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341" w:rsidRPr="003F0285" w:rsidRDefault="00321341" w:rsidP="00321341">
      <w:pPr>
        <w:shd w:val="clear" w:color="auto" w:fill="FFFFFF"/>
        <w:spacing w:after="0" w:line="360" w:lineRule="auto"/>
        <w:jc w:val="both"/>
        <w:rPr>
          <w:rFonts w:ascii="Palatino Linotype" w:eastAsia="Times New Roman" w:hAnsi="Palatino Linotype" w:cs="Arial"/>
          <w:sz w:val="24"/>
          <w:szCs w:val="24"/>
          <w:lang w:eastAsia="es-MX"/>
        </w:rPr>
      </w:pPr>
      <w:r w:rsidRPr="003F0285">
        <w:rPr>
          <w:rFonts w:ascii="Palatino Linotype" w:eastAsia="Times New Roman" w:hAnsi="Palatino Linotype" w:cs="Arial"/>
          <w:sz w:val="24"/>
          <w:szCs w:val="24"/>
          <w:lang w:eastAsia="es-MX"/>
        </w:rPr>
        <w:t>Resolución del Pleno del Instituto de Transparencia, Acceso a la Información Pública y Protección de Datos Personales del Estado de México y Municipios, con domicilio en Metepec, Estado de México, a</w:t>
      </w:r>
      <w:r w:rsidR="00FF1FC6">
        <w:rPr>
          <w:rFonts w:ascii="Palatino Linotype" w:eastAsia="Times New Roman" w:hAnsi="Palatino Linotype" w:cs="Arial"/>
          <w:sz w:val="24"/>
          <w:szCs w:val="24"/>
          <w:lang w:eastAsia="es-MX"/>
        </w:rPr>
        <w:t xml:space="preserve"> veintiocho de abril </w:t>
      </w:r>
      <w:r w:rsidRPr="003F0285">
        <w:rPr>
          <w:rFonts w:ascii="Palatino Linotype" w:eastAsia="Times New Roman" w:hAnsi="Palatino Linotype" w:cs="Arial"/>
          <w:sz w:val="24"/>
          <w:szCs w:val="24"/>
          <w:lang w:eastAsia="es-MX"/>
        </w:rPr>
        <w:t>de dos mil veintiuno.</w:t>
      </w:r>
    </w:p>
    <w:p w:rsidR="00321341" w:rsidRPr="003F0285" w:rsidRDefault="00321341" w:rsidP="00321341">
      <w:pPr>
        <w:shd w:val="clear" w:color="auto" w:fill="FFFFFF"/>
        <w:spacing w:after="0" w:line="360" w:lineRule="auto"/>
        <w:jc w:val="both"/>
        <w:rPr>
          <w:rFonts w:ascii="Palatino Linotype" w:eastAsia="Times New Roman" w:hAnsi="Palatino Linotype" w:cs="Arial"/>
          <w:sz w:val="24"/>
          <w:szCs w:val="24"/>
          <w:lang w:eastAsia="es-MX"/>
        </w:rPr>
      </w:pPr>
    </w:p>
    <w:p w:rsidR="00321341" w:rsidRPr="003F0285" w:rsidRDefault="00321341" w:rsidP="00321341">
      <w:pPr>
        <w:tabs>
          <w:tab w:val="left" w:pos="1701"/>
        </w:tabs>
        <w:spacing w:after="0" w:line="360" w:lineRule="auto"/>
        <w:jc w:val="both"/>
        <w:rPr>
          <w:rFonts w:ascii="Palatino Linotype" w:hAnsi="Palatino Linotype" w:cs="Arial"/>
          <w:b/>
          <w:sz w:val="24"/>
          <w:szCs w:val="24"/>
        </w:rPr>
      </w:pPr>
      <w:r w:rsidRPr="003F0285">
        <w:rPr>
          <w:rFonts w:ascii="Palatino Linotype" w:hAnsi="Palatino Linotype" w:cs="Arial"/>
          <w:b/>
          <w:sz w:val="24"/>
          <w:szCs w:val="24"/>
        </w:rPr>
        <w:t>VISTO</w:t>
      </w:r>
      <w:r w:rsidRPr="003F0285">
        <w:rPr>
          <w:rFonts w:ascii="Palatino Linotype" w:hAnsi="Palatino Linotype" w:cs="Arial"/>
          <w:sz w:val="24"/>
          <w:szCs w:val="24"/>
        </w:rPr>
        <w:t xml:space="preserve"> el expediente electrónico formado con motivo del recurso de revisión número </w:t>
      </w:r>
      <w:r w:rsidRPr="003F0285">
        <w:rPr>
          <w:rFonts w:ascii="Palatino Linotype" w:hAnsi="Palatino Linotype" w:cs="Arial"/>
          <w:b/>
          <w:bCs/>
          <w:sz w:val="24"/>
          <w:szCs w:val="24"/>
          <w:lang w:eastAsia="es-MX"/>
        </w:rPr>
        <w:t>0</w:t>
      </w:r>
      <w:r w:rsidR="00B61DB2">
        <w:rPr>
          <w:rFonts w:ascii="Palatino Linotype" w:hAnsi="Palatino Linotype" w:cs="Arial"/>
          <w:b/>
          <w:bCs/>
          <w:sz w:val="24"/>
          <w:szCs w:val="24"/>
          <w:lang w:eastAsia="es-MX"/>
        </w:rPr>
        <w:t>0855</w:t>
      </w:r>
      <w:r w:rsidRPr="003F0285">
        <w:rPr>
          <w:rFonts w:ascii="Palatino Linotype" w:hAnsi="Palatino Linotype" w:cs="Arial"/>
          <w:b/>
          <w:bCs/>
          <w:sz w:val="24"/>
          <w:szCs w:val="24"/>
          <w:lang w:eastAsia="es-MX"/>
        </w:rPr>
        <w:t>/INFOEM/IP/RR/202</w:t>
      </w:r>
      <w:r w:rsidR="00B61DB2">
        <w:rPr>
          <w:rFonts w:ascii="Palatino Linotype" w:hAnsi="Palatino Linotype" w:cs="Arial"/>
          <w:b/>
          <w:bCs/>
          <w:sz w:val="24"/>
          <w:szCs w:val="24"/>
          <w:lang w:eastAsia="es-MX"/>
        </w:rPr>
        <w:t>1</w:t>
      </w:r>
      <w:r w:rsidRPr="003F0285">
        <w:rPr>
          <w:rFonts w:ascii="Palatino Linotype" w:hAnsi="Palatino Linotype" w:cs="Arial"/>
          <w:b/>
          <w:bCs/>
          <w:sz w:val="24"/>
          <w:szCs w:val="24"/>
          <w:lang w:eastAsia="es-MX"/>
        </w:rPr>
        <w:t>,</w:t>
      </w:r>
      <w:r w:rsidRPr="003F0285">
        <w:rPr>
          <w:rFonts w:ascii="Palatino Linotype" w:hAnsi="Palatino Linotype" w:cs="Arial"/>
          <w:sz w:val="24"/>
          <w:szCs w:val="24"/>
        </w:rPr>
        <w:t xml:space="preserve"> interpuesto por </w:t>
      </w:r>
      <w:r w:rsidR="00B61DB2">
        <w:rPr>
          <w:rFonts w:ascii="Palatino Linotype" w:hAnsi="Palatino Linotype" w:cs="Arial"/>
          <w:sz w:val="24"/>
          <w:szCs w:val="24"/>
        </w:rPr>
        <w:t xml:space="preserve">un particular que al momento de ingresar  la solicitud de información señalo como nombre o seudónimo con el cual desea ser identificado el de </w:t>
      </w:r>
      <w:r w:rsidR="00254F38">
        <w:rPr>
          <w:rFonts w:ascii="Palatino Linotype" w:hAnsi="Palatino Linotype" w:cs="Arial"/>
          <w:b/>
          <w:sz w:val="24"/>
          <w:szCs w:val="24"/>
        </w:rPr>
        <w:t>xxxxxxxxxxxxxxxxxxxxxxxxxxxxxxxx</w:t>
      </w:r>
      <w:bookmarkStart w:id="0" w:name="_GoBack"/>
      <w:bookmarkEnd w:id="0"/>
      <w:r w:rsidRPr="003F0285">
        <w:rPr>
          <w:rFonts w:ascii="Palatino Linotype" w:hAnsi="Palatino Linotype" w:cs="Arial"/>
          <w:b/>
          <w:sz w:val="24"/>
          <w:szCs w:val="24"/>
        </w:rPr>
        <w:t>,</w:t>
      </w:r>
      <w:r w:rsidRPr="003F0285">
        <w:rPr>
          <w:rFonts w:ascii="Palatino Linotype" w:hAnsi="Palatino Linotype" w:cs="Arial"/>
          <w:sz w:val="24"/>
          <w:szCs w:val="24"/>
        </w:rPr>
        <w:t xml:space="preserve"> quien en lo sucesivo y para efectos prácticos se le denominara </w:t>
      </w:r>
      <w:r w:rsidRPr="003F0285">
        <w:rPr>
          <w:rFonts w:ascii="Palatino Linotype" w:hAnsi="Palatino Linotype" w:cs="Arial"/>
          <w:b/>
          <w:sz w:val="24"/>
          <w:szCs w:val="24"/>
        </w:rPr>
        <w:t>el recurrente</w:t>
      </w:r>
      <w:r w:rsidRPr="003F0285">
        <w:rPr>
          <w:rFonts w:ascii="Palatino Linotype" w:hAnsi="Palatino Linotype" w:cs="Arial"/>
          <w:sz w:val="24"/>
          <w:szCs w:val="24"/>
        </w:rPr>
        <w:t xml:space="preserve">, en contra de la respuesta del </w:t>
      </w:r>
      <w:r w:rsidR="00B61DB2" w:rsidRPr="00B61DB2">
        <w:rPr>
          <w:rFonts w:ascii="Palatino Linotype" w:hAnsi="Palatino Linotype" w:cs="Arial"/>
          <w:b/>
          <w:sz w:val="24"/>
          <w:szCs w:val="24"/>
        </w:rPr>
        <w:t>Ayuntamiento de Chalco</w:t>
      </w:r>
      <w:r w:rsidRPr="003F0285">
        <w:rPr>
          <w:rFonts w:ascii="Palatino Linotype" w:hAnsi="Palatino Linotype" w:cs="Arial"/>
          <w:b/>
          <w:sz w:val="24"/>
          <w:szCs w:val="24"/>
        </w:rPr>
        <w:t xml:space="preserve">, </w:t>
      </w:r>
      <w:r w:rsidRPr="003F0285">
        <w:rPr>
          <w:rFonts w:ascii="Palatino Linotype" w:hAnsi="Palatino Linotype" w:cs="Arial"/>
          <w:sz w:val="24"/>
          <w:szCs w:val="24"/>
        </w:rPr>
        <w:t>en lo subsecuente</w:t>
      </w:r>
      <w:r w:rsidRPr="003F0285">
        <w:rPr>
          <w:rFonts w:ascii="Palatino Linotype" w:hAnsi="Palatino Linotype" w:cs="Arial"/>
          <w:b/>
          <w:sz w:val="24"/>
          <w:szCs w:val="24"/>
        </w:rPr>
        <w:t xml:space="preserve"> el sujeto obligado, </w:t>
      </w:r>
      <w:r w:rsidRPr="003F0285">
        <w:rPr>
          <w:rFonts w:ascii="Palatino Linotype" w:hAnsi="Palatino Linotype" w:cs="Arial"/>
          <w:sz w:val="24"/>
          <w:szCs w:val="24"/>
        </w:rPr>
        <w:t>se procede a dictar la presente resolución.</w:t>
      </w:r>
    </w:p>
    <w:p w:rsidR="00321341" w:rsidRPr="003F0285" w:rsidRDefault="00321341" w:rsidP="00321341">
      <w:pPr>
        <w:tabs>
          <w:tab w:val="left" w:pos="6960"/>
        </w:tabs>
        <w:spacing w:after="0" w:line="360" w:lineRule="auto"/>
        <w:jc w:val="both"/>
        <w:rPr>
          <w:rFonts w:ascii="Palatino Linotype" w:hAnsi="Palatino Linotype" w:cs="Arial"/>
          <w:sz w:val="24"/>
          <w:szCs w:val="24"/>
        </w:rPr>
      </w:pPr>
    </w:p>
    <w:p w:rsidR="00321341" w:rsidRPr="003F0285" w:rsidRDefault="00321341" w:rsidP="00321341">
      <w:pPr>
        <w:spacing w:after="0" w:line="360" w:lineRule="auto"/>
        <w:jc w:val="center"/>
        <w:rPr>
          <w:rFonts w:ascii="Palatino Linotype" w:hAnsi="Palatino Linotype" w:cs="Arial"/>
          <w:b/>
          <w:sz w:val="28"/>
          <w:szCs w:val="24"/>
        </w:rPr>
      </w:pPr>
      <w:r w:rsidRPr="003F0285">
        <w:rPr>
          <w:rFonts w:ascii="Palatino Linotype" w:hAnsi="Palatino Linotype" w:cs="Arial"/>
          <w:b/>
          <w:sz w:val="28"/>
          <w:szCs w:val="24"/>
        </w:rPr>
        <w:t>A N T E C E D E N T E S</w:t>
      </w:r>
    </w:p>
    <w:p w:rsidR="00321341" w:rsidRPr="003F0285" w:rsidRDefault="00321341" w:rsidP="00321341">
      <w:pPr>
        <w:spacing w:after="0" w:line="360" w:lineRule="auto"/>
        <w:rPr>
          <w:rFonts w:ascii="Palatino Linotype" w:hAnsi="Palatino Linotype" w:cs="Arial"/>
          <w:b/>
          <w:sz w:val="24"/>
          <w:szCs w:val="24"/>
        </w:rPr>
      </w:pPr>
    </w:p>
    <w:p w:rsidR="00321341" w:rsidRPr="003F0285" w:rsidRDefault="00321341" w:rsidP="00321341">
      <w:pPr>
        <w:spacing w:after="0" w:line="360" w:lineRule="auto"/>
        <w:jc w:val="both"/>
        <w:rPr>
          <w:rFonts w:ascii="Palatino Linotype" w:hAnsi="Palatino Linotype" w:cs="Arial"/>
          <w:b/>
          <w:sz w:val="28"/>
          <w:szCs w:val="28"/>
        </w:rPr>
      </w:pPr>
      <w:r w:rsidRPr="003F0285">
        <w:rPr>
          <w:rFonts w:ascii="Palatino Linotype" w:hAnsi="Palatino Linotype" w:cs="Arial"/>
          <w:b/>
          <w:sz w:val="28"/>
          <w:szCs w:val="28"/>
        </w:rPr>
        <w:t>PRIMERO. De la solicitud de información.</w:t>
      </w:r>
    </w:p>
    <w:p w:rsidR="00321341" w:rsidRPr="003F0285" w:rsidRDefault="00321341" w:rsidP="00321341">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 xml:space="preserve">Con fecha </w:t>
      </w:r>
      <w:r w:rsidR="00B61DB2">
        <w:rPr>
          <w:rFonts w:ascii="Palatino Linotype" w:hAnsi="Palatino Linotype" w:cs="Arial"/>
          <w:sz w:val="24"/>
          <w:szCs w:val="24"/>
        </w:rPr>
        <w:t>dos de febrero de dos mil veintiuno</w:t>
      </w:r>
      <w:r w:rsidRPr="003F0285">
        <w:rPr>
          <w:rFonts w:ascii="Palatino Linotype" w:hAnsi="Palatino Linotype" w:cs="Arial"/>
          <w:sz w:val="24"/>
          <w:szCs w:val="24"/>
        </w:rPr>
        <w:t>, el</w:t>
      </w:r>
      <w:r w:rsidRPr="003F0285">
        <w:rPr>
          <w:rFonts w:ascii="Palatino Linotype" w:hAnsi="Palatino Linotype" w:cs="Arial"/>
          <w:b/>
          <w:sz w:val="24"/>
          <w:szCs w:val="24"/>
        </w:rPr>
        <w:t xml:space="preserve"> recurrente</w:t>
      </w:r>
      <w:r w:rsidRPr="003F0285">
        <w:rPr>
          <w:rFonts w:ascii="Palatino Linotype" w:hAnsi="Palatino Linotype" w:cs="Arial"/>
          <w:sz w:val="24"/>
          <w:szCs w:val="24"/>
        </w:rPr>
        <w:t xml:space="preserve"> presentó a través del Sistema de Acceso a la Información Mexiquense (</w:t>
      </w:r>
      <w:r w:rsidRPr="003F0285">
        <w:rPr>
          <w:rFonts w:ascii="Palatino Linotype" w:hAnsi="Palatino Linotype" w:cs="Arial"/>
          <w:b/>
          <w:sz w:val="24"/>
          <w:szCs w:val="24"/>
        </w:rPr>
        <w:t>SAIMEX)</w:t>
      </w:r>
      <w:r w:rsidRPr="003F0285">
        <w:rPr>
          <w:rFonts w:ascii="Palatino Linotype" w:hAnsi="Palatino Linotype" w:cs="Arial"/>
          <w:sz w:val="24"/>
          <w:szCs w:val="24"/>
        </w:rPr>
        <w:t xml:space="preserve"> ante </w:t>
      </w:r>
      <w:r w:rsidRPr="003F0285">
        <w:rPr>
          <w:rFonts w:ascii="Palatino Linotype" w:hAnsi="Palatino Linotype" w:cs="Arial"/>
          <w:b/>
          <w:sz w:val="24"/>
          <w:szCs w:val="24"/>
        </w:rPr>
        <w:t>el sujeto obligado</w:t>
      </w:r>
      <w:r w:rsidRPr="003F0285">
        <w:rPr>
          <w:rFonts w:ascii="Palatino Linotype" w:hAnsi="Palatino Linotype" w:cs="Arial"/>
          <w:sz w:val="24"/>
          <w:szCs w:val="24"/>
        </w:rPr>
        <w:t>, la solicitud de acceso a la información pública, registrada bajo el número de expediente</w:t>
      </w:r>
      <w:r w:rsidRPr="003F0285">
        <w:rPr>
          <w:rFonts w:ascii="Palatino Linotype" w:hAnsi="Palatino Linotype" w:cs="Arial"/>
          <w:b/>
          <w:sz w:val="24"/>
          <w:szCs w:val="24"/>
        </w:rPr>
        <w:t xml:space="preserve"> </w:t>
      </w:r>
      <w:r w:rsidR="00B61DB2" w:rsidRPr="00B61DB2">
        <w:rPr>
          <w:rFonts w:ascii="Palatino Linotype" w:hAnsi="Palatino Linotype" w:cs="Arial"/>
          <w:b/>
          <w:sz w:val="24"/>
          <w:szCs w:val="24"/>
        </w:rPr>
        <w:t>00021/CHALCO/IP/2021</w:t>
      </w:r>
      <w:r w:rsidRPr="003F0285">
        <w:rPr>
          <w:rFonts w:ascii="Palatino Linotype" w:hAnsi="Palatino Linotype" w:cs="Arial"/>
          <w:b/>
          <w:sz w:val="24"/>
          <w:szCs w:val="24"/>
          <w:lang w:eastAsia="es-MX"/>
        </w:rPr>
        <w:t xml:space="preserve">, </w:t>
      </w:r>
      <w:r w:rsidRPr="003F0285">
        <w:rPr>
          <w:rFonts w:ascii="Palatino Linotype" w:hAnsi="Palatino Linotype" w:cs="Arial"/>
          <w:sz w:val="24"/>
          <w:szCs w:val="24"/>
        </w:rPr>
        <w:t>mediante la cual solicitó información en el tenor siguiente:</w:t>
      </w:r>
    </w:p>
    <w:p w:rsidR="00321341" w:rsidRPr="003F0285" w:rsidRDefault="00321341" w:rsidP="00321341">
      <w:pPr>
        <w:spacing w:after="0" w:line="360" w:lineRule="auto"/>
        <w:jc w:val="both"/>
        <w:rPr>
          <w:rFonts w:ascii="Palatino Linotype" w:hAnsi="Palatino Linotype" w:cs="Arial"/>
          <w:sz w:val="24"/>
          <w:szCs w:val="24"/>
        </w:rPr>
      </w:pPr>
    </w:p>
    <w:p w:rsidR="00321341" w:rsidRPr="003F0285" w:rsidRDefault="00321341" w:rsidP="00321341">
      <w:pPr>
        <w:tabs>
          <w:tab w:val="left" w:pos="4253"/>
          <w:tab w:val="left" w:pos="5647"/>
        </w:tabs>
        <w:spacing w:after="0" w:line="276" w:lineRule="auto"/>
        <w:ind w:left="567" w:right="567"/>
        <w:jc w:val="both"/>
        <w:rPr>
          <w:rFonts w:ascii="Palatino Linotype" w:eastAsia="Times New Roman" w:hAnsi="Palatino Linotype" w:cs="Times New Roman"/>
          <w:szCs w:val="24"/>
          <w:lang w:val="es-ES_tradnl" w:eastAsia="es-ES"/>
        </w:rPr>
      </w:pPr>
      <w:r w:rsidRPr="003F0285">
        <w:rPr>
          <w:rFonts w:ascii="Palatino Linotype" w:eastAsia="Times New Roman" w:hAnsi="Palatino Linotype" w:cs="Times New Roman"/>
          <w:i/>
          <w:szCs w:val="24"/>
          <w:lang w:val="es-ES_tradnl" w:eastAsia="es-ES"/>
        </w:rPr>
        <w:t>“</w:t>
      </w:r>
      <w:r w:rsidR="00B61DB2" w:rsidRPr="00B61DB2">
        <w:rPr>
          <w:rFonts w:ascii="Palatino Linotype" w:eastAsia="Times New Roman" w:hAnsi="Palatino Linotype" w:cs="Times New Roman"/>
          <w:i/>
          <w:szCs w:val="24"/>
          <w:lang w:val="es-ES_tradnl" w:eastAsia="es-ES"/>
        </w:rPr>
        <w:t xml:space="preserve">Excelente tarde. 1.- Solicito se me proporcione en copia simple los resultados de todas las auditorias que se realizaron durante los años 2019 y 2020, ya sea por el O.S.F.E.M o la Auditoría Superior de la Federación. Atento a ello, solicito los documentos firmados y sellados por dichos órganos auditores que ampare dichos resultados. 2.- Solicito sus programas anuales de adquisiciones y/o arrendamientos 2019 y 2020. 3.- Solicito en </w:t>
      </w:r>
      <w:r w:rsidR="00B61DB2" w:rsidRPr="00B61DB2">
        <w:rPr>
          <w:rFonts w:ascii="Palatino Linotype" w:eastAsia="Times New Roman" w:hAnsi="Palatino Linotype" w:cs="Times New Roman"/>
          <w:i/>
          <w:szCs w:val="24"/>
          <w:lang w:val="es-ES_tradnl" w:eastAsia="es-ES"/>
        </w:rPr>
        <w:lastRenderedPageBreak/>
        <w:t>versión pública y en copia simple todos los procedimientos adquisitivos (contratos pedido, adjudicaciones directas, IR, Licitaciones) llevados acabo durante los años 2019 y 2020. Lo anterior, deberá incluir todos los puntos aplicables de acuerdo al indice de expedientes (estudios de mercado, contrato, pagos, actas de sesiones del comité etc.)</w:t>
      </w:r>
      <w:r w:rsidRPr="003F0285">
        <w:rPr>
          <w:rFonts w:ascii="Palatino Linotype" w:eastAsia="Times New Roman" w:hAnsi="Palatino Linotype" w:cs="Times New Roman"/>
          <w:i/>
          <w:szCs w:val="24"/>
          <w:lang w:val="es-ES_tradnl" w:eastAsia="es-ES"/>
        </w:rPr>
        <w:t>”</w:t>
      </w:r>
    </w:p>
    <w:p w:rsidR="00A25007" w:rsidRDefault="00A25007" w:rsidP="00321341">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321341" w:rsidRPr="003F0285" w:rsidRDefault="00321341" w:rsidP="00321341">
      <w:pPr>
        <w:tabs>
          <w:tab w:val="left" w:pos="5647"/>
        </w:tabs>
        <w:spacing w:after="0" w:line="360" w:lineRule="auto"/>
        <w:ind w:right="850"/>
        <w:jc w:val="both"/>
        <w:rPr>
          <w:rFonts w:ascii="Palatino Linotype" w:hAnsi="Palatino Linotype"/>
          <w:sz w:val="24"/>
          <w:szCs w:val="24"/>
        </w:rPr>
      </w:pPr>
      <w:r w:rsidRPr="003F0285">
        <w:rPr>
          <w:rFonts w:ascii="Palatino Linotype" w:eastAsia="Times New Roman" w:hAnsi="Palatino Linotype" w:cs="Times New Roman"/>
          <w:sz w:val="24"/>
          <w:szCs w:val="24"/>
          <w:lang w:val="es-ES_tradnl" w:eastAsia="es-ES"/>
        </w:rPr>
        <w:t xml:space="preserve">Modalidad de entrega: </w:t>
      </w:r>
      <w:r w:rsidRPr="003F0285">
        <w:rPr>
          <w:rFonts w:ascii="Palatino Linotype" w:hAnsi="Palatino Linotype"/>
          <w:b/>
          <w:i/>
          <w:sz w:val="24"/>
          <w:szCs w:val="24"/>
        </w:rPr>
        <w:t>A través del SAIMEX.</w:t>
      </w:r>
    </w:p>
    <w:p w:rsidR="00321341" w:rsidRPr="003F0285" w:rsidRDefault="00321341" w:rsidP="00321341">
      <w:pPr>
        <w:tabs>
          <w:tab w:val="left" w:pos="5647"/>
        </w:tabs>
        <w:spacing w:after="0" w:line="360" w:lineRule="auto"/>
        <w:ind w:right="850"/>
        <w:jc w:val="both"/>
        <w:rPr>
          <w:rFonts w:ascii="Palatino Linotype" w:hAnsi="Palatino Linotype"/>
          <w:sz w:val="24"/>
          <w:szCs w:val="24"/>
        </w:rPr>
      </w:pPr>
    </w:p>
    <w:p w:rsidR="00321341" w:rsidRPr="003F0285" w:rsidRDefault="00321341" w:rsidP="00321341">
      <w:pPr>
        <w:spacing w:after="0" w:line="360" w:lineRule="auto"/>
        <w:jc w:val="both"/>
        <w:rPr>
          <w:rFonts w:ascii="Palatino Linotype" w:hAnsi="Palatino Linotype" w:cs="Arial"/>
          <w:b/>
          <w:sz w:val="28"/>
          <w:szCs w:val="28"/>
        </w:rPr>
      </w:pPr>
      <w:r w:rsidRPr="003F0285">
        <w:rPr>
          <w:rFonts w:ascii="Palatino Linotype" w:hAnsi="Palatino Linotype" w:cs="Arial"/>
          <w:b/>
          <w:sz w:val="28"/>
          <w:szCs w:val="28"/>
        </w:rPr>
        <w:t xml:space="preserve">SEGUNDO. De la respuesta del sujeto obligado. </w:t>
      </w:r>
    </w:p>
    <w:p w:rsidR="00321341" w:rsidRPr="003F0285" w:rsidRDefault="00321341" w:rsidP="00321341">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 xml:space="preserve">De las constancias que obran en el expediente del sistema SAIMEX, aperturado con motivo del ingreso de la solicitud de información, se advierte que en fecha </w:t>
      </w:r>
      <w:r w:rsidR="00B61DB2">
        <w:rPr>
          <w:rFonts w:ascii="Palatino Linotype" w:hAnsi="Palatino Linotype" w:cs="Arial"/>
          <w:sz w:val="24"/>
          <w:szCs w:val="24"/>
        </w:rPr>
        <w:t>veintitrés de febrero de dos mil veintiuno</w:t>
      </w:r>
      <w:r w:rsidRPr="003F0285">
        <w:rPr>
          <w:rFonts w:ascii="Palatino Linotype" w:hAnsi="Palatino Linotype" w:cs="Arial"/>
          <w:sz w:val="24"/>
          <w:szCs w:val="24"/>
        </w:rPr>
        <w:t xml:space="preserve">, </w:t>
      </w:r>
      <w:r w:rsidRPr="003F0285">
        <w:rPr>
          <w:rFonts w:ascii="Palatino Linotype" w:hAnsi="Palatino Linotype" w:cs="Arial"/>
          <w:b/>
          <w:sz w:val="24"/>
          <w:szCs w:val="24"/>
        </w:rPr>
        <w:t>el sujeto obligado</w:t>
      </w:r>
      <w:r w:rsidRPr="003F0285">
        <w:rPr>
          <w:rFonts w:ascii="Palatino Linotype" w:hAnsi="Palatino Linotype" w:cs="Arial"/>
          <w:sz w:val="24"/>
          <w:szCs w:val="24"/>
        </w:rPr>
        <w:t xml:space="preserve"> emitió respuesta en los términos siguientes:</w:t>
      </w:r>
    </w:p>
    <w:p w:rsidR="00321341" w:rsidRPr="003F0285" w:rsidRDefault="00321341" w:rsidP="00321341">
      <w:pPr>
        <w:spacing w:after="0" w:line="360" w:lineRule="auto"/>
        <w:jc w:val="both"/>
        <w:rPr>
          <w:rFonts w:ascii="Palatino Linotype" w:hAnsi="Palatino Linotype" w:cs="Arial"/>
          <w:sz w:val="24"/>
          <w:szCs w:val="24"/>
        </w:rPr>
      </w:pPr>
    </w:p>
    <w:p w:rsidR="00B61DB2" w:rsidRDefault="00321341" w:rsidP="00B61DB2">
      <w:pPr>
        <w:spacing w:after="0" w:line="240" w:lineRule="auto"/>
        <w:ind w:left="567" w:right="567"/>
        <w:jc w:val="both"/>
        <w:rPr>
          <w:rFonts w:ascii="Palatino Linotype" w:hAnsi="Palatino Linotype" w:cs="Arial"/>
          <w:i/>
          <w:szCs w:val="24"/>
        </w:rPr>
      </w:pPr>
      <w:r w:rsidRPr="003F0285">
        <w:rPr>
          <w:rFonts w:ascii="Palatino Linotype" w:hAnsi="Palatino Linotype" w:cs="Arial"/>
          <w:i/>
          <w:szCs w:val="24"/>
        </w:rPr>
        <w:t>“</w:t>
      </w:r>
      <w:r w:rsidR="00B61DB2" w:rsidRPr="00B61DB2">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61DB2" w:rsidRPr="00B61DB2" w:rsidRDefault="00B61DB2" w:rsidP="00B61DB2">
      <w:pPr>
        <w:spacing w:after="0" w:line="240" w:lineRule="auto"/>
        <w:ind w:left="567" w:right="567"/>
        <w:jc w:val="both"/>
        <w:rPr>
          <w:rFonts w:ascii="Palatino Linotype" w:hAnsi="Palatino Linotype" w:cs="Arial"/>
          <w:i/>
          <w:szCs w:val="24"/>
        </w:rPr>
      </w:pPr>
    </w:p>
    <w:p w:rsidR="00321341" w:rsidRPr="003F0285" w:rsidRDefault="00B61DB2" w:rsidP="00B61DB2">
      <w:pPr>
        <w:spacing w:after="0" w:line="240" w:lineRule="auto"/>
        <w:ind w:left="567" w:right="567"/>
        <w:jc w:val="both"/>
        <w:rPr>
          <w:rFonts w:ascii="Palatino Linotype" w:hAnsi="Palatino Linotype" w:cs="Arial"/>
          <w:szCs w:val="24"/>
        </w:rPr>
      </w:pPr>
      <w:r w:rsidRPr="00B61DB2">
        <w:rPr>
          <w:rFonts w:ascii="Palatino Linotype" w:hAnsi="Palatino Linotype" w:cs="Arial"/>
          <w:i/>
          <w:szCs w:val="24"/>
        </w:rPr>
        <w:t>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Tesorera Municipal, en los siguientes términos: En respuesta al oficio número GCH/UTAI/045/2021, motivo de la solicitud de información pública número 00021/CHALCO/IP/2021, al respecto informo que no se cuentan con resultados de Auditorías realizadas por el O.S.F.E.M., ni de la Auditoria Superior de la Federación de los años 2019 y 2020.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sidR="00321341" w:rsidRPr="003F0285">
        <w:rPr>
          <w:rFonts w:ascii="Palatino Linotype" w:hAnsi="Palatino Linotype" w:cs="Arial"/>
          <w:i/>
          <w:szCs w:val="24"/>
        </w:rPr>
        <w:t>” (sic)</w:t>
      </w:r>
    </w:p>
    <w:p w:rsidR="00321341" w:rsidRPr="003F0285" w:rsidRDefault="00321341" w:rsidP="00321341">
      <w:pPr>
        <w:spacing w:after="0" w:line="360" w:lineRule="auto"/>
        <w:jc w:val="both"/>
        <w:rPr>
          <w:rFonts w:ascii="Palatino Linotype" w:hAnsi="Palatino Linotype" w:cs="Arial"/>
          <w:sz w:val="24"/>
          <w:szCs w:val="24"/>
        </w:rPr>
      </w:pPr>
    </w:p>
    <w:p w:rsidR="00321341" w:rsidRPr="003F0285" w:rsidRDefault="00321341" w:rsidP="00B61DB2">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lastRenderedPageBreak/>
        <w:t xml:space="preserve">Se hace constar, que el </w:t>
      </w:r>
      <w:r w:rsidRPr="003F0285">
        <w:rPr>
          <w:rFonts w:ascii="Palatino Linotype" w:hAnsi="Palatino Linotype" w:cs="Arial"/>
          <w:b/>
          <w:sz w:val="24"/>
          <w:szCs w:val="24"/>
        </w:rPr>
        <w:t>sujeto obligado</w:t>
      </w:r>
      <w:r w:rsidRPr="003F0285">
        <w:rPr>
          <w:rFonts w:ascii="Palatino Linotype" w:hAnsi="Palatino Linotype" w:cs="Arial"/>
          <w:sz w:val="24"/>
          <w:szCs w:val="24"/>
        </w:rPr>
        <w:t xml:space="preserve"> adjunto a su respuesta los archivos electrónicos “</w:t>
      </w:r>
      <w:r w:rsidR="00B61DB2" w:rsidRPr="00B61DB2">
        <w:rPr>
          <w:rFonts w:ascii="Palatino Linotype" w:hAnsi="Palatino Linotype" w:cs="Arial"/>
          <w:sz w:val="24"/>
          <w:szCs w:val="24"/>
        </w:rPr>
        <w:t>Respuesta de información 0021-2021.pdf</w:t>
      </w:r>
      <w:r w:rsidR="00B61DB2">
        <w:rPr>
          <w:rFonts w:ascii="Palatino Linotype" w:hAnsi="Palatino Linotype" w:cs="Arial"/>
          <w:sz w:val="24"/>
          <w:szCs w:val="24"/>
        </w:rPr>
        <w:t xml:space="preserve">, </w:t>
      </w:r>
      <w:r w:rsidR="00B61DB2" w:rsidRPr="00B61DB2">
        <w:rPr>
          <w:rFonts w:ascii="Palatino Linotype" w:hAnsi="Palatino Linotype" w:cs="Arial"/>
          <w:sz w:val="24"/>
          <w:szCs w:val="24"/>
        </w:rPr>
        <w:t>Contestación Administración GCH-DA-215-2021.pdf</w:t>
      </w:r>
      <w:r w:rsidR="00B61DB2">
        <w:rPr>
          <w:rFonts w:ascii="Palatino Linotype" w:hAnsi="Palatino Linotype" w:cs="Arial"/>
          <w:sz w:val="24"/>
          <w:szCs w:val="24"/>
        </w:rPr>
        <w:t xml:space="preserve">, </w:t>
      </w:r>
      <w:r w:rsidR="00B61DB2" w:rsidRPr="00B61DB2">
        <w:rPr>
          <w:rFonts w:ascii="Palatino Linotype" w:hAnsi="Palatino Linotype" w:cs="Arial"/>
          <w:sz w:val="24"/>
          <w:szCs w:val="24"/>
        </w:rPr>
        <w:t>gaceta6.pdf</w:t>
      </w:r>
      <w:r w:rsidR="00B61DB2">
        <w:rPr>
          <w:rFonts w:ascii="Palatino Linotype" w:hAnsi="Palatino Linotype" w:cs="Arial"/>
          <w:sz w:val="24"/>
          <w:szCs w:val="24"/>
        </w:rPr>
        <w:t xml:space="preserve"> y </w:t>
      </w:r>
      <w:r w:rsidR="00B61DB2" w:rsidRPr="00B61DB2">
        <w:rPr>
          <w:rFonts w:ascii="Palatino Linotype" w:hAnsi="Palatino Linotype" w:cs="Arial"/>
          <w:sz w:val="24"/>
          <w:szCs w:val="24"/>
        </w:rPr>
        <w:t>gaceta34.pdf</w:t>
      </w:r>
      <w:r w:rsidRPr="003F0285">
        <w:rPr>
          <w:rFonts w:ascii="Palatino Linotype" w:hAnsi="Palatino Linotype" w:cs="Arial"/>
          <w:sz w:val="24"/>
          <w:szCs w:val="24"/>
        </w:rPr>
        <w:t>”, que al ser del conocimiento de las partes, no se inserta su contenido en obvio de repeticiones innecesarias, máxime que serán objeto de estudio en el apartado correspondiente.</w:t>
      </w:r>
    </w:p>
    <w:p w:rsidR="00321341" w:rsidRDefault="00321341" w:rsidP="00321341">
      <w:pPr>
        <w:spacing w:after="0" w:line="360" w:lineRule="auto"/>
        <w:jc w:val="both"/>
        <w:rPr>
          <w:rFonts w:ascii="Palatino Linotype" w:hAnsi="Palatino Linotype" w:cs="Arial"/>
          <w:sz w:val="24"/>
          <w:szCs w:val="24"/>
        </w:rPr>
      </w:pPr>
    </w:p>
    <w:p w:rsidR="00321341" w:rsidRPr="003F0285" w:rsidRDefault="00321341" w:rsidP="00321341">
      <w:pPr>
        <w:spacing w:after="0" w:line="360" w:lineRule="auto"/>
        <w:jc w:val="both"/>
        <w:rPr>
          <w:rFonts w:ascii="Palatino Linotype" w:hAnsi="Palatino Linotype" w:cs="Arial"/>
          <w:b/>
          <w:sz w:val="28"/>
          <w:szCs w:val="28"/>
        </w:rPr>
      </w:pPr>
      <w:r w:rsidRPr="003F0285">
        <w:rPr>
          <w:rFonts w:ascii="Palatino Linotype" w:hAnsi="Palatino Linotype" w:cs="Arial"/>
          <w:b/>
          <w:sz w:val="28"/>
          <w:szCs w:val="28"/>
        </w:rPr>
        <w:t>TERCERO. Del recurso de revisión.</w:t>
      </w:r>
    </w:p>
    <w:p w:rsidR="00321341" w:rsidRPr="003F0285" w:rsidRDefault="00321341" w:rsidP="00321341">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 xml:space="preserve">Inconforme con la respuesta emitida por el </w:t>
      </w:r>
      <w:r w:rsidRPr="003F0285">
        <w:rPr>
          <w:rFonts w:ascii="Palatino Linotype" w:hAnsi="Palatino Linotype" w:cs="Arial"/>
          <w:b/>
          <w:sz w:val="24"/>
          <w:szCs w:val="24"/>
        </w:rPr>
        <w:t>sujeto obligado</w:t>
      </w:r>
      <w:r w:rsidRPr="003F0285">
        <w:rPr>
          <w:rFonts w:ascii="Palatino Linotype" w:hAnsi="Palatino Linotype" w:cs="Arial"/>
          <w:sz w:val="24"/>
          <w:szCs w:val="24"/>
        </w:rPr>
        <w:t xml:space="preserve">, el ahora </w:t>
      </w:r>
      <w:r w:rsidRPr="003F0285">
        <w:rPr>
          <w:rFonts w:ascii="Palatino Linotype" w:hAnsi="Palatino Linotype" w:cs="Arial"/>
          <w:b/>
          <w:sz w:val="24"/>
          <w:szCs w:val="24"/>
        </w:rPr>
        <w:t>recurrente</w:t>
      </w:r>
      <w:r w:rsidRPr="003F0285">
        <w:rPr>
          <w:rFonts w:ascii="Palatino Linotype" w:hAnsi="Palatino Linotype" w:cs="Arial"/>
          <w:sz w:val="24"/>
          <w:szCs w:val="24"/>
        </w:rPr>
        <w:t xml:space="preserve"> en fecha </w:t>
      </w:r>
      <w:r w:rsidR="00B61DB2">
        <w:rPr>
          <w:rFonts w:ascii="Palatino Linotype" w:hAnsi="Palatino Linotype" w:cs="Arial"/>
          <w:sz w:val="24"/>
          <w:szCs w:val="24"/>
        </w:rPr>
        <w:t>cuatro de marzo d</w:t>
      </w:r>
      <w:r w:rsidRPr="003F0285">
        <w:rPr>
          <w:rFonts w:ascii="Palatino Linotype" w:hAnsi="Palatino Linotype" w:cs="Arial"/>
          <w:sz w:val="24"/>
          <w:szCs w:val="24"/>
        </w:rPr>
        <w:t>e dos mil veint</w:t>
      </w:r>
      <w:r w:rsidR="00B61DB2">
        <w:rPr>
          <w:rFonts w:ascii="Palatino Linotype" w:hAnsi="Palatino Linotype" w:cs="Arial"/>
          <w:sz w:val="24"/>
          <w:szCs w:val="24"/>
        </w:rPr>
        <w:t>iuno</w:t>
      </w:r>
      <w:r w:rsidRPr="003F0285">
        <w:rPr>
          <w:rFonts w:ascii="Palatino Linotype" w:hAnsi="Palatino Linotype" w:cs="Arial"/>
          <w:sz w:val="24"/>
          <w:szCs w:val="24"/>
        </w:rPr>
        <w:t xml:space="preserve">, interpuso recurso de revisión que fue registrado en el sistema electrónico con el número de expediente </w:t>
      </w:r>
      <w:r w:rsidRPr="003F0285">
        <w:rPr>
          <w:rFonts w:ascii="Palatino Linotype" w:hAnsi="Palatino Linotype" w:cs="Arial"/>
          <w:b/>
          <w:bCs/>
          <w:sz w:val="24"/>
          <w:szCs w:val="24"/>
          <w:lang w:eastAsia="es-MX"/>
        </w:rPr>
        <w:t>0</w:t>
      </w:r>
      <w:r w:rsidR="00B61DB2">
        <w:rPr>
          <w:rFonts w:ascii="Palatino Linotype" w:hAnsi="Palatino Linotype" w:cs="Arial"/>
          <w:b/>
          <w:bCs/>
          <w:sz w:val="24"/>
          <w:szCs w:val="24"/>
          <w:lang w:eastAsia="es-MX"/>
        </w:rPr>
        <w:t>0855</w:t>
      </w:r>
      <w:r w:rsidRPr="003F0285">
        <w:rPr>
          <w:rFonts w:ascii="Palatino Linotype" w:hAnsi="Palatino Linotype" w:cs="Arial"/>
          <w:b/>
          <w:bCs/>
          <w:sz w:val="24"/>
          <w:szCs w:val="24"/>
          <w:lang w:eastAsia="es-MX"/>
        </w:rPr>
        <w:t>/INFOEM/IP/RR/202</w:t>
      </w:r>
      <w:r w:rsidR="00B61DB2">
        <w:rPr>
          <w:rFonts w:ascii="Palatino Linotype" w:hAnsi="Palatino Linotype" w:cs="Arial"/>
          <w:b/>
          <w:bCs/>
          <w:sz w:val="24"/>
          <w:szCs w:val="24"/>
          <w:lang w:eastAsia="es-MX"/>
        </w:rPr>
        <w:t>1</w:t>
      </w:r>
      <w:r w:rsidRPr="003F0285">
        <w:rPr>
          <w:rFonts w:ascii="Palatino Linotype" w:hAnsi="Palatino Linotype" w:cs="Arial"/>
          <w:b/>
          <w:bCs/>
          <w:sz w:val="24"/>
          <w:szCs w:val="24"/>
          <w:lang w:eastAsia="es-MX"/>
        </w:rPr>
        <w:t>,</w:t>
      </w:r>
      <w:r w:rsidRPr="003F0285">
        <w:rPr>
          <w:rFonts w:ascii="Palatino Linotype" w:hAnsi="Palatino Linotype" w:cs="Arial"/>
          <w:sz w:val="24"/>
          <w:szCs w:val="24"/>
        </w:rPr>
        <w:t xml:space="preserve"> aduciendo como acto impugnado y razones o motivos de inconformidad, los siguientes:</w:t>
      </w:r>
    </w:p>
    <w:p w:rsidR="00321341" w:rsidRPr="003F0285" w:rsidRDefault="00321341" w:rsidP="00321341">
      <w:pPr>
        <w:spacing w:after="0" w:line="360" w:lineRule="auto"/>
        <w:jc w:val="both"/>
        <w:rPr>
          <w:rFonts w:ascii="Palatino Linotype" w:hAnsi="Palatino Linotype" w:cs="Arial"/>
          <w:sz w:val="24"/>
          <w:szCs w:val="24"/>
        </w:rPr>
      </w:pPr>
    </w:p>
    <w:p w:rsidR="00321341" w:rsidRPr="003F0285" w:rsidRDefault="00321341" w:rsidP="00321341">
      <w:pPr>
        <w:pStyle w:val="Prrafodelista"/>
        <w:spacing w:line="360" w:lineRule="auto"/>
        <w:ind w:left="0"/>
        <w:jc w:val="both"/>
        <w:rPr>
          <w:rFonts w:ascii="Palatino Linotype" w:hAnsi="Palatino Linotype" w:cs="Arial"/>
          <w:b/>
        </w:rPr>
      </w:pPr>
      <w:r w:rsidRPr="003F0285">
        <w:rPr>
          <w:rFonts w:ascii="Palatino Linotype" w:hAnsi="Palatino Linotype" w:cs="Arial"/>
          <w:b/>
        </w:rPr>
        <w:t>Acto Impugnado:</w:t>
      </w:r>
    </w:p>
    <w:p w:rsidR="00321341" w:rsidRPr="003F0285" w:rsidRDefault="00321341" w:rsidP="00321341">
      <w:pPr>
        <w:pStyle w:val="Prrafodelista"/>
        <w:spacing w:line="360" w:lineRule="auto"/>
        <w:ind w:left="0"/>
        <w:jc w:val="both"/>
        <w:rPr>
          <w:rFonts w:ascii="Palatino Linotype" w:hAnsi="Palatino Linotype" w:cs="Arial"/>
        </w:rPr>
      </w:pPr>
    </w:p>
    <w:p w:rsidR="00321341" w:rsidRPr="003F0285" w:rsidRDefault="00321341" w:rsidP="00321341">
      <w:pPr>
        <w:pStyle w:val="Prrafodelista"/>
        <w:ind w:left="567" w:right="567"/>
        <w:jc w:val="both"/>
        <w:rPr>
          <w:rFonts w:ascii="Palatino Linotype" w:hAnsi="Palatino Linotype" w:cs="Arial"/>
          <w:i/>
          <w:sz w:val="22"/>
        </w:rPr>
      </w:pPr>
      <w:r w:rsidRPr="003F0285">
        <w:rPr>
          <w:rFonts w:ascii="Palatino Linotype" w:hAnsi="Palatino Linotype" w:cs="Arial"/>
          <w:i/>
          <w:sz w:val="22"/>
        </w:rPr>
        <w:t>“</w:t>
      </w:r>
      <w:r w:rsidR="00B61DB2" w:rsidRPr="00B61DB2">
        <w:rPr>
          <w:rFonts w:ascii="Palatino Linotype" w:hAnsi="Palatino Linotype" w:cs="Arial"/>
          <w:i/>
          <w:sz w:val="22"/>
        </w:rPr>
        <w:t>La respuesta a la solicitud de información.</w:t>
      </w:r>
      <w:r w:rsidRPr="003F0285">
        <w:rPr>
          <w:rFonts w:ascii="Palatino Linotype" w:hAnsi="Palatino Linotype" w:cs="Arial"/>
          <w:i/>
          <w:sz w:val="22"/>
        </w:rPr>
        <w:t>”</w:t>
      </w:r>
    </w:p>
    <w:p w:rsidR="00321341" w:rsidRPr="003F0285" w:rsidRDefault="00321341" w:rsidP="00321341">
      <w:pPr>
        <w:pStyle w:val="Prrafodelista"/>
        <w:spacing w:line="360" w:lineRule="auto"/>
        <w:ind w:left="0"/>
        <w:jc w:val="both"/>
        <w:rPr>
          <w:rFonts w:ascii="Palatino Linotype" w:hAnsi="Palatino Linotype" w:cs="Arial"/>
        </w:rPr>
      </w:pPr>
    </w:p>
    <w:p w:rsidR="00321341" w:rsidRPr="003F0285" w:rsidRDefault="00321341" w:rsidP="00321341">
      <w:pPr>
        <w:pStyle w:val="Prrafodelista"/>
        <w:spacing w:line="360" w:lineRule="auto"/>
        <w:ind w:left="0"/>
        <w:jc w:val="both"/>
        <w:rPr>
          <w:rFonts w:ascii="Palatino Linotype" w:hAnsi="Palatino Linotype" w:cs="Arial"/>
        </w:rPr>
      </w:pPr>
      <w:r w:rsidRPr="003F0285">
        <w:rPr>
          <w:rFonts w:ascii="Palatino Linotype" w:hAnsi="Palatino Linotype" w:cs="Arial"/>
          <w:b/>
        </w:rPr>
        <w:t>Razones o motivos de inconformidad:</w:t>
      </w:r>
    </w:p>
    <w:p w:rsidR="00321341" w:rsidRPr="003F0285" w:rsidRDefault="00321341" w:rsidP="00321341">
      <w:pPr>
        <w:pStyle w:val="Prrafodelista"/>
        <w:spacing w:line="360" w:lineRule="auto"/>
        <w:ind w:left="0"/>
        <w:jc w:val="both"/>
        <w:rPr>
          <w:rFonts w:ascii="Palatino Linotype" w:hAnsi="Palatino Linotype" w:cs="Arial"/>
        </w:rPr>
      </w:pPr>
    </w:p>
    <w:p w:rsidR="00321341" w:rsidRPr="003F0285" w:rsidRDefault="00321341" w:rsidP="00321341">
      <w:pPr>
        <w:spacing w:after="0" w:line="240" w:lineRule="auto"/>
        <w:ind w:left="567" w:right="567"/>
        <w:jc w:val="both"/>
        <w:rPr>
          <w:rFonts w:ascii="Palatino Linotype" w:hAnsi="Palatino Linotype"/>
          <w:i/>
        </w:rPr>
      </w:pPr>
      <w:r w:rsidRPr="003F0285">
        <w:rPr>
          <w:rFonts w:ascii="Palatino Linotype" w:hAnsi="Palatino Linotype" w:cs="Arial"/>
          <w:i/>
        </w:rPr>
        <w:t>“</w:t>
      </w:r>
      <w:r w:rsidR="00B61DB2" w:rsidRPr="00B61DB2">
        <w:rPr>
          <w:rFonts w:ascii="Palatino Linotype" w:hAnsi="Palatino Linotype"/>
          <w:i/>
        </w:rPr>
        <w:t>El Sujeto obligado refiere que los procedimientos adquisitivos se encuentran en el portal IPOMEX, pero al revisar dicho portal me doy cuenta que la información está incompleta, no obstante, estoy solicitando el expediente completo de los procesos adquisitivos de años ya indicados y de acuerdo al Indice de expedientes publicado en la gaceta del gobierno del Estado de México, en fecha 5 de abril del 2016, el cual anexo al presente recurso.</w:t>
      </w:r>
      <w:r w:rsidRPr="003F0285">
        <w:rPr>
          <w:rFonts w:ascii="Palatino Linotype" w:hAnsi="Palatino Linotype"/>
          <w:i/>
        </w:rPr>
        <w:t>” (sic)</w:t>
      </w:r>
    </w:p>
    <w:p w:rsidR="00A25007" w:rsidRDefault="00A25007" w:rsidP="00321341">
      <w:pPr>
        <w:spacing w:after="0" w:line="360" w:lineRule="auto"/>
        <w:ind w:right="49"/>
        <w:jc w:val="both"/>
        <w:rPr>
          <w:rFonts w:ascii="Palatino Linotype" w:eastAsia="Times New Roman" w:hAnsi="Palatino Linotype" w:cs="Arial"/>
          <w:sz w:val="24"/>
          <w:szCs w:val="24"/>
          <w:lang w:eastAsia="es-ES"/>
        </w:rPr>
      </w:pPr>
    </w:p>
    <w:p w:rsidR="00321341" w:rsidRPr="003F0285" w:rsidRDefault="00321341" w:rsidP="00321341">
      <w:pPr>
        <w:spacing w:after="0" w:line="360" w:lineRule="auto"/>
        <w:ind w:right="49"/>
        <w:jc w:val="both"/>
        <w:rPr>
          <w:rFonts w:ascii="Palatino Linotype" w:eastAsia="Times New Roman" w:hAnsi="Palatino Linotype" w:cs="Arial"/>
          <w:sz w:val="24"/>
          <w:szCs w:val="24"/>
          <w:lang w:eastAsia="es-ES"/>
        </w:rPr>
      </w:pPr>
      <w:r w:rsidRPr="003F0285">
        <w:rPr>
          <w:rFonts w:ascii="Palatino Linotype" w:eastAsia="Times New Roman" w:hAnsi="Palatino Linotype" w:cs="Arial"/>
          <w:sz w:val="24"/>
          <w:szCs w:val="24"/>
          <w:lang w:eastAsia="es-ES"/>
        </w:rPr>
        <w:lastRenderedPageBreak/>
        <w:t xml:space="preserve">Se hace constar que la </w:t>
      </w:r>
      <w:r w:rsidRPr="003F0285">
        <w:rPr>
          <w:rFonts w:ascii="Palatino Linotype" w:eastAsia="Times New Roman" w:hAnsi="Palatino Linotype" w:cs="Arial"/>
          <w:b/>
          <w:sz w:val="24"/>
          <w:szCs w:val="24"/>
          <w:lang w:eastAsia="es-ES"/>
        </w:rPr>
        <w:t>recurrente</w:t>
      </w:r>
      <w:r w:rsidRPr="003F0285">
        <w:rPr>
          <w:rFonts w:ascii="Palatino Linotype" w:eastAsia="Times New Roman" w:hAnsi="Palatino Linotype" w:cs="Arial"/>
          <w:sz w:val="24"/>
          <w:szCs w:val="24"/>
          <w:lang w:eastAsia="es-ES"/>
        </w:rPr>
        <w:t xml:space="preserve"> al momento de interponer el presente recurso de revisión, adjunto </w:t>
      </w:r>
      <w:r w:rsidR="00B61DB2">
        <w:rPr>
          <w:rFonts w:ascii="Palatino Linotype" w:eastAsia="Times New Roman" w:hAnsi="Palatino Linotype" w:cs="Arial"/>
          <w:sz w:val="24"/>
          <w:szCs w:val="24"/>
          <w:lang w:eastAsia="es-ES"/>
        </w:rPr>
        <w:t>e</w:t>
      </w:r>
      <w:r w:rsidRPr="003F0285">
        <w:rPr>
          <w:rFonts w:ascii="Palatino Linotype" w:eastAsia="Times New Roman" w:hAnsi="Palatino Linotype" w:cs="Arial"/>
          <w:sz w:val="24"/>
          <w:szCs w:val="24"/>
          <w:lang w:eastAsia="es-ES"/>
        </w:rPr>
        <w:t>l archivo electrónico “</w:t>
      </w:r>
      <w:r w:rsidR="00B61DB2" w:rsidRPr="00B61DB2">
        <w:rPr>
          <w:rFonts w:ascii="Palatino Linotype" w:eastAsia="Times New Roman" w:hAnsi="Palatino Linotype" w:cs="Arial"/>
          <w:sz w:val="24"/>
          <w:szCs w:val="24"/>
          <w:lang w:eastAsia="es-ES"/>
        </w:rPr>
        <w:t>Indice de expedientes.pdf</w:t>
      </w:r>
      <w:r w:rsidRPr="003F0285">
        <w:rPr>
          <w:rFonts w:ascii="Palatino Linotype" w:eastAsia="Times New Roman" w:hAnsi="Palatino Linotype" w:cs="Arial"/>
          <w:sz w:val="24"/>
          <w:szCs w:val="24"/>
          <w:lang w:eastAsia="es-ES"/>
        </w:rPr>
        <w:t>”, que habrá ser objeto de estudio en párrafos posteriores.</w:t>
      </w:r>
    </w:p>
    <w:p w:rsidR="00321341" w:rsidRPr="003F0285" w:rsidRDefault="00321341" w:rsidP="00321341">
      <w:pPr>
        <w:spacing w:after="0" w:line="360" w:lineRule="auto"/>
        <w:ind w:right="49"/>
        <w:jc w:val="both"/>
        <w:rPr>
          <w:rFonts w:ascii="Palatino Linotype" w:eastAsia="Times New Roman" w:hAnsi="Palatino Linotype" w:cs="Arial"/>
          <w:sz w:val="24"/>
          <w:szCs w:val="24"/>
          <w:lang w:eastAsia="es-ES"/>
        </w:rPr>
      </w:pPr>
    </w:p>
    <w:p w:rsidR="00321341" w:rsidRPr="003F0285" w:rsidRDefault="00321341" w:rsidP="00321341">
      <w:pPr>
        <w:spacing w:after="0" w:line="360" w:lineRule="auto"/>
        <w:ind w:right="49"/>
        <w:jc w:val="both"/>
        <w:rPr>
          <w:rFonts w:ascii="Palatino Linotype" w:eastAsia="Times New Roman" w:hAnsi="Palatino Linotype" w:cs="Arial"/>
          <w:b/>
          <w:sz w:val="28"/>
          <w:lang w:eastAsia="es-ES"/>
        </w:rPr>
      </w:pPr>
      <w:r w:rsidRPr="003F0285">
        <w:rPr>
          <w:rFonts w:ascii="Palatino Linotype" w:eastAsia="Times New Roman" w:hAnsi="Palatino Linotype" w:cs="Arial"/>
          <w:b/>
          <w:sz w:val="28"/>
          <w:lang w:eastAsia="es-ES"/>
        </w:rPr>
        <w:t>CUARTO. Del turno de los recursos de revisión</w:t>
      </w:r>
    </w:p>
    <w:p w:rsidR="00321341" w:rsidRPr="003F0285" w:rsidRDefault="00321341" w:rsidP="00321341">
      <w:pPr>
        <w:spacing w:after="0" w:line="360" w:lineRule="auto"/>
        <w:ind w:right="49"/>
        <w:jc w:val="both"/>
        <w:rPr>
          <w:rFonts w:ascii="Palatino Linotype" w:eastAsia="Times New Roman" w:hAnsi="Palatino Linotype" w:cs="Arial"/>
          <w:sz w:val="24"/>
          <w:szCs w:val="24"/>
          <w:lang w:val="es-ES_tradnl" w:eastAsia="es-ES"/>
        </w:rPr>
      </w:pPr>
      <w:r w:rsidRPr="003F0285">
        <w:rPr>
          <w:rFonts w:ascii="Palatino Linotype" w:eastAsia="Times New Roman" w:hAnsi="Palatino Linotype" w:cs="Arial"/>
          <w:sz w:val="24"/>
          <w:szCs w:val="24"/>
          <w:lang w:val="es-ES" w:eastAsia="es-ES"/>
        </w:rPr>
        <w:t xml:space="preserve">En fecha </w:t>
      </w:r>
      <w:r w:rsidR="00B61DB2">
        <w:rPr>
          <w:rFonts w:ascii="Palatino Linotype" w:eastAsia="Times New Roman" w:hAnsi="Palatino Linotype" w:cs="Arial"/>
          <w:sz w:val="24"/>
          <w:szCs w:val="24"/>
          <w:lang w:val="es-ES" w:eastAsia="es-ES"/>
        </w:rPr>
        <w:t>cuatro de marzo de dos mil veintiuno</w:t>
      </w:r>
      <w:r w:rsidRPr="003F0285">
        <w:rPr>
          <w:rFonts w:ascii="Palatino Linotype" w:eastAsia="Times New Roman" w:hAnsi="Palatino Linotype" w:cs="Arial"/>
          <w:sz w:val="24"/>
          <w:szCs w:val="24"/>
          <w:lang w:val="es-ES" w:eastAsia="es-ES"/>
        </w:rPr>
        <w:t xml:space="preserve">, el </w:t>
      </w:r>
      <w:r w:rsidRPr="003F0285">
        <w:rPr>
          <w:rFonts w:ascii="Palatino Linotype" w:eastAsia="Times New Roman" w:hAnsi="Palatino Linotype" w:cs="Arial"/>
          <w:sz w:val="24"/>
          <w:szCs w:val="24"/>
          <w:lang w:val="es-ES_tradnl" w:eastAsia="es-ES"/>
        </w:rPr>
        <w:t>recurso de que</w:t>
      </w:r>
      <w:r w:rsidRPr="003F0285">
        <w:rPr>
          <w:rFonts w:ascii="Palatino Linotype" w:eastAsia="Times New Roman" w:hAnsi="Palatino Linotype" w:cs="Arial"/>
          <w:sz w:val="24"/>
          <w:szCs w:val="24"/>
          <w:lang w:val="es-ES" w:eastAsia="es-ES"/>
        </w:rPr>
        <w:t xml:space="preserve"> se trata</w:t>
      </w:r>
      <w:r w:rsidRPr="003F0285">
        <w:rPr>
          <w:rFonts w:ascii="Palatino Linotype" w:eastAsia="Times New Roman" w:hAnsi="Palatino Linotype" w:cs="Arial"/>
          <w:sz w:val="24"/>
          <w:szCs w:val="24"/>
          <w:lang w:val="es-ES_tradnl" w:eastAsia="es-ES"/>
        </w:rPr>
        <w:t xml:space="preserve"> se envió electrónicamente al Instituto de </w:t>
      </w:r>
      <w:r w:rsidRPr="003F0285">
        <w:rPr>
          <w:rFonts w:ascii="Palatino Linotype" w:eastAsia="Arial Unicode MS" w:hAnsi="Palatino Linotype" w:cs="Arial"/>
          <w:sz w:val="24"/>
          <w:szCs w:val="24"/>
          <w:lang w:val="es-ES" w:eastAsia="es-ES"/>
        </w:rPr>
        <w:t>Transparencia</w:t>
      </w:r>
      <w:r w:rsidRPr="003F0285">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3F0285">
        <w:rPr>
          <w:rFonts w:ascii="Palatino Linotype" w:eastAsia="Times New Roman" w:hAnsi="Palatino Linotype" w:cs="Times New Roman"/>
          <w:sz w:val="24"/>
          <w:szCs w:val="24"/>
          <w:lang w:val="es-ES" w:eastAsia="es-ES"/>
        </w:rPr>
        <w:t>Ley de Transparencia y Acceso a la Información Pública del Estado de México y Municipios</w:t>
      </w:r>
      <w:r w:rsidRPr="003F0285">
        <w:rPr>
          <w:rFonts w:ascii="Palatino Linotype" w:eastAsia="Times New Roman" w:hAnsi="Palatino Linotype" w:cs="Arial"/>
          <w:sz w:val="24"/>
          <w:szCs w:val="24"/>
          <w:lang w:val="es-ES_tradnl" w:eastAsia="es-ES"/>
        </w:rPr>
        <w:t>, se turnó a través del</w:t>
      </w:r>
      <w:r w:rsidRPr="003F0285">
        <w:rPr>
          <w:rFonts w:ascii="Palatino Linotype" w:eastAsia="Arial Unicode MS" w:hAnsi="Palatino Linotype" w:cs="Arial"/>
          <w:sz w:val="24"/>
          <w:szCs w:val="24"/>
          <w:lang w:val="es-ES_tradnl" w:eastAsia="es-ES"/>
        </w:rPr>
        <w:t xml:space="preserve"> </w:t>
      </w:r>
      <w:r w:rsidRPr="003F0285">
        <w:rPr>
          <w:rFonts w:ascii="Palatino Linotype" w:eastAsia="Arial Unicode MS" w:hAnsi="Palatino Linotype" w:cs="Arial"/>
          <w:b/>
          <w:sz w:val="24"/>
          <w:szCs w:val="24"/>
          <w:lang w:val="es-ES_tradnl" w:eastAsia="es-ES"/>
        </w:rPr>
        <w:t>SAIMEX</w:t>
      </w:r>
      <w:r w:rsidRPr="003F0285">
        <w:rPr>
          <w:rFonts w:ascii="Palatino Linotype" w:eastAsia="Times New Roman" w:hAnsi="Palatino Linotype" w:cs="Times New Roman"/>
          <w:sz w:val="24"/>
          <w:szCs w:val="24"/>
          <w:lang w:val="es-ES" w:eastAsia="es-ES"/>
        </w:rPr>
        <w:t xml:space="preserve">, a la </w:t>
      </w:r>
      <w:r w:rsidRPr="003F0285">
        <w:rPr>
          <w:rFonts w:ascii="Palatino Linotype" w:eastAsia="Times New Roman" w:hAnsi="Palatino Linotype" w:cs="Arial"/>
          <w:sz w:val="24"/>
          <w:szCs w:val="24"/>
          <w:lang w:val="es-ES_tradnl" w:eastAsia="es-ES"/>
        </w:rPr>
        <w:t xml:space="preserve">Comisionada </w:t>
      </w:r>
      <w:r w:rsidRPr="003F0285">
        <w:rPr>
          <w:rFonts w:ascii="Palatino Linotype" w:eastAsia="Times New Roman" w:hAnsi="Palatino Linotype" w:cs="Arial"/>
          <w:b/>
          <w:sz w:val="24"/>
          <w:szCs w:val="24"/>
          <w:lang w:val="es-ES_tradnl" w:eastAsia="es-ES"/>
        </w:rPr>
        <w:t xml:space="preserve">ZULEMA MARTÍNEZ SÁNCHEZ, </w:t>
      </w:r>
      <w:r w:rsidRPr="003F0285">
        <w:rPr>
          <w:rFonts w:ascii="Palatino Linotype" w:eastAsia="Times New Roman" w:hAnsi="Palatino Linotype" w:cs="Arial"/>
          <w:sz w:val="24"/>
          <w:szCs w:val="24"/>
          <w:lang w:val="es-ES_tradnl" w:eastAsia="es-ES"/>
        </w:rPr>
        <w:t>a efecto de que decretara su admisión o desechamiento.</w:t>
      </w:r>
    </w:p>
    <w:p w:rsidR="00321341" w:rsidRPr="003F0285" w:rsidRDefault="00321341" w:rsidP="00321341">
      <w:pPr>
        <w:spacing w:after="0" w:line="360" w:lineRule="auto"/>
        <w:ind w:right="49"/>
        <w:jc w:val="both"/>
        <w:rPr>
          <w:rFonts w:ascii="Palatino Linotype" w:eastAsia="Times New Roman" w:hAnsi="Palatino Linotype" w:cs="Arial"/>
          <w:sz w:val="24"/>
          <w:szCs w:val="24"/>
          <w:lang w:val="es-ES_tradnl" w:eastAsia="es-ES"/>
        </w:rPr>
      </w:pPr>
    </w:p>
    <w:p w:rsidR="00321341" w:rsidRPr="003F0285" w:rsidRDefault="00321341" w:rsidP="00321341">
      <w:pPr>
        <w:spacing w:after="0" w:line="360" w:lineRule="auto"/>
        <w:ind w:right="49"/>
        <w:jc w:val="both"/>
        <w:rPr>
          <w:rFonts w:ascii="Palatino Linotype" w:eastAsia="Times New Roman" w:hAnsi="Palatino Linotype" w:cs="Arial"/>
          <w:b/>
          <w:sz w:val="28"/>
          <w:szCs w:val="28"/>
          <w:lang w:val="es-ES_tradnl" w:eastAsia="es-ES"/>
        </w:rPr>
      </w:pPr>
      <w:r w:rsidRPr="003F0285">
        <w:rPr>
          <w:rFonts w:ascii="Palatino Linotype" w:eastAsia="Times New Roman" w:hAnsi="Palatino Linotype" w:cs="Arial"/>
          <w:b/>
          <w:sz w:val="28"/>
          <w:szCs w:val="28"/>
          <w:lang w:val="es-ES_tradnl" w:eastAsia="es-ES"/>
        </w:rPr>
        <w:t>QUINTO. De la admisión del recurso.</w:t>
      </w:r>
    </w:p>
    <w:p w:rsidR="00321341" w:rsidRPr="003F0285" w:rsidRDefault="00321341" w:rsidP="00321341">
      <w:pPr>
        <w:spacing w:after="0" w:line="360" w:lineRule="auto"/>
        <w:ind w:right="49"/>
        <w:jc w:val="both"/>
        <w:rPr>
          <w:rFonts w:ascii="Palatino Linotype" w:eastAsia="Times New Roman" w:hAnsi="Palatino Linotype" w:cs="Arial"/>
          <w:sz w:val="24"/>
          <w:szCs w:val="24"/>
          <w:lang w:val="es-ES" w:eastAsia="es-ES"/>
        </w:rPr>
      </w:pPr>
      <w:r w:rsidRPr="003F0285">
        <w:rPr>
          <w:rFonts w:ascii="Palatino Linotype" w:eastAsia="Times New Roman" w:hAnsi="Palatino Linotype" w:cs="Arial"/>
          <w:sz w:val="24"/>
          <w:szCs w:val="24"/>
          <w:lang w:val="es-ES_tradnl" w:eastAsia="es-ES"/>
        </w:rPr>
        <w:t>E</w:t>
      </w:r>
      <w:r w:rsidRPr="003F0285">
        <w:rPr>
          <w:rFonts w:ascii="Palatino Linotype" w:eastAsia="Times New Roman" w:hAnsi="Palatino Linotype" w:cs="Arial"/>
          <w:sz w:val="24"/>
          <w:szCs w:val="24"/>
          <w:lang w:val="es-ES" w:eastAsia="es-ES"/>
        </w:rPr>
        <w:t xml:space="preserve">n fecha </w:t>
      </w:r>
      <w:r w:rsidR="00B61DB2">
        <w:rPr>
          <w:rFonts w:ascii="Palatino Linotype" w:eastAsia="Times New Roman" w:hAnsi="Palatino Linotype" w:cs="Arial"/>
          <w:sz w:val="24"/>
          <w:szCs w:val="24"/>
          <w:lang w:val="es-ES" w:eastAsia="es-ES"/>
        </w:rPr>
        <w:t>diez de marzo de dos mil veintiuno</w:t>
      </w:r>
      <w:r w:rsidRPr="003F0285">
        <w:rPr>
          <w:rFonts w:ascii="Palatino Linotype" w:eastAsia="Times New Roman" w:hAnsi="Palatino Linotype" w:cs="Arial"/>
          <w:sz w:val="24"/>
          <w:szCs w:val="24"/>
          <w:lang w:val="es-ES" w:eastAsia="es-ES"/>
        </w:rPr>
        <w:t xml:space="preserve">, atento a lo dispuesto en el </w:t>
      </w:r>
      <w:r w:rsidRPr="003F0285">
        <w:rPr>
          <w:rFonts w:ascii="Palatino Linotype" w:eastAsia="Times New Roman" w:hAnsi="Palatino Linotype" w:cs="Arial"/>
          <w:sz w:val="24"/>
          <w:szCs w:val="24"/>
          <w:lang w:val="es-ES_tradnl" w:eastAsia="es-ES"/>
        </w:rPr>
        <w:t>artículo</w:t>
      </w:r>
      <w:r w:rsidRPr="003F0285">
        <w:rPr>
          <w:rFonts w:ascii="Palatino Linotype" w:eastAsia="Times New Roman" w:hAnsi="Palatino Linotype" w:cs="Arial"/>
          <w:sz w:val="24"/>
          <w:szCs w:val="24"/>
          <w:lang w:val="es-ES" w:eastAsia="es-ES"/>
        </w:rPr>
        <w:t xml:space="preserve"> 185 fracciones I, II y IV </w:t>
      </w:r>
      <w:r w:rsidRPr="003F0285">
        <w:rPr>
          <w:rFonts w:ascii="Palatino Linotype" w:eastAsia="Times New Roman" w:hAnsi="Palatino Linotype" w:cs="Arial"/>
          <w:sz w:val="24"/>
          <w:szCs w:val="24"/>
          <w:lang w:val="es-ES_tradnl" w:eastAsia="es-ES"/>
        </w:rPr>
        <w:t xml:space="preserve">de la </w:t>
      </w:r>
      <w:r w:rsidRPr="003F0285">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3F0285">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informe justificado, según fuera el caso.</w:t>
      </w:r>
    </w:p>
    <w:p w:rsidR="00321341" w:rsidRDefault="00321341" w:rsidP="00321341">
      <w:pPr>
        <w:spacing w:after="0" w:line="360" w:lineRule="auto"/>
        <w:ind w:right="49"/>
        <w:jc w:val="both"/>
        <w:rPr>
          <w:rFonts w:ascii="Palatino Linotype" w:eastAsia="Times New Roman" w:hAnsi="Palatino Linotype" w:cs="Arial"/>
          <w:sz w:val="24"/>
          <w:szCs w:val="24"/>
          <w:lang w:val="es-ES" w:eastAsia="es-ES"/>
        </w:rPr>
      </w:pPr>
    </w:p>
    <w:p w:rsidR="00321341" w:rsidRPr="003F0285" w:rsidRDefault="00321341" w:rsidP="00321341">
      <w:pPr>
        <w:spacing w:after="0" w:line="360" w:lineRule="auto"/>
        <w:jc w:val="both"/>
        <w:rPr>
          <w:rFonts w:ascii="Palatino Linotype" w:hAnsi="Palatino Linotype" w:cs="Arial"/>
          <w:b/>
          <w:sz w:val="28"/>
          <w:szCs w:val="28"/>
        </w:rPr>
      </w:pPr>
      <w:r w:rsidRPr="003F0285">
        <w:rPr>
          <w:rFonts w:ascii="Palatino Linotype" w:hAnsi="Palatino Linotype" w:cs="Arial"/>
          <w:b/>
          <w:sz w:val="28"/>
          <w:szCs w:val="28"/>
        </w:rPr>
        <w:t>SEXTO. De la etapa de instrucción.</w:t>
      </w:r>
    </w:p>
    <w:p w:rsidR="00FA2B28" w:rsidRDefault="00FA2B28" w:rsidP="00FA2B28">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lastRenderedPageBreak/>
        <w:t xml:space="preserve">Una vez abierta la etapa de instrucción, en el sumario se observa que </w:t>
      </w:r>
      <w:r>
        <w:rPr>
          <w:rFonts w:ascii="Palatino Linotype" w:hAnsi="Palatino Linotype" w:cs="Arial"/>
          <w:sz w:val="24"/>
          <w:szCs w:val="24"/>
        </w:rPr>
        <w:t xml:space="preserve">tanto </w:t>
      </w:r>
      <w:r w:rsidRPr="003F0285">
        <w:rPr>
          <w:rFonts w:ascii="Palatino Linotype" w:hAnsi="Palatino Linotype" w:cs="Arial"/>
          <w:sz w:val="24"/>
          <w:szCs w:val="24"/>
        </w:rPr>
        <w:t xml:space="preserve">el </w:t>
      </w:r>
      <w:r w:rsidRPr="003F0285">
        <w:rPr>
          <w:rFonts w:ascii="Palatino Linotype" w:hAnsi="Palatino Linotype" w:cs="Arial"/>
          <w:b/>
          <w:sz w:val="24"/>
          <w:szCs w:val="24"/>
        </w:rPr>
        <w:t>sujeto obligado</w:t>
      </w:r>
      <w:r>
        <w:rPr>
          <w:rFonts w:ascii="Palatino Linotype" w:hAnsi="Palatino Linotype" w:cs="Arial"/>
          <w:sz w:val="24"/>
          <w:szCs w:val="24"/>
        </w:rPr>
        <w:t xml:space="preserve">, como el </w:t>
      </w:r>
      <w:r>
        <w:rPr>
          <w:rFonts w:ascii="Palatino Linotype" w:hAnsi="Palatino Linotype" w:cs="Arial"/>
          <w:b/>
          <w:sz w:val="24"/>
          <w:szCs w:val="24"/>
        </w:rPr>
        <w:t xml:space="preserve">recurrente </w:t>
      </w:r>
      <w:r>
        <w:rPr>
          <w:rFonts w:ascii="Palatino Linotype" w:hAnsi="Palatino Linotype" w:cs="Arial"/>
          <w:sz w:val="24"/>
          <w:szCs w:val="24"/>
        </w:rPr>
        <w:t xml:space="preserve">fueron omisos en rendir </w:t>
      </w:r>
      <w:r w:rsidRPr="003F0285">
        <w:rPr>
          <w:rFonts w:ascii="Palatino Linotype" w:hAnsi="Palatino Linotype" w:cs="Arial"/>
          <w:sz w:val="24"/>
          <w:szCs w:val="24"/>
        </w:rPr>
        <w:t>su informe justificado,</w:t>
      </w:r>
      <w:r>
        <w:rPr>
          <w:rFonts w:ascii="Palatino Linotype" w:hAnsi="Palatino Linotype" w:cs="Arial"/>
          <w:sz w:val="24"/>
          <w:szCs w:val="24"/>
        </w:rPr>
        <w:t xml:space="preserve"> y manifestaciones que a sus intereses conviniera, respectivamente.</w:t>
      </w:r>
      <w:r w:rsidRPr="003F0285">
        <w:rPr>
          <w:rFonts w:ascii="Palatino Linotype" w:hAnsi="Palatino Linotype" w:cs="Arial"/>
          <w:sz w:val="24"/>
          <w:szCs w:val="24"/>
        </w:rPr>
        <w:t xml:space="preserve"> 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Pr>
          <w:rFonts w:ascii="Palatino Linotype" w:hAnsi="Palatino Linotype" w:cs="Arial"/>
          <w:sz w:val="24"/>
          <w:szCs w:val="24"/>
        </w:rPr>
        <w:t xml:space="preserve">veintitrés de marzo de dos mil veintiuno, </w:t>
      </w:r>
      <w:r w:rsidRPr="003F0285">
        <w:rPr>
          <w:rFonts w:ascii="Palatino Linotype" w:hAnsi="Palatino Linotype" w:cs="Arial"/>
          <w:sz w:val="24"/>
          <w:szCs w:val="24"/>
        </w:rPr>
        <w:t>en términos del artículo 185 fracción VI de la Ley de Transparencia y Acceso a la Información Pública del Estado de México y Municipios, ordenándose turnar el expediente a la resolución que en derecho proceda.</w:t>
      </w:r>
    </w:p>
    <w:p w:rsidR="00321341" w:rsidRPr="003F0285" w:rsidRDefault="00321341" w:rsidP="00321341">
      <w:pPr>
        <w:spacing w:after="0" w:line="360" w:lineRule="auto"/>
        <w:jc w:val="both"/>
        <w:rPr>
          <w:rFonts w:ascii="Palatino Linotype" w:hAnsi="Palatino Linotype" w:cs="Arial"/>
          <w:sz w:val="24"/>
          <w:szCs w:val="24"/>
        </w:rPr>
      </w:pPr>
    </w:p>
    <w:p w:rsidR="00321341" w:rsidRPr="003F0285" w:rsidRDefault="00321341" w:rsidP="00321341">
      <w:pPr>
        <w:spacing w:after="0" w:line="360" w:lineRule="auto"/>
        <w:jc w:val="center"/>
        <w:rPr>
          <w:rFonts w:ascii="Palatino Linotype" w:hAnsi="Palatino Linotype" w:cs="Arial"/>
          <w:b/>
          <w:sz w:val="28"/>
          <w:szCs w:val="24"/>
        </w:rPr>
      </w:pPr>
      <w:r w:rsidRPr="003F0285">
        <w:rPr>
          <w:rFonts w:ascii="Palatino Linotype" w:hAnsi="Palatino Linotype" w:cs="Arial"/>
          <w:b/>
          <w:sz w:val="28"/>
          <w:szCs w:val="24"/>
        </w:rPr>
        <w:t xml:space="preserve">C O N S I D E R A N D O </w:t>
      </w:r>
    </w:p>
    <w:p w:rsidR="00321341" w:rsidRPr="003F0285" w:rsidRDefault="00321341" w:rsidP="00321341">
      <w:pPr>
        <w:spacing w:after="0" w:line="360" w:lineRule="auto"/>
        <w:jc w:val="both"/>
        <w:rPr>
          <w:rFonts w:ascii="Palatino Linotype" w:hAnsi="Palatino Linotype" w:cs="Arial"/>
          <w:sz w:val="28"/>
          <w:szCs w:val="28"/>
        </w:rPr>
      </w:pPr>
    </w:p>
    <w:p w:rsidR="00321341" w:rsidRPr="003F0285" w:rsidRDefault="00321341" w:rsidP="00321341">
      <w:pPr>
        <w:spacing w:after="0" w:line="360" w:lineRule="auto"/>
        <w:jc w:val="both"/>
        <w:rPr>
          <w:rFonts w:ascii="Palatino Linotype" w:hAnsi="Palatino Linotype" w:cs="Arial"/>
          <w:sz w:val="28"/>
          <w:szCs w:val="28"/>
        </w:rPr>
      </w:pPr>
      <w:r w:rsidRPr="003F0285">
        <w:rPr>
          <w:rFonts w:ascii="Palatino Linotype" w:hAnsi="Palatino Linotype" w:cs="Arial"/>
          <w:b/>
          <w:sz w:val="28"/>
          <w:szCs w:val="28"/>
        </w:rPr>
        <w:t>PRIMERO. De la competencia</w:t>
      </w:r>
      <w:r w:rsidRPr="003F0285">
        <w:rPr>
          <w:rFonts w:ascii="Palatino Linotype" w:hAnsi="Palatino Linotype" w:cs="Arial"/>
          <w:sz w:val="28"/>
          <w:szCs w:val="28"/>
        </w:rPr>
        <w:t>.</w:t>
      </w:r>
    </w:p>
    <w:p w:rsidR="00321341" w:rsidRPr="003F0285" w:rsidRDefault="00321341" w:rsidP="00321341">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3F0285">
        <w:rPr>
          <w:rFonts w:ascii="Palatino Linotype" w:hAnsi="Palatino Linotype" w:cs="Arial"/>
          <w:b/>
          <w:sz w:val="24"/>
          <w:szCs w:val="24"/>
        </w:rPr>
        <w:t>recurrente</w:t>
      </w:r>
      <w:r w:rsidRPr="003F0285">
        <w:rPr>
          <w:rFonts w:ascii="Palatino Linotype" w:hAnsi="Palatino Linotype" w:cs="Arial"/>
          <w:sz w:val="24"/>
          <w:szCs w:val="24"/>
        </w:rPr>
        <w:t>,</w:t>
      </w:r>
      <w:r w:rsidRPr="003F0285">
        <w:rPr>
          <w:rFonts w:ascii="Palatino Linotype" w:hAnsi="Palatino Linotype" w:cs="Arial"/>
          <w:b/>
          <w:sz w:val="24"/>
          <w:szCs w:val="24"/>
        </w:rPr>
        <w:t xml:space="preserve"> </w:t>
      </w:r>
      <w:r w:rsidRPr="003F0285">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w:t>
      </w:r>
      <w:r w:rsidRPr="003F0285">
        <w:rPr>
          <w:rFonts w:ascii="Palatino Linotype" w:hAnsi="Palatino Linotype" w:cs="Arial"/>
          <w:sz w:val="24"/>
          <w:szCs w:val="24"/>
        </w:rPr>
        <w:lastRenderedPageBreak/>
        <w:t>del Instituto de Transparencia, Acceso a la Información Pública y Protección de Datos Personales del Estado de México y Municipios.</w:t>
      </w:r>
    </w:p>
    <w:p w:rsidR="00321341" w:rsidRDefault="00321341" w:rsidP="00321341">
      <w:pPr>
        <w:spacing w:after="0" w:line="360" w:lineRule="auto"/>
        <w:jc w:val="both"/>
        <w:rPr>
          <w:rFonts w:ascii="Palatino Linotype" w:hAnsi="Palatino Linotype" w:cs="Arial"/>
          <w:sz w:val="24"/>
          <w:szCs w:val="24"/>
        </w:rPr>
      </w:pPr>
    </w:p>
    <w:p w:rsidR="00321341" w:rsidRDefault="00321341" w:rsidP="00321341">
      <w:pPr>
        <w:spacing w:after="0" w:line="360" w:lineRule="auto"/>
        <w:jc w:val="both"/>
        <w:rPr>
          <w:rFonts w:ascii="Palatino Linotype" w:hAnsi="Palatino Linotype" w:cs="Arial"/>
          <w:sz w:val="24"/>
          <w:szCs w:val="24"/>
        </w:rPr>
      </w:pPr>
      <w:r w:rsidRPr="00FF7EBA">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321341" w:rsidRDefault="00321341" w:rsidP="00321341">
      <w:pPr>
        <w:spacing w:after="0" w:line="360" w:lineRule="auto"/>
        <w:jc w:val="both"/>
        <w:rPr>
          <w:rFonts w:ascii="Palatino Linotype" w:hAnsi="Palatino Linotype" w:cs="Arial"/>
          <w:sz w:val="24"/>
          <w:szCs w:val="24"/>
        </w:rPr>
      </w:pPr>
    </w:p>
    <w:p w:rsidR="00321341" w:rsidRPr="003F0285" w:rsidRDefault="00321341" w:rsidP="00321341">
      <w:pPr>
        <w:autoSpaceDE w:val="0"/>
        <w:autoSpaceDN w:val="0"/>
        <w:adjustRightInd w:val="0"/>
        <w:spacing w:after="0" w:line="360" w:lineRule="auto"/>
        <w:jc w:val="both"/>
        <w:rPr>
          <w:rFonts w:ascii="Palatino Linotype" w:hAnsi="Palatino Linotype" w:cs="Arial"/>
          <w:b/>
          <w:sz w:val="28"/>
          <w:szCs w:val="28"/>
        </w:rPr>
      </w:pPr>
      <w:r w:rsidRPr="003F0285">
        <w:rPr>
          <w:rFonts w:ascii="Palatino Linotype" w:hAnsi="Palatino Linotype" w:cs="Arial"/>
          <w:b/>
          <w:sz w:val="28"/>
          <w:szCs w:val="28"/>
        </w:rPr>
        <w:t xml:space="preserve">SEGUNDO. De los alcances del recurso de revisión. </w:t>
      </w:r>
    </w:p>
    <w:p w:rsidR="00321341" w:rsidRDefault="00321341" w:rsidP="00321341">
      <w:pPr>
        <w:autoSpaceDE w:val="0"/>
        <w:autoSpaceDN w:val="0"/>
        <w:adjustRightInd w:val="0"/>
        <w:spacing w:after="0" w:line="360" w:lineRule="auto"/>
        <w:jc w:val="both"/>
        <w:rPr>
          <w:rFonts w:ascii="Palatino Linotype" w:hAnsi="Palatino Linotype" w:cs="Arial"/>
          <w:sz w:val="24"/>
          <w:szCs w:val="24"/>
        </w:rPr>
      </w:pPr>
      <w:r w:rsidRPr="003F0285">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p>
    <w:p w:rsidR="00321341" w:rsidRPr="003F0285" w:rsidRDefault="00321341" w:rsidP="00321341">
      <w:pPr>
        <w:autoSpaceDE w:val="0"/>
        <w:autoSpaceDN w:val="0"/>
        <w:adjustRightInd w:val="0"/>
        <w:spacing w:after="0" w:line="360" w:lineRule="auto"/>
        <w:jc w:val="both"/>
        <w:rPr>
          <w:rFonts w:ascii="Palatino Linotype" w:hAnsi="Palatino Linotype" w:cs="Arial"/>
          <w:b/>
          <w:sz w:val="28"/>
          <w:szCs w:val="28"/>
        </w:rPr>
      </w:pPr>
      <w:r w:rsidRPr="003F0285">
        <w:rPr>
          <w:rFonts w:ascii="Palatino Linotype" w:hAnsi="Palatino Linotype" w:cs="Arial"/>
          <w:b/>
          <w:sz w:val="28"/>
          <w:szCs w:val="28"/>
        </w:rPr>
        <w:t xml:space="preserve">TERCERO. Del estudio de las causas de improcedencia. </w:t>
      </w: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r w:rsidRPr="003F028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3F0285">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p>
    <w:p w:rsidR="00321341" w:rsidRPr="003F0285" w:rsidRDefault="00321341" w:rsidP="00321341">
      <w:pPr>
        <w:spacing w:after="0" w:line="240" w:lineRule="auto"/>
        <w:ind w:left="567" w:right="567"/>
        <w:jc w:val="both"/>
        <w:rPr>
          <w:rFonts w:ascii="Palatino Linotype" w:hAnsi="Palatino Linotype" w:cs="Arial"/>
        </w:rPr>
      </w:pPr>
      <w:r w:rsidRPr="003F0285">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3F0285">
        <w:rPr>
          <w:rFonts w:ascii="Palatino Linotype" w:hAnsi="Palatino Linotype"/>
          <w:i/>
        </w:rPr>
        <w:t xml:space="preserve">Del examen de compatibilidad de los artículos </w:t>
      </w:r>
      <w:hyperlink r:id="rId7" w:history="1">
        <w:r w:rsidRPr="003F0285">
          <w:rPr>
            <w:rFonts w:ascii="Palatino Linotype" w:eastAsia="Calibri" w:hAnsi="Palatino Linotype"/>
            <w:i/>
            <w:u w:val="single"/>
          </w:rPr>
          <w:t>73 y 74 de la Ley de Amparo</w:t>
        </w:r>
      </w:hyperlink>
      <w:r w:rsidRPr="003F0285">
        <w:rPr>
          <w:rFonts w:ascii="Palatino Linotype" w:eastAsia="Calibri" w:hAnsi="Palatino Linotype"/>
          <w:i/>
          <w:u w:val="single"/>
        </w:rPr>
        <w:t xml:space="preserve"> </w:t>
      </w:r>
      <w:r w:rsidRPr="003F0285">
        <w:rPr>
          <w:rFonts w:ascii="Palatino Linotype" w:hAnsi="Palatino Linotype"/>
          <w:i/>
        </w:rPr>
        <w:t xml:space="preserve">con el artículo </w:t>
      </w:r>
      <w:hyperlink r:id="rId8" w:history="1">
        <w:r w:rsidRPr="003F0285">
          <w:rPr>
            <w:rFonts w:ascii="Palatino Linotype" w:eastAsia="Calibri" w:hAnsi="Palatino Linotype"/>
            <w:i/>
            <w:u w:val="single"/>
          </w:rPr>
          <w:t>25.1 de la Convención Americana sobre Derechos Humanos</w:t>
        </w:r>
      </w:hyperlink>
      <w:r w:rsidRPr="003F0285">
        <w:rPr>
          <w:rFonts w:ascii="Palatino Linotype" w:hAnsi="Palatino Linotype"/>
          <w:i/>
        </w:rPr>
        <w:t xml:space="preserve"> </w:t>
      </w:r>
      <w:r w:rsidRPr="003F028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F0285">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21341" w:rsidRPr="003F0285" w:rsidRDefault="00321341" w:rsidP="0032134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r w:rsidRPr="003F0285">
        <w:rPr>
          <w:rFonts w:ascii="Palatino Linotype" w:hAnsi="Palatino Linotype" w:cs="Arial"/>
          <w:sz w:val="24"/>
          <w:szCs w:val="24"/>
        </w:rPr>
        <w:t>Por lo que una vez que se analizó el expediente en estudio se cae en la cuenta de que no se actualiza ninguna de las casuales a continuación transcritas:</w:t>
      </w:r>
    </w:p>
    <w:p w:rsidR="00321341" w:rsidRPr="003F0285" w:rsidRDefault="00321341" w:rsidP="0032134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i/>
          <w:lang w:val="es-ES" w:eastAsia="es-ES"/>
        </w:rPr>
        <w:lastRenderedPageBreak/>
        <w:t>“</w:t>
      </w:r>
      <w:r w:rsidRPr="003F0285">
        <w:rPr>
          <w:rFonts w:ascii="Palatino Linotype" w:eastAsia="Times New Roman" w:hAnsi="Palatino Linotype" w:cs="Arial"/>
          <w:b/>
          <w:i/>
          <w:lang w:val="es-ES" w:eastAsia="es-ES"/>
        </w:rPr>
        <w:t>Artículo 191</w:t>
      </w:r>
      <w:r w:rsidRPr="003F0285">
        <w:rPr>
          <w:rFonts w:ascii="Palatino Linotype" w:eastAsia="Times New Roman" w:hAnsi="Palatino Linotype" w:cs="Arial"/>
          <w:i/>
          <w:lang w:val="es-ES" w:eastAsia="es-ES"/>
        </w:rPr>
        <w:t xml:space="preserve">. El recurso será desechado por improcedente cuando: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I</w:t>
      </w:r>
      <w:r w:rsidRPr="003F0285">
        <w:rPr>
          <w:rFonts w:ascii="Palatino Linotype" w:eastAsia="Times New Roman" w:hAnsi="Palatino Linotype" w:cs="Arial"/>
          <w:i/>
          <w:lang w:val="es-ES" w:eastAsia="es-ES"/>
        </w:rPr>
        <w:t xml:space="preserve">. Sea extemporáneo por haber transcurrido el plazo establecido en la presente Ley, a partir de la respuesta;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II</w:t>
      </w:r>
      <w:r w:rsidRPr="003F0285">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III</w:t>
      </w:r>
      <w:r w:rsidRPr="003F0285">
        <w:rPr>
          <w:rFonts w:ascii="Palatino Linotype" w:eastAsia="Times New Roman" w:hAnsi="Palatino Linotype" w:cs="Arial"/>
          <w:i/>
          <w:lang w:val="es-ES" w:eastAsia="es-ES"/>
        </w:rPr>
        <w:t xml:space="preserve">. No actualice alguno de los supuestos previstos en la presente Ley;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IV</w:t>
      </w:r>
      <w:r w:rsidRPr="003F0285">
        <w:rPr>
          <w:rFonts w:ascii="Palatino Linotype" w:eastAsia="Times New Roman" w:hAnsi="Palatino Linotype" w:cs="Arial"/>
          <w:i/>
          <w:lang w:val="es-ES" w:eastAsia="es-ES"/>
        </w:rPr>
        <w:t xml:space="preserve">. No se haya desahogado la prevención en los términos establecidos en la presente Ley;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V</w:t>
      </w:r>
      <w:r w:rsidRPr="003F0285">
        <w:rPr>
          <w:rFonts w:ascii="Palatino Linotype" w:eastAsia="Times New Roman" w:hAnsi="Palatino Linotype" w:cs="Arial"/>
          <w:i/>
          <w:lang w:val="es-ES" w:eastAsia="es-ES"/>
        </w:rPr>
        <w:t xml:space="preserve">. Se impugne la veracidad de la información proporcionada;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VI</w:t>
      </w:r>
      <w:r w:rsidRPr="003F0285">
        <w:rPr>
          <w:rFonts w:ascii="Palatino Linotype" w:eastAsia="Times New Roman" w:hAnsi="Palatino Linotype" w:cs="Arial"/>
          <w:i/>
          <w:lang w:val="es-ES" w:eastAsia="es-ES"/>
        </w:rPr>
        <w:t xml:space="preserve">. Se trate de una consulta, o trámite en específico; y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3F0285">
        <w:rPr>
          <w:rFonts w:ascii="Palatino Linotype" w:eastAsia="Times New Roman" w:hAnsi="Palatino Linotype" w:cs="Arial"/>
          <w:b/>
          <w:i/>
          <w:lang w:val="es-ES" w:eastAsia="es-ES"/>
        </w:rPr>
        <w:t>VII</w:t>
      </w:r>
      <w:r w:rsidRPr="003F0285">
        <w:rPr>
          <w:rFonts w:ascii="Palatino Linotype" w:eastAsia="Times New Roman" w:hAnsi="Palatino Linotype" w:cs="Arial"/>
          <w:i/>
          <w:lang w:val="es-ES" w:eastAsia="es-ES"/>
        </w:rPr>
        <w:t>. El recurrente amplíe su solicitud en el recurso de revisión, únicamente respecto de los nuevos contenidos.”</w:t>
      </w:r>
    </w:p>
    <w:p w:rsidR="00321341" w:rsidRPr="003F0285" w:rsidRDefault="00321341" w:rsidP="00321341">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r w:rsidRPr="003F0285">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3F0285">
        <w:rPr>
          <w:rFonts w:ascii="Palatino Linotype" w:hAnsi="Palatino Linotype" w:cs="Arial"/>
          <w:b/>
          <w:sz w:val="24"/>
          <w:szCs w:val="24"/>
        </w:rPr>
        <w:t>el recurrente</w:t>
      </w:r>
      <w:r w:rsidRPr="003F0285">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321341" w:rsidRDefault="00321341" w:rsidP="00321341">
      <w:pPr>
        <w:autoSpaceDE w:val="0"/>
        <w:autoSpaceDN w:val="0"/>
        <w:adjustRightInd w:val="0"/>
        <w:spacing w:after="0" w:line="360" w:lineRule="auto"/>
        <w:jc w:val="both"/>
        <w:rPr>
          <w:rFonts w:ascii="Palatino Linotype" w:hAnsi="Palatino Linotype" w:cs="Arial"/>
          <w:sz w:val="24"/>
          <w:szCs w:val="24"/>
        </w:rPr>
      </w:pPr>
    </w:p>
    <w:p w:rsidR="00321341" w:rsidRPr="003F0285" w:rsidRDefault="00321341" w:rsidP="00321341">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3F0285">
        <w:rPr>
          <w:rFonts w:ascii="Palatino Linotype" w:eastAsia="Times New Roman" w:hAnsi="Palatino Linotype" w:cs="Arial"/>
          <w:b/>
          <w:sz w:val="28"/>
          <w:szCs w:val="28"/>
          <w:lang w:val="es-ES" w:eastAsia="es-ES"/>
        </w:rPr>
        <w:t>CUARTO. Del estudio y resolución del asunto.</w:t>
      </w:r>
      <w:r w:rsidRPr="003F0285">
        <w:rPr>
          <w:rFonts w:ascii="Palatino Linotype" w:eastAsia="Times New Roman" w:hAnsi="Palatino Linotype" w:cs="Arial"/>
          <w:sz w:val="28"/>
          <w:szCs w:val="28"/>
          <w:lang w:val="es-ES" w:eastAsia="es-ES"/>
        </w:rPr>
        <w:t xml:space="preserve"> </w:t>
      </w: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r w:rsidRPr="003F0285">
        <w:rPr>
          <w:rFonts w:ascii="Palatino Linotype" w:hAnsi="Palatino Linotype" w:cs="Arial"/>
          <w:sz w:val="24"/>
          <w:szCs w:val="24"/>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21341" w:rsidRPr="003F0285" w:rsidRDefault="00321341" w:rsidP="00321341">
      <w:pPr>
        <w:autoSpaceDE w:val="0"/>
        <w:autoSpaceDN w:val="0"/>
        <w:adjustRightInd w:val="0"/>
        <w:spacing w:after="0" w:line="360" w:lineRule="auto"/>
        <w:jc w:val="both"/>
        <w:rPr>
          <w:rFonts w:ascii="Palatino Linotype" w:hAnsi="Palatino Linotype" w:cs="Arial"/>
          <w:sz w:val="24"/>
          <w:szCs w:val="24"/>
        </w:rPr>
      </w:pPr>
    </w:p>
    <w:p w:rsidR="00321341" w:rsidRPr="003F0285" w:rsidRDefault="00321341" w:rsidP="00321341">
      <w:pPr>
        <w:tabs>
          <w:tab w:val="left" w:pos="709"/>
        </w:tabs>
        <w:spacing w:after="0" w:line="360" w:lineRule="auto"/>
        <w:jc w:val="both"/>
        <w:rPr>
          <w:rFonts w:ascii="Palatino Linotype" w:hAnsi="Palatino Linotype"/>
          <w:sz w:val="24"/>
          <w:szCs w:val="24"/>
        </w:rPr>
      </w:pPr>
      <w:r w:rsidRPr="003F0285">
        <w:rPr>
          <w:rFonts w:ascii="Palatino Linotype" w:hAnsi="Palatino Linotype" w:cs="Arial"/>
          <w:sz w:val="24"/>
          <w:szCs w:val="24"/>
        </w:rPr>
        <w:lastRenderedPageBreak/>
        <w:t xml:space="preserve">Con el propósito de realizar un mejor proveer por parte de este Órgano Garante, es conveniente </w:t>
      </w:r>
      <w:r w:rsidRPr="003F0285">
        <w:rPr>
          <w:rFonts w:ascii="Palatino Linotype" w:hAnsi="Palatino Linotype"/>
          <w:sz w:val="24"/>
          <w:szCs w:val="24"/>
        </w:rPr>
        <w:t xml:space="preserve">hacer alusión a lo que la hoy </w:t>
      </w:r>
      <w:r w:rsidRPr="003F0285">
        <w:rPr>
          <w:rFonts w:ascii="Palatino Linotype" w:hAnsi="Palatino Linotype"/>
          <w:b/>
          <w:sz w:val="24"/>
          <w:szCs w:val="24"/>
        </w:rPr>
        <w:t>recurrente</w:t>
      </w:r>
      <w:r w:rsidRPr="003F0285">
        <w:rPr>
          <w:rFonts w:ascii="Palatino Linotype" w:hAnsi="Palatino Linotype"/>
          <w:sz w:val="24"/>
          <w:szCs w:val="24"/>
        </w:rPr>
        <w:t xml:space="preserve"> requirió, le fuese entregado por parte del </w:t>
      </w:r>
      <w:r w:rsidRPr="003F0285">
        <w:rPr>
          <w:rFonts w:ascii="Palatino Linotype" w:hAnsi="Palatino Linotype"/>
          <w:b/>
          <w:sz w:val="24"/>
          <w:szCs w:val="24"/>
        </w:rPr>
        <w:t>sujeto obligado</w:t>
      </w:r>
      <w:r w:rsidRPr="003F0285">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321341" w:rsidRPr="003F0285" w:rsidRDefault="00321341" w:rsidP="00321341">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321341" w:rsidRPr="003F0285" w:rsidRDefault="00321341" w:rsidP="00321341">
      <w:pPr>
        <w:tabs>
          <w:tab w:val="left" w:pos="709"/>
        </w:tabs>
        <w:spacing w:after="0" w:line="360" w:lineRule="auto"/>
        <w:jc w:val="both"/>
        <w:rPr>
          <w:rFonts w:ascii="Palatino Linotype" w:hAnsi="Palatino Linotype"/>
          <w:sz w:val="24"/>
          <w:szCs w:val="24"/>
        </w:rPr>
      </w:pPr>
      <w:r w:rsidRPr="003F0285">
        <w:rPr>
          <w:rFonts w:ascii="Palatino Linotype" w:hAnsi="Palatino Linotype"/>
          <w:sz w:val="24"/>
          <w:szCs w:val="24"/>
        </w:rPr>
        <w:t>De la lectura y estudio de la solicitud de información, se puede advertir que la particular, peticiona le sea entregado lo siguiente:</w:t>
      </w:r>
    </w:p>
    <w:p w:rsidR="00321341" w:rsidRPr="003F0285" w:rsidRDefault="00321341" w:rsidP="00321341">
      <w:pPr>
        <w:tabs>
          <w:tab w:val="left" w:pos="709"/>
        </w:tabs>
        <w:spacing w:after="0" w:line="360" w:lineRule="auto"/>
        <w:jc w:val="both"/>
        <w:rPr>
          <w:rFonts w:ascii="Palatino Linotype" w:hAnsi="Palatino Linotype"/>
          <w:sz w:val="24"/>
          <w:szCs w:val="24"/>
        </w:rPr>
      </w:pPr>
    </w:p>
    <w:p w:rsidR="00321341" w:rsidRPr="001D3E9F" w:rsidRDefault="001D3E9F" w:rsidP="001D3E9F">
      <w:pPr>
        <w:pStyle w:val="Prrafodelista"/>
        <w:numPr>
          <w:ilvl w:val="0"/>
          <w:numId w:val="16"/>
        </w:numPr>
        <w:tabs>
          <w:tab w:val="left" w:pos="709"/>
        </w:tabs>
        <w:spacing w:line="360" w:lineRule="auto"/>
        <w:jc w:val="both"/>
        <w:rPr>
          <w:rFonts w:ascii="Palatino Linotype" w:hAnsi="Palatino Linotype"/>
        </w:rPr>
      </w:pPr>
      <w:r w:rsidRPr="001D3E9F">
        <w:rPr>
          <w:rFonts w:ascii="Palatino Linotype" w:hAnsi="Palatino Linotype"/>
        </w:rPr>
        <w:t>Resultados de todas las auditorias que se realizaron durante los años 2019 y 2020, ya sea por el O.S.F.E.M o la Auditoría Superior de la Federación, debidamente firmados y sellados;</w:t>
      </w:r>
    </w:p>
    <w:p w:rsidR="001D3E9F" w:rsidRPr="001D3E9F" w:rsidRDefault="001D3E9F" w:rsidP="001D3E9F">
      <w:pPr>
        <w:pStyle w:val="Prrafodelista"/>
        <w:numPr>
          <w:ilvl w:val="0"/>
          <w:numId w:val="16"/>
        </w:numPr>
        <w:tabs>
          <w:tab w:val="left" w:pos="709"/>
        </w:tabs>
        <w:spacing w:line="360" w:lineRule="auto"/>
        <w:jc w:val="both"/>
        <w:rPr>
          <w:rFonts w:ascii="Palatino Linotype" w:hAnsi="Palatino Linotype"/>
        </w:rPr>
      </w:pPr>
      <w:r w:rsidRPr="001D3E9F">
        <w:rPr>
          <w:rFonts w:ascii="Palatino Linotype" w:hAnsi="Palatino Linotype"/>
        </w:rPr>
        <w:t xml:space="preserve">Programas anuales de adquisiciones y/o arrendamientos 2019 y 2020; y </w:t>
      </w:r>
    </w:p>
    <w:p w:rsidR="001D3E9F" w:rsidRPr="001D3E9F" w:rsidRDefault="001D3E9F" w:rsidP="001D3E9F">
      <w:pPr>
        <w:pStyle w:val="Prrafodelista"/>
        <w:numPr>
          <w:ilvl w:val="0"/>
          <w:numId w:val="16"/>
        </w:numPr>
        <w:tabs>
          <w:tab w:val="left" w:pos="709"/>
        </w:tabs>
        <w:spacing w:line="360" w:lineRule="auto"/>
        <w:jc w:val="both"/>
        <w:rPr>
          <w:rFonts w:ascii="Palatino Linotype" w:hAnsi="Palatino Linotype"/>
        </w:rPr>
      </w:pPr>
      <w:r w:rsidRPr="001D3E9F">
        <w:rPr>
          <w:rFonts w:ascii="Palatino Linotype" w:hAnsi="Palatino Linotype"/>
        </w:rPr>
        <w:t>Los procedimientos adquisitivos (contratos pedido, adjudicaciones directas, IR, Licitaciones) llevados a cabo durante los años 2019 y 2020.</w:t>
      </w:r>
    </w:p>
    <w:p w:rsidR="00321341" w:rsidRPr="003F0285" w:rsidRDefault="00321341" w:rsidP="00321341">
      <w:pPr>
        <w:tabs>
          <w:tab w:val="left" w:pos="709"/>
        </w:tabs>
        <w:spacing w:after="0" w:line="360" w:lineRule="auto"/>
        <w:jc w:val="both"/>
        <w:rPr>
          <w:rFonts w:ascii="Palatino Linotype" w:hAnsi="Palatino Linotype"/>
          <w:sz w:val="24"/>
          <w:szCs w:val="24"/>
          <w:lang w:val="es-ES"/>
        </w:rPr>
      </w:pPr>
    </w:p>
    <w:p w:rsidR="00321341" w:rsidRPr="003F0285" w:rsidRDefault="00321341" w:rsidP="00321341">
      <w:pPr>
        <w:tabs>
          <w:tab w:val="left" w:pos="709"/>
        </w:tabs>
        <w:spacing w:after="0" w:line="360" w:lineRule="auto"/>
        <w:jc w:val="both"/>
        <w:rPr>
          <w:rFonts w:ascii="Palatino Linotype" w:hAnsi="Palatino Linotype" w:cs="Arial"/>
          <w:sz w:val="24"/>
          <w:szCs w:val="24"/>
        </w:rPr>
      </w:pPr>
      <w:r w:rsidRPr="003F0285">
        <w:rPr>
          <w:rFonts w:ascii="Palatino Linotype" w:hAnsi="Palatino Linotype"/>
          <w:sz w:val="24"/>
          <w:szCs w:val="24"/>
          <w:lang w:val="es-ES"/>
        </w:rPr>
        <w:t xml:space="preserve">El </w:t>
      </w:r>
      <w:r w:rsidRPr="003F0285">
        <w:rPr>
          <w:rFonts w:ascii="Palatino Linotype" w:hAnsi="Palatino Linotype"/>
          <w:b/>
          <w:sz w:val="24"/>
          <w:szCs w:val="24"/>
          <w:lang w:val="es-ES"/>
        </w:rPr>
        <w:t>sujeto obligado</w:t>
      </w:r>
      <w:r w:rsidRPr="003F0285">
        <w:rPr>
          <w:rFonts w:ascii="Palatino Linotype" w:hAnsi="Palatino Linotype"/>
          <w:sz w:val="24"/>
          <w:szCs w:val="24"/>
          <w:lang w:val="es-ES"/>
        </w:rPr>
        <w:t xml:space="preserve"> se sirvió en dar respuesta por medio de los archivos electrónicos </w:t>
      </w:r>
      <w:r w:rsidRPr="003F0285">
        <w:rPr>
          <w:rFonts w:ascii="Palatino Linotype" w:hAnsi="Palatino Linotype" w:cs="Arial"/>
          <w:sz w:val="24"/>
          <w:szCs w:val="24"/>
        </w:rPr>
        <w:t>“ACUERDO 004 V.P. RECIBOS NOMINA.pdf, OF-1738-SIP-00520.pdf y Anexos SIP_520.rar</w:t>
      </w:r>
      <w:r w:rsidR="00643849" w:rsidRPr="00643849">
        <w:rPr>
          <w:rFonts w:ascii="Palatino Linotype" w:hAnsi="Palatino Linotype" w:cs="Arial"/>
          <w:sz w:val="24"/>
          <w:szCs w:val="24"/>
        </w:rPr>
        <w:t xml:space="preserve"> </w:t>
      </w:r>
      <w:r w:rsidR="00643849" w:rsidRPr="00B61DB2">
        <w:rPr>
          <w:rFonts w:ascii="Palatino Linotype" w:hAnsi="Palatino Linotype" w:cs="Arial"/>
          <w:sz w:val="24"/>
          <w:szCs w:val="24"/>
        </w:rPr>
        <w:t>Respuesta de información 0021-2021.pdf</w:t>
      </w:r>
      <w:r w:rsidR="00643849">
        <w:rPr>
          <w:rFonts w:ascii="Palatino Linotype" w:hAnsi="Palatino Linotype" w:cs="Arial"/>
          <w:sz w:val="24"/>
          <w:szCs w:val="24"/>
        </w:rPr>
        <w:t xml:space="preserve">, </w:t>
      </w:r>
      <w:r w:rsidR="00643849" w:rsidRPr="00B61DB2">
        <w:rPr>
          <w:rFonts w:ascii="Palatino Linotype" w:hAnsi="Palatino Linotype" w:cs="Arial"/>
          <w:sz w:val="24"/>
          <w:szCs w:val="24"/>
        </w:rPr>
        <w:t>Contestación Administración GCH-DA-215-2021.pdf</w:t>
      </w:r>
      <w:r w:rsidR="00643849">
        <w:rPr>
          <w:rFonts w:ascii="Palatino Linotype" w:hAnsi="Palatino Linotype" w:cs="Arial"/>
          <w:sz w:val="24"/>
          <w:szCs w:val="24"/>
        </w:rPr>
        <w:t xml:space="preserve">, </w:t>
      </w:r>
      <w:r w:rsidR="00643849" w:rsidRPr="00B61DB2">
        <w:rPr>
          <w:rFonts w:ascii="Palatino Linotype" w:hAnsi="Palatino Linotype" w:cs="Arial"/>
          <w:sz w:val="24"/>
          <w:szCs w:val="24"/>
        </w:rPr>
        <w:t>gaceta6.pdf</w:t>
      </w:r>
      <w:r w:rsidR="00643849">
        <w:rPr>
          <w:rFonts w:ascii="Palatino Linotype" w:hAnsi="Palatino Linotype" w:cs="Arial"/>
          <w:sz w:val="24"/>
          <w:szCs w:val="24"/>
        </w:rPr>
        <w:t xml:space="preserve"> y </w:t>
      </w:r>
      <w:r w:rsidR="00643849" w:rsidRPr="00B61DB2">
        <w:rPr>
          <w:rFonts w:ascii="Palatino Linotype" w:hAnsi="Palatino Linotype" w:cs="Arial"/>
          <w:sz w:val="24"/>
          <w:szCs w:val="24"/>
        </w:rPr>
        <w:t>gaceta34.pdf</w:t>
      </w:r>
      <w:r w:rsidRPr="003F0285">
        <w:rPr>
          <w:rFonts w:ascii="Palatino Linotype" w:hAnsi="Palatino Linotype" w:cs="Arial"/>
          <w:sz w:val="24"/>
          <w:szCs w:val="24"/>
        </w:rPr>
        <w:t>”, de los que se procede al estudio de su contenido, observándose</w:t>
      </w:r>
      <w:r w:rsidRPr="003F0285">
        <w:rPr>
          <w:rFonts w:ascii="Palatino Linotype" w:hAnsi="Palatino Linotype" w:cs="Arial"/>
          <w:b/>
          <w:sz w:val="24"/>
          <w:szCs w:val="24"/>
        </w:rPr>
        <w:t>,</w:t>
      </w:r>
      <w:r w:rsidRPr="003F0285">
        <w:rPr>
          <w:rFonts w:ascii="Palatino Linotype" w:hAnsi="Palatino Linotype" w:cs="Arial"/>
          <w:sz w:val="24"/>
          <w:szCs w:val="24"/>
        </w:rPr>
        <w:t xml:space="preserve"> lo siguiente:</w:t>
      </w:r>
    </w:p>
    <w:p w:rsidR="00321341" w:rsidRPr="003F0285" w:rsidRDefault="00321341" w:rsidP="00321341">
      <w:pPr>
        <w:tabs>
          <w:tab w:val="left" w:pos="709"/>
        </w:tabs>
        <w:spacing w:after="0" w:line="360" w:lineRule="auto"/>
        <w:jc w:val="both"/>
        <w:rPr>
          <w:rFonts w:ascii="Palatino Linotype" w:hAnsi="Palatino Linotype" w:cs="Arial"/>
          <w:sz w:val="24"/>
          <w:szCs w:val="24"/>
        </w:rPr>
      </w:pPr>
    </w:p>
    <w:p w:rsidR="00321341" w:rsidRDefault="00643849" w:rsidP="00467EF2">
      <w:pPr>
        <w:pStyle w:val="Prrafodelista"/>
        <w:numPr>
          <w:ilvl w:val="0"/>
          <w:numId w:val="4"/>
        </w:numPr>
        <w:tabs>
          <w:tab w:val="left" w:pos="709"/>
        </w:tabs>
        <w:spacing w:line="360" w:lineRule="auto"/>
        <w:jc w:val="both"/>
        <w:rPr>
          <w:rFonts w:ascii="Palatino Linotype" w:hAnsi="Palatino Linotype" w:cs="Arial"/>
        </w:rPr>
      </w:pPr>
      <w:r w:rsidRPr="00643849">
        <w:rPr>
          <w:rFonts w:ascii="Palatino Linotype" w:hAnsi="Palatino Linotype" w:cs="Arial"/>
          <w:b/>
        </w:rPr>
        <w:t>Respuesta de información 0021-2021.pdf</w:t>
      </w:r>
      <w:r w:rsidR="00321341" w:rsidRPr="00643849">
        <w:rPr>
          <w:rFonts w:ascii="Palatino Linotype" w:hAnsi="Palatino Linotype" w:cs="Arial"/>
          <w:b/>
        </w:rPr>
        <w:t>:</w:t>
      </w:r>
      <w:r w:rsidR="00321341" w:rsidRPr="00643849">
        <w:rPr>
          <w:rFonts w:ascii="Palatino Linotype" w:hAnsi="Palatino Linotype" w:cs="Arial"/>
        </w:rPr>
        <w:t xml:space="preserve"> consistente en el </w:t>
      </w:r>
      <w:r w:rsidRPr="00643849">
        <w:rPr>
          <w:rFonts w:ascii="Palatino Linotype" w:hAnsi="Palatino Linotype" w:cs="Arial"/>
        </w:rPr>
        <w:t>oficio TM/0134/2021 d</w:t>
      </w:r>
      <w:r w:rsidR="00321341" w:rsidRPr="00643849">
        <w:rPr>
          <w:rFonts w:ascii="Palatino Linotype" w:hAnsi="Palatino Linotype" w:cs="Arial"/>
        </w:rPr>
        <w:t xml:space="preserve">e fecha </w:t>
      </w:r>
      <w:r w:rsidRPr="00643849">
        <w:rPr>
          <w:rFonts w:ascii="Palatino Linotype" w:hAnsi="Palatino Linotype" w:cs="Arial"/>
        </w:rPr>
        <w:t xml:space="preserve">diecinueve de febrero de dos mil veintiuno, </w:t>
      </w:r>
      <w:r>
        <w:rPr>
          <w:rFonts w:ascii="Palatino Linotype" w:hAnsi="Palatino Linotype" w:cs="Arial"/>
        </w:rPr>
        <w:t xml:space="preserve">remitido por la Tesorera </w:t>
      </w:r>
      <w:r>
        <w:rPr>
          <w:rFonts w:ascii="Palatino Linotype" w:hAnsi="Palatino Linotype" w:cs="Arial"/>
        </w:rPr>
        <w:lastRenderedPageBreak/>
        <w:t>Municipal a la Titular de la Unidad de Transparencia y Acceso a la Información Pública,</w:t>
      </w:r>
      <w:r w:rsidR="00C6600E">
        <w:rPr>
          <w:rFonts w:ascii="Palatino Linotype" w:hAnsi="Palatino Linotype" w:cs="Arial"/>
        </w:rPr>
        <w:t xml:space="preserve"> ambos del sujeto obligado,</w:t>
      </w:r>
      <w:r>
        <w:rPr>
          <w:rFonts w:ascii="Palatino Linotype" w:hAnsi="Palatino Linotype" w:cs="Arial"/>
        </w:rPr>
        <w:t xml:space="preserve"> mediante el cual emite respuesta respecto del numeral </w:t>
      </w:r>
      <w:r>
        <w:rPr>
          <w:rFonts w:ascii="Palatino Linotype" w:hAnsi="Palatino Linotype" w:cs="Arial"/>
          <w:b/>
        </w:rPr>
        <w:t>1,</w:t>
      </w:r>
      <w:r>
        <w:rPr>
          <w:rFonts w:ascii="Palatino Linotype" w:hAnsi="Palatino Linotype" w:cs="Arial"/>
        </w:rPr>
        <w:t xml:space="preserve"> en los términos siguientes:</w:t>
      </w:r>
    </w:p>
    <w:p w:rsidR="00643849" w:rsidRDefault="00643849" w:rsidP="00643849">
      <w:pPr>
        <w:pStyle w:val="Prrafodelista"/>
        <w:tabs>
          <w:tab w:val="left" w:pos="709"/>
        </w:tabs>
        <w:spacing w:line="360" w:lineRule="auto"/>
        <w:ind w:left="720"/>
        <w:jc w:val="both"/>
        <w:rPr>
          <w:rFonts w:ascii="Palatino Linotype" w:hAnsi="Palatino Linotype" w:cs="Arial"/>
        </w:rPr>
      </w:pPr>
    </w:p>
    <w:p w:rsidR="00643849" w:rsidRPr="00643849" w:rsidRDefault="00643849" w:rsidP="00643849">
      <w:pPr>
        <w:pStyle w:val="Prrafodelista"/>
        <w:tabs>
          <w:tab w:val="left" w:pos="709"/>
        </w:tabs>
        <w:ind w:left="720"/>
        <w:jc w:val="both"/>
        <w:rPr>
          <w:rFonts w:ascii="Palatino Linotype" w:hAnsi="Palatino Linotype" w:cs="Arial"/>
          <w:i/>
          <w:sz w:val="22"/>
        </w:rPr>
      </w:pPr>
      <w:r>
        <w:rPr>
          <w:rFonts w:ascii="Palatino Linotype" w:hAnsi="Palatino Linotype" w:cs="Arial"/>
          <w:i/>
          <w:sz w:val="22"/>
        </w:rPr>
        <w:t>“…al respecto le informo que no se cuentan con resultados de Auditorias realizadas por el OSFEM, ni de la Auditoría Superior de la Federación de los años 2019 y 2020.”</w:t>
      </w:r>
    </w:p>
    <w:p w:rsidR="00643849" w:rsidRDefault="00643849" w:rsidP="00321341">
      <w:pPr>
        <w:pStyle w:val="Prrafodelista"/>
        <w:tabs>
          <w:tab w:val="left" w:pos="709"/>
        </w:tabs>
        <w:spacing w:line="360" w:lineRule="auto"/>
        <w:ind w:left="720"/>
        <w:jc w:val="both"/>
        <w:rPr>
          <w:rFonts w:ascii="Palatino Linotype" w:hAnsi="Palatino Linotype" w:cs="Arial"/>
        </w:rPr>
      </w:pPr>
    </w:p>
    <w:p w:rsidR="00321341" w:rsidRPr="003F0285" w:rsidRDefault="00643849" w:rsidP="00643849">
      <w:pPr>
        <w:pStyle w:val="Prrafodelista"/>
        <w:numPr>
          <w:ilvl w:val="0"/>
          <w:numId w:val="4"/>
        </w:numPr>
        <w:tabs>
          <w:tab w:val="left" w:pos="709"/>
        </w:tabs>
        <w:spacing w:line="360" w:lineRule="auto"/>
        <w:jc w:val="both"/>
        <w:rPr>
          <w:rFonts w:ascii="Palatino Linotype" w:hAnsi="Palatino Linotype" w:cs="Arial"/>
        </w:rPr>
      </w:pPr>
      <w:r w:rsidRPr="00643849">
        <w:rPr>
          <w:rFonts w:ascii="Palatino Linotype" w:hAnsi="Palatino Linotype" w:cs="Arial"/>
          <w:b/>
        </w:rPr>
        <w:t>Contestación Administración GCH-DA-215-2021.pdf</w:t>
      </w:r>
      <w:r w:rsidR="00321341" w:rsidRPr="003F0285">
        <w:rPr>
          <w:rFonts w:ascii="Palatino Linotype" w:hAnsi="Palatino Linotype" w:cs="Arial"/>
          <w:b/>
        </w:rPr>
        <w:t>:</w:t>
      </w:r>
      <w:r w:rsidR="00321341" w:rsidRPr="003F0285">
        <w:rPr>
          <w:rFonts w:ascii="Palatino Linotype" w:hAnsi="Palatino Linotype" w:cs="Arial"/>
        </w:rPr>
        <w:t xml:space="preserve"> oficio número </w:t>
      </w:r>
      <w:r>
        <w:rPr>
          <w:rFonts w:ascii="Palatino Linotype" w:hAnsi="Palatino Linotype" w:cs="Arial"/>
        </w:rPr>
        <w:t>GCH/DA/0215/2021</w:t>
      </w:r>
      <w:r w:rsidR="00321341" w:rsidRPr="003F0285">
        <w:rPr>
          <w:rFonts w:ascii="Palatino Linotype" w:hAnsi="Palatino Linotype" w:cs="Arial"/>
        </w:rPr>
        <w:t xml:space="preserve"> de fecha </w:t>
      </w:r>
      <w:r w:rsidR="00A24809">
        <w:rPr>
          <w:rFonts w:ascii="Palatino Linotype" w:hAnsi="Palatino Linotype" w:cs="Arial"/>
        </w:rPr>
        <w:t>veintitrés de febrero de dos mil veintiuno</w:t>
      </w:r>
      <w:r w:rsidR="00321341" w:rsidRPr="003F0285">
        <w:rPr>
          <w:rFonts w:ascii="Palatino Linotype" w:hAnsi="Palatino Linotype" w:cs="Arial"/>
        </w:rPr>
        <w:t>, remitido por la Dirección de Administración, a</w:t>
      </w:r>
      <w:r w:rsidR="00A24809">
        <w:rPr>
          <w:rFonts w:ascii="Palatino Linotype" w:hAnsi="Palatino Linotype" w:cs="Arial"/>
        </w:rPr>
        <w:t xml:space="preserve"> </w:t>
      </w:r>
      <w:r w:rsidR="00321341" w:rsidRPr="003F0285">
        <w:rPr>
          <w:rFonts w:ascii="Palatino Linotype" w:hAnsi="Palatino Linotype" w:cs="Arial"/>
        </w:rPr>
        <w:t>l</w:t>
      </w:r>
      <w:r w:rsidR="00A24809">
        <w:rPr>
          <w:rFonts w:ascii="Palatino Linotype" w:hAnsi="Palatino Linotype" w:cs="Arial"/>
        </w:rPr>
        <w:t>a</w:t>
      </w:r>
      <w:r w:rsidR="00321341" w:rsidRPr="003F0285">
        <w:rPr>
          <w:rFonts w:ascii="Palatino Linotype" w:hAnsi="Palatino Linotype" w:cs="Arial"/>
        </w:rPr>
        <w:t xml:space="preserve"> Titular de la Unidad de Transparencia</w:t>
      </w:r>
      <w:r w:rsidR="00A24809">
        <w:rPr>
          <w:rFonts w:ascii="Palatino Linotype" w:hAnsi="Palatino Linotype" w:cs="Arial"/>
        </w:rPr>
        <w:t xml:space="preserve"> y Acceso a la Información</w:t>
      </w:r>
      <w:r w:rsidR="00321341" w:rsidRPr="003F0285">
        <w:rPr>
          <w:rFonts w:ascii="Palatino Linotype" w:hAnsi="Palatino Linotype" w:cs="Arial"/>
        </w:rPr>
        <w:t>, ambos del sujeto obligado, mediante el cual sustancialmente señala lo siguiente:</w:t>
      </w:r>
    </w:p>
    <w:p w:rsidR="00321341" w:rsidRPr="003F0285" w:rsidRDefault="00321341" w:rsidP="00321341">
      <w:pPr>
        <w:pStyle w:val="Prrafodelista"/>
        <w:tabs>
          <w:tab w:val="left" w:pos="709"/>
        </w:tabs>
        <w:spacing w:line="360" w:lineRule="auto"/>
        <w:ind w:left="720"/>
        <w:jc w:val="both"/>
        <w:rPr>
          <w:rFonts w:ascii="Palatino Linotype" w:hAnsi="Palatino Linotype" w:cs="Arial"/>
        </w:rPr>
      </w:pPr>
    </w:p>
    <w:p w:rsidR="003573EA" w:rsidRDefault="003573EA" w:rsidP="003573EA">
      <w:pPr>
        <w:pStyle w:val="Prrafodelista"/>
        <w:tabs>
          <w:tab w:val="left" w:pos="709"/>
        </w:tabs>
        <w:ind w:left="720"/>
        <w:jc w:val="both"/>
        <w:rPr>
          <w:rFonts w:ascii="Palatino Linotype" w:hAnsi="Palatino Linotype" w:cs="Arial"/>
          <w:i/>
          <w:sz w:val="22"/>
          <w:szCs w:val="22"/>
        </w:rPr>
      </w:pPr>
      <w:r>
        <w:rPr>
          <w:rFonts w:ascii="Palatino Linotype" w:hAnsi="Palatino Linotype" w:cs="Arial"/>
          <w:i/>
          <w:sz w:val="22"/>
          <w:szCs w:val="22"/>
        </w:rPr>
        <w:t>“</w:t>
      </w:r>
      <w:r w:rsidRPr="003573EA">
        <w:rPr>
          <w:rFonts w:ascii="Palatino Linotype" w:hAnsi="Palatino Linotype" w:cs="Arial"/>
          <w:i/>
          <w:sz w:val="22"/>
          <w:szCs w:val="22"/>
        </w:rPr>
        <w:t xml:space="preserve">La información del </w:t>
      </w:r>
      <w:r w:rsidRPr="00434C4B">
        <w:rPr>
          <w:rFonts w:ascii="Palatino Linotype" w:hAnsi="Palatino Linotype" w:cs="Arial"/>
          <w:b/>
          <w:i/>
          <w:sz w:val="22"/>
          <w:szCs w:val="22"/>
        </w:rPr>
        <w:t>numeral uno</w:t>
      </w:r>
      <w:r w:rsidRPr="003573EA">
        <w:rPr>
          <w:rFonts w:ascii="Palatino Linotype" w:hAnsi="Palatino Linotype" w:cs="Arial"/>
          <w:i/>
          <w:sz w:val="22"/>
          <w:szCs w:val="22"/>
        </w:rPr>
        <w:t>, no es generada por esta Dirección</w:t>
      </w:r>
      <w:r w:rsidR="000647E0">
        <w:rPr>
          <w:rFonts w:ascii="Palatino Linotype" w:hAnsi="Palatino Linotype" w:cs="Arial"/>
          <w:i/>
          <w:sz w:val="22"/>
          <w:szCs w:val="22"/>
        </w:rPr>
        <w:t xml:space="preserve"> de Administración, por lo cual </w:t>
      </w:r>
      <w:r w:rsidRPr="003573EA">
        <w:rPr>
          <w:rFonts w:ascii="Palatino Linotype" w:hAnsi="Palatino Linotype" w:cs="Arial"/>
          <w:i/>
          <w:sz w:val="22"/>
          <w:szCs w:val="22"/>
        </w:rPr>
        <w:t xml:space="preserve">dicha documentación deberá ser requerida a la Dependencia Administrativa correspondiente. </w:t>
      </w:r>
    </w:p>
    <w:p w:rsidR="000647E0" w:rsidRPr="003573EA" w:rsidRDefault="000647E0" w:rsidP="003573EA">
      <w:pPr>
        <w:pStyle w:val="Prrafodelista"/>
        <w:tabs>
          <w:tab w:val="left" w:pos="709"/>
        </w:tabs>
        <w:ind w:left="720"/>
        <w:jc w:val="both"/>
        <w:rPr>
          <w:rFonts w:ascii="Palatino Linotype" w:hAnsi="Palatino Linotype" w:cs="Arial"/>
          <w:i/>
          <w:sz w:val="22"/>
          <w:szCs w:val="22"/>
        </w:rPr>
      </w:pPr>
    </w:p>
    <w:p w:rsidR="003573EA" w:rsidRPr="00434C4B" w:rsidRDefault="003573EA" w:rsidP="003573EA">
      <w:pPr>
        <w:pStyle w:val="Prrafodelista"/>
        <w:tabs>
          <w:tab w:val="left" w:pos="709"/>
        </w:tabs>
        <w:ind w:left="720"/>
        <w:jc w:val="both"/>
        <w:rPr>
          <w:rFonts w:ascii="Palatino Linotype" w:hAnsi="Palatino Linotype" w:cs="Arial"/>
          <w:b/>
          <w:i/>
          <w:sz w:val="22"/>
          <w:szCs w:val="22"/>
        </w:rPr>
      </w:pPr>
      <w:r w:rsidRPr="003573EA">
        <w:rPr>
          <w:rFonts w:ascii="Palatino Linotype" w:hAnsi="Palatino Linotype" w:cs="Arial"/>
          <w:i/>
          <w:sz w:val="22"/>
          <w:szCs w:val="22"/>
        </w:rPr>
        <w:t xml:space="preserve">En relación a los </w:t>
      </w:r>
      <w:r w:rsidRPr="00434C4B">
        <w:rPr>
          <w:rFonts w:ascii="Palatino Linotype" w:hAnsi="Palatino Linotype" w:cs="Arial"/>
          <w:b/>
          <w:i/>
          <w:sz w:val="22"/>
          <w:szCs w:val="22"/>
        </w:rPr>
        <w:t>Programas Anuales de Adqu</w:t>
      </w:r>
      <w:r w:rsidR="00434C4B" w:rsidRPr="00434C4B">
        <w:rPr>
          <w:rFonts w:ascii="Palatino Linotype" w:hAnsi="Palatino Linotype" w:cs="Arial"/>
          <w:b/>
          <w:i/>
          <w:sz w:val="22"/>
          <w:szCs w:val="22"/>
        </w:rPr>
        <w:t xml:space="preserve">isición </w:t>
      </w:r>
      <w:r w:rsidRPr="00434C4B">
        <w:rPr>
          <w:rFonts w:ascii="Palatino Linotype" w:hAnsi="Palatino Linotype" w:cs="Arial"/>
          <w:b/>
          <w:i/>
          <w:sz w:val="22"/>
          <w:szCs w:val="22"/>
        </w:rPr>
        <w:t>y Arrendamientos 2019 y 2020 (numeral dos),</w:t>
      </w:r>
      <w:r w:rsidR="000647E0">
        <w:rPr>
          <w:rFonts w:ascii="Palatino Linotype" w:hAnsi="Palatino Linotype" w:cs="Arial"/>
          <w:i/>
          <w:sz w:val="22"/>
          <w:szCs w:val="22"/>
        </w:rPr>
        <w:t xml:space="preserve"> </w:t>
      </w:r>
      <w:r w:rsidRPr="003573EA">
        <w:rPr>
          <w:rFonts w:ascii="Palatino Linotype" w:hAnsi="Palatino Linotype" w:cs="Arial"/>
          <w:i/>
          <w:sz w:val="22"/>
          <w:szCs w:val="22"/>
        </w:rPr>
        <w:t>esta información se encuentra publicada en la página oficial del Gobierno de Chalco, en el apartado</w:t>
      </w:r>
      <w:r w:rsidR="000647E0">
        <w:rPr>
          <w:rFonts w:ascii="Palatino Linotype" w:hAnsi="Palatino Linotype" w:cs="Arial"/>
          <w:i/>
          <w:sz w:val="22"/>
          <w:szCs w:val="22"/>
        </w:rPr>
        <w:t xml:space="preserve"> </w:t>
      </w:r>
      <w:r w:rsidRPr="003573EA">
        <w:rPr>
          <w:rFonts w:ascii="Palatino Linotype" w:hAnsi="Palatino Linotype" w:cs="Arial"/>
          <w:i/>
          <w:sz w:val="22"/>
          <w:szCs w:val="22"/>
        </w:rPr>
        <w:t xml:space="preserve">de Reglamentación, sección de Gacetas Municipales 2019 y 2020, donde se hallarán los documentos denominados </w:t>
      </w:r>
      <w:r w:rsidRPr="00434C4B">
        <w:rPr>
          <w:rFonts w:ascii="Palatino Linotype" w:hAnsi="Palatino Linotype" w:cs="Arial"/>
          <w:b/>
          <w:i/>
          <w:sz w:val="22"/>
          <w:szCs w:val="22"/>
        </w:rPr>
        <w:t>"Presupuesto de Ingresos y Egresos para el Ejercicio Fiscal 2019" y "Presupuesto de</w:t>
      </w:r>
      <w:r w:rsidR="000647E0" w:rsidRPr="00434C4B">
        <w:rPr>
          <w:rFonts w:ascii="Palatino Linotype" w:hAnsi="Palatino Linotype" w:cs="Arial"/>
          <w:b/>
          <w:i/>
          <w:sz w:val="22"/>
          <w:szCs w:val="22"/>
        </w:rPr>
        <w:t xml:space="preserve"> </w:t>
      </w:r>
      <w:r w:rsidRPr="00434C4B">
        <w:rPr>
          <w:rFonts w:ascii="Palatino Linotype" w:hAnsi="Palatino Linotype" w:cs="Arial"/>
          <w:b/>
          <w:i/>
          <w:sz w:val="22"/>
          <w:szCs w:val="22"/>
        </w:rPr>
        <w:t>Ingresos y Egresos pa</w:t>
      </w:r>
      <w:r w:rsidR="000647E0" w:rsidRPr="00434C4B">
        <w:rPr>
          <w:rFonts w:ascii="Palatino Linotype" w:hAnsi="Palatino Linotype" w:cs="Arial"/>
          <w:b/>
          <w:i/>
          <w:sz w:val="22"/>
          <w:szCs w:val="22"/>
        </w:rPr>
        <w:t>ra el Ejercicio Fiscal 2020".</w:t>
      </w:r>
    </w:p>
    <w:p w:rsidR="000647E0" w:rsidRPr="003573EA" w:rsidRDefault="000647E0" w:rsidP="003573EA">
      <w:pPr>
        <w:pStyle w:val="Prrafodelista"/>
        <w:tabs>
          <w:tab w:val="left" w:pos="709"/>
        </w:tabs>
        <w:ind w:left="720"/>
        <w:jc w:val="both"/>
        <w:rPr>
          <w:rFonts w:ascii="Palatino Linotype" w:hAnsi="Palatino Linotype" w:cs="Arial"/>
          <w:i/>
          <w:sz w:val="22"/>
          <w:szCs w:val="22"/>
        </w:rPr>
      </w:pPr>
    </w:p>
    <w:p w:rsidR="003573EA" w:rsidRPr="003573EA" w:rsidRDefault="003573EA" w:rsidP="003573EA">
      <w:pPr>
        <w:pStyle w:val="Prrafodelista"/>
        <w:tabs>
          <w:tab w:val="left" w:pos="709"/>
        </w:tabs>
        <w:ind w:left="720"/>
        <w:jc w:val="both"/>
        <w:rPr>
          <w:rFonts w:ascii="Palatino Linotype" w:hAnsi="Palatino Linotype" w:cs="Arial"/>
          <w:i/>
          <w:sz w:val="22"/>
          <w:szCs w:val="22"/>
        </w:rPr>
      </w:pPr>
      <w:r w:rsidRPr="003573EA">
        <w:rPr>
          <w:rFonts w:ascii="Palatino Linotype" w:hAnsi="Palatino Linotype" w:cs="Arial"/>
          <w:i/>
          <w:sz w:val="22"/>
          <w:szCs w:val="22"/>
        </w:rPr>
        <w:t xml:space="preserve">Respecto a los </w:t>
      </w:r>
      <w:r w:rsidRPr="00434C4B">
        <w:rPr>
          <w:rFonts w:ascii="Palatino Linotype" w:hAnsi="Palatino Linotype" w:cs="Arial"/>
          <w:b/>
          <w:i/>
          <w:sz w:val="22"/>
          <w:szCs w:val="22"/>
        </w:rPr>
        <w:t>Procedimientos Adquisitivos 2019 y 2020 (numeral tres)</w:t>
      </w:r>
      <w:r w:rsidR="0032307D">
        <w:rPr>
          <w:rFonts w:ascii="Palatino Linotype" w:hAnsi="Palatino Linotype" w:cs="Arial"/>
          <w:i/>
          <w:sz w:val="22"/>
          <w:szCs w:val="22"/>
        </w:rPr>
        <w:t>,</w:t>
      </w:r>
      <w:r w:rsidRPr="003573EA">
        <w:rPr>
          <w:rFonts w:ascii="Palatino Linotype" w:hAnsi="Palatino Linotype" w:cs="Arial"/>
          <w:i/>
          <w:sz w:val="22"/>
          <w:szCs w:val="22"/>
        </w:rPr>
        <w:t xml:space="preserve"> esta información se</w:t>
      </w:r>
      <w:r w:rsidR="000647E0">
        <w:rPr>
          <w:rFonts w:ascii="Palatino Linotype" w:hAnsi="Palatino Linotype" w:cs="Arial"/>
          <w:i/>
          <w:sz w:val="22"/>
          <w:szCs w:val="22"/>
        </w:rPr>
        <w:t xml:space="preserve"> </w:t>
      </w:r>
      <w:r w:rsidRPr="003573EA">
        <w:rPr>
          <w:rFonts w:ascii="Palatino Linotype" w:hAnsi="Palatino Linotype" w:cs="Arial"/>
          <w:i/>
          <w:sz w:val="22"/>
          <w:szCs w:val="22"/>
        </w:rPr>
        <w:t xml:space="preserve">encuentra publicada en la página oficial del Gobierno de Chalco, a través del portal IPOMEX, mediante los enlaces electrónicos: </w:t>
      </w:r>
    </w:p>
    <w:p w:rsidR="003573EA" w:rsidRPr="00384E67" w:rsidRDefault="00F96E7E" w:rsidP="003573EA">
      <w:pPr>
        <w:pStyle w:val="Prrafodelista"/>
        <w:tabs>
          <w:tab w:val="left" w:pos="709"/>
        </w:tabs>
        <w:ind w:left="720"/>
        <w:jc w:val="both"/>
        <w:rPr>
          <w:rFonts w:ascii="Palatino Linotype" w:hAnsi="Palatino Linotype" w:cs="Arial"/>
          <w:i/>
          <w:sz w:val="22"/>
          <w:szCs w:val="22"/>
        </w:rPr>
      </w:pPr>
      <w:hyperlink r:id="rId9" w:history="1">
        <w:r w:rsidR="00384E67" w:rsidRPr="000C4846">
          <w:rPr>
            <w:rStyle w:val="Hipervnculo"/>
            <w:rFonts w:ascii="Palatino Linotype" w:hAnsi="Palatino Linotype" w:cs="Arial"/>
            <w:i/>
            <w:sz w:val="22"/>
            <w:szCs w:val="22"/>
          </w:rPr>
          <w:t>https://www.ipomex.org.mx/ipo3/lgt/indice/CHALCO/art_92_xxix_b/1.web</w:t>
        </w:r>
      </w:hyperlink>
      <w:r w:rsidR="00384E67">
        <w:rPr>
          <w:rFonts w:ascii="Palatino Linotype" w:hAnsi="Palatino Linotype" w:cs="Arial"/>
          <w:i/>
          <w:sz w:val="22"/>
          <w:szCs w:val="22"/>
        </w:rPr>
        <w:t xml:space="preserve"> </w:t>
      </w:r>
    </w:p>
    <w:p w:rsidR="003573EA" w:rsidRPr="00384E67" w:rsidRDefault="00F96E7E" w:rsidP="003573EA">
      <w:pPr>
        <w:pStyle w:val="Prrafodelista"/>
        <w:tabs>
          <w:tab w:val="left" w:pos="709"/>
        </w:tabs>
        <w:ind w:left="720"/>
        <w:jc w:val="both"/>
        <w:rPr>
          <w:rFonts w:ascii="Palatino Linotype" w:hAnsi="Palatino Linotype" w:cs="Arial"/>
          <w:i/>
          <w:sz w:val="22"/>
          <w:szCs w:val="22"/>
        </w:rPr>
      </w:pPr>
      <w:hyperlink r:id="rId10" w:history="1">
        <w:r w:rsidR="00384E67" w:rsidRPr="000C4846">
          <w:rPr>
            <w:rStyle w:val="Hipervnculo"/>
            <w:rFonts w:ascii="Palatino Linotype" w:hAnsi="Palatino Linotype" w:cs="Arial"/>
            <w:i/>
            <w:sz w:val="22"/>
            <w:szCs w:val="22"/>
          </w:rPr>
          <w:t>https://www.ipomex.org.mx/ipo3/lgt/indice/CHALCO/art_92_xxix_b/2.web</w:t>
        </w:r>
      </w:hyperlink>
      <w:r w:rsidR="00384E67">
        <w:rPr>
          <w:rFonts w:ascii="Palatino Linotype" w:hAnsi="Palatino Linotype" w:cs="Arial"/>
          <w:i/>
          <w:sz w:val="22"/>
          <w:szCs w:val="22"/>
        </w:rPr>
        <w:t xml:space="preserve"> </w:t>
      </w:r>
    </w:p>
    <w:p w:rsidR="00321341" w:rsidRPr="00384E67" w:rsidRDefault="00F96E7E" w:rsidP="003573EA">
      <w:pPr>
        <w:pStyle w:val="Prrafodelista"/>
        <w:tabs>
          <w:tab w:val="left" w:pos="709"/>
        </w:tabs>
        <w:ind w:left="720"/>
        <w:jc w:val="both"/>
        <w:rPr>
          <w:rFonts w:ascii="Palatino Linotype" w:hAnsi="Palatino Linotype" w:cs="Arial"/>
          <w:i/>
          <w:sz w:val="22"/>
          <w:szCs w:val="22"/>
        </w:rPr>
      </w:pPr>
      <w:hyperlink r:id="rId11" w:history="1">
        <w:r w:rsidR="00384E67" w:rsidRPr="000C4846">
          <w:rPr>
            <w:rStyle w:val="Hipervnculo"/>
            <w:rFonts w:ascii="Palatino Linotype" w:hAnsi="Palatino Linotype" w:cs="Arial"/>
            <w:i/>
            <w:sz w:val="22"/>
            <w:szCs w:val="22"/>
          </w:rPr>
          <w:t>https://www.ipomex.org.mx/ipo3/lgt/indice/CHALCO/art_92_xxix_a/2.web</w:t>
        </w:r>
      </w:hyperlink>
    </w:p>
    <w:p w:rsidR="00321341" w:rsidRDefault="00321341" w:rsidP="00321341">
      <w:pPr>
        <w:tabs>
          <w:tab w:val="left" w:pos="709"/>
        </w:tabs>
        <w:spacing w:after="0" w:line="360" w:lineRule="auto"/>
        <w:jc w:val="both"/>
        <w:rPr>
          <w:rFonts w:ascii="Palatino Linotype" w:hAnsi="Palatino Linotype" w:cs="Arial"/>
          <w:sz w:val="24"/>
          <w:szCs w:val="24"/>
          <w:lang w:val="es-ES"/>
        </w:rPr>
      </w:pPr>
    </w:p>
    <w:p w:rsidR="00321341" w:rsidRPr="00573114" w:rsidRDefault="00384E67" w:rsidP="00384E67">
      <w:pPr>
        <w:pStyle w:val="Prrafodelista"/>
        <w:numPr>
          <w:ilvl w:val="0"/>
          <w:numId w:val="4"/>
        </w:numPr>
        <w:tabs>
          <w:tab w:val="left" w:pos="709"/>
        </w:tabs>
        <w:spacing w:line="360" w:lineRule="auto"/>
        <w:jc w:val="both"/>
        <w:rPr>
          <w:rFonts w:ascii="Palatino Linotype" w:hAnsi="Palatino Linotype"/>
        </w:rPr>
      </w:pPr>
      <w:r w:rsidRPr="00384E67">
        <w:rPr>
          <w:rFonts w:ascii="Palatino Linotype" w:hAnsi="Palatino Linotype" w:cs="Arial"/>
          <w:b/>
        </w:rPr>
        <w:lastRenderedPageBreak/>
        <w:t>gaceta6.pdf</w:t>
      </w:r>
      <w:r w:rsidR="00321341" w:rsidRPr="003F0285">
        <w:rPr>
          <w:rFonts w:ascii="Palatino Linotype" w:hAnsi="Palatino Linotype" w:cs="Arial"/>
          <w:b/>
        </w:rPr>
        <w:t>:</w:t>
      </w:r>
      <w:r w:rsidR="00321341" w:rsidRPr="003F0285">
        <w:rPr>
          <w:rFonts w:ascii="Palatino Linotype" w:hAnsi="Palatino Linotype" w:cs="Arial"/>
        </w:rPr>
        <w:t xml:space="preserve"> consistente en </w:t>
      </w:r>
      <w:r>
        <w:rPr>
          <w:rFonts w:ascii="Palatino Linotype" w:hAnsi="Palatino Linotype" w:cs="Arial"/>
        </w:rPr>
        <w:t xml:space="preserve">la Gaceta Municipal </w:t>
      </w:r>
      <w:r w:rsidR="00C6600E">
        <w:rPr>
          <w:rFonts w:ascii="Palatino Linotype" w:hAnsi="Palatino Linotype" w:cs="Arial"/>
        </w:rPr>
        <w:t xml:space="preserve">Numero 06, Volumen 1, Año 2019, </w:t>
      </w:r>
      <w:r>
        <w:rPr>
          <w:rFonts w:ascii="Palatino Linotype" w:hAnsi="Palatino Linotype" w:cs="Arial"/>
        </w:rPr>
        <w:t>de fecha 22 (veintidós) de febrero de 2019 (dos mil diecinueve), que contiene el Presupuesto de Ingresos y Egresos para el Ejercicio Fiscal 2019.</w:t>
      </w:r>
    </w:p>
    <w:p w:rsidR="00573114" w:rsidRPr="00573114" w:rsidRDefault="00573114" w:rsidP="00573114">
      <w:pPr>
        <w:pStyle w:val="Prrafodelista"/>
        <w:tabs>
          <w:tab w:val="left" w:pos="709"/>
        </w:tabs>
        <w:spacing w:line="360" w:lineRule="auto"/>
        <w:ind w:left="720"/>
        <w:jc w:val="both"/>
        <w:rPr>
          <w:rFonts w:ascii="Palatino Linotype" w:hAnsi="Palatino Linotype"/>
        </w:rPr>
      </w:pPr>
    </w:p>
    <w:p w:rsidR="00573114" w:rsidRPr="003F0285" w:rsidRDefault="00573114" w:rsidP="00573114">
      <w:pPr>
        <w:pStyle w:val="Prrafodelista"/>
        <w:numPr>
          <w:ilvl w:val="0"/>
          <w:numId w:val="4"/>
        </w:numPr>
        <w:tabs>
          <w:tab w:val="left" w:pos="709"/>
        </w:tabs>
        <w:spacing w:line="360" w:lineRule="auto"/>
        <w:jc w:val="both"/>
        <w:rPr>
          <w:rFonts w:ascii="Palatino Linotype" w:hAnsi="Palatino Linotype"/>
        </w:rPr>
      </w:pPr>
      <w:r w:rsidRPr="00C6600E">
        <w:rPr>
          <w:rFonts w:ascii="Palatino Linotype" w:hAnsi="Palatino Linotype"/>
          <w:b/>
        </w:rPr>
        <w:t>gaceta34.pdf</w:t>
      </w:r>
      <w:r>
        <w:rPr>
          <w:rFonts w:ascii="Palatino Linotype" w:hAnsi="Palatino Linotype"/>
        </w:rPr>
        <w:t xml:space="preserve">: </w:t>
      </w:r>
      <w:r w:rsidRPr="003F0285">
        <w:rPr>
          <w:rFonts w:ascii="Palatino Linotype" w:hAnsi="Palatino Linotype" w:cs="Arial"/>
        </w:rPr>
        <w:t xml:space="preserve">consistente en </w:t>
      </w:r>
      <w:r>
        <w:rPr>
          <w:rFonts w:ascii="Palatino Linotype" w:hAnsi="Palatino Linotype" w:cs="Arial"/>
        </w:rPr>
        <w:t>la Gaceta Municipal Número 34, Volumen 2, Año 2020, Sección Primera, de fecha 21 (veintiuno) de febrero de 2020 (dos mil veinte), que contiene el Presupuesto de Ingresos y Egresos para el Ejercicio Fiscal 2020.</w:t>
      </w:r>
    </w:p>
    <w:p w:rsidR="00321341" w:rsidRPr="003F0285" w:rsidRDefault="00321341" w:rsidP="00321341">
      <w:pPr>
        <w:tabs>
          <w:tab w:val="left" w:pos="709"/>
        </w:tabs>
        <w:spacing w:after="0" w:line="360" w:lineRule="auto"/>
        <w:jc w:val="both"/>
        <w:rPr>
          <w:rFonts w:ascii="Palatino Linotype" w:hAnsi="Palatino Linotype"/>
          <w:sz w:val="24"/>
          <w:szCs w:val="24"/>
          <w:lang w:val="es-ES"/>
        </w:rPr>
      </w:pPr>
    </w:p>
    <w:p w:rsidR="00C6600E" w:rsidRPr="003F0285" w:rsidRDefault="00C6600E" w:rsidP="00C6600E">
      <w:pPr>
        <w:tabs>
          <w:tab w:val="left" w:pos="709"/>
        </w:tabs>
        <w:spacing w:after="0" w:line="360" w:lineRule="auto"/>
        <w:jc w:val="both"/>
        <w:rPr>
          <w:rFonts w:ascii="Palatino Linotype" w:hAnsi="Palatino Linotype"/>
          <w:sz w:val="24"/>
          <w:szCs w:val="24"/>
          <w:lang w:val="es-ES"/>
        </w:rPr>
      </w:pPr>
      <w:r w:rsidRPr="003F0285">
        <w:rPr>
          <w:rFonts w:ascii="Palatino Linotype" w:hAnsi="Palatino Linotype"/>
          <w:sz w:val="24"/>
          <w:szCs w:val="24"/>
          <w:lang w:val="es-ES"/>
        </w:rPr>
        <w:t xml:space="preserve">Inconforme con la respuesta, la </w:t>
      </w:r>
      <w:r w:rsidRPr="003F0285">
        <w:rPr>
          <w:rFonts w:ascii="Palatino Linotype" w:hAnsi="Palatino Linotype"/>
          <w:b/>
          <w:sz w:val="24"/>
          <w:szCs w:val="24"/>
          <w:lang w:val="es-ES"/>
        </w:rPr>
        <w:t>recurrente</w:t>
      </w:r>
      <w:r w:rsidRPr="003F0285">
        <w:rPr>
          <w:rFonts w:ascii="Palatino Linotype" w:hAnsi="Palatino Linotype"/>
          <w:sz w:val="24"/>
          <w:szCs w:val="24"/>
          <w:lang w:val="es-ES"/>
        </w:rPr>
        <w:t xml:space="preserve"> interpone el presente recurso de revisión, haciendo valer como razones o motivos de inconformidad</w:t>
      </w:r>
      <w:r w:rsidR="009E0C10">
        <w:rPr>
          <w:rFonts w:ascii="Palatino Linotype" w:hAnsi="Palatino Linotype"/>
          <w:sz w:val="24"/>
          <w:szCs w:val="24"/>
          <w:lang w:val="es-ES"/>
        </w:rPr>
        <w:t xml:space="preserve"> objetivamente </w:t>
      </w:r>
      <w:r w:rsidR="009E0C10">
        <w:rPr>
          <w:rFonts w:ascii="Palatino Linotype" w:hAnsi="Palatino Linotype"/>
          <w:i/>
          <w:sz w:val="24"/>
          <w:szCs w:val="24"/>
          <w:lang w:val="es-ES"/>
        </w:rPr>
        <w:t>“que en lo que respecta a los procedimientos adquisitivos publicados en el Portal del IPOMEX, la información se encuentra incompleta”</w:t>
      </w:r>
    </w:p>
    <w:p w:rsidR="00C6600E" w:rsidRPr="003F0285" w:rsidRDefault="00C6600E" w:rsidP="00C6600E">
      <w:pPr>
        <w:tabs>
          <w:tab w:val="left" w:pos="709"/>
        </w:tabs>
        <w:spacing w:after="0" w:line="360" w:lineRule="auto"/>
        <w:jc w:val="both"/>
        <w:rPr>
          <w:rFonts w:ascii="Palatino Linotype" w:hAnsi="Palatino Linotype"/>
          <w:sz w:val="24"/>
          <w:szCs w:val="24"/>
          <w:lang w:val="es-ES"/>
        </w:rPr>
      </w:pPr>
    </w:p>
    <w:p w:rsidR="00AB2F82" w:rsidRPr="003A3982" w:rsidRDefault="00AB2F82" w:rsidP="00AB2F82">
      <w:pPr>
        <w:spacing w:line="360" w:lineRule="auto"/>
        <w:jc w:val="both"/>
        <w:rPr>
          <w:rFonts w:ascii="Palatino Linotype" w:eastAsia="Times New Roman" w:hAnsi="Palatino Linotype" w:cs="Times New Roman"/>
          <w:sz w:val="24"/>
          <w:szCs w:val="24"/>
          <w:lang w:eastAsia="es-ES"/>
        </w:rPr>
      </w:pPr>
      <w:r w:rsidRPr="003A3982">
        <w:rPr>
          <w:rFonts w:ascii="Palatino Linotype" w:eastAsia="Times New Roman" w:hAnsi="Palatino Linotype" w:cs="Arial"/>
          <w:color w:val="000000" w:themeColor="text1"/>
          <w:sz w:val="24"/>
          <w:szCs w:val="24"/>
          <w:lang w:val="es-ES" w:eastAsia="es-ES"/>
        </w:rPr>
        <w:t xml:space="preserve">Podemos observar que </w:t>
      </w:r>
      <w:r w:rsidRPr="003A3982">
        <w:rPr>
          <w:rFonts w:ascii="Palatino Linotype" w:eastAsia="Times New Roman" w:hAnsi="Palatino Linotype" w:cs="Arial"/>
          <w:sz w:val="24"/>
          <w:szCs w:val="24"/>
          <w:lang w:eastAsia="es-ES"/>
        </w:rPr>
        <w:t xml:space="preserve">el </w:t>
      </w:r>
      <w:r w:rsidRPr="003A3982">
        <w:rPr>
          <w:rFonts w:ascii="Palatino Linotype" w:eastAsia="Times New Roman" w:hAnsi="Palatino Linotype" w:cs="Arial"/>
          <w:b/>
          <w:sz w:val="24"/>
          <w:szCs w:val="24"/>
          <w:lang w:eastAsia="es-ES"/>
        </w:rPr>
        <w:t>recurrente</w:t>
      </w:r>
      <w:r w:rsidRPr="003A3982">
        <w:rPr>
          <w:rFonts w:ascii="Palatino Linotype" w:eastAsia="Times New Roman" w:hAnsi="Palatino Linotype" w:cs="Arial"/>
          <w:sz w:val="24"/>
          <w:szCs w:val="24"/>
          <w:lang w:eastAsia="es-ES"/>
        </w:rPr>
        <w:t xml:space="preserve"> no se inconforma por lo que corresponde a los respuestas proporcionadas en los </w:t>
      </w:r>
      <w:r>
        <w:rPr>
          <w:rFonts w:ascii="Palatino Linotype" w:eastAsia="Times New Roman" w:hAnsi="Palatino Linotype" w:cs="Arial"/>
          <w:sz w:val="24"/>
          <w:szCs w:val="24"/>
          <w:lang w:eastAsia="es-ES"/>
        </w:rPr>
        <w:t xml:space="preserve">numerales </w:t>
      </w:r>
      <w:r w:rsidRPr="00626FAF">
        <w:rPr>
          <w:rFonts w:ascii="Palatino Linotype" w:eastAsia="Times New Roman" w:hAnsi="Palatino Linotype" w:cs="Arial"/>
          <w:b/>
          <w:sz w:val="26"/>
          <w:szCs w:val="26"/>
          <w:lang w:eastAsia="es-ES"/>
        </w:rPr>
        <w:t>1)</w:t>
      </w:r>
      <w:r w:rsidRPr="00626FAF">
        <w:rPr>
          <w:rFonts w:ascii="Palatino Linotype" w:eastAsia="Times New Roman" w:hAnsi="Palatino Linotype" w:cs="Arial"/>
          <w:sz w:val="24"/>
          <w:szCs w:val="26"/>
          <w:lang w:eastAsia="es-ES"/>
        </w:rPr>
        <w:t xml:space="preserve"> y </w:t>
      </w:r>
      <w:r w:rsidRPr="00626FAF">
        <w:rPr>
          <w:rFonts w:ascii="Palatino Linotype" w:eastAsia="Times New Roman" w:hAnsi="Palatino Linotype" w:cs="Arial"/>
          <w:b/>
          <w:sz w:val="26"/>
          <w:szCs w:val="26"/>
          <w:lang w:eastAsia="es-ES"/>
        </w:rPr>
        <w:t>2)</w:t>
      </w:r>
      <w:r w:rsidRPr="003A3982">
        <w:rPr>
          <w:rFonts w:ascii="Palatino Linotype" w:eastAsia="Times New Roman" w:hAnsi="Palatino Linotype" w:cs="Arial"/>
          <w:sz w:val="24"/>
          <w:szCs w:val="24"/>
          <w:lang w:eastAsia="es-ES"/>
        </w:rPr>
        <w:t>, en cons</w:t>
      </w:r>
      <w:r>
        <w:rPr>
          <w:rFonts w:ascii="Palatino Linotype" w:eastAsia="Times New Roman" w:hAnsi="Palatino Linotype" w:cs="Arial"/>
          <w:sz w:val="24"/>
          <w:szCs w:val="24"/>
          <w:lang w:eastAsia="es-ES"/>
        </w:rPr>
        <w:t>ecuencia se tiene por consentidos</w:t>
      </w:r>
      <w:r w:rsidRPr="003A3982">
        <w:rPr>
          <w:rFonts w:ascii="Palatino Linotype" w:eastAsia="Times New Roman" w:hAnsi="Palatino Linotype" w:cs="Arial"/>
          <w:sz w:val="24"/>
          <w:szCs w:val="24"/>
          <w:lang w:eastAsia="es-ES"/>
        </w:rPr>
        <w:t xml:space="preserve">, lo </w:t>
      </w:r>
      <w:r w:rsidRPr="003A3982">
        <w:rPr>
          <w:rFonts w:ascii="Palatino Linotype" w:eastAsia="Times New Roman" w:hAnsi="Palatino Linotype" w:cs="Times New Roman"/>
          <w:sz w:val="24"/>
          <w:szCs w:val="24"/>
          <w:lang w:eastAsia="es-ES"/>
        </w:rPr>
        <w:t xml:space="preserve">anterior es así, debido a que cuando el </w:t>
      </w:r>
      <w:r w:rsidRPr="003A3982">
        <w:rPr>
          <w:rFonts w:ascii="Palatino Linotype" w:eastAsia="Times New Roman" w:hAnsi="Palatino Linotype" w:cs="Times New Roman"/>
          <w:b/>
          <w:sz w:val="24"/>
          <w:szCs w:val="24"/>
          <w:lang w:eastAsia="es-ES"/>
        </w:rPr>
        <w:t>recurrente</w:t>
      </w:r>
      <w:r w:rsidRPr="003A3982">
        <w:rPr>
          <w:rFonts w:ascii="Palatino Linotype" w:eastAsia="Times New Roman" w:hAnsi="Palatino Linotype" w:cs="Times New Roman"/>
          <w:sz w:val="24"/>
          <w:szCs w:val="24"/>
          <w:lang w:eastAsia="es-ES"/>
        </w:rPr>
        <w:t xml:space="preserve"> no expresa razón o motivo de inconformidad en contra de la información entregada, ni en la modalidad peticionada, rubros de la respuesta que pudieran ser un agravio a su derecho, por lo que los mismos deben estimarse atendidos. Sirve de apoyo a lo anterior, por analogía, la Tesis Jurisprudencial Número 3ª./J.7/91, publicada en el Semanario Judicial de la Federación y su Gaceta bajo el número de registro 174,177, que establece lo siguiente:</w:t>
      </w:r>
    </w:p>
    <w:p w:rsidR="00AB2F82" w:rsidRDefault="00AB2F82" w:rsidP="00AB2F82">
      <w:pPr>
        <w:spacing w:after="0" w:line="360" w:lineRule="auto"/>
        <w:jc w:val="both"/>
        <w:rPr>
          <w:rFonts w:ascii="Palatino Linotype" w:eastAsia="Times New Roman" w:hAnsi="Palatino Linotype" w:cs="Arial"/>
          <w:sz w:val="24"/>
          <w:szCs w:val="24"/>
          <w:lang w:eastAsia="es-ES"/>
        </w:rPr>
      </w:pPr>
    </w:p>
    <w:p w:rsidR="00A25007" w:rsidRPr="003A3982" w:rsidRDefault="00A25007" w:rsidP="00AB2F82">
      <w:pPr>
        <w:spacing w:after="0" w:line="360" w:lineRule="auto"/>
        <w:jc w:val="both"/>
        <w:rPr>
          <w:rFonts w:ascii="Palatino Linotype" w:eastAsia="Times New Roman" w:hAnsi="Palatino Linotype" w:cs="Arial"/>
          <w:sz w:val="24"/>
          <w:szCs w:val="24"/>
          <w:lang w:eastAsia="es-ES"/>
        </w:rPr>
      </w:pPr>
    </w:p>
    <w:p w:rsidR="00AB2F82" w:rsidRPr="003A3982" w:rsidRDefault="00AB2F82" w:rsidP="00AB2F82">
      <w:pPr>
        <w:spacing w:after="0" w:line="240" w:lineRule="auto"/>
        <w:ind w:left="567" w:right="567"/>
        <w:jc w:val="both"/>
        <w:rPr>
          <w:rFonts w:ascii="Palatino Linotype" w:eastAsia="Times New Roman" w:hAnsi="Palatino Linotype" w:cs="Times New Roman"/>
          <w:szCs w:val="24"/>
          <w:lang w:eastAsia="es-ES"/>
        </w:rPr>
      </w:pPr>
      <w:r w:rsidRPr="003A3982">
        <w:rPr>
          <w:rFonts w:ascii="Palatino Linotype" w:eastAsia="Times New Roman" w:hAnsi="Palatino Linotype" w:cs="Times New Roman"/>
          <w:szCs w:val="24"/>
          <w:lang w:eastAsia="es-ES"/>
        </w:rPr>
        <w:lastRenderedPageBreak/>
        <w:t>“</w:t>
      </w:r>
      <w:r w:rsidRPr="003A3982">
        <w:rPr>
          <w:rFonts w:ascii="Palatino Linotype" w:eastAsia="Times New Roman" w:hAnsi="Palatino Linotype" w:cs="Times New Roman"/>
          <w:b/>
          <w:i/>
          <w:szCs w:val="24"/>
          <w:lang w:eastAsia="es-ES"/>
        </w:rPr>
        <w:t>REVISIÓN EN AMPARO. LOS RESOLUTIVOS NO COMBATIDOS DEBEN DECLARARSE FIRMES</w:t>
      </w:r>
      <w:r w:rsidRPr="003A3982">
        <w:rPr>
          <w:rFonts w:ascii="Palatino Linotype" w:eastAsia="Times New Roman" w:hAnsi="Palatino Linotype" w:cs="Times New Roman"/>
          <w:i/>
          <w:szCs w:val="24"/>
          <w:lang w:eastAsia="es-ES"/>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B2F82" w:rsidRPr="003A3982" w:rsidRDefault="00AB2F82" w:rsidP="00AB2F82">
      <w:pPr>
        <w:spacing w:after="0" w:line="360" w:lineRule="auto"/>
        <w:jc w:val="both"/>
        <w:rPr>
          <w:rFonts w:ascii="Palatino Linotype" w:eastAsia="Times New Roman" w:hAnsi="Palatino Linotype" w:cs="Times New Roman"/>
          <w:sz w:val="24"/>
          <w:szCs w:val="24"/>
          <w:lang w:eastAsia="es-ES"/>
        </w:rPr>
      </w:pPr>
    </w:p>
    <w:p w:rsidR="00AB2F82" w:rsidRPr="003A3982" w:rsidRDefault="00AB2F82" w:rsidP="00AB2F82">
      <w:pPr>
        <w:spacing w:after="0" w:line="360" w:lineRule="auto"/>
        <w:jc w:val="both"/>
        <w:rPr>
          <w:rFonts w:ascii="Palatino Linotype" w:eastAsia="Times New Roman" w:hAnsi="Palatino Linotype" w:cs="Times New Roman"/>
          <w:sz w:val="24"/>
          <w:szCs w:val="24"/>
          <w:lang w:eastAsia="es-ES"/>
        </w:rPr>
      </w:pPr>
      <w:r w:rsidRPr="003A3982">
        <w:rPr>
          <w:rFonts w:ascii="Palatino Linotype" w:eastAsia="Times New Roman" w:hAnsi="Palatino Linotype" w:cs="Times New Roman"/>
          <w:sz w:val="24"/>
          <w:szCs w:val="24"/>
          <w:lang w:eastAsia="es-ES"/>
        </w:rPr>
        <w:t xml:space="preserve">Así, la parte de la solicitud sobre la que no se expresó inconformidad, debe declararse consentida por el hoy </w:t>
      </w:r>
      <w:r w:rsidRPr="003A3982">
        <w:rPr>
          <w:rFonts w:ascii="Palatino Linotype" w:eastAsia="Times New Roman" w:hAnsi="Palatino Linotype" w:cs="Times New Roman"/>
          <w:b/>
          <w:sz w:val="24"/>
          <w:szCs w:val="24"/>
          <w:lang w:eastAsia="es-ES"/>
        </w:rPr>
        <w:t>recurrente</w:t>
      </w:r>
      <w:r w:rsidRPr="003A3982">
        <w:rPr>
          <w:rFonts w:ascii="Palatino Linotype" w:eastAsia="Times New Roman" w:hAnsi="Palatino Linotype" w:cs="Times New Roman"/>
          <w:sz w:val="24"/>
          <w:szCs w:val="24"/>
          <w:lang w:eastAsia="es-ES"/>
        </w:rPr>
        <w:t xml:space="preserve">, ya que no pueden producirse efectos jurídicos tendentes a revocar, confirmar o modificar la parte de la respuesta con relación a la parte de la solicitud que no fue motivo de disenso ya que se infiere un consentimiento del </w:t>
      </w:r>
      <w:r w:rsidRPr="003A3982">
        <w:rPr>
          <w:rFonts w:ascii="Palatino Linotype" w:eastAsia="Times New Roman" w:hAnsi="Palatino Linotype" w:cs="Times New Roman"/>
          <w:b/>
          <w:sz w:val="24"/>
          <w:szCs w:val="24"/>
          <w:lang w:eastAsia="es-ES"/>
        </w:rPr>
        <w:t>recurrente</w:t>
      </w:r>
      <w:r w:rsidRPr="003A3982">
        <w:rPr>
          <w:rFonts w:ascii="Palatino Linotype" w:eastAsia="Times New Roman" w:hAnsi="Palatino Linotype" w:cs="Times New Roman"/>
          <w:sz w:val="24"/>
          <w:szCs w:val="24"/>
          <w:lang w:eastAsia="es-ES"/>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AB2F82" w:rsidRPr="003A3982" w:rsidRDefault="00AB2F82" w:rsidP="00AB2F82">
      <w:pPr>
        <w:spacing w:after="0" w:line="360" w:lineRule="auto"/>
        <w:jc w:val="both"/>
        <w:rPr>
          <w:rFonts w:ascii="Palatino Linotype" w:eastAsia="Times New Roman" w:hAnsi="Palatino Linotype" w:cs="Times New Roman"/>
          <w:sz w:val="24"/>
          <w:szCs w:val="24"/>
          <w:lang w:eastAsia="es-ES"/>
        </w:rPr>
      </w:pPr>
    </w:p>
    <w:p w:rsidR="00AB2F82" w:rsidRPr="003A3982" w:rsidRDefault="00AB2F82" w:rsidP="00AB2F82">
      <w:pPr>
        <w:spacing w:after="0" w:line="240" w:lineRule="auto"/>
        <w:ind w:left="567" w:right="567"/>
        <w:jc w:val="both"/>
        <w:rPr>
          <w:rFonts w:ascii="Palatino Linotype" w:eastAsia="Times New Roman" w:hAnsi="Palatino Linotype" w:cs="Times New Roman"/>
          <w:i/>
          <w:szCs w:val="24"/>
          <w:lang w:eastAsia="es-ES"/>
        </w:rPr>
      </w:pPr>
      <w:r w:rsidRPr="003A3982">
        <w:rPr>
          <w:rFonts w:ascii="Palatino Linotype" w:eastAsia="Times New Roman" w:hAnsi="Palatino Linotype" w:cs="Times New Roman"/>
          <w:i/>
          <w:szCs w:val="24"/>
          <w:lang w:eastAsia="es-ES"/>
        </w:rPr>
        <w:t>“</w:t>
      </w:r>
      <w:r w:rsidRPr="003A3982">
        <w:rPr>
          <w:rFonts w:ascii="Palatino Linotype" w:eastAsia="Times New Roman" w:hAnsi="Palatino Linotype" w:cs="Times New Roman"/>
          <w:b/>
          <w:i/>
          <w:szCs w:val="24"/>
          <w:lang w:eastAsia="es-ES"/>
        </w:rPr>
        <w:t>ACTOS CONSENTIDOS. SON LOS QUE NO SE IMPUGNAN MEDIANTE EL RECURSO IDÓNEO</w:t>
      </w:r>
      <w:r w:rsidRPr="003A3982">
        <w:rPr>
          <w:rFonts w:ascii="Palatino Linotype" w:eastAsia="Times New Roman" w:hAnsi="Palatino Linotype" w:cs="Times New Roman"/>
          <w:i/>
          <w:szCs w:val="24"/>
          <w:lang w:eastAsia="es-ES"/>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B2F82" w:rsidRPr="003A3982" w:rsidRDefault="00AB2F82" w:rsidP="00AB2F82">
      <w:pPr>
        <w:spacing w:after="0" w:line="360" w:lineRule="auto"/>
        <w:jc w:val="both"/>
        <w:rPr>
          <w:rFonts w:ascii="Palatino Linotype" w:eastAsia="Calibri" w:hAnsi="Palatino Linotype" w:cs="Times New Roman"/>
          <w:sz w:val="24"/>
          <w:szCs w:val="24"/>
          <w:lang w:eastAsia="es-ES"/>
        </w:rPr>
      </w:pPr>
    </w:p>
    <w:p w:rsidR="00AB2F82" w:rsidRDefault="00AB2F82" w:rsidP="00AB2F82">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Ahora bien, respecto de la inconformidad hecha valer por el </w:t>
      </w:r>
      <w:r>
        <w:rPr>
          <w:rFonts w:ascii="Palatino Linotype" w:eastAsia="Calibri" w:hAnsi="Palatino Linotype" w:cs="Times New Roman"/>
          <w:b/>
          <w:sz w:val="24"/>
          <w:szCs w:val="24"/>
          <w:lang w:val="es-ES_tradnl" w:eastAsia="es-ES"/>
        </w:rPr>
        <w:t>recurrente,</w:t>
      </w:r>
      <w:r>
        <w:rPr>
          <w:rFonts w:ascii="Palatino Linotype" w:eastAsia="Calibri" w:hAnsi="Palatino Linotype" w:cs="Times New Roman"/>
          <w:sz w:val="24"/>
          <w:szCs w:val="24"/>
          <w:lang w:val="es-ES_tradnl" w:eastAsia="es-ES"/>
        </w:rPr>
        <w:t xml:space="preserve"> concerniente al </w:t>
      </w:r>
      <w:r w:rsidR="007B6AB7">
        <w:rPr>
          <w:rFonts w:ascii="Palatino Linotype" w:eastAsia="Calibri" w:hAnsi="Palatino Linotype" w:cs="Times New Roman"/>
          <w:sz w:val="24"/>
          <w:szCs w:val="24"/>
          <w:lang w:val="es-ES_tradnl" w:eastAsia="es-ES"/>
        </w:rPr>
        <w:t>numeral</w:t>
      </w:r>
      <w:r>
        <w:rPr>
          <w:rFonts w:ascii="Palatino Linotype" w:eastAsia="Calibri" w:hAnsi="Palatino Linotype" w:cs="Times New Roman"/>
          <w:sz w:val="24"/>
          <w:szCs w:val="24"/>
          <w:lang w:val="es-ES_tradnl" w:eastAsia="es-ES"/>
        </w:rPr>
        <w:t xml:space="preserve"> </w:t>
      </w:r>
      <w:r w:rsidR="007B6AB7" w:rsidRPr="00626FAF">
        <w:rPr>
          <w:rFonts w:ascii="Palatino Linotype" w:eastAsia="Calibri" w:hAnsi="Palatino Linotype" w:cs="Times New Roman"/>
          <w:b/>
          <w:sz w:val="26"/>
          <w:szCs w:val="26"/>
          <w:lang w:val="es-ES_tradnl" w:eastAsia="es-ES"/>
        </w:rPr>
        <w:t>3</w:t>
      </w:r>
      <w:r w:rsidRPr="00626FAF">
        <w:rPr>
          <w:rFonts w:ascii="Palatino Linotype" w:eastAsia="Calibri" w:hAnsi="Palatino Linotype" w:cs="Times New Roman"/>
          <w:b/>
          <w:sz w:val="26"/>
          <w:szCs w:val="26"/>
          <w:lang w:val="es-ES_tradnl" w:eastAsia="es-ES"/>
        </w:rPr>
        <w:t>)</w:t>
      </w:r>
      <w:r>
        <w:rPr>
          <w:rFonts w:ascii="Palatino Linotype" w:eastAsia="Calibri" w:hAnsi="Palatino Linotype" w:cs="Times New Roman"/>
          <w:sz w:val="24"/>
          <w:szCs w:val="24"/>
          <w:lang w:val="es-ES_tradnl" w:eastAsia="es-ES"/>
        </w:rPr>
        <w:t xml:space="preserve"> relativa </w:t>
      </w:r>
      <w:r w:rsidR="007B6AB7">
        <w:rPr>
          <w:rFonts w:ascii="Palatino Linotype" w:eastAsia="Calibri" w:hAnsi="Palatino Linotype" w:cs="Times New Roman"/>
          <w:sz w:val="24"/>
          <w:szCs w:val="24"/>
          <w:lang w:val="es-ES_tradnl" w:eastAsia="es-ES"/>
        </w:rPr>
        <w:t>a los procedimientos adquisitivos y/o de arrendamiento, llevados a cabo en los años 2019 y 2020</w:t>
      </w:r>
      <w:r w:rsidR="00434C4B">
        <w:rPr>
          <w:rFonts w:ascii="Palatino Linotype" w:eastAsia="Calibri" w:hAnsi="Palatino Linotype" w:cs="Times New Roman"/>
          <w:sz w:val="24"/>
          <w:szCs w:val="24"/>
          <w:lang w:val="es-ES_tradnl" w:eastAsia="es-ES"/>
        </w:rPr>
        <w:t xml:space="preserve">; es necesario recordar que el </w:t>
      </w:r>
      <w:r w:rsidR="00434C4B">
        <w:rPr>
          <w:rFonts w:ascii="Palatino Linotype" w:eastAsia="Calibri" w:hAnsi="Palatino Linotype" w:cs="Times New Roman"/>
          <w:b/>
          <w:sz w:val="24"/>
          <w:szCs w:val="24"/>
          <w:lang w:val="es-ES_tradnl" w:eastAsia="es-ES"/>
        </w:rPr>
        <w:t>sujeto obligado</w:t>
      </w:r>
      <w:r w:rsidR="00434C4B">
        <w:rPr>
          <w:rFonts w:ascii="Palatino Linotype" w:eastAsia="Calibri" w:hAnsi="Palatino Linotype" w:cs="Times New Roman"/>
          <w:sz w:val="24"/>
          <w:szCs w:val="24"/>
          <w:lang w:val="es-ES_tradnl" w:eastAsia="es-ES"/>
        </w:rPr>
        <w:t xml:space="preserve"> responde que dicha información se encuentra publicada en el Porta</w:t>
      </w:r>
      <w:r w:rsidR="00922B30">
        <w:rPr>
          <w:rFonts w:ascii="Palatino Linotype" w:eastAsia="Calibri" w:hAnsi="Palatino Linotype" w:cs="Times New Roman"/>
          <w:sz w:val="24"/>
          <w:szCs w:val="24"/>
          <w:lang w:val="es-ES_tradnl" w:eastAsia="es-ES"/>
        </w:rPr>
        <w:t xml:space="preserve">l de IPOMEX, </w:t>
      </w:r>
      <w:r w:rsidR="00922B30">
        <w:rPr>
          <w:rFonts w:ascii="Palatino Linotype" w:eastAsia="Calibri" w:hAnsi="Palatino Linotype" w:cs="Times New Roman"/>
          <w:sz w:val="24"/>
          <w:szCs w:val="24"/>
          <w:lang w:val="es-ES_tradnl" w:eastAsia="es-ES"/>
        </w:rPr>
        <w:lastRenderedPageBreak/>
        <w:t>proporcionando 3 (tres)</w:t>
      </w:r>
      <w:r w:rsidR="00434C4B">
        <w:rPr>
          <w:rFonts w:ascii="Palatino Linotype" w:eastAsia="Calibri" w:hAnsi="Palatino Linotype" w:cs="Times New Roman"/>
          <w:sz w:val="24"/>
          <w:szCs w:val="24"/>
          <w:lang w:val="es-ES_tradnl" w:eastAsia="es-ES"/>
        </w:rPr>
        <w:t xml:space="preserve"> ligas electrónicas</w:t>
      </w:r>
      <w:r w:rsidR="00922B30">
        <w:rPr>
          <w:rStyle w:val="Refdenotaalpie"/>
          <w:rFonts w:ascii="Palatino Linotype" w:eastAsia="Calibri" w:hAnsi="Palatino Linotype" w:cs="Times New Roman"/>
          <w:sz w:val="24"/>
          <w:szCs w:val="24"/>
          <w:lang w:val="es-ES_tradnl" w:eastAsia="es-ES"/>
        </w:rPr>
        <w:footnoteReference w:id="1"/>
      </w:r>
      <w:r w:rsidR="00922B30">
        <w:rPr>
          <w:rFonts w:ascii="Palatino Linotype" w:eastAsia="Calibri" w:hAnsi="Palatino Linotype" w:cs="Times New Roman"/>
          <w:sz w:val="24"/>
          <w:szCs w:val="24"/>
          <w:lang w:val="es-ES_tradnl" w:eastAsia="es-ES"/>
        </w:rPr>
        <w:t>, de las que este Órgano Garante procedió a su consulta, advirtiendo el contenido siguiente:</w:t>
      </w:r>
    </w:p>
    <w:p w:rsidR="00922B30" w:rsidRDefault="00922B30" w:rsidP="00AB2F82">
      <w:pPr>
        <w:spacing w:after="0" w:line="360" w:lineRule="auto"/>
        <w:jc w:val="both"/>
        <w:rPr>
          <w:rFonts w:ascii="Palatino Linotype" w:eastAsia="Calibri" w:hAnsi="Palatino Linotype" w:cs="Times New Roman"/>
          <w:sz w:val="24"/>
          <w:szCs w:val="24"/>
          <w:lang w:val="es-ES_tradnl" w:eastAsia="es-ES"/>
        </w:rPr>
      </w:pPr>
    </w:p>
    <w:p w:rsidR="00922B30" w:rsidRPr="00922B30" w:rsidRDefault="00F96E7E" w:rsidP="00922B30">
      <w:pPr>
        <w:pStyle w:val="Prrafodelista"/>
        <w:numPr>
          <w:ilvl w:val="0"/>
          <w:numId w:val="17"/>
        </w:numPr>
        <w:spacing w:line="360" w:lineRule="auto"/>
        <w:jc w:val="both"/>
        <w:rPr>
          <w:rFonts w:ascii="Palatino Linotype" w:eastAsia="Calibri" w:hAnsi="Palatino Linotype"/>
          <w:lang w:val="es-ES_tradnl"/>
        </w:rPr>
      </w:pPr>
      <w:hyperlink r:id="rId12" w:history="1">
        <w:r w:rsidR="00922B30" w:rsidRPr="000C4846">
          <w:rPr>
            <w:rStyle w:val="Hipervnculo"/>
            <w:rFonts w:ascii="Palatino Linotype" w:eastAsia="Calibri" w:hAnsi="Palatino Linotype"/>
            <w:lang w:val="es-ES_tradnl"/>
          </w:rPr>
          <w:t>https://www.ipomex.org.mx/ipo3/lgt/indice/CHALCO/art_92_xxix_b/1.web</w:t>
        </w:r>
      </w:hyperlink>
      <w:r w:rsidR="00922B30">
        <w:rPr>
          <w:rFonts w:ascii="Palatino Linotype" w:eastAsia="Calibri" w:hAnsi="Palatino Linotype"/>
          <w:lang w:val="es-ES_tradnl"/>
        </w:rPr>
        <w:t xml:space="preserve">: </w:t>
      </w:r>
    </w:p>
    <w:p w:rsidR="00C6600E" w:rsidRDefault="00C6600E" w:rsidP="00321341">
      <w:pPr>
        <w:tabs>
          <w:tab w:val="left" w:pos="709"/>
        </w:tabs>
        <w:spacing w:after="0" w:line="360" w:lineRule="auto"/>
        <w:jc w:val="both"/>
        <w:rPr>
          <w:rFonts w:ascii="Palatino Linotype" w:hAnsi="Palatino Linotype"/>
          <w:sz w:val="24"/>
          <w:szCs w:val="24"/>
          <w:lang w:val="es-ES_tradnl"/>
        </w:rPr>
      </w:pPr>
    </w:p>
    <w:p w:rsidR="00922B30" w:rsidRDefault="00922B30" w:rsidP="00321341">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w:drawing>
          <wp:inline distT="0" distB="0" distL="0" distR="0">
            <wp:extent cx="5760720" cy="41833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183380"/>
                    </a:xfrm>
                    <a:prstGeom prst="rect">
                      <a:avLst/>
                    </a:prstGeom>
                  </pic:spPr>
                </pic:pic>
              </a:graphicData>
            </a:graphic>
          </wp:inline>
        </w:drawing>
      </w:r>
    </w:p>
    <w:p w:rsidR="00922B30" w:rsidRDefault="008D6F6C" w:rsidP="00321341">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125095</wp:posOffset>
                </wp:positionV>
                <wp:extent cx="5638800" cy="1219200"/>
                <wp:effectExtent l="0" t="0" r="76200" b="76200"/>
                <wp:wrapNone/>
                <wp:docPr id="8" name="Conector recto de flecha 8"/>
                <wp:cNvGraphicFramePr/>
                <a:graphic xmlns:a="http://schemas.openxmlformats.org/drawingml/2006/main">
                  <a:graphicData uri="http://schemas.microsoft.com/office/word/2010/wordprocessingShape">
                    <wps:wsp>
                      <wps:cNvCnPr/>
                      <wps:spPr>
                        <a:xfrm>
                          <a:off x="0" y="0"/>
                          <a:ext cx="5638800" cy="1219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E6B4044" id="_x0000_t32" coordsize="21600,21600" o:spt="32" o:oned="t" path="m,l21600,21600e" filled="f">
                <v:path arrowok="t" fillok="f" o:connecttype="none"/>
                <o:lock v:ext="edit" shapetype="t"/>
              </v:shapetype>
              <v:shape id="Conector recto de flecha 8" o:spid="_x0000_s1026" type="#_x0000_t32" style="position:absolute;margin-left:7.2pt;margin-top:9.85pt;width:444pt;height:9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" strokecolor="black [3200]" strokeweight="1.5pt">
                <v:stroke endarrow="block" joinstyle="miter"/>
              </v:shape>
            </w:pict>
          </mc:Fallback>
        </mc:AlternateContent>
      </w:r>
    </w:p>
    <w:p w:rsidR="00626FAF" w:rsidRDefault="00626FAF" w:rsidP="00321341">
      <w:pPr>
        <w:tabs>
          <w:tab w:val="left" w:pos="709"/>
        </w:tabs>
        <w:spacing w:after="0" w:line="360" w:lineRule="auto"/>
        <w:jc w:val="both"/>
        <w:rPr>
          <w:rFonts w:ascii="Palatino Linotype" w:hAnsi="Palatino Linotype"/>
          <w:sz w:val="24"/>
          <w:szCs w:val="24"/>
          <w:lang w:val="es-ES_tradnl"/>
        </w:rPr>
      </w:pPr>
    </w:p>
    <w:p w:rsidR="00626FAF" w:rsidRDefault="00626FAF" w:rsidP="00321341">
      <w:pPr>
        <w:tabs>
          <w:tab w:val="left" w:pos="709"/>
        </w:tabs>
        <w:spacing w:after="0" w:line="360" w:lineRule="auto"/>
        <w:jc w:val="both"/>
        <w:rPr>
          <w:rFonts w:ascii="Palatino Linotype" w:hAnsi="Palatino Linotype"/>
          <w:sz w:val="24"/>
          <w:szCs w:val="24"/>
          <w:lang w:val="es-ES_tradnl"/>
        </w:rPr>
      </w:pPr>
    </w:p>
    <w:p w:rsidR="00626FAF" w:rsidRDefault="00626FAF" w:rsidP="00321341">
      <w:pPr>
        <w:tabs>
          <w:tab w:val="left" w:pos="709"/>
        </w:tabs>
        <w:spacing w:after="0" w:line="360" w:lineRule="auto"/>
        <w:jc w:val="both"/>
        <w:rPr>
          <w:rFonts w:ascii="Palatino Linotype" w:hAnsi="Palatino Linotype"/>
          <w:sz w:val="24"/>
          <w:szCs w:val="24"/>
          <w:lang w:val="es-ES_tradnl"/>
        </w:rPr>
      </w:pPr>
    </w:p>
    <w:p w:rsidR="00922B30" w:rsidRDefault="00F96E7E" w:rsidP="00922B30">
      <w:pPr>
        <w:pStyle w:val="Prrafodelista"/>
        <w:numPr>
          <w:ilvl w:val="0"/>
          <w:numId w:val="17"/>
        </w:numPr>
        <w:tabs>
          <w:tab w:val="left" w:pos="709"/>
        </w:tabs>
        <w:spacing w:line="360" w:lineRule="auto"/>
        <w:jc w:val="both"/>
        <w:rPr>
          <w:rFonts w:ascii="Palatino Linotype" w:hAnsi="Palatino Linotype"/>
          <w:lang w:val="es-ES_tradnl"/>
        </w:rPr>
      </w:pPr>
      <w:hyperlink r:id="rId14" w:history="1">
        <w:r w:rsidR="00922B30" w:rsidRPr="000C4846">
          <w:rPr>
            <w:rStyle w:val="Hipervnculo"/>
            <w:rFonts w:ascii="Palatino Linotype" w:hAnsi="Palatino Linotype"/>
            <w:lang w:val="es-ES_tradnl"/>
          </w:rPr>
          <w:t>https://www.ipomex.org.mx/ipo3/lgt/indice/CHALCO/art_92_xxix_b/2.web</w:t>
        </w:r>
      </w:hyperlink>
      <w:r w:rsidR="00922B30">
        <w:rPr>
          <w:rFonts w:ascii="Palatino Linotype" w:hAnsi="Palatino Linotype"/>
          <w:lang w:val="es-ES_tradnl"/>
        </w:rPr>
        <w:t xml:space="preserve">: </w:t>
      </w:r>
    </w:p>
    <w:p w:rsidR="00626FAF" w:rsidRPr="00626FAF" w:rsidRDefault="00626FAF" w:rsidP="00626FAF">
      <w:pPr>
        <w:tabs>
          <w:tab w:val="left" w:pos="709"/>
        </w:tabs>
        <w:spacing w:line="360" w:lineRule="auto"/>
        <w:ind w:left="360"/>
        <w:jc w:val="both"/>
        <w:rPr>
          <w:rFonts w:ascii="Palatino Linotype" w:hAnsi="Palatino Linotype"/>
          <w:sz w:val="24"/>
          <w:lang w:val="es-ES_tradnl"/>
        </w:rPr>
      </w:pPr>
    </w:p>
    <w:p w:rsidR="00922B30" w:rsidRDefault="00922B30" w:rsidP="00321341">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w:drawing>
          <wp:inline distT="0" distB="0" distL="0" distR="0">
            <wp:extent cx="5760720" cy="43281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8160"/>
                    </a:xfrm>
                    <a:prstGeom prst="rect">
                      <a:avLst/>
                    </a:prstGeom>
                  </pic:spPr>
                </pic:pic>
              </a:graphicData>
            </a:graphic>
          </wp:inline>
        </w:drawing>
      </w:r>
    </w:p>
    <w:p w:rsidR="00922B30" w:rsidRDefault="00922B30" w:rsidP="00321341">
      <w:pPr>
        <w:tabs>
          <w:tab w:val="left" w:pos="709"/>
        </w:tabs>
        <w:spacing w:after="0" w:line="360" w:lineRule="auto"/>
        <w:jc w:val="both"/>
        <w:rPr>
          <w:rFonts w:ascii="Palatino Linotype" w:hAnsi="Palatino Linotype"/>
          <w:sz w:val="24"/>
          <w:szCs w:val="24"/>
          <w:lang w:val="es-ES_tradnl"/>
        </w:rPr>
      </w:pPr>
    </w:p>
    <w:p w:rsidR="00922B30" w:rsidRPr="00922B30" w:rsidRDefault="008D6F6C" w:rsidP="00922B30">
      <w:pPr>
        <w:pStyle w:val="Prrafodelista"/>
        <w:numPr>
          <w:ilvl w:val="0"/>
          <w:numId w:val="17"/>
        </w:numPr>
        <w:tabs>
          <w:tab w:val="left" w:pos="709"/>
        </w:tabs>
        <w:spacing w:line="360" w:lineRule="auto"/>
        <w:jc w:val="both"/>
        <w:rPr>
          <w:rFonts w:ascii="Palatino Linotype" w:hAnsi="Palatino Linotype"/>
          <w:lang w:val="es-ES_tradnl"/>
        </w:rPr>
      </w:pPr>
      <w:r>
        <w:rPr>
          <w:rFonts w:ascii="Palatino Linotype" w:hAnsi="Palatino Linotype"/>
          <w:noProof/>
          <w:color w:val="0563C1" w:themeColor="hyperlink"/>
          <w:u w:val="single"/>
          <w:lang w:val="es-MX" w:eastAsia="es-MX"/>
        </w:rPr>
        <mc:AlternateContent>
          <mc:Choice Requires="wps">
            <w:drawing>
              <wp:anchor distT="0" distB="0" distL="114300" distR="114300" simplePos="0" relativeHeight="251660288" behindDoc="0" locked="0" layoutInCell="1" allowOverlap="1">
                <wp:simplePos x="0" y="0"/>
                <wp:positionH relativeFrom="column">
                  <wp:posOffset>129540</wp:posOffset>
                </wp:positionH>
                <wp:positionV relativeFrom="paragraph">
                  <wp:posOffset>417830</wp:posOffset>
                </wp:positionV>
                <wp:extent cx="5638800" cy="1905000"/>
                <wp:effectExtent l="0" t="0" r="38100" b="76200"/>
                <wp:wrapNone/>
                <wp:docPr id="10" name="Conector recto de flecha 10"/>
                <wp:cNvGraphicFramePr/>
                <a:graphic xmlns:a="http://schemas.openxmlformats.org/drawingml/2006/main">
                  <a:graphicData uri="http://schemas.microsoft.com/office/word/2010/wordprocessingShape">
                    <wps:wsp>
                      <wps:cNvCnPr/>
                      <wps:spPr>
                        <a:xfrm>
                          <a:off x="0" y="0"/>
                          <a:ext cx="5638800" cy="1905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D33E5F" id="Conector recto de flecha 10" o:spid="_x0000_s1026" type="#_x0000_t32" style="position:absolute;margin-left:10.2pt;margin-top:32.9pt;width:444pt;height:150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" strokecolor="black [3200]" strokeweight="1.5pt">
                <v:stroke endarrow="block" joinstyle="miter"/>
              </v:shape>
            </w:pict>
          </mc:Fallback>
        </mc:AlternateContent>
      </w:r>
      <w:hyperlink r:id="rId16" w:history="1">
        <w:r w:rsidR="00922B30" w:rsidRPr="000C4846">
          <w:rPr>
            <w:rStyle w:val="Hipervnculo"/>
            <w:rFonts w:ascii="Palatino Linotype" w:hAnsi="Palatino Linotype"/>
            <w:lang w:val="es-ES_tradnl"/>
          </w:rPr>
          <w:t>https://www.ipomex.org.mx/ipo3/lgt/indice/CHALCO/art_92_xxix_a/2.web</w:t>
        </w:r>
      </w:hyperlink>
      <w:r w:rsidR="00922B30">
        <w:rPr>
          <w:rFonts w:ascii="Palatino Linotype" w:hAnsi="Palatino Linotype"/>
          <w:lang w:val="es-ES_tradnl"/>
        </w:rPr>
        <w:t xml:space="preserve">: </w:t>
      </w:r>
    </w:p>
    <w:p w:rsidR="00922B30" w:rsidRPr="00AB2F82" w:rsidRDefault="00922B30" w:rsidP="00321341">
      <w:pPr>
        <w:tabs>
          <w:tab w:val="left" w:pos="709"/>
        </w:tabs>
        <w:spacing w:after="0" w:line="360" w:lineRule="auto"/>
        <w:jc w:val="both"/>
        <w:rPr>
          <w:rFonts w:ascii="Palatino Linotype" w:hAnsi="Palatino Linotype"/>
          <w:sz w:val="24"/>
          <w:szCs w:val="24"/>
          <w:lang w:val="es-ES_tradnl"/>
        </w:rPr>
      </w:pPr>
      <w:r>
        <w:rPr>
          <w:rFonts w:ascii="Palatino Linotype" w:hAnsi="Palatino Linotype"/>
          <w:noProof/>
          <w:sz w:val="24"/>
          <w:szCs w:val="24"/>
          <w:lang w:eastAsia="es-MX"/>
        </w:rPr>
        <w:lastRenderedPageBreak/>
        <w:drawing>
          <wp:inline distT="0" distB="0" distL="0" distR="0">
            <wp:extent cx="5760720" cy="4281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281170"/>
                    </a:xfrm>
                    <a:prstGeom prst="rect">
                      <a:avLst/>
                    </a:prstGeom>
                  </pic:spPr>
                </pic:pic>
              </a:graphicData>
            </a:graphic>
          </wp:inline>
        </w:drawing>
      </w:r>
    </w:p>
    <w:p w:rsidR="00C6600E" w:rsidRDefault="00C6600E" w:rsidP="00321341">
      <w:pPr>
        <w:tabs>
          <w:tab w:val="left" w:pos="709"/>
        </w:tabs>
        <w:spacing w:after="0" w:line="360" w:lineRule="auto"/>
        <w:jc w:val="both"/>
        <w:rPr>
          <w:rFonts w:ascii="Palatino Linotype" w:hAnsi="Palatino Linotype"/>
          <w:sz w:val="24"/>
          <w:szCs w:val="24"/>
          <w:lang w:val="es-ES"/>
        </w:rPr>
      </w:pPr>
    </w:p>
    <w:p w:rsidR="00321341" w:rsidRDefault="00B20478" w:rsidP="00FE3523">
      <w:pPr>
        <w:tabs>
          <w:tab w:val="left" w:pos="709"/>
        </w:tabs>
        <w:spacing w:after="0" w:line="360" w:lineRule="auto"/>
        <w:jc w:val="both"/>
        <w:rPr>
          <w:rFonts w:ascii="Palatino Linotype" w:eastAsia="Times New Roman" w:hAnsi="Palatino Linotype" w:cs="Times New Roman"/>
          <w:sz w:val="24"/>
          <w:szCs w:val="24"/>
          <w:lang w:val="es-ES" w:eastAsia="es-ES"/>
        </w:rPr>
      </w:pPr>
      <w:r>
        <w:rPr>
          <w:rFonts w:ascii="Palatino Linotype" w:hAnsi="Palatino Linotype"/>
          <w:sz w:val="24"/>
          <w:szCs w:val="24"/>
          <w:lang w:val="es-ES"/>
        </w:rPr>
        <w:t xml:space="preserve">Primeramente </w:t>
      </w:r>
      <w:r w:rsidR="00FE3523">
        <w:rPr>
          <w:rFonts w:ascii="Palatino Linotype" w:hAnsi="Palatino Linotype"/>
          <w:sz w:val="24"/>
          <w:szCs w:val="24"/>
          <w:lang w:val="es-ES"/>
        </w:rPr>
        <w:t>podemos</w:t>
      </w:r>
      <w:r>
        <w:rPr>
          <w:rFonts w:ascii="Palatino Linotype" w:hAnsi="Palatino Linotype"/>
          <w:sz w:val="24"/>
          <w:szCs w:val="24"/>
          <w:lang w:val="es-ES"/>
        </w:rPr>
        <w:t xml:space="preserve"> de observar</w:t>
      </w:r>
      <w:r w:rsidR="00FE3523">
        <w:rPr>
          <w:rFonts w:ascii="Palatino Linotype" w:hAnsi="Palatino Linotype"/>
          <w:sz w:val="24"/>
          <w:szCs w:val="24"/>
          <w:lang w:val="es-ES"/>
        </w:rPr>
        <w:t xml:space="preserve"> de las esfinges insertas</w:t>
      </w:r>
      <w:r>
        <w:rPr>
          <w:rFonts w:ascii="Palatino Linotype" w:hAnsi="Palatino Linotype"/>
          <w:sz w:val="24"/>
          <w:szCs w:val="24"/>
          <w:lang w:val="es-ES"/>
        </w:rPr>
        <w:t xml:space="preserve">, que las ligas electrónicas remiten de forma directa a </w:t>
      </w:r>
      <w:r w:rsidR="001B4074">
        <w:rPr>
          <w:rFonts w:ascii="Palatino Linotype" w:hAnsi="Palatino Linotype"/>
          <w:sz w:val="24"/>
          <w:szCs w:val="24"/>
          <w:lang w:val="es-ES"/>
        </w:rPr>
        <w:t>los Procedimientos de Adjudicación Directa de los años 2019, 2020 y al Procedimiento de licitación e invitación a cuando menos tres personas del año 2020;</w:t>
      </w:r>
      <w:r w:rsidR="00FE3523">
        <w:rPr>
          <w:rFonts w:ascii="Palatino Linotype" w:hAnsi="Palatino Linotype"/>
          <w:sz w:val="24"/>
          <w:szCs w:val="24"/>
          <w:lang w:val="es-ES"/>
        </w:rPr>
        <w:t xml:space="preserve"> en ese orden de ideas, </w:t>
      </w:r>
      <w:r w:rsidR="00321341" w:rsidRPr="003F0285">
        <w:rPr>
          <w:rFonts w:ascii="Palatino Linotype" w:eastAsia="Times New Roman" w:hAnsi="Palatino Linotype" w:cs="Times New Roman"/>
          <w:sz w:val="24"/>
          <w:szCs w:val="24"/>
          <w:lang w:val="es-ES" w:eastAsia="es-ES"/>
        </w:rPr>
        <w:t xml:space="preserve">se obvia el análisis de la competencia por parte del </w:t>
      </w:r>
      <w:r w:rsidR="00321341" w:rsidRPr="003F0285">
        <w:rPr>
          <w:rFonts w:ascii="Palatino Linotype" w:eastAsia="Times New Roman" w:hAnsi="Palatino Linotype" w:cs="Times New Roman"/>
          <w:b/>
          <w:sz w:val="24"/>
          <w:szCs w:val="24"/>
          <w:lang w:val="es-ES" w:eastAsia="es-ES"/>
        </w:rPr>
        <w:t>sujeto obligado</w:t>
      </w:r>
      <w:r w:rsidR="00321341" w:rsidRPr="003F0285">
        <w:rPr>
          <w:rFonts w:ascii="Palatino Linotype" w:eastAsia="Times New Roman" w:hAnsi="Palatino Linotype" w:cs="Times New Roman"/>
          <w:sz w:val="24"/>
          <w:szCs w:val="24"/>
          <w:lang w:val="es-ES" w:eastAsia="es-ES"/>
        </w:rPr>
        <w:t xml:space="preserve">, para generar, administrar o poseer la información solicitada, dado que éste ha asumido la misma, en razón de que </w:t>
      </w:r>
      <w:r>
        <w:rPr>
          <w:rFonts w:ascii="Palatino Linotype" w:eastAsia="Times New Roman" w:hAnsi="Palatino Linotype" w:cs="Times New Roman"/>
          <w:sz w:val="24"/>
          <w:szCs w:val="24"/>
          <w:lang w:val="es-ES" w:eastAsia="es-ES"/>
        </w:rPr>
        <w:t>pretender hacer entrega, al remitir al portal de Información Pública de Oficio del Estado de México IPOMEX.</w:t>
      </w:r>
    </w:p>
    <w:p w:rsidR="00321341" w:rsidRDefault="00321341" w:rsidP="00321341">
      <w:pPr>
        <w:spacing w:after="0" w:line="360" w:lineRule="auto"/>
        <w:jc w:val="both"/>
        <w:rPr>
          <w:rFonts w:ascii="Palatino Linotype" w:eastAsia="Times New Roman" w:hAnsi="Palatino Linotype" w:cs="Times New Roman"/>
          <w:sz w:val="24"/>
          <w:szCs w:val="24"/>
          <w:lang w:val="es-ES" w:eastAsia="es-ES"/>
        </w:rPr>
      </w:pPr>
    </w:p>
    <w:p w:rsidR="00A25007" w:rsidRPr="003F0285" w:rsidRDefault="00A25007" w:rsidP="00321341">
      <w:pPr>
        <w:spacing w:after="0" w:line="360" w:lineRule="auto"/>
        <w:jc w:val="both"/>
        <w:rPr>
          <w:rFonts w:ascii="Palatino Linotype" w:eastAsia="Times New Roman" w:hAnsi="Palatino Linotype" w:cs="Times New Roman"/>
          <w:sz w:val="24"/>
          <w:szCs w:val="24"/>
          <w:lang w:val="es-ES" w:eastAsia="es-ES"/>
        </w:rPr>
      </w:pPr>
    </w:p>
    <w:p w:rsidR="00321341" w:rsidRDefault="00321341" w:rsidP="00321341">
      <w:pPr>
        <w:spacing w:after="0" w:line="360" w:lineRule="auto"/>
        <w:jc w:val="both"/>
        <w:rPr>
          <w:rFonts w:ascii="Palatino Linotype" w:eastAsia="Times New Roman" w:hAnsi="Palatino Linotype" w:cs="Times New Roman"/>
          <w:sz w:val="24"/>
          <w:szCs w:val="24"/>
          <w:lang w:val="es-ES" w:eastAsia="es-ES"/>
        </w:rPr>
      </w:pPr>
      <w:r w:rsidRPr="003F0285">
        <w:rPr>
          <w:rFonts w:ascii="Palatino Linotype" w:eastAsia="Times New Roman" w:hAnsi="Palatino Linotype" w:cs="Times New Roman"/>
          <w:sz w:val="24"/>
          <w:szCs w:val="24"/>
          <w:lang w:val="es-ES" w:eastAsia="es-ES"/>
        </w:rPr>
        <w:lastRenderedPageBreak/>
        <w:t xml:space="preserve">En efecto, el hecho de que </w:t>
      </w:r>
      <w:r w:rsidRPr="003F0285">
        <w:rPr>
          <w:rFonts w:ascii="Palatino Linotype" w:eastAsia="Times New Roman" w:hAnsi="Palatino Linotype" w:cs="Times New Roman"/>
          <w:b/>
          <w:sz w:val="24"/>
          <w:szCs w:val="24"/>
          <w:lang w:val="es-ES" w:eastAsia="es-ES"/>
        </w:rPr>
        <w:t>el sujeto obligado</w:t>
      </w:r>
      <w:r w:rsidRPr="003F0285">
        <w:rPr>
          <w:rFonts w:ascii="Palatino Linotype" w:eastAsia="Times New Roman" w:hAnsi="Palatino Linotype" w:cs="Times New Roman"/>
          <w:sz w:val="24"/>
          <w:szCs w:val="24"/>
          <w:lang w:val="es-ES" w:eastAsia="es-ES"/>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E3523" w:rsidRPr="003F0285" w:rsidRDefault="00FE3523" w:rsidP="00321341">
      <w:pPr>
        <w:spacing w:after="0" w:line="360" w:lineRule="auto"/>
        <w:jc w:val="both"/>
        <w:rPr>
          <w:rFonts w:ascii="Palatino Linotype" w:eastAsia="Times New Roman" w:hAnsi="Palatino Linotype" w:cs="Times New Roman"/>
          <w:sz w:val="24"/>
          <w:szCs w:val="24"/>
          <w:lang w:val="es-ES" w:eastAsia="es-ES"/>
        </w:rPr>
      </w:pPr>
    </w:p>
    <w:p w:rsidR="00321341" w:rsidRPr="003F0285" w:rsidRDefault="00321341" w:rsidP="00321341">
      <w:pPr>
        <w:tabs>
          <w:tab w:val="left" w:pos="993"/>
          <w:tab w:val="left" w:pos="8505"/>
        </w:tabs>
        <w:spacing w:after="0" w:line="240" w:lineRule="auto"/>
        <w:ind w:left="567" w:right="616"/>
        <w:jc w:val="both"/>
        <w:rPr>
          <w:rFonts w:ascii="Palatino Linotype" w:eastAsia="Times New Roman" w:hAnsi="Palatino Linotype" w:cs="Arial"/>
          <w:i/>
          <w:lang w:val="es-ES" w:eastAsia="es-ES"/>
        </w:rPr>
      </w:pPr>
      <w:r w:rsidRPr="003F0285">
        <w:rPr>
          <w:rFonts w:ascii="Palatino Linotype" w:eastAsia="Times New Roman" w:hAnsi="Palatino Linotype" w:cs="Arial"/>
          <w:i/>
          <w:lang w:val="es-ES" w:eastAsia="es-ES"/>
        </w:rPr>
        <w:t>“</w:t>
      </w:r>
      <w:r w:rsidRPr="003F0285">
        <w:rPr>
          <w:rFonts w:ascii="Palatino Linotype" w:eastAsia="Times New Roman" w:hAnsi="Palatino Linotype" w:cs="Arial"/>
          <w:b/>
          <w:i/>
          <w:lang w:val="es-ES" w:eastAsia="es-ES"/>
        </w:rPr>
        <w:t>Artículo 12.</w:t>
      </w:r>
      <w:r w:rsidRPr="003F0285">
        <w:rPr>
          <w:rFonts w:ascii="Palatino Linotype" w:eastAsia="Times New Roman" w:hAnsi="Palatino Linotype" w:cs="Arial"/>
          <w:i/>
          <w:lang w:val="es-ES" w:eastAsia="es-ES"/>
        </w:rPr>
        <w:t xml:space="preserve"> Quienes generen, recopilen, administren, manejen, procesen, archiven o conserven información pública serán responsables de la misma en los términos de las disposiciones jurídicas aplicables. </w:t>
      </w:r>
    </w:p>
    <w:p w:rsidR="00321341" w:rsidRPr="003F0285" w:rsidRDefault="00321341" w:rsidP="00321341">
      <w:pPr>
        <w:tabs>
          <w:tab w:val="left" w:pos="993"/>
        </w:tabs>
        <w:spacing w:after="0" w:line="240" w:lineRule="auto"/>
        <w:ind w:left="567" w:right="616"/>
        <w:jc w:val="both"/>
        <w:rPr>
          <w:rFonts w:ascii="Palatino Linotype" w:eastAsia="Times New Roman" w:hAnsi="Palatino Linotype" w:cs="Arial"/>
          <w:i/>
          <w:lang w:val="es-ES" w:eastAsia="es-ES"/>
        </w:rPr>
      </w:pPr>
      <w:r w:rsidRPr="003F0285">
        <w:rPr>
          <w:rFonts w:ascii="Palatino Linotype" w:eastAsia="Times New Roman" w:hAnsi="Palatino Linotype" w:cs="Arial"/>
          <w:i/>
          <w:lang w:val="es-ES"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21341" w:rsidRPr="003F0285" w:rsidRDefault="00321341" w:rsidP="00321341">
      <w:pPr>
        <w:spacing w:after="0" w:line="360" w:lineRule="auto"/>
        <w:jc w:val="both"/>
        <w:rPr>
          <w:rFonts w:ascii="Palatino Linotype" w:eastAsia="Times New Roman" w:hAnsi="Palatino Linotype" w:cs="Times New Roman"/>
          <w:sz w:val="24"/>
          <w:szCs w:val="24"/>
          <w:lang w:val="es-ES" w:eastAsia="es-ES"/>
        </w:rPr>
      </w:pPr>
    </w:p>
    <w:p w:rsidR="00321341" w:rsidRPr="003F0285" w:rsidRDefault="00321341" w:rsidP="00321341">
      <w:pPr>
        <w:spacing w:after="0" w:line="360" w:lineRule="auto"/>
        <w:jc w:val="both"/>
        <w:rPr>
          <w:rFonts w:ascii="Palatino Linotype" w:eastAsia="Times New Roman" w:hAnsi="Palatino Linotype" w:cs="Times New Roman"/>
          <w:sz w:val="24"/>
          <w:szCs w:val="24"/>
          <w:lang w:val="es-ES" w:eastAsia="es-ES"/>
        </w:rPr>
      </w:pPr>
      <w:r w:rsidRPr="003F0285">
        <w:rPr>
          <w:rFonts w:ascii="Palatino Linotype" w:eastAsia="Times New Roman" w:hAnsi="Palatino Linotype" w:cs="Times New Roman"/>
          <w:sz w:val="24"/>
          <w:szCs w:val="24"/>
          <w:lang w:val="es-ES" w:eastAsia="es-ES"/>
        </w:rPr>
        <w:t xml:space="preserve">Así, el estudio de la naturaleza jurídica de la información pública solicitada, tiene por objeto determinar si ésta la genera, posee o administra </w:t>
      </w:r>
      <w:r w:rsidRPr="003F0285">
        <w:rPr>
          <w:rFonts w:ascii="Palatino Linotype" w:eastAsia="Times New Roman" w:hAnsi="Palatino Linotype" w:cs="Times New Roman"/>
          <w:b/>
          <w:sz w:val="24"/>
          <w:szCs w:val="24"/>
          <w:lang w:val="es-ES" w:eastAsia="es-ES"/>
        </w:rPr>
        <w:t>el sujeto obligado</w:t>
      </w:r>
      <w:r w:rsidRPr="003F0285">
        <w:rPr>
          <w:rFonts w:ascii="Palatino Linotype" w:eastAsia="Times New Roman" w:hAnsi="Palatino Linotype" w:cs="Times New Roman"/>
          <w:sz w:val="24"/>
          <w:szCs w:val="24"/>
          <w:lang w:val="es-ES" w:eastAsia="es-ES"/>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rsidR="00321341" w:rsidRDefault="00321341" w:rsidP="00321341">
      <w:pPr>
        <w:tabs>
          <w:tab w:val="left" w:pos="709"/>
        </w:tabs>
        <w:spacing w:after="0" w:line="360" w:lineRule="auto"/>
        <w:jc w:val="both"/>
        <w:rPr>
          <w:rFonts w:ascii="Palatino Linotype" w:hAnsi="Palatino Linotype"/>
          <w:sz w:val="24"/>
          <w:szCs w:val="24"/>
          <w:lang w:val="es-ES"/>
        </w:rPr>
      </w:pPr>
    </w:p>
    <w:p w:rsidR="00B20478" w:rsidRDefault="00B20478" w:rsidP="00321341">
      <w:pPr>
        <w:tabs>
          <w:tab w:val="left" w:pos="709"/>
        </w:tabs>
        <w:spacing w:after="0" w:line="360" w:lineRule="auto"/>
        <w:jc w:val="both"/>
        <w:rPr>
          <w:rFonts w:ascii="Palatino Linotype" w:hAnsi="Palatino Linotype"/>
          <w:sz w:val="24"/>
          <w:szCs w:val="24"/>
          <w:lang w:val="es-ES"/>
        </w:rPr>
      </w:pPr>
      <w:r w:rsidRPr="00626FAF">
        <w:rPr>
          <w:rFonts w:ascii="Palatino Linotype" w:hAnsi="Palatino Linotype"/>
          <w:sz w:val="24"/>
          <w:szCs w:val="24"/>
          <w:lang w:val="es-ES"/>
        </w:rPr>
        <w:t>No</w:t>
      </w:r>
      <w:r w:rsidR="00FE3523" w:rsidRPr="00626FAF">
        <w:rPr>
          <w:rFonts w:ascii="Palatino Linotype" w:hAnsi="Palatino Linotype"/>
          <w:sz w:val="24"/>
          <w:szCs w:val="24"/>
          <w:lang w:val="es-ES"/>
        </w:rPr>
        <w:t xml:space="preserve"> obstante, </w:t>
      </w:r>
      <w:r w:rsidR="00626FAF">
        <w:rPr>
          <w:rFonts w:ascii="Palatino Linotype" w:hAnsi="Palatino Linotype"/>
          <w:sz w:val="24"/>
          <w:szCs w:val="24"/>
          <w:lang w:val="es-ES"/>
        </w:rPr>
        <w:t>si bien</w:t>
      </w:r>
      <w:r w:rsidR="00FE3523">
        <w:rPr>
          <w:rFonts w:ascii="Palatino Linotype" w:hAnsi="Palatino Linotype"/>
          <w:sz w:val="24"/>
          <w:szCs w:val="24"/>
          <w:lang w:val="es-ES"/>
        </w:rPr>
        <w:t xml:space="preserve"> </w:t>
      </w:r>
      <w:r w:rsidR="00626FAF">
        <w:rPr>
          <w:rFonts w:ascii="Palatino Linotype" w:hAnsi="Palatino Linotype"/>
          <w:sz w:val="24"/>
          <w:szCs w:val="24"/>
          <w:lang w:val="es-ES"/>
        </w:rPr>
        <w:t xml:space="preserve">el </w:t>
      </w:r>
      <w:r w:rsidR="00626FAF">
        <w:rPr>
          <w:rFonts w:ascii="Palatino Linotype" w:hAnsi="Palatino Linotype"/>
          <w:b/>
          <w:sz w:val="24"/>
          <w:szCs w:val="24"/>
          <w:lang w:val="es-ES"/>
        </w:rPr>
        <w:t>sujeto obligado</w:t>
      </w:r>
      <w:r w:rsidR="00626FAF">
        <w:rPr>
          <w:rFonts w:ascii="Palatino Linotype" w:hAnsi="Palatino Linotype"/>
          <w:sz w:val="24"/>
          <w:szCs w:val="24"/>
          <w:lang w:val="es-ES"/>
        </w:rPr>
        <w:t xml:space="preserve"> en observancia a la Ley de Transparencia y Acceso a la Información Pública del Estado de México y Municipios, en particular a lo establecido en la fracción XXIX del artículo 92 que consagra lo siguiente:</w:t>
      </w:r>
    </w:p>
    <w:p w:rsidR="00626FAF" w:rsidRDefault="00626FAF" w:rsidP="00321341">
      <w:pPr>
        <w:tabs>
          <w:tab w:val="left" w:pos="709"/>
        </w:tabs>
        <w:spacing w:after="0" w:line="360" w:lineRule="auto"/>
        <w:jc w:val="both"/>
        <w:rPr>
          <w:rFonts w:ascii="Palatino Linotype" w:hAnsi="Palatino Linotype"/>
          <w:sz w:val="24"/>
          <w:szCs w:val="24"/>
          <w:lang w:val="es-ES"/>
        </w:rPr>
      </w:pPr>
    </w:p>
    <w:p w:rsidR="00626FAF" w:rsidRDefault="00EB34CF" w:rsidP="00EB34CF">
      <w:pPr>
        <w:tabs>
          <w:tab w:val="left" w:pos="709"/>
        </w:tabs>
        <w:spacing w:after="0" w:line="240" w:lineRule="auto"/>
        <w:ind w:left="567" w:right="567"/>
        <w:jc w:val="both"/>
        <w:rPr>
          <w:rFonts w:ascii="Palatino Linotype" w:hAnsi="Palatino Linotype"/>
          <w:i/>
          <w:szCs w:val="24"/>
          <w:lang w:val="es-ES"/>
        </w:rPr>
      </w:pPr>
      <w:r>
        <w:rPr>
          <w:rFonts w:ascii="Palatino Linotype" w:hAnsi="Palatino Linotype"/>
          <w:i/>
          <w:szCs w:val="24"/>
          <w:lang w:val="es-ES"/>
        </w:rPr>
        <w:t>“</w:t>
      </w:r>
      <w:r w:rsidRPr="00EB34CF">
        <w:rPr>
          <w:rFonts w:ascii="Palatino Linotype" w:hAnsi="Palatino Linotype"/>
          <w:b/>
          <w:i/>
          <w:szCs w:val="24"/>
          <w:lang w:val="es-ES"/>
        </w:rPr>
        <w:t>Artículo 92.</w:t>
      </w:r>
      <w:r w:rsidRPr="00EB34CF">
        <w:rPr>
          <w:rFonts w:ascii="Palatino Linotype" w:hAnsi="Palatino Linotype"/>
          <w:i/>
          <w:szCs w:val="24"/>
          <w:lang w:val="es-ES"/>
        </w:rPr>
        <w:t xml:space="preserve"> </w:t>
      </w:r>
      <w:r w:rsidRPr="00EB34CF">
        <w:rPr>
          <w:rFonts w:ascii="Palatino Linotype" w:hAnsi="Palatino Linotype"/>
          <w:i/>
          <w:szCs w:val="24"/>
          <w:u w:val="single"/>
          <w:lang w:val="es-ES"/>
        </w:rPr>
        <w:t>Los sujetos obligados deberán poner a disposición del público de manera permanente y actualizada de forma sencilla</w:t>
      </w:r>
      <w:r w:rsidRPr="00EB34CF">
        <w:rPr>
          <w:rFonts w:ascii="Palatino Linotype" w:hAnsi="Palatino Linotype"/>
          <w:i/>
          <w:szCs w:val="24"/>
          <w:lang w:val="es-ES"/>
        </w:rPr>
        <w:t xml:space="preserve">, precisa y entendible, en los respectivos medios </w:t>
      </w:r>
      <w:r w:rsidRPr="00EB34CF">
        <w:rPr>
          <w:rFonts w:ascii="Palatino Linotype" w:hAnsi="Palatino Linotype"/>
          <w:i/>
          <w:szCs w:val="24"/>
          <w:lang w:val="es-ES"/>
        </w:rPr>
        <w:lastRenderedPageBreak/>
        <w:t>electrónicos, de acuerdo</w:t>
      </w:r>
      <w:r>
        <w:rPr>
          <w:rFonts w:ascii="Palatino Linotype" w:hAnsi="Palatino Linotype"/>
          <w:i/>
          <w:szCs w:val="24"/>
          <w:lang w:val="es-ES"/>
        </w:rPr>
        <w:t xml:space="preserve"> </w:t>
      </w:r>
      <w:r w:rsidRPr="00EB34CF">
        <w:rPr>
          <w:rFonts w:ascii="Palatino Linotype" w:hAnsi="Palatino Linotype"/>
          <w:i/>
          <w:szCs w:val="24"/>
          <w:lang w:val="es-ES"/>
        </w:rPr>
        <w:t>con sus facultades, atribuciones, funciones u objeto social, según corresponda, la información, por lo</w:t>
      </w:r>
      <w:r>
        <w:rPr>
          <w:rFonts w:ascii="Palatino Linotype" w:hAnsi="Palatino Linotype"/>
          <w:i/>
          <w:szCs w:val="24"/>
          <w:lang w:val="es-ES"/>
        </w:rPr>
        <w:t xml:space="preserve"> </w:t>
      </w:r>
      <w:r w:rsidRPr="00EB34CF">
        <w:rPr>
          <w:rFonts w:ascii="Palatino Linotype" w:hAnsi="Palatino Linotype"/>
          <w:i/>
          <w:szCs w:val="24"/>
          <w:lang w:val="es-ES"/>
        </w:rPr>
        <w:t>menos, de los temas, documentos y políticas que a continuación se señalan:</w:t>
      </w:r>
    </w:p>
    <w:p w:rsidR="00EB34CF" w:rsidRDefault="00EB34CF" w:rsidP="00EB34CF">
      <w:pPr>
        <w:tabs>
          <w:tab w:val="left" w:pos="709"/>
        </w:tabs>
        <w:spacing w:after="0" w:line="240" w:lineRule="auto"/>
        <w:ind w:left="567" w:right="567"/>
        <w:jc w:val="both"/>
        <w:rPr>
          <w:rFonts w:ascii="Palatino Linotype" w:hAnsi="Palatino Linotype"/>
          <w:i/>
          <w:szCs w:val="24"/>
          <w:lang w:val="es-ES"/>
        </w:rPr>
      </w:pPr>
      <w:r>
        <w:rPr>
          <w:rFonts w:ascii="Palatino Linotype" w:hAnsi="Palatino Linotype"/>
          <w:i/>
          <w:szCs w:val="24"/>
          <w:lang w:val="es-ES"/>
        </w:rPr>
        <w:t>(…)</w:t>
      </w:r>
    </w:p>
    <w:p w:rsidR="00EB34CF" w:rsidRDefault="00EB34CF" w:rsidP="00EB34CF">
      <w:pPr>
        <w:tabs>
          <w:tab w:val="left" w:pos="709"/>
        </w:tabs>
        <w:spacing w:after="0" w:line="240" w:lineRule="auto"/>
        <w:ind w:left="567" w:right="567"/>
        <w:jc w:val="both"/>
        <w:rPr>
          <w:rFonts w:ascii="Palatino Linotype" w:hAnsi="Palatino Linotype"/>
          <w:i/>
          <w:szCs w:val="24"/>
          <w:lang w:val="es-ES"/>
        </w:rPr>
      </w:pPr>
      <w:r w:rsidRPr="00EB34CF">
        <w:rPr>
          <w:rFonts w:ascii="Palatino Linotype" w:hAnsi="Palatino Linotype"/>
          <w:b/>
          <w:i/>
          <w:szCs w:val="24"/>
          <w:lang w:val="es-ES"/>
        </w:rPr>
        <w:t xml:space="preserve">XXIX. </w:t>
      </w:r>
      <w:r w:rsidRPr="00EB34CF">
        <w:rPr>
          <w:rFonts w:ascii="Palatino Linotype" w:hAnsi="Palatino Linotype"/>
          <w:i/>
          <w:szCs w:val="24"/>
          <w:lang w:val="es-ES"/>
        </w:rPr>
        <w:t xml:space="preserve">La información sobre </w:t>
      </w:r>
      <w:r w:rsidRPr="00EB34CF">
        <w:rPr>
          <w:rFonts w:ascii="Palatino Linotype" w:hAnsi="Palatino Linotype"/>
          <w:i/>
          <w:szCs w:val="24"/>
          <w:u w:val="single"/>
          <w:lang w:val="es-ES"/>
        </w:rPr>
        <w:t>los procesos y resultados sobre procedimientos de adjudicación directa, invitación restringida y licitación de cualquier naturaleza, incluyendo la versión pública del expediente respectivo y de los contratos celebrados</w:t>
      </w:r>
      <w:r w:rsidRPr="00EB34CF">
        <w:rPr>
          <w:rFonts w:ascii="Palatino Linotype" w:hAnsi="Palatino Linotype"/>
          <w:i/>
          <w:szCs w:val="24"/>
          <w:lang w:val="es-ES"/>
        </w:rPr>
        <w:t>, que deberán contener, por los menos, lo siguiente:</w:t>
      </w:r>
    </w:p>
    <w:p w:rsidR="00EB34CF" w:rsidRPr="00EB34CF" w:rsidRDefault="00EB34CF" w:rsidP="00EB34CF">
      <w:pPr>
        <w:tabs>
          <w:tab w:val="left" w:pos="709"/>
        </w:tabs>
        <w:spacing w:after="0" w:line="240" w:lineRule="auto"/>
        <w:ind w:left="567" w:right="567"/>
        <w:jc w:val="both"/>
        <w:rPr>
          <w:rFonts w:ascii="Palatino Linotype" w:hAnsi="Palatino Linotype"/>
          <w:i/>
          <w:szCs w:val="24"/>
          <w:lang w:val="es-ES"/>
        </w:rPr>
      </w:pPr>
    </w:p>
    <w:p w:rsidR="00EB34CF" w:rsidRDefault="00EB34CF" w:rsidP="00EB34CF">
      <w:pPr>
        <w:tabs>
          <w:tab w:val="left" w:pos="709"/>
        </w:tabs>
        <w:spacing w:after="0" w:line="240" w:lineRule="auto"/>
        <w:ind w:left="567" w:right="567"/>
        <w:jc w:val="both"/>
        <w:rPr>
          <w:rFonts w:ascii="Palatino Linotype" w:hAnsi="Palatino Linotype"/>
          <w:i/>
          <w:szCs w:val="24"/>
          <w:lang w:val="es-ES"/>
        </w:rPr>
      </w:pPr>
      <w:r w:rsidRPr="00EB34CF">
        <w:rPr>
          <w:rFonts w:ascii="Palatino Linotype" w:hAnsi="Palatino Linotype"/>
          <w:b/>
          <w:i/>
          <w:szCs w:val="24"/>
          <w:lang w:val="es-ES"/>
        </w:rPr>
        <w:t>a)</w:t>
      </w:r>
      <w:r w:rsidRPr="00EB34CF">
        <w:rPr>
          <w:rFonts w:ascii="Palatino Linotype" w:hAnsi="Palatino Linotype"/>
          <w:i/>
          <w:szCs w:val="24"/>
          <w:lang w:val="es-ES"/>
        </w:rPr>
        <w:t xml:space="preserve"> De licitaciones públicas o procedimientos de invitación restringida:</w:t>
      </w:r>
    </w:p>
    <w:p w:rsidR="00EB34CF" w:rsidRPr="00EB34CF" w:rsidRDefault="00EB34CF" w:rsidP="00EB34CF">
      <w:pPr>
        <w:tabs>
          <w:tab w:val="left" w:pos="709"/>
        </w:tabs>
        <w:spacing w:after="0" w:line="240" w:lineRule="auto"/>
        <w:ind w:left="567" w:right="567"/>
        <w:jc w:val="both"/>
        <w:rPr>
          <w:rFonts w:ascii="Palatino Linotype" w:hAnsi="Palatino Linotype"/>
          <w:i/>
          <w:szCs w:val="24"/>
          <w:lang w:val="es-ES"/>
        </w:rPr>
      </w:pP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w:t>
      </w:r>
      <w:r w:rsidRPr="00EB34CF">
        <w:rPr>
          <w:rFonts w:ascii="Palatino Linotype" w:hAnsi="Palatino Linotype"/>
          <w:i/>
          <w:szCs w:val="24"/>
          <w:lang w:val="es-ES"/>
        </w:rPr>
        <w:t xml:space="preserve"> La convocatoria o invitación emitida, así como los fundamentos legales</w:t>
      </w:r>
      <w:r>
        <w:rPr>
          <w:rFonts w:ascii="Palatino Linotype" w:hAnsi="Palatino Linotype"/>
          <w:i/>
          <w:szCs w:val="24"/>
          <w:lang w:val="es-ES"/>
        </w:rPr>
        <w:t xml:space="preserve"> </w:t>
      </w:r>
      <w:r w:rsidRPr="00EB34CF">
        <w:rPr>
          <w:rFonts w:ascii="Palatino Linotype" w:hAnsi="Palatino Linotype"/>
          <w:i/>
          <w:szCs w:val="24"/>
          <w:lang w:val="es-ES"/>
        </w:rPr>
        <w:t>aplicados para llevarla a cabo;</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2)</w:t>
      </w:r>
      <w:r w:rsidRPr="00EB34CF">
        <w:rPr>
          <w:rFonts w:ascii="Palatino Linotype" w:hAnsi="Palatino Linotype"/>
          <w:i/>
          <w:szCs w:val="24"/>
          <w:lang w:val="es-ES"/>
        </w:rPr>
        <w:t xml:space="preserve"> Los nombres de los participantes o invitados;</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3)</w:t>
      </w:r>
      <w:r w:rsidRPr="00EB34CF">
        <w:rPr>
          <w:rFonts w:ascii="Palatino Linotype" w:hAnsi="Palatino Linotype"/>
          <w:i/>
          <w:szCs w:val="24"/>
          <w:lang w:val="es-ES"/>
        </w:rPr>
        <w:t xml:space="preserve"> El nombre del ganador y las razones que lo justifican;</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4)</w:t>
      </w:r>
      <w:r w:rsidRPr="00EB34CF">
        <w:rPr>
          <w:rFonts w:ascii="Palatino Linotype" w:hAnsi="Palatino Linotype"/>
          <w:i/>
          <w:szCs w:val="24"/>
          <w:lang w:val="es-ES"/>
        </w:rPr>
        <w:t xml:space="preserve"> El área solicitante y la responsable de su ejecución;</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5)</w:t>
      </w:r>
      <w:r w:rsidRPr="00EB34CF">
        <w:rPr>
          <w:rFonts w:ascii="Palatino Linotype" w:hAnsi="Palatino Linotype"/>
          <w:i/>
          <w:szCs w:val="24"/>
          <w:lang w:val="es-ES"/>
        </w:rPr>
        <w:t xml:space="preserve"> Las convocatorias e invitaciones emitidas;</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6)</w:t>
      </w:r>
      <w:r w:rsidRPr="00EB34CF">
        <w:rPr>
          <w:rFonts w:ascii="Palatino Linotype" w:hAnsi="Palatino Linotype"/>
          <w:i/>
          <w:szCs w:val="24"/>
          <w:lang w:val="es-ES"/>
        </w:rPr>
        <w:t xml:space="preserve"> Los dictámenes y fallo de adjudicación;</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7)</w:t>
      </w:r>
      <w:r w:rsidRPr="00EB34CF">
        <w:rPr>
          <w:rFonts w:ascii="Palatino Linotype" w:hAnsi="Palatino Linotype"/>
          <w:i/>
          <w:szCs w:val="24"/>
          <w:lang w:val="es-ES"/>
        </w:rPr>
        <w:t xml:space="preserve"> </w:t>
      </w:r>
      <w:r w:rsidRPr="00290D88">
        <w:rPr>
          <w:rFonts w:ascii="Palatino Linotype" w:hAnsi="Palatino Linotype"/>
          <w:i/>
          <w:szCs w:val="24"/>
          <w:u w:val="single"/>
          <w:lang w:val="es-ES"/>
        </w:rPr>
        <w:t>El contrato y, en su caso, sus anexos</w:t>
      </w:r>
      <w:r w:rsidRPr="00EB34CF">
        <w:rPr>
          <w:rFonts w:ascii="Palatino Linotype" w:hAnsi="Palatino Linotype"/>
          <w:i/>
          <w:szCs w:val="24"/>
          <w:lang w:val="es-ES"/>
        </w:rPr>
        <w:t>;</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8)</w:t>
      </w:r>
      <w:r w:rsidRPr="00EB34CF">
        <w:rPr>
          <w:rFonts w:ascii="Palatino Linotype" w:hAnsi="Palatino Linotype"/>
          <w:i/>
          <w:szCs w:val="24"/>
          <w:lang w:val="es-ES"/>
        </w:rPr>
        <w:t xml:space="preserve"> Los mecanismos de vigilancia y supervisión, incluyendo en su caso, los</w:t>
      </w:r>
      <w:r>
        <w:rPr>
          <w:rFonts w:ascii="Palatino Linotype" w:hAnsi="Palatino Linotype"/>
          <w:i/>
          <w:szCs w:val="24"/>
          <w:lang w:val="es-ES"/>
        </w:rPr>
        <w:t xml:space="preserve"> </w:t>
      </w:r>
      <w:r w:rsidRPr="00EB34CF">
        <w:rPr>
          <w:rFonts w:ascii="Palatino Linotype" w:hAnsi="Palatino Linotype"/>
          <w:i/>
          <w:szCs w:val="24"/>
          <w:lang w:val="es-ES"/>
        </w:rPr>
        <w:t>estudios de impacto urbano y ambiental, según corresponda;</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9)</w:t>
      </w:r>
      <w:r w:rsidRPr="00EB34CF">
        <w:rPr>
          <w:rFonts w:ascii="Palatino Linotype" w:hAnsi="Palatino Linotype"/>
          <w:i/>
          <w:szCs w:val="24"/>
          <w:lang w:val="es-ES"/>
        </w:rPr>
        <w:t xml:space="preserve"> La partida presupuestal, de conformidad con el clasificador por objeto del</w:t>
      </w:r>
      <w:r>
        <w:rPr>
          <w:rFonts w:ascii="Palatino Linotype" w:hAnsi="Palatino Linotype"/>
          <w:i/>
          <w:szCs w:val="24"/>
          <w:lang w:val="es-ES"/>
        </w:rPr>
        <w:t xml:space="preserve"> </w:t>
      </w:r>
      <w:r w:rsidRPr="00EB34CF">
        <w:rPr>
          <w:rFonts w:ascii="Palatino Linotype" w:hAnsi="Palatino Linotype"/>
          <w:i/>
          <w:szCs w:val="24"/>
          <w:lang w:val="es-ES"/>
        </w:rPr>
        <w:t>gasto, en el caso de ser aplicable;</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10)</w:t>
      </w:r>
      <w:r w:rsidRPr="00EB34CF">
        <w:rPr>
          <w:rFonts w:ascii="Palatino Linotype" w:hAnsi="Palatino Linotype"/>
          <w:i/>
          <w:szCs w:val="24"/>
          <w:lang w:val="es-ES"/>
        </w:rPr>
        <w:t xml:space="preserve"> Origen de los recursos especificando si son federales, estatales o</w:t>
      </w:r>
      <w:r>
        <w:rPr>
          <w:rFonts w:ascii="Palatino Linotype" w:hAnsi="Palatino Linotype"/>
          <w:i/>
          <w:szCs w:val="24"/>
          <w:lang w:val="es-ES"/>
        </w:rPr>
        <w:t xml:space="preserve"> </w:t>
      </w:r>
      <w:r w:rsidRPr="00EB34CF">
        <w:rPr>
          <w:rFonts w:ascii="Palatino Linotype" w:hAnsi="Palatino Linotype"/>
          <w:i/>
          <w:szCs w:val="24"/>
          <w:lang w:val="es-ES"/>
        </w:rPr>
        <w:t>municipales, así como el tipo de fondo de participación o aportación</w:t>
      </w:r>
      <w:r>
        <w:rPr>
          <w:rFonts w:ascii="Palatino Linotype" w:hAnsi="Palatino Linotype"/>
          <w:i/>
          <w:szCs w:val="24"/>
          <w:lang w:val="es-ES"/>
        </w:rPr>
        <w:t xml:space="preserve"> </w:t>
      </w:r>
      <w:r w:rsidRPr="00EB34CF">
        <w:rPr>
          <w:rFonts w:ascii="Palatino Linotype" w:hAnsi="Palatino Linotype"/>
          <w:i/>
          <w:szCs w:val="24"/>
          <w:lang w:val="es-ES"/>
        </w:rPr>
        <w:t>respectiva;</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11)</w:t>
      </w:r>
      <w:r w:rsidRPr="00EB34CF">
        <w:rPr>
          <w:rFonts w:ascii="Palatino Linotype" w:hAnsi="Palatino Linotype"/>
          <w:i/>
          <w:szCs w:val="24"/>
          <w:lang w:val="es-ES"/>
        </w:rPr>
        <w:t xml:space="preserve"> Los convenios modificatorios que, en su caso, sean firmados, precisando el</w:t>
      </w:r>
      <w:r>
        <w:rPr>
          <w:rFonts w:ascii="Palatino Linotype" w:hAnsi="Palatino Linotype"/>
          <w:i/>
          <w:szCs w:val="24"/>
          <w:lang w:val="es-ES"/>
        </w:rPr>
        <w:t xml:space="preserve"> </w:t>
      </w:r>
      <w:r w:rsidRPr="00EB34CF">
        <w:rPr>
          <w:rFonts w:ascii="Palatino Linotype" w:hAnsi="Palatino Linotype"/>
          <w:i/>
          <w:szCs w:val="24"/>
          <w:lang w:val="es-ES"/>
        </w:rPr>
        <w:t>objeto y la fecha de celebración;</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12)</w:t>
      </w:r>
      <w:r w:rsidRPr="00EB34CF">
        <w:rPr>
          <w:rFonts w:ascii="Palatino Linotype" w:hAnsi="Palatino Linotype"/>
          <w:i/>
          <w:szCs w:val="24"/>
          <w:lang w:val="es-ES"/>
        </w:rPr>
        <w:t xml:space="preserve"> Los informes de avance físico y financiero sobre las obras o servicios</w:t>
      </w:r>
      <w:r>
        <w:rPr>
          <w:rFonts w:ascii="Palatino Linotype" w:hAnsi="Palatino Linotype"/>
          <w:i/>
          <w:szCs w:val="24"/>
          <w:lang w:val="es-ES"/>
        </w:rPr>
        <w:t xml:space="preserve"> </w:t>
      </w:r>
      <w:r w:rsidRPr="00EB34CF">
        <w:rPr>
          <w:rFonts w:ascii="Palatino Linotype" w:hAnsi="Palatino Linotype"/>
          <w:i/>
          <w:szCs w:val="24"/>
          <w:lang w:val="es-ES"/>
        </w:rPr>
        <w:t>contratados;</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13)</w:t>
      </w:r>
      <w:r w:rsidRPr="00EB34CF">
        <w:rPr>
          <w:rFonts w:ascii="Palatino Linotype" w:hAnsi="Palatino Linotype"/>
          <w:i/>
          <w:szCs w:val="24"/>
          <w:lang w:val="es-ES"/>
        </w:rPr>
        <w:t xml:space="preserve"> El convenio de terminación; y</w:t>
      </w:r>
    </w:p>
    <w:p w:rsid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14)</w:t>
      </w:r>
      <w:r w:rsidRPr="00EB34CF">
        <w:rPr>
          <w:rFonts w:ascii="Palatino Linotype" w:hAnsi="Palatino Linotype"/>
          <w:i/>
          <w:szCs w:val="24"/>
          <w:lang w:val="es-ES"/>
        </w:rPr>
        <w:t xml:space="preserve"> El finiquito.</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p>
    <w:p w:rsidR="00EB34CF" w:rsidRDefault="00EB34CF" w:rsidP="00EB34CF">
      <w:pPr>
        <w:tabs>
          <w:tab w:val="left" w:pos="709"/>
        </w:tabs>
        <w:spacing w:after="0" w:line="240" w:lineRule="auto"/>
        <w:ind w:left="567" w:right="567"/>
        <w:jc w:val="both"/>
        <w:rPr>
          <w:rFonts w:ascii="Palatino Linotype" w:hAnsi="Palatino Linotype"/>
          <w:i/>
          <w:szCs w:val="24"/>
          <w:lang w:val="es-ES"/>
        </w:rPr>
      </w:pPr>
      <w:r w:rsidRPr="00EB34CF">
        <w:rPr>
          <w:rFonts w:ascii="Palatino Linotype" w:hAnsi="Palatino Linotype"/>
          <w:b/>
          <w:i/>
          <w:szCs w:val="24"/>
          <w:lang w:val="es-ES"/>
        </w:rPr>
        <w:t>b)</w:t>
      </w:r>
      <w:r w:rsidRPr="00EB34CF">
        <w:rPr>
          <w:rFonts w:ascii="Palatino Linotype" w:hAnsi="Palatino Linotype"/>
          <w:i/>
          <w:szCs w:val="24"/>
          <w:lang w:val="es-ES"/>
        </w:rPr>
        <w:t xml:space="preserve"> De las adjudicaciones directas:</w:t>
      </w:r>
    </w:p>
    <w:p w:rsidR="00EB34CF" w:rsidRPr="00EB34CF" w:rsidRDefault="00EB34CF" w:rsidP="00EB34CF">
      <w:pPr>
        <w:tabs>
          <w:tab w:val="left" w:pos="709"/>
        </w:tabs>
        <w:spacing w:after="0" w:line="240" w:lineRule="auto"/>
        <w:ind w:left="567" w:right="567"/>
        <w:jc w:val="both"/>
        <w:rPr>
          <w:rFonts w:ascii="Palatino Linotype" w:hAnsi="Palatino Linotype"/>
          <w:i/>
          <w:szCs w:val="24"/>
          <w:lang w:val="es-ES"/>
        </w:rPr>
      </w:pP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w:t>
      </w:r>
      <w:r w:rsidRPr="00EB34CF">
        <w:rPr>
          <w:rFonts w:ascii="Palatino Linotype" w:hAnsi="Palatino Linotype"/>
          <w:i/>
          <w:szCs w:val="24"/>
          <w:lang w:val="es-ES"/>
        </w:rPr>
        <w:t xml:space="preserve"> La propuesta enviada por el participante;</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2)</w:t>
      </w:r>
      <w:r w:rsidRPr="00EB34CF">
        <w:rPr>
          <w:rFonts w:ascii="Palatino Linotype" w:hAnsi="Palatino Linotype"/>
          <w:i/>
          <w:szCs w:val="24"/>
          <w:lang w:val="es-ES"/>
        </w:rPr>
        <w:t xml:space="preserve"> Los motivos y fundamentos legales aplicados para llevarla a cabo;</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3)</w:t>
      </w:r>
      <w:r w:rsidRPr="00EB34CF">
        <w:rPr>
          <w:rFonts w:ascii="Palatino Linotype" w:hAnsi="Palatino Linotype"/>
          <w:i/>
          <w:szCs w:val="24"/>
          <w:lang w:val="es-ES"/>
        </w:rPr>
        <w:t xml:space="preserve"> La autorización del ejercicio de la opción;</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4)</w:t>
      </w:r>
      <w:r w:rsidRPr="00EB34CF">
        <w:rPr>
          <w:rFonts w:ascii="Palatino Linotype" w:hAnsi="Palatino Linotype"/>
          <w:i/>
          <w:szCs w:val="24"/>
          <w:lang w:val="es-ES"/>
        </w:rPr>
        <w:t xml:space="preserve"> En su caso, las cotizaciones consideradas, especificando los nombres de los</w:t>
      </w:r>
      <w:r>
        <w:rPr>
          <w:rFonts w:ascii="Palatino Linotype" w:hAnsi="Palatino Linotype"/>
          <w:i/>
          <w:szCs w:val="24"/>
          <w:lang w:val="es-ES"/>
        </w:rPr>
        <w:t xml:space="preserve"> </w:t>
      </w:r>
      <w:r w:rsidRPr="00EB34CF">
        <w:rPr>
          <w:rFonts w:ascii="Palatino Linotype" w:hAnsi="Palatino Linotype"/>
          <w:i/>
          <w:szCs w:val="24"/>
          <w:lang w:val="es-ES"/>
        </w:rPr>
        <w:t>proveedores y sus montos;</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5)</w:t>
      </w:r>
      <w:r w:rsidRPr="00EB34CF">
        <w:rPr>
          <w:rFonts w:ascii="Palatino Linotype" w:hAnsi="Palatino Linotype"/>
          <w:i/>
          <w:szCs w:val="24"/>
          <w:lang w:val="es-ES"/>
        </w:rPr>
        <w:t xml:space="preserve"> El nombre de la persona física o jurídica colectiva adjudicada;</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6)</w:t>
      </w:r>
      <w:r w:rsidRPr="00EB34CF">
        <w:rPr>
          <w:rFonts w:ascii="Palatino Linotype" w:hAnsi="Palatino Linotype"/>
          <w:i/>
          <w:szCs w:val="24"/>
          <w:lang w:val="es-ES"/>
        </w:rPr>
        <w:t xml:space="preserve"> La unidad administrativa solicitante y la responsable de su ejecución;</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lastRenderedPageBreak/>
        <w:t>7)</w:t>
      </w:r>
      <w:r w:rsidRPr="00EB34CF">
        <w:rPr>
          <w:rFonts w:ascii="Palatino Linotype" w:hAnsi="Palatino Linotype"/>
          <w:i/>
          <w:szCs w:val="24"/>
          <w:lang w:val="es-ES"/>
        </w:rPr>
        <w:t xml:space="preserve"> El número, fecha, el monto del contrato y el plazo de entrega o de ejecución</w:t>
      </w:r>
      <w:r>
        <w:rPr>
          <w:rFonts w:ascii="Palatino Linotype" w:hAnsi="Palatino Linotype"/>
          <w:i/>
          <w:szCs w:val="24"/>
          <w:lang w:val="es-ES"/>
        </w:rPr>
        <w:t xml:space="preserve"> </w:t>
      </w:r>
      <w:r w:rsidRPr="00EB34CF">
        <w:rPr>
          <w:rFonts w:ascii="Palatino Linotype" w:hAnsi="Palatino Linotype"/>
          <w:i/>
          <w:szCs w:val="24"/>
          <w:lang w:val="es-ES"/>
        </w:rPr>
        <w:t>de los servicios u obra;</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8)</w:t>
      </w:r>
      <w:r w:rsidRPr="00EB34CF">
        <w:rPr>
          <w:rFonts w:ascii="Palatino Linotype" w:hAnsi="Palatino Linotype"/>
          <w:i/>
          <w:szCs w:val="24"/>
          <w:lang w:val="es-ES"/>
        </w:rPr>
        <w:t xml:space="preserve"> Los mecanismos de vigilancia y supervisión, incluyendo, en su caso, los</w:t>
      </w:r>
      <w:r>
        <w:rPr>
          <w:rFonts w:ascii="Palatino Linotype" w:hAnsi="Palatino Linotype"/>
          <w:i/>
          <w:szCs w:val="24"/>
          <w:lang w:val="es-ES"/>
        </w:rPr>
        <w:t xml:space="preserve"> </w:t>
      </w:r>
      <w:r w:rsidRPr="00EB34CF">
        <w:rPr>
          <w:rFonts w:ascii="Palatino Linotype" w:hAnsi="Palatino Linotype"/>
          <w:i/>
          <w:szCs w:val="24"/>
          <w:lang w:val="es-ES"/>
        </w:rPr>
        <w:t>estudios de impacto urbano y ambiental, según corresponda;</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9)</w:t>
      </w:r>
      <w:r w:rsidRPr="00EB34CF">
        <w:rPr>
          <w:rFonts w:ascii="Palatino Linotype" w:hAnsi="Palatino Linotype"/>
          <w:i/>
          <w:szCs w:val="24"/>
          <w:lang w:val="es-ES"/>
        </w:rPr>
        <w:t xml:space="preserve"> Los informes de avance sobre las obras o servicios contratados;</w:t>
      </w:r>
    </w:p>
    <w:p w:rsidR="00EB34CF" w:rsidRPr="00EB34CF" w:rsidRDefault="00EB34CF" w:rsidP="00EB34CF">
      <w:pPr>
        <w:tabs>
          <w:tab w:val="left" w:pos="709"/>
        </w:tabs>
        <w:spacing w:after="0" w:line="240" w:lineRule="auto"/>
        <w:ind w:left="993" w:right="567"/>
        <w:jc w:val="both"/>
        <w:rPr>
          <w:rFonts w:ascii="Palatino Linotype" w:hAnsi="Palatino Linotype"/>
          <w:i/>
          <w:szCs w:val="24"/>
          <w:lang w:val="es-ES"/>
        </w:rPr>
      </w:pPr>
      <w:r w:rsidRPr="00EB34CF">
        <w:rPr>
          <w:rFonts w:ascii="Palatino Linotype" w:hAnsi="Palatino Linotype"/>
          <w:b/>
          <w:i/>
          <w:szCs w:val="24"/>
          <w:lang w:val="es-ES"/>
        </w:rPr>
        <w:t>10)</w:t>
      </w:r>
      <w:r w:rsidRPr="00EB34CF">
        <w:rPr>
          <w:rFonts w:ascii="Palatino Linotype" w:hAnsi="Palatino Linotype"/>
          <w:i/>
          <w:szCs w:val="24"/>
          <w:lang w:val="es-ES"/>
        </w:rPr>
        <w:t xml:space="preserve"> El convenio de terminación; y</w:t>
      </w:r>
    </w:p>
    <w:p w:rsidR="00EB34CF" w:rsidRDefault="00EB34CF" w:rsidP="00EB34CF">
      <w:pPr>
        <w:tabs>
          <w:tab w:val="left" w:pos="709"/>
        </w:tabs>
        <w:spacing w:after="0" w:line="240" w:lineRule="auto"/>
        <w:ind w:left="993" w:right="567"/>
        <w:jc w:val="both"/>
        <w:rPr>
          <w:rFonts w:ascii="Palatino Linotype" w:hAnsi="Palatino Linotype"/>
          <w:szCs w:val="24"/>
          <w:lang w:val="es-ES"/>
        </w:rPr>
      </w:pPr>
      <w:r w:rsidRPr="00EB34CF">
        <w:rPr>
          <w:rFonts w:ascii="Palatino Linotype" w:hAnsi="Palatino Linotype"/>
          <w:b/>
          <w:i/>
          <w:szCs w:val="24"/>
          <w:lang w:val="es-ES"/>
        </w:rPr>
        <w:t>11)</w:t>
      </w:r>
      <w:r w:rsidRPr="00EB34CF">
        <w:rPr>
          <w:rFonts w:ascii="Palatino Linotype" w:hAnsi="Palatino Linotype"/>
          <w:i/>
          <w:szCs w:val="24"/>
          <w:lang w:val="es-ES"/>
        </w:rPr>
        <w:t xml:space="preserve"> El finiquito.</w:t>
      </w:r>
      <w:r w:rsidRPr="00EB34CF">
        <w:rPr>
          <w:rFonts w:ascii="Palatino Linotype" w:hAnsi="Palatino Linotype"/>
          <w:i/>
          <w:szCs w:val="24"/>
          <w:lang w:val="es-ES"/>
        </w:rPr>
        <w:cr/>
      </w:r>
    </w:p>
    <w:p w:rsidR="00BA57B0" w:rsidRPr="00BA57B0" w:rsidRDefault="00BA57B0" w:rsidP="00BA57B0">
      <w:pPr>
        <w:tabs>
          <w:tab w:val="left" w:pos="709"/>
        </w:tabs>
        <w:spacing w:after="0" w:line="240" w:lineRule="auto"/>
        <w:ind w:left="993" w:right="567"/>
        <w:jc w:val="right"/>
        <w:rPr>
          <w:rFonts w:ascii="Palatino Linotype" w:hAnsi="Palatino Linotype"/>
          <w:szCs w:val="24"/>
          <w:lang w:val="es-ES"/>
        </w:rPr>
      </w:pPr>
      <w:r>
        <w:rPr>
          <w:rFonts w:ascii="Palatino Linotype" w:hAnsi="Palatino Linotype"/>
          <w:szCs w:val="24"/>
          <w:lang w:val="es-ES"/>
        </w:rPr>
        <w:t>(Énfasis añadido)</w:t>
      </w:r>
    </w:p>
    <w:p w:rsidR="00B20478" w:rsidRPr="003F0285" w:rsidRDefault="00B20478" w:rsidP="00321341">
      <w:pPr>
        <w:tabs>
          <w:tab w:val="left" w:pos="709"/>
        </w:tabs>
        <w:spacing w:after="0" w:line="360" w:lineRule="auto"/>
        <w:jc w:val="both"/>
        <w:rPr>
          <w:rFonts w:ascii="Palatino Linotype" w:hAnsi="Palatino Linotype"/>
          <w:sz w:val="24"/>
          <w:szCs w:val="24"/>
          <w:lang w:val="es-ES"/>
        </w:rPr>
      </w:pPr>
    </w:p>
    <w:p w:rsidR="00321341" w:rsidRDefault="00BA57B0" w:rsidP="00321341">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Ordenamiento normativo que consagra la obligación, a cargo de los sujetos obligados de hacer pública de oficio, la información establecida en las LII (cincuenta y dos en número romano) fracciones, sin que medie solicitud de información; caso en particular la fracción XXIX, relativa a los procedimientos adquisitivos, precisando </w:t>
      </w:r>
      <w:r w:rsidR="008D15FB">
        <w:rPr>
          <w:rFonts w:ascii="Palatino Linotype" w:hAnsi="Palatino Linotype"/>
          <w:sz w:val="24"/>
          <w:szCs w:val="24"/>
          <w:lang w:val="es-ES"/>
        </w:rPr>
        <w:t>los documentos que deben integrar y ser publicados por cada uno de los procedimientos.</w:t>
      </w:r>
    </w:p>
    <w:p w:rsidR="00BA57B0" w:rsidRDefault="00BA57B0" w:rsidP="00321341">
      <w:pPr>
        <w:tabs>
          <w:tab w:val="left" w:pos="709"/>
        </w:tabs>
        <w:spacing w:after="0" w:line="360" w:lineRule="auto"/>
        <w:jc w:val="both"/>
        <w:rPr>
          <w:rFonts w:ascii="Palatino Linotype" w:hAnsi="Palatino Linotype"/>
          <w:sz w:val="24"/>
          <w:szCs w:val="24"/>
          <w:lang w:val="es-ES"/>
        </w:rPr>
      </w:pPr>
    </w:p>
    <w:p w:rsidR="00BA57B0" w:rsidRDefault="008D15FB" w:rsidP="00BD72E5">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Atentos a lo anteri</w:t>
      </w:r>
      <w:r w:rsidR="00BD72E5">
        <w:rPr>
          <w:rFonts w:ascii="Palatino Linotype" w:hAnsi="Palatino Linotype"/>
          <w:sz w:val="24"/>
          <w:szCs w:val="24"/>
          <w:lang w:val="es-ES"/>
        </w:rPr>
        <w:t xml:space="preserve">or, </w:t>
      </w:r>
      <w:r w:rsidR="00290D88">
        <w:rPr>
          <w:rFonts w:ascii="Palatino Linotype" w:hAnsi="Palatino Linotype"/>
          <w:sz w:val="24"/>
          <w:szCs w:val="24"/>
          <w:lang w:val="es-ES"/>
        </w:rPr>
        <w:t>se procede a corroborar que la información que se encuentra publicada en el Portal IPOMEX del sujeto obligado, cumpla o contenga la información precisada en la fracción, por ello a manera</w:t>
      </w:r>
      <w:r w:rsidR="00053696">
        <w:rPr>
          <w:rFonts w:ascii="Palatino Linotype" w:hAnsi="Palatino Linotype"/>
          <w:sz w:val="24"/>
          <w:szCs w:val="24"/>
          <w:lang w:val="es-ES"/>
        </w:rPr>
        <w:t xml:space="preserve"> ejemplificativa se seleccionan los registros 063 (sesenta y tres) y 215 (doscientos quince) de los Procedimientos Administrativos de Adjudicación realizados en el periodo de 2019 (dos mil diecinueve), observándose lo siguiente:</w:t>
      </w:r>
    </w:p>
    <w:p w:rsidR="00053696" w:rsidRDefault="008D6F6C" w:rsidP="00BD72E5">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102869</wp:posOffset>
                </wp:positionV>
                <wp:extent cx="5772150" cy="1971675"/>
                <wp:effectExtent l="0" t="0" r="76200" b="66675"/>
                <wp:wrapNone/>
                <wp:docPr id="11" name="Conector recto de flecha 11"/>
                <wp:cNvGraphicFramePr/>
                <a:graphic xmlns:a="http://schemas.openxmlformats.org/drawingml/2006/main">
                  <a:graphicData uri="http://schemas.microsoft.com/office/word/2010/wordprocessingShape">
                    <wps:wsp>
                      <wps:cNvCnPr/>
                      <wps:spPr>
                        <a:xfrm>
                          <a:off x="0" y="0"/>
                          <a:ext cx="5772150" cy="1971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D7BE35" id="Conector recto de flecha 11" o:spid="_x0000_s1026" type="#_x0000_t32" style="position:absolute;margin-left:1.2pt;margin-top:8.1pt;width:454.5pt;height:155.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" strokecolor="black [3200]" strokeweight="1.5pt">
                <v:stroke endarrow="block" joinstyle="miter"/>
              </v:shape>
            </w:pict>
          </mc:Fallback>
        </mc:AlternateContent>
      </w:r>
    </w:p>
    <w:p w:rsidR="00053696" w:rsidRDefault="008D6F6C" w:rsidP="00BD72E5">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53340</wp:posOffset>
                </wp:positionH>
                <wp:positionV relativeFrom="paragraph">
                  <wp:posOffset>5446395</wp:posOffset>
                </wp:positionV>
                <wp:extent cx="5772150" cy="2286000"/>
                <wp:effectExtent l="0" t="0" r="76200" b="57150"/>
                <wp:wrapNone/>
                <wp:docPr id="12" name="Conector recto de flecha 12"/>
                <wp:cNvGraphicFramePr/>
                <a:graphic xmlns:a="http://schemas.openxmlformats.org/drawingml/2006/main">
                  <a:graphicData uri="http://schemas.microsoft.com/office/word/2010/wordprocessingShape">
                    <wps:wsp>
                      <wps:cNvCnPr/>
                      <wps:spPr>
                        <a:xfrm>
                          <a:off x="0" y="0"/>
                          <a:ext cx="5772150" cy="2286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DD885B" id="Conector recto de flecha 12" o:spid="_x0000_s1026" type="#_x0000_t32" style="position:absolute;margin-left:4.2pt;margin-top:428.85pt;width:454.5pt;height:18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" strokecolor="black [3200]" strokeweight="1.5pt">
                <v:stroke endarrow="block" joinstyle="miter"/>
              </v:shape>
            </w:pict>
          </mc:Fallback>
        </mc:AlternateContent>
      </w:r>
      <w:r w:rsidR="00053696">
        <w:rPr>
          <w:rFonts w:ascii="Palatino Linotype" w:hAnsi="Palatino Linotype"/>
          <w:noProof/>
          <w:sz w:val="24"/>
          <w:szCs w:val="24"/>
          <w:lang w:eastAsia="es-MX"/>
        </w:rPr>
        <w:drawing>
          <wp:inline distT="0" distB="0" distL="0" distR="0">
            <wp:extent cx="5760720" cy="5168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5168265"/>
                    </a:xfrm>
                    <a:prstGeom prst="rect">
                      <a:avLst/>
                    </a:prstGeom>
                  </pic:spPr>
                </pic:pic>
              </a:graphicData>
            </a:graphic>
          </wp:inline>
        </w:drawing>
      </w:r>
      <w:r w:rsidR="00053696">
        <w:rPr>
          <w:rFonts w:ascii="Palatino Linotype" w:hAnsi="Palatino Linotype"/>
          <w:noProof/>
          <w:sz w:val="24"/>
          <w:szCs w:val="24"/>
          <w:lang w:eastAsia="es-MX"/>
        </w:rPr>
        <w:lastRenderedPageBreak/>
        <w:drawing>
          <wp:inline distT="0" distB="0" distL="0" distR="0">
            <wp:extent cx="5760720" cy="54298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5429885"/>
                    </a:xfrm>
                    <a:prstGeom prst="rect">
                      <a:avLst/>
                    </a:prstGeom>
                  </pic:spPr>
                </pic:pic>
              </a:graphicData>
            </a:graphic>
          </wp:inline>
        </w:drawing>
      </w:r>
    </w:p>
    <w:p w:rsidR="00053696" w:rsidRDefault="008D6F6C" w:rsidP="00BD72E5">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95250</wp:posOffset>
                </wp:positionV>
                <wp:extent cx="5753100" cy="2076450"/>
                <wp:effectExtent l="0" t="0" r="76200" b="76200"/>
                <wp:wrapNone/>
                <wp:docPr id="13" name="Conector recto de flecha 13"/>
                <wp:cNvGraphicFramePr/>
                <a:graphic xmlns:a="http://schemas.openxmlformats.org/drawingml/2006/main">
                  <a:graphicData uri="http://schemas.microsoft.com/office/word/2010/wordprocessingShape">
                    <wps:wsp>
                      <wps:cNvCnPr/>
                      <wps:spPr>
                        <a:xfrm>
                          <a:off x="0" y="0"/>
                          <a:ext cx="5753100" cy="2076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A8EB790" id="Conector recto de flecha 13" o:spid="_x0000_s1026" type="#_x0000_t32" style="position:absolute;margin-left:1.2pt;margin-top:7.5pt;width:453pt;height:16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" strokecolor="black [3200]" strokeweight="1.5pt">
                <v:stroke endarrow="block" joinstyle="miter"/>
              </v:shape>
            </w:pict>
          </mc:Fallback>
        </mc:AlternateContent>
      </w:r>
    </w:p>
    <w:p w:rsidR="008D15FB" w:rsidRDefault="008D6F6C" w:rsidP="00321341">
      <w:pPr>
        <w:tabs>
          <w:tab w:val="left" w:pos="709"/>
        </w:tabs>
        <w:spacing w:after="0" w:line="360" w:lineRule="auto"/>
        <w:jc w:val="both"/>
        <w:rPr>
          <w:rFonts w:ascii="Palatino Linotype" w:hAnsi="Palatino Linotype"/>
          <w:sz w:val="24"/>
          <w:szCs w:val="24"/>
          <w:lang w:val="es-ES"/>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15239</wp:posOffset>
                </wp:positionH>
                <wp:positionV relativeFrom="paragraph">
                  <wp:posOffset>5570220</wp:posOffset>
                </wp:positionV>
                <wp:extent cx="5819775" cy="217170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819775" cy="2171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DD7E36" id="Conector recto de flecha 14" o:spid="_x0000_s1026" type="#_x0000_t32" style="position:absolute;margin-left:1.2pt;margin-top:438.6pt;width:458.25pt;height:17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" strokecolor="black [3200]" strokeweight="1.5pt">
                <v:stroke endarrow="block" joinstyle="miter"/>
              </v:shape>
            </w:pict>
          </mc:Fallback>
        </mc:AlternateContent>
      </w:r>
      <w:r w:rsidR="00053696">
        <w:rPr>
          <w:rFonts w:ascii="Palatino Linotype" w:hAnsi="Palatino Linotype"/>
          <w:noProof/>
          <w:sz w:val="24"/>
          <w:szCs w:val="24"/>
          <w:lang w:eastAsia="es-MX"/>
        </w:rPr>
        <w:drawing>
          <wp:inline distT="0" distB="0" distL="0" distR="0">
            <wp:extent cx="5760720" cy="53467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5346700"/>
                    </a:xfrm>
                    <a:prstGeom prst="rect">
                      <a:avLst/>
                    </a:prstGeom>
                  </pic:spPr>
                </pic:pic>
              </a:graphicData>
            </a:graphic>
          </wp:inline>
        </w:drawing>
      </w:r>
      <w:r w:rsidR="00053696">
        <w:rPr>
          <w:rFonts w:ascii="Palatino Linotype" w:hAnsi="Palatino Linotype"/>
          <w:noProof/>
          <w:sz w:val="24"/>
          <w:szCs w:val="24"/>
          <w:lang w:eastAsia="es-MX"/>
        </w:rPr>
        <w:lastRenderedPageBreak/>
        <w:drawing>
          <wp:inline distT="0" distB="0" distL="0" distR="0">
            <wp:extent cx="5760720" cy="56286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5628640"/>
                    </a:xfrm>
                    <a:prstGeom prst="rect">
                      <a:avLst/>
                    </a:prstGeom>
                  </pic:spPr>
                </pic:pic>
              </a:graphicData>
            </a:graphic>
          </wp:inline>
        </w:drawing>
      </w:r>
    </w:p>
    <w:p w:rsidR="00290D88" w:rsidRDefault="00290D88" w:rsidP="00321341">
      <w:pPr>
        <w:tabs>
          <w:tab w:val="left" w:pos="709"/>
        </w:tabs>
        <w:spacing w:after="0" w:line="360" w:lineRule="auto"/>
        <w:jc w:val="both"/>
        <w:rPr>
          <w:rFonts w:ascii="Palatino Linotype" w:hAnsi="Palatino Linotype"/>
          <w:sz w:val="24"/>
          <w:szCs w:val="24"/>
          <w:lang w:val="es-ES"/>
        </w:rPr>
      </w:pPr>
    </w:p>
    <w:p w:rsidR="00290D88" w:rsidRDefault="00607EB0" w:rsidP="00321341">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Esfinges de las que se advierte que la información publicada, respecto de los Procedimientos Administrativos de Adjudicación realizados en el periodo de 2019 (dos mil diecinueve), se encuentran contenidos los rubros: Ejercicio, fecha de inicio, fecha de término, tipo de procedimiento, materia, número de expediente que lo identifique, fundamentos legales para la contratación, hipervínculo a la autorización, </w:t>
      </w:r>
      <w:r>
        <w:rPr>
          <w:rFonts w:ascii="Palatino Linotype" w:hAnsi="Palatino Linotype"/>
          <w:sz w:val="24"/>
          <w:szCs w:val="24"/>
          <w:lang w:val="es-ES"/>
        </w:rPr>
        <w:lastRenderedPageBreak/>
        <w:t>descripción de obra, bienes o servicios contratados y/o adquiridos, nombre del adjudicado, Razón Social, RFC de la persona adjudicada, Unidad Administrativa Solicitante, Unidad Administrativa responsable de la ejecución, número que identifique el contrato, hipervínculo al documento del contrato y anexos, entre muchos otros más; se procedió a hacer consulta de los hipervínculos o links que remiten a la documentación, advirtiéndose lo siguiente:</w:t>
      </w:r>
    </w:p>
    <w:p w:rsidR="00607EB0" w:rsidRDefault="00607EB0" w:rsidP="00321341">
      <w:pPr>
        <w:tabs>
          <w:tab w:val="left" w:pos="709"/>
        </w:tabs>
        <w:spacing w:after="0" w:line="360" w:lineRule="auto"/>
        <w:jc w:val="both"/>
        <w:rPr>
          <w:rFonts w:ascii="Palatino Linotype" w:hAnsi="Palatino Linotype"/>
          <w:sz w:val="24"/>
          <w:szCs w:val="24"/>
          <w:lang w:val="es-ES"/>
        </w:rPr>
      </w:pPr>
    </w:p>
    <w:p w:rsidR="00607EB0" w:rsidRDefault="00607EB0" w:rsidP="00321341">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En lo que respecta </w:t>
      </w:r>
      <w:r w:rsidR="006A27E7">
        <w:rPr>
          <w:rFonts w:ascii="Palatino Linotype" w:hAnsi="Palatino Linotype"/>
          <w:sz w:val="24"/>
          <w:szCs w:val="24"/>
          <w:lang w:val="es-ES"/>
        </w:rPr>
        <w:t xml:space="preserve">al registro 063 (sesenta y tres), se hizo consulta de los </w:t>
      </w:r>
      <w:r>
        <w:rPr>
          <w:rFonts w:ascii="Palatino Linotype" w:hAnsi="Palatino Linotype"/>
          <w:sz w:val="24"/>
          <w:szCs w:val="24"/>
          <w:lang w:val="es-ES"/>
        </w:rPr>
        <w:t>hipervínculo</w:t>
      </w:r>
      <w:r w:rsidR="006A27E7">
        <w:rPr>
          <w:rFonts w:ascii="Palatino Linotype" w:hAnsi="Palatino Linotype"/>
          <w:sz w:val="24"/>
          <w:szCs w:val="24"/>
          <w:lang w:val="es-ES"/>
        </w:rPr>
        <w:t>s de a la</w:t>
      </w:r>
      <w:r>
        <w:rPr>
          <w:rFonts w:ascii="Palatino Linotype" w:hAnsi="Palatino Linotype"/>
          <w:sz w:val="24"/>
          <w:szCs w:val="24"/>
          <w:lang w:val="es-ES"/>
        </w:rPr>
        <w:t xml:space="preserve"> autorización, </w:t>
      </w:r>
      <w:r w:rsidR="006A27E7">
        <w:rPr>
          <w:rFonts w:ascii="Palatino Linotype" w:hAnsi="Palatino Linotype"/>
          <w:sz w:val="24"/>
          <w:szCs w:val="24"/>
          <w:lang w:val="es-ES"/>
        </w:rPr>
        <w:t xml:space="preserve">y al de documento o contrato, ambos </w:t>
      </w:r>
      <w:r>
        <w:rPr>
          <w:rFonts w:ascii="Palatino Linotype" w:hAnsi="Palatino Linotype"/>
          <w:sz w:val="24"/>
          <w:szCs w:val="24"/>
          <w:lang w:val="es-ES"/>
        </w:rPr>
        <w:t>nos remite a una nueva ventana electrónica, del que se des</w:t>
      </w:r>
      <w:r w:rsidR="006A27E7">
        <w:rPr>
          <w:rFonts w:ascii="Palatino Linotype" w:hAnsi="Palatino Linotype"/>
          <w:sz w:val="24"/>
          <w:szCs w:val="24"/>
          <w:lang w:val="es-ES"/>
        </w:rPr>
        <w:t>prende el documento consistente en el contrato CHA/CAS/AD-</w:t>
      </w:r>
      <w:r w:rsidR="00F100DD">
        <w:rPr>
          <w:rFonts w:ascii="Palatino Linotype" w:hAnsi="Palatino Linotype"/>
          <w:sz w:val="24"/>
          <w:szCs w:val="24"/>
          <w:lang w:val="es-ES"/>
        </w:rPr>
        <w:t>269-E</w:t>
      </w:r>
      <w:r w:rsidR="006A27E7">
        <w:rPr>
          <w:rFonts w:ascii="Palatino Linotype" w:hAnsi="Palatino Linotype"/>
          <w:sz w:val="24"/>
          <w:szCs w:val="24"/>
          <w:lang w:val="es-ES"/>
        </w:rPr>
        <w:t xml:space="preserve">/2019 consistente en el Contrato de Servicios Profesionales, celebrado entre el sujeto obligado y </w:t>
      </w:r>
      <w:r w:rsidR="00F100DD">
        <w:rPr>
          <w:rFonts w:ascii="Palatino Linotype" w:hAnsi="Palatino Linotype"/>
          <w:sz w:val="24"/>
          <w:szCs w:val="24"/>
          <w:lang w:val="es-ES"/>
        </w:rPr>
        <w:t xml:space="preserve">el C. Gustavo Trueba Salazar. </w:t>
      </w:r>
    </w:p>
    <w:p w:rsidR="00607EB0" w:rsidRDefault="00607EB0" w:rsidP="00321341">
      <w:pPr>
        <w:tabs>
          <w:tab w:val="left" w:pos="709"/>
        </w:tabs>
        <w:spacing w:after="0" w:line="360" w:lineRule="auto"/>
        <w:jc w:val="both"/>
        <w:rPr>
          <w:rFonts w:ascii="Palatino Linotype" w:hAnsi="Palatino Linotype"/>
          <w:sz w:val="24"/>
          <w:szCs w:val="24"/>
          <w:lang w:val="es-ES"/>
        </w:rPr>
      </w:pPr>
    </w:p>
    <w:p w:rsidR="006A27E7" w:rsidRDefault="00F100DD" w:rsidP="006A27E7">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Y en lo que corresponde al registro 215</w:t>
      </w:r>
      <w:r w:rsidR="006A27E7">
        <w:rPr>
          <w:rFonts w:ascii="Palatino Linotype" w:hAnsi="Palatino Linotype"/>
          <w:sz w:val="24"/>
          <w:szCs w:val="24"/>
          <w:lang w:val="es-ES"/>
        </w:rPr>
        <w:t xml:space="preserve"> (</w:t>
      </w:r>
      <w:r>
        <w:rPr>
          <w:rFonts w:ascii="Palatino Linotype" w:hAnsi="Palatino Linotype"/>
          <w:sz w:val="24"/>
          <w:szCs w:val="24"/>
          <w:lang w:val="es-ES"/>
        </w:rPr>
        <w:t>doscientos quince</w:t>
      </w:r>
      <w:r w:rsidR="006A27E7">
        <w:rPr>
          <w:rFonts w:ascii="Palatino Linotype" w:hAnsi="Palatino Linotype"/>
          <w:sz w:val="24"/>
          <w:szCs w:val="24"/>
          <w:lang w:val="es-ES"/>
        </w:rPr>
        <w:t xml:space="preserve">), los hipervínculos de a la autorización, y </w:t>
      </w:r>
      <w:r>
        <w:rPr>
          <w:rFonts w:ascii="Palatino Linotype" w:hAnsi="Palatino Linotype"/>
          <w:sz w:val="24"/>
          <w:szCs w:val="24"/>
          <w:lang w:val="es-ES"/>
        </w:rPr>
        <w:t>el</w:t>
      </w:r>
      <w:r w:rsidR="006A27E7">
        <w:rPr>
          <w:rFonts w:ascii="Palatino Linotype" w:hAnsi="Palatino Linotype"/>
          <w:sz w:val="24"/>
          <w:szCs w:val="24"/>
          <w:lang w:val="es-ES"/>
        </w:rPr>
        <w:t xml:space="preserve"> de documento o contrato, ambos nos remite a una nueva ventana electrónica, del que se desprende el documento consistente en el contrato CHA/CAS/AD-168-C/2019 consistente en el Contrato de Servicios Profesionales, celebrado entre el sujeto obligado y la empresa GAMA, Corporación de Profesionales Asociados, S. C.</w:t>
      </w:r>
    </w:p>
    <w:p w:rsidR="006A27E7" w:rsidRDefault="006A27E7" w:rsidP="00321341">
      <w:pPr>
        <w:tabs>
          <w:tab w:val="left" w:pos="709"/>
        </w:tabs>
        <w:spacing w:after="0" w:line="360" w:lineRule="auto"/>
        <w:jc w:val="both"/>
        <w:rPr>
          <w:rFonts w:ascii="Palatino Linotype" w:hAnsi="Palatino Linotype"/>
          <w:sz w:val="24"/>
          <w:szCs w:val="24"/>
          <w:lang w:val="es-ES"/>
        </w:rPr>
      </w:pPr>
    </w:p>
    <w:p w:rsidR="006A27E7" w:rsidRDefault="00F100DD" w:rsidP="00321341">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Ahora bien, en lo que corresponde al enlace de </w:t>
      </w:r>
      <w:r w:rsidR="00EA5536">
        <w:rPr>
          <w:rFonts w:ascii="Palatino Linotype" w:hAnsi="Palatino Linotype"/>
          <w:sz w:val="24"/>
          <w:szCs w:val="24"/>
          <w:lang w:val="es-ES"/>
        </w:rPr>
        <w:t xml:space="preserve">los </w:t>
      </w:r>
      <w:r w:rsidR="00EA5536" w:rsidRPr="00EA5536">
        <w:rPr>
          <w:rFonts w:ascii="Palatino Linotype" w:hAnsi="Palatino Linotype"/>
          <w:sz w:val="24"/>
          <w:szCs w:val="24"/>
          <w:lang w:val="es-ES"/>
        </w:rPr>
        <w:t>procedimientos de licitación pública e invitación a cuando menos tres personas</w:t>
      </w:r>
      <w:r w:rsidR="00EA5536">
        <w:rPr>
          <w:rFonts w:ascii="Palatino Linotype" w:hAnsi="Palatino Linotype"/>
          <w:sz w:val="24"/>
          <w:szCs w:val="24"/>
          <w:lang w:val="es-ES"/>
        </w:rPr>
        <w:t xml:space="preserve">, realizados en el ejercicio 2020 (dos mil veinte), de la consulta del Portal de IPOMEX del sujeto obligado, se advierte que los registros contenidos, de igual manera contienen hipervínculos a los documentos o anexos que integran el expediente de cada uno de los procedimientos, sin embargo, al </w:t>
      </w:r>
      <w:r w:rsidR="00EA5536">
        <w:rPr>
          <w:rFonts w:ascii="Palatino Linotype" w:hAnsi="Palatino Linotype"/>
          <w:sz w:val="24"/>
          <w:szCs w:val="24"/>
          <w:lang w:val="es-ES"/>
        </w:rPr>
        <w:lastRenderedPageBreak/>
        <w:t xml:space="preserve">remitirse a los links de consulta, se advierte una ventana que contiene la leyenda </w:t>
      </w:r>
      <w:r w:rsidR="00EA5536">
        <w:rPr>
          <w:rFonts w:ascii="Palatino Linotype" w:hAnsi="Palatino Linotype"/>
          <w:b/>
          <w:i/>
          <w:sz w:val="24"/>
          <w:szCs w:val="24"/>
          <w:lang w:val="es-ES"/>
        </w:rPr>
        <w:t>“NO APLICA”</w:t>
      </w:r>
      <w:r w:rsidR="00EA5536">
        <w:rPr>
          <w:rFonts w:ascii="Palatino Linotype" w:hAnsi="Palatino Linotype"/>
          <w:sz w:val="24"/>
          <w:szCs w:val="24"/>
          <w:lang w:val="es-ES"/>
        </w:rPr>
        <w:t>, remitie</w:t>
      </w:r>
      <w:r w:rsidR="00E51735">
        <w:rPr>
          <w:rFonts w:ascii="Palatino Linotype" w:hAnsi="Palatino Linotype"/>
          <w:sz w:val="24"/>
          <w:szCs w:val="24"/>
          <w:lang w:val="es-ES"/>
        </w:rPr>
        <w:t>ndo hacer consulta de una nota, la cual de conformidad con la imágenes insertas, se advierte que únicamente establece que no aplica.</w:t>
      </w:r>
    </w:p>
    <w:p w:rsidR="00E51735" w:rsidRDefault="00E51735" w:rsidP="00321341">
      <w:pPr>
        <w:tabs>
          <w:tab w:val="left" w:pos="709"/>
        </w:tabs>
        <w:spacing w:after="0" w:line="360" w:lineRule="auto"/>
        <w:jc w:val="both"/>
        <w:rPr>
          <w:rFonts w:ascii="Palatino Linotype" w:hAnsi="Palatino Linotype"/>
          <w:sz w:val="24"/>
          <w:szCs w:val="24"/>
          <w:lang w:val="es-ES"/>
        </w:rPr>
      </w:pPr>
    </w:p>
    <w:p w:rsidR="00E51735" w:rsidRPr="004D3285" w:rsidRDefault="00E51735" w:rsidP="00321341">
      <w:pPr>
        <w:tabs>
          <w:tab w:val="left" w:pos="709"/>
        </w:tabs>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Es por lo anterior, que se acredita que el </w:t>
      </w:r>
      <w:r>
        <w:rPr>
          <w:rFonts w:ascii="Palatino Linotype" w:hAnsi="Palatino Linotype"/>
          <w:b/>
          <w:sz w:val="24"/>
          <w:szCs w:val="24"/>
          <w:lang w:val="es-ES"/>
        </w:rPr>
        <w:t>sujeto obligado</w:t>
      </w:r>
      <w:r>
        <w:rPr>
          <w:rFonts w:ascii="Palatino Linotype" w:hAnsi="Palatino Linotype"/>
          <w:sz w:val="24"/>
          <w:szCs w:val="24"/>
          <w:lang w:val="es-ES"/>
        </w:rPr>
        <w:t xml:space="preserve"> no cumple cabalmente lo establecido en la fracción XXIX del artículo 92 de la Ley de Transparencia local, derivado que en lo que corresponde a los procedimientos de adjudicación directa, no se encuentran publicadas las convoca</w:t>
      </w:r>
      <w:r w:rsidR="00176D61">
        <w:rPr>
          <w:rFonts w:ascii="Palatino Linotype" w:hAnsi="Palatino Linotype"/>
          <w:sz w:val="24"/>
          <w:szCs w:val="24"/>
          <w:lang w:val="es-ES"/>
        </w:rPr>
        <w:t>toria, los dictámenes y fallo de adjudicación</w:t>
      </w:r>
      <w:r w:rsidR="00C50ED2">
        <w:rPr>
          <w:rFonts w:ascii="Palatino Linotype" w:hAnsi="Palatino Linotype"/>
          <w:sz w:val="24"/>
          <w:szCs w:val="24"/>
          <w:lang w:val="es-ES"/>
        </w:rPr>
        <w:t xml:space="preserve">, y en lo relativo a los procedimientos de invitación a cuando menos tres personas, no se encuentra publicado archivo alguno, al establecerse la que </w:t>
      </w:r>
      <w:r w:rsidR="00C50ED2">
        <w:rPr>
          <w:rFonts w:ascii="Palatino Linotype" w:hAnsi="Palatino Linotype"/>
          <w:b/>
          <w:sz w:val="24"/>
          <w:szCs w:val="24"/>
          <w:lang w:val="es-ES"/>
        </w:rPr>
        <w:t>“no aplica”</w:t>
      </w:r>
      <w:r w:rsidR="004D3285">
        <w:rPr>
          <w:rFonts w:ascii="Palatino Linotype" w:hAnsi="Palatino Linotype"/>
          <w:b/>
          <w:sz w:val="24"/>
          <w:szCs w:val="24"/>
          <w:lang w:val="es-ES"/>
        </w:rPr>
        <w:t xml:space="preserve">, </w:t>
      </w:r>
      <w:r w:rsidR="004D3285">
        <w:rPr>
          <w:rFonts w:ascii="Palatino Linotype" w:hAnsi="Palatino Linotype"/>
          <w:sz w:val="24"/>
          <w:szCs w:val="24"/>
          <w:lang w:val="es-ES"/>
        </w:rPr>
        <w:t xml:space="preserve">lo que permite determinar a este Órgano Garante que no se satisface el derecho de acceso a la información del </w:t>
      </w:r>
      <w:r w:rsidR="004D3285">
        <w:rPr>
          <w:rFonts w:ascii="Palatino Linotype" w:hAnsi="Palatino Linotype"/>
          <w:b/>
          <w:sz w:val="24"/>
          <w:szCs w:val="24"/>
          <w:lang w:val="es-ES"/>
        </w:rPr>
        <w:t>recurrente,</w:t>
      </w:r>
      <w:r w:rsidR="004D3285">
        <w:rPr>
          <w:rFonts w:ascii="Palatino Linotype" w:hAnsi="Palatino Linotype"/>
          <w:sz w:val="24"/>
          <w:szCs w:val="24"/>
          <w:lang w:val="es-ES"/>
        </w:rPr>
        <w:t xml:space="preserve"> </w:t>
      </w:r>
      <w:r w:rsidR="00574BFE">
        <w:rPr>
          <w:rFonts w:ascii="Palatino Linotype" w:hAnsi="Palatino Linotype"/>
          <w:sz w:val="24"/>
          <w:szCs w:val="24"/>
          <w:lang w:val="es-ES"/>
        </w:rPr>
        <w:t>al hacer entrega parcial de la informaci</w:t>
      </w:r>
      <w:r w:rsidR="00366396">
        <w:rPr>
          <w:rFonts w:ascii="Palatino Linotype" w:hAnsi="Palatino Linotype"/>
          <w:sz w:val="24"/>
          <w:szCs w:val="24"/>
          <w:lang w:val="es-ES"/>
        </w:rPr>
        <w:t>ón, en la observancia de la Ley de Transparencia y Acceso a la Información Pública del Estado de México y Municipios y de la Ley de Protección de Datos Personales en Posesión de Sujetos Obligados del Estado de México y Municipios.</w:t>
      </w:r>
    </w:p>
    <w:p w:rsidR="00E51735" w:rsidRDefault="00E51735" w:rsidP="00321341">
      <w:pPr>
        <w:tabs>
          <w:tab w:val="left" w:pos="709"/>
        </w:tabs>
        <w:spacing w:after="0" w:line="360" w:lineRule="auto"/>
        <w:jc w:val="both"/>
        <w:rPr>
          <w:rFonts w:ascii="Palatino Linotype" w:hAnsi="Palatino Linotype"/>
          <w:sz w:val="24"/>
          <w:szCs w:val="24"/>
          <w:lang w:val="es-ES"/>
        </w:rPr>
      </w:pPr>
    </w:p>
    <w:p w:rsidR="00321341" w:rsidRPr="003F0285" w:rsidRDefault="00321341" w:rsidP="00321341">
      <w:pPr>
        <w:pStyle w:val="Prrafodelista"/>
        <w:numPr>
          <w:ilvl w:val="0"/>
          <w:numId w:val="10"/>
        </w:numPr>
        <w:spacing w:line="360" w:lineRule="auto"/>
        <w:ind w:left="851" w:hanging="284"/>
        <w:jc w:val="both"/>
        <w:rPr>
          <w:rFonts w:ascii="Palatino Linotype" w:hAnsi="Palatino Linotype" w:cs="Helvetica"/>
          <w:b/>
          <w:i/>
          <w:sz w:val="28"/>
        </w:rPr>
      </w:pPr>
      <w:r w:rsidRPr="003F0285">
        <w:rPr>
          <w:rFonts w:ascii="Palatino Linotype" w:hAnsi="Palatino Linotype" w:cs="Helvetica"/>
          <w:b/>
          <w:i/>
          <w:sz w:val="28"/>
        </w:rPr>
        <w:t>Versión Pública</w:t>
      </w:r>
    </w:p>
    <w:p w:rsidR="00574BFE" w:rsidRDefault="00574BFE" w:rsidP="00321341">
      <w:pPr>
        <w:tabs>
          <w:tab w:val="left" w:pos="7938"/>
        </w:tabs>
        <w:spacing w:after="0" w:line="360" w:lineRule="auto"/>
        <w:jc w:val="both"/>
        <w:rPr>
          <w:rFonts w:ascii="Palatino Linotype" w:eastAsia="Arial Unicode MS" w:hAnsi="Palatino Linotype" w:cs="Arial"/>
          <w:sz w:val="24"/>
          <w:szCs w:val="24"/>
        </w:rPr>
      </w:pPr>
    </w:p>
    <w:p w:rsidR="00321341" w:rsidRPr="003F0285" w:rsidRDefault="00321341" w:rsidP="00321341">
      <w:pPr>
        <w:tabs>
          <w:tab w:val="left" w:pos="7938"/>
        </w:tabs>
        <w:spacing w:after="0" w:line="360" w:lineRule="auto"/>
        <w:jc w:val="both"/>
        <w:rPr>
          <w:rFonts w:ascii="Palatino Linotype" w:eastAsia="Arial Unicode MS" w:hAnsi="Palatino Linotype" w:cs="Arial"/>
          <w:sz w:val="24"/>
          <w:szCs w:val="24"/>
        </w:rPr>
      </w:pPr>
      <w:r w:rsidRPr="003F0285">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3F0285">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rsidR="00321341" w:rsidRPr="003F0285" w:rsidRDefault="00321341" w:rsidP="00321341">
      <w:pPr>
        <w:tabs>
          <w:tab w:val="left" w:pos="7938"/>
        </w:tabs>
        <w:spacing w:after="0" w:line="360" w:lineRule="auto"/>
        <w:jc w:val="both"/>
        <w:rPr>
          <w:rFonts w:ascii="Palatino Linotype" w:eastAsia="Arial Unicode MS" w:hAnsi="Palatino Linotype" w:cs="Arial"/>
          <w:sz w:val="24"/>
          <w:szCs w:val="24"/>
        </w:rPr>
      </w:pPr>
    </w:p>
    <w:p w:rsidR="00321341" w:rsidRPr="003F0285" w:rsidRDefault="00321341" w:rsidP="00321341">
      <w:pPr>
        <w:spacing w:after="0" w:line="240" w:lineRule="auto"/>
        <w:ind w:left="567" w:right="567"/>
        <w:jc w:val="both"/>
        <w:rPr>
          <w:rFonts w:ascii="Palatino Linotype" w:hAnsi="Palatino Linotype" w:cs="Arial"/>
          <w:i/>
        </w:rPr>
      </w:pPr>
      <w:r w:rsidRPr="003F0285">
        <w:rPr>
          <w:rFonts w:ascii="Palatino Linotype" w:hAnsi="Palatino Linotype" w:cs="Arial"/>
          <w:i/>
        </w:rPr>
        <w:t>“Artículo 3. Para los efectos de la presente Ley se entenderá por:</w:t>
      </w:r>
    </w:p>
    <w:p w:rsidR="00321341" w:rsidRPr="003F0285" w:rsidRDefault="00321341" w:rsidP="00321341">
      <w:pPr>
        <w:spacing w:after="0" w:line="240" w:lineRule="auto"/>
        <w:ind w:left="567" w:right="567"/>
        <w:jc w:val="both"/>
        <w:rPr>
          <w:rFonts w:ascii="Palatino Linotype" w:hAnsi="Palatino Linotype" w:cs="Arial"/>
          <w:i/>
        </w:rPr>
      </w:pPr>
      <w:r w:rsidRPr="003F0285">
        <w:rPr>
          <w:rFonts w:ascii="Palatino Linotype" w:hAnsi="Palatino Linotype" w:cs="Arial"/>
          <w:i/>
        </w:rPr>
        <w:t>(…)</w:t>
      </w:r>
    </w:p>
    <w:p w:rsidR="00321341" w:rsidRPr="003F0285" w:rsidRDefault="00321341" w:rsidP="00321341">
      <w:pPr>
        <w:spacing w:after="0" w:line="240" w:lineRule="auto"/>
        <w:ind w:left="567" w:right="567"/>
        <w:jc w:val="both"/>
        <w:rPr>
          <w:rFonts w:ascii="Palatino Linotype" w:hAnsi="Palatino Linotype" w:cs="Arial"/>
          <w:b/>
          <w:i/>
        </w:rPr>
      </w:pPr>
      <w:r w:rsidRPr="003F0285">
        <w:rPr>
          <w:rFonts w:ascii="Palatino Linotype" w:hAnsi="Palatino Linotype" w:cs="Arial"/>
          <w:b/>
          <w:i/>
          <w:u w:val="single"/>
        </w:rPr>
        <w:t>IX. Datos personales:</w:t>
      </w:r>
      <w:r w:rsidRPr="003F0285">
        <w:rPr>
          <w:rFonts w:ascii="Palatino Linotype" w:hAnsi="Palatino Linotype" w:cs="Arial"/>
          <w:b/>
          <w:i/>
        </w:rPr>
        <w:t xml:space="preserve"> </w:t>
      </w:r>
      <w:r w:rsidRPr="003F0285">
        <w:rPr>
          <w:rFonts w:ascii="Palatino Linotype" w:hAnsi="Palatino Linotype" w:cs="Arial"/>
          <w:i/>
        </w:rPr>
        <w:t>La información concerniente a una persona, identificada o identificable según lo dispuesto por la Ley de Protección de Datos Personales del Estado de México;</w:t>
      </w:r>
    </w:p>
    <w:p w:rsidR="00321341" w:rsidRPr="003F0285" w:rsidRDefault="00321341" w:rsidP="00321341">
      <w:pPr>
        <w:spacing w:after="0" w:line="240" w:lineRule="auto"/>
        <w:ind w:left="567" w:right="567"/>
        <w:jc w:val="both"/>
        <w:rPr>
          <w:rFonts w:ascii="Palatino Linotype" w:hAnsi="Palatino Linotype" w:cs="Arial"/>
          <w:b/>
          <w:i/>
        </w:rPr>
      </w:pPr>
      <w:r w:rsidRPr="003F0285">
        <w:rPr>
          <w:rFonts w:ascii="Palatino Linotype" w:hAnsi="Palatino Linotype" w:cs="Arial"/>
          <w:b/>
          <w:i/>
        </w:rPr>
        <w:t>(…)</w:t>
      </w:r>
    </w:p>
    <w:p w:rsidR="00321341" w:rsidRPr="003F0285" w:rsidRDefault="00321341" w:rsidP="00321341">
      <w:pPr>
        <w:spacing w:after="0" w:line="240" w:lineRule="auto"/>
        <w:ind w:left="567" w:right="567"/>
        <w:jc w:val="both"/>
        <w:rPr>
          <w:rFonts w:ascii="Palatino Linotype" w:hAnsi="Palatino Linotype" w:cs="Arial"/>
          <w:b/>
          <w:i/>
        </w:rPr>
      </w:pPr>
      <w:r w:rsidRPr="003F0285">
        <w:rPr>
          <w:rFonts w:ascii="Palatino Linotype" w:hAnsi="Palatino Linotype" w:cs="Arial"/>
          <w:b/>
          <w:i/>
          <w:u w:val="single"/>
        </w:rPr>
        <w:t>XLV. Versión pública:</w:t>
      </w:r>
      <w:r w:rsidRPr="003F0285">
        <w:rPr>
          <w:rFonts w:ascii="Palatino Linotype" w:hAnsi="Palatino Linotype" w:cs="Arial"/>
          <w:b/>
          <w:i/>
        </w:rPr>
        <w:t xml:space="preserve"> </w:t>
      </w:r>
      <w:r w:rsidRPr="003F0285">
        <w:rPr>
          <w:rFonts w:ascii="Palatino Linotype" w:hAnsi="Palatino Linotype" w:cs="Arial"/>
          <w:i/>
        </w:rPr>
        <w:t>Documento en el que se elimine, suprime o borra la información clasificada como reservada o confidencial para permitir su acceso.</w:t>
      </w:r>
    </w:p>
    <w:p w:rsidR="00321341" w:rsidRPr="003F0285" w:rsidRDefault="00321341" w:rsidP="00321341">
      <w:pPr>
        <w:spacing w:after="0" w:line="240" w:lineRule="auto"/>
        <w:ind w:left="567" w:right="567"/>
        <w:jc w:val="both"/>
        <w:rPr>
          <w:rFonts w:ascii="Palatino Linotype" w:hAnsi="Palatino Linotype" w:cs="Arial"/>
          <w:b/>
          <w:i/>
        </w:rPr>
      </w:pPr>
      <w:r w:rsidRPr="003F0285">
        <w:rPr>
          <w:rFonts w:ascii="Palatino Linotype" w:hAnsi="Palatino Linotype" w:cs="Arial"/>
          <w:i/>
        </w:rPr>
        <w:t xml:space="preserve">Artículo 122. </w:t>
      </w:r>
      <w:r w:rsidRPr="003F0285">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rsidR="00321341" w:rsidRPr="003F0285" w:rsidRDefault="00321341" w:rsidP="00321341">
      <w:pPr>
        <w:spacing w:after="0" w:line="240" w:lineRule="auto"/>
        <w:ind w:left="567" w:right="567"/>
        <w:jc w:val="both"/>
        <w:rPr>
          <w:rFonts w:ascii="Palatino Linotype" w:hAnsi="Palatino Linotype" w:cs="Arial"/>
          <w:i/>
        </w:rPr>
      </w:pPr>
      <w:r w:rsidRPr="003F0285">
        <w:rPr>
          <w:rFonts w:ascii="Palatino Linotype" w:hAnsi="Palatino Linotype" w:cs="Arial"/>
          <w:i/>
        </w:rPr>
        <w:t>[…]</w:t>
      </w:r>
    </w:p>
    <w:p w:rsidR="00321341" w:rsidRPr="003F0285" w:rsidRDefault="00321341" w:rsidP="00321341">
      <w:pPr>
        <w:spacing w:after="0" w:line="240" w:lineRule="auto"/>
        <w:ind w:left="567" w:right="567"/>
        <w:jc w:val="both"/>
        <w:rPr>
          <w:rFonts w:ascii="Palatino Linotype" w:hAnsi="Palatino Linotype" w:cs="Arial"/>
          <w:i/>
        </w:rPr>
      </w:pPr>
      <w:r w:rsidRPr="003F0285">
        <w:rPr>
          <w:rFonts w:ascii="Palatino Linotype" w:hAnsi="Palatino Linotype" w:cs="Arial"/>
          <w:i/>
        </w:rPr>
        <w:t>Artículo 132. La clasificación de la información se llevará a cabo en el momento en que:</w:t>
      </w:r>
    </w:p>
    <w:p w:rsidR="00321341" w:rsidRPr="003F0285" w:rsidRDefault="00321341" w:rsidP="00321341">
      <w:pPr>
        <w:spacing w:after="0" w:line="240" w:lineRule="auto"/>
        <w:ind w:left="567" w:right="567"/>
        <w:jc w:val="both"/>
        <w:rPr>
          <w:rFonts w:ascii="Palatino Linotype" w:hAnsi="Palatino Linotype" w:cs="Arial"/>
          <w:i/>
        </w:rPr>
      </w:pPr>
      <w:r w:rsidRPr="003F0285">
        <w:rPr>
          <w:rFonts w:ascii="Palatino Linotype" w:hAnsi="Palatino Linotype" w:cs="Arial"/>
          <w:i/>
        </w:rPr>
        <w:t>[…]</w:t>
      </w:r>
    </w:p>
    <w:p w:rsidR="00321341" w:rsidRPr="003F0285" w:rsidRDefault="00321341" w:rsidP="00321341">
      <w:pPr>
        <w:spacing w:after="0" w:line="240" w:lineRule="auto"/>
        <w:ind w:left="567" w:right="567"/>
        <w:jc w:val="both"/>
        <w:rPr>
          <w:rFonts w:ascii="Palatino Linotype" w:hAnsi="Palatino Linotype" w:cs="Arial"/>
          <w:b/>
          <w:i/>
          <w:u w:val="single"/>
        </w:rPr>
      </w:pPr>
      <w:r w:rsidRPr="003F0285">
        <w:rPr>
          <w:rFonts w:ascii="Palatino Linotype" w:hAnsi="Palatino Linotype" w:cs="Arial"/>
          <w:b/>
          <w:i/>
          <w:u w:val="single"/>
        </w:rPr>
        <w:t>II. Se determine mediante resolución de autoridad competente; o</w:t>
      </w:r>
    </w:p>
    <w:p w:rsidR="00321341" w:rsidRPr="003F0285" w:rsidRDefault="00321341" w:rsidP="00321341">
      <w:pPr>
        <w:spacing w:after="0" w:line="240" w:lineRule="auto"/>
        <w:ind w:left="567" w:right="567"/>
        <w:jc w:val="both"/>
        <w:rPr>
          <w:rFonts w:ascii="Palatino Linotype" w:hAnsi="Palatino Linotype" w:cs="Arial"/>
          <w:b/>
          <w:i/>
        </w:rPr>
      </w:pPr>
      <w:r w:rsidRPr="003F0285">
        <w:rPr>
          <w:rFonts w:ascii="Palatino Linotype" w:hAnsi="Palatino Linotype" w:cs="Arial"/>
          <w:b/>
          <w:i/>
        </w:rPr>
        <w:t>(…)</w:t>
      </w:r>
    </w:p>
    <w:p w:rsidR="00321341" w:rsidRPr="003F0285" w:rsidRDefault="00321341" w:rsidP="00321341">
      <w:pPr>
        <w:spacing w:after="0" w:line="240" w:lineRule="auto"/>
        <w:ind w:left="567" w:right="567"/>
        <w:jc w:val="both"/>
        <w:rPr>
          <w:rFonts w:ascii="Palatino Linotype" w:hAnsi="Palatino Linotype" w:cs="Arial"/>
          <w:b/>
          <w:i/>
        </w:rPr>
      </w:pPr>
      <w:r w:rsidRPr="003F0285">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F0285">
        <w:rPr>
          <w:rFonts w:ascii="Palatino Linotype" w:hAnsi="Palatino Linotype" w:cs="Arial"/>
          <w:b/>
          <w:i/>
        </w:rPr>
        <w:t xml:space="preserve"> </w:t>
      </w:r>
      <w:r w:rsidRPr="003F0285">
        <w:rPr>
          <w:rFonts w:ascii="Palatino Linotype" w:hAnsi="Palatino Linotype" w:cs="Arial"/>
          <w:b/>
          <w:i/>
          <w:u w:val="single"/>
        </w:rPr>
        <w:t xml:space="preserve">de manera genérica y fundando y motivando su clasificación.” </w:t>
      </w:r>
      <w:r w:rsidRPr="003F0285">
        <w:rPr>
          <w:rFonts w:ascii="Palatino Linotype" w:hAnsi="Palatino Linotype" w:cs="Arial"/>
          <w:b/>
          <w:i/>
        </w:rPr>
        <w:t>[Sic]</w:t>
      </w:r>
    </w:p>
    <w:p w:rsidR="00321341" w:rsidRPr="003F0285" w:rsidRDefault="00321341" w:rsidP="00321341">
      <w:pPr>
        <w:spacing w:after="0" w:line="360" w:lineRule="auto"/>
        <w:ind w:right="51"/>
        <w:jc w:val="both"/>
        <w:rPr>
          <w:rFonts w:ascii="Palatino Linotype" w:eastAsia="Arial Unicode MS" w:hAnsi="Palatino Linotype" w:cs="Arial"/>
          <w:sz w:val="24"/>
          <w:szCs w:val="24"/>
        </w:rPr>
      </w:pPr>
    </w:p>
    <w:p w:rsidR="00321341" w:rsidRPr="003F0285" w:rsidRDefault="00321341" w:rsidP="00321341">
      <w:pPr>
        <w:spacing w:after="0" w:line="360" w:lineRule="auto"/>
        <w:ind w:right="51"/>
        <w:jc w:val="both"/>
        <w:rPr>
          <w:rFonts w:ascii="Palatino Linotype" w:hAnsi="Palatino Linotype" w:cs="Arial"/>
          <w:sz w:val="24"/>
          <w:szCs w:val="24"/>
        </w:rPr>
      </w:pPr>
      <w:r w:rsidRPr="003F0285">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sidRPr="003F0285">
        <w:rPr>
          <w:rFonts w:ascii="Palatino Linotype" w:eastAsia="Arial Unicode MS" w:hAnsi="Palatino Linotype" w:cs="Arial"/>
          <w:b/>
          <w:sz w:val="24"/>
          <w:szCs w:val="24"/>
          <w:u w:val="single"/>
        </w:rPr>
        <w:t>,</w:t>
      </w:r>
      <w:r w:rsidRPr="003F0285">
        <w:rPr>
          <w:rFonts w:ascii="Palatino Linotype" w:eastAsia="Arial Unicode MS" w:hAnsi="Palatino Linotype" w:cs="Arial"/>
          <w:sz w:val="24"/>
          <w:szCs w:val="24"/>
        </w:rPr>
        <w:t xml:space="preserve"> </w:t>
      </w:r>
      <w:r w:rsidRPr="003F0285">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321341" w:rsidRPr="003F0285" w:rsidRDefault="00321341" w:rsidP="00321341">
      <w:pPr>
        <w:spacing w:after="0" w:line="360" w:lineRule="auto"/>
        <w:ind w:right="51"/>
        <w:jc w:val="both"/>
        <w:rPr>
          <w:rFonts w:ascii="Palatino Linotype" w:hAnsi="Palatino Linotype" w:cs="Arial"/>
          <w:sz w:val="24"/>
          <w:szCs w:val="24"/>
        </w:rPr>
      </w:pPr>
    </w:p>
    <w:p w:rsidR="00321341" w:rsidRPr="003F0285" w:rsidRDefault="00321341" w:rsidP="00321341">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3F0285">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321341" w:rsidRPr="003F0285" w:rsidRDefault="00321341" w:rsidP="00321341">
      <w:pPr>
        <w:spacing w:after="0" w:line="360" w:lineRule="auto"/>
        <w:ind w:right="-91"/>
        <w:jc w:val="both"/>
        <w:rPr>
          <w:rFonts w:ascii="Palatino Linotype" w:eastAsia="Times New Roman" w:hAnsi="Palatino Linotype" w:cs="Arial"/>
          <w:sz w:val="24"/>
          <w:szCs w:val="24"/>
          <w:lang w:eastAsia="es-MX"/>
        </w:rPr>
      </w:pPr>
      <w:r w:rsidRPr="003F0285">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321341" w:rsidRPr="003F0285" w:rsidRDefault="00321341" w:rsidP="00321341">
      <w:pPr>
        <w:spacing w:after="0" w:line="360" w:lineRule="auto"/>
        <w:ind w:right="-91"/>
        <w:jc w:val="both"/>
        <w:rPr>
          <w:rFonts w:ascii="Palatino Linotype" w:eastAsia="Times New Roman" w:hAnsi="Palatino Linotype" w:cs="Arial"/>
          <w:sz w:val="24"/>
          <w:szCs w:val="24"/>
          <w:lang w:eastAsia="es-MX"/>
        </w:rPr>
      </w:pPr>
    </w:p>
    <w:p w:rsidR="00321341" w:rsidRPr="003F0285" w:rsidRDefault="00321341" w:rsidP="00321341">
      <w:pPr>
        <w:spacing w:after="0" w:line="360" w:lineRule="auto"/>
        <w:ind w:right="-91"/>
        <w:jc w:val="both"/>
        <w:rPr>
          <w:rFonts w:ascii="Palatino Linotype" w:eastAsia="Times New Roman" w:hAnsi="Palatino Linotype" w:cs="Arial"/>
          <w:sz w:val="24"/>
          <w:szCs w:val="24"/>
          <w:lang w:eastAsia="es-MX"/>
        </w:rPr>
      </w:pPr>
      <w:r w:rsidRPr="003F0285">
        <w:rPr>
          <w:rFonts w:ascii="Palatino Linotype" w:eastAsia="Times New Roman" w:hAnsi="Palatino Linotype" w:cs="Arial"/>
          <w:sz w:val="24"/>
          <w:szCs w:val="24"/>
          <w:lang w:eastAsia="es-MX"/>
        </w:rPr>
        <w:t xml:space="preserve">Lo anterior es compartido por el ahora </w:t>
      </w:r>
      <w:r w:rsidRPr="003F0285">
        <w:rPr>
          <w:rFonts w:ascii="Palatino Linotype" w:eastAsia="Times New Roman" w:hAnsi="Palatino Linotype" w:cs="Arial"/>
          <w:b/>
          <w:bCs/>
          <w:sz w:val="24"/>
          <w:szCs w:val="24"/>
          <w:lang w:eastAsia="es-MX"/>
        </w:rPr>
        <w:t>Instituto Nacional de Transparencia, Acceso a la Información y Protección de Datos Personales</w:t>
      </w:r>
      <w:r w:rsidRPr="003F0285">
        <w:rPr>
          <w:rFonts w:ascii="Palatino Linotype" w:eastAsia="Times New Roman" w:hAnsi="Palatino Linotype" w:cs="Arial"/>
          <w:sz w:val="24"/>
          <w:szCs w:val="24"/>
          <w:lang w:eastAsia="es-MX"/>
        </w:rPr>
        <w:t xml:space="preserve"> (INAI), conforme al criterio </w:t>
      </w:r>
      <w:r w:rsidRPr="003F0285">
        <w:rPr>
          <w:rFonts w:ascii="Palatino Linotype" w:eastAsia="Times New Roman" w:hAnsi="Palatino Linotype" w:cs="Arial"/>
          <w:b/>
          <w:sz w:val="24"/>
          <w:szCs w:val="24"/>
          <w:lang w:eastAsia="es-MX"/>
        </w:rPr>
        <w:t>19/17,</w:t>
      </w:r>
      <w:r w:rsidRPr="003F0285">
        <w:rPr>
          <w:rFonts w:ascii="Palatino Linotype" w:eastAsia="Times New Roman" w:hAnsi="Palatino Linotype" w:cs="Arial"/>
          <w:sz w:val="24"/>
          <w:szCs w:val="24"/>
          <w:lang w:eastAsia="es-MX"/>
        </w:rPr>
        <w:t xml:space="preserve"> el cual es del tenor literal siguiente:</w:t>
      </w:r>
    </w:p>
    <w:p w:rsidR="00321341" w:rsidRPr="003F0285" w:rsidRDefault="00321341" w:rsidP="00321341">
      <w:pPr>
        <w:spacing w:after="0" w:line="360" w:lineRule="auto"/>
        <w:ind w:right="-91"/>
        <w:jc w:val="both"/>
        <w:rPr>
          <w:rFonts w:ascii="Palatino Linotype" w:eastAsia="Times New Roman" w:hAnsi="Palatino Linotype" w:cs="Arial"/>
          <w:sz w:val="24"/>
          <w:szCs w:val="24"/>
          <w:lang w:eastAsia="es-MX"/>
        </w:rPr>
      </w:pP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Cs/>
          <w:i/>
        </w:rPr>
      </w:pPr>
      <w:r w:rsidRPr="003F0285">
        <w:rPr>
          <w:rFonts w:ascii="Palatino Linotype" w:eastAsia="Times New Roman" w:hAnsi="Palatino Linotype" w:cs="Arial"/>
          <w:bCs/>
          <w:i/>
        </w:rPr>
        <w:t>“</w:t>
      </w:r>
      <w:r w:rsidRPr="003F0285">
        <w:rPr>
          <w:rFonts w:ascii="Palatino Linotype" w:eastAsia="Times New Roman" w:hAnsi="Palatino Linotype" w:cs="Arial"/>
          <w:b/>
          <w:bCs/>
          <w:i/>
        </w:rPr>
        <w:t xml:space="preserve">Registro Federal de Contribuyentes (RFC) de personas físicas. </w:t>
      </w:r>
      <w:r w:rsidRPr="003F0285">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
          <w:i/>
        </w:rPr>
      </w:pPr>
      <w:r w:rsidRPr="003F0285">
        <w:rPr>
          <w:rFonts w:ascii="Palatino Linotype" w:eastAsia="Times New Roman" w:hAnsi="Palatino Linotype" w:cs="Arial"/>
          <w:b/>
          <w:i/>
        </w:rPr>
        <w:t>Resoluciones:</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rPr>
      </w:pPr>
      <w:r w:rsidRPr="003F0285">
        <w:rPr>
          <w:rFonts w:ascii="Palatino Linotype" w:eastAsia="Times New Roman" w:hAnsi="Palatino Linotype" w:cs="Arial"/>
          <w:b/>
          <w:i/>
        </w:rPr>
        <w:t xml:space="preserve">RRA </w:t>
      </w:r>
      <w:r w:rsidRPr="003F0285">
        <w:rPr>
          <w:rFonts w:ascii="Palatino Linotype" w:eastAsia="Times New Roman" w:hAnsi="Palatino Linotype" w:cs="Arial"/>
          <w:b/>
          <w:i/>
          <w:lang w:val="es-ES"/>
        </w:rPr>
        <w:t xml:space="preserve">0189/17. </w:t>
      </w:r>
      <w:r w:rsidRPr="003F0285">
        <w:rPr>
          <w:rFonts w:ascii="Palatino Linotype" w:eastAsia="Times New Roman" w:hAnsi="Palatino Linotype" w:cs="Arial"/>
          <w:i/>
          <w:lang w:val="es-ES"/>
        </w:rPr>
        <w:t xml:space="preserve">Morena. 08 de febrero de 2017. Por unanimidad. Comisionado Ponente </w:t>
      </w:r>
      <w:r w:rsidRPr="003F0285">
        <w:rPr>
          <w:rFonts w:ascii="Palatino Linotype" w:eastAsia="Times New Roman" w:hAnsi="Palatino Linotype" w:cs="Arial"/>
          <w:i/>
        </w:rPr>
        <w:t>Joel Salas Suárez.</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rPr>
      </w:pPr>
      <w:r w:rsidRPr="003F0285">
        <w:rPr>
          <w:rFonts w:ascii="Palatino Linotype" w:eastAsia="Times New Roman" w:hAnsi="Palatino Linotype" w:cs="Arial"/>
          <w:b/>
          <w:i/>
        </w:rPr>
        <w:t xml:space="preserve">RRA </w:t>
      </w:r>
      <w:r w:rsidRPr="003F0285">
        <w:rPr>
          <w:rFonts w:ascii="Palatino Linotype" w:eastAsia="Times New Roman" w:hAnsi="Palatino Linotype" w:cs="Arial"/>
          <w:b/>
          <w:bCs/>
          <w:i/>
        </w:rPr>
        <w:t>0677</w:t>
      </w:r>
      <w:r w:rsidRPr="003F0285">
        <w:rPr>
          <w:rFonts w:ascii="Palatino Linotype" w:eastAsia="Times New Roman" w:hAnsi="Palatino Linotype" w:cs="Arial"/>
          <w:b/>
          <w:i/>
        </w:rPr>
        <w:t xml:space="preserve">/17. </w:t>
      </w:r>
      <w:r w:rsidRPr="003F0285">
        <w:rPr>
          <w:rFonts w:ascii="Palatino Linotype" w:eastAsia="Times New Roman" w:hAnsi="Palatino Linotype" w:cs="Arial"/>
          <w:i/>
          <w:lang w:val="es-ES"/>
        </w:rPr>
        <w:t>Universidad Nacional Autónoma de México. 08 de marzo de 2017. Por unanimidad. Comisionado Ponente Rosendoevgueni Monterrey Chepov</w:t>
      </w:r>
      <w:r w:rsidRPr="003F0285">
        <w:rPr>
          <w:rFonts w:ascii="Palatino Linotype" w:eastAsia="Times New Roman" w:hAnsi="Palatino Linotype" w:cs="Arial"/>
          <w:i/>
        </w:rPr>
        <w:t>.</w:t>
      </w:r>
      <w:r w:rsidRPr="003F0285">
        <w:rPr>
          <w:rFonts w:ascii="Palatino Linotype" w:eastAsia="Times New Roman" w:hAnsi="Palatino Linotype" w:cs="Arial"/>
          <w:b/>
          <w:i/>
        </w:rPr>
        <w:t xml:space="preserve">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i/>
          <w:lang w:val="es-ES"/>
        </w:rPr>
      </w:pPr>
      <w:r w:rsidRPr="003F0285">
        <w:rPr>
          <w:rFonts w:ascii="Palatino Linotype" w:eastAsia="Times New Roman" w:hAnsi="Palatino Linotype" w:cs="Arial"/>
          <w:b/>
          <w:i/>
        </w:rPr>
        <w:t>RRA</w:t>
      </w:r>
      <w:r w:rsidRPr="003F0285">
        <w:rPr>
          <w:rFonts w:ascii="Palatino Linotype" w:eastAsia="Times New Roman" w:hAnsi="Palatino Linotype" w:cs="Arial"/>
          <w:i/>
          <w:lang w:val="es-ES"/>
        </w:rPr>
        <w:t xml:space="preserve"> </w:t>
      </w:r>
      <w:r w:rsidRPr="003F0285">
        <w:rPr>
          <w:rFonts w:ascii="Palatino Linotype" w:eastAsia="Times New Roman" w:hAnsi="Palatino Linotype" w:cs="Arial"/>
          <w:b/>
          <w:i/>
        </w:rPr>
        <w:t xml:space="preserve">1564/17. </w:t>
      </w:r>
      <w:r w:rsidRPr="003F0285">
        <w:rPr>
          <w:rFonts w:ascii="Palatino Linotype" w:eastAsia="Times New Roman" w:hAnsi="Palatino Linotype" w:cs="Arial"/>
          <w:i/>
          <w:lang w:val="es-ES"/>
        </w:rPr>
        <w:t>Tribunal Electoral del Poder Judicial de la Federación</w:t>
      </w:r>
      <w:r w:rsidRPr="003F0285">
        <w:rPr>
          <w:rFonts w:ascii="Palatino Linotype" w:eastAsia="Times New Roman" w:hAnsi="Palatino Linotype" w:cs="Arial"/>
          <w:i/>
        </w:rPr>
        <w:t>. 26 de abril de 2017. Por unanimidad. Comisionado Ponente Oscar Mauricio Guerra Ford.”</w:t>
      </w:r>
    </w:p>
    <w:p w:rsidR="00321341" w:rsidRPr="003F0285" w:rsidRDefault="00321341" w:rsidP="00321341">
      <w:pPr>
        <w:spacing w:after="0" w:line="360" w:lineRule="auto"/>
        <w:jc w:val="both"/>
        <w:rPr>
          <w:rFonts w:ascii="Palatino Linotype" w:hAnsi="Palatino Linotype" w:cs="Arial"/>
          <w:sz w:val="24"/>
          <w:szCs w:val="24"/>
          <w:lang w:eastAsia="es-MX"/>
        </w:rPr>
      </w:pPr>
    </w:p>
    <w:p w:rsidR="00321341" w:rsidRPr="003F0285" w:rsidRDefault="00321341" w:rsidP="00321341">
      <w:pPr>
        <w:spacing w:after="0" w:line="360" w:lineRule="auto"/>
        <w:jc w:val="both"/>
        <w:rPr>
          <w:rFonts w:ascii="Palatino Linotype" w:hAnsi="Palatino Linotype" w:cs="Arial"/>
          <w:sz w:val="24"/>
          <w:szCs w:val="24"/>
          <w:lang w:eastAsia="es-MX"/>
        </w:rPr>
      </w:pPr>
      <w:r w:rsidRPr="003F0285">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321341" w:rsidRPr="003F0285" w:rsidRDefault="00321341" w:rsidP="00321341">
      <w:pPr>
        <w:spacing w:after="0" w:line="360" w:lineRule="auto"/>
        <w:jc w:val="both"/>
        <w:rPr>
          <w:rFonts w:ascii="Palatino Linotype" w:hAnsi="Palatino Linotype" w:cs="Arial"/>
          <w:sz w:val="24"/>
          <w:szCs w:val="24"/>
          <w:lang w:eastAsia="es-MX"/>
        </w:rPr>
      </w:pPr>
    </w:p>
    <w:p w:rsidR="00321341" w:rsidRPr="003F0285" w:rsidRDefault="00321341" w:rsidP="00321341">
      <w:pPr>
        <w:spacing w:after="0" w:line="360" w:lineRule="auto"/>
        <w:jc w:val="both"/>
        <w:rPr>
          <w:rFonts w:ascii="Palatino Linotype" w:eastAsia="Calibri" w:hAnsi="Palatino Linotype" w:cs="Arial"/>
          <w:sz w:val="24"/>
          <w:szCs w:val="24"/>
          <w:lang w:eastAsia="es-MX"/>
        </w:rPr>
      </w:pPr>
      <w:r w:rsidRPr="003F0285">
        <w:rPr>
          <w:rFonts w:ascii="Palatino Linotype" w:hAnsi="Palatino Linotype" w:cs="Arial"/>
          <w:sz w:val="24"/>
          <w:szCs w:val="24"/>
          <w:lang w:eastAsia="es-MX"/>
        </w:rPr>
        <w:lastRenderedPageBreak/>
        <w:t xml:space="preserve">En cuanto a la </w:t>
      </w:r>
      <w:r w:rsidRPr="003F0285">
        <w:rPr>
          <w:rFonts w:ascii="Palatino Linotype" w:hAnsi="Palatino Linotype" w:cs="Arial"/>
          <w:sz w:val="24"/>
          <w:szCs w:val="24"/>
        </w:rPr>
        <w:t xml:space="preserve">Clave Única de Registro de Población (CURP) en virtud de que éste se </w:t>
      </w:r>
      <w:r w:rsidRPr="003F0285">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21341" w:rsidRPr="003F0285" w:rsidRDefault="00321341" w:rsidP="00321341">
      <w:pPr>
        <w:spacing w:after="0" w:line="360" w:lineRule="auto"/>
        <w:jc w:val="both"/>
        <w:rPr>
          <w:rFonts w:ascii="Palatino Linotype" w:eastAsia="Calibri" w:hAnsi="Palatino Linotype" w:cs="Arial"/>
          <w:sz w:val="24"/>
          <w:szCs w:val="24"/>
          <w:lang w:eastAsia="es-MX"/>
        </w:rPr>
      </w:pPr>
    </w:p>
    <w:p w:rsidR="00321341" w:rsidRPr="003F0285" w:rsidRDefault="00321341" w:rsidP="00321341">
      <w:pPr>
        <w:spacing w:after="0" w:line="360" w:lineRule="auto"/>
        <w:ind w:right="-91"/>
        <w:jc w:val="both"/>
        <w:rPr>
          <w:rFonts w:ascii="Palatino Linotype" w:eastAsia="Times New Roman" w:hAnsi="Palatino Linotype" w:cs="Arial"/>
          <w:sz w:val="24"/>
          <w:szCs w:val="24"/>
        </w:rPr>
      </w:pPr>
      <w:r w:rsidRPr="003F0285">
        <w:rPr>
          <w:rFonts w:ascii="Palatino Linotype" w:hAnsi="Palatino Linotype" w:cs="Arial"/>
          <w:sz w:val="24"/>
          <w:szCs w:val="24"/>
        </w:rPr>
        <w:t xml:space="preserve">Argumento que es compartido por el </w:t>
      </w:r>
      <w:r w:rsidRPr="003F0285">
        <w:rPr>
          <w:rStyle w:val="Textoennegrita"/>
          <w:rFonts w:ascii="Palatino Linotype" w:hAnsi="Palatino Linotype" w:cs="Arial"/>
          <w:sz w:val="24"/>
          <w:szCs w:val="24"/>
        </w:rPr>
        <w:t xml:space="preserve">Instituto Nacional de Transparencia, Acceso a la Información y Protección de Datos Personales, conforme al </w:t>
      </w:r>
      <w:r w:rsidRPr="003F0285">
        <w:rPr>
          <w:rFonts w:ascii="Palatino Linotype" w:eastAsia="Times New Roman" w:hAnsi="Palatino Linotype" w:cs="Arial"/>
          <w:sz w:val="24"/>
          <w:szCs w:val="24"/>
        </w:rPr>
        <w:t xml:space="preserve">criterio número 18/17 el cual refiere: </w:t>
      </w:r>
    </w:p>
    <w:p w:rsidR="00321341" w:rsidRPr="003F0285" w:rsidRDefault="00321341" w:rsidP="00321341">
      <w:pPr>
        <w:spacing w:after="0" w:line="360" w:lineRule="auto"/>
        <w:ind w:right="-91"/>
        <w:jc w:val="both"/>
        <w:rPr>
          <w:rFonts w:ascii="Palatino Linotype" w:eastAsia="Times New Roman" w:hAnsi="Palatino Linotype" w:cs="Arial"/>
          <w:sz w:val="24"/>
          <w:szCs w:val="24"/>
        </w:rPr>
      </w:pP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
          <w:bCs/>
          <w:i/>
          <w:lang w:eastAsia="es-MX"/>
        </w:rPr>
      </w:pPr>
      <w:r w:rsidRPr="003F0285">
        <w:rPr>
          <w:rFonts w:ascii="Palatino Linotype" w:eastAsia="Times New Roman" w:hAnsi="Palatino Linotype" w:cs="Arial"/>
          <w:bCs/>
          <w:i/>
          <w:lang w:eastAsia="es-MX"/>
        </w:rPr>
        <w:t>“</w:t>
      </w:r>
      <w:r w:rsidRPr="003F0285">
        <w:rPr>
          <w:rFonts w:ascii="Palatino Linotype" w:eastAsia="Times New Roman" w:hAnsi="Palatino Linotype" w:cs="Arial"/>
          <w:b/>
          <w:bCs/>
          <w:i/>
          <w:lang w:eastAsia="es-MX"/>
        </w:rPr>
        <w:t xml:space="preserve">Clave Única de Registro de Población (CURP). </w:t>
      </w:r>
      <w:r w:rsidRPr="003F0285">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
          <w:i/>
          <w:lang w:eastAsia="es-MX"/>
        </w:rPr>
      </w:pPr>
      <w:r w:rsidRPr="003F0285">
        <w:rPr>
          <w:rFonts w:ascii="Palatino Linotype" w:eastAsia="Times New Roman" w:hAnsi="Palatino Linotype" w:cs="Arial"/>
          <w:i/>
          <w:lang w:eastAsia="es-MX"/>
        </w:rPr>
        <w:t xml:space="preserve"> </w:t>
      </w:r>
      <w:r w:rsidRPr="003F0285">
        <w:rPr>
          <w:rFonts w:ascii="Palatino Linotype" w:eastAsia="Times New Roman" w:hAnsi="Palatino Linotype" w:cs="Arial"/>
          <w:b/>
          <w:i/>
          <w:lang w:eastAsia="es-MX"/>
        </w:rPr>
        <w:t>Resoluciones:</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
          <w:i/>
          <w:lang w:eastAsia="es-MX"/>
        </w:rPr>
      </w:pPr>
      <w:r w:rsidRPr="003F0285">
        <w:rPr>
          <w:rFonts w:ascii="Palatino Linotype" w:eastAsia="Times New Roman" w:hAnsi="Palatino Linotype" w:cs="Arial"/>
          <w:b/>
          <w:i/>
          <w:lang w:eastAsia="es-MX"/>
        </w:rPr>
        <w:t xml:space="preserve">RRA 3995/16. </w:t>
      </w:r>
      <w:r w:rsidRPr="003F0285">
        <w:rPr>
          <w:rFonts w:ascii="Palatino Linotype" w:eastAsia="Times New Roman" w:hAnsi="Palatino Linotype" w:cs="Arial"/>
          <w:i/>
          <w:lang w:eastAsia="es-MX"/>
        </w:rPr>
        <w:t>Secretaría de la Defensa Nacional. 1 de febrero de 2017. Por unanimidad. Comisionado Ponente Rosendoevgueni Monterrey Chepov.</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
          <w:i/>
          <w:lang w:eastAsia="es-MX"/>
        </w:rPr>
      </w:pPr>
      <w:r w:rsidRPr="003F0285">
        <w:rPr>
          <w:rFonts w:ascii="Palatino Linotype" w:eastAsia="Times New Roman" w:hAnsi="Palatino Linotype" w:cs="Arial"/>
          <w:b/>
          <w:i/>
          <w:lang w:eastAsia="es-MX"/>
        </w:rPr>
        <w:t xml:space="preserve">RRA </w:t>
      </w:r>
      <w:r w:rsidRPr="003F0285">
        <w:rPr>
          <w:rFonts w:ascii="Palatino Linotype" w:eastAsia="Times New Roman" w:hAnsi="Palatino Linotype" w:cs="Arial"/>
          <w:b/>
          <w:bCs/>
          <w:i/>
          <w:lang w:eastAsia="es-MX"/>
        </w:rPr>
        <w:t xml:space="preserve">0937/17. </w:t>
      </w:r>
      <w:r w:rsidRPr="003F0285">
        <w:rPr>
          <w:rFonts w:ascii="Palatino Linotype" w:eastAsia="Times New Roman" w:hAnsi="Palatino Linotype" w:cs="Arial"/>
          <w:bCs/>
          <w:i/>
          <w:lang w:eastAsia="es-MX"/>
        </w:rPr>
        <w:t xml:space="preserve">Senado de la República. </w:t>
      </w:r>
      <w:r w:rsidRPr="003F0285">
        <w:rPr>
          <w:rFonts w:ascii="Palatino Linotype" w:eastAsia="Times New Roman" w:hAnsi="Palatino Linotype" w:cs="Arial"/>
          <w:bCs/>
          <w:i/>
          <w:lang w:val="es-ES_tradnl" w:eastAsia="es-MX"/>
        </w:rPr>
        <w:t xml:space="preserve">15 de marzo de 2017. Por unanimidad. Comisionada Ponente Ximena Puente de la Mora. </w:t>
      </w:r>
    </w:p>
    <w:p w:rsidR="00321341" w:rsidRPr="003F0285" w:rsidRDefault="00321341" w:rsidP="00321341">
      <w:pPr>
        <w:autoSpaceDE w:val="0"/>
        <w:autoSpaceDN w:val="0"/>
        <w:adjustRightInd w:val="0"/>
        <w:spacing w:after="0" w:line="240" w:lineRule="auto"/>
        <w:ind w:left="567" w:right="567"/>
        <w:jc w:val="both"/>
        <w:rPr>
          <w:rFonts w:ascii="Palatino Linotype" w:eastAsia="Times New Roman" w:hAnsi="Palatino Linotype" w:cs="Arial"/>
          <w:b/>
          <w:i/>
          <w:lang w:eastAsia="es-MX"/>
        </w:rPr>
      </w:pPr>
      <w:r w:rsidRPr="003F0285">
        <w:rPr>
          <w:rFonts w:ascii="Palatino Linotype" w:eastAsia="Times New Roman" w:hAnsi="Palatino Linotype" w:cs="Arial"/>
          <w:b/>
          <w:i/>
          <w:lang w:eastAsia="es-MX"/>
        </w:rPr>
        <w:t xml:space="preserve">RRA 0478/17. </w:t>
      </w:r>
      <w:r w:rsidRPr="003F0285">
        <w:rPr>
          <w:rFonts w:ascii="Palatino Linotype" w:eastAsia="Times New Roman" w:hAnsi="Palatino Linotype" w:cs="Arial"/>
          <w:i/>
          <w:lang w:eastAsia="es-MX"/>
        </w:rPr>
        <w:t>Secretaría de Relaciones Exteriores. 26 de abril de 2017. Por unanimidad. Comisionada Ponente Areli Cano Guadiana.”</w:t>
      </w:r>
    </w:p>
    <w:p w:rsidR="00321341" w:rsidRPr="003F0285" w:rsidRDefault="00321341" w:rsidP="00321341">
      <w:pPr>
        <w:spacing w:after="0" w:line="360" w:lineRule="auto"/>
        <w:ind w:right="51"/>
        <w:jc w:val="both"/>
        <w:rPr>
          <w:rFonts w:ascii="Palatino Linotype" w:hAnsi="Palatino Linotype" w:cs="Arial"/>
          <w:sz w:val="24"/>
          <w:szCs w:val="24"/>
        </w:rPr>
      </w:pPr>
    </w:p>
    <w:p w:rsidR="00321341" w:rsidRPr="003F0285" w:rsidRDefault="00321341" w:rsidP="00321341">
      <w:pPr>
        <w:spacing w:after="0" w:line="360" w:lineRule="auto"/>
        <w:ind w:right="51"/>
        <w:jc w:val="both"/>
        <w:rPr>
          <w:rFonts w:ascii="Palatino Linotype" w:hAnsi="Palatino Linotype" w:cs="Arial"/>
          <w:sz w:val="24"/>
          <w:szCs w:val="24"/>
        </w:rPr>
      </w:pPr>
      <w:r w:rsidRPr="003F0285">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w:t>
      </w:r>
      <w:r w:rsidRPr="003F0285">
        <w:rPr>
          <w:rFonts w:ascii="Palatino Linotype" w:hAnsi="Palatino Linotype" w:cs="Arial"/>
          <w:sz w:val="24"/>
          <w:szCs w:val="24"/>
        </w:rPr>
        <w:lastRenderedPageBreak/>
        <w:t xml:space="preserve">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321341" w:rsidRPr="003F0285" w:rsidRDefault="00321341" w:rsidP="00321341">
      <w:pPr>
        <w:spacing w:after="0" w:line="360" w:lineRule="auto"/>
        <w:ind w:right="51"/>
        <w:jc w:val="both"/>
        <w:rPr>
          <w:rFonts w:ascii="Palatino Linotype" w:hAnsi="Palatino Linotype" w:cs="Arial"/>
          <w:sz w:val="24"/>
          <w:szCs w:val="24"/>
        </w:rPr>
      </w:pPr>
    </w:p>
    <w:p w:rsidR="00321341" w:rsidRPr="003F0285" w:rsidRDefault="00321341" w:rsidP="00321341">
      <w:pPr>
        <w:numPr>
          <w:ilvl w:val="0"/>
          <w:numId w:val="15"/>
        </w:numPr>
        <w:tabs>
          <w:tab w:val="left" w:pos="709"/>
        </w:tabs>
        <w:spacing w:after="0" w:line="360" w:lineRule="auto"/>
        <w:jc w:val="both"/>
        <w:rPr>
          <w:rFonts w:ascii="Palatino Linotype" w:eastAsia="Times New Roman" w:hAnsi="Palatino Linotype" w:cs="Times New Roman"/>
          <w:i/>
          <w:sz w:val="28"/>
          <w:szCs w:val="24"/>
          <w:lang w:val="es-ES" w:eastAsia="es-ES"/>
        </w:rPr>
      </w:pPr>
      <w:r w:rsidRPr="003F0285">
        <w:rPr>
          <w:rFonts w:ascii="Palatino Linotype" w:eastAsia="Times New Roman" w:hAnsi="Palatino Linotype" w:cs="Times New Roman"/>
          <w:b/>
          <w:i/>
          <w:sz w:val="28"/>
          <w:szCs w:val="24"/>
          <w:lang w:val="es-ES" w:eastAsia="es-ES"/>
        </w:rPr>
        <w:t>Vista a la Dirección General Jurídica y de Verificación</w:t>
      </w:r>
    </w:p>
    <w:p w:rsidR="00321341" w:rsidRPr="003F0285" w:rsidRDefault="00321341" w:rsidP="0032134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321341" w:rsidRPr="003F0285" w:rsidRDefault="00321341" w:rsidP="0032134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3F0285">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sidRPr="003F0285">
        <w:rPr>
          <w:rFonts w:ascii="Palatino Linotype" w:eastAsia="Times New Roman" w:hAnsi="Palatino Linotype" w:cs="Arial"/>
          <w:b/>
          <w:sz w:val="24"/>
          <w:szCs w:val="24"/>
          <w:lang w:val="es-ES" w:eastAsia="es-ES"/>
        </w:rPr>
        <w:t>sujetos obligados</w:t>
      </w:r>
      <w:r w:rsidRPr="003F0285">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rsidR="00321341" w:rsidRPr="003F0285" w:rsidRDefault="00321341" w:rsidP="0032134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321341" w:rsidRPr="003F0285" w:rsidRDefault="00321341" w:rsidP="0032134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3F0285">
        <w:rPr>
          <w:rFonts w:ascii="Palatino Linotype" w:eastAsia="Times New Roman" w:hAnsi="Palatino Linotype" w:cs="Arial"/>
          <w:sz w:val="24"/>
          <w:szCs w:val="24"/>
          <w:lang w:val="es-ES" w:eastAsia="es-ES"/>
        </w:rPr>
        <w:t>En consecuencia, y atendiendo a las facultades de vigilancia y verificación establecidas en el Reglamento Interno de este Instituto, es dable ordenar se gire oficio a la Dirección General Jurídica y de Verificación, para que realice las acciones necesarias en ejercicio de sus atribuciones.</w:t>
      </w:r>
    </w:p>
    <w:p w:rsidR="00321341" w:rsidRPr="003F0285" w:rsidRDefault="00321341" w:rsidP="00321341">
      <w:pPr>
        <w:spacing w:after="0" w:line="360" w:lineRule="auto"/>
        <w:ind w:right="51"/>
        <w:jc w:val="both"/>
        <w:rPr>
          <w:rFonts w:ascii="Palatino Linotype" w:hAnsi="Palatino Linotype" w:cs="Arial"/>
          <w:sz w:val="24"/>
          <w:szCs w:val="24"/>
          <w:lang w:val="es-ES"/>
        </w:rPr>
      </w:pPr>
    </w:p>
    <w:p w:rsidR="00321341" w:rsidRPr="003F0285" w:rsidRDefault="00321341" w:rsidP="00321341">
      <w:pPr>
        <w:spacing w:after="0" w:line="360" w:lineRule="auto"/>
        <w:jc w:val="both"/>
        <w:rPr>
          <w:rFonts w:ascii="Palatino Linotype" w:hAnsi="Palatino Linotype"/>
          <w:sz w:val="24"/>
          <w:szCs w:val="24"/>
        </w:rPr>
      </w:pPr>
      <w:r w:rsidRPr="003F0285">
        <w:rPr>
          <w:rFonts w:ascii="Palatino Linotype" w:hAnsi="Palatino Linotype"/>
          <w:sz w:val="24"/>
          <w:szCs w:val="24"/>
        </w:rPr>
        <w:t xml:space="preserve">En mérito de lo expuesto en líneas anteriores, al resultar fundados los motivos de inconformidad vertidos por </w:t>
      </w:r>
      <w:r w:rsidRPr="003F0285">
        <w:rPr>
          <w:rFonts w:ascii="Palatino Linotype" w:hAnsi="Palatino Linotype"/>
          <w:b/>
          <w:sz w:val="24"/>
          <w:szCs w:val="24"/>
        </w:rPr>
        <w:t>el recurrente</w:t>
      </w:r>
      <w:r w:rsidRPr="003F0285">
        <w:rPr>
          <w:rFonts w:ascii="Palatino Linotype" w:hAnsi="Palatino Linotype"/>
          <w:sz w:val="24"/>
          <w:szCs w:val="24"/>
        </w:rPr>
        <w:t xml:space="preserve">, con fundamento en la segunda hipótesis del artículo 186 fracción III de la Ley de Transparencia y Acceso a la Información Pública del Estado de México y Municipios, se </w:t>
      </w:r>
      <w:r w:rsidRPr="003F0285">
        <w:rPr>
          <w:rFonts w:ascii="Palatino Linotype" w:hAnsi="Palatino Linotype"/>
          <w:b/>
          <w:sz w:val="24"/>
          <w:szCs w:val="24"/>
        </w:rPr>
        <w:t xml:space="preserve">MODIFICA </w:t>
      </w:r>
      <w:r w:rsidRPr="003F0285">
        <w:rPr>
          <w:rFonts w:ascii="Palatino Linotype" w:hAnsi="Palatino Linotype"/>
          <w:sz w:val="24"/>
          <w:szCs w:val="24"/>
        </w:rPr>
        <w:t xml:space="preserve">la respuesta emitida a la solicitud de información </w:t>
      </w:r>
      <w:r w:rsidR="00366396" w:rsidRPr="00B61DB2">
        <w:rPr>
          <w:rFonts w:ascii="Palatino Linotype" w:hAnsi="Palatino Linotype" w:cs="Arial"/>
          <w:b/>
          <w:sz w:val="24"/>
          <w:szCs w:val="24"/>
        </w:rPr>
        <w:t>00021/CHALCO/IP/2021</w:t>
      </w:r>
      <w:r w:rsidRPr="003F0285">
        <w:rPr>
          <w:rFonts w:ascii="Palatino Linotype" w:hAnsi="Palatino Linotype" w:cs="Arial"/>
          <w:sz w:val="24"/>
          <w:szCs w:val="24"/>
        </w:rPr>
        <w:t xml:space="preserve">, </w:t>
      </w:r>
      <w:r w:rsidRPr="003F0285">
        <w:rPr>
          <w:rFonts w:ascii="Palatino Linotype" w:hAnsi="Palatino Linotype"/>
          <w:sz w:val="24"/>
          <w:szCs w:val="24"/>
        </w:rPr>
        <w:t>que ha sido materia del presente fallo.</w:t>
      </w:r>
    </w:p>
    <w:p w:rsidR="00321341" w:rsidRPr="003F0285" w:rsidRDefault="00321341" w:rsidP="00321341">
      <w:pPr>
        <w:spacing w:after="0" w:line="360" w:lineRule="auto"/>
        <w:jc w:val="both"/>
        <w:rPr>
          <w:rFonts w:ascii="Palatino Linotype" w:hAnsi="Palatino Linotype"/>
          <w:sz w:val="24"/>
          <w:szCs w:val="24"/>
        </w:rPr>
      </w:pPr>
    </w:p>
    <w:p w:rsidR="00321341" w:rsidRPr="003F0285" w:rsidRDefault="00321341" w:rsidP="00321341">
      <w:pPr>
        <w:spacing w:after="0" w:line="360" w:lineRule="auto"/>
        <w:jc w:val="both"/>
        <w:rPr>
          <w:rFonts w:ascii="Palatino Linotype" w:eastAsia="Times New Roman" w:hAnsi="Palatino Linotype" w:cs="Times New Roman"/>
          <w:sz w:val="24"/>
          <w:szCs w:val="24"/>
          <w:lang w:eastAsia="es-ES"/>
        </w:rPr>
      </w:pPr>
      <w:r w:rsidRPr="003F0285">
        <w:rPr>
          <w:rFonts w:ascii="Palatino Linotype" w:eastAsia="Times New Roman" w:hAnsi="Palatino Linotype" w:cs="Times New Roman"/>
          <w:sz w:val="24"/>
          <w:szCs w:val="24"/>
          <w:lang w:eastAsia="es-ES"/>
        </w:rPr>
        <w:lastRenderedPageBreak/>
        <w:t>Por lo antes expuesto y fundado es de resolverse y,</w:t>
      </w:r>
    </w:p>
    <w:p w:rsidR="00321341" w:rsidRPr="003F0285" w:rsidRDefault="00321341" w:rsidP="00321341">
      <w:pPr>
        <w:spacing w:after="0" w:line="360" w:lineRule="auto"/>
        <w:jc w:val="both"/>
        <w:rPr>
          <w:rFonts w:ascii="Palatino Linotype" w:eastAsia="Times New Roman" w:hAnsi="Palatino Linotype" w:cs="Times New Roman"/>
          <w:sz w:val="24"/>
          <w:szCs w:val="24"/>
          <w:lang w:eastAsia="es-ES"/>
        </w:rPr>
      </w:pPr>
    </w:p>
    <w:p w:rsidR="00321341" w:rsidRPr="003F0285" w:rsidRDefault="00321341" w:rsidP="00321341">
      <w:pPr>
        <w:spacing w:after="0" w:line="360" w:lineRule="auto"/>
        <w:jc w:val="center"/>
        <w:rPr>
          <w:rFonts w:ascii="Palatino Linotype" w:eastAsia="Times New Roman" w:hAnsi="Palatino Linotype" w:cs="Times New Roman"/>
          <w:b/>
          <w:bCs/>
          <w:spacing w:val="60"/>
          <w:sz w:val="28"/>
          <w:szCs w:val="24"/>
          <w:lang w:val="es-ES_tradnl" w:eastAsia="es-ES"/>
        </w:rPr>
      </w:pPr>
      <w:r w:rsidRPr="003F0285">
        <w:rPr>
          <w:rFonts w:ascii="Palatino Linotype" w:eastAsia="Times New Roman" w:hAnsi="Palatino Linotype" w:cs="Times New Roman"/>
          <w:b/>
          <w:bCs/>
          <w:spacing w:val="60"/>
          <w:sz w:val="28"/>
          <w:szCs w:val="24"/>
          <w:lang w:val="es-ES_tradnl" w:eastAsia="es-ES"/>
        </w:rPr>
        <w:t>SE    RESUELVE</w:t>
      </w:r>
    </w:p>
    <w:p w:rsidR="00321341" w:rsidRPr="003F0285" w:rsidRDefault="00321341" w:rsidP="00321341">
      <w:pPr>
        <w:spacing w:after="0" w:line="360" w:lineRule="auto"/>
        <w:jc w:val="center"/>
        <w:rPr>
          <w:rFonts w:ascii="Palatino Linotype" w:eastAsia="Times New Roman" w:hAnsi="Palatino Linotype" w:cs="Times New Roman"/>
          <w:b/>
          <w:bCs/>
          <w:spacing w:val="60"/>
          <w:sz w:val="28"/>
          <w:szCs w:val="24"/>
          <w:lang w:val="es-ES_tradnl" w:eastAsia="es-ES"/>
        </w:rPr>
      </w:pP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r w:rsidRPr="003F0285">
        <w:rPr>
          <w:rFonts w:ascii="Palatino Linotype" w:hAnsi="Palatino Linotype" w:cs="Arial"/>
          <w:b/>
          <w:sz w:val="28"/>
          <w:szCs w:val="28"/>
          <w:lang w:val="es-ES_tradnl"/>
        </w:rPr>
        <w:t>PRIMERO.</w:t>
      </w:r>
      <w:r w:rsidRPr="003F0285">
        <w:rPr>
          <w:rFonts w:ascii="Palatino Linotype" w:hAnsi="Palatino Linotype" w:cs="Arial"/>
          <w:sz w:val="24"/>
          <w:szCs w:val="24"/>
          <w:lang w:val="es-ES_tradnl"/>
        </w:rPr>
        <w:t xml:space="preserve"> </w:t>
      </w:r>
      <w:r w:rsidRPr="003F0285">
        <w:rPr>
          <w:rFonts w:ascii="Palatino Linotype" w:hAnsi="Palatino Linotype" w:cs="Arial"/>
          <w:sz w:val="24"/>
          <w:szCs w:val="24"/>
        </w:rPr>
        <w:t>Se</w:t>
      </w:r>
      <w:r w:rsidRPr="003F0285">
        <w:rPr>
          <w:rFonts w:ascii="Palatino Linotype" w:hAnsi="Palatino Linotype" w:cs="Arial"/>
          <w:b/>
          <w:sz w:val="24"/>
          <w:szCs w:val="24"/>
        </w:rPr>
        <w:t xml:space="preserve"> MODIFICA </w:t>
      </w:r>
      <w:r w:rsidRPr="003F0285">
        <w:rPr>
          <w:rFonts w:ascii="Palatino Linotype" w:eastAsia="Arial Unicode MS" w:hAnsi="Palatino Linotype" w:cs="Arial"/>
          <w:sz w:val="24"/>
          <w:szCs w:val="24"/>
        </w:rPr>
        <w:t xml:space="preserve">la respuesta entregada por </w:t>
      </w:r>
      <w:r w:rsidRPr="003F0285">
        <w:rPr>
          <w:rFonts w:ascii="Palatino Linotype" w:eastAsia="Arial Unicode MS" w:hAnsi="Palatino Linotype" w:cs="Arial"/>
          <w:b/>
          <w:sz w:val="24"/>
          <w:szCs w:val="24"/>
        </w:rPr>
        <w:t>el sujeto obligado</w:t>
      </w:r>
      <w:r w:rsidRPr="003F0285">
        <w:rPr>
          <w:rFonts w:ascii="Palatino Linotype" w:hAnsi="Palatino Linotype" w:cs="Arial"/>
          <w:sz w:val="24"/>
          <w:szCs w:val="24"/>
        </w:rPr>
        <w:t xml:space="preserve">, a la solicitud de información </w:t>
      </w:r>
      <w:r w:rsidR="00366396" w:rsidRPr="00B61DB2">
        <w:rPr>
          <w:rFonts w:ascii="Palatino Linotype" w:hAnsi="Palatino Linotype" w:cs="Arial"/>
          <w:b/>
          <w:sz w:val="24"/>
          <w:szCs w:val="24"/>
        </w:rPr>
        <w:t>00021/CHALCO/IP/2021</w:t>
      </w:r>
      <w:r w:rsidRPr="003F0285">
        <w:rPr>
          <w:rFonts w:ascii="Palatino Linotype" w:hAnsi="Palatino Linotype" w:cs="Arial"/>
          <w:sz w:val="24"/>
          <w:szCs w:val="24"/>
        </w:rPr>
        <w:t xml:space="preserve">, por resultar fundados los motivos de inconformidad vertidos por </w:t>
      </w:r>
      <w:r w:rsidRPr="003F0285">
        <w:rPr>
          <w:rFonts w:ascii="Palatino Linotype" w:hAnsi="Palatino Linotype" w:cs="Arial"/>
          <w:b/>
          <w:sz w:val="24"/>
          <w:szCs w:val="24"/>
        </w:rPr>
        <w:t>el recurrente</w:t>
      </w:r>
      <w:r w:rsidRPr="003F0285">
        <w:rPr>
          <w:rFonts w:ascii="Palatino Linotype" w:hAnsi="Palatino Linotype" w:cs="Arial"/>
          <w:sz w:val="24"/>
          <w:szCs w:val="24"/>
        </w:rPr>
        <w:t xml:space="preserve">, en términos del Considerando </w:t>
      </w:r>
      <w:r w:rsidRPr="003F0285">
        <w:rPr>
          <w:rFonts w:ascii="Palatino Linotype" w:hAnsi="Palatino Linotype" w:cs="Arial"/>
          <w:b/>
          <w:sz w:val="24"/>
          <w:szCs w:val="24"/>
        </w:rPr>
        <w:t xml:space="preserve">CUARTO </w:t>
      </w:r>
      <w:r w:rsidRPr="003F0285">
        <w:rPr>
          <w:rFonts w:ascii="Palatino Linotype" w:hAnsi="Palatino Linotype" w:cs="Arial"/>
          <w:sz w:val="24"/>
          <w:szCs w:val="24"/>
        </w:rPr>
        <w:t>de ésta resolución.</w:t>
      </w: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r w:rsidRPr="003F0285">
        <w:rPr>
          <w:rFonts w:ascii="Palatino Linotype" w:hAnsi="Palatino Linotype" w:cs="Arial"/>
          <w:b/>
          <w:sz w:val="28"/>
          <w:szCs w:val="28"/>
        </w:rPr>
        <w:t>SEGUNDO.</w:t>
      </w:r>
      <w:r w:rsidRPr="003F0285">
        <w:rPr>
          <w:rFonts w:ascii="Palatino Linotype" w:hAnsi="Palatino Linotype" w:cs="Arial"/>
          <w:sz w:val="24"/>
          <w:szCs w:val="24"/>
        </w:rPr>
        <w:t xml:space="preserve"> Se </w:t>
      </w:r>
      <w:r w:rsidRPr="003F0285">
        <w:rPr>
          <w:rFonts w:ascii="Palatino Linotype" w:hAnsi="Palatino Linotype" w:cs="Arial"/>
          <w:b/>
          <w:sz w:val="24"/>
          <w:szCs w:val="24"/>
        </w:rPr>
        <w:t>ORDENA</w:t>
      </w:r>
      <w:r w:rsidRPr="003F0285">
        <w:rPr>
          <w:rFonts w:ascii="Palatino Linotype" w:hAnsi="Palatino Linotype" w:cs="Arial"/>
          <w:sz w:val="24"/>
          <w:szCs w:val="24"/>
        </w:rPr>
        <w:t xml:space="preserve"> al </w:t>
      </w:r>
      <w:r w:rsidRPr="003F0285">
        <w:rPr>
          <w:rFonts w:ascii="Palatino Linotype" w:hAnsi="Palatino Linotype" w:cs="Arial"/>
          <w:b/>
          <w:sz w:val="24"/>
          <w:szCs w:val="24"/>
        </w:rPr>
        <w:t>sujeto obligado</w:t>
      </w:r>
      <w:r w:rsidRPr="003F0285">
        <w:rPr>
          <w:rFonts w:ascii="Palatino Linotype" w:hAnsi="Palatino Linotype" w:cs="Arial"/>
          <w:sz w:val="24"/>
          <w:szCs w:val="24"/>
        </w:rPr>
        <w:t xml:space="preserve">, en términos del considerando </w:t>
      </w:r>
      <w:r w:rsidRPr="003F0285">
        <w:rPr>
          <w:rFonts w:ascii="Palatino Linotype" w:hAnsi="Palatino Linotype" w:cs="Arial"/>
          <w:b/>
          <w:sz w:val="24"/>
          <w:szCs w:val="24"/>
        </w:rPr>
        <w:t xml:space="preserve">cuarto </w:t>
      </w:r>
      <w:r w:rsidRPr="003F0285">
        <w:rPr>
          <w:rFonts w:ascii="Palatino Linotype" w:hAnsi="Palatino Linotype" w:cs="Arial"/>
          <w:sz w:val="24"/>
          <w:szCs w:val="24"/>
        </w:rPr>
        <w:t xml:space="preserve">de esta resolución, haga entrega a través del SAIMEX, </w:t>
      </w:r>
      <w:r w:rsidR="00366396">
        <w:rPr>
          <w:rFonts w:ascii="Palatino Linotype" w:hAnsi="Palatino Linotype" w:cs="Arial"/>
          <w:sz w:val="24"/>
          <w:szCs w:val="24"/>
        </w:rPr>
        <w:t xml:space="preserve">de ser procedente </w:t>
      </w:r>
      <w:r w:rsidRPr="003F0285">
        <w:rPr>
          <w:rFonts w:ascii="Palatino Linotype" w:hAnsi="Palatino Linotype" w:cs="Arial"/>
          <w:sz w:val="24"/>
          <w:szCs w:val="24"/>
        </w:rPr>
        <w:t>en versión pública</w:t>
      </w:r>
      <w:r w:rsidR="0096662D">
        <w:rPr>
          <w:rFonts w:ascii="Palatino Linotype" w:hAnsi="Palatino Linotype" w:cs="Arial"/>
          <w:sz w:val="24"/>
          <w:szCs w:val="24"/>
        </w:rPr>
        <w:t>,</w:t>
      </w:r>
      <w:r w:rsidRPr="003F0285">
        <w:rPr>
          <w:rFonts w:ascii="Palatino Linotype" w:hAnsi="Palatino Linotype" w:cs="Arial"/>
          <w:sz w:val="24"/>
          <w:szCs w:val="24"/>
        </w:rPr>
        <w:t xml:space="preserve"> </w:t>
      </w:r>
      <w:r w:rsidR="0096662D">
        <w:rPr>
          <w:rFonts w:ascii="Palatino Linotype" w:hAnsi="Palatino Linotype" w:cs="Arial"/>
          <w:sz w:val="24"/>
          <w:szCs w:val="24"/>
        </w:rPr>
        <w:t xml:space="preserve">del soporte documental junto con sus anexos </w:t>
      </w:r>
      <w:r w:rsidRPr="003F0285">
        <w:rPr>
          <w:rFonts w:ascii="Palatino Linotype" w:hAnsi="Palatino Linotype" w:cs="Arial"/>
          <w:sz w:val="24"/>
          <w:szCs w:val="24"/>
        </w:rPr>
        <w:t>de lo siguiente:</w:t>
      </w: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p>
    <w:p w:rsidR="00366396" w:rsidRPr="001D3E9F" w:rsidRDefault="00366396" w:rsidP="00366396">
      <w:pPr>
        <w:pStyle w:val="Prrafodelista"/>
        <w:numPr>
          <w:ilvl w:val="0"/>
          <w:numId w:val="18"/>
        </w:numPr>
        <w:tabs>
          <w:tab w:val="left" w:pos="709"/>
        </w:tabs>
        <w:spacing w:line="360" w:lineRule="auto"/>
        <w:jc w:val="both"/>
        <w:rPr>
          <w:rFonts w:ascii="Palatino Linotype" w:hAnsi="Palatino Linotype"/>
        </w:rPr>
      </w:pPr>
      <w:r w:rsidRPr="001D3E9F">
        <w:rPr>
          <w:rFonts w:ascii="Palatino Linotype" w:hAnsi="Palatino Linotype"/>
        </w:rPr>
        <w:t>Los procedimientos adquisitivos (contratos pedido, adjudicaciones directas, IR, Licitaciones) llevados a cabo durante los años 2019 y 2020.</w:t>
      </w:r>
    </w:p>
    <w:p w:rsidR="00321341" w:rsidRPr="003F0285" w:rsidRDefault="00321341" w:rsidP="00321341">
      <w:pPr>
        <w:spacing w:after="0" w:line="360" w:lineRule="auto"/>
        <w:jc w:val="both"/>
        <w:rPr>
          <w:rFonts w:ascii="Palatino Linotype" w:hAnsi="Palatino Linotype" w:cs="Arial"/>
          <w:sz w:val="24"/>
          <w:szCs w:val="24"/>
          <w:lang w:val="es-ES"/>
        </w:rPr>
      </w:pPr>
    </w:p>
    <w:p w:rsidR="00321341" w:rsidRPr="003F0285" w:rsidRDefault="00321341" w:rsidP="00321341">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De</w:t>
      </w:r>
      <w:r w:rsidR="00366396">
        <w:rPr>
          <w:rFonts w:ascii="Palatino Linotype" w:hAnsi="Palatino Linotype" w:cs="Arial"/>
          <w:sz w:val="24"/>
          <w:szCs w:val="24"/>
        </w:rPr>
        <w:t xml:space="preserve"> ser procedente la versión pública, deberá </w:t>
      </w:r>
      <w:r w:rsidRPr="003F0285">
        <w:rPr>
          <w:rFonts w:ascii="Palatino Linotype" w:hAnsi="Palatino Linotype" w:cs="Arial"/>
          <w:sz w:val="24"/>
          <w:szCs w:val="24"/>
        </w:rPr>
        <w:t>emitir y adjuntar el Acuerdo del Comité de Transparencia en términos de los artículos 49, fracción VIII y 132 fracción II de la Ley de Transparencia y Acceso a la Información Pública del Estado de México y Municipios, en el que funde y motive la clasificación de la información.</w:t>
      </w:r>
    </w:p>
    <w:p w:rsidR="00321341" w:rsidRPr="003F0285" w:rsidRDefault="00321341" w:rsidP="00321341">
      <w:pPr>
        <w:spacing w:after="0" w:line="360" w:lineRule="auto"/>
        <w:jc w:val="both"/>
        <w:rPr>
          <w:rFonts w:ascii="Palatino Linotype" w:hAnsi="Palatino Linotype" w:cs="Arial"/>
          <w:sz w:val="24"/>
          <w:szCs w:val="24"/>
          <w:lang w:val="es-ES"/>
        </w:rPr>
      </w:pP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r w:rsidRPr="003F0285">
        <w:rPr>
          <w:rFonts w:ascii="Palatino Linotype" w:hAnsi="Palatino Linotype" w:cs="Arial"/>
          <w:b/>
          <w:sz w:val="28"/>
          <w:szCs w:val="28"/>
        </w:rPr>
        <w:t>TERCERO.</w:t>
      </w:r>
      <w:r w:rsidRPr="003F0285">
        <w:rPr>
          <w:rFonts w:ascii="Palatino Linotype" w:hAnsi="Palatino Linotype" w:cs="Arial"/>
          <w:b/>
          <w:sz w:val="24"/>
          <w:szCs w:val="24"/>
        </w:rPr>
        <w:t xml:space="preserve"> NOTIFÍQUESE</w:t>
      </w:r>
      <w:r w:rsidRPr="003F0285">
        <w:rPr>
          <w:rFonts w:ascii="Palatino Linotype" w:hAnsi="Palatino Linotype" w:cs="Arial"/>
          <w:i/>
          <w:sz w:val="24"/>
          <w:szCs w:val="24"/>
        </w:rPr>
        <w:t xml:space="preserve"> </w:t>
      </w:r>
      <w:r w:rsidRPr="003F0285">
        <w:rPr>
          <w:rFonts w:ascii="Palatino Linotype" w:hAnsi="Palatino Linotype" w:cs="Arial"/>
          <w:sz w:val="24"/>
          <w:szCs w:val="24"/>
        </w:rPr>
        <w:t>la presente resolución al Titular de la Unidad de Transparencia del</w:t>
      </w:r>
      <w:r w:rsidRPr="003F0285">
        <w:rPr>
          <w:rFonts w:ascii="Palatino Linotype" w:hAnsi="Palatino Linotype" w:cs="Arial"/>
          <w:b/>
          <w:sz w:val="24"/>
          <w:szCs w:val="24"/>
        </w:rPr>
        <w:t xml:space="preserve"> sujeto obligado</w:t>
      </w:r>
      <w:r w:rsidRPr="003F0285">
        <w:rPr>
          <w:rFonts w:ascii="Palatino Linotype" w:hAnsi="Palatino Linotype" w:cs="Arial"/>
          <w:sz w:val="24"/>
          <w:szCs w:val="24"/>
        </w:rPr>
        <w:t xml:space="preserve">, para que conforme al artículo 186 último párrafo, 189 segundo párrafo y 194 de la Ley de Transparencia y Acceso a la Información </w:t>
      </w:r>
      <w:r w:rsidRPr="003F0285">
        <w:rPr>
          <w:rFonts w:ascii="Palatino Linotype" w:hAnsi="Palatino Linotype" w:cs="Arial"/>
          <w:sz w:val="24"/>
          <w:szCs w:val="24"/>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p>
    <w:p w:rsidR="00321341" w:rsidRPr="005751B7" w:rsidRDefault="00321341" w:rsidP="00321341">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F0285">
        <w:rPr>
          <w:rFonts w:ascii="Palatino Linotype" w:hAnsi="Palatino Linotype" w:cs="Arial"/>
          <w:b/>
          <w:sz w:val="28"/>
          <w:szCs w:val="28"/>
        </w:rPr>
        <w:t>CUARTO.</w:t>
      </w:r>
      <w:r w:rsidRPr="003F0285">
        <w:rPr>
          <w:rFonts w:ascii="Palatino Linotype" w:hAnsi="Palatino Linotype" w:cs="Arial"/>
          <w:b/>
          <w:sz w:val="24"/>
          <w:szCs w:val="24"/>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21341" w:rsidRPr="002A7E98" w:rsidRDefault="00321341" w:rsidP="00321341">
      <w:pPr>
        <w:autoSpaceDE w:val="0"/>
        <w:autoSpaceDN w:val="0"/>
        <w:adjustRightInd w:val="0"/>
        <w:spacing w:after="0" w:line="360" w:lineRule="auto"/>
        <w:ind w:right="49"/>
        <w:jc w:val="both"/>
        <w:rPr>
          <w:rFonts w:ascii="Palatino Linotype" w:hAnsi="Palatino Linotype" w:cs="Arial"/>
          <w:sz w:val="24"/>
          <w:szCs w:val="24"/>
        </w:rPr>
      </w:pP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r w:rsidRPr="003F0285">
        <w:rPr>
          <w:rFonts w:ascii="Palatino Linotype" w:hAnsi="Palatino Linotype"/>
          <w:b/>
          <w:sz w:val="28"/>
          <w:szCs w:val="28"/>
        </w:rPr>
        <w:t>QUINTO</w:t>
      </w:r>
      <w:r>
        <w:rPr>
          <w:rFonts w:ascii="Palatino Linotype" w:hAnsi="Palatino Linotype" w:cs="Arial"/>
          <w:b/>
          <w:sz w:val="24"/>
          <w:szCs w:val="24"/>
        </w:rPr>
        <w:t xml:space="preserve">. </w:t>
      </w:r>
      <w:r w:rsidRPr="003F0285">
        <w:rPr>
          <w:rFonts w:ascii="Palatino Linotype" w:hAnsi="Palatino Linotype" w:cs="Arial"/>
          <w:b/>
          <w:sz w:val="24"/>
          <w:szCs w:val="24"/>
        </w:rPr>
        <w:t>NOTIFÍQUESE</w:t>
      </w:r>
      <w:r w:rsidRPr="003F0285">
        <w:rPr>
          <w:rFonts w:ascii="Palatino Linotype" w:hAnsi="Palatino Linotype" w:cs="Arial"/>
          <w:sz w:val="24"/>
          <w:szCs w:val="24"/>
        </w:rPr>
        <w:t xml:space="preserve"> al </w:t>
      </w:r>
      <w:r w:rsidRPr="003F0285">
        <w:rPr>
          <w:rFonts w:ascii="Palatino Linotype" w:hAnsi="Palatino Linotype" w:cs="Arial"/>
          <w:b/>
          <w:sz w:val="24"/>
          <w:szCs w:val="24"/>
        </w:rPr>
        <w:t>recurrente</w:t>
      </w:r>
      <w:r w:rsidRPr="003F0285">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321341" w:rsidRPr="003F0285" w:rsidRDefault="00321341" w:rsidP="00321341">
      <w:pPr>
        <w:autoSpaceDE w:val="0"/>
        <w:autoSpaceDN w:val="0"/>
        <w:adjustRightInd w:val="0"/>
        <w:spacing w:after="0" w:line="360" w:lineRule="auto"/>
        <w:ind w:right="49"/>
        <w:jc w:val="both"/>
        <w:rPr>
          <w:rFonts w:ascii="Palatino Linotype" w:hAnsi="Palatino Linotype" w:cs="Arial"/>
          <w:sz w:val="24"/>
          <w:szCs w:val="24"/>
        </w:rPr>
      </w:pPr>
    </w:p>
    <w:p w:rsidR="00321341" w:rsidRPr="003F0285" w:rsidRDefault="00321341" w:rsidP="00366396">
      <w:pPr>
        <w:spacing w:after="0" w:line="360" w:lineRule="auto"/>
        <w:jc w:val="both"/>
        <w:rPr>
          <w:rFonts w:ascii="Palatino Linotype" w:hAnsi="Palatino Linotype" w:cs="Arial"/>
          <w:sz w:val="24"/>
          <w:szCs w:val="24"/>
        </w:rPr>
      </w:pPr>
      <w:r w:rsidRPr="003F0285">
        <w:rPr>
          <w:rFonts w:ascii="Palatino Linotype" w:hAnsi="Palatino Linotype" w:cs="Arial"/>
          <w:b/>
          <w:sz w:val="28"/>
          <w:szCs w:val="24"/>
        </w:rPr>
        <w:t>SEXTO</w:t>
      </w:r>
      <w:r w:rsidRPr="003F0285">
        <w:rPr>
          <w:rFonts w:ascii="Palatino Linotype" w:hAnsi="Palatino Linotype"/>
          <w:b/>
          <w:sz w:val="24"/>
          <w:szCs w:val="24"/>
        </w:rPr>
        <w:t xml:space="preserve">. </w:t>
      </w:r>
      <w:r w:rsidRPr="003F0285">
        <w:rPr>
          <w:rFonts w:ascii="Palatino Linotype" w:hAnsi="Palatino Linotype" w:cs="Arial"/>
          <w:b/>
          <w:sz w:val="24"/>
          <w:szCs w:val="24"/>
        </w:rPr>
        <w:t>GÍRESE</w:t>
      </w:r>
      <w:r w:rsidRPr="003F0285">
        <w:rPr>
          <w:rFonts w:ascii="Palatino Linotype" w:hAnsi="Palatino Linotype" w:cs="Arial"/>
          <w:sz w:val="24"/>
          <w:szCs w:val="24"/>
        </w:rPr>
        <w:t xml:space="preserve"> oficio al Titular de la Dirección General Jurídica y de Verificación, de conformidad con el artículo 23 fracciones XIV y XVI del Reglamento Interior de Instituto de Transparencia y Acceso a la Información Pública del Estado de México y Municipios, a fin de que determine lo conducente, en términos del considerando </w:t>
      </w:r>
      <w:r w:rsidRPr="003F0285">
        <w:rPr>
          <w:rFonts w:ascii="Palatino Linotype" w:hAnsi="Palatino Linotype" w:cs="Arial"/>
          <w:b/>
          <w:sz w:val="24"/>
          <w:szCs w:val="24"/>
        </w:rPr>
        <w:t>cuarto</w:t>
      </w:r>
      <w:r w:rsidRPr="003F0285">
        <w:rPr>
          <w:rFonts w:ascii="Palatino Linotype" w:hAnsi="Palatino Linotype" w:cs="Arial"/>
          <w:sz w:val="24"/>
          <w:szCs w:val="24"/>
        </w:rPr>
        <w:t xml:space="preserve"> de la presente resolución.</w:t>
      </w:r>
    </w:p>
    <w:p w:rsidR="00321341" w:rsidRDefault="00321341" w:rsidP="00321341">
      <w:pPr>
        <w:autoSpaceDE w:val="0"/>
        <w:autoSpaceDN w:val="0"/>
        <w:adjustRightInd w:val="0"/>
        <w:spacing w:after="0" w:line="360" w:lineRule="auto"/>
        <w:ind w:right="49"/>
        <w:jc w:val="both"/>
        <w:rPr>
          <w:rFonts w:ascii="Palatino Linotype" w:hAnsi="Palatino Linotype" w:cs="Arial"/>
          <w:sz w:val="24"/>
          <w:szCs w:val="24"/>
        </w:rPr>
      </w:pPr>
    </w:p>
    <w:p w:rsidR="00A25007" w:rsidRDefault="00A25007" w:rsidP="00321341">
      <w:pPr>
        <w:autoSpaceDE w:val="0"/>
        <w:autoSpaceDN w:val="0"/>
        <w:adjustRightInd w:val="0"/>
        <w:spacing w:after="0" w:line="360" w:lineRule="auto"/>
        <w:ind w:right="49"/>
        <w:jc w:val="both"/>
        <w:rPr>
          <w:rFonts w:ascii="Palatino Linotype" w:hAnsi="Palatino Linotype" w:cs="Arial"/>
          <w:sz w:val="24"/>
          <w:szCs w:val="24"/>
        </w:rPr>
      </w:pPr>
    </w:p>
    <w:p w:rsidR="00A25007" w:rsidRDefault="00A25007" w:rsidP="00321341">
      <w:pPr>
        <w:autoSpaceDE w:val="0"/>
        <w:autoSpaceDN w:val="0"/>
        <w:adjustRightInd w:val="0"/>
        <w:spacing w:after="0" w:line="360" w:lineRule="auto"/>
        <w:ind w:right="49"/>
        <w:jc w:val="both"/>
        <w:rPr>
          <w:rFonts w:ascii="Palatino Linotype" w:hAnsi="Palatino Linotype" w:cs="Arial"/>
          <w:sz w:val="24"/>
          <w:szCs w:val="24"/>
        </w:rPr>
      </w:pPr>
    </w:p>
    <w:p w:rsidR="00A25007" w:rsidRPr="003F0285" w:rsidRDefault="00A25007" w:rsidP="00321341">
      <w:pPr>
        <w:autoSpaceDE w:val="0"/>
        <w:autoSpaceDN w:val="0"/>
        <w:adjustRightInd w:val="0"/>
        <w:spacing w:after="0" w:line="360" w:lineRule="auto"/>
        <w:ind w:right="49"/>
        <w:jc w:val="both"/>
        <w:rPr>
          <w:rFonts w:ascii="Palatino Linotype" w:hAnsi="Palatino Linotype" w:cs="Arial"/>
          <w:sz w:val="24"/>
          <w:szCs w:val="24"/>
        </w:rPr>
      </w:pPr>
    </w:p>
    <w:p w:rsidR="00321341" w:rsidRDefault="00321341" w:rsidP="00321341">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lastRenderedPageBreak/>
        <w:t>ASÍ LO RESUELVE, POR UNANIMIDAD DE VOTOS EL PLENO DEL</w:t>
      </w:r>
      <w:r w:rsidRPr="003F02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F0285">
        <w:rPr>
          <w:rFonts w:ascii="Palatino Linotype" w:hAnsi="Palatino Linotype" w:cs="Arial"/>
          <w:sz w:val="24"/>
          <w:szCs w:val="24"/>
        </w:rPr>
        <w:t>, CONFORMADO POR LOS COMISIONADOS ZULEMA MARTÍNEZ SÁNCHEZ, EVA ABAID YAPUR, JOSÉ GUADALUPE LUNA HERNÁNDEZ</w:t>
      </w:r>
      <w:r w:rsidR="000C0448">
        <w:rPr>
          <w:rFonts w:ascii="Palatino Linotype" w:hAnsi="Palatino Linotype" w:cs="Arial"/>
          <w:sz w:val="24"/>
          <w:szCs w:val="24"/>
        </w:rPr>
        <w:t xml:space="preserve"> (EMITIENDO VOTO PARTICULAR)</w:t>
      </w:r>
      <w:r w:rsidRPr="003F0285">
        <w:rPr>
          <w:rFonts w:ascii="Palatino Linotype" w:hAnsi="Palatino Linotype" w:cs="Arial"/>
          <w:sz w:val="24"/>
          <w:szCs w:val="24"/>
        </w:rPr>
        <w:t>, JAVIER MARTÍNEZ CRUZ</w:t>
      </w:r>
      <w:r w:rsidR="000C0448">
        <w:rPr>
          <w:rFonts w:ascii="Palatino Linotype" w:hAnsi="Palatino Linotype" w:cs="Arial"/>
          <w:sz w:val="24"/>
          <w:szCs w:val="24"/>
        </w:rPr>
        <w:t xml:space="preserve"> (EMITIENDO VOTO PARTICULAR CONCURRENTE)</w:t>
      </w:r>
      <w:r>
        <w:rPr>
          <w:rFonts w:ascii="Palatino Linotype" w:hAnsi="Palatino Linotype" w:cs="Arial"/>
          <w:sz w:val="24"/>
          <w:szCs w:val="24"/>
        </w:rPr>
        <w:t xml:space="preserve"> </w:t>
      </w:r>
      <w:r w:rsidRPr="003F0285">
        <w:rPr>
          <w:rFonts w:ascii="Palatino Linotype" w:hAnsi="Palatino Linotype" w:cs="Arial"/>
          <w:sz w:val="24"/>
          <w:szCs w:val="24"/>
        </w:rPr>
        <w:t>Y LUIS GUSTAVO PARRA NORIEGA</w:t>
      </w:r>
      <w:r w:rsidR="000C0448">
        <w:rPr>
          <w:rFonts w:ascii="Palatino Linotype" w:hAnsi="Palatino Linotype" w:cs="Arial"/>
          <w:sz w:val="24"/>
          <w:szCs w:val="24"/>
        </w:rPr>
        <w:t xml:space="preserve"> (EMITIENDO VOTO PARTICULAR CONCURRENTE)</w:t>
      </w:r>
      <w:r w:rsidRPr="003F0285">
        <w:rPr>
          <w:rFonts w:ascii="Palatino Linotype" w:hAnsi="Palatino Linotype" w:cs="Arial"/>
          <w:sz w:val="24"/>
          <w:szCs w:val="24"/>
        </w:rPr>
        <w:t>, EN LA</w:t>
      </w:r>
      <w:r w:rsidR="0096662D">
        <w:rPr>
          <w:rFonts w:ascii="Palatino Linotype" w:hAnsi="Palatino Linotype" w:cs="Arial"/>
          <w:sz w:val="24"/>
          <w:szCs w:val="24"/>
        </w:rPr>
        <w:t xml:space="preserve"> DÉCIMA CUARTA </w:t>
      </w:r>
      <w:r w:rsidRPr="003F0285">
        <w:rPr>
          <w:rFonts w:ascii="Palatino Linotype" w:hAnsi="Palatino Linotype" w:cs="Arial"/>
          <w:sz w:val="24"/>
          <w:szCs w:val="24"/>
        </w:rPr>
        <w:t>SESIÓN ORDINARIA CELEBRADA EL</w:t>
      </w:r>
      <w:r w:rsidR="0096662D">
        <w:rPr>
          <w:rFonts w:ascii="Palatino Linotype" w:hAnsi="Palatino Linotype" w:cs="Arial"/>
          <w:sz w:val="24"/>
          <w:szCs w:val="24"/>
        </w:rPr>
        <w:t xml:space="preserve"> VEINTIOCHO DE ABRIL </w:t>
      </w:r>
      <w:r>
        <w:rPr>
          <w:rFonts w:ascii="Palatino Linotype" w:hAnsi="Palatino Linotype" w:cs="Arial"/>
          <w:sz w:val="24"/>
          <w:szCs w:val="24"/>
        </w:rPr>
        <w:t>D</w:t>
      </w:r>
      <w:r w:rsidRPr="003F0285">
        <w:rPr>
          <w:rFonts w:ascii="Palatino Linotype" w:hAnsi="Palatino Linotype" w:cs="Arial"/>
          <w:sz w:val="24"/>
          <w:szCs w:val="24"/>
        </w:rPr>
        <w:t>E DOS MIL VEINTIUNO, ANTE EL SECRETARIO TÉCNICO DEL PLENO, ALEXIS TAPIA RAMÍREZ. --------------------------------------------------------------------------------------------------</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4"/>
          <w:szCs w:val="24"/>
        </w:rPr>
      </w:pPr>
      <w:r w:rsidRPr="003F0285">
        <w:rPr>
          <w:rFonts w:ascii="Palatino Linotype" w:hAnsi="Palatino Linotype" w:cs="Arial"/>
          <w:sz w:val="24"/>
          <w:szCs w:val="24"/>
        </w:rPr>
        <w:t>-----------------------------------------------------------------------------------------------------------------</w:t>
      </w:r>
    </w:p>
    <w:p w:rsidR="00A25007" w:rsidRDefault="00A25007" w:rsidP="00A25007">
      <w:pPr>
        <w:spacing w:after="0" w:line="360" w:lineRule="auto"/>
        <w:jc w:val="both"/>
        <w:rPr>
          <w:rFonts w:ascii="Palatino Linotype" w:hAnsi="Palatino Linotype" w:cs="Arial"/>
          <w:sz w:val="20"/>
          <w:szCs w:val="24"/>
        </w:rPr>
      </w:pPr>
      <w:r w:rsidRPr="00A25007">
        <w:rPr>
          <w:rFonts w:ascii="Palatino Linotype" w:hAnsi="Palatino Linotype" w:cs="Arial"/>
          <w:sz w:val="20"/>
          <w:szCs w:val="24"/>
        </w:rPr>
        <w:t>OSAM/HAP</w:t>
      </w:r>
    </w:p>
    <w:p w:rsidR="00A25007" w:rsidRDefault="00A25007" w:rsidP="00A25007">
      <w:pPr>
        <w:spacing w:after="0" w:line="360" w:lineRule="auto"/>
        <w:jc w:val="both"/>
        <w:rPr>
          <w:rFonts w:ascii="Palatino Linotype" w:hAnsi="Palatino Linotype" w:cs="Arial"/>
          <w:sz w:val="20"/>
          <w:szCs w:val="24"/>
        </w:rPr>
      </w:pPr>
    </w:p>
    <w:p w:rsidR="00A25007" w:rsidRDefault="00A25007" w:rsidP="00A25007">
      <w:pPr>
        <w:spacing w:after="0" w:line="360" w:lineRule="auto"/>
        <w:jc w:val="both"/>
        <w:rPr>
          <w:rFonts w:ascii="Palatino Linotype" w:hAnsi="Palatino Linotype" w:cs="Arial"/>
          <w:sz w:val="20"/>
          <w:szCs w:val="24"/>
        </w:rPr>
      </w:pPr>
    </w:p>
    <w:p w:rsidR="00A25007" w:rsidRDefault="00A25007" w:rsidP="00A25007">
      <w:pPr>
        <w:spacing w:after="0" w:line="360" w:lineRule="auto"/>
        <w:jc w:val="both"/>
        <w:rPr>
          <w:rFonts w:ascii="Palatino Linotype" w:hAnsi="Palatino Linotype" w:cs="Arial"/>
          <w:sz w:val="20"/>
          <w:szCs w:val="24"/>
        </w:rPr>
      </w:pPr>
    </w:p>
    <w:sectPr w:rsidR="00A25007" w:rsidSect="00467EF2">
      <w:headerReference w:type="even" r:id="rId22"/>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E7E" w:rsidRDefault="00F96E7E" w:rsidP="00321341">
      <w:pPr>
        <w:spacing w:after="0" w:line="240" w:lineRule="auto"/>
      </w:pPr>
      <w:r>
        <w:separator/>
      </w:r>
    </w:p>
  </w:endnote>
  <w:endnote w:type="continuationSeparator" w:id="0">
    <w:p w:rsidR="00F96E7E" w:rsidRDefault="00F96E7E" w:rsidP="00321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607EB0" w:rsidRPr="002D6DD8" w:rsidRDefault="00607EB0" w:rsidP="00467EF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4F38">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54F38">
              <w:rPr>
                <w:rFonts w:ascii="Palatino Linotype" w:hAnsi="Palatino Linotype"/>
                <w:bCs/>
                <w:noProof/>
                <w:sz w:val="20"/>
              </w:rPr>
              <w:t>32</w:t>
            </w:r>
            <w:r>
              <w:rPr>
                <w:rFonts w:ascii="Palatino Linotype" w:hAnsi="Palatino Linotype"/>
                <w:bCs/>
                <w:noProof/>
                <w:sz w:val="20"/>
              </w:rPr>
              <w:fldChar w:fldCharType="end"/>
            </w:r>
          </w:p>
        </w:sdtContent>
      </w:sdt>
    </w:sdtContent>
  </w:sdt>
  <w:p w:rsidR="00607EB0" w:rsidRDefault="00607E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EB0" w:rsidRPr="000B69FA" w:rsidRDefault="00607EB0" w:rsidP="00467EF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4F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54F38">
      <w:rPr>
        <w:rFonts w:ascii="Palatino Linotype" w:hAnsi="Palatino Linotype"/>
        <w:bCs/>
        <w:noProof/>
        <w:sz w:val="20"/>
      </w:rPr>
      <w:t>32</w:t>
    </w:r>
    <w:r>
      <w:rPr>
        <w:rFonts w:ascii="Palatino Linotype" w:hAnsi="Palatino Linotype"/>
        <w:bCs/>
        <w:noProof/>
        <w:sz w:val="20"/>
      </w:rPr>
      <w:fldChar w:fldCharType="end"/>
    </w:r>
  </w:p>
  <w:p w:rsidR="00607EB0" w:rsidRDefault="00607E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E7E" w:rsidRDefault="00F96E7E" w:rsidP="00321341">
      <w:pPr>
        <w:spacing w:after="0" w:line="240" w:lineRule="auto"/>
      </w:pPr>
      <w:r>
        <w:separator/>
      </w:r>
    </w:p>
  </w:footnote>
  <w:footnote w:type="continuationSeparator" w:id="0">
    <w:p w:rsidR="00F96E7E" w:rsidRDefault="00F96E7E" w:rsidP="00321341">
      <w:pPr>
        <w:spacing w:after="0" w:line="240" w:lineRule="auto"/>
      </w:pPr>
      <w:r>
        <w:continuationSeparator/>
      </w:r>
    </w:p>
  </w:footnote>
  <w:footnote w:id="1">
    <w:p w:rsidR="00607EB0" w:rsidRDefault="00607EB0">
      <w:pPr>
        <w:pStyle w:val="Textonotapie"/>
      </w:pPr>
      <w:r>
        <w:rPr>
          <w:rStyle w:val="Refdenotaalpie"/>
        </w:rPr>
        <w:footnoteRef/>
      </w:r>
      <w:r>
        <w:t xml:space="preserve"> Ligas electrónicas que fueron consultadas el día 12 (doce) de abril de 2021 (dos mil veintiuno, a las 16:03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EB0" w:rsidRDefault="00F96E7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891579" o:spid="_x0000_s2050"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671"/>
      <w:gridCol w:w="4252"/>
    </w:tblGrid>
    <w:tr w:rsidR="00607EB0" w:rsidTr="00467EF2">
      <w:trPr>
        <w:trHeight w:val="227"/>
      </w:trPr>
      <w:tc>
        <w:tcPr>
          <w:tcW w:w="5671" w:type="dxa"/>
          <w:hideMark/>
        </w:tcPr>
        <w:p w:rsidR="00607EB0" w:rsidRDefault="00607EB0" w:rsidP="00467EF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607EB0" w:rsidRDefault="00607EB0" w:rsidP="00321341">
          <w:pPr>
            <w:spacing w:after="120" w:line="256" w:lineRule="auto"/>
            <w:ind w:left="-486" w:right="214" w:firstLine="699"/>
            <w:jc w:val="right"/>
            <w:rPr>
              <w:rFonts w:ascii="Palatino Linotype" w:hAnsi="Palatino Linotype" w:cs="Arial"/>
              <w:szCs w:val="20"/>
            </w:rPr>
          </w:pPr>
          <w:r w:rsidRPr="003C4519">
            <w:rPr>
              <w:rFonts w:ascii="Palatino Linotype" w:hAnsi="Palatino Linotype" w:cs="Arial"/>
              <w:bCs/>
              <w:sz w:val="24"/>
              <w:lang w:eastAsia="es-MX"/>
            </w:rPr>
            <w:t>0</w:t>
          </w:r>
          <w:r>
            <w:rPr>
              <w:rFonts w:ascii="Palatino Linotype" w:hAnsi="Palatino Linotype" w:cs="Arial"/>
              <w:bCs/>
              <w:sz w:val="24"/>
              <w:lang w:eastAsia="es-MX"/>
            </w:rPr>
            <w:t>0855/INFOEM/IP/RR/2021</w:t>
          </w:r>
        </w:p>
      </w:tc>
    </w:tr>
    <w:tr w:rsidR="00607EB0" w:rsidTr="00467EF2">
      <w:trPr>
        <w:trHeight w:val="242"/>
      </w:trPr>
      <w:tc>
        <w:tcPr>
          <w:tcW w:w="5671" w:type="dxa"/>
          <w:hideMark/>
        </w:tcPr>
        <w:p w:rsidR="00607EB0" w:rsidRDefault="00607EB0" w:rsidP="00467EF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607EB0" w:rsidRDefault="00607EB0" w:rsidP="00467EF2">
          <w:pPr>
            <w:spacing w:after="120" w:line="256" w:lineRule="auto"/>
            <w:ind w:left="-486" w:right="214" w:firstLine="284"/>
            <w:jc w:val="right"/>
            <w:rPr>
              <w:rFonts w:ascii="Palatino Linotype" w:hAnsi="Palatino Linotype" w:cs="Arial"/>
              <w:szCs w:val="20"/>
            </w:rPr>
          </w:pPr>
          <w:r w:rsidRPr="00B61DB2">
            <w:rPr>
              <w:rFonts w:ascii="Palatino Linotype" w:hAnsi="Palatino Linotype" w:cs="Arial"/>
              <w:szCs w:val="20"/>
            </w:rPr>
            <w:t>Ayuntamiento de Chalco</w:t>
          </w:r>
        </w:p>
      </w:tc>
    </w:tr>
    <w:tr w:rsidR="00607EB0" w:rsidTr="00467EF2">
      <w:trPr>
        <w:trHeight w:val="342"/>
      </w:trPr>
      <w:tc>
        <w:tcPr>
          <w:tcW w:w="5671" w:type="dxa"/>
          <w:hideMark/>
        </w:tcPr>
        <w:p w:rsidR="00607EB0" w:rsidRDefault="00607EB0" w:rsidP="00467EF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rsidR="00607EB0" w:rsidRDefault="00607EB0" w:rsidP="00467EF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07EB0" w:rsidRPr="00AE046A" w:rsidRDefault="00F96E7E" w:rsidP="00467EF2">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891580" o:spid="_x0000_s2051" type="#_x0000_t75" style="position:absolute;margin-left:-82.3pt;margin-top:-102.3pt;width:609.4pt;height:793.75pt;z-index:-251655168;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387"/>
      <w:gridCol w:w="4536"/>
    </w:tblGrid>
    <w:tr w:rsidR="00607EB0" w:rsidTr="00467EF2">
      <w:trPr>
        <w:trHeight w:val="227"/>
      </w:trPr>
      <w:tc>
        <w:tcPr>
          <w:tcW w:w="5387" w:type="dxa"/>
          <w:hideMark/>
        </w:tcPr>
        <w:p w:rsidR="00607EB0" w:rsidRDefault="00607EB0" w:rsidP="00467EF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607EB0" w:rsidRDefault="00607EB0" w:rsidP="00321341">
          <w:pPr>
            <w:spacing w:after="120" w:line="256" w:lineRule="auto"/>
            <w:ind w:left="-486" w:right="214" w:firstLine="699"/>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0855/INFOEM/IP/RR/2021</w:t>
          </w:r>
        </w:p>
      </w:tc>
    </w:tr>
    <w:tr w:rsidR="00607EB0" w:rsidTr="00467EF2">
      <w:trPr>
        <w:trHeight w:val="242"/>
      </w:trPr>
      <w:tc>
        <w:tcPr>
          <w:tcW w:w="5387" w:type="dxa"/>
          <w:hideMark/>
        </w:tcPr>
        <w:p w:rsidR="00607EB0" w:rsidRDefault="00607EB0" w:rsidP="00467EF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607EB0" w:rsidRDefault="00607EB0" w:rsidP="00467EF2">
          <w:pPr>
            <w:spacing w:after="120" w:line="256" w:lineRule="auto"/>
            <w:ind w:left="-486" w:right="214" w:firstLine="284"/>
            <w:jc w:val="right"/>
            <w:rPr>
              <w:rFonts w:ascii="Palatino Linotype" w:hAnsi="Palatino Linotype" w:cs="Arial"/>
              <w:szCs w:val="20"/>
            </w:rPr>
          </w:pPr>
          <w:r w:rsidRPr="00321341">
            <w:rPr>
              <w:rFonts w:ascii="Palatino Linotype" w:hAnsi="Palatino Linotype" w:cs="Arial"/>
              <w:szCs w:val="20"/>
            </w:rPr>
            <w:t>Ayuntamiento de Chalco</w:t>
          </w:r>
        </w:p>
      </w:tc>
    </w:tr>
    <w:tr w:rsidR="00607EB0" w:rsidTr="00467EF2">
      <w:trPr>
        <w:trHeight w:val="342"/>
      </w:trPr>
      <w:tc>
        <w:tcPr>
          <w:tcW w:w="5387" w:type="dxa"/>
        </w:tcPr>
        <w:p w:rsidR="00607EB0" w:rsidRDefault="00607EB0" w:rsidP="00467EF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rsidR="00607EB0" w:rsidRPr="003D23D7" w:rsidRDefault="00254F38" w:rsidP="00467EF2">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w:t>
          </w:r>
        </w:p>
      </w:tc>
    </w:tr>
    <w:tr w:rsidR="00607EB0" w:rsidTr="00467EF2">
      <w:trPr>
        <w:trHeight w:val="342"/>
      </w:trPr>
      <w:tc>
        <w:tcPr>
          <w:tcW w:w="5387" w:type="dxa"/>
        </w:tcPr>
        <w:p w:rsidR="00607EB0" w:rsidRDefault="00607EB0" w:rsidP="00467EF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tcPr>
        <w:p w:rsidR="00607EB0" w:rsidRDefault="00607EB0" w:rsidP="00467EF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07EB0" w:rsidRPr="00C222C0" w:rsidRDefault="00F96E7E">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891578" o:spid="_x0000_s2049" type="#_x0000_t75" style="position:absolute;margin-left:-82.3pt;margin-top:-126.35pt;width:609.4pt;height:793.75pt;z-index:-251657216;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76F06"/>
    <w:multiLevelType w:val="hybridMultilevel"/>
    <w:tmpl w:val="3B78F7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5E0505"/>
    <w:multiLevelType w:val="multilevel"/>
    <w:tmpl w:val="2156605E"/>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B9718B7"/>
    <w:multiLevelType w:val="hybridMultilevel"/>
    <w:tmpl w:val="A3F69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0B3578"/>
    <w:multiLevelType w:val="hybridMultilevel"/>
    <w:tmpl w:val="E04C803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990CD6"/>
    <w:multiLevelType w:val="hybridMultilevel"/>
    <w:tmpl w:val="1E3C631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822AC3"/>
    <w:multiLevelType w:val="hybridMultilevel"/>
    <w:tmpl w:val="0240CFCA"/>
    <w:lvl w:ilvl="0" w:tplc="8AEC065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EBA6E0F"/>
    <w:multiLevelType w:val="hybridMultilevel"/>
    <w:tmpl w:val="3B78F7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27B77F8"/>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6A377A0"/>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8E758E3"/>
    <w:multiLevelType w:val="hybridMultilevel"/>
    <w:tmpl w:val="7E3EB0D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5AA53B1F"/>
    <w:multiLevelType w:val="multilevel"/>
    <w:tmpl w:val="2156605E"/>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B8965B6"/>
    <w:multiLevelType w:val="hybridMultilevel"/>
    <w:tmpl w:val="19D440AC"/>
    <w:lvl w:ilvl="0" w:tplc="051EC5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D4F7456"/>
    <w:multiLevelType w:val="hybridMultilevel"/>
    <w:tmpl w:val="979CBE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74C2EA4"/>
    <w:multiLevelType w:val="hybridMultilevel"/>
    <w:tmpl w:val="0240CFCA"/>
    <w:lvl w:ilvl="0" w:tplc="8AEC065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F500DE0"/>
    <w:multiLevelType w:val="hybridMultilevel"/>
    <w:tmpl w:val="E24AC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nsid w:val="7C79056E"/>
    <w:multiLevelType w:val="hybridMultilevel"/>
    <w:tmpl w:val="5F9E8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4"/>
  </w:num>
  <w:num w:numId="4">
    <w:abstractNumId w:val="15"/>
  </w:num>
  <w:num w:numId="5">
    <w:abstractNumId w:val="1"/>
  </w:num>
  <w:num w:numId="6">
    <w:abstractNumId w:val="11"/>
  </w:num>
  <w:num w:numId="7">
    <w:abstractNumId w:val="13"/>
  </w:num>
  <w:num w:numId="8">
    <w:abstractNumId w:val="5"/>
  </w:num>
  <w:num w:numId="9">
    <w:abstractNumId w:val="2"/>
  </w:num>
  <w:num w:numId="10">
    <w:abstractNumId w:val="16"/>
  </w:num>
  <w:num w:numId="11">
    <w:abstractNumId w:val="10"/>
  </w:num>
  <w:num w:numId="12">
    <w:abstractNumId w:val="8"/>
  </w:num>
  <w:num w:numId="13">
    <w:abstractNumId w:val="6"/>
  </w:num>
  <w:num w:numId="14">
    <w:abstractNumId w:val="3"/>
  </w:num>
  <w:num w:numId="15">
    <w:abstractNumId w:val="4"/>
  </w:num>
  <w:num w:numId="16">
    <w:abstractNumId w:val="7"/>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341"/>
    <w:rsid w:val="00036F8B"/>
    <w:rsid w:val="00053696"/>
    <w:rsid w:val="000647E0"/>
    <w:rsid w:val="000C0448"/>
    <w:rsid w:val="00123996"/>
    <w:rsid w:val="00132D2F"/>
    <w:rsid w:val="00176D61"/>
    <w:rsid w:val="001B4074"/>
    <w:rsid w:val="001D3E9F"/>
    <w:rsid w:val="00254F38"/>
    <w:rsid w:val="00290D88"/>
    <w:rsid w:val="00321341"/>
    <w:rsid w:val="0032307D"/>
    <w:rsid w:val="003573EA"/>
    <w:rsid w:val="00366396"/>
    <w:rsid w:val="003701C5"/>
    <w:rsid w:val="00384E67"/>
    <w:rsid w:val="003964F4"/>
    <w:rsid w:val="00434C4B"/>
    <w:rsid w:val="00467EF2"/>
    <w:rsid w:val="004D3285"/>
    <w:rsid w:val="00573114"/>
    <w:rsid w:val="00574BFE"/>
    <w:rsid w:val="00607EB0"/>
    <w:rsid w:val="00615B0A"/>
    <w:rsid w:val="00626FAF"/>
    <w:rsid w:val="00643849"/>
    <w:rsid w:val="006855EB"/>
    <w:rsid w:val="006A27E7"/>
    <w:rsid w:val="006B3137"/>
    <w:rsid w:val="007B6AB7"/>
    <w:rsid w:val="008D15FB"/>
    <w:rsid w:val="008D6F6C"/>
    <w:rsid w:val="00922B30"/>
    <w:rsid w:val="0096662D"/>
    <w:rsid w:val="009E0C10"/>
    <w:rsid w:val="00A24809"/>
    <w:rsid w:val="00A25007"/>
    <w:rsid w:val="00AB2F82"/>
    <w:rsid w:val="00B20478"/>
    <w:rsid w:val="00B61DB2"/>
    <w:rsid w:val="00B711EF"/>
    <w:rsid w:val="00B90AC5"/>
    <w:rsid w:val="00BA57B0"/>
    <w:rsid w:val="00BD72E5"/>
    <w:rsid w:val="00C50ED2"/>
    <w:rsid w:val="00C6600E"/>
    <w:rsid w:val="00C76A0F"/>
    <w:rsid w:val="00C95AE9"/>
    <w:rsid w:val="00D86C3D"/>
    <w:rsid w:val="00E51735"/>
    <w:rsid w:val="00EA5536"/>
    <w:rsid w:val="00EB34CF"/>
    <w:rsid w:val="00F100DD"/>
    <w:rsid w:val="00F96E7E"/>
    <w:rsid w:val="00FA2B28"/>
    <w:rsid w:val="00FE3523"/>
    <w:rsid w:val="00FF1F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1821617-C703-4E20-B8A3-2B6656B6F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134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2134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2134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2134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2134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21341"/>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321341"/>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321341"/>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213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2134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2134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21341"/>
    <w:rPr>
      <w:vertAlign w:val="superscript"/>
    </w:rPr>
  </w:style>
  <w:style w:type="character" w:styleId="Textoennegrita">
    <w:name w:val="Strong"/>
    <w:uiPriority w:val="22"/>
    <w:qFormat/>
    <w:rsid w:val="00321341"/>
    <w:rPr>
      <w:b/>
      <w:bCs/>
    </w:rPr>
  </w:style>
  <w:style w:type="character" w:styleId="Hipervnculo">
    <w:name w:val="Hyperlink"/>
    <w:basedOn w:val="Fuentedeprrafopredeter"/>
    <w:uiPriority w:val="99"/>
    <w:unhideWhenUsed/>
    <w:rsid w:val="00384E67"/>
    <w:rPr>
      <w:color w:val="0563C1" w:themeColor="hyperlink"/>
      <w:u w:val="single"/>
    </w:rPr>
  </w:style>
  <w:style w:type="character" w:styleId="Hipervnculovisitado">
    <w:name w:val="FollowedHyperlink"/>
    <w:basedOn w:val="Fuentedeprrafopredeter"/>
    <w:uiPriority w:val="99"/>
    <w:semiHidden/>
    <w:unhideWhenUsed/>
    <w:rsid w:val="00E517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078266">
      <w:bodyDiv w:val="1"/>
      <w:marLeft w:val="0"/>
      <w:marRight w:val="0"/>
      <w:marTop w:val="0"/>
      <w:marBottom w:val="0"/>
      <w:divBdr>
        <w:top w:val="none" w:sz="0" w:space="0" w:color="auto"/>
        <w:left w:val="none" w:sz="0" w:space="0" w:color="auto"/>
        <w:bottom w:val="none" w:sz="0" w:space="0" w:color="auto"/>
        <w:right w:val="none" w:sz="0" w:space="0" w:color="auto"/>
      </w:divBdr>
    </w:div>
    <w:div w:id="18874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javascript:AbrirModal(1)" TargetMode="External"/><Relationship Id="rId12" Type="http://schemas.openxmlformats.org/officeDocument/2006/relationships/hyperlink" Target="https://www.ipomex.org.mx/ipo3/lgt/indice/CHALCO/art_92_xxix_b/1.web" TargetMode="Externa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ipomex.org.mx/ipo3/lgt/indice/CHALCO/art_92_xxix_a/2.web"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CHALCO/art_92_xxix_a/2.web"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ipomex.org.mx/ipo3/lgt/indice/CHALCO/art_92_xxix_b/2.web"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ipomex.org.mx/ipo3/lgt/indice/CHALCO/art_92_xxix_b/1.web" TargetMode="External"/><Relationship Id="rId14" Type="http://schemas.openxmlformats.org/officeDocument/2006/relationships/hyperlink" Target="https://www.ipomex.org.mx/ipo3/lgt/indice/CHALCO/art_92_xxix_b/2.web"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931</TotalTime>
  <Pages>32</Pages>
  <Words>6643</Words>
  <Characters>36541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18</cp:revision>
  <dcterms:created xsi:type="dcterms:W3CDTF">2021-04-09T18:47:00Z</dcterms:created>
  <dcterms:modified xsi:type="dcterms:W3CDTF">2021-05-12T21:14:00Z</dcterms:modified>
</cp:coreProperties>
</file>