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3875B8C8" w:rsidR="00476727" w:rsidRPr="00B3343D" w:rsidRDefault="00476727" w:rsidP="00EE43FE">
      <w:pPr>
        <w:spacing w:before="240" w:after="240" w:line="360" w:lineRule="auto"/>
        <w:jc w:val="both"/>
        <w:rPr>
          <w:rFonts w:ascii="Palatino Linotype" w:hAnsi="Palatino Linotype" w:cs="Arial"/>
        </w:rPr>
      </w:pPr>
      <w:r w:rsidRPr="00B3343D">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B3343D">
        <w:rPr>
          <w:rFonts w:ascii="Palatino Linotype" w:hAnsi="Palatino Linotype" w:cs="Arial"/>
        </w:rPr>
        <w:t xml:space="preserve">o </w:t>
      </w:r>
      <w:r w:rsidR="005A7C28" w:rsidRPr="00B3343D">
        <w:rPr>
          <w:rFonts w:ascii="Palatino Linotype" w:hAnsi="Palatino Linotype" w:cs="Arial"/>
        </w:rPr>
        <w:t xml:space="preserve">en Metepec, Estado de México, a </w:t>
      </w:r>
      <w:r w:rsidR="0024138F">
        <w:rPr>
          <w:rFonts w:ascii="Palatino Linotype" w:hAnsi="Palatino Linotype" w:cs="Arial"/>
        </w:rPr>
        <w:t>veinticuatro</w:t>
      </w:r>
      <w:r w:rsidR="004C05AD">
        <w:rPr>
          <w:rFonts w:ascii="Palatino Linotype" w:hAnsi="Palatino Linotype" w:cs="Arial"/>
        </w:rPr>
        <w:t xml:space="preserve"> de noviembre</w:t>
      </w:r>
      <w:r w:rsidR="001D5BA1" w:rsidRPr="00B3343D">
        <w:rPr>
          <w:rFonts w:ascii="Palatino Linotype" w:hAnsi="Palatino Linotype" w:cs="Arial"/>
        </w:rPr>
        <w:t xml:space="preserve"> </w:t>
      </w:r>
      <w:r w:rsidR="00232684" w:rsidRPr="00B3343D">
        <w:rPr>
          <w:rFonts w:ascii="Palatino Linotype" w:hAnsi="Palatino Linotype" w:cs="Arial"/>
        </w:rPr>
        <w:t>de dos mil veintiuno</w:t>
      </w:r>
      <w:r w:rsidRPr="00B3343D">
        <w:rPr>
          <w:rFonts w:ascii="Palatino Linotype" w:hAnsi="Palatino Linotype" w:cs="Arial"/>
        </w:rPr>
        <w:t xml:space="preserve">. </w:t>
      </w:r>
    </w:p>
    <w:p w14:paraId="76EF8020" w14:textId="56D5663A" w:rsidR="00D06012" w:rsidRPr="00B3343D" w:rsidRDefault="00D06012" w:rsidP="00EE43FE">
      <w:pPr>
        <w:spacing w:before="240" w:after="240" w:line="360" w:lineRule="auto"/>
        <w:jc w:val="both"/>
        <w:rPr>
          <w:rFonts w:ascii="Palatino Linotype" w:hAnsi="Palatino Linotype" w:cs="Arial"/>
        </w:rPr>
      </w:pPr>
      <w:r w:rsidRPr="00B3343D">
        <w:rPr>
          <w:rFonts w:ascii="Palatino Linotype" w:hAnsi="Palatino Linotype" w:cs="Arial"/>
          <w:b/>
        </w:rPr>
        <w:t>VISTO</w:t>
      </w:r>
      <w:r w:rsidR="009A618A" w:rsidRPr="00B3343D">
        <w:rPr>
          <w:rFonts w:ascii="Palatino Linotype" w:hAnsi="Palatino Linotype" w:cs="Arial"/>
        </w:rPr>
        <w:t xml:space="preserve"> el </w:t>
      </w:r>
      <w:r w:rsidRPr="00B3343D">
        <w:rPr>
          <w:rFonts w:ascii="Palatino Linotype" w:hAnsi="Palatino Linotype" w:cs="Arial"/>
        </w:rPr>
        <w:t>expediente formado con motivo del</w:t>
      </w:r>
      <w:r w:rsidR="009A618A" w:rsidRPr="00B3343D">
        <w:rPr>
          <w:rFonts w:ascii="Palatino Linotype" w:hAnsi="Palatino Linotype" w:cs="Arial"/>
        </w:rPr>
        <w:t xml:space="preserve"> </w:t>
      </w:r>
      <w:r w:rsidRPr="00B3343D">
        <w:rPr>
          <w:rFonts w:ascii="Palatino Linotype" w:hAnsi="Palatino Linotype" w:cs="Arial"/>
        </w:rPr>
        <w:t xml:space="preserve">recurso de revisión </w:t>
      </w:r>
      <w:r w:rsidR="0060496C" w:rsidRPr="00B3343D">
        <w:rPr>
          <w:rFonts w:ascii="Palatino Linotype" w:hAnsi="Palatino Linotype" w:cs="Arial"/>
          <w:b/>
        </w:rPr>
        <w:t>0</w:t>
      </w:r>
      <w:r w:rsidR="00651357">
        <w:rPr>
          <w:rFonts w:ascii="Palatino Linotype" w:hAnsi="Palatino Linotype" w:cs="Arial"/>
          <w:b/>
        </w:rPr>
        <w:t>5024</w:t>
      </w:r>
      <w:r w:rsidR="00AA36EE" w:rsidRPr="00B3343D">
        <w:rPr>
          <w:rFonts w:ascii="Palatino Linotype" w:hAnsi="Palatino Linotype" w:cs="Arial"/>
          <w:b/>
        </w:rPr>
        <w:t>/</w:t>
      </w:r>
      <w:r w:rsidR="00972709" w:rsidRPr="00B3343D">
        <w:rPr>
          <w:rFonts w:ascii="Palatino Linotype" w:hAnsi="Palatino Linotype" w:cs="Arial"/>
          <w:b/>
        </w:rPr>
        <w:t>INFOEM/IP/RR/202</w:t>
      </w:r>
      <w:r w:rsidR="006220B0" w:rsidRPr="00B3343D">
        <w:rPr>
          <w:rFonts w:ascii="Palatino Linotype" w:hAnsi="Palatino Linotype" w:cs="Arial"/>
          <w:b/>
        </w:rPr>
        <w:t>1</w:t>
      </w:r>
      <w:r w:rsidR="00643CCD" w:rsidRPr="00B3343D">
        <w:rPr>
          <w:rFonts w:ascii="Palatino Linotype" w:hAnsi="Palatino Linotype" w:cs="Arial"/>
        </w:rPr>
        <w:t xml:space="preserve">, </w:t>
      </w:r>
      <w:r w:rsidR="007C1B36" w:rsidRPr="00B3343D">
        <w:rPr>
          <w:rFonts w:ascii="Palatino Linotype" w:hAnsi="Palatino Linotype" w:cs="Arial"/>
        </w:rPr>
        <w:t>interpuesto</w:t>
      </w:r>
      <w:r w:rsidR="00000739" w:rsidRPr="00B3343D">
        <w:rPr>
          <w:rFonts w:ascii="Palatino Linotype" w:hAnsi="Palatino Linotype" w:cs="Arial"/>
        </w:rPr>
        <w:t xml:space="preserve"> por</w:t>
      </w:r>
      <w:r w:rsidR="004C05AD">
        <w:rPr>
          <w:rFonts w:ascii="Palatino Linotype" w:hAnsi="Palatino Linotype" w:cs="Arial"/>
        </w:rPr>
        <w:t xml:space="preserve"> </w:t>
      </w:r>
      <w:r w:rsidR="00962770" w:rsidRPr="00962770">
        <w:rPr>
          <w:rFonts w:ascii="Palatino Linotype" w:hAnsi="Palatino Linotype" w:cs="Arial"/>
          <w:b/>
          <w:bCs/>
        </w:rPr>
        <w:t>XXXX XXXXXXX XXXXXXXXX XXXXXX</w:t>
      </w:r>
      <w:r w:rsidR="009F23A2" w:rsidRPr="00B3343D">
        <w:rPr>
          <w:rFonts w:ascii="Palatino Linotype" w:hAnsi="Palatino Linotype" w:cs="Arial"/>
          <w:b/>
        </w:rPr>
        <w:t xml:space="preserve">, </w:t>
      </w:r>
      <w:r w:rsidRPr="00B3343D">
        <w:rPr>
          <w:rFonts w:ascii="Palatino Linotype" w:hAnsi="Palatino Linotype" w:cs="Arial"/>
        </w:rPr>
        <w:t>en lo sucesivo</w:t>
      </w:r>
      <w:r w:rsidR="00643CCD" w:rsidRPr="00B3343D">
        <w:rPr>
          <w:rFonts w:ascii="Palatino Linotype" w:hAnsi="Palatino Linotype" w:cs="Arial"/>
          <w:b/>
        </w:rPr>
        <w:t xml:space="preserve"> </w:t>
      </w:r>
      <w:r w:rsidR="001E49CD" w:rsidRPr="00B3343D">
        <w:rPr>
          <w:rFonts w:ascii="Palatino Linotype" w:hAnsi="Palatino Linotype" w:cs="Arial"/>
        </w:rPr>
        <w:t>la</w:t>
      </w:r>
      <w:r w:rsidR="00B05E70" w:rsidRPr="00B3343D">
        <w:rPr>
          <w:rFonts w:ascii="Palatino Linotype" w:hAnsi="Palatino Linotype" w:cs="Arial"/>
        </w:rPr>
        <w:t xml:space="preserve"> </w:t>
      </w:r>
      <w:r w:rsidR="001E49CD" w:rsidRPr="00B3343D">
        <w:rPr>
          <w:rFonts w:ascii="Palatino Linotype" w:hAnsi="Palatino Linotype" w:cs="Arial"/>
        </w:rPr>
        <w:t xml:space="preserve">parte </w:t>
      </w:r>
      <w:r w:rsidR="006220B0" w:rsidRPr="00B3343D">
        <w:rPr>
          <w:rFonts w:ascii="Palatino Linotype" w:hAnsi="Palatino Linotype" w:cs="Arial"/>
          <w:b/>
        </w:rPr>
        <w:t>R</w:t>
      </w:r>
      <w:r w:rsidR="001E49CD" w:rsidRPr="00B3343D">
        <w:rPr>
          <w:rFonts w:ascii="Palatino Linotype" w:hAnsi="Palatino Linotype" w:cs="Arial"/>
          <w:b/>
        </w:rPr>
        <w:t>ecurrente</w:t>
      </w:r>
      <w:r w:rsidRPr="00B3343D">
        <w:rPr>
          <w:rFonts w:ascii="Palatino Linotype" w:hAnsi="Palatino Linotype" w:cs="Arial"/>
          <w:b/>
        </w:rPr>
        <w:t>,</w:t>
      </w:r>
      <w:r w:rsidRPr="00B3343D">
        <w:rPr>
          <w:rFonts w:ascii="Palatino Linotype" w:hAnsi="Palatino Linotype" w:cs="Arial"/>
        </w:rPr>
        <w:t xml:space="preserve"> en contra de</w:t>
      </w:r>
      <w:r w:rsidR="00ED5A73" w:rsidRPr="00B3343D">
        <w:rPr>
          <w:rFonts w:ascii="Palatino Linotype" w:hAnsi="Palatino Linotype" w:cs="Arial"/>
        </w:rPr>
        <w:t xml:space="preserve"> la</w:t>
      </w:r>
      <w:r w:rsidRPr="00B3343D">
        <w:rPr>
          <w:rFonts w:ascii="Palatino Linotype" w:hAnsi="Palatino Linotype" w:cs="Arial"/>
        </w:rPr>
        <w:t xml:space="preserve"> respuesta</w:t>
      </w:r>
      <w:r w:rsidR="009A1B0C" w:rsidRPr="00B3343D">
        <w:rPr>
          <w:rFonts w:ascii="Palatino Linotype" w:hAnsi="Palatino Linotype" w:cs="Arial"/>
        </w:rPr>
        <w:t xml:space="preserve"> a su solicitud</w:t>
      </w:r>
      <w:r w:rsidRPr="00B3343D">
        <w:rPr>
          <w:rFonts w:ascii="Palatino Linotype" w:hAnsi="Palatino Linotype" w:cs="Arial"/>
        </w:rPr>
        <w:t xml:space="preserve"> por</w:t>
      </w:r>
      <w:r w:rsidR="009A5033" w:rsidRPr="00B3343D">
        <w:rPr>
          <w:rFonts w:ascii="Palatino Linotype" w:hAnsi="Palatino Linotype" w:cs="Arial"/>
        </w:rPr>
        <w:t xml:space="preserve"> parte de</w:t>
      </w:r>
      <w:r w:rsidR="00AA36EE" w:rsidRPr="00B3343D">
        <w:rPr>
          <w:rFonts w:ascii="Palatino Linotype" w:hAnsi="Palatino Linotype" w:cs="Arial"/>
        </w:rPr>
        <w:t xml:space="preserve">l </w:t>
      </w:r>
      <w:r w:rsidR="00651357" w:rsidRPr="00651357">
        <w:rPr>
          <w:rFonts w:ascii="Palatino Linotype" w:hAnsi="Palatino Linotype" w:cs="Arial"/>
          <w:b/>
          <w:bCs/>
        </w:rPr>
        <w:t>Ayuntamiento de Hueypoxtla</w:t>
      </w:r>
      <w:r w:rsidR="00AA36EE" w:rsidRPr="00B3343D">
        <w:rPr>
          <w:rFonts w:ascii="Palatino Linotype" w:hAnsi="Palatino Linotype" w:cs="Arial"/>
          <w:b/>
          <w:bCs/>
        </w:rPr>
        <w:t xml:space="preserve">, </w:t>
      </w:r>
      <w:r w:rsidRPr="00B3343D">
        <w:rPr>
          <w:rFonts w:ascii="Palatino Linotype" w:hAnsi="Palatino Linotype" w:cs="Arial"/>
        </w:rPr>
        <w:t xml:space="preserve">en lo sucesivo </w:t>
      </w:r>
      <w:r w:rsidR="007A1102" w:rsidRPr="00B3343D">
        <w:rPr>
          <w:rFonts w:ascii="Palatino Linotype" w:hAnsi="Palatino Linotype" w:cs="Arial"/>
        </w:rPr>
        <w:t xml:space="preserve">el </w:t>
      </w:r>
      <w:r w:rsidR="006220B0" w:rsidRPr="00B3343D">
        <w:rPr>
          <w:rFonts w:ascii="Palatino Linotype" w:hAnsi="Palatino Linotype" w:cs="Arial"/>
          <w:b/>
        </w:rPr>
        <w:t>S</w:t>
      </w:r>
      <w:r w:rsidR="003349F4" w:rsidRPr="00B3343D">
        <w:rPr>
          <w:rFonts w:ascii="Palatino Linotype" w:hAnsi="Palatino Linotype" w:cs="Arial"/>
          <w:b/>
        </w:rPr>
        <w:t xml:space="preserve">ujeto </w:t>
      </w:r>
      <w:r w:rsidR="006220B0" w:rsidRPr="00B3343D">
        <w:rPr>
          <w:rFonts w:ascii="Palatino Linotype" w:hAnsi="Palatino Linotype" w:cs="Arial"/>
          <w:b/>
        </w:rPr>
        <w:t>O</w:t>
      </w:r>
      <w:r w:rsidR="003349F4" w:rsidRPr="00B3343D">
        <w:rPr>
          <w:rFonts w:ascii="Palatino Linotype" w:hAnsi="Palatino Linotype" w:cs="Arial"/>
          <w:b/>
        </w:rPr>
        <w:t>bligado</w:t>
      </w:r>
      <w:r w:rsidRPr="00B3343D">
        <w:rPr>
          <w:rFonts w:ascii="Palatino Linotype" w:hAnsi="Palatino Linotype" w:cs="Arial"/>
          <w:b/>
        </w:rPr>
        <w:t xml:space="preserve">, </w:t>
      </w:r>
      <w:r w:rsidRPr="00B3343D">
        <w:rPr>
          <w:rFonts w:ascii="Palatino Linotype" w:hAnsi="Palatino Linotype" w:cs="Arial"/>
        </w:rPr>
        <w:t>se</w:t>
      </w:r>
      <w:r w:rsidR="00E9691F" w:rsidRPr="00B3343D">
        <w:rPr>
          <w:rFonts w:ascii="Palatino Linotype" w:hAnsi="Palatino Linotype" w:cs="Arial"/>
        </w:rPr>
        <w:t xml:space="preserve"> </w:t>
      </w:r>
      <w:r w:rsidRPr="00B3343D">
        <w:rPr>
          <w:rFonts w:ascii="Palatino Linotype" w:hAnsi="Palatino Linotype" w:cs="Arial"/>
        </w:rPr>
        <w:t>procede a dictar la presente resolución con base en lo</w:t>
      </w:r>
      <w:r w:rsidR="00B21DCC" w:rsidRPr="00B3343D">
        <w:rPr>
          <w:rFonts w:ascii="Palatino Linotype" w:hAnsi="Palatino Linotype" w:cs="Arial"/>
        </w:rPr>
        <w:t>s</w:t>
      </w:r>
      <w:r w:rsidRPr="00B3343D">
        <w:rPr>
          <w:rFonts w:ascii="Palatino Linotype" w:hAnsi="Palatino Linotype" w:cs="Arial"/>
        </w:rPr>
        <w:t xml:space="preserve"> siguiente</w:t>
      </w:r>
      <w:r w:rsidR="00B21DCC" w:rsidRPr="00B3343D">
        <w:rPr>
          <w:rFonts w:ascii="Palatino Linotype" w:hAnsi="Palatino Linotype" w:cs="Arial"/>
        </w:rPr>
        <w:t>s</w:t>
      </w:r>
      <w:r w:rsidRPr="00B3343D">
        <w:rPr>
          <w:rFonts w:ascii="Palatino Linotype" w:hAnsi="Palatino Linotype" w:cs="Arial"/>
        </w:rPr>
        <w:t xml:space="preserve">: </w:t>
      </w:r>
    </w:p>
    <w:p w14:paraId="5D1348C1" w14:textId="77777777" w:rsidR="00BD58D9" w:rsidRPr="00B3343D" w:rsidRDefault="002B5536" w:rsidP="00EE43FE">
      <w:pPr>
        <w:spacing w:before="240" w:after="240" w:line="360" w:lineRule="auto"/>
        <w:jc w:val="center"/>
        <w:rPr>
          <w:rFonts w:ascii="Palatino Linotype" w:hAnsi="Palatino Linotype" w:cs="Arial"/>
          <w:b/>
          <w:sz w:val="28"/>
          <w:szCs w:val="28"/>
        </w:rPr>
      </w:pPr>
      <w:r w:rsidRPr="00B3343D">
        <w:rPr>
          <w:rFonts w:ascii="Palatino Linotype" w:hAnsi="Palatino Linotype"/>
          <w:b/>
        </w:rPr>
        <w:t xml:space="preserve">I. </w:t>
      </w:r>
      <w:r w:rsidR="00BD58D9" w:rsidRPr="00B3343D">
        <w:rPr>
          <w:rFonts w:ascii="Palatino Linotype" w:hAnsi="Palatino Linotype"/>
          <w:b/>
        </w:rPr>
        <w:t>A N T E C E D E N T E S</w:t>
      </w:r>
    </w:p>
    <w:p w14:paraId="47DAFB24" w14:textId="45163253" w:rsidR="00D06012" w:rsidRPr="00B3343D" w:rsidRDefault="009F7616" w:rsidP="00EE43FE">
      <w:pPr>
        <w:spacing w:before="240" w:after="240" w:line="360" w:lineRule="auto"/>
        <w:jc w:val="both"/>
        <w:rPr>
          <w:rFonts w:ascii="Palatino Linotype" w:hAnsi="Palatino Linotype" w:cs="Arial"/>
        </w:rPr>
      </w:pPr>
      <w:r w:rsidRPr="00B3343D">
        <w:rPr>
          <w:rFonts w:ascii="Palatino Linotype" w:hAnsi="Palatino Linotype" w:cs="Arial"/>
          <w:b/>
        </w:rPr>
        <w:t>1. Solicitud de acceso a la información.</w:t>
      </w:r>
      <w:r w:rsidRPr="00B3343D">
        <w:rPr>
          <w:rFonts w:ascii="Palatino Linotype" w:hAnsi="Palatino Linotype" w:cs="Arial"/>
        </w:rPr>
        <w:t xml:space="preserve"> </w:t>
      </w:r>
      <w:r w:rsidR="00A46661" w:rsidRPr="00B3343D">
        <w:rPr>
          <w:rFonts w:ascii="Palatino Linotype" w:hAnsi="Palatino Linotype" w:cs="Arial"/>
        </w:rPr>
        <w:t>Con</w:t>
      </w:r>
      <w:r w:rsidR="00B21DCC" w:rsidRPr="00B3343D">
        <w:rPr>
          <w:rFonts w:ascii="Palatino Linotype" w:hAnsi="Palatino Linotype" w:cs="Arial"/>
        </w:rPr>
        <w:t xml:space="preserve"> fecha</w:t>
      </w:r>
      <w:r w:rsidR="00DB6AEF" w:rsidRPr="00B3343D">
        <w:rPr>
          <w:rFonts w:ascii="Palatino Linotype" w:hAnsi="Palatino Linotype" w:cs="Arial"/>
        </w:rPr>
        <w:t xml:space="preserve"> </w:t>
      </w:r>
      <w:r w:rsidR="007A65EA">
        <w:rPr>
          <w:rFonts w:ascii="Palatino Linotype" w:hAnsi="Palatino Linotype" w:cs="Arial"/>
          <w:b/>
        </w:rPr>
        <w:t xml:space="preserve">veinte de septiembre </w:t>
      </w:r>
      <w:r w:rsidR="008E7CC2">
        <w:rPr>
          <w:rFonts w:ascii="Palatino Linotype" w:hAnsi="Palatino Linotype" w:cs="Arial"/>
          <w:b/>
        </w:rPr>
        <w:t>de d</w:t>
      </w:r>
      <w:r w:rsidR="00CD7CE4" w:rsidRPr="00B3343D">
        <w:rPr>
          <w:rFonts w:ascii="Palatino Linotype" w:hAnsi="Palatino Linotype" w:cs="Arial"/>
          <w:b/>
        </w:rPr>
        <w:t xml:space="preserve">os mil </w:t>
      </w:r>
      <w:r w:rsidR="00A407F7" w:rsidRPr="00B3343D">
        <w:rPr>
          <w:rFonts w:ascii="Palatino Linotype" w:hAnsi="Palatino Linotype" w:cs="Arial"/>
          <w:b/>
        </w:rPr>
        <w:t>ve</w:t>
      </w:r>
      <w:r w:rsidR="0008014C" w:rsidRPr="00B3343D">
        <w:rPr>
          <w:rFonts w:ascii="Palatino Linotype" w:hAnsi="Palatino Linotype" w:cs="Arial"/>
          <w:b/>
        </w:rPr>
        <w:t>in</w:t>
      </w:r>
      <w:r w:rsidR="006220B0" w:rsidRPr="00B3343D">
        <w:rPr>
          <w:rFonts w:ascii="Palatino Linotype" w:hAnsi="Palatino Linotype" w:cs="Arial"/>
          <w:b/>
        </w:rPr>
        <w:t>tiuno</w:t>
      </w:r>
      <w:r w:rsidR="00D06012" w:rsidRPr="00B3343D">
        <w:rPr>
          <w:rFonts w:ascii="Palatino Linotype" w:hAnsi="Palatino Linotype" w:cs="Arial"/>
          <w:b/>
        </w:rPr>
        <w:t>,</w:t>
      </w:r>
      <w:r w:rsidR="00D06012" w:rsidRPr="00B3343D">
        <w:rPr>
          <w:rFonts w:ascii="Palatino Linotype" w:hAnsi="Palatino Linotype" w:cs="Arial"/>
        </w:rPr>
        <w:t xml:space="preserve"> </w:t>
      </w:r>
      <w:r w:rsidR="003349F4" w:rsidRPr="00B3343D">
        <w:rPr>
          <w:rFonts w:ascii="Palatino Linotype" w:hAnsi="Palatino Linotype" w:cs="Arial"/>
        </w:rPr>
        <w:t>la parte</w:t>
      </w:r>
      <w:r w:rsidR="00B05E70" w:rsidRPr="00B3343D">
        <w:rPr>
          <w:rFonts w:ascii="Palatino Linotype" w:hAnsi="Palatino Linotype" w:cs="Arial"/>
        </w:rPr>
        <w:t xml:space="preserve"> </w:t>
      </w:r>
      <w:r w:rsidR="003349F4" w:rsidRPr="00B3343D">
        <w:rPr>
          <w:rFonts w:ascii="Palatino Linotype" w:hAnsi="Palatino Linotype" w:cs="Arial"/>
          <w:b/>
        </w:rPr>
        <w:t>r</w:t>
      </w:r>
      <w:r w:rsidR="002C203A" w:rsidRPr="00B3343D">
        <w:rPr>
          <w:rFonts w:ascii="Palatino Linotype" w:hAnsi="Palatino Linotype" w:cs="Arial"/>
          <w:b/>
        </w:rPr>
        <w:t>ecurrente</w:t>
      </w:r>
      <w:r w:rsidR="00000739" w:rsidRPr="00B3343D">
        <w:rPr>
          <w:rFonts w:ascii="Palatino Linotype" w:hAnsi="Palatino Linotype" w:cs="Arial"/>
          <w:b/>
        </w:rPr>
        <w:t xml:space="preserve"> </w:t>
      </w:r>
      <w:r w:rsidR="00D06012" w:rsidRPr="00B3343D">
        <w:rPr>
          <w:rFonts w:ascii="Palatino Linotype" w:hAnsi="Palatino Linotype" w:cs="Arial"/>
        </w:rPr>
        <w:t>presentó</w:t>
      </w:r>
      <w:r w:rsidR="006220B0" w:rsidRPr="00B3343D">
        <w:rPr>
          <w:rFonts w:ascii="Palatino Linotype" w:hAnsi="Palatino Linotype" w:cs="Arial"/>
        </w:rPr>
        <w:t>,</w:t>
      </w:r>
      <w:r w:rsidR="00D06012" w:rsidRPr="00B3343D">
        <w:rPr>
          <w:rFonts w:ascii="Palatino Linotype" w:hAnsi="Palatino Linotype" w:cs="Arial"/>
        </w:rPr>
        <w:t xml:space="preserve"> </w:t>
      </w:r>
      <w:r w:rsidR="006220B0" w:rsidRPr="00B3343D">
        <w:rPr>
          <w:rFonts w:ascii="Palatino Linotype" w:hAnsi="Palatino Linotype" w:cs="Arial"/>
        </w:rPr>
        <w:t xml:space="preserve">través del Sistema de Acceso a la Información Mexiquense, en lo subsecuente el </w:t>
      </w:r>
      <w:r w:rsidR="006220B0" w:rsidRPr="00B3343D">
        <w:rPr>
          <w:rFonts w:ascii="Palatino Linotype" w:hAnsi="Palatino Linotype" w:cs="Arial"/>
          <w:b/>
        </w:rPr>
        <w:t xml:space="preserve">SAIMEX, </w:t>
      </w:r>
      <w:r w:rsidR="00D06012" w:rsidRPr="00B3343D">
        <w:rPr>
          <w:rFonts w:ascii="Palatino Linotype" w:hAnsi="Palatino Linotype" w:cs="Arial"/>
        </w:rPr>
        <w:t xml:space="preserve">ante </w:t>
      </w:r>
      <w:r w:rsidR="007A1102" w:rsidRPr="00B3343D">
        <w:rPr>
          <w:rFonts w:ascii="Palatino Linotype" w:hAnsi="Palatino Linotype" w:cs="Arial"/>
        </w:rPr>
        <w:t xml:space="preserve">el </w:t>
      </w:r>
      <w:r w:rsidR="006220B0" w:rsidRPr="00B3343D">
        <w:rPr>
          <w:rFonts w:ascii="Palatino Linotype" w:hAnsi="Palatino Linotype" w:cs="Arial"/>
          <w:b/>
          <w:bCs/>
        </w:rPr>
        <w:t>S</w:t>
      </w:r>
      <w:r w:rsidR="003349F4" w:rsidRPr="00B3343D">
        <w:rPr>
          <w:rFonts w:ascii="Palatino Linotype" w:hAnsi="Palatino Linotype" w:cs="Arial"/>
          <w:b/>
        </w:rPr>
        <w:t xml:space="preserve">ujeto </w:t>
      </w:r>
      <w:r w:rsidR="006220B0" w:rsidRPr="00B3343D">
        <w:rPr>
          <w:rFonts w:ascii="Palatino Linotype" w:hAnsi="Palatino Linotype" w:cs="Arial"/>
          <w:b/>
        </w:rPr>
        <w:t>O</w:t>
      </w:r>
      <w:r w:rsidR="002C203A" w:rsidRPr="00B3343D">
        <w:rPr>
          <w:rFonts w:ascii="Palatino Linotype" w:hAnsi="Palatino Linotype" w:cs="Arial"/>
          <w:b/>
        </w:rPr>
        <w:t>bligado</w:t>
      </w:r>
      <w:r w:rsidR="00D06012" w:rsidRPr="00B3343D">
        <w:rPr>
          <w:rFonts w:ascii="Palatino Linotype" w:hAnsi="Palatino Linotype" w:cs="Arial"/>
        </w:rPr>
        <w:t>, la solicitud de acceso a la información pública, a la que se le asign</w:t>
      </w:r>
      <w:r w:rsidR="00E07049" w:rsidRPr="00B3343D">
        <w:rPr>
          <w:rFonts w:ascii="Palatino Linotype" w:hAnsi="Palatino Linotype" w:cs="Arial"/>
        </w:rPr>
        <w:t xml:space="preserve">ó el </w:t>
      </w:r>
      <w:r w:rsidR="00E41D21" w:rsidRPr="00B3343D">
        <w:rPr>
          <w:rFonts w:ascii="Palatino Linotype" w:hAnsi="Palatino Linotype" w:cs="Arial"/>
        </w:rPr>
        <w:t xml:space="preserve">número </w:t>
      </w:r>
      <w:r w:rsidR="007A65EA" w:rsidRPr="007A65EA">
        <w:rPr>
          <w:rFonts w:ascii="Palatino Linotype" w:hAnsi="Palatino Linotype" w:cs="Arial"/>
          <w:b/>
        </w:rPr>
        <w:t>00093/HUEYPOX/IP/2021</w:t>
      </w:r>
      <w:r w:rsidR="00E07049" w:rsidRPr="00B3343D">
        <w:rPr>
          <w:rFonts w:ascii="Palatino Linotype" w:hAnsi="Palatino Linotype" w:cs="Arial"/>
          <w:b/>
        </w:rPr>
        <w:t xml:space="preserve">, </w:t>
      </w:r>
      <w:r w:rsidR="00D06012" w:rsidRPr="00B3343D">
        <w:rPr>
          <w:rFonts w:ascii="Palatino Linotype" w:hAnsi="Palatino Linotype" w:cs="Arial"/>
        </w:rPr>
        <w:t xml:space="preserve">mediante la cual </w:t>
      </w:r>
      <w:r w:rsidR="00F077F3" w:rsidRPr="00B3343D">
        <w:rPr>
          <w:rFonts w:ascii="Palatino Linotype" w:hAnsi="Palatino Linotype" w:cs="Arial"/>
        </w:rPr>
        <w:t>requirió</w:t>
      </w:r>
      <w:r w:rsidR="00E07049" w:rsidRPr="00B3343D">
        <w:rPr>
          <w:rFonts w:ascii="Palatino Linotype" w:hAnsi="Palatino Linotype" w:cs="Arial"/>
        </w:rPr>
        <w:t xml:space="preserve"> </w:t>
      </w:r>
      <w:r w:rsidR="00EA1279" w:rsidRPr="00B3343D">
        <w:rPr>
          <w:rFonts w:ascii="Palatino Linotype" w:hAnsi="Palatino Linotype" w:cs="Arial"/>
        </w:rPr>
        <w:t xml:space="preserve">la información </w:t>
      </w:r>
      <w:r w:rsidR="00D06012" w:rsidRPr="00B3343D">
        <w:rPr>
          <w:rFonts w:ascii="Palatino Linotype" w:hAnsi="Palatino Linotype" w:cs="Arial"/>
        </w:rPr>
        <w:t xml:space="preserve">siguiente: </w:t>
      </w:r>
    </w:p>
    <w:p w14:paraId="36E1648D" w14:textId="07F8A6A7" w:rsidR="007B679F" w:rsidRPr="00B3343D" w:rsidRDefault="00354DB7" w:rsidP="00747F95">
      <w:pPr>
        <w:ind w:left="851" w:right="902"/>
        <w:jc w:val="both"/>
        <w:rPr>
          <w:rFonts w:ascii="Palatino Linotype" w:hAnsi="Palatino Linotype" w:cs="Arial"/>
          <w:b/>
          <w:i/>
          <w:sz w:val="22"/>
          <w:szCs w:val="22"/>
        </w:rPr>
      </w:pPr>
      <w:r w:rsidRPr="00B3343D">
        <w:rPr>
          <w:rFonts w:ascii="Palatino Linotype" w:hAnsi="Palatino Linotype" w:cs="Arial"/>
          <w:i/>
          <w:sz w:val="22"/>
          <w:szCs w:val="22"/>
          <w:lang w:eastAsia="es-MX"/>
        </w:rPr>
        <w:t>“</w:t>
      </w:r>
      <w:r w:rsidR="007A65EA" w:rsidRPr="007A65EA">
        <w:rPr>
          <w:rFonts w:ascii="Palatino Linotype" w:hAnsi="Palatino Linotype"/>
          <w:bCs/>
          <w:i/>
          <w:sz w:val="22"/>
          <w:szCs w:val="22"/>
        </w:rPr>
        <w:t>Solicito me informen cuánto se le debe a cada proveedor del Ayuntamiento.</w:t>
      </w:r>
      <w:r w:rsidR="007B679F" w:rsidRPr="00B3343D">
        <w:rPr>
          <w:rFonts w:ascii="Palatino Linotype" w:hAnsi="Palatino Linotype" w:cs="Arial"/>
          <w:i/>
          <w:sz w:val="22"/>
          <w:szCs w:val="22"/>
          <w:lang w:eastAsia="es-MX"/>
        </w:rPr>
        <w:t>” (sic)</w:t>
      </w:r>
    </w:p>
    <w:p w14:paraId="7FDB5235" w14:textId="77777777" w:rsidR="00E41D21" w:rsidRPr="00B3343D" w:rsidRDefault="00E41D21" w:rsidP="00B26577">
      <w:pPr>
        <w:ind w:right="900"/>
        <w:jc w:val="both"/>
        <w:rPr>
          <w:rFonts w:ascii="Palatino Linotype" w:hAnsi="Palatino Linotype" w:cs="Arial"/>
          <w:szCs w:val="28"/>
        </w:rPr>
      </w:pPr>
    </w:p>
    <w:p w14:paraId="1240249E" w14:textId="77777777" w:rsidR="00226F34" w:rsidRPr="00B3343D" w:rsidRDefault="007C76B2" w:rsidP="00033BCD">
      <w:pPr>
        <w:spacing w:line="360" w:lineRule="auto"/>
        <w:ind w:right="900"/>
        <w:jc w:val="both"/>
        <w:rPr>
          <w:rFonts w:ascii="Palatino Linotype" w:hAnsi="Palatino Linotype" w:cs="Arial"/>
          <w:szCs w:val="28"/>
        </w:rPr>
      </w:pPr>
      <w:r w:rsidRPr="00B3343D">
        <w:rPr>
          <w:rFonts w:ascii="Palatino Linotype" w:hAnsi="Palatino Linotype" w:cs="Arial"/>
          <w:szCs w:val="28"/>
        </w:rPr>
        <w:t xml:space="preserve">La parte </w:t>
      </w:r>
      <w:r w:rsidRPr="00B3343D">
        <w:rPr>
          <w:rFonts w:ascii="Palatino Linotype" w:hAnsi="Palatino Linotype" w:cs="Arial"/>
          <w:b/>
          <w:szCs w:val="28"/>
        </w:rPr>
        <w:t>r</w:t>
      </w:r>
      <w:r w:rsidR="005B0909" w:rsidRPr="00B3343D">
        <w:rPr>
          <w:rFonts w:ascii="Palatino Linotype" w:hAnsi="Palatino Linotype" w:cs="Arial"/>
          <w:b/>
          <w:szCs w:val="28"/>
        </w:rPr>
        <w:t>ecurrente</w:t>
      </w:r>
      <w:r w:rsidR="002A1CB3" w:rsidRPr="00B3343D">
        <w:rPr>
          <w:rFonts w:ascii="Palatino Linotype" w:hAnsi="Palatino Linotype" w:cs="Arial"/>
          <w:szCs w:val="28"/>
        </w:rPr>
        <w:t xml:space="preserve"> </w:t>
      </w:r>
      <w:r w:rsidR="00226F34" w:rsidRPr="00B3343D">
        <w:rPr>
          <w:rFonts w:ascii="Palatino Linotype" w:hAnsi="Palatino Linotype" w:cs="Arial"/>
          <w:szCs w:val="28"/>
        </w:rPr>
        <w:t>no adjuntó archivos.</w:t>
      </w:r>
    </w:p>
    <w:p w14:paraId="06E1CFD9" w14:textId="29499012" w:rsidR="002B2828" w:rsidRPr="00B3343D" w:rsidRDefault="002B2828" w:rsidP="00C2324D">
      <w:pPr>
        <w:spacing w:before="240" w:after="240" w:line="360" w:lineRule="auto"/>
        <w:jc w:val="both"/>
        <w:rPr>
          <w:rFonts w:ascii="Palatino Linotype" w:hAnsi="Palatino Linotype" w:cs="Arial"/>
        </w:rPr>
      </w:pPr>
      <w:r w:rsidRPr="00B3343D">
        <w:rPr>
          <w:rFonts w:ascii="Palatino Linotype" w:hAnsi="Palatino Linotype" w:cs="Arial"/>
          <w:b/>
        </w:rPr>
        <w:t>Modalidad de Entrega:</w:t>
      </w:r>
      <w:r w:rsidRPr="00B3343D">
        <w:rPr>
          <w:rFonts w:ascii="Palatino Linotype" w:hAnsi="Palatino Linotype" w:cs="Arial"/>
        </w:rPr>
        <w:t xml:space="preserve"> </w:t>
      </w:r>
      <w:r w:rsidR="008E7880" w:rsidRPr="00B3343D">
        <w:rPr>
          <w:rFonts w:ascii="Palatino Linotype" w:hAnsi="Palatino Linotype" w:cs="Arial"/>
        </w:rPr>
        <w:t>A través de SAIMEX</w:t>
      </w:r>
      <w:r w:rsidR="00166EC9" w:rsidRPr="00B3343D">
        <w:rPr>
          <w:rFonts w:ascii="Palatino Linotype" w:hAnsi="Palatino Linotype" w:cs="Arial"/>
        </w:rPr>
        <w:t>.</w:t>
      </w:r>
    </w:p>
    <w:p w14:paraId="1B4C8C3B" w14:textId="77777777" w:rsidR="006034E8" w:rsidRPr="00AE3757" w:rsidRDefault="00801689" w:rsidP="006034E8">
      <w:pPr>
        <w:spacing w:before="240" w:after="240" w:line="360" w:lineRule="auto"/>
        <w:jc w:val="both"/>
        <w:rPr>
          <w:rFonts w:ascii="Palatino Linotype" w:hAnsi="Palatino Linotype" w:cs="Arial"/>
          <w:b/>
        </w:rPr>
      </w:pPr>
      <w:r w:rsidRPr="00B3343D">
        <w:rPr>
          <w:rFonts w:ascii="Palatino Linotype" w:hAnsi="Palatino Linotype" w:cs="Arial"/>
          <w:b/>
          <w:szCs w:val="28"/>
        </w:rPr>
        <w:lastRenderedPageBreak/>
        <w:t>2</w:t>
      </w:r>
      <w:r w:rsidR="008E7880" w:rsidRPr="00B3343D">
        <w:rPr>
          <w:rFonts w:ascii="Palatino Linotype" w:hAnsi="Palatino Linotype" w:cs="Arial"/>
          <w:b/>
          <w:szCs w:val="28"/>
        </w:rPr>
        <w:t xml:space="preserve">. </w:t>
      </w:r>
      <w:r w:rsidR="0008532C" w:rsidRPr="00B3343D">
        <w:rPr>
          <w:rFonts w:ascii="Palatino Linotype" w:hAnsi="Palatino Linotype" w:cs="Arial"/>
          <w:b/>
        </w:rPr>
        <w:t xml:space="preserve">Respuesta. </w:t>
      </w:r>
      <w:r w:rsidR="0008532C" w:rsidRPr="00B3343D">
        <w:rPr>
          <w:rFonts w:ascii="Palatino Linotype" w:hAnsi="Palatino Linotype" w:cs="Arial"/>
        </w:rPr>
        <w:t xml:space="preserve"> </w:t>
      </w:r>
      <w:r w:rsidR="006034E8" w:rsidRPr="00AE3757">
        <w:rPr>
          <w:rFonts w:ascii="Palatino Linotype" w:hAnsi="Palatino Linotype" w:cs="Arial"/>
        </w:rPr>
        <w:t xml:space="preserve">De las constancias que obran en </w:t>
      </w:r>
      <w:r w:rsidR="006034E8" w:rsidRPr="00AD1609">
        <w:rPr>
          <w:rFonts w:ascii="Palatino Linotype" w:hAnsi="Palatino Linotype" w:cs="Arial"/>
        </w:rPr>
        <w:t xml:space="preserve">SAIMEX, se observa que el </w:t>
      </w:r>
      <w:r w:rsidR="006034E8" w:rsidRPr="00C72914">
        <w:rPr>
          <w:rFonts w:ascii="Palatino Linotype" w:hAnsi="Palatino Linotype" w:cs="Arial"/>
          <w:b/>
        </w:rPr>
        <w:t>Sujeto Obligado</w:t>
      </w:r>
      <w:r w:rsidR="006034E8" w:rsidRPr="00AD1609">
        <w:rPr>
          <w:rFonts w:ascii="Palatino Linotype" w:hAnsi="Palatino Linotype" w:cs="Arial"/>
        </w:rPr>
        <w:t xml:space="preserve"> no emitió respuesta a la solicitud de inform</w:t>
      </w:r>
      <w:r w:rsidR="006034E8" w:rsidRPr="00AE3757">
        <w:rPr>
          <w:rFonts w:ascii="Palatino Linotype" w:hAnsi="Palatino Linotype" w:cs="Arial"/>
        </w:rPr>
        <w:t>ación formulada por el hoy recurrente.</w:t>
      </w:r>
    </w:p>
    <w:p w14:paraId="04C1F325" w14:textId="4E560367" w:rsidR="00362417" w:rsidRPr="00B3343D" w:rsidRDefault="00226F34" w:rsidP="006034E8">
      <w:pPr>
        <w:spacing w:line="360" w:lineRule="auto"/>
        <w:jc w:val="both"/>
        <w:rPr>
          <w:rFonts w:ascii="Palatino Linotype" w:hAnsi="Palatino Linotype" w:cs="Arial"/>
          <w:szCs w:val="28"/>
        </w:rPr>
      </w:pPr>
      <w:r w:rsidRPr="00B3343D">
        <w:rPr>
          <w:rFonts w:ascii="Palatino Linotype" w:hAnsi="Palatino Linotype" w:cs="Arial"/>
          <w:b/>
          <w:szCs w:val="28"/>
        </w:rPr>
        <w:t>3</w:t>
      </w:r>
      <w:r w:rsidR="009F7616" w:rsidRPr="00B3343D">
        <w:rPr>
          <w:rFonts w:ascii="Palatino Linotype" w:hAnsi="Palatino Linotype" w:cs="Arial"/>
          <w:b/>
          <w:szCs w:val="28"/>
        </w:rPr>
        <w:t xml:space="preserve">. </w:t>
      </w:r>
      <w:r w:rsidR="00122C3F" w:rsidRPr="00B3343D">
        <w:rPr>
          <w:rFonts w:ascii="Palatino Linotype" w:hAnsi="Palatino Linotype" w:cs="Arial"/>
          <w:b/>
          <w:szCs w:val="28"/>
        </w:rPr>
        <w:t>Interposición del recurso de revisión</w:t>
      </w:r>
      <w:r w:rsidR="009F7616" w:rsidRPr="00B3343D">
        <w:rPr>
          <w:rFonts w:ascii="Palatino Linotype" w:hAnsi="Palatino Linotype" w:cs="Arial"/>
          <w:b/>
          <w:szCs w:val="28"/>
        </w:rPr>
        <w:t>.</w:t>
      </w:r>
      <w:r w:rsidR="00362417" w:rsidRPr="00B3343D">
        <w:rPr>
          <w:rFonts w:ascii="Palatino Linotype" w:hAnsi="Palatino Linotype" w:cs="Arial"/>
          <w:b/>
        </w:rPr>
        <w:t xml:space="preserve"> </w:t>
      </w:r>
      <w:r w:rsidR="00993A3C" w:rsidRPr="00B3343D">
        <w:rPr>
          <w:rFonts w:ascii="Palatino Linotype" w:hAnsi="Palatino Linotype" w:cs="Arial"/>
        </w:rPr>
        <w:t xml:space="preserve">Inconforme con los términos de la respuesta emitida </w:t>
      </w:r>
      <w:r w:rsidR="009A1B0C" w:rsidRPr="00B3343D">
        <w:rPr>
          <w:rFonts w:ascii="Palatino Linotype" w:hAnsi="Palatino Linotype" w:cs="Arial"/>
        </w:rPr>
        <w:t xml:space="preserve">por parte del Sujeto Obligado, </w:t>
      </w:r>
      <w:r w:rsidR="00993A3C" w:rsidRPr="00B3343D">
        <w:rPr>
          <w:rFonts w:ascii="Palatino Linotype" w:hAnsi="Palatino Linotype" w:cs="Arial"/>
        </w:rPr>
        <w:t xml:space="preserve">el </w:t>
      </w:r>
      <w:r w:rsidR="006034E8">
        <w:rPr>
          <w:rFonts w:ascii="Palatino Linotype" w:hAnsi="Palatino Linotype" w:cs="Arial"/>
          <w:b/>
          <w:bCs/>
        </w:rPr>
        <w:t xml:space="preserve">doce de octubre </w:t>
      </w:r>
      <w:r w:rsidR="00D50B86" w:rsidRPr="00B3343D">
        <w:rPr>
          <w:rFonts w:ascii="Palatino Linotype" w:hAnsi="Palatino Linotype" w:cs="Arial"/>
          <w:b/>
          <w:bCs/>
        </w:rPr>
        <w:t>de agosto</w:t>
      </w:r>
      <w:r w:rsidR="009B3F83" w:rsidRPr="00B3343D">
        <w:rPr>
          <w:rFonts w:ascii="Palatino Linotype" w:hAnsi="Palatino Linotype" w:cs="Arial"/>
          <w:b/>
          <w:bCs/>
        </w:rPr>
        <w:t xml:space="preserve"> </w:t>
      </w:r>
      <w:r w:rsidR="00144869" w:rsidRPr="00B3343D">
        <w:rPr>
          <w:rFonts w:ascii="Palatino Linotype" w:hAnsi="Palatino Linotype" w:cs="Arial"/>
          <w:b/>
          <w:bCs/>
        </w:rPr>
        <w:t>de</w:t>
      </w:r>
      <w:r w:rsidR="00697911" w:rsidRPr="00B3343D">
        <w:rPr>
          <w:rFonts w:ascii="Palatino Linotype" w:hAnsi="Palatino Linotype"/>
          <w:b/>
        </w:rPr>
        <w:t xml:space="preserve"> dos mil vein</w:t>
      </w:r>
      <w:r w:rsidR="004D0755" w:rsidRPr="00B3343D">
        <w:rPr>
          <w:rFonts w:ascii="Palatino Linotype" w:hAnsi="Palatino Linotype"/>
          <w:b/>
        </w:rPr>
        <w:t>tiuno</w:t>
      </w:r>
      <w:r w:rsidR="00697911" w:rsidRPr="00B3343D">
        <w:rPr>
          <w:rFonts w:ascii="Palatino Linotype" w:hAnsi="Palatino Linotype"/>
          <w:b/>
        </w:rPr>
        <w:t>,</w:t>
      </w:r>
      <w:r w:rsidR="00993A3C" w:rsidRPr="00B3343D">
        <w:rPr>
          <w:rFonts w:ascii="Palatino Linotype" w:hAnsi="Palatino Linotype" w:cs="Arial"/>
        </w:rPr>
        <w:t xml:space="preserve"> </w:t>
      </w:r>
      <w:r w:rsidR="001D7487" w:rsidRPr="00B3343D">
        <w:rPr>
          <w:rFonts w:ascii="Palatino Linotype" w:hAnsi="Palatino Linotype" w:cs="Arial"/>
        </w:rPr>
        <w:t>l</w:t>
      </w:r>
      <w:r w:rsidR="00703622" w:rsidRPr="00B3343D">
        <w:rPr>
          <w:rFonts w:ascii="Palatino Linotype" w:hAnsi="Palatino Linotype" w:cs="Arial"/>
        </w:rPr>
        <w:t>a parte</w:t>
      </w:r>
      <w:r w:rsidR="00362417" w:rsidRPr="00B3343D">
        <w:rPr>
          <w:rFonts w:ascii="Palatino Linotype" w:hAnsi="Palatino Linotype" w:cs="Arial"/>
        </w:rPr>
        <w:t xml:space="preserve"> </w:t>
      </w:r>
      <w:r w:rsidR="00703622" w:rsidRPr="00B3343D">
        <w:rPr>
          <w:rFonts w:ascii="Palatino Linotype" w:hAnsi="Palatino Linotype" w:cs="Arial"/>
        </w:rPr>
        <w:t>r</w:t>
      </w:r>
      <w:r w:rsidR="00362417" w:rsidRPr="00B3343D">
        <w:rPr>
          <w:rFonts w:ascii="Palatino Linotype" w:hAnsi="Palatino Linotype" w:cs="Arial"/>
        </w:rPr>
        <w:t xml:space="preserve">ecurrente interpuso el </w:t>
      </w:r>
      <w:r w:rsidR="00EA1A04" w:rsidRPr="00B3343D">
        <w:rPr>
          <w:rFonts w:ascii="Palatino Linotype" w:hAnsi="Palatino Linotype" w:cs="Arial"/>
        </w:rPr>
        <w:t>recurso de revisión a través de</w:t>
      </w:r>
      <w:r w:rsidR="00362417" w:rsidRPr="00B3343D">
        <w:rPr>
          <w:rFonts w:ascii="Palatino Linotype" w:hAnsi="Palatino Linotype" w:cs="Arial"/>
        </w:rPr>
        <w:t xml:space="preserve"> </w:t>
      </w:r>
      <w:r w:rsidR="00362417" w:rsidRPr="00B3343D">
        <w:rPr>
          <w:rFonts w:ascii="Palatino Linotype" w:hAnsi="Palatino Linotype" w:cs="Arial"/>
          <w:b/>
        </w:rPr>
        <w:t xml:space="preserve">SAIMEX, </w:t>
      </w:r>
      <w:r w:rsidR="00362417" w:rsidRPr="00B3343D">
        <w:rPr>
          <w:rFonts w:ascii="Palatino Linotype" w:hAnsi="Palatino Linotype" w:cs="Arial"/>
        </w:rPr>
        <w:t>en donde se manifestó de la siguiente manera:</w:t>
      </w:r>
    </w:p>
    <w:p w14:paraId="1F9973B6" w14:textId="5893102A" w:rsidR="00335DA7" w:rsidRPr="00B3343D" w:rsidRDefault="00623511" w:rsidP="009B3F83">
      <w:pPr>
        <w:tabs>
          <w:tab w:val="left" w:pos="2745"/>
        </w:tabs>
        <w:spacing w:line="360" w:lineRule="auto"/>
        <w:jc w:val="both"/>
        <w:rPr>
          <w:rFonts w:ascii="Palatino Linotype" w:hAnsi="Palatino Linotype" w:cs="Arial"/>
          <w:b/>
        </w:rPr>
      </w:pPr>
      <w:r w:rsidRPr="00B3343D">
        <w:rPr>
          <w:rFonts w:ascii="Palatino Linotype" w:hAnsi="Palatino Linotype" w:cs="Arial"/>
          <w:b/>
        </w:rPr>
        <w:t>A</w:t>
      </w:r>
      <w:r w:rsidR="00335DA7" w:rsidRPr="00B3343D">
        <w:rPr>
          <w:rFonts w:ascii="Palatino Linotype" w:hAnsi="Palatino Linotype" w:cs="Arial"/>
          <w:b/>
        </w:rPr>
        <w:t>cto impugnado</w:t>
      </w:r>
      <w:r w:rsidR="00E71314" w:rsidRPr="00B3343D">
        <w:rPr>
          <w:rFonts w:ascii="Palatino Linotype" w:hAnsi="Palatino Linotype" w:cs="Arial"/>
          <w:b/>
        </w:rPr>
        <w:t xml:space="preserve">: </w:t>
      </w:r>
      <w:r w:rsidR="009B3F83" w:rsidRPr="00B3343D">
        <w:rPr>
          <w:rFonts w:ascii="Palatino Linotype" w:hAnsi="Palatino Linotype" w:cs="Arial"/>
          <w:b/>
        </w:rPr>
        <w:tab/>
      </w:r>
    </w:p>
    <w:p w14:paraId="5CF8D978" w14:textId="77777777" w:rsidR="00BB36C1" w:rsidRPr="00B3343D" w:rsidRDefault="00BB36C1" w:rsidP="0088137A">
      <w:pPr>
        <w:spacing w:line="360" w:lineRule="auto"/>
        <w:ind w:left="851" w:right="900"/>
        <w:jc w:val="both"/>
        <w:rPr>
          <w:rFonts w:ascii="Palatino Linotype" w:hAnsi="Palatino Linotype" w:cs="Arial"/>
          <w:i/>
          <w:sz w:val="2"/>
          <w:szCs w:val="22"/>
          <w:lang w:eastAsia="es-MX"/>
        </w:rPr>
      </w:pPr>
    </w:p>
    <w:p w14:paraId="51BBADF4" w14:textId="348920B1" w:rsidR="00297161" w:rsidRPr="00B3343D" w:rsidRDefault="00297161" w:rsidP="003919FD">
      <w:pPr>
        <w:ind w:left="851" w:right="900"/>
        <w:jc w:val="both"/>
        <w:rPr>
          <w:rFonts w:ascii="Palatino Linotype" w:hAnsi="Palatino Linotype"/>
          <w:i/>
          <w:sz w:val="22"/>
          <w:szCs w:val="22"/>
          <w:lang w:val="es-MX" w:eastAsia="es-MX"/>
        </w:rPr>
      </w:pPr>
      <w:r w:rsidRPr="00B3343D">
        <w:rPr>
          <w:rFonts w:ascii="Palatino Linotype" w:hAnsi="Palatino Linotype" w:cs="Arial"/>
          <w:i/>
          <w:sz w:val="22"/>
          <w:szCs w:val="22"/>
          <w:lang w:eastAsia="es-MX"/>
        </w:rPr>
        <w:t>“</w:t>
      </w:r>
      <w:r w:rsidR="006034E8" w:rsidRPr="006034E8">
        <w:rPr>
          <w:rFonts w:ascii="Palatino Linotype" w:hAnsi="Palatino Linotype" w:cs="Arial"/>
          <w:i/>
          <w:sz w:val="22"/>
          <w:szCs w:val="22"/>
          <w:lang w:eastAsia="es-MX"/>
        </w:rPr>
        <w:t>La falta de respuesta</w:t>
      </w:r>
      <w:r w:rsidR="00501EC4" w:rsidRPr="00B3343D">
        <w:rPr>
          <w:rFonts w:ascii="Palatino Linotype" w:hAnsi="Palatino Linotype"/>
          <w:i/>
          <w:sz w:val="22"/>
          <w:szCs w:val="22"/>
          <w:lang w:val="es-MX" w:eastAsia="es-MX"/>
        </w:rPr>
        <w:t>”</w:t>
      </w:r>
      <w:r w:rsidR="00C35B78" w:rsidRPr="00B3343D">
        <w:rPr>
          <w:rFonts w:ascii="Palatino Linotype" w:hAnsi="Palatino Linotype" w:cs="Arial"/>
          <w:i/>
          <w:sz w:val="22"/>
          <w:szCs w:val="22"/>
          <w:lang w:eastAsia="es-MX"/>
        </w:rPr>
        <w:t xml:space="preserve"> (</w:t>
      </w:r>
      <w:r w:rsidR="00B63D2E" w:rsidRPr="00B3343D">
        <w:rPr>
          <w:rFonts w:ascii="Palatino Linotype" w:hAnsi="Palatino Linotype" w:cs="Arial"/>
          <w:i/>
          <w:sz w:val="22"/>
          <w:szCs w:val="22"/>
          <w:lang w:eastAsia="es-MX"/>
        </w:rPr>
        <w:t>s</w:t>
      </w:r>
      <w:r w:rsidR="00754AFA" w:rsidRPr="00B3343D">
        <w:rPr>
          <w:rFonts w:ascii="Palatino Linotype" w:hAnsi="Palatino Linotype" w:cs="Arial"/>
          <w:i/>
          <w:sz w:val="22"/>
          <w:szCs w:val="22"/>
          <w:lang w:eastAsia="es-MX"/>
        </w:rPr>
        <w:t>ic)</w:t>
      </w:r>
    </w:p>
    <w:p w14:paraId="280D4FEB" w14:textId="77777777" w:rsidR="00501EC4" w:rsidRPr="00B3343D" w:rsidRDefault="00501EC4" w:rsidP="0088137A">
      <w:pPr>
        <w:spacing w:line="360" w:lineRule="auto"/>
        <w:jc w:val="both"/>
        <w:rPr>
          <w:rFonts w:ascii="Palatino Linotype" w:hAnsi="Palatino Linotype"/>
          <w:sz w:val="2"/>
          <w:lang w:val="es-MX" w:eastAsia="es-MX"/>
        </w:rPr>
      </w:pPr>
    </w:p>
    <w:p w14:paraId="21BFC1E4" w14:textId="77777777" w:rsidR="00B63D2E" w:rsidRPr="00B3343D" w:rsidRDefault="00B63D2E" w:rsidP="0088137A">
      <w:pPr>
        <w:spacing w:line="360" w:lineRule="auto"/>
        <w:jc w:val="both"/>
        <w:rPr>
          <w:rFonts w:ascii="Palatino Linotype" w:hAnsi="Palatino Linotype" w:cs="Arial"/>
          <w:b/>
          <w:sz w:val="14"/>
        </w:rPr>
      </w:pPr>
    </w:p>
    <w:p w14:paraId="547E014C" w14:textId="126A2866" w:rsidR="00297161" w:rsidRPr="00B3343D" w:rsidRDefault="002D740B" w:rsidP="0088137A">
      <w:pPr>
        <w:spacing w:line="360" w:lineRule="auto"/>
        <w:jc w:val="both"/>
        <w:rPr>
          <w:rFonts w:ascii="Palatino Linotype" w:hAnsi="Palatino Linotype" w:cs="Arial"/>
        </w:rPr>
      </w:pPr>
      <w:r w:rsidRPr="00B3343D">
        <w:rPr>
          <w:rFonts w:ascii="Palatino Linotype" w:hAnsi="Palatino Linotype" w:cs="Arial"/>
          <w:b/>
        </w:rPr>
        <w:t>Y Razones</w:t>
      </w:r>
      <w:r w:rsidR="0054779A" w:rsidRPr="00B3343D">
        <w:rPr>
          <w:rFonts w:ascii="Palatino Linotype" w:hAnsi="Palatino Linotype" w:cs="Arial"/>
          <w:b/>
        </w:rPr>
        <w:t xml:space="preserve"> o motivos de inconformidad</w:t>
      </w:r>
      <w:r w:rsidR="0083770F" w:rsidRPr="00B3343D">
        <w:rPr>
          <w:rFonts w:ascii="Palatino Linotype" w:hAnsi="Palatino Linotype" w:cs="Arial"/>
        </w:rPr>
        <w:t>:</w:t>
      </w:r>
    </w:p>
    <w:p w14:paraId="0104A6AA" w14:textId="77777777" w:rsidR="000C096A" w:rsidRPr="00B3343D" w:rsidRDefault="000C096A" w:rsidP="0088137A">
      <w:pPr>
        <w:spacing w:line="360" w:lineRule="auto"/>
        <w:jc w:val="both"/>
        <w:rPr>
          <w:rFonts w:ascii="Palatino Linotype" w:hAnsi="Palatino Linotype" w:cs="Arial"/>
          <w:sz w:val="2"/>
        </w:rPr>
      </w:pPr>
    </w:p>
    <w:p w14:paraId="2A7A8A5F" w14:textId="0896FE5E" w:rsidR="00297161" w:rsidRPr="00B3343D" w:rsidRDefault="001F1E4F" w:rsidP="004764C7">
      <w:pPr>
        <w:ind w:left="851" w:right="900"/>
        <w:jc w:val="both"/>
        <w:rPr>
          <w:rFonts w:ascii="Palatino Linotype" w:hAnsi="Palatino Linotype" w:cs="Arial"/>
          <w:i/>
          <w:sz w:val="22"/>
          <w:szCs w:val="22"/>
          <w:lang w:eastAsia="es-MX"/>
        </w:rPr>
      </w:pPr>
      <w:bookmarkStart w:id="0" w:name="_Hlk51074851"/>
      <w:r w:rsidRPr="00B3343D">
        <w:rPr>
          <w:rFonts w:ascii="Palatino Linotype" w:hAnsi="Palatino Linotype" w:cs="Arial"/>
          <w:i/>
          <w:sz w:val="22"/>
          <w:szCs w:val="22"/>
          <w:lang w:eastAsia="es-MX"/>
        </w:rPr>
        <w:t xml:space="preserve"> </w:t>
      </w:r>
      <w:r w:rsidR="00297161" w:rsidRPr="00B3343D">
        <w:rPr>
          <w:rFonts w:ascii="Palatino Linotype" w:hAnsi="Palatino Linotype" w:cs="Arial"/>
          <w:i/>
          <w:sz w:val="22"/>
          <w:szCs w:val="22"/>
          <w:lang w:eastAsia="es-MX"/>
        </w:rPr>
        <w:t>“</w:t>
      </w:r>
      <w:r w:rsidR="006034E8" w:rsidRPr="006034E8">
        <w:rPr>
          <w:rFonts w:ascii="Palatino Linotype" w:hAnsi="Palatino Linotype" w:cs="Arial"/>
          <w:i/>
          <w:sz w:val="22"/>
          <w:szCs w:val="22"/>
          <w:lang w:eastAsia="es-MX"/>
        </w:rPr>
        <w:t>El sujeto obligado no me entregó la información solicitada y ya se venció el término para el efecto. Lo que pedí se encuentra en su BALANZA DE COMPROBACION DETALLADA actualizada al mes de septiembre de 2021.</w:t>
      </w:r>
      <w:r w:rsidR="00222777" w:rsidRPr="00B3343D">
        <w:rPr>
          <w:rFonts w:ascii="Palatino Linotype" w:hAnsi="Palatino Linotype"/>
          <w:i/>
          <w:sz w:val="22"/>
          <w:szCs w:val="22"/>
        </w:rPr>
        <w:t xml:space="preserve">” </w:t>
      </w:r>
      <w:r w:rsidR="00B63D2E" w:rsidRPr="00B3343D">
        <w:rPr>
          <w:rFonts w:ascii="Palatino Linotype" w:hAnsi="Palatino Linotype" w:cs="Arial"/>
          <w:i/>
          <w:sz w:val="22"/>
          <w:szCs w:val="22"/>
          <w:lang w:eastAsia="es-MX"/>
        </w:rPr>
        <w:t>(s</w:t>
      </w:r>
      <w:r w:rsidR="00D425F6" w:rsidRPr="00B3343D">
        <w:rPr>
          <w:rFonts w:ascii="Palatino Linotype" w:hAnsi="Palatino Linotype" w:cs="Arial"/>
          <w:i/>
          <w:sz w:val="22"/>
          <w:szCs w:val="22"/>
          <w:lang w:eastAsia="es-MX"/>
        </w:rPr>
        <w:t>ic)</w:t>
      </w:r>
    </w:p>
    <w:bookmarkEnd w:id="0"/>
    <w:p w14:paraId="3A1B2459" w14:textId="11BEFA32" w:rsidR="008E7880" w:rsidRPr="00B3343D"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B3343D">
        <w:rPr>
          <w:rFonts w:ascii="Palatino Linotype" w:hAnsi="Palatino Linotype" w:cs="Arial"/>
          <w:b/>
          <w:lang w:eastAsia="es-MX"/>
        </w:rPr>
        <w:t xml:space="preserve">Anexos: </w:t>
      </w:r>
      <w:r w:rsidR="0087698E" w:rsidRPr="00B3343D">
        <w:rPr>
          <w:rFonts w:ascii="Palatino Linotype" w:hAnsi="Palatino Linotype" w:cs="Arial"/>
          <w:lang w:eastAsia="es-MX"/>
        </w:rPr>
        <w:t>La parte</w:t>
      </w:r>
      <w:r w:rsidRPr="00B3343D">
        <w:rPr>
          <w:rFonts w:ascii="Palatino Linotype" w:hAnsi="Palatino Linotype" w:cs="Arial"/>
          <w:lang w:eastAsia="es-MX"/>
        </w:rPr>
        <w:t xml:space="preserve"> </w:t>
      </w:r>
      <w:r w:rsidR="0087698E" w:rsidRPr="00B3343D">
        <w:rPr>
          <w:rFonts w:ascii="Palatino Linotype" w:hAnsi="Palatino Linotype" w:cs="Arial"/>
          <w:lang w:eastAsia="es-MX"/>
        </w:rPr>
        <w:t>r</w:t>
      </w:r>
      <w:r w:rsidRPr="00B3343D">
        <w:rPr>
          <w:rFonts w:ascii="Palatino Linotype" w:hAnsi="Palatino Linotype" w:cs="Arial"/>
          <w:lang w:eastAsia="es-MX"/>
        </w:rPr>
        <w:t>ecurrente</w:t>
      </w:r>
      <w:r w:rsidR="004764C7" w:rsidRPr="00B3343D">
        <w:rPr>
          <w:rFonts w:ascii="Palatino Linotype" w:hAnsi="Palatino Linotype" w:cs="Arial"/>
          <w:lang w:eastAsia="es-MX"/>
        </w:rPr>
        <w:t xml:space="preserve"> no adjuntó archivos</w:t>
      </w:r>
      <w:r w:rsidR="00F12428" w:rsidRPr="00B3343D">
        <w:rPr>
          <w:rFonts w:ascii="Palatino Linotype" w:hAnsi="Palatino Linotype" w:cs="Arial"/>
          <w:lang w:eastAsia="es-MX"/>
        </w:rPr>
        <w:t>.</w:t>
      </w:r>
      <w:r w:rsidRPr="00B3343D">
        <w:rPr>
          <w:rFonts w:ascii="Palatino Linotype" w:hAnsi="Palatino Linotype" w:cs="Arial"/>
          <w:lang w:eastAsia="es-MX"/>
        </w:rPr>
        <w:t xml:space="preserve"> </w:t>
      </w:r>
    </w:p>
    <w:p w14:paraId="3E4E3466" w14:textId="63ABC521" w:rsidR="00060185" w:rsidRPr="00B3343D" w:rsidRDefault="00226F34" w:rsidP="00EE43FE">
      <w:pPr>
        <w:spacing w:before="240" w:after="240" w:line="360" w:lineRule="auto"/>
        <w:jc w:val="both"/>
        <w:rPr>
          <w:rFonts w:ascii="Palatino Linotype" w:hAnsi="Palatino Linotype"/>
        </w:rPr>
      </w:pPr>
      <w:r w:rsidRPr="00B3343D">
        <w:rPr>
          <w:rFonts w:ascii="Palatino Linotype" w:hAnsi="Palatino Linotype" w:cs="Arial"/>
          <w:b/>
        </w:rPr>
        <w:t>4</w:t>
      </w:r>
      <w:r w:rsidR="002426FE" w:rsidRPr="00B3343D">
        <w:rPr>
          <w:rFonts w:ascii="Palatino Linotype" w:hAnsi="Palatino Linotype" w:cs="Arial"/>
          <w:b/>
        </w:rPr>
        <w:t xml:space="preserve">. </w:t>
      </w:r>
      <w:r w:rsidR="002426FE" w:rsidRPr="00B3343D">
        <w:rPr>
          <w:rFonts w:ascii="Palatino Linotype" w:eastAsia="Calibri" w:hAnsi="Palatino Linotype" w:cs="Arial"/>
          <w:b/>
        </w:rPr>
        <w:t>Turno.</w:t>
      </w:r>
      <w:r w:rsidR="002426FE" w:rsidRPr="00B3343D">
        <w:rPr>
          <w:rFonts w:ascii="Palatino Linotype" w:eastAsia="Calibri" w:hAnsi="Palatino Linotype" w:cs="Arial"/>
          <w:b/>
          <w:sz w:val="28"/>
          <w:szCs w:val="28"/>
        </w:rPr>
        <w:t xml:space="preserve"> </w:t>
      </w:r>
      <w:r w:rsidR="00F5055E" w:rsidRPr="00B3343D">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B3343D">
        <w:rPr>
          <w:rFonts w:ascii="Palatino Linotype" w:hAnsi="Palatino Linotype" w:cs="Arial"/>
        </w:rPr>
        <w:t>a</w:t>
      </w:r>
      <w:r w:rsidR="009E111A">
        <w:rPr>
          <w:rFonts w:ascii="Palatino Linotype" w:hAnsi="Palatino Linotype" w:cs="Arial"/>
        </w:rPr>
        <w:t xml:space="preserve"> </w:t>
      </w:r>
      <w:r w:rsidR="00863998" w:rsidRPr="00B3343D">
        <w:rPr>
          <w:rFonts w:ascii="Palatino Linotype" w:hAnsi="Palatino Linotype" w:cs="Arial"/>
        </w:rPr>
        <w:t>l</w:t>
      </w:r>
      <w:r w:rsidR="009E111A">
        <w:rPr>
          <w:rFonts w:ascii="Palatino Linotype" w:hAnsi="Palatino Linotype" w:cs="Arial"/>
        </w:rPr>
        <w:t>a</w:t>
      </w:r>
      <w:r w:rsidR="00F5055E" w:rsidRPr="00B3343D">
        <w:rPr>
          <w:rFonts w:ascii="Palatino Linotype" w:eastAsia="Calibri" w:hAnsi="Palatino Linotype" w:cs="Arial"/>
        </w:rPr>
        <w:t xml:space="preserve"> Comisionad</w:t>
      </w:r>
      <w:r w:rsidR="009E111A">
        <w:rPr>
          <w:rFonts w:ascii="Palatino Linotype" w:eastAsia="Calibri" w:hAnsi="Palatino Linotype" w:cs="Arial"/>
        </w:rPr>
        <w:t>a</w:t>
      </w:r>
      <w:r w:rsidR="00F5055E" w:rsidRPr="00B3343D">
        <w:rPr>
          <w:rFonts w:ascii="Palatino Linotype" w:eastAsia="Calibri" w:hAnsi="Palatino Linotype" w:cs="Arial"/>
        </w:rPr>
        <w:t xml:space="preserve"> </w:t>
      </w:r>
      <w:r w:rsidR="009E111A">
        <w:rPr>
          <w:rFonts w:ascii="Palatino Linotype" w:eastAsia="Calibri" w:hAnsi="Palatino Linotype" w:cs="Arial"/>
          <w:b/>
          <w:bCs/>
        </w:rPr>
        <w:t>Guadalupe Ramírez Peña</w:t>
      </w:r>
      <w:r w:rsidR="00F7007F" w:rsidRPr="00B3343D">
        <w:rPr>
          <w:rFonts w:ascii="Palatino Linotype" w:eastAsia="Calibri" w:hAnsi="Palatino Linotype" w:cs="Arial"/>
          <w:b/>
        </w:rPr>
        <w:t xml:space="preserve">, </w:t>
      </w:r>
      <w:r w:rsidR="00F7007F" w:rsidRPr="00B3343D">
        <w:rPr>
          <w:rFonts w:ascii="Palatino Linotype" w:hAnsi="Palatino Linotype"/>
        </w:rPr>
        <w:t>a efecto de que analizara sobre su admisión o su desechamiento.</w:t>
      </w:r>
    </w:p>
    <w:p w14:paraId="593D08EA" w14:textId="44761EE1" w:rsidR="002E0D1C" w:rsidRPr="00B3343D" w:rsidRDefault="00E271B7" w:rsidP="00EE43FE">
      <w:pPr>
        <w:spacing w:before="240" w:after="240" w:line="360" w:lineRule="auto"/>
        <w:jc w:val="both"/>
        <w:rPr>
          <w:rFonts w:ascii="Palatino Linotype" w:hAnsi="Palatino Linotype" w:cs="Arial"/>
          <w:b/>
        </w:rPr>
      </w:pPr>
      <w:r>
        <w:rPr>
          <w:rFonts w:ascii="Palatino Linotype" w:hAnsi="Palatino Linotype" w:cs="Arial"/>
          <w:b/>
        </w:rPr>
        <w:t>5</w:t>
      </w:r>
      <w:r w:rsidR="00F5055E" w:rsidRPr="00B3343D">
        <w:rPr>
          <w:rFonts w:ascii="Palatino Linotype" w:hAnsi="Palatino Linotype" w:cs="Arial"/>
          <w:b/>
        </w:rPr>
        <w:t>.</w:t>
      </w:r>
      <w:r w:rsidR="00F5055E" w:rsidRPr="00B3343D">
        <w:rPr>
          <w:rFonts w:ascii="Palatino Linotype" w:hAnsi="Palatino Linotype" w:cs="Arial"/>
          <w:b/>
          <w:i/>
        </w:rPr>
        <w:t xml:space="preserve"> </w:t>
      </w:r>
      <w:r w:rsidR="00F5055E" w:rsidRPr="00B3343D">
        <w:rPr>
          <w:rFonts w:ascii="Palatino Linotype" w:hAnsi="Palatino Linotype" w:cs="Arial"/>
          <w:b/>
        </w:rPr>
        <w:t>Admisión del Recurso</w:t>
      </w:r>
      <w:r w:rsidR="00F7007F" w:rsidRPr="00B3343D">
        <w:rPr>
          <w:rFonts w:ascii="Palatino Linotype" w:hAnsi="Palatino Linotype" w:cs="Arial"/>
          <w:b/>
        </w:rPr>
        <w:t xml:space="preserve"> de revisión</w:t>
      </w:r>
      <w:r w:rsidR="00F5055E" w:rsidRPr="00B3343D">
        <w:rPr>
          <w:rFonts w:ascii="Palatino Linotype" w:hAnsi="Palatino Linotype" w:cs="Arial"/>
          <w:b/>
        </w:rPr>
        <w:t>.</w:t>
      </w:r>
      <w:r w:rsidR="00F5055E" w:rsidRPr="00B3343D">
        <w:rPr>
          <w:rFonts w:ascii="Palatino Linotype" w:hAnsi="Palatino Linotype" w:cs="Arial"/>
          <w:sz w:val="28"/>
          <w:szCs w:val="28"/>
        </w:rPr>
        <w:t xml:space="preserve"> </w:t>
      </w:r>
      <w:r w:rsidR="00C03E00" w:rsidRPr="00B3343D">
        <w:rPr>
          <w:rFonts w:ascii="Palatino Linotype" w:hAnsi="Palatino Linotype" w:cs="Arial"/>
          <w:szCs w:val="28"/>
        </w:rPr>
        <w:t>Con</w:t>
      </w:r>
      <w:r w:rsidR="00707B32" w:rsidRPr="00B3343D">
        <w:rPr>
          <w:rFonts w:ascii="Palatino Linotype" w:hAnsi="Palatino Linotype" w:cs="Arial"/>
        </w:rPr>
        <w:t xml:space="preserve"> fecha</w:t>
      </w:r>
      <w:r w:rsidR="00F5055E" w:rsidRPr="00B3343D">
        <w:rPr>
          <w:rFonts w:ascii="Palatino Linotype" w:hAnsi="Palatino Linotype" w:cs="Arial"/>
          <w:b/>
        </w:rPr>
        <w:t xml:space="preserve"> </w:t>
      </w:r>
      <w:r w:rsidR="006034E8">
        <w:rPr>
          <w:rFonts w:ascii="Palatino Linotype" w:hAnsi="Palatino Linotype" w:cs="Arial"/>
          <w:b/>
        </w:rPr>
        <w:t>dieciocho</w:t>
      </w:r>
      <w:r w:rsidR="009E111A">
        <w:rPr>
          <w:rFonts w:ascii="Palatino Linotype" w:hAnsi="Palatino Linotype" w:cs="Arial"/>
          <w:b/>
        </w:rPr>
        <w:t xml:space="preserve"> de octubre </w:t>
      </w:r>
      <w:r w:rsidR="00D50B86" w:rsidRPr="00B3343D">
        <w:rPr>
          <w:rFonts w:ascii="Palatino Linotype" w:hAnsi="Palatino Linotype" w:cs="Arial"/>
          <w:b/>
        </w:rPr>
        <w:t>de dos</w:t>
      </w:r>
      <w:r w:rsidR="00673AAB" w:rsidRPr="00B3343D">
        <w:rPr>
          <w:rFonts w:ascii="Palatino Linotype" w:hAnsi="Palatino Linotype" w:cs="Arial"/>
          <w:b/>
        </w:rPr>
        <w:t xml:space="preserve"> mil veint</w:t>
      </w:r>
      <w:r w:rsidR="00FB5553" w:rsidRPr="00B3343D">
        <w:rPr>
          <w:rFonts w:ascii="Palatino Linotype" w:hAnsi="Palatino Linotype" w:cs="Arial"/>
          <w:b/>
        </w:rPr>
        <w:t>iuno,</w:t>
      </w:r>
      <w:r w:rsidR="00F7007F" w:rsidRPr="00B3343D">
        <w:rPr>
          <w:rFonts w:ascii="Palatino Linotype" w:hAnsi="Palatino Linotype" w:cs="Arial"/>
          <w:b/>
        </w:rPr>
        <w:t xml:space="preserve"> </w:t>
      </w:r>
      <w:r w:rsidR="00F7007F" w:rsidRPr="00B3343D">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432C43B1" w14:textId="3969321B" w:rsidR="009B3F83" w:rsidRDefault="00E271B7" w:rsidP="00BA2BEA">
      <w:pPr>
        <w:spacing w:after="240" w:line="360" w:lineRule="auto"/>
        <w:jc w:val="both"/>
        <w:rPr>
          <w:rFonts w:ascii="Palatino Linotype" w:hAnsi="Palatino Linotype" w:cs="Arial"/>
        </w:rPr>
      </w:pPr>
      <w:r>
        <w:rPr>
          <w:rFonts w:ascii="Palatino Linotype" w:hAnsi="Palatino Linotype" w:cs="Arial"/>
          <w:b/>
        </w:rPr>
        <w:t>6</w:t>
      </w:r>
      <w:r w:rsidR="004946EA" w:rsidRPr="00B3343D">
        <w:rPr>
          <w:rFonts w:ascii="Palatino Linotype" w:hAnsi="Palatino Linotype" w:cs="Arial"/>
          <w:b/>
        </w:rPr>
        <w:t xml:space="preserve">. </w:t>
      </w:r>
      <w:r w:rsidR="00ED7CEC" w:rsidRPr="00B3343D">
        <w:rPr>
          <w:rFonts w:ascii="Palatino Linotype" w:hAnsi="Palatino Linotype" w:cs="Arial"/>
          <w:b/>
        </w:rPr>
        <w:t>Manifestaciones</w:t>
      </w:r>
      <w:r w:rsidR="00934831" w:rsidRPr="00B3343D">
        <w:rPr>
          <w:rFonts w:ascii="Palatino Linotype" w:hAnsi="Palatino Linotype" w:cs="Arial"/>
        </w:rPr>
        <w:t>.</w:t>
      </w:r>
      <w:r w:rsidR="00BA2BEA" w:rsidRPr="00B3343D">
        <w:rPr>
          <w:rFonts w:ascii="Palatino Linotype" w:hAnsi="Palatino Linotype" w:cs="Arial"/>
          <w:sz w:val="28"/>
        </w:rPr>
        <w:t xml:space="preserve"> </w:t>
      </w:r>
      <w:r w:rsidR="00BA2BEA" w:rsidRPr="00B3343D">
        <w:rPr>
          <w:rFonts w:ascii="Palatino Linotype" w:hAnsi="Palatino Linotype" w:cs="Arial"/>
        </w:rPr>
        <w:t>De las constancias que integran el expediente en que se actúa se advierte que</w:t>
      </w:r>
      <w:r w:rsidR="009B3F83" w:rsidRPr="00B3343D">
        <w:rPr>
          <w:rFonts w:ascii="Palatino Linotype" w:hAnsi="Palatino Linotype" w:cs="Arial"/>
        </w:rPr>
        <w:t xml:space="preserve"> en fecha</w:t>
      </w:r>
      <w:r w:rsidR="006034E8">
        <w:rPr>
          <w:rFonts w:ascii="Palatino Linotype" w:hAnsi="Palatino Linotype" w:cs="Arial"/>
        </w:rPr>
        <w:t xml:space="preserve"> </w:t>
      </w:r>
      <w:r w:rsidR="009E111A">
        <w:rPr>
          <w:rFonts w:ascii="Palatino Linotype" w:hAnsi="Palatino Linotype" w:cs="Arial"/>
          <w:b/>
          <w:bCs/>
        </w:rPr>
        <w:t>veintis</w:t>
      </w:r>
      <w:r w:rsidR="006034E8">
        <w:rPr>
          <w:rFonts w:ascii="Palatino Linotype" w:hAnsi="Palatino Linotype" w:cs="Arial"/>
          <w:b/>
          <w:bCs/>
        </w:rPr>
        <w:t xml:space="preserve">éis </w:t>
      </w:r>
      <w:r w:rsidR="009E111A">
        <w:rPr>
          <w:rFonts w:ascii="Palatino Linotype" w:hAnsi="Palatino Linotype" w:cs="Arial"/>
          <w:b/>
          <w:bCs/>
        </w:rPr>
        <w:t xml:space="preserve">de octubre </w:t>
      </w:r>
      <w:r w:rsidR="009B3F83" w:rsidRPr="00B3343D">
        <w:rPr>
          <w:rFonts w:ascii="Palatino Linotype" w:hAnsi="Palatino Linotype" w:cs="Arial"/>
          <w:b/>
          <w:bCs/>
        </w:rPr>
        <w:t xml:space="preserve">de dos mil veintiuno, </w:t>
      </w:r>
      <w:r w:rsidR="006D7B5F" w:rsidRPr="00B3343D">
        <w:rPr>
          <w:rFonts w:ascii="Palatino Linotype" w:hAnsi="Palatino Linotype" w:cs="Arial"/>
        </w:rPr>
        <w:t xml:space="preserve">el sujeto obligado </w:t>
      </w:r>
      <w:r w:rsidR="00924415" w:rsidRPr="00B3343D">
        <w:rPr>
          <w:rFonts w:ascii="Palatino Linotype" w:hAnsi="Palatino Linotype" w:cs="Arial"/>
        </w:rPr>
        <w:t>remitió</w:t>
      </w:r>
      <w:r w:rsidR="00B1097A">
        <w:rPr>
          <w:rFonts w:ascii="Palatino Linotype" w:hAnsi="Palatino Linotype" w:cs="Arial"/>
        </w:rPr>
        <w:t xml:space="preserve"> su informe justificado</w:t>
      </w:r>
      <w:r w:rsidR="00782ABB" w:rsidRPr="00B3343D">
        <w:rPr>
          <w:rFonts w:ascii="Palatino Linotype" w:hAnsi="Palatino Linotype" w:cs="Arial"/>
        </w:rPr>
        <w:t>,</w:t>
      </w:r>
      <w:r w:rsidR="00B1097A">
        <w:rPr>
          <w:rFonts w:ascii="Palatino Linotype" w:hAnsi="Palatino Linotype" w:cs="Arial"/>
        </w:rPr>
        <w:t xml:space="preserve"> mismo que</w:t>
      </w:r>
      <w:r w:rsidR="00782ABB" w:rsidRPr="00B3343D">
        <w:rPr>
          <w:rFonts w:ascii="Palatino Linotype" w:hAnsi="Palatino Linotype" w:cs="Arial"/>
        </w:rPr>
        <w:t xml:space="preserve"> </w:t>
      </w:r>
      <w:r w:rsidR="00FF4F1F" w:rsidRPr="00B3343D">
        <w:rPr>
          <w:rFonts w:ascii="Palatino Linotype" w:hAnsi="Palatino Linotype" w:cs="Arial"/>
        </w:rPr>
        <w:t>se hizo del conocimiento de la parte hoy recurrente</w:t>
      </w:r>
      <w:r w:rsidR="00B1097A" w:rsidRPr="00B3343D">
        <w:rPr>
          <w:rFonts w:ascii="Palatino Linotype" w:hAnsi="Palatino Linotype" w:cs="Arial"/>
        </w:rPr>
        <w:t>,</w:t>
      </w:r>
      <w:r w:rsidR="00FF4F1F" w:rsidRPr="00B3343D">
        <w:rPr>
          <w:rFonts w:ascii="Palatino Linotype" w:hAnsi="Palatino Linotype" w:cs="Arial"/>
        </w:rPr>
        <w:t xml:space="preserve"> al considerar que actualizaba </w:t>
      </w:r>
      <w:r w:rsidR="006D7B5F" w:rsidRPr="00B3343D">
        <w:rPr>
          <w:rFonts w:ascii="Palatino Linotype" w:hAnsi="Palatino Linotype" w:cs="Arial"/>
        </w:rPr>
        <w:t xml:space="preserve">el supuesto previsto en el </w:t>
      </w:r>
      <w:r w:rsidR="00924415" w:rsidRPr="00B3343D">
        <w:rPr>
          <w:rFonts w:ascii="Palatino Linotype" w:hAnsi="Palatino Linotype" w:cs="Arial"/>
        </w:rPr>
        <w:t>artículo</w:t>
      </w:r>
      <w:r w:rsidR="006D7B5F" w:rsidRPr="00B3343D">
        <w:rPr>
          <w:rFonts w:ascii="Palatino Linotype" w:hAnsi="Palatino Linotype" w:cs="Arial"/>
        </w:rPr>
        <w:t xml:space="preserve"> 185 fracción III de la </w:t>
      </w:r>
      <w:r w:rsidR="002C0C7B" w:rsidRPr="00B3343D">
        <w:rPr>
          <w:rFonts w:ascii="Palatino Linotype" w:hAnsi="Palatino Linotype" w:cs="Arial"/>
        </w:rPr>
        <w:t>L</w:t>
      </w:r>
      <w:r w:rsidR="006D7B5F" w:rsidRPr="00B3343D">
        <w:rPr>
          <w:rFonts w:ascii="Palatino Linotype" w:hAnsi="Palatino Linotype" w:cs="Arial"/>
        </w:rPr>
        <w:t xml:space="preserve">ey de la </w:t>
      </w:r>
      <w:r w:rsidR="002C0C7B" w:rsidRPr="00B3343D">
        <w:rPr>
          <w:rFonts w:ascii="Palatino Linotype" w:hAnsi="Palatino Linotype" w:cs="Arial"/>
        </w:rPr>
        <w:t>M</w:t>
      </w:r>
      <w:r w:rsidR="006D7B5F" w:rsidRPr="00B3343D">
        <w:rPr>
          <w:rFonts w:ascii="Palatino Linotype" w:hAnsi="Palatino Linotype" w:cs="Arial"/>
        </w:rPr>
        <w:t xml:space="preserve">ateria, </w:t>
      </w:r>
      <w:r w:rsidR="00F51B6E" w:rsidRPr="00B3343D">
        <w:rPr>
          <w:rFonts w:ascii="Palatino Linotype" w:hAnsi="Palatino Linotype" w:cs="Arial"/>
        </w:rPr>
        <w:t>a efecto de que manifestara lo que a su derecho estimara conveniente, sin embargo</w:t>
      </w:r>
      <w:r w:rsidR="008F46A2">
        <w:rPr>
          <w:rFonts w:ascii="Palatino Linotype" w:hAnsi="Palatino Linotype" w:cs="Arial"/>
        </w:rPr>
        <w:t>,</w:t>
      </w:r>
      <w:r w:rsidR="00F51B6E" w:rsidRPr="00B3343D">
        <w:rPr>
          <w:rFonts w:ascii="Palatino Linotype" w:hAnsi="Palatino Linotype" w:cs="Arial"/>
        </w:rPr>
        <w:t xml:space="preserve"> fue omisa en ejercer dicha prerrogativa.</w:t>
      </w:r>
    </w:p>
    <w:p w14:paraId="07BA2BF4" w14:textId="7BC0F362" w:rsidR="00EA2016" w:rsidRPr="009E5161" w:rsidRDefault="00E271B7" w:rsidP="00EA2016">
      <w:pPr>
        <w:spacing w:before="240" w:after="240" w:line="360" w:lineRule="auto"/>
        <w:jc w:val="both"/>
        <w:rPr>
          <w:rFonts w:ascii="Palatino Linotype" w:hAnsi="Palatino Linotype" w:cs="Arial"/>
        </w:rPr>
      </w:pPr>
      <w:r>
        <w:rPr>
          <w:rFonts w:ascii="Palatino Linotype" w:hAnsi="Palatino Linotype" w:cs="Arial"/>
          <w:b/>
        </w:rPr>
        <w:t>7</w:t>
      </w:r>
      <w:r w:rsidR="00EA2016">
        <w:rPr>
          <w:rFonts w:ascii="Palatino Linotype" w:hAnsi="Palatino Linotype" w:cs="Arial"/>
          <w:b/>
        </w:rPr>
        <w:t xml:space="preserve">. </w:t>
      </w:r>
      <w:r w:rsidR="00EA2016" w:rsidRPr="009E5161">
        <w:rPr>
          <w:rFonts w:ascii="Palatino Linotype" w:hAnsi="Palatino Linotype" w:cs="Arial"/>
          <w:b/>
        </w:rPr>
        <w:t xml:space="preserve">Desistimiento del </w:t>
      </w:r>
      <w:r w:rsidR="00EA2016">
        <w:rPr>
          <w:rFonts w:ascii="Palatino Linotype" w:hAnsi="Palatino Linotype" w:cs="Arial"/>
          <w:b/>
        </w:rPr>
        <w:t>r</w:t>
      </w:r>
      <w:r w:rsidR="00EA2016" w:rsidRPr="009E5161">
        <w:rPr>
          <w:rFonts w:ascii="Palatino Linotype" w:hAnsi="Palatino Linotype" w:cs="Arial"/>
          <w:b/>
        </w:rPr>
        <w:t xml:space="preserve">ecurso de </w:t>
      </w:r>
      <w:r w:rsidR="00EA2016">
        <w:rPr>
          <w:rFonts w:ascii="Palatino Linotype" w:hAnsi="Palatino Linotype" w:cs="Arial"/>
          <w:b/>
        </w:rPr>
        <w:t>r</w:t>
      </w:r>
      <w:r w:rsidR="00EA2016" w:rsidRPr="009E5161">
        <w:rPr>
          <w:rFonts w:ascii="Palatino Linotype" w:hAnsi="Palatino Linotype" w:cs="Arial"/>
          <w:b/>
        </w:rPr>
        <w:t xml:space="preserve">evisión. </w:t>
      </w:r>
      <w:r w:rsidR="00EA2016" w:rsidRPr="009E5161">
        <w:rPr>
          <w:rFonts w:ascii="Palatino Linotype" w:hAnsi="Palatino Linotype" w:cs="Arial"/>
        </w:rPr>
        <w:t xml:space="preserve">Con fecha </w:t>
      </w:r>
      <w:r w:rsidR="00EA2016">
        <w:rPr>
          <w:rFonts w:ascii="Palatino Linotype" w:hAnsi="Palatino Linotype" w:cs="Arial"/>
          <w:b/>
        </w:rPr>
        <w:t xml:space="preserve">dos de noviembre </w:t>
      </w:r>
      <w:r w:rsidR="00EA2016" w:rsidRPr="009E5161">
        <w:rPr>
          <w:rFonts w:ascii="Palatino Linotype" w:hAnsi="Palatino Linotype" w:cs="Arial"/>
          <w:b/>
        </w:rPr>
        <w:t xml:space="preserve">de dos mil veintiuno, </w:t>
      </w:r>
      <w:r w:rsidR="00EA2016" w:rsidRPr="009E5161">
        <w:rPr>
          <w:rFonts w:ascii="Palatino Linotype" w:hAnsi="Palatino Linotype" w:cs="Arial"/>
        </w:rPr>
        <w:t xml:space="preserve">la parte </w:t>
      </w:r>
      <w:r w:rsidR="00496FD6" w:rsidRPr="00496FD6">
        <w:rPr>
          <w:rFonts w:ascii="Palatino Linotype" w:hAnsi="Palatino Linotype" w:cs="Arial"/>
          <w:b/>
          <w:bCs/>
        </w:rPr>
        <w:t>R</w:t>
      </w:r>
      <w:r w:rsidR="00EA2016" w:rsidRPr="00496FD6">
        <w:rPr>
          <w:rFonts w:ascii="Palatino Linotype" w:hAnsi="Palatino Linotype" w:cs="Arial"/>
          <w:b/>
          <w:bCs/>
        </w:rPr>
        <w:t>ecurrente</w:t>
      </w:r>
      <w:r w:rsidR="00EA2016" w:rsidRPr="009E5161">
        <w:rPr>
          <w:rFonts w:ascii="Palatino Linotype" w:hAnsi="Palatino Linotype" w:cs="Arial"/>
        </w:rPr>
        <w:t xml:space="preserve"> se desistió del presente medio de impugnación</w:t>
      </w:r>
      <w:r w:rsidR="00496FD6">
        <w:rPr>
          <w:rFonts w:ascii="Palatino Linotype" w:hAnsi="Palatino Linotype" w:cs="Arial"/>
        </w:rPr>
        <w:t xml:space="preserve"> </w:t>
      </w:r>
      <w:r w:rsidR="00496FD6" w:rsidRPr="009E5161">
        <w:rPr>
          <w:rFonts w:ascii="Palatino Linotype" w:hAnsi="Palatino Linotype" w:cs="Arial"/>
        </w:rPr>
        <w:t>vía SAIMEX</w:t>
      </w:r>
      <w:r w:rsidR="00EA2016" w:rsidRPr="009E5161">
        <w:rPr>
          <w:rFonts w:ascii="Palatino Linotype" w:hAnsi="Palatino Linotype" w:cs="Arial"/>
        </w:rPr>
        <w:t>, manifestando lo siguiente:</w:t>
      </w:r>
    </w:p>
    <w:p w14:paraId="0C34D4E2" w14:textId="70F7CF0A" w:rsidR="00EA2016" w:rsidRPr="009E5161" w:rsidRDefault="00EA2016" w:rsidP="00EA2016">
      <w:pPr>
        <w:spacing w:before="240" w:after="240" w:line="360" w:lineRule="auto"/>
        <w:ind w:left="851" w:right="900"/>
        <w:jc w:val="both"/>
        <w:rPr>
          <w:rFonts w:ascii="Palatino Linotype" w:hAnsi="Palatino Linotype" w:cs="Arial"/>
          <w:i/>
          <w:sz w:val="22"/>
          <w:szCs w:val="22"/>
        </w:rPr>
      </w:pPr>
      <w:r w:rsidRPr="009E5161">
        <w:rPr>
          <w:rFonts w:ascii="Palatino Linotype" w:hAnsi="Palatino Linotype" w:cs="Arial"/>
          <w:i/>
          <w:sz w:val="22"/>
          <w:szCs w:val="22"/>
        </w:rPr>
        <w:t>“…</w:t>
      </w:r>
      <w:r w:rsidR="00496FD6" w:rsidRPr="00496FD6">
        <w:rPr>
          <w:rFonts w:ascii="Palatino Linotype" w:hAnsi="Palatino Linotype" w:cs="Arial"/>
          <w:i/>
          <w:sz w:val="22"/>
          <w:szCs w:val="22"/>
        </w:rPr>
        <w:t>Me entregaron la información en su informe de justificación. Gracias.</w:t>
      </w:r>
      <w:r w:rsidRPr="009E5161">
        <w:rPr>
          <w:rFonts w:ascii="Palatino Linotype" w:hAnsi="Palatino Linotype" w:cs="Arial"/>
          <w:i/>
          <w:sz w:val="22"/>
          <w:szCs w:val="22"/>
        </w:rPr>
        <w:t>..” (sic)</w:t>
      </w:r>
    </w:p>
    <w:p w14:paraId="57DE8ED8" w14:textId="7C3981A6" w:rsidR="00F51B6E" w:rsidRPr="00B3343D" w:rsidRDefault="00E271B7" w:rsidP="00F51B6E">
      <w:pPr>
        <w:spacing w:after="240" w:line="360" w:lineRule="auto"/>
        <w:jc w:val="both"/>
        <w:rPr>
          <w:rFonts w:ascii="Palatino Linotype" w:hAnsi="Palatino Linotype"/>
        </w:rPr>
      </w:pPr>
      <w:r>
        <w:rPr>
          <w:rFonts w:ascii="Palatino Linotype" w:hAnsi="Palatino Linotype"/>
          <w:b/>
        </w:rPr>
        <w:t>8</w:t>
      </w:r>
      <w:r w:rsidR="00F51B6E" w:rsidRPr="00B3343D">
        <w:rPr>
          <w:rFonts w:ascii="Palatino Linotype" w:hAnsi="Palatino Linotype"/>
          <w:b/>
        </w:rPr>
        <w:t xml:space="preserve">. Cierre de instrucción. </w:t>
      </w:r>
      <w:r w:rsidR="00F51B6E" w:rsidRPr="00B3343D">
        <w:rPr>
          <w:rFonts w:ascii="Palatino Linotype" w:hAnsi="Palatino Linotype"/>
        </w:rPr>
        <w:t xml:space="preserve">Una vez transcurrido el periodo otorgado a las partes para realizar sus manifestaciones y no habiendo documentos que integrar al expediente, con fecha </w:t>
      </w:r>
      <w:r w:rsidR="00B1097A">
        <w:rPr>
          <w:rFonts w:ascii="Palatino Linotype" w:hAnsi="Palatino Linotype"/>
          <w:b/>
          <w:bCs/>
        </w:rPr>
        <w:t xml:space="preserve">cuatro de noviembre </w:t>
      </w:r>
      <w:r w:rsidR="00F51B6E" w:rsidRPr="00B3343D">
        <w:rPr>
          <w:rFonts w:ascii="Palatino Linotype" w:hAnsi="Palatino Linotype"/>
          <w:b/>
          <w:bCs/>
        </w:rPr>
        <w:t>de</w:t>
      </w:r>
      <w:r w:rsidR="00F51B6E" w:rsidRPr="00B3343D">
        <w:rPr>
          <w:rFonts w:ascii="Palatino Linotype" w:hAnsi="Palatino Linotype" w:cs="Arial"/>
          <w:b/>
        </w:rPr>
        <w:t xml:space="preserve"> dos mil veintiuno</w:t>
      </w:r>
      <w:r w:rsidR="00F51B6E" w:rsidRPr="00B3343D">
        <w:rPr>
          <w:rFonts w:ascii="Palatino Linotype" w:hAnsi="Palatino Linotype"/>
        </w:rPr>
        <w:t xml:space="preserve">, </w:t>
      </w:r>
      <w:r w:rsidR="009715F8">
        <w:rPr>
          <w:rFonts w:ascii="Palatino Linotype" w:hAnsi="Palatino Linotype"/>
        </w:rPr>
        <w:t>la</w:t>
      </w:r>
      <w:r w:rsidR="00F51B6E" w:rsidRPr="00B3343D">
        <w:rPr>
          <w:rFonts w:ascii="Palatino Linotype" w:hAnsi="Palatino Linotype"/>
        </w:rPr>
        <w:t xml:space="preserve"> Comisionad</w:t>
      </w:r>
      <w:r w:rsidR="009715F8">
        <w:rPr>
          <w:rFonts w:ascii="Palatino Linotype" w:hAnsi="Palatino Linotype"/>
        </w:rPr>
        <w:t>a</w:t>
      </w:r>
      <w:r w:rsidR="00F51B6E" w:rsidRPr="00B3343D">
        <w:rPr>
          <w:rFonts w:ascii="Palatino Linotype" w:hAnsi="Palatino Linotype"/>
        </w:rPr>
        <w:t xml:space="preserve"> ponente determinó el cierre de instrucción en términos de la fracción VI del artículo 185 de la Ley de Transparencia y Acceso a la Información Pública del Estado de México y Municipios.</w:t>
      </w:r>
    </w:p>
    <w:p w14:paraId="0303C99F" w14:textId="54CBDA26" w:rsidR="003F292C" w:rsidRPr="00B3343D"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B3343D">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5A9B3B" w:rsidR="002B5536" w:rsidRPr="00B3343D"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B3343D">
        <w:rPr>
          <w:rFonts w:ascii="Palatino Linotype" w:hAnsi="Palatino Linotype" w:cs="Arial"/>
          <w:b/>
        </w:rPr>
        <w:t>II. C O N S I D E R A N D O</w:t>
      </w:r>
      <w:r w:rsidR="00572535" w:rsidRPr="00B3343D">
        <w:rPr>
          <w:rFonts w:ascii="Palatino Linotype" w:hAnsi="Palatino Linotype" w:cs="Arial"/>
          <w:b/>
        </w:rPr>
        <w:t xml:space="preserve"> S</w:t>
      </w:r>
    </w:p>
    <w:p w14:paraId="3AF511C9" w14:textId="6D0C7B75" w:rsidR="008245CD" w:rsidRPr="00B3343D" w:rsidRDefault="008245CD" w:rsidP="008245CD">
      <w:pPr>
        <w:spacing w:before="240" w:after="240" w:line="360" w:lineRule="auto"/>
        <w:jc w:val="both"/>
        <w:rPr>
          <w:rFonts w:ascii="Palatino Linotype" w:hAnsi="Palatino Linotype" w:cs="Arial"/>
        </w:rPr>
      </w:pPr>
      <w:r w:rsidRPr="00B3343D">
        <w:rPr>
          <w:rFonts w:ascii="Palatino Linotype" w:hAnsi="Palatino Linotype" w:cs="Arial"/>
          <w:b/>
        </w:rPr>
        <w:t>Primero. Competencia.</w:t>
      </w:r>
      <w:r w:rsidRPr="00B3343D">
        <w:rPr>
          <w:rFonts w:ascii="Palatino Linotype" w:hAnsi="Palatino Linotype" w:cs="Arial"/>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009D5770" w:rsidRPr="00B3343D">
        <w:rPr>
          <w:rFonts w:ascii="Palatino Linotype" w:hAnsi="Palatino Linotype" w:cs="Arial"/>
        </w:rPr>
        <w:t xml:space="preserve"> 5 párrafos </w:t>
      </w:r>
      <w:r w:rsidR="00C45E1B" w:rsidRPr="00B3343D">
        <w:rPr>
          <w:rFonts w:ascii="Palatino Linotype" w:hAnsi="Palatino Linotype" w:cs="Arial"/>
        </w:rPr>
        <w:t>trigésimo, trigésimo primero y trigésimo segundo</w:t>
      </w:r>
      <w:r w:rsidR="009D5770" w:rsidRPr="00B3343D">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w:t>
      </w:r>
      <w:r w:rsidRPr="00B3343D">
        <w:rPr>
          <w:rFonts w:ascii="Palatino Linotype" w:hAnsi="Palatino Linotype" w:cs="Arial"/>
        </w:rPr>
        <w:t>9, fracciones I y XXIV y 11 del Reglamento Interior del Instituto de Transparencia, Acceso a la Información Pública y Protección de Datos Personales del Estado de México y Municipios.</w:t>
      </w:r>
    </w:p>
    <w:p w14:paraId="2C9C3C85" w14:textId="77777777" w:rsidR="007C5E5D" w:rsidRPr="00D269C9" w:rsidRDefault="007C5E5D" w:rsidP="007C5E5D">
      <w:pPr>
        <w:spacing w:before="240" w:after="240" w:line="360" w:lineRule="auto"/>
        <w:jc w:val="both"/>
        <w:rPr>
          <w:rFonts w:ascii="Palatino Linotype" w:hAnsi="Palatino Linotype" w:cs="Arial"/>
        </w:rPr>
      </w:pPr>
      <w:bookmarkStart w:id="1" w:name="_Hlk44439150"/>
      <w:r w:rsidRPr="00D269C9">
        <w:rPr>
          <w:rFonts w:ascii="Palatino Linotype" w:hAnsi="Palatino Linotype" w:cs="Arial"/>
          <w:b/>
        </w:rPr>
        <w:t xml:space="preserve">Segundo. Oportunidad y Procedibilidad. </w:t>
      </w:r>
      <w:r w:rsidRPr="00D269C9">
        <w:rPr>
          <w:rFonts w:ascii="Palatino Linotype" w:hAnsi="Palatino Linotype" w:cs="Arial"/>
        </w:rPr>
        <w:t>Es de precisar que la</w:t>
      </w:r>
      <w:r w:rsidRPr="00D269C9">
        <w:rPr>
          <w:rFonts w:ascii="Palatino Linotype" w:hAnsi="Palatino Linotype" w:cs="Arial"/>
          <w:b/>
        </w:rPr>
        <w:t xml:space="preserve"> </w:t>
      </w:r>
      <w:r w:rsidRPr="00D269C9">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14:paraId="00CA7D75" w14:textId="77777777" w:rsidR="007C5E5D" w:rsidRPr="00D269C9" w:rsidRDefault="007C5E5D" w:rsidP="007C5E5D">
      <w:pPr>
        <w:ind w:left="851" w:right="851"/>
        <w:jc w:val="both"/>
        <w:rPr>
          <w:rFonts w:ascii="Palatino Linotype" w:hAnsi="Palatino Linotype" w:cs="Arial"/>
          <w:i/>
        </w:rPr>
      </w:pPr>
      <w:r w:rsidRPr="00D269C9">
        <w:rPr>
          <w:rFonts w:ascii="Palatino Linotype" w:hAnsi="Palatino Linotype" w:cs="Arial"/>
          <w:i/>
          <w:sz w:val="22"/>
          <w:szCs w:val="22"/>
          <w:lang w:val="es-MX"/>
        </w:rPr>
        <w:t>“</w:t>
      </w:r>
      <w:r w:rsidRPr="00D269C9">
        <w:rPr>
          <w:rFonts w:ascii="Palatino Linotype" w:hAnsi="Palatino Linotype" w:cs="Arial"/>
          <w:b/>
          <w:bCs/>
          <w:i/>
          <w:sz w:val="22"/>
          <w:szCs w:val="22"/>
          <w:lang w:val="es-MX"/>
        </w:rPr>
        <w:t xml:space="preserve">Artículo 163. </w:t>
      </w:r>
      <w:r w:rsidRPr="00D269C9">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733B9B63" w14:textId="77777777" w:rsidR="007C5E5D" w:rsidRPr="00D269C9" w:rsidRDefault="007C5E5D" w:rsidP="007C5E5D">
      <w:pPr>
        <w:ind w:left="851" w:right="851"/>
        <w:jc w:val="both"/>
        <w:rPr>
          <w:rFonts w:ascii="Palatino Linotype" w:hAnsi="Palatino Linotype" w:cs="Arial"/>
          <w:i/>
        </w:rPr>
      </w:pPr>
      <w:r w:rsidRPr="00D269C9">
        <w:rPr>
          <w:rFonts w:ascii="Palatino Linotype" w:hAnsi="Palatino Linotype" w:cs="Arial"/>
          <w:i/>
          <w:sz w:val="22"/>
          <w:szCs w:val="22"/>
          <w:lang w:val="es-MX"/>
        </w:rPr>
        <w:t>(…)</w:t>
      </w:r>
    </w:p>
    <w:p w14:paraId="50C51369" w14:textId="426EBF51" w:rsidR="007C5E5D" w:rsidRPr="00D269C9" w:rsidRDefault="007C5E5D" w:rsidP="007C5E5D">
      <w:pPr>
        <w:ind w:left="851" w:right="851"/>
        <w:jc w:val="both"/>
        <w:rPr>
          <w:rFonts w:ascii="Palatino Linotype" w:hAnsi="Palatino Linotype" w:cs="Arial"/>
          <w:i/>
        </w:rPr>
      </w:pPr>
      <w:r w:rsidRPr="00D269C9">
        <w:rPr>
          <w:rFonts w:ascii="Palatino Linotype" w:hAnsi="Palatino Linotype" w:cs="Arial"/>
          <w:b/>
          <w:i/>
          <w:sz w:val="22"/>
          <w:szCs w:val="22"/>
        </w:rPr>
        <w:t>Artículo 166.</w:t>
      </w:r>
      <w:r w:rsidRPr="00D269C9">
        <w:rPr>
          <w:rFonts w:ascii="Palatino Linotype" w:hAnsi="Palatino Linotype" w:cs="Arial"/>
          <w:i/>
          <w:sz w:val="22"/>
          <w:szCs w:val="22"/>
        </w:rPr>
        <w:t xml:space="preserve"> (…)</w:t>
      </w:r>
    </w:p>
    <w:p w14:paraId="33867E7C" w14:textId="77777777" w:rsidR="007C5E5D" w:rsidRPr="00D269C9" w:rsidRDefault="007C5E5D" w:rsidP="007C5E5D">
      <w:pPr>
        <w:ind w:left="851" w:right="851"/>
        <w:jc w:val="both"/>
        <w:rPr>
          <w:rFonts w:ascii="Palatino Linotype" w:hAnsi="Palatino Linotype" w:cs="Arial"/>
          <w:i/>
        </w:rPr>
      </w:pPr>
      <w:r w:rsidRPr="00D269C9">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49AF1EA2" w14:textId="77777777" w:rsidR="007C5E5D" w:rsidRPr="00D269C9" w:rsidRDefault="007C5E5D" w:rsidP="007C5E5D">
      <w:pPr>
        <w:ind w:left="851" w:right="851"/>
        <w:jc w:val="both"/>
        <w:rPr>
          <w:rFonts w:ascii="Palatino Linotype" w:hAnsi="Palatino Linotype" w:cs="Arial"/>
          <w:i/>
        </w:rPr>
      </w:pPr>
      <w:r w:rsidRPr="00D269C9">
        <w:rPr>
          <w:rFonts w:ascii="Palatino Linotype" w:hAnsi="Palatino Linotype" w:cs="Arial"/>
          <w:i/>
          <w:sz w:val="22"/>
          <w:szCs w:val="22"/>
        </w:rPr>
        <w:t xml:space="preserve">(…)” </w:t>
      </w:r>
    </w:p>
    <w:p w14:paraId="5E37008C" w14:textId="77777777" w:rsidR="007C5E5D" w:rsidRPr="00D269C9" w:rsidRDefault="007C5E5D" w:rsidP="007C5E5D">
      <w:pPr>
        <w:ind w:left="851" w:right="851"/>
        <w:jc w:val="both"/>
        <w:rPr>
          <w:rFonts w:ascii="Palatino Linotype" w:hAnsi="Palatino Linotype" w:cs="Arial"/>
          <w:i/>
        </w:rPr>
      </w:pPr>
      <w:r w:rsidRPr="00D269C9">
        <w:rPr>
          <w:rFonts w:ascii="Palatino Linotype" w:hAnsi="Palatino Linotype" w:cs="Arial"/>
          <w:i/>
          <w:sz w:val="22"/>
          <w:szCs w:val="22"/>
        </w:rPr>
        <w:t>(Énfasis añadido)</w:t>
      </w:r>
    </w:p>
    <w:p w14:paraId="7F1CD093" w14:textId="1A898CEE" w:rsidR="007C5E5D" w:rsidRDefault="007C5E5D" w:rsidP="007C5E5D">
      <w:pPr>
        <w:spacing w:before="240" w:after="240" w:line="360" w:lineRule="auto"/>
        <w:jc w:val="both"/>
        <w:rPr>
          <w:rFonts w:ascii="Palatino Linotype" w:hAnsi="Palatino Linotype" w:cs="Arial"/>
        </w:rPr>
      </w:pPr>
      <w:r w:rsidRPr="00D269C9">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1AB06B2D" w14:textId="77777777" w:rsidR="00E9286A" w:rsidRPr="00C21ED7" w:rsidRDefault="00E9286A" w:rsidP="00E9286A">
      <w:pPr>
        <w:spacing w:before="240" w:after="240" w:line="360" w:lineRule="auto"/>
        <w:jc w:val="both"/>
        <w:rPr>
          <w:rFonts w:ascii="Palatino Linotype" w:hAnsi="Palatino Linotype" w:cs="Arial"/>
          <w:lang w:val="es-MX"/>
        </w:rPr>
      </w:pPr>
      <w:r w:rsidRPr="00C21ED7">
        <w:rPr>
          <w:rFonts w:ascii="Palatino Linotype" w:hAnsi="Palatino Linotype" w:cs="Arial"/>
          <w:lang w:val="es-MX"/>
        </w:rPr>
        <w:t xml:space="preserve">De tal manera que, ante la omisión de respuesta por parte del </w:t>
      </w:r>
      <w:r w:rsidRPr="00E9286A">
        <w:rPr>
          <w:rFonts w:ascii="Palatino Linotype" w:hAnsi="Palatino Linotype" w:cs="Arial"/>
          <w:b/>
          <w:bCs/>
          <w:lang w:val="es-MX"/>
        </w:rPr>
        <w:t>Sujeto Obligado</w:t>
      </w:r>
      <w:r w:rsidRPr="00C21ED7">
        <w:rPr>
          <w:rFonts w:ascii="Palatino Linotype" w:hAnsi="Palatino Linotype" w:cs="Arial"/>
          <w:lang w:val="es-MX"/>
        </w:rPr>
        <w:t xml:space="preserve">, se constituye lo que se conoce como </w:t>
      </w:r>
      <w:r w:rsidRPr="00C21ED7">
        <w:rPr>
          <w:rFonts w:ascii="Palatino Linotype" w:hAnsi="Palatino Linotype" w:cs="Arial"/>
          <w:i/>
          <w:lang w:val="es-MX"/>
        </w:rPr>
        <w:t>negativa ficta</w:t>
      </w:r>
      <w:r w:rsidRPr="00C21ED7">
        <w:rPr>
          <w:rFonts w:ascii="Palatino Linotype" w:hAnsi="Palatino Linotype" w:cs="Arial"/>
          <w:lang w:val="es-MX"/>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en consulta, que a la letra dice: </w:t>
      </w:r>
    </w:p>
    <w:p w14:paraId="7D0C6AD2" w14:textId="77777777" w:rsidR="00E9286A" w:rsidRPr="00C21ED7" w:rsidRDefault="00E9286A" w:rsidP="00E9286A">
      <w:pPr>
        <w:ind w:left="851" w:right="902"/>
        <w:jc w:val="both"/>
        <w:rPr>
          <w:rFonts w:ascii="Palatino Linotype" w:hAnsi="Palatino Linotype" w:cs="Arial"/>
          <w:i/>
          <w:sz w:val="22"/>
          <w:lang w:val="es-MX"/>
        </w:rPr>
      </w:pPr>
      <w:r w:rsidRPr="00C21ED7">
        <w:rPr>
          <w:rFonts w:ascii="Palatino Linotype" w:hAnsi="Palatino Linotype" w:cs="Arial"/>
          <w:bCs/>
          <w:i/>
          <w:iCs/>
          <w:sz w:val="22"/>
          <w:lang w:val="es-MX"/>
        </w:rPr>
        <w:t>“</w:t>
      </w:r>
      <w:r w:rsidRPr="00C21ED7">
        <w:rPr>
          <w:rFonts w:ascii="Palatino Linotype" w:hAnsi="Palatino Linotype" w:cs="Arial"/>
          <w:b/>
          <w:i/>
          <w:sz w:val="22"/>
          <w:lang w:val="es-MX"/>
        </w:rPr>
        <w:t>Artículo 179.</w:t>
      </w:r>
      <w:r w:rsidRPr="00C21ED7">
        <w:rPr>
          <w:rFonts w:ascii="Palatino Linotype" w:hAnsi="Palatino Linotype" w:cs="Arial"/>
          <w:i/>
          <w:sz w:val="22"/>
          <w:lang w:val="es-MX"/>
        </w:rPr>
        <w:t xml:space="preserve"> El recurso de revisión es un medio de protección que la Ley otorga a los particulares, para hacer valer su derecho de acceso a la información pública, y procederá en contra de las siguientes causas:</w:t>
      </w:r>
    </w:p>
    <w:p w14:paraId="606AF372" w14:textId="77777777" w:rsidR="00E9286A" w:rsidRPr="00C21ED7" w:rsidRDefault="00E9286A" w:rsidP="00E9286A">
      <w:pPr>
        <w:ind w:left="1134" w:right="902"/>
        <w:jc w:val="both"/>
        <w:rPr>
          <w:rFonts w:ascii="Palatino Linotype" w:hAnsi="Palatino Linotype" w:cs="Arial"/>
          <w:i/>
          <w:sz w:val="22"/>
          <w:lang w:val="es-MX"/>
        </w:rPr>
      </w:pPr>
    </w:p>
    <w:p w14:paraId="020A51AE" w14:textId="77777777" w:rsidR="00E9286A" w:rsidRPr="00C21ED7" w:rsidRDefault="00E9286A" w:rsidP="00E9286A">
      <w:pPr>
        <w:ind w:left="1134" w:right="902"/>
        <w:jc w:val="both"/>
        <w:rPr>
          <w:rFonts w:ascii="Palatino Linotype" w:hAnsi="Palatino Linotype" w:cs="Arial"/>
          <w:bCs/>
          <w:i/>
          <w:iCs/>
          <w:sz w:val="22"/>
          <w:lang w:val="es-MX"/>
        </w:rPr>
      </w:pPr>
      <w:r w:rsidRPr="00C21ED7">
        <w:rPr>
          <w:rFonts w:ascii="Palatino Linotype" w:hAnsi="Palatino Linotype" w:cs="Arial"/>
          <w:bCs/>
          <w:i/>
          <w:iCs/>
          <w:sz w:val="22"/>
          <w:lang w:val="es-MX"/>
        </w:rPr>
        <w:t>(…)</w:t>
      </w:r>
    </w:p>
    <w:p w14:paraId="60EC3DF3" w14:textId="77777777" w:rsidR="00E9286A" w:rsidRPr="00C21ED7" w:rsidRDefault="00E9286A" w:rsidP="00E9286A">
      <w:pPr>
        <w:ind w:left="1134" w:right="902"/>
        <w:jc w:val="both"/>
        <w:rPr>
          <w:rFonts w:ascii="Palatino Linotype" w:hAnsi="Palatino Linotype" w:cs="Arial"/>
          <w:bCs/>
          <w:i/>
          <w:iCs/>
          <w:sz w:val="22"/>
          <w:lang w:val="es-MX"/>
        </w:rPr>
      </w:pPr>
    </w:p>
    <w:p w14:paraId="621186E4" w14:textId="77777777" w:rsidR="00E9286A" w:rsidRPr="00C21ED7" w:rsidRDefault="00E9286A" w:rsidP="00E9286A">
      <w:pPr>
        <w:ind w:left="1134" w:right="902"/>
        <w:jc w:val="both"/>
        <w:rPr>
          <w:rFonts w:ascii="Palatino Linotype" w:hAnsi="Palatino Linotype" w:cs="Arial"/>
          <w:b/>
          <w:bCs/>
          <w:i/>
          <w:iCs/>
          <w:sz w:val="22"/>
          <w:lang w:val="es-MX"/>
        </w:rPr>
      </w:pPr>
      <w:r w:rsidRPr="00C21ED7">
        <w:rPr>
          <w:rFonts w:ascii="Palatino Linotype" w:hAnsi="Palatino Linotype" w:cs="Arial"/>
          <w:b/>
          <w:bCs/>
          <w:i/>
          <w:iCs/>
          <w:sz w:val="22"/>
          <w:lang w:val="es-MX"/>
        </w:rPr>
        <w:t xml:space="preserve">VII. </w:t>
      </w:r>
      <w:r w:rsidRPr="00C21ED7">
        <w:rPr>
          <w:rFonts w:ascii="Palatino Linotype" w:hAnsi="Palatino Linotype" w:cs="Arial"/>
          <w:bCs/>
          <w:i/>
          <w:iCs/>
          <w:sz w:val="22"/>
          <w:lang w:val="es-MX"/>
        </w:rPr>
        <w:t>La falta de respuesta a una solicitud de acceso a la información;”</w:t>
      </w:r>
      <w:r w:rsidRPr="00C21ED7">
        <w:rPr>
          <w:rFonts w:ascii="Palatino Linotype" w:hAnsi="Palatino Linotype" w:cs="Arial"/>
          <w:i/>
          <w:sz w:val="22"/>
          <w:lang w:val="es-MX"/>
        </w:rPr>
        <w:t> </w:t>
      </w:r>
    </w:p>
    <w:p w14:paraId="23E4802D" w14:textId="5D5EC9CA" w:rsidR="00E9286A" w:rsidRPr="00C21ED7" w:rsidRDefault="00E9286A" w:rsidP="00E9286A">
      <w:pPr>
        <w:spacing w:before="240" w:after="240" w:line="360" w:lineRule="auto"/>
        <w:jc w:val="both"/>
        <w:rPr>
          <w:rFonts w:ascii="Palatino Linotype" w:hAnsi="Palatino Linotype" w:cs="Arial"/>
          <w:lang w:val="es-MX"/>
        </w:rPr>
      </w:pPr>
      <w:r w:rsidRPr="00C21ED7">
        <w:rPr>
          <w:rFonts w:ascii="Palatino Linotype" w:hAnsi="Palatino Linotype" w:cs="Arial"/>
          <w:lang w:val="es-MX"/>
        </w:rPr>
        <w:t xml:space="preserve">Sin necesidad de determinar una debida oportunidad respecto del momento de presentación del medio de impugnación, pues al no existir una determinación por parte del </w:t>
      </w:r>
      <w:r w:rsidRPr="009600DD">
        <w:rPr>
          <w:rFonts w:ascii="Palatino Linotype" w:hAnsi="Palatino Linotype" w:cs="Arial"/>
          <w:b/>
          <w:bCs/>
          <w:lang w:val="es-MX"/>
        </w:rPr>
        <w:t>Sujeto Obligado</w:t>
      </w:r>
      <w:r w:rsidRPr="00C21ED7">
        <w:rPr>
          <w:rFonts w:ascii="Palatino Linotype" w:hAnsi="Palatino Linotype" w:cs="Arial"/>
          <w:lang w:val="es-MX"/>
        </w:rPr>
        <w:t xml:space="preserve"> en respuesta a la solicitud de acceso a la información pública del particular, no existe una fecha de notificación del acto reclamado a partir de la cual se pueda computar el plazo para la presentación del recurso de revisión.</w:t>
      </w:r>
    </w:p>
    <w:p w14:paraId="30C91280" w14:textId="518C5F44" w:rsidR="00E9286A" w:rsidRPr="00C21ED7" w:rsidRDefault="00E9286A" w:rsidP="00E9286A">
      <w:pPr>
        <w:spacing w:before="240" w:after="240" w:line="360" w:lineRule="auto"/>
        <w:jc w:val="both"/>
        <w:rPr>
          <w:rFonts w:ascii="Palatino Linotype" w:hAnsi="Palatino Linotype" w:cs="Arial"/>
          <w:lang w:val="es-MX"/>
        </w:rPr>
      </w:pPr>
      <w:r w:rsidRPr="00C21ED7">
        <w:rPr>
          <w:rFonts w:ascii="Palatino Linotype" w:hAnsi="Palatino Linotype" w:cs="Arial"/>
          <w:lang w:val="es-MX"/>
        </w:rPr>
        <w:t>De ahí que el citado artículo 178 sea expreso en determinar que</w:t>
      </w:r>
      <w:r>
        <w:rPr>
          <w:rFonts w:ascii="Palatino Linotype" w:hAnsi="Palatino Linotype" w:cs="Arial"/>
          <w:lang w:val="es-MX"/>
        </w:rPr>
        <w:t>,</w:t>
      </w:r>
      <w:r w:rsidRPr="00C21ED7">
        <w:rPr>
          <w:rFonts w:ascii="Palatino Linotype" w:hAnsi="Palatino Linotype" w:cs="Arial"/>
          <w:lang w:val="es-MX"/>
        </w:rPr>
        <w:t xml:space="preserve"> ante la falta de respuesta del </w:t>
      </w:r>
      <w:r w:rsidRPr="00E9286A">
        <w:rPr>
          <w:rFonts w:ascii="Palatino Linotype" w:hAnsi="Palatino Linotype" w:cs="Arial"/>
          <w:b/>
          <w:bCs/>
          <w:lang w:val="es-MX"/>
        </w:rPr>
        <w:t>Sujeto Obligado</w:t>
      </w:r>
      <w:r w:rsidRPr="00C21ED7">
        <w:rPr>
          <w:rFonts w:ascii="Palatino Linotype" w:hAnsi="Palatino Linotype" w:cs="Arial"/>
          <w:lang w:val="es-MX"/>
        </w:rPr>
        <w:t xml:space="preserve"> a una solicitud de acceso a la información pública dentro del plazo previsto para ello, la presentación del recurso de revisión se podrá hacer en cualquier momento, como se lee de su transcripción que enseguida se hace:</w:t>
      </w:r>
    </w:p>
    <w:p w14:paraId="2CD78BD2" w14:textId="77777777" w:rsidR="00E9286A" w:rsidRPr="00C21ED7" w:rsidRDefault="00E9286A" w:rsidP="00E9286A">
      <w:pPr>
        <w:ind w:left="851" w:right="902"/>
        <w:jc w:val="both"/>
        <w:rPr>
          <w:rFonts w:ascii="Palatino Linotype" w:hAnsi="Palatino Linotype"/>
          <w:i/>
          <w:sz w:val="22"/>
          <w:szCs w:val="22"/>
          <w:lang w:val="es-MX"/>
        </w:rPr>
      </w:pPr>
      <w:r w:rsidRPr="00C21ED7">
        <w:rPr>
          <w:rFonts w:ascii="Palatino Linotype" w:hAnsi="Palatino Linotype" w:cs="Arial"/>
          <w:i/>
          <w:sz w:val="22"/>
          <w:szCs w:val="22"/>
          <w:lang w:val="es-MX"/>
        </w:rPr>
        <w:t>“</w:t>
      </w:r>
      <w:r w:rsidRPr="00C21ED7">
        <w:rPr>
          <w:rFonts w:ascii="Palatino Linotype" w:hAnsi="Palatino Linotype"/>
          <w:b/>
          <w:i/>
          <w:sz w:val="22"/>
          <w:szCs w:val="22"/>
          <w:lang w:val="es-MX"/>
        </w:rPr>
        <w:t>Artículo 178</w:t>
      </w:r>
      <w:r w:rsidRPr="00C21ED7">
        <w:rPr>
          <w:rFonts w:ascii="Palatino Linotype" w:hAnsi="Palatino Linotype"/>
          <w:i/>
          <w:sz w:val="22"/>
          <w:szCs w:val="22"/>
          <w:lang w:val="es-MX"/>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641BD087" w14:textId="77777777" w:rsidR="00E9286A" w:rsidRPr="00C21ED7" w:rsidRDefault="00E9286A" w:rsidP="00E9286A">
      <w:pPr>
        <w:ind w:left="851" w:right="902"/>
        <w:jc w:val="both"/>
        <w:rPr>
          <w:rFonts w:ascii="Palatino Linotype" w:hAnsi="Palatino Linotype"/>
          <w:i/>
          <w:sz w:val="22"/>
          <w:szCs w:val="22"/>
          <w:lang w:val="es-MX"/>
        </w:rPr>
      </w:pPr>
    </w:p>
    <w:p w14:paraId="1A1BB1B3" w14:textId="77777777" w:rsidR="00E9286A" w:rsidRPr="00C21ED7" w:rsidRDefault="00E9286A" w:rsidP="00E9286A">
      <w:pPr>
        <w:ind w:left="851" w:right="902"/>
        <w:jc w:val="both"/>
        <w:rPr>
          <w:rFonts w:ascii="Palatino Linotype" w:hAnsi="Palatino Linotype"/>
          <w:i/>
          <w:sz w:val="22"/>
          <w:szCs w:val="22"/>
          <w:lang w:val="es-MX"/>
        </w:rPr>
      </w:pPr>
      <w:r w:rsidRPr="00C21ED7">
        <w:rPr>
          <w:rFonts w:ascii="Palatino Linotype" w:hAnsi="Palatino Linotype"/>
          <w:b/>
          <w:i/>
          <w:sz w:val="22"/>
          <w:szCs w:val="22"/>
          <w:lang w:val="es-MX"/>
        </w:rPr>
        <w:t>A falta de respuesta del sujeto obligado, dentro de los plazos establecidos en esta Ley, a una solicitud de acceso a la información pública, el recurso podrá ser interpuesto en cualquier momento,</w:t>
      </w:r>
      <w:r w:rsidRPr="00C21ED7">
        <w:rPr>
          <w:rFonts w:ascii="Palatino Linotype" w:hAnsi="Palatino Linotype"/>
          <w:i/>
          <w:sz w:val="22"/>
          <w:szCs w:val="22"/>
          <w:lang w:val="es-MX"/>
        </w:rPr>
        <w:t xml:space="preserve"> acompañado con el documento que pruebe la fecha en que presentó la solicitud…”</w:t>
      </w:r>
    </w:p>
    <w:p w14:paraId="3A0A1E95" w14:textId="77777777" w:rsidR="007C5E5D" w:rsidRPr="00D269C9" w:rsidRDefault="007C5E5D" w:rsidP="007C5E5D">
      <w:pPr>
        <w:spacing w:before="240" w:after="240" w:line="360" w:lineRule="auto"/>
        <w:jc w:val="both"/>
        <w:rPr>
          <w:rFonts w:ascii="Palatino Linotype" w:hAnsi="Palatino Linotype" w:cs="Arial"/>
        </w:rPr>
      </w:pPr>
      <w:r w:rsidRPr="00D269C9">
        <w:rPr>
          <w:rFonts w:ascii="Palatino Linotype" w:hAnsi="Palatino Linotype" w:cs="Arial"/>
        </w:rPr>
        <w:t xml:space="preserve">De lo anterior, se advierte que el recurso de revisión se ha de interponer dentro del plazo de quince días hábiles, a partir de la fecha en que el </w:t>
      </w:r>
      <w:r w:rsidRPr="00D269C9">
        <w:rPr>
          <w:rFonts w:ascii="Palatino Linotype" w:hAnsi="Palatino Linotype" w:cs="Arial"/>
          <w:b/>
        </w:rPr>
        <w:t xml:space="preserve">Sujeto Obligado </w:t>
      </w:r>
      <w:r w:rsidRPr="00D269C9">
        <w:rPr>
          <w:rFonts w:ascii="Palatino Linotype" w:hAnsi="Palatino Linotype" w:cs="Arial"/>
        </w:rPr>
        <w:t xml:space="preserve">da respuesta a la solicitud de información; sin embargo, tratándose </w:t>
      </w:r>
      <w:r w:rsidRPr="0060680A">
        <w:rPr>
          <w:rFonts w:ascii="Palatino Linotype" w:hAnsi="Palatino Linotype" w:cs="Arial"/>
        </w:rPr>
        <w:t>de negativa ficta</w:t>
      </w:r>
      <w:r w:rsidRPr="00D269C9">
        <w:rPr>
          <w:rFonts w:ascii="Palatino Linotype" w:hAnsi="Palatino Linotype" w:cs="Arial"/>
        </w:rPr>
        <w:t xml:space="preserve"> no existe resolución que se haga del conocimiento del particular a partir de la cual pueda computarse dicho plazo, por lo que se concluye que la interposición del recurso de revisión puede ser en cualquier momento.</w:t>
      </w:r>
    </w:p>
    <w:p w14:paraId="314402D0" w14:textId="77777777" w:rsidR="007C5E5D" w:rsidRPr="00D269C9" w:rsidRDefault="007C5E5D" w:rsidP="007C5E5D">
      <w:pPr>
        <w:spacing w:before="240" w:after="240" w:line="360" w:lineRule="auto"/>
        <w:jc w:val="both"/>
        <w:rPr>
          <w:rFonts w:ascii="Palatino Linotype" w:hAnsi="Palatino Linotype" w:cs="Arial"/>
        </w:rPr>
      </w:pPr>
      <w:r w:rsidRPr="00D269C9">
        <w:rPr>
          <w:rFonts w:ascii="Palatino Linotype" w:hAnsi="Palatino Linotype" w:cs="Arial"/>
        </w:rPr>
        <w:t xml:space="preserve">La </w:t>
      </w:r>
      <w:r w:rsidRPr="0060680A">
        <w:rPr>
          <w:rFonts w:ascii="Palatino Linotype" w:hAnsi="Palatino Linotype" w:cs="Arial"/>
        </w:rPr>
        <w:t>negativa ficta</w:t>
      </w:r>
      <w:r w:rsidRPr="00D269C9">
        <w:rPr>
          <w:rFonts w:ascii="Palatino Linotype" w:hAnsi="Palatino Linotype" w:cs="Arial"/>
        </w:rPr>
        <w:t xml:space="preserve"> constituye una presunción legal, en el entendido de que donde no hubo respuesta por parte del </w:t>
      </w:r>
      <w:r w:rsidRPr="00D269C9">
        <w:rPr>
          <w:rFonts w:ascii="Palatino Linotype" w:hAnsi="Palatino Linotype" w:cs="Arial"/>
          <w:b/>
        </w:rPr>
        <w:t xml:space="preserve">Sujeto Obligado </w:t>
      </w:r>
      <w:r w:rsidRPr="00D269C9">
        <w:rPr>
          <w:rFonts w:ascii="Palatino Linotype" w:hAnsi="Palatino Linotype" w:cs="Arial"/>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1001DF">
        <w:rPr>
          <w:rFonts w:ascii="Palatino Linotype" w:hAnsi="Palatino Linotype" w:cs="Arial"/>
        </w:rPr>
        <w:t>Estado de Derecho</w:t>
      </w:r>
      <w:r w:rsidRPr="00D269C9">
        <w:rPr>
          <w:rFonts w:ascii="Palatino Linotype" w:hAnsi="Palatino Linotype" w:cs="Arial"/>
        </w:rPr>
        <w:t xml:space="preserve"> en el que, el particular, tiene siempre una vía de defensa en contra de los actos autoritarios que le perjudican.</w:t>
      </w:r>
    </w:p>
    <w:p w14:paraId="192CA062" w14:textId="77777777" w:rsidR="007C5E5D" w:rsidRPr="00D269C9" w:rsidRDefault="007C5E5D" w:rsidP="007C5E5D">
      <w:pPr>
        <w:spacing w:before="240" w:after="240" w:line="360" w:lineRule="auto"/>
        <w:jc w:val="both"/>
        <w:rPr>
          <w:rFonts w:ascii="Palatino Linotype" w:hAnsi="Palatino Linotype" w:cs="Arial"/>
        </w:rPr>
      </w:pPr>
      <w:r w:rsidRPr="00D269C9">
        <w:rPr>
          <w:rFonts w:ascii="Palatino Linotype" w:hAnsi="Palatino Linotype" w:cs="Arial"/>
        </w:rPr>
        <w:t xml:space="preserve">En el marco del derecho de acceso a la información pública, la figura de la </w:t>
      </w:r>
      <w:r w:rsidRPr="0060680A">
        <w:rPr>
          <w:rFonts w:ascii="Palatino Linotype" w:hAnsi="Palatino Linotype" w:cs="Arial"/>
        </w:rPr>
        <w:t>negativa ficta</w:t>
      </w:r>
      <w:r w:rsidRPr="00D269C9">
        <w:rPr>
          <w:rFonts w:ascii="Palatino Linotype" w:hAnsi="Palatino Linotype" w:cs="Arial"/>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312F6E">
        <w:rPr>
          <w:rFonts w:ascii="Palatino Linotype" w:hAnsi="Palatino Linotype" w:cs="Arial"/>
          <w:b/>
          <w:bCs/>
        </w:rPr>
        <w:t>Sujeto Obligado</w:t>
      </w:r>
      <w:r w:rsidRPr="00D269C9">
        <w:rPr>
          <w:rFonts w:ascii="Palatino Linotype" w:hAnsi="Palatino Linotype" w:cs="Arial"/>
        </w:rPr>
        <w:t xml:space="preserve"> de dar respuesta, por lo que este Órgano Garante del derecho de acceso a la información y en aras de privilegiar el principio de máxima publicidad </w:t>
      </w:r>
      <w:r w:rsidRPr="007C7945">
        <w:rPr>
          <w:rFonts w:ascii="Palatino Linotype" w:hAnsi="Palatino Linotype" w:cs="Arial"/>
        </w:rPr>
        <w:t>deberá dar entrada al estudio del fondo del recurso</w:t>
      </w:r>
      <w:r w:rsidRPr="00D269C9">
        <w:rPr>
          <w:rFonts w:ascii="Palatino Linotype" w:hAnsi="Palatino Linotype" w:cs="Arial"/>
        </w:rPr>
        <w:t xml:space="preserve"> interpuesto en dichos casos y no optar por el desechamiento del mismo.</w:t>
      </w:r>
    </w:p>
    <w:p w14:paraId="601199A1" w14:textId="77777777" w:rsidR="007C5E5D" w:rsidRPr="00D269C9" w:rsidRDefault="007C5E5D" w:rsidP="007C5E5D">
      <w:pPr>
        <w:spacing w:before="240" w:after="240" w:line="360" w:lineRule="auto"/>
        <w:jc w:val="both"/>
        <w:rPr>
          <w:rFonts w:ascii="Palatino Linotype" w:hAnsi="Palatino Linotype" w:cs="Arial"/>
          <w:i/>
          <w:lang w:val="es-MX"/>
        </w:rPr>
      </w:pPr>
      <w:r w:rsidRPr="00D269C9">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D269C9">
        <w:rPr>
          <w:rFonts w:ascii="Palatino Linotype" w:hAnsi="Palatino Linotype" w:cs="Arial"/>
          <w:b/>
        </w:rPr>
        <w:t>Sujeto Obligado</w:t>
      </w:r>
      <w:r w:rsidRPr="00D269C9">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E3FA103" w14:textId="77777777" w:rsidR="007C5E5D" w:rsidRPr="008C7404" w:rsidRDefault="007C5E5D" w:rsidP="007C5E5D">
      <w:pPr>
        <w:ind w:left="851" w:right="851"/>
        <w:jc w:val="both"/>
        <w:rPr>
          <w:rFonts w:ascii="Palatino Linotype" w:hAnsi="Palatino Linotype" w:cs="Arial"/>
          <w:i/>
        </w:rPr>
      </w:pPr>
      <w:r w:rsidRPr="00D269C9">
        <w:rPr>
          <w:rFonts w:ascii="Palatino Linotype" w:hAnsi="Palatino Linotype" w:cs="Arial"/>
          <w:b/>
          <w:i/>
          <w:sz w:val="22"/>
          <w:szCs w:val="22"/>
          <w:lang w:val="es-MX"/>
        </w:rPr>
        <w:t>“CRITERIO 0001-15. NEGATIVA FICTA. PLAZO PARA INTERPONER EL RECURSO DE REVISIÓN TRATÁNDOSE DE</w:t>
      </w:r>
      <w:r w:rsidRPr="00D269C9">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hAnsi="Palatino Linotype" w:cs="Arial"/>
          <w:i/>
        </w:rPr>
        <w:t xml:space="preserve"> (Sic)</w:t>
      </w:r>
    </w:p>
    <w:p w14:paraId="5F688F9F" w14:textId="77777777" w:rsidR="00401522" w:rsidRPr="00B3343D" w:rsidRDefault="00401522" w:rsidP="00401522">
      <w:pPr>
        <w:spacing w:before="240" w:after="240" w:line="360" w:lineRule="auto"/>
        <w:jc w:val="both"/>
        <w:rPr>
          <w:rFonts w:ascii="Palatino Linotype" w:hAnsi="Palatino Linotype" w:cs="Arial"/>
          <w:lang w:eastAsia="es-MX"/>
        </w:rPr>
      </w:pPr>
      <w:r w:rsidRPr="00B3343D">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B3343D">
        <w:rPr>
          <w:rFonts w:ascii="Palatino Linotype" w:hAnsi="Palatino Linotype" w:cs="Arial"/>
        </w:rPr>
        <w:t xml:space="preserve">la acreditación plena de los elementos formales </w:t>
      </w:r>
      <w:r w:rsidRPr="00B3343D">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76EE5F0F" w14:textId="1E740334" w:rsidR="00312F6E" w:rsidRDefault="00401522" w:rsidP="00312F6E">
      <w:pPr>
        <w:spacing w:before="240" w:after="240" w:line="360" w:lineRule="auto"/>
        <w:jc w:val="both"/>
        <w:rPr>
          <w:rFonts w:ascii="Palatino Linotype" w:hAnsi="Palatino Linotype"/>
        </w:rPr>
      </w:pPr>
      <w:r w:rsidRPr="00B3343D">
        <w:rPr>
          <w:rFonts w:ascii="Palatino Linotype" w:hAnsi="Palatino Linotype" w:cs="Arial"/>
          <w:b/>
          <w:szCs w:val="28"/>
        </w:rPr>
        <w:t>Tercero. Análisis de las causales de sobreseimiento del recurso de revisión.</w:t>
      </w:r>
      <w:r w:rsidRPr="00B3343D">
        <w:rPr>
          <w:rFonts w:ascii="Palatino Linotype" w:hAnsi="Palatino Linotype"/>
        </w:rPr>
        <w:t xml:space="preserve"> </w:t>
      </w:r>
      <w:r w:rsidR="00312F6E">
        <w:rPr>
          <w:rFonts w:ascii="Palatino Linotype" w:hAnsi="Palatino Linotype" w:cs="Arial"/>
          <w:color w:val="000000" w:themeColor="text1"/>
        </w:rPr>
        <w:t xml:space="preserve">En términos de lo dispuesto por los artículos 176 y 179 de la Ley de Transparencia y Acceso a la Información Pública del Estado de México y Municipios, el recurso de revisión es la garantía secundaria que la Ley otorga a los particulares para reparar cualquier posible afectación a su derecho de acceso a la información pública, reconocido en el </w:t>
      </w:r>
      <w:r w:rsidR="00312F6E">
        <w:rPr>
          <w:rFonts w:ascii="Palatino Linotype" w:hAnsi="Palatino Linotype"/>
        </w:rPr>
        <w:t>artículo 6 de la Constitución Política de los Estados Unidos Mexicanos, al prever que toda la información en posesión de cualquier autoridad, entidad, órgano y organismo federal, estatal y municipal, es pública y sólo podrá ser reservada temporalmente en los términos que fijen las leyes, y que en la interpretación del derecho deberá prevalecer el principio de máxima publicidad, aunado a lo anterior también señala que los sujetos obligados deberán conservar sus documentos en archivos administrados actualizados.</w:t>
      </w:r>
    </w:p>
    <w:p w14:paraId="31C1B17F" w14:textId="4CA179E0" w:rsidR="00312F6E" w:rsidRDefault="00312F6E" w:rsidP="00312F6E">
      <w:pPr>
        <w:spacing w:before="240" w:after="240" w:line="360" w:lineRule="auto"/>
        <w:jc w:val="both"/>
        <w:rPr>
          <w:rFonts w:ascii="Palatino Linotype" w:hAnsi="Palatino Linotype"/>
          <w:i/>
        </w:rPr>
      </w:pPr>
      <w:r>
        <w:rPr>
          <w:rFonts w:ascii="Palatino Linotype" w:hAnsi="Palatino Linotype"/>
        </w:rPr>
        <w:t>Así como en el diverso 5</w:t>
      </w:r>
      <w:r w:rsidR="009715F8">
        <w:rPr>
          <w:rFonts w:ascii="Palatino Linotype" w:hAnsi="Palatino Linotype"/>
        </w:rPr>
        <w:t>,</w:t>
      </w:r>
      <w:r>
        <w:rPr>
          <w:rFonts w:ascii="Palatino Linotype" w:hAnsi="Palatino Linotype"/>
        </w:rPr>
        <w:t xml:space="preserve"> párrafo</w:t>
      </w:r>
      <w:r w:rsidR="00A847D7">
        <w:rPr>
          <w:rFonts w:ascii="Palatino Linotype" w:hAnsi="Palatino Linotype"/>
        </w:rPr>
        <w:t xml:space="preserve"> trigésimo segundo</w:t>
      </w:r>
      <w:r w:rsidR="009715F8">
        <w:rPr>
          <w:rFonts w:ascii="Palatino Linotype" w:hAnsi="Palatino Linotype"/>
        </w:rPr>
        <w:t>,</w:t>
      </w:r>
      <w:r>
        <w:rPr>
          <w:rFonts w:ascii="Palatino Linotype" w:hAnsi="Palatino Linotype"/>
        </w:rPr>
        <w:t xml:space="preserve"> fracción I de la Constitución Política del Estado Libre y Soberano de México dispone que </w:t>
      </w:r>
      <w:r>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6EC3101A" w14:textId="59E36D45" w:rsidR="00312F6E" w:rsidRDefault="00312F6E" w:rsidP="00312F6E">
      <w:pPr>
        <w:spacing w:before="240" w:after="240" w:line="360" w:lineRule="auto"/>
        <w:jc w:val="both"/>
        <w:rPr>
          <w:rFonts w:ascii="Palatino Linotype" w:hAnsi="Palatino Linotype"/>
        </w:rPr>
      </w:pPr>
      <w:r>
        <w:rPr>
          <w:rFonts w:ascii="Palatino Linotype" w:hAnsi="Palatino Linotype"/>
        </w:rPr>
        <w:t>Dicho lo anterior, para efectos del presente considerando, cabe hacer alusión al contenido de la Ley</w:t>
      </w:r>
      <w:r>
        <w:rPr>
          <w:rFonts w:ascii="Palatino Linotype" w:hAnsi="Palatino Linotype" w:cs="Arial"/>
        </w:rPr>
        <w:t xml:space="preserve"> de Transparencia y Acceso a la Información Pública del Estado de México y Municipios, en virtud de que la misma dispone que los solicitantes de información podrán interponer recurso de revisión ante el Instituto dentro de los quince días hábiles siguientes a la fecha de notificación de la respuesta</w:t>
      </w:r>
      <w:r w:rsidR="00961218">
        <w:rPr>
          <w:rFonts w:ascii="Palatino Linotype" w:hAnsi="Palatino Linotype" w:cs="Arial"/>
        </w:rPr>
        <w:t xml:space="preserve"> o</w:t>
      </w:r>
      <w:r w:rsidR="007F3546">
        <w:rPr>
          <w:rFonts w:ascii="Palatino Linotype" w:hAnsi="Palatino Linotype" w:cs="Arial"/>
        </w:rPr>
        <w:t xml:space="preserve"> en </w:t>
      </w:r>
      <w:r w:rsidR="00961218">
        <w:rPr>
          <w:rFonts w:ascii="Palatino Linotype" w:hAnsi="Palatino Linotype" w:cs="Arial"/>
        </w:rPr>
        <w:t>cualquier momento ante la falta de respuesta</w:t>
      </w:r>
      <w:r w:rsidRPr="009B5C3D">
        <w:rPr>
          <w:rStyle w:val="Refdenotaalpie"/>
          <w:rFonts w:ascii="Palatino Linotype" w:hAnsi="Palatino Linotype" w:cs="Arial"/>
          <w:sz w:val="20"/>
        </w:rPr>
        <w:footnoteReference w:id="1"/>
      </w:r>
      <w:r>
        <w:rPr>
          <w:rFonts w:ascii="Palatino Linotype" w:hAnsi="Palatino Linotype" w:cs="Arial"/>
        </w:rPr>
        <w:t xml:space="preserve">; de allí que, surge el hecho de que este Instituto deba resolver </w:t>
      </w:r>
      <w:r>
        <w:rPr>
          <w:rFonts w:ascii="Palatino Linotype" w:hAnsi="Palatino Linotype"/>
        </w:rPr>
        <w:t>realizando el estudio preferente y oficioso de las causales de sobreseimiento, sea que las hayan hecho valer o no las partes, por tratarse de una cuestión de orden público, que se encuentra prevista en los artículos 186 fracción I y 192 de la Ley de Transparencia y Acceso a la Información Pública del Estado de México, que se insertan para mayor referencia:</w:t>
      </w:r>
    </w:p>
    <w:p w14:paraId="4C4DB3C6" w14:textId="77777777" w:rsidR="00312F6E" w:rsidRPr="007F3546" w:rsidRDefault="00312F6E" w:rsidP="00312F6E">
      <w:pPr>
        <w:spacing w:after="120"/>
        <w:ind w:left="851" w:right="902"/>
        <w:jc w:val="both"/>
        <w:rPr>
          <w:rFonts w:ascii="Palatino Linotype" w:hAnsi="Palatino Linotype"/>
          <w:i/>
          <w:sz w:val="22"/>
          <w:szCs w:val="22"/>
        </w:rPr>
      </w:pPr>
      <w:r w:rsidRPr="007F3546">
        <w:rPr>
          <w:rFonts w:ascii="Palatino Linotype" w:hAnsi="Palatino Linotype"/>
          <w:b/>
          <w:i/>
          <w:sz w:val="22"/>
          <w:szCs w:val="22"/>
        </w:rPr>
        <w:t>“Artículo 186.</w:t>
      </w:r>
      <w:r w:rsidRPr="007F3546">
        <w:rPr>
          <w:rFonts w:ascii="Palatino Linotype" w:hAnsi="Palatino Linotype"/>
          <w:i/>
          <w:sz w:val="22"/>
          <w:szCs w:val="22"/>
        </w:rPr>
        <w:t xml:space="preserve"> Las resoluciones del Instituto podrán: </w:t>
      </w:r>
    </w:p>
    <w:p w14:paraId="2FEB4404" w14:textId="77777777" w:rsidR="007F3546" w:rsidRDefault="00312F6E" w:rsidP="00312F6E">
      <w:pPr>
        <w:spacing w:after="120"/>
        <w:ind w:left="1134" w:right="902"/>
        <w:jc w:val="both"/>
        <w:rPr>
          <w:rFonts w:ascii="Palatino Linotype" w:hAnsi="Palatino Linotype"/>
          <w:i/>
          <w:sz w:val="22"/>
          <w:szCs w:val="22"/>
        </w:rPr>
      </w:pPr>
      <w:r w:rsidRPr="007F3546">
        <w:rPr>
          <w:rFonts w:ascii="Palatino Linotype" w:hAnsi="Palatino Linotype"/>
          <w:i/>
          <w:sz w:val="22"/>
          <w:szCs w:val="22"/>
        </w:rPr>
        <w:t xml:space="preserve">I. Desechar o sobreseer el recurso; </w:t>
      </w:r>
    </w:p>
    <w:p w14:paraId="5BF6965C" w14:textId="0D19C019" w:rsidR="00312F6E" w:rsidRPr="007F3546" w:rsidRDefault="00312F6E" w:rsidP="007F3546">
      <w:pPr>
        <w:spacing w:after="120"/>
        <w:ind w:left="851" w:right="902"/>
        <w:jc w:val="both"/>
        <w:rPr>
          <w:rFonts w:ascii="Palatino Linotype" w:hAnsi="Palatino Linotype"/>
          <w:i/>
          <w:sz w:val="22"/>
          <w:szCs w:val="22"/>
        </w:rPr>
      </w:pPr>
      <w:r w:rsidRPr="007F3546">
        <w:rPr>
          <w:rFonts w:ascii="Palatino Linotype" w:hAnsi="Palatino Linotype"/>
          <w:i/>
          <w:sz w:val="22"/>
          <w:szCs w:val="22"/>
        </w:rPr>
        <w:t>…</w:t>
      </w:r>
    </w:p>
    <w:p w14:paraId="1DF322B0" w14:textId="77777777" w:rsidR="00312F6E" w:rsidRPr="007F3546" w:rsidRDefault="00312F6E" w:rsidP="00312F6E">
      <w:pPr>
        <w:spacing w:after="120"/>
        <w:ind w:left="851" w:right="902"/>
        <w:jc w:val="both"/>
        <w:rPr>
          <w:rFonts w:ascii="Palatino Linotype" w:hAnsi="Palatino Linotype"/>
          <w:i/>
          <w:sz w:val="22"/>
          <w:szCs w:val="22"/>
        </w:rPr>
      </w:pPr>
      <w:r w:rsidRPr="007F3546">
        <w:rPr>
          <w:rFonts w:ascii="Palatino Linotype" w:hAnsi="Palatino Linotype"/>
          <w:b/>
          <w:i/>
          <w:sz w:val="22"/>
          <w:szCs w:val="22"/>
        </w:rPr>
        <w:t>Artículo 192.</w:t>
      </w:r>
      <w:r w:rsidRPr="007F3546">
        <w:rPr>
          <w:rFonts w:ascii="Palatino Linotype" w:hAnsi="Palatino Linotype"/>
          <w:i/>
          <w:sz w:val="22"/>
          <w:szCs w:val="22"/>
        </w:rPr>
        <w:t xml:space="preserve"> El recurso será sobreseído, en todo o en parte, cuando una vez admitido, se actualicen alguno de los siguientes supuestos:  </w:t>
      </w:r>
    </w:p>
    <w:p w14:paraId="1386768F" w14:textId="77777777" w:rsidR="00312F6E" w:rsidRPr="005331CA" w:rsidRDefault="00312F6E" w:rsidP="00312F6E">
      <w:pPr>
        <w:ind w:left="1134" w:right="902"/>
        <w:jc w:val="both"/>
        <w:rPr>
          <w:rFonts w:ascii="Palatino Linotype" w:hAnsi="Palatino Linotype"/>
          <w:b/>
          <w:bCs/>
          <w:i/>
          <w:sz w:val="22"/>
          <w:szCs w:val="22"/>
        </w:rPr>
      </w:pPr>
      <w:r w:rsidRPr="005331CA">
        <w:rPr>
          <w:rFonts w:ascii="Palatino Linotype" w:hAnsi="Palatino Linotype"/>
          <w:b/>
          <w:bCs/>
          <w:i/>
          <w:sz w:val="22"/>
          <w:szCs w:val="22"/>
        </w:rPr>
        <w:t xml:space="preserve">I. El recurrente se desista expresamente del recurso; </w:t>
      </w:r>
    </w:p>
    <w:p w14:paraId="287EFD67" w14:textId="77777777" w:rsidR="00312F6E" w:rsidRPr="007F3546" w:rsidRDefault="00312F6E" w:rsidP="00312F6E">
      <w:pPr>
        <w:ind w:left="1134" w:right="902"/>
        <w:jc w:val="both"/>
        <w:rPr>
          <w:rFonts w:ascii="Palatino Linotype" w:hAnsi="Palatino Linotype"/>
          <w:i/>
          <w:sz w:val="22"/>
          <w:szCs w:val="22"/>
        </w:rPr>
      </w:pPr>
      <w:r w:rsidRPr="007F3546">
        <w:rPr>
          <w:rFonts w:ascii="Palatino Linotype" w:hAnsi="Palatino Linotype"/>
          <w:b/>
          <w:bCs/>
          <w:i/>
          <w:sz w:val="22"/>
          <w:szCs w:val="22"/>
        </w:rPr>
        <w:t>II.</w:t>
      </w:r>
      <w:r w:rsidRPr="007F3546">
        <w:rPr>
          <w:rFonts w:ascii="Palatino Linotype" w:hAnsi="Palatino Linotype"/>
          <w:i/>
          <w:sz w:val="22"/>
          <w:szCs w:val="22"/>
        </w:rPr>
        <w:t xml:space="preserve"> El recurrente fallezca o, tratándose de personas jurídicas colectivas, se disuelva; </w:t>
      </w:r>
    </w:p>
    <w:p w14:paraId="2ACC2DC3" w14:textId="77777777" w:rsidR="00312F6E" w:rsidRPr="007F3546" w:rsidRDefault="00312F6E" w:rsidP="00312F6E">
      <w:pPr>
        <w:ind w:left="1134" w:right="902"/>
        <w:jc w:val="both"/>
        <w:rPr>
          <w:rFonts w:ascii="Palatino Linotype" w:hAnsi="Palatino Linotype"/>
          <w:i/>
          <w:sz w:val="22"/>
          <w:szCs w:val="22"/>
        </w:rPr>
      </w:pPr>
      <w:r w:rsidRPr="007F3546">
        <w:rPr>
          <w:rFonts w:ascii="Palatino Linotype" w:hAnsi="Palatino Linotype"/>
          <w:b/>
          <w:bCs/>
          <w:i/>
          <w:sz w:val="22"/>
          <w:szCs w:val="22"/>
        </w:rPr>
        <w:t>III.</w:t>
      </w:r>
      <w:r w:rsidRPr="007F3546">
        <w:rPr>
          <w:rFonts w:ascii="Palatino Linotype" w:hAnsi="Palatino Linotype"/>
          <w:i/>
          <w:sz w:val="22"/>
          <w:szCs w:val="22"/>
        </w:rPr>
        <w:t xml:space="preserve"> El sujeto obligado responsable del acto lo modifique o revoque de tal manera que el recurso de revisión quede sin materia; </w:t>
      </w:r>
    </w:p>
    <w:p w14:paraId="76046768" w14:textId="77777777" w:rsidR="00312F6E" w:rsidRPr="007F3546" w:rsidRDefault="00312F6E" w:rsidP="00312F6E">
      <w:pPr>
        <w:ind w:left="1134" w:right="902"/>
        <w:jc w:val="both"/>
        <w:rPr>
          <w:rFonts w:ascii="Palatino Linotype" w:hAnsi="Palatino Linotype"/>
          <w:i/>
          <w:sz w:val="22"/>
          <w:szCs w:val="22"/>
        </w:rPr>
      </w:pPr>
      <w:r w:rsidRPr="007F3546">
        <w:rPr>
          <w:rFonts w:ascii="Palatino Linotype" w:hAnsi="Palatino Linotype"/>
          <w:b/>
          <w:bCs/>
          <w:i/>
          <w:sz w:val="22"/>
          <w:szCs w:val="22"/>
        </w:rPr>
        <w:t>IV</w:t>
      </w:r>
      <w:r w:rsidRPr="007F3546">
        <w:rPr>
          <w:rFonts w:ascii="Palatino Linotype" w:hAnsi="Palatino Linotype"/>
          <w:i/>
          <w:sz w:val="22"/>
          <w:szCs w:val="22"/>
        </w:rPr>
        <w:t xml:space="preserve">. Admitido el recurso de revisión, aparezca alguna causal de improcedencia en los términos de la presente Ley; y </w:t>
      </w:r>
    </w:p>
    <w:p w14:paraId="21FFEB42" w14:textId="77777777" w:rsidR="00312F6E" w:rsidRPr="007F3546" w:rsidRDefault="00312F6E" w:rsidP="00312F6E">
      <w:pPr>
        <w:ind w:left="1134" w:right="902"/>
        <w:jc w:val="both"/>
        <w:rPr>
          <w:rFonts w:ascii="Palatino Linotype" w:hAnsi="Palatino Linotype"/>
          <w:i/>
          <w:sz w:val="22"/>
          <w:szCs w:val="22"/>
        </w:rPr>
      </w:pPr>
      <w:r w:rsidRPr="007F3546">
        <w:rPr>
          <w:rFonts w:ascii="Palatino Linotype" w:hAnsi="Palatino Linotype"/>
          <w:b/>
          <w:bCs/>
          <w:i/>
          <w:sz w:val="22"/>
          <w:szCs w:val="22"/>
        </w:rPr>
        <w:t>V.</w:t>
      </w:r>
      <w:r w:rsidRPr="007F3546">
        <w:rPr>
          <w:rFonts w:ascii="Palatino Linotype" w:hAnsi="Palatino Linotype"/>
          <w:i/>
          <w:sz w:val="22"/>
          <w:szCs w:val="22"/>
        </w:rPr>
        <w:t xml:space="preserve"> Cuando por cualquier motivo quede sin materia el recurso</w:t>
      </w:r>
      <w:r w:rsidRPr="007F3546">
        <w:rPr>
          <w:sz w:val="22"/>
          <w:szCs w:val="22"/>
        </w:rPr>
        <w:t>.</w:t>
      </w:r>
      <w:r w:rsidRPr="007F3546">
        <w:rPr>
          <w:rFonts w:ascii="Palatino Linotype" w:hAnsi="Palatino Linotype"/>
          <w:i/>
          <w:sz w:val="22"/>
          <w:szCs w:val="22"/>
        </w:rPr>
        <w:t>”</w:t>
      </w:r>
    </w:p>
    <w:p w14:paraId="71F0FACC" w14:textId="77777777" w:rsidR="00312F6E" w:rsidRDefault="00312F6E" w:rsidP="00312F6E">
      <w:pPr>
        <w:spacing w:before="240" w:after="240" w:line="360" w:lineRule="auto"/>
        <w:ind w:right="49"/>
        <w:jc w:val="both"/>
        <w:rPr>
          <w:rFonts w:ascii="Palatino Linotype" w:hAnsi="Palatino Linotype"/>
        </w:rPr>
      </w:pPr>
      <w:r>
        <w:rPr>
          <w:rFonts w:ascii="Palatino Linotype" w:hAnsi="Palatino Linotype"/>
        </w:rPr>
        <w:t xml:space="preserve">En función de la disposición normativa señalada, se configura la causal de sobreseimiento prevista en la fracción I del citado artículo 192, toda vez que el particular hoy </w:t>
      </w:r>
      <w:r w:rsidRPr="007F3546">
        <w:rPr>
          <w:rFonts w:ascii="Palatino Linotype" w:hAnsi="Palatino Linotype"/>
          <w:b/>
          <w:iCs/>
        </w:rPr>
        <w:t>Recurrente</w:t>
      </w:r>
      <w:r>
        <w:rPr>
          <w:rFonts w:ascii="Palatino Linotype" w:hAnsi="Palatino Linotype"/>
          <w:b/>
          <w:i/>
        </w:rPr>
        <w:t xml:space="preserve"> </w:t>
      </w:r>
      <w:r>
        <w:rPr>
          <w:rFonts w:ascii="Palatino Linotype" w:hAnsi="Palatino Linotype"/>
        </w:rPr>
        <w:t>se desistió al recurso de revisión, dejando sin materia el medio de impugnación que nos ocupa.</w:t>
      </w:r>
    </w:p>
    <w:p w14:paraId="44D24A50" w14:textId="77777777" w:rsidR="00312F6E" w:rsidRDefault="00312F6E" w:rsidP="00312F6E">
      <w:pPr>
        <w:tabs>
          <w:tab w:val="left" w:pos="709"/>
        </w:tabs>
        <w:spacing w:before="100" w:beforeAutospacing="1" w:after="100" w:afterAutospacing="1" w:line="360" w:lineRule="auto"/>
        <w:jc w:val="both"/>
        <w:rPr>
          <w:rFonts w:ascii="Palatino Linotype" w:eastAsiaTheme="minorHAnsi" w:hAnsi="Palatino Linotype" w:cs="Arial"/>
          <w:lang w:val="es-MX" w:eastAsia="en-US"/>
        </w:rPr>
      </w:pPr>
      <w:r>
        <w:rPr>
          <w:rFonts w:ascii="Palatino Linotype" w:hAnsi="Palatino Linotype"/>
        </w:rPr>
        <w:t xml:space="preserve">Acto jurídico que trae implícito que se </w:t>
      </w:r>
      <w:r>
        <w:rPr>
          <w:rFonts w:ascii="Palatino Linotype" w:eastAsiaTheme="minorHAnsi" w:hAnsi="Palatino Linotype" w:cs="Arial"/>
          <w:i/>
          <w:lang w:val="es-MX" w:eastAsia="en-US"/>
        </w:rPr>
        <w:t>renuncie o abandone</w:t>
      </w:r>
      <w:r w:rsidRPr="00087C01">
        <w:rPr>
          <w:rFonts w:ascii="Palatino Linotype" w:eastAsiaTheme="minorHAnsi" w:hAnsi="Palatino Linotype" w:cs="Arial"/>
          <w:i/>
          <w:lang w:val="es-MX" w:eastAsia="en-US"/>
        </w:rPr>
        <w:t xml:space="preserve"> </w:t>
      </w:r>
      <w:r>
        <w:rPr>
          <w:rFonts w:ascii="Palatino Linotype" w:eastAsiaTheme="minorHAnsi" w:hAnsi="Palatino Linotype" w:cs="Arial"/>
          <w:i/>
          <w:lang w:val="es-MX" w:eastAsia="en-US"/>
        </w:rPr>
        <w:t>a</w:t>
      </w:r>
      <w:r w:rsidRPr="00087C01">
        <w:rPr>
          <w:rFonts w:ascii="Palatino Linotype" w:eastAsiaTheme="minorHAnsi" w:hAnsi="Palatino Linotype" w:cs="Arial"/>
          <w:i/>
          <w:lang w:val="es-MX" w:eastAsia="en-US"/>
        </w:rPr>
        <w:t>l ejercicio de una acción procesal o de un derecho reconocido por ley</w:t>
      </w:r>
      <w:r>
        <w:rPr>
          <w:rStyle w:val="Refdenotaalpie"/>
          <w:rFonts w:ascii="Palatino Linotype" w:eastAsiaTheme="minorHAnsi" w:hAnsi="Palatino Linotype" w:cs="Arial"/>
          <w:i/>
          <w:lang w:val="es-MX" w:eastAsia="en-US"/>
        </w:rPr>
        <w:footnoteReference w:id="2"/>
      </w:r>
      <w:r>
        <w:rPr>
          <w:rFonts w:ascii="Palatino Linotype" w:eastAsiaTheme="minorHAnsi" w:hAnsi="Palatino Linotype" w:cs="Arial"/>
          <w:i/>
          <w:lang w:val="es-MX" w:eastAsia="en-US"/>
        </w:rPr>
        <w:t xml:space="preserve">, </w:t>
      </w:r>
      <w:r w:rsidRPr="004E4D98">
        <w:rPr>
          <w:rFonts w:ascii="Palatino Linotype" w:eastAsiaTheme="minorHAnsi" w:hAnsi="Palatino Linotype" w:cs="Arial"/>
          <w:lang w:val="es-MX" w:eastAsia="en-US"/>
        </w:rPr>
        <w:t>al considerarse que el</w:t>
      </w:r>
      <w:r>
        <w:rPr>
          <w:rFonts w:ascii="Palatino Linotype" w:eastAsiaTheme="minorHAnsi" w:hAnsi="Palatino Linotype" w:cs="Arial"/>
          <w:i/>
          <w:lang w:val="es-MX" w:eastAsia="en-US"/>
        </w:rPr>
        <w:t xml:space="preserve"> </w:t>
      </w:r>
      <w:r>
        <w:rPr>
          <w:rFonts w:ascii="Palatino Linotype" w:hAnsi="Palatino Linotype" w:cs="Arial"/>
        </w:rPr>
        <w:t xml:space="preserve">desistimiento es </w:t>
      </w:r>
      <w:r>
        <w:rPr>
          <w:rFonts w:ascii="Palatino Linotype" w:eastAsiaTheme="minorHAnsi" w:hAnsi="Palatino Linotype" w:cs="Arial"/>
          <w:lang w:val="es-MX" w:eastAsia="en-US"/>
        </w:rPr>
        <w:t>un acto procesal que permite manifestar</w:t>
      </w:r>
      <w:r w:rsidRPr="002E3AF9">
        <w:rPr>
          <w:rFonts w:ascii="Palatino Linotype" w:eastAsiaTheme="minorHAnsi" w:hAnsi="Palatino Linotype" w:cs="Arial"/>
          <w:lang w:val="es-MX" w:eastAsia="en-US"/>
        </w:rPr>
        <w:t xml:space="preserve"> el propósito de abandonar una instancia</w:t>
      </w:r>
      <w:r>
        <w:rPr>
          <w:rFonts w:ascii="Palatino Linotype" w:eastAsiaTheme="minorHAnsi" w:hAnsi="Palatino Linotype" w:cs="Arial"/>
          <w:lang w:val="es-MX" w:eastAsia="en-US"/>
        </w:rPr>
        <w:t>,</w:t>
      </w:r>
      <w:r w:rsidRPr="002E3AF9">
        <w:rPr>
          <w:rFonts w:ascii="Palatino Linotype" w:eastAsiaTheme="minorHAnsi" w:hAnsi="Palatino Linotype" w:cs="Arial"/>
          <w:lang w:val="es-MX" w:eastAsia="en-US"/>
        </w:rPr>
        <w:t xml:space="preserve"> la reclamación de un derecho o la realización de cualquier otro trámi</w:t>
      </w:r>
      <w:r>
        <w:rPr>
          <w:rFonts w:ascii="Palatino Linotype" w:eastAsiaTheme="minorHAnsi" w:hAnsi="Palatino Linotype" w:cs="Arial"/>
          <w:lang w:val="es-MX" w:eastAsia="en-US"/>
        </w:rPr>
        <w:t xml:space="preserve">te de un procedimiento iniciado, por el particular; que tiene efectos legales, como lo es, </w:t>
      </w:r>
      <w:r w:rsidRPr="002E3AF9">
        <w:rPr>
          <w:rFonts w:ascii="Palatino Linotype" w:eastAsiaTheme="minorHAnsi" w:hAnsi="Palatino Linotype" w:cs="Arial"/>
          <w:lang w:val="es-MX" w:eastAsia="en-US"/>
        </w:rPr>
        <w:t xml:space="preserve">la anulación de todos los actos procesales verificados y sus consecuencias, </w:t>
      </w:r>
      <w:r>
        <w:rPr>
          <w:rFonts w:ascii="Palatino Linotype" w:eastAsiaTheme="minorHAnsi" w:hAnsi="Palatino Linotype" w:cs="Arial"/>
          <w:lang w:val="es-MX" w:eastAsia="en-US"/>
        </w:rPr>
        <w:t>es decir, se tendría por no accionado el derecho de acceso a la información y por ende a que no haya acto reclamado, en el caso del recurso de revisión.</w:t>
      </w:r>
    </w:p>
    <w:p w14:paraId="5279AF9C" w14:textId="7525E504" w:rsidR="00312F6E" w:rsidRDefault="00312F6E" w:rsidP="00312F6E">
      <w:pPr>
        <w:spacing w:before="240" w:after="240" w:line="360" w:lineRule="auto"/>
        <w:jc w:val="both"/>
        <w:rPr>
          <w:rFonts w:ascii="Palatino Linotype" w:hAnsi="Palatino Linotype" w:cs="Arial"/>
        </w:rPr>
      </w:pPr>
      <w:r w:rsidRPr="003A2F6E">
        <w:rPr>
          <w:rFonts w:ascii="Palatino Linotype" w:hAnsi="Palatino Linotype" w:cs="Arial"/>
        </w:rPr>
        <w:t>En ese sentido, se entiende que</w:t>
      </w:r>
      <w:r>
        <w:rPr>
          <w:rFonts w:ascii="Palatino Linotype" w:hAnsi="Palatino Linotype" w:cs="Arial"/>
        </w:rPr>
        <w:t xml:space="preserve"> el acceder a la información pública tiene la naturaleza de un derecho subjetivo, por lo que quien lo ejerza contará con la posibilidad, de así considerarlo conveniente a sus intereses, de desistirse del mismo, así en el caso</w:t>
      </w:r>
      <w:r w:rsidR="006271CA">
        <w:rPr>
          <w:rFonts w:ascii="Palatino Linotype" w:hAnsi="Palatino Linotype" w:cs="Arial"/>
        </w:rPr>
        <w:t xml:space="preserve"> el</w:t>
      </w:r>
      <w:r>
        <w:rPr>
          <w:rFonts w:ascii="Palatino Linotype" w:hAnsi="Palatino Linotype" w:cs="Arial"/>
        </w:rPr>
        <w:t xml:space="preserve"> </w:t>
      </w:r>
      <w:r w:rsidR="006271CA">
        <w:rPr>
          <w:rFonts w:ascii="Palatino Linotype" w:hAnsi="Palatino Linotype" w:cs="Arial"/>
        </w:rPr>
        <w:t>R</w:t>
      </w:r>
      <w:r>
        <w:rPr>
          <w:rFonts w:ascii="Palatino Linotype" w:hAnsi="Palatino Linotype" w:cs="Arial"/>
        </w:rPr>
        <w:t>ecurrente ejerció su derecho de acceso a la información pública y posteriormente de interponer el recurso de revisión contra la</w:t>
      </w:r>
      <w:r w:rsidR="007F3546">
        <w:rPr>
          <w:rFonts w:ascii="Palatino Linotype" w:hAnsi="Palatino Linotype" w:cs="Arial"/>
        </w:rPr>
        <w:t xml:space="preserve"> falta de</w:t>
      </w:r>
      <w:r>
        <w:rPr>
          <w:rFonts w:ascii="Palatino Linotype" w:hAnsi="Palatino Linotype" w:cs="Arial"/>
        </w:rPr>
        <w:t xml:space="preserve"> respuesta a su solicitud; sin embargo, también fue su deseo desistirse del referido recurso</w:t>
      </w:r>
      <w:r w:rsidR="006271CA">
        <w:rPr>
          <w:rFonts w:ascii="Palatino Linotype" w:hAnsi="Palatino Linotype" w:cs="Arial"/>
        </w:rPr>
        <w:t xml:space="preserve"> al referir que la información solicitada le fue proporcionada mediante informe justificado</w:t>
      </w:r>
      <w:r>
        <w:rPr>
          <w:rFonts w:ascii="Palatino Linotype" w:hAnsi="Palatino Linotype" w:cs="Arial"/>
        </w:rPr>
        <w:t>, por ende dicha circunstancia es la que se toma en consideración para el dictado de la presente resolución.</w:t>
      </w:r>
    </w:p>
    <w:p w14:paraId="2152D7A1" w14:textId="49CFB932" w:rsidR="00312F6E" w:rsidRDefault="00E838BF" w:rsidP="00312F6E">
      <w:pPr>
        <w:spacing w:before="240" w:after="240" w:line="360" w:lineRule="auto"/>
        <w:jc w:val="both"/>
        <w:rPr>
          <w:rFonts w:ascii="Palatino Linotype" w:hAnsi="Palatino Linotype" w:cs="Arial"/>
        </w:rPr>
      </w:pPr>
      <w:r w:rsidRPr="009E5161">
        <w:rPr>
          <w:rFonts w:ascii="Palatino Linotype" w:eastAsia="Calibri" w:hAnsi="Palatino Linotype" w:cs="Arial"/>
          <w:lang w:val="es-MX" w:eastAsia="en-US"/>
        </w:rPr>
        <w:t xml:space="preserve">Lo anterior se afirma, toda vez que de la revisión que se hace del expediente en el Sistema de Acceso a la Información Mexiquense, se puede advertir que el </w:t>
      </w:r>
      <w:r w:rsidRPr="00E838BF">
        <w:rPr>
          <w:rFonts w:ascii="Palatino Linotype" w:eastAsia="Calibri" w:hAnsi="Palatino Linotype" w:cs="Arial"/>
          <w:b/>
          <w:bCs/>
          <w:lang w:val="es-MX" w:eastAsia="en-US"/>
        </w:rPr>
        <w:t>Recurrente</w:t>
      </w:r>
      <w:r w:rsidRPr="009E5161">
        <w:rPr>
          <w:rFonts w:ascii="Palatino Linotype" w:eastAsia="Calibri" w:hAnsi="Palatino Linotype" w:cs="Arial"/>
          <w:lang w:val="es-MX" w:eastAsia="en-US"/>
        </w:rPr>
        <w:t xml:space="preserve"> presentó su desistimiento respecto a la acción ejercida en el presente recurso de revisión como se advierte</w:t>
      </w:r>
      <w:r w:rsidR="006271CA">
        <w:rPr>
          <w:rFonts w:ascii="Palatino Linotype" w:eastAsia="Calibri" w:hAnsi="Palatino Linotype" w:cs="Arial"/>
          <w:lang w:val="es-MX" w:eastAsia="en-US"/>
        </w:rPr>
        <w:t xml:space="preserve"> </w:t>
      </w:r>
      <w:r w:rsidR="00312F6E">
        <w:rPr>
          <w:rFonts w:ascii="Palatino Linotype" w:hAnsi="Palatino Linotype" w:cs="Arial"/>
        </w:rPr>
        <w:t>en la siguiente captura de pantalla:</w:t>
      </w:r>
    </w:p>
    <w:p w14:paraId="0226FACF" w14:textId="133BAD33" w:rsidR="00312F6E" w:rsidRDefault="00962770" w:rsidP="00312F6E">
      <w:pPr>
        <w:spacing w:before="240" w:after="240" w:line="360" w:lineRule="auto"/>
        <w:jc w:val="both"/>
        <w:rPr>
          <w:rFonts w:ascii="Palatino Linotype" w:hAnsi="Palatino Linotype" w:cs="Arial"/>
        </w:rPr>
      </w:pPr>
      <w:r>
        <w:rPr>
          <w:rFonts w:ascii="Palatino Linotype" w:hAnsi="Palatino Linotype" w:cs="Arial"/>
          <w:noProof/>
          <w:lang w:val="es-MX" w:eastAsia="es-MX"/>
        </w:rPr>
        <w:drawing>
          <wp:inline distT="0" distB="0" distL="0" distR="0" wp14:anchorId="57787963" wp14:editId="16C2DD66">
            <wp:extent cx="5616000" cy="2385464"/>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6000" cy="2385464"/>
                    </a:xfrm>
                    <a:prstGeom prst="rect">
                      <a:avLst/>
                    </a:prstGeom>
                    <a:noFill/>
                    <a:ln>
                      <a:noFill/>
                    </a:ln>
                  </pic:spPr>
                </pic:pic>
              </a:graphicData>
            </a:graphic>
          </wp:inline>
        </w:drawing>
      </w:r>
    </w:p>
    <w:p w14:paraId="773E59C8" w14:textId="33723E2B" w:rsidR="00CF3CFD" w:rsidRPr="009E5161" w:rsidRDefault="00CF3CFD" w:rsidP="00CF3CFD">
      <w:pPr>
        <w:spacing w:before="240" w:after="360" w:line="360" w:lineRule="auto"/>
        <w:jc w:val="both"/>
        <w:rPr>
          <w:rFonts w:ascii="Palatino Linotype" w:hAnsi="Palatino Linotype"/>
        </w:rPr>
      </w:pPr>
      <w:r w:rsidRPr="009E5161">
        <w:rPr>
          <w:rFonts w:ascii="Palatino Linotype" w:eastAsia="Arial Unicode MS" w:hAnsi="Palatino Linotype" w:cs="Arial"/>
          <w:lang w:eastAsia="es-MX"/>
        </w:rPr>
        <w:t>Aunado a lo expuesto, es preciso mencionar que el desistimiento sólo puede ser activado por la parte recurrente mediante el acceso al sistema con su respectiva clave de usuario y contrase</w:t>
      </w:r>
      <w:bookmarkStart w:id="2" w:name="_GoBack"/>
      <w:bookmarkEnd w:id="2"/>
      <w:r w:rsidRPr="009E5161">
        <w:rPr>
          <w:rFonts w:ascii="Palatino Linotype" w:eastAsia="Arial Unicode MS" w:hAnsi="Palatino Linotype" w:cs="Arial"/>
          <w:lang w:eastAsia="es-MX"/>
        </w:rPr>
        <w:t xml:space="preserve">ña, de ahí que se tenga la seguridad que fue la parte </w:t>
      </w:r>
      <w:r w:rsidRPr="00CF3CFD">
        <w:rPr>
          <w:rFonts w:ascii="Palatino Linotype" w:eastAsia="Arial Unicode MS" w:hAnsi="Palatino Linotype" w:cs="Arial"/>
          <w:b/>
          <w:bCs/>
          <w:lang w:eastAsia="es-MX"/>
        </w:rPr>
        <w:t>Recurrente</w:t>
      </w:r>
      <w:r w:rsidRPr="009E5161">
        <w:rPr>
          <w:rFonts w:ascii="Palatino Linotype" w:eastAsia="Arial Unicode MS" w:hAnsi="Palatino Linotype" w:cs="Arial"/>
          <w:b/>
          <w:lang w:eastAsia="es-MX"/>
        </w:rPr>
        <w:t xml:space="preserve"> </w:t>
      </w:r>
      <w:r w:rsidRPr="009E5161">
        <w:rPr>
          <w:rFonts w:ascii="Palatino Linotype" w:eastAsia="Arial Unicode MS" w:hAnsi="Palatino Linotype" w:cs="Arial"/>
          <w:lang w:eastAsia="es-MX"/>
        </w:rPr>
        <w:t>la misma persona que expresó su voluntad de renunciar al ejercicio de su derecho de recurrir la</w:t>
      </w:r>
      <w:r>
        <w:rPr>
          <w:rFonts w:ascii="Palatino Linotype" w:eastAsia="Arial Unicode MS" w:hAnsi="Palatino Linotype" w:cs="Arial"/>
          <w:lang w:eastAsia="es-MX"/>
        </w:rPr>
        <w:t xml:space="preserve"> falta de</w:t>
      </w:r>
      <w:r w:rsidRPr="009E5161">
        <w:rPr>
          <w:rFonts w:ascii="Palatino Linotype" w:eastAsia="Arial Unicode MS" w:hAnsi="Palatino Linotype" w:cs="Arial"/>
          <w:lang w:eastAsia="es-MX"/>
        </w:rPr>
        <w:t xml:space="preserve"> respuesta otorgada por el sujeto obligado.</w:t>
      </w:r>
    </w:p>
    <w:p w14:paraId="2C7076F8" w14:textId="09843620" w:rsidR="00312F6E" w:rsidRDefault="00CF3CFD" w:rsidP="00312F6E">
      <w:pPr>
        <w:spacing w:before="240" w:after="240" w:line="360" w:lineRule="auto"/>
        <w:jc w:val="both"/>
        <w:rPr>
          <w:rFonts w:ascii="Palatino Linotype" w:hAnsi="Palatino Linotype" w:cs="Arial"/>
        </w:rPr>
      </w:pPr>
      <w:r>
        <w:rPr>
          <w:rFonts w:ascii="Palatino Linotype" w:hAnsi="Palatino Linotype"/>
        </w:rPr>
        <w:t>Bajo tales consideraciones,</w:t>
      </w:r>
      <w:r w:rsidR="00312F6E">
        <w:rPr>
          <w:rFonts w:ascii="Palatino Linotype" w:hAnsi="Palatino Linotype"/>
        </w:rPr>
        <w:t xml:space="preserve"> </w:t>
      </w:r>
      <w:r w:rsidR="00312F6E">
        <w:rPr>
          <w:rFonts w:ascii="Palatino Linotype" w:hAnsi="Palatino Linotype" w:cs="Arial"/>
        </w:rPr>
        <w:t xml:space="preserve">no resulta procedente analizar el recurso de revisión bajo un plano de legalidad, toda vez que el </w:t>
      </w:r>
      <w:r w:rsidR="00312F6E" w:rsidRPr="00961218">
        <w:rPr>
          <w:rFonts w:ascii="Palatino Linotype" w:hAnsi="Palatino Linotype" w:cs="Arial"/>
          <w:b/>
          <w:iCs/>
        </w:rPr>
        <w:t>Recurrente</w:t>
      </w:r>
      <w:r w:rsidR="00312F6E">
        <w:rPr>
          <w:rFonts w:ascii="Palatino Linotype" w:hAnsi="Palatino Linotype" w:cs="Arial"/>
          <w:b/>
        </w:rPr>
        <w:t xml:space="preserve"> </w:t>
      </w:r>
      <w:r w:rsidR="00312F6E" w:rsidRPr="00505465">
        <w:rPr>
          <w:rFonts w:ascii="Palatino Linotype" w:hAnsi="Palatino Linotype" w:cs="Arial"/>
        </w:rPr>
        <w:t xml:space="preserve">realizó la manifestación expresa de su voluntad para desistirse del medio de impugnación, </w:t>
      </w:r>
      <w:r w:rsidR="00312F6E">
        <w:rPr>
          <w:rFonts w:ascii="Palatino Linotype" w:hAnsi="Palatino Linotype" w:cs="Arial"/>
        </w:rPr>
        <w:t>situación que</w:t>
      </w:r>
      <w:r w:rsidR="00312F6E" w:rsidRPr="00505465">
        <w:rPr>
          <w:rFonts w:ascii="Palatino Linotype" w:hAnsi="Palatino Linotype" w:cs="Arial"/>
        </w:rPr>
        <w:t xml:space="preserve"> conlleva a emitir la resolución con la que </w:t>
      </w:r>
      <w:r w:rsidR="00312F6E">
        <w:rPr>
          <w:rFonts w:ascii="Palatino Linotype" w:hAnsi="Palatino Linotype" w:cs="Arial"/>
        </w:rPr>
        <w:t xml:space="preserve">se </w:t>
      </w:r>
      <w:r w:rsidR="00312F6E" w:rsidRPr="00505465">
        <w:rPr>
          <w:rFonts w:ascii="Palatino Linotype" w:hAnsi="Palatino Linotype" w:cs="Arial"/>
        </w:rPr>
        <w:t xml:space="preserve">finaliza </w:t>
      </w:r>
      <w:r w:rsidR="00312F6E">
        <w:rPr>
          <w:rFonts w:ascii="Palatino Linotype" w:hAnsi="Palatino Linotype" w:cs="Arial"/>
        </w:rPr>
        <w:t>el procedimiento del</w:t>
      </w:r>
      <w:r w:rsidR="00312F6E" w:rsidRPr="00505465">
        <w:rPr>
          <w:rFonts w:ascii="Palatino Linotype" w:hAnsi="Palatino Linotype" w:cs="Arial"/>
        </w:rPr>
        <w:t xml:space="preserve"> recurso, independientemente de la etapa en que este se encuentre y sin necesidad de examinar las razo</w:t>
      </w:r>
      <w:r w:rsidR="00312F6E">
        <w:rPr>
          <w:rFonts w:ascii="Palatino Linotype" w:hAnsi="Palatino Linotype" w:cs="Arial"/>
        </w:rPr>
        <w:t xml:space="preserve">nes o motivos de inconformidad, </w:t>
      </w:r>
      <w:r w:rsidR="00312F6E" w:rsidRPr="00505465">
        <w:rPr>
          <w:rFonts w:ascii="Palatino Linotype" w:hAnsi="Palatino Linotype" w:cs="Arial"/>
        </w:rPr>
        <w:t>por l</w:t>
      </w:r>
      <w:r w:rsidR="00312F6E">
        <w:rPr>
          <w:rFonts w:ascii="Palatino Linotype" w:hAnsi="Palatino Linotype" w:cs="Arial"/>
        </w:rPr>
        <w:t>o</w:t>
      </w:r>
      <w:r w:rsidR="00312F6E" w:rsidRPr="00505465">
        <w:rPr>
          <w:rFonts w:ascii="Palatino Linotype" w:hAnsi="Palatino Linotype" w:cs="Arial"/>
        </w:rPr>
        <w:t xml:space="preserve"> cual debe precisarse que en el presente asunto</w:t>
      </w:r>
      <w:r w:rsidR="00312F6E">
        <w:rPr>
          <w:rFonts w:ascii="Palatino Linotype" w:hAnsi="Palatino Linotype" w:cs="Arial"/>
        </w:rPr>
        <w:t>,</w:t>
      </w:r>
      <w:r w:rsidR="00312F6E" w:rsidRPr="00505465">
        <w:rPr>
          <w:rFonts w:ascii="Palatino Linotype" w:hAnsi="Palatino Linotype" w:cs="Arial"/>
        </w:rPr>
        <w:t xml:space="preserve"> el sobreseimiento se origina en virtud de las propias expresiones y actuaciones del</w:t>
      </w:r>
      <w:r w:rsidR="00312F6E">
        <w:rPr>
          <w:rFonts w:ascii="Palatino Linotype" w:hAnsi="Palatino Linotype" w:cs="Arial"/>
        </w:rPr>
        <w:t xml:space="preserve"> particular</w:t>
      </w:r>
      <w:r w:rsidR="00312F6E" w:rsidRPr="00505465">
        <w:rPr>
          <w:rFonts w:ascii="Palatino Linotype" w:hAnsi="Palatino Linotype" w:cs="Arial"/>
        </w:rPr>
        <w:t>,</w:t>
      </w:r>
      <w:r w:rsidR="00312F6E">
        <w:rPr>
          <w:rFonts w:ascii="Palatino Linotype" w:hAnsi="Palatino Linotype" w:cs="Arial"/>
        </w:rPr>
        <w:t xml:space="preserve"> que declina la continuación del </w:t>
      </w:r>
      <w:r w:rsidR="00312F6E" w:rsidRPr="00505465">
        <w:rPr>
          <w:rFonts w:ascii="Palatino Linotype" w:hAnsi="Palatino Linotype" w:cs="Arial"/>
        </w:rPr>
        <w:t>recurso de revisión que instó originalmente, en consecuencia, este Órgano Garante determ</w:t>
      </w:r>
      <w:r w:rsidR="00312F6E">
        <w:rPr>
          <w:rFonts w:ascii="Palatino Linotype" w:hAnsi="Palatino Linotype" w:cs="Arial"/>
        </w:rPr>
        <w:t>ina que el efecto inmediato en e</w:t>
      </w:r>
      <w:r w:rsidR="00312F6E" w:rsidRPr="00505465">
        <w:rPr>
          <w:rFonts w:ascii="Palatino Linotype" w:hAnsi="Palatino Linotype" w:cs="Arial"/>
        </w:rPr>
        <w:t>l asunto</w:t>
      </w:r>
      <w:r w:rsidR="00312F6E">
        <w:rPr>
          <w:rFonts w:ascii="Palatino Linotype" w:hAnsi="Palatino Linotype" w:cs="Arial"/>
        </w:rPr>
        <w:t>,</w:t>
      </w:r>
      <w:r w:rsidR="00312F6E" w:rsidRPr="00505465">
        <w:rPr>
          <w:rFonts w:ascii="Palatino Linotype" w:hAnsi="Palatino Linotype" w:cs="Arial"/>
        </w:rPr>
        <w:t xml:space="preserve"> es </w:t>
      </w:r>
      <w:r w:rsidR="00312F6E">
        <w:rPr>
          <w:rFonts w:ascii="Palatino Linotype" w:hAnsi="Palatino Linotype" w:cs="Arial"/>
        </w:rPr>
        <w:t>sobreseerlo</w:t>
      </w:r>
      <w:r w:rsidR="00312F6E" w:rsidRPr="00505465">
        <w:rPr>
          <w:rFonts w:ascii="Palatino Linotype" w:hAnsi="Palatino Linotype" w:cs="Arial"/>
        </w:rPr>
        <w:t>.</w:t>
      </w:r>
    </w:p>
    <w:p w14:paraId="7190E288" w14:textId="7AA05CD9" w:rsidR="00312F6E" w:rsidRDefault="00312F6E" w:rsidP="00312F6E">
      <w:pPr>
        <w:spacing w:before="240" w:after="240" w:line="360" w:lineRule="auto"/>
        <w:jc w:val="both"/>
        <w:rPr>
          <w:rFonts w:ascii="Palatino Linotype" w:hAnsi="Palatino Linotype" w:cs="Arial"/>
        </w:rPr>
      </w:pPr>
      <w:r>
        <w:rPr>
          <w:rFonts w:ascii="Palatino Linotype" w:hAnsi="Palatino Linotype" w:cs="Arial"/>
        </w:rPr>
        <w:t>Argumento que se fortalece con las siguientes tesis:</w:t>
      </w:r>
    </w:p>
    <w:p w14:paraId="25BC2C68" w14:textId="7B83EF8F" w:rsidR="00CB367F" w:rsidRPr="009E5161" w:rsidRDefault="00312F6E" w:rsidP="00CB367F">
      <w:pPr>
        <w:spacing w:before="240" w:after="240"/>
        <w:ind w:left="851" w:right="900"/>
        <w:jc w:val="both"/>
        <w:rPr>
          <w:rFonts w:ascii="Palatino Linotype" w:hAnsi="Palatino Linotype"/>
          <w:i/>
          <w:sz w:val="22"/>
          <w:szCs w:val="22"/>
        </w:rPr>
      </w:pPr>
      <w:r w:rsidRPr="00961218">
        <w:rPr>
          <w:rFonts w:ascii="Palatino Linotype" w:hAnsi="Palatino Linotype" w:cs="Arial"/>
          <w:b/>
          <w:i/>
          <w:sz w:val="22"/>
          <w:szCs w:val="22"/>
        </w:rPr>
        <w:t>“</w:t>
      </w:r>
      <w:r w:rsidR="00CB367F" w:rsidRPr="009E5161">
        <w:rPr>
          <w:rFonts w:ascii="Palatino Linotype" w:hAnsi="Palatino Linotype"/>
          <w:b/>
          <w:i/>
          <w:sz w:val="22"/>
          <w:szCs w:val="22"/>
        </w:rPr>
        <w:t>DESISTIMIENTO EN EL JUICIO DE AMPARO Y EN EL RECURSO DE REVISIÓN. SUS EFECTOS</w:t>
      </w:r>
      <w:r w:rsidR="00CB367F" w:rsidRPr="009E5161">
        <w:rPr>
          <w:rFonts w:ascii="Palatino Linotype" w:hAnsi="Palatino Linotype"/>
          <w:i/>
          <w:sz w:val="22"/>
          <w:szCs w:val="22"/>
        </w:rPr>
        <w:t>.</w:t>
      </w:r>
      <w:r w:rsidR="00CB367F">
        <w:rPr>
          <w:rFonts w:ascii="Palatino Linotype" w:hAnsi="Palatino Linotype"/>
          <w:i/>
          <w:sz w:val="22"/>
          <w:szCs w:val="22"/>
        </w:rPr>
        <w:t xml:space="preserve"> </w:t>
      </w:r>
      <w:r w:rsidR="00CB367F" w:rsidRPr="009E5161">
        <w:rPr>
          <w:rFonts w:ascii="Palatino Linotype" w:hAnsi="Palatino Linotype"/>
          <w:i/>
          <w:sz w:val="22"/>
          <w:szCs w:val="22"/>
        </w:rPr>
        <w:t xml:space="preserve">Si un quejoso puede desistirse de la acción constitucional, también tiene dicha facultad tratándose del recurso de revisión que haya intentado respecto de la sentencia recurrida. En ese sentido, </w:t>
      </w:r>
      <w:r w:rsidR="00CB367F" w:rsidRPr="00821564">
        <w:rPr>
          <w:rFonts w:ascii="Palatino Linotype" w:hAnsi="Palatino Linotype"/>
          <w:b/>
          <w:bCs/>
          <w:i/>
          <w:sz w:val="22"/>
          <w:szCs w:val="22"/>
        </w:rPr>
        <w:t>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w:t>
      </w:r>
      <w:r w:rsidR="00CB367F" w:rsidRPr="009E5161">
        <w:rPr>
          <w:rFonts w:ascii="Palatino Linotype" w:hAnsi="Palatino Linotype"/>
          <w:i/>
          <w:sz w:val="22"/>
          <w:szCs w:val="22"/>
        </w:rPr>
        <w:t>.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r w:rsidR="00CB367F">
        <w:rPr>
          <w:rFonts w:ascii="Palatino Linotype" w:hAnsi="Palatino Linotype"/>
          <w:i/>
          <w:sz w:val="22"/>
          <w:szCs w:val="22"/>
        </w:rPr>
        <w:t>”</w:t>
      </w:r>
    </w:p>
    <w:p w14:paraId="5E4F7577" w14:textId="7F1F6F90" w:rsidR="00312F6E" w:rsidRDefault="00CB367F" w:rsidP="00312F6E">
      <w:pPr>
        <w:spacing w:after="120"/>
        <w:ind w:left="851" w:right="851"/>
        <w:jc w:val="both"/>
        <w:rPr>
          <w:rFonts w:ascii="Palatino Linotype" w:hAnsi="Palatino Linotype" w:cs="Arial"/>
          <w:i/>
          <w:sz w:val="22"/>
          <w:szCs w:val="22"/>
        </w:rPr>
      </w:pPr>
      <w:r>
        <w:rPr>
          <w:rFonts w:ascii="Palatino Linotype" w:hAnsi="Palatino Linotype" w:cs="Arial"/>
          <w:b/>
          <w:i/>
          <w:sz w:val="22"/>
          <w:szCs w:val="22"/>
        </w:rPr>
        <w:t>“</w:t>
      </w:r>
      <w:r w:rsidR="00312F6E" w:rsidRPr="00961218">
        <w:rPr>
          <w:rFonts w:ascii="Palatino Linotype" w:hAnsi="Palatino Linotype" w:cs="Arial"/>
          <w:b/>
          <w:i/>
          <w:sz w:val="22"/>
          <w:szCs w:val="22"/>
        </w:rPr>
        <w:t xml:space="preserve">DESISTIMIENTO DE LA ACCIÓN DE AMPARO. SUS CONSECUENCIAS. </w:t>
      </w:r>
      <w:r w:rsidR="00312F6E" w:rsidRPr="00961218">
        <w:rPr>
          <w:rFonts w:ascii="Palatino Linotype" w:hAnsi="Palatino Linotype" w:cs="Arial"/>
          <w:i/>
          <w:sz w:val="22"/>
          <w:szCs w:val="22"/>
        </w:rPr>
        <w:t xml:space="preserve">El </w:t>
      </w:r>
      <w:r w:rsidR="00312F6E" w:rsidRPr="00961218">
        <w:rPr>
          <w:rFonts w:ascii="Palatino Linotype" w:hAnsi="Palatino Linotype" w:cs="Arial"/>
          <w:b/>
          <w:i/>
          <w:sz w:val="22"/>
          <w:szCs w:val="22"/>
        </w:rPr>
        <w:t>desistimiento de la acción de amparo consiste en la declaración de voluntad del quejoso de no proseguir con el juicio</w:t>
      </w:r>
      <w:r w:rsidR="00312F6E" w:rsidRPr="00961218">
        <w:rPr>
          <w:rFonts w:ascii="Palatino Linotype" w:hAnsi="Palatino Linotype" w:cs="Arial"/>
          <w:i/>
          <w:sz w:val="22"/>
          <w:szCs w:val="22"/>
        </w:rPr>
        <w:t xml:space="preserve">, el cual, debidamente ratificado, </w:t>
      </w:r>
      <w:r w:rsidR="00312F6E" w:rsidRPr="00961218">
        <w:rPr>
          <w:rFonts w:ascii="Palatino Linotype" w:hAnsi="Palatino Linotype" w:cs="Arial"/>
          <w:b/>
          <w:i/>
          <w:sz w:val="22"/>
          <w:szCs w:val="22"/>
        </w:rPr>
        <w:t>conlleva emitir una resolución con la que finaliza la instancia de amparo, independientemente de la etapa en que se encuentre</w:t>
      </w:r>
      <w:r w:rsidR="00312F6E" w:rsidRPr="00961218">
        <w:rPr>
          <w:rFonts w:ascii="Palatino Linotype" w:hAnsi="Palatino Linotype" w:cs="Arial"/>
          <w:i/>
          <w:sz w:val="22"/>
          <w:szCs w:val="22"/>
        </w:rPr>
        <w:t xml:space="preserve"> (desde el inicio del juicio hasta antes de que cause ejecutoria la sentencia que se dicte) </w:t>
      </w:r>
      <w:r w:rsidR="00312F6E" w:rsidRPr="00961218">
        <w:rPr>
          <w:rFonts w:ascii="Palatino Linotype" w:hAnsi="Palatino Linotype" w:cs="Arial"/>
          <w:b/>
          <w:i/>
          <w:sz w:val="22"/>
          <w:szCs w:val="22"/>
        </w:rPr>
        <w:t>y sin necesidad de examinar los conceptos de violación o, en su caso, los agravios</w:t>
      </w:r>
      <w:r w:rsidR="00312F6E" w:rsidRPr="00961218">
        <w:rPr>
          <w:rFonts w:ascii="Palatino Linotype" w:hAnsi="Palatino Linotype" w:cs="Arial"/>
          <w:i/>
          <w:sz w:val="22"/>
          <w:szCs w:val="22"/>
        </w:rPr>
        <w:t>.”</w:t>
      </w:r>
    </w:p>
    <w:p w14:paraId="739C7E5D" w14:textId="77777777" w:rsidR="00961218" w:rsidRPr="00961218" w:rsidRDefault="00961218" w:rsidP="00312F6E">
      <w:pPr>
        <w:spacing w:after="120"/>
        <w:ind w:left="851" w:right="851"/>
        <w:jc w:val="both"/>
        <w:rPr>
          <w:rFonts w:ascii="Palatino Linotype" w:hAnsi="Palatino Linotype" w:cs="Arial"/>
          <w:i/>
          <w:sz w:val="12"/>
          <w:szCs w:val="12"/>
        </w:rPr>
      </w:pPr>
    </w:p>
    <w:p w14:paraId="0357BB33" w14:textId="77777777" w:rsidR="00312F6E" w:rsidRPr="00961218" w:rsidRDefault="00312F6E" w:rsidP="00312F6E">
      <w:pPr>
        <w:spacing w:after="120"/>
        <w:ind w:left="851" w:right="851"/>
        <w:jc w:val="both"/>
        <w:rPr>
          <w:rFonts w:ascii="Palatino Linotype" w:hAnsi="Palatino Linotype" w:cs="Arial"/>
          <w:i/>
          <w:sz w:val="22"/>
          <w:szCs w:val="22"/>
        </w:rPr>
      </w:pPr>
      <w:r w:rsidRPr="00961218">
        <w:rPr>
          <w:rFonts w:ascii="Palatino Linotype" w:hAnsi="Palatino Linotype" w:cs="Arial"/>
          <w:b/>
          <w:i/>
          <w:sz w:val="22"/>
          <w:szCs w:val="22"/>
        </w:rPr>
        <w:t>“DESISTIMIENTO DE LA DEMANDA DE AMPARO DIRECTO. NO ACTUALIZA LA HIPÓTESIS DEL SEGUNDO PÁRRAFO DEL ARTÍCULO 64 DE LA LEY DE LA MATERIA, EN EL SENTIDO DE DAR VISTA AL QUEJOSO PARA QUE MANIFIESTE LO QUE A SU DERECHO CONVENGA. Cuando el quejoso desiste expresamente de su demanda de amparo directo, debe decretarse el sobreseimiento en el juicio</w:t>
      </w:r>
      <w:r w:rsidRPr="00961218">
        <w:rPr>
          <w:rFonts w:ascii="Palatino Linotype" w:hAnsi="Palatino Linotype" w:cs="Arial"/>
          <w:i/>
          <w:sz w:val="22"/>
          <w:szCs w:val="22"/>
        </w:rPr>
        <w:t xml:space="preserve">. En esa hipótesis, </w:t>
      </w:r>
      <w:r w:rsidRPr="00961218">
        <w:rPr>
          <w:rFonts w:ascii="Palatino Linotype" w:hAnsi="Palatino Linotype" w:cs="Arial"/>
          <w:b/>
          <w:i/>
          <w:sz w:val="22"/>
          <w:szCs w:val="22"/>
        </w:rPr>
        <w:t>es innecesario acatar la obligación procesal prevista en el segundo párrafo del artículo 64 de la ley de la materia</w:t>
      </w:r>
      <w:r w:rsidRPr="00961218">
        <w:rPr>
          <w:rFonts w:ascii="Palatino Linotype" w:hAnsi="Palatino Linotype" w:cs="Arial"/>
          <w:i/>
          <w:sz w:val="22"/>
          <w:szCs w:val="22"/>
        </w:rPr>
        <w:t xml:space="preserve">, en tanto que no se actualiza el supuesto normativo ni jurisprudencial consistente en que, cuando un órgano jurisdiccional de amparo advierta de oficio una causal de improcedencia no alegada por alguna de las partes ni analizada por un órgano jurisdiccional inferior, dará vista al quejoso para que, en el plazo de tres días, manifieste lo que a su derecho convenga. Lo anterior, porque no se trata de una causa legal de improcedencia ni de sobreseimiento oficiosa, que no haya sido analizada en la primera instancia del juicio primigenio. De ahí que </w:t>
      </w:r>
      <w:r w:rsidRPr="00961218">
        <w:rPr>
          <w:rFonts w:ascii="Palatino Linotype" w:hAnsi="Palatino Linotype" w:cs="Arial"/>
          <w:b/>
          <w:i/>
          <w:sz w:val="22"/>
          <w:szCs w:val="22"/>
        </w:rPr>
        <w:t>si el sobreseimiento se origina en virtud de las propias expresiones y actuaciones del quejoso, que declina la continuación del juicio que instó originalmente, sería ilógico y contrario al artículo 17 de la Constitución Política de los Estados Unidos Mexicanos, dar el trámite citado contra la propia voluntad del accionante que abdica su petición y antepone el desistimiento, el que debe producir efectos jurídicos con inmediatez y prontitud en el haber de aquél</w:t>
      </w:r>
      <w:r w:rsidRPr="00961218">
        <w:rPr>
          <w:rFonts w:ascii="Palatino Linotype" w:hAnsi="Palatino Linotype" w:cs="Arial"/>
          <w:i/>
          <w:sz w:val="22"/>
          <w:szCs w:val="22"/>
        </w:rPr>
        <w:t>.”</w:t>
      </w:r>
    </w:p>
    <w:p w14:paraId="5F3B5100" w14:textId="77777777" w:rsidR="00312F6E" w:rsidRPr="00435A7C" w:rsidRDefault="00312F6E" w:rsidP="00312F6E">
      <w:pPr>
        <w:spacing w:before="240" w:after="240" w:line="360" w:lineRule="auto"/>
        <w:ind w:right="-91"/>
        <w:jc w:val="both"/>
        <w:rPr>
          <w:rFonts w:ascii="Palatino Linotype" w:eastAsia="Calibri" w:hAnsi="Palatino Linotype"/>
        </w:rPr>
      </w:pPr>
      <w:r>
        <w:rPr>
          <w:rFonts w:ascii="Palatino Linotype" w:hAnsi="Palatino Linotype" w:cs="Arial"/>
        </w:rPr>
        <w:t xml:space="preserve">En consecuencia, </w:t>
      </w:r>
      <w:r w:rsidRPr="00DC678B">
        <w:rPr>
          <w:rFonts w:ascii="Palatino Linotype" w:hAnsi="Palatino Linotype" w:cs="Arial"/>
        </w:rPr>
        <w:t xml:space="preserve">este Órgano Garante determina sobreseer </w:t>
      </w:r>
      <w:r>
        <w:rPr>
          <w:rFonts w:ascii="Palatino Linotype" w:hAnsi="Palatino Linotype" w:cs="Arial"/>
        </w:rPr>
        <w:t>e</w:t>
      </w:r>
      <w:r w:rsidRPr="00DC678B">
        <w:rPr>
          <w:rFonts w:ascii="Palatino Linotype" w:hAnsi="Palatino Linotype"/>
        </w:rPr>
        <w:t xml:space="preserve">l asunto en lo principal, </w:t>
      </w:r>
      <w:r w:rsidRPr="00DC678B">
        <w:rPr>
          <w:rFonts w:ascii="Palatino Linotype" w:hAnsi="Palatino Linotype" w:cs="Arial"/>
        </w:rPr>
        <w:t xml:space="preserve">después de analizar las constancias que integran </w:t>
      </w:r>
      <w:r>
        <w:rPr>
          <w:rFonts w:ascii="Palatino Linotype" w:hAnsi="Palatino Linotype" w:cs="Arial"/>
        </w:rPr>
        <w:t>e</w:t>
      </w:r>
      <w:r w:rsidRPr="00DC678B">
        <w:rPr>
          <w:rFonts w:ascii="Palatino Linotype" w:hAnsi="Palatino Linotype" w:cs="Arial"/>
        </w:rPr>
        <w:t xml:space="preserve">l recurso de revisión al rubro anotado, </w:t>
      </w:r>
      <w:r w:rsidRPr="00DC678B">
        <w:rPr>
          <w:rFonts w:ascii="Palatino Linotype" w:hAnsi="Palatino Linotype"/>
        </w:rPr>
        <w:t xml:space="preserve">razón por la cual se tiene por terminada la controversia planteada por </w:t>
      </w:r>
      <w:r>
        <w:rPr>
          <w:rFonts w:ascii="Palatino Linotype" w:hAnsi="Palatino Linotype"/>
        </w:rPr>
        <w:t>el</w:t>
      </w:r>
      <w:r w:rsidRPr="00DC678B">
        <w:rPr>
          <w:rFonts w:ascii="Palatino Linotype" w:hAnsi="Palatino Linotype"/>
        </w:rPr>
        <w:t xml:space="preserve"> </w:t>
      </w:r>
      <w:r w:rsidRPr="00961218">
        <w:rPr>
          <w:rFonts w:ascii="Palatino Linotype" w:hAnsi="Palatino Linotype"/>
          <w:b/>
          <w:iCs/>
        </w:rPr>
        <w:t>Recurrente</w:t>
      </w:r>
      <w:r>
        <w:rPr>
          <w:rFonts w:ascii="Palatino Linotype" w:hAnsi="Palatino Linotype"/>
          <w:b/>
        </w:rPr>
        <w:t xml:space="preserve">, </w:t>
      </w:r>
      <w:r>
        <w:rPr>
          <w:rFonts w:ascii="Palatino Linotype" w:hAnsi="Palatino Linotype"/>
        </w:rPr>
        <w:t>debido a que se</w:t>
      </w:r>
      <w:r>
        <w:rPr>
          <w:rFonts w:ascii="Palatino Linotype" w:hAnsi="Palatino Linotype"/>
          <w:b/>
        </w:rPr>
        <w:t xml:space="preserve"> </w:t>
      </w:r>
      <w:r>
        <w:rPr>
          <w:rFonts w:ascii="Palatino Linotype" w:eastAsia="Calibri" w:hAnsi="Palatino Linotype"/>
        </w:rPr>
        <w:t>actualiza</w:t>
      </w:r>
      <w:r w:rsidRPr="00435A7C">
        <w:rPr>
          <w:rFonts w:ascii="Palatino Linotype" w:eastAsia="Calibri" w:hAnsi="Palatino Linotype"/>
        </w:rPr>
        <w:t xml:space="preserve"> la causal de sobreseimi</w:t>
      </w:r>
      <w:r>
        <w:rPr>
          <w:rFonts w:ascii="Palatino Linotype" w:eastAsia="Calibri" w:hAnsi="Palatino Linotype"/>
        </w:rPr>
        <w:t>ento prevista en la fracción I del artículo 192</w:t>
      </w:r>
      <w:r w:rsidRPr="00435A7C">
        <w:rPr>
          <w:rFonts w:ascii="Palatino Linotype" w:eastAsia="Calibri" w:hAnsi="Palatino Linotype"/>
        </w:rPr>
        <w:t xml:space="preserve"> de la </w:t>
      </w:r>
      <w:r w:rsidRPr="00435A7C">
        <w:rPr>
          <w:rFonts w:ascii="Palatino Linotype" w:eastAsia="Calibri" w:hAnsi="Palatino Linotype" w:cs="Arial"/>
        </w:rPr>
        <w:t>Ley de Transparencia y Acceso a la Información Pública del Estado de México y Municipios</w:t>
      </w:r>
      <w:r w:rsidRPr="00435A7C">
        <w:rPr>
          <w:rFonts w:ascii="Palatino Linotype" w:eastAsia="Calibri" w:hAnsi="Palatino Linotype"/>
        </w:rPr>
        <w:t>, que dispone</w:t>
      </w:r>
      <w:r>
        <w:rPr>
          <w:rFonts w:ascii="Palatino Linotype" w:eastAsia="Calibri" w:hAnsi="Palatino Linotype"/>
        </w:rPr>
        <w:t xml:space="preserve"> lo siguiente</w:t>
      </w:r>
      <w:r w:rsidRPr="00435A7C">
        <w:rPr>
          <w:rFonts w:ascii="Palatino Linotype" w:eastAsia="Calibri" w:hAnsi="Palatino Linotype"/>
        </w:rPr>
        <w:t>:</w:t>
      </w:r>
    </w:p>
    <w:p w14:paraId="019F5D79" w14:textId="77777777" w:rsidR="00312F6E" w:rsidRPr="00961218" w:rsidRDefault="00312F6E" w:rsidP="00312F6E">
      <w:pPr>
        <w:autoSpaceDE w:val="0"/>
        <w:autoSpaceDN w:val="0"/>
        <w:adjustRightInd w:val="0"/>
        <w:spacing w:after="120"/>
        <w:ind w:left="851" w:right="1043"/>
        <w:jc w:val="both"/>
        <w:rPr>
          <w:rFonts w:ascii="Palatino Linotype" w:hAnsi="Palatino Linotype" w:cs="Bookman Old Style"/>
          <w:i/>
          <w:sz w:val="22"/>
          <w:szCs w:val="22"/>
        </w:rPr>
      </w:pPr>
      <w:r w:rsidRPr="00961218">
        <w:rPr>
          <w:rFonts w:ascii="Palatino Linotype" w:hAnsi="Palatino Linotype" w:cs="Bookman Old Style"/>
          <w:b/>
          <w:bCs/>
          <w:i/>
          <w:sz w:val="22"/>
          <w:szCs w:val="22"/>
        </w:rPr>
        <w:t xml:space="preserve">“Artículo 192. </w:t>
      </w:r>
      <w:r w:rsidRPr="00961218">
        <w:rPr>
          <w:rFonts w:ascii="Palatino Linotype" w:hAnsi="Palatino Linotype" w:cs="Bookman Old Style"/>
          <w:i/>
          <w:sz w:val="22"/>
          <w:szCs w:val="22"/>
        </w:rPr>
        <w:t>El recurso será sobreseído en todo o en parte cuando una vez admitido se actualicen alguno de los siguientes supuestos:</w:t>
      </w:r>
    </w:p>
    <w:p w14:paraId="59D190B8" w14:textId="77777777" w:rsidR="00312F6E" w:rsidRPr="00961218" w:rsidRDefault="00312F6E" w:rsidP="00312F6E">
      <w:pPr>
        <w:autoSpaceDE w:val="0"/>
        <w:autoSpaceDN w:val="0"/>
        <w:adjustRightInd w:val="0"/>
        <w:spacing w:after="120"/>
        <w:ind w:left="1134" w:right="1043"/>
        <w:jc w:val="both"/>
        <w:rPr>
          <w:rFonts w:ascii="Palatino Linotype" w:hAnsi="Palatino Linotype" w:cs="Bookman Old Style"/>
          <w:b/>
          <w:i/>
          <w:sz w:val="22"/>
          <w:szCs w:val="22"/>
        </w:rPr>
      </w:pPr>
      <w:r w:rsidRPr="00961218">
        <w:rPr>
          <w:rFonts w:ascii="Palatino Linotype" w:hAnsi="Palatino Linotype" w:cs="Bookman Old Style"/>
          <w:b/>
          <w:bCs/>
          <w:i/>
          <w:sz w:val="22"/>
          <w:szCs w:val="22"/>
        </w:rPr>
        <w:t xml:space="preserve">I. </w:t>
      </w:r>
      <w:r w:rsidRPr="00961218">
        <w:rPr>
          <w:rFonts w:ascii="Palatino Linotype" w:hAnsi="Palatino Linotype" w:cs="Bookman Old Style"/>
          <w:b/>
          <w:i/>
          <w:sz w:val="22"/>
          <w:szCs w:val="22"/>
        </w:rPr>
        <w:t>El recurrente se desista expresamente del recurso…”</w:t>
      </w:r>
    </w:p>
    <w:p w14:paraId="7E76BB00" w14:textId="59862F8E" w:rsidR="00243F6A" w:rsidRPr="00F01C91" w:rsidRDefault="00243F6A" w:rsidP="00243F6A">
      <w:pPr>
        <w:tabs>
          <w:tab w:val="left" w:pos="9498"/>
        </w:tabs>
        <w:spacing w:before="240" w:after="240" w:line="360" w:lineRule="auto"/>
        <w:ind w:right="474"/>
        <w:jc w:val="both"/>
        <w:rPr>
          <w:rFonts w:ascii="Palatino Linotype" w:hAnsi="Palatino Linotype"/>
        </w:rPr>
      </w:pPr>
      <w:r>
        <w:rPr>
          <w:rFonts w:ascii="Palatino Linotype" w:hAnsi="Palatino Linotype" w:cs="Arial"/>
          <w:lang w:val="es-MX" w:eastAsia="es-MX"/>
        </w:rPr>
        <w:t xml:space="preserve">De esta forma, y </w:t>
      </w:r>
      <w:r w:rsidRPr="009F1750">
        <w:rPr>
          <w:rFonts w:ascii="Palatino Linotype" w:hAnsi="Palatino Linotype" w:cs="Arial"/>
          <w:lang w:val="es-MX" w:eastAsia="es-MX"/>
        </w:rPr>
        <w:t xml:space="preserve">atendiendo a que se ha declarado el sobreseimiento del presente medio de impugnación, este Órgano Garante se abstiene de analizar el  motivo de inconformidad que expresó </w:t>
      </w:r>
      <w:r>
        <w:rPr>
          <w:rFonts w:ascii="Palatino Linotype" w:hAnsi="Palatino Linotype" w:cs="Arial"/>
          <w:lang w:val="es-MX" w:eastAsia="es-MX"/>
        </w:rPr>
        <w:t xml:space="preserve">la parte </w:t>
      </w:r>
      <w:r w:rsidRPr="00182FD3">
        <w:rPr>
          <w:rFonts w:ascii="Palatino Linotype" w:hAnsi="Palatino Linotype" w:cs="Arial"/>
          <w:b/>
          <w:lang w:val="es-MX" w:eastAsia="es-MX"/>
        </w:rPr>
        <w:t>R</w:t>
      </w:r>
      <w:r>
        <w:rPr>
          <w:rFonts w:ascii="Palatino Linotype" w:hAnsi="Palatino Linotype" w:cs="Arial"/>
          <w:b/>
          <w:lang w:val="es-MX" w:eastAsia="es-MX"/>
        </w:rPr>
        <w:t>ecurrente</w:t>
      </w:r>
      <w:r w:rsidRPr="009F1750">
        <w:rPr>
          <w:rFonts w:ascii="Palatino Linotype" w:hAnsi="Palatino Linotype" w:cs="Arial"/>
          <w:lang w:val="es-MX" w:eastAsia="es-MX"/>
        </w:rPr>
        <w:t>, en atención a que el sobreseimiento</w:t>
      </w:r>
      <w:r w:rsidRPr="00F01C91">
        <w:rPr>
          <w:rFonts w:ascii="Palatino Linotype" w:hAnsi="Palatino Linotype" w:cs="Arial"/>
          <w:lang w:val="es-MX" w:eastAsia="es-MX"/>
        </w:rPr>
        <w:t xml:space="preserve"> impide </w:t>
      </w:r>
      <w:r w:rsidR="00677F73">
        <w:rPr>
          <w:rFonts w:ascii="Palatino Linotype" w:hAnsi="Palatino Linotype" w:cs="Arial"/>
          <w:lang w:val="es-MX" w:eastAsia="es-MX"/>
        </w:rPr>
        <w:t>entrar al estudio de fondo del asunto de que se trate, d</w:t>
      </w:r>
      <w:r w:rsidRPr="00F01C91">
        <w:rPr>
          <w:rFonts w:ascii="Palatino Linotype" w:hAnsi="Palatino Linotype" w:cs="Arial"/>
          <w:lang w:val="es-MX" w:eastAsia="es-MX"/>
        </w:rPr>
        <w:t xml:space="preserve">iscernimiento que encuentra </w:t>
      </w:r>
      <w:r w:rsidRPr="00F01C91">
        <w:rPr>
          <w:rFonts w:ascii="Palatino Linotype" w:hAnsi="Palatino Linotype"/>
        </w:rPr>
        <w:t xml:space="preserve">apoyo en la Tesis </w:t>
      </w:r>
      <w:r>
        <w:rPr>
          <w:rFonts w:ascii="Palatino Linotype" w:hAnsi="Palatino Linotype"/>
        </w:rPr>
        <w:t>Aislada</w:t>
      </w:r>
      <w:r w:rsidRPr="00F01C91">
        <w:rPr>
          <w:rFonts w:ascii="Palatino Linotype" w:hAnsi="Palatino Linotype"/>
        </w:rPr>
        <w:t xml:space="preserve"> publicada en el Apéndice de 1995, Tomo III, Parte TCC, Octava Época, Instancia Tribunales Colegiados de Circuito, Materia Administrativa, página 566, registrada con el rubro: </w:t>
      </w:r>
    </w:p>
    <w:p w14:paraId="6D94369F" w14:textId="769EE1B7" w:rsidR="00243F6A" w:rsidRPr="00F01C91" w:rsidRDefault="00243F6A" w:rsidP="00243F6A">
      <w:pPr>
        <w:ind w:left="851" w:right="900"/>
        <w:jc w:val="both"/>
        <w:rPr>
          <w:rFonts w:ascii="Palatino Linotype" w:hAnsi="Palatino Linotype"/>
          <w:i/>
          <w:sz w:val="22"/>
          <w:szCs w:val="22"/>
        </w:rPr>
      </w:pPr>
      <w:r w:rsidRPr="00F01C91">
        <w:rPr>
          <w:rFonts w:ascii="Palatino Linotype" w:hAnsi="Palatino Linotype"/>
          <w:i/>
          <w:sz w:val="22"/>
          <w:szCs w:val="22"/>
        </w:rPr>
        <w:t>“</w:t>
      </w:r>
      <w:r w:rsidRPr="00F01C91">
        <w:rPr>
          <w:rFonts w:ascii="Palatino Linotype" w:hAnsi="Palatino Linotype"/>
          <w:b/>
          <w:i/>
          <w:sz w:val="22"/>
          <w:szCs w:val="22"/>
        </w:rPr>
        <w:t>SOBRESEIMIENTO DEL JUICIO CONTENCIOSO-ADMINISTRATIVO, NO PERMITE ENTRAR AL ESTUDIO DE LAS CUESTIONES DE FONDO</w:t>
      </w:r>
      <w:r w:rsidRPr="00F01C91">
        <w:rPr>
          <w:rFonts w:ascii="Palatino Linotype" w:hAnsi="Palatino Linotype"/>
          <w:i/>
          <w:sz w:val="22"/>
          <w:szCs w:val="22"/>
        </w:rPr>
        <w:t>.</w:t>
      </w:r>
      <w:r>
        <w:rPr>
          <w:rFonts w:ascii="Palatino Linotype" w:hAnsi="Palatino Linotype"/>
          <w:i/>
          <w:sz w:val="22"/>
          <w:szCs w:val="22"/>
        </w:rPr>
        <w:t xml:space="preserve"> </w:t>
      </w:r>
    </w:p>
    <w:p w14:paraId="6A007569" w14:textId="320F94CD" w:rsidR="00243F6A" w:rsidRPr="00F01C91" w:rsidRDefault="00243F6A" w:rsidP="00243F6A">
      <w:pPr>
        <w:ind w:left="851" w:right="900"/>
        <w:jc w:val="both"/>
        <w:rPr>
          <w:rFonts w:ascii="Palatino Linotype" w:hAnsi="Palatino Linotype"/>
          <w:i/>
          <w:sz w:val="22"/>
          <w:szCs w:val="22"/>
        </w:rPr>
      </w:pPr>
      <w:r w:rsidRPr="00F01C91">
        <w:rPr>
          <w:rFonts w:ascii="Palatino Linotype" w:hAnsi="Palatino Linotype"/>
          <w:i/>
          <w:sz w:val="22"/>
          <w:szCs w:val="22"/>
        </w:rPr>
        <w:t>No causa agravio la sentencia que no se ocupa de los conceptos de anulación tendientes a demostrar las causales de nulidad de que adolece la resolución impugnada, que constituye el problema de fondo, si se declara el sobreseimiento del juicio contencioso-administrativo.</w:t>
      </w:r>
    </w:p>
    <w:p w14:paraId="2EA51C88" w14:textId="77777777" w:rsidR="00243F6A" w:rsidRPr="00F01C91" w:rsidRDefault="00243F6A" w:rsidP="00243F6A">
      <w:pPr>
        <w:ind w:left="851" w:right="900"/>
        <w:jc w:val="both"/>
        <w:rPr>
          <w:rFonts w:ascii="Palatino Linotype" w:hAnsi="Palatino Linotype"/>
          <w:i/>
          <w:sz w:val="22"/>
          <w:szCs w:val="22"/>
        </w:rPr>
      </w:pPr>
    </w:p>
    <w:p w14:paraId="0F4449A7" w14:textId="6AC7093F" w:rsidR="00243F6A" w:rsidRPr="00F01C91" w:rsidRDefault="00243F6A" w:rsidP="00243F6A">
      <w:pPr>
        <w:ind w:left="851" w:right="900"/>
        <w:jc w:val="both"/>
        <w:rPr>
          <w:rFonts w:ascii="Palatino Linotype" w:hAnsi="Palatino Linotype"/>
          <w:i/>
          <w:sz w:val="22"/>
          <w:szCs w:val="22"/>
        </w:rPr>
      </w:pPr>
      <w:r w:rsidRPr="00F01C91">
        <w:rPr>
          <w:rFonts w:ascii="Palatino Linotype" w:hAnsi="Palatino Linotype"/>
          <w:i/>
          <w:sz w:val="22"/>
          <w:szCs w:val="22"/>
        </w:rPr>
        <w:t>SEGUNDO TRIBUNAL COLEGIADO DEL SEXTO CIRCUITO.</w:t>
      </w:r>
      <w:r w:rsidR="00ED7EC0">
        <w:rPr>
          <w:rFonts w:ascii="Palatino Linotype" w:hAnsi="Palatino Linotype"/>
          <w:i/>
          <w:sz w:val="22"/>
          <w:szCs w:val="22"/>
        </w:rPr>
        <w:t>”</w:t>
      </w:r>
    </w:p>
    <w:p w14:paraId="28DD3E80" w14:textId="48F13E2C" w:rsidR="00312F6E" w:rsidRDefault="00312F6E" w:rsidP="00312F6E">
      <w:pPr>
        <w:spacing w:before="240" w:after="240" w:line="360" w:lineRule="auto"/>
        <w:jc w:val="both"/>
        <w:rPr>
          <w:rFonts w:ascii="Palatino Linotype" w:hAnsi="Palatino Linotype" w:cs="Arial"/>
        </w:rPr>
      </w:pPr>
      <w:r>
        <w:rPr>
          <w:rFonts w:ascii="Palatino Linotype" w:hAnsi="Palatino Linotype" w:cs="Arial"/>
        </w:rPr>
        <w:t xml:space="preserve">Finalmente, cabe destacar que la decisión de este órgano colegiado de sobreseer el recurso de revisión no implica una limitación o negación a la justicia, según lo ha establecido la Suprema </w:t>
      </w:r>
      <w:r w:rsidR="00243F6A">
        <w:rPr>
          <w:rFonts w:ascii="Palatino Linotype" w:hAnsi="Palatino Linotype" w:cs="Arial"/>
        </w:rPr>
        <w:t>C</w:t>
      </w:r>
      <w:r>
        <w:rPr>
          <w:rFonts w:ascii="Palatino Linotype" w:hAnsi="Palatino Linotype" w:cs="Arial"/>
        </w:rPr>
        <w:t>orte de Justicia de la Nación, en el criterio con rubro y texto siguiente, que es aplicable por analogía:</w:t>
      </w:r>
    </w:p>
    <w:p w14:paraId="4AB382E0" w14:textId="610FC828" w:rsidR="00312F6E" w:rsidRPr="00EF3A59" w:rsidRDefault="00312F6E" w:rsidP="00312F6E">
      <w:pPr>
        <w:spacing w:after="120"/>
        <w:ind w:left="851" w:right="902"/>
        <w:jc w:val="both"/>
        <w:rPr>
          <w:rFonts w:ascii="Palatino Linotype" w:hAnsi="Palatino Linotype" w:cs="Arial"/>
          <w:i/>
          <w:sz w:val="22"/>
          <w:szCs w:val="22"/>
        </w:rPr>
      </w:pPr>
      <w:r w:rsidRPr="00EF3A59">
        <w:rPr>
          <w:rFonts w:ascii="Palatino Linotype" w:hAnsi="Palatino Linotype" w:cs="Arial"/>
          <w:i/>
          <w:sz w:val="22"/>
          <w:szCs w:val="22"/>
        </w:rPr>
        <w:t>“</w:t>
      </w:r>
      <w:r w:rsidRPr="00EF3A59">
        <w:rPr>
          <w:rFonts w:ascii="Palatino Linotype" w:hAnsi="Palatino Linotype"/>
          <w:b/>
          <w:i/>
          <w:sz w:val="22"/>
          <w:szCs w:val="22"/>
        </w:rPr>
        <w:t xml:space="preserve">DESECHAMIENTO O SOBRESEIMIENTO EN EL JUICIO DE AMPARO. NO IMPLICA DENEGACIÓN DE JUSTICIA NI GENERA INSEGURIDAD JURÍDICA. </w:t>
      </w:r>
      <w:r w:rsidRPr="00EF3A59">
        <w:rPr>
          <w:rFonts w:ascii="Palatino Linotype" w:hAnsi="Palatino Linotype"/>
          <w:i/>
          <w:sz w:val="22"/>
          <w:szCs w:val="22"/>
        </w:rPr>
        <w:t>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p w14:paraId="63B0A510" w14:textId="4562E0BC" w:rsidR="00312F6E" w:rsidRPr="00867C9A" w:rsidRDefault="00312F6E" w:rsidP="00312F6E">
      <w:pPr>
        <w:spacing w:before="240" w:after="240" w:line="360" w:lineRule="auto"/>
        <w:jc w:val="both"/>
        <w:rPr>
          <w:rFonts w:ascii="Palatino Linotype" w:hAnsi="Palatino Linotype"/>
        </w:rPr>
      </w:pPr>
      <w:r>
        <w:rPr>
          <w:rFonts w:ascii="Palatino Linotype" w:hAnsi="Palatino Linotype"/>
        </w:rPr>
        <w:t xml:space="preserve">Por ello, en términos del artículo 192 fracción I de la Ley de Transparencia y Acceso a la Información Pública del Estado de México y Municipios, este Órgano Garante considera procedente </w:t>
      </w:r>
      <w:r>
        <w:rPr>
          <w:rFonts w:ascii="Palatino Linotype" w:hAnsi="Palatino Linotype"/>
          <w:b/>
        </w:rPr>
        <w:t xml:space="preserve">Sobreseer </w:t>
      </w:r>
      <w:r>
        <w:rPr>
          <w:rFonts w:ascii="Palatino Linotype" w:hAnsi="Palatino Linotype"/>
        </w:rPr>
        <w:t>el presente recurso de revisión.</w:t>
      </w:r>
    </w:p>
    <w:p w14:paraId="4CDC7A37" w14:textId="0AB940EA" w:rsidR="0045623E" w:rsidRPr="00B3343D" w:rsidRDefault="0045623E" w:rsidP="00312F6E">
      <w:pPr>
        <w:spacing w:before="240" w:after="240" w:line="360" w:lineRule="auto"/>
        <w:ind w:right="51"/>
        <w:jc w:val="both"/>
        <w:rPr>
          <w:rFonts w:ascii="Palatino Linotype" w:hAnsi="Palatino Linotype" w:cs="Arial"/>
        </w:rPr>
      </w:pPr>
      <w:r w:rsidRPr="00B3343D">
        <w:rPr>
          <w:rFonts w:ascii="Palatino Linotype" w:hAnsi="Palatino Linotype" w:cs="Arial"/>
        </w:rPr>
        <w:t xml:space="preserve">Así, con fundamento en lo prescrito en los artículos </w:t>
      </w:r>
      <w:bookmarkStart w:id="3" w:name="_Hlk80709572"/>
      <w:r w:rsidRPr="00B3343D">
        <w:rPr>
          <w:rFonts w:ascii="Palatino Linotype" w:hAnsi="Palatino Linotype" w:cs="Arial"/>
        </w:rPr>
        <w:t>5 párrafos</w:t>
      </w:r>
      <w:r w:rsidR="00C45E1B" w:rsidRPr="00B3343D">
        <w:rPr>
          <w:rFonts w:ascii="Palatino Linotype" w:hAnsi="Palatino Linotype" w:cs="Arial"/>
        </w:rPr>
        <w:t xml:space="preserve"> trigésimo, trigésimo primero y trigésimo segundo</w:t>
      </w:r>
      <w:r w:rsidR="000B38C2" w:rsidRPr="00B3343D">
        <w:rPr>
          <w:rFonts w:ascii="Palatino Linotype" w:hAnsi="Palatino Linotype"/>
          <w:shd w:val="clear" w:color="auto" w:fill="FFFFFF"/>
        </w:rPr>
        <w:t xml:space="preserve"> fracciones IV y V de la </w:t>
      </w:r>
      <w:r w:rsidRPr="00B3343D">
        <w:rPr>
          <w:rFonts w:ascii="Palatino Linotype" w:hAnsi="Palatino Linotype" w:cs="Arial"/>
        </w:rPr>
        <w:t>Constitución Política del Estado Libre y Soberano de México; 2, fracción II; 29, 36 fracciones I y II; 176, 178, 181, 185</w:t>
      </w:r>
      <w:r w:rsidR="000B38C2" w:rsidRPr="00B3343D">
        <w:rPr>
          <w:rFonts w:ascii="Palatino Linotype" w:hAnsi="Palatino Linotype" w:cs="Arial"/>
        </w:rPr>
        <w:t>, fracción I, 186 y 188</w:t>
      </w:r>
      <w:bookmarkEnd w:id="3"/>
      <w:r w:rsidRPr="00B3343D">
        <w:rPr>
          <w:rFonts w:ascii="Palatino Linotype" w:hAnsi="Palatino Linotype" w:cs="Arial"/>
        </w:rPr>
        <w:t xml:space="preserve"> de la Ley de Transparencia y Acceso a la Información Pública del Estado de México y Municipios, este Pleno:</w:t>
      </w:r>
    </w:p>
    <w:p w14:paraId="41497210" w14:textId="77777777" w:rsidR="0045623E" w:rsidRPr="00B3343D" w:rsidRDefault="0045623E" w:rsidP="0045623E">
      <w:pPr>
        <w:pStyle w:val="Prrafodelista"/>
        <w:numPr>
          <w:ilvl w:val="0"/>
          <w:numId w:val="2"/>
        </w:numPr>
        <w:spacing w:before="240" w:after="240" w:line="360" w:lineRule="auto"/>
        <w:jc w:val="center"/>
        <w:rPr>
          <w:rFonts w:ascii="Palatino Linotype" w:hAnsi="Palatino Linotype" w:cs="Arial"/>
          <w:b/>
        </w:rPr>
      </w:pPr>
      <w:r w:rsidRPr="00B3343D">
        <w:rPr>
          <w:rFonts w:ascii="Palatino Linotype" w:hAnsi="Palatino Linotype" w:cs="Arial"/>
          <w:b/>
        </w:rPr>
        <w:t>R E S U E L V E:</w:t>
      </w:r>
    </w:p>
    <w:bookmarkEnd w:id="1"/>
    <w:p w14:paraId="584405A5" w14:textId="15C3B609" w:rsidR="00BA004A" w:rsidRPr="00B3343D" w:rsidRDefault="0045623E" w:rsidP="00BA004A">
      <w:pPr>
        <w:spacing w:before="240" w:after="240" w:line="360" w:lineRule="auto"/>
        <w:jc w:val="both"/>
        <w:rPr>
          <w:rFonts w:ascii="Palatino Linotype" w:hAnsi="Palatino Linotype"/>
        </w:rPr>
      </w:pPr>
      <w:r w:rsidRPr="00B3343D">
        <w:rPr>
          <w:rFonts w:ascii="Palatino Linotype" w:hAnsi="Palatino Linotype" w:cs="Arial"/>
          <w:b/>
        </w:rPr>
        <w:t xml:space="preserve">Primero. </w:t>
      </w:r>
      <w:r w:rsidR="00BA004A" w:rsidRPr="00B3343D">
        <w:rPr>
          <w:rFonts w:ascii="Palatino Linotype" w:hAnsi="Palatino Linotype"/>
        </w:rPr>
        <w:t xml:space="preserve">Se </w:t>
      </w:r>
      <w:r w:rsidR="00BA004A" w:rsidRPr="00B3343D">
        <w:rPr>
          <w:rFonts w:ascii="Palatino Linotype" w:hAnsi="Palatino Linotype"/>
          <w:b/>
        </w:rPr>
        <w:t xml:space="preserve">Sobresee </w:t>
      </w:r>
      <w:r w:rsidR="00BA004A" w:rsidRPr="00B3343D">
        <w:rPr>
          <w:rFonts w:ascii="Palatino Linotype" w:hAnsi="Palatino Linotype"/>
        </w:rPr>
        <w:t xml:space="preserve">el recurso de revisión </w:t>
      </w:r>
      <w:r w:rsidR="00D50B86" w:rsidRPr="00B3343D">
        <w:rPr>
          <w:rFonts w:ascii="Palatino Linotype" w:hAnsi="Palatino Linotype"/>
          <w:b/>
          <w:bCs/>
        </w:rPr>
        <w:t>0</w:t>
      </w:r>
      <w:r w:rsidR="00C914FA">
        <w:rPr>
          <w:rFonts w:ascii="Palatino Linotype" w:hAnsi="Palatino Linotype"/>
          <w:b/>
          <w:bCs/>
        </w:rPr>
        <w:t>5024</w:t>
      </w:r>
      <w:r w:rsidR="00BA004A" w:rsidRPr="00B3343D">
        <w:rPr>
          <w:rFonts w:ascii="Palatino Linotype" w:hAnsi="Palatino Linotype"/>
          <w:b/>
          <w:bCs/>
        </w:rPr>
        <w:t>/INFOEM/IP/RR/2021</w:t>
      </w:r>
      <w:r w:rsidR="00C914FA">
        <w:rPr>
          <w:rFonts w:ascii="Palatino Linotype" w:hAnsi="Palatino Linotype"/>
          <w:b/>
          <w:bCs/>
        </w:rPr>
        <w:t>,</w:t>
      </w:r>
      <w:r w:rsidR="00BA004A" w:rsidRPr="00B3343D">
        <w:rPr>
          <w:rFonts w:ascii="Palatino Linotype" w:hAnsi="Palatino Linotype" w:cs="Arial"/>
          <w:b/>
        </w:rPr>
        <w:t xml:space="preserve"> </w:t>
      </w:r>
      <w:r w:rsidR="00C914FA" w:rsidRPr="00831463">
        <w:rPr>
          <w:rFonts w:ascii="Palatino Linotype" w:hAnsi="Palatino Linotype" w:cs="Arial"/>
        </w:rPr>
        <w:t>por</w:t>
      </w:r>
      <w:r w:rsidR="00C914FA" w:rsidRPr="00831463">
        <w:rPr>
          <w:rFonts w:ascii="Palatino Linotype" w:hAnsi="Palatino Linotype" w:cs="Arial"/>
          <w:b/>
        </w:rPr>
        <w:t xml:space="preserve"> haberse desistido expresamente</w:t>
      </w:r>
      <w:r w:rsidR="00C914FA">
        <w:rPr>
          <w:rFonts w:ascii="Palatino Linotype" w:hAnsi="Palatino Linotype" w:cs="Arial"/>
        </w:rPr>
        <w:t xml:space="preserve"> la parte </w:t>
      </w:r>
      <w:r w:rsidR="00C914FA" w:rsidRPr="00C914FA">
        <w:rPr>
          <w:rFonts w:ascii="Palatino Linotype" w:hAnsi="Palatino Linotype" w:cs="Arial"/>
          <w:b/>
          <w:bCs/>
        </w:rPr>
        <w:t>Recurrente</w:t>
      </w:r>
      <w:r w:rsidR="00BA004A" w:rsidRPr="00B3343D">
        <w:rPr>
          <w:rFonts w:ascii="Palatino Linotype" w:hAnsi="Palatino Linotype"/>
          <w:bCs/>
        </w:rPr>
        <w:t xml:space="preserve">, en términos </w:t>
      </w:r>
      <w:r w:rsidR="00BA004A" w:rsidRPr="00B3343D">
        <w:rPr>
          <w:rFonts w:ascii="Palatino Linotype" w:hAnsi="Palatino Linotype"/>
        </w:rPr>
        <w:t xml:space="preserve">del considerando </w:t>
      </w:r>
      <w:r w:rsidR="00092989">
        <w:rPr>
          <w:rFonts w:ascii="Palatino Linotype" w:hAnsi="Palatino Linotype"/>
          <w:b/>
        </w:rPr>
        <w:t>T</w:t>
      </w:r>
      <w:r w:rsidR="00BA004A" w:rsidRPr="00B3343D">
        <w:rPr>
          <w:rFonts w:ascii="Palatino Linotype" w:hAnsi="Palatino Linotype"/>
          <w:b/>
        </w:rPr>
        <w:t xml:space="preserve">ercero </w:t>
      </w:r>
      <w:r w:rsidR="00BA004A" w:rsidRPr="00B3343D">
        <w:rPr>
          <w:rFonts w:ascii="Palatino Linotype" w:hAnsi="Palatino Linotype"/>
        </w:rPr>
        <w:t>de esta resolución.</w:t>
      </w:r>
    </w:p>
    <w:p w14:paraId="3D2B20DF" w14:textId="5A2FB157" w:rsidR="00C914FA" w:rsidRPr="00243F6A" w:rsidRDefault="0045623E" w:rsidP="00C914FA">
      <w:pPr>
        <w:spacing w:before="240" w:after="240" w:line="360" w:lineRule="auto"/>
        <w:jc w:val="both"/>
        <w:rPr>
          <w:rFonts w:ascii="Palatino Linotype" w:hAnsi="Palatino Linotype" w:cs="Arial"/>
          <w:bCs/>
        </w:rPr>
      </w:pPr>
      <w:r w:rsidRPr="00B3343D">
        <w:rPr>
          <w:rFonts w:ascii="Palatino Linotype" w:hAnsi="Palatino Linotype"/>
          <w:b/>
          <w:bCs/>
        </w:rPr>
        <w:t xml:space="preserve">Segundo. </w:t>
      </w:r>
      <w:r w:rsidR="00243F6A">
        <w:rPr>
          <w:rFonts w:ascii="Palatino Linotype" w:hAnsi="Palatino Linotype" w:cs="Arial"/>
          <w:b/>
        </w:rPr>
        <w:t xml:space="preserve">Notifíquese, </w:t>
      </w:r>
      <w:r w:rsidR="00426D4E">
        <w:rPr>
          <w:rFonts w:ascii="Palatino Linotype" w:hAnsi="Palatino Linotype" w:cs="Arial"/>
          <w:bCs/>
        </w:rPr>
        <w:t xml:space="preserve">vía </w:t>
      </w:r>
      <w:r w:rsidR="00426D4E">
        <w:rPr>
          <w:rFonts w:ascii="Palatino Linotype" w:hAnsi="Palatino Linotype" w:cs="Arial"/>
          <w:b/>
        </w:rPr>
        <w:t xml:space="preserve">SAIMEX, </w:t>
      </w:r>
      <w:r w:rsidR="00426D4E" w:rsidRPr="00B3343D">
        <w:rPr>
          <w:rFonts w:ascii="Palatino Linotype" w:hAnsi="Palatino Linotype"/>
        </w:rPr>
        <w:t>al Responsable de la Unidad de Transparencia del Sujeto Obligado</w:t>
      </w:r>
      <w:r w:rsidR="00426D4E">
        <w:rPr>
          <w:rFonts w:ascii="Palatino Linotype" w:hAnsi="Palatino Linotype"/>
        </w:rPr>
        <w:t xml:space="preserve"> l</w:t>
      </w:r>
      <w:r w:rsidRPr="00B3343D">
        <w:rPr>
          <w:rFonts w:ascii="Palatino Linotype" w:hAnsi="Palatino Linotype"/>
        </w:rPr>
        <w:t>a presente resolución</w:t>
      </w:r>
      <w:r w:rsidR="00243F6A">
        <w:rPr>
          <w:rFonts w:ascii="Palatino Linotype" w:hAnsi="Palatino Linotype" w:cs="Arial"/>
          <w:bCs/>
        </w:rPr>
        <w:t>,</w:t>
      </w:r>
      <w:r w:rsidR="00C914FA">
        <w:rPr>
          <w:rFonts w:ascii="Palatino Linotype" w:hAnsi="Palatino Linotype"/>
        </w:rPr>
        <w:t xml:space="preserve"> </w:t>
      </w:r>
      <w:r w:rsidR="00C914FA" w:rsidRPr="004A5599">
        <w:rPr>
          <w:rFonts w:ascii="Palatino Linotype" w:hAnsi="Palatino Linotype"/>
          <w:bCs/>
          <w:shd w:val="clear" w:color="auto" w:fill="FFFFFF"/>
        </w:rPr>
        <w:t>para su conocimiento</w:t>
      </w:r>
      <w:r w:rsidR="00C914FA" w:rsidRPr="004A5599">
        <w:rPr>
          <w:rFonts w:ascii="Palatino Linotype" w:hAnsi="Palatino Linotype"/>
          <w:shd w:val="clear" w:color="auto" w:fill="FFFFFF"/>
        </w:rPr>
        <w:t>.</w:t>
      </w:r>
    </w:p>
    <w:p w14:paraId="21AB9B79" w14:textId="1873EA80" w:rsidR="007620C3" w:rsidRPr="00B3343D" w:rsidRDefault="007620C3" w:rsidP="007620C3">
      <w:pPr>
        <w:spacing w:before="240" w:after="240" w:line="360" w:lineRule="auto"/>
        <w:jc w:val="both"/>
        <w:rPr>
          <w:rFonts w:ascii="Palatino Linotype" w:hAnsi="Palatino Linotype" w:cs="Arial"/>
        </w:rPr>
      </w:pPr>
      <w:r w:rsidRPr="00B3343D">
        <w:rPr>
          <w:rFonts w:ascii="Palatino Linotype" w:hAnsi="Palatino Linotype" w:cs="Arial"/>
          <w:b/>
        </w:rPr>
        <w:t xml:space="preserve">Tercero. </w:t>
      </w:r>
      <w:r>
        <w:rPr>
          <w:rFonts w:ascii="Palatino Linotype" w:hAnsi="Palatino Linotype" w:cs="Arial"/>
          <w:b/>
        </w:rPr>
        <w:t xml:space="preserve">Notifíquese, </w:t>
      </w:r>
      <w:r w:rsidR="00426D4E">
        <w:rPr>
          <w:rFonts w:ascii="Palatino Linotype" w:hAnsi="Palatino Linotype" w:cs="Arial"/>
        </w:rPr>
        <w:t xml:space="preserve">vía </w:t>
      </w:r>
      <w:r w:rsidR="00426D4E" w:rsidRPr="00243F6A">
        <w:rPr>
          <w:rFonts w:ascii="Palatino Linotype" w:hAnsi="Palatino Linotype" w:cs="Arial"/>
          <w:b/>
          <w:bCs/>
        </w:rPr>
        <w:t>SAIMEX</w:t>
      </w:r>
      <w:r w:rsidR="00426D4E">
        <w:rPr>
          <w:rFonts w:ascii="Palatino Linotype" w:hAnsi="Palatino Linotype" w:cs="Arial"/>
        </w:rPr>
        <w:t xml:space="preserve">, </w:t>
      </w:r>
      <w:r w:rsidRPr="005D47ED">
        <w:rPr>
          <w:rFonts w:ascii="Palatino Linotype" w:hAnsi="Palatino Linotype" w:cs="Arial"/>
        </w:rPr>
        <w:t>a</w:t>
      </w:r>
      <w:r>
        <w:rPr>
          <w:rFonts w:ascii="Palatino Linotype" w:hAnsi="Palatino Linotype" w:cs="Arial"/>
          <w:b/>
        </w:rPr>
        <w:t xml:space="preserve"> </w:t>
      </w:r>
      <w:r w:rsidRPr="00B3343D">
        <w:rPr>
          <w:rFonts w:ascii="Palatino Linotype" w:hAnsi="Palatino Linotype" w:cs="Arial"/>
        </w:rPr>
        <w:t xml:space="preserve">la parte </w:t>
      </w:r>
      <w:r w:rsidRPr="00B3343D">
        <w:rPr>
          <w:rFonts w:ascii="Palatino Linotype" w:hAnsi="Palatino Linotype" w:cs="Arial"/>
          <w:b/>
        </w:rPr>
        <w:t>Recurrente</w:t>
      </w:r>
      <w:r w:rsidRPr="00B3343D">
        <w:rPr>
          <w:rFonts w:ascii="Palatino Linotype" w:hAnsi="Palatino Linotype" w:cs="Arial"/>
        </w:rPr>
        <w:t xml:space="preserve"> la presente resolución</w:t>
      </w:r>
      <w:r w:rsidR="00426D4E">
        <w:rPr>
          <w:rFonts w:ascii="Palatino Linotype" w:hAnsi="Palatino Linotype" w:cs="Arial"/>
        </w:rPr>
        <w:t xml:space="preserve">, </w:t>
      </w:r>
      <w:r w:rsidRPr="00B3343D">
        <w:rPr>
          <w:rFonts w:ascii="Palatino Linotype" w:hAnsi="Palatino Linotype" w:cs="Arial"/>
        </w:rPr>
        <w:t>así como, que de conformidad con lo establecido en el artículo 196 de la Ley de Transparencia y Acceso a la Información Pública del Estado de México y Municipios, podrá impugnarla vía el Juicio de Amparo en los términos de las leyes aplicables.</w:t>
      </w:r>
    </w:p>
    <w:p w14:paraId="255DAE0B" w14:textId="1F8D9358" w:rsidR="00F066C2" w:rsidRPr="00B3343D" w:rsidRDefault="00EA6DE7" w:rsidP="00F066C2">
      <w:pPr>
        <w:spacing w:before="240" w:after="240" w:line="360" w:lineRule="auto"/>
        <w:jc w:val="both"/>
        <w:rPr>
          <w:rFonts w:ascii="Palatino Linotype" w:hAnsi="Palatino Linotype" w:cs="Arial"/>
          <w:lang w:val="es-ES_tradnl"/>
        </w:rPr>
      </w:pPr>
      <w:r w:rsidRPr="00B3343D">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F066C2" w:rsidRPr="00B3343D">
        <w:rPr>
          <w:rFonts w:ascii="Palatino Linotype" w:hAnsi="Palatino Linotype" w:cs="Arial"/>
        </w:rPr>
        <w:t xml:space="preserve">EN LA </w:t>
      </w:r>
      <w:r w:rsidR="00E723CA">
        <w:rPr>
          <w:rFonts w:ascii="Palatino Linotype" w:hAnsi="Palatino Linotype" w:cs="Arial"/>
        </w:rPr>
        <w:t>CUADRAGÉSIM</w:t>
      </w:r>
      <w:r w:rsidR="00E76EA5">
        <w:rPr>
          <w:rFonts w:ascii="Palatino Linotype" w:hAnsi="Palatino Linotype" w:cs="Arial"/>
        </w:rPr>
        <w:t xml:space="preserve">O </w:t>
      </w:r>
      <w:r w:rsidR="0024138F">
        <w:rPr>
          <w:rFonts w:ascii="Palatino Linotype" w:hAnsi="Palatino Linotype" w:cs="Arial"/>
        </w:rPr>
        <w:t xml:space="preserve">SEGUNDA </w:t>
      </w:r>
      <w:r w:rsidR="00F066C2" w:rsidRPr="00B3343D">
        <w:rPr>
          <w:rFonts w:ascii="Palatino Linotype" w:hAnsi="Palatino Linotype" w:cs="Arial"/>
        </w:rPr>
        <w:t xml:space="preserve">SESIÓN ORDINARIA CELEBRADA EL </w:t>
      </w:r>
      <w:r w:rsidR="0024138F">
        <w:rPr>
          <w:rFonts w:ascii="Palatino Linotype" w:hAnsi="Palatino Linotype" w:cs="Arial"/>
        </w:rPr>
        <w:t xml:space="preserve">VEINTICUATRO </w:t>
      </w:r>
      <w:r w:rsidR="00E76EA5">
        <w:rPr>
          <w:rFonts w:ascii="Palatino Linotype" w:hAnsi="Palatino Linotype" w:cs="Arial"/>
        </w:rPr>
        <w:t xml:space="preserve">DE NOVIEMBRE </w:t>
      </w:r>
      <w:r w:rsidR="00F066C2" w:rsidRPr="00B3343D">
        <w:rPr>
          <w:rFonts w:ascii="Palatino Linotype" w:hAnsi="Palatino Linotype" w:cs="Arial"/>
        </w:rPr>
        <w:t>DE DOS MIL VEINTIUNO, ANTE EL SECRETARIO TÉCNICO DEL PLENO, ALEXIS TAPIA</w:t>
      </w:r>
      <w:r w:rsidR="00F066C2" w:rsidRPr="00B3343D">
        <w:rPr>
          <w:rFonts w:ascii="Palatino Linotype" w:hAnsi="Palatino Linotype" w:cs="Arial"/>
          <w:lang w:val="es-ES_tradnl"/>
        </w:rPr>
        <w:t xml:space="preserve"> RAMÍREZ.</w:t>
      </w:r>
    </w:p>
    <w:p w14:paraId="61D2CF25" w14:textId="6D978106" w:rsidR="00012FBD" w:rsidRPr="00B3343D" w:rsidRDefault="00A153F0" w:rsidP="00F066C2">
      <w:pPr>
        <w:spacing w:before="240" w:after="240" w:line="360" w:lineRule="auto"/>
        <w:jc w:val="both"/>
        <w:rPr>
          <w:rFonts w:ascii="Palatino Linotype" w:hAnsi="Palatino Linotype" w:cs="Arial"/>
          <w:lang w:val="es-ES_tradnl"/>
        </w:rPr>
      </w:pPr>
      <w:r>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683DBA17" wp14:editId="75A5F632">
                <wp:simplePos x="0" y="0"/>
                <wp:positionH relativeFrom="margin">
                  <wp:align>right</wp:align>
                </wp:positionH>
                <wp:positionV relativeFrom="paragraph">
                  <wp:posOffset>27940</wp:posOffset>
                </wp:positionV>
                <wp:extent cx="5505450" cy="3162300"/>
                <wp:effectExtent l="38100" t="19050" r="76200" b="95250"/>
                <wp:wrapNone/>
                <wp:docPr id="2" name="Conector recto 2"/>
                <wp:cNvGraphicFramePr/>
                <a:graphic xmlns:a="http://schemas.openxmlformats.org/drawingml/2006/main">
                  <a:graphicData uri="http://schemas.microsoft.com/office/word/2010/wordprocessingShape">
                    <wps:wsp>
                      <wps:cNvCnPr/>
                      <wps:spPr>
                        <a:xfrm>
                          <a:off x="0" y="0"/>
                          <a:ext cx="5505450" cy="3162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2293F6" id="Conector recto 2"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2pt" to="815.8pt,2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P9ugEAALkDAAAOAAAAZHJzL2Uyb0RvYy54bWysU02P0zAQvSPxHyzfaT6WrlDUdA9dwQVB&#10;BewP8Drjxlp/aWya9N8zdtssArQHtBc7Y783M+95srmbrWFHwKi963mzqjkDJ/2g3aHnDz8+vvvA&#10;WUzCDcJ4Bz0/QeR327dvNlPooPWjNwMgoyQudlPo+ZhS6KoqyhGsiCsfwNGl8mhFohAP1YBiouzW&#10;VG1d31aTxyGglxAjnd6fL/m25FcKZPqqVITETM+pt1RWLOtjXqvtRnQHFGHU8tKG+I8urNCOii6p&#10;7kUS7Cfqv1JZLdFHr9JKelt5pbSEooHUNPUfar6PIkDRQubEsNgUXy+t/HLcI9NDz1vOnLD0RDt6&#10;KJk8Mswba7NHU4gdQXduj5cohj1mwbNCm3eSwubi62nxFebEJB2u1/X6/Zrsl3R309y2N3Vxvnqm&#10;B4zpE3jL8kfPjXZZuOjE8XNMVJKgVwgFuZ1zA+UrnQxksHHfQJEYKtkWdhkj2BlkR0EDMDw1WQzl&#10;KshMUdqYhVS/TLpgMw3KaC3E5mXigi4VvUsL0Wrn8V/kNF9bVWf8VfVZa5b96IdTeY5iB81HUXaZ&#10;5TyAv8eF/vzHbX8BAAD//wMAUEsDBBQABgAIAAAAIQBh7xTQ2wAAAAYBAAAPAAAAZHJzL2Rvd25y&#10;ZXYueG1sTI/BTsMwEETvSPyDtUhcEHWo0jZKs6kQggNSLxTE2Y1dOyJeR7HbmL9nOcFxNKOZN80u&#10;+0FczBT7QAgPiwKEoS7onizCx/vLfQUiJkVaDYEMwreJsGuvrxpV6zDTm7kckhVcQrFWCC6lsZYy&#10;ds54FRdhNMTeKUxeJZaTlXpSM5f7QS6LYi296okXnBrNkzPd1+HsEbos85171na2m1e9V7H6lKs9&#10;4u1NftyCSCanvzD84jM6tMx0DGfSUQwIfCQhlCUINqv1hvURYVUsS5BtI//jtz8AAAD//wMAUEsB&#10;Ai0AFAAGAAgAAAAhALaDOJL+AAAA4QEAABMAAAAAAAAAAAAAAAAAAAAAAFtDb250ZW50X1R5cGVz&#10;XS54bWxQSwECLQAUAAYACAAAACEAOP0h/9YAAACUAQAACwAAAAAAAAAAAAAAAAAvAQAAX3JlbHMv&#10;LnJlbHNQSwECLQAUAAYACAAAACEAJzBz/boBAAC5AwAADgAAAAAAAAAAAAAAAAAuAgAAZHJzL2Uy&#10;b0RvYy54bWxQSwECLQAUAAYACAAAACEAYe8U0NsAAAAGAQAADwAAAAAAAAAAAAAAAAAUBAAAZHJz&#10;L2Rvd25yZXYueG1sUEsFBgAAAAAEAAQA8wAAABwFAAAAAA==&#10;" strokecolor="black [3200]" strokeweight="2pt">
                <v:shadow on="t" color="black" opacity="24903f" origin=",.5" offset="0,.55556mm"/>
                <w10:wrap anchorx="margin"/>
              </v:line>
            </w:pict>
          </mc:Fallback>
        </mc:AlternateContent>
      </w:r>
    </w:p>
    <w:p w14:paraId="0E105459" w14:textId="7D547365" w:rsidR="00012FBD" w:rsidRDefault="00012FBD" w:rsidP="00F066C2">
      <w:pPr>
        <w:spacing w:before="240" w:after="240" w:line="360" w:lineRule="auto"/>
        <w:jc w:val="both"/>
        <w:rPr>
          <w:rFonts w:ascii="Palatino Linotype" w:hAnsi="Palatino Linotype" w:cs="Arial"/>
          <w:lang w:val="es-ES_tradnl"/>
        </w:rPr>
      </w:pPr>
    </w:p>
    <w:p w14:paraId="2BDBE77F" w14:textId="2E4CCC14" w:rsidR="00E31021" w:rsidRDefault="00E31021" w:rsidP="00F066C2">
      <w:pPr>
        <w:spacing w:before="240" w:after="240" w:line="360" w:lineRule="auto"/>
        <w:jc w:val="both"/>
        <w:rPr>
          <w:rFonts w:ascii="Palatino Linotype" w:hAnsi="Palatino Linotype" w:cs="Arial"/>
          <w:lang w:val="es-ES_tradnl"/>
        </w:rPr>
      </w:pPr>
    </w:p>
    <w:p w14:paraId="533DE60B" w14:textId="08AF187B" w:rsidR="00E31021" w:rsidRDefault="00E31021" w:rsidP="00F066C2">
      <w:pPr>
        <w:spacing w:before="240" w:after="240" w:line="360" w:lineRule="auto"/>
        <w:jc w:val="both"/>
        <w:rPr>
          <w:rFonts w:ascii="Palatino Linotype" w:hAnsi="Palatino Linotype" w:cs="Arial"/>
          <w:lang w:val="es-ES_tradnl"/>
        </w:rPr>
      </w:pPr>
    </w:p>
    <w:p w14:paraId="404ACA0D" w14:textId="10362460" w:rsidR="00E31021" w:rsidRDefault="00E31021" w:rsidP="00F066C2">
      <w:pPr>
        <w:spacing w:before="240" w:after="240" w:line="360" w:lineRule="auto"/>
        <w:jc w:val="both"/>
        <w:rPr>
          <w:rFonts w:ascii="Palatino Linotype" w:hAnsi="Palatino Linotype" w:cs="Arial"/>
          <w:lang w:val="es-ES_tradnl"/>
        </w:rPr>
      </w:pPr>
    </w:p>
    <w:p w14:paraId="081E2D94" w14:textId="08C72ACF" w:rsidR="00E31021" w:rsidRDefault="00E31021" w:rsidP="00F066C2">
      <w:pPr>
        <w:spacing w:before="240" w:after="240" w:line="360" w:lineRule="auto"/>
        <w:jc w:val="both"/>
        <w:rPr>
          <w:rFonts w:ascii="Palatino Linotype" w:hAnsi="Palatino Linotype" w:cs="Arial"/>
          <w:lang w:val="es-ES_tradnl"/>
        </w:rPr>
      </w:pPr>
    </w:p>
    <w:p w14:paraId="5BC208D6" w14:textId="3DD9D814" w:rsidR="00E31021" w:rsidRDefault="00E31021" w:rsidP="00F066C2">
      <w:pPr>
        <w:spacing w:before="240" w:after="240" w:line="360" w:lineRule="auto"/>
        <w:jc w:val="both"/>
        <w:rPr>
          <w:rFonts w:ascii="Palatino Linotype" w:hAnsi="Palatino Linotype" w:cs="Arial"/>
          <w:lang w:val="es-ES_tradnl"/>
        </w:rPr>
      </w:pPr>
    </w:p>
    <w:p w14:paraId="6943450A" w14:textId="54BC7F4D" w:rsidR="00E31021" w:rsidRDefault="00E31021" w:rsidP="00F066C2">
      <w:pPr>
        <w:spacing w:before="240" w:after="240" w:line="360" w:lineRule="auto"/>
        <w:jc w:val="both"/>
        <w:rPr>
          <w:rFonts w:ascii="Palatino Linotype" w:hAnsi="Palatino Linotype" w:cs="Arial"/>
          <w:lang w:val="es-ES_tradnl"/>
        </w:rPr>
      </w:pPr>
    </w:p>
    <w:p w14:paraId="5E6C91AD" w14:textId="061D787C" w:rsidR="00E31021" w:rsidRDefault="00E31021" w:rsidP="00F066C2">
      <w:pPr>
        <w:spacing w:before="240" w:after="240" w:line="360" w:lineRule="auto"/>
        <w:jc w:val="both"/>
        <w:rPr>
          <w:rFonts w:ascii="Palatino Linotype" w:hAnsi="Palatino Linotype" w:cs="Arial"/>
          <w:lang w:val="es-ES_tradnl"/>
        </w:rPr>
      </w:pPr>
    </w:p>
    <w:p w14:paraId="33A3F055" w14:textId="3347CB11" w:rsidR="00E31021" w:rsidRDefault="00E31021" w:rsidP="00F066C2">
      <w:pPr>
        <w:spacing w:before="240" w:after="240" w:line="360" w:lineRule="auto"/>
        <w:jc w:val="both"/>
        <w:rPr>
          <w:rFonts w:ascii="Palatino Linotype" w:hAnsi="Palatino Linotype" w:cs="Arial"/>
          <w:lang w:val="es-ES_tradnl"/>
        </w:rPr>
      </w:pPr>
    </w:p>
    <w:p w14:paraId="64460B03" w14:textId="6E216900" w:rsidR="00E31021" w:rsidRDefault="00E31021" w:rsidP="00F066C2">
      <w:pPr>
        <w:spacing w:before="240" w:after="240" w:line="360" w:lineRule="auto"/>
        <w:jc w:val="both"/>
        <w:rPr>
          <w:rFonts w:ascii="Palatino Linotype" w:hAnsi="Palatino Linotype" w:cs="Arial"/>
          <w:lang w:val="es-ES_tradnl"/>
        </w:rPr>
      </w:pPr>
    </w:p>
    <w:p w14:paraId="12C608F5" w14:textId="52525E78" w:rsidR="00E31021" w:rsidRDefault="00E31021" w:rsidP="00F066C2">
      <w:pPr>
        <w:spacing w:before="240" w:after="240" w:line="360" w:lineRule="auto"/>
        <w:jc w:val="both"/>
        <w:rPr>
          <w:rFonts w:ascii="Palatino Linotype" w:hAnsi="Palatino Linotype" w:cs="Arial"/>
          <w:lang w:val="es-ES_tradnl"/>
        </w:rPr>
      </w:pPr>
    </w:p>
    <w:p w14:paraId="3CFEF5AA" w14:textId="1C234CF5" w:rsidR="00E31021" w:rsidRDefault="00E31021" w:rsidP="00F066C2">
      <w:pPr>
        <w:spacing w:before="240" w:after="240" w:line="360" w:lineRule="auto"/>
        <w:jc w:val="both"/>
        <w:rPr>
          <w:rFonts w:ascii="Palatino Linotype" w:hAnsi="Palatino Linotype" w:cs="Arial"/>
          <w:lang w:val="es-ES_tradnl"/>
        </w:rPr>
      </w:pPr>
    </w:p>
    <w:p w14:paraId="114C1073" w14:textId="77777777" w:rsidR="00E31021" w:rsidRPr="00B3343D" w:rsidRDefault="00E31021" w:rsidP="00F066C2">
      <w:pPr>
        <w:spacing w:before="240" w:after="240" w:line="360" w:lineRule="auto"/>
        <w:jc w:val="both"/>
        <w:rPr>
          <w:rFonts w:ascii="Palatino Linotype" w:hAnsi="Palatino Linotype" w:cs="Arial"/>
          <w:lang w:val="es-ES_tradnl"/>
        </w:rPr>
      </w:pPr>
    </w:p>
    <w:sectPr w:rsidR="00E31021" w:rsidRPr="00B3343D" w:rsidSect="00DF49AD">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9C0B72" w:rsidRDefault="009C0B72" w:rsidP="00C80F8C">
      <w:r>
        <w:separator/>
      </w:r>
    </w:p>
  </w:endnote>
  <w:endnote w:type="continuationSeparator" w:id="0">
    <w:p w14:paraId="07FDFF50" w14:textId="77777777" w:rsidR="009C0B72" w:rsidRDefault="009C0B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62770">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62770">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62770">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62770">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9C0B72" w:rsidRDefault="009C0B72" w:rsidP="00C80F8C">
      <w:r>
        <w:separator/>
      </w:r>
    </w:p>
  </w:footnote>
  <w:footnote w:type="continuationSeparator" w:id="0">
    <w:p w14:paraId="2F6647D6" w14:textId="77777777" w:rsidR="009C0B72" w:rsidRDefault="009C0B72" w:rsidP="00C80F8C">
      <w:r>
        <w:continuationSeparator/>
      </w:r>
    </w:p>
  </w:footnote>
  <w:footnote w:id="1">
    <w:p w14:paraId="7322A302" w14:textId="77777777" w:rsidR="00312F6E" w:rsidRPr="007F3546" w:rsidRDefault="00312F6E" w:rsidP="00E31021">
      <w:pPr>
        <w:pStyle w:val="Textonotapie"/>
        <w:rPr>
          <w:rFonts w:ascii="Palatino Linotype" w:hAnsi="Palatino Linotype"/>
          <w:sz w:val="16"/>
          <w:szCs w:val="16"/>
        </w:rPr>
      </w:pPr>
      <w:r w:rsidRPr="007F3546">
        <w:rPr>
          <w:rStyle w:val="Refdenotaalpie"/>
          <w:rFonts w:ascii="Palatino Linotype" w:hAnsi="Palatino Linotype"/>
          <w:sz w:val="16"/>
          <w:szCs w:val="16"/>
        </w:rPr>
        <w:footnoteRef/>
      </w:r>
      <w:r w:rsidRPr="007F3546">
        <w:rPr>
          <w:rFonts w:ascii="Palatino Linotype" w:hAnsi="Palatino Linotype"/>
          <w:sz w:val="16"/>
          <w:szCs w:val="16"/>
        </w:rPr>
        <w:t xml:space="preserve"> Artículo 178 de la Ley</w:t>
      </w:r>
      <w:r w:rsidRPr="007F3546">
        <w:rPr>
          <w:rFonts w:ascii="Palatino Linotype" w:hAnsi="Palatino Linotype" w:cs="Arial"/>
          <w:sz w:val="16"/>
          <w:szCs w:val="16"/>
        </w:rPr>
        <w:t xml:space="preserve"> de Transparencia y Acceso a la Información Pública del Estado de México y Municipios.</w:t>
      </w:r>
    </w:p>
  </w:footnote>
  <w:footnote w:id="2">
    <w:p w14:paraId="12D486DB" w14:textId="77777777" w:rsidR="00312F6E" w:rsidRPr="007F3546" w:rsidRDefault="00312F6E" w:rsidP="00E31021">
      <w:pPr>
        <w:pStyle w:val="Textonotapie"/>
        <w:rPr>
          <w:rFonts w:ascii="Palatino Linotype" w:hAnsi="Palatino Linotype"/>
          <w:sz w:val="16"/>
          <w:szCs w:val="16"/>
        </w:rPr>
      </w:pPr>
      <w:r w:rsidRPr="007F3546">
        <w:rPr>
          <w:rStyle w:val="Refdenotaalpie"/>
          <w:rFonts w:ascii="Palatino Linotype" w:hAnsi="Palatino Linotype"/>
          <w:sz w:val="16"/>
          <w:szCs w:val="16"/>
        </w:rPr>
        <w:footnoteRef/>
      </w:r>
      <w:r w:rsidRPr="007F3546">
        <w:rPr>
          <w:rFonts w:ascii="Palatino Linotype" w:hAnsi="Palatino Linotype"/>
          <w:sz w:val="16"/>
          <w:szCs w:val="16"/>
        </w:rPr>
        <w:t xml:space="preserve"> 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42359261"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C54209">
            <w:rPr>
              <w:rFonts w:ascii="Palatino Linotype" w:hAnsi="Palatino Linotype"/>
              <w:b/>
              <w:sz w:val="22"/>
              <w:szCs w:val="22"/>
              <w:lang w:val="es-ES_tradnl"/>
            </w:rPr>
            <w:t>5024</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2E34E5C0" w:rsidR="003D40A4" w:rsidRPr="00927A01" w:rsidRDefault="00C54209" w:rsidP="00E822C1">
          <w:pPr>
            <w:ind w:left="-45" w:right="176"/>
            <w:jc w:val="both"/>
            <w:rPr>
              <w:rFonts w:ascii="Palatino Linotype" w:hAnsi="Palatino Linotype"/>
              <w:b/>
              <w:sz w:val="22"/>
              <w:szCs w:val="22"/>
              <w:lang w:val="es-ES_tradnl"/>
            </w:rPr>
          </w:pPr>
          <w:r w:rsidRPr="00C54209">
            <w:rPr>
              <w:rFonts w:ascii="Palatino Linotype" w:hAnsi="Palatino Linotype"/>
              <w:b/>
              <w:sz w:val="22"/>
              <w:szCs w:val="22"/>
              <w:lang w:val="es-ES_tradnl"/>
            </w:rPr>
            <w:t>Ayuntamiento de Hueypoxtla</w:t>
          </w:r>
        </w:p>
      </w:tc>
    </w:tr>
    <w:tr w:rsidR="003D40A4" w:rsidRPr="008A510F" w14:paraId="0D950505" w14:textId="77777777" w:rsidTr="00DF49AD">
      <w:tc>
        <w:tcPr>
          <w:tcW w:w="2489" w:type="dxa"/>
          <w:shd w:val="clear" w:color="auto" w:fill="auto"/>
          <w:vAlign w:val="center"/>
        </w:tcPr>
        <w:p w14:paraId="43614717" w14:textId="368B6705"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sidR="00DE6E14">
            <w:rPr>
              <w:rFonts w:ascii="Palatino Linotype" w:hAnsi="Palatino Linotype"/>
              <w:b/>
              <w:sz w:val="22"/>
              <w:szCs w:val="22"/>
              <w:lang w:val="es-ES_tradnl"/>
            </w:rPr>
            <w:t>a</w:t>
          </w:r>
          <w:r>
            <w:rPr>
              <w:rFonts w:ascii="Palatino Linotype" w:hAnsi="Palatino Linotype"/>
              <w:b/>
              <w:sz w:val="22"/>
              <w:szCs w:val="22"/>
              <w:lang w:val="es-ES_tradnl"/>
            </w:rPr>
            <w:t xml:space="preserve">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58596702" w:rsidR="003D40A4" w:rsidRPr="008A510F" w:rsidRDefault="00F066C2"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D40A4" w:rsidRPr="005A5E02" w14:paraId="0EE5497D" w14:textId="77777777" w:rsidTr="00DF49AD">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205FA414" w:rsidR="003D40A4" w:rsidRPr="005A5E02" w:rsidRDefault="003D40A4"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C54209">
            <w:rPr>
              <w:rFonts w:ascii="Palatino Linotype" w:hAnsi="Palatino Linotype"/>
              <w:b/>
              <w:sz w:val="22"/>
              <w:szCs w:val="22"/>
              <w:lang w:val="es-ES_tradnl"/>
            </w:rPr>
            <w:t>5024</w:t>
          </w:r>
          <w:r>
            <w:rPr>
              <w:rFonts w:ascii="Palatino Linotype" w:hAnsi="Palatino Linotype"/>
              <w:b/>
              <w:sz w:val="22"/>
              <w:szCs w:val="22"/>
              <w:lang w:val="es-ES_tradnl"/>
            </w:rPr>
            <w:t>/INFOEM/IP/RR/2021</w:t>
          </w:r>
        </w:p>
      </w:tc>
    </w:tr>
    <w:tr w:rsidR="003D40A4" w:rsidRPr="005A5E02" w14:paraId="01D75FFA" w14:textId="77777777" w:rsidTr="00BE6311">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65D242F5" w:rsidR="003D40A4" w:rsidRPr="006220B0" w:rsidRDefault="00962770" w:rsidP="00962770">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w:t>
          </w:r>
          <w:r w:rsidR="00651357">
            <w:rPr>
              <w:rFonts w:ascii="Palatino Linotype" w:hAnsi="Palatino Linotype"/>
              <w:b/>
              <w:bCs/>
              <w:sz w:val="22"/>
              <w:szCs w:val="22"/>
              <w:lang w:val="es-ES_tradnl"/>
            </w:rPr>
            <w:t xml:space="preserve"> </w:t>
          </w:r>
          <w:r>
            <w:rPr>
              <w:rFonts w:ascii="Palatino Linotype" w:hAnsi="Palatino Linotype"/>
              <w:b/>
              <w:bCs/>
              <w:sz w:val="22"/>
              <w:szCs w:val="22"/>
              <w:lang w:val="es-ES_tradnl"/>
            </w:rPr>
            <w:t>XXXXXXX</w:t>
          </w:r>
          <w:r w:rsidR="00651357">
            <w:rPr>
              <w:rFonts w:ascii="Palatino Linotype" w:hAnsi="Palatino Linotype"/>
              <w:b/>
              <w:bCs/>
              <w:sz w:val="22"/>
              <w:szCs w:val="22"/>
              <w:lang w:val="es-ES_tradnl"/>
            </w:rPr>
            <w:t xml:space="preserve"> </w:t>
          </w:r>
          <w:r>
            <w:rPr>
              <w:rFonts w:ascii="Palatino Linotype" w:hAnsi="Palatino Linotype"/>
              <w:b/>
              <w:bCs/>
              <w:sz w:val="22"/>
              <w:szCs w:val="22"/>
              <w:lang w:val="es-ES_tradnl"/>
            </w:rPr>
            <w:t>XXXXXXXXX</w:t>
          </w:r>
          <w:r w:rsidR="00651357">
            <w:rPr>
              <w:rFonts w:ascii="Palatino Linotype" w:hAnsi="Palatino Linotype"/>
              <w:b/>
              <w:bCs/>
              <w:sz w:val="22"/>
              <w:szCs w:val="22"/>
              <w:lang w:val="es-ES_tradnl"/>
            </w:rPr>
            <w:t xml:space="preserve"> </w:t>
          </w:r>
          <w:r>
            <w:rPr>
              <w:rFonts w:ascii="Palatino Linotype" w:hAnsi="Palatino Linotype"/>
              <w:b/>
              <w:bCs/>
              <w:sz w:val="22"/>
              <w:szCs w:val="22"/>
              <w:lang w:val="es-ES_tradnl"/>
            </w:rPr>
            <w:t>XXXXXX</w:t>
          </w:r>
        </w:p>
      </w:tc>
    </w:tr>
    <w:tr w:rsidR="003D40A4" w:rsidRPr="005A5E02" w14:paraId="468EFDE2" w14:textId="77777777" w:rsidTr="00DF49AD">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42C87CEB" w:rsidR="003D40A4" w:rsidRPr="00927A01" w:rsidRDefault="00C54209" w:rsidP="007A30B2">
          <w:pPr>
            <w:ind w:left="-45" w:right="176"/>
            <w:jc w:val="both"/>
            <w:rPr>
              <w:rFonts w:ascii="Palatino Linotype" w:hAnsi="Palatino Linotype"/>
              <w:b/>
              <w:sz w:val="22"/>
              <w:szCs w:val="22"/>
              <w:lang w:val="es-ES_tradnl"/>
            </w:rPr>
          </w:pPr>
          <w:r w:rsidRPr="00C54209">
            <w:rPr>
              <w:rFonts w:ascii="Palatino Linotype" w:hAnsi="Palatino Linotype"/>
              <w:b/>
              <w:sz w:val="22"/>
              <w:szCs w:val="22"/>
              <w:lang w:val="es-ES_tradnl"/>
            </w:rPr>
            <w:t>Ayuntamiento de Hueypoxtla</w:t>
          </w:r>
        </w:p>
      </w:tc>
    </w:tr>
    <w:tr w:rsidR="003D40A4" w:rsidRPr="005A5E02" w14:paraId="5BC0C801" w14:textId="77777777" w:rsidTr="00DF49AD">
      <w:tc>
        <w:tcPr>
          <w:tcW w:w="2551" w:type="dxa"/>
          <w:shd w:val="clear" w:color="auto" w:fill="auto"/>
          <w:vAlign w:val="center"/>
        </w:tcPr>
        <w:p w14:paraId="76AEACB4" w14:textId="77D73EB2"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sidR="00DE6E14">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2016A68D" w:rsidR="003D40A4" w:rsidRPr="005A5E02" w:rsidRDefault="00F066C2"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C25C87D" w:rsidR="003D40A4" w:rsidRDefault="003D40A4"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BBC6FEF">
          <wp:simplePos x="0" y="0"/>
          <wp:positionH relativeFrom="page">
            <wp:posOffset>-15240</wp:posOffset>
          </wp:positionH>
          <wp:positionV relativeFrom="paragraph">
            <wp:posOffset>-1154735</wp:posOffset>
          </wp:positionV>
          <wp:extent cx="7809876" cy="10165823"/>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4A274E9"/>
    <w:multiLevelType w:val="hybridMultilevel"/>
    <w:tmpl w:val="12C8F65C"/>
    <w:lvl w:ilvl="0" w:tplc="1370341A">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05163A98"/>
    <w:multiLevelType w:val="hybridMultilevel"/>
    <w:tmpl w:val="ED2A1654"/>
    <w:lvl w:ilvl="0" w:tplc="07767320">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412011"/>
    <w:multiLevelType w:val="hybridMultilevel"/>
    <w:tmpl w:val="CD164A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10FA027F"/>
    <w:multiLevelType w:val="hybridMultilevel"/>
    <w:tmpl w:val="DA0695FA"/>
    <w:lvl w:ilvl="0" w:tplc="3E966352">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AA3EBD"/>
    <w:multiLevelType w:val="hybridMultilevel"/>
    <w:tmpl w:val="201C2D78"/>
    <w:lvl w:ilvl="0" w:tplc="DCBCC16E">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16CC4665"/>
    <w:multiLevelType w:val="hybridMultilevel"/>
    <w:tmpl w:val="B4165A58"/>
    <w:lvl w:ilvl="0" w:tplc="2B560BDE">
      <w:start w:val="7"/>
      <w:numFmt w:val="bullet"/>
      <w:lvlText w:val="-"/>
      <w:lvlJc w:val="left"/>
      <w:pPr>
        <w:ind w:left="928" w:hanging="360"/>
      </w:pPr>
      <w:rPr>
        <w:rFonts w:ascii="Times New Roman" w:eastAsia="Times New Roman" w:hAnsi="Times New Roman" w:cs="Times New Roman"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BE67729"/>
    <w:multiLevelType w:val="hybridMultilevel"/>
    <w:tmpl w:val="623851E2"/>
    <w:lvl w:ilvl="0" w:tplc="080A0013">
      <w:start w:val="1"/>
      <w:numFmt w:val="upperRoman"/>
      <w:lvlText w:val="%1."/>
      <w:lvlJc w:val="righ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3">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D5903EF"/>
    <w:multiLevelType w:val="hybridMultilevel"/>
    <w:tmpl w:val="815415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F37447"/>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8">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1350B52"/>
    <w:multiLevelType w:val="hybridMultilevel"/>
    <w:tmpl w:val="7488DEAC"/>
    <w:lvl w:ilvl="0" w:tplc="34CAAE9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995004"/>
    <w:multiLevelType w:val="hybridMultilevel"/>
    <w:tmpl w:val="B29CB68C"/>
    <w:lvl w:ilvl="0" w:tplc="7BA4D5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nsid w:val="3C637356"/>
    <w:multiLevelType w:val="hybridMultilevel"/>
    <w:tmpl w:val="47F056B8"/>
    <w:lvl w:ilvl="0" w:tplc="3404DC26">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3CA66F3D"/>
    <w:multiLevelType w:val="hybridMultilevel"/>
    <w:tmpl w:val="91725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CF66343"/>
    <w:multiLevelType w:val="hybridMultilevel"/>
    <w:tmpl w:val="8026DA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F206618"/>
    <w:multiLevelType w:val="hybridMultilevel"/>
    <w:tmpl w:val="3BB87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1773B00"/>
    <w:multiLevelType w:val="hybridMultilevel"/>
    <w:tmpl w:val="904C5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nsid w:val="49FF790E"/>
    <w:multiLevelType w:val="hybridMultilevel"/>
    <w:tmpl w:val="977E21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DC40A92"/>
    <w:multiLevelType w:val="hybridMultilevel"/>
    <w:tmpl w:val="BC3E3D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68165A1"/>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B413F1"/>
    <w:multiLevelType w:val="hybridMultilevel"/>
    <w:tmpl w:val="D02A60BA"/>
    <w:lvl w:ilvl="0" w:tplc="2990BD88">
      <w:start w:val="1"/>
      <w:numFmt w:val="decimal"/>
      <w:lvlText w:val="%1."/>
      <w:lvlJc w:val="left"/>
      <w:pPr>
        <w:ind w:left="720" w:hanging="360"/>
      </w:pPr>
      <w:rPr>
        <w:rFonts w:ascii="Palatino Linotype" w:eastAsia="Times New Roman" w:hAnsi="Palatino Linotype" w:cs="Arial"/>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C7E7EE8"/>
    <w:multiLevelType w:val="hybridMultilevel"/>
    <w:tmpl w:val="6A4E89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6D4A6CBA"/>
    <w:multiLevelType w:val="hybridMultilevel"/>
    <w:tmpl w:val="473298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D6D3745"/>
    <w:multiLevelType w:val="hybridMultilevel"/>
    <w:tmpl w:val="53429C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14C50C9"/>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52D090B"/>
    <w:multiLevelType w:val="hybridMultilevel"/>
    <w:tmpl w:val="D1927B6E"/>
    <w:lvl w:ilvl="0" w:tplc="D9DE94E0">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DD81276"/>
    <w:multiLevelType w:val="hybridMultilevel"/>
    <w:tmpl w:val="8DDA4DAC"/>
    <w:lvl w:ilvl="0" w:tplc="2B560BDE">
      <w:start w:val="7"/>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5">
    <w:nsid w:val="7F0002C3"/>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8"/>
  </w:num>
  <w:num w:numId="3">
    <w:abstractNumId w:val="0"/>
  </w:num>
  <w:num w:numId="4">
    <w:abstractNumId w:val="2"/>
  </w:num>
  <w:num w:numId="5">
    <w:abstractNumId w:val="24"/>
  </w:num>
  <w:num w:numId="6">
    <w:abstractNumId w:val="26"/>
  </w:num>
  <w:num w:numId="7">
    <w:abstractNumId w:val="22"/>
  </w:num>
  <w:num w:numId="8">
    <w:abstractNumId w:val="45"/>
  </w:num>
  <w:num w:numId="9">
    <w:abstractNumId w:val="33"/>
  </w:num>
  <w:num w:numId="10">
    <w:abstractNumId w:val="25"/>
  </w:num>
  <w:num w:numId="11">
    <w:abstractNumId w:val="40"/>
  </w:num>
  <w:num w:numId="12">
    <w:abstractNumId w:val="7"/>
  </w:num>
  <w:num w:numId="13">
    <w:abstractNumId w:val="30"/>
  </w:num>
  <w:num w:numId="14">
    <w:abstractNumId w:val="1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1"/>
  </w:num>
  <w:num w:numId="19">
    <w:abstractNumId w:val="44"/>
  </w:num>
  <w:num w:numId="20">
    <w:abstractNumId w:val="12"/>
  </w:num>
  <w:num w:numId="21">
    <w:abstractNumId w:val="9"/>
  </w:num>
  <w:num w:numId="22">
    <w:abstractNumId w:val="39"/>
  </w:num>
  <w:num w:numId="23">
    <w:abstractNumId w:val="19"/>
  </w:num>
  <w:num w:numId="24">
    <w:abstractNumId w:val="8"/>
  </w:num>
  <w:num w:numId="25">
    <w:abstractNumId w:val="41"/>
  </w:num>
  <w:num w:numId="26">
    <w:abstractNumId w:val="23"/>
  </w:num>
  <w:num w:numId="27">
    <w:abstractNumId w:val="36"/>
  </w:num>
  <w:num w:numId="28">
    <w:abstractNumId w:val="3"/>
  </w:num>
  <w:num w:numId="29">
    <w:abstractNumId w:val="14"/>
  </w:num>
  <w:num w:numId="30">
    <w:abstractNumId w:val="42"/>
  </w:num>
  <w:num w:numId="31">
    <w:abstractNumId w:val="15"/>
  </w:num>
  <w:num w:numId="32">
    <w:abstractNumId w:val="35"/>
  </w:num>
  <w:num w:numId="33">
    <w:abstractNumId w:val="10"/>
  </w:num>
  <w:num w:numId="34">
    <w:abstractNumId w:val="20"/>
  </w:num>
  <w:num w:numId="35">
    <w:abstractNumId w:val="11"/>
  </w:num>
  <w:num w:numId="36">
    <w:abstractNumId w:val="17"/>
  </w:num>
  <w:num w:numId="37">
    <w:abstractNumId w:val="6"/>
  </w:num>
  <w:num w:numId="38">
    <w:abstractNumId w:val="28"/>
  </w:num>
  <w:num w:numId="39">
    <w:abstractNumId w:val="13"/>
  </w:num>
  <w:num w:numId="40">
    <w:abstractNumId w:val="43"/>
  </w:num>
  <w:num w:numId="41">
    <w:abstractNumId w:val="32"/>
  </w:num>
  <w:num w:numId="42">
    <w:abstractNumId w:val="4"/>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8"/>
  </w:num>
  <w:num w:numId="47">
    <w:abstractNumId w:val="1"/>
  </w:num>
  <w:num w:numId="4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2FBD"/>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40"/>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D41"/>
    <w:rsid w:val="00070E4A"/>
    <w:rsid w:val="00071A97"/>
    <w:rsid w:val="00071C6C"/>
    <w:rsid w:val="00071CBC"/>
    <w:rsid w:val="00071D9F"/>
    <w:rsid w:val="0007202E"/>
    <w:rsid w:val="00072101"/>
    <w:rsid w:val="000732FF"/>
    <w:rsid w:val="000734C5"/>
    <w:rsid w:val="0007380A"/>
    <w:rsid w:val="000743DD"/>
    <w:rsid w:val="000746C9"/>
    <w:rsid w:val="00074B17"/>
    <w:rsid w:val="00074E94"/>
    <w:rsid w:val="00074EB4"/>
    <w:rsid w:val="00075015"/>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22DA"/>
    <w:rsid w:val="00092989"/>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875"/>
    <w:rsid w:val="000B1AF8"/>
    <w:rsid w:val="000B1E5C"/>
    <w:rsid w:val="000B202F"/>
    <w:rsid w:val="000B25ED"/>
    <w:rsid w:val="000B282E"/>
    <w:rsid w:val="000B30A0"/>
    <w:rsid w:val="000B30BC"/>
    <w:rsid w:val="000B3390"/>
    <w:rsid w:val="000B38C2"/>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6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283"/>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36EE"/>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0A"/>
    <w:rsid w:val="001407C2"/>
    <w:rsid w:val="00140A2C"/>
    <w:rsid w:val="001410EC"/>
    <w:rsid w:val="0014198E"/>
    <w:rsid w:val="00141E62"/>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9C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5BA1"/>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4B6"/>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38F"/>
    <w:rsid w:val="00241D00"/>
    <w:rsid w:val="00241FCD"/>
    <w:rsid w:val="002425AF"/>
    <w:rsid w:val="002426FE"/>
    <w:rsid w:val="00242BB4"/>
    <w:rsid w:val="002434FE"/>
    <w:rsid w:val="0024350E"/>
    <w:rsid w:val="00243AB4"/>
    <w:rsid w:val="00243F6A"/>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D23"/>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62D"/>
    <w:rsid w:val="0028332D"/>
    <w:rsid w:val="00283381"/>
    <w:rsid w:val="00283484"/>
    <w:rsid w:val="002836BA"/>
    <w:rsid w:val="002843C2"/>
    <w:rsid w:val="00284794"/>
    <w:rsid w:val="00285241"/>
    <w:rsid w:val="002857BB"/>
    <w:rsid w:val="00286119"/>
    <w:rsid w:val="00286271"/>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40E9"/>
    <w:rsid w:val="0029442C"/>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628"/>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3DC"/>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83"/>
    <w:rsid w:val="002F3B6A"/>
    <w:rsid w:val="002F3C34"/>
    <w:rsid w:val="002F47F4"/>
    <w:rsid w:val="002F4ABC"/>
    <w:rsid w:val="002F51B9"/>
    <w:rsid w:val="002F55F3"/>
    <w:rsid w:val="002F56FB"/>
    <w:rsid w:val="002F59D2"/>
    <w:rsid w:val="002F5A29"/>
    <w:rsid w:val="002F5E98"/>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6E"/>
    <w:rsid w:val="00312F83"/>
    <w:rsid w:val="00312FE5"/>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B2E"/>
    <w:rsid w:val="00373D01"/>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6E"/>
    <w:rsid w:val="003919FD"/>
    <w:rsid w:val="00391E5B"/>
    <w:rsid w:val="003920EA"/>
    <w:rsid w:val="003926E8"/>
    <w:rsid w:val="00392945"/>
    <w:rsid w:val="00392C04"/>
    <w:rsid w:val="003930A7"/>
    <w:rsid w:val="003931B2"/>
    <w:rsid w:val="0039396A"/>
    <w:rsid w:val="00393CEF"/>
    <w:rsid w:val="00393F3A"/>
    <w:rsid w:val="00394105"/>
    <w:rsid w:val="00394798"/>
    <w:rsid w:val="00394874"/>
    <w:rsid w:val="00394EB3"/>
    <w:rsid w:val="0039568C"/>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BD9"/>
    <w:rsid w:val="003E3E8B"/>
    <w:rsid w:val="003E4458"/>
    <w:rsid w:val="003E44B2"/>
    <w:rsid w:val="003E4D59"/>
    <w:rsid w:val="003E52D9"/>
    <w:rsid w:val="003E5663"/>
    <w:rsid w:val="003E56CD"/>
    <w:rsid w:val="003E5747"/>
    <w:rsid w:val="003E60C3"/>
    <w:rsid w:val="003E6319"/>
    <w:rsid w:val="003E6930"/>
    <w:rsid w:val="003E6B0A"/>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1082E"/>
    <w:rsid w:val="00410D75"/>
    <w:rsid w:val="00410F2A"/>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6D4E"/>
    <w:rsid w:val="0042701D"/>
    <w:rsid w:val="004272D5"/>
    <w:rsid w:val="004275E2"/>
    <w:rsid w:val="004276ED"/>
    <w:rsid w:val="00427B48"/>
    <w:rsid w:val="004312A9"/>
    <w:rsid w:val="004312BC"/>
    <w:rsid w:val="00431692"/>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517"/>
    <w:rsid w:val="00443683"/>
    <w:rsid w:val="00443804"/>
    <w:rsid w:val="004439B4"/>
    <w:rsid w:val="00443A06"/>
    <w:rsid w:val="00443A3D"/>
    <w:rsid w:val="00444559"/>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3B4"/>
    <w:rsid w:val="0048055B"/>
    <w:rsid w:val="00480F4B"/>
    <w:rsid w:val="004811E6"/>
    <w:rsid w:val="004812E3"/>
    <w:rsid w:val="00481565"/>
    <w:rsid w:val="0048174A"/>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3EA"/>
    <w:rsid w:val="00496A03"/>
    <w:rsid w:val="00496FD6"/>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11E"/>
    <w:rsid w:val="004A72E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E76"/>
    <w:rsid w:val="004B6289"/>
    <w:rsid w:val="004B66B1"/>
    <w:rsid w:val="004B6CC3"/>
    <w:rsid w:val="004B6D34"/>
    <w:rsid w:val="004B76C0"/>
    <w:rsid w:val="004B7A4A"/>
    <w:rsid w:val="004B7CC0"/>
    <w:rsid w:val="004B7EFB"/>
    <w:rsid w:val="004C027E"/>
    <w:rsid w:val="004C05AD"/>
    <w:rsid w:val="004C07D0"/>
    <w:rsid w:val="004C083C"/>
    <w:rsid w:val="004C09A0"/>
    <w:rsid w:val="004C0DCE"/>
    <w:rsid w:val="004C1279"/>
    <w:rsid w:val="004C12F8"/>
    <w:rsid w:val="004C15FA"/>
    <w:rsid w:val="004C172B"/>
    <w:rsid w:val="004C17EC"/>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5479"/>
    <w:rsid w:val="005057D3"/>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1C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4FE"/>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056"/>
    <w:rsid w:val="00570279"/>
    <w:rsid w:val="00570584"/>
    <w:rsid w:val="0057070F"/>
    <w:rsid w:val="005709B3"/>
    <w:rsid w:val="00570EE7"/>
    <w:rsid w:val="00571B99"/>
    <w:rsid w:val="00571BE1"/>
    <w:rsid w:val="0057214B"/>
    <w:rsid w:val="00572523"/>
    <w:rsid w:val="00572535"/>
    <w:rsid w:val="00572804"/>
    <w:rsid w:val="00572983"/>
    <w:rsid w:val="00572BD5"/>
    <w:rsid w:val="00572E13"/>
    <w:rsid w:val="00572E57"/>
    <w:rsid w:val="00572F3A"/>
    <w:rsid w:val="005734CC"/>
    <w:rsid w:val="00573BAD"/>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C35"/>
    <w:rsid w:val="00583052"/>
    <w:rsid w:val="0058310C"/>
    <w:rsid w:val="0058342D"/>
    <w:rsid w:val="00583942"/>
    <w:rsid w:val="00583A7E"/>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AD4"/>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F1B"/>
    <w:rsid w:val="0059636B"/>
    <w:rsid w:val="0059638E"/>
    <w:rsid w:val="0059667A"/>
    <w:rsid w:val="0059689F"/>
    <w:rsid w:val="00596B16"/>
    <w:rsid w:val="005970EF"/>
    <w:rsid w:val="00597395"/>
    <w:rsid w:val="005A0848"/>
    <w:rsid w:val="005A0A08"/>
    <w:rsid w:val="005A1169"/>
    <w:rsid w:val="005A18E2"/>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AEA"/>
    <w:rsid w:val="005D3266"/>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509"/>
    <w:rsid w:val="00600BBE"/>
    <w:rsid w:val="00600CA7"/>
    <w:rsid w:val="00602297"/>
    <w:rsid w:val="006027DA"/>
    <w:rsid w:val="00602F70"/>
    <w:rsid w:val="006034E8"/>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434"/>
    <w:rsid w:val="00607995"/>
    <w:rsid w:val="00610390"/>
    <w:rsid w:val="0061061D"/>
    <w:rsid w:val="00610B33"/>
    <w:rsid w:val="00610F5F"/>
    <w:rsid w:val="006114FC"/>
    <w:rsid w:val="0061159F"/>
    <w:rsid w:val="00611771"/>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894"/>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1CA"/>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357"/>
    <w:rsid w:val="00651CC2"/>
    <w:rsid w:val="00651F8F"/>
    <w:rsid w:val="0065246D"/>
    <w:rsid w:val="0065274C"/>
    <w:rsid w:val="00652B0D"/>
    <w:rsid w:val="00653140"/>
    <w:rsid w:val="006532CF"/>
    <w:rsid w:val="0065365D"/>
    <w:rsid w:val="0065421A"/>
    <w:rsid w:val="006546AE"/>
    <w:rsid w:val="00654A04"/>
    <w:rsid w:val="00654AD6"/>
    <w:rsid w:val="0065522F"/>
    <w:rsid w:val="006555E9"/>
    <w:rsid w:val="00656C56"/>
    <w:rsid w:val="00656D49"/>
    <w:rsid w:val="00656DD3"/>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15B"/>
    <w:rsid w:val="006777D7"/>
    <w:rsid w:val="006778CF"/>
    <w:rsid w:val="00677B5C"/>
    <w:rsid w:val="00677DDF"/>
    <w:rsid w:val="00677F73"/>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4F5"/>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725"/>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5777"/>
    <w:rsid w:val="00705C18"/>
    <w:rsid w:val="00705D56"/>
    <w:rsid w:val="00706109"/>
    <w:rsid w:val="00706343"/>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E47"/>
    <w:rsid w:val="00722F77"/>
    <w:rsid w:val="00722FD9"/>
    <w:rsid w:val="007235D0"/>
    <w:rsid w:val="00723EAB"/>
    <w:rsid w:val="007241AA"/>
    <w:rsid w:val="007253C1"/>
    <w:rsid w:val="0072551F"/>
    <w:rsid w:val="00725945"/>
    <w:rsid w:val="00725B17"/>
    <w:rsid w:val="00725C83"/>
    <w:rsid w:val="00725F17"/>
    <w:rsid w:val="007262A8"/>
    <w:rsid w:val="00726733"/>
    <w:rsid w:val="00726DA1"/>
    <w:rsid w:val="00726EA5"/>
    <w:rsid w:val="007273A4"/>
    <w:rsid w:val="00727923"/>
    <w:rsid w:val="00730151"/>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0C3"/>
    <w:rsid w:val="00762A3C"/>
    <w:rsid w:val="00762F3A"/>
    <w:rsid w:val="00762FD7"/>
    <w:rsid w:val="007631FE"/>
    <w:rsid w:val="00763A7B"/>
    <w:rsid w:val="00763E6F"/>
    <w:rsid w:val="00763F87"/>
    <w:rsid w:val="00764010"/>
    <w:rsid w:val="00765660"/>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2ABB"/>
    <w:rsid w:val="00783661"/>
    <w:rsid w:val="0078393A"/>
    <w:rsid w:val="0078425E"/>
    <w:rsid w:val="007844EE"/>
    <w:rsid w:val="00784515"/>
    <w:rsid w:val="0078458D"/>
    <w:rsid w:val="0078473E"/>
    <w:rsid w:val="0078501D"/>
    <w:rsid w:val="007850C7"/>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AA2"/>
    <w:rsid w:val="007A5B4C"/>
    <w:rsid w:val="007A62E4"/>
    <w:rsid w:val="007A651D"/>
    <w:rsid w:val="007A6571"/>
    <w:rsid w:val="007A65A9"/>
    <w:rsid w:val="007A65EA"/>
    <w:rsid w:val="007A69FC"/>
    <w:rsid w:val="007A6EBD"/>
    <w:rsid w:val="007A71A0"/>
    <w:rsid w:val="007A760A"/>
    <w:rsid w:val="007A7743"/>
    <w:rsid w:val="007A7A43"/>
    <w:rsid w:val="007A7DC7"/>
    <w:rsid w:val="007B00BD"/>
    <w:rsid w:val="007B017E"/>
    <w:rsid w:val="007B0193"/>
    <w:rsid w:val="007B0271"/>
    <w:rsid w:val="007B06AE"/>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5E5D"/>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14FC"/>
    <w:rsid w:val="007F1693"/>
    <w:rsid w:val="007F183E"/>
    <w:rsid w:val="007F1D0A"/>
    <w:rsid w:val="007F1DC9"/>
    <w:rsid w:val="007F267B"/>
    <w:rsid w:val="007F2C11"/>
    <w:rsid w:val="007F2DBE"/>
    <w:rsid w:val="007F3524"/>
    <w:rsid w:val="007F3546"/>
    <w:rsid w:val="007F3958"/>
    <w:rsid w:val="007F39EA"/>
    <w:rsid w:val="007F4202"/>
    <w:rsid w:val="007F42AA"/>
    <w:rsid w:val="007F4439"/>
    <w:rsid w:val="007F4801"/>
    <w:rsid w:val="007F4933"/>
    <w:rsid w:val="007F4CE8"/>
    <w:rsid w:val="007F4DD8"/>
    <w:rsid w:val="007F518C"/>
    <w:rsid w:val="007F522F"/>
    <w:rsid w:val="007F527D"/>
    <w:rsid w:val="007F5CAA"/>
    <w:rsid w:val="007F5EDC"/>
    <w:rsid w:val="007F60EB"/>
    <w:rsid w:val="007F6425"/>
    <w:rsid w:val="007F78B5"/>
    <w:rsid w:val="00800275"/>
    <w:rsid w:val="00800351"/>
    <w:rsid w:val="00800813"/>
    <w:rsid w:val="00800C92"/>
    <w:rsid w:val="00800D6B"/>
    <w:rsid w:val="00801016"/>
    <w:rsid w:val="00801569"/>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1463"/>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3998"/>
    <w:rsid w:val="008644F5"/>
    <w:rsid w:val="00864BD7"/>
    <w:rsid w:val="00865213"/>
    <w:rsid w:val="00865356"/>
    <w:rsid w:val="008653E3"/>
    <w:rsid w:val="00865696"/>
    <w:rsid w:val="00865AEE"/>
    <w:rsid w:val="00865BF5"/>
    <w:rsid w:val="008663D1"/>
    <w:rsid w:val="008668AC"/>
    <w:rsid w:val="00866A39"/>
    <w:rsid w:val="00866E49"/>
    <w:rsid w:val="00866E6B"/>
    <w:rsid w:val="00867001"/>
    <w:rsid w:val="00867199"/>
    <w:rsid w:val="00867229"/>
    <w:rsid w:val="00867BB1"/>
    <w:rsid w:val="00867D02"/>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9C9"/>
    <w:rsid w:val="00882A86"/>
    <w:rsid w:val="00882D8E"/>
    <w:rsid w:val="00882D93"/>
    <w:rsid w:val="00883031"/>
    <w:rsid w:val="00883727"/>
    <w:rsid w:val="00883BB2"/>
    <w:rsid w:val="008846E7"/>
    <w:rsid w:val="00884B53"/>
    <w:rsid w:val="00884DD1"/>
    <w:rsid w:val="008859AC"/>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1A5"/>
    <w:rsid w:val="008A52C1"/>
    <w:rsid w:val="008A532F"/>
    <w:rsid w:val="008A53AE"/>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5B1"/>
    <w:rsid w:val="008C2B39"/>
    <w:rsid w:val="008C2C2F"/>
    <w:rsid w:val="008C33A7"/>
    <w:rsid w:val="008C33FB"/>
    <w:rsid w:val="008C36D2"/>
    <w:rsid w:val="008C36F2"/>
    <w:rsid w:val="008C3816"/>
    <w:rsid w:val="008C395C"/>
    <w:rsid w:val="008C3F06"/>
    <w:rsid w:val="008C490C"/>
    <w:rsid w:val="008C4ACF"/>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CC2"/>
    <w:rsid w:val="008E7E23"/>
    <w:rsid w:val="008F0285"/>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6A2"/>
    <w:rsid w:val="008F479B"/>
    <w:rsid w:val="008F4C7E"/>
    <w:rsid w:val="008F5BB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4797"/>
    <w:rsid w:val="009050BE"/>
    <w:rsid w:val="00905E52"/>
    <w:rsid w:val="009066F6"/>
    <w:rsid w:val="009072A8"/>
    <w:rsid w:val="00910019"/>
    <w:rsid w:val="00910391"/>
    <w:rsid w:val="009109BD"/>
    <w:rsid w:val="009110F7"/>
    <w:rsid w:val="00911756"/>
    <w:rsid w:val="00911CDB"/>
    <w:rsid w:val="00911D3F"/>
    <w:rsid w:val="00911D8E"/>
    <w:rsid w:val="00912272"/>
    <w:rsid w:val="009124AA"/>
    <w:rsid w:val="00912AB9"/>
    <w:rsid w:val="00912B2F"/>
    <w:rsid w:val="009132E7"/>
    <w:rsid w:val="0091338C"/>
    <w:rsid w:val="00913440"/>
    <w:rsid w:val="00913756"/>
    <w:rsid w:val="009139FB"/>
    <w:rsid w:val="00913A85"/>
    <w:rsid w:val="009143B4"/>
    <w:rsid w:val="00914B9E"/>
    <w:rsid w:val="00914F8F"/>
    <w:rsid w:val="0091584F"/>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6182"/>
    <w:rsid w:val="00946262"/>
    <w:rsid w:val="009462E2"/>
    <w:rsid w:val="00946455"/>
    <w:rsid w:val="0094654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AB6"/>
    <w:rsid w:val="00955D8B"/>
    <w:rsid w:val="00955F90"/>
    <w:rsid w:val="00956479"/>
    <w:rsid w:val="0095667E"/>
    <w:rsid w:val="00956787"/>
    <w:rsid w:val="00956971"/>
    <w:rsid w:val="00957037"/>
    <w:rsid w:val="009573CA"/>
    <w:rsid w:val="00957549"/>
    <w:rsid w:val="009600DD"/>
    <w:rsid w:val="00960115"/>
    <w:rsid w:val="00960143"/>
    <w:rsid w:val="0096031E"/>
    <w:rsid w:val="009604ED"/>
    <w:rsid w:val="0096089A"/>
    <w:rsid w:val="00960E56"/>
    <w:rsid w:val="00961022"/>
    <w:rsid w:val="00961185"/>
    <w:rsid w:val="009611F4"/>
    <w:rsid w:val="00961218"/>
    <w:rsid w:val="00961A93"/>
    <w:rsid w:val="00961D80"/>
    <w:rsid w:val="009620A8"/>
    <w:rsid w:val="00962770"/>
    <w:rsid w:val="00963383"/>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5F8"/>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770"/>
    <w:rsid w:val="009D5F0D"/>
    <w:rsid w:val="009D61E7"/>
    <w:rsid w:val="009D7ED2"/>
    <w:rsid w:val="009E04BB"/>
    <w:rsid w:val="009E0740"/>
    <w:rsid w:val="009E0B0E"/>
    <w:rsid w:val="009E104A"/>
    <w:rsid w:val="009E111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130"/>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1253"/>
    <w:rsid w:val="00A114B4"/>
    <w:rsid w:val="00A12BD3"/>
    <w:rsid w:val="00A13F40"/>
    <w:rsid w:val="00A14131"/>
    <w:rsid w:val="00A14E51"/>
    <w:rsid w:val="00A14FB7"/>
    <w:rsid w:val="00A152A6"/>
    <w:rsid w:val="00A153F0"/>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416"/>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07C"/>
    <w:rsid w:val="00A829A9"/>
    <w:rsid w:val="00A8328A"/>
    <w:rsid w:val="00A83573"/>
    <w:rsid w:val="00A8431D"/>
    <w:rsid w:val="00A847D7"/>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397A"/>
    <w:rsid w:val="00AC3CA5"/>
    <w:rsid w:val="00AC3EB2"/>
    <w:rsid w:val="00AC404E"/>
    <w:rsid w:val="00AC46B4"/>
    <w:rsid w:val="00AC47D9"/>
    <w:rsid w:val="00AC486A"/>
    <w:rsid w:val="00AC4A9E"/>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3DC"/>
    <w:rsid w:val="00AD4D9C"/>
    <w:rsid w:val="00AD50B3"/>
    <w:rsid w:val="00AD56DC"/>
    <w:rsid w:val="00AD58FA"/>
    <w:rsid w:val="00AD640B"/>
    <w:rsid w:val="00AD64A3"/>
    <w:rsid w:val="00AD65CC"/>
    <w:rsid w:val="00AD665F"/>
    <w:rsid w:val="00AD6DB1"/>
    <w:rsid w:val="00AD73A1"/>
    <w:rsid w:val="00AD77C4"/>
    <w:rsid w:val="00AD7E8F"/>
    <w:rsid w:val="00AE00D1"/>
    <w:rsid w:val="00AE070D"/>
    <w:rsid w:val="00AE0F39"/>
    <w:rsid w:val="00AE19BF"/>
    <w:rsid w:val="00AE1C8E"/>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1B5"/>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97A"/>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5F2F"/>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343D"/>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4B"/>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70A"/>
    <w:rsid w:val="00BC49EA"/>
    <w:rsid w:val="00BC4CAB"/>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67E"/>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3C5D"/>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3CF0"/>
    <w:rsid w:val="00C145B3"/>
    <w:rsid w:val="00C14933"/>
    <w:rsid w:val="00C1532C"/>
    <w:rsid w:val="00C1589A"/>
    <w:rsid w:val="00C1594C"/>
    <w:rsid w:val="00C15EBB"/>
    <w:rsid w:val="00C15F11"/>
    <w:rsid w:val="00C160A3"/>
    <w:rsid w:val="00C160AA"/>
    <w:rsid w:val="00C163F2"/>
    <w:rsid w:val="00C1696F"/>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E1B"/>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209"/>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447"/>
    <w:rsid w:val="00C576BF"/>
    <w:rsid w:val="00C579F1"/>
    <w:rsid w:val="00C57BDA"/>
    <w:rsid w:val="00C62579"/>
    <w:rsid w:val="00C62621"/>
    <w:rsid w:val="00C62F46"/>
    <w:rsid w:val="00C63030"/>
    <w:rsid w:val="00C63AD9"/>
    <w:rsid w:val="00C63B11"/>
    <w:rsid w:val="00C63CF7"/>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6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4F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67F"/>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CFD"/>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C96"/>
    <w:rsid w:val="00D04592"/>
    <w:rsid w:val="00D046EF"/>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5FB"/>
    <w:rsid w:val="00D43958"/>
    <w:rsid w:val="00D4410F"/>
    <w:rsid w:val="00D452CA"/>
    <w:rsid w:val="00D45437"/>
    <w:rsid w:val="00D4578E"/>
    <w:rsid w:val="00D45815"/>
    <w:rsid w:val="00D462F8"/>
    <w:rsid w:val="00D4647E"/>
    <w:rsid w:val="00D4759E"/>
    <w:rsid w:val="00D50616"/>
    <w:rsid w:val="00D507A6"/>
    <w:rsid w:val="00D50B8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3266"/>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C76"/>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DF8"/>
    <w:rsid w:val="00DE4FB9"/>
    <w:rsid w:val="00DE4FD4"/>
    <w:rsid w:val="00DE531C"/>
    <w:rsid w:val="00DE535B"/>
    <w:rsid w:val="00DE56F4"/>
    <w:rsid w:val="00DE572A"/>
    <w:rsid w:val="00DE5A1F"/>
    <w:rsid w:val="00DE5A26"/>
    <w:rsid w:val="00DE5CDF"/>
    <w:rsid w:val="00DE6E14"/>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EC"/>
    <w:rsid w:val="00DF26CD"/>
    <w:rsid w:val="00DF3140"/>
    <w:rsid w:val="00DF3227"/>
    <w:rsid w:val="00DF3625"/>
    <w:rsid w:val="00DF42A3"/>
    <w:rsid w:val="00DF49AD"/>
    <w:rsid w:val="00DF4B0C"/>
    <w:rsid w:val="00DF538C"/>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CB2"/>
    <w:rsid w:val="00E26D87"/>
    <w:rsid w:val="00E26DF8"/>
    <w:rsid w:val="00E271B7"/>
    <w:rsid w:val="00E279B3"/>
    <w:rsid w:val="00E27B0E"/>
    <w:rsid w:val="00E27D56"/>
    <w:rsid w:val="00E30092"/>
    <w:rsid w:val="00E3009E"/>
    <w:rsid w:val="00E300C9"/>
    <w:rsid w:val="00E30337"/>
    <w:rsid w:val="00E3056B"/>
    <w:rsid w:val="00E306F0"/>
    <w:rsid w:val="00E3081B"/>
    <w:rsid w:val="00E308EC"/>
    <w:rsid w:val="00E3092B"/>
    <w:rsid w:val="00E30AB4"/>
    <w:rsid w:val="00E31021"/>
    <w:rsid w:val="00E31A49"/>
    <w:rsid w:val="00E31D78"/>
    <w:rsid w:val="00E32250"/>
    <w:rsid w:val="00E323A8"/>
    <w:rsid w:val="00E323CC"/>
    <w:rsid w:val="00E3268C"/>
    <w:rsid w:val="00E32A6D"/>
    <w:rsid w:val="00E32D22"/>
    <w:rsid w:val="00E33969"/>
    <w:rsid w:val="00E34821"/>
    <w:rsid w:val="00E358BB"/>
    <w:rsid w:val="00E35A09"/>
    <w:rsid w:val="00E35BC6"/>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CA"/>
    <w:rsid w:val="00E723FD"/>
    <w:rsid w:val="00E727A9"/>
    <w:rsid w:val="00E72B87"/>
    <w:rsid w:val="00E72D3C"/>
    <w:rsid w:val="00E73491"/>
    <w:rsid w:val="00E73870"/>
    <w:rsid w:val="00E7439E"/>
    <w:rsid w:val="00E7450A"/>
    <w:rsid w:val="00E74562"/>
    <w:rsid w:val="00E74AEB"/>
    <w:rsid w:val="00E74B4C"/>
    <w:rsid w:val="00E75640"/>
    <w:rsid w:val="00E75A12"/>
    <w:rsid w:val="00E75CA7"/>
    <w:rsid w:val="00E75E5A"/>
    <w:rsid w:val="00E76940"/>
    <w:rsid w:val="00E76A99"/>
    <w:rsid w:val="00E76EA5"/>
    <w:rsid w:val="00E77000"/>
    <w:rsid w:val="00E77045"/>
    <w:rsid w:val="00E77330"/>
    <w:rsid w:val="00E77CEB"/>
    <w:rsid w:val="00E77DAB"/>
    <w:rsid w:val="00E77EC4"/>
    <w:rsid w:val="00E800F8"/>
    <w:rsid w:val="00E805C0"/>
    <w:rsid w:val="00E8133E"/>
    <w:rsid w:val="00E8189A"/>
    <w:rsid w:val="00E81B4A"/>
    <w:rsid w:val="00E82102"/>
    <w:rsid w:val="00E822C1"/>
    <w:rsid w:val="00E82916"/>
    <w:rsid w:val="00E829EF"/>
    <w:rsid w:val="00E82CED"/>
    <w:rsid w:val="00E83145"/>
    <w:rsid w:val="00E834CD"/>
    <w:rsid w:val="00E8375E"/>
    <w:rsid w:val="00E838BF"/>
    <w:rsid w:val="00E83908"/>
    <w:rsid w:val="00E83B11"/>
    <w:rsid w:val="00E83B5B"/>
    <w:rsid w:val="00E83BC2"/>
    <w:rsid w:val="00E83E31"/>
    <w:rsid w:val="00E83FE2"/>
    <w:rsid w:val="00E846CC"/>
    <w:rsid w:val="00E84FE1"/>
    <w:rsid w:val="00E85795"/>
    <w:rsid w:val="00E8595A"/>
    <w:rsid w:val="00E865C6"/>
    <w:rsid w:val="00E86855"/>
    <w:rsid w:val="00E86E4F"/>
    <w:rsid w:val="00E87D65"/>
    <w:rsid w:val="00E90915"/>
    <w:rsid w:val="00E91377"/>
    <w:rsid w:val="00E914D8"/>
    <w:rsid w:val="00E91EFF"/>
    <w:rsid w:val="00E92317"/>
    <w:rsid w:val="00E9249A"/>
    <w:rsid w:val="00E927D6"/>
    <w:rsid w:val="00E9286A"/>
    <w:rsid w:val="00E92995"/>
    <w:rsid w:val="00E92AC2"/>
    <w:rsid w:val="00E930E3"/>
    <w:rsid w:val="00E9344B"/>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016"/>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6DE7"/>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D7EC0"/>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153"/>
    <w:rsid w:val="00EE6D40"/>
    <w:rsid w:val="00EE77A9"/>
    <w:rsid w:val="00EF015C"/>
    <w:rsid w:val="00EF02B5"/>
    <w:rsid w:val="00EF0641"/>
    <w:rsid w:val="00EF0C37"/>
    <w:rsid w:val="00EF0E17"/>
    <w:rsid w:val="00EF1D2B"/>
    <w:rsid w:val="00EF20E3"/>
    <w:rsid w:val="00EF2823"/>
    <w:rsid w:val="00EF2EE0"/>
    <w:rsid w:val="00EF33E7"/>
    <w:rsid w:val="00EF3A57"/>
    <w:rsid w:val="00EF3A59"/>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CE2"/>
    <w:rsid w:val="00EF6FA2"/>
    <w:rsid w:val="00EF740B"/>
    <w:rsid w:val="00EF7621"/>
    <w:rsid w:val="00EF7A33"/>
    <w:rsid w:val="00EF7CAB"/>
    <w:rsid w:val="00F004E5"/>
    <w:rsid w:val="00F005E7"/>
    <w:rsid w:val="00F00E1F"/>
    <w:rsid w:val="00F00F03"/>
    <w:rsid w:val="00F01506"/>
    <w:rsid w:val="00F01576"/>
    <w:rsid w:val="00F0169B"/>
    <w:rsid w:val="00F018DC"/>
    <w:rsid w:val="00F02418"/>
    <w:rsid w:val="00F02757"/>
    <w:rsid w:val="00F0293F"/>
    <w:rsid w:val="00F03540"/>
    <w:rsid w:val="00F037AB"/>
    <w:rsid w:val="00F04097"/>
    <w:rsid w:val="00F04C5B"/>
    <w:rsid w:val="00F056F0"/>
    <w:rsid w:val="00F05815"/>
    <w:rsid w:val="00F059BD"/>
    <w:rsid w:val="00F05BCA"/>
    <w:rsid w:val="00F0644C"/>
    <w:rsid w:val="00F066C2"/>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04"/>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E50"/>
    <w:rsid w:val="00F42117"/>
    <w:rsid w:val="00F421CB"/>
    <w:rsid w:val="00F42CE1"/>
    <w:rsid w:val="00F430A0"/>
    <w:rsid w:val="00F44794"/>
    <w:rsid w:val="00F44D84"/>
    <w:rsid w:val="00F44E32"/>
    <w:rsid w:val="00F44E38"/>
    <w:rsid w:val="00F4529A"/>
    <w:rsid w:val="00F469EC"/>
    <w:rsid w:val="00F46A8B"/>
    <w:rsid w:val="00F46E36"/>
    <w:rsid w:val="00F473B1"/>
    <w:rsid w:val="00F475BA"/>
    <w:rsid w:val="00F50088"/>
    <w:rsid w:val="00F50341"/>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E2A"/>
    <w:rsid w:val="00F80E83"/>
    <w:rsid w:val="00F80E8A"/>
    <w:rsid w:val="00F812CE"/>
    <w:rsid w:val="00F81607"/>
    <w:rsid w:val="00F81CCF"/>
    <w:rsid w:val="00F81E3F"/>
    <w:rsid w:val="00F82011"/>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55C4"/>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AE0"/>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ABF"/>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3"/>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uiPriority w:val="99"/>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895F-93FC-4FAA-805A-0BDC2A9F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4170</Words>
  <Characters>22935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2020-09-15T17:33:00Z</cp:lastPrinted>
  <dcterms:created xsi:type="dcterms:W3CDTF">2021-12-01T15:44:00Z</dcterms:created>
  <dcterms:modified xsi:type="dcterms:W3CDTF">2021-12-01T15:44:00Z</dcterms:modified>
</cp:coreProperties>
</file>