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CB5A9" w14:textId="15D31A8F" w:rsidR="004F59AB" w:rsidRPr="00026ACF" w:rsidRDefault="004F59AB" w:rsidP="00A54CA7">
      <w:pPr>
        <w:spacing w:line="360" w:lineRule="auto"/>
        <w:jc w:val="both"/>
        <w:rPr>
          <w:rFonts w:ascii="Palatino Linotype" w:hAnsi="Palatino Linotype" w:cs="Tahoma"/>
        </w:rPr>
      </w:pPr>
      <w:r w:rsidRPr="00026ACF">
        <w:rPr>
          <w:rFonts w:ascii="Palatino Linotype" w:hAnsi="Palatino Linotype" w:cs="Tahoma"/>
          <w:bCs/>
        </w:rPr>
        <w:t xml:space="preserve">Resolución del Pleno del Instituto de Transparencia, Acceso a la Información Pública y Protección de Datos Personales del Estado de México y Municipios, con domicilio en Metepec, Estado de México, de fecha </w:t>
      </w:r>
      <w:r w:rsidR="00F67E5C" w:rsidRPr="00026ACF">
        <w:rPr>
          <w:rFonts w:ascii="Palatino Linotype" w:hAnsi="Palatino Linotype" w:cs="Tahoma"/>
          <w:bCs/>
        </w:rPr>
        <w:t>veinticuatro de noviembre</w:t>
      </w:r>
      <w:r w:rsidRPr="00026ACF">
        <w:rPr>
          <w:rFonts w:ascii="Palatino Linotype" w:hAnsi="Palatino Linotype" w:cs="Tahoma"/>
          <w:bCs/>
        </w:rPr>
        <w:t xml:space="preserve"> de dos mil veintiuno.</w:t>
      </w:r>
    </w:p>
    <w:p w14:paraId="4AE20815" w14:textId="77777777" w:rsidR="004F59AB" w:rsidRPr="00026ACF" w:rsidRDefault="004F59AB" w:rsidP="00A54CA7">
      <w:pPr>
        <w:spacing w:line="360" w:lineRule="auto"/>
        <w:rPr>
          <w:rFonts w:ascii="Palatino Linotype" w:hAnsi="Palatino Linotype" w:cs="Tahoma"/>
          <w:bCs/>
        </w:rPr>
      </w:pPr>
    </w:p>
    <w:p w14:paraId="40A9A3A5" w14:textId="391CA032" w:rsidR="00917078" w:rsidRPr="00026ACF" w:rsidRDefault="004F59AB" w:rsidP="00917078">
      <w:pPr>
        <w:spacing w:line="360" w:lineRule="auto"/>
        <w:jc w:val="both"/>
        <w:rPr>
          <w:rFonts w:ascii="Palatino Linotype" w:hAnsi="Palatino Linotype"/>
          <w:bCs/>
          <w:lang w:val="es-ES_tradnl"/>
        </w:rPr>
      </w:pPr>
      <w:r w:rsidRPr="00026ACF">
        <w:rPr>
          <w:rFonts w:ascii="Palatino Linotype" w:hAnsi="Palatino Linotype" w:cs="Tahoma"/>
          <w:bCs/>
        </w:rPr>
        <w:t xml:space="preserve">VISTO </w:t>
      </w:r>
      <w:r w:rsidR="000F082E" w:rsidRPr="00026ACF">
        <w:rPr>
          <w:rFonts w:ascii="Palatino Linotype" w:hAnsi="Palatino Linotype" w:cs="Tahoma"/>
          <w:bCs/>
        </w:rPr>
        <w:t>el</w:t>
      </w:r>
      <w:r w:rsidRPr="00026ACF">
        <w:rPr>
          <w:rFonts w:ascii="Palatino Linotype" w:hAnsi="Palatino Linotype" w:cs="Tahoma"/>
          <w:bCs/>
        </w:rPr>
        <w:t xml:space="preserve"> expediente conformado con motivo del Recurso de Revisión</w:t>
      </w:r>
      <w:r w:rsidR="000F082E" w:rsidRPr="00026ACF">
        <w:rPr>
          <w:rFonts w:ascii="Palatino Linotype" w:hAnsi="Palatino Linotype" w:cs="Tahoma"/>
          <w:bCs/>
        </w:rPr>
        <w:t xml:space="preserve">              </w:t>
      </w:r>
      <w:r w:rsidR="00A71A3B" w:rsidRPr="00026ACF">
        <w:rPr>
          <w:rFonts w:ascii="Palatino Linotype" w:hAnsi="Palatino Linotype" w:cs="Tahoma"/>
          <w:bCs/>
        </w:rPr>
        <w:t>00724/INFOEM/ICR-46/IP/RR/2021</w:t>
      </w:r>
      <w:r w:rsidRPr="00026ACF">
        <w:rPr>
          <w:rFonts w:ascii="Palatino Linotype" w:hAnsi="Palatino Linotype" w:cs="Tahoma"/>
          <w:bCs/>
        </w:rPr>
        <w:t xml:space="preserve">, interpuesto por </w:t>
      </w:r>
      <w:r w:rsidR="00050E7C">
        <w:rPr>
          <w:rFonts w:ascii="Palatino Linotype" w:hAnsi="Palatino Linotype" w:cs="Tahoma"/>
          <w:bCs/>
        </w:rPr>
        <w:t>xxxxxxxxxxxxxxxxxx</w:t>
      </w:r>
      <w:bookmarkStart w:id="0" w:name="_GoBack"/>
      <w:bookmarkEnd w:id="0"/>
      <w:r w:rsidRPr="00026ACF">
        <w:rPr>
          <w:rFonts w:ascii="Palatino Linotype" w:hAnsi="Palatino Linotype" w:cs="Tahoma"/>
          <w:bCs/>
        </w:rPr>
        <w:t xml:space="preserve">, en lo sucesivo </w:t>
      </w:r>
      <w:r w:rsidR="00703079" w:rsidRPr="00026ACF">
        <w:rPr>
          <w:rFonts w:ascii="Palatino Linotype" w:hAnsi="Palatino Linotype" w:cs="Tahoma"/>
          <w:bCs/>
        </w:rPr>
        <w:t xml:space="preserve">la </w:t>
      </w:r>
      <w:r w:rsidRPr="00026ACF">
        <w:rPr>
          <w:rFonts w:ascii="Palatino Linotype" w:hAnsi="Palatino Linotype" w:cs="Tahoma"/>
          <w:b/>
          <w:bCs/>
        </w:rPr>
        <w:t>Recurrente</w:t>
      </w:r>
      <w:r w:rsidRPr="00026ACF">
        <w:rPr>
          <w:rFonts w:ascii="Palatino Linotype" w:hAnsi="Palatino Linotype" w:cs="Tahoma"/>
          <w:bCs/>
        </w:rPr>
        <w:t xml:space="preserve"> o Particular, en contra de la</w:t>
      </w:r>
      <w:r w:rsidR="00026ACF" w:rsidRPr="00026ACF">
        <w:rPr>
          <w:rFonts w:ascii="Palatino Linotype" w:hAnsi="Palatino Linotype" w:cs="Tahoma"/>
          <w:bCs/>
        </w:rPr>
        <w:t xml:space="preserve"> falta de</w:t>
      </w:r>
      <w:r w:rsidRPr="00026ACF">
        <w:rPr>
          <w:rFonts w:ascii="Palatino Linotype" w:hAnsi="Palatino Linotype" w:cs="Tahoma"/>
          <w:bCs/>
        </w:rPr>
        <w:t xml:space="preserve"> respuesta del </w:t>
      </w:r>
      <w:r w:rsidRPr="00026ACF">
        <w:rPr>
          <w:rFonts w:ascii="Palatino Linotype" w:hAnsi="Palatino Linotype" w:cs="Tahoma"/>
          <w:b/>
          <w:bCs/>
        </w:rPr>
        <w:t>Sujeto Obligado,</w:t>
      </w:r>
      <w:r w:rsidRPr="00026ACF">
        <w:rPr>
          <w:rFonts w:ascii="Palatino Linotype" w:hAnsi="Palatino Linotype" w:cs="Tahoma"/>
          <w:bCs/>
        </w:rPr>
        <w:t xml:space="preserve"> </w:t>
      </w:r>
      <w:r w:rsidR="00145511" w:rsidRPr="00026ACF">
        <w:rPr>
          <w:rFonts w:ascii="Palatino Linotype" w:hAnsi="Palatino Linotype" w:cs="Tahoma"/>
          <w:bCs/>
        </w:rPr>
        <w:t xml:space="preserve">Ayuntamiento de </w:t>
      </w:r>
      <w:proofErr w:type="spellStart"/>
      <w:r w:rsidR="00145511" w:rsidRPr="00026ACF">
        <w:rPr>
          <w:rFonts w:ascii="Palatino Linotype" w:hAnsi="Palatino Linotype" w:cs="Tahoma"/>
          <w:bCs/>
        </w:rPr>
        <w:t>Tepetlixpa</w:t>
      </w:r>
      <w:proofErr w:type="spellEnd"/>
      <w:r w:rsidRPr="00026ACF">
        <w:rPr>
          <w:rFonts w:ascii="Palatino Linotype" w:hAnsi="Palatino Linotype" w:cs="Tahoma"/>
          <w:bCs/>
        </w:rPr>
        <w:t>, a</w:t>
      </w:r>
      <w:r w:rsidR="000F082E" w:rsidRPr="00026ACF">
        <w:rPr>
          <w:rFonts w:ascii="Palatino Linotype" w:hAnsi="Palatino Linotype" w:cs="Tahoma"/>
          <w:bCs/>
        </w:rPr>
        <w:t xml:space="preserve"> la</w:t>
      </w:r>
      <w:r w:rsidRPr="00026ACF">
        <w:rPr>
          <w:rFonts w:ascii="Palatino Linotype" w:hAnsi="Palatino Linotype" w:cs="Tahoma"/>
          <w:bCs/>
        </w:rPr>
        <w:t xml:space="preserve"> solicitud de información con número</w:t>
      </w:r>
      <w:r w:rsidR="00703079" w:rsidRPr="00026ACF">
        <w:rPr>
          <w:rFonts w:ascii="Palatino Linotype" w:hAnsi="Palatino Linotype" w:cs="Tahoma"/>
          <w:bCs/>
        </w:rPr>
        <w:t xml:space="preserve"> </w:t>
      </w:r>
      <w:r w:rsidR="00145511" w:rsidRPr="00026ACF">
        <w:rPr>
          <w:rFonts w:ascii="Palatino Linotype" w:hAnsi="Palatino Linotype" w:cs="Tahoma"/>
          <w:bCs/>
        </w:rPr>
        <w:t>00004/TEPETLIX/IP/2021</w:t>
      </w:r>
      <w:r w:rsidR="00917078" w:rsidRPr="00026ACF">
        <w:rPr>
          <w:rFonts w:ascii="Palatino Linotype" w:hAnsi="Palatino Linotype" w:cs="Tahoma"/>
          <w:bCs/>
        </w:rPr>
        <w:t>, se emite la presente Resolución, con base en los Antecedentes y Considerandos que se exponen a continuación:</w:t>
      </w:r>
    </w:p>
    <w:p w14:paraId="5C5CF8DA" w14:textId="46F7DAD1" w:rsidR="004F59AB" w:rsidRPr="00026ACF" w:rsidRDefault="004F59AB" w:rsidP="00A54CA7">
      <w:pPr>
        <w:spacing w:line="360" w:lineRule="auto"/>
        <w:jc w:val="both"/>
        <w:rPr>
          <w:rFonts w:ascii="Palatino Linotype" w:hAnsi="Palatino Linotype" w:cs="Tahoma"/>
          <w:bCs/>
        </w:rPr>
      </w:pPr>
    </w:p>
    <w:p w14:paraId="7B2E29C8" w14:textId="77777777" w:rsidR="00703079" w:rsidRPr="00026ACF" w:rsidRDefault="00703079" w:rsidP="00703079">
      <w:pPr>
        <w:spacing w:line="360" w:lineRule="auto"/>
        <w:jc w:val="center"/>
        <w:rPr>
          <w:rFonts w:ascii="Palatino Linotype" w:eastAsia="Calibri" w:hAnsi="Palatino Linotype" w:cs="Tahoma"/>
          <w:b/>
          <w:bCs/>
          <w:lang w:val="es-ES"/>
        </w:rPr>
      </w:pPr>
      <w:r w:rsidRPr="00026ACF">
        <w:rPr>
          <w:rFonts w:ascii="Palatino Linotype" w:eastAsia="Calibri" w:hAnsi="Palatino Linotype" w:cs="Tahoma"/>
          <w:b/>
          <w:bCs/>
          <w:lang w:val="es-ES"/>
        </w:rPr>
        <w:t>A N T E C E D E N T E S:</w:t>
      </w:r>
    </w:p>
    <w:p w14:paraId="47D3DF9C" w14:textId="619BC720" w:rsidR="00145511" w:rsidRPr="00026ACF" w:rsidRDefault="00145511" w:rsidP="00145511">
      <w:pPr>
        <w:spacing w:before="240" w:after="240" w:line="360" w:lineRule="auto"/>
        <w:jc w:val="both"/>
        <w:rPr>
          <w:rFonts w:ascii="Palatino Linotype" w:hAnsi="Palatino Linotype" w:cs="Arial"/>
          <w:b/>
        </w:rPr>
      </w:pPr>
      <w:r w:rsidRPr="00026ACF">
        <w:rPr>
          <w:rFonts w:ascii="Palatino Linotype" w:hAnsi="Palatino Linotype" w:cs="Arial"/>
          <w:b/>
        </w:rPr>
        <w:t xml:space="preserve">1. </w:t>
      </w:r>
      <w:r w:rsidR="00026ACF" w:rsidRPr="00026ACF">
        <w:rPr>
          <w:rFonts w:ascii="Palatino Linotype" w:hAnsi="Palatino Linotype" w:cs="Arial"/>
        </w:rPr>
        <w:t>Con fecha dieciocho</w:t>
      </w:r>
      <w:r w:rsidRPr="00026ACF">
        <w:rPr>
          <w:rFonts w:ascii="Palatino Linotype" w:hAnsi="Palatino Linotype" w:cs="Arial"/>
        </w:rPr>
        <w:t xml:space="preserve"> de enero de dos mil veintiuno</w:t>
      </w:r>
      <w:r w:rsidR="00651B8F" w:rsidRPr="00026ACF">
        <w:rPr>
          <w:rFonts w:ascii="Palatino Linotype" w:hAnsi="Palatino Linotype" w:cs="Arial"/>
        </w:rPr>
        <w:t>, la</w:t>
      </w:r>
      <w:r w:rsidRPr="00026ACF">
        <w:rPr>
          <w:rFonts w:ascii="Palatino Linotype" w:hAnsi="Palatino Linotype" w:cs="Arial"/>
        </w:rPr>
        <w:t xml:space="preserve"> ahora </w:t>
      </w:r>
      <w:r w:rsidR="00651B8F" w:rsidRPr="00026ACF">
        <w:rPr>
          <w:rFonts w:ascii="Palatino Linotype" w:hAnsi="Palatino Linotype" w:cs="Arial"/>
          <w:b/>
        </w:rPr>
        <w:t>r</w:t>
      </w:r>
      <w:r w:rsidRPr="00026ACF">
        <w:rPr>
          <w:rFonts w:ascii="Palatino Linotype" w:hAnsi="Palatino Linotype" w:cs="Arial"/>
          <w:b/>
        </w:rPr>
        <w:t>ecurrente</w:t>
      </w:r>
      <w:r w:rsidRPr="00026ACF">
        <w:rPr>
          <w:rFonts w:ascii="Palatino Linotype" w:hAnsi="Palatino Linotype" w:cs="Arial"/>
        </w:rPr>
        <w:t xml:space="preserve"> formuló solicitud de acceso a la información pública al </w:t>
      </w:r>
      <w:r w:rsidRPr="00026ACF">
        <w:rPr>
          <w:rFonts w:ascii="Palatino Linotype" w:hAnsi="Palatino Linotype" w:cs="Arial"/>
          <w:b/>
        </w:rPr>
        <w:t>Sujeto Obligado</w:t>
      </w:r>
      <w:r w:rsidRPr="00026ACF">
        <w:rPr>
          <w:rFonts w:ascii="Palatino Linotype" w:hAnsi="Palatino Linotype" w:cs="Arial"/>
        </w:rPr>
        <w:t xml:space="preserve"> a través del Sistema de Acceso a la Información Mexiquense, en adelante </w:t>
      </w:r>
      <w:r w:rsidRPr="00026ACF">
        <w:rPr>
          <w:rFonts w:ascii="Palatino Linotype" w:hAnsi="Palatino Linotype" w:cs="Arial"/>
          <w:b/>
        </w:rPr>
        <w:t>SAIMEX,</w:t>
      </w:r>
      <w:r w:rsidRPr="00026ACF">
        <w:rPr>
          <w:rFonts w:ascii="Palatino Linotype" w:hAnsi="Palatino Linotype" w:cs="Arial"/>
        </w:rPr>
        <w:t xml:space="preserve"> requiriendo lo siguiente:</w:t>
      </w:r>
    </w:p>
    <w:p w14:paraId="26364A07" w14:textId="77777777" w:rsidR="00145511" w:rsidRPr="00026ACF" w:rsidRDefault="00145511" w:rsidP="00145511">
      <w:pPr>
        <w:spacing w:before="240" w:after="240"/>
        <w:ind w:left="851" w:right="902"/>
        <w:jc w:val="both"/>
        <w:rPr>
          <w:rFonts w:ascii="Palatino Linotype" w:hAnsi="Palatino Linotype" w:cs="Arial"/>
          <w:b/>
          <w:i/>
        </w:rPr>
      </w:pPr>
      <w:r w:rsidRPr="00026ACF">
        <w:rPr>
          <w:rFonts w:ascii="Palatino Linotype" w:hAnsi="Palatino Linotype"/>
          <w:i/>
        </w:rPr>
        <w:t xml:space="preserve">“.Solicito se me proporcione copias de los permisos otorgados por las diferentes áreas de la administración municipal para la construcción y operación de la sucursal del Banco del Bienestar que se construirá en la cabecera municipal de </w:t>
      </w:r>
      <w:proofErr w:type="spellStart"/>
      <w:r w:rsidRPr="00026ACF">
        <w:rPr>
          <w:rFonts w:ascii="Palatino Linotype" w:hAnsi="Palatino Linotype"/>
          <w:i/>
        </w:rPr>
        <w:t>Tepetlixpa</w:t>
      </w:r>
      <w:proofErr w:type="spellEnd"/>
      <w:r w:rsidRPr="00026ACF">
        <w:rPr>
          <w:rFonts w:ascii="Palatino Linotype" w:hAnsi="Palatino Linotype"/>
          <w:i/>
        </w:rPr>
        <w:t>, Estado de México. Además, solicito copias de los permisos relacionados a la tala de árboles en el terreno que ocupará la futura construcción del Banco del Bienestar en esta comunidad; así como la cantidad de árboles talados, su tipo y edad. También solicito el proyecto relacionado con la reparación o acción de recuperación del espacio natural afectado por la construcción de la sucursal del Banco del Bienestar.”(</w:t>
      </w:r>
      <w:proofErr w:type="gramStart"/>
      <w:r w:rsidRPr="00026ACF">
        <w:rPr>
          <w:rFonts w:ascii="Palatino Linotype" w:hAnsi="Palatino Linotype" w:cs="Arial"/>
          <w:i/>
        </w:rPr>
        <w:t>sic</w:t>
      </w:r>
      <w:proofErr w:type="gramEnd"/>
      <w:r w:rsidRPr="00026ACF">
        <w:rPr>
          <w:rFonts w:ascii="Palatino Linotype" w:hAnsi="Palatino Linotype" w:cs="Arial"/>
          <w:i/>
        </w:rPr>
        <w:t>)</w:t>
      </w:r>
    </w:p>
    <w:p w14:paraId="0BC2A6AB" w14:textId="77777777" w:rsidR="00145511" w:rsidRPr="00026ACF" w:rsidRDefault="00145511" w:rsidP="00145511">
      <w:pPr>
        <w:spacing w:before="240" w:after="240" w:line="360" w:lineRule="auto"/>
        <w:jc w:val="both"/>
        <w:rPr>
          <w:rFonts w:ascii="Palatino Linotype" w:hAnsi="Palatino Linotype" w:cs="Arial"/>
          <w:b/>
        </w:rPr>
      </w:pPr>
      <w:r w:rsidRPr="00026ACF">
        <w:rPr>
          <w:rFonts w:ascii="Palatino Linotype" w:hAnsi="Palatino Linotype" w:cs="Arial"/>
        </w:rPr>
        <w:t>El solicitante indicó como modalidad de entrega el</w:t>
      </w:r>
      <w:r w:rsidRPr="00026ACF">
        <w:rPr>
          <w:rFonts w:ascii="Palatino Linotype" w:hAnsi="Palatino Linotype" w:cs="Arial"/>
          <w:b/>
        </w:rPr>
        <w:t xml:space="preserve"> SAIMEX.</w:t>
      </w:r>
    </w:p>
    <w:p w14:paraId="4580A378" w14:textId="77777777" w:rsidR="00145511" w:rsidRPr="00026ACF" w:rsidRDefault="00145511" w:rsidP="00145511">
      <w:pPr>
        <w:spacing w:before="240" w:after="240" w:line="360" w:lineRule="auto"/>
        <w:jc w:val="both"/>
        <w:rPr>
          <w:rFonts w:ascii="Palatino Linotype" w:hAnsi="Palatino Linotype" w:cs="Arial"/>
        </w:rPr>
      </w:pPr>
      <w:r w:rsidRPr="00026ACF">
        <w:rPr>
          <w:rFonts w:ascii="Palatino Linotype" w:hAnsi="Palatino Linotype" w:cs="Arial"/>
          <w:b/>
        </w:rPr>
        <w:lastRenderedPageBreak/>
        <w:t xml:space="preserve">2. Respuesta. </w:t>
      </w:r>
      <w:r w:rsidRPr="00026ACF">
        <w:rPr>
          <w:rFonts w:ascii="Palatino Linotype" w:hAnsi="Palatino Linotype" w:cs="Arial"/>
        </w:rPr>
        <w:t xml:space="preserve">Con base en el detalle de seguimiento que obra en el </w:t>
      </w:r>
      <w:r w:rsidRPr="00026ACF">
        <w:rPr>
          <w:rFonts w:ascii="Palatino Linotype" w:hAnsi="Palatino Linotype" w:cs="Arial"/>
          <w:b/>
        </w:rPr>
        <w:t xml:space="preserve">SAIMEX, </w:t>
      </w:r>
      <w:r w:rsidRPr="00026ACF">
        <w:rPr>
          <w:rFonts w:ascii="Palatino Linotype" w:hAnsi="Palatino Linotype" w:cs="Arial"/>
        </w:rPr>
        <w:t xml:space="preserve">se advierte que el </w:t>
      </w:r>
      <w:r w:rsidRPr="00026ACF">
        <w:rPr>
          <w:rFonts w:ascii="Palatino Linotype" w:hAnsi="Palatino Linotype" w:cs="Arial"/>
          <w:b/>
        </w:rPr>
        <w:t xml:space="preserve">Sujeto Obligado </w:t>
      </w:r>
      <w:r w:rsidRPr="00026ACF">
        <w:rPr>
          <w:rFonts w:ascii="Palatino Linotype" w:hAnsi="Palatino Linotype" w:cs="Arial"/>
        </w:rPr>
        <w:t>omitió dar contestación a la solicitud de acceso a la información pública, tal y como se aprecia a continuación:</w:t>
      </w:r>
      <w:r w:rsidRPr="00026ACF">
        <w:rPr>
          <w:rFonts w:ascii="Palatino Linotype" w:hAnsi="Palatino Linotype" w:cs="Arial"/>
          <w:b/>
          <w:noProof/>
          <w:lang w:eastAsia="es-MX"/>
        </w:rPr>
        <w:t xml:space="preserve"> </w:t>
      </w:r>
    </w:p>
    <w:p w14:paraId="730C1905" w14:textId="77777777" w:rsidR="00145511" w:rsidRPr="00026ACF" w:rsidRDefault="00145511" w:rsidP="00145511">
      <w:pPr>
        <w:spacing w:before="240" w:after="240" w:line="360" w:lineRule="auto"/>
        <w:jc w:val="both"/>
        <w:rPr>
          <w:rFonts w:ascii="Palatino Linotype" w:hAnsi="Palatino Linotype" w:cs="Arial"/>
        </w:rPr>
      </w:pPr>
      <w:r w:rsidRPr="00026ACF">
        <w:rPr>
          <w:rFonts w:ascii="Palatino Linotype" w:hAnsi="Palatino Linotype" w:cs="Arial"/>
          <w:b/>
        </w:rPr>
        <w:t xml:space="preserve">3. Recurso de revisión. </w:t>
      </w:r>
      <w:r w:rsidRPr="00026ACF">
        <w:rPr>
          <w:rFonts w:ascii="Palatino Linotype" w:hAnsi="Palatino Linotype" w:cs="Arial"/>
        </w:rPr>
        <w:t>El recurso de revisión se interpuso a través del SAIMEX con fecha veintitrés de febrero del año dos mil veintiuno, por parte del solicitante de información, quien expresó las siguientes manifestaciones:</w:t>
      </w:r>
    </w:p>
    <w:p w14:paraId="3228BA45" w14:textId="77777777" w:rsidR="00145511" w:rsidRPr="00026ACF" w:rsidRDefault="00145511" w:rsidP="00145511">
      <w:pPr>
        <w:spacing w:before="240" w:after="240" w:line="360" w:lineRule="auto"/>
        <w:ind w:left="567"/>
        <w:rPr>
          <w:rFonts w:ascii="Palatino Linotype" w:hAnsi="Palatino Linotype" w:cs="Arial"/>
          <w:b/>
        </w:rPr>
      </w:pPr>
      <w:r w:rsidRPr="00026ACF">
        <w:rPr>
          <w:rFonts w:ascii="Palatino Linotype" w:hAnsi="Palatino Linotype" w:cs="Arial"/>
          <w:b/>
        </w:rPr>
        <w:t>a) Acto impugnado.</w:t>
      </w:r>
    </w:p>
    <w:p w14:paraId="5F7EC0CE" w14:textId="77777777" w:rsidR="00145511" w:rsidRPr="00026ACF" w:rsidRDefault="00145511" w:rsidP="00145511">
      <w:pPr>
        <w:spacing w:before="240" w:after="240" w:line="360" w:lineRule="auto"/>
        <w:ind w:left="992" w:right="1043"/>
        <w:jc w:val="both"/>
        <w:rPr>
          <w:rFonts w:ascii="Palatino Linotype" w:hAnsi="Palatino Linotype" w:cs="Arial"/>
        </w:rPr>
      </w:pPr>
      <w:r w:rsidRPr="00026ACF">
        <w:rPr>
          <w:rFonts w:ascii="Palatino Linotype" w:hAnsi="Palatino Linotype"/>
          <w:i/>
        </w:rPr>
        <w:t>“La respuesta a mi solicitud no ha sido entregada</w:t>
      </w:r>
      <w:proofErr w:type="gramStart"/>
      <w:r w:rsidRPr="00026ACF">
        <w:rPr>
          <w:rFonts w:ascii="Palatino Linotype" w:hAnsi="Palatino Linotype"/>
          <w:i/>
        </w:rPr>
        <w:t>..”</w:t>
      </w:r>
      <w:proofErr w:type="gramEnd"/>
      <w:r w:rsidRPr="00026ACF">
        <w:rPr>
          <w:rFonts w:ascii="Palatino Linotype" w:hAnsi="Palatino Linotype"/>
          <w:i/>
        </w:rPr>
        <w:t xml:space="preserve"> </w:t>
      </w:r>
      <w:r w:rsidRPr="00026ACF">
        <w:rPr>
          <w:rFonts w:ascii="Palatino Linotype" w:hAnsi="Palatino Linotype" w:cs="Arial"/>
        </w:rPr>
        <w:t>(</w:t>
      </w:r>
      <w:proofErr w:type="gramStart"/>
      <w:r w:rsidRPr="00026ACF">
        <w:rPr>
          <w:rFonts w:ascii="Palatino Linotype" w:hAnsi="Palatino Linotype" w:cs="Arial"/>
        </w:rPr>
        <w:t>sic</w:t>
      </w:r>
      <w:proofErr w:type="gramEnd"/>
      <w:r w:rsidRPr="00026ACF">
        <w:rPr>
          <w:rFonts w:ascii="Palatino Linotype" w:hAnsi="Palatino Linotype" w:cs="Arial"/>
        </w:rPr>
        <w:t>)</w:t>
      </w:r>
    </w:p>
    <w:p w14:paraId="1CB79394" w14:textId="77777777" w:rsidR="00145511" w:rsidRPr="00026ACF" w:rsidRDefault="00145511" w:rsidP="00145511">
      <w:pPr>
        <w:spacing w:before="240" w:after="240" w:line="360" w:lineRule="auto"/>
        <w:ind w:left="567"/>
        <w:jc w:val="both"/>
        <w:rPr>
          <w:rFonts w:ascii="Palatino Linotype" w:hAnsi="Palatino Linotype" w:cs="Arial"/>
          <w:b/>
        </w:rPr>
      </w:pPr>
      <w:r w:rsidRPr="00026ACF">
        <w:rPr>
          <w:rFonts w:ascii="Palatino Linotype" w:hAnsi="Palatino Linotype" w:cs="Arial"/>
          <w:b/>
        </w:rPr>
        <w:t>b) Motivos de inconformidad.</w:t>
      </w:r>
    </w:p>
    <w:p w14:paraId="49A54817" w14:textId="77777777" w:rsidR="00145511" w:rsidRPr="00026ACF" w:rsidRDefault="00145511" w:rsidP="00145511">
      <w:pPr>
        <w:spacing w:before="240" w:after="240" w:line="360" w:lineRule="auto"/>
        <w:ind w:left="851" w:right="902"/>
        <w:jc w:val="both"/>
        <w:rPr>
          <w:rFonts w:ascii="Palatino Linotype" w:hAnsi="Palatino Linotype" w:cs="Arial"/>
          <w:i/>
        </w:rPr>
      </w:pPr>
      <w:r w:rsidRPr="00026ACF">
        <w:rPr>
          <w:rFonts w:ascii="Palatino Linotype" w:hAnsi="Palatino Linotype"/>
          <w:i/>
        </w:rPr>
        <w:t>“El lapso de prorroga ya se cumplió y aún no he recibido respuesta a mi solicitud de información</w:t>
      </w:r>
      <w:proofErr w:type="gramStart"/>
      <w:r w:rsidRPr="00026ACF">
        <w:rPr>
          <w:rFonts w:ascii="Palatino Linotype" w:hAnsi="Palatino Linotype"/>
          <w:i/>
        </w:rPr>
        <w:t>..”</w:t>
      </w:r>
      <w:proofErr w:type="gramEnd"/>
      <w:r w:rsidRPr="00026ACF">
        <w:rPr>
          <w:rFonts w:ascii="Palatino Linotype" w:hAnsi="Palatino Linotype" w:cs="Arial"/>
          <w:i/>
        </w:rPr>
        <w:t xml:space="preserve"> (</w:t>
      </w:r>
      <w:proofErr w:type="gramStart"/>
      <w:r w:rsidRPr="00026ACF">
        <w:rPr>
          <w:rFonts w:ascii="Palatino Linotype" w:hAnsi="Palatino Linotype" w:cs="Arial"/>
          <w:i/>
        </w:rPr>
        <w:t>sic</w:t>
      </w:r>
      <w:proofErr w:type="gramEnd"/>
      <w:r w:rsidRPr="00026ACF">
        <w:rPr>
          <w:rFonts w:ascii="Palatino Linotype" w:hAnsi="Palatino Linotype" w:cs="Arial"/>
          <w:i/>
        </w:rPr>
        <w:t>)</w:t>
      </w:r>
    </w:p>
    <w:p w14:paraId="26F657D0" w14:textId="506F7483" w:rsidR="00145511" w:rsidRPr="00026ACF" w:rsidRDefault="00DF1BBF" w:rsidP="00145511">
      <w:pPr>
        <w:spacing w:line="360" w:lineRule="auto"/>
        <w:jc w:val="both"/>
        <w:rPr>
          <w:rFonts w:ascii="Palatino Linotype" w:eastAsia="Batang" w:hAnsi="Palatino Linotype" w:cs="Tahoma"/>
          <w:b/>
          <w:bCs/>
        </w:rPr>
      </w:pPr>
      <w:r w:rsidRPr="00026ACF">
        <w:rPr>
          <w:rFonts w:ascii="Palatino Linotype" w:hAnsi="Palatino Linotype" w:cs="Tahoma"/>
          <w:b/>
        </w:rPr>
        <w:t>4</w:t>
      </w:r>
      <w:r w:rsidR="00145511" w:rsidRPr="00026ACF">
        <w:rPr>
          <w:rFonts w:ascii="Palatino Linotype" w:hAnsi="Palatino Linotype" w:cs="Tahoma"/>
          <w:b/>
        </w:rPr>
        <w:t xml:space="preserve">. </w:t>
      </w:r>
      <w:r w:rsidR="00145511" w:rsidRPr="00026ACF">
        <w:rPr>
          <w:rFonts w:ascii="Palatino Linotype" w:eastAsia="Batang" w:hAnsi="Palatino Linotype" w:cs="Tahoma"/>
          <w:b/>
          <w:bCs/>
        </w:rPr>
        <w:t xml:space="preserve">Trámite del </w:t>
      </w:r>
      <w:r w:rsidR="00145511" w:rsidRPr="00026ACF">
        <w:rPr>
          <w:rFonts w:ascii="Palatino Linotype" w:hAnsi="Palatino Linotype" w:cs="Tahoma"/>
          <w:b/>
        </w:rPr>
        <w:t xml:space="preserve">Recurso de Revisión </w:t>
      </w:r>
      <w:r w:rsidR="00145511" w:rsidRPr="00026ACF">
        <w:rPr>
          <w:rFonts w:ascii="Palatino Linotype" w:eastAsia="Batang" w:hAnsi="Palatino Linotype" w:cs="Tahoma"/>
          <w:b/>
          <w:bCs/>
        </w:rPr>
        <w:t>ante el Instituto.</w:t>
      </w:r>
    </w:p>
    <w:p w14:paraId="64CB8474" w14:textId="4D2B5593" w:rsidR="00145511" w:rsidRPr="00026ACF" w:rsidRDefault="00145511" w:rsidP="00145511">
      <w:pPr>
        <w:spacing w:before="240" w:after="240" w:line="360" w:lineRule="auto"/>
        <w:ind w:left="709"/>
        <w:jc w:val="both"/>
        <w:rPr>
          <w:rFonts w:ascii="Palatino Linotype" w:hAnsi="Palatino Linotype" w:cs="Arial"/>
        </w:rPr>
      </w:pPr>
      <w:r w:rsidRPr="00026ACF">
        <w:rPr>
          <w:rFonts w:ascii="Palatino Linotype" w:hAnsi="Palatino Linotype" w:cs="Arial"/>
          <w:b/>
        </w:rPr>
        <w:t xml:space="preserve">a. </w:t>
      </w:r>
      <w:r w:rsidRPr="00026ACF">
        <w:rPr>
          <w:rFonts w:ascii="Palatino Linotype" w:eastAsia="Calibri" w:hAnsi="Palatino Linotype" w:cs="Arial"/>
          <w:b/>
        </w:rPr>
        <w:t xml:space="preserve">Turno. </w:t>
      </w:r>
      <w:r w:rsidRPr="00026ACF">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Pr="00026ACF">
        <w:rPr>
          <w:rFonts w:ascii="Palatino Linotype" w:hAnsi="Palatino Linotype" w:cs="Arial"/>
        </w:rPr>
        <w:t>por razón de turno fue asignado al</w:t>
      </w:r>
      <w:r w:rsidRPr="00026ACF">
        <w:rPr>
          <w:rFonts w:ascii="Palatino Linotype" w:eastAsia="Calibri" w:hAnsi="Palatino Linotype" w:cs="Arial"/>
        </w:rPr>
        <w:t xml:space="preserve"> Comisionado </w:t>
      </w:r>
      <w:r w:rsidRPr="00026ACF">
        <w:rPr>
          <w:rFonts w:ascii="Palatino Linotype" w:eastAsia="Calibri" w:hAnsi="Palatino Linotype" w:cs="Arial"/>
          <w:b/>
        </w:rPr>
        <w:t>Javier Martínez Cruz</w:t>
      </w:r>
      <w:r w:rsidRPr="00026ACF">
        <w:rPr>
          <w:rFonts w:ascii="Palatino Linotype" w:hAnsi="Palatino Linotype" w:cs="Arial"/>
        </w:rPr>
        <w:t xml:space="preserve"> para su análisis, estudio, elaboración del proyecto y </w:t>
      </w:r>
      <w:r w:rsidRPr="00026ACF">
        <w:rPr>
          <w:rFonts w:ascii="Palatino Linotype" w:eastAsia="Calibri" w:hAnsi="Palatino Linotype" w:cs="Arial"/>
        </w:rPr>
        <w:t>presentación ante el Pleno de este Instituto.</w:t>
      </w:r>
    </w:p>
    <w:p w14:paraId="6EA537C5" w14:textId="24B7CD25" w:rsidR="00145511" w:rsidRPr="00026ACF" w:rsidRDefault="00145511" w:rsidP="00145511">
      <w:pPr>
        <w:spacing w:before="240" w:after="240" w:line="360" w:lineRule="auto"/>
        <w:ind w:left="709"/>
        <w:jc w:val="both"/>
        <w:rPr>
          <w:rFonts w:cs="Arial"/>
        </w:rPr>
      </w:pPr>
      <w:r w:rsidRPr="00026ACF">
        <w:rPr>
          <w:rFonts w:ascii="Palatino Linotype" w:hAnsi="Palatino Linotype" w:cs="Arial"/>
          <w:b/>
        </w:rPr>
        <w:t xml:space="preserve">b. Admisión. </w:t>
      </w:r>
      <w:r w:rsidRPr="00026ACF">
        <w:rPr>
          <w:rFonts w:ascii="Palatino Linotype" w:hAnsi="Palatino Linotype" w:cs="Arial"/>
        </w:rPr>
        <w:t xml:space="preserve">Mediante auto de fecha veintiséis de febrero de dos mil veintiuno, este Órgano Garante, admitió a trámite el recurso de revisión respectivo, </w:t>
      </w:r>
      <w:r w:rsidRPr="00026ACF">
        <w:rPr>
          <w:rFonts w:ascii="Palatino Linotype" w:hAnsi="Palatino Linotype" w:cs="Arial"/>
        </w:rPr>
        <w:lastRenderedPageBreak/>
        <w:t xml:space="preserve">poniéndose a disposición de las partes, para que un plazo no mayor a siete días hábiles manifestaran lo que a su derecho corresponda, a efecto de ofrecer pruebas, informe justificado y alegatos, lo anterior con fundamento en el artículo 185 fracciones I, II y IV de la Ley de Transparencia y Acceso a la Información Pública del Estado de México y Municipios. </w:t>
      </w:r>
    </w:p>
    <w:p w14:paraId="53597468" w14:textId="225F6502" w:rsidR="00145511" w:rsidRPr="00026ACF" w:rsidRDefault="00145511" w:rsidP="00145511">
      <w:pPr>
        <w:spacing w:before="240" w:after="240" w:line="360" w:lineRule="auto"/>
        <w:ind w:left="709"/>
        <w:jc w:val="both"/>
        <w:rPr>
          <w:rFonts w:ascii="Palatino Linotype" w:eastAsia="Calibri" w:hAnsi="Palatino Linotype" w:cs="Arial"/>
        </w:rPr>
      </w:pPr>
      <w:r w:rsidRPr="00026ACF">
        <w:rPr>
          <w:rFonts w:ascii="Palatino Linotype" w:hAnsi="Palatino Linotype" w:cs="Arial"/>
          <w:b/>
        </w:rPr>
        <w:t>c. Manifestaciones.</w:t>
      </w:r>
      <w:r w:rsidRPr="00026ACF">
        <w:t xml:space="preserve"> </w:t>
      </w:r>
      <w:r w:rsidRPr="00026ACF">
        <w:rPr>
          <w:rFonts w:ascii="Palatino Linotype" w:hAnsi="Palatino Linotype"/>
        </w:rPr>
        <w:t>De las constancias del expediente electrónico del</w:t>
      </w:r>
      <w:r w:rsidRPr="00026ACF">
        <w:rPr>
          <w:rFonts w:ascii="Palatino Linotype" w:hAnsi="Palatino Linotype" w:cs="Arial"/>
          <w:b/>
        </w:rPr>
        <w:t xml:space="preserve"> SAIMEX</w:t>
      </w:r>
      <w:r w:rsidRPr="00026ACF">
        <w:rPr>
          <w:rFonts w:ascii="Palatino Linotype" w:hAnsi="Palatino Linotype"/>
        </w:rPr>
        <w:t>, se observa que las partes</w:t>
      </w:r>
      <w:r w:rsidRPr="00026ACF">
        <w:rPr>
          <w:rFonts w:ascii="Palatino Linotype" w:eastAsia="Calibri" w:hAnsi="Palatino Linotype" w:cs="Arial"/>
          <w:b/>
          <w:i/>
        </w:rPr>
        <w:t xml:space="preserve"> </w:t>
      </w:r>
      <w:r w:rsidRPr="00026ACF">
        <w:rPr>
          <w:rFonts w:ascii="Palatino Linotype" w:eastAsia="Calibri" w:hAnsi="Palatino Linotype" w:cs="Arial"/>
        </w:rPr>
        <w:t>fueron omisas en presentar sus alegatos o manifestaciones que a su derecho correspondieran, en plazo previsto para ello.</w:t>
      </w:r>
    </w:p>
    <w:p w14:paraId="29D38CBB" w14:textId="23759BDB" w:rsidR="00145511" w:rsidRPr="00026ACF" w:rsidRDefault="00145511" w:rsidP="00145511">
      <w:pPr>
        <w:spacing w:before="240" w:after="240" w:line="360" w:lineRule="auto"/>
        <w:ind w:left="709"/>
        <w:jc w:val="both"/>
        <w:rPr>
          <w:rFonts w:ascii="Palatino Linotype" w:eastAsia="Calibri" w:hAnsi="Palatino Linotype" w:cs="Arial"/>
        </w:rPr>
      </w:pPr>
      <w:r w:rsidRPr="00026ACF">
        <w:rPr>
          <w:rFonts w:ascii="Palatino Linotype" w:eastAsia="Calibri" w:hAnsi="Palatino Linotype" w:cs="Arial"/>
          <w:b/>
        </w:rPr>
        <w:t xml:space="preserve">d. Cierre de Instrucción. </w:t>
      </w:r>
      <w:r w:rsidRPr="00026ACF">
        <w:rPr>
          <w:rFonts w:ascii="Palatino Linotype" w:eastAsia="Calibri" w:hAnsi="Palatino Linotype" w:cs="Arial"/>
        </w:rPr>
        <w:t xml:space="preserve">Una vez transcurrido el plazo otorgado para que las partes manifestaran lo que a su derecho conviniera, y siguiendo </w:t>
      </w:r>
      <w:r w:rsidRPr="00026ACF">
        <w:rPr>
          <w:rFonts w:ascii="Palatino Linotype" w:hAnsi="Palatino Linotype"/>
        </w:rPr>
        <w:t>los trámites correspondientes con fundamento en el artículo 185 fracción VI de la Ley de Transparencia y Acceso a la Información Pública del Estado de México y Municipios, el día veintidós de abril de la presente anualidad, se procedió a decretar el cierre de instrucción respectivo y</w:t>
      </w:r>
      <w:r w:rsidRPr="00026ACF">
        <w:rPr>
          <w:rFonts w:ascii="Palatino Linotype" w:eastAsia="Calibri" w:hAnsi="Palatino Linotype" w:cs="Arial"/>
        </w:rPr>
        <w:t xml:space="preserve"> no existiendo diligencia pendiente de desahogo, se ordenó emitir la resolución que conforme a derecho proceda.</w:t>
      </w:r>
    </w:p>
    <w:p w14:paraId="058ABB68" w14:textId="124E1FBC" w:rsidR="00145511" w:rsidRPr="00026ACF" w:rsidRDefault="00145511" w:rsidP="00145511">
      <w:pPr>
        <w:spacing w:line="360" w:lineRule="auto"/>
        <w:ind w:left="567"/>
        <w:jc w:val="both"/>
        <w:rPr>
          <w:rFonts w:ascii="Palatino Linotype" w:hAnsi="Palatino Linotype" w:cs="Tahoma"/>
          <w:b/>
        </w:rPr>
      </w:pPr>
      <w:r w:rsidRPr="00026ACF">
        <w:rPr>
          <w:rFonts w:ascii="Palatino Linotype" w:hAnsi="Palatino Linotype" w:cs="Tahoma"/>
          <w:b/>
        </w:rPr>
        <w:t xml:space="preserve">e) </w:t>
      </w:r>
      <w:r w:rsidRPr="00026ACF">
        <w:rPr>
          <w:rFonts w:ascii="Palatino Linotype" w:hAnsi="Palatino Linotype" w:cs="Tahoma"/>
          <w:b/>
          <w:bCs/>
        </w:rPr>
        <w:t>Resolución del Recurso de Revisión</w:t>
      </w:r>
      <w:r w:rsidR="00DF1BBF" w:rsidRPr="00026ACF">
        <w:rPr>
          <w:rFonts w:ascii="Palatino Linotype" w:hAnsi="Palatino Linotype" w:cs="Tahoma"/>
          <w:b/>
          <w:bCs/>
        </w:rPr>
        <w:t xml:space="preserve">. </w:t>
      </w:r>
      <w:r w:rsidRPr="00026ACF">
        <w:rPr>
          <w:rFonts w:ascii="Palatino Linotype" w:hAnsi="Palatino Linotype" w:cs="Tahoma"/>
          <w:b/>
          <w:bCs/>
        </w:rPr>
        <w:t xml:space="preserve"> 00724/INFOEM/IP/RR/2021. </w:t>
      </w:r>
      <w:r w:rsidRPr="00026ACF">
        <w:rPr>
          <w:rFonts w:ascii="Palatino Linotype" w:hAnsi="Palatino Linotype" w:cs="Tahoma"/>
          <w:bCs/>
        </w:rPr>
        <w:t>El veintiocho de abril del dos mil veintiuno, el Pleno del Instituto de Transparencia, Accesos la Información Pública y Protección de Datos Personales del Estado de México y Municipios, durante la Décima Cuarta Sesión Ordinaria, aprobó por mayoría de votos, la Resolución del Recurso de Revisión, en la cual se determinó lo siguiente:</w:t>
      </w:r>
    </w:p>
    <w:p w14:paraId="36442946" w14:textId="77777777" w:rsidR="00145511" w:rsidRPr="00026ACF" w:rsidRDefault="00145511" w:rsidP="00145511">
      <w:pPr>
        <w:spacing w:line="360" w:lineRule="auto"/>
        <w:jc w:val="both"/>
        <w:rPr>
          <w:rFonts w:ascii="Palatino Linotype" w:hAnsi="Palatino Linotype" w:cs="Tahoma"/>
          <w:b/>
        </w:rPr>
      </w:pPr>
    </w:p>
    <w:p w14:paraId="4F4ECC97" w14:textId="0A8650B2" w:rsidR="00145511" w:rsidRPr="00026ACF" w:rsidRDefault="00145511" w:rsidP="00145511">
      <w:pPr>
        <w:spacing w:before="240" w:after="240"/>
        <w:ind w:left="709"/>
        <w:jc w:val="both"/>
        <w:rPr>
          <w:rFonts w:ascii="Palatino Linotype" w:hAnsi="Palatino Linotype"/>
          <w:i/>
        </w:rPr>
      </w:pPr>
      <w:r w:rsidRPr="00026ACF">
        <w:rPr>
          <w:rFonts w:ascii="Palatino Linotype" w:hAnsi="Palatino Linotype"/>
          <w:i/>
        </w:rPr>
        <w:t xml:space="preserve">“PRIMERO. Resultan fundados los motivos de inconformidad hechos valer por el Recurrente, en términos del Considerando CUARTO de esta resolución. </w:t>
      </w:r>
    </w:p>
    <w:p w14:paraId="05D989DE" w14:textId="1D0B9709" w:rsidR="00145511" w:rsidRPr="00026ACF" w:rsidRDefault="00145511" w:rsidP="00145511">
      <w:pPr>
        <w:spacing w:before="240" w:after="240"/>
        <w:ind w:left="709"/>
        <w:jc w:val="both"/>
        <w:rPr>
          <w:rFonts w:ascii="Palatino Linotype" w:hAnsi="Palatino Linotype"/>
          <w:i/>
        </w:rPr>
      </w:pPr>
      <w:r w:rsidRPr="00026ACF">
        <w:rPr>
          <w:rFonts w:ascii="Palatino Linotype" w:hAnsi="Palatino Linotype"/>
          <w:i/>
        </w:rPr>
        <w:lastRenderedPageBreak/>
        <w:t xml:space="preserve">SEGUNDO. Se ORDENA al Ayuntamiento de </w:t>
      </w:r>
      <w:proofErr w:type="spellStart"/>
      <w:r w:rsidRPr="00026ACF">
        <w:rPr>
          <w:rFonts w:ascii="Palatino Linotype" w:hAnsi="Palatino Linotype"/>
          <w:i/>
        </w:rPr>
        <w:t>Tepetlixpa</w:t>
      </w:r>
      <w:proofErr w:type="spellEnd"/>
      <w:r w:rsidRPr="00026ACF">
        <w:rPr>
          <w:rFonts w:ascii="Palatino Linotype" w:hAnsi="Palatino Linotype"/>
          <w:i/>
        </w:rPr>
        <w:t>, dé respuesta a la solicitud de información número 00004/TEPETLIX/IP/2021, vía SAIMEX, debiendo observar las excepciones contenidas en la Ley de Transparencia y Acceso a la Información Pública del Estado de México y Municipios, en términos del Considerando CUARTO de esta resolución.</w:t>
      </w:r>
    </w:p>
    <w:p w14:paraId="60ADEBB7" w14:textId="7376EDFF" w:rsidR="00145511" w:rsidRPr="00026ACF" w:rsidRDefault="00145511" w:rsidP="00145511">
      <w:pPr>
        <w:spacing w:before="240" w:after="240"/>
        <w:ind w:left="709"/>
        <w:jc w:val="both"/>
        <w:rPr>
          <w:rFonts w:ascii="Palatino Linotype" w:hAnsi="Palatino Linotype"/>
          <w:i/>
        </w:rPr>
      </w:pPr>
      <w:r w:rsidRPr="00026ACF">
        <w:rPr>
          <w:rFonts w:ascii="Palatino Linotype" w:hAnsi="Palatino Linotype"/>
          <w:i/>
        </w:rPr>
        <w:t>TERCERO. Notifíquese, 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4953EE8" w14:textId="4F912A93" w:rsidR="00145511" w:rsidRPr="00026ACF" w:rsidRDefault="00145511" w:rsidP="00145511">
      <w:pPr>
        <w:spacing w:before="240" w:after="240"/>
        <w:ind w:left="709"/>
        <w:jc w:val="both"/>
        <w:rPr>
          <w:rFonts w:ascii="Palatino Linotype" w:hAnsi="Palatino Linotype"/>
          <w:i/>
        </w:rPr>
      </w:pPr>
      <w:r w:rsidRPr="00026ACF">
        <w:rPr>
          <w:rFonts w:ascii="Palatino Linotype" w:hAnsi="Palatino Linotype"/>
          <w:i/>
        </w:rPr>
        <w:t>CUARTO.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F1B3142" w14:textId="587D841C" w:rsidR="00145511" w:rsidRPr="00026ACF" w:rsidRDefault="00145511" w:rsidP="00145511">
      <w:pPr>
        <w:spacing w:before="240" w:after="240"/>
        <w:ind w:left="709"/>
        <w:jc w:val="both"/>
        <w:rPr>
          <w:rFonts w:ascii="Palatino Linotype" w:hAnsi="Palatino Linotype"/>
          <w:i/>
        </w:rPr>
      </w:pPr>
      <w:r w:rsidRPr="00026ACF">
        <w:rPr>
          <w:rFonts w:ascii="Palatino Linotype" w:hAnsi="Palatino Linotype"/>
          <w:i/>
        </w:rPr>
        <w:t>QUINTO. Notifíquese, al recurrente la presente resolución, así como, que podrá impugnarla vía Juicio de Amparo en los términos de las leyes aplicables, de conformidad con lo establecido en el artículo 196 de la Ley de Transparencia y Acceso a la Información Pública del Estado de México y Municipios.</w:t>
      </w:r>
    </w:p>
    <w:p w14:paraId="62421A9C" w14:textId="5A97E65A" w:rsidR="00145511" w:rsidRPr="00026ACF" w:rsidRDefault="00145511" w:rsidP="00145511">
      <w:pPr>
        <w:spacing w:before="240" w:after="240"/>
        <w:ind w:left="709"/>
        <w:jc w:val="both"/>
        <w:rPr>
          <w:rFonts w:ascii="Palatino Linotype" w:hAnsi="Palatino Linotype"/>
          <w:i/>
        </w:rPr>
      </w:pPr>
      <w:r w:rsidRPr="00026ACF">
        <w:rPr>
          <w:rFonts w:ascii="Palatino Linotype" w:hAnsi="Palatino Linotype"/>
          <w:i/>
        </w:rPr>
        <w:t>SEXTO. Hágase del conocimiento del Recurrente que la respuesta del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06CF89E" w14:textId="501786EA" w:rsidR="00145511" w:rsidRPr="00026ACF" w:rsidRDefault="00145511" w:rsidP="00145511">
      <w:pPr>
        <w:spacing w:before="240" w:after="240"/>
        <w:ind w:left="709"/>
        <w:jc w:val="both"/>
        <w:rPr>
          <w:rFonts w:ascii="Palatino Linotype" w:hAnsi="Palatino Linotype"/>
          <w:i/>
        </w:rPr>
      </w:pPr>
      <w:r w:rsidRPr="00026ACF">
        <w:rPr>
          <w:rFonts w:ascii="Palatino Linotype" w:hAnsi="Palatino Linotype"/>
          <w:i/>
        </w:rPr>
        <w:t>SÉPTIMO.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Cuarto de la presente resolución.” (Sic)</w:t>
      </w:r>
    </w:p>
    <w:p w14:paraId="48B68DEE" w14:textId="59768AE6" w:rsidR="002E0E56" w:rsidRPr="00026ACF" w:rsidRDefault="00DF1BBF" w:rsidP="00DF1BBF">
      <w:pPr>
        <w:spacing w:line="360" w:lineRule="auto"/>
        <w:ind w:left="709"/>
        <w:jc w:val="both"/>
        <w:rPr>
          <w:rFonts w:ascii="Palatino Linotype" w:hAnsi="Palatino Linotype" w:cs="Tahoma"/>
          <w:bCs/>
        </w:rPr>
      </w:pPr>
      <w:r w:rsidRPr="00026ACF">
        <w:rPr>
          <w:rFonts w:ascii="Palatino Linotype" w:hAnsi="Palatino Linotype" w:cs="Tahoma"/>
          <w:b/>
        </w:rPr>
        <w:t xml:space="preserve">f) </w:t>
      </w:r>
      <w:r w:rsidRPr="00026ACF">
        <w:rPr>
          <w:rFonts w:ascii="Palatino Linotype" w:hAnsi="Palatino Linotype" w:cs="Tahoma"/>
          <w:b/>
          <w:bCs/>
        </w:rPr>
        <w:t xml:space="preserve">Notificación de la Resolución del Recurso de Revisión 00724/INFOEM/IP/RR/2021. </w:t>
      </w:r>
      <w:r w:rsidRPr="00026ACF">
        <w:rPr>
          <w:rFonts w:ascii="Palatino Linotype" w:hAnsi="Palatino Linotype" w:cs="Tahoma"/>
          <w:bCs/>
        </w:rPr>
        <w:t xml:space="preserve">El cuatro de mayo de dos mil veintiuno, se notificó </w:t>
      </w:r>
      <w:r w:rsidRPr="00026ACF">
        <w:rPr>
          <w:rFonts w:ascii="Palatino Linotype" w:hAnsi="Palatino Linotype" w:cs="Tahoma"/>
          <w:bCs/>
        </w:rPr>
        <w:lastRenderedPageBreak/>
        <w:t xml:space="preserve">por medio del Sistema de Acceso a la Información Mexiquense </w:t>
      </w:r>
      <w:r w:rsidRPr="00026ACF">
        <w:rPr>
          <w:rFonts w:ascii="Palatino Linotype" w:hAnsi="Palatino Linotype" w:cs="Tahoma"/>
          <w:bCs/>
          <w:lang w:val="es-ES"/>
        </w:rPr>
        <w:t>(SAIMEX)</w:t>
      </w:r>
      <w:r w:rsidRPr="00026ACF">
        <w:rPr>
          <w:rFonts w:ascii="Palatino Linotype" w:hAnsi="Palatino Linotype" w:cs="Tahoma"/>
          <w:bCs/>
        </w:rPr>
        <w:t>, a las partes, la resolución del Medio de Impugnación previamente referido.</w:t>
      </w:r>
    </w:p>
    <w:p w14:paraId="6780FE91" w14:textId="77777777" w:rsidR="002E0E56" w:rsidRPr="00026ACF" w:rsidRDefault="002E0E56" w:rsidP="00A54CA7">
      <w:pPr>
        <w:spacing w:line="360" w:lineRule="auto"/>
        <w:jc w:val="both"/>
        <w:rPr>
          <w:rFonts w:ascii="Palatino Linotype" w:hAnsi="Palatino Linotype" w:cs="Tahoma"/>
          <w:b/>
        </w:rPr>
      </w:pPr>
    </w:p>
    <w:p w14:paraId="7B3126FA" w14:textId="1C5415C3" w:rsidR="00FF29DA" w:rsidRPr="00026ACF" w:rsidRDefault="00DF1BBF" w:rsidP="00A54CA7">
      <w:pPr>
        <w:spacing w:line="360" w:lineRule="auto"/>
        <w:jc w:val="both"/>
        <w:rPr>
          <w:rFonts w:ascii="Palatino Linotype" w:hAnsi="Palatino Linotype" w:cs="Tahoma"/>
          <w:b/>
          <w:bCs/>
        </w:rPr>
      </w:pPr>
      <w:r w:rsidRPr="00026ACF">
        <w:rPr>
          <w:rFonts w:ascii="Palatino Linotype" w:hAnsi="Palatino Linotype" w:cs="Tahoma"/>
          <w:b/>
        </w:rPr>
        <w:t>5</w:t>
      </w:r>
      <w:r w:rsidR="00703079" w:rsidRPr="00026ACF">
        <w:rPr>
          <w:rFonts w:ascii="Palatino Linotype" w:hAnsi="Palatino Linotype" w:cs="Tahoma"/>
          <w:b/>
        </w:rPr>
        <w:t>.</w:t>
      </w:r>
      <w:r w:rsidR="00CC1868" w:rsidRPr="00026ACF">
        <w:rPr>
          <w:rFonts w:ascii="Palatino Linotype" w:hAnsi="Palatino Linotype" w:cs="Tahoma"/>
          <w:b/>
        </w:rPr>
        <w:t xml:space="preserve"> </w:t>
      </w:r>
      <w:r w:rsidR="00703079" w:rsidRPr="00026ACF">
        <w:rPr>
          <w:rFonts w:ascii="Palatino Linotype" w:hAnsi="Palatino Linotype" w:cs="Tahoma"/>
          <w:b/>
        </w:rPr>
        <w:t>Cumplimiento</w:t>
      </w:r>
      <w:r w:rsidR="00CC1868" w:rsidRPr="00026ACF">
        <w:rPr>
          <w:rFonts w:ascii="Palatino Linotype" w:hAnsi="Palatino Linotype" w:cs="Tahoma"/>
          <w:b/>
        </w:rPr>
        <w:t xml:space="preserve"> la </w:t>
      </w:r>
      <w:r w:rsidR="00CC1868" w:rsidRPr="00026ACF">
        <w:rPr>
          <w:rFonts w:ascii="Palatino Linotype" w:hAnsi="Palatino Linotype" w:cs="Tahoma"/>
          <w:b/>
          <w:bCs/>
        </w:rPr>
        <w:t xml:space="preserve">Resolución del Recurso de Revisión </w:t>
      </w:r>
      <w:r w:rsidRPr="00026ACF">
        <w:rPr>
          <w:rFonts w:ascii="Palatino Linotype" w:hAnsi="Palatino Linotype" w:cs="Tahoma"/>
          <w:b/>
          <w:bCs/>
        </w:rPr>
        <w:t>00724/INFOEM/IP/RR/2021</w:t>
      </w:r>
      <w:r w:rsidR="00CC1868" w:rsidRPr="00026ACF">
        <w:rPr>
          <w:rFonts w:ascii="Palatino Linotype" w:hAnsi="Palatino Linotype" w:cs="Tahoma"/>
          <w:b/>
          <w:bCs/>
        </w:rPr>
        <w:t>.</w:t>
      </w:r>
    </w:p>
    <w:p w14:paraId="1090B628" w14:textId="77777777" w:rsidR="00CC1868" w:rsidRPr="00026ACF" w:rsidRDefault="00CC1868" w:rsidP="00A54CA7">
      <w:pPr>
        <w:spacing w:line="360" w:lineRule="auto"/>
        <w:jc w:val="both"/>
        <w:rPr>
          <w:rFonts w:ascii="Palatino Linotype" w:hAnsi="Palatino Linotype" w:cs="Tahoma"/>
          <w:b/>
          <w:bCs/>
        </w:rPr>
      </w:pPr>
    </w:p>
    <w:p w14:paraId="05096A36" w14:textId="43F53EA6" w:rsidR="00703079" w:rsidRPr="00026ACF" w:rsidRDefault="00CC1868" w:rsidP="00703079">
      <w:pPr>
        <w:spacing w:line="360" w:lineRule="auto"/>
        <w:jc w:val="both"/>
        <w:rPr>
          <w:rFonts w:ascii="Palatino Linotype" w:hAnsi="Palatino Linotype" w:cs="Tahoma"/>
        </w:rPr>
      </w:pPr>
      <w:r w:rsidRPr="00026ACF">
        <w:rPr>
          <w:rFonts w:ascii="Palatino Linotype" w:hAnsi="Palatino Linotype" w:cs="Tahoma"/>
        </w:rPr>
        <w:t xml:space="preserve">Con fecha </w:t>
      </w:r>
      <w:r w:rsidR="00E607E5" w:rsidRPr="00026ACF">
        <w:rPr>
          <w:rFonts w:ascii="Palatino Linotype" w:hAnsi="Palatino Linotype" w:cs="Tahoma"/>
        </w:rPr>
        <w:t>veintiocho de mayo de dos mil veintiuno</w:t>
      </w:r>
      <w:r w:rsidR="002E0E56" w:rsidRPr="00026ACF">
        <w:rPr>
          <w:rFonts w:ascii="Palatino Linotype" w:hAnsi="Palatino Linotype" w:cs="Tahoma"/>
        </w:rPr>
        <w:t xml:space="preserve">, </w:t>
      </w:r>
      <w:r w:rsidR="00703079" w:rsidRPr="00026ACF">
        <w:rPr>
          <w:rFonts w:ascii="Palatino Linotype" w:hAnsi="Palatino Linotype" w:cs="Tahoma"/>
        </w:rPr>
        <w:t xml:space="preserve">se emitió el acuerdo de incumplimiento al Recurso de Revisión </w:t>
      </w:r>
      <w:r w:rsidR="00E607E5" w:rsidRPr="00026ACF">
        <w:rPr>
          <w:rFonts w:ascii="Palatino Linotype" w:hAnsi="Palatino Linotype" w:cs="Tahoma"/>
          <w:b/>
        </w:rPr>
        <w:t>00724/INFOEM/IP/RR/2021</w:t>
      </w:r>
      <w:r w:rsidR="00703079" w:rsidRPr="00026ACF">
        <w:rPr>
          <w:rFonts w:ascii="Palatino Linotype" w:hAnsi="Palatino Linotype" w:cs="Tahoma"/>
        </w:rPr>
        <w:t xml:space="preserve">, por parte del </w:t>
      </w:r>
      <w:r w:rsidR="00703079" w:rsidRPr="00026ACF">
        <w:rPr>
          <w:rFonts w:ascii="Palatino Linotype" w:hAnsi="Palatino Linotype" w:cs="Tahoma"/>
          <w:b/>
        </w:rPr>
        <w:t>Sujeto Obligado</w:t>
      </w:r>
      <w:r w:rsidR="00703079" w:rsidRPr="00026ACF">
        <w:rPr>
          <w:rFonts w:ascii="Palatino Linotype" w:hAnsi="Palatino Linotype" w:cs="Tahoma"/>
        </w:rPr>
        <w:t xml:space="preserve">, </w:t>
      </w:r>
      <w:r w:rsidR="00E607E5" w:rsidRPr="00026ACF">
        <w:rPr>
          <w:rFonts w:ascii="Palatino Linotype" w:hAnsi="Palatino Linotype" w:cs="Tahoma"/>
        </w:rPr>
        <w:t xml:space="preserve">Ayuntamiento de </w:t>
      </w:r>
      <w:proofErr w:type="spellStart"/>
      <w:r w:rsidR="00E607E5" w:rsidRPr="00026ACF">
        <w:rPr>
          <w:rFonts w:ascii="Palatino Linotype" w:hAnsi="Palatino Linotype" w:cs="Tahoma"/>
        </w:rPr>
        <w:t>Tepetlixpa</w:t>
      </w:r>
      <w:proofErr w:type="spellEnd"/>
      <w:r w:rsidR="00703079" w:rsidRPr="00026ACF">
        <w:rPr>
          <w:rFonts w:ascii="Palatino Linotype" w:hAnsi="Palatino Linotype" w:cs="Tahoma"/>
        </w:rPr>
        <w:t>, mismo que fue noti</w:t>
      </w:r>
      <w:r w:rsidR="00E607E5" w:rsidRPr="00026ACF">
        <w:rPr>
          <w:rFonts w:ascii="Palatino Linotype" w:hAnsi="Palatino Linotype" w:cs="Tahoma"/>
        </w:rPr>
        <w:t>ficado a las partes, el día diez de junio de la presente anualidad</w:t>
      </w:r>
      <w:r w:rsidR="00703079" w:rsidRPr="00026ACF">
        <w:rPr>
          <w:rFonts w:ascii="Palatino Linotype" w:hAnsi="Palatino Linotype" w:cs="Tahoma"/>
        </w:rPr>
        <w:t xml:space="preserve">, a través del </w:t>
      </w:r>
      <w:r w:rsidR="00703079" w:rsidRPr="00026ACF">
        <w:rPr>
          <w:rFonts w:ascii="Palatino Linotype" w:hAnsi="Palatino Linotype" w:cs="Tahoma"/>
          <w:lang w:val="es-ES"/>
        </w:rPr>
        <w:t>Sistema de Acceso a la Información Mexiquense (SAIMEX)</w:t>
      </w:r>
      <w:r w:rsidR="00703079" w:rsidRPr="00026ACF">
        <w:rPr>
          <w:rFonts w:ascii="Palatino Linotype" w:hAnsi="Palatino Linotype" w:cs="Tahoma"/>
        </w:rPr>
        <w:t>.</w:t>
      </w:r>
    </w:p>
    <w:p w14:paraId="3EE0F7F8" w14:textId="5795CA19" w:rsidR="00703079" w:rsidRPr="00026ACF" w:rsidRDefault="00703079" w:rsidP="00703079">
      <w:pPr>
        <w:spacing w:line="360" w:lineRule="auto"/>
        <w:jc w:val="both"/>
        <w:rPr>
          <w:rFonts w:ascii="Palatino Linotype" w:hAnsi="Palatino Linotype" w:cs="Tahoma"/>
        </w:rPr>
      </w:pPr>
    </w:p>
    <w:p w14:paraId="2876F53A" w14:textId="33711685" w:rsidR="00703079" w:rsidRPr="00026ACF" w:rsidRDefault="00703079" w:rsidP="00703079">
      <w:pPr>
        <w:spacing w:line="360" w:lineRule="auto"/>
        <w:jc w:val="both"/>
        <w:rPr>
          <w:rFonts w:ascii="Palatino Linotype" w:hAnsi="Palatino Linotype" w:cs="Tahoma"/>
        </w:rPr>
      </w:pPr>
      <w:r w:rsidRPr="00026ACF">
        <w:rPr>
          <w:rFonts w:ascii="Palatino Linotype" w:eastAsia="Calibri" w:hAnsi="Palatino Linotype" w:cs="Tahoma"/>
        </w:rPr>
        <w:t xml:space="preserve">De conformidad con el artículo 186, último párrafo de la Ley de Transparencia y Acceso a la Información Pública del Estado de México y Municipios, el </w:t>
      </w:r>
      <w:r w:rsidRPr="00026ACF">
        <w:rPr>
          <w:rFonts w:ascii="Palatino Linotype" w:eastAsia="Calibri" w:hAnsi="Palatino Linotype" w:cs="Tahoma"/>
          <w:b/>
        </w:rPr>
        <w:t>Sujeto Obligado</w:t>
      </w:r>
      <w:r w:rsidRPr="00026ACF">
        <w:rPr>
          <w:rFonts w:ascii="Palatino Linotype" w:eastAsia="Calibri" w:hAnsi="Palatino Linotype" w:cs="Tahoma"/>
        </w:rPr>
        <w:t xml:space="preserve"> debió dar cumplimiento a la Resolución del Recurso de Revisión </w:t>
      </w:r>
      <w:r w:rsidR="00E607E5" w:rsidRPr="00026ACF">
        <w:rPr>
          <w:rFonts w:ascii="Palatino Linotype" w:hAnsi="Palatino Linotype" w:cs="Tahoma"/>
          <w:b/>
        </w:rPr>
        <w:t>00724/INFOEM/IP/RR/2021</w:t>
      </w:r>
      <w:r w:rsidRPr="00026ACF">
        <w:rPr>
          <w:rFonts w:ascii="Palatino Linotype" w:eastAsia="Calibri" w:hAnsi="Palatino Linotype" w:cs="Tahoma"/>
        </w:rPr>
        <w:t xml:space="preserve">; sin embargo, de las constancias que obran en el expediente electrónico del </w:t>
      </w:r>
      <w:r w:rsidRPr="00026ACF">
        <w:rPr>
          <w:rFonts w:ascii="Palatino Linotype" w:eastAsia="Calibri" w:hAnsi="Palatino Linotype" w:cs="Tahoma"/>
          <w:lang w:val="es-ES"/>
        </w:rPr>
        <w:t xml:space="preserve">Sistema de Acceso a la Información Mexiquense (SAIMEX), se advierte que el </w:t>
      </w:r>
      <w:r w:rsidR="00E607E5" w:rsidRPr="00026ACF">
        <w:rPr>
          <w:rFonts w:ascii="Palatino Linotype" w:hAnsi="Palatino Linotype" w:cs="Tahoma"/>
        </w:rPr>
        <w:t xml:space="preserve">Ayuntamiento de </w:t>
      </w:r>
      <w:proofErr w:type="spellStart"/>
      <w:r w:rsidR="00E607E5" w:rsidRPr="00026ACF">
        <w:rPr>
          <w:rFonts w:ascii="Palatino Linotype" w:hAnsi="Palatino Linotype" w:cs="Tahoma"/>
        </w:rPr>
        <w:t>Tepetlixpa</w:t>
      </w:r>
      <w:proofErr w:type="spellEnd"/>
      <w:r w:rsidRPr="00026ACF">
        <w:rPr>
          <w:rFonts w:ascii="Palatino Linotype" w:eastAsia="Calibri" w:hAnsi="Palatino Linotype" w:cs="Tahoma"/>
          <w:bCs/>
        </w:rPr>
        <w:t>, omitió realizar dicha acción</w:t>
      </w:r>
    </w:p>
    <w:p w14:paraId="542D7C0E" w14:textId="30575EDC" w:rsidR="00355078" w:rsidRPr="00026ACF" w:rsidRDefault="00E40758" w:rsidP="000F082E">
      <w:pPr>
        <w:tabs>
          <w:tab w:val="center" w:pos="4560"/>
          <w:tab w:val="left" w:pos="8207"/>
        </w:tabs>
        <w:spacing w:line="360" w:lineRule="auto"/>
        <w:rPr>
          <w:rFonts w:ascii="Palatino Linotype" w:hAnsi="Palatino Linotype" w:cs="Tahoma"/>
        </w:rPr>
      </w:pPr>
      <w:r w:rsidRPr="00026ACF">
        <w:rPr>
          <w:rFonts w:ascii="Palatino Linotype" w:hAnsi="Palatino Linotype" w:cs="Tahoma"/>
        </w:rPr>
        <w:tab/>
      </w:r>
      <w:r w:rsidRPr="00026ACF">
        <w:rPr>
          <w:rFonts w:ascii="Palatino Linotype" w:hAnsi="Palatino Linotype" w:cs="Tahoma"/>
        </w:rPr>
        <w:tab/>
      </w:r>
    </w:p>
    <w:p w14:paraId="2CAAC064" w14:textId="3253DF91" w:rsidR="00E607E5" w:rsidRPr="00026ACF" w:rsidRDefault="00E607E5" w:rsidP="00684D17">
      <w:pPr>
        <w:autoSpaceDE w:val="0"/>
        <w:autoSpaceDN w:val="0"/>
        <w:adjustRightInd w:val="0"/>
        <w:spacing w:line="360" w:lineRule="auto"/>
        <w:jc w:val="both"/>
        <w:rPr>
          <w:rFonts w:ascii="Palatino Linotype" w:hAnsi="Palatino Linotype" w:cs="Tahoma"/>
          <w:b/>
        </w:rPr>
      </w:pPr>
      <w:r w:rsidRPr="00026ACF">
        <w:rPr>
          <w:rFonts w:ascii="Palatino Linotype" w:hAnsi="Palatino Linotype" w:cs="Tahoma"/>
          <w:b/>
        </w:rPr>
        <w:t>6</w:t>
      </w:r>
      <w:r w:rsidR="00703079" w:rsidRPr="00026ACF">
        <w:rPr>
          <w:rFonts w:ascii="Palatino Linotype" w:hAnsi="Palatino Linotype" w:cs="Tahoma"/>
          <w:b/>
        </w:rPr>
        <w:t>.</w:t>
      </w:r>
      <w:r w:rsidRPr="00026ACF">
        <w:rPr>
          <w:rFonts w:ascii="Palatino Linotype" w:hAnsi="Palatino Linotype" w:cs="Tahoma"/>
          <w:b/>
        </w:rPr>
        <w:t xml:space="preserve"> Turno a la contraloría. A  través del </w:t>
      </w:r>
      <w:r w:rsidRPr="00026ACF">
        <w:rPr>
          <w:rFonts w:ascii="Palatino Linotype" w:hAnsi="Palatino Linotype"/>
        </w:rPr>
        <w:t xml:space="preserve">Oficio número  INFOEM/STP/DC/1156/2021 de fecha siete  de junio del dos mil veintiuno, suscrito por el Dirección de Cumplimientos, donde se señala que en términos del Acuerdo emitido en fecha veintiocho de mayo del año dos mil veintiuno, en el expediente formado con motivo del seguimiento al cumplimiento de la Resolución dictada por el Pleno de este Instituto, en el Recurso de Revisión número 00724/INFOEM/IP/RR/2021, por parte del </w:t>
      </w:r>
      <w:r w:rsidRPr="00026ACF">
        <w:rPr>
          <w:rFonts w:ascii="Palatino Linotype" w:hAnsi="Palatino Linotype"/>
          <w:b/>
        </w:rPr>
        <w:t>Sujeto Obligado</w:t>
      </w:r>
      <w:r w:rsidRPr="00026ACF">
        <w:rPr>
          <w:rFonts w:ascii="Palatino Linotype" w:hAnsi="Palatino Linotype"/>
        </w:rPr>
        <w:t xml:space="preserve">, Ayuntamiento de </w:t>
      </w:r>
      <w:proofErr w:type="spellStart"/>
      <w:r w:rsidRPr="00026ACF">
        <w:rPr>
          <w:rFonts w:ascii="Palatino Linotype" w:hAnsi="Palatino Linotype"/>
        </w:rPr>
        <w:t>Tepetixtla</w:t>
      </w:r>
      <w:proofErr w:type="spellEnd"/>
      <w:r w:rsidRPr="00026ACF">
        <w:rPr>
          <w:rFonts w:ascii="Palatino Linotype" w:hAnsi="Palatino Linotype"/>
        </w:rPr>
        <w:t xml:space="preserve">, se remiten las constancias documentales del expediente, </w:t>
      </w:r>
      <w:r w:rsidRPr="00026ACF">
        <w:rPr>
          <w:rFonts w:ascii="Palatino Linotype" w:hAnsi="Palatino Linotype"/>
        </w:rPr>
        <w:lastRenderedPageBreak/>
        <w:t>a efecto de que, se impongan las medidas de apremio a que haya lugar, y para que de esa manera se asegure</w:t>
      </w:r>
      <w:r w:rsidR="00651B8F" w:rsidRPr="00026ACF">
        <w:rPr>
          <w:rFonts w:ascii="Palatino Linotype" w:hAnsi="Palatino Linotype"/>
        </w:rPr>
        <w:t xml:space="preserve"> la entrega de la información a la </w:t>
      </w:r>
      <w:r w:rsidR="00651B8F" w:rsidRPr="00026ACF">
        <w:rPr>
          <w:rFonts w:ascii="Palatino Linotype" w:hAnsi="Palatino Linotype"/>
          <w:b/>
        </w:rPr>
        <w:t>r</w:t>
      </w:r>
      <w:r w:rsidRPr="00026ACF">
        <w:rPr>
          <w:rFonts w:ascii="Palatino Linotype" w:hAnsi="Palatino Linotype"/>
          <w:b/>
        </w:rPr>
        <w:t>ecurrente</w:t>
      </w:r>
    </w:p>
    <w:p w14:paraId="247FE84F" w14:textId="77777777" w:rsidR="00E607E5" w:rsidRPr="00026ACF" w:rsidRDefault="00E607E5" w:rsidP="00684D17">
      <w:pPr>
        <w:autoSpaceDE w:val="0"/>
        <w:autoSpaceDN w:val="0"/>
        <w:adjustRightInd w:val="0"/>
        <w:spacing w:line="360" w:lineRule="auto"/>
        <w:jc w:val="both"/>
        <w:rPr>
          <w:rFonts w:ascii="Palatino Linotype" w:hAnsi="Palatino Linotype" w:cs="Tahoma"/>
          <w:b/>
        </w:rPr>
      </w:pPr>
    </w:p>
    <w:p w14:paraId="59FFDF49" w14:textId="77777777" w:rsidR="00E607E5" w:rsidRPr="00026ACF" w:rsidRDefault="00E607E5" w:rsidP="00684D17">
      <w:pPr>
        <w:autoSpaceDE w:val="0"/>
        <w:autoSpaceDN w:val="0"/>
        <w:adjustRightInd w:val="0"/>
        <w:spacing w:line="360" w:lineRule="auto"/>
        <w:jc w:val="both"/>
        <w:rPr>
          <w:rFonts w:ascii="Palatino Linotype" w:hAnsi="Palatino Linotype" w:cs="Tahoma"/>
          <w:b/>
        </w:rPr>
      </w:pPr>
    </w:p>
    <w:p w14:paraId="010F3349" w14:textId="3032F782" w:rsidR="00684D17" w:rsidRPr="00026ACF" w:rsidRDefault="00E607E5" w:rsidP="00684D17">
      <w:pPr>
        <w:autoSpaceDE w:val="0"/>
        <w:autoSpaceDN w:val="0"/>
        <w:adjustRightInd w:val="0"/>
        <w:spacing w:line="360" w:lineRule="auto"/>
        <w:jc w:val="both"/>
        <w:rPr>
          <w:rFonts w:ascii="Palatino Linotype" w:hAnsi="Palatino Linotype" w:cs="Tahoma"/>
          <w:b/>
        </w:rPr>
      </w:pPr>
      <w:r w:rsidRPr="00026ACF">
        <w:rPr>
          <w:rFonts w:ascii="Palatino Linotype" w:hAnsi="Palatino Linotype" w:cs="Tahoma"/>
          <w:b/>
        </w:rPr>
        <w:t xml:space="preserve">7. </w:t>
      </w:r>
      <w:r w:rsidR="00684D17" w:rsidRPr="00026ACF">
        <w:rPr>
          <w:rFonts w:ascii="Palatino Linotype" w:hAnsi="Palatino Linotype" w:cs="Tahoma"/>
          <w:b/>
        </w:rPr>
        <w:t xml:space="preserve"> Interposición del </w:t>
      </w:r>
      <w:r w:rsidR="00026ACF" w:rsidRPr="00026ACF">
        <w:rPr>
          <w:rFonts w:ascii="Palatino Linotype" w:hAnsi="Palatino Linotype" w:cs="Tahoma"/>
          <w:b/>
        </w:rPr>
        <w:t xml:space="preserve">Segundo </w:t>
      </w:r>
      <w:r w:rsidR="00684D17" w:rsidRPr="00026ACF">
        <w:rPr>
          <w:rFonts w:ascii="Palatino Linotype" w:hAnsi="Palatino Linotype" w:cs="Tahoma"/>
          <w:b/>
        </w:rPr>
        <w:t xml:space="preserve">Recurso de Revisión </w:t>
      </w:r>
      <w:r w:rsidRPr="00026ACF">
        <w:rPr>
          <w:rFonts w:ascii="Palatino Linotype" w:hAnsi="Palatino Linotype" w:cs="Tahoma"/>
          <w:b/>
          <w:bCs/>
        </w:rPr>
        <w:tab/>
        <w:t>00724/INFOEM/ICR-46/IP/RR/2021</w:t>
      </w:r>
      <w:r w:rsidR="00E40758" w:rsidRPr="00026ACF">
        <w:rPr>
          <w:rFonts w:ascii="Palatino Linotype" w:hAnsi="Palatino Linotype" w:cs="Tahoma"/>
          <w:b/>
          <w:bCs/>
        </w:rPr>
        <w:t>.</w:t>
      </w:r>
    </w:p>
    <w:p w14:paraId="5DE7B50E" w14:textId="77777777" w:rsidR="00684D17" w:rsidRPr="00026ACF" w:rsidRDefault="00684D17" w:rsidP="00A54CA7">
      <w:pPr>
        <w:autoSpaceDE w:val="0"/>
        <w:autoSpaceDN w:val="0"/>
        <w:adjustRightInd w:val="0"/>
        <w:spacing w:line="360" w:lineRule="auto"/>
        <w:jc w:val="both"/>
        <w:rPr>
          <w:rFonts w:ascii="Palatino Linotype" w:hAnsi="Palatino Linotype" w:cs="Tahoma"/>
          <w:b/>
        </w:rPr>
      </w:pPr>
    </w:p>
    <w:p w14:paraId="23E0F73A" w14:textId="29D26F0C" w:rsidR="002E0E56" w:rsidRPr="00026ACF" w:rsidRDefault="002E0E56" w:rsidP="00A54CA7">
      <w:pPr>
        <w:widowControl w:val="0"/>
        <w:spacing w:line="360" w:lineRule="auto"/>
        <w:jc w:val="both"/>
        <w:rPr>
          <w:rFonts w:ascii="Palatino Linotype" w:hAnsi="Palatino Linotype" w:cs="Tahoma"/>
          <w:b/>
          <w:bCs/>
          <w:lang w:val="es-ES"/>
        </w:rPr>
      </w:pPr>
      <w:r w:rsidRPr="00026ACF">
        <w:rPr>
          <w:rFonts w:ascii="Palatino Linotype" w:hAnsi="Palatino Linotype" w:cs="Tahoma"/>
        </w:rPr>
        <w:t xml:space="preserve">Con fecha </w:t>
      </w:r>
      <w:r w:rsidR="00E607E5" w:rsidRPr="00026ACF">
        <w:rPr>
          <w:rFonts w:ascii="Palatino Linotype" w:hAnsi="Palatino Linotype" w:cs="Tahoma"/>
        </w:rPr>
        <w:t>veintitrés</w:t>
      </w:r>
      <w:r w:rsidR="000F082E" w:rsidRPr="00026ACF">
        <w:rPr>
          <w:rFonts w:ascii="Palatino Linotype" w:hAnsi="Palatino Linotype" w:cs="Tahoma"/>
        </w:rPr>
        <w:t xml:space="preserve"> de septiembre</w:t>
      </w:r>
      <w:r w:rsidRPr="00026ACF">
        <w:rPr>
          <w:rFonts w:ascii="Palatino Linotype" w:hAnsi="Palatino Linotype" w:cs="Tahoma"/>
        </w:rPr>
        <w:t xml:space="preserve"> de dos mil veint</w:t>
      </w:r>
      <w:r w:rsidR="00243291" w:rsidRPr="00026ACF">
        <w:rPr>
          <w:rFonts w:ascii="Palatino Linotype" w:hAnsi="Palatino Linotype" w:cs="Tahoma"/>
        </w:rPr>
        <w:t>iuno</w:t>
      </w:r>
      <w:r w:rsidRPr="00026ACF">
        <w:rPr>
          <w:rFonts w:ascii="Palatino Linotype" w:hAnsi="Palatino Linotype" w:cs="Tahoma"/>
        </w:rPr>
        <w:t xml:space="preserve">, </w:t>
      </w:r>
      <w:r w:rsidR="00703079" w:rsidRPr="00026ACF">
        <w:rPr>
          <w:rFonts w:ascii="Palatino Linotype" w:hAnsi="Palatino Linotype" w:cs="Tahoma"/>
        </w:rPr>
        <w:t>la</w:t>
      </w:r>
      <w:r w:rsidRPr="00026ACF">
        <w:rPr>
          <w:rFonts w:ascii="Palatino Linotype" w:hAnsi="Palatino Linotype" w:cs="Tahoma"/>
        </w:rPr>
        <w:t xml:space="preserve"> Particular interpuso</w:t>
      </w:r>
      <w:r w:rsidR="00243291" w:rsidRPr="00026ACF">
        <w:rPr>
          <w:rFonts w:ascii="Palatino Linotype" w:hAnsi="Palatino Linotype" w:cs="Tahoma"/>
        </w:rPr>
        <w:t xml:space="preserve"> </w:t>
      </w:r>
      <w:r w:rsidRPr="00026ACF">
        <w:rPr>
          <w:rFonts w:ascii="Palatino Linotype" w:hAnsi="Palatino Linotype" w:cs="Tahoma"/>
        </w:rPr>
        <w:t xml:space="preserve">Recurso de Revisión en este Instituto, a través del </w:t>
      </w:r>
      <w:r w:rsidRPr="00026ACF">
        <w:rPr>
          <w:rFonts w:ascii="Palatino Linotype" w:hAnsi="Palatino Linotype" w:cs="Tahoma"/>
          <w:lang w:val="es-ES"/>
        </w:rPr>
        <w:t xml:space="preserve">Sistema de Acceso a la Información Mexiquense (SAIMEX), en </w:t>
      </w:r>
      <w:r w:rsidRPr="00026ACF">
        <w:rPr>
          <w:rFonts w:ascii="Palatino Linotype" w:hAnsi="Palatino Linotype" w:cs="Tahoma"/>
        </w:rPr>
        <w:t>contra de la</w:t>
      </w:r>
      <w:r w:rsidR="000F082E" w:rsidRPr="00026ACF">
        <w:rPr>
          <w:rFonts w:ascii="Palatino Linotype" w:hAnsi="Palatino Linotype" w:cs="Tahoma"/>
        </w:rPr>
        <w:t xml:space="preserve"> falta de</w:t>
      </w:r>
      <w:r w:rsidRPr="00026ACF">
        <w:rPr>
          <w:rFonts w:ascii="Palatino Linotype" w:hAnsi="Palatino Linotype" w:cs="Tahoma"/>
        </w:rPr>
        <w:t xml:space="preserve"> respuesta </w:t>
      </w:r>
      <w:r w:rsidR="000F082E" w:rsidRPr="00026ACF">
        <w:rPr>
          <w:rFonts w:ascii="Palatino Linotype" w:hAnsi="Palatino Linotype" w:cs="Tahoma"/>
        </w:rPr>
        <w:t>del</w:t>
      </w:r>
      <w:r w:rsidRPr="00026ACF">
        <w:rPr>
          <w:rFonts w:ascii="Palatino Linotype" w:hAnsi="Palatino Linotype" w:cs="Tahoma"/>
        </w:rPr>
        <w:t xml:space="preserve"> </w:t>
      </w:r>
      <w:r w:rsidRPr="00026ACF">
        <w:rPr>
          <w:rFonts w:ascii="Palatino Linotype" w:hAnsi="Palatino Linotype" w:cs="Tahoma"/>
          <w:b/>
        </w:rPr>
        <w:t>Sujeto Obligado,</w:t>
      </w:r>
      <w:r w:rsidRPr="00026ACF">
        <w:rPr>
          <w:rFonts w:ascii="Palatino Linotype" w:hAnsi="Palatino Linotype" w:cs="Tahoma"/>
        </w:rPr>
        <w:t xml:space="preserve"> en cumplimiento a la Resoluc</w:t>
      </w:r>
      <w:r w:rsidR="00E607E5" w:rsidRPr="00026ACF">
        <w:rPr>
          <w:rFonts w:ascii="Palatino Linotype" w:hAnsi="Palatino Linotype" w:cs="Tahoma"/>
        </w:rPr>
        <w:t>ión referida en el Antecedente 4</w:t>
      </w:r>
      <w:r w:rsidRPr="00026ACF">
        <w:rPr>
          <w:rFonts w:ascii="Palatino Linotype" w:hAnsi="Palatino Linotype" w:cs="Tahoma"/>
        </w:rPr>
        <w:t xml:space="preserve">, inciso </w:t>
      </w:r>
      <w:r w:rsidR="00E607E5" w:rsidRPr="00026ACF">
        <w:rPr>
          <w:rFonts w:ascii="Palatino Linotype" w:hAnsi="Palatino Linotype" w:cs="Tahoma"/>
        </w:rPr>
        <w:t>e)</w:t>
      </w:r>
      <w:r w:rsidR="003E7C20" w:rsidRPr="00026ACF">
        <w:rPr>
          <w:rFonts w:ascii="Palatino Linotype" w:hAnsi="Palatino Linotype" w:cs="Tahoma"/>
          <w:b/>
        </w:rPr>
        <w:t>;</w:t>
      </w:r>
      <w:r w:rsidR="004E2AD5" w:rsidRPr="00026ACF">
        <w:rPr>
          <w:rFonts w:ascii="Palatino Linotype" w:hAnsi="Palatino Linotype" w:cs="Tahoma"/>
          <w:b/>
        </w:rPr>
        <w:t xml:space="preserve"> </w:t>
      </w:r>
      <w:r w:rsidRPr="00026ACF">
        <w:rPr>
          <w:rFonts w:ascii="Palatino Linotype" w:hAnsi="Palatino Linotype" w:cs="Tahoma"/>
          <w:bCs/>
          <w:lang w:val="es-ES"/>
        </w:rPr>
        <w:t>en donde se agravió de lo siguiente</w:t>
      </w:r>
      <w:r w:rsidRPr="00026ACF">
        <w:rPr>
          <w:rFonts w:ascii="Palatino Linotype" w:hAnsi="Palatino Linotype" w:cs="Tahoma"/>
          <w:b/>
          <w:bCs/>
          <w:lang w:val="es-ES"/>
        </w:rPr>
        <w:t>:</w:t>
      </w:r>
    </w:p>
    <w:p w14:paraId="3604859E" w14:textId="6686D59D" w:rsidR="00703079" w:rsidRPr="00026ACF" w:rsidRDefault="00703079" w:rsidP="00A54CA7">
      <w:pPr>
        <w:widowControl w:val="0"/>
        <w:spacing w:line="360" w:lineRule="auto"/>
        <w:jc w:val="both"/>
        <w:rPr>
          <w:rFonts w:ascii="Palatino Linotype" w:hAnsi="Palatino Linotype" w:cs="Tahoma"/>
          <w:b/>
          <w:bCs/>
          <w:lang w:val="es-ES"/>
        </w:rPr>
      </w:pPr>
    </w:p>
    <w:p w14:paraId="285C7AE3" w14:textId="77777777" w:rsidR="000652EA" w:rsidRPr="00026ACF" w:rsidRDefault="000652EA" w:rsidP="00A54CA7">
      <w:pPr>
        <w:widowControl w:val="0"/>
        <w:spacing w:line="360" w:lineRule="auto"/>
        <w:jc w:val="both"/>
        <w:rPr>
          <w:rFonts w:ascii="Palatino Linotype" w:hAnsi="Palatino Linotype" w:cs="Tahoma"/>
          <w:b/>
          <w:bCs/>
          <w:lang w:val="es-ES"/>
        </w:rPr>
      </w:pPr>
    </w:p>
    <w:p w14:paraId="50B0849D" w14:textId="77777777" w:rsidR="000F082E" w:rsidRPr="00026ACF" w:rsidRDefault="000F082E" w:rsidP="000F082E">
      <w:pPr>
        <w:spacing w:line="360" w:lineRule="auto"/>
        <w:ind w:left="567" w:right="567"/>
        <w:jc w:val="both"/>
        <w:rPr>
          <w:rFonts w:ascii="Palatino Linotype" w:hAnsi="Palatino Linotype" w:cs="Tahoma"/>
          <w:b/>
          <w:bCs/>
          <w:i/>
        </w:rPr>
      </w:pPr>
      <w:r w:rsidRPr="00026ACF">
        <w:rPr>
          <w:rFonts w:ascii="Palatino Linotype" w:hAnsi="Palatino Linotype" w:cs="Tahoma"/>
          <w:b/>
          <w:bCs/>
          <w:i/>
        </w:rPr>
        <w:t>“ACTO IMPUGNADO</w:t>
      </w:r>
    </w:p>
    <w:p w14:paraId="1EDC563A" w14:textId="16BB54AE" w:rsidR="000F082E" w:rsidRPr="00026ACF" w:rsidRDefault="00E607E5" w:rsidP="000F082E">
      <w:pPr>
        <w:spacing w:line="360" w:lineRule="auto"/>
        <w:ind w:left="567" w:right="567"/>
        <w:jc w:val="both"/>
        <w:rPr>
          <w:rFonts w:ascii="Palatino Linotype" w:hAnsi="Palatino Linotype" w:cs="Tahoma"/>
          <w:bCs/>
          <w:i/>
        </w:rPr>
      </w:pPr>
      <w:r w:rsidRPr="00026ACF">
        <w:rPr>
          <w:rFonts w:ascii="Palatino Linotype" w:hAnsi="Palatino Linotype" w:cs="Tahoma"/>
          <w:bCs/>
          <w:i/>
        </w:rPr>
        <w:t>Aún no he recibido la información solicitada</w:t>
      </w:r>
      <w:r w:rsidR="000F082E" w:rsidRPr="00026ACF">
        <w:rPr>
          <w:rFonts w:ascii="Palatino Linotype" w:hAnsi="Palatino Linotype" w:cs="Tahoma"/>
          <w:bCs/>
          <w:i/>
        </w:rPr>
        <w:t>” (Sic.)</w:t>
      </w:r>
    </w:p>
    <w:p w14:paraId="05E4A4B9" w14:textId="77777777" w:rsidR="000F082E" w:rsidRPr="00026ACF" w:rsidRDefault="000F082E" w:rsidP="000F082E">
      <w:pPr>
        <w:spacing w:line="360" w:lineRule="auto"/>
        <w:ind w:left="567" w:right="567"/>
        <w:jc w:val="both"/>
        <w:rPr>
          <w:rFonts w:ascii="Palatino Linotype" w:hAnsi="Palatino Linotype" w:cs="Tahoma"/>
          <w:bCs/>
          <w:i/>
        </w:rPr>
      </w:pPr>
    </w:p>
    <w:p w14:paraId="2F9002C8" w14:textId="77777777" w:rsidR="000F082E" w:rsidRPr="00026ACF" w:rsidRDefault="000F082E" w:rsidP="000F082E">
      <w:pPr>
        <w:spacing w:line="360" w:lineRule="auto"/>
        <w:ind w:left="567" w:right="567"/>
        <w:jc w:val="both"/>
        <w:rPr>
          <w:rFonts w:ascii="Palatino Linotype" w:hAnsi="Palatino Linotype" w:cs="Tahoma"/>
          <w:b/>
          <w:bCs/>
          <w:i/>
        </w:rPr>
      </w:pPr>
      <w:r w:rsidRPr="00026ACF">
        <w:rPr>
          <w:rFonts w:ascii="Palatino Linotype" w:hAnsi="Palatino Linotype" w:cs="Tahoma"/>
          <w:b/>
          <w:bCs/>
          <w:i/>
        </w:rPr>
        <w:t>“RAZONES O MOTIVOS DE LA INCONFORMIDAD</w:t>
      </w:r>
    </w:p>
    <w:p w14:paraId="42C787A0" w14:textId="6165696A" w:rsidR="000F082E" w:rsidRPr="00026ACF" w:rsidRDefault="00E607E5" w:rsidP="000F082E">
      <w:pPr>
        <w:spacing w:line="360" w:lineRule="auto"/>
        <w:ind w:left="567" w:right="567"/>
        <w:jc w:val="both"/>
        <w:rPr>
          <w:rFonts w:ascii="Palatino Linotype" w:hAnsi="Palatino Linotype" w:cs="Tahoma"/>
          <w:bCs/>
        </w:rPr>
      </w:pPr>
      <w:r w:rsidRPr="00026ACF">
        <w:rPr>
          <w:rFonts w:ascii="Palatino Linotype" w:hAnsi="Palatino Linotype" w:cs="Tahoma"/>
          <w:bCs/>
          <w:i/>
        </w:rPr>
        <w:t>Posterior a hacer del conocimiento a los servidores públicos correspondientes sobre las medidas de apremio, no se me ha hecho llegar la información solicitada</w:t>
      </w:r>
      <w:r w:rsidR="000F082E" w:rsidRPr="00026ACF">
        <w:rPr>
          <w:rFonts w:ascii="Palatino Linotype" w:hAnsi="Palatino Linotype" w:cs="Tahoma"/>
          <w:bCs/>
          <w:i/>
        </w:rPr>
        <w:t>” (Sic)</w:t>
      </w:r>
    </w:p>
    <w:p w14:paraId="37AA43FF" w14:textId="77777777" w:rsidR="00B222F5" w:rsidRPr="00026ACF" w:rsidRDefault="00B222F5" w:rsidP="00A54CA7">
      <w:pPr>
        <w:widowControl w:val="0"/>
        <w:spacing w:line="360" w:lineRule="auto"/>
        <w:jc w:val="both"/>
        <w:rPr>
          <w:rFonts w:ascii="Palatino Linotype" w:hAnsi="Palatino Linotype" w:cs="Tahoma"/>
          <w:b/>
          <w:bCs/>
          <w:lang w:val="es-ES"/>
        </w:rPr>
      </w:pPr>
    </w:p>
    <w:p w14:paraId="547798EC" w14:textId="780A84EA" w:rsidR="00355078" w:rsidRPr="00026ACF" w:rsidRDefault="00E607E5" w:rsidP="00A54CA7">
      <w:pPr>
        <w:widowControl w:val="0"/>
        <w:spacing w:line="360" w:lineRule="auto"/>
        <w:jc w:val="both"/>
        <w:rPr>
          <w:rFonts w:ascii="Palatino Linotype" w:hAnsi="Palatino Linotype" w:cs="Tahoma"/>
          <w:bCs/>
          <w:lang w:val="es-ES"/>
        </w:rPr>
      </w:pPr>
      <w:r w:rsidRPr="00026ACF">
        <w:rPr>
          <w:rFonts w:ascii="Palatino Linotype" w:hAnsi="Palatino Linotype" w:cs="Tahoma"/>
          <w:b/>
          <w:bCs/>
          <w:lang w:val="es-ES"/>
        </w:rPr>
        <w:t xml:space="preserve">Anexos. </w:t>
      </w:r>
      <w:r w:rsidRPr="00026ACF">
        <w:rPr>
          <w:rFonts w:ascii="Palatino Linotype" w:hAnsi="Palatino Linotype" w:cs="Tahoma"/>
          <w:bCs/>
          <w:lang w:val="es-ES"/>
        </w:rPr>
        <w:t xml:space="preserve">Adjunto al formato del recurso de revisión, el particular remitió el archivo electrónico denominado OFICIO RR-00724 -2021.pdf de cuyo contenido se destaca la vista a la contraloría descrita en el antecedente 6) de la presente resolución. </w:t>
      </w:r>
    </w:p>
    <w:p w14:paraId="0A89FA74" w14:textId="77777777" w:rsidR="00E607E5" w:rsidRPr="00026ACF" w:rsidRDefault="00E607E5" w:rsidP="00A54CA7">
      <w:pPr>
        <w:widowControl w:val="0"/>
        <w:spacing w:line="360" w:lineRule="auto"/>
        <w:jc w:val="both"/>
        <w:rPr>
          <w:rFonts w:ascii="Palatino Linotype" w:hAnsi="Palatino Linotype" w:cs="Tahoma"/>
          <w:b/>
          <w:bCs/>
          <w:lang w:val="es-ES"/>
        </w:rPr>
      </w:pPr>
    </w:p>
    <w:p w14:paraId="6A59D9AD" w14:textId="77777777" w:rsidR="00E607E5" w:rsidRPr="00026ACF" w:rsidRDefault="00E607E5" w:rsidP="00A54CA7">
      <w:pPr>
        <w:widowControl w:val="0"/>
        <w:spacing w:line="360" w:lineRule="auto"/>
        <w:jc w:val="both"/>
        <w:rPr>
          <w:rFonts w:ascii="Palatino Linotype" w:hAnsi="Palatino Linotype" w:cs="Tahoma"/>
          <w:b/>
          <w:bCs/>
          <w:lang w:val="es-ES"/>
        </w:rPr>
      </w:pPr>
    </w:p>
    <w:p w14:paraId="087798A0" w14:textId="77777777" w:rsidR="00F67E5C" w:rsidRPr="00026ACF" w:rsidRDefault="00F67E5C" w:rsidP="00A54CA7">
      <w:pPr>
        <w:widowControl w:val="0"/>
        <w:spacing w:line="360" w:lineRule="auto"/>
        <w:jc w:val="both"/>
        <w:rPr>
          <w:rFonts w:ascii="Palatino Linotype" w:hAnsi="Palatino Linotype" w:cs="Tahoma"/>
          <w:b/>
          <w:bCs/>
          <w:lang w:val="es-ES"/>
        </w:rPr>
      </w:pPr>
    </w:p>
    <w:p w14:paraId="32D2908C" w14:textId="6102C601" w:rsidR="002E0E56" w:rsidRPr="00026ACF" w:rsidRDefault="00B222F5" w:rsidP="00A54CA7">
      <w:pPr>
        <w:spacing w:line="360" w:lineRule="auto"/>
        <w:jc w:val="both"/>
        <w:rPr>
          <w:rFonts w:ascii="Palatino Linotype" w:eastAsia="Batang" w:hAnsi="Palatino Linotype" w:cs="Tahoma"/>
          <w:b/>
          <w:bCs/>
        </w:rPr>
      </w:pPr>
      <w:r w:rsidRPr="00026ACF">
        <w:rPr>
          <w:rFonts w:ascii="Palatino Linotype" w:hAnsi="Palatino Linotype" w:cs="Tahoma"/>
          <w:b/>
        </w:rPr>
        <w:t>8</w:t>
      </w:r>
      <w:r w:rsidR="002E0E56" w:rsidRPr="00026ACF">
        <w:rPr>
          <w:rFonts w:ascii="Palatino Linotype" w:hAnsi="Palatino Linotype" w:cs="Tahoma"/>
          <w:b/>
        </w:rPr>
        <w:t xml:space="preserve">. </w:t>
      </w:r>
      <w:r w:rsidR="002E0E56" w:rsidRPr="00026ACF">
        <w:rPr>
          <w:rFonts w:ascii="Palatino Linotype" w:eastAsia="Batang" w:hAnsi="Palatino Linotype" w:cs="Tahoma"/>
          <w:b/>
          <w:bCs/>
        </w:rPr>
        <w:t xml:space="preserve">Trámite del </w:t>
      </w:r>
      <w:r w:rsidR="002E0E56" w:rsidRPr="00026ACF">
        <w:rPr>
          <w:rFonts w:ascii="Palatino Linotype" w:hAnsi="Palatino Linotype" w:cs="Tahoma"/>
          <w:b/>
        </w:rPr>
        <w:t xml:space="preserve">Recurso de Revisión con número </w:t>
      </w:r>
      <w:r w:rsidRPr="00026ACF">
        <w:rPr>
          <w:rFonts w:ascii="Palatino Linotype" w:eastAsia="Batang" w:hAnsi="Palatino Linotype" w:cs="Tahoma"/>
          <w:b/>
          <w:bCs/>
        </w:rPr>
        <w:t xml:space="preserve">00724/INFOEM/ICR-46/IP/RR/2021 </w:t>
      </w:r>
      <w:r w:rsidR="002E0E56" w:rsidRPr="00026ACF">
        <w:rPr>
          <w:rFonts w:ascii="Palatino Linotype" w:eastAsia="Batang" w:hAnsi="Palatino Linotype" w:cs="Tahoma"/>
          <w:b/>
          <w:bCs/>
        </w:rPr>
        <w:t>ante el Instituto.</w:t>
      </w:r>
    </w:p>
    <w:p w14:paraId="530023A6" w14:textId="77777777" w:rsidR="002E0E56" w:rsidRPr="00026ACF" w:rsidRDefault="002E0E56" w:rsidP="00A54CA7">
      <w:pPr>
        <w:spacing w:line="360" w:lineRule="auto"/>
        <w:jc w:val="both"/>
        <w:rPr>
          <w:rFonts w:ascii="Palatino Linotype" w:hAnsi="Palatino Linotype" w:cs="Tahoma"/>
          <w:b/>
        </w:rPr>
      </w:pPr>
    </w:p>
    <w:p w14:paraId="47647A82" w14:textId="1B8717F0" w:rsidR="002E0E56" w:rsidRPr="00026ACF" w:rsidRDefault="002E0E56" w:rsidP="00A54CA7">
      <w:pPr>
        <w:spacing w:line="360" w:lineRule="auto"/>
        <w:jc w:val="both"/>
        <w:rPr>
          <w:rFonts w:ascii="Palatino Linotype" w:eastAsia="Batang" w:hAnsi="Palatino Linotype" w:cs="Tahoma"/>
          <w:bCs/>
        </w:rPr>
      </w:pPr>
      <w:r w:rsidRPr="00026ACF">
        <w:rPr>
          <w:rFonts w:ascii="Palatino Linotype" w:eastAsia="Batang" w:hAnsi="Palatino Linotype" w:cs="Tahoma"/>
          <w:b/>
          <w:bCs/>
        </w:rPr>
        <w:t xml:space="preserve">a) Turno del </w:t>
      </w:r>
      <w:r w:rsidRPr="00026ACF">
        <w:rPr>
          <w:rFonts w:ascii="Palatino Linotype" w:hAnsi="Palatino Linotype" w:cs="Tahoma"/>
          <w:b/>
        </w:rPr>
        <w:t>Recurso de Revisión</w:t>
      </w:r>
      <w:r w:rsidRPr="00026ACF">
        <w:rPr>
          <w:rFonts w:ascii="Palatino Linotype" w:eastAsia="Batang" w:hAnsi="Palatino Linotype" w:cs="Tahoma"/>
          <w:b/>
          <w:bCs/>
        </w:rPr>
        <w:t xml:space="preserve">. </w:t>
      </w:r>
      <w:r w:rsidRPr="00026ACF">
        <w:rPr>
          <w:rFonts w:ascii="Palatino Linotype" w:eastAsia="Batang" w:hAnsi="Palatino Linotype" w:cs="Tahoma"/>
          <w:bCs/>
        </w:rPr>
        <w:t xml:space="preserve">El </w:t>
      </w:r>
      <w:r w:rsidR="003F2AAF" w:rsidRPr="00026ACF">
        <w:rPr>
          <w:rFonts w:ascii="Palatino Linotype" w:eastAsia="Batang" w:hAnsi="Palatino Linotype" w:cs="Tahoma"/>
          <w:bCs/>
        </w:rPr>
        <w:t>veintitrés</w:t>
      </w:r>
      <w:r w:rsidR="000F082E" w:rsidRPr="00026ACF">
        <w:rPr>
          <w:rFonts w:ascii="Palatino Linotype" w:eastAsia="Batang" w:hAnsi="Palatino Linotype" w:cs="Tahoma"/>
          <w:bCs/>
        </w:rPr>
        <w:t xml:space="preserve"> de septiembre</w:t>
      </w:r>
      <w:r w:rsidR="00640611" w:rsidRPr="00026ACF">
        <w:rPr>
          <w:rFonts w:ascii="Palatino Linotype" w:eastAsia="Batang" w:hAnsi="Palatino Linotype" w:cs="Tahoma"/>
          <w:bCs/>
        </w:rPr>
        <w:t xml:space="preserve"> de dos mil veintiuno</w:t>
      </w:r>
      <w:r w:rsidRPr="00026ACF">
        <w:rPr>
          <w:rFonts w:ascii="Palatino Linotype" w:eastAsia="Batang" w:hAnsi="Palatino Linotype" w:cs="Tahoma"/>
          <w:bCs/>
        </w:rPr>
        <w:t xml:space="preserve">, el </w:t>
      </w:r>
      <w:r w:rsidRPr="00026ACF">
        <w:rPr>
          <w:rFonts w:ascii="Palatino Linotype" w:hAnsi="Palatino Linotype" w:cs="Tahoma"/>
          <w:lang w:val="es-ES"/>
        </w:rPr>
        <w:t>Sistema de Acceso a la Información Mexiquense (SAIMEX),</w:t>
      </w:r>
      <w:r w:rsidRPr="00026ACF">
        <w:rPr>
          <w:rFonts w:ascii="Palatino Linotype" w:eastAsia="Batang" w:hAnsi="Palatino Linotype" w:cs="Tahoma"/>
          <w:bCs/>
        </w:rPr>
        <w:t xml:space="preserve"> asignó</w:t>
      </w:r>
      <w:r w:rsidR="00640611" w:rsidRPr="00026ACF">
        <w:rPr>
          <w:rFonts w:ascii="Palatino Linotype" w:eastAsia="Batang" w:hAnsi="Palatino Linotype" w:cs="Tahoma"/>
          <w:bCs/>
        </w:rPr>
        <w:t xml:space="preserve"> </w:t>
      </w:r>
      <w:r w:rsidR="000F082E" w:rsidRPr="00026ACF">
        <w:rPr>
          <w:rFonts w:ascii="Palatino Linotype" w:eastAsia="Batang" w:hAnsi="Palatino Linotype" w:cs="Tahoma"/>
          <w:bCs/>
        </w:rPr>
        <w:t>el</w:t>
      </w:r>
      <w:r w:rsidRPr="00026ACF">
        <w:rPr>
          <w:rFonts w:ascii="Palatino Linotype" w:eastAsia="Batang" w:hAnsi="Palatino Linotype" w:cs="Tahoma"/>
          <w:bCs/>
        </w:rPr>
        <w:t xml:space="preserve"> número</w:t>
      </w:r>
      <w:r w:rsidR="00640611" w:rsidRPr="00026ACF">
        <w:rPr>
          <w:rFonts w:ascii="Palatino Linotype" w:eastAsia="Batang" w:hAnsi="Palatino Linotype" w:cs="Tahoma"/>
          <w:bCs/>
        </w:rPr>
        <w:t>s</w:t>
      </w:r>
      <w:r w:rsidRPr="00026ACF">
        <w:rPr>
          <w:rFonts w:ascii="Palatino Linotype" w:eastAsia="Batang" w:hAnsi="Palatino Linotype" w:cs="Tahoma"/>
          <w:bCs/>
        </w:rPr>
        <w:t xml:space="preserve"> de expediente </w:t>
      </w:r>
      <w:r w:rsidR="003F2AAF" w:rsidRPr="00026ACF">
        <w:rPr>
          <w:rFonts w:ascii="Palatino Linotype" w:eastAsia="Batang" w:hAnsi="Palatino Linotype" w:cs="Tahoma"/>
          <w:b/>
          <w:bCs/>
        </w:rPr>
        <w:t xml:space="preserve">00724/INFOEM/ICR-46/IP/RR/2021 </w:t>
      </w:r>
      <w:r w:rsidRPr="00026ACF">
        <w:rPr>
          <w:rFonts w:ascii="Palatino Linotype" w:eastAsia="Batang" w:hAnsi="Palatino Linotype" w:cs="Tahoma"/>
          <w:bCs/>
        </w:rPr>
        <w:t>al Medio de Impugnación que nos ocupa, con base en el sistema aprobado por el Pleno de e</w:t>
      </w:r>
      <w:r w:rsidR="003F2AAF" w:rsidRPr="00026ACF">
        <w:rPr>
          <w:rFonts w:ascii="Palatino Linotype" w:eastAsia="Batang" w:hAnsi="Palatino Linotype" w:cs="Tahoma"/>
          <w:bCs/>
        </w:rPr>
        <w:t>ste Órgano Garante y lo turnó a la</w:t>
      </w:r>
      <w:r w:rsidRPr="00026ACF">
        <w:rPr>
          <w:rFonts w:ascii="Palatino Linotype" w:eastAsia="Batang" w:hAnsi="Palatino Linotype" w:cs="Tahoma"/>
          <w:bCs/>
        </w:rPr>
        <w:t xml:space="preserve"> </w:t>
      </w:r>
      <w:r w:rsidR="003F2AAF" w:rsidRPr="00026ACF">
        <w:rPr>
          <w:rFonts w:ascii="Palatino Linotype" w:eastAsia="Batang" w:hAnsi="Palatino Linotype" w:cs="Tahoma"/>
          <w:b/>
          <w:bCs/>
        </w:rPr>
        <w:t>Comisionada</w:t>
      </w:r>
      <w:r w:rsidRPr="00026ACF">
        <w:rPr>
          <w:rFonts w:ascii="Palatino Linotype" w:eastAsia="Batang" w:hAnsi="Palatino Linotype" w:cs="Tahoma"/>
          <w:b/>
          <w:bCs/>
        </w:rPr>
        <w:t xml:space="preserve"> P</w:t>
      </w:r>
      <w:r w:rsidR="003F2AAF" w:rsidRPr="00026ACF">
        <w:rPr>
          <w:rFonts w:ascii="Palatino Linotype" w:eastAsia="Batang" w:hAnsi="Palatino Linotype" w:cs="Tahoma"/>
          <w:b/>
          <w:bCs/>
        </w:rPr>
        <w:t>onente Guadalupe Ramírez Peña</w:t>
      </w:r>
      <w:r w:rsidRPr="00026ACF">
        <w:rPr>
          <w:rFonts w:ascii="Palatino Linotype" w:eastAsia="Batang" w:hAnsi="Palatino Linotype" w:cs="Tahoma"/>
          <w:bCs/>
        </w:rPr>
        <w:t>, para los efectos del artículo 185, fracción I de la Ley de Transparencia y Acceso a la Información Pública del Estado de México y Municipios.</w:t>
      </w:r>
    </w:p>
    <w:p w14:paraId="74BCB9F2" w14:textId="77777777" w:rsidR="002E0E56" w:rsidRPr="00026ACF" w:rsidRDefault="002E0E56" w:rsidP="00A54CA7">
      <w:pPr>
        <w:spacing w:line="360" w:lineRule="auto"/>
        <w:jc w:val="both"/>
        <w:rPr>
          <w:rFonts w:ascii="Palatino Linotype" w:eastAsia="Batang" w:hAnsi="Palatino Linotype" w:cs="Tahoma"/>
          <w:bCs/>
        </w:rPr>
      </w:pPr>
    </w:p>
    <w:p w14:paraId="07366843" w14:textId="38B16A32" w:rsidR="002E0E56" w:rsidRPr="00026ACF" w:rsidRDefault="002E0E56" w:rsidP="00A54CA7">
      <w:pPr>
        <w:spacing w:line="360" w:lineRule="auto"/>
        <w:jc w:val="both"/>
        <w:rPr>
          <w:rFonts w:ascii="Palatino Linotype" w:hAnsi="Palatino Linotype" w:cs="Tahoma"/>
          <w:b/>
        </w:rPr>
      </w:pPr>
      <w:r w:rsidRPr="00026ACF">
        <w:rPr>
          <w:rFonts w:ascii="Palatino Linotype" w:eastAsia="Batang" w:hAnsi="Palatino Linotype" w:cs="Tahoma"/>
          <w:b/>
          <w:bCs/>
        </w:rPr>
        <w:t xml:space="preserve">b) Admisión del </w:t>
      </w:r>
      <w:r w:rsidRPr="00026ACF">
        <w:rPr>
          <w:rFonts w:ascii="Palatino Linotype" w:hAnsi="Palatino Linotype" w:cs="Tahoma"/>
          <w:b/>
        </w:rPr>
        <w:t>Recurso de Revisión</w:t>
      </w:r>
      <w:r w:rsidRPr="00026ACF">
        <w:rPr>
          <w:rFonts w:ascii="Palatino Linotype" w:eastAsia="Batang" w:hAnsi="Palatino Linotype" w:cs="Tahoma"/>
          <w:b/>
          <w:bCs/>
        </w:rPr>
        <w:t xml:space="preserve">. </w:t>
      </w:r>
      <w:r w:rsidRPr="00026ACF">
        <w:rPr>
          <w:rFonts w:ascii="Palatino Linotype" w:eastAsia="Batang" w:hAnsi="Palatino Linotype" w:cs="Tahoma"/>
          <w:bCs/>
        </w:rPr>
        <w:t>E</w:t>
      </w:r>
      <w:r w:rsidR="00640611" w:rsidRPr="00026ACF">
        <w:rPr>
          <w:rFonts w:ascii="Palatino Linotype" w:eastAsia="Batang" w:hAnsi="Palatino Linotype" w:cs="Tahoma"/>
          <w:bCs/>
        </w:rPr>
        <w:t xml:space="preserve">l </w:t>
      </w:r>
      <w:r w:rsidR="003F2AAF" w:rsidRPr="00026ACF">
        <w:rPr>
          <w:rFonts w:ascii="Palatino Linotype" w:eastAsia="Batang" w:hAnsi="Palatino Linotype" w:cs="Tahoma"/>
          <w:bCs/>
        </w:rPr>
        <w:t>quince de octubre</w:t>
      </w:r>
      <w:r w:rsidRPr="00026ACF">
        <w:rPr>
          <w:rFonts w:ascii="Palatino Linotype" w:eastAsia="Batang" w:hAnsi="Palatino Linotype" w:cs="Tahoma"/>
          <w:bCs/>
        </w:rPr>
        <w:t xml:space="preserve"> de dos mil veintiuno, se acordó la admisión del Recurso de Revisión interpuesto por el Particular en contra del </w:t>
      </w:r>
      <w:r w:rsidRPr="00026ACF">
        <w:rPr>
          <w:rFonts w:ascii="Palatino Linotype" w:eastAsia="Batang" w:hAnsi="Palatino Linotype" w:cs="Tahoma"/>
          <w:b/>
          <w:bCs/>
        </w:rPr>
        <w:t>Sujeto Obligado</w:t>
      </w:r>
      <w:r w:rsidRPr="00026ACF">
        <w:rPr>
          <w:rFonts w:ascii="Palatino Linotype" w:eastAsia="Batang" w:hAnsi="Palatino Linotype" w:cs="Tahoma"/>
          <w:bCs/>
        </w:rPr>
        <w:t xml:space="preserve">, en términos del artículo 185, fracciones I, II y IV de la Ley de Transparencia y Acceso a la Información Pública del Estado de México y Municipios, </w:t>
      </w:r>
      <w:r w:rsidR="00703079" w:rsidRPr="00026ACF">
        <w:rPr>
          <w:rFonts w:ascii="Palatino Linotype" w:eastAsia="Batang" w:hAnsi="Palatino Linotype" w:cs="Tahoma"/>
          <w:bCs/>
        </w:rPr>
        <w:t>el</w:t>
      </w:r>
      <w:r w:rsidRPr="00026ACF">
        <w:rPr>
          <w:rFonts w:ascii="Palatino Linotype" w:eastAsia="Batang" w:hAnsi="Palatino Linotype" w:cs="Tahoma"/>
          <w:bCs/>
        </w:rPr>
        <w:t xml:space="preserve"> cual fue notificado a las partes el </w:t>
      </w:r>
      <w:r w:rsidR="00703079" w:rsidRPr="00026ACF">
        <w:rPr>
          <w:rFonts w:ascii="Palatino Linotype" w:eastAsia="Batang" w:hAnsi="Palatino Linotype" w:cs="Tahoma"/>
          <w:bCs/>
        </w:rPr>
        <w:t>diecisiete de septiembre de dos mil veintiuno</w:t>
      </w:r>
      <w:r w:rsidRPr="00026ACF">
        <w:rPr>
          <w:rFonts w:ascii="Palatino Linotype" w:eastAsia="Batang" w:hAnsi="Palatino Linotype" w:cs="Tahoma"/>
          <w:bCs/>
        </w:rPr>
        <w:t>, a través del Sistema de Acceso a la Información Mexiquense (SAIMEX), en el que se les otorgó un plazo de siete días hábiles posteriores a la misma, para que manifestaran lo que a su derecho conviniera y formularan alegatos.</w:t>
      </w:r>
      <w:r w:rsidRPr="00026ACF">
        <w:rPr>
          <w:rFonts w:ascii="Palatino Linotype" w:hAnsi="Palatino Linotype" w:cs="Tahoma"/>
          <w:b/>
        </w:rPr>
        <w:t xml:space="preserve"> </w:t>
      </w:r>
    </w:p>
    <w:p w14:paraId="017E7514" w14:textId="77777777" w:rsidR="00640611" w:rsidRPr="00026ACF" w:rsidRDefault="00640611" w:rsidP="00A54CA7">
      <w:pPr>
        <w:spacing w:line="360" w:lineRule="auto"/>
        <w:jc w:val="both"/>
        <w:rPr>
          <w:rFonts w:ascii="Palatino Linotype" w:hAnsi="Palatino Linotype" w:cs="Tahoma"/>
          <w:b/>
        </w:rPr>
      </w:pPr>
    </w:p>
    <w:p w14:paraId="5C165FEA" w14:textId="467B30B6" w:rsidR="000F082E" w:rsidRPr="00026ACF" w:rsidRDefault="00640611" w:rsidP="000F082E">
      <w:pPr>
        <w:spacing w:line="360" w:lineRule="auto"/>
        <w:jc w:val="both"/>
        <w:rPr>
          <w:rFonts w:ascii="Palatino Linotype" w:eastAsia="Batang" w:hAnsi="Palatino Linotype" w:cs="Tahoma"/>
          <w:bCs/>
        </w:rPr>
      </w:pPr>
      <w:r w:rsidRPr="00026ACF">
        <w:rPr>
          <w:rFonts w:ascii="Palatino Linotype" w:hAnsi="Palatino Linotype" w:cs="Tahoma"/>
          <w:b/>
        </w:rPr>
        <w:t xml:space="preserve">c) </w:t>
      </w:r>
      <w:r w:rsidR="00355078" w:rsidRPr="00026ACF">
        <w:rPr>
          <w:rFonts w:ascii="Palatino Linotype" w:eastAsia="Palatino Linotype" w:hAnsi="Palatino Linotype" w:cs="Palatino Linotype"/>
          <w:b/>
          <w:bCs/>
          <w:lang w:val="es-ES"/>
        </w:rPr>
        <w:t xml:space="preserve">Manifestaciones o Informe Justificado. </w:t>
      </w:r>
      <w:r w:rsidR="003F2AAF" w:rsidRPr="00026ACF">
        <w:rPr>
          <w:rFonts w:ascii="Palatino Linotype" w:eastAsia="Palatino Linotype" w:hAnsi="Palatino Linotype" w:cs="Palatino Linotype"/>
          <w:lang w:val="es-ES"/>
        </w:rPr>
        <w:t xml:space="preserve">De las constancias del expediente electrónico del SAIMEX, se observa que las partes fueron omisas en presentar sus </w:t>
      </w:r>
      <w:r w:rsidR="003F2AAF" w:rsidRPr="00026ACF">
        <w:rPr>
          <w:rFonts w:ascii="Palatino Linotype" w:eastAsia="Palatino Linotype" w:hAnsi="Palatino Linotype" w:cs="Palatino Linotype"/>
          <w:lang w:val="es-ES"/>
        </w:rPr>
        <w:lastRenderedPageBreak/>
        <w:t>alegatos o manifestaciones que a su derecho correspondieran, en plazo previsto para ello.</w:t>
      </w:r>
    </w:p>
    <w:p w14:paraId="5C91F5B6" w14:textId="5B353287" w:rsidR="00355078" w:rsidRPr="00026ACF" w:rsidRDefault="00355078" w:rsidP="00A54CA7">
      <w:pPr>
        <w:spacing w:line="360" w:lineRule="auto"/>
        <w:jc w:val="both"/>
        <w:rPr>
          <w:rFonts w:ascii="Palatino Linotype" w:eastAsia="Palatino Linotype" w:hAnsi="Palatino Linotype" w:cs="Palatino Linotype"/>
          <w:b/>
          <w:bCs/>
          <w:lang w:val="es-ES"/>
        </w:rPr>
      </w:pPr>
    </w:p>
    <w:p w14:paraId="36EDDA36" w14:textId="0A265484" w:rsidR="000F082E" w:rsidRPr="00026ACF" w:rsidRDefault="000F082E" w:rsidP="003F2AAF">
      <w:pPr>
        <w:spacing w:line="360" w:lineRule="auto"/>
        <w:jc w:val="both"/>
        <w:rPr>
          <w:rFonts w:ascii="Palatino Linotype" w:eastAsia="Palatino Linotype" w:hAnsi="Palatino Linotype" w:cs="Palatino Linotype"/>
          <w:b/>
          <w:bCs/>
        </w:rPr>
      </w:pPr>
    </w:p>
    <w:p w14:paraId="3E8979C5" w14:textId="07F29980" w:rsidR="002E0E56" w:rsidRPr="00026ACF" w:rsidRDefault="00703079" w:rsidP="00A54CA7">
      <w:pPr>
        <w:spacing w:line="360" w:lineRule="auto"/>
        <w:jc w:val="both"/>
        <w:rPr>
          <w:rFonts w:ascii="Palatino Linotype" w:hAnsi="Palatino Linotype" w:cs="Tahoma"/>
          <w:lang w:val="es-ES_tradnl"/>
        </w:rPr>
      </w:pPr>
      <w:r w:rsidRPr="00026ACF">
        <w:rPr>
          <w:rFonts w:ascii="Palatino Linotype" w:hAnsi="Palatino Linotype" w:cs="Tahoma"/>
          <w:b/>
        </w:rPr>
        <w:t>d</w:t>
      </w:r>
      <w:r w:rsidR="00355078" w:rsidRPr="00026ACF">
        <w:rPr>
          <w:rFonts w:ascii="Palatino Linotype" w:hAnsi="Palatino Linotype" w:cs="Tahoma"/>
          <w:b/>
        </w:rPr>
        <w:t xml:space="preserve">) </w:t>
      </w:r>
      <w:r w:rsidR="002E0E56" w:rsidRPr="00026ACF">
        <w:rPr>
          <w:rFonts w:ascii="Palatino Linotype" w:hAnsi="Palatino Linotype" w:cs="Tahoma"/>
          <w:b/>
        </w:rPr>
        <w:t>Cierre de instrucción.</w:t>
      </w:r>
      <w:r w:rsidR="002E0E56" w:rsidRPr="00026ACF">
        <w:rPr>
          <w:rFonts w:ascii="Palatino Linotype" w:hAnsi="Palatino Linotype" w:cs="Tahoma"/>
        </w:rPr>
        <w:t xml:space="preserve"> El </w:t>
      </w:r>
      <w:r w:rsidR="001676F1" w:rsidRPr="00026ACF">
        <w:rPr>
          <w:rFonts w:ascii="Palatino Linotype" w:hAnsi="Palatino Linotype" w:cs="Tahoma"/>
        </w:rPr>
        <w:t>diecinueve</w:t>
      </w:r>
      <w:r w:rsidR="003F2AAF" w:rsidRPr="00026ACF">
        <w:rPr>
          <w:rFonts w:ascii="Palatino Linotype" w:hAnsi="Palatino Linotype" w:cs="Tahoma"/>
        </w:rPr>
        <w:t xml:space="preserve"> de noviembre</w:t>
      </w:r>
      <w:r w:rsidR="002E0E56" w:rsidRPr="00026ACF">
        <w:rPr>
          <w:rFonts w:ascii="Palatino Linotype" w:hAnsi="Palatino Linotype" w:cs="Tahoma"/>
        </w:rPr>
        <w:t xml:space="preserve"> de dos mil veintiuno,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002E0E56" w:rsidRPr="00026ACF">
        <w:rPr>
          <w:rFonts w:ascii="Palatino Linotype" w:hAnsi="Palatino Linotype" w:cs="Tahoma"/>
          <w:lang w:val="es-ES"/>
        </w:rPr>
        <w:t>Sistema de Acceso a la Información Mexiquense (SAIMEX)</w:t>
      </w:r>
      <w:r w:rsidR="002E0E56" w:rsidRPr="00026ACF">
        <w:rPr>
          <w:rFonts w:ascii="Palatino Linotype" w:hAnsi="Palatino Linotype" w:cs="Tahoma"/>
        </w:rPr>
        <w:t>.</w:t>
      </w:r>
      <w:r w:rsidR="002E0E56" w:rsidRPr="00026ACF">
        <w:rPr>
          <w:rFonts w:ascii="Palatino Linotype" w:eastAsia="Batang" w:hAnsi="Palatino Linotype" w:cs="Tahoma"/>
          <w:bCs/>
        </w:rPr>
        <w:t xml:space="preserve"> </w:t>
      </w:r>
    </w:p>
    <w:p w14:paraId="3B115F58" w14:textId="77777777" w:rsidR="002E0E56" w:rsidRPr="00026ACF" w:rsidRDefault="002E0E56" w:rsidP="00A54CA7">
      <w:pPr>
        <w:spacing w:line="360" w:lineRule="auto"/>
        <w:jc w:val="both"/>
        <w:rPr>
          <w:rFonts w:ascii="Palatino Linotype" w:hAnsi="Palatino Linotype" w:cs="Tahoma"/>
          <w:b/>
        </w:rPr>
      </w:pPr>
    </w:p>
    <w:p w14:paraId="24839893" w14:textId="77777777" w:rsidR="002E0E56" w:rsidRPr="00026ACF" w:rsidRDefault="002E0E56" w:rsidP="00A54CA7">
      <w:pPr>
        <w:spacing w:line="360" w:lineRule="auto"/>
        <w:jc w:val="both"/>
        <w:rPr>
          <w:rFonts w:ascii="Palatino Linotype" w:hAnsi="Palatino Linotype" w:cs="Tahoma"/>
        </w:rPr>
      </w:pPr>
      <w:r w:rsidRPr="00026ACF">
        <w:rPr>
          <w:rFonts w:ascii="Palatino Linotype" w:hAnsi="Palatino Linotype" w:cs="Tahoma"/>
        </w:rPr>
        <w:t xml:space="preserve">En razón de que fue debidamente sustanciado el expediente electrónico y no existe diligencia pendiente de desahogo, se emite la resolución que conforme a Derecho proceda, de acuerdo a los siguientes: </w:t>
      </w:r>
    </w:p>
    <w:p w14:paraId="46FE4BBA" w14:textId="77777777" w:rsidR="004F59AB" w:rsidRPr="00026ACF" w:rsidRDefault="004F59AB" w:rsidP="00A54CA7">
      <w:pPr>
        <w:spacing w:line="360" w:lineRule="auto"/>
        <w:jc w:val="both"/>
        <w:rPr>
          <w:rFonts w:ascii="Palatino Linotype" w:hAnsi="Palatino Linotype" w:cs="Tahoma"/>
        </w:rPr>
      </w:pPr>
    </w:p>
    <w:p w14:paraId="0AF95D9A" w14:textId="77777777" w:rsidR="00703079" w:rsidRPr="00026ACF" w:rsidRDefault="00703079" w:rsidP="00703079">
      <w:pPr>
        <w:spacing w:line="360" w:lineRule="auto"/>
        <w:jc w:val="center"/>
        <w:rPr>
          <w:rFonts w:ascii="Palatino Linotype" w:hAnsi="Palatino Linotype" w:cs="Tahoma"/>
          <w:b/>
          <w:lang w:val="es-ES"/>
        </w:rPr>
      </w:pPr>
      <w:r w:rsidRPr="00026ACF">
        <w:rPr>
          <w:rFonts w:ascii="Palatino Linotype" w:hAnsi="Palatino Linotype" w:cs="Tahoma"/>
          <w:b/>
          <w:lang w:val="es-ES"/>
        </w:rPr>
        <w:t>C O N S I D E R A N D O S:</w:t>
      </w:r>
    </w:p>
    <w:p w14:paraId="7659CF50" w14:textId="77777777" w:rsidR="004F59AB" w:rsidRPr="00026ACF" w:rsidRDefault="004F59AB" w:rsidP="00A54CA7">
      <w:pPr>
        <w:spacing w:line="360" w:lineRule="auto"/>
        <w:rPr>
          <w:rFonts w:ascii="Palatino Linotype" w:hAnsi="Palatino Linotype" w:cs="Tahoma"/>
          <w:b/>
          <w:lang w:val="es-ES"/>
        </w:rPr>
      </w:pPr>
    </w:p>
    <w:p w14:paraId="0262AFF8" w14:textId="77777777" w:rsidR="00D16C0E" w:rsidRPr="00026ACF" w:rsidRDefault="00D16C0E" w:rsidP="00D16C0E">
      <w:pPr>
        <w:spacing w:line="360" w:lineRule="auto"/>
        <w:jc w:val="both"/>
        <w:rPr>
          <w:rFonts w:ascii="Palatino Linotype" w:hAnsi="Palatino Linotype" w:cs="Arial"/>
          <w:sz w:val="28"/>
          <w:szCs w:val="28"/>
        </w:rPr>
      </w:pPr>
      <w:r w:rsidRPr="00026ACF">
        <w:rPr>
          <w:rFonts w:ascii="Palatino Linotype" w:hAnsi="Palatino Linotype" w:cs="Arial"/>
          <w:b/>
          <w:sz w:val="28"/>
          <w:szCs w:val="28"/>
        </w:rPr>
        <w:t>PRIMERO. De la competencia</w:t>
      </w:r>
      <w:r w:rsidRPr="00026ACF">
        <w:rPr>
          <w:rFonts w:ascii="Palatino Linotype" w:hAnsi="Palatino Linotype" w:cs="Arial"/>
          <w:sz w:val="28"/>
          <w:szCs w:val="28"/>
        </w:rPr>
        <w:t>.</w:t>
      </w:r>
    </w:p>
    <w:p w14:paraId="1F057E49" w14:textId="77777777" w:rsidR="00D16C0E" w:rsidRPr="00026ACF" w:rsidRDefault="00D16C0E" w:rsidP="00D16C0E">
      <w:pPr>
        <w:pStyle w:val="Sinespaciado"/>
        <w:spacing w:line="360" w:lineRule="auto"/>
        <w:jc w:val="both"/>
        <w:rPr>
          <w:rFonts w:ascii="Palatino Linotype" w:hAnsi="Palatino Linotype"/>
        </w:rPr>
      </w:pPr>
      <w:r w:rsidRPr="00026ACF">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w:t>
      </w:r>
      <w:r w:rsidRPr="00026ACF">
        <w:rPr>
          <w:rFonts w:ascii="Palatino Linotype" w:hAnsi="Palatino Linotype"/>
        </w:rPr>
        <w:t xml:space="preserve">de conformidad con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w:t>
      </w:r>
      <w:r w:rsidRPr="00026ACF">
        <w:rPr>
          <w:rFonts w:ascii="Palatino Linotype" w:hAnsi="Palatino Linotype"/>
        </w:rPr>
        <w:lastRenderedPageBreak/>
        <w:t>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0CA6B0C" w14:textId="77777777" w:rsidR="00D16C0E" w:rsidRPr="00026ACF" w:rsidRDefault="00D16C0E" w:rsidP="00D16C0E">
      <w:pPr>
        <w:spacing w:line="360" w:lineRule="auto"/>
        <w:jc w:val="both"/>
        <w:rPr>
          <w:rFonts w:ascii="Palatino Linotype" w:hAnsi="Palatino Linotype" w:cs="Arial"/>
        </w:rPr>
      </w:pPr>
    </w:p>
    <w:p w14:paraId="60798280" w14:textId="77777777" w:rsidR="00D16C0E" w:rsidRPr="00026ACF" w:rsidRDefault="00D16C0E" w:rsidP="00D16C0E">
      <w:pPr>
        <w:spacing w:line="360" w:lineRule="auto"/>
        <w:jc w:val="both"/>
        <w:rPr>
          <w:rFonts w:ascii="Palatino Linotype" w:hAnsi="Palatino Linotype" w:cs="Arial"/>
        </w:rPr>
      </w:pPr>
    </w:p>
    <w:p w14:paraId="30904BDB" w14:textId="77777777" w:rsidR="00D16C0E" w:rsidRPr="00026ACF" w:rsidRDefault="00D16C0E" w:rsidP="00D16C0E">
      <w:pPr>
        <w:autoSpaceDE w:val="0"/>
        <w:autoSpaceDN w:val="0"/>
        <w:adjustRightInd w:val="0"/>
        <w:spacing w:line="360" w:lineRule="auto"/>
        <w:jc w:val="both"/>
        <w:rPr>
          <w:rFonts w:ascii="Palatino Linotype" w:hAnsi="Palatino Linotype" w:cs="Arial"/>
          <w:b/>
        </w:rPr>
      </w:pPr>
      <w:r w:rsidRPr="00026ACF">
        <w:rPr>
          <w:rFonts w:ascii="Palatino Linotype" w:hAnsi="Palatino Linotype" w:cs="Arial"/>
          <w:b/>
          <w:sz w:val="28"/>
          <w:szCs w:val="28"/>
        </w:rPr>
        <w:t xml:space="preserve">SEGUNDO. </w:t>
      </w:r>
      <w:r w:rsidRPr="00026ACF">
        <w:rPr>
          <w:rFonts w:ascii="Palatino Linotype" w:hAnsi="Palatino Linotype" w:cs="Arial"/>
          <w:b/>
        </w:rPr>
        <w:t xml:space="preserve"> De los alcances del Recurso de Revisión. </w:t>
      </w:r>
    </w:p>
    <w:p w14:paraId="2ABAE4DB" w14:textId="77777777" w:rsidR="00D16C0E" w:rsidRPr="00026ACF" w:rsidRDefault="00D16C0E" w:rsidP="00D16C0E">
      <w:pPr>
        <w:autoSpaceDE w:val="0"/>
        <w:autoSpaceDN w:val="0"/>
        <w:adjustRightInd w:val="0"/>
        <w:spacing w:line="360" w:lineRule="auto"/>
        <w:jc w:val="both"/>
        <w:rPr>
          <w:rFonts w:ascii="Palatino Linotype" w:hAnsi="Palatino Linotype" w:cs="Arial"/>
        </w:rPr>
      </w:pPr>
      <w:r w:rsidRPr="00026ACF">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163490D" w14:textId="77777777" w:rsidR="00D16C0E" w:rsidRPr="00026ACF" w:rsidRDefault="00D16C0E" w:rsidP="00D16C0E">
      <w:pPr>
        <w:autoSpaceDE w:val="0"/>
        <w:autoSpaceDN w:val="0"/>
        <w:adjustRightInd w:val="0"/>
        <w:spacing w:line="360" w:lineRule="auto"/>
        <w:jc w:val="both"/>
        <w:rPr>
          <w:rFonts w:ascii="Palatino Linotype" w:hAnsi="Palatino Linotype" w:cs="Arial"/>
        </w:rPr>
      </w:pPr>
    </w:p>
    <w:p w14:paraId="38F65097" w14:textId="77777777" w:rsidR="00D16C0E" w:rsidRPr="00026ACF" w:rsidRDefault="00D16C0E" w:rsidP="00D16C0E">
      <w:pPr>
        <w:autoSpaceDE w:val="0"/>
        <w:autoSpaceDN w:val="0"/>
        <w:adjustRightInd w:val="0"/>
        <w:spacing w:line="360" w:lineRule="auto"/>
        <w:jc w:val="both"/>
        <w:rPr>
          <w:rFonts w:ascii="Palatino Linotype" w:hAnsi="Palatino Linotype" w:cs="Arial"/>
          <w:b/>
        </w:rPr>
      </w:pPr>
      <w:r w:rsidRPr="00026ACF">
        <w:rPr>
          <w:rFonts w:ascii="Palatino Linotype" w:hAnsi="Palatino Linotype" w:cs="Arial"/>
          <w:b/>
        </w:rPr>
        <w:t xml:space="preserve">TERCERO. Del estudio de las causas de improcedencia. </w:t>
      </w:r>
    </w:p>
    <w:p w14:paraId="5C7E74AA" w14:textId="77777777" w:rsidR="00D16C0E" w:rsidRPr="00026ACF" w:rsidRDefault="00D16C0E" w:rsidP="00D16C0E">
      <w:pPr>
        <w:autoSpaceDE w:val="0"/>
        <w:autoSpaceDN w:val="0"/>
        <w:adjustRightInd w:val="0"/>
        <w:spacing w:line="360" w:lineRule="auto"/>
        <w:jc w:val="both"/>
        <w:rPr>
          <w:rFonts w:ascii="Palatino Linotype" w:hAnsi="Palatino Linotype" w:cs="Arial"/>
        </w:rPr>
      </w:pPr>
      <w:r w:rsidRPr="00026ACF">
        <w:rPr>
          <w:rFonts w:ascii="Palatino Linotype" w:hAnsi="Palatino Linotype" w:cs="Arial"/>
        </w:rPr>
        <w:t xml:space="preserve">El estudio de las causas de improcedencia que se hagan valer por las partes o que se advierta de oficio por este </w:t>
      </w:r>
      <w:proofErr w:type="spellStart"/>
      <w:r w:rsidRPr="00026ACF">
        <w:rPr>
          <w:rFonts w:ascii="Palatino Linotype" w:hAnsi="Palatino Linotype" w:cs="Arial"/>
        </w:rPr>
        <w:t>Resolutor</w:t>
      </w:r>
      <w:proofErr w:type="spellEnd"/>
      <w:r w:rsidRPr="00026ACF">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026ACF">
        <w:rPr>
          <w:rFonts w:ascii="Palatino Linotype" w:hAnsi="Palatino Linotype" w:cs="Arial"/>
        </w:rPr>
        <w:lastRenderedPageBreak/>
        <w:t>la justicia, ya que éste no se coarta por regular causas de improcedencia y sobreseimiento con tales fines.</w:t>
      </w:r>
    </w:p>
    <w:p w14:paraId="68F3E677" w14:textId="77777777" w:rsidR="00D16C0E" w:rsidRPr="00026ACF" w:rsidRDefault="00D16C0E" w:rsidP="009B69CD">
      <w:pPr>
        <w:autoSpaceDE w:val="0"/>
        <w:autoSpaceDN w:val="0"/>
        <w:adjustRightInd w:val="0"/>
        <w:spacing w:line="360" w:lineRule="auto"/>
        <w:jc w:val="both"/>
        <w:rPr>
          <w:rFonts w:ascii="Palatino Linotype" w:eastAsia="Calibri" w:hAnsi="Palatino Linotype" w:cs="Tahoma"/>
          <w:b/>
          <w:lang w:eastAsia="es-MX"/>
        </w:rPr>
      </w:pPr>
    </w:p>
    <w:p w14:paraId="65800686" w14:textId="14D0D66C" w:rsidR="004D793F" w:rsidRPr="00026ACF" w:rsidRDefault="00D16C0E" w:rsidP="00D16C0E">
      <w:pPr>
        <w:spacing w:before="240" w:after="240" w:line="360" w:lineRule="auto"/>
        <w:jc w:val="both"/>
        <w:rPr>
          <w:rFonts w:ascii="Palatino Linotype" w:eastAsia="Calibri" w:hAnsi="Palatino Linotype"/>
          <w:b/>
          <w:lang w:val="es-ES" w:eastAsia="en-US"/>
        </w:rPr>
      </w:pPr>
      <w:r w:rsidRPr="00026ACF">
        <w:rPr>
          <w:rFonts w:ascii="Palatino Linotype" w:hAnsi="Palatino Linotype"/>
          <w:b/>
          <w:szCs w:val="28"/>
        </w:rPr>
        <w:t xml:space="preserve">Cuarto. Estudio del asunto. </w:t>
      </w:r>
    </w:p>
    <w:p w14:paraId="3BD541D9" w14:textId="77777777" w:rsidR="004D793F" w:rsidRPr="00026ACF" w:rsidRDefault="004D793F" w:rsidP="004D793F">
      <w:pPr>
        <w:tabs>
          <w:tab w:val="left" w:pos="4962"/>
        </w:tabs>
        <w:spacing w:line="360" w:lineRule="auto"/>
        <w:jc w:val="both"/>
        <w:rPr>
          <w:rFonts w:ascii="Palatino Linotype" w:eastAsia="Calibri" w:hAnsi="Palatino Linotype" w:cs="Tahoma"/>
          <w:iCs/>
          <w:sz w:val="22"/>
          <w:szCs w:val="22"/>
          <w:lang w:val="es-ES" w:eastAsia="es-ES_tradnl"/>
        </w:rPr>
      </w:pPr>
      <w:r w:rsidRPr="00026ACF">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14:paraId="7F4BE7A9" w14:textId="77777777" w:rsidR="004D793F" w:rsidRPr="00026ACF" w:rsidRDefault="004D793F" w:rsidP="004D793F">
      <w:pPr>
        <w:tabs>
          <w:tab w:val="left" w:pos="4962"/>
        </w:tabs>
        <w:spacing w:line="360" w:lineRule="auto"/>
        <w:jc w:val="both"/>
        <w:rPr>
          <w:rFonts w:ascii="Palatino Linotype" w:eastAsia="Calibri" w:hAnsi="Palatino Linotype" w:cs="Tahoma"/>
          <w:iCs/>
          <w:sz w:val="22"/>
          <w:szCs w:val="22"/>
          <w:lang w:val="es-ES" w:eastAsia="es-ES_tradnl"/>
        </w:rPr>
      </w:pPr>
    </w:p>
    <w:p w14:paraId="1E0349B0" w14:textId="47F89909" w:rsidR="004D793F" w:rsidRPr="00026ACF" w:rsidRDefault="004D793F" w:rsidP="004D793F">
      <w:pPr>
        <w:tabs>
          <w:tab w:val="left" w:pos="4962"/>
        </w:tabs>
        <w:spacing w:line="360" w:lineRule="auto"/>
        <w:jc w:val="both"/>
        <w:rPr>
          <w:rFonts w:ascii="Palatino Linotype" w:eastAsia="Calibri" w:hAnsi="Palatino Linotype" w:cs="Tahoma"/>
          <w:iCs/>
          <w:sz w:val="22"/>
          <w:szCs w:val="22"/>
          <w:lang w:val="es-ES" w:eastAsia="es-ES_tradnl"/>
        </w:rPr>
      </w:pPr>
      <w:r w:rsidRPr="00026ACF">
        <w:rPr>
          <w:rFonts w:ascii="Palatino Linotype" w:eastAsia="Calibri" w:hAnsi="Palatino Linotype" w:cs="Tahoma"/>
          <w:iCs/>
          <w:sz w:val="22"/>
          <w:szCs w:val="22"/>
          <w:lang w:val="es-ES" w:eastAsia="es-ES_tradnl"/>
        </w:rPr>
        <w:t xml:space="preserve">El ahora Recurrente, a través de </w:t>
      </w:r>
      <w:r w:rsidR="00D16C0E" w:rsidRPr="00026ACF">
        <w:rPr>
          <w:rFonts w:ascii="Palatino Linotype" w:eastAsia="Calibri" w:hAnsi="Palatino Linotype" w:cs="Tahoma"/>
          <w:iCs/>
          <w:sz w:val="22"/>
          <w:szCs w:val="22"/>
          <w:lang w:val="es-ES" w:eastAsia="es-ES_tradnl"/>
        </w:rPr>
        <w:t>su solicitud</w:t>
      </w:r>
      <w:r w:rsidRPr="00026ACF">
        <w:rPr>
          <w:rFonts w:ascii="Palatino Linotype" w:eastAsia="Calibri" w:hAnsi="Palatino Linotype" w:cs="Tahoma"/>
          <w:iCs/>
          <w:sz w:val="22"/>
          <w:szCs w:val="22"/>
          <w:lang w:val="es-ES" w:eastAsia="es-ES_tradnl"/>
        </w:rPr>
        <w:t xml:space="preserve"> de acceso a la información, requirió:</w:t>
      </w:r>
    </w:p>
    <w:p w14:paraId="4E3CCB75" w14:textId="77777777" w:rsidR="004D793F" w:rsidRPr="00026ACF" w:rsidRDefault="004D793F" w:rsidP="004D793F">
      <w:pPr>
        <w:spacing w:line="360" w:lineRule="auto"/>
        <w:jc w:val="both"/>
        <w:rPr>
          <w:rFonts w:ascii="Palatino Linotype" w:eastAsia="Calibri" w:hAnsi="Palatino Linotype"/>
          <w:b/>
          <w:lang w:val="es-ES" w:eastAsia="en-US"/>
        </w:rPr>
      </w:pPr>
    </w:p>
    <w:p w14:paraId="0D563008" w14:textId="77777777" w:rsidR="004D793F" w:rsidRPr="00026ACF" w:rsidRDefault="004D793F" w:rsidP="004D793F">
      <w:pPr>
        <w:ind w:left="709"/>
        <w:jc w:val="both"/>
        <w:rPr>
          <w:rFonts w:ascii="Palatino Linotype" w:hAnsi="Palatino Linotype"/>
          <w:i/>
        </w:rPr>
      </w:pPr>
      <w:r w:rsidRPr="00026ACF">
        <w:rPr>
          <w:rFonts w:ascii="Palatino Linotype" w:hAnsi="Palatino Linotype"/>
        </w:rPr>
        <w:t xml:space="preserve">1. </w:t>
      </w:r>
      <w:r w:rsidRPr="00026ACF">
        <w:rPr>
          <w:rFonts w:ascii="Palatino Linotype" w:hAnsi="Palatino Linotype"/>
          <w:i/>
        </w:rPr>
        <w:t xml:space="preserve">Permisos para la construcción y operación de la sucursal del Banco del Bienestar; </w:t>
      </w:r>
    </w:p>
    <w:p w14:paraId="22F8594F" w14:textId="77777777" w:rsidR="004D793F" w:rsidRPr="00026ACF" w:rsidRDefault="004D793F" w:rsidP="004D793F">
      <w:pPr>
        <w:ind w:left="709"/>
        <w:jc w:val="both"/>
        <w:rPr>
          <w:rFonts w:ascii="Palatino Linotype" w:hAnsi="Palatino Linotype"/>
          <w:i/>
        </w:rPr>
      </w:pPr>
    </w:p>
    <w:p w14:paraId="3E7D654B" w14:textId="77777777" w:rsidR="004D793F" w:rsidRPr="00026ACF" w:rsidRDefault="004D793F" w:rsidP="004D793F">
      <w:pPr>
        <w:ind w:left="709"/>
        <w:jc w:val="both"/>
        <w:rPr>
          <w:rFonts w:ascii="Palatino Linotype" w:hAnsi="Palatino Linotype"/>
          <w:i/>
        </w:rPr>
      </w:pPr>
      <w:r w:rsidRPr="00026ACF">
        <w:rPr>
          <w:rFonts w:ascii="Palatino Linotype" w:hAnsi="Palatino Linotype"/>
          <w:i/>
        </w:rPr>
        <w:t xml:space="preserve">2. Permisos relacionados a la tala de árboles en el terreno que ocupará la futura construcción del Banco del Bienestar; así como, cantidad de árboles talados, su tipo y edad; y , </w:t>
      </w:r>
    </w:p>
    <w:p w14:paraId="4B83A320" w14:textId="77777777" w:rsidR="004D793F" w:rsidRPr="00026ACF" w:rsidRDefault="004D793F" w:rsidP="004D793F">
      <w:pPr>
        <w:ind w:left="709"/>
        <w:jc w:val="both"/>
        <w:rPr>
          <w:rFonts w:ascii="Palatino Linotype" w:hAnsi="Palatino Linotype"/>
          <w:i/>
        </w:rPr>
      </w:pPr>
    </w:p>
    <w:p w14:paraId="7F2EB22F" w14:textId="00F77A34" w:rsidR="004D793F" w:rsidRPr="00026ACF" w:rsidRDefault="004D793F" w:rsidP="004D793F">
      <w:pPr>
        <w:tabs>
          <w:tab w:val="left" w:pos="4962"/>
        </w:tabs>
        <w:ind w:left="709"/>
        <w:jc w:val="both"/>
        <w:rPr>
          <w:rFonts w:ascii="Palatino Linotype" w:eastAsia="Calibri" w:hAnsi="Palatino Linotype" w:cs="Tahoma"/>
          <w:i/>
          <w:iCs/>
          <w:sz w:val="22"/>
          <w:szCs w:val="22"/>
          <w:lang w:val="es-ES" w:eastAsia="es-ES_tradnl"/>
        </w:rPr>
      </w:pPr>
      <w:r w:rsidRPr="00026ACF">
        <w:rPr>
          <w:rFonts w:ascii="Palatino Linotype" w:hAnsi="Palatino Linotype"/>
          <w:i/>
        </w:rPr>
        <w:t>3. proyecto relacionado con la reparación o acción de recuperación del espacio natural afectado por la construcción de la sucursal del Banco del Bienestar</w:t>
      </w:r>
      <w:r w:rsidR="001676F1" w:rsidRPr="00026ACF">
        <w:rPr>
          <w:rFonts w:ascii="Palatino Linotype" w:hAnsi="Palatino Linotype"/>
          <w:i/>
        </w:rPr>
        <w:t>.</w:t>
      </w:r>
    </w:p>
    <w:p w14:paraId="5B4DAEEE" w14:textId="77777777" w:rsidR="004D793F" w:rsidRPr="00026ACF" w:rsidRDefault="004D793F" w:rsidP="004D793F">
      <w:pPr>
        <w:tabs>
          <w:tab w:val="left" w:pos="4962"/>
        </w:tabs>
        <w:spacing w:line="360" w:lineRule="auto"/>
        <w:jc w:val="both"/>
        <w:rPr>
          <w:rFonts w:ascii="Palatino Linotype" w:eastAsia="Calibri" w:hAnsi="Palatino Linotype" w:cs="Tahoma"/>
          <w:iCs/>
          <w:sz w:val="22"/>
          <w:szCs w:val="22"/>
          <w:lang w:val="es-ES" w:eastAsia="es-ES_tradnl"/>
        </w:rPr>
      </w:pPr>
    </w:p>
    <w:p w14:paraId="46A84776" w14:textId="77777777" w:rsidR="004D793F" w:rsidRPr="00026ACF" w:rsidRDefault="004D793F" w:rsidP="004D793F">
      <w:pPr>
        <w:tabs>
          <w:tab w:val="left" w:pos="4962"/>
        </w:tabs>
        <w:spacing w:line="360" w:lineRule="auto"/>
        <w:jc w:val="both"/>
        <w:rPr>
          <w:rFonts w:ascii="Palatino Linotype" w:hAnsi="Palatino Linotype" w:cs="Tahoma"/>
          <w:b/>
          <w:sz w:val="22"/>
          <w:szCs w:val="22"/>
          <w:lang w:val="es-ES"/>
        </w:rPr>
      </w:pPr>
      <w:r w:rsidRPr="00026ACF">
        <w:rPr>
          <w:rFonts w:ascii="Palatino Linotype" w:eastAsia="Calibri" w:hAnsi="Palatino Linotype" w:cs="Tahoma"/>
          <w:iCs/>
          <w:sz w:val="22"/>
          <w:szCs w:val="22"/>
          <w:lang w:val="es-ES" w:eastAsia="es-ES_tradnl"/>
        </w:rPr>
        <w:t xml:space="preserve">Ante las faltas de respuesta del Sujeto Obligado, el ahora Recurrente, justamente se inconformó porque no fueron contestados sus requerimientos informativos, al señalar que no habían atendido sus requerimientos, por lo cual se actualiza el supuesto previsto en el artículo 179, fracción VII, de la Ley de Transparencia y Acceso a la Información Pública del Estado de México y Municipios. </w:t>
      </w:r>
      <w:r w:rsidRPr="00026ACF">
        <w:rPr>
          <w:rFonts w:ascii="Palatino Linotype" w:hAnsi="Palatino Linotype" w:cs="Tahoma"/>
          <w:sz w:val="22"/>
          <w:szCs w:val="22"/>
          <w:lang w:val="es-ES"/>
        </w:rPr>
        <w:t xml:space="preserve">Así las cosas, una vez admitido y notificado el Recurso de Revisión a las partes, </w:t>
      </w:r>
      <w:r w:rsidRPr="00026ACF">
        <w:rPr>
          <w:rFonts w:ascii="Palatino Linotype" w:hAnsi="Palatino Linotype" w:cs="Tahoma"/>
          <w:b/>
          <w:sz w:val="22"/>
          <w:szCs w:val="22"/>
          <w:lang w:val="es-ES"/>
        </w:rPr>
        <w:t>estas fueron omisas en emitir manifestaciones o alegatos.</w:t>
      </w:r>
    </w:p>
    <w:p w14:paraId="69D81695" w14:textId="77777777" w:rsidR="004D793F" w:rsidRPr="00026ACF" w:rsidRDefault="004D793F" w:rsidP="001E4AFB">
      <w:pPr>
        <w:spacing w:line="360" w:lineRule="auto"/>
        <w:jc w:val="both"/>
        <w:rPr>
          <w:rFonts w:ascii="Palatino Linotype" w:eastAsia="Calibri" w:hAnsi="Palatino Linotype"/>
          <w:b/>
          <w:lang w:val="es-ES" w:eastAsia="en-US"/>
        </w:rPr>
      </w:pPr>
    </w:p>
    <w:p w14:paraId="3FBBF9C0" w14:textId="77777777" w:rsidR="00AD75BE" w:rsidRPr="00026ACF" w:rsidRDefault="00AD75BE" w:rsidP="00AD75BE">
      <w:pPr>
        <w:spacing w:line="360" w:lineRule="auto"/>
        <w:ind w:right="-93"/>
        <w:jc w:val="both"/>
        <w:rPr>
          <w:rFonts w:ascii="Palatino Linotype" w:hAnsi="Palatino Linotype" w:cs="Tahoma"/>
          <w:b/>
        </w:rPr>
      </w:pPr>
      <w:r w:rsidRPr="00026ACF">
        <w:rPr>
          <w:rFonts w:ascii="Palatino Linotype" w:eastAsia="Calibri" w:hAnsi="Palatino Linotype" w:cs="Tahoma"/>
          <w:b/>
          <w:iCs/>
          <w:lang w:val="es-ES" w:eastAsia="es-ES_tradnl"/>
        </w:rPr>
        <w:t xml:space="preserve">Agotado lo anterior,  </w:t>
      </w:r>
      <w:r w:rsidRPr="00026ACF">
        <w:rPr>
          <w:rFonts w:ascii="Palatino Linotype" w:eastAsia="Calibri" w:hAnsi="Palatino Linotype" w:cs="Tahoma"/>
          <w:iCs/>
          <w:lang w:val="es-ES" w:eastAsia="es-ES_tradnl"/>
        </w:rPr>
        <w:t xml:space="preserve">tenemos que </w:t>
      </w:r>
      <w:r w:rsidRPr="00026ACF">
        <w:rPr>
          <w:rFonts w:ascii="Palatino Linotype" w:hAnsi="Palatino Linotype" w:cs="Tahoma"/>
        </w:rPr>
        <w:t xml:space="preserve"> el artículo 6°, Apartado A), fracción I de la Constitución Política de los Estados Unidos Mexicanos, establece que toda la </w:t>
      </w:r>
      <w:r w:rsidRPr="00026ACF">
        <w:rPr>
          <w:rFonts w:ascii="Palatino Linotype" w:hAnsi="Palatino Linotype" w:cs="Tahoma"/>
        </w:rPr>
        <w:lastRenderedPageBreak/>
        <w:t xml:space="preserve">información en posesión de cualquier autoridad es pública y sólo podrá ser reservada temporalmente por razones de interés público. </w:t>
      </w:r>
    </w:p>
    <w:p w14:paraId="29690A2D" w14:textId="77777777" w:rsidR="00AD75BE" w:rsidRPr="00026ACF" w:rsidRDefault="00AD75BE" w:rsidP="00AD75BE">
      <w:pPr>
        <w:spacing w:line="360" w:lineRule="auto"/>
        <w:jc w:val="both"/>
        <w:rPr>
          <w:rFonts w:ascii="Palatino Linotype" w:hAnsi="Palatino Linotype" w:cs="Tahoma"/>
        </w:rPr>
      </w:pPr>
    </w:p>
    <w:p w14:paraId="3DB82881" w14:textId="77777777" w:rsidR="00AD75BE" w:rsidRPr="00026ACF" w:rsidRDefault="00AD75BE" w:rsidP="00AD75BE">
      <w:pPr>
        <w:spacing w:line="360" w:lineRule="auto"/>
        <w:jc w:val="both"/>
        <w:rPr>
          <w:rFonts w:ascii="Palatino Linotype" w:hAnsi="Palatino Linotype" w:cs="Tahoma"/>
        </w:rPr>
      </w:pPr>
      <w:r w:rsidRPr="00026ACF">
        <w:rPr>
          <w:rFonts w:ascii="Palatino Linotype" w:hAnsi="Palatino Linotype" w:cs="Tahoma"/>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CF6B3A1" w14:textId="77777777" w:rsidR="00AD75BE" w:rsidRPr="00026ACF" w:rsidRDefault="00AD75BE" w:rsidP="00AD75BE">
      <w:pPr>
        <w:spacing w:line="360" w:lineRule="auto"/>
        <w:jc w:val="both"/>
        <w:rPr>
          <w:rFonts w:ascii="Palatino Linotype" w:hAnsi="Palatino Linotype" w:cs="Tahoma"/>
        </w:rPr>
      </w:pPr>
    </w:p>
    <w:p w14:paraId="7F560E5C" w14:textId="77777777" w:rsidR="00AD75BE" w:rsidRPr="00026ACF" w:rsidRDefault="00AD75BE" w:rsidP="00AD75BE">
      <w:pPr>
        <w:spacing w:line="360" w:lineRule="auto"/>
        <w:jc w:val="both"/>
        <w:rPr>
          <w:rFonts w:ascii="Palatino Linotype" w:hAnsi="Palatino Linotype" w:cs="Tahoma"/>
        </w:rPr>
      </w:pPr>
      <w:r w:rsidRPr="00026ACF">
        <w:rPr>
          <w:rFonts w:ascii="Palatino Linotype" w:hAnsi="Palatino Linotype" w:cs="Tahoma"/>
        </w:rPr>
        <w:t>Por su parte, la Ley de Transparencia y Acceso a la Información Pública del Estado de México y Municipios (Reglamentaria del artículo 5° de la Constitución Local), establece lo siguiente:</w:t>
      </w:r>
    </w:p>
    <w:p w14:paraId="2371EEB0" w14:textId="77777777" w:rsidR="00AD75BE" w:rsidRPr="00026ACF" w:rsidRDefault="00AD75BE" w:rsidP="00AD75BE">
      <w:pPr>
        <w:spacing w:line="360" w:lineRule="auto"/>
        <w:jc w:val="both"/>
        <w:rPr>
          <w:rFonts w:ascii="Palatino Linotype" w:hAnsi="Palatino Linotype" w:cs="Tahoma"/>
        </w:rPr>
      </w:pPr>
    </w:p>
    <w:p w14:paraId="64DE94CD" w14:textId="77777777" w:rsidR="00AD75BE" w:rsidRPr="00026ACF" w:rsidRDefault="00AD75BE" w:rsidP="0009507E">
      <w:pPr>
        <w:pStyle w:val="Prrafodelista"/>
        <w:numPr>
          <w:ilvl w:val="0"/>
          <w:numId w:val="4"/>
        </w:numPr>
        <w:spacing w:line="360" w:lineRule="auto"/>
        <w:contextualSpacing/>
        <w:jc w:val="both"/>
        <w:rPr>
          <w:rFonts w:ascii="Palatino Linotype" w:hAnsi="Palatino Linotype" w:cs="Tahoma"/>
        </w:rPr>
      </w:pPr>
      <w:r w:rsidRPr="00026ACF">
        <w:rPr>
          <w:rFonts w:ascii="Palatino Linotype" w:hAnsi="Palatino Linotype" w:cs="Tahoma"/>
        </w:rPr>
        <w:t>El artículo 12, que, quienes generen, recopilen, administren, manejen, procesen, archiven o conserven información pública serán responsables de la misma.</w:t>
      </w:r>
    </w:p>
    <w:p w14:paraId="49FF6586" w14:textId="77777777" w:rsidR="00AD75BE" w:rsidRPr="00026ACF" w:rsidRDefault="00AD75BE" w:rsidP="00AD75BE">
      <w:pPr>
        <w:spacing w:line="360" w:lineRule="auto"/>
        <w:jc w:val="both"/>
        <w:rPr>
          <w:rFonts w:ascii="Palatino Linotype" w:hAnsi="Palatino Linotype" w:cs="Tahoma"/>
        </w:rPr>
      </w:pPr>
    </w:p>
    <w:p w14:paraId="65E6927B" w14:textId="77777777" w:rsidR="00AD75BE" w:rsidRPr="00026ACF" w:rsidRDefault="00AD75BE" w:rsidP="0009507E">
      <w:pPr>
        <w:pStyle w:val="Prrafodelista"/>
        <w:numPr>
          <w:ilvl w:val="0"/>
          <w:numId w:val="4"/>
        </w:numPr>
        <w:spacing w:line="360" w:lineRule="auto"/>
        <w:contextualSpacing/>
        <w:jc w:val="both"/>
        <w:rPr>
          <w:rFonts w:ascii="Palatino Linotype" w:hAnsi="Palatino Linotype" w:cs="Tahoma"/>
        </w:rPr>
      </w:pPr>
      <w:r w:rsidRPr="00026ACF">
        <w:rPr>
          <w:rFonts w:ascii="Palatino Linotype" w:hAnsi="Palatino Linotype" w:cs="Tahoma"/>
        </w:rPr>
        <w:t>El artículo 18, que, los Sujetos Obligados deberán documentar todo acto que derive del ejercicio de sus facultades, competencias o funciones, considerando desde su origen la eventual publicidad y reutilización de la información que generen.</w:t>
      </w:r>
    </w:p>
    <w:p w14:paraId="598E597D" w14:textId="77777777" w:rsidR="00AD75BE" w:rsidRPr="00026ACF" w:rsidRDefault="00AD75BE" w:rsidP="00AD75BE">
      <w:pPr>
        <w:spacing w:line="360" w:lineRule="auto"/>
        <w:jc w:val="both"/>
        <w:rPr>
          <w:rFonts w:ascii="Palatino Linotype" w:hAnsi="Palatino Linotype" w:cs="Tahoma"/>
        </w:rPr>
      </w:pPr>
    </w:p>
    <w:p w14:paraId="450C0453" w14:textId="77777777" w:rsidR="00AD75BE" w:rsidRPr="00026ACF" w:rsidRDefault="00AD75BE" w:rsidP="0009507E">
      <w:pPr>
        <w:pStyle w:val="Prrafodelista"/>
        <w:numPr>
          <w:ilvl w:val="0"/>
          <w:numId w:val="4"/>
        </w:numPr>
        <w:spacing w:line="360" w:lineRule="auto"/>
        <w:contextualSpacing/>
        <w:jc w:val="both"/>
        <w:rPr>
          <w:rFonts w:ascii="Palatino Linotype" w:hAnsi="Palatino Linotype" w:cs="Tahoma"/>
        </w:rPr>
      </w:pPr>
      <w:r w:rsidRPr="00026ACF">
        <w:rPr>
          <w:rFonts w:ascii="Palatino Linotype" w:hAnsi="Palatino Linotype" w:cs="Tahoma"/>
        </w:rPr>
        <w:t xml:space="preserve">El artículo 19, que, se presume que la información debe existir si se refiere a las facultades, competencias y funciones que los ordenamientos jurídicos aplicables otorgan a los sujetos Obligados y en caso de que dichas facultades no se hayan </w:t>
      </w:r>
      <w:r w:rsidRPr="00026ACF">
        <w:rPr>
          <w:rFonts w:ascii="Palatino Linotype" w:hAnsi="Palatino Linotype" w:cs="Tahoma"/>
        </w:rPr>
        <w:lastRenderedPageBreak/>
        <w:t>ejercido, se deberá motivar la respuesta en función de las causas que motivaron tal circunstancia.</w:t>
      </w:r>
    </w:p>
    <w:p w14:paraId="790EBDEA" w14:textId="77777777" w:rsidR="00AD75BE" w:rsidRPr="00026ACF" w:rsidRDefault="00AD75BE" w:rsidP="00AD75BE">
      <w:pPr>
        <w:spacing w:line="360" w:lineRule="auto"/>
        <w:jc w:val="both"/>
        <w:rPr>
          <w:rFonts w:ascii="Palatino Linotype" w:hAnsi="Palatino Linotype" w:cs="Tahoma"/>
        </w:rPr>
      </w:pPr>
    </w:p>
    <w:p w14:paraId="2F4F6775" w14:textId="02FF1709" w:rsidR="00AD75BE" w:rsidRPr="00026ACF" w:rsidRDefault="00AD75BE" w:rsidP="00AD75BE">
      <w:pPr>
        <w:autoSpaceDE w:val="0"/>
        <w:autoSpaceDN w:val="0"/>
        <w:adjustRightInd w:val="0"/>
        <w:spacing w:before="240" w:after="240" w:line="360" w:lineRule="auto"/>
        <w:jc w:val="both"/>
        <w:rPr>
          <w:rFonts w:ascii="Palatino Linotype" w:hAnsi="Palatino Linotype" w:cs="Arial"/>
        </w:rPr>
      </w:pPr>
      <w:r w:rsidRPr="00026ACF">
        <w:rPr>
          <w:rFonts w:ascii="Palatino Linotype" w:hAnsi="Palatino Linotype" w:cs="Arial"/>
        </w:rPr>
        <w:t>Por lo que resulta claro, que al no existir pronunciamiento y/o entrega de la información solicitada</w:t>
      </w:r>
      <w:r w:rsidRPr="00026ACF">
        <w:rPr>
          <w:rFonts w:ascii="Palatino Linotype" w:hAnsi="Palatino Linotype"/>
        </w:rPr>
        <w:t>, se tiene certeza de que el</w:t>
      </w:r>
      <w:r w:rsidRPr="00026ACF">
        <w:rPr>
          <w:rFonts w:ascii="Verdana" w:hAnsi="Verdana"/>
          <w:sz w:val="14"/>
          <w:szCs w:val="14"/>
        </w:rPr>
        <w:t xml:space="preserve"> </w:t>
      </w:r>
      <w:r w:rsidRPr="00026ACF">
        <w:rPr>
          <w:rFonts w:ascii="Palatino Linotype" w:hAnsi="Palatino Linotype" w:cs="Arial"/>
          <w:b/>
        </w:rPr>
        <w:t xml:space="preserve">Sujeto Obligado </w:t>
      </w:r>
      <w:r w:rsidRPr="00026ACF">
        <w:rPr>
          <w:rFonts w:ascii="Palatino Linotype" w:hAnsi="Palatino Linotype" w:cs="Arial"/>
        </w:rPr>
        <w:t>no cumplió con el deber de dar acceso a la infor</w:t>
      </w:r>
      <w:r w:rsidR="00026ACF" w:rsidRPr="00026ACF">
        <w:rPr>
          <w:rFonts w:ascii="Palatino Linotype" w:hAnsi="Palatino Linotype" w:cs="Arial"/>
        </w:rPr>
        <w:t>mación pública resultando funda</w:t>
      </w:r>
      <w:r w:rsidRPr="00026ACF">
        <w:rPr>
          <w:rFonts w:ascii="Palatino Linotype" w:hAnsi="Palatino Linotype" w:cs="Arial"/>
        </w:rPr>
        <w:t>do el motivo de inconformidad.</w:t>
      </w:r>
    </w:p>
    <w:p w14:paraId="1440C182" w14:textId="6AF3B303" w:rsidR="00AD75BE" w:rsidRPr="00026ACF" w:rsidRDefault="00A37924" w:rsidP="00AD75BE">
      <w:pPr>
        <w:autoSpaceDE w:val="0"/>
        <w:autoSpaceDN w:val="0"/>
        <w:adjustRightInd w:val="0"/>
        <w:spacing w:before="100" w:beforeAutospacing="1" w:after="100" w:afterAutospacing="1" w:line="360" w:lineRule="auto"/>
        <w:ind w:right="-91"/>
        <w:jc w:val="both"/>
        <w:rPr>
          <w:rFonts w:ascii="Palatino Linotype" w:hAnsi="Palatino Linotype" w:cs="Arial"/>
        </w:rPr>
      </w:pPr>
      <w:r w:rsidRPr="00026ACF">
        <w:rPr>
          <w:rFonts w:ascii="Palatino Linotype" w:hAnsi="Palatino Linotype" w:cs="Arial"/>
        </w:rPr>
        <w:t>Ahora bien,  ante la omisión por parte del Sujeto Obligado</w:t>
      </w:r>
      <w:r w:rsidR="00AD75BE" w:rsidRPr="00026ACF">
        <w:rPr>
          <w:rFonts w:ascii="Palatino Linotype" w:hAnsi="Palatino Linotype" w:cs="Arial"/>
        </w:rPr>
        <w:t>, es necesario estudiar la competencia de la Unidad Administrativa que por sus funciones, genere, posea o administre la información que le fue solicitada</w:t>
      </w:r>
      <w:r w:rsidRPr="00026ACF">
        <w:rPr>
          <w:rFonts w:ascii="Palatino Linotype" w:hAnsi="Palatino Linotype" w:cs="Arial"/>
        </w:rPr>
        <w:t>.</w:t>
      </w:r>
    </w:p>
    <w:p w14:paraId="22275F8B" w14:textId="0AEDCB81" w:rsidR="00A37924" w:rsidRPr="00026ACF" w:rsidRDefault="00A37924" w:rsidP="00A37924">
      <w:pPr>
        <w:autoSpaceDE w:val="0"/>
        <w:autoSpaceDN w:val="0"/>
        <w:adjustRightInd w:val="0"/>
        <w:spacing w:before="100" w:beforeAutospacing="1" w:after="100" w:afterAutospacing="1" w:line="360" w:lineRule="auto"/>
        <w:ind w:right="-91"/>
        <w:jc w:val="both"/>
        <w:rPr>
          <w:rFonts w:ascii="Palatino Linotype" w:hAnsi="Palatino Linotype"/>
        </w:rPr>
      </w:pPr>
      <w:r w:rsidRPr="00026ACF">
        <w:rPr>
          <w:rFonts w:ascii="Palatino Linotype" w:hAnsi="Palatino Linotype" w:cs="Arial"/>
        </w:rPr>
        <w:t>En mérito de lo anterior,</w:t>
      </w:r>
      <w:r w:rsidR="001B3FD6" w:rsidRPr="00026ACF">
        <w:rPr>
          <w:rFonts w:ascii="Palatino Linotype" w:hAnsi="Palatino Linotype" w:cs="Arial"/>
        </w:rPr>
        <w:t xml:space="preserve"> </w:t>
      </w:r>
      <w:r w:rsidR="001B3FD6" w:rsidRPr="00026ACF">
        <w:rPr>
          <w:rFonts w:ascii="Palatino Linotype" w:hAnsi="Palatino Linotype" w:cs="Arial"/>
          <w:b/>
        </w:rPr>
        <w:t>respecto del inciso 1)</w:t>
      </w:r>
      <w:r w:rsidRPr="00026ACF">
        <w:rPr>
          <w:rFonts w:ascii="Palatino Linotype" w:hAnsi="Palatino Linotype" w:cs="Arial"/>
        </w:rPr>
        <w:t xml:space="preserve"> </w:t>
      </w:r>
      <w:r w:rsidR="00026ACF" w:rsidRPr="00026ACF">
        <w:rPr>
          <w:rFonts w:ascii="Palatino Linotype" w:hAnsi="Palatino Linotype" w:cs="Arial"/>
        </w:rPr>
        <w:t xml:space="preserve">relacionado con </w:t>
      </w:r>
      <w:r w:rsidR="00026ACF" w:rsidRPr="00026ACF">
        <w:rPr>
          <w:rFonts w:ascii="Palatino Linotype" w:hAnsi="Palatino Linotype"/>
          <w:i/>
        </w:rPr>
        <w:t>Permisos para la construcción y operación de la sucursal del Banco del Bienestar</w:t>
      </w:r>
      <w:r w:rsidR="00026ACF" w:rsidRPr="00026ACF">
        <w:rPr>
          <w:rFonts w:ascii="Palatino Linotype" w:hAnsi="Palatino Linotype" w:cs="Arial"/>
        </w:rPr>
        <w:t xml:space="preserve">, </w:t>
      </w:r>
      <w:r w:rsidRPr="00026ACF">
        <w:rPr>
          <w:rFonts w:ascii="Palatino Linotype" w:hAnsi="Palatino Linotype" w:cs="Arial"/>
        </w:rPr>
        <w:t xml:space="preserve">es pertinente establecer que de acuerdo a lo establecido en el Código Administrativo del Estado de México, en su artículo 18.20 </w:t>
      </w:r>
      <w:r w:rsidRPr="00026ACF">
        <w:rPr>
          <w:rFonts w:ascii="Palatino Linotype" w:hAnsi="Palatino Linotype"/>
        </w:rPr>
        <w:t xml:space="preserve">la licencia de construcción tiene por objeto autorizar, obra nueva, la ampliación, modificación o reparación que afecte elementos estructurales de la obra existente; demolición parcial o total; Excavación o relleno; Construcción de bardas; Obras de conexión a las redes de agua potable y drenaje; modificación del proyecto de una obra autorizada; construcción e instalación de estaciones repetidoras y antenas para radiotelecomunicaciones; anuncios publicitarios que requieran de elementos estructurales; e instalaciones o modificaciones de ascensores para personas, montacargas, escaleras mecánicas o cualquier otro mecanismo de transporte electromecánico. </w:t>
      </w:r>
    </w:p>
    <w:p w14:paraId="23EF9C9B" w14:textId="77777777" w:rsidR="00A37924" w:rsidRPr="00026ACF" w:rsidRDefault="00A37924" w:rsidP="00A37924">
      <w:pPr>
        <w:autoSpaceDE w:val="0"/>
        <w:autoSpaceDN w:val="0"/>
        <w:adjustRightInd w:val="0"/>
        <w:spacing w:before="100" w:beforeAutospacing="1" w:after="100" w:afterAutospacing="1" w:line="360" w:lineRule="auto"/>
        <w:ind w:right="-91"/>
        <w:jc w:val="both"/>
        <w:rPr>
          <w:rFonts w:ascii="Palatino Linotype" w:hAnsi="Palatino Linotype"/>
        </w:rPr>
      </w:pPr>
      <w:r w:rsidRPr="00026ACF">
        <w:rPr>
          <w:rFonts w:ascii="Palatino Linotype" w:hAnsi="Palatino Linotype"/>
        </w:rPr>
        <w:lastRenderedPageBreak/>
        <w:t xml:space="preserve">La licencia de construcción tendrá vigencia de un año y podrá autorizar, además del uso de la vía pública, uno o más de los rubros señalados, conforme a la solicitud que se presente. La autoridad municipal que emita la licencia de construcción deberá revisar que en el proyecto que autoriza se observen las disposiciones de este Libro, las Normas Técnicas y demás disposiciones jurídicas aplicables y deberá otorgar o negar la misma dando respuesta en un plazo no mayor de tres días hábiles posteriores a la fecha de presentación o recepción de la solicitud que reúna todos los requisitos establecidos en la Ley. </w:t>
      </w:r>
    </w:p>
    <w:p w14:paraId="4EDE783E" w14:textId="759AF5FF" w:rsidR="00A37924" w:rsidRPr="00026ACF" w:rsidRDefault="00A37924" w:rsidP="00A37924">
      <w:pPr>
        <w:autoSpaceDE w:val="0"/>
        <w:autoSpaceDN w:val="0"/>
        <w:adjustRightInd w:val="0"/>
        <w:spacing w:before="100" w:beforeAutospacing="1" w:after="100" w:afterAutospacing="1" w:line="360" w:lineRule="auto"/>
        <w:ind w:right="-91"/>
        <w:jc w:val="both"/>
        <w:rPr>
          <w:rFonts w:ascii="Palatino Linotype" w:hAnsi="Palatino Linotype" w:cs="Arial"/>
        </w:rPr>
      </w:pPr>
      <w:r w:rsidRPr="00026ACF">
        <w:rPr>
          <w:rFonts w:ascii="Palatino Linotype" w:hAnsi="Palatino Linotype"/>
        </w:rPr>
        <w:t xml:space="preserve">Las licencias de construcción de inmuebles destinados a la actividad comercial o industrial de bajo impacto y que sean menores a 2,000 metros cuadrados, serán expedidas, en caso de proceder, en el plazo de un día hábil a partir de la recepción de la solicitud </w:t>
      </w:r>
      <w:r w:rsidR="001B3FD6" w:rsidRPr="00026ACF">
        <w:rPr>
          <w:rFonts w:ascii="Palatino Linotype" w:hAnsi="Palatino Linotype"/>
        </w:rPr>
        <w:t>que reúna los requisitos de Ley</w:t>
      </w:r>
      <w:r w:rsidRPr="00026ACF">
        <w:rPr>
          <w:rFonts w:ascii="Palatino Linotype" w:hAnsi="Palatino Linotype"/>
        </w:rPr>
        <w:t>.</w:t>
      </w:r>
    </w:p>
    <w:p w14:paraId="7982ACA1" w14:textId="70F5A140" w:rsidR="00A37924" w:rsidRPr="00026ACF" w:rsidRDefault="001B3FD6" w:rsidP="00A37924">
      <w:pPr>
        <w:autoSpaceDE w:val="0"/>
        <w:autoSpaceDN w:val="0"/>
        <w:adjustRightInd w:val="0"/>
        <w:spacing w:before="100" w:beforeAutospacing="1" w:after="100" w:afterAutospacing="1" w:line="360" w:lineRule="auto"/>
        <w:ind w:right="-91"/>
        <w:jc w:val="both"/>
        <w:rPr>
          <w:rFonts w:ascii="Palatino Linotype" w:hAnsi="Palatino Linotype" w:cs="Arial"/>
        </w:rPr>
      </w:pPr>
      <w:r w:rsidRPr="00026ACF">
        <w:rPr>
          <w:rFonts w:ascii="Palatino Linotype" w:hAnsi="Palatino Linotype" w:cs="Arial"/>
        </w:rPr>
        <w:t xml:space="preserve">En ese sentido, el </w:t>
      </w:r>
      <w:r w:rsidRPr="00026ACF">
        <w:rPr>
          <w:rFonts w:ascii="Palatino Linotype" w:hAnsi="Palatino Linotype"/>
          <w:bCs/>
          <w:sz w:val="22"/>
          <w:szCs w:val="22"/>
        </w:rPr>
        <w:t xml:space="preserve">Ayuntamiento de </w:t>
      </w:r>
      <w:proofErr w:type="spellStart"/>
      <w:r w:rsidRPr="00026ACF">
        <w:rPr>
          <w:rFonts w:ascii="Palatino Linotype" w:hAnsi="Palatino Linotype"/>
          <w:bCs/>
          <w:sz w:val="22"/>
          <w:szCs w:val="22"/>
        </w:rPr>
        <w:t>Tepetlixpa</w:t>
      </w:r>
      <w:proofErr w:type="spellEnd"/>
      <w:r w:rsidR="00A37924" w:rsidRPr="00026ACF">
        <w:rPr>
          <w:rFonts w:ascii="Palatino Linotype" w:hAnsi="Palatino Linotype" w:cs="Arial"/>
        </w:rPr>
        <w:t xml:space="preserve">, </w:t>
      </w:r>
      <w:r w:rsidRPr="00026ACF">
        <w:rPr>
          <w:rFonts w:ascii="Palatino Linotype" w:hAnsi="Palatino Linotype" w:cs="Arial"/>
        </w:rPr>
        <w:t>ostenta atribuciones para expedir licencias de construcción</w:t>
      </w:r>
      <w:r w:rsidR="00A37924" w:rsidRPr="00026ACF">
        <w:rPr>
          <w:rFonts w:ascii="Palatino Linotype" w:hAnsi="Palatino Linotype" w:cs="Arial"/>
        </w:rPr>
        <w:t>, ello en función de</w:t>
      </w:r>
      <w:r w:rsidRPr="00026ACF">
        <w:rPr>
          <w:rFonts w:ascii="Palatino Linotype" w:hAnsi="Palatino Linotype" w:cs="Arial"/>
        </w:rPr>
        <w:t xml:space="preserve"> lo dispuesto por el artículo 74</w:t>
      </w:r>
      <w:r w:rsidR="00A37924" w:rsidRPr="00026ACF">
        <w:rPr>
          <w:rFonts w:ascii="Palatino Linotype" w:hAnsi="Palatino Linotype" w:cs="Arial"/>
        </w:rPr>
        <w:t xml:space="preserve"> del Bando Municipal que a la letra dice:</w:t>
      </w:r>
    </w:p>
    <w:p w14:paraId="2855498F" w14:textId="2CDE3E6E" w:rsidR="00A37924" w:rsidRPr="00026ACF" w:rsidRDefault="00A37924" w:rsidP="00A37924">
      <w:pPr>
        <w:autoSpaceDE w:val="0"/>
        <w:autoSpaceDN w:val="0"/>
        <w:adjustRightInd w:val="0"/>
        <w:spacing w:before="100" w:beforeAutospacing="1" w:after="100" w:afterAutospacing="1"/>
        <w:ind w:left="709" w:right="-91"/>
        <w:jc w:val="both"/>
        <w:rPr>
          <w:rFonts w:ascii="Palatino Linotype" w:hAnsi="Palatino Linotype"/>
          <w:i/>
        </w:rPr>
      </w:pPr>
      <w:r w:rsidRPr="00026ACF">
        <w:rPr>
          <w:rFonts w:ascii="Palatino Linotype" w:hAnsi="Palatino Linotype"/>
          <w:i/>
        </w:rPr>
        <w:t>ARTÍCULO 74.- El Ayuntamiento, con arreglo a la Legislación Federal, a las disposiciones relativas del Código Administrativo del Estado de México y demás ordenamientos estatales y municipales aplicables, tiene las siguientes atribuciones en materia de desarrollo urbano:</w:t>
      </w:r>
    </w:p>
    <w:p w14:paraId="650DDB33" w14:textId="172D811D" w:rsidR="00A37924" w:rsidRPr="00026ACF" w:rsidRDefault="00A37924" w:rsidP="00A37924">
      <w:pPr>
        <w:autoSpaceDE w:val="0"/>
        <w:autoSpaceDN w:val="0"/>
        <w:adjustRightInd w:val="0"/>
        <w:spacing w:before="100" w:beforeAutospacing="1" w:after="100" w:afterAutospacing="1"/>
        <w:ind w:left="709" w:right="-91"/>
        <w:jc w:val="both"/>
        <w:rPr>
          <w:rFonts w:ascii="Palatino Linotype" w:hAnsi="Palatino Linotype"/>
          <w:i/>
        </w:rPr>
      </w:pPr>
      <w:r w:rsidRPr="00026ACF">
        <w:rPr>
          <w:rFonts w:ascii="Palatino Linotype" w:hAnsi="Palatino Linotype"/>
          <w:i/>
        </w:rPr>
        <w:t>[…]</w:t>
      </w:r>
    </w:p>
    <w:p w14:paraId="47BEE68A" w14:textId="6E97DC36" w:rsidR="00A37924" w:rsidRPr="00026ACF" w:rsidRDefault="00A37924" w:rsidP="00A37924">
      <w:pPr>
        <w:autoSpaceDE w:val="0"/>
        <w:autoSpaceDN w:val="0"/>
        <w:adjustRightInd w:val="0"/>
        <w:spacing w:before="100" w:beforeAutospacing="1" w:after="100" w:afterAutospacing="1"/>
        <w:ind w:left="709" w:right="-91"/>
        <w:jc w:val="both"/>
        <w:rPr>
          <w:rFonts w:ascii="Palatino Linotype" w:hAnsi="Palatino Linotype"/>
          <w:i/>
        </w:rPr>
      </w:pPr>
      <w:r w:rsidRPr="00026ACF">
        <w:rPr>
          <w:rFonts w:ascii="Palatino Linotype" w:hAnsi="Palatino Linotype"/>
          <w:i/>
        </w:rPr>
        <w:t>VI. Otorgar licencias municipales de construcción y dictámenes técnicos, en los términos del Código Administrativo del Estado de México, legislación y reglamentos aplicables, condicionando a los fraccionadores y promotores inmobiliarios a introducir, en cada desarrollo que realicen, equipamiento urbano y las obras de interés colectivo que se convengan;</w:t>
      </w:r>
    </w:p>
    <w:p w14:paraId="0E09B631" w14:textId="50CD12D9" w:rsidR="004D793F" w:rsidRPr="00026ACF" w:rsidRDefault="00A37924" w:rsidP="001B3FD6">
      <w:pPr>
        <w:autoSpaceDE w:val="0"/>
        <w:autoSpaceDN w:val="0"/>
        <w:adjustRightInd w:val="0"/>
        <w:spacing w:before="100" w:beforeAutospacing="1" w:after="100" w:afterAutospacing="1"/>
        <w:ind w:left="709" w:right="-91"/>
        <w:jc w:val="both"/>
        <w:rPr>
          <w:rFonts w:ascii="Palatino Linotype" w:hAnsi="Palatino Linotype" w:cs="Arial"/>
          <w:i/>
        </w:rPr>
      </w:pPr>
      <w:r w:rsidRPr="00026ACF">
        <w:rPr>
          <w:rFonts w:ascii="Palatino Linotype" w:hAnsi="Palatino Linotype"/>
          <w:i/>
        </w:rPr>
        <w:lastRenderedPageBreak/>
        <w:t>[…]</w:t>
      </w:r>
    </w:p>
    <w:p w14:paraId="4B560056" w14:textId="77777777" w:rsidR="001B3FD6" w:rsidRPr="00026ACF" w:rsidRDefault="001B3FD6" w:rsidP="001B3FD6">
      <w:pPr>
        <w:autoSpaceDE w:val="0"/>
        <w:autoSpaceDN w:val="0"/>
        <w:adjustRightInd w:val="0"/>
        <w:spacing w:before="100" w:beforeAutospacing="1" w:after="100" w:afterAutospacing="1" w:line="360" w:lineRule="auto"/>
        <w:ind w:right="-91"/>
        <w:jc w:val="both"/>
        <w:rPr>
          <w:rFonts w:ascii="Palatino Linotype" w:hAnsi="Palatino Linotype" w:cs="Arial"/>
        </w:rPr>
      </w:pPr>
      <w:r w:rsidRPr="00026ACF">
        <w:rPr>
          <w:rFonts w:ascii="Palatino Linotype" w:hAnsi="Palatino Linotype" w:cs="Arial"/>
        </w:rPr>
        <w:t>Así las cosas, es menester señalar que la Ley de Transparencia y Acceso a la Información Pública del Estado de México y Municipios prevé en sus dispositivos legales 3 fracción XI, 4, 160 y 161, que la información susceptible de ser materia del ordenamiento de referencia, es toda aquella que documente el ejercicio de las facultades o actividad de los sujetos obligados y sus servidores públicos, y que esté contenida en un soporte bien sea escrito, impreso, sonoro, visual, electrónico, informático u holográfico. En ese sentido se entenderá por información a la que obre en los documentos que los sujetos obligados generen, obtengan, adquieran, transformen o conserven por cualquier medio.</w:t>
      </w:r>
    </w:p>
    <w:p w14:paraId="3D57C699" w14:textId="77777777" w:rsidR="001B3FD6" w:rsidRPr="00026ACF" w:rsidRDefault="001B3FD6" w:rsidP="001B3FD6">
      <w:pPr>
        <w:spacing w:before="240" w:after="240" w:line="360" w:lineRule="auto"/>
        <w:ind w:right="49"/>
        <w:jc w:val="both"/>
        <w:rPr>
          <w:rFonts w:ascii="Palatino Linotype" w:hAnsi="Palatino Linotype" w:cs="Arial"/>
        </w:rPr>
      </w:pPr>
      <w:r w:rsidRPr="00026ACF">
        <w:rPr>
          <w:rFonts w:ascii="Palatino Linotype" w:hAnsi="Palatino Linotype"/>
        </w:rPr>
        <w:t xml:space="preserve">En concordancia con lo antes referido, </w:t>
      </w:r>
      <w:r w:rsidRPr="00026ACF">
        <w:rPr>
          <w:rFonts w:ascii="Palatino Linotype" w:hAnsi="Palatino Linotype" w:cs="Arial"/>
        </w:rPr>
        <w:t>el Código Administrativo del Estado de México en materia de desarrollo urbano y movilidad deja claro en su artículo 5.10, las acciones que realizan los Municipios, al establecer entre otras consideraciones lo que reza así:</w:t>
      </w:r>
    </w:p>
    <w:p w14:paraId="6B6AAFE0" w14:textId="77777777" w:rsidR="001B3FD6" w:rsidRPr="00026ACF" w:rsidRDefault="001B3FD6" w:rsidP="001B3FD6">
      <w:pPr>
        <w:autoSpaceDE w:val="0"/>
        <w:autoSpaceDN w:val="0"/>
        <w:adjustRightInd w:val="0"/>
        <w:spacing w:before="120" w:after="240"/>
        <w:ind w:left="851" w:right="902"/>
        <w:jc w:val="both"/>
        <w:rPr>
          <w:rFonts w:ascii="Palatino Linotype" w:hAnsi="Palatino Linotype"/>
          <w:i/>
          <w:sz w:val="22"/>
          <w:szCs w:val="20"/>
        </w:rPr>
      </w:pPr>
      <w:r w:rsidRPr="00026ACF">
        <w:rPr>
          <w:rFonts w:ascii="Palatino Linotype" w:hAnsi="Palatino Linotype"/>
          <w:b/>
          <w:i/>
          <w:sz w:val="20"/>
          <w:szCs w:val="20"/>
        </w:rPr>
        <w:t>“</w:t>
      </w:r>
      <w:r w:rsidRPr="00026ACF">
        <w:rPr>
          <w:rFonts w:ascii="Palatino Linotype" w:hAnsi="Palatino Linotype"/>
          <w:b/>
          <w:i/>
          <w:sz w:val="22"/>
          <w:szCs w:val="20"/>
        </w:rPr>
        <w:t>Artículo 5.10.</w:t>
      </w:r>
      <w:r w:rsidRPr="00026ACF">
        <w:rPr>
          <w:rFonts w:ascii="Palatino Linotype" w:hAnsi="Palatino Linotype"/>
          <w:i/>
          <w:sz w:val="22"/>
          <w:szCs w:val="20"/>
        </w:rPr>
        <w:t xml:space="preserve"> Los municipios tendrán las atribuciones siguientes:</w:t>
      </w:r>
    </w:p>
    <w:p w14:paraId="76EA0B79" w14:textId="77777777" w:rsidR="001B3FD6" w:rsidRPr="00026ACF" w:rsidRDefault="001B3FD6" w:rsidP="001B3FD6">
      <w:pPr>
        <w:autoSpaceDE w:val="0"/>
        <w:autoSpaceDN w:val="0"/>
        <w:adjustRightInd w:val="0"/>
        <w:spacing w:before="120" w:after="240"/>
        <w:ind w:left="851" w:right="902"/>
        <w:jc w:val="both"/>
        <w:rPr>
          <w:rFonts w:ascii="Palatino Linotype" w:hAnsi="Palatino Linotype"/>
          <w:i/>
          <w:sz w:val="22"/>
          <w:szCs w:val="20"/>
        </w:rPr>
      </w:pPr>
      <w:r w:rsidRPr="00026ACF">
        <w:rPr>
          <w:rFonts w:ascii="Palatino Linotype" w:hAnsi="Palatino Linotype"/>
          <w:i/>
          <w:sz w:val="22"/>
          <w:szCs w:val="20"/>
        </w:rPr>
        <w:t>(…)</w:t>
      </w:r>
    </w:p>
    <w:p w14:paraId="0BC71EC4" w14:textId="77777777" w:rsidR="001B3FD6" w:rsidRPr="00026ACF" w:rsidRDefault="001B3FD6" w:rsidP="001B3FD6">
      <w:pPr>
        <w:autoSpaceDE w:val="0"/>
        <w:autoSpaceDN w:val="0"/>
        <w:adjustRightInd w:val="0"/>
        <w:spacing w:before="120" w:after="240"/>
        <w:ind w:left="851" w:right="902"/>
        <w:jc w:val="both"/>
        <w:rPr>
          <w:rFonts w:ascii="Palatino Linotype" w:hAnsi="Palatino Linotype"/>
          <w:i/>
          <w:sz w:val="22"/>
          <w:szCs w:val="20"/>
        </w:rPr>
      </w:pPr>
      <w:r w:rsidRPr="00026ACF">
        <w:rPr>
          <w:rFonts w:ascii="Palatino Linotype" w:hAnsi="Palatino Linotype"/>
          <w:i/>
          <w:sz w:val="22"/>
          <w:szCs w:val="20"/>
        </w:rPr>
        <w:t xml:space="preserve">VI. Expedir cédulas informativas de zonificación, licencias de uso de suelo y licencias de construcción; </w:t>
      </w:r>
    </w:p>
    <w:p w14:paraId="70F3F7C7" w14:textId="77777777" w:rsidR="001B3FD6" w:rsidRPr="00026ACF" w:rsidRDefault="001B3FD6" w:rsidP="001B3FD6">
      <w:pPr>
        <w:autoSpaceDE w:val="0"/>
        <w:autoSpaceDN w:val="0"/>
        <w:adjustRightInd w:val="0"/>
        <w:spacing w:before="120" w:after="240"/>
        <w:ind w:left="851" w:right="902"/>
        <w:jc w:val="both"/>
        <w:rPr>
          <w:rFonts w:ascii="Palatino Linotype" w:hAnsi="Palatino Linotype"/>
          <w:i/>
          <w:sz w:val="22"/>
          <w:szCs w:val="20"/>
        </w:rPr>
      </w:pPr>
      <w:r w:rsidRPr="00026ACF">
        <w:rPr>
          <w:rFonts w:ascii="Palatino Linotype" w:hAnsi="Palatino Linotype"/>
          <w:i/>
          <w:sz w:val="22"/>
          <w:szCs w:val="20"/>
        </w:rPr>
        <w:t>VII. Autorizar cambios de uso del suelo, del coeficiente de ocupación, del coeficiente de utilización, densidad y altura de edificaciones;</w:t>
      </w:r>
    </w:p>
    <w:p w14:paraId="5A757E6F" w14:textId="77777777" w:rsidR="001B3FD6" w:rsidRPr="00026ACF" w:rsidRDefault="001B3FD6" w:rsidP="001B3FD6">
      <w:pPr>
        <w:autoSpaceDE w:val="0"/>
        <w:autoSpaceDN w:val="0"/>
        <w:adjustRightInd w:val="0"/>
        <w:spacing w:before="120" w:after="240"/>
        <w:ind w:left="851" w:right="902"/>
        <w:jc w:val="both"/>
        <w:rPr>
          <w:rFonts w:ascii="Palatino Linotype" w:hAnsi="Palatino Linotype"/>
          <w:i/>
          <w:sz w:val="22"/>
          <w:szCs w:val="20"/>
        </w:rPr>
      </w:pPr>
      <w:r w:rsidRPr="00026ACF">
        <w:rPr>
          <w:rFonts w:ascii="Palatino Linotype" w:hAnsi="Palatino Linotype"/>
          <w:i/>
          <w:sz w:val="22"/>
          <w:szCs w:val="20"/>
        </w:rPr>
        <w:t>(…)</w:t>
      </w:r>
    </w:p>
    <w:p w14:paraId="68804CF3" w14:textId="77777777" w:rsidR="001B3FD6" w:rsidRPr="00026ACF" w:rsidRDefault="001B3FD6" w:rsidP="001B3FD6">
      <w:pPr>
        <w:autoSpaceDE w:val="0"/>
        <w:autoSpaceDN w:val="0"/>
        <w:adjustRightInd w:val="0"/>
        <w:spacing w:before="120" w:after="240"/>
        <w:ind w:left="851" w:right="902"/>
        <w:jc w:val="both"/>
        <w:rPr>
          <w:rFonts w:ascii="Palatino Linotype" w:hAnsi="Palatino Linotype"/>
          <w:i/>
          <w:sz w:val="22"/>
          <w:szCs w:val="20"/>
        </w:rPr>
      </w:pPr>
      <w:r w:rsidRPr="00026ACF">
        <w:rPr>
          <w:rFonts w:ascii="Palatino Linotype" w:hAnsi="Palatino Linotype"/>
          <w:i/>
          <w:sz w:val="22"/>
          <w:szCs w:val="20"/>
        </w:rPr>
        <w:t xml:space="preserve"> IX. Difundir los planes de desarrollo urbano, así como los trámites para obtener las autorizaciones y licencias de su competencia;…”</w:t>
      </w:r>
    </w:p>
    <w:p w14:paraId="482680FC" w14:textId="77777777" w:rsidR="00D638A6" w:rsidRPr="00026ACF" w:rsidRDefault="00D638A6" w:rsidP="001E4AFB">
      <w:pPr>
        <w:spacing w:line="360" w:lineRule="auto"/>
        <w:jc w:val="both"/>
        <w:rPr>
          <w:rFonts w:ascii="Palatino Linotype" w:hAnsi="Palatino Linotype"/>
          <w:lang w:eastAsia="es-MX"/>
        </w:rPr>
      </w:pPr>
    </w:p>
    <w:p w14:paraId="7653FB0B" w14:textId="77777777" w:rsidR="001B3FD6" w:rsidRPr="00026ACF" w:rsidRDefault="001B3FD6" w:rsidP="001B3FD6">
      <w:pPr>
        <w:spacing w:after="160" w:line="360" w:lineRule="auto"/>
        <w:jc w:val="both"/>
        <w:rPr>
          <w:rFonts w:ascii="Palatino Linotype" w:hAnsi="Palatino Linotype" w:cs="Arial"/>
        </w:rPr>
      </w:pPr>
      <w:r w:rsidRPr="00026ACF">
        <w:rPr>
          <w:rFonts w:ascii="Palatino Linotype" w:hAnsi="Palatino Linotype" w:cs="Arial"/>
        </w:rPr>
        <w:lastRenderedPageBreak/>
        <w:t>Aunado a lo anterior, en el mismo Código Administrativo del Estado de México, se establece que las licencias de construcción serán expedidas por las direcciones responsables de obra, atento a lo dispuesto en el numeral 18.19 que se cita:</w:t>
      </w:r>
    </w:p>
    <w:p w14:paraId="0ED2CAA3" w14:textId="77777777" w:rsidR="001B3FD6" w:rsidRPr="00026ACF" w:rsidRDefault="001B3FD6" w:rsidP="001B3FD6">
      <w:pPr>
        <w:spacing w:after="160"/>
        <w:ind w:left="851" w:right="899"/>
        <w:jc w:val="both"/>
        <w:rPr>
          <w:rFonts w:ascii="Palatino Linotype" w:hAnsi="Palatino Linotype" w:cs="Arial"/>
          <w:i/>
          <w:sz w:val="22"/>
        </w:rPr>
      </w:pPr>
      <w:r w:rsidRPr="00026ACF">
        <w:rPr>
          <w:rFonts w:ascii="Palatino Linotype" w:hAnsi="Palatino Linotype" w:cs="Arial"/>
          <w:b/>
          <w:i/>
          <w:sz w:val="22"/>
        </w:rPr>
        <w:t>“Artículo 18.19.</w:t>
      </w:r>
      <w:r w:rsidRPr="00026ACF">
        <w:rPr>
          <w:rFonts w:ascii="Palatino Linotype" w:hAnsi="Palatino Linotype" w:cs="Arial"/>
          <w:i/>
          <w:sz w:val="22"/>
        </w:rPr>
        <w:t xml:space="preserve"> Los Directores responsables de obra tendrán las obligaciones siguientes: </w:t>
      </w:r>
    </w:p>
    <w:p w14:paraId="47B48995" w14:textId="77777777" w:rsidR="001B3FD6" w:rsidRPr="00026ACF" w:rsidRDefault="001B3FD6" w:rsidP="001B3FD6">
      <w:pPr>
        <w:spacing w:after="160"/>
        <w:ind w:left="851" w:right="899"/>
        <w:jc w:val="both"/>
        <w:rPr>
          <w:rFonts w:ascii="Palatino Linotype" w:hAnsi="Palatino Linotype" w:cs="Arial"/>
          <w:i/>
          <w:sz w:val="22"/>
        </w:rPr>
      </w:pPr>
      <w:r w:rsidRPr="00026ACF">
        <w:rPr>
          <w:rFonts w:ascii="Palatino Linotype" w:hAnsi="Palatino Linotype" w:cs="Arial"/>
          <w:i/>
          <w:sz w:val="22"/>
        </w:rPr>
        <w:t xml:space="preserve">I. Suscribir las solicitudes de licencias de construcción, así como los planos que integren el proyecto; </w:t>
      </w:r>
    </w:p>
    <w:p w14:paraId="740F0612" w14:textId="77777777" w:rsidR="001B3FD6" w:rsidRPr="00026ACF" w:rsidRDefault="001B3FD6" w:rsidP="001B3FD6">
      <w:pPr>
        <w:spacing w:after="160"/>
        <w:ind w:left="851" w:right="899"/>
        <w:jc w:val="both"/>
        <w:rPr>
          <w:rFonts w:ascii="Palatino Linotype" w:hAnsi="Palatino Linotype" w:cs="Arial"/>
          <w:i/>
          <w:sz w:val="22"/>
        </w:rPr>
      </w:pPr>
      <w:r w:rsidRPr="00026ACF">
        <w:rPr>
          <w:rFonts w:ascii="Palatino Linotype" w:hAnsi="Palatino Linotype" w:cs="Arial"/>
          <w:i/>
          <w:sz w:val="22"/>
        </w:rPr>
        <w:t>II. Dirigir y vigilar las construcciones asegurándose que tanto el proyecto como la ejecución de las edificaciones e instalaciones cumplan con lo establecido en este Libro, las Normas Técnicas y demás disposiciones jurídicas aplicables. El Director Responsable de Obra podrá contar con corresponsables;</w:t>
      </w:r>
    </w:p>
    <w:p w14:paraId="7F68E4C9" w14:textId="77777777" w:rsidR="001B3FD6" w:rsidRPr="00026ACF" w:rsidRDefault="001B3FD6" w:rsidP="001B3FD6">
      <w:pPr>
        <w:spacing w:after="160"/>
        <w:ind w:left="851" w:right="899"/>
        <w:jc w:val="both"/>
        <w:rPr>
          <w:rFonts w:ascii="Palatino Linotype" w:hAnsi="Palatino Linotype" w:cs="Arial"/>
          <w:i/>
          <w:sz w:val="22"/>
        </w:rPr>
      </w:pPr>
      <w:r w:rsidRPr="00026ACF">
        <w:rPr>
          <w:rFonts w:ascii="Palatino Linotype" w:hAnsi="Palatino Linotype" w:cs="Arial"/>
          <w:i/>
          <w:sz w:val="22"/>
        </w:rPr>
        <w:t>…”</w:t>
      </w:r>
    </w:p>
    <w:p w14:paraId="082F28EE" w14:textId="77777777" w:rsidR="00D638A6" w:rsidRPr="00026ACF" w:rsidRDefault="00D638A6" w:rsidP="001E4AFB">
      <w:pPr>
        <w:spacing w:line="360" w:lineRule="auto"/>
        <w:jc w:val="both"/>
        <w:rPr>
          <w:rFonts w:ascii="Palatino Linotype" w:hAnsi="Palatino Linotype"/>
          <w:lang w:eastAsia="es-MX"/>
        </w:rPr>
      </w:pPr>
    </w:p>
    <w:p w14:paraId="07CA441A" w14:textId="219A5F06" w:rsidR="001B3FD6" w:rsidRPr="00026ACF" w:rsidRDefault="001B3FD6" w:rsidP="001B3FD6">
      <w:pPr>
        <w:spacing w:after="160" w:line="360" w:lineRule="auto"/>
        <w:jc w:val="both"/>
        <w:rPr>
          <w:rFonts w:ascii="Palatino Linotype" w:hAnsi="Palatino Linotype" w:cs="Arial"/>
        </w:rPr>
      </w:pPr>
      <w:r w:rsidRPr="00026ACF">
        <w:rPr>
          <w:rFonts w:ascii="Palatino Linotype" w:hAnsi="Palatino Linotype" w:cs="Arial"/>
        </w:rPr>
        <w:t>Circunstancias las anteriores que hacen procedente orde</w:t>
      </w:r>
      <w:r w:rsidR="003507E4" w:rsidRPr="00026ACF">
        <w:rPr>
          <w:rFonts w:ascii="Palatino Linotype" w:hAnsi="Palatino Linotype" w:cs="Arial"/>
        </w:rPr>
        <w:t xml:space="preserve">nar la entrega de las licencias, permiso o autorizaciones </w:t>
      </w:r>
      <w:r w:rsidRPr="00026ACF">
        <w:rPr>
          <w:rFonts w:ascii="Palatino Linotype" w:hAnsi="Palatino Linotype" w:cs="Arial"/>
        </w:rPr>
        <w:t xml:space="preserve"> emitidas por el Ayuntamiento de </w:t>
      </w:r>
      <w:proofErr w:type="spellStart"/>
      <w:r w:rsidRPr="00026ACF">
        <w:rPr>
          <w:rFonts w:ascii="Palatino Linotype" w:hAnsi="Palatino Linotype" w:cs="Arial"/>
        </w:rPr>
        <w:t>Tepetlixpa</w:t>
      </w:r>
      <w:proofErr w:type="spellEnd"/>
      <w:r w:rsidRPr="00026ACF">
        <w:rPr>
          <w:rFonts w:ascii="Palatino Linotype" w:hAnsi="Palatino Linotype" w:cs="Arial"/>
        </w:rPr>
        <w:t xml:space="preserve"> </w:t>
      </w:r>
      <w:r w:rsidR="00037C07" w:rsidRPr="00026ACF">
        <w:rPr>
          <w:rFonts w:ascii="Palatino Linotype" w:hAnsi="Palatino Linotype" w:cs="Arial"/>
        </w:rPr>
        <w:t xml:space="preserve">con motivo de la construcción y operación de la sucursal del Banco del Bienestar. </w:t>
      </w:r>
    </w:p>
    <w:p w14:paraId="75A343C7" w14:textId="4FADF7EF" w:rsidR="001B3FD6" w:rsidRPr="00026ACF" w:rsidRDefault="001B3FD6" w:rsidP="001B3FD6">
      <w:pPr>
        <w:spacing w:after="160" w:line="360" w:lineRule="auto"/>
        <w:jc w:val="both"/>
        <w:rPr>
          <w:rFonts w:ascii="Palatino Linotype" w:hAnsi="Palatino Linotype" w:cs="Arial"/>
        </w:rPr>
      </w:pPr>
      <w:r w:rsidRPr="00026ACF">
        <w:rPr>
          <w:rFonts w:ascii="Palatino Linotype" w:hAnsi="Palatino Linotype" w:cs="Arial"/>
        </w:rPr>
        <w:t>En el entendido que</w:t>
      </w:r>
      <w:r w:rsidR="00037C07" w:rsidRPr="00026ACF">
        <w:rPr>
          <w:rFonts w:ascii="Palatino Linotype" w:hAnsi="Palatino Linotype" w:cs="Arial"/>
        </w:rPr>
        <w:t xml:space="preserve"> si el Sujeto Obligado no generó</w:t>
      </w:r>
      <w:r w:rsidRPr="00026ACF">
        <w:rPr>
          <w:rFonts w:ascii="Palatino Linotype" w:hAnsi="Palatino Linotype" w:cs="Arial"/>
        </w:rPr>
        <w:t xml:space="preserve"> la información que se ordena, deberá hacerlo del conocimiento del Recurrente en esos términos al momento de dar cumplimiento a la presente resolución. </w:t>
      </w:r>
    </w:p>
    <w:p w14:paraId="43396EFD" w14:textId="77777777" w:rsidR="008F235A" w:rsidRPr="00026ACF" w:rsidRDefault="008F235A" w:rsidP="001E4AFB">
      <w:pPr>
        <w:spacing w:line="360" w:lineRule="auto"/>
        <w:jc w:val="both"/>
        <w:rPr>
          <w:rFonts w:ascii="Palatino Linotype" w:hAnsi="Palatino Linotype"/>
          <w:lang w:val="es-ES" w:eastAsia="es-MX"/>
        </w:rPr>
      </w:pPr>
    </w:p>
    <w:p w14:paraId="1441DCB9" w14:textId="2CC346CE" w:rsidR="00D638A6" w:rsidRPr="00026ACF" w:rsidRDefault="001B3FD6" w:rsidP="001E4AFB">
      <w:pPr>
        <w:spacing w:line="360" w:lineRule="auto"/>
        <w:jc w:val="both"/>
        <w:rPr>
          <w:rFonts w:ascii="Palatino Linotype" w:hAnsi="Palatino Linotype"/>
          <w:lang w:eastAsia="es-MX"/>
        </w:rPr>
      </w:pPr>
      <w:r w:rsidRPr="00026ACF">
        <w:rPr>
          <w:rFonts w:ascii="Palatino Linotype" w:hAnsi="Palatino Linotype"/>
          <w:lang w:eastAsia="es-MX"/>
        </w:rPr>
        <w:t>Ahora, respecto de los incisos 2) y 3) al advertirse conexidad en la materia de la solicitud de información</w:t>
      </w:r>
      <w:r w:rsidR="0009507E" w:rsidRPr="00026ACF">
        <w:rPr>
          <w:rFonts w:ascii="Palatino Linotype" w:hAnsi="Palatino Linotype"/>
          <w:lang w:eastAsia="es-MX"/>
        </w:rPr>
        <w:t>, se abordan en su conjunto en consideración a que el particular solicitó:</w:t>
      </w:r>
    </w:p>
    <w:p w14:paraId="047CCD94" w14:textId="77777777" w:rsidR="0009507E" w:rsidRPr="00026ACF" w:rsidRDefault="0009507E" w:rsidP="0009507E">
      <w:pPr>
        <w:ind w:left="709"/>
        <w:jc w:val="both"/>
        <w:rPr>
          <w:rFonts w:ascii="Palatino Linotype" w:hAnsi="Palatino Linotype"/>
        </w:rPr>
      </w:pPr>
      <w:r w:rsidRPr="00026ACF">
        <w:rPr>
          <w:rFonts w:ascii="Palatino Linotype" w:hAnsi="Palatino Linotype"/>
        </w:rPr>
        <w:t xml:space="preserve">2. Permisos relacionados a la tala de árboles en el terreno que ocupará la futura construcción del Banco del Bienestar; así como, cantidad de árboles talados, su tipo y edad; y , </w:t>
      </w:r>
    </w:p>
    <w:p w14:paraId="42E76C73" w14:textId="77777777" w:rsidR="0009507E" w:rsidRPr="00026ACF" w:rsidRDefault="0009507E" w:rsidP="0009507E">
      <w:pPr>
        <w:ind w:left="709"/>
        <w:jc w:val="both"/>
        <w:rPr>
          <w:rFonts w:ascii="Palatino Linotype" w:hAnsi="Palatino Linotype"/>
        </w:rPr>
      </w:pPr>
    </w:p>
    <w:p w14:paraId="43384EC5" w14:textId="4CC5B9C1" w:rsidR="0009507E" w:rsidRPr="00026ACF" w:rsidRDefault="00DA40F8" w:rsidP="0009507E">
      <w:pPr>
        <w:tabs>
          <w:tab w:val="left" w:pos="4962"/>
        </w:tabs>
        <w:ind w:left="709"/>
        <w:jc w:val="both"/>
        <w:rPr>
          <w:rFonts w:ascii="Palatino Linotype" w:eastAsia="Calibri" w:hAnsi="Palatino Linotype" w:cs="Tahoma"/>
          <w:iCs/>
          <w:sz w:val="22"/>
          <w:szCs w:val="22"/>
          <w:lang w:val="es-ES" w:eastAsia="es-ES_tradnl"/>
        </w:rPr>
      </w:pPr>
      <w:r w:rsidRPr="00026ACF">
        <w:rPr>
          <w:rFonts w:ascii="Palatino Linotype" w:hAnsi="Palatino Linotype"/>
        </w:rPr>
        <w:lastRenderedPageBreak/>
        <w:t>3. P</w:t>
      </w:r>
      <w:r w:rsidR="0009507E" w:rsidRPr="00026ACF">
        <w:rPr>
          <w:rFonts w:ascii="Palatino Linotype" w:hAnsi="Palatino Linotype"/>
        </w:rPr>
        <w:t>royecto relacionado con la reparación o acción de recuperación del espacio natural afectado por la construcción de la sucursal del Banco del Bienestar</w:t>
      </w:r>
    </w:p>
    <w:p w14:paraId="79ED020D" w14:textId="77777777" w:rsidR="001B3FD6" w:rsidRPr="00026ACF" w:rsidRDefault="001B3FD6" w:rsidP="001E4AFB">
      <w:pPr>
        <w:spacing w:line="360" w:lineRule="auto"/>
        <w:jc w:val="both"/>
        <w:rPr>
          <w:rFonts w:ascii="Palatino Linotype" w:hAnsi="Palatino Linotype"/>
          <w:sz w:val="28"/>
          <w:lang w:val="es-ES" w:eastAsia="es-MX"/>
        </w:rPr>
      </w:pPr>
    </w:p>
    <w:p w14:paraId="0CF1ABEF" w14:textId="71B8FC00" w:rsidR="00DE6ACD" w:rsidRPr="00026ACF" w:rsidRDefault="00233119" w:rsidP="00DE6ACD">
      <w:pPr>
        <w:spacing w:line="360" w:lineRule="auto"/>
        <w:jc w:val="both"/>
        <w:rPr>
          <w:rFonts w:ascii="Palatino Linotype" w:hAnsi="Palatino Linotype"/>
        </w:rPr>
      </w:pPr>
      <w:r w:rsidRPr="00026ACF">
        <w:rPr>
          <w:rFonts w:ascii="Palatino Linotype" w:hAnsi="Palatino Linotype"/>
        </w:rPr>
        <w:t xml:space="preserve">Primeramente, es oportuno señalar que la Ley General del Equilibrio Ecológico y la Protección al </w:t>
      </w:r>
      <w:r w:rsidR="00DE6ACD" w:rsidRPr="00026ACF">
        <w:rPr>
          <w:rFonts w:ascii="Palatino Linotype" w:hAnsi="Palatino Linotype"/>
        </w:rPr>
        <w:t>Ambiente prevé en su artículo 4</w:t>
      </w:r>
      <w:r w:rsidRPr="00026ACF">
        <w:rPr>
          <w:rFonts w:ascii="Palatino Linotype" w:hAnsi="Palatino Linotype"/>
        </w:rPr>
        <w:t xml:space="preserve"> que </w:t>
      </w:r>
      <w:r w:rsidR="00DE6ACD" w:rsidRPr="00026ACF">
        <w:rPr>
          <w:rFonts w:ascii="Palatino Linotype" w:hAnsi="Palatino Linotype"/>
        </w:rPr>
        <w:t>la Federación, los Estados, el Distrito Federal y los Municipios ejercerán sus atribuciones en materia de preservación y restauración del equilibrio ecológico y la protección al ambiente, de conformidad con la distribución de competencias prevista en esta Ley y en otros ordenamientos legales.</w:t>
      </w:r>
    </w:p>
    <w:p w14:paraId="592094B6" w14:textId="7B905911" w:rsidR="00DE6ACD" w:rsidRPr="00026ACF" w:rsidRDefault="00DE6ACD" w:rsidP="00AC7F38">
      <w:pPr>
        <w:spacing w:line="360" w:lineRule="auto"/>
        <w:jc w:val="both"/>
        <w:rPr>
          <w:rFonts w:ascii="Palatino Linotype" w:hAnsi="Palatino Linotype"/>
        </w:rPr>
      </w:pPr>
      <w:r w:rsidRPr="00026ACF">
        <w:rPr>
          <w:rFonts w:ascii="Palatino Linotype" w:hAnsi="Palatino Linotype"/>
        </w:rPr>
        <w:t xml:space="preserve">En su </w:t>
      </w:r>
      <w:r w:rsidR="00AC7F38" w:rsidRPr="00026ACF">
        <w:rPr>
          <w:rFonts w:ascii="Palatino Linotype" w:hAnsi="Palatino Linotype"/>
        </w:rPr>
        <w:t xml:space="preserve">artículo 8 del ordenamiento en cita se señala que  corresponden a los Municipios, entre otras atribuciones, las siguientes: </w:t>
      </w:r>
    </w:p>
    <w:p w14:paraId="2E18C289" w14:textId="06029276" w:rsidR="00AC7F38" w:rsidRPr="00026ACF" w:rsidRDefault="00AC7F38" w:rsidP="00AC7F38">
      <w:pPr>
        <w:pStyle w:val="Prrafodelista"/>
        <w:numPr>
          <w:ilvl w:val="0"/>
          <w:numId w:val="6"/>
        </w:numPr>
        <w:spacing w:line="360" w:lineRule="auto"/>
        <w:jc w:val="both"/>
        <w:rPr>
          <w:rFonts w:ascii="Palatino Linotype" w:hAnsi="Palatino Linotype"/>
        </w:rPr>
      </w:pPr>
      <w:r w:rsidRPr="00026ACF">
        <w:rPr>
          <w:rFonts w:ascii="Palatino Linotype" w:hAnsi="Palatino Linotype"/>
        </w:rPr>
        <w:t>La formulación, conducción y evaluación de la política ambiental municipal;</w:t>
      </w:r>
    </w:p>
    <w:p w14:paraId="2BB95AF6" w14:textId="460C386D" w:rsidR="00AC7F38" w:rsidRPr="00026ACF" w:rsidRDefault="00AC7F38" w:rsidP="00AC7F38">
      <w:pPr>
        <w:pStyle w:val="Prrafodelista"/>
        <w:numPr>
          <w:ilvl w:val="0"/>
          <w:numId w:val="6"/>
        </w:numPr>
        <w:spacing w:line="360" w:lineRule="auto"/>
        <w:jc w:val="both"/>
        <w:rPr>
          <w:rFonts w:ascii="Palatino Linotype" w:hAnsi="Palatino Linotype"/>
        </w:rPr>
      </w:pPr>
      <w:r w:rsidRPr="00026ACF">
        <w:rPr>
          <w:rFonts w:ascii="Palatino Linotype" w:hAnsi="Palatino Linotype"/>
        </w:rPr>
        <w:t>La aplicación de los instrumentos de política ambiental previstos en las leyes locales en la materia y la preservación y restauración del equilibrio ecológico y la protección al ambiente en bienes y zonas de jurisdicción municipal, en las materias que no estén expresamente atribuidas a la Federación o a los Estados;</w:t>
      </w:r>
    </w:p>
    <w:p w14:paraId="5DDD821E" w14:textId="408EE40E" w:rsidR="00AC7F38" w:rsidRPr="00026ACF" w:rsidRDefault="00AC7F38" w:rsidP="00AC7F38">
      <w:pPr>
        <w:pStyle w:val="Prrafodelista"/>
        <w:numPr>
          <w:ilvl w:val="0"/>
          <w:numId w:val="6"/>
        </w:numPr>
        <w:spacing w:line="360" w:lineRule="auto"/>
        <w:jc w:val="both"/>
        <w:rPr>
          <w:rFonts w:ascii="Palatino Linotype" w:hAnsi="Palatino Linotype"/>
        </w:rPr>
      </w:pPr>
      <w:r w:rsidRPr="00026ACF">
        <w:rPr>
          <w:rFonts w:ascii="Palatino Linotype" w:hAnsi="Palatino Linotype"/>
        </w:rPr>
        <w:t>La creación y administración de zonas de preservación ecológica de los centros de población, parques urbanos, jardines públicos y demás áreas análogas previstas por la legislación local;</w:t>
      </w:r>
    </w:p>
    <w:p w14:paraId="44CFB637" w14:textId="37D4305F" w:rsidR="00AC7F38" w:rsidRPr="00026ACF" w:rsidRDefault="00AC7F38" w:rsidP="00AC7F38">
      <w:pPr>
        <w:pStyle w:val="Prrafodelista"/>
        <w:numPr>
          <w:ilvl w:val="0"/>
          <w:numId w:val="6"/>
        </w:numPr>
        <w:spacing w:line="360" w:lineRule="auto"/>
        <w:jc w:val="both"/>
        <w:rPr>
          <w:rFonts w:ascii="Palatino Linotype" w:hAnsi="Palatino Linotype"/>
        </w:rPr>
      </w:pPr>
      <w:r w:rsidRPr="00026ACF">
        <w:rPr>
          <w:rFonts w:ascii="Palatino Linotype" w:hAnsi="Palatino Linotype"/>
        </w:rPr>
        <w:t>La formulación y expedición de los programas de ordenamiento ecológico local del territorio a que se refiere el artículo 20 BIS 4 de esta Ley, en los términos en ella previstos, así como el control y la vigilancia del uso y cambio de uso del suelo, establecidos en dichos programas;</w:t>
      </w:r>
    </w:p>
    <w:p w14:paraId="625090B0" w14:textId="580CD095" w:rsidR="00AC7F38" w:rsidRPr="00026ACF" w:rsidRDefault="00AC7F38" w:rsidP="00AC7F38">
      <w:pPr>
        <w:pStyle w:val="Prrafodelista"/>
        <w:numPr>
          <w:ilvl w:val="0"/>
          <w:numId w:val="6"/>
        </w:numPr>
        <w:spacing w:line="360" w:lineRule="auto"/>
        <w:jc w:val="both"/>
        <w:rPr>
          <w:rFonts w:ascii="Palatino Linotype" w:hAnsi="Palatino Linotype"/>
        </w:rPr>
      </w:pPr>
      <w:r w:rsidRPr="00026ACF">
        <w:rPr>
          <w:rFonts w:ascii="Palatino Linotype" w:hAnsi="Palatino Linotype"/>
        </w:rPr>
        <w:t>La participación en la evaluación del impacto ambiental de obras o actividades de competencia estatal, cuando las mismas se realicen en el ámbito de su circunscripción territorial;</w:t>
      </w:r>
    </w:p>
    <w:p w14:paraId="7FAEA911" w14:textId="0179D509" w:rsidR="00DE6ACD" w:rsidRPr="00026ACF" w:rsidRDefault="00DE6ACD" w:rsidP="001E4AFB">
      <w:pPr>
        <w:spacing w:line="360" w:lineRule="auto"/>
        <w:jc w:val="both"/>
        <w:rPr>
          <w:rFonts w:ascii="Palatino Linotype" w:hAnsi="Palatino Linotype"/>
        </w:rPr>
      </w:pPr>
    </w:p>
    <w:p w14:paraId="51FE662E" w14:textId="3CBB7CC7" w:rsidR="00233119" w:rsidRPr="00026ACF" w:rsidRDefault="00233119" w:rsidP="001E4AFB">
      <w:pPr>
        <w:spacing w:line="360" w:lineRule="auto"/>
        <w:jc w:val="both"/>
        <w:rPr>
          <w:rFonts w:ascii="Palatino Linotype" w:hAnsi="Palatino Linotype"/>
        </w:rPr>
      </w:pPr>
      <w:r w:rsidRPr="00026ACF">
        <w:rPr>
          <w:rFonts w:ascii="Palatino Linotype" w:hAnsi="Palatino Linotype"/>
        </w:rPr>
        <w:lastRenderedPageBreak/>
        <w:t>Ahora bien, en el ámbito estatal el ordenamiento que regula, entre otras materias, el Equilibrio Ecológico, la Protección al Ambiente y el Fomento al Desarrollo Sostenible es el Código para la Biodiversidad del Estado de México.</w:t>
      </w:r>
    </w:p>
    <w:p w14:paraId="79FE74F0" w14:textId="77777777" w:rsidR="00233119" w:rsidRPr="00026ACF" w:rsidRDefault="00233119" w:rsidP="001E4AFB">
      <w:pPr>
        <w:spacing w:line="360" w:lineRule="auto"/>
        <w:jc w:val="both"/>
        <w:rPr>
          <w:rFonts w:ascii="Palatino Linotype" w:hAnsi="Palatino Linotype"/>
          <w:sz w:val="28"/>
          <w:lang w:val="es-ES" w:eastAsia="es-MX"/>
        </w:rPr>
      </w:pPr>
    </w:p>
    <w:p w14:paraId="62CC50FE" w14:textId="2B414588" w:rsidR="008F235A" w:rsidRPr="00026ACF" w:rsidRDefault="008F235A" w:rsidP="003507E4">
      <w:pPr>
        <w:spacing w:line="360" w:lineRule="auto"/>
        <w:jc w:val="both"/>
        <w:rPr>
          <w:rFonts w:ascii="Palatino Linotype" w:hAnsi="Palatino Linotype"/>
        </w:rPr>
      </w:pPr>
      <w:r w:rsidRPr="00026ACF">
        <w:rPr>
          <w:rFonts w:ascii="Palatino Linotype" w:hAnsi="Palatino Linotype"/>
        </w:rPr>
        <w:t xml:space="preserve">El </w:t>
      </w:r>
      <w:r w:rsidR="000E5A5D" w:rsidRPr="00026ACF">
        <w:rPr>
          <w:rFonts w:ascii="Palatino Linotype" w:hAnsi="Palatino Linotype"/>
        </w:rPr>
        <w:t>citado código</w:t>
      </w:r>
      <w:r w:rsidRPr="00026ACF">
        <w:rPr>
          <w:rFonts w:ascii="Palatino Linotype" w:hAnsi="Palatino Linotype"/>
        </w:rPr>
        <w:t xml:space="preserve"> r</w:t>
      </w:r>
      <w:r w:rsidR="003507E4" w:rsidRPr="00026ACF">
        <w:rPr>
          <w:rFonts w:ascii="Palatino Linotype" w:hAnsi="Palatino Linotype"/>
        </w:rPr>
        <w:t>efiere con relación al Municipio en su artículo 1.5 que l</w:t>
      </w:r>
      <w:r w:rsidRPr="00026ACF">
        <w:rPr>
          <w:rFonts w:ascii="Palatino Linotype" w:hAnsi="Palatino Linotype"/>
        </w:rPr>
        <w:t>a aplicación del presente Código corresponde al Poder Ejecutivo, a los Ayuntamientos y al Tribunal de lo Contencioso Administrativo del Estado de México en sus respectivas competencias, quienes actuarán directamente o a través de sus dependencias, organismos auxiliares del sector, salas regionales y secciones correspondientes en los términos de este Código, la Ley Orgánica de la Administración Pública del Estado de México, la Ley Orgánica Municipal del Estado de México y los reglamentos correspondientes.</w:t>
      </w:r>
    </w:p>
    <w:p w14:paraId="60C3AE73" w14:textId="0842B331" w:rsidR="00123778" w:rsidRPr="00026ACF" w:rsidRDefault="00123778" w:rsidP="00123778">
      <w:pPr>
        <w:spacing w:before="360" w:after="240" w:line="360" w:lineRule="auto"/>
        <w:jc w:val="both"/>
        <w:rPr>
          <w:rFonts w:ascii="Palatino Linotype" w:hAnsi="Palatino Linotype"/>
          <w:lang w:eastAsia="es-MX"/>
        </w:rPr>
      </w:pPr>
      <w:r w:rsidRPr="00026ACF">
        <w:rPr>
          <w:rFonts w:ascii="Palatino Linotype" w:hAnsi="Palatino Linotype"/>
          <w:lang w:eastAsia="es-MX"/>
        </w:rPr>
        <w:t>De conformidad con el artículo 2.67 del Código para la Biodiversidad del Estado de México.</w:t>
      </w:r>
    </w:p>
    <w:p w14:paraId="4E0855E2" w14:textId="77777777" w:rsidR="00123778" w:rsidRPr="00026ACF" w:rsidRDefault="00123778" w:rsidP="00123778">
      <w:pPr>
        <w:spacing w:line="360" w:lineRule="auto"/>
        <w:jc w:val="center"/>
        <w:rPr>
          <w:rFonts w:ascii="Palatino Linotype" w:hAnsi="Palatino Linotype"/>
          <w:b/>
          <w:i/>
          <w:sz w:val="22"/>
          <w:szCs w:val="22"/>
        </w:rPr>
      </w:pPr>
      <w:r w:rsidRPr="00026ACF">
        <w:rPr>
          <w:rFonts w:ascii="Palatino Linotype" w:hAnsi="Palatino Linotype"/>
          <w:b/>
          <w:i/>
          <w:sz w:val="22"/>
          <w:szCs w:val="22"/>
        </w:rPr>
        <w:t>CAPITULO V</w:t>
      </w:r>
    </w:p>
    <w:p w14:paraId="30D38C5B" w14:textId="77777777" w:rsidR="00123778" w:rsidRPr="00026ACF" w:rsidRDefault="00123778" w:rsidP="00123778">
      <w:pPr>
        <w:spacing w:line="360" w:lineRule="auto"/>
        <w:jc w:val="center"/>
      </w:pPr>
      <w:r w:rsidRPr="00026ACF">
        <w:rPr>
          <w:rFonts w:ascii="Palatino Linotype" w:hAnsi="Palatino Linotype"/>
          <w:b/>
          <w:i/>
          <w:sz w:val="22"/>
          <w:szCs w:val="22"/>
        </w:rPr>
        <w:t>DE LA EVALUACION DEL IMPACTO AMBIENTAL</w:t>
      </w:r>
    </w:p>
    <w:p w14:paraId="3EBC3CF3" w14:textId="77777777" w:rsidR="00123778" w:rsidRPr="00026ACF" w:rsidRDefault="00123778" w:rsidP="00123778">
      <w:pPr>
        <w:spacing w:before="360" w:after="240"/>
        <w:ind w:left="709" w:right="757"/>
        <w:jc w:val="both"/>
        <w:rPr>
          <w:rFonts w:ascii="Palatino Linotype" w:hAnsi="Palatino Linotype"/>
          <w:i/>
          <w:sz w:val="22"/>
          <w:szCs w:val="22"/>
        </w:rPr>
      </w:pPr>
      <w:r w:rsidRPr="00026ACF">
        <w:rPr>
          <w:rFonts w:ascii="Palatino Linotype" w:hAnsi="Palatino Linotype"/>
          <w:b/>
          <w:i/>
          <w:sz w:val="22"/>
          <w:szCs w:val="22"/>
        </w:rPr>
        <w:t>Artículo 2.67</w:t>
      </w:r>
      <w:r w:rsidRPr="00026ACF">
        <w:rPr>
          <w:rFonts w:ascii="Palatino Linotype" w:hAnsi="Palatino Linotype"/>
          <w:i/>
          <w:sz w:val="22"/>
          <w:szCs w:val="22"/>
        </w:rPr>
        <w:t xml:space="preserve">. Las personas físicas o jurídicas colectivas que pretendan la realización de actividades industriales, públicas o privadas, la ampliación de obras y plantas industriales existentes en el territorio del Estado o la realización de aquellas actividades que puedan tener como consecuencia la afectación a la biodiversidad, la alteración de los ecosistemas, el desequilibrio ecológico o puedan exceder los límites y lineamientos que al efecto fije el Reglamento del presente Libro, las normas técnicas estatales o las normas oficiales mexicanas deberán someter su proyecto a la aprobación de la Comisión de Factibilidad del Estado de México, siempre y cuando no se trate de obras o actividades que estén sujetas en forma exclusiva a la regulación federal. El procedimiento de evaluación técnica de factibilidad de impacto ambiental será obligatorio en sus modalidades de informe previo, manifestación de impacto ambiental y/o estudio de riesgo, mismos que serán emitidos por la Secretaría y estarán sujetos a la evaluación </w:t>
      </w:r>
      <w:r w:rsidRPr="00026ACF">
        <w:rPr>
          <w:rFonts w:ascii="Palatino Linotype" w:hAnsi="Palatino Linotype"/>
          <w:i/>
          <w:sz w:val="22"/>
          <w:szCs w:val="22"/>
        </w:rPr>
        <w:lastRenderedPageBreak/>
        <w:t>previa de ésta; asimismo las personas físicas o jurídicas colectivas estarán obligadas al cumplimiento de los requisitos o acciones para mitigar el impacto ambiental que pudieran ocasionar sin perjuicio del Dictamen Único de Factibilidad y otras autorizaciones que corresponda otorgar a las autoridades competentes. Estarán particularmente obligados quienes realicen:</w:t>
      </w:r>
    </w:p>
    <w:p w14:paraId="567B1177" w14:textId="77777777" w:rsidR="00123778" w:rsidRPr="00026ACF" w:rsidRDefault="00123778" w:rsidP="00123778">
      <w:pPr>
        <w:spacing w:before="360" w:after="240"/>
        <w:ind w:left="709" w:right="757"/>
        <w:jc w:val="both"/>
        <w:rPr>
          <w:rFonts w:ascii="Palatino Linotype" w:hAnsi="Palatino Linotype"/>
          <w:i/>
          <w:sz w:val="22"/>
          <w:szCs w:val="22"/>
        </w:rPr>
      </w:pPr>
      <w:r w:rsidRPr="00026ACF">
        <w:rPr>
          <w:rFonts w:ascii="Palatino Linotype" w:hAnsi="Palatino Linotype"/>
          <w:i/>
          <w:sz w:val="22"/>
          <w:szCs w:val="22"/>
        </w:rPr>
        <w:t xml:space="preserve">I. Obra pública estatal y municipal; </w:t>
      </w:r>
    </w:p>
    <w:p w14:paraId="4A59DE3E" w14:textId="77777777" w:rsidR="00123778" w:rsidRPr="00026ACF" w:rsidRDefault="00123778" w:rsidP="00123778">
      <w:pPr>
        <w:spacing w:before="360" w:after="240"/>
        <w:ind w:left="709" w:right="757"/>
        <w:jc w:val="both"/>
        <w:rPr>
          <w:rFonts w:ascii="Palatino Linotype" w:hAnsi="Palatino Linotype"/>
          <w:i/>
          <w:sz w:val="22"/>
          <w:szCs w:val="22"/>
        </w:rPr>
      </w:pPr>
      <w:r w:rsidRPr="00026ACF">
        <w:rPr>
          <w:rFonts w:ascii="Palatino Linotype" w:hAnsi="Palatino Linotype"/>
          <w:i/>
          <w:sz w:val="22"/>
          <w:szCs w:val="22"/>
        </w:rPr>
        <w:t xml:space="preserve">II. Acondicionamiento o ampliación de vialidades; </w:t>
      </w:r>
    </w:p>
    <w:p w14:paraId="74AFCC75" w14:textId="77777777" w:rsidR="00123778" w:rsidRPr="00026ACF" w:rsidRDefault="00123778" w:rsidP="00123778">
      <w:pPr>
        <w:spacing w:before="360" w:after="240"/>
        <w:ind w:left="709" w:right="757"/>
        <w:jc w:val="both"/>
        <w:rPr>
          <w:rFonts w:ascii="Palatino Linotype" w:hAnsi="Palatino Linotype"/>
          <w:i/>
          <w:sz w:val="22"/>
          <w:szCs w:val="22"/>
        </w:rPr>
      </w:pPr>
      <w:r w:rsidRPr="00026ACF">
        <w:rPr>
          <w:rFonts w:ascii="Palatino Linotype" w:hAnsi="Palatino Linotype"/>
          <w:i/>
          <w:sz w:val="22"/>
          <w:szCs w:val="22"/>
        </w:rPr>
        <w:t xml:space="preserve">III. Procesadoras de alimentos, bebidas, rastros y frigoríficos, ladrilleras, textiles, maquiladoras y curtidurías; </w:t>
      </w:r>
    </w:p>
    <w:p w14:paraId="17439FD7" w14:textId="77777777" w:rsidR="00123778" w:rsidRPr="00026ACF" w:rsidRDefault="00123778" w:rsidP="00123778">
      <w:pPr>
        <w:spacing w:before="360" w:after="240"/>
        <w:ind w:left="709" w:right="757"/>
        <w:jc w:val="both"/>
        <w:rPr>
          <w:rFonts w:ascii="Palatino Linotype" w:hAnsi="Palatino Linotype"/>
          <w:i/>
          <w:sz w:val="22"/>
          <w:szCs w:val="22"/>
        </w:rPr>
      </w:pPr>
      <w:r w:rsidRPr="00026ACF">
        <w:rPr>
          <w:rFonts w:ascii="Palatino Linotype" w:hAnsi="Palatino Linotype"/>
          <w:i/>
          <w:sz w:val="22"/>
          <w:szCs w:val="22"/>
        </w:rPr>
        <w:t xml:space="preserve">IV. Corredores, parques y zonas industriales, a excepción de aquellas en las que se prevean la realización de actividades altamente riesgosas de competencia federal; </w:t>
      </w:r>
    </w:p>
    <w:p w14:paraId="1857ADFC" w14:textId="77777777" w:rsidR="00123778" w:rsidRPr="00026ACF" w:rsidRDefault="00123778" w:rsidP="00123778">
      <w:pPr>
        <w:spacing w:before="360" w:after="240"/>
        <w:ind w:left="709" w:right="757"/>
        <w:jc w:val="both"/>
        <w:rPr>
          <w:rFonts w:ascii="Palatino Linotype" w:hAnsi="Palatino Linotype"/>
          <w:i/>
          <w:sz w:val="22"/>
          <w:szCs w:val="22"/>
        </w:rPr>
      </w:pPr>
      <w:r w:rsidRPr="00026ACF">
        <w:rPr>
          <w:rFonts w:ascii="Palatino Linotype" w:hAnsi="Palatino Linotype"/>
          <w:i/>
          <w:sz w:val="22"/>
          <w:szCs w:val="22"/>
        </w:rPr>
        <w:t>V. Exploración, explotación, extracción y procesamiento físico de sustancias minerales no reservadas a la Federación;</w:t>
      </w:r>
    </w:p>
    <w:p w14:paraId="76BA5CD5" w14:textId="77777777" w:rsidR="00123778" w:rsidRPr="00026ACF" w:rsidRDefault="00123778" w:rsidP="00123778">
      <w:pPr>
        <w:spacing w:before="360" w:after="240"/>
        <w:ind w:left="709" w:right="757"/>
        <w:jc w:val="both"/>
        <w:rPr>
          <w:rFonts w:ascii="Palatino Linotype" w:hAnsi="Palatino Linotype"/>
          <w:i/>
          <w:sz w:val="22"/>
          <w:szCs w:val="22"/>
        </w:rPr>
      </w:pPr>
      <w:r w:rsidRPr="00026ACF">
        <w:rPr>
          <w:rFonts w:ascii="Palatino Linotype" w:hAnsi="Palatino Linotype"/>
          <w:i/>
          <w:sz w:val="22"/>
          <w:szCs w:val="22"/>
        </w:rPr>
        <w:t xml:space="preserve">VI. Sistemas de manejo y disposición de residuos sólidos urbanos, industriales no peligrosos, de </w:t>
      </w:r>
      <w:proofErr w:type="gramStart"/>
      <w:r w:rsidRPr="00026ACF">
        <w:rPr>
          <w:rFonts w:ascii="Palatino Linotype" w:hAnsi="Palatino Linotype"/>
          <w:i/>
          <w:sz w:val="22"/>
          <w:szCs w:val="22"/>
        </w:rPr>
        <w:t>manejo especial y peligrosos</w:t>
      </w:r>
      <w:proofErr w:type="gramEnd"/>
      <w:r w:rsidRPr="00026ACF">
        <w:rPr>
          <w:rFonts w:ascii="Palatino Linotype" w:hAnsi="Palatino Linotype"/>
          <w:i/>
          <w:sz w:val="22"/>
          <w:szCs w:val="22"/>
        </w:rPr>
        <w:t xml:space="preserve"> en términos de la Ley General para la Prevención y Gestión Integral de los Residuos; </w:t>
      </w:r>
    </w:p>
    <w:p w14:paraId="668851BC" w14:textId="77777777" w:rsidR="00123778" w:rsidRPr="00026ACF" w:rsidRDefault="00123778" w:rsidP="00123778">
      <w:pPr>
        <w:spacing w:before="360" w:after="240"/>
        <w:ind w:left="709" w:right="757"/>
        <w:jc w:val="both"/>
        <w:rPr>
          <w:rFonts w:ascii="Palatino Linotype" w:hAnsi="Palatino Linotype"/>
          <w:i/>
          <w:sz w:val="22"/>
          <w:szCs w:val="22"/>
        </w:rPr>
      </w:pPr>
      <w:r w:rsidRPr="00026ACF">
        <w:rPr>
          <w:rFonts w:ascii="Palatino Linotype" w:hAnsi="Palatino Linotype"/>
          <w:i/>
          <w:sz w:val="22"/>
          <w:szCs w:val="22"/>
        </w:rPr>
        <w:t xml:space="preserve">VII. Confinamientos, rellenos sanitarios, sitios de disposición, estaciones de transferencia, e instalaciones de tratamiento o de eliminación de residuos sólidos urbanos y de manejo especial; </w:t>
      </w:r>
    </w:p>
    <w:p w14:paraId="16B48AF7" w14:textId="77777777" w:rsidR="00123778" w:rsidRPr="00026ACF" w:rsidRDefault="00123778" w:rsidP="00123778">
      <w:pPr>
        <w:spacing w:before="360" w:after="240"/>
        <w:ind w:left="709" w:right="757"/>
        <w:jc w:val="both"/>
        <w:rPr>
          <w:rFonts w:ascii="Palatino Linotype" w:hAnsi="Palatino Linotype"/>
          <w:i/>
          <w:sz w:val="22"/>
          <w:szCs w:val="22"/>
        </w:rPr>
      </w:pPr>
      <w:r w:rsidRPr="00026ACF">
        <w:rPr>
          <w:rFonts w:ascii="Palatino Linotype" w:hAnsi="Palatino Linotype"/>
          <w:i/>
          <w:sz w:val="22"/>
          <w:szCs w:val="22"/>
        </w:rPr>
        <w:t xml:space="preserve">VIII. Conjuntos urbanos, nuevos centros de población y los usos de suelo que requieran de evaluación técnica de factibilidad de impacto urbano y Dictamen Único de Factibilidad en términos del Libro Quinto del Código Administrativo del Estado de México y demás disposiciones jurídicas aplicables; </w:t>
      </w:r>
    </w:p>
    <w:p w14:paraId="2743EE43" w14:textId="77777777" w:rsidR="00123778" w:rsidRPr="00026ACF" w:rsidRDefault="00123778" w:rsidP="00123778">
      <w:pPr>
        <w:spacing w:before="360" w:after="240"/>
        <w:ind w:left="709" w:right="757"/>
        <w:jc w:val="both"/>
        <w:rPr>
          <w:rFonts w:ascii="Palatino Linotype" w:hAnsi="Palatino Linotype"/>
          <w:i/>
          <w:sz w:val="22"/>
          <w:szCs w:val="22"/>
        </w:rPr>
      </w:pPr>
      <w:r w:rsidRPr="00026ACF">
        <w:rPr>
          <w:rFonts w:ascii="Palatino Linotype" w:hAnsi="Palatino Linotype"/>
          <w:i/>
          <w:sz w:val="22"/>
          <w:szCs w:val="22"/>
        </w:rPr>
        <w:t xml:space="preserve">IX. Terminales de transporte para pasajeros y de carga, de carácter estatal o municipal; </w:t>
      </w:r>
    </w:p>
    <w:p w14:paraId="74185395" w14:textId="77777777" w:rsidR="00123778" w:rsidRPr="00026ACF" w:rsidRDefault="00123778" w:rsidP="00123778">
      <w:pPr>
        <w:spacing w:before="360" w:after="240"/>
        <w:ind w:left="709" w:right="757"/>
        <w:jc w:val="both"/>
        <w:rPr>
          <w:rFonts w:ascii="Palatino Linotype" w:hAnsi="Palatino Linotype"/>
          <w:i/>
          <w:sz w:val="22"/>
          <w:szCs w:val="22"/>
        </w:rPr>
      </w:pPr>
      <w:r w:rsidRPr="00026ACF">
        <w:rPr>
          <w:rFonts w:ascii="Palatino Linotype" w:hAnsi="Palatino Linotype"/>
          <w:i/>
          <w:sz w:val="22"/>
          <w:szCs w:val="22"/>
        </w:rPr>
        <w:t>X. Clínicas y hospitales;</w:t>
      </w:r>
    </w:p>
    <w:p w14:paraId="644B73C3" w14:textId="77777777" w:rsidR="00123778" w:rsidRPr="00026ACF" w:rsidRDefault="00123778" w:rsidP="00123778">
      <w:pPr>
        <w:spacing w:before="360" w:after="240"/>
        <w:ind w:left="709" w:right="757"/>
        <w:jc w:val="both"/>
        <w:rPr>
          <w:rFonts w:ascii="Palatino Linotype" w:hAnsi="Palatino Linotype"/>
          <w:i/>
          <w:sz w:val="22"/>
          <w:szCs w:val="22"/>
        </w:rPr>
      </w:pPr>
      <w:r w:rsidRPr="00026ACF">
        <w:rPr>
          <w:rFonts w:ascii="Palatino Linotype" w:hAnsi="Palatino Linotype"/>
          <w:i/>
          <w:sz w:val="22"/>
          <w:szCs w:val="22"/>
        </w:rPr>
        <w:t xml:space="preserve"> XI. Sistemas de tratamiento o eliminación de aguas residuales, sistemas de drenaje y alcantarillado;</w:t>
      </w:r>
    </w:p>
    <w:p w14:paraId="3DA4EAC3" w14:textId="77777777" w:rsidR="00123778" w:rsidRPr="00026ACF" w:rsidRDefault="00123778" w:rsidP="00123778">
      <w:pPr>
        <w:spacing w:before="360" w:after="240"/>
        <w:ind w:left="709" w:right="757"/>
        <w:jc w:val="both"/>
        <w:rPr>
          <w:rFonts w:ascii="Palatino Linotype" w:hAnsi="Palatino Linotype"/>
          <w:i/>
          <w:sz w:val="22"/>
          <w:szCs w:val="22"/>
        </w:rPr>
      </w:pPr>
      <w:r w:rsidRPr="00026ACF">
        <w:rPr>
          <w:rFonts w:ascii="Palatino Linotype" w:hAnsi="Palatino Linotype"/>
          <w:i/>
          <w:sz w:val="22"/>
          <w:szCs w:val="22"/>
        </w:rPr>
        <w:lastRenderedPageBreak/>
        <w:t xml:space="preserve"> XII. Estructuras diversas de almacenamiento e inyección de agua y plantas de potabilización; XIII. Granjas agrícolas, acuícolas o pecuarias de explotación intensiva; </w:t>
      </w:r>
    </w:p>
    <w:p w14:paraId="7ACF1C65" w14:textId="77777777" w:rsidR="00123778" w:rsidRPr="00026ACF" w:rsidRDefault="00123778" w:rsidP="00123778">
      <w:pPr>
        <w:spacing w:before="360" w:after="240"/>
        <w:ind w:left="709" w:right="757"/>
        <w:jc w:val="both"/>
        <w:rPr>
          <w:rFonts w:ascii="Palatino Linotype" w:hAnsi="Palatino Linotype"/>
          <w:i/>
          <w:sz w:val="22"/>
          <w:szCs w:val="22"/>
        </w:rPr>
      </w:pPr>
      <w:r w:rsidRPr="00026ACF">
        <w:rPr>
          <w:rFonts w:ascii="Palatino Linotype" w:hAnsi="Palatino Linotype"/>
          <w:i/>
          <w:sz w:val="22"/>
          <w:szCs w:val="22"/>
        </w:rPr>
        <w:t xml:space="preserve">XIV. Obras y actividades en áreas naturales protegidas de competencia estatal o municipal; </w:t>
      </w:r>
    </w:p>
    <w:p w14:paraId="76813B8F" w14:textId="77777777" w:rsidR="00123778" w:rsidRPr="00026ACF" w:rsidRDefault="00123778" w:rsidP="00123778">
      <w:pPr>
        <w:spacing w:before="360" w:after="240"/>
        <w:ind w:left="709" w:right="757"/>
        <w:jc w:val="both"/>
        <w:rPr>
          <w:rFonts w:ascii="Palatino Linotype" w:hAnsi="Palatino Linotype"/>
          <w:i/>
          <w:sz w:val="22"/>
          <w:szCs w:val="22"/>
        </w:rPr>
      </w:pPr>
      <w:r w:rsidRPr="00026ACF">
        <w:rPr>
          <w:rFonts w:ascii="Palatino Linotype" w:hAnsi="Palatino Linotype"/>
          <w:i/>
          <w:sz w:val="22"/>
          <w:szCs w:val="22"/>
        </w:rPr>
        <w:t xml:space="preserve">XV. Centrales de abasto y mercados; </w:t>
      </w:r>
    </w:p>
    <w:p w14:paraId="56D6DA4E" w14:textId="77777777" w:rsidR="00123778" w:rsidRPr="00026ACF" w:rsidRDefault="00123778" w:rsidP="00123778">
      <w:pPr>
        <w:spacing w:before="360" w:after="240"/>
        <w:ind w:left="709" w:right="757"/>
        <w:jc w:val="both"/>
        <w:rPr>
          <w:rFonts w:ascii="Palatino Linotype" w:hAnsi="Palatino Linotype"/>
          <w:i/>
          <w:sz w:val="22"/>
          <w:szCs w:val="22"/>
        </w:rPr>
      </w:pPr>
      <w:r w:rsidRPr="00026ACF">
        <w:rPr>
          <w:rFonts w:ascii="Palatino Linotype" w:hAnsi="Palatino Linotype"/>
          <w:i/>
          <w:sz w:val="22"/>
          <w:szCs w:val="22"/>
        </w:rPr>
        <w:t xml:space="preserve">XVI. Panteones y crematorios; </w:t>
      </w:r>
    </w:p>
    <w:p w14:paraId="0B81B7D5" w14:textId="77777777" w:rsidR="00123778" w:rsidRPr="00026ACF" w:rsidRDefault="00123778" w:rsidP="00123778">
      <w:pPr>
        <w:spacing w:before="360" w:after="240"/>
        <w:ind w:left="709" w:right="757"/>
        <w:jc w:val="both"/>
        <w:rPr>
          <w:rFonts w:ascii="Palatino Linotype" w:hAnsi="Palatino Linotype"/>
          <w:i/>
          <w:sz w:val="22"/>
          <w:szCs w:val="22"/>
        </w:rPr>
      </w:pPr>
      <w:r w:rsidRPr="00026ACF">
        <w:rPr>
          <w:rFonts w:ascii="Palatino Linotype" w:hAnsi="Palatino Linotype"/>
          <w:i/>
          <w:sz w:val="22"/>
          <w:szCs w:val="22"/>
        </w:rPr>
        <w:t xml:space="preserve">XVII. Estaciones de servicio o gasolineras y estaciones de servicio de gas carburante, bodegas de almacenamiento de cilindros y contenedores de gas y actividades donde manejen y almacenen sustancias riesgosas, cuando no sean competencia del Gobierno Federal; </w:t>
      </w:r>
    </w:p>
    <w:p w14:paraId="0A762386" w14:textId="77777777" w:rsidR="00123778" w:rsidRPr="00026ACF" w:rsidRDefault="00123778" w:rsidP="00123778">
      <w:pPr>
        <w:spacing w:before="360" w:after="240"/>
        <w:ind w:left="709" w:right="757"/>
        <w:jc w:val="both"/>
        <w:rPr>
          <w:rFonts w:ascii="Palatino Linotype" w:hAnsi="Palatino Linotype"/>
          <w:i/>
          <w:sz w:val="22"/>
          <w:szCs w:val="22"/>
        </w:rPr>
      </w:pPr>
      <w:r w:rsidRPr="00026ACF">
        <w:rPr>
          <w:rFonts w:ascii="Palatino Linotype" w:hAnsi="Palatino Linotype"/>
          <w:i/>
          <w:sz w:val="22"/>
          <w:szCs w:val="22"/>
        </w:rPr>
        <w:t xml:space="preserve">XVIII. La prestación del servicio de guarda, custodia, reparación o depósito de vehículos; con excepción de los estacionamientos públicos; </w:t>
      </w:r>
    </w:p>
    <w:p w14:paraId="713D878B" w14:textId="77777777" w:rsidR="00123778" w:rsidRPr="00026ACF" w:rsidRDefault="00123778" w:rsidP="00123778">
      <w:pPr>
        <w:spacing w:before="360" w:after="240"/>
        <w:ind w:left="709" w:right="757"/>
        <w:jc w:val="both"/>
        <w:rPr>
          <w:rFonts w:ascii="Palatino Linotype" w:hAnsi="Palatino Linotype"/>
          <w:i/>
          <w:sz w:val="22"/>
          <w:szCs w:val="22"/>
        </w:rPr>
      </w:pPr>
      <w:r w:rsidRPr="00026ACF">
        <w:rPr>
          <w:rFonts w:ascii="Palatino Linotype" w:hAnsi="Palatino Linotype"/>
          <w:i/>
          <w:sz w:val="22"/>
          <w:szCs w:val="22"/>
        </w:rPr>
        <w:t xml:space="preserve">XIX. Comercio, guarda, almacenamiento o depósito de vehículos de desecho o autopartes usadas; </w:t>
      </w:r>
    </w:p>
    <w:p w14:paraId="6085E4B8" w14:textId="77777777" w:rsidR="00123778" w:rsidRPr="00026ACF" w:rsidRDefault="00123778" w:rsidP="00123778">
      <w:pPr>
        <w:spacing w:before="360" w:after="240"/>
        <w:ind w:left="709" w:right="757"/>
        <w:jc w:val="both"/>
        <w:rPr>
          <w:rFonts w:ascii="Palatino Linotype" w:hAnsi="Palatino Linotype"/>
          <w:i/>
          <w:sz w:val="22"/>
          <w:szCs w:val="22"/>
        </w:rPr>
      </w:pPr>
      <w:r w:rsidRPr="00026ACF">
        <w:rPr>
          <w:rFonts w:ascii="Palatino Linotype" w:hAnsi="Palatino Linotype"/>
          <w:i/>
          <w:sz w:val="22"/>
          <w:szCs w:val="22"/>
        </w:rPr>
        <w:t>XX. Las demás que se establezcan en el reglamento de este Libro que puedan causar impactos ambientales significativos de carácter adverso y que, por razón de la obra o actividad de que se trate no sean de jurisdicción federal.</w:t>
      </w:r>
    </w:p>
    <w:p w14:paraId="0BA43F30" w14:textId="77777777" w:rsidR="00123778" w:rsidRPr="00026ACF" w:rsidRDefault="00123778" w:rsidP="00123778">
      <w:pPr>
        <w:spacing w:before="360" w:after="240"/>
        <w:ind w:left="709" w:right="757"/>
        <w:jc w:val="both"/>
        <w:rPr>
          <w:rFonts w:ascii="Palatino Linotype" w:hAnsi="Palatino Linotype"/>
          <w:i/>
          <w:sz w:val="22"/>
          <w:szCs w:val="22"/>
        </w:rPr>
      </w:pPr>
      <w:r w:rsidRPr="00026ACF">
        <w:rPr>
          <w:rFonts w:ascii="Palatino Linotype" w:hAnsi="Palatino Linotype"/>
          <w:i/>
          <w:sz w:val="22"/>
          <w:szCs w:val="22"/>
        </w:rPr>
        <w:t xml:space="preserve"> La Secretaría podrá eximir de la evaluación técnica de factibilidad de impacto ambiental a aquellos proyectos que, si bien se encuentren previstos en este artículo, no produzcan impactos ambientales significativos de carácter adverso o no causen desequilibrios a la biodiversidad y sus recursos asociados, debido a su ubicación, dimensiones o características, de acuerdo a la reglamentación de este Libro. </w:t>
      </w:r>
    </w:p>
    <w:p w14:paraId="3718CDD5" w14:textId="77777777" w:rsidR="00123778" w:rsidRPr="00026ACF" w:rsidRDefault="00123778" w:rsidP="00123778">
      <w:pPr>
        <w:spacing w:before="360" w:after="240"/>
        <w:ind w:left="709" w:right="757"/>
        <w:jc w:val="both"/>
        <w:rPr>
          <w:rFonts w:ascii="Palatino Linotype" w:hAnsi="Palatino Linotype"/>
          <w:i/>
          <w:sz w:val="22"/>
          <w:szCs w:val="22"/>
        </w:rPr>
      </w:pPr>
      <w:r w:rsidRPr="00026ACF">
        <w:rPr>
          <w:rFonts w:ascii="Palatino Linotype" w:hAnsi="Palatino Linotype"/>
          <w:i/>
          <w:sz w:val="22"/>
          <w:szCs w:val="22"/>
        </w:rPr>
        <w:t xml:space="preserve">Derogado. </w:t>
      </w:r>
    </w:p>
    <w:p w14:paraId="4D9D4376" w14:textId="77777777" w:rsidR="00123778" w:rsidRPr="00026ACF" w:rsidRDefault="00123778" w:rsidP="00123778">
      <w:pPr>
        <w:spacing w:before="360" w:after="240"/>
        <w:ind w:left="709" w:right="757"/>
        <w:jc w:val="both"/>
        <w:rPr>
          <w:rFonts w:ascii="Palatino Linotype" w:hAnsi="Palatino Linotype"/>
          <w:i/>
          <w:sz w:val="22"/>
          <w:szCs w:val="22"/>
          <w:lang w:eastAsia="es-MX"/>
        </w:rPr>
      </w:pPr>
      <w:r w:rsidRPr="00026ACF">
        <w:rPr>
          <w:rFonts w:ascii="Palatino Linotype" w:hAnsi="Palatino Linotype"/>
          <w:i/>
          <w:sz w:val="22"/>
          <w:szCs w:val="22"/>
        </w:rPr>
        <w:t xml:space="preserve">La evaluación técnica de factibilidad de impacto ambiental deberá contener, por lo menos, una descripción y evaluación de los efectos que previsiblemente podrá tener el proyecto específico en el o los ecosistemas, considerando el conjunto de los elementos que los conforman, así como las medidas preventivas, de mitigación y las necesarias para evitar y reducir al mínimo los efectos negativos sobre el ambiente. En el caso de las </w:t>
      </w:r>
      <w:r w:rsidRPr="00026ACF">
        <w:rPr>
          <w:rFonts w:ascii="Palatino Linotype" w:hAnsi="Palatino Linotype"/>
          <w:i/>
          <w:sz w:val="22"/>
          <w:szCs w:val="22"/>
        </w:rPr>
        <w:lastRenderedPageBreak/>
        <w:t>actividades riesgosas, la evaluación técnica de factibilidad de impacto ambiental deberá de acompañarse de un estudio de riesgo.</w:t>
      </w:r>
    </w:p>
    <w:p w14:paraId="534C17C9" w14:textId="77777777" w:rsidR="008F235A" w:rsidRPr="00026ACF" w:rsidRDefault="008F235A" w:rsidP="001E4AFB">
      <w:pPr>
        <w:spacing w:line="360" w:lineRule="auto"/>
        <w:jc w:val="both"/>
        <w:rPr>
          <w:rFonts w:ascii="Palatino Linotype" w:hAnsi="Palatino Linotype"/>
          <w:lang w:eastAsia="es-MX"/>
        </w:rPr>
      </w:pPr>
    </w:p>
    <w:p w14:paraId="293948FF" w14:textId="34D3A418" w:rsidR="008F235A" w:rsidRPr="00026ACF" w:rsidRDefault="003507E4" w:rsidP="003507E4">
      <w:pPr>
        <w:spacing w:line="360" w:lineRule="auto"/>
        <w:jc w:val="both"/>
        <w:rPr>
          <w:rFonts w:ascii="Palatino Linotype" w:hAnsi="Palatino Linotype" w:cs="Arial"/>
        </w:rPr>
      </w:pPr>
      <w:r w:rsidRPr="00026ACF">
        <w:rPr>
          <w:rFonts w:ascii="Palatino Linotype" w:hAnsi="Palatino Linotype" w:cs="Arial"/>
        </w:rPr>
        <w:t>Además, el ordenami</w:t>
      </w:r>
      <w:r w:rsidR="00026ACF">
        <w:rPr>
          <w:rFonts w:ascii="Palatino Linotype" w:hAnsi="Palatino Linotype" w:cs="Arial"/>
        </w:rPr>
        <w:t xml:space="preserve">ento en cita en su artículo 2.9, fracción I, III, y VIII </w:t>
      </w:r>
      <w:r w:rsidRPr="00026ACF">
        <w:rPr>
          <w:rFonts w:ascii="Palatino Linotype" w:hAnsi="Palatino Linotype" w:cs="Arial"/>
        </w:rPr>
        <w:t>señala que  c</w:t>
      </w:r>
      <w:r w:rsidR="008F235A" w:rsidRPr="00026ACF">
        <w:rPr>
          <w:rFonts w:ascii="Palatino Linotype" w:hAnsi="Palatino Linotype" w:cs="Arial"/>
        </w:rPr>
        <w:t>orresponden a las autoridades municipales del Estado en el ámbito de su competencia</w:t>
      </w:r>
      <w:r w:rsidRPr="00026ACF">
        <w:rPr>
          <w:rFonts w:ascii="Palatino Linotype" w:hAnsi="Palatino Linotype" w:cs="Arial"/>
        </w:rPr>
        <w:t>, entre otras atribuciones las siguientes</w:t>
      </w:r>
      <w:r w:rsidR="008F235A" w:rsidRPr="00026ACF">
        <w:rPr>
          <w:rFonts w:ascii="Palatino Linotype" w:hAnsi="Palatino Linotype" w:cs="Arial"/>
        </w:rPr>
        <w:t>:</w:t>
      </w:r>
    </w:p>
    <w:p w14:paraId="7526D529" w14:textId="77777777" w:rsidR="003507E4" w:rsidRPr="00026ACF" w:rsidRDefault="003507E4" w:rsidP="003507E4">
      <w:pPr>
        <w:jc w:val="both"/>
        <w:rPr>
          <w:rFonts w:ascii="Palatino Linotype" w:hAnsi="Palatino Linotype" w:cs="Arial"/>
          <w:i/>
          <w:sz w:val="22"/>
        </w:rPr>
      </w:pPr>
    </w:p>
    <w:p w14:paraId="6DCC7323" w14:textId="77777777" w:rsidR="003507E4" w:rsidRPr="00026ACF" w:rsidRDefault="003507E4" w:rsidP="003507E4">
      <w:pPr>
        <w:jc w:val="both"/>
        <w:rPr>
          <w:rFonts w:ascii="Palatino Linotype" w:hAnsi="Palatino Linotype" w:cs="Arial"/>
          <w:sz w:val="22"/>
        </w:rPr>
      </w:pPr>
    </w:p>
    <w:p w14:paraId="078B3AC9" w14:textId="61565982" w:rsidR="008F235A" w:rsidRPr="00026ACF" w:rsidRDefault="008F235A" w:rsidP="0009507E">
      <w:pPr>
        <w:pStyle w:val="Prrafodelista"/>
        <w:numPr>
          <w:ilvl w:val="0"/>
          <w:numId w:val="5"/>
        </w:numPr>
        <w:jc w:val="both"/>
        <w:rPr>
          <w:rFonts w:ascii="Palatino Linotype" w:hAnsi="Palatino Linotype" w:cs="Arial"/>
        </w:rPr>
      </w:pPr>
      <w:r w:rsidRPr="00026ACF">
        <w:rPr>
          <w:rFonts w:ascii="Palatino Linotype" w:hAnsi="Palatino Linotype" w:cs="Arial"/>
          <w:b/>
        </w:rPr>
        <w:t>Formular, conducir y evaluar la política ambiental municipal</w:t>
      </w:r>
      <w:r w:rsidRPr="00026ACF">
        <w:rPr>
          <w:rFonts w:ascii="Palatino Linotype" w:hAnsi="Palatino Linotype" w:cs="Arial"/>
        </w:rPr>
        <w:t xml:space="preserve"> en congruencia con los criterios que hubiere formulado la Federación y el Gobierno del Estado;</w:t>
      </w:r>
    </w:p>
    <w:p w14:paraId="5F0A2884" w14:textId="4AB462A1" w:rsidR="008F235A" w:rsidRPr="00026ACF" w:rsidRDefault="008F235A" w:rsidP="003507E4">
      <w:pPr>
        <w:ind w:left="360"/>
        <w:jc w:val="both"/>
        <w:rPr>
          <w:rFonts w:ascii="Palatino Linotype" w:hAnsi="Palatino Linotype" w:cs="Arial"/>
          <w:lang w:eastAsia="es-MX"/>
        </w:rPr>
      </w:pPr>
    </w:p>
    <w:p w14:paraId="509C9255" w14:textId="77AEAACE" w:rsidR="008F235A" w:rsidRPr="00026ACF" w:rsidRDefault="008F235A" w:rsidP="0009507E">
      <w:pPr>
        <w:pStyle w:val="Prrafodelista"/>
        <w:numPr>
          <w:ilvl w:val="0"/>
          <w:numId w:val="5"/>
        </w:numPr>
        <w:jc w:val="both"/>
        <w:rPr>
          <w:rFonts w:ascii="Palatino Linotype" w:hAnsi="Palatino Linotype" w:cs="Arial"/>
        </w:rPr>
      </w:pPr>
      <w:r w:rsidRPr="00026ACF">
        <w:rPr>
          <w:rFonts w:ascii="Palatino Linotype" w:hAnsi="Palatino Linotype" w:cs="Arial"/>
          <w:b/>
        </w:rPr>
        <w:t>Aplicar los instrumentos de política ambiental</w:t>
      </w:r>
      <w:r w:rsidRPr="00026ACF">
        <w:rPr>
          <w:rFonts w:ascii="Palatino Linotype" w:hAnsi="Palatino Linotype" w:cs="Arial"/>
        </w:rPr>
        <w:t xml:space="preserve"> previstos en el presente Libro y su Reglamento. Previniendo, protegiendo y fomentando la conservación de los recursos del bosque, del suelo y del agua básicos para el desarrollo de la actividad agropecuaria y forestal en el Estado, así como la preservación, conservación, remediación y restauración del equilibrio ecológico y la protección a la biodiversidad y al ambiente en bienes y zonas de jurisdicción municipal en las materias que no estén expresamente atribuidas a la Federación o al Estado;</w:t>
      </w:r>
      <w:r w:rsidR="003507E4" w:rsidRPr="00026ACF">
        <w:rPr>
          <w:rFonts w:ascii="Palatino Linotype" w:hAnsi="Palatino Linotype" w:cs="Arial"/>
        </w:rPr>
        <w:t xml:space="preserve"> y, </w:t>
      </w:r>
    </w:p>
    <w:p w14:paraId="641F2D1D" w14:textId="52524DD9" w:rsidR="008F235A" w:rsidRPr="00026ACF" w:rsidRDefault="008F235A" w:rsidP="003507E4">
      <w:pPr>
        <w:ind w:left="360"/>
        <w:jc w:val="both"/>
        <w:rPr>
          <w:rFonts w:ascii="Palatino Linotype" w:hAnsi="Palatino Linotype" w:cs="Arial"/>
        </w:rPr>
      </w:pPr>
    </w:p>
    <w:p w14:paraId="0AF4E929" w14:textId="159E5EFC" w:rsidR="008F235A" w:rsidRPr="00026ACF" w:rsidRDefault="008F235A" w:rsidP="0009507E">
      <w:pPr>
        <w:pStyle w:val="Prrafodelista"/>
        <w:numPr>
          <w:ilvl w:val="0"/>
          <w:numId w:val="5"/>
        </w:numPr>
        <w:jc w:val="both"/>
        <w:rPr>
          <w:rFonts w:ascii="Palatino Linotype" w:hAnsi="Palatino Linotype" w:cs="Arial"/>
          <w:lang w:eastAsia="es-MX"/>
        </w:rPr>
      </w:pPr>
      <w:r w:rsidRPr="00026ACF">
        <w:rPr>
          <w:rFonts w:ascii="Palatino Linotype" w:hAnsi="Palatino Linotype" w:cs="Arial"/>
          <w:b/>
        </w:rPr>
        <w:t>Regular la expedición de autorizaciones para el uso del suelo o de las licencias de construcción u operación</w:t>
      </w:r>
      <w:r w:rsidRPr="00026ACF">
        <w:rPr>
          <w:rFonts w:ascii="Palatino Linotype" w:hAnsi="Palatino Linotype" w:cs="Arial"/>
        </w:rPr>
        <w:t xml:space="preserve"> que no estén reservadas a la Federación, ponderando la evaluación del impacto ambiental que expida la Secretaría en proyectos de obras, acciones, servicios públicos o privados de conformidad con las disposiciones aplicables en materia de desarrollo urbano y medio ambiente;</w:t>
      </w:r>
    </w:p>
    <w:p w14:paraId="15B22359" w14:textId="77777777" w:rsidR="008F235A" w:rsidRPr="00026ACF" w:rsidRDefault="008F235A" w:rsidP="001E4AFB">
      <w:pPr>
        <w:spacing w:line="360" w:lineRule="auto"/>
        <w:jc w:val="both"/>
        <w:rPr>
          <w:rFonts w:ascii="Palatino Linotype" w:hAnsi="Palatino Linotype"/>
          <w:lang w:eastAsia="es-MX"/>
        </w:rPr>
      </w:pPr>
    </w:p>
    <w:p w14:paraId="2C8F8C06" w14:textId="77777777" w:rsidR="00233119" w:rsidRPr="00026ACF" w:rsidRDefault="00233119" w:rsidP="001E4AFB">
      <w:pPr>
        <w:spacing w:line="360" w:lineRule="auto"/>
        <w:jc w:val="both"/>
      </w:pPr>
    </w:p>
    <w:p w14:paraId="7AA892F7" w14:textId="77777777" w:rsidR="00233119" w:rsidRPr="00026ACF" w:rsidRDefault="00233119" w:rsidP="001E4AFB">
      <w:pPr>
        <w:spacing w:line="360" w:lineRule="auto"/>
        <w:jc w:val="both"/>
      </w:pPr>
    </w:p>
    <w:p w14:paraId="5AC3E429" w14:textId="364AFB8B" w:rsidR="001B17B3" w:rsidRPr="00026ACF" w:rsidRDefault="00233119" w:rsidP="001E4AFB">
      <w:pPr>
        <w:spacing w:line="360" w:lineRule="auto"/>
        <w:jc w:val="both"/>
        <w:rPr>
          <w:rFonts w:ascii="Palatino Linotype" w:hAnsi="Palatino Linotype"/>
          <w:b/>
        </w:rPr>
      </w:pPr>
      <w:r w:rsidRPr="00026ACF">
        <w:rPr>
          <w:rFonts w:ascii="Palatino Linotype" w:hAnsi="Palatino Linotype"/>
        </w:rPr>
        <w:t xml:space="preserve">Del estudio de los ordenamientos señalados con antelación este Instituto concluye que los Municipios del Estado de México tienen la obligación de formular y conducir la política municipal de información y difusión ambiental, para lo cual deberán llevar un inventario de emisiones atmosféricas, descargas de aguas residuales en cuerpos </w:t>
      </w:r>
      <w:r w:rsidRPr="00026ACF">
        <w:rPr>
          <w:rFonts w:ascii="Palatino Linotype" w:hAnsi="Palatino Linotype"/>
        </w:rPr>
        <w:lastRenderedPageBreak/>
        <w:t>receptores de jurisdicción estatal y municipal o que se f</w:t>
      </w:r>
      <w:r w:rsidR="0009507E" w:rsidRPr="00026ACF">
        <w:rPr>
          <w:rFonts w:ascii="Palatino Linotype" w:hAnsi="Palatino Linotype"/>
        </w:rPr>
        <w:t xml:space="preserve">iltren al subsuelo, materiales: así como, crear un sistema único de información de carácter público, </w:t>
      </w:r>
      <w:r w:rsidR="0009507E" w:rsidRPr="00026ACF">
        <w:rPr>
          <w:rFonts w:ascii="Palatino Linotype" w:hAnsi="Palatino Linotype"/>
          <w:b/>
        </w:rPr>
        <w:t>basado en las autorizaciones, licencias o permisos que en la materia deba otorgar.</w:t>
      </w:r>
    </w:p>
    <w:p w14:paraId="1EB6C345" w14:textId="77777777" w:rsidR="00DA40F8" w:rsidRPr="00026ACF" w:rsidRDefault="00DA40F8" w:rsidP="001E4AFB">
      <w:pPr>
        <w:spacing w:line="360" w:lineRule="auto"/>
        <w:jc w:val="both"/>
        <w:rPr>
          <w:rFonts w:ascii="Palatino Linotype" w:hAnsi="Palatino Linotype"/>
          <w:lang w:eastAsia="es-MX"/>
        </w:rPr>
      </w:pPr>
    </w:p>
    <w:p w14:paraId="457A1F48" w14:textId="138DA577" w:rsidR="001A3D18" w:rsidRPr="00026ACF" w:rsidRDefault="00DA40F8" w:rsidP="001E4AFB">
      <w:pPr>
        <w:spacing w:line="360" w:lineRule="auto"/>
        <w:jc w:val="both"/>
        <w:rPr>
          <w:rFonts w:ascii="Palatino Linotype" w:eastAsia="Calibri" w:hAnsi="Palatino Linotype"/>
          <w:lang w:val="es-ES" w:eastAsia="en-US"/>
        </w:rPr>
      </w:pPr>
      <w:r w:rsidRPr="00026ACF">
        <w:rPr>
          <w:rFonts w:ascii="Palatino Linotype" w:hAnsi="Palatino Linotype"/>
          <w:lang w:eastAsia="es-MX"/>
        </w:rPr>
        <w:t>Abona lo anterior</w:t>
      </w:r>
      <w:r w:rsidRPr="00026ACF">
        <w:rPr>
          <w:rFonts w:ascii="Palatino Linotype" w:eastAsia="Calibri" w:hAnsi="Palatino Linotype"/>
          <w:b/>
          <w:lang w:eastAsia="en-US"/>
        </w:rPr>
        <w:t xml:space="preserve"> </w:t>
      </w:r>
      <w:r w:rsidRPr="00026ACF">
        <w:rPr>
          <w:rFonts w:ascii="Palatino Linotype" w:eastAsia="Calibri" w:hAnsi="Palatino Linotype"/>
          <w:lang w:eastAsia="en-US"/>
        </w:rPr>
        <w:t xml:space="preserve">el contenido del artículo 3.34, fracción XLV y fracción L </w:t>
      </w:r>
      <w:r w:rsidR="000E5A5D" w:rsidRPr="00026ACF">
        <w:rPr>
          <w:rFonts w:ascii="Palatino Linotype" w:eastAsia="Calibri" w:hAnsi="Palatino Linotype"/>
          <w:lang w:val="es-ES" w:eastAsia="en-US"/>
        </w:rPr>
        <w:t xml:space="preserve"> </w:t>
      </w:r>
      <w:r w:rsidRPr="00026ACF">
        <w:rPr>
          <w:rFonts w:ascii="Palatino Linotype" w:eastAsia="Calibri" w:hAnsi="Palatino Linotype"/>
          <w:lang w:val="es-ES" w:eastAsia="en-US"/>
        </w:rPr>
        <w:t>d</w:t>
      </w:r>
      <w:r w:rsidR="00123778" w:rsidRPr="00026ACF">
        <w:rPr>
          <w:rFonts w:ascii="Palatino Linotype" w:eastAsia="Calibri" w:hAnsi="Palatino Linotype"/>
          <w:lang w:val="es-ES" w:eastAsia="en-US"/>
        </w:rPr>
        <w:t xml:space="preserve">el código Reglamentario del </w:t>
      </w:r>
      <w:r w:rsidR="00123778" w:rsidRPr="00026ACF">
        <w:rPr>
          <w:rFonts w:ascii="Palatino Linotype" w:hAnsi="Palatino Linotype"/>
          <w:bCs/>
          <w:sz w:val="22"/>
          <w:szCs w:val="22"/>
        </w:rPr>
        <w:t xml:space="preserve">Ayuntamiento de </w:t>
      </w:r>
      <w:proofErr w:type="spellStart"/>
      <w:r w:rsidR="00123778" w:rsidRPr="00026ACF">
        <w:rPr>
          <w:rFonts w:ascii="Palatino Linotype" w:hAnsi="Palatino Linotype"/>
          <w:bCs/>
          <w:sz w:val="22"/>
          <w:szCs w:val="22"/>
        </w:rPr>
        <w:t>Tepetlixpa</w:t>
      </w:r>
      <w:proofErr w:type="spellEnd"/>
      <w:r w:rsidR="00123778" w:rsidRPr="00026ACF">
        <w:rPr>
          <w:rFonts w:ascii="Palatino Linotype" w:hAnsi="Palatino Linotype"/>
          <w:bCs/>
          <w:sz w:val="22"/>
          <w:szCs w:val="22"/>
        </w:rPr>
        <w:t xml:space="preserve"> dispone: </w:t>
      </w:r>
    </w:p>
    <w:p w14:paraId="5C9FAA08" w14:textId="77777777" w:rsidR="000E5A5D" w:rsidRPr="00026ACF" w:rsidRDefault="000E5A5D" w:rsidP="001E4AFB">
      <w:pPr>
        <w:spacing w:line="360" w:lineRule="auto"/>
        <w:jc w:val="both"/>
        <w:rPr>
          <w:rFonts w:ascii="Palatino Linotype" w:eastAsia="Calibri" w:hAnsi="Palatino Linotype"/>
          <w:b/>
          <w:lang w:val="es-ES" w:eastAsia="en-US"/>
        </w:rPr>
      </w:pPr>
    </w:p>
    <w:p w14:paraId="790EEFFC" w14:textId="25F410F4" w:rsidR="001A3D18" w:rsidRPr="00026ACF" w:rsidRDefault="001A3D18" w:rsidP="00123778">
      <w:pPr>
        <w:ind w:left="709"/>
        <w:jc w:val="both"/>
        <w:rPr>
          <w:rFonts w:ascii="Palatino Linotype" w:hAnsi="Palatino Linotype"/>
          <w:i/>
        </w:rPr>
      </w:pPr>
      <w:r w:rsidRPr="00026ACF">
        <w:rPr>
          <w:rFonts w:ascii="Palatino Linotype" w:hAnsi="Palatino Linotype"/>
          <w:i/>
        </w:rPr>
        <w:t>Artículo 3.34.- Ei titular de la Coordinación de Servicios Públicos y Ecología tiene las siguientes atribuciones:</w:t>
      </w:r>
    </w:p>
    <w:p w14:paraId="3E0FE8BF" w14:textId="77777777" w:rsidR="00123778" w:rsidRPr="00026ACF" w:rsidRDefault="00123778" w:rsidP="00123778">
      <w:pPr>
        <w:ind w:left="709"/>
        <w:jc w:val="both"/>
        <w:rPr>
          <w:rFonts w:ascii="Palatino Linotype" w:eastAsia="Calibri" w:hAnsi="Palatino Linotype"/>
          <w:b/>
          <w:i/>
          <w:lang w:val="es-ES" w:eastAsia="en-US"/>
        </w:rPr>
      </w:pPr>
    </w:p>
    <w:p w14:paraId="617AE648" w14:textId="3478D724" w:rsidR="001A3D18" w:rsidRPr="00026ACF" w:rsidRDefault="001A3D18" w:rsidP="00123778">
      <w:pPr>
        <w:ind w:left="709"/>
        <w:jc w:val="both"/>
        <w:rPr>
          <w:rFonts w:ascii="Palatino Linotype" w:hAnsi="Palatino Linotype"/>
          <w:i/>
        </w:rPr>
      </w:pPr>
      <w:r w:rsidRPr="00026ACF">
        <w:rPr>
          <w:rFonts w:ascii="Palatino Linotype" w:hAnsi="Palatino Linotype"/>
          <w:i/>
        </w:rPr>
        <w:t>XLV</w:t>
      </w:r>
      <w:r w:rsidRPr="00026ACF">
        <w:rPr>
          <w:rFonts w:ascii="Palatino Linotype" w:hAnsi="Palatino Linotype"/>
          <w:b/>
          <w:i/>
          <w:u w:val="single"/>
        </w:rPr>
        <w:t>. Emitir dictámenes de opinión para otorgar, negar o revocar las licencias municipales para la realización de obras, actividades y servicios públicos o privados, que puedan ocasionar contaminación del aire, agua o suelo</w:t>
      </w:r>
      <w:r w:rsidRPr="00026ACF">
        <w:rPr>
          <w:rFonts w:ascii="Palatino Linotype" w:hAnsi="Palatino Linotype"/>
          <w:i/>
        </w:rPr>
        <w:t>, que afecten la flora, fauna, recursos naturales o afecten la salud pública;</w:t>
      </w:r>
    </w:p>
    <w:p w14:paraId="57313D56" w14:textId="6FD5DE2F" w:rsidR="001A3D18" w:rsidRPr="00026ACF" w:rsidRDefault="001A3D18" w:rsidP="00123778">
      <w:pPr>
        <w:ind w:left="709"/>
        <w:jc w:val="both"/>
        <w:rPr>
          <w:rFonts w:ascii="Palatino Linotype" w:hAnsi="Palatino Linotype"/>
          <w:i/>
        </w:rPr>
      </w:pPr>
      <w:r w:rsidRPr="00026ACF">
        <w:rPr>
          <w:rFonts w:ascii="Palatino Linotype" w:hAnsi="Palatino Linotype"/>
          <w:i/>
        </w:rPr>
        <w:t>…</w:t>
      </w:r>
    </w:p>
    <w:p w14:paraId="7AB999F8" w14:textId="5A547188" w:rsidR="001A3D18" w:rsidRPr="00026ACF" w:rsidRDefault="001A3D18" w:rsidP="00123778">
      <w:pPr>
        <w:ind w:left="709"/>
        <w:jc w:val="both"/>
        <w:rPr>
          <w:rFonts w:ascii="Palatino Linotype" w:hAnsi="Palatino Linotype"/>
          <w:i/>
        </w:rPr>
      </w:pPr>
      <w:r w:rsidRPr="00026ACF">
        <w:rPr>
          <w:rFonts w:ascii="Palatino Linotype" w:hAnsi="Palatino Linotype"/>
          <w:i/>
        </w:rPr>
        <w:t xml:space="preserve">L. </w:t>
      </w:r>
      <w:r w:rsidRPr="00026ACF">
        <w:rPr>
          <w:rFonts w:ascii="Palatino Linotype" w:hAnsi="Palatino Linotype"/>
          <w:b/>
          <w:i/>
          <w:u w:val="single"/>
        </w:rPr>
        <w:t>Realizar tareas de protección, conservación, restauración, producción, ordenación, cultivo, manejo, fomento y aprovechamiento de los ecosistemas forestales y vegetales</w:t>
      </w:r>
      <w:r w:rsidRPr="00026ACF">
        <w:rPr>
          <w:rFonts w:ascii="Palatino Linotype" w:hAnsi="Palatino Linotype"/>
          <w:i/>
        </w:rPr>
        <w:t>, así como de la vegetación urbana, que sea de jurisdicción municipal;</w:t>
      </w:r>
    </w:p>
    <w:p w14:paraId="42E1330B" w14:textId="01E120E4" w:rsidR="001A3D18" w:rsidRPr="00026ACF" w:rsidRDefault="001A3D18" w:rsidP="00123778">
      <w:pPr>
        <w:spacing w:line="360" w:lineRule="auto"/>
        <w:ind w:left="709"/>
        <w:jc w:val="both"/>
      </w:pPr>
      <w:r w:rsidRPr="00026ACF">
        <w:t>…</w:t>
      </w:r>
    </w:p>
    <w:p w14:paraId="0360CE1E" w14:textId="77777777" w:rsidR="00123778" w:rsidRPr="00026ACF" w:rsidRDefault="00123778" w:rsidP="001E4AFB">
      <w:pPr>
        <w:spacing w:line="360" w:lineRule="auto"/>
        <w:jc w:val="both"/>
      </w:pPr>
    </w:p>
    <w:p w14:paraId="022165EC" w14:textId="37D67839" w:rsidR="001A3D18" w:rsidRPr="00026ACF" w:rsidRDefault="00026ACF" w:rsidP="00123778">
      <w:pPr>
        <w:spacing w:line="360" w:lineRule="auto"/>
        <w:jc w:val="both"/>
        <w:rPr>
          <w:rFonts w:ascii="Palatino Linotype" w:hAnsi="Palatino Linotype"/>
        </w:rPr>
      </w:pPr>
      <w:r>
        <w:rPr>
          <w:rFonts w:ascii="Palatino Linotype" w:hAnsi="Palatino Linotype"/>
        </w:rPr>
        <w:t>Además, el citado C</w:t>
      </w:r>
      <w:r w:rsidR="00123778" w:rsidRPr="00026ACF">
        <w:rPr>
          <w:rFonts w:ascii="Palatino Linotype" w:hAnsi="Palatino Linotype"/>
        </w:rPr>
        <w:t>ódigo en su artículo 6.95 dispone que el derribo, poda, extracción o remoción de vegetación de un área verde pública sólo podrá efectuarse previa autorización de la Regiduría con la comisión de Panteones, Jardines y Parques, en los casos de que:</w:t>
      </w:r>
    </w:p>
    <w:p w14:paraId="5E38507E" w14:textId="77777777" w:rsidR="00123778" w:rsidRPr="00026ACF" w:rsidRDefault="00123778" w:rsidP="00123778">
      <w:pPr>
        <w:spacing w:line="360" w:lineRule="auto"/>
        <w:ind w:left="709"/>
        <w:jc w:val="both"/>
        <w:rPr>
          <w:rFonts w:ascii="Palatino Linotype" w:hAnsi="Palatino Linotype"/>
        </w:rPr>
      </w:pPr>
      <w:r w:rsidRPr="00026ACF">
        <w:rPr>
          <w:rFonts w:ascii="Palatino Linotype" w:hAnsi="Palatino Linotype"/>
        </w:rPr>
        <w:t xml:space="preserve">I. Ponga en riesgo la integridad física de personas, bienes o la infraestructura urbana; </w:t>
      </w:r>
    </w:p>
    <w:p w14:paraId="6957B64B" w14:textId="77777777" w:rsidR="00123778" w:rsidRPr="00026ACF" w:rsidRDefault="00123778" w:rsidP="00123778">
      <w:pPr>
        <w:spacing w:line="360" w:lineRule="auto"/>
        <w:ind w:left="709"/>
        <w:jc w:val="both"/>
        <w:rPr>
          <w:rFonts w:ascii="Palatino Linotype" w:hAnsi="Palatino Linotype"/>
        </w:rPr>
      </w:pPr>
      <w:r w:rsidRPr="00026ACF">
        <w:rPr>
          <w:rFonts w:ascii="Palatino Linotype" w:hAnsi="Palatino Linotype"/>
        </w:rPr>
        <w:t xml:space="preserve">II. Quede comprobado que el vegetal está muerto o tenga enfermedad o plaga severa y con riesgos de contagio; </w:t>
      </w:r>
    </w:p>
    <w:p w14:paraId="4C616605" w14:textId="77777777" w:rsidR="00123778" w:rsidRPr="00026ACF" w:rsidRDefault="00123778" w:rsidP="00123778">
      <w:pPr>
        <w:spacing w:line="360" w:lineRule="auto"/>
        <w:ind w:left="709"/>
        <w:jc w:val="both"/>
        <w:rPr>
          <w:rFonts w:ascii="Palatino Linotype" w:hAnsi="Palatino Linotype"/>
        </w:rPr>
      </w:pPr>
      <w:r w:rsidRPr="00026ACF">
        <w:rPr>
          <w:rFonts w:ascii="Palatino Linotype" w:hAnsi="Palatino Linotype"/>
        </w:rPr>
        <w:lastRenderedPageBreak/>
        <w:t xml:space="preserve">III. Afecte significativamente la imagen urbana; </w:t>
      </w:r>
    </w:p>
    <w:p w14:paraId="6E37ADD7" w14:textId="77777777" w:rsidR="00123778" w:rsidRPr="00026ACF" w:rsidRDefault="00123778" w:rsidP="00123778">
      <w:pPr>
        <w:spacing w:line="360" w:lineRule="auto"/>
        <w:ind w:left="709"/>
        <w:jc w:val="both"/>
        <w:rPr>
          <w:rFonts w:ascii="Palatino Linotype" w:hAnsi="Palatino Linotype"/>
        </w:rPr>
      </w:pPr>
      <w:r w:rsidRPr="00026ACF">
        <w:rPr>
          <w:rFonts w:ascii="Palatino Linotype" w:hAnsi="Palatino Linotype"/>
        </w:rPr>
        <w:t xml:space="preserve">IV. Compruebe que es de utilidad pública; y </w:t>
      </w:r>
    </w:p>
    <w:p w14:paraId="45642211" w14:textId="6914FB47" w:rsidR="00123778" w:rsidRPr="00026ACF" w:rsidRDefault="00123778" w:rsidP="00123778">
      <w:pPr>
        <w:spacing w:line="360" w:lineRule="auto"/>
        <w:ind w:left="709"/>
        <w:jc w:val="both"/>
        <w:rPr>
          <w:rFonts w:ascii="Palatino Linotype" w:hAnsi="Palatino Linotype"/>
        </w:rPr>
      </w:pPr>
      <w:r w:rsidRPr="00026ACF">
        <w:rPr>
          <w:rFonts w:ascii="Palatino Linotype" w:hAnsi="Palatino Linotype"/>
        </w:rPr>
        <w:t>V. Queden plenamente justificados.</w:t>
      </w:r>
    </w:p>
    <w:p w14:paraId="33C145F1" w14:textId="77777777" w:rsidR="001A3D18" w:rsidRPr="00026ACF" w:rsidRDefault="001A3D18" w:rsidP="001E4AFB">
      <w:pPr>
        <w:spacing w:line="360" w:lineRule="auto"/>
        <w:jc w:val="both"/>
        <w:rPr>
          <w:rFonts w:ascii="Palatino Linotype" w:eastAsia="Calibri" w:hAnsi="Palatino Linotype"/>
          <w:b/>
          <w:lang w:val="es-ES" w:eastAsia="en-US"/>
        </w:rPr>
      </w:pPr>
    </w:p>
    <w:p w14:paraId="63C9779E" w14:textId="0CEE1DE5" w:rsidR="004D793F" w:rsidRPr="00026ACF" w:rsidRDefault="001B17B3" w:rsidP="001E4AFB">
      <w:pPr>
        <w:spacing w:line="360" w:lineRule="auto"/>
        <w:jc w:val="both"/>
        <w:rPr>
          <w:rFonts w:ascii="Palatino Linotype" w:eastAsia="Calibri" w:hAnsi="Palatino Linotype"/>
          <w:b/>
          <w:lang w:eastAsia="en-US"/>
        </w:rPr>
      </w:pPr>
      <w:r w:rsidRPr="00026ACF">
        <w:rPr>
          <w:rFonts w:ascii="Palatino Linotype" w:hAnsi="Palatino Linotype"/>
          <w:lang w:val="es-ES"/>
        </w:rPr>
        <w:t>En concordancia con lo anterior, e</w:t>
      </w:r>
      <w:r w:rsidR="00026ACF">
        <w:rPr>
          <w:rFonts w:ascii="Palatino Linotype" w:hAnsi="Palatino Linotype"/>
        </w:rPr>
        <w:t xml:space="preserve">n fecha 7 de febrero de 2018 </w:t>
      </w:r>
      <w:r w:rsidRPr="00026ACF">
        <w:rPr>
          <w:rFonts w:ascii="Palatino Linotype" w:hAnsi="Palatino Linotype"/>
        </w:rPr>
        <w:t xml:space="preserve">se publicó en el periódico oficial “Gaceta de Gobierno” el proyecto de Norma Técnica Estatal Ambiental NTEA019-SeMAGEM-DS-2017, que establece las condiciones de protección, conservación, fomento, creación, rehabilitación y mantenimiento de las áreas verdes y macizos arbóreos de las zonas urbanas en el territorio del Estado de México. </w:t>
      </w:r>
    </w:p>
    <w:p w14:paraId="7290CFEA" w14:textId="042832CE" w:rsidR="004D793F" w:rsidRPr="00026ACF" w:rsidRDefault="001B17B3" w:rsidP="004D793F">
      <w:pPr>
        <w:spacing w:before="360" w:after="240" w:line="360" w:lineRule="auto"/>
        <w:jc w:val="both"/>
        <w:rPr>
          <w:rFonts w:ascii="Palatino Linotype" w:hAnsi="Palatino Linotype"/>
        </w:rPr>
      </w:pPr>
      <w:r w:rsidRPr="00026ACF">
        <w:rPr>
          <w:rFonts w:ascii="Palatino Linotype" w:hAnsi="Palatino Linotype"/>
        </w:rPr>
        <w:t>A</w:t>
      </w:r>
      <w:r w:rsidR="00DA40F8" w:rsidRPr="00026ACF">
        <w:rPr>
          <w:rFonts w:ascii="Palatino Linotype" w:hAnsi="Palatino Linotype"/>
        </w:rPr>
        <w:t>sí</w:t>
      </w:r>
      <w:r w:rsidRPr="00026ACF">
        <w:rPr>
          <w:rFonts w:ascii="Palatino Linotype" w:hAnsi="Palatino Linotype"/>
        </w:rPr>
        <w:t xml:space="preserve">, </w:t>
      </w:r>
      <w:r w:rsidR="00123778" w:rsidRPr="00026ACF">
        <w:rPr>
          <w:rFonts w:ascii="Palatino Linotype" w:hAnsi="Palatino Linotype"/>
        </w:rPr>
        <w:t xml:space="preserve"> como a la materia de la </w:t>
      </w:r>
      <w:r w:rsidR="00DA40F8" w:rsidRPr="00026ACF">
        <w:rPr>
          <w:rFonts w:ascii="Palatino Linotype" w:hAnsi="Palatino Linotype"/>
        </w:rPr>
        <w:t xml:space="preserve">solicitud </w:t>
      </w:r>
      <w:r w:rsidR="004D793F" w:rsidRPr="00026ACF">
        <w:rPr>
          <w:rFonts w:ascii="Palatino Linotype" w:hAnsi="Palatino Linotype"/>
        </w:rPr>
        <w:t xml:space="preserve">podemos advertir que </w:t>
      </w:r>
      <w:r w:rsidR="00DA40F8" w:rsidRPr="00026ACF">
        <w:rPr>
          <w:rFonts w:ascii="Palatino Linotype" w:hAnsi="Palatino Linotype"/>
          <w:b/>
        </w:rPr>
        <w:t xml:space="preserve">el requerimiento </w:t>
      </w:r>
      <w:r w:rsidR="004D793F" w:rsidRPr="00026ACF">
        <w:rPr>
          <w:rFonts w:ascii="Palatino Linotype" w:hAnsi="Palatino Linotype"/>
        </w:rPr>
        <w:t xml:space="preserve"> se enfoca a la deforestación</w:t>
      </w:r>
      <w:r w:rsidR="00DA40F8" w:rsidRPr="00026ACF">
        <w:rPr>
          <w:rFonts w:ascii="Palatino Linotype" w:hAnsi="Palatino Linotype"/>
        </w:rPr>
        <w:t xml:space="preserve"> con motivo de la construcción de una sucursal del banco del Bienestar</w:t>
      </w:r>
      <w:r w:rsidR="004D793F" w:rsidRPr="00026ACF">
        <w:rPr>
          <w:rFonts w:ascii="Palatino Linotype" w:hAnsi="Palatino Linotype"/>
        </w:rPr>
        <w:t xml:space="preserve">, tema al que va encaminada la pretensión, es por ello que dentro, </w:t>
      </w:r>
      <w:r w:rsidR="00DA40F8" w:rsidRPr="00026ACF">
        <w:rPr>
          <w:rFonts w:ascii="Palatino Linotype" w:hAnsi="Palatino Linotype"/>
        </w:rPr>
        <w:t>de la NORMA TÉCNICA ESTATAL AMB</w:t>
      </w:r>
      <w:r w:rsidRPr="00026ACF">
        <w:rPr>
          <w:rFonts w:ascii="Palatino Linotype" w:hAnsi="Palatino Linotype"/>
        </w:rPr>
        <w:t>IENTAL NTEA019-SeMAGEM-DS-2017</w:t>
      </w:r>
      <w:r w:rsidR="00DA40F8" w:rsidRPr="00026ACF">
        <w:rPr>
          <w:rFonts w:ascii="Palatino Linotype" w:hAnsi="Palatino Linotype"/>
        </w:rPr>
        <w:t xml:space="preserve">, </w:t>
      </w:r>
      <w:r w:rsidR="004D793F" w:rsidRPr="00026ACF">
        <w:rPr>
          <w:rFonts w:ascii="Palatino Linotype" w:hAnsi="Palatino Linotype"/>
        </w:rPr>
        <w:t>se advierte que efectivamente las áreas verdes y macizos arbóreos requieren de un programa de protección y conservación, lo anterior, con la finalidad de garantizar las condiciones sanitarias de estás.</w:t>
      </w:r>
    </w:p>
    <w:p w14:paraId="38853BF8" w14:textId="77777777" w:rsidR="004D793F" w:rsidRPr="00026ACF" w:rsidRDefault="004D793F" w:rsidP="00DA40F8">
      <w:pPr>
        <w:spacing w:before="360" w:after="240"/>
        <w:ind w:left="709"/>
        <w:jc w:val="both"/>
        <w:rPr>
          <w:rFonts w:ascii="Palatino Linotype" w:hAnsi="Palatino Linotype"/>
          <w:i/>
          <w:szCs w:val="22"/>
        </w:rPr>
      </w:pPr>
      <w:r w:rsidRPr="00026ACF">
        <w:rPr>
          <w:rFonts w:ascii="Palatino Linotype" w:hAnsi="Palatino Linotype"/>
          <w:b/>
          <w:i/>
          <w:szCs w:val="22"/>
        </w:rPr>
        <w:t>7. PROTECCIÓN Y CONSERVACIÓN</w:t>
      </w:r>
      <w:r w:rsidRPr="00026ACF">
        <w:rPr>
          <w:rFonts w:ascii="Palatino Linotype" w:hAnsi="Palatino Linotype"/>
          <w:i/>
          <w:szCs w:val="22"/>
        </w:rPr>
        <w:t xml:space="preserve"> En el ámbito urbano las áreas verdes y macizos arbóreos requieren de un programa de protección y conservación que se ejecute adecuadamente para garantizar las condiciones sanitarias de los árboles, arbustos y vegetación herbácea que permita seguir otorgando servicios ambientales de calidad en beneficio de la sociedad.</w:t>
      </w:r>
    </w:p>
    <w:p w14:paraId="6A5A6B96" w14:textId="77777777" w:rsidR="004D793F" w:rsidRPr="00026ACF" w:rsidRDefault="004D793F" w:rsidP="00DA40F8">
      <w:pPr>
        <w:spacing w:before="360" w:after="240"/>
        <w:ind w:left="709"/>
        <w:jc w:val="both"/>
        <w:rPr>
          <w:rFonts w:ascii="Palatino Linotype" w:hAnsi="Palatino Linotype"/>
          <w:b/>
          <w:i/>
          <w:szCs w:val="22"/>
        </w:rPr>
      </w:pPr>
      <w:r w:rsidRPr="00026ACF">
        <w:rPr>
          <w:rFonts w:ascii="Palatino Linotype" w:hAnsi="Palatino Linotype"/>
          <w:b/>
          <w:i/>
          <w:szCs w:val="22"/>
        </w:rPr>
        <w:t xml:space="preserve"> 7.1 Física </w:t>
      </w:r>
    </w:p>
    <w:p w14:paraId="29DE592C" w14:textId="77777777" w:rsidR="004D793F" w:rsidRPr="00026ACF" w:rsidRDefault="004D793F" w:rsidP="00DA40F8">
      <w:pPr>
        <w:spacing w:before="360" w:after="240"/>
        <w:ind w:left="709"/>
        <w:jc w:val="both"/>
        <w:rPr>
          <w:rFonts w:ascii="Palatino Linotype" w:hAnsi="Palatino Linotype"/>
          <w:i/>
          <w:szCs w:val="22"/>
        </w:rPr>
      </w:pPr>
      <w:r w:rsidRPr="00026ACF">
        <w:rPr>
          <w:rFonts w:ascii="Palatino Linotype" w:hAnsi="Palatino Linotype"/>
          <w:i/>
          <w:szCs w:val="22"/>
        </w:rPr>
        <w:t xml:space="preserve">7.1.1 Es responsabilidad de la Secretaría a través de la Coordinación General y de los Ayuntamientos realizar un diagnóstico de las áreas verdes y macizos arbóreos que </w:t>
      </w:r>
      <w:r w:rsidRPr="00026ACF">
        <w:rPr>
          <w:rFonts w:ascii="Palatino Linotype" w:hAnsi="Palatino Linotype"/>
          <w:i/>
          <w:szCs w:val="22"/>
        </w:rPr>
        <w:lastRenderedPageBreak/>
        <w:t xml:space="preserve">requieran obras de protección física o de conservación, para salvaguardar la integridad de las mismas. </w:t>
      </w:r>
    </w:p>
    <w:p w14:paraId="520FB43E" w14:textId="77777777" w:rsidR="004D793F" w:rsidRPr="00026ACF" w:rsidRDefault="004D793F" w:rsidP="00DA40F8">
      <w:pPr>
        <w:spacing w:before="360" w:after="240"/>
        <w:ind w:left="709"/>
        <w:jc w:val="both"/>
        <w:rPr>
          <w:rFonts w:ascii="Palatino Linotype" w:hAnsi="Palatino Linotype"/>
          <w:i/>
          <w:szCs w:val="22"/>
        </w:rPr>
      </w:pPr>
      <w:r w:rsidRPr="00026ACF">
        <w:rPr>
          <w:rFonts w:ascii="Palatino Linotype" w:hAnsi="Palatino Linotype"/>
          <w:i/>
          <w:szCs w:val="22"/>
        </w:rPr>
        <w:t xml:space="preserve">7.1.2 </w:t>
      </w:r>
      <w:r w:rsidRPr="00026ACF">
        <w:rPr>
          <w:rFonts w:ascii="Palatino Linotype" w:hAnsi="Palatino Linotype"/>
          <w:b/>
          <w:i/>
          <w:szCs w:val="22"/>
        </w:rPr>
        <w:t>Es responsabilidad de los Ayuntamientos, en coordinación con la Secretaría a través de la Coordinación General, realizar la protección física</w:t>
      </w:r>
      <w:r w:rsidRPr="00026ACF">
        <w:rPr>
          <w:rFonts w:ascii="Palatino Linotype" w:hAnsi="Palatino Linotype"/>
          <w:i/>
          <w:szCs w:val="22"/>
        </w:rPr>
        <w:t xml:space="preserve"> y </w:t>
      </w:r>
      <w:r w:rsidRPr="00026ACF">
        <w:rPr>
          <w:rFonts w:ascii="Palatino Linotype" w:hAnsi="Palatino Linotype"/>
          <w:b/>
          <w:i/>
          <w:szCs w:val="22"/>
        </w:rPr>
        <w:t>conservación de las áreas verdes</w:t>
      </w:r>
      <w:r w:rsidRPr="00026ACF">
        <w:rPr>
          <w:rFonts w:ascii="Palatino Linotype" w:hAnsi="Palatino Linotype"/>
          <w:i/>
          <w:szCs w:val="22"/>
        </w:rPr>
        <w:t xml:space="preserve"> y macizos arbóreos identificados en el diagnostico efectuado. </w:t>
      </w:r>
    </w:p>
    <w:p w14:paraId="3F827E66" w14:textId="77777777" w:rsidR="004D793F" w:rsidRPr="00026ACF" w:rsidRDefault="004D793F" w:rsidP="00DA40F8">
      <w:pPr>
        <w:spacing w:before="360" w:after="240"/>
        <w:ind w:left="709"/>
        <w:jc w:val="both"/>
        <w:rPr>
          <w:rFonts w:ascii="Palatino Linotype" w:hAnsi="Palatino Linotype"/>
          <w:i/>
          <w:szCs w:val="22"/>
        </w:rPr>
      </w:pPr>
      <w:r w:rsidRPr="00026ACF">
        <w:rPr>
          <w:rFonts w:ascii="Palatino Linotype" w:hAnsi="Palatino Linotype"/>
          <w:i/>
          <w:szCs w:val="22"/>
        </w:rPr>
        <w:t xml:space="preserve">7.1.3 La protección física se puede realizar utilizando materiales inertes (como bardas, malla ciclónica, materiales de reciclado, postes verticales, alambre de púas, entre otros) o empleando cercos vivos con especies que tengan características apropiadas para estos fines. </w:t>
      </w:r>
    </w:p>
    <w:p w14:paraId="0C37DAA9" w14:textId="77777777" w:rsidR="004D793F" w:rsidRPr="00026ACF" w:rsidRDefault="004D793F" w:rsidP="00DA40F8">
      <w:pPr>
        <w:spacing w:before="360" w:after="240"/>
        <w:ind w:left="709"/>
        <w:jc w:val="both"/>
        <w:rPr>
          <w:rFonts w:ascii="Palatino Linotype" w:hAnsi="Palatino Linotype"/>
          <w:b/>
          <w:i/>
          <w:szCs w:val="22"/>
        </w:rPr>
      </w:pPr>
      <w:r w:rsidRPr="00026ACF">
        <w:rPr>
          <w:rFonts w:ascii="Palatino Linotype" w:hAnsi="Palatino Linotype"/>
          <w:b/>
          <w:i/>
          <w:szCs w:val="22"/>
        </w:rPr>
        <w:t xml:space="preserve">7.2 Legal </w:t>
      </w:r>
    </w:p>
    <w:p w14:paraId="55CC436F" w14:textId="77777777" w:rsidR="004D793F" w:rsidRPr="00026ACF" w:rsidRDefault="004D793F" w:rsidP="00DA40F8">
      <w:pPr>
        <w:spacing w:before="360" w:after="240"/>
        <w:ind w:left="709"/>
        <w:jc w:val="both"/>
        <w:rPr>
          <w:rFonts w:ascii="Palatino Linotype" w:hAnsi="Palatino Linotype"/>
          <w:i/>
          <w:szCs w:val="22"/>
        </w:rPr>
      </w:pPr>
      <w:r w:rsidRPr="00026ACF">
        <w:rPr>
          <w:rFonts w:ascii="Palatino Linotype" w:hAnsi="Palatino Linotype"/>
          <w:i/>
          <w:szCs w:val="22"/>
        </w:rPr>
        <w:t xml:space="preserve">7.2.1 Los Ayuntamientos y particulares deberán contemplar los Programas de Ordenamiento Ecológico del Territorio del Estado de México, puesto que contribuyen a la creación de áreas verdes y macizos arbóreos, así como a los decretos de las Áreas Naturales Protegidas ubicadas en el Estado de México. </w:t>
      </w:r>
    </w:p>
    <w:p w14:paraId="1843E274" w14:textId="77777777" w:rsidR="004D793F" w:rsidRPr="00026ACF" w:rsidRDefault="004D793F" w:rsidP="00DA40F8">
      <w:pPr>
        <w:spacing w:before="360" w:after="240"/>
        <w:ind w:left="709"/>
        <w:jc w:val="both"/>
        <w:rPr>
          <w:rFonts w:ascii="Palatino Linotype" w:hAnsi="Palatino Linotype"/>
          <w:b/>
          <w:i/>
          <w:szCs w:val="22"/>
        </w:rPr>
      </w:pPr>
      <w:r w:rsidRPr="00026ACF">
        <w:rPr>
          <w:rFonts w:ascii="Palatino Linotype" w:hAnsi="Palatino Linotype"/>
          <w:i/>
          <w:szCs w:val="22"/>
        </w:rPr>
        <w:t xml:space="preserve">7.2.2. </w:t>
      </w:r>
      <w:r w:rsidRPr="00026ACF">
        <w:rPr>
          <w:rFonts w:ascii="Palatino Linotype" w:hAnsi="Palatino Linotype"/>
          <w:b/>
          <w:i/>
          <w:szCs w:val="22"/>
        </w:rPr>
        <w:t>Es responsabilidad de los Ayuntamientos garantizar la permanencia de las áreas verdes y de los macizos arbóreos,</w:t>
      </w:r>
      <w:r w:rsidRPr="00026ACF">
        <w:rPr>
          <w:rFonts w:ascii="Palatino Linotype" w:hAnsi="Palatino Linotype"/>
          <w:i/>
          <w:szCs w:val="22"/>
        </w:rPr>
        <w:t xml:space="preserve"> </w:t>
      </w:r>
      <w:r w:rsidRPr="00026ACF">
        <w:rPr>
          <w:rFonts w:ascii="Palatino Linotype" w:hAnsi="Palatino Linotype"/>
          <w:b/>
          <w:i/>
          <w:szCs w:val="22"/>
        </w:rPr>
        <w:t xml:space="preserve">a través de su plan municipal de desarrollo urbano otorgando un uso de suelo para la conservación, preservación y protección. </w:t>
      </w:r>
    </w:p>
    <w:p w14:paraId="7F53298B" w14:textId="77777777" w:rsidR="004D793F" w:rsidRPr="00026ACF" w:rsidRDefault="004D793F" w:rsidP="00DA40F8">
      <w:pPr>
        <w:spacing w:before="360" w:after="240"/>
        <w:ind w:left="709"/>
        <w:jc w:val="both"/>
        <w:rPr>
          <w:rFonts w:ascii="Palatino Linotype" w:hAnsi="Palatino Linotype"/>
          <w:b/>
          <w:i/>
          <w:szCs w:val="22"/>
          <w:u w:val="single"/>
        </w:rPr>
      </w:pPr>
      <w:r w:rsidRPr="00026ACF">
        <w:rPr>
          <w:rFonts w:ascii="Palatino Linotype" w:hAnsi="Palatino Linotype"/>
          <w:b/>
          <w:i/>
          <w:szCs w:val="22"/>
          <w:u w:val="single"/>
        </w:rPr>
        <w:t>7.2.3 Los Ayuntamientos y particulares deberán de realizar y mantener vigente el inventario de áreas verdes y macizos arbóreos y enviar anualmente el registro a la Coordinación General.</w:t>
      </w:r>
    </w:p>
    <w:p w14:paraId="346DBC8C" w14:textId="77777777" w:rsidR="004D793F" w:rsidRPr="00026ACF" w:rsidRDefault="004D793F" w:rsidP="00DA40F8">
      <w:pPr>
        <w:spacing w:before="360" w:after="240"/>
        <w:ind w:left="709"/>
        <w:jc w:val="both"/>
        <w:rPr>
          <w:rFonts w:ascii="Palatino Linotype" w:hAnsi="Palatino Linotype"/>
          <w:b/>
          <w:i/>
          <w:szCs w:val="22"/>
          <w:u w:val="single"/>
        </w:rPr>
      </w:pPr>
      <w:r w:rsidRPr="00026ACF">
        <w:rPr>
          <w:rFonts w:ascii="Palatino Linotype" w:hAnsi="Palatino Linotype"/>
          <w:i/>
          <w:szCs w:val="22"/>
        </w:rPr>
        <w:t xml:space="preserve"> 7.</w:t>
      </w:r>
      <w:r w:rsidRPr="00026ACF">
        <w:rPr>
          <w:rFonts w:ascii="Palatino Linotype" w:hAnsi="Palatino Linotype"/>
          <w:b/>
          <w:i/>
          <w:szCs w:val="22"/>
          <w:u w:val="single"/>
        </w:rPr>
        <w:t xml:space="preserve">2.4 Los proyectos de áreas verdes y macizos arbóreos deben ser diseñados y ajustarse al marco legal existente. </w:t>
      </w:r>
    </w:p>
    <w:p w14:paraId="70E714DB" w14:textId="77777777" w:rsidR="004D793F" w:rsidRPr="00026ACF" w:rsidRDefault="004D793F" w:rsidP="00DA40F8">
      <w:pPr>
        <w:spacing w:before="360" w:after="240"/>
        <w:ind w:left="709"/>
        <w:jc w:val="both"/>
        <w:rPr>
          <w:rFonts w:ascii="Palatino Linotype" w:hAnsi="Palatino Linotype"/>
          <w:b/>
          <w:i/>
          <w:szCs w:val="22"/>
        </w:rPr>
      </w:pPr>
      <w:r w:rsidRPr="00026ACF">
        <w:rPr>
          <w:rFonts w:ascii="Palatino Linotype" w:hAnsi="Palatino Linotype"/>
          <w:b/>
          <w:i/>
          <w:szCs w:val="22"/>
        </w:rPr>
        <w:t xml:space="preserve">7.3 Cultural </w:t>
      </w:r>
    </w:p>
    <w:p w14:paraId="6C181921" w14:textId="77777777" w:rsidR="004D793F" w:rsidRPr="00026ACF" w:rsidRDefault="004D793F" w:rsidP="00DA40F8">
      <w:pPr>
        <w:spacing w:before="360" w:after="240"/>
        <w:ind w:left="709"/>
        <w:jc w:val="both"/>
        <w:rPr>
          <w:rFonts w:ascii="Palatino Linotype" w:hAnsi="Palatino Linotype"/>
          <w:i/>
          <w:szCs w:val="22"/>
        </w:rPr>
      </w:pPr>
      <w:r w:rsidRPr="00026ACF">
        <w:rPr>
          <w:rFonts w:ascii="Palatino Linotype" w:hAnsi="Palatino Linotype"/>
          <w:i/>
          <w:szCs w:val="22"/>
        </w:rPr>
        <w:t xml:space="preserve">7.3.1 La Secretaría implementará programas de educación ambiental </w:t>
      </w:r>
      <w:proofErr w:type="gramStart"/>
      <w:r w:rsidRPr="00026ACF">
        <w:rPr>
          <w:rFonts w:ascii="Palatino Linotype" w:hAnsi="Palatino Linotype"/>
          <w:i/>
          <w:szCs w:val="22"/>
        </w:rPr>
        <w:t>orientado</w:t>
      </w:r>
      <w:proofErr w:type="gramEnd"/>
      <w:r w:rsidRPr="00026ACF">
        <w:rPr>
          <w:rFonts w:ascii="Palatino Linotype" w:hAnsi="Palatino Linotype"/>
          <w:i/>
          <w:szCs w:val="22"/>
        </w:rPr>
        <w:t xml:space="preserve"> a sensibilizar y concientizar sobre la importancia ambiental que representan las áreas verdes y macizos arbóreos de las zonas urbanas del Estado de México.</w:t>
      </w:r>
    </w:p>
    <w:p w14:paraId="738905B0" w14:textId="77777777" w:rsidR="004D793F" w:rsidRPr="00026ACF" w:rsidRDefault="004D793F" w:rsidP="00DA40F8">
      <w:pPr>
        <w:spacing w:before="360" w:after="240"/>
        <w:ind w:left="709"/>
        <w:jc w:val="both"/>
        <w:rPr>
          <w:rFonts w:ascii="Palatino Linotype" w:hAnsi="Palatino Linotype"/>
          <w:i/>
          <w:szCs w:val="22"/>
        </w:rPr>
      </w:pPr>
      <w:r w:rsidRPr="00026ACF">
        <w:rPr>
          <w:rFonts w:ascii="Palatino Linotype" w:hAnsi="Palatino Linotype"/>
          <w:i/>
          <w:szCs w:val="22"/>
        </w:rPr>
        <w:lastRenderedPageBreak/>
        <w:t xml:space="preserve"> 7.3.2 La Secretaría a través de la Coordinación General en coordinación con los Ayuntamientos diseñarán y aplicarán campañas de promoción y difusión en medios audiovisuales, escritos y electrónicos, con el fin de dar a conocer la importancia de preservar, conservar, proteger e incrementar las áreas verdes y macizos arbóreos en las zonas urbanas del Estado de México.</w:t>
      </w:r>
    </w:p>
    <w:p w14:paraId="1531B6FF" w14:textId="16C85A6E" w:rsidR="001B17B3" w:rsidRPr="00026ACF" w:rsidRDefault="001B17B3" w:rsidP="00DA40F8">
      <w:pPr>
        <w:spacing w:before="360" w:after="240"/>
        <w:ind w:left="709"/>
        <w:jc w:val="both"/>
        <w:rPr>
          <w:rFonts w:ascii="Palatino Linotype" w:hAnsi="Palatino Linotype"/>
          <w:i/>
        </w:rPr>
      </w:pPr>
      <w:r w:rsidRPr="00026ACF">
        <w:t>9</w:t>
      </w:r>
      <w:r w:rsidRPr="00026ACF">
        <w:rPr>
          <w:rFonts w:ascii="Palatino Linotype" w:hAnsi="Palatino Linotype"/>
          <w:i/>
        </w:rPr>
        <w:t>. REHABILITACIÓN</w:t>
      </w:r>
    </w:p>
    <w:p w14:paraId="1D7F7770" w14:textId="77777777" w:rsidR="001B17B3" w:rsidRPr="00026ACF" w:rsidRDefault="001B17B3" w:rsidP="00DA40F8">
      <w:pPr>
        <w:spacing w:before="360" w:after="240"/>
        <w:ind w:left="709"/>
        <w:jc w:val="both"/>
        <w:rPr>
          <w:rFonts w:ascii="Palatino Linotype" w:hAnsi="Palatino Linotype"/>
          <w:i/>
        </w:rPr>
      </w:pPr>
      <w:r w:rsidRPr="00026ACF">
        <w:rPr>
          <w:rFonts w:ascii="Palatino Linotype" w:hAnsi="Palatino Linotype"/>
          <w:i/>
        </w:rPr>
        <w:t xml:space="preserve">9.1 Los Ayuntamientos y los particulares o personal técnico realizarán un diagnóstico para identificar </w:t>
      </w:r>
      <w:r w:rsidRPr="00026ACF">
        <w:rPr>
          <w:rFonts w:ascii="Palatino Linotype" w:hAnsi="Palatino Linotype"/>
          <w:b/>
          <w:i/>
        </w:rPr>
        <w:t>las áreas verdes y macizos arbóreos que requieran trabajos de rehabilitación en vegetación, infraestructura y equipamiento</w:t>
      </w:r>
      <w:r w:rsidRPr="00026ACF">
        <w:rPr>
          <w:rFonts w:ascii="Palatino Linotype" w:hAnsi="Palatino Linotype"/>
          <w:i/>
        </w:rPr>
        <w:t xml:space="preserve">. </w:t>
      </w:r>
    </w:p>
    <w:p w14:paraId="631D8C8C" w14:textId="77777777" w:rsidR="001B17B3" w:rsidRPr="00026ACF" w:rsidRDefault="001B17B3" w:rsidP="00DA40F8">
      <w:pPr>
        <w:spacing w:before="360" w:after="240"/>
        <w:ind w:left="709"/>
        <w:jc w:val="both"/>
        <w:rPr>
          <w:rFonts w:ascii="Palatino Linotype" w:hAnsi="Palatino Linotype"/>
          <w:i/>
        </w:rPr>
      </w:pPr>
      <w:r w:rsidRPr="00026ACF">
        <w:rPr>
          <w:rFonts w:ascii="Palatino Linotype" w:hAnsi="Palatino Linotype"/>
          <w:i/>
        </w:rPr>
        <w:t>9</w:t>
      </w:r>
      <w:r w:rsidRPr="00026ACF">
        <w:rPr>
          <w:rFonts w:ascii="Palatino Linotype" w:hAnsi="Palatino Linotype"/>
          <w:b/>
          <w:i/>
        </w:rPr>
        <w:t>.2 Para la rehabilitación de un área verde, en la categoría de parque ecológico, de carácter estatal y municipal, es necesario contar con un plan de manejo</w:t>
      </w:r>
      <w:r w:rsidRPr="00026ACF">
        <w:rPr>
          <w:rFonts w:ascii="Palatino Linotype" w:hAnsi="Palatino Linotype"/>
          <w:i/>
        </w:rPr>
        <w:t xml:space="preserve">, elaborado por personal técnico certificado y validado por la Secretaría a través de la Coordinación General. </w:t>
      </w:r>
    </w:p>
    <w:p w14:paraId="3C655225" w14:textId="3117C0EF" w:rsidR="00B8255B" w:rsidRPr="00026ACF" w:rsidRDefault="001B17B3" w:rsidP="001676F1">
      <w:pPr>
        <w:spacing w:before="360" w:after="240"/>
        <w:ind w:left="709"/>
        <w:jc w:val="both"/>
        <w:rPr>
          <w:rFonts w:ascii="Palatino Linotype" w:hAnsi="Palatino Linotype"/>
          <w:i/>
          <w:sz w:val="28"/>
        </w:rPr>
      </w:pPr>
      <w:r w:rsidRPr="00026ACF">
        <w:rPr>
          <w:rFonts w:ascii="Palatino Linotype" w:hAnsi="Palatino Linotype"/>
          <w:b/>
          <w:i/>
        </w:rPr>
        <w:t>9.3 Los proyectos de rehabilitación de áreas verdes deberán dar prioridad a la cubierta vegetal compuesta de árboles,</w:t>
      </w:r>
      <w:r w:rsidRPr="00026ACF">
        <w:rPr>
          <w:rFonts w:ascii="Palatino Linotype" w:hAnsi="Palatino Linotype"/>
          <w:i/>
        </w:rPr>
        <w:t xml:space="preserve"> en segundo lugar, a los arbustos y herbáceas, de manera complementaria se implementará o construirá la infraestructura, mobiliario y equipamiento mínimo necesario;</w:t>
      </w:r>
    </w:p>
    <w:p w14:paraId="75E1BCF9" w14:textId="66A90D17" w:rsidR="003D0DA7" w:rsidRPr="00026ACF" w:rsidRDefault="004D793F" w:rsidP="00026ACF">
      <w:pPr>
        <w:spacing w:before="360" w:after="240" w:line="360" w:lineRule="auto"/>
        <w:jc w:val="both"/>
        <w:rPr>
          <w:rFonts w:ascii="Palatino Linotype" w:hAnsi="Palatino Linotype"/>
          <w:lang w:eastAsia="es-MX"/>
        </w:rPr>
      </w:pPr>
      <w:r w:rsidRPr="00026ACF">
        <w:rPr>
          <w:rFonts w:ascii="Palatino Linotype" w:hAnsi="Palatino Linotype"/>
          <w:lang w:eastAsia="es-MX"/>
        </w:rPr>
        <w:t xml:space="preserve">Es de lo anteriormente señalado, que esta Ponencia advierte que efectivamente existen criterios encaminados a la conservación de las áreas verdes, mismos que </w:t>
      </w:r>
      <w:r w:rsidR="001B17B3" w:rsidRPr="00026ACF">
        <w:rPr>
          <w:rFonts w:ascii="Palatino Linotype" w:hAnsi="Palatino Linotype"/>
          <w:lang w:eastAsia="es-MX"/>
        </w:rPr>
        <w:t xml:space="preserve">el Sujeto Obligado, </w:t>
      </w:r>
      <w:r w:rsidR="00B8255B" w:rsidRPr="00026ACF">
        <w:rPr>
          <w:rFonts w:ascii="Palatino Linotype" w:hAnsi="Palatino Linotype"/>
          <w:lang w:eastAsia="es-MX"/>
        </w:rPr>
        <w:t>debe observar pues tal y como se señala e</w:t>
      </w:r>
      <w:r w:rsidR="00B8255B" w:rsidRPr="00026ACF">
        <w:rPr>
          <w:rFonts w:ascii="Palatino Linotype" w:hAnsi="Palatino Linotype"/>
          <w:szCs w:val="22"/>
        </w:rPr>
        <w:t xml:space="preserve">s responsabilidad de los Ayuntamientos garantizar la permanencia de las áreas verdes y de los macizos arbóreos, a través de su plan municipal de desarrollo urbano otorgando un uso de suelo para la conservación, preservación y protección, así mismo los municipios, en este caso el Ayuntamiento de </w:t>
      </w:r>
      <w:proofErr w:type="spellStart"/>
      <w:r w:rsidR="00B8255B" w:rsidRPr="00026ACF">
        <w:rPr>
          <w:rFonts w:ascii="Palatino Linotype" w:hAnsi="Palatino Linotype"/>
          <w:szCs w:val="22"/>
        </w:rPr>
        <w:t>Tepetlixpa</w:t>
      </w:r>
      <w:proofErr w:type="spellEnd"/>
      <w:r w:rsidR="00B8255B" w:rsidRPr="00026ACF">
        <w:rPr>
          <w:rFonts w:ascii="Palatino Linotype" w:hAnsi="Palatino Linotype"/>
          <w:szCs w:val="22"/>
        </w:rPr>
        <w:t xml:space="preserve"> está facultado para generar</w:t>
      </w:r>
      <w:r w:rsidR="00B8255B" w:rsidRPr="00026ACF">
        <w:rPr>
          <w:rFonts w:ascii="Palatino Linotype" w:hAnsi="Palatino Linotype"/>
        </w:rPr>
        <w:t xml:space="preserve"> proyectos de rehabilitación de áreas verdes deberán dar prioridad a la cubierta vegetal compuesta de árboles, en segundo lugar, a los arbustos y herbáceas, de manera complementaria </w:t>
      </w:r>
      <w:r w:rsidR="00B8255B" w:rsidRPr="00026ACF">
        <w:rPr>
          <w:rFonts w:ascii="Palatino Linotype" w:hAnsi="Palatino Linotype"/>
        </w:rPr>
        <w:lastRenderedPageBreak/>
        <w:t>se implementará o construirá la infraestructura, mobiliario y equipamiento mínimo necesario.</w:t>
      </w:r>
    </w:p>
    <w:p w14:paraId="7E1B8086" w14:textId="0538134B" w:rsidR="00D23CB1" w:rsidRPr="00026ACF" w:rsidRDefault="003D0DA7" w:rsidP="00D23CB1">
      <w:pPr>
        <w:spacing w:line="360" w:lineRule="auto"/>
        <w:jc w:val="both"/>
        <w:rPr>
          <w:rFonts w:ascii="Palatino Linotype" w:eastAsia="MS Mincho" w:hAnsi="Palatino Linotype"/>
        </w:rPr>
      </w:pPr>
      <w:r w:rsidRPr="00026ACF">
        <w:rPr>
          <w:rFonts w:ascii="Palatino Linotype" w:eastAsia="Calibri" w:hAnsi="Palatino Linotype"/>
          <w:b/>
          <w:lang w:val="es-ES" w:eastAsia="en-US"/>
        </w:rPr>
        <w:t xml:space="preserve">Finalmente, no pasa inadvertido que </w:t>
      </w:r>
      <w:r w:rsidRPr="00026ACF">
        <w:rPr>
          <w:rFonts w:ascii="Palatino Linotype" w:hAnsi="Palatino Linotype" w:cs="Arial"/>
        </w:rPr>
        <w:t xml:space="preserve">de las constancias que obran en el expediente electrónico del </w:t>
      </w:r>
      <w:r w:rsidRPr="00026ACF">
        <w:rPr>
          <w:rFonts w:ascii="Palatino Linotype" w:hAnsi="Palatino Linotype" w:cs="Arial"/>
          <w:b/>
        </w:rPr>
        <w:t>SAIMEX</w:t>
      </w:r>
      <w:r w:rsidRPr="00026ACF">
        <w:rPr>
          <w:rFonts w:ascii="Palatino Linotype" w:hAnsi="Palatino Linotype" w:cs="Arial"/>
        </w:rPr>
        <w:t>, se advierte qu</w:t>
      </w:r>
      <w:r w:rsidR="00D23CB1" w:rsidRPr="00026ACF">
        <w:rPr>
          <w:rFonts w:ascii="Palatino Linotype" w:hAnsi="Palatino Linotype" w:cs="Arial"/>
        </w:rPr>
        <w:t xml:space="preserve">e </w:t>
      </w:r>
      <w:r w:rsidR="00D23CB1" w:rsidRPr="00026ACF">
        <w:rPr>
          <w:rFonts w:ascii="Palatino Linotype" w:eastAsia="MS Mincho" w:hAnsi="Palatino Linotype"/>
        </w:rPr>
        <w:t xml:space="preserve">el </w:t>
      </w:r>
      <w:r w:rsidR="00D23CB1" w:rsidRPr="00026ACF">
        <w:rPr>
          <w:rFonts w:ascii="Palatino Linotype" w:eastAsia="MS Mincho" w:hAnsi="Palatino Linotype"/>
          <w:b/>
        </w:rPr>
        <w:t>SUJETO OBLIGADO</w:t>
      </w:r>
      <w:r w:rsidR="00D23CB1" w:rsidRPr="00026ACF">
        <w:rPr>
          <w:rFonts w:ascii="Palatino Linotype" w:eastAsia="MS Mincho" w:hAnsi="Palatino Linotype"/>
        </w:rPr>
        <w:t xml:space="preserve"> pretendió dar respuesta a través del acta de cabildo de la sesión extraordinaria  No. 0108/2019-2021 a través de la cual se aprueba la construcción de la sucursal del banco del Bienestar dentro de la delimitación municipal, así como el permiso otorgado por el primer regidor para el derribo de árboles para dicho fin a través del oficio 1REG/056/2020; sin embargo dichos documentos fueron adjuntados en el apartado de requerimientos, sirve la imagen que se inserta a continuación para efecto de visualización: </w:t>
      </w:r>
    </w:p>
    <w:p w14:paraId="5348D6D2" w14:textId="559AD08F" w:rsidR="00D23CB1" w:rsidRPr="00026ACF" w:rsidRDefault="00D23CB1" w:rsidP="00D23CB1">
      <w:pPr>
        <w:spacing w:line="360" w:lineRule="auto"/>
        <w:jc w:val="both"/>
        <w:rPr>
          <w:rFonts w:ascii="Palatino Linotype" w:eastAsia="MS Mincho" w:hAnsi="Palatino Linotype"/>
        </w:rPr>
      </w:pPr>
      <w:r w:rsidRPr="00026ACF">
        <w:rPr>
          <w:rFonts w:ascii="Palatino Linotype" w:eastAsia="MS Mincho" w:hAnsi="Palatino Linotype"/>
          <w:noProof/>
          <w:lang w:eastAsia="es-MX"/>
        </w:rPr>
        <w:drawing>
          <wp:inline distT="0" distB="0" distL="0" distR="0" wp14:anchorId="06D4C234" wp14:editId="081CD818">
            <wp:extent cx="5791200" cy="1104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1104900"/>
                    </a:xfrm>
                    <a:prstGeom prst="rect">
                      <a:avLst/>
                    </a:prstGeom>
                    <a:noFill/>
                    <a:ln>
                      <a:noFill/>
                    </a:ln>
                  </pic:spPr>
                </pic:pic>
              </a:graphicData>
            </a:graphic>
          </wp:inline>
        </w:drawing>
      </w:r>
    </w:p>
    <w:p w14:paraId="5C1A7586" w14:textId="77777777" w:rsidR="00D23CB1" w:rsidRPr="00026ACF" w:rsidRDefault="00D23CB1" w:rsidP="001E4AFB">
      <w:pPr>
        <w:spacing w:line="360" w:lineRule="auto"/>
        <w:jc w:val="both"/>
        <w:rPr>
          <w:rFonts w:ascii="Palatino Linotype" w:eastAsia="Calibri" w:hAnsi="Palatino Linotype"/>
          <w:b/>
          <w:lang w:eastAsia="en-US"/>
        </w:rPr>
      </w:pPr>
    </w:p>
    <w:p w14:paraId="6F7DE3E5" w14:textId="77777777" w:rsidR="003D0DA7" w:rsidRPr="00026ACF" w:rsidRDefault="003D0DA7" w:rsidP="001E4AFB">
      <w:pPr>
        <w:spacing w:line="360" w:lineRule="auto"/>
        <w:jc w:val="both"/>
        <w:rPr>
          <w:rFonts w:ascii="Palatino Linotype" w:eastAsia="Calibri" w:hAnsi="Palatino Linotype"/>
          <w:b/>
          <w:lang w:val="es-ES" w:eastAsia="en-US"/>
        </w:rPr>
      </w:pPr>
    </w:p>
    <w:p w14:paraId="0DD623EB" w14:textId="3B1B5435" w:rsidR="003D0DA7" w:rsidRPr="00026ACF" w:rsidRDefault="00D23CB1" w:rsidP="001E4AFB">
      <w:pPr>
        <w:spacing w:line="360" w:lineRule="auto"/>
        <w:jc w:val="both"/>
        <w:rPr>
          <w:rFonts w:ascii="Palatino Linotype" w:eastAsia="Calibri" w:hAnsi="Palatino Linotype"/>
          <w:b/>
          <w:lang w:val="es-ES" w:eastAsia="en-US"/>
        </w:rPr>
      </w:pPr>
      <w:r w:rsidRPr="00026ACF">
        <w:rPr>
          <w:rFonts w:ascii="Palatino Linotype" w:eastAsia="MS Mincho" w:hAnsi="Palatino Linotype"/>
        </w:rPr>
        <w:t xml:space="preserve">De la imagen que precede se desprende que si bien los documentos se adjuntaron a través de la plataforma electrónica SAIMEX, no se hicieron en el rubro correspondiente, pues dichos documentos fueron anexados en  </w:t>
      </w:r>
      <w:r w:rsidRPr="00026ACF">
        <w:rPr>
          <w:rFonts w:ascii="Palatino Linotype" w:eastAsia="MS Mincho" w:hAnsi="Palatino Linotype"/>
          <w:b/>
        </w:rPr>
        <w:t>“</w:t>
      </w:r>
      <w:r w:rsidRPr="00026ACF">
        <w:rPr>
          <w:rFonts w:ascii="Palatino Linotype" w:eastAsia="MS Mincho" w:hAnsi="Palatino Linotype"/>
          <w:b/>
          <w:i/>
        </w:rPr>
        <w:t>Requerimientos</w:t>
      </w:r>
      <w:r w:rsidRPr="00026ACF">
        <w:rPr>
          <w:rFonts w:ascii="Palatino Linotype" w:eastAsia="MS Mincho" w:hAnsi="Palatino Linotype"/>
          <w:i/>
        </w:rPr>
        <w:t>”</w:t>
      </w:r>
      <w:r w:rsidRPr="00026ACF">
        <w:rPr>
          <w:rFonts w:ascii="Palatino Linotype" w:eastAsia="MS Mincho" w:hAnsi="Palatino Linotype"/>
        </w:rPr>
        <w:t xml:space="preserve"> apartado el cual tiene como finalidad la remisión y registro de los turnos a las unidades administrativas que resulten competentes para la realización de la búsqueda exhaustiva y razonable de la información solicitada , y de esta manera dicha área  se pronuncie al respecto de la misma en el sentido de poseer, generar y administrar la información requerida en las solicitud inicial, y así estar en posibilidad de atender a lo dispuesto por el artículo 162 de la Ley de Transparencia y Acceso a la Información Pública del Estado de México y </w:t>
      </w:r>
      <w:r w:rsidRPr="00026ACF">
        <w:rPr>
          <w:rFonts w:ascii="Palatino Linotype" w:eastAsia="MS Mincho" w:hAnsi="Palatino Linotype"/>
        </w:rPr>
        <w:lastRenderedPageBreak/>
        <w:t xml:space="preserve">Municipios, el cual dispone que  las unidades de transparencia deberán garantizar que las solicitudes se turnen a todas las Áreas competentes. </w:t>
      </w:r>
    </w:p>
    <w:p w14:paraId="76E1713E" w14:textId="77777777" w:rsidR="00D23CB1" w:rsidRPr="00026ACF" w:rsidRDefault="00D23CB1" w:rsidP="001E4AFB">
      <w:pPr>
        <w:spacing w:line="360" w:lineRule="auto"/>
        <w:jc w:val="both"/>
        <w:rPr>
          <w:rFonts w:ascii="Palatino Linotype" w:eastAsia="MS Mincho" w:hAnsi="Palatino Linotype"/>
        </w:rPr>
      </w:pPr>
      <w:r w:rsidRPr="00026ACF">
        <w:rPr>
          <w:rFonts w:ascii="Palatino Linotype" w:eastAsia="MS Mincho" w:hAnsi="Palatino Linotype"/>
        </w:rPr>
        <w:t xml:space="preserve"> </w:t>
      </w:r>
    </w:p>
    <w:p w14:paraId="48665EED" w14:textId="77515276" w:rsidR="00D23CB1" w:rsidRPr="00026ACF" w:rsidRDefault="00D23CB1" w:rsidP="001676F1">
      <w:pPr>
        <w:spacing w:line="360" w:lineRule="auto"/>
        <w:jc w:val="both"/>
        <w:rPr>
          <w:rFonts w:ascii="Palatino Linotype" w:eastAsia="Calibri" w:hAnsi="Palatino Linotype"/>
          <w:b/>
          <w:lang w:val="es-ES" w:eastAsia="en-US"/>
        </w:rPr>
      </w:pPr>
      <w:r w:rsidRPr="00026ACF">
        <w:rPr>
          <w:rFonts w:ascii="Palatino Linotype" w:eastAsia="MS Mincho" w:hAnsi="Palatino Linotype"/>
        </w:rPr>
        <w:t xml:space="preserve">En esta tesitura se observa que al no constar los referidos documentos en el rubro correspondiente, es decir en respuesta, ésta no puede ser considerada como tal, pues el particular no tuvo acceso a dicha información, y por lo tanto  el </w:t>
      </w:r>
      <w:r w:rsidRPr="00026ACF">
        <w:rPr>
          <w:rFonts w:ascii="Palatino Linotype" w:eastAsia="MS Mincho" w:hAnsi="Palatino Linotype"/>
          <w:b/>
        </w:rPr>
        <w:t>Sujeto Obligado</w:t>
      </w:r>
      <w:r w:rsidRPr="00026ACF">
        <w:rPr>
          <w:rFonts w:ascii="Palatino Linotype" w:eastAsia="MS Mincho" w:hAnsi="Palatino Linotype"/>
        </w:rPr>
        <w:t xml:space="preserve"> no dio el respectivo y debido seguimiento al procedimiento de la solicitud de información.</w:t>
      </w:r>
    </w:p>
    <w:p w14:paraId="05D562B5" w14:textId="77777777" w:rsidR="001676F1" w:rsidRPr="00026ACF" w:rsidRDefault="001676F1" w:rsidP="00D23CB1">
      <w:pPr>
        <w:spacing w:before="240" w:after="240" w:line="360" w:lineRule="auto"/>
        <w:ind w:right="49"/>
        <w:contextualSpacing/>
        <w:jc w:val="both"/>
        <w:rPr>
          <w:rFonts w:ascii="Palatino Linotype" w:hAnsi="Palatino Linotype" w:cs="Arial"/>
        </w:rPr>
      </w:pPr>
    </w:p>
    <w:p w14:paraId="7B65302D" w14:textId="44FAA97A" w:rsidR="00D23CB1" w:rsidRPr="00026ACF" w:rsidRDefault="00D23CB1" w:rsidP="001676F1">
      <w:pPr>
        <w:spacing w:before="240" w:after="240" w:line="360" w:lineRule="auto"/>
        <w:ind w:right="49"/>
        <w:contextualSpacing/>
        <w:jc w:val="both"/>
        <w:rPr>
          <w:rFonts w:ascii="Palatino Linotype" w:hAnsi="Palatino Linotype" w:cs="Arial"/>
        </w:rPr>
      </w:pPr>
      <w:r w:rsidRPr="00026ACF">
        <w:rPr>
          <w:rFonts w:ascii="Palatino Linotype" w:hAnsi="Palatino Linotype" w:cs="Arial"/>
        </w:rPr>
        <w:t xml:space="preserve">Por lo anteriormente expuesto, esta Autoridad ordena la entrega de la información solicitada, en su versión pública. </w:t>
      </w:r>
    </w:p>
    <w:p w14:paraId="5F448F40" w14:textId="77777777" w:rsidR="001676F1" w:rsidRPr="00026ACF" w:rsidRDefault="001676F1" w:rsidP="001676F1">
      <w:pPr>
        <w:spacing w:before="240" w:after="240" w:line="360" w:lineRule="auto"/>
        <w:ind w:right="49"/>
        <w:contextualSpacing/>
        <w:jc w:val="both"/>
        <w:rPr>
          <w:rFonts w:ascii="Palatino Linotype" w:hAnsi="Palatino Linotype" w:cs="Arial"/>
          <w:sz w:val="16"/>
        </w:rPr>
      </w:pPr>
    </w:p>
    <w:p w14:paraId="4F370FD4" w14:textId="453B4C8E" w:rsidR="00A16FC6" w:rsidRPr="00026ACF" w:rsidRDefault="00A16FC6" w:rsidP="00A16FC6">
      <w:pPr>
        <w:autoSpaceDE w:val="0"/>
        <w:autoSpaceDN w:val="0"/>
        <w:adjustRightInd w:val="0"/>
        <w:spacing w:before="240" w:after="240" w:line="360" w:lineRule="auto"/>
        <w:ind w:right="51"/>
        <w:jc w:val="both"/>
        <w:rPr>
          <w:rFonts w:ascii="Palatino Linotype" w:hAnsi="Palatino Linotype" w:cs="Arial"/>
        </w:rPr>
      </w:pPr>
      <w:r w:rsidRPr="00026ACF">
        <w:rPr>
          <w:rFonts w:ascii="Palatino Linotype" w:eastAsiaTheme="minorEastAsia" w:hAnsi="Palatino Linotype" w:cs="Bookman Old Style"/>
          <w:b/>
          <w:szCs w:val="28"/>
        </w:rPr>
        <w:t xml:space="preserve">Quinto. Versión Pública. </w:t>
      </w:r>
    </w:p>
    <w:p w14:paraId="2499B604" w14:textId="77777777" w:rsidR="00026ACF" w:rsidRPr="00D4505D" w:rsidRDefault="00026ACF" w:rsidP="00026ACF">
      <w:pPr>
        <w:autoSpaceDE w:val="0"/>
        <w:autoSpaceDN w:val="0"/>
        <w:adjustRightInd w:val="0"/>
        <w:spacing w:before="240" w:after="240" w:line="360" w:lineRule="auto"/>
        <w:ind w:right="51"/>
        <w:jc w:val="both"/>
        <w:rPr>
          <w:rFonts w:ascii="Palatino Linotype" w:eastAsiaTheme="minorEastAsia" w:hAnsi="Palatino Linotype" w:cs="Bookman Old Style"/>
          <w:b/>
          <w:sz w:val="28"/>
          <w:szCs w:val="28"/>
        </w:rPr>
      </w:pPr>
      <w:r w:rsidRPr="00D4505D">
        <w:rPr>
          <w:rFonts w:ascii="Palatino Linotype" w:hAnsi="Palatino Linotype" w:cs="Arial"/>
        </w:rPr>
        <w:t>Para efectos de la elaboración de la versión pública se deberá observar lo dispuesto por los artículos 3 fracciones IX, XX, XXI y XLV, 91, 132 fracciones II y III, y 143 fracciones, I de la Ley de Transparencia y Acceso a la Información Pública del Estado de México y Municipios que establecen:</w:t>
      </w:r>
    </w:p>
    <w:p w14:paraId="37E88BE6" w14:textId="77777777" w:rsidR="00026ACF" w:rsidRPr="00D4505D" w:rsidRDefault="00026ACF" w:rsidP="00026ACF">
      <w:pPr>
        <w:spacing w:before="120" w:after="120"/>
        <w:ind w:left="851" w:right="902"/>
        <w:jc w:val="both"/>
        <w:rPr>
          <w:rFonts w:ascii="Palatino Linotype" w:hAnsi="Palatino Linotype" w:cs="Arial"/>
          <w:i/>
          <w:sz w:val="22"/>
          <w:szCs w:val="22"/>
        </w:rPr>
      </w:pPr>
      <w:r w:rsidRPr="00D4505D">
        <w:rPr>
          <w:rFonts w:ascii="Palatino Linotype" w:hAnsi="Palatino Linotype" w:cs="Arial"/>
          <w:i/>
          <w:sz w:val="22"/>
          <w:szCs w:val="22"/>
        </w:rPr>
        <w:t>“Artículo 3. Para los efectos de la presente Ley se entenderá por:</w:t>
      </w:r>
    </w:p>
    <w:p w14:paraId="6F4BC53A" w14:textId="77777777" w:rsidR="00026ACF" w:rsidRPr="00D4505D" w:rsidRDefault="00026ACF" w:rsidP="00026ACF">
      <w:pPr>
        <w:spacing w:before="120" w:after="120"/>
        <w:ind w:left="851" w:right="902"/>
        <w:jc w:val="both"/>
        <w:rPr>
          <w:rFonts w:ascii="Palatino Linotype" w:hAnsi="Palatino Linotype" w:cs="Arial"/>
          <w:i/>
          <w:sz w:val="22"/>
          <w:szCs w:val="22"/>
        </w:rPr>
      </w:pPr>
      <w:r w:rsidRPr="00D4505D">
        <w:rPr>
          <w:rFonts w:ascii="Palatino Linotype" w:hAnsi="Palatino Linotype" w:cs="Arial"/>
          <w:i/>
          <w:sz w:val="22"/>
          <w:szCs w:val="22"/>
        </w:rPr>
        <w:t>[…]</w:t>
      </w:r>
    </w:p>
    <w:p w14:paraId="48DA37A2" w14:textId="77777777" w:rsidR="00026ACF" w:rsidRPr="00D4505D" w:rsidRDefault="00026ACF" w:rsidP="00026ACF">
      <w:pPr>
        <w:spacing w:before="120" w:after="120"/>
        <w:ind w:left="851" w:right="902"/>
        <w:jc w:val="both"/>
        <w:rPr>
          <w:rFonts w:ascii="Palatino Linotype" w:hAnsi="Palatino Linotype" w:cs="Arial"/>
          <w:i/>
          <w:sz w:val="22"/>
          <w:szCs w:val="22"/>
        </w:rPr>
      </w:pPr>
      <w:r w:rsidRPr="00D4505D">
        <w:rPr>
          <w:rFonts w:ascii="Palatino Linotype" w:hAnsi="Palatino Linotype" w:cs="Arial"/>
          <w:i/>
          <w:sz w:val="22"/>
          <w:szCs w:val="22"/>
        </w:rPr>
        <w:t xml:space="preserve">IX. Datos personales: La información concerniente a una persona, identificada o identificable según lo dispuesto por la Ley de Protección de Datos Personales del Estado de México; </w:t>
      </w:r>
    </w:p>
    <w:p w14:paraId="76951B8A" w14:textId="77777777" w:rsidR="00026ACF" w:rsidRPr="00D4505D" w:rsidRDefault="00026ACF" w:rsidP="00026ACF">
      <w:pPr>
        <w:spacing w:before="120" w:after="120"/>
        <w:ind w:left="851" w:right="902"/>
        <w:jc w:val="both"/>
        <w:rPr>
          <w:rFonts w:ascii="Palatino Linotype" w:hAnsi="Palatino Linotype" w:cs="Arial"/>
          <w:i/>
          <w:sz w:val="22"/>
          <w:szCs w:val="22"/>
        </w:rPr>
      </w:pPr>
      <w:r w:rsidRPr="00D4505D">
        <w:rPr>
          <w:rFonts w:ascii="Palatino Linotype" w:hAnsi="Palatino Linotype" w:cs="Arial"/>
          <w:i/>
          <w:sz w:val="22"/>
          <w:szCs w:val="22"/>
        </w:rPr>
        <w:t>XX. Información clasificada: Aquella considerada por la presente Ley como reservada o confidencial;</w:t>
      </w:r>
    </w:p>
    <w:p w14:paraId="514E673B" w14:textId="77777777" w:rsidR="00026ACF" w:rsidRPr="00D4505D" w:rsidRDefault="00026ACF" w:rsidP="00026ACF">
      <w:pPr>
        <w:spacing w:before="120" w:after="120"/>
        <w:ind w:left="851" w:right="902"/>
        <w:jc w:val="both"/>
        <w:rPr>
          <w:rFonts w:ascii="Palatino Linotype" w:hAnsi="Palatino Linotype" w:cs="Arial"/>
          <w:i/>
          <w:sz w:val="22"/>
          <w:szCs w:val="22"/>
        </w:rPr>
      </w:pPr>
      <w:r w:rsidRPr="00D4505D">
        <w:rPr>
          <w:rFonts w:ascii="Palatino Linotype" w:hAnsi="Palatino Linotype" w:cs="Arial"/>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7DB2411" w14:textId="77777777" w:rsidR="00026ACF" w:rsidRPr="00D4505D" w:rsidRDefault="00026ACF" w:rsidP="00026ACF">
      <w:pPr>
        <w:spacing w:before="120" w:after="120"/>
        <w:ind w:left="851" w:right="902"/>
        <w:jc w:val="both"/>
        <w:rPr>
          <w:rFonts w:ascii="Palatino Linotype" w:hAnsi="Palatino Linotype" w:cs="Arial"/>
          <w:i/>
          <w:sz w:val="22"/>
          <w:szCs w:val="22"/>
        </w:rPr>
      </w:pPr>
      <w:r w:rsidRPr="00D4505D">
        <w:rPr>
          <w:rFonts w:ascii="Palatino Linotype" w:hAnsi="Palatino Linotype" w:cs="Arial"/>
          <w:i/>
          <w:sz w:val="22"/>
          <w:szCs w:val="22"/>
        </w:rPr>
        <w:lastRenderedPageBreak/>
        <w:t>XLV. Versión pública: Documento en el que se elimine, suprime o borra la información clasificada como reservada o confidencial para permitir su acceso.</w:t>
      </w:r>
    </w:p>
    <w:p w14:paraId="3D036DA7" w14:textId="77777777" w:rsidR="00026ACF" w:rsidRPr="00D4505D" w:rsidRDefault="00026ACF" w:rsidP="00026ACF">
      <w:pPr>
        <w:spacing w:before="120" w:after="120"/>
        <w:ind w:left="851" w:right="902"/>
        <w:jc w:val="both"/>
        <w:rPr>
          <w:rFonts w:ascii="Palatino Linotype" w:hAnsi="Palatino Linotype" w:cs="Arial"/>
          <w:i/>
          <w:sz w:val="22"/>
          <w:szCs w:val="22"/>
        </w:rPr>
      </w:pPr>
      <w:r w:rsidRPr="00D4505D">
        <w:rPr>
          <w:rFonts w:ascii="Palatino Linotype" w:hAnsi="Palatino Linotype" w:cs="Arial"/>
          <w:i/>
          <w:sz w:val="22"/>
          <w:szCs w:val="22"/>
        </w:rPr>
        <w:t>[…]</w:t>
      </w:r>
    </w:p>
    <w:p w14:paraId="47927277" w14:textId="77777777" w:rsidR="00026ACF" w:rsidRPr="00D4505D" w:rsidRDefault="00026ACF" w:rsidP="00026ACF">
      <w:pPr>
        <w:spacing w:before="120" w:after="120"/>
        <w:ind w:left="851" w:right="902"/>
        <w:jc w:val="both"/>
        <w:rPr>
          <w:rFonts w:ascii="Palatino Linotype" w:hAnsi="Palatino Linotype" w:cs="Arial"/>
          <w:i/>
          <w:sz w:val="22"/>
          <w:szCs w:val="22"/>
        </w:rPr>
      </w:pPr>
      <w:r w:rsidRPr="00D4505D">
        <w:rPr>
          <w:rFonts w:ascii="Palatino Linotype" w:hAnsi="Palatino Linotype" w:cs="Arial"/>
          <w:i/>
          <w:sz w:val="22"/>
          <w:szCs w:val="22"/>
        </w:rPr>
        <w:t>Artículo 91. El acceso a la información pública será restringido excepcionalmente, cuando ésta sea clasificada como reservada o confidencial.</w:t>
      </w:r>
    </w:p>
    <w:p w14:paraId="583E0E0E" w14:textId="77777777" w:rsidR="00026ACF" w:rsidRPr="00D4505D" w:rsidRDefault="00026ACF" w:rsidP="00026ACF">
      <w:pPr>
        <w:spacing w:before="120" w:after="120"/>
        <w:ind w:left="851" w:right="902"/>
        <w:jc w:val="both"/>
        <w:rPr>
          <w:rFonts w:ascii="Palatino Linotype" w:hAnsi="Palatino Linotype" w:cs="Arial"/>
          <w:i/>
          <w:sz w:val="22"/>
          <w:szCs w:val="22"/>
        </w:rPr>
      </w:pPr>
      <w:r w:rsidRPr="00D4505D">
        <w:rPr>
          <w:rFonts w:ascii="Palatino Linotype" w:hAnsi="Palatino Linotype" w:cs="Arial"/>
          <w:i/>
          <w:sz w:val="22"/>
          <w:szCs w:val="22"/>
        </w:rPr>
        <w:t>Artículo 132. La clasificación de la información se llevará a cabo en el momento en que:</w:t>
      </w:r>
    </w:p>
    <w:p w14:paraId="5FAE0C38" w14:textId="77777777" w:rsidR="00026ACF" w:rsidRPr="00D4505D" w:rsidRDefault="00026ACF" w:rsidP="00026ACF">
      <w:pPr>
        <w:spacing w:before="120" w:after="120"/>
        <w:ind w:left="851" w:right="902"/>
        <w:jc w:val="both"/>
        <w:rPr>
          <w:rFonts w:ascii="Palatino Linotype" w:hAnsi="Palatino Linotype" w:cs="Arial"/>
          <w:i/>
          <w:sz w:val="22"/>
          <w:szCs w:val="22"/>
        </w:rPr>
      </w:pPr>
      <w:r w:rsidRPr="00D4505D">
        <w:rPr>
          <w:rFonts w:ascii="Palatino Linotype" w:hAnsi="Palatino Linotype" w:cs="Arial"/>
          <w:i/>
          <w:sz w:val="22"/>
          <w:szCs w:val="22"/>
        </w:rPr>
        <w:t>I. Se reciba una solicitud de acceso a la información;</w:t>
      </w:r>
    </w:p>
    <w:p w14:paraId="3317B815" w14:textId="77777777" w:rsidR="00026ACF" w:rsidRPr="00D4505D" w:rsidRDefault="00026ACF" w:rsidP="00026ACF">
      <w:pPr>
        <w:spacing w:before="120" w:after="120"/>
        <w:ind w:left="851" w:right="902"/>
        <w:jc w:val="both"/>
        <w:rPr>
          <w:rFonts w:ascii="Palatino Linotype" w:hAnsi="Palatino Linotype" w:cs="Arial"/>
          <w:i/>
          <w:sz w:val="22"/>
          <w:szCs w:val="22"/>
        </w:rPr>
      </w:pPr>
      <w:r w:rsidRPr="00D4505D">
        <w:rPr>
          <w:rFonts w:ascii="Palatino Linotype" w:hAnsi="Palatino Linotype" w:cs="Arial"/>
          <w:i/>
          <w:sz w:val="22"/>
          <w:szCs w:val="22"/>
        </w:rPr>
        <w:t>II. Se determine mediante resolución de autoridad competente; o</w:t>
      </w:r>
    </w:p>
    <w:p w14:paraId="2FFDBB25" w14:textId="77777777" w:rsidR="00026ACF" w:rsidRPr="00D4505D" w:rsidRDefault="00026ACF" w:rsidP="00026ACF">
      <w:pPr>
        <w:spacing w:before="120" w:after="120"/>
        <w:ind w:left="851" w:right="902"/>
        <w:jc w:val="both"/>
        <w:rPr>
          <w:rFonts w:ascii="Palatino Linotype" w:hAnsi="Palatino Linotype" w:cs="Arial"/>
          <w:i/>
          <w:sz w:val="22"/>
          <w:szCs w:val="22"/>
        </w:rPr>
      </w:pPr>
      <w:r w:rsidRPr="00D4505D">
        <w:rPr>
          <w:rFonts w:ascii="Palatino Linotype" w:hAnsi="Palatino Linotype" w:cs="Arial"/>
          <w:i/>
          <w:sz w:val="22"/>
          <w:szCs w:val="22"/>
        </w:rPr>
        <w:t>III. Se generen versiones públicas para dar cumplimiento a las obligaciones de transparencia previstas en esta Ley.</w:t>
      </w:r>
    </w:p>
    <w:p w14:paraId="34015927" w14:textId="77777777" w:rsidR="00026ACF" w:rsidRPr="00D4505D" w:rsidRDefault="00026ACF" w:rsidP="00026ACF">
      <w:pPr>
        <w:spacing w:before="120" w:after="120"/>
        <w:ind w:left="851" w:right="902"/>
        <w:jc w:val="both"/>
        <w:rPr>
          <w:rFonts w:ascii="Palatino Linotype" w:hAnsi="Palatino Linotype" w:cs="Arial"/>
          <w:i/>
          <w:sz w:val="22"/>
          <w:szCs w:val="22"/>
        </w:rPr>
      </w:pPr>
      <w:r w:rsidRPr="00D4505D">
        <w:rPr>
          <w:rFonts w:ascii="Palatino Linotype" w:hAnsi="Palatino Linotype" w:cs="Arial"/>
          <w:i/>
          <w:sz w:val="22"/>
          <w:szCs w:val="22"/>
        </w:rPr>
        <w:t>[…]</w:t>
      </w:r>
    </w:p>
    <w:p w14:paraId="32C5F76C" w14:textId="77777777" w:rsidR="00026ACF" w:rsidRPr="00D4505D" w:rsidRDefault="00026ACF" w:rsidP="00026ACF">
      <w:pPr>
        <w:spacing w:before="120" w:after="120"/>
        <w:ind w:left="851" w:right="902"/>
        <w:jc w:val="both"/>
        <w:rPr>
          <w:rFonts w:ascii="Palatino Linotype" w:hAnsi="Palatino Linotype" w:cs="Arial"/>
          <w:i/>
          <w:sz w:val="22"/>
          <w:szCs w:val="22"/>
        </w:rPr>
      </w:pPr>
      <w:r w:rsidRPr="00D4505D">
        <w:rPr>
          <w:rFonts w:ascii="Palatino Linotype" w:hAnsi="Palatino Linotype" w:cs="Arial"/>
          <w:i/>
          <w:sz w:val="22"/>
          <w:szCs w:val="22"/>
        </w:rPr>
        <w:t>Artículo 143. Para los efectos de esta Ley se considera información confidencial, la clasificada como tal, de manera permanente, por su naturaleza, cuando:</w:t>
      </w:r>
    </w:p>
    <w:p w14:paraId="6FB1C44C" w14:textId="77777777" w:rsidR="00026ACF" w:rsidRPr="00D4505D" w:rsidRDefault="00026ACF" w:rsidP="00026ACF">
      <w:pPr>
        <w:spacing w:before="120" w:after="120"/>
        <w:ind w:left="851" w:right="902"/>
        <w:jc w:val="both"/>
        <w:rPr>
          <w:rFonts w:ascii="Palatino Linotype" w:hAnsi="Palatino Linotype" w:cs="Arial"/>
          <w:i/>
          <w:sz w:val="22"/>
          <w:szCs w:val="22"/>
        </w:rPr>
      </w:pPr>
      <w:r w:rsidRPr="00D4505D">
        <w:rPr>
          <w:rFonts w:ascii="Palatino Linotype" w:hAnsi="Palatino Linotype" w:cs="Arial"/>
          <w:i/>
          <w:sz w:val="22"/>
          <w:szCs w:val="22"/>
        </w:rPr>
        <w:t xml:space="preserve">I. Se refiera a la información privada y los datos personales concernientes a una persona física o </w:t>
      </w:r>
      <w:proofErr w:type="gramStart"/>
      <w:r w:rsidRPr="00D4505D">
        <w:rPr>
          <w:rFonts w:ascii="Palatino Linotype" w:hAnsi="Palatino Linotype" w:cs="Arial"/>
          <w:i/>
          <w:sz w:val="22"/>
          <w:szCs w:val="22"/>
        </w:rPr>
        <w:t>jurídico</w:t>
      </w:r>
      <w:proofErr w:type="gramEnd"/>
      <w:r w:rsidRPr="00D4505D">
        <w:rPr>
          <w:rFonts w:ascii="Palatino Linotype" w:hAnsi="Palatino Linotype" w:cs="Arial"/>
          <w:i/>
          <w:sz w:val="22"/>
          <w:szCs w:val="22"/>
        </w:rPr>
        <w:t xml:space="preserve"> colectiva identificada o identificable;</w:t>
      </w:r>
    </w:p>
    <w:p w14:paraId="11C47E30" w14:textId="77777777" w:rsidR="00026ACF" w:rsidRPr="00D4505D" w:rsidRDefault="00026ACF" w:rsidP="00026ACF">
      <w:pPr>
        <w:spacing w:before="120" w:after="120"/>
        <w:ind w:left="851" w:right="902"/>
        <w:jc w:val="both"/>
        <w:rPr>
          <w:rFonts w:ascii="Palatino Linotype" w:hAnsi="Palatino Linotype" w:cs="Arial"/>
          <w:i/>
          <w:sz w:val="22"/>
          <w:szCs w:val="22"/>
        </w:rPr>
      </w:pPr>
      <w:r w:rsidRPr="00D4505D">
        <w:rPr>
          <w:rFonts w:ascii="Palatino Linotype" w:hAnsi="Palatino Linotype" w:cs="Arial"/>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A29C48A" w14:textId="77777777" w:rsidR="00026ACF" w:rsidRPr="00D4505D" w:rsidRDefault="00026ACF" w:rsidP="00026ACF">
      <w:pPr>
        <w:spacing w:before="120" w:after="120"/>
        <w:ind w:left="851" w:right="902"/>
        <w:jc w:val="both"/>
        <w:rPr>
          <w:rFonts w:ascii="Palatino Linotype" w:hAnsi="Palatino Linotype" w:cs="Arial"/>
          <w:i/>
          <w:sz w:val="22"/>
          <w:szCs w:val="22"/>
        </w:rPr>
      </w:pPr>
      <w:r w:rsidRPr="00D4505D">
        <w:rPr>
          <w:rFonts w:ascii="Palatino Linotype" w:hAnsi="Palatino Linotype" w:cs="Arial"/>
          <w:i/>
          <w:sz w:val="22"/>
          <w:szCs w:val="22"/>
        </w:rPr>
        <w:t>III. La que presenten los particulares a los sujetos obligados, de conformidad con lo dispuesto por las leyes o los tratados internacionales.</w:t>
      </w:r>
    </w:p>
    <w:p w14:paraId="6F65B873" w14:textId="77777777" w:rsidR="00026ACF" w:rsidRPr="00D4505D" w:rsidRDefault="00026ACF" w:rsidP="00026ACF">
      <w:pPr>
        <w:spacing w:before="120" w:after="120"/>
        <w:ind w:left="851" w:right="902"/>
        <w:jc w:val="both"/>
        <w:rPr>
          <w:rFonts w:ascii="Palatino Linotype" w:hAnsi="Palatino Linotype" w:cs="Arial"/>
          <w:i/>
          <w:sz w:val="22"/>
          <w:szCs w:val="22"/>
        </w:rPr>
      </w:pPr>
      <w:r w:rsidRPr="00D4505D">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2C61F735" w14:textId="77777777" w:rsidR="00026ACF" w:rsidRPr="00D4505D" w:rsidRDefault="00026ACF" w:rsidP="00026ACF">
      <w:pPr>
        <w:spacing w:before="120" w:after="120"/>
        <w:ind w:left="851" w:right="902"/>
        <w:jc w:val="both"/>
        <w:rPr>
          <w:rFonts w:ascii="Palatino Linotype" w:hAnsi="Palatino Linotype" w:cs="Arial"/>
          <w:i/>
          <w:sz w:val="22"/>
          <w:szCs w:val="22"/>
        </w:rPr>
      </w:pPr>
      <w:r w:rsidRPr="00D4505D">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 (Sic)</w:t>
      </w:r>
    </w:p>
    <w:p w14:paraId="45558797" w14:textId="77777777" w:rsidR="00026ACF" w:rsidRPr="00D4505D" w:rsidRDefault="00026ACF" w:rsidP="00026ACF">
      <w:pPr>
        <w:spacing w:before="240" w:after="240" w:line="360" w:lineRule="auto"/>
        <w:jc w:val="both"/>
        <w:rPr>
          <w:rFonts w:ascii="Palatino Linotype" w:hAnsi="Palatino Linotype" w:cs="Arial"/>
        </w:rPr>
      </w:pPr>
      <w:r w:rsidRPr="00D4505D">
        <w:rPr>
          <w:rFonts w:ascii="Palatino Linotype" w:hAnsi="Palatino Linotype" w:cs="Arial"/>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w:t>
      </w:r>
      <w:r w:rsidRPr="00D4505D">
        <w:rPr>
          <w:rFonts w:ascii="Palatino Linotype" w:hAnsi="Palatino Linotype" w:cs="Arial"/>
        </w:rPr>
        <w:lastRenderedPageBreak/>
        <w:t>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D3F95CD" w14:textId="77777777" w:rsidR="00026ACF" w:rsidRPr="00D4505D" w:rsidRDefault="00026ACF" w:rsidP="00026ACF">
      <w:pPr>
        <w:spacing w:before="240" w:after="240" w:line="360" w:lineRule="auto"/>
        <w:jc w:val="both"/>
        <w:rPr>
          <w:rFonts w:ascii="Palatino Linotype" w:hAnsi="Palatino Linotype" w:cs="Arial"/>
        </w:rPr>
      </w:pPr>
      <w:r w:rsidRPr="00D4505D">
        <w:rPr>
          <w:rFonts w:ascii="Palatino Linotype" w:hAnsi="Palatino Linotype" w:cs="Arial"/>
        </w:rPr>
        <w:t>Entorno a lo que aquí nos interesa, los Lineamientos Quincuagésimo sexto, Quincuagésimo séptimo y Quincuagésimo octavo, establecen lo siguiente:</w:t>
      </w:r>
    </w:p>
    <w:p w14:paraId="0B62D389" w14:textId="77777777" w:rsidR="00026ACF" w:rsidRPr="00D4505D" w:rsidRDefault="00026ACF" w:rsidP="00026ACF">
      <w:pPr>
        <w:spacing w:before="120" w:after="120"/>
        <w:ind w:left="851" w:right="902"/>
        <w:jc w:val="both"/>
        <w:rPr>
          <w:rFonts w:ascii="Palatino Linotype" w:hAnsi="Palatino Linotype" w:cs="Arial"/>
          <w:i/>
          <w:sz w:val="22"/>
          <w:szCs w:val="22"/>
        </w:rPr>
      </w:pPr>
      <w:r w:rsidRPr="00D4505D">
        <w:rPr>
          <w:rFonts w:ascii="Palatino Linotype" w:hAnsi="Palatino Linotype" w:cs="Arial"/>
          <w:i/>
          <w:sz w:val="20"/>
          <w:szCs w:val="20"/>
        </w:rPr>
        <w:t>“</w:t>
      </w:r>
      <w:r w:rsidRPr="00D4505D">
        <w:rPr>
          <w:rFonts w:ascii="Palatino Linotype" w:hAnsi="Palatino Linotype" w:cs="Arial"/>
          <w:i/>
          <w:sz w:val="22"/>
          <w:szCs w:val="22"/>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959DE32" w14:textId="77777777" w:rsidR="00026ACF" w:rsidRPr="00D4505D" w:rsidRDefault="00026ACF" w:rsidP="00026ACF">
      <w:pPr>
        <w:spacing w:before="120" w:after="120"/>
        <w:ind w:left="851" w:right="902"/>
        <w:jc w:val="both"/>
        <w:rPr>
          <w:rFonts w:ascii="Palatino Linotype" w:hAnsi="Palatino Linotype" w:cs="Arial"/>
          <w:i/>
          <w:sz w:val="22"/>
          <w:szCs w:val="22"/>
        </w:rPr>
      </w:pPr>
      <w:r w:rsidRPr="00D4505D">
        <w:rPr>
          <w:rFonts w:ascii="Palatino Linotype" w:hAnsi="Palatino Linotype" w:cs="Arial"/>
          <w:i/>
          <w:sz w:val="22"/>
          <w:szCs w:val="22"/>
        </w:rPr>
        <w:t xml:space="preserve">Quincuagésimo séptimo. Se considera, en principio, como información pública y no podrá omitirse de las versiones públicas la siguiente: </w:t>
      </w:r>
    </w:p>
    <w:p w14:paraId="37AE238B" w14:textId="77777777" w:rsidR="00026ACF" w:rsidRPr="00D4505D" w:rsidRDefault="00026ACF" w:rsidP="00026ACF">
      <w:pPr>
        <w:spacing w:before="120" w:after="120"/>
        <w:ind w:left="851" w:right="902"/>
        <w:jc w:val="both"/>
        <w:rPr>
          <w:rFonts w:ascii="Palatino Linotype" w:hAnsi="Palatino Linotype" w:cs="Arial"/>
          <w:i/>
          <w:sz w:val="22"/>
          <w:szCs w:val="22"/>
        </w:rPr>
      </w:pPr>
      <w:r w:rsidRPr="00D4505D">
        <w:rPr>
          <w:rFonts w:ascii="Palatino Linotype" w:hAnsi="Palatino Linotype" w:cs="Arial"/>
          <w:i/>
          <w:sz w:val="22"/>
          <w:szCs w:val="22"/>
        </w:rPr>
        <w:t xml:space="preserve">I. La relativa a las Obligaciones de Transparencia que contempla el Título V de la Ley General y las demás disposiciones legales aplicables; </w:t>
      </w:r>
    </w:p>
    <w:p w14:paraId="2E965D3F" w14:textId="77777777" w:rsidR="00026ACF" w:rsidRPr="00D4505D" w:rsidRDefault="00026ACF" w:rsidP="00026ACF">
      <w:pPr>
        <w:spacing w:before="120" w:after="120"/>
        <w:ind w:left="851" w:right="902"/>
        <w:jc w:val="both"/>
        <w:rPr>
          <w:rFonts w:ascii="Palatino Linotype" w:hAnsi="Palatino Linotype" w:cs="Arial"/>
          <w:i/>
          <w:sz w:val="22"/>
          <w:szCs w:val="22"/>
        </w:rPr>
      </w:pPr>
      <w:r w:rsidRPr="00D4505D">
        <w:rPr>
          <w:rFonts w:ascii="Palatino Linotype" w:hAnsi="Palatino Linotype" w:cs="Arial"/>
          <w:i/>
          <w:sz w:val="22"/>
          <w:szCs w:val="22"/>
        </w:rPr>
        <w:t xml:space="preserve">II. El nombre de los servidores públicos en los documentos, y sus firmas autógrafas, cuando sean utilizados en el ejercicio de las facultades conferidas para el desempeño del servicio público, y </w:t>
      </w:r>
    </w:p>
    <w:p w14:paraId="5983F3E1" w14:textId="77777777" w:rsidR="00026ACF" w:rsidRPr="00D4505D" w:rsidRDefault="00026ACF" w:rsidP="00026ACF">
      <w:pPr>
        <w:spacing w:before="120" w:after="120"/>
        <w:ind w:left="851" w:right="902"/>
        <w:jc w:val="both"/>
        <w:rPr>
          <w:rFonts w:ascii="Palatino Linotype" w:hAnsi="Palatino Linotype" w:cs="Arial"/>
          <w:i/>
          <w:sz w:val="22"/>
          <w:szCs w:val="22"/>
        </w:rPr>
      </w:pPr>
      <w:r w:rsidRPr="00D4505D">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362FEF35" w14:textId="77777777" w:rsidR="00026ACF" w:rsidRPr="00D4505D" w:rsidRDefault="00026ACF" w:rsidP="00026ACF">
      <w:pPr>
        <w:spacing w:before="120" w:after="120"/>
        <w:ind w:left="851" w:right="902"/>
        <w:jc w:val="both"/>
        <w:rPr>
          <w:rFonts w:ascii="Palatino Linotype" w:hAnsi="Palatino Linotype" w:cs="Arial"/>
          <w:i/>
          <w:sz w:val="22"/>
          <w:szCs w:val="22"/>
        </w:rPr>
      </w:pPr>
      <w:r w:rsidRPr="00D4505D">
        <w:rPr>
          <w:rFonts w:ascii="Palatino Linotype" w:hAnsi="Palatino Linotype" w:cs="Arial"/>
          <w:i/>
          <w:sz w:val="22"/>
          <w:szCs w:val="22"/>
        </w:rPr>
        <w:t xml:space="preserve">Lo anterior, siempre y cuando no se acredite alguna causal de clasificación, prevista en las leyes o en los tratados internaciones suscritos por el Estado mexicano. </w:t>
      </w:r>
    </w:p>
    <w:p w14:paraId="67F89061" w14:textId="77777777" w:rsidR="00026ACF" w:rsidRPr="00D4505D" w:rsidRDefault="00026ACF" w:rsidP="00026ACF">
      <w:pPr>
        <w:spacing w:before="120" w:after="120"/>
        <w:ind w:left="851" w:right="902"/>
        <w:jc w:val="both"/>
        <w:rPr>
          <w:rFonts w:ascii="Palatino Linotype" w:hAnsi="Palatino Linotype" w:cs="Arial"/>
          <w:i/>
          <w:sz w:val="22"/>
          <w:szCs w:val="22"/>
        </w:rPr>
      </w:pPr>
      <w:r w:rsidRPr="00D4505D">
        <w:rPr>
          <w:rFonts w:ascii="Palatino Linotype" w:hAnsi="Palatino Linotype" w:cs="Arial"/>
          <w:i/>
          <w:sz w:val="22"/>
          <w:szCs w:val="22"/>
        </w:rPr>
        <w:t>Quincuagésimo octavo. Los sujetos obligados garantizarán que los sistemas o medios empleados para eliminar la información en las versiones públicas no permitan la recuperación o visualización de la misma.”(Sic)</w:t>
      </w:r>
    </w:p>
    <w:p w14:paraId="45C7C80F" w14:textId="77777777" w:rsidR="00026ACF" w:rsidRPr="00D4505D" w:rsidRDefault="00026ACF" w:rsidP="00026ACF">
      <w:pPr>
        <w:spacing w:before="240" w:after="240" w:line="360" w:lineRule="auto"/>
        <w:jc w:val="both"/>
        <w:rPr>
          <w:rFonts w:ascii="Palatino Linotype" w:hAnsi="Palatino Linotype" w:cs="Arial"/>
        </w:rPr>
      </w:pPr>
      <w:r w:rsidRPr="00D4505D">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w:t>
      </w:r>
      <w:r w:rsidRPr="00D4505D">
        <w:rPr>
          <w:rFonts w:ascii="Palatino Linotype" w:hAnsi="Palatino Linotype" w:cs="Arial"/>
        </w:rPr>
        <w:lastRenderedPageBreak/>
        <w:t>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C52B3BB" w14:textId="77777777" w:rsidR="00026ACF" w:rsidRPr="00D4505D" w:rsidRDefault="00026ACF" w:rsidP="00026ACF">
      <w:pPr>
        <w:spacing w:before="240" w:after="240" w:line="360" w:lineRule="auto"/>
        <w:jc w:val="both"/>
        <w:rPr>
          <w:rFonts w:ascii="Palatino Linotype" w:hAnsi="Palatino Linotype"/>
        </w:rPr>
      </w:pPr>
      <w:r w:rsidRPr="00D4505D">
        <w:rPr>
          <w:rFonts w:ascii="Palatino Linotype" w:hAnsi="Palatino Linotype" w:cs="Arial"/>
        </w:rPr>
        <w:t>En relación directa con ello, los Lineamientos en estudio</w:t>
      </w:r>
      <w:r w:rsidRPr="00D4505D">
        <w:rPr>
          <w:rFonts w:ascii="Palatino Linotype" w:hAnsi="Palatino Linotype"/>
        </w:rPr>
        <w:t xml:space="preserve"> establecen los formatos para la clasificación parcial y total de los documentos, que atienden a lo siguiente:</w:t>
      </w:r>
    </w:p>
    <w:p w14:paraId="2BC5BCF7" w14:textId="77777777" w:rsidR="00026ACF" w:rsidRPr="00D4505D" w:rsidRDefault="00026ACF" w:rsidP="00026ACF">
      <w:pPr>
        <w:spacing w:before="240" w:after="240" w:line="360" w:lineRule="auto"/>
        <w:jc w:val="both"/>
        <w:rPr>
          <w:rFonts w:ascii="Palatino Linotype" w:hAnsi="Palatino Linotype"/>
        </w:rPr>
      </w:pPr>
      <w:r w:rsidRPr="00D4505D">
        <w:rPr>
          <w:rFonts w:ascii="Palatino Linotype" w:hAnsi="Palatino Linotype"/>
        </w:rPr>
        <w:t xml:space="preserve">En consecuencia, resulta procedente revocar la respuesta en términos de la fracción III del artículo 186 de la Ley de Transparencia y Acceso a la Información Pública del Estado de México y Municipios, a efectos de que el </w:t>
      </w:r>
      <w:r w:rsidRPr="00D4505D">
        <w:rPr>
          <w:rFonts w:ascii="Palatino Linotype" w:hAnsi="Palatino Linotype"/>
          <w:b/>
        </w:rPr>
        <w:t xml:space="preserve">Sujeto Obligado </w:t>
      </w:r>
      <w:r w:rsidRPr="00D4505D">
        <w:rPr>
          <w:rFonts w:ascii="Palatino Linotype" w:hAnsi="Palatino Linotype"/>
        </w:rPr>
        <w:t>entregue la información requerida.</w:t>
      </w:r>
    </w:p>
    <w:p w14:paraId="5BEF13C4" w14:textId="77777777" w:rsidR="00026ACF" w:rsidRPr="00D4505D" w:rsidRDefault="00026ACF" w:rsidP="00026ACF">
      <w:pPr>
        <w:spacing w:before="240" w:after="240" w:line="360" w:lineRule="auto"/>
        <w:jc w:val="both"/>
        <w:rPr>
          <w:rFonts w:ascii="Palatino Linotype" w:hAnsi="Palatino Linotype" w:cs="Arial"/>
          <w:lang w:eastAsia="es-MX"/>
        </w:rPr>
      </w:pPr>
      <w:r w:rsidRPr="00D4505D">
        <w:rPr>
          <w:rFonts w:ascii="Palatino Linotype" w:hAnsi="Palatino Linotype" w:cs="Arial"/>
          <w:lang w:eastAsia="es-MX"/>
        </w:rPr>
        <w:t xml:space="preserve">Así, con fundamento en lo prescrito en los artículos 5 párrafos </w:t>
      </w:r>
      <w:r w:rsidRPr="00D4505D">
        <w:rPr>
          <w:rFonts w:ascii="Palatino Linotype" w:hAnsi="Palatino Linotype"/>
          <w:shd w:val="clear" w:color="auto" w:fill="FFFFFF"/>
        </w:rPr>
        <w:t>trigésimo,  trigésimo primero, y trigésimo segundo</w:t>
      </w:r>
      <w:r w:rsidRPr="00D4505D">
        <w:rPr>
          <w:rFonts w:ascii="Palatino Linotype" w:hAnsi="Palatino Linotype" w:cs="Arial"/>
          <w:lang w:eastAsia="es-MX"/>
        </w:rPr>
        <w:t xml:space="preserve"> de la Constitución Política del Estado Libre y Soberano de México; 2, fracción II; 29, 36 fracciones I y II; 176, 178, 179, fracción I, 181, 185 de la Ley de Transparencia y Acceso a la Información Pública del Estado de México y Municipios, este Pleno:</w:t>
      </w:r>
    </w:p>
    <w:p w14:paraId="62686141" w14:textId="77777777" w:rsidR="00A16FC6" w:rsidRPr="00026ACF" w:rsidRDefault="00A16FC6" w:rsidP="00A16FC6">
      <w:pPr>
        <w:autoSpaceDE w:val="0"/>
        <w:autoSpaceDN w:val="0"/>
        <w:adjustRightInd w:val="0"/>
        <w:spacing w:line="360" w:lineRule="auto"/>
        <w:jc w:val="both"/>
        <w:rPr>
          <w:rFonts w:ascii="Palatino Linotype" w:hAnsi="Palatino Linotype" w:cs="Arial"/>
        </w:rPr>
      </w:pPr>
    </w:p>
    <w:p w14:paraId="5967E084" w14:textId="77777777" w:rsidR="00A16FC6" w:rsidRPr="00026ACF" w:rsidRDefault="00A16FC6" w:rsidP="00A16FC6">
      <w:pPr>
        <w:autoSpaceDE w:val="0"/>
        <w:autoSpaceDN w:val="0"/>
        <w:adjustRightInd w:val="0"/>
        <w:spacing w:line="360" w:lineRule="auto"/>
        <w:jc w:val="both"/>
        <w:rPr>
          <w:rFonts w:ascii="Palatino Linotype" w:hAnsi="Palatino Linotype" w:cs="Arial"/>
        </w:rPr>
      </w:pPr>
      <w:r w:rsidRPr="00026ACF">
        <w:rPr>
          <w:rFonts w:ascii="Palatino Linotype" w:hAnsi="Palatino Linotype" w:cs="Arial"/>
        </w:rPr>
        <w:t>Por lo antes expuesto y fundado es de resolverse y,</w:t>
      </w:r>
    </w:p>
    <w:p w14:paraId="011D02FF" w14:textId="77777777" w:rsidR="00A16FC6" w:rsidRPr="00026ACF" w:rsidRDefault="00A16FC6" w:rsidP="00A16FC6">
      <w:pPr>
        <w:autoSpaceDE w:val="0"/>
        <w:autoSpaceDN w:val="0"/>
        <w:adjustRightInd w:val="0"/>
        <w:spacing w:line="360" w:lineRule="auto"/>
        <w:jc w:val="both"/>
        <w:rPr>
          <w:rFonts w:ascii="Palatino Linotype" w:hAnsi="Palatino Linotype" w:cs="Arial"/>
        </w:rPr>
      </w:pPr>
    </w:p>
    <w:p w14:paraId="51089859" w14:textId="77777777" w:rsidR="00A16FC6" w:rsidRPr="00026ACF" w:rsidRDefault="00A16FC6" w:rsidP="00A16FC6">
      <w:pPr>
        <w:pStyle w:val="Prrafodelista"/>
        <w:spacing w:line="360" w:lineRule="auto"/>
        <w:ind w:left="426"/>
        <w:jc w:val="center"/>
        <w:rPr>
          <w:rFonts w:ascii="Palatino Linotype" w:hAnsi="Palatino Linotype"/>
          <w:b/>
          <w:sz w:val="28"/>
        </w:rPr>
      </w:pPr>
      <w:r w:rsidRPr="00026ACF">
        <w:rPr>
          <w:rFonts w:ascii="Palatino Linotype" w:hAnsi="Palatino Linotype"/>
          <w:b/>
          <w:sz w:val="28"/>
        </w:rPr>
        <w:t xml:space="preserve">S E    R E S U E L V E </w:t>
      </w:r>
    </w:p>
    <w:p w14:paraId="51C97283" w14:textId="77777777" w:rsidR="00A16FC6" w:rsidRPr="00026ACF" w:rsidRDefault="00A16FC6" w:rsidP="00A16FC6">
      <w:pPr>
        <w:pStyle w:val="Prrafodelista"/>
        <w:spacing w:line="360" w:lineRule="auto"/>
        <w:ind w:left="426"/>
        <w:jc w:val="center"/>
        <w:rPr>
          <w:rFonts w:ascii="Palatino Linotype" w:hAnsi="Palatino Linotype"/>
          <w:b/>
          <w:sz w:val="28"/>
        </w:rPr>
      </w:pPr>
    </w:p>
    <w:p w14:paraId="383AEB46" w14:textId="7ECBDC35" w:rsidR="00A16FC6" w:rsidRPr="00026ACF" w:rsidRDefault="00A16FC6" w:rsidP="00A16FC6">
      <w:pPr>
        <w:autoSpaceDE w:val="0"/>
        <w:autoSpaceDN w:val="0"/>
        <w:adjustRightInd w:val="0"/>
        <w:spacing w:line="360" w:lineRule="auto"/>
        <w:ind w:right="49"/>
        <w:jc w:val="both"/>
        <w:rPr>
          <w:rFonts w:ascii="Palatino Linotype" w:hAnsi="Palatino Linotype" w:cs="Arial"/>
        </w:rPr>
      </w:pPr>
      <w:r w:rsidRPr="00026ACF">
        <w:rPr>
          <w:rFonts w:ascii="Palatino Linotype" w:hAnsi="Palatino Linotype" w:cs="Arial"/>
          <w:b/>
          <w:sz w:val="28"/>
          <w:szCs w:val="28"/>
          <w:lang w:val="es-ES_tradnl"/>
        </w:rPr>
        <w:lastRenderedPageBreak/>
        <w:t>PRIMERO.</w:t>
      </w:r>
      <w:r w:rsidRPr="00026ACF">
        <w:rPr>
          <w:rFonts w:ascii="Palatino Linotype" w:hAnsi="Palatino Linotype" w:cs="Arial"/>
        </w:rPr>
        <w:t xml:space="preserve"> Resultan fundadas las razones o motivos de inconformidad hechos valer por </w:t>
      </w:r>
      <w:r w:rsidRPr="00026ACF">
        <w:rPr>
          <w:rFonts w:ascii="Palatino Linotype" w:hAnsi="Palatino Linotype" w:cs="Arial"/>
          <w:b/>
          <w:bCs/>
        </w:rPr>
        <w:t>El</w:t>
      </w:r>
      <w:r w:rsidRPr="00026ACF">
        <w:rPr>
          <w:rFonts w:ascii="Palatino Linotype" w:hAnsi="Palatino Linotype" w:cs="Arial"/>
          <w:b/>
        </w:rPr>
        <w:t xml:space="preserve"> Recurrente, </w:t>
      </w:r>
      <w:r w:rsidRPr="00026ACF">
        <w:rPr>
          <w:rFonts w:ascii="Palatino Linotype" w:hAnsi="Palatino Linotype" w:cstheme="minorHAnsi"/>
          <w:b/>
        </w:rPr>
        <w:t xml:space="preserve">en el recurso de revisión </w:t>
      </w:r>
      <w:r w:rsidRPr="00026ACF">
        <w:rPr>
          <w:rFonts w:ascii="Palatino Linotype" w:hAnsi="Palatino Linotype"/>
          <w:bCs/>
          <w:sz w:val="22"/>
          <w:szCs w:val="22"/>
          <w:lang w:val="es-ES_tradnl"/>
        </w:rPr>
        <w:t>00724/INFOEM/ICR-46/IP/RR/2021</w:t>
      </w:r>
      <w:r w:rsidRPr="00026ACF">
        <w:rPr>
          <w:rFonts w:ascii="Palatino Linotype" w:hAnsi="Palatino Linotype" w:cstheme="minorHAnsi"/>
          <w:b/>
        </w:rPr>
        <w:t xml:space="preserve">, </w:t>
      </w:r>
      <w:r w:rsidRPr="00026ACF">
        <w:rPr>
          <w:rFonts w:ascii="Palatino Linotype" w:hAnsi="Palatino Linotype" w:cs="Arial"/>
        </w:rPr>
        <w:t xml:space="preserve">en términos del Considerando </w:t>
      </w:r>
      <w:r w:rsidR="001A6F63" w:rsidRPr="00026ACF">
        <w:rPr>
          <w:rFonts w:ascii="Palatino Linotype" w:hAnsi="Palatino Linotype" w:cs="Arial"/>
          <w:b/>
        </w:rPr>
        <w:t>Cuarto</w:t>
      </w:r>
      <w:r w:rsidRPr="00026ACF">
        <w:rPr>
          <w:rFonts w:ascii="Palatino Linotype" w:hAnsi="Palatino Linotype" w:cs="Arial"/>
          <w:b/>
        </w:rPr>
        <w:t xml:space="preserve"> </w:t>
      </w:r>
      <w:r w:rsidRPr="00026ACF">
        <w:rPr>
          <w:rFonts w:ascii="Palatino Linotype" w:hAnsi="Palatino Linotype" w:cs="Arial"/>
        </w:rPr>
        <w:t>de la presente resolución.</w:t>
      </w:r>
    </w:p>
    <w:p w14:paraId="4760B48C" w14:textId="77777777" w:rsidR="00A16FC6" w:rsidRPr="00026ACF" w:rsidRDefault="00A16FC6" w:rsidP="00A16FC6">
      <w:pPr>
        <w:spacing w:line="360" w:lineRule="auto"/>
        <w:jc w:val="both"/>
        <w:rPr>
          <w:rFonts w:ascii="Palatino Linotype" w:hAnsi="Palatino Linotype" w:cs="Arial"/>
        </w:rPr>
      </w:pPr>
    </w:p>
    <w:p w14:paraId="63FB29B6" w14:textId="20649F93" w:rsidR="00A16FC6" w:rsidRPr="00026ACF" w:rsidRDefault="00A16FC6" w:rsidP="00A16FC6">
      <w:pPr>
        <w:spacing w:line="360" w:lineRule="auto"/>
        <w:jc w:val="both"/>
        <w:rPr>
          <w:rFonts w:ascii="Palatino Linotype" w:hAnsi="Palatino Linotype"/>
          <w:shd w:val="clear" w:color="auto" w:fill="FFFFFF"/>
        </w:rPr>
      </w:pPr>
      <w:r w:rsidRPr="00026ACF">
        <w:rPr>
          <w:rFonts w:ascii="Palatino Linotype" w:hAnsi="Palatino Linotype" w:cs="Calibri"/>
          <w:b/>
          <w:bCs/>
          <w:sz w:val="28"/>
          <w:shd w:val="clear" w:color="auto" w:fill="FFFFFF"/>
          <w:lang w:val="es-ES_tradnl"/>
        </w:rPr>
        <w:t>SEGUNDO</w:t>
      </w:r>
      <w:r w:rsidRPr="00026ACF">
        <w:rPr>
          <w:rFonts w:ascii="Palatino Linotype" w:hAnsi="Palatino Linotype"/>
          <w:sz w:val="28"/>
          <w:shd w:val="clear" w:color="auto" w:fill="FFFFFF"/>
        </w:rPr>
        <w:t>.</w:t>
      </w:r>
      <w:r w:rsidRPr="00026ACF">
        <w:rPr>
          <w:rFonts w:ascii="Palatino Linotype" w:hAnsi="Palatino Linotype"/>
          <w:shd w:val="clear" w:color="auto" w:fill="FFFFFF"/>
        </w:rPr>
        <w:t> Se</w:t>
      </w:r>
      <w:r w:rsidRPr="00026ACF">
        <w:rPr>
          <w:rFonts w:ascii="Palatino Linotype" w:hAnsi="Palatino Linotype"/>
          <w:b/>
          <w:bCs/>
          <w:shd w:val="clear" w:color="auto" w:fill="FFFFFF"/>
        </w:rPr>
        <w:t> ORDENA </w:t>
      </w:r>
      <w:r w:rsidRPr="00026ACF">
        <w:rPr>
          <w:rFonts w:ascii="Palatino Linotype" w:hAnsi="Palatino Linotype"/>
          <w:shd w:val="clear" w:color="auto" w:fill="FFFFFF"/>
        </w:rPr>
        <w:t xml:space="preserve">al </w:t>
      </w:r>
      <w:r w:rsidRPr="00026ACF">
        <w:rPr>
          <w:rFonts w:ascii="Palatino Linotype" w:hAnsi="Palatino Linotype"/>
          <w:b/>
          <w:shd w:val="clear" w:color="auto" w:fill="FFFFFF"/>
        </w:rPr>
        <w:t>Sujeto Obligado</w:t>
      </w:r>
      <w:r w:rsidRPr="00026ACF">
        <w:rPr>
          <w:rFonts w:ascii="Palatino Linotype" w:hAnsi="Palatino Linotype"/>
          <w:shd w:val="clear" w:color="auto" w:fill="FFFFFF"/>
        </w:rPr>
        <w:t>, atienda la solicitud de información número</w:t>
      </w:r>
      <w:r w:rsidRPr="00026ACF">
        <w:rPr>
          <w:rFonts w:ascii="Palatino Linotype" w:hAnsi="Palatino Linotype"/>
          <w:b/>
          <w:bCs/>
          <w:shd w:val="clear" w:color="auto" w:fill="FFFFFF"/>
        </w:rPr>
        <w:t> </w:t>
      </w:r>
      <w:r w:rsidRPr="00026ACF">
        <w:rPr>
          <w:rFonts w:ascii="Palatino Linotype" w:hAnsi="Palatino Linotype" w:cs="Arial"/>
          <w:b/>
        </w:rPr>
        <w:t>00004/TEPETLIX/IP/2021</w:t>
      </w:r>
      <w:r w:rsidRPr="00026ACF">
        <w:rPr>
          <w:rFonts w:ascii="Palatino Linotype" w:hAnsi="Palatino Linotype"/>
          <w:shd w:val="clear" w:color="auto" w:fill="FFFFFF"/>
        </w:rPr>
        <w:t>, en términos de</w:t>
      </w:r>
      <w:r w:rsidR="00B80E54" w:rsidRPr="00026ACF">
        <w:rPr>
          <w:rFonts w:ascii="Palatino Linotype" w:hAnsi="Palatino Linotype"/>
          <w:shd w:val="clear" w:color="auto" w:fill="FFFFFF"/>
        </w:rPr>
        <w:t xml:space="preserve"> los</w:t>
      </w:r>
      <w:r w:rsidRPr="00026ACF">
        <w:rPr>
          <w:rFonts w:ascii="Palatino Linotype" w:hAnsi="Palatino Linotype"/>
          <w:shd w:val="clear" w:color="auto" w:fill="FFFFFF"/>
        </w:rPr>
        <w:t xml:space="preserve"> Considerando</w:t>
      </w:r>
      <w:r w:rsidR="00B80E54" w:rsidRPr="00026ACF">
        <w:rPr>
          <w:rFonts w:ascii="Palatino Linotype" w:hAnsi="Palatino Linotype"/>
          <w:shd w:val="clear" w:color="auto" w:fill="FFFFFF"/>
        </w:rPr>
        <w:t>s</w:t>
      </w:r>
      <w:r w:rsidRPr="00026ACF">
        <w:rPr>
          <w:rFonts w:ascii="Palatino Linotype" w:hAnsi="Palatino Linotype"/>
          <w:shd w:val="clear" w:color="auto" w:fill="FFFFFF"/>
        </w:rPr>
        <w:t xml:space="preserve"> </w:t>
      </w:r>
      <w:r w:rsidR="001A6F63" w:rsidRPr="00026ACF">
        <w:rPr>
          <w:rFonts w:ascii="Palatino Linotype" w:hAnsi="Palatino Linotype"/>
          <w:b/>
          <w:shd w:val="clear" w:color="auto" w:fill="FFFFFF"/>
        </w:rPr>
        <w:t>Cuarto y Quinto</w:t>
      </w:r>
      <w:r w:rsidRPr="00026ACF">
        <w:rPr>
          <w:rFonts w:ascii="Palatino Linotype" w:hAnsi="Palatino Linotype"/>
          <w:shd w:val="clear" w:color="auto" w:fill="FFFFFF"/>
        </w:rPr>
        <w:t xml:space="preserve"> de esta resolución, vía Sistema de Acceso a la Información Mexiquense (SAIMEX),  de ser procedente en versión pública, el documento o documentos donde conste lo siguiente:</w:t>
      </w:r>
    </w:p>
    <w:p w14:paraId="357C1691" w14:textId="77777777" w:rsidR="00A16FC6" w:rsidRPr="00026ACF" w:rsidRDefault="00A16FC6" w:rsidP="00A16FC6">
      <w:pPr>
        <w:spacing w:line="360" w:lineRule="auto"/>
        <w:jc w:val="both"/>
        <w:rPr>
          <w:rFonts w:ascii="Palatino Linotype" w:hAnsi="Palatino Linotype"/>
          <w:shd w:val="clear" w:color="auto" w:fill="FFFFFF"/>
        </w:rPr>
      </w:pPr>
    </w:p>
    <w:p w14:paraId="76BD0F64" w14:textId="4ABB1D92" w:rsidR="00A16FC6" w:rsidRPr="00026ACF" w:rsidRDefault="00A16FC6" w:rsidP="00A16FC6">
      <w:pPr>
        <w:pStyle w:val="Sinespaciado"/>
        <w:numPr>
          <w:ilvl w:val="0"/>
          <w:numId w:val="7"/>
        </w:numPr>
        <w:ind w:right="425"/>
        <w:rPr>
          <w:rFonts w:ascii="Palatino Linotype" w:hAnsi="Palatino Linotype"/>
          <w:i/>
        </w:rPr>
      </w:pPr>
      <w:r w:rsidRPr="00026ACF">
        <w:rPr>
          <w:rFonts w:ascii="Palatino Linotype" w:hAnsi="Palatino Linotype"/>
          <w:i/>
        </w:rPr>
        <w:t>Autorizaciones, permisos y/o licencias</w:t>
      </w:r>
      <w:r w:rsidRPr="00026ACF">
        <w:rPr>
          <w:rFonts w:ascii="Palatino Linotype" w:hAnsi="Palatino Linotype"/>
        </w:rPr>
        <w:t xml:space="preserve"> </w:t>
      </w:r>
      <w:r w:rsidRPr="00026ACF">
        <w:rPr>
          <w:rFonts w:ascii="Palatino Linotype" w:hAnsi="Palatino Linotype"/>
          <w:i/>
        </w:rPr>
        <w:t>para la construcción,  operación</w:t>
      </w:r>
      <w:r w:rsidR="00B8255B" w:rsidRPr="00026ACF">
        <w:rPr>
          <w:rFonts w:ascii="Palatino Linotype" w:hAnsi="Palatino Linotype"/>
          <w:i/>
        </w:rPr>
        <w:t>,</w:t>
      </w:r>
      <w:r w:rsidRPr="00026ACF">
        <w:rPr>
          <w:rFonts w:ascii="Palatino Linotype" w:hAnsi="Palatino Linotype"/>
          <w:i/>
        </w:rPr>
        <w:t xml:space="preserve"> y tala de árboles con motivo de la construcción de la sucursal del Banco del Bienestar; </w:t>
      </w:r>
    </w:p>
    <w:p w14:paraId="1FF80B12" w14:textId="77777777" w:rsidR="001A6F63" w:rsidRPr="00026ACF" w:rsidRDefault="001A6F63" w:rsidP="001A6F63">
      <w:pPr>
        <w:pStyle w:val="Sinespaciado"/>
        <w:ind w:left="786" w:right="425"/>
        <w:rPr>
          <w:rFonts w:ascii="Palatino Linotype" w:hAnsi="Palatino Linotype"/>
          <w:i/>
          <w:sz w:val="18"/>
        </w:rPr>
      </w:pPr>
    </w:p>
    <w:p w14:paraId="5053FB7C" w14:textId="75769E4B" w:rsidR="00A16FC6" w:rsidRPr="00026ACF" w:rsidRDefault="00B8255B" w:rsidP="00A16FC6">
      <w:pPr>
        <w:pStyle w:val="Sinespaciado"/>
        <w:numPr>
          <w:ilvl w:val="0"/>
          <w:numId w:val="7"/>
        </w:numPr>
        <w:ind w:right="425"/>
        <w:jc w:val="both"/>
        <w:rPr>
          <w:rFonts w:ascii="Palatino Linotype" w:hAnsi="Palatino Linotype"/>
          <w:i/>
        </w:rPr>
      </w:pPr>
      <w:r w:rsidRPr="00026ACF">
        <w:rPr>
          <w:rFonts w:ascii="Palatino Linotype" w:hAnsi="Palatino Linotype"/>
          <w:i/>
        </w:rPr>
        <w:t xml:space="preserve"> Cantidad,  tipo y </w:t>
      </w:r>
      <w:r w:rsidR="00A16FC6" w:rsidRPr="00026ACF">
        <w:rPr>
          <w:rFonts w:ascii="Palatino Linotype" w:hAnsi="Palatino Linotype"/>
          <w:i/>
        </w:rPr>
        <w:t xml:space="preserve"> edad de  árboles talados con  motivo de la construcción de la sucursal del Banco del Bienestar;</w:t>
      </w:r>
    </w:p>
    <w:p w14:paraId="71C048CA" w14:textId="77777777" w:rsidR="001A6F63" w:rsidRPr="00026ACF" w:rsidRDefault="001A6F63" w:rsidP="001A6F63">
      <w:pPr>
        <w:pStyle w:val="Prrafodelista"/>
        <w:rPr>
          <w:rFonts w:ascii="Palatino Linotype" w:hAnsi="Palatino Linotype"/>
          <w:i/>
          <w:sz w:val="18"/>
        </w:rPr>
      </w:pPr>
    </w:p>
    <w:p w14:paraId="2B2CD3A6" w14:textId="77777777" w:rsidR="001A6F63" w:rsidRPr="00026ACF" w:rsidRDefault="001A6F63" w:rsidP="001A6F63">
      <w:pPr>
        <w:pStyle w:val="Sinespaciado"/>
        <w:ind w:left="786" w:right="425"/>
        <w:jc w:val="both"/>
        <w:rPr>
          <w:rFonts w:ascii="Palatino Linotype" w:hAnsi="Palatino Linotype"/>
          <w:i/>
          <w:sz w:val="6"/>
        </w:rPr>
      </w:pPr>
    </w:p>
    <w:p w14:paraId="3E5E3337" w14:textId="406756C0" w:rsidR="00A16FC6" w:rsidRPr="00026ACF" w:rsidRDefault="00A16FC6" w:rsidP="00A16FC6">
      <w:pPr>
        <w:pStyle w:val="Sinespaciado"/>
        <w:numPr>
          <w:ilvl w:val="0"/>
          <w:numId w:val="7"/>
        </w:numPr>
        <w:ind w:right="425"/>
        <w:jc w:val="both"/>
        <w:rPr>
          <w:rFonts w:ascii="Palatino Linotype" w:hAnsi="Palatino Linotype"/>
          <w:i/>
        </w:rPr>
      </w:pPr>
      <w:r w:rsidRPr="00026ACF">
        <w:rPr>
          <w:rFonts w:ascii="Palatino Linotype" w:hAnsi="Palatino Linotype"/>
          <w:i/>
        </w:rPr>
        <w:t>El proyecto relacionado con la reparación o acción de recuperación del espacio natural afectado por la construcción de la sucursal del Banco del Bienestar</w:t>
      </w:r>
    </w:p>
    <w:p w14:paraId="7E35E2D5" w14:textId="77777777" w:rsidR="00A16FC6" w:rsidRPr="00026ACF" w:rsidRDefault="00A16FC6" w:rsidP="00A16FC6">
      <w:pPr>
        <w:ind w:right="425"/>
        <w:jc w:val="both"/>
        <w:rPr>
          <w:rFonts w:ascii="Palatino Linotype" w:hAnsi="Palatino Linotype" w:cs="Arial"/>
        </w:rPr>
      </w:pPr>
    </w:p>
    <w:p w14:paraId="744BF877" w14:textId="20012CDF" w:rsidR="00A16FC6" w:rsidRPr="00026ACF" w:rsidRDefault="00A16FC6" w:rsidP="00A16FC6">
      <w:pPr>
        <w:ind w:left="426" w:right="425"/>
        <w:jc w:val="both"/>
        <w:rPr>
          <w:rFonts w:ascii="Palatino Linotype" w:hAnsi="Palatino Linotype" w:cs="Arial"/>
          <w:i/>
        </w:rPr>
      </w:pPr>
      <w:r w:rsidRPr="00026ACF">
        <w:rPr>
          <w:rFonts w:ascii="Palatino Linotype" w:hAnsi="Palatino Linotype" w:cs="Arial"/>
          <w:i/>
        </w:rPr>
        <w:t>De ser procedente, 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14:paraId="5E83AD5C" w14:textId="77777777" w:rsidR="00275F61" w:rsidRPr="00026ACF" w:rsidRDefault="00275F61" w:rsidP="00A16FC6">
      <w:pPr>
        <w:ind w:left="426" w:right="425"/>
        <w:jc w:val="both"/>
        <w:rPr>
          <w:rFonts w:ascii="Palatino Linotype" w:hAnsi="Palatino Linotype" w:cs="Arial"/>
          <w:i/>
        </w:rPr>
      </w:pPr>
    </w:p>
    <w:p w14:paraId="4A72D896" w14:textId="17D2C280" w:rsidR="00275F61" w:rsidRPr="00026ACF" w:rsidRDefault="00275F61" w:rsidP="00A16FC6">
      <w:pPr>
        <w:ind w:left="426" w:right="425"/>
        <w:jc w:val="both"/>
        <w:rPr>
          <w:rFonts w:ascii="Palatino Linotype" w:hAnsi="Palatino Linotype" w:cs="Arial"/>
          <w:i/>
        </w:rPr>
      </w:pPr>
      <w:r w:rsidRPr="00026ACF">
        <w:rPr>
          <w:rFonts w:ascii="Palatino Linotype" w:hAnsi="Palatino Linotype" w:cs="Arial"/>
          <w:i/>
        </w:rPr>
        <w:t xml:space="preserve">Para el caso de no haber generado la información que se ordena su entrega </w:t>
      </w:r>
      <w:r w:rsidR="00C44560" w:rsidRPr="00026ACF">
        <w:rPr>
          <w:rFonts w:ascii="Palatino Linotype" w:hAnsi="Palatino Linotype" w:cs="Arial"/>
          <w:i/>
        </w:rPr>
        <w:t>en el inciso 3) así c</w:t>
      </w:r>
      <w:r w:rsidR="00026ACF">
        <w:rPr>
          <w:rFonts w:ascii="Palatino Linotype" w:hAnsi="Palatino Linotype" w:cs="Arial"/>
          <w:i/>
        </w:rPr>
        <w:t>omo la relacionada con la</w:t>
      </w:r>
      <w:r w:rsidR="00C44560" w:rsidRPr="00026ACF">
        <w:rPr>
          <w:rFonts w:ascii="Palatino Linotype" w:hAnsi="Palatino Linotype" w:cs="Arial"/>
          <w:i/>
        </w:rPr>
        <w:t xml:space="preserve">  edad</w:t>
      </w:r>
      <w:r w:rsidR="00026ACF">
        <w:rPr>
          <w:rFonts w:ascii="Palatino Linotype" w:hAnsi="Palatino Linotype" w:cs="Arial"/>
          <w:i/>
        </w:rPr>
        <w:t xml:space="preserve"> y tipo</w:t>
      </w:r>
      <w:r w:rsidR="00C44560" w:rsidRPr="00026ACF">
        <w:rPr>
          <w:rFonts w:ascii="Palatino Linotype" w:hAnsi="Palatino Linotype" w:cs="Arial"/>
          <w:i/>
        </w:rPr>
        <w:t xml:space="preserve"> de  árboles talados con  motivo de la construcción de la sucursal del Banco del Bienestar, deberá funda y motivar dicha situación para tener por atendido el requerimiento. </w:t>
      </w:r>
    </w:p>
    <w:p w14:paraId="67B2D9C2" w14:textId="77777777" w:rsidR="007318B1" w:rsidRPr="00026ACF" w:rsidRDefault="007318B1" w:rsidP="00A16FC6">
      <w:pPr>
        <w:ind w:left="426" w:right="425"/>
        <w:jc w:val="both"/>
        <w:rPr>
          <w:rFonts w:ascii="Palatino Linotype" w:hAnsi="Palatino Linotype" w:cs="Arial"/>
          <w:i/>
        </w:rPr>
      </w:pPr>
    </w:p>
    <w:p w14:paraId="5358CA3B" w14:textId="26F499B2" w:rsidR="007318B1" w:rsidRPr="00026ACF" w:rsidRDefault="007318B1" w:rsidP="00A16FC6">
      <w:pPr>
        <w:ind w:left="426" w:right="425"/>
        <w:jc w:val="both"/>
        <w:rPr>
          <w:rFonts w:ascii="Palatino Linotype" w:hAnsi="Palatino Linotype" w:cs="Arial"/>
          <w:i/>
        </w:rPr>
      </w:pPr>
    </w:p>
    <w:p w14:paraId="2187ED6F" w14:textId="77777777" w:rsidR="00A16FC6" w:rsidRPr="00026ACF" w:rsidRDefault="00A16FC6" w:rsidP="00A16FC6">
      <w:pPr>
        <w:spacing w:line="360" w:lineRule="auto"/>
        <w:jc w:val="both"/>
        <w:rPr>
          <w:rFonts w:ascii="Palatino Linotype" w:hAnsi="Palatino Linotype" w:cs="Arial"/>
        </w:rPr>
      </w:pPr>
    </w:p>
    <w:p w14:paraId="76AC8D11" w14:textId="77777777" w:rsidR="00A16FC6" w:rsidRPr="00026ACF" w:rsidRDefault="00A16FC6" w:rsidP="00A16FC6">
      <w:pPr>
        <w:autoSpaceDE w:val="0"/>
        <w:autoSpaceDN w:val="0"/>
        <w:adjustRightInd w:val="0"/>
        <w:spacing w:line="360" w:lineRule="auto"/>
        <w:jc w:val="both"/>
        <w:rPr>
          <w:rFonts w:ascii="Palatino Linotype" w:hAnsi="Palatino Linotype" w:cs="Arial"/>
        </w:rPr>
      </w:pPr>
      <w:r w:rsidRPr="00026ACF">
        <w:rPr>
          <w:rFonts w:ascii="Palatino Linotype" w:hAnsi="Palatino Linotype" w:cs="Arial"/>
          <w:b/>
          <w:sz w:val="28"/>
        </w:rPr>
        <w:lastRenderedPageBreak/>
        <w:t xml:space="preserve">TERCERO. </w:t>
      </w:r>
      <w:r w:rsidRPr="00026ACF">
        <w:rPr>
          <w:rFonts w:ascii="Palatino Linotype" w:hAnsi="Palatino Linotype" w:cs="Arial"/>
          <w:b/>
        </w:rPr>
        <w:t>NOTIFÍQUESE</w:t>
      </w:r>
      <w:r w:rsidRPr="00026ACF">
        <w:rPr>
          <w:rFonts w:ascii="Palatino Linotype" w:hAnsi="Palatino Linotype" w:cs="Arial"/>
          <w:i/>
        </w:rPr>
        <w:t xml:space="preserve"> </w:t>
      </w:r>
      <w:r w:rsidRPr="00026ACF">
        <w:rPr>
          <w:rFonts w:ascii="Palatino Linotype" w:hAnsi="Palatino Linotype" w:cs="Arial"/>
        </w:rPr>
        <w:t xml:space="preserve">la presente resolución </w:t>
      </w:r>
      <w:r w:rsidRPr="00026ACF">
        <w:rPr>
          <w:rFonts w:ascii="Palatino Linotype" w:hAnsi="Palatino Linotype"/>
          <w:shd w:val="clear" w:color="auto" w:fill="FFFFFF"/>
        </w:rPr>
        <w:t xml:space="preserve">vía Sistema de Acceso a la Información Mexiquense (SAIMEX), </w:t>
      </w:r>
      <w:r w:rsidRPr="00026ACF">
        <w:rPr>
          <w:rFonts w:ascii="Palatino Linotype" w:hAnsi="Palatino Linotype" w:cs="Arial"/>
        </w:rPr>
        <w:t>al Titular de la Unidad de Transparencia del</w:t>
      </w:r>
      <w:r w:rsidRPr="00026ACF">
        <w:rPr>
          <w:rFonts w:ascii="Palatino Linotype" w:hAnsi="Palatino Linotype" w:cs="Arial"/>
          <w:b/>
        </w:rPr>
        <w:t xml:space="preserve"> Sujeto Obligado</w:t>
      </w:r>
      <w:r w:rsidRPr="00026ACF">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4ACCBE5" w14:textId="77777777" w:rsidR="00A16FC6" w:rsidRPr="00026ACF" w:rsidRDefault="00A16FC6" w:rsidP="00A16FC6">
      <w:pPr>
        <w:autoSpaceDE w:val="0"/>
        <w:autoSpaceDN w:val="0"/>
        <w:adjustRightInd w:val="0"/>
        <w:spacing w:line="360" w:lineRule="auto"/>
        <w:jc w:val="both"/>
        <w:rPr>
          <w:rFonts w:ascii="Palatino Linotype" w:hAnsi="Palatino Linotype" w:cs="Arial"/>
          <w:b/>
          <w:sz w:val="28"/>
        </w:rPr>
      </w:pPr>
    </w:p>
    <w:p w14:paraId="041700D0" w14:textId="77777777" w:rsidR="00A16FC6" w:rsidRPr="00026ACF" w:rsidRDefault="00A16FC6" w:rsidP="00A16FC6">
      <w:pPr>
        <w:autoSpaceDE w:val="0"/>
        <w:autoSpaceDN w:val="0"/>
        <w:adjustRightInd w:val="0"/>
        <w:spacing w:line="360" w:lineRule="auto"/>
        <w:jc w:val="both"/>
        <w:rPr>
          <w:rFonts w:ascii="Palatino Linotype" w:hAnsi="Palatino Linotype" w:cs="Arial"/>
        </w:rPr>
      </w:pPr>
      <w:r w:rsidRPr="00026ACF">
        <w:rPr>
          <w:rFonts w:ascii="Palatino Linotype" w:hAnsi="Palatino Linotype" w:cs="Arial"/>
          <w:b/>
          <w:sz w:val="28"/>
        </w:rPr>
        <w:t xml:space="preserve">CUARTO. </w:t>
      </w:r>
      <w:r w:rsidRPr="00026ACF">
        <w:rPr>
          <w:rFonts w:ascii="Palatino Linotype" w:hAnsi="Palatino Linotype" w:cs="Arial"/>
          <w:b/>
        </w:rPr>
        <w:t xml:space="preserve">NOTIFÍQUESE </w:t>
      </w:r>
      <w:r w:rsidRPr="00026ACF">
        <w:rPr>
          <w:rFonts w:ascii="Palatino Linotype" w:hAnsi="Palatino Linotype" w:cs="Arial"/>
        </w:rPr>
        <w:t xml:space="preserve">al </w:t>
      </w:r>
      <w:r w:rsidRPr="00026ACF">
        <w:rPr>
          <w:rFonts w:ascii="Palatino Linotype" w:hAnsi="Palatino Linotype" w:cs="Arial"/>
          <w:b/>
        </w:rPr>
        <w:t xml:space="preserve">Recurrente </w:t>
      </w:r>
      <w:r w:rsidRPr="00026ACF">
        <w:rPr>
          <w:rFonts w:ascii="Palatino Linotype" w:hAnsi="Palatino Linotype" w:cs="Arial"/>
        </w:rPr>
        <w:t xml:space="preserve">la presente resolución </w:t>
      </w:r>
      <w:r w:rsidRPr="00026ACF">
        <w:rPr>
          <w:rFonts w:ascii="Palatino Linotype" w:hAnsi="Palatino Linotype"/>
          <w:shd w:val="clear" w:color="auto" w:fill="FFFFFF"/>
        </w:rPr>
        <w:t>vía Sistema de Acceso a la Información Mexiquense (SAIMEX)</w:t>
      </w:r>
      <w:r w:rsidRPr="00026ACF">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186DF44" w14:textId="77777777" w:rsidR="00A16FC6" w:rsidRPr="00026ACF" w:rsidRDefault="00A16FC6" w:rsidP="00A16FC6">
      <w:pPr>
        <w:autoSpaceDE w:val="0"/>
        <w:autoSpaceDN w:val="0"/>
        <w:adjustRightInd w:val="0"/>
        <w:spacing w:line="360" w:lineRule="auto"/>
        <w:jc w:val="both"/>
        <w:rPr>
          <w:rFonts w:ascii="Palatino Linotype" w:hAnsi="Palatino Linotype" w:cs="Arial"/>
          <w:sz w:val="28"/>
          <w:szCs w:val="28"/>
        </w:rPr>
      </w:pPr>
    </w:p>
    <w:p w14:paraId="2E2FF3EB" w14:textId="77777777" w:rsidR="00A16FC6" w:rsidRPr="00026ACF" w:rsidRDefault="00A16FC6" w:rsidP="00A16FC6">
      <w:pPr>
        <w:autoSpaceDE w:val="0"/>
        <w:autoSpaceDN w:val="0"/>
        <w:adjustRightInd w:val="0"/>
        <w:spacing w:line="360" w:lineRule="auto"/>
        <w:jc w:val="both"/>
        <w:rPr>
          <w:rFonts w:ascii="Palatino Linotype" w:eastAsia="Calibri" w:hAnsi="Palatino Linotype" w:cs="Tahoma"/>
          <w:bCs/>
          <w:iCs/>
          <w:lang w:val="es-ES" w:eastAsia="es-ES_tradnl"/>
        </w:rPr>
      </w:pPr>
      <w:r w:rsidRPr="00026ACF">
        <w:rPr>
          <w:rFonts w:ascii="Palatino Linotype" w:eastAsia="Calibri" w:hAnsi="Palatino Linotype" w:cs="Tahoma"/>
          <w:b/>
          <w:bCs/>
          <w:iCs/>
          <w:sz w:val="28"/>
          <w:lang w:val="es-ES" w:eastAsia="es-ES_tradnl"/>
        </w:rPr>
        <w:t>QUINTO</w:t>
      </w:r>
      <w:r w:rsidRPr="00026ACF">
        <w:rPr>
          <w:rFonts w:ascii="Palatino Linotype" w:eastAsia="MS Mincho" w:hAnsi="Palatino Linotype"/>
          <w:b/>
          <w:bCs/>
          <w:sz w:val="28"/>
        </w:rPr>
        <w:t>.</w:t>
      </w:r>
      <w:r w:rsidRPr="00026ACF">
        <w:rPr>
          <w:rFonts w:ascii="Palatino Linotype" w:eastAsia="Calibri" w:hAnsi="Palatino Linotype" w:cs="Tahoma"/>
          <w:bCs/>
          <w:iCs/>
          <w:sz w:val="28"/>
          <w:lang w:val="es-ES" w:eastAsia="es-ES_tradnl"/>
        </w:rPr>
        <w:t xml:space="preserve"> </w:t>
      </w:r>
      <w:r w:rsidRPr="00026ACF">
        <w:rPr>
          <w:rFonts w:ascii="Palatino Linotype" w:eastAsia="Calibri" w:hAnsi="Palatino Linotype" w:cs="Tahoma"/>
          <w:bCs/>
          <w:iCs/>
          <w:lang w:val="es-ES" w:eastAsia="es-ES_tradnl"/>
        </w:rPr>
        <w:t xml:space="preserve">Con fundamento en el artículo 198, de la Ley de Transparencia y Acceso a la Información Pública del Estado de México y Municipios, se apercibe al </w:t>
      </w:r>
      <w:r w:rsidRPr="00026ACF">
        <w:rPr>
          <w:rFonts w:ascii="Palatino Linotype" w:eastAsia="Calibri" w:hAnsi="Palatino Linotype" w:cs="Tahoma"/>
          <w:b/>
          <w:bCs/>
          <w:iCs/>
          <w:lang w:val="es-ES" w:eastAsia="es-ES_tradnl"/>
        </w:rPr>
        <w:t>Sujeto Obligado</w:t>
      </w:r>
      <w:r w:rsidRPr="00026ACF">
        <w:rPr>
          <w:rFonts w:ascii="Palatino Linotype" w:eastAsia="Calibri" w:hAnsi="Palatino Linotype" w:cs="Tahoma"/>
          <w:bCs/>
          <w:iCs/>
          <w:lang w:val="es-ES" w:eastAsia="es-ES_tradnl"/>
        </w:rPr>
        <w:t xml:space="preserve"> a que, en caso de negarse a cumplir la presente resolución o hacerlo de manera parcial, se actuará de conformidad con lo previsto en los artículos 213, 214, 216 y 217, de dicha Ley.</w:t>
      </w:r>
    </w:p>
    <w:p w14:paraId="00AD4B67" w14:textId="77777777" w:rsidR="00A16FC6" w:rsidRPr="00026ACF" w:rsidRDefault="00A16FC6" w:rsidP="00A16FC6">
      <w:pPr>
        <w:autoSpaceDE w:val="0"/>
        <w:autoSpaceDN w:val="0"/>
        <w:adjustRightInd w:val="0"/>
        <w:spacing w:line="360" w:lineRule="auto"/>
        <w:jc w:val="both"/>
        <w:rPr>
          <w:rFonts w:ascii="Palatino Linotype" w:eastAsia="Calibri" w:hAnsi="Palatino Linotype" w:cs="Tahoma"/>
          <w:bCs/>
          <w:iCs/>
          <w:lang w:val="es-ES" w:eastAsia="es-ES_tradnl"/>
        </w:rPr>
      </w:pPr>
    </w:p>
    <w:p w14:paraId="133262E9" w14:textId="77777777" w:rsidR="00A16FC6" w:rsidRPr="00026ACF" w:rsidRDefault="00A16FC6" w:rsidP="00A16FC6">
      <w:pPr>
        <w:autoSpaceDE w:val="0"/>
        <w:autoSpaceDN w:val="0"/>
        <w:adjustRightInd w:val="0"/>
        <w:spacing w:line="360" w:lineRule="auto"/>
        <w:jc w:val="both"/>
        <w:rPr>
          <w:rFonts w:ascii="Palatino Linotype" w:eastAsiaTheme="minorEastAsia" w:hAnsi="Palatino Linotype"/>
          <w:lang w:val="es-ES_tradnl"/>
        </w:rPr>
      </w:pPr>
    </w:p>
    <w:p w14:paraId="0EF4C06D" w14:textId="0EA8485C" w:rsidR="00A16FC6" w:rsidRPr="00026ACF" w:rsidRDefault="00A16FC6" w:rsidP="00A16FC6">
      <w:pPr>
        <w:autoSpaceDE w:val="0"/>
        <w:autoSpaceDN w:val="0"/>
        <w:adjustRightInd w:val="0"/>
        <w:spacing w:before="240" w:after="240" w:line="360" w:lineRule="auto"/>
        <w:ind w:right="51"/>
        <w:jc w:val="both"/>
        <w:rPr>
          <w:rFonts w:ascii="Palatino Linotype" w:hAnsi="Palatino Linotype" w:cs="Arial"/>
          <w:lang w:eastAsia="es-MX"/>
        </w:rPr>
      </w:pPr>
      <w:r w:rsidRPr="00026ACF">
        <w:rPr>
          <w:rFonts w:ascii="Palatino Linotype" w:eastAsiaTheme="minorEastAsia" w:hAnsi="Palatino Linotype"/>
          <w:lang w:val="es-ES_tradnl"/>
        </w:rPr>
        <w:t xml:space="preserve">ASÍ LO ACORDÓ, POR </w:t>
      </w:r>
      <w:r w:rsidR="001676F1" w:rsidRPr="00026ACF">
        <w:rPr>
          <w:rFonts w:ascii="Palatino Linotype" w:eastAsiaTheme="minorEastAsia" w:hAnsi="Palatino Linotype"/>
          <w:lang w:val="es-ES_tradnl"/>
        </w:rPr>
        <w:t>XXXXXX</w:t>
      </w:r>
      <w:r w:rsidRPr="00026ACF">
        <w:rPr>
          <w:rFonts w:ascii="Palatino Linotype" w:eastAsiaTheme="minorEastAsia" w:hAnsi="Palatino Linotype"/>
          <w:lang w:val="es-ES_tradnl"/>
        </w:rPr>
        <w:t xml:space="preserve"> DE VOTOS, EL PLENO DEL INSTITUTO DE TRANSPARENCIA, ACCESO A LA INFORMACIÓN PÚBLICA Y PROTECCIÓN DE </w:t>
      </w:r>
      <w:r w:rsidRPr="00026ACF">
        <w:rPr>
          <w:rFonts w:ascii="Palatino Linotype" w:eastAsiaTheme="minorEastAsia" w:hAnsi="Palatino Linotype"/>
          <w:lang w:val="es-ES_tradnl"/>
        </w:rPr>
        <w:lastRenderedPageBreak/>
        <w:t>DATOS PERSONALES DEL ESTADO DE MÉXICO Y MUNICIPIOS, CONFORMADO POR LOS COMISIONADOS JOSÉ MARTÍNEZ VILCHIS, LUIS GUSTAVO PARRA NORIEGA, SHARON CRISTINA MORALES MARTÍNEZ, MARÍA DEL ROSARIO MEJÍA AYALA Y GUADALUPE RAMIREZ PEÑA; EN LA CUADRAGÉSIMA</w:t>
      </w:r>
      <w:r w:rsidR="001676F1" w:rsidRPr="00026ACF">
        <w:rPr>
          <w:rFonts w:ascii="Palatino Linotype" w:eastAsiaTheme="minorEastAsia" w:hAnsi="Palatino Linotype"/>
          <w:lang w:val="es-ES_tradnl"/>
        </w:rPr>
        <w:t xml:space="preserve"> SEGUNDA</w:t>
      </w:r>
      <w:r w:rsidRPr="00026ACF">
        <w:rPr>
          <w:rFonts w:ascii="Palatino Linotype" w:eastAsiaTheme="minorEastAsia" w:hAnsi="Palatino Linotype"/>
          <w:lang w:val="es-ES_tradnl"/>
        </w:rPr>
        <w:t xml:space="preserve"> SESIÓN ORDINARIA CELEBRADA EL </w:t>
      </w:r>
      <w:r w:rsidR="001676F1" w:rsidRPr="00026ACF">
        <w:rPr>
          <w:rFonts w:ascii="Palatino Linotype" w:eastAsiaTheme="minorEastAsia" w:hAnsi="Palatino Linotype"/>
          <w:lang w:val="es-ES_tradnl"/>
        </w:rPr>
        <w:t>VEINTICUATRO</w:t>
      </w:r>
      <w:r w:rsidRPr="00026ACF">
        <w:rPr>
          <w:rFonts w:ascii="Palatino Linotype" w:eastAsiaTheme="minorEastAsia" w:hAnsi="Palatino Linotype"/>
          <w:lang w:val="es-ES_tradnl"/>
        </w:rPr>
        <w:t xml:space="preserve"> DE NOVIEMBRE DE DOS MIL VEINTIUNO, ANTE EL SECRETARIO TÉCNICO DEL PLENO ALEXIS TAPIA RAMÍREZ.</w:t>
      </w:r>
      <w:r w:rsidRPr="00026ACF">
        <w:rPr>
          <w:rFonts w:ascii="Palatino Linotype" w:hAnsi="Palatino Linotype" w:cs="Arial"/>
        </w:rPr>
        <w:t>-----------------------------------------------------------------------------------------------------------------------------------------------------------------------------------------------------------------------------------------------------------------------------------------------------------------------------------------------------------------------------------------------------------------------------------------------------</w:t>
      </w:r>
    </w:p>
    <w:p w14:paraId="47981524" w14:textId="77777777" w:rsidR="004D793F" w:rsidRPr="00026ACF" w:rsidRDefault="004D793F" w:rsidP="001E4AFB">
      <w:pPr>
        <w:spacing w:line="360" w:lineRule="auto"/>
        <w:jc w:val="both"/>
        <w:rPr>
          <w:rFonts w:ascii="Palatino Linotype" w:eastAsia="Calibri" w:hAnsi="Palatino Linotype"/>
          <w:b/>
          <w:lang w:eastAsia="en-US"/>
        </w:rPr>
      </w:pPr>
    </w:p>
    <w:p w14:paraId="306FD847" w14:textId="77777777" w:rsidR="004D793F" w:rsidRPr="00026ACF" w:rsidRDefault="004D793F" w:rsidP="001E4AFB">
      <w:pPr>
        <w:spacing w:line="360" w:lineRule="auto"/>
        <w:jc w:val="both"/>
        <w:rPr>
          <w:rFonts w:ascii="Palatino Linotype" w:eastAsia="Calibri" w:hAnsi="Palatino Linotype"/>
          <w:b/>
          <w:lang w:val="es-ES" w:eastAsia="en-US"/>
        </w:rPr>
      </w:pPr>
    </w:p>
    <w:p w14:paraId="4DC8D93C" w14:textId="77777777" w:rsidR="004D793F" w:rsidRPr="00026ACF" w:rsidRDefault="004D793F" w:rsidP="001E4AFB">
      <w:pPr>
        <w:spacing w:line="360" w:lineRule="auto"/>
        <w:jc w:val="both"/>
        <w:rPr>
          <w:rFonts w:ascii="Palatino Linotype" w:eastAsia="Calibri" w:hAnsi="Palatino Linotype"/>
          <w:b/>
          <w:lang w:val="es-ES" w:eastAsia="en-US"/>
        </w:rPr>
      </w:pPr>
    </w:p>
    <w:p w14:paraId="2D42AA8A" w14:textId="77777777" w:rsidR="004D793F" w:rsidRPr="00026ACF" w:rsidRDefault="004D793F" w:rsidP="001E4AFB">
      <w:pPr>
        <w:spacing w:line="360" w:lineRule="auto"/>
        <w:jc w:val="both"/>
        <w:rPr>
          <w:rFonts w:ascii="Palatino Linotype" w:eastAsia="Calibri" w:hAnsi="Palatino Linotype"/>
          <w:b/>
          <w:lang w:val="es-ES" w:eastAsia="en-US"/>
        </w:rPr>
      </w:pPr>
    </w:p>
    <w:p w14:paraId="71953E81" w14:textId="77777777" w:rsidR="004D793F" w:rsidRPr="00026ACF" w:rsidRDefault="004D793F" w:rsidP="001E4AFB">
      <w:pPr>
        <w:spacing w:line="360" w:lineRule="auto"/>
        <w:jc w:val="both"/>
        <w:rPr>
          <w:rFonts w:ascii="Palatino Linotype" w:eastAsia="Calibri" w:hAnsi="Palatino Linotype"/>
          <w:b/>
          <w:lang w:val="es-ES" w:eastAsia="en-US"/>
        </w:rPr>
      </w:pPr>
    </w:p>
    <w:p w14:paraId="058BDAEB" w14:textId="77777777" w:rsidR="004D793F" w:rsidRPr="00026ACF" w:rsidRDefault="004D793F" w:rsidP="001E4AFB">
      <w:pPr>
        <w:spacing w:line="360" w:lineRule="auto"/>
        <w:jc w:val="both"/>
        <w:rPr>
          <w:rFonts w:ascii="Palatino Linotype" w:eastAsia="Calibri" w:hAnsi="Palatino Linotype"/>
          <w:b/>
          <w:lang w:val="es-ES" w:eastAsia="en-US"/>
        </w:rPr>
      </w:pPr>
    </w:p>
    <w:p w14:paraId="615A2D2E" w14:textId="77777777" w:rsidR="004D793F" w:rsidRPr="00026ACF" w:rsidRDefault="004D793F" w:rsidP="001E4AFB">
      <w:pPr>
        <w:spacing w:line="360" w:lineRule="auto"/>
        <w:jc w:val="both"/>
        <w:rPr>
          <w:rFonts w:ascii="Palatino Linotype" w:eastAsia="Calibri" w:hAnsi="Palatino Linotype"/>
          <w:b/>
          <w:lang w:val="es-ES" w:eastAsia="en-US"/>
        </w:rPr>
      </w:pPr>
    </w:p>
    <w:p w14:paraId="5B84264F" w14:textId="77777777" w:rsidR="004D793F" w:rsidRPr="00026ACF" w:rsidRDefault="004D793F" w:rsidP="001E4AFB">
      <w:pPr>
        <w:spacing w:line="360" w:lineRule="auto"/>
        <w:jc w:val="both"/>
        <w:rPr>
          <w:rFonts w:ascii="Palatino Linotype" w:eastAsia="Calibri" w:hAnsi="Palatino Linotype"/>
          <w:b/>
          <w:lang w:val="es-ES" w:eastAsia="en-US"/>
        </w:rPr>
      </w:pPr>
    </w:p>
    <w:p w14:paraId="77BE946A" w14:textId="77777777" w:rsidR="004D793F" w:rsidRPr="00026ACF" w:rsidRDefault="004D793F" w:rsidP="001E4AFB">
      <w:pPr>
        <w:spacing w:line="360" w:lineRule="auto"/>
        <w:jc w:val="both"/>
        <w:rPr>
          <w:rFonts w:ascii="Palatino Linotype" w:eastAsia="Calibri" w:hAnsi="Palatino Linotype"/>
          <w:b/>
          <w:lang w:val="es-ES" w:eastAsia="en-US"/>
        </w:rPr>
      </w:pPr>
    </w:p>
    <w:p w14:paraId="6550A00A" w14:textId="77777777" w:rsidR="004D793F" w:rsidRPr="00026ACF" w:rsidRDefault="004D793F" w:rsidP="001E4AFB">
      <w:pPr>
        <w:spacing w:line="360" w:lineRule="auto"/>
        <w:jc w:val="both"/>
        <w:rPr>
          <w:rFonts w:ascii="Palatino Linotype" w:eastAsia="Calibri" w:hAnsi="Palatino Linotype"/>
          <w:b/>
          <w:lang w:val="es-ES" w:eastAsia="en-US"/>
        </w:rPr>
      </w:pPr>
    </w:p>
    <w:p w14:paraId="61189172" w14:textId="77777777" w:rsidR="004D793F" w:rsidRPr="00026ACF" w:rsidRDefault="004D793F" w:rsidP="001E4AFB">
      <w:pPr>
        <w:spacing w:line="360" w:lineRule="auto"/>
        <w:jc w:val="both"/>
        <w:rPr>
          <w:rFonts w:ascii="Palatino Linotype" w:eastAsia="Calibri" w:hAnsi="Palatino Linotype"/>
          <w:b/>
          <w:lang w:val="es-ES" w:eastAsia="en-US"/>
        </w:rPr>
      </w:pPr>
    </w:p>
    <w:p w14:paraId="0690BF40" w14:textId="77777777" w:rsidR="004D793F" w:rsidRPr="00026ACF" w:rsidRDefault="004D793F" w:rsidP="001E4AFB">
      <w:pPr>
        <w:spacing w:line="360" w:lineRule="auto"/>
        <w:jc w:val="both"/>
        <w:rPr>
          <w:rFonts w:ascii="Palatino Linotype" w:eastAsia="Calibri" w:hAnsi="Palatino Linotype"/>
          <w:b/>
          <w:lang w:val="es-ES" w:eastAsia="en-US"/>
        </w:rPr>
      </w:pPr>
    </w:p>
    <w:p w14:paraId="7A059EE3" w14:textId="77777777" w:rsidR="004D793F" w:rsidRPr="00026ACF" w:rsidRDefault="004D793F" w:rsidP="001E4AFB">
      <w:pPr>
        <w:spacing w:line="360" w:lineRule="auto"/>
        <w:jc w:val="both"/>
        <w:rPr>
          <w:rFonts w:ascii="Palatino Linotype" w:eastAsia="Calibri" w:hAnsi="Palatino Linotype"/>
          <w:b/>
          <w:lang w:val="es-ES" w:eastAsia="en-US"/>
        </w:rPr>
      </w:pPr>
    </w:p>
    <w:p w14:paraId="44AD63D9" w14:textId="77777777" w:rsidR="004D793F" w:rsidRPr="00026ACF" w:rsidRDefault="004D793F" w:rsidP="001E4AFB">
      <w:pPr>
        <w:spacing w:line="360" w:lineRule="auto"/>
        <w:jc w:val="both"/>
        <w:rPr>
          <w:rFonts w:ascii="Palatino Linotype" w:eastAsia="Calibri" w:hAnsi="Palatino Linotype"/>
          <w:b/>
          <w:lang w:val="es-ES" w:eastAsia="en-US"/>
        </w:rPr>
      </w:pPr>
    </w:p>
    <w:p w14:paraId="4ADC5F90" w14:textId="77777777" w:rsidR="004D793F" w:rsidRPr="00026ACF" w:rsidRDefault="004D793F" w:rsidP="001E4AFB">
      <w:pPr>
        <w:spacing w:line="360" w:lineRule="auto"/>
        <w:jc w:val="both"/>
        <w:rPr>
          <w:rFonts w:ascii="Palatino Linotype" w:eastAsia="Calibri" w:hAnsi="Palatino Linotype"/>
          <w:b/>
          <w:lang w:val="es-ES" w:eastAsia="en-US"/>
        </w:rPr>
      </w:pPr>
    </w:p>
    <w:p w14:paraId="034AE817" w14:textId="77777777" w:rsidR="004D793F" w:rsidRPr="00026ACF" w:rsidRDefault="004D793F" w:rsidP="001E4AFB">
      <w:pPr>
        <w:spacing w:line="360" w:lineRule="auto"/>
        <w:jc w:val="both"/>
        <w:rPr>
          <w:rFonts w:ascii="Palatino Linotype" w:eastAsia="Calibri" w:hAnsi="Palatino Linotype"/>
          <w:b/>
          <w:lang w:val="es-ES" w:eastAsia="en-US"/>
        </w:rPr>
      </w:pPr>
    </w:p>
    <w:p w14:paraId="6BB6667C" w14:textId="77777777" w:rsidR="004D793F" w:rsidRPr="00026ACF" w:rsidRDefault="004D793F" w:rsidP="001E4AFB">
      <w:pPr>
        <w:spacing w:line="360" w:lineRule="auto"/>
        <w:jc w:val="both"/>
        <w:rPr>
          <w:rFonts w:ascii="Palatino Linotype" w:eastAsia="Calibri" w:hAnsi="Palatino Linotype"/>
          <w:b/>
          <w:lang w:val="es-ES" w:eastAsia="en-US"/>
        </w:rPr>
      </w:pPr>
    </w:p>
    <w:p w14:paraId="4F86A2BA" w14:textId="77777777" w:rsidR="004D793F" w:rsidRPr="00026ACF" w:rsidRDefault="004D793F" w:rsidP="001E4AFB">
      <w:pPr>
        <w:spacing w:line="360" w:lineRule="auto"/>
        <w:jc w:val="both"/>
        <w:rPr>
          <w:rFonts w:ascii="Palatino Linotype" w:hAnsi="Palatino Linotype" w:cs="Arial"/>
          <w:b/>
        </w:rPr>
      </w:pPr>
    </w:p>
    <w:p w14:paraId="2B260F40" w14:textId="77777777" w:rsidR="00AB04B6" w:rsidRPr="00026ACF" w:rsidRDefault="00AB04B6" w:rsidP="009B69CD">
      <w:pPr>
        <w:spacing w:line="360" w:lineRule="auto"/>
        <w:jc w:val="both"/>
        <w:rPr>
          <w:rFonts w:ascii="Palatino Linotype" w:eastAsia="Calibri" w:hAnsi="Palatino Linotype"/>
          <w:bCs/>
          <w:lang w:eastAsia="en-US"/>
        </w:rPr>
      </w:pPr>
    </w:p>
    <w:sectPr w:rsidR="00AB04B6" w:rsidRPr="00026ACF"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1C1DD" w14:textId="77777777" w:rsidR="007318B1" w:rsidRDefault="007318B1" w:rsidP="00C80F8C">
      <w:r>
        <w:separator/>
      </w:r>
    </w:p>
  </w:endnote>
  <w:endnote w:type="continuationSeparator" w:id="0">
    <w:p w14:paraId="46AF1E1C" w14:textId="77777777" w:rsidR="007318B1" w:rsidRDefault="007318B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7318B1" w:rsidRPr="00E40758" w:rsidRDefault="007318B1" w:rsidP="00E573F7">
    <w:pPr>
      <w:pStyle w:val="Piedepgina"/>
      <w:jc w:val="right"/>
      <w:rPr>
        <w:rFonts w:ascii="Palatino Linotype" w:hAnsi="Palatino Linotype" w:cs="Arial"/>
        <w:bCs/>
        <w:sz w:val="20"/>
        <w:szCs w:val="20"/>
      </w:rPr>
    </w:pPr>
    <w:r w:rsidRPr="00E40758">
      <w:rPr>
        <w:rFonts w:ascii="Palatino Linotype" w:hAnsi="Palatino Linotype" w:cs="Arial"/>
        <w:bCs/>
        <w:sz w:val="20"/>
        <w:szCs w:val="20"/>
      </w:rPr>
      <w:t xml:space="preserve">Página </w:t>
    </w:r>
    <w:r w:rsidRPr="00E40758">
      <w:rPr>
        <w:rFonts w:ascii="Palatino Linotype" w:hAnsi="Palatino Linotype" w:cs="Arial"/>
        <w:bCs/>
        <w:sz w:val="20"/>
        <w:szCs w:val="20"/>
      </w:rPr>
      <w:fldChar w:fldCharType="begin"/>
    </w:r>
    <w:r w:rsidRPr="00E40758">
      <w:rPr>
        <w:rFonts w:ascii="Palatino Linotype" w:hAnsi="Palatino Linotype" w:cs="Arial"/>
        <w:bCs/>
        <w:sz w:val="20"/>
        <w:szCs w:val="20"/>
      </w:rPr>
      <w:instrText>PAGE</w:instrText>
    </w:r>
    <w:r w:rsidRPr="00E40758">
      <w:rPr>
        <w:rFonts w:ascii="Palatino Linotype" w:hAnsi="Palatino Linotype" w:cs="Arial"/>
        <w:bCs/>
        <w:sz w:val="20"/>
        <w:szCs w:val="20"/>
      </w:rPr>
      <w:fldChar w:fldCharType="separate"/>
    </w:r>
    <w:r w:rsidR="00050E7C">
      <w:rPr>
        <w:rFonts w:ascii="Palatino Linotype" w:hAnsi="Palatino Linotype" w:cs="Arial"/>
        <w:bCs/>
        <w:noProof/>
        <w:sz w:val="20"/>
        <w:szCs w:val="20"/>
      </w:rPr>
      <w:t>33</w:t>
    </w:r>
    <w:r w:rsidRPr="00E40758">
      <w:rPr>
        <w:rFonts w:ascii="Palatino Linotype" w:hAnsi="Palatino Linotype" w:cs="Arial"/>
        <w:bCs/>
        <w:sz w:val="20"/>
        <w:szCs w:val="20"/>
      </w:rPr>
      <w:fldChar w:fldCharType="end"/>
    </w:r>
    <w:r w:rsidRPr="00E40758">
      <w:rPr>
        <w:rFonts w:ascii="Palatino Linotype" w:hAnsi="Palatino Linotype" w:cs="Arial"/>
        <w:bCs/>
        <w:sz w:val="20"/>
        <w:szCs w:val="20"/>
      </w:rPr>
      <w:t xml:space="preserve"> de </w:t>
    </w:r>
    <w:r w:rsidRPr="00E40758">
      <w:rPr>
        <w:rFonts w:ascii="Palatino Linotype" w:hAnsi="Palatino Linotype" w:cs="Arial"/>
        <w:bCs/>
        <w:sz w:val="20"/>
        <w:szCs w:val="20"/>
      </w:rPr>
      <w:fldChar w:fldCharType="begin"/>
    </w:r>
    <w:r w:rsidRPr="00E40758">
      <w:rPr>
        <w:rFonts w:ascii="Palatino Linotype" w:hAnsi="Palatino Linotype" w:cs="Arial"/>
        <w:bCs/>
        <w:sz w:val="20"/>
        <w:szCs w:val="20"/>
      </w:rPr>
      <w:instrText>NUMPAGES</w:instrText>
    </w:r>
    <w:r w:rsidRPr="00E40758">
      <w:rPr>
        <w:rFonts w:ascii="Palatino Linotype" w:hAnsi="Palatino Linotype" w:cs="Arial"/>
        <w:bCs/>
        <w:sz w:val="20"/>
        <w:szCs w:val="20"/>
      </w:rPr>
      <w:fldChar w:fldCharType="separate"/>
    </w:r>
    <w:r w:rsidR="00050E7C">
      <w:rPr>
        <w:rFonts w:ascii="Palatino Linotype" w:hAnsi="Palatino Linotype" w:cs="Arial"/>
        <w:bCs/>
        <w:noProof/>
        <w:sz w:val="20"/>
        <w:szCs w:val="20"/>
      </w:rPr>
      <w:t>33</w:t>
    </w:r>
    <w:r w:rsidRPr="00E40758">
      <w:rPr>
        <w:rFonts w:ascii="Palatino Linotype" w:hAnsi="Palatino Linotype" w:cs="Arial"/>
        <w:bCs/>
        <w:sz w:val="20"/>
        <w:szCs w:val="20"/>
      </w:rPr>
      <w:fldChar w:fldCharType="end"/>
    </w:r>
  </w:p>
  <w:p w14:paraId="644A7FD3" w14:textId="77777777" w:rsidR="007318B1" w:rsidRDefault="007318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7318B1" w:rsidRPr="0010196A" w:rsidRDefault="007318B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50E7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50E7C">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26FDE" w14:textId="77777777" w:rsidR="007318B1" w:rsidRDefault="007318B1" w:rsidP="00C80F8C">
      <w:r>
        <w:separator/>
      </w:r>
    </w:p>
  </w:footnote>
  <w:footnote w:type="continuationSeparator" w:id="0">
    <w:p w14:paraId="2D85FE8E" w14:textId="77777777" w:rsidR="007318B1" w:rsidRDefault="007318B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72CABF50" w:rsidR="007318B1" w:rsidRDefault="00050E7C">
    <w:pPr>
      <w:pStyle w:val="Encabezado"/>
    </w:pPr>
    <w:r>
      <w:rPr>
        <w:noProof/>
      </w:rPr>
      <w:pict w14:anchorId="671A4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116344" o:spid="_x0000_s2051"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PHOTO-2020-08-13-10-14-39"/>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Ind w:w="-142" w:type="dxa"/>
      <w:tblLayout w:type="fixed"/>
      <w:tblLook w:val="04A0" w:firstRow="1" w:lastRow="0" w:firstColumn="1" w:lastColumn="0" w:noHBand="0" w:noVBand="1"/>
    </w:tblPr>
    <w:tblGrid>
      <w:gridCol w:w="2660"/>
      <w:gridCol w:w="2551"/>
      <w:gridCol w:w="4003"/>
    </w:tblGrid>
    <w:tr w:rsidR="007318B1" w:rsidRPr="008F2CCC" w14:paraId="1F097D8A" w14:textId="77777777" w:rsidTr="000B36A7">
      <w:tc>
        <w:tcPr>
          <w:tcW w:w="2660" w:type="dxa"/>
          <w:vMerge w:val="restart"/>
        </w:tcPr>
        <w:p w14:paraId="1F780A0C" w14:textId="6F480624" w:rsidR="007318B1" w:rsidRPr="008F2CCC" w:rsidRDefault="007318B1" w:rsidP="00070856">
          <w:pPr>
            <w:rPr>
              <w:rFonts w:ascii="Palatino Linotype" w:hAnsi="Palatino Linotype"/>
              <w:b/>
              <w:sz w:val="22"/>
              <w:szCs w:val="22"/>
              <w:lang w:val="es-ES_tradnl"/>
            </w:rPr>
          </w:pPr>
        </w:p>
      </w:tc>
      <w:tc>
        <w:tcPr>
          <w:tcW w:w="2551" w:type="dxa"/>
          <w:shd w:val="clear" w:color="auto" w:fill="auto"/>
        </w:tcPr>
        <w:p w14:paraId="5B26419A" w14:textId="77777777" w:rsidR="007318B1" w:rsidRPr="00664658" w:rsidRDefault="007318B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4003" w:type="dxa"/>
          <w:shd w:val="clear" w:color="auto" w:fill="auto"/>
          <w:vAlign w:val="center"/>
        </w:tcPr>
        <w:p w14:paraId="65AFA994" w14:textId="41B52FE9" w:rsidR="007318B1" w:rsidRPr="00B715A9" w:rsidRDefault="007318B1" w:rsidP="005C0014">
          <w:pPr>
            <w:jc w:val="both"/>
            <w:rPr>
              <w:rFonts w:ascii="Palatino Linotype" w:hAnsi="Palatino Linotype"/>
              <w:bCs/>
              <w:sz w:val="22"/>
              <w:szCs w:val="22"/>
              <w:lang w:val="es-ES_tradnl"/>
            </w:rPr>
          </w:pPr>
          <w:r w:rsidRPr="00A71A3B">
            <w:rPr>
              <w:rFonts w:ascii="Palatino Linotype" w:hAnsi="Palatino Linotype"/>
              <w:bCs/>
              <w:sz w:val="22"/>
              <w:szCs w:val="22"/>
              <w:lang w:val="es-ES_tradnl"/>
            </w:rPr>
            <w:t>00724/INFOEM/ICR-46/IP/RR/2021</w:t>
          </w:r>
        </w:p>
      </w:tc>
    </w:tr>
    <w:tr w:rsidR="007318B1" w:rsidRPr="008F2CCC" w14:paraId="049677A3" w14:textId="77777777" w:rsidTr="000B36A7">
      <w:tc>
        <w:tcPr>
          <w:tcW w:w="2660" w:type="dxa"/>
          <w:vMerge/>
        </w:tcPr>
        <w:p w14:paraId="4A21EAC1" w14:textId="5C1F145E" w:rsidR="007318B1" w:rsidRPr="008F2CCC" w:rsidRDefault="007318B1" w:rsidP="00D41D47">
          <w:pPr>
            <w:rPr>
              <w:rFonts w:ascii="Palatino Linotype" w:hAnsi="Palatino Linotype"/>
              <w:b/>
              <w:sz w:val="22"/>
              <w:szCs w:val="22"/>
              <w:lang w:val="es-ES_tradnl"/>
            </w:rPr>
          </w:pPr>
        </w:p>
      </w:tc>
      <w:tc>
        <w:tcPr>
          <w:tcW w:w="2551" w:type="dxa"/>
          <w:shd w:val="clear" w:color="auto" w:fill="auto"/>
        </w:tcPr>
        <w:p w14:paraId="1237BCDE" w14:textId="77777777" w:rsidR="007318B1" w:rsidRPr="00664658" w:rsidRDefault="007318B1"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3" w:type="dxa"/>
          <w:shd w:val="clear" w:color="auto" w:fill="auto"/>
          <w:vAlign w:val="center"/>
        </w:tcPr>
        <w:p w14:paraId="7F554073" w14:textId="497E73E6" w:rsidR="007318B1" w:rsidRPr="00B715A9" w:rsidRDefault="007318B1" w:rsidP="005C0014">
          <w:pPr>
            <w:jc w:val="both"/>
            <w:rPr>
              <w:rFonts w:ascii="Palatino Linotype" w:hAnsi="Palatino Linotype"/>
              <w:bCs/>
              <w:sz w:val="22"/>
              <w:szCs w:val="22"/>
              <w:lang w:val="es-ES_tradnl"/>
            </w:rPr>
          </w:pPr>
          <w:r w:rsidRPr="00A71A3B">
            <w:rPr>
              <w:rFonts w:ascii="Palatino Linotype" w:hAnsi="Palatino Linotype"/>
              <w:bCs/>
              <w:sz w:val="22"/>
              <w:szCs w:val="22"/>
            </w:rPr>
            <w:t xml:space="preserve">Ayuntamiento de </w:t>
          </w:r>
          <w:proofErr w:type="spellStart"/>
          <w:r w:rsidRPr="00A71A3B">
            <w:rPr>
              <w:rFonts w:ascii="Palatino Linotype" w:hAnsi="Palatino Linotype"/>
              <w:bCs/>
              <w:sz w:val="22"/>
              <w:szCs w:val="22"/>
            </w:rPr>
            <w:t>Tepetlixpa</w:t>
          </w:r>
          <w:proofErr w:type="spellEnd"/>
          <w:r>
            <w:rPr>
              <w:rFonts w:ascii="Palatino Linotype" w:hAnsi="Palatino Linotype"/>
              <w:bCs/>
              <w:sz w:val="22"/>
              <w:szCs w:val="22"/>
            </w:rPr>
            <w:t xml:space="preserve"> </w:t>
          </w:r>
        </w:p>
      </w:tc>
    </w:tr>
    <w:tr w:rsidR="007318B1" w:rsidRPr="008F2CCC" w14:paraId="72CD087D" w14:textId="77777777" w:rsidTr="000B36A7">
      <w:trPr>
        <w:trHeight w:val="228"/>
      </w:trPr>
      <w:tc>
        <w:tcPr>
          <w:tcW w:w="2660" w:type="dxa"/>
          <w:vMerge/>
        </w:tcPr>
        <w:p w14:paraId="1B78656F" w14:textId="01E6F6F6" w:rsidR="007318B1" w:rsidRPr="008F2CCC" w:rsidRDefault="007318B1" w:rsidP="00070856">
          <w:pPr>
            <w:rPr>
              <w:rFonts w:ascii="Palatino Linotype" w:hAnsi="Palatino Linotype"/>
              <w:b/>
              <w:sz w:val="22"/>
              <w:szCs w:val="22"/>
              <w:lang w:val="es-ES_tradnl"/>
            </w:rPr>
          </w:pPr>
        </w:p>
      </w:tc>
      <w:tc>
        <w:tcPr>
          <w:tcW w:w="2551" w:type="dxa"/>
          <w:shd w:val="clear" w:color="auto" w:fill="auto"/>
        </w:tcPr>
        <w:p w14:paraId="74D81628" w14:textId="77777777" w:rsidR="007318B1" w:rsidRPr="00664658" w:rsidRDefault="007318B1"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4003" w:type="dxa"/>
          <w:shd w:val="clear" w:color="auto" w:fill="auto"/>
        </w:tcPr>
        <w:p w14:paraId="20D6FDA3" w14:textId="426AC36B" w:rsidR="007318B1" w:rsidRPr="00B715A9" w:rsidRDefault="007318B1" w:rsidP="00070856">
          <w:pPr>
            <w:jc w:val="both"/>
            <w:rPr>
              <w:rFonts w:ascii="Palatino Linotype" w:hAnsi="Palatino Linotype"/>
              <w:bCs/>
              <w:sz w:val="22"/>
              <w:szCs w:val="22"/>
              <w:lang w:val="es-ES_tradnl"/>
            </w:rPr>
          </w:pPr>
          <w:r w:rsidRPr="00A71A3B">
            <w:rPr>
              <w:rFonts w:ascii="Palatino Linotype" w:hAnsi="Palatino Linotype"/>
              <w:bCs/>
              <w:sz w:val="22"/>
              <w:szCs w:val="22"/>
              <w:lang w:val="es-ES_tradnl"/>
            </w:rPr>
            <w:t>Guadalupe Ramírez Peña</w:t>
          </w:r>
        </w:p>
      </w:tc>
    </w:tr>
  </w:tbl>
  <w:p w14:paraId="3ECB9F0B" w14:textId="39207B27" w:rsidR="007318B1" w:rsidRPr="0010196A" w:rsidRDefault="00050E7C" w:rsidP="00637B99">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rPr>
      <w:pict w14:anchorId="69D7AA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116345" o:spid="_x0000_s2050" type="#_x0000_t75" alt="" style="position:absolute;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PHOTO-2020-08-13-10-14-39"/>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98" w:type="dxa"/>
      <w:tblInd w:w="-1276" w:type="dxa"/>
      <w:tblLayout w:type="fixed"/>
      <w:tblLook w:val="04A0" w:firstRow="1" w:lastRow="0" w:firstColumn="1" w:lastColumn="0" w:noHBand="0" w:noVBand="1"/>
    </w:tblPr>
    <w:tblGrid>
      <w:gridCol w:w="4219"/>
      <w:gridCol w:w="2552"/>
      <w:gridCol w:w="3827"/>
    </w:tblGrid>
    <w:tr w:rsidR="007318B1" w:rsidRPr="008F2CCC" w14:paraId="6ABABA57" w14:textId="77777777" w:rsidTr="00917078">
      <w:tc>
        <w:tcPr>
          <w:tcW w:w="4219" w:type="dxa"/>
          <w:vMerge w:val="restart"/>
          <w:shd w:val="clear" w:color="auto" w:fill="auto"/>
        </w:tcPr>
        <w:p w14:paraId="6AA376CC" w14:textId="0E8CDB61" w:rsidR="007318B1" w:rsidRPr="008F2CCC" w:rsidRDefault="007318B1" w:rsidP="00A2780F">
          <w:pPr>
            <w:rPr>
              <w:rFonts w:ascii="Palatino Linotype" w:hAnsi="Palatino Linotype"/>
              <w:b/>
              <w:sz w:val="22"/>
              <w:szCs w:val="22"/>
              <w:lang w:val="es-ES_tradnl"/>
            </w:rPr>
          </w:pPr>
        </w:p>
      </w:tc>
      <w:tc>
        <w:tcPr>
          <w:tcW w:w="2552" w:type="dxa"/>
          <w:shd w:val="clear" w:color="auto" w:fill="auto"/>
        </w:tcPr>
        <w:p w14:paraId="1C114EF9" w14:textId="77777777" w:rsidR="007318B1" w:rsidRPr="008F2CCC" w:rsidRDefault="007318B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827" w:type="dxa"/>
          <w:shd w:val="clear" w:color="auto" w:fill="auto"/>
          <w:vAlign w:val="center"/>
        </w:tcPr>
        <w:p w14:paraId="5F0F5848" w14:textId="0B177EB4" w:rsidR="007318B1" w:rsidRPr="00B715A9" w:rsidRDefault="007318B1" w:rsidP="002C5C80">
          <w:pPr>
            <w:jc w:val="both"/>
            <w:rPr>
              <w:rFonts w:ascii="Palatino Linotype" w:hAnsi="Palatino Linotype"/>
              <w:bCs/>
              <w:sz w:val="22"/>
              <w:szCs w:val="22"/>
              <w:lang w:val="es-ES_tradnl"/>
            </w:rPr>
          </w:pPr>
          <w:r w:rsidRPr="00A71A3B">
            <w:rPr>
              <w:rFonts w:ascii="Palatino Linotype" w:hAnsi="Palatino Linotype"/>
              <w:bCs/>
              <w:sz w:val="22"/>
              <w:szCs w:val="22"/>
              <w:lang w:val="es-ES_tradnl"/>
            </w:rPr>
            <w:t>00724/INFOEM/ICR-46/IP/RR/2021</w:t>
          </w:r>
        </w:p>
      </w:tc>
    </w:tr>
    <w:tr w:rsidR="007318B1" w:rsidRPr="008F2CCC" w14:paraId="3B45FB53" w14:textId="77777777" w:rsidTr="00917078">
      <w:tc>
        <w:tcPr>
          <w:tcW w:w="4219" w:type="dxa"/>
          <w:vMerge/>
          <w:shd w:val="clear" w:color="auto" w:fill="auto"/>
        </w:tcPr>
        <w:p w14:paraId="188B82EF" w14:textId="77777777" w:rsidR="007318B1" w:rsidRPr="008F2CCC" w:rsidRDefault="007318B1" w:rsidP="00A2780F">
          <w:pPr>
            <w:rPr>
              <w:rFonts w:ascii="Palatino Linotype" w:hAnsi="Palatino Linotype"/>
              <w:b/>
              <w:sz w:val="22"/>
              <w:szCs w:val="22"/>
              <w:lang w:val="es-ES_tradnl"/>
            </w:rPr>
          </w:pPr>
        </w:p>
      </w:tc>
      <w:tc>
        <w:tcPr>
          <w:tcW w:w="2552" w:type="dxa"/>
          <w:shd w:val="clear" w:color="auto" w:fill="auto"/>
        </w:tcPr>
        <w:p w14:paraId="3B2AD0CF" w14:textId="77777777" w:rsidR="007318B1" w:rsidRPr="008F2CCC" w:rsidRDefault="007318B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4A4A2156" w:rsidR="007318B1" w:rsidRPr="00A71A3B" w:rsidRDefault="00050E7C" w:rsidP="00495809">
          <w:pPr>
            <w:jc w:val="both"/>
            <w:rPr>
              <w:rFonts w:ascii="Palatino Linotype" w:hAnsi="Palatino Linotype"/>
              <w:bCs/>
              <w:sz w:val="22"/>
              <w:szCs w:val="22"/>
            </w:rPr>
          </w:pPr>
          <w:proofErr w:type="spellStart"/>
          <w:r>
            <w:rPr>
              <w:rFonts w:ascii="Palatino Linotype" w:hAnsi="Palatino Linotype"/>
              <w:bCs/>
              <w:sz w:val="22"/>
              <w:szCs w:val="22"/>
            </w:rPr>
            <w:t>xxxxxxxxxxxxxxxxxx</w:t>
          </w:r>
          <w:proofErr w:type="spellEnd"/>
        </w:p>
      </w:tc>
    </w:tr>
    <w:tr w:rsidR="007318B1" w:rsidRPr="008F2CCC" w14:paraId="28A493EB" w14:textId="77777777" w:rsidTr="00917078">
      <w:trPr>
        <w:trHeight w:val="76"/>
      </w:trPr>
      <w:tc>
        <w:tcPr>
          <w:tcW w:w="4219" w:type="dxa"/>
          <w:vMerge/>
          <w:shd w:val="clear" w:color="auto" w:fill="auto"/>
        </w:tcPr>
        <w:p w14:paraId="06C77D31" w14:textId="77777777" w:rsidR="007318B1" w:rsidRPr="008F2CCC" w:rsidRDefault="007318B1" w:rsidP="00E37C88">
          <w:pPr>
            <w:rPr>
              <w:rFonts w:ascii="Palatino Linotype" w:hAnsi="Palatino Linotype"/>
              <w:b/>
              <w:sz w:val="22"/>
              <w:szCs w:val="22"/>
              <w:lang w:val="es-ES_tradnl"/>
            </w:rPr>
          </w:pPr>
        </w:p>
      </w:tc>
      <w:tc>
        <w:tcPr>
          <w:tcW w:w="2552" w:type="dxa"/>
          <w:shd w:val="clear" w:color="auto" w:fill="auto"/>
        </w:tcPr>
        <w:p w14:paraId="2E1A72B4" w14:textId="77777777" w:rsidR="007318B1" w:rsidRPr="008F2CCC" w:rsidRDefault="007318B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D9EE48D" w:rsidR="007318B1" w:rsidRPr="00B715A9" w:rsidRDefault="007318B1" w:rsidP="005C0014">
          <w:pPr>
            <w:jc w:val="both"/>
            <w:rPr>
              <w:rFonts w:ascii="Palatino Linotype" w:hAnsi="Palatino Linotype"/>
              <w:bCs/>
              <w:sz w:val="22"/>
              <w:szCs w:val="22"/>
            </w:rPr>
          </w:pPr>
          <w:r w:rsidRPr="00A71A3B">
            <w:rPr>
              <w:rFonts w:ascii="Palatino Linotype" w:hAnsi="Palatino Linotype"/>
              <w:bCs/>
              <w:sz w:val="22"/>
              <w:szCs w:val="22"/>
            </w:rPr>
            <w:t xml:space="preserve">Ayuntamiento de </w:t>
          </w:r>
          <w:proofErr w:type="spellStart"/>
          <w:r w:rsidRPr="00A71A3B">
            <w:rPr>
              <w:rFonts w:ascii="Palatino Linotype" w:hAnsi="Palatino Linotype"/>
              <w:bCs/>
              <w:sz w:val="22"/>
              <w:szCs w:val="22"/>
            </w:rPr>
            <w:t>Tepetlixpa</w:t>
          </w:r>
          <w:proofErr w:type="spellEnd"/>
        </w:p>
      </w:tc>
    </w:tr>
    <w:tr w:rsidR="007318B1" w:rsidRPr="008F2CCC" w14:paraId="0F114FF0" w14:textId="77777777" w:rsidTr="00917078">
      <w:tc>
        <w:tcPr>
          <w:tcW w:w="4219" w:type="dxa"/>
          <w:vMerge/>
          <w:shd w:val="clear" w:color="auto" w:fill="auto"/>
        </w:tcPr>
        <w:p w14:paraId="4CCB64BA" w14:textId="77777777" w:rsidR="007318B1" w:rsidRPr="008F2CCC" w:rsidRDefault="007318B1" w:rsidP="00A2780F">
          <w:pPr>
            <w:rPr>
              <w:rFonts w:ascii="Palatino Linotype" w:hAnsi="Palatino Linotype"/>
              <w:b/>
              <w:sz w:val="22"/>
              <w:szCs w:val="22"/>
              <w:lang w:val="es-ES_tradnl"/>
            </w:rPr>
          </w:pPr>
        </w:p>
      </w:tc>
      <w:tc>
        <w:tcPr>
          <w:tcW w:w="2552" w:type="dxa"/>
          <w:shd w:val="clear" w:color="auto" w:fill="auto"/>
        </w:tcPr>
        <w:p w14:paraId="31E422EA" w14:textId="77777777" w:rsidR="007318B1" w:rsidRPr="008F2CCC" w:rsidRDefault="007318B1"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827" w:type="dxa"/>
          <w:shd w:val="clear" w:color="auto" w:fill="auto"/>
        </w:tcPr>
        <w:p w14:paraId="181C41B4" w14:textId="38FEF46D" w:rsidR="007318B1" w:rsidRPr="00A71A3B" w:rsidRDefault="007318B1" w:rsidP="003C718E">
          <w:pPr>
            <w:jc w:val="both"/>
            <w:rPr>
              <w:rFonts w:ascii="Palatino Linotype" w:hAnsi="Palatino Linotype"/>
              <w:bCs/>
              <w:sz w:val="22"/>
              <w:szCs w:val="22"/>
            </w:rPr>
          </w:pPr>
          <w:r>
            <w:rPr>
              <w:rFonts w:ascii="Palatino Linotype" w:hAnsi="Palatino Linotype"/>
              <w:bCs/>
              <w:sz w:val="22"/>
              <w:szCs w:val="22"/>
              <w:lang w:val="es-ES_tradnl"/>
            </w:rPr>
            <w:t>Guadalupe Ramírez Pe</w:t>
          </w:r>
          <w:r>
            <w:rPr>
              <w:rFonts w:ascii="Palatino Linotype" w:hAnsi="Palatino Linotype"/>
              <w:bCs/>
              <w:sz w:val="22"/>
              <w:szCs w:val="22"/>
            </w:rPr>
            <w:t>ña</w:t>
          </w:r>
        </w:p>
      </w:tc>
    </w:tr>
  </w:tbl>
  <w:p w14:paraId="263470D9" w14:textId="4CC8D561" w:rsidR="007318B1" w:rsidRPr="0010196A" w:rsidRDefault="00050E7C" w:rsidP="00B8513C">
    <w:pPr>
      <w:rPr>
        <w:rFonts w:ascii="Palatino Linotype" w:hAnsi="Palatino Linotype"/>
        <w:sz w:val="28"/>
        <w:szCs w:val="28"/>
      </w:rPr>
    </w:pPr>
    <w:r>
      <w:rPr>
        <w:rFonts w:ascii="Palatino Linotype" w:hAnsi="Palatino Linotype"/>
        <w:noProof/>
        <w:sz w:val="28"/>
        <w:szCs w:val="28"/>
      </w:rPr>
      <w:pict w14:anchorId="6853D2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116343" o:spid="_x0000_s2049" type="#_x0000_t75" alt="" style="position:absolute;margin-left:-99.45pt;margin-top:-128.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34317490"/>
    <w:multiLevelType w:val="hybridMultilevel"/>
    <w:tmpl w:val="581E131C"/>
    <w:lvl w:ilvl="0" w:tplc="5EFE98EE">
      <w:start w:val="1"/>
      <w:numFmt w:val="decimal"/>
      <w:lvlText w:val="%1."/>
      <w:lvlJc w:val="left"/>
      <w:pPr>
        <w:ind w:left="360" w:hanging="360"/>
      </w:pPr>
      <w:rPr>
        <w:rFonts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80D7CE4"/>
    <w:multiLevelType w:val="hybridMultilevel"/>
    <w:tmpl w:val="FFA88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63A1A87"/>
    <w:multiLevelType w:val="hybridMultilevel"/>
    <w:tmpl w:val="6B62125A"/>
    <w:lvl w:ilvl="0" w:tplc="1356074C">
      <w:start w:val="1"/>
      <w:numFmt w:val="decimal"/>
      <w:lvlText w:val="%1."/>
      <w:lvlJc w:val="left"/>
      <w:pPr>
        <w:ind w:left="786" w:hanging="360"/>
      </w:pPr>
      <w:rPr>
        <w:rFonts w:hint="default"/>
        <w:i w:val="0"/>
        <w:color w:val="00000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nsid w:val="6F3D3EA4"/>
    <w:multiLevelType w:val="hybridMultilevel"/>
    <w:tmpl w:val="EBB89068"/>
    <w:lvl w:ilvl="0" w:tplc="B57C0E8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EA977DB"/>
    <w:multiLevelType w:val="hybridMultilevel"/>
    <w:tmpl w:val="A4F025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4"/>
  </w:num>
  <w:num w:numId="6">
    <w:abstractNumId w:val="7"/>
  </w:num>
  <w:num w:numId="7">
    <w:abstractNumId w:val="5"/>
  </w:num>
  <w:num w:numId="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A38"/>
    <w:rsid w:val="00011EDE"/>
    <w:rsid w:val="000123CB"/>
    <w:rsid w:val="00012A00"/>
    <w:rsid w:val="00013023"/>
    <w:rsid w:val="00013986"/>
    <w:rsid w:val="00013EBF"/>
    <w:rsid w:val="000142C0"/>
    <w:rsid w:val="000148A8"/>
    <w:rsid w:val="00014E91"/>
    <w:rsid w:val="00014F2C"/>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7CE"/>
    <w:rsid w:val="00024A5F"/>
    <w:rsid w:val="00024E68"/>
    <w:rsid w:val="000254C2"/>
    <w:rsid w:val="00025DB0"/>
    <w:rsid w:val="0002685C"/>
    <w:rsid w:val="0002690E"/>
    <w:rsid w:val="00026A3C"/>
    <w:rsid w:val="00026ACF"/>
    <w:rsid w:val="00027195"/>
    <w:rsid w:val="0003033D"/>
    <w:rsid w:val="00030B10"/>
    <w:rsid w:val="0003134F"/>
    <w:rsid w:val="0003153C"/>
    <w:rsid w:val="000317FD"/>
    <w:rsid w:val="00031888"/>
    <w:rsid w:val="00031B70"/>
    <w:rsid w:val="00031C72"/>
    <w:rsid w:val="00031E7E"/>
    <w:rsid w:val="00032403"/>
    <w:rsid w:val="000333BC"/>
    <w:rsid w:val="0003355B"/>
    <w:rsid w:val="000336D0"/>
    <w:rsid w:val="000337B3"/>
    <w:rsid w:val="000339B9"/>
    <w:rsid w:val="00033C79"/>
    <w:rsid w:val="00033E94"/>
    <w:rsid w:val="0003442A"/>
    <w:rsid w:val="00035676"/>
    <w:rsid w:val="00035CDF"/>
    <w:rsid w:val="00036439"/>
    <w:rsid w:val="00036B1A"/>
    <w:rsid w:val="000372E7"/>
    <w:rsid w:val="00037C07"/>
    <w:rsid w:val="00037DDE"/>
    <w:rsid w:val="00037F78"/>
    <w:rsid w:val="00037FDC"/>
    <w:rsid w:val="0004120D"/>
    <w:rsid w:val="000415DD"/>
    <w:rsid w:val="00041959"/>
    <w:rsid w:val="00041A86"/>
    <w:rsid w:val="000423AF"/>
    <w:rsid w:val="00042714"/>
    <w:rsid w:val="00042A23"/>
    <w:rsid w:val="00042F6A"/>
    <w:rsid w:val="00043160"/>
    <w:rsid w:val="0004330A"/>
    <w:rsid w:val="00043943"/>
    <w:rsid w:val="0004425E"/>
    <w:rsid w:val="00044351"/>
    <w:rsid w:val="000446CF"/>
    <w:rsid w:val="000446EF"/>
    <w:rsid w:val="00044856"/>
    <w:rsid w:val="000449C9"/>
    <w:rsid w:val="00044D0E"/>
    <w:rsid w:val="000454E2"/>
    <w:rsid w:val="000464A3"/>
    <w:rsid w:val="000465A8"/>
    <w:rsid w:val="00047111"/>
    <w:rsid w:val="00047A25"/>
    <w:rsid w:val="00047E38"/>
    <w:rsid w:val="00047E9E"/>
    <w:rsid w:val="00050E7C"/>
    <w:rsid w:val="00050FE1"/>
    <w:rsid w:val="00051ADD"/>
    <w:rsid w:val="00051B43"/>
    <w:rsid w:val="00051D2A"/>
    <w:rsid w:val="0005265B"/>
    <w:rsid w:val="000527F0"/>
    <w:rsid w:val="00052E1B"/>
    <w:rsid w:val="0005363B"/>
    <w:rsid w:val="00053A25"/>
    <w:rsid w:val="00053FA9"/>
    <w:rsid w:val="00054082"/>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A25"/>
    <w:rsid w:val="00061D4C"/>
    <w:rsid w:val="00061E9B"/>
    <w:rsid w:val="00061EB4"/>
    <w:rsid w:val="00061F5A"/>
    <w:rsid w:val="000622FF"/>
    <w:rsid w:val="00062501"/>
    <w:rsid w:val="0006258E"/>
    <w:rsid w:val="00062793"/>
    <w:rsid w:val="000628AA"/>
    <w:rsid w:val="00062C16"/>
    <w:rsid w:val="00062E20"/>
    <w:rsid w:val="00062FE6"/>
    <w:rsid w:val="000633BB"/>
    <w:rsid w:val="000636AD"/>
    <w:rsid w:val="00063AEF"/>
    <w:rsid w:val="00064245"/>
    <w:rsid w:val="000644B3"/>
    <w:rsid w:val="000646B0"/>
    <w:rsid w:val="000652EA"/>
    <w:rsid w:val="0006590C"/>
    <w:rsid w:val="00065B50"/>
    <w:rsid w:val="00066363"/>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0619"/>
    <w:rsid w:val="0008139C"/>
    <w:rsid w:val="00081B66"/>
    <w:rsid w:val="00082E62"/>
    <w:rsid w:val="0008338D"/>
    <w:rsid w:val="00084079"/>
    <w:rsid w:val="0008420F"/>
    <w:rsid w:val="000847B2"/>
    <w:rsid w:val="00085229"/>
    <w:rsid w:val="0008542A"/>
    <w:rsid w:val="00085585"/>
    <w:rsid w:val="00085973"/>
    <w:rsid w:val="000861FF"/>
    <w:rsid w:val="0008668D"/>
    <w:rsid w:val="00086980"/>
    <w:rsid w:val="0008710F"/>
    <w:rsid w:val="00087D47"/>
    <w:rsid w:val="00087E01"/>
    <w:rsid w:val="00090C67"/>
    <w:rsid w:val="00090CC8"/>
    <w:rsid w:val="000922B0"/>
    <w:rsid w:val="00092385"/>
    <w:rsid w:val="00092543"/>
    <w:rsid w:val="00092789"/>
    <w:rsid w:val="00092893"/>
    <w:rsid w:val="00092F37"/>
    <w:rsid w:val="0009507E"/>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DC5"/>
    <w:rsid w:val="000A2E1A"/>
    <w:rsid w:val="000A3399"/>
    <w:rsid w:val="000A3D63"/>
    <w:rsid w:val="000A4495"/>
    <w:rsid w:val="000A4664"/>
    <w:rsid w:val="000A4AAE"/>
    <w:rsid w:val="000A4E74"/>
    <w:rsid w:val="000A52A9"/>
    <w:rsid w:val="000A5939"/>
    <w:rsid w:val="000A5A68"/>
    <w:rsid w:val="000A5B41"/>
    <w:rsid w:val="000A66D7"/>
    <w:rsid w:val="000A6B97"/>
    <w:rsid w:val="000A6D1B"/>
    <w:rsid w:val="000A75D4"/>
    <w:rsid w:val="000A7958"/>
    <w:rsid w:val="000A7B48"/>
    <w:rsid w:val="000B11B2"/>
    <w:rsid w:val="000B126F"/>
    <w:rsid w:val="000B17C5"/>
    <w:rsid w:val="000B17FD"/>
    <w:rsid w:val="000B1CB5"/>
    <w:rsid w:val="000B20AC"/>
    <w:rsid w:val="000B2F55"/>
    <w:rsid w:val="000B36A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55F"/>
    <w:rsid w:val="000C69D0"/>
    <w:rsid w:val="000C6AF9"/>
    <w:rsid w:val="000C774E"/>
    <w:rsid w:val="000C7771"/>
    <w:rsid w:val="000C7AF9"/>
    <w:rsid w:val="000C7D67"/>
    <w:rsid w:val="000C7F3D"/>
    <w:rsid w:val="000D075B"/>
    <w:rsid w:val="000D1A6F"/>
    <w:rsid w:val="000D1B2D"/>
    <w:rsid w:val="000D21C4"/>
    <w:rsid w:val="000D2649"/>
    <w:rsid w:val="000D2BC0"/>
    <w:rsid w:val="000D3E87"/>
    <w:rsid w:val="000D447F"/>
    <w:rsid w:val="000D5436"/>
    <w:rsid w:val="000D58EC"/>
    <w:rsid w:val="000D5D68"/>
    <w:rsid w:val="000D6ADD"/>
    <w:rsid w:val="000D6BA3"/>
    <w:rsid w:val="000D72D0"/>
    <w:rsid w:val="000D75A0"/>
    <w:rsid w:val="000E06D1"/>
    <w:rsid w:val="000E0782"/>
    <w:rsid w:val="000E07B7"/>
    <w:rsid w:val="000E0B02"/>
    <w:rsid w:val="000E0D35"/>
    <w:rsid w:val="000E100D"/>
    <w:rsid w:val="000E137D"/>
    <w:rsid w:val="000E1C5E"/>
    <w:rsid w:val="000E1C6A"/>
    <w:rsid w:val="000E255A"/>
    <w:rsid w:val="000E38D1"/>
    <w:rsid w:val="000E46D9"/>
    <w:rsid w:val="000E558F"/>
    <w:rsid w:val="000E5592"/>
    <w:rsid w:val="000E5A5D"/>
    <w:rsid w:val="000E5C93"/>
    <w:rsid w:val="000E68DA"/>
    <w:rsid w:val="000E6C51"/>
    <w:rsid w:val="000E7182"/>
    <w:rsid w:val="000E71A3"/>
    <w:rsid w:val="000E72D5"/>
    <w:rsid w:val="000E74AC"/>
    <w:rsid w:val="000F082E"/>
    <w:rsid w:val="000F0F1C"/>
    <w:rsid w:val="000F2100"/>
    <w:rsid w:val="000F2185"/>
    <w:rsid w:val="000F22FE"/>
    <w:rsid w:val="000F2331"/>
    <w:rsid w:val="000F251F"/>
    <w:rsid w:val="000F2B5F"/>
    <w:rsid w:val="000F2DAA"/>
    <w:rsid w:val="000F3899"/>
    <w:rsid w:val="000F3904"/>
    <w:rsid w:val="000F3F5B"/>
    <w:rsid w:val="000F4AC2"/>
    <w:rsid w:val="000F4C20"/>
    <w:rsid w:val="000F4F47"/>
    <w:rsid w:val="000F54D4"/>
    <w:rsid w:val="000F55B8"/>
    <w:rsid w:val="000F55EC"/>
    <w:rsid w:val="000F57F4"/>
    <w:rsid w:val="000F5B87"/>
    <w:rsid w:val="000F62F8"/>
    <w:rsid w:val="000F6EFD"/>
    <w:rsid w:val="000F7133"/>
    <w:rsid w:val="000F750D"/>
    <w:rsid w:val="000F7940"/>
    <w:rsid w:val="000F79EA"/>
    <w:rsid w:val="000F7B4E"/>
    <w:rsid w:val="00100BC0"/>
    <w:rsid w:val="0010196A"/>
    <w:rsid w:val="00101BFD"/>
    <w:rsid w:val="00101E85"/>
    <w:rsid w:val="00101F9E"/>
    <w:rsid w:val="001027DA"/>
    <w:rsid w:val="001028C2"/>
    <w:rsid w:val="00102A28"/>
    <w:rsid w:val="00102BE0"/>
    <w:rsid w:val="001030D5"/>
    <w:rsid w:val="00104BFE"/>
    <w:rsid w:val="00104E56"/>
    <w:rsid w:val="001050FB"/>
    <w:rsid w:val="0010553A"/>
    <w:rsid w:val="00106268"/>
    <w:rsid w:val="001063BB"/>
    <w:rsid w:val="00106A20"/>
    <w:rsid w:val="00106B41"/>
    <w:rsid w:val="00106FBF"/>
    <w:rsid w:val="00107FBF"/>
    <w:rsid w:val="00111746"/>
    <w:rsid w:val="00111BF0"/>
    <w:rsid w:val="00111DBB"/>
    <w:rsid w:val="00111F07"/>
    <w:rsid w:val="00112988"/>
    <w:rsid w:val="00113015"/>
    <w:rsid w:val="001131FD"/>
    <w:rsid w:val="00113629"/>
    <w:rsid w:val="001136D3"/>
    <w:rsid w:val="00114865"/>
    <w:rsid w:val="001149CC"/>
    <w:rsid w:val="00114CC0"/>
    <w:rsid w:val="0011502F"/>
    <w:rsid w:val="0011507B"/>
    <w:rsid w:val="00115DB1"/>
    <w:rsid w:val="00115E6B"/>
    <w:rsid w:val="00116272"/>
    <w:rsid w:val="00116376"/>
    <w:rsid w:val="001166AB"/>
    <w:rsid w:val="00116D62"/>
    <w:rsid w:val="001173A4"/>
    <w:rsid w:val="00117625"/>
    <w:rsid w:val="00120292"/>
    <w:rsid w:val="0012048A"/>
    <w:rsid w:val="00120ADA"/>
    <w:rsid w:val="00120C4B"/>
    <w:rsid w:val="00120D8D"/>
    <w:rsid w:val="00121773"/>
    <w:rsid w:val="00121BB3"/>
    <w:rsid w:val="00121CB5"/>
    <w:rsid w:val="00121F77"/>
    <w:rsid w:val="00122866"/>
    <w:rsid w:val="00123778"/>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D0"/>
    <w:rsid w:val="0013622C"/>
    <w:rsid w:val="001371A5"/>
    <w:rsid w:val="00137548"/>
    <w:rsid w:val="001376BF"/>
    <w:rsid w:val="001378F0"/>
    <w:rsid w:val="00137AEE"/>
    <w:rsid w:val="00137D02"/>
    <w:rsid w:val="00140252"/>
    <w:rsid w:val="001406EB"/>
    <w:rsid w:val="0014072B"/>
    <w:rsid w:val="00140BE0"/>
    <w:rsid w:val="00140FA7"/>
    <w:rsid w:val="00141EE7"/>
    <w:rsid w:val="001425E3"/>
    <w:rsid w:val="001425F5"/>
    <w:rsid w:val="001433DD"/>
    <w:rsid w:val="0014398B"/>
    <w:rsid w:val="00144BB9"/>
    <w:rsid w:val="0014538F"/>
    <w:rsid w:val="00145511"/>
    <w:rsid w:val="00145F32"/>
    <w:rsid w:val="00146317"/>
    <w:rsid w:val="00146D8A"/>
    <w:rsid w:val="001471C8"/>
    <w:rsid w:val="0014732A"/>
    <w:rsid w:val="0014744D"/>
    <w:rsid w:val="00147FCE"/>
    <w:rsid w:val="00150B44"/>
    <w:rsid w:val="00150BAE"/>
    <w:rsid w:val="00150CF7"/>
    <w:rsid w:val="00151564"/>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55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F1"/>
    <w:rsid w:val="00167A09"/>
    <w:rsid w:val="00167D9D"/>
    <w:rsid w:val="00170043"/>
    <w:rsid w:val="001701E7"/>
    <w:rsid w:val="00170DE2"/>
    <w:rsid w:val="0017174F"/>
    <w:rsid w:val="00171E23"/>
    <w:rsid w:val="00172612"/>
    <w:rsid w:val="00172EC4"/>
    <w:rsid w:val="001737DF"/>
    <w:rsid w:val="00174D98"/>
    <w:rsid w:val="00175590"/>
    <w:rsid w:val="00175682"/>
    <w:rsid w:val="001757B6"/>
    <w:rsid w:val="00175805"/>
    <w:rsid w:val="00175CC8"/>
    <w:rsid w:val="00175EBB"/>
    <w:rsid w:val="00175FE0"/>
    <w:rsid w:val="00176716"/>
    <w:rsid w:val="001769F3"/>
    <w:rsid w:val="001779E0"/>
    <w:rsid w:val="00177BBD"/>
    <w:rsid w:val="00177E7F"/>
    <w:rsid w:val="00177F5F"/>
    <w:rsid w:val="00180098"/>
    <w:rsid w:val="00181250"/>
    <w:rsid w:val="00181D67"/>
    <w:rsid w:val="00182009"/>
    <w:rsid w:val="001821FD"/>
    <w:rsid w:val="001825CC"/>
    <w:rsid w:val="001826A7"/>
    <w:rsid w:val="00182FF6"/>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716"/>
    <w:rsid w:val="0019504F"/>
    <w:rsid w:val="00195288"/>
    <w:rsid w:val="0019536A"/>
    <w:rsid w:val="00195609"/>
    <w:rsid w:val="00195662"/>
    <w:rsid w:val="00195F6E"/>
    <w:rsid w:val="001962AC"/>
    <w:rsid w:val="00197E56"/>
    <w:rsid w:val="001A0054"/>
    <w:rsid w:val="001A14F4"/>
    <w:rsid w:val="001A19AF"/>
    <w:rsid w:val="001A1D0F"/>
    <w:rsid w:val="001A1E69"/>
    <w:rsid w:val="001A2717"/>
    <w:rsid w:val="001A280D"/>
    <w:rsid w:val="001A2917"/>
    <w:rsid w:val="001A2C39"/>
    <w:rsid w:val="001A2CBD"/>
    <w:rsid w:val="001A3095"/>
    <w:rsid w:val="001A328E"/>
    <w:rsid w:val="001A3893"/>
    <w:rsid w:val="001A397C"/>
    <w:rsid w:val="001A3D18"/>
    <w:rsid w:val="001A3FEF"/>
    <w:rsid w:val="001A43AC"/>
    <w:rsid w:val="001A4549"/>
    <w:rsid w:val="001A474B"/>
    <w:rsid w:val="001A5211"/>
    <w:rsid w:val="001A59B8"/>
    <w:rsid w:val="001A5F10"/>
    <w:rsid w:val="001A6F63"/>
    <w:rsid w:val="001A78D9"/>
    <w:rsid w:val="001B0393"/>
    <w:rsid w:val="001B0793"/>
    <w:rsid w:val="001B1253"/>
    <w:rsid w:val="001B125C"/>
    <w:rsid w:val="001B12D9"/>
    <w:rsid w:val="001B15F4"/>
    <w:rsid w:val="001B17B3"/>
    <w:rsid w:val="001B1ABC"/>
    <w:rsid w:val="001B1D04"/>
    <w:rsid w:val="001B2536"/>
    <w:rsid w:val="001B27AD"/>
    <w:rsid w:val="001B2E89"/>
    <w:rsid w:val="001B30DE"/>
    <w:rsid w:val="001B3698"/>
    <w:rsid w:val="001B3C5C"/>
    <w:rsid w:val="001B3FD6"/>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7B"/>
    <w:rsid w:val="001D4AA3"/>
    <w:rsid w:val="001D4DB5"/>
    <w:rsid w:val="001D4F82"/>
    <w:rsid w:val="001D4FCB"/>
    <w:rsid w:val="001D55E8"/>
    <w:rsid w:val="001D5716"/>
    <w:rsid w:val="001D6107"/>
    <w:rsid w:val="001D61F9"/>
    <w:rsid w:val="001D6F14"/>
    <w:rsid w:val="001D7252"/>
    <w:rsid w:val="001D7279"/>
    <w:rsid w:val="001D73D9"/>
    <w:rsid w:val="001D76B8"/>
    <w:rsid w:val="001D77C7"/>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4AFB"/>
    <w:rsid w:val="001E6134"/>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2DA0"/>
    <w:rsid w:val="001F3670"/>
    <w:rsid w:val="001F429F"/>
    <w:rsid w:val="001F4B32"/>
    <w:rsid w:val="001F4BE7"/>
    <w:rsid w:val="001F4EAA"/>
    <w:rsid w:val="001F5124"/>
    <w:rsid w:val="001F51F4"/>
    <w:rsid w:val="001F5AC5"/>
    <w:rsid w:val="001F5B1C"/>
    <w:rsid w:val="001F6409"/>
    <w:rsid w:val="001F6608"/>
    <w:rsid w:val="001F699B"/>
    <w:rsid w:val="001F6D6E"/>
    <w:rsid w:val="001F6EC4"/>
    <w:rsid w:val="001F6F43"/>
    <w:rsid w:val="001F70AA"/>
    <w:rsid w:val="001F7C05"/>
    <w:rsid w:val="001F7F0F"/>
    <w:rsid w:val="001F7FB1"/>
    <w:rsid w:val="00200E18"/>
    <w:rsid w:val="00200E9B"/>
    <w:rsid w:val="002012CE"/>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2D5"/>
    <w:rsid w:val="002064B3"/>
    <w:rsid w:val="00206EF4"/>
    <w:rsid w:val="00210956"/>
    <w:rsid w:val="00210AF1"/>
    <w:rsid w:val="00212797"/>
    <w:rsid w:val="00212AD4"/>
    <w:rsid w:val="00212CDA"/>
    <w:rsid w:val="00212E8D"/>
    <w:rsid w:val="00213125"/>
    <w:rsid w:val="002141DB"/>
    <w:rsid w:val="0021511B"/>
    <w:rsid w:val="002156E0"/>
    <w:rsid w:val="00215701"/>
    <w:rsid w:val="0021592C"/>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6DF4"/>
    <w:rsid w:val="00227335"/>
    <w:rsid w:val="0022780C"/>
    <w:rsid w:val="00227F49"/>
    <w:rsid w:val="00227FFD"/>
    <w:rsid w:val="00230127"/>
    <w:rsid w:val="00230439"/>
    <w:rsid w:val="00230597"/>
    <w:rsid w:val="0023085B"/>
    <w:rsid w:val="00230CB8"/>
    <w:rsid w:val="00231113"/>
    <w:rsid w:val="00232332"/>
    <w:rsid w:val="0023279B"/>
    <w:rsid w:val="00232BCF"/>
    <w:rsid w:val="00233119"/>
    <w:rsid w:val="0023377D"/>
    <w:rsid w:val="00233ECF"/>
    <w:rsid w:val="00233F58"/>
    <w:rsid w:val="002341CE"/>
    <w:rsid w:val="00234622"/>
    <w:rsid w:val="0023487A"/>
    <w:rsid w:val="0023574C"/>
    <w:rsid w:val="00235E84"/>
    <w:rsid w:val="0023621B"/>
    <w:rsid w:val="002362D3"/>
    <w:rsid w:val="00236729"/>
    <w:rsid w:val="002373B0"/>
    <w:rsid w:val="002401C1"/>
    <w:rsid w:val="00240C02"/>
    <w:rsid w:val="002413DA"/>
    <w:rsid w:val="00241458"/>
    <w:rsid w:val="00241819"/>
    <w:rsid w:val="002419F3"/>
    <w:rsid w:val="00241C56"/>
    <w:rsid w:val="00242562"/>
    <w:rsid w:val="00242608"/>
    <w:rsid w:val="00242E0D"/>
    <w:rsid w:val="00242F07"/>
    <w:rsid w:val="00243291"/>
    <w:rsid w:val="0024457E"/>
    <w:rsid w:val="00244D01"/>
    <w:rsid w:val="002453C0"/>
    <w:rsid w:val="0024567F"/>
    <w:rsid w:val="002460C9"/>
    <w:rsid w:val="002460FF"/>
    <w:rsid w:val="002467A3"/>
    <w:rsid w:val="0024682A"/>
    <w:rsid w:val="0024732B"/>
    <w:rsid w:val="002475F7"/>
    <w:rsid w:val="0024785C"/>
    <w:rsid w:val="00247ADF"/>
    <w:rsid w:val="00247FF9"/>
    <w:rsid w:val="00250F99"/>
    <w:rsid w:val="00251009"/>
    <w:rsid w:val="0025288E"/>
    <w:rsid w:val="00252AFC"/>
    <w:rsid w:val="002531E4"/>
    <w:rsid w:val="00253DE8"/>
    <w:rsid w:val="00254045"/>
    <w:rsid w:val="0025472A"/>
    <w:rsid w:val="002552B3"/>
    <w:rsid w:val="002556A0"/>
    <w:rsid w:val="002559D5"/>
    <w:rsid w:val="00255F02"/>
    <w:rsid w:val="0025606D"/>
    <w:rsid w:val="00256CEB"/>
    <w:rsid w:val="00257594"/>
    <w:rsid w:val="002575D8"/>
    <w:rsid w:val="0025785D"/>
    <w:rsid w:val="00257FDC"/>
    <w:rsid w:val="00260C82"/>
    <w:rsid w:val="002610E1"/>
    <w:rsid w:val="00261AD7"/>
    <w:rsid w:val="00263BFE"/>
    <w:rsid w:val="002653BD"/>
    <w:rsid w:val="00265CEC"/>
    <w:rsid w:val="00265D9D"/>
    <w:rsid w:val="00265F1F"/>
    <w:rsid w:val="0026600A"/>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61"/>
    <w:rsid w:val="00275FC6"/>
    <w:rsid w:val="002766F9"/>
    <w:rsid w:val="00276AC7"/>
    <w:rsid w:val="002772B1"/>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692"/>
    <w:rsid w:val="002A707F"/>
    <w:rsid w:val="002A77C7"/>
    <w:rsid w:val="002A7ADC"/>
    <w:rsid w:val="002B0232"/>
    <w:rsid w:val="002B0E2D"/>
    <w:rsid w:val="002B1211"/>
    <w:rsid w:val="002B133B"/>
    <w:rsid w:val="002B1EFF"/>
    <w:rsid w:val="002B1F09"/>
    <w:rsid w:val="002B2608"/>
    <w:rsid w:val="002B285A"/>
    <w:rsid w:val="002B29D7"/>
    <w:rsid w:val="002B2AF8"/>
    <w:rsid w:val="002B2F18"/>
    <w:rsid w:val="002B323A"/>
    <w:rsid w:val="002B38AB"/>
    <w:rsid w:val="002B5290"/>
    <w:rsid w:val="002B578D"/>
    <w:rsid w:val="002B5A2B"/>
    <w:rsid w:val="002B60B8"/>
    <w:rsid w:val="002B60DC"/>
    <w:rsid w:val="002B6394"/>
    <w:rsid w:val="002B6AE6"/>
    <w:rsid w:val="002B6BCD"/>
    <w:rsid w:val="002B6E64"/>
    <w:rsid w:val="002B7094"/>
    <w:rsid w:val="002B7129"/>
    <w:rsid w:val="002B7695"/>
    <w:rsid w:val="002B7D32"/>
    <w:rsid w:val="002C0512"/>
    <w:rsid w:val="002C0CD3"/>
    <w:rsid w:val="002C12D5"/>
    <w:rsid w:val="002C135F"/>
    <w:rsid w:val="002C18C0"/>
    <w:rsid w:val="002C1C07"/>
    <w:rsid w:val="002C21F9"/>
    <w:rsid w:val="002C2724"/>
    <w:rsid w:val="002C34F0"/>
    <w:rsid w:val="002C3662"/>
    <w:rsid w:val="002C3A41"/>
    <w:rsid w:val="002C3B01"/>
    <w:rsid w:val="002C451D"/>
    <w:rsid w:val="002C4863"/>
    <w:rsid w:val="002C4987"/>
    <w:rsid w:val="002C5C80"/>
    <w:rsid w:val="002C6CE9"/>
    <w:rsid w:val="002C742B"/>
    <w:rsid w:val="002C783E"/>
    <w:rsid w:val="002C798F"/>
    <w:rsid w:val="002C79B8"/>
    <w:rsid w:val="002D0ADC"/>
    <w:rsid w:val="002D19C4"/>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0A8A"/>
    <w:rsid w:val="002E0E5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0BA"/>
    <w:rsid w:val="002E570A"/>
    <w:rsid w:val="002E5997"/>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899"/>
    <w:rsid w:val="002F3A15"/>
    <w:rsid w:val="002F3EDF"/>
    <w:rsid w:val="002F3F8B"/>
    <w:rsid w:val="002F45BC"/>
    <w:rsid w:val="002F5860"/>
    <w:rsid w:val="002F59FA"/>
    <w:rsid w:val="002F5CE4"/>
    <w:rsid w:val="002F60DF"/>
    <w:rsid w:val="002F6259"/>
    <w:rsid w:val="002F62CE"/>
    <w:rsid w:val="002F69BB"/>
    <w:rsid w:val="002F6E11"/>
    <w:rsid w:val="002F7564"/>
    <w:rsid w:val="002F7A42"/>
    <w:rsid w:val="002F7C96"/>
    <w:rsid w:val="00300D2C"/>
    <w:rsid w:val="003010C6"/>
    <w:rsid w:val="00301261"/>
    <w:rsid w:val="003014D5"/>
    <w:rsid w:val="003014F9"/>
    <w:rsid w:val="0030219F"/>
    <w:rsid w:val="00303671"/>
    <w:rsid w:val="00303AF8"/>
    <w:rsid w:val="00304085"/>
    <w:rsid w:val="0030426C"/>
    <w:rsid w:val="003044B2"/>
    <w:rsid w:val="00304B85"/>
    <w:rsid w:val="00304BA5"/>
    <w:rsid w:val="003052CB"/>
    <w:rsid w:val="003056B1"/>
    <w:rsid w:val="00305F6C"/>
    <w:rsid w:val="00306604"/>
    <w:rsid w:val="00306BCD"/>
    <w:rsid w:val="0031045D"/>
    <w:rsid w:val="003109E6"/>
    <w:rsid w:val="00310EF9"/>
    <w:rsid w:val="003115D4"/>
    <w:rsid w:val="00311643"/>
    <w:rsid w:val="0031165B"/>
    <w:rsid w:val="0031182B"/>
    <w:rsid w:val="003123CB"/>
    <w:rsid w:val="00312CD1"/>
    <w:rsid w:val="0031305F"/>
    <w:rsid w:val="00313499"/>
    <w:rsid w:val="003135FC"/>
    <w:rsid w:val="0031406E"/>
    <w:rsid w:val="00314A51"/>
    <w:rsid w:val="00315203"/>
    <w:rsid w:val="003154CE"/>
    <w:rsid w:val="00315955"/>
    <w:rsid w:val="003166A6"/>
    <w:rsid w:val="00316812"/>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795"/>
    <w:rsid w:val="00326BB0"/>
    <w:rsid w:val="00326E8E"/>
    <w:rsid w:val="00326F37"/>
    <w:rsid w:val="00327676"/>
    <w:rsid w:val="00327DD4"/>
    <w:rsid w:val="00330120"/>
    <w:rsid w:val="00330180"/>
    <w:rsid w:val="003307F7"/>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4859"/>
    <w:rsid w:val="00345471"/>
    <w:rsid w:val="003455EA"/>
    <w:rsid w:val="00345C38"/>
    <w:rsid w:val="003464F8"/>
    <w:rsid w:val="003473CE"/>
    <w:rsid w:val="003474F9"/>
    <w:rsid w:val="003478EC"/>
    <w:rsid w:val="00347A55"/>
    <w:rsid w:val="003507E4"/>
    <w:rsid w:val="00350FCE"/>
    <w:rsid w:val="00351BEB"/>
    <w:rsid w:val="00351CDC"/>
    <w:rsid w:val="00351F0F"/>
    <w:rsid w:val="003524B2"/>
    <w:rsid w:val="003526CF"/>
    <w:rsid w:val="00352D8A"/>
    <w:rsid w:val="00352D98"/>
    <w:rsid w:val="00353134"/>
    <w:rsid w:val="00353139"/>
    <w:rsid w:val="00353174"/>
    <w:rsid w:val="00354355"/>
    <w:rsid w:val="003546EE"/>
    <w:rsid w:val="0035481E"/>
    <w:rsid w:val="00354CDD"/>
    <w:rsid w:val="00355078"/>
    <w:rsid w:val="003552BF"/>
    <w:rsid w:val="00355650"/>
    <w:rsid w:val="0035577A"/>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0C6B"/>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282"/>
    <w:rsid w:val="0037796A"/>
    <w:rsid w:val="003801C2"/>
    <w:rsid w:val="003807A8"/>
    <w:rsid w:val="00380A53"/>
    <w:rsid w:val="003815E1"/>
    <w:rsid w:val="00382A1D"/>
    <w:rsid w:val="00383658"/>
    <w:rsid w:val="00383839"/>
    <w:rsid w:val="00383898"/>
    <w:rsid w:val="0038391D"/>
    <w:rsid w:val="00383ACB"/>
    <w:rsid w:val="00383ED0"/>
    <w:rsid w:val="00384274"/>
    <w:rsid w:val="003843B4"/>
    <w:rsid w:val="00385020"/>
    <w:rsid w:val="003850EC"/>
    <w:rsid w:val="003852EA"/>
    <w:rsid w:val="00385F30"/>
    <w:rsid w:val="0038692F"/>
    <w:rsid w:val="0038708D"/>
    <w:rsid w:val="0038737B"/>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9A2"/>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9B7"/>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2C"/>
    <w:rsid w:val="003C492A"/>
    <w:rsid w:val="003C549A"/>
    <w:rsid w:val="003C582F"/>
    <w:rsid w:val="003C5AD5"/>
    <w:rsid w:val="003C5BE8"/>
    <w:rsid w:val="003C5FA2"/>
    <w:rsid w:val="003C653B"/>
    <w:rsid w:val="003C65F0"/>
    <w:rsid w:val="003C687A"/>
    <w:rsid w:val="003C718E"/>
    <w:rsid w:val="003C736B"/>
    <w:rsid w:val="003C77AC"/>
    <w:rsid w:val="003D0DA7"/>
    <w:rsid w:val="003D1122"/>
    <w:rsid w:val="003D1518"/>
    <w:rsid w:val="003D1C17"/>
    <w:rsid w:val="003D2BBA"/>
    <w:rsid w:val="003D2E78"/>
    <w:rsid w:val="003D2F4B"/>
    <w:rsid w:val="003D2FCF"/>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C20"/>
    <w:rsid w:val="003E7D00"/>
    <w:rsid w:val="003E7E69"/>
    <w:rsid w:val="003F012C"/>
    <w:rsid w:val="003F01CE"/>
    <w:rsid w:val="003F05FB"/>
    <w:rsid w:val="003F0AD8"/>
    <w:rsid w:val="003F14A0"/>
    <w:rsid w:val="003F1D20"/>
    <w:rsid w:val="003F1D4C"/>
    <w:rsid w:val="003F1FF7"/>
    <w:rsid w:val="003F216F"/>
    <w:rsid w:val="003F27E9"/>
    <w:rsid w:val="003F2AAF"/>
    <w:rsid w:val="003F2B44"/>
    <w:rsid w:val="003F38D6"/>
    <w:rsid w:val="003F4BAB"/>
    <w:rsid w:val="003F4DDF"/>
    <w:rsid w:val="003F4F0B"/>
    <w:rsid w:val="003F5756"/>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3EDD"/>
    <w:rsid w:val="0040454A"/>
    <w:rsid w:val="00404552"/>
    <w:rsid w:val="00404ADC"/>
    <w:rsid w:val="00404BDA"/>
    <w:rsid w:val="00404E42"/>
    <w:rsid w:val="00405519"/>
    <w:rsid w:val="0040561A"/>
    <w:rsid w:val="004057A1"/>
    <w:rsid w:val="0040599D"/>
    <w:rsid w:val="00405DF3"/>
    <w:rsid w:val="00405E19"/>
    <w:rsid w:val="00406028"/>
    <w:rsid w:val="0040615F"/>
    <w:rsid w:val="004063BC"/>
    <w:rsid w:val="00406744"/>
    <w:rsid w:val="00406BF2"/>
    <w:rsid w:val="00406EEC"/>
    <w:rsid w:val="00407744"/>
    <w:rsid w:val="004079B2"/>
    <w:rsid w:val="00410ACD"/>
    <w:rsid w:val="00410E81"/>
    <w:rsid w:val="00410F42"/>
    <w:rsid w:val="0041122D"/>
    <w:rsid w:val="0041135E"/>
    <w:rsid w:val="0041180C"/>
    <w:rsid w:val="00411F9F"/>
    <w:rsid w:val="004125C6"/>
    <w:rsid w:val="00412944"/>
    <w:rsid w:val="00412BC2"/>
    <w:rsid w:val="00412D1A"/>
    <w:rsid w:val="004130E0"/>
    <w:rsid w:val="0041348D"/>
    <w:rsid w:val="00413DA0"/>
    <w:rsid w:val="00414A19"/>
    <w:rsid w:val="0041542A"/>
    <w:rsid w:val="004156EC"/>
    <w:rsid w:val="0041623F"/>
    <w:rsid w:val="00416281"/>
    <w:rsid w:val="00417988"/>
    <w:rsid w:val="00417DEC"/>
    <w:rsid w:val="00420595"/>
    <w:rsid w:val="004207EA"/>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478"/>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35B"/>
    <w:rsid w:val="004426FE"/>
    <w:rsid w:val="004429A8"/>
    <w:rsid w:val="00442CA8"/>
    <w:rsid w:val="00443475"/>
    <w:rsid w:val="004435D7"/>
    <w:rsid w:val="004438C4"/>
    <w:rsid w:val="00443B11"/>
    <w:rsid w:val="00443FDB"/>
    <w:rsid w:val="00444179"/>
    <w:rsid w:val="004444AB"/>
    <w:rsid w:val="0044466E"/>
    <w:rsid w:val="00444CAE"/>
    <w:rsid w:val="00445AF2"/>
    <w:rsid w:val="00445D59"/>
    <w:rsid w:val="004460D0"/>
    <w:rsid w:val="00447744"/>
    <w:rsid w:val="00447789"/>
    <w:rsid w:val="004477BF"/>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02C"/>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8"/>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3F66"/>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EE9"/>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071"/>
    <w:rsid w:val="00497D47"/>
    <w:rsid w:val="00497FC5"/>
    <w:rsid w:val="004A04DD"/>
    <w:rsid w:val="004A087A"/>
    <w:rsid w:val="004A088B"/>
    <w:rsid w:val="004A119C"/>
    <w:rsid w:val="004A1423"/>
    <w:rsid w:val="004A40F2"/>
    <w:rsid w:val="004A45F9"/>
    <w:rsid w:val="004A49D2"/>
    <w:rsid w:val="004A4A3B"/>
    <w:rsid w:val="004A4FF3"/>
    <w:rsid w:val="004A506A"/>
    <w:rsid w:val="004A5FA9"/>
    <w:rsid w:val="004A61CA"/>
    <w:rsid w:val="004A6217"/>
    <w:rsid w:val="004A6BB5"/>
    <w:rsid w:val="004A6CD2"/>
    <w:rsid w:val="004A6D90"/>
    <w:rsid w:val="004A7031"/>
    <w:rsid w:val="004A7AEE"/>
    <w:rsid w:val="004A7C5C"/>
    <w:rsid w:val="004B0667"/>
    <w:rsid w:val="004B090C"/>
    <w:rsid w:val="004B1A91"/>
    <w:rsid w:val="004B1B43"/>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6B"/>
    <w:rsid w:val="004B6BE3"/>
    <w:rsid w:val="004B6D25"/>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246"/>
    <w:rsid w:val="004D6483"/>
    <w:rsid w:val="004D6B55"/>
    <w:rsid w:val="004D793F"/>
    <w:rsid w:val="004E0611"/>
    <w:rsid w:val="004E1194"/>
    <w:rsid w:val="004E2AD5"/>
    <w:rsid w:val="004E2E1D"/>
    <w:rsid w:val="004E2FC6"/>
    <w:rsid w:val="004E3429"/>
    <w:rsid w:val="004E34E5"/>
    <w:rsid w:val="004E35E4"/>
    <w:rsid w:val="004E38AF"/>
    <w:rsid w:val="004E3CF4"/>
    <w:rsid w:val="004E4332"/>
    <w:rsid w:val="004E49DF"/>
    <w:rsid w:val="004E54B5"/>
    <w:rsid w:val="004E5727"/>
    <w:rsid w:val="004E5A11"/>
    <w:rsid w:val="004E6445"/>
    <w:rsid w:val="004E66B3"/>
    <w:rsid w:val="004E6C22"/>
    <w:rsid w:val="004E752A"/>
    <w:rsid w:val="004E7738"/>
    <w:rsid w:val="004E7E86"/>
    <w:rsid w:val="004E7F4E"/>
    <w:rsid w:val="004F00D5"/>
    <w:rsid w:val="004F033F"/>
    <w:rsid w:val="004F08E9"/>
    <w:rsid w:val="004F0AA1"/>
    <w:rsid w:val="004F0CB8"/>
    <w:rsid w:val="004F1E8F"/>
    <w:rsid w:val="004F2186"/>
    <w:rsid w:val="004F2412"/>
    <w:rsid w:val="004F266A"/>
    <w:rsid w:val="004F28E9"/>
    <w:rsid w:val="004F2952"/>
    <w:rsid w:val="004F37EB"/>
    <w:rsid w:val="004F47A8"/>
    <w:rsid w:val="004F4901"/>
    <w:rsid w:val="004F4C74"/>
    <w:rsid w:val="004F542F"/>
    <w:rsid w:val="004F59AB"/>
    <w:rsid w:val="004F5C0F"/>
    <w:rsid w:val="004F69D3"/>
    <w:rsid w:val="004F6AE6"/>
    <w:rsid w:val="004F73FB"/>
    <w:rsid w:val="004F768B"/>
    <w:rsid w:val="004F7BFF"/>
    <w:rsid w:val="005003FA"/>
    <w:rsid w:val="00500B8C"/>
    <w:rsid w:val="005016D7"/>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3EE"/>
    <w:rsid w:val="00512968"/>
    <w:rsid w:val="00512E58"/>
    <w:rsid w:val="005134D5"/>
    <w:rsid w:val="005135F1"/>
    <w:rsid w:val="0051376A"/>
    <w:rsid w:val="00513F30"/>
    <w:rsid w:val="00514076"/>
    <w:rsid w:val="00514674"/>
    <w:rsid w:val="00514973"/>
    <w:rsid w:val="005151A5"/>
    <w:rsid w:val="005154C2"/>
    <w:rsid w:val="00515565"/>
    <w:rsid w:val="00515E79"/>
    <w:rsid w:val="005163E5"/>
    <w:rsid w:val="00516405"/>
    <w:rsid w:val="00517897"/>
    <w:rsid w:val="00517F8D"/>
    <w:rsid w:val="00520CA8"/>
    <w:rsid w:val="00521291"/>
    <w:rsid w:val="005215F0"/>
    <w:rsid w:val="00521CC2"/>
    <w:rsid w:val="0052232E"/>
    <w:rsid w:val="00522397"/>
    <w:rsid w:val="00522A1D"/>
    <w:rsid w:val="00522DEC"/>
    <w:rsid w:val="00523636"/>
    <w:rsid w:val="0052391C"/>
    <w:rsid w:val="005251DD"/>
    <w:rsid w:val="00525242"/>
    <w:rsid w:val="0052578D"/>
    <w:rsid w:val="00525D52"/>
    <w:rsid w:val="00525ED0"/>
    <w:rsid w:val="005266D2"/>
    <w:rsid w:val="00526CD3"/>
    <w:rsid w:val="005271AC"/>
    <w:rsid w:val="0052736F"/>
    <w:rsid w:val="00527D00"/>
    <w:rsid w:val="00530750"/>
    <w:rsid w:val="00530F64"/>
    <w:rsid w:val="005313A1"/>
    <w:rsid w:val="005314EA"/>
    <w:rsid w:val="005319F2"/>
    <w:rsid w:val="00531D6E"/>
    <w:rsid w:val="0053206A"/>
    <w:rsid w:val="00532191"/>
    <w:rsid w:val="005321B3"/>
    <w:rsid w:val="00532293"/>
    <w:rsid w:val="00532492"/>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6CD4"/>
    <w:rsid w:val="00536DC0"/>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DE0"/>
    <w:rsid w:val="00552FCF"/>
    <w:rsid w:val="0055374D"/>
    <w:rsid w:val="0055375E"/>
    <w:rsid w:val="00553A6B"/>
    <w:rsid w:val="00553FB2"/>
    <w:rsid w:val="00554CDC"/>
    <w:rsid w:val="0055507D"/>
    <w:rsid w:val="005555B6"/>
    <w:rsid w:val="00555AA2"/>
    <w:rsid w:val="00555AEC"/>
    <w:rsid w:val="00555C12"/>
    <w:rsid w:val="00555F0D"/>
    <w:rsid w:val="005560E0"/>
    <w:rsid w:val="0055647C"/>
    <w:rsid w:val="0055676A"/>
    <w:rsid w:val="005577DA"/>
    <w:rsid w:val="0055797E"/>
    <w:rsid w:val="00557A90"/>
    <w:rsid w:val="00557B6A"/>
    <w:rsid w:val="0056137D"/>
    <w:rsid w:val="00561B68"/>
    <w:rsid w:val="00561C33"/>
    <w:rsid w:val="00561FC0"/>
    <w:rsid w:val="00561FDC"/>
    <w:rsid w:val="00562849"/>
    <w:rsid w:val="005628B0"/>
    <w:rsid w:val="0056290A"/>
    <w:rsid w:val="00564311"/>
    <w:rsid w:val="00564773"/>
    <w:rsid w:val="0056486B"/>
    <w:rsid w:val="00564BED"/>
    <w:rsid w:val="00564E58"/>
    <w:rsid w:val="00565520"/>
    <w:rsid w:val="00565584"/>
    <w:rsid w:val="0056625C"/>
    <w:rsid w:val="0056632B"/>
    <w:rsid w:val="00566E70"/>
    <w:rsid w:val="005670CC"/>
    <w:rsid w:val="00567880"/>
    <w:rsid w:val="00567A62"/>
    <w:rsid w:val="00567D39"/>
    <w:rsid w:val="00567DF8"/>
    <w:rsid w:val="0057021D"/>
    <w:rsid w:val="00570375"/>
    <w:rsid w:val="0057094C"/>
    <w:rsid w:val="00570C28"/>
    <w:rsid w:val="00571503"/>
    <w:rsid w:val="00571728"/>
    <w:rsid w:val="00571B8B"/>
    <w:rsid w:val="00571E5C"/>
    <w:rsid w:val="005721BD"/>
    <w:rsid w:val="005722B4"/>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E0B"/>
    <w:rsid w:val="00577F5C"/>
    <w:rsid w:val="005801F0"/>
    <w:rsid w:val="005806E5"/>
    <w:rsid w:val="00581F80"/>
    <w:rsid w:val="0058283F"/>
    <w:rsid w:val="00583151"/>
    <w:rsid w:val="00583CBF"/>
    <w:rsid w:val="00583FFA"/>
    <w:rsid w:val="005843B8"/>
    <w:rsid w:val="00584500"/>
    <w:rsid w:val="005849E3"/>
    <w:rsid w:val="0058673A"/>
    <w:rsid w:val="00586A9F"/>
    <w:rsid w:val="00586F53"/>
    <w:rsid w:val="00587C28"/>
    <w:rsid w:val="00587DB7"/>
    <w:rsid w:val="00590436"/>
    <w:rsid w:val="005905BE"/>
    <w:rsid w:val="00590B67"/>
    <w:rsid w:val="005911B1"/>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5811"/>
    <w:rsid w:val="0059663D"/>
    <w:rsid w:val="00596BF0"/>
    <w:rsid w:val="005A0144"/>
    <w:rsid w:val="005A0B26"/>
    <w:rsid w:val="005A0DD9"/>
    <w:rsid w:val="005A14E6"/>
    <w:rsid w:val="005A19D9"/>
    <w:rsid w:val="005A1BA8"/>
    <w:rsid w:val="005A1F9F"/>
    <w:rsid w:val="005A2186"/>
    <w:rsid w:val="005A4B84"/>
    <w:rsid w:val="005A4D1B"/>
    <w:rsid w:val="005A523C"/>
    <w:rsid w:val="005A5D7B"/>
    <w:rsid w:val="005A7195"/>
    <w:rsid w:val="005A7E33"/>
    <w:rsid w:val="005B0786"/>
    <w:rsid w:val="005B0DBA"/>
    <w:rsid w:val="005B12C5"/>
    <w:rsid w:val="005B1384"/>
    <w:rsid w:val="005B1571"/>
    <w:rsid w:val="005B1BAB"/>
    <w:rsid w:val="005B1DCF"/>
    <w:rsid w:val="005B23C8"/>
    <w:rsid w:val="005B29AB"/>
    <w:rsid w:val="005B331F"/>
    <w:rsid w:val="005B442E"/>
    <w:rsid w:val="005B6571"/>
    <w:rsid w:val="005B6AFF"/>
    <w:rsid w:val="005B6C71"/>
    <w:rsid w:val="005B70A2"/>
    <w:rsid w:val="005B7AD1"/>
    <w:rsid w:val="005C0014"/>
    <w:rsid w:val="005C0DCA"/>
    <w:rsid w:val="005C1F65"/>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4D5"/>
    <w:rsid w:val="005C74F7"/>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4A5"/>
    <w:rsid w:val="005E1D28"/>
    <w:rsid w:val="005E2992"/>
    <w:rsid w:val="005E2AF7"/>
    <w:rsid w:val="005E336C"/>
    <w:rsid w:val="005E3AB6"/>
    <w:rsid w:val="005E491D"/>
    <w:rsid w:val="005E4AF2"/>
    <w:rsid w:val="005E4DDB"/>
    <w:rsid w:val="005E63B2"/>
    <w:rsid w:val="005E654B"/>
    <w:rsid w:val="005E6947"/>
    <w:rsid w:val="005E6D4B"/>
    <w:rsid w:val="005E6E3C"/>
    <w:rsid w:val="005E7012"/>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4F16"/>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496"/>
    <w:rsid w:val="006114B7"/>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6A3"/>
    <w:rsid w:val="00630876"/>
    <w:rsid w:val="00631622"/>
    <w:rsid w:val="00631B28"/>
    <w:rsid w:val="006326C4"/>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611"/>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1B8F"/>
    <w:rsid w:val="0065218E"/>
    <w:rsid w:val="00652354"/>
    <w:rsid w:val="00652941"/>
    <w:rsid w:val="0065382F"/>
    <w:rsid w:val="0065388C"/>
    <w:rsid w:val="00653CF4"/>
    <w:rsid w:val="006546AC"/>
    <w:rsid w:val="00655403"/>
    <w:rsid w:val="00655596"/>
    <w:rsid w:val="0065631D"/>
    <w:rsid w:val="0065642B"/>
    <w:rsid w:val="006565A2"/>
    <w:rsid w:val="00656968"/>
    <w:rsid w:val="00656BBE"/>
    <w:rsid w:val="00656CBA"/>
    <w:rsid w:val="00656EB8"/>
    <w:rsid w:val="00657406"/>
    <w:rsid w:val="006578F2"/>
    <w:rsid w:val="00660118"/>
    <w:rsid w:val="00660136"/>
    <w:rsid w:val="0066098F"/>
    <w:rsid w:val="00662070"/>
    <w:rsid w:val="0066224A"/>
    <w:rsid w:val="00662929"/>
    <w:rsid w:val="00662A81"/>
    <w:rsid w:val="00662E7F"/>
    <w:rsid w:val="0066328F"/>
    <w:rsid w:val="006635DB"/>
    <w:rsid w:val="00664060"/>
    <w:rsid w:val="00664658"/>
    <w:rsid w:val="006650E0"/>
    <w:rsid w:val="00665443"/>
    <w:rsid w:val="0066557F"/>
    <w:rsid w:val="00665723"/>
    <w:rsid w:val="00665A47"/>
    <w:rsid w:val="0066688F"/>
    <w:rsid w:val="00666CC4"/>
    <w:rsid w:val="00666DA9"/>
    <w:rsid w:val="006673CA"/>
    <w:rsid w:val="00667482"/>
    <w:rsid w:val="006679BC"/>
    <w:rsid w:val="00667C46"/>
    <w:rsid w:val="00667C5C"/>
    <w:rsid w:val="00670240"/>
    <w:rsid w:val="00670A10"/>
    <w:rsid w:val="00670CC2"/>
    <w:rsid w:val="00670FB6"/>
    <w:rsid w:val="006711CB"/>
    <w:rsid w:val="0067124E"/>
    <w:rsid w:val="00671B0E"/>
    <w:rsid w:val="0067231E"/>
    <w:rsid w:val="006727BA"/>
    <w:rsid w:val="0067335C"/>
    <w:rsid w:val="00673A51"/>
    <w:rsid w:val="00673A9F"/>
    <w:rsid w:val="00673E2D"/>
    <w:rsid w:val="00674367"/>
    <w:rsid w:val="00674DAF"/>
    <w:rsid w:val="00674EFE"/>
    <w:rsid w:val="006750BA"/>
    <w:rsid w:val="00675509"/>
    <w:rsid w:val="006756B8"/>
    <w:rsid w:val="0067581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D17"/>
    <w:rsid w:val="006852FD"/>
    <w:rsid w:val="00686102"/>
    <w:rsid w:val="0068633E"/>
    <w:rsid w:val="00686397"/>
    <w:rsid w:val="00686869"/>
    <w:rsid w:val="006868B0"/>
    <w:rsid w:val="00686FEE"/>
    <w:rsid w:val="0069069F"/>
    <w:rsid w:val="00690FC0"/>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5"/>
    <w:rsid w:val="006A29B9"/>
    <w:rsid w:val="006A30E8"/>
    <w:rsid w:val="006A313B"/>
    <w:rsid w:val="006A351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3E"/>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4FCD"/>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079"/>
    <w:rsid w:val="00703168"/>
    <w:rsid w:val="00703BA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D1A"/>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18B1"/>
    <w:rsid w:val="00732266"/>
    <w:rsid w:val="007328BA"/>
    <w:rsid w:val="00732FA0"/>
    <w:rsid w:val="007330C3"/>
    <w:rsid w:val="0073311C"/>
    <w:rsid w:val="0073347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DCF"/>
    <w:rsid w:val="00742EDD"/>
    <w:rsid w:val="007431A4"/>
    <w:rsid w:val="00743E30"/>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0854"/>
    <w:rsid w:val="007615FB"/>
    <w:rsid w:val="00761A77"/>
    <w:rsid w:val="0076207D"/>
    <w:rsid w:val="007626AB"/>
    <w:rsid w:val="00762EBE"/>
    <w:rsid w:val="007631BF"/>
    <w:rsid w:val="007631D9"/>
    <w:rsid w:val="007636B4"/>
    <w:rsid w:val="007637A7"/>
    <w:rsid w:val="00763C13"/>
    <w:rsid w:val="007642A9"/>
    <w:rsid w:val="0076517B"/>
    <w:rsid w:val="0076645C"/>
    <w:rsid w:val="00766985"/>
    <w:rsid w:val="00766C69"/>
    <w:rsid w:val="00766C7B"/>
    <w:rsid w:val="00766F36"/>
    <w:rsid w:val="00767A22"/>
    <w:rsid w:val="00767B3E"/>
    <w:rsid w:val="00770379"/>
    <w:rsid w:val="00770433"/>
    <w:rsid w:val="007707A0"/>
    <w:rsid w:val="00770A6A"/>
    <w:rsid w:val="00770E25"/>
    <w:rsid w:val="00770F21"/>
    <w:rsid w:val="00771077"/>
    <w:rsid w:val="00771858"/>
    <w:rsid w:val="00772EB1"/>
    <w:rsid w:val="007731FC"/>
    <w:rsid w:val="0077398E"/>
    <w:rsid w:val="00773CFD"/>
    <w:rsid w:val="00773E39"/>
    <w:rsid w:val="00773E88"/>
    <w:rsid w:val="007747E8"/>
    <w:rsid w:val="00774904"/>
    <w:rsid w:val="00774E92"/>
    <w:rsid w:val="00775141"/>
    <w:rsid w:val="0077546D"/>
    <w:rsid w:val="00775764"/>
    <w:rsid w:val="00775786"/>
    <w:rsid w:val="00775A50"/>
    <w:rsid w:val="00775EAC"/>
    <w:rsid w:val="00775F30"/>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375"/>
    <w:rsid w:val="0078687F"/>
    <w:rsid w:val="00787662"/>
    <w:rsid w:val="00790A00"/>
    <w:rsid w:val="00790CA5"/>
    <w:rsid w:val="00790CE5"/>
    <w:rsid w:val="00791A36"/>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6A44"/>
    <w:rsid w:val="00797B84"/>
    <w:rsid w:val="00797B98"/>
    <w:rsid w:val="007A059E"/>
    <w:rsid w:val="007A09B0"/>
    <w:rsid w:val="007A15A9"/>
    <w:rsid w:val="007A18D5"/>
    <w:rsid w:val="007A2245"/>
    <w:rsid w:val="007A227B"/>
    <w:rsid w:val="007A2AB1"/>
    <w:rsid w:val="007A2EED"/>
    <w:rsid w:val="007A2F02"/>
    <w:rsid w:val="007A30B1"/>
    <w:rsid w:val="007A356D"/>
    <w:rsid w:val="007A3822"/>
    <w:rsid w:val="007A39BA"/>
    <w:rsid w:val="007A3B0A"/>
    <w:rsid w:val="007A3E96"/>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393"/>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C4"/>
    <w:rsid w:val="007C74F6"/>
    <w:rsid w:val="007C7ACB"/>
    <w:rsid w:val="007C7DB0"/>
    <w:rsid w:val="007D0F53"/>
    <w:rsid w:val="007D11ED"/>
    <w:rsid w:val="007D1283"/>
    <w:rsid w:val="007D151C"/>
    <w:rsid w:val="007D1B8E"/>
    <w:rsid w:val="007D1D94"/>
    <w:rsid w:val="007D2170"/>
    <w:rsid w:val="007D2616"/>
    <w:rsid w:val="007D2BC3"/>
    <w:rsid w:val="007D3437"/>
    <w:rsid w:val="007D382E"/>
    <w:rsid w:val="007D3CE4"/>
    <w:rsid w:val="007D44BA"/>
    <w:rsid w:val="007D46F7"/>
    <w:rsid w:val="007D4E33"/>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1700"/>
    <w:rsid w:val="007E1B70"/>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C03"/>
    <w:rsid w:val="00802E93"/>
    <w:rsid w:val="00803682"/>
    <w:rsid w:val="00803C89"/>
    <w:rsid w:val="00804212"/>
    <w:rsid w:val="00804442"/>
    <w:rsid w:val="00804B03"/>
    <w:rsid w:val="008059FF"/>
    <w:rsid w:val="00805A5B"/>
    <w:rsid w:val="00805CAE"/>
    <w:rsid w:val="00805E83"/>
    <w:rsid w:val="00806C71"/>
    <w:rsid w:val="00806D9B"/>
    <w:rsid w:val="008072D7"/>
    <w:rsid w:val="0080775D"/>
    <w:rsid w:val="008079A9"/>
    <w:rsid w:val="00807DA0"/>
    <w:rsid w:val="00810766"/>
    <w:rsid w:val="008117CC"/>
    <w:rsid w:val="00811E51"/>
    <w:rsid w:val="00812866"/>
    <w:rsid w:val="00814155"/>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334"/>
    <w:rsid w:val="008175CE"/>
    <w:rsid w:val="0081786A"/>
    <w:rsid w:val="008178E3"/>
    <w:rsid w:val="00817CC5"/>
    <w:rsid w:val="00817F88"/>
    <w:rsid w:val="00820488"/>
    <w:rsid w:val="00820B21"/>
    <w:rsid w:val="00820B9B"/>
    <w:rsid w:val="00820D1B"/>
    <w:rsid w:val="0082107F"/>
    <w:rsid w:val="00822643"/>
    <w:rsid w:val="0082293F"/>
    <w:rsid w:val="00822E25"/>
    <w:rsid w:val="008236E8"/>
    <w:rsid w:val="00824389"/>
    <w:rsid w:val="00824392"/>
    <w:rsid w:val="008245DA"/>
    <w:rsid w:val="008256D6"/>
    <w:rsid w:val="0082576A"/>
    <w:rsid w:val="00826BFD"/>
    <w:rsid w:val="00827092"/>
    <w:rsid w:val="0082710A"/>
    <w:rsid w:val="008272B5"/>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8CF"/>
    <w:rsid w:val="0083699C"/>
    <w:rsid w:val="00836B16"/>
    <w:rsid w:val="00836EA5"/>
    <w:rsid w:val="008374EA"/>
    <w:rsid w:val="00837CE4"/>
    <w:rsid w:val="00837D19"/>
    <w:rsid w:val="00840312"/>
    <w:rsid w:val="008403E9"/>
    <w:rsid w:val="008404D4"/>
    <w:rsid w:val="0084074D"/>
    <w:rsid w:val="00840B86"/>
    <w:rsid w:val="00840ECD"/>
    <w:rsid w:val="00840FBE"/>
    <w:rsid w:val="00841E4A"/>
    <w:rsid w:val="008422EC"/>
    <w:rsid w:val="00842C7F"/>
    <w:rsid w:val="00843B33"/>
    <w:rsid w:val="00844279"/>
    <w:rsid w:val="0084429F"/>
    <w:rsid w:val="008448E0"/>
    <w:rsid w:val="00844916"/>
    <w:rsid w:val="00845238"/>
    <w:rsid w:val="00845969"/>
    <w:rsid w:val="00845A61"/>
    <w:rsid w:val="008465C6"/>
    <w:rsid w:val="008467B8"/>
    <w:rsid w:val="008469EE"/>
    <w:rsid w:val="00846D65"/>
    <w:rsid w:val="00847359"/>
    <w:rsid w:val="00847A4A"/>
    <w:rsid w:val="00850321"/>
    <w:rsid w:val="008505AA"/>
    <w:rsid w:val="0085064A"/>
    <w:rsid w:val="00851285"/>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6A1"/>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9C1"/>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4AFB"/>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3"/>
    <w:rsid w:val="00892AFC"/>
    <w:rsid w:val="0089336B"/>
    <w:rsid w:val="00893451"/>
    <w:rsid w:val="008950DB"/>
    <w:rsid w:val="00895B09"/>
    <w:rsid w:val="00895D8A"/>
    <w:rsid w:val="00895E48"/>
    <w:rsid w:val="008964A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8FC"/>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7B1"/>
    <w:rsid w:val="008C4836"/>
    <w:rsid w:val="008C48B7"/>
    <w:rsid w:val="008C48E7"/>
    <w:rsid w:val="008C5DDA"/>
    <w:rsid w:val="008C5E44"/>
    <w:rsid w:val="008C5ECF"/>
    <w:rsid w:val="008C6296"/>
    <w:rsid w:val="008C737C"/>
    <w:rsid w:val="008C7C8A"/>
    <w:rsid w:val="008C7D57"/>
    <w:rsid w:val="008D091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5AE"/>
    <w:rsid w:val="008E06FC"/>
    <w:rsid w:val="008E0942"/>
    <w:rsid w:val="008E1A1B"/>
    <w:rsid w:val="008E1A8A"/>
    <w:rsid w:val="008E1B4E"/>
    <w:rsid w:val="008E1C56"/>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35A"/>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9F6"/>
    <w:rsid w:val="008F6A7E"/>
    <w:rsid w:val="008F6D10"/>
    <w:rsid w:val="008F6E71"/>
    <w:rsid w:val="008F73C7"/>
    <w:rsid w:val="008F7CA3"/>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07CF1"/>
    <w:rsid w:val="00910AC4"/>
    <w:rsid w:val="00910BF0"/>
    <w:rsid w:val="00910EFB"/>
    <w:rsid w:val="00910FAF"/>
    <w:rsid w:val="00911033"/>
    <w:rsid w:val="00911129"/>
    <w:rsid w:val="00911151"/>
    <w:rsid w:val="00911D17"/>
    <w:rsid w:val="00911E3E"/>
    <w:rsid w:val="009123D8"/>
    <w:rsid w:val="00912424"/>
    <w:rsid w:val="009129C6"/>
    <w:rsid w:val="00912DF0"/>
    <w:rsid w:val="00913178"/>
    <w:rsid w:val="009132E4"/>
    <w:rsid w:val="00913850"/>
    <w:rsid w:val="009139EA"/>
    <w:rsid w:val="00913B12"/>
    <w:rsid w:val="00913C85"/>
    <w:rsid w:val="00913E2D"/>
    <w:rsid w:val="0091403C"/>
    <w:rsid w:val="0091420B"/>
    <w:rsid w:val="00914782"/>
    <w:rsid w:val="00914863"/>
    <w:rsid w:val="00914B51"/>
    <w:rsid w:val="00914C1D"/>
    <w:rsid w:val="00914EEA"/>
    <w:rsid w:val="009157EA"/>
    <w:rsid w:val="00915BDB"/>
    <w:rsid w:val="0091603B"/>
    <w:rsid w:val="009164CA"/>
    <w:rsid w:val="00916A02"/>
    <w:rsid w:val="00916B23"/>
    <w:rsid w:val="00916DDD"/>
    <w:rsid w:val="00917078"/>
    <w:rsid w:val="00917280"/>
    <w:rsid w:val="00917A4C"/>
    <w:rsid w:val="00917A67"/>
    <w:rsid w:val="00920678"/>
    <w:rsid w:val="00920947"/>
    <w:rsid w:val="00921EAA"/>
    <w:rsid w:val="00922191"/>
    <w:rsid w:val="0092226E"/>
    <w:rsid w:val="00922BAC"/>
    <w:rsid w:val="00923009"/>
    <w:rsid w:val="00923640"/>
    <w:rsid w:val="00923900"/>
    <w:rsid w:val="00923E4E"/>
    <w:rsid w:val="00923E89"/>
    <w:rsid w:val="009246E5"/>
    <w:rsid w:val="00925B72"/>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4D8"/>
    <w:rsid w:val="0094077F"/>
    <w:rsid w:val="00940972"/>
    <w:rsid w:val="00940CDA"/>
    <w:rsid w:val="00940D58"/>
    <w:rsid w:val="009410B1"/>
    <w:rsid w:val="00941567"/>
    <w:rsid w:val="009418EA"/>
    <w:rsid w:val="00941CE4"/>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12B"/>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1B2"/>
    <w:rsid w:val="00955D82"/>
    <w:rsid w:val="00955F29"/>
    <w:rsid w:val="00955FE5"/>
    <w:rsid w:val="009579DF"/>
    <w:rsid w:val="00957D35"/>
    <w:rsid w:val="00960B9B"/>
    <w:rsid w:val="00960DC7"/>
    <w:rsid w:val="009613A2"/>
    <w:rsid w:val="00961B82"/>
    <w:rsid w:val="00961CA2"/>
    <w:rsid w:val="00961DB2"/>
    <w:rsid w:val="00961DE6"/>
    <w:rsid w:val="00962058"/>
    <w:rsid w:val="009621DF"/>
    <w:rsid w:val="00962209"/>
    <w:rsid w:val="009626F1"/>
    <w:rsid w:val="00962A1E"/>
    <w:rsid w:val="00962B7C"/>
    <w:rsid w:val="00962E80"/>
    <w:rsid w:val="00963808"/>
    <w:rsid w:val="00964260"/>
    <w:rsid w:val="00964876"/>
    <w:rsid w:val="00964919"/>
    <w:rsid w:val="009650C3"/>
    <w:rsid w:val="009655D7"/>
    <w:rsid w:val="0096566E"/>
    <w:rsid w:val="00965D0D"/>
    <w:rsid w:val="00965E02"/>
    <w:rsid w:val="00966451"/>
    <w:rsid w:val="009664D0"/>
    <w:rsid w:val="00966A73"/>
    <w:rsid w:val="00967345"/>
    <w:rsid w:val="009674AE"/>
    <w:rsid w:val="0096752B"/>
    <w:rsid w:val="00967B92"/>
    <w:rsid w:val="00967D92"/>
    <w:rsid w:val="00970496"/>
    <w:rsid w:val="00970897"/>
    <w:rsid w:val="00970E84"/>
    <w:rsid w:val="00970EA0"/>
    <w:rsid w:val="009717ED"/>
    <w:rsid w:val="00971B75"/>
    <w:rsid w:val="0097283E"/>
    <w:rsid w:val="00972F05"/>
    <w:rsid w:val="009739DD"/>
    <w:rsid w:val="009739F6"/>
    <w:rsid w:val="00973BCE"/>
    <w:rsid w:val="00973BFF"/>
    <w:rsid w:val="00973D02"/>
    <w:rsid w:val="00974465"/>
    <w:rsid w:val="009749E3"/>
    <w:rsid w:val="00975616"/>
    <w:rsid w:val="0097580B"/>
    <w:rsid w:val="00975EB9"/>
    <w:rsid w:val="009776B8"/>
    <w:rsid w:val="00977935"/>
    <w:rsid w:val="00977EBC"/>
    <w:rsid w:val="009805B5"/>
    <w:rsid w:val="00980BFF"/>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466A"/>
    <w:rsid w:val="00994857"/>
    <w:rsid w:val="00994BB6"/>
    <w:rsid w:val="00994F97"/>
    <w:rsid w:val="00995B06"/>
    <w:rsid w:val="0099621E"/>
    <w:rsid w:val="009963B4"/>
    <w:rsid w:val="00996794"/>
    <w:rsid w:val="00996AB3"/>
    <w:rsid w:val="00996E62"/>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3E"/>
    <w:rsid w:val="009B29BF"/>
    <w:rsid w:val="009B2ABF"/>
    <w:rsid w:val="009B3276"/>
    <w:rsid w:val="009B36A5"/>
    <w:rsid w:val="009B3BAC"/>
    <w:rsid w:val="009B4827"/>
    <w:rsid w:val="009B4982"/>
    <w:rsid w:val="009B4D74"/>
    <w:rsid w:val="009B506E"/>
    <w:rsid w:val="009B5BC1"/>
    <w:rsid w:val="009B69CD"/>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C75E4"/>
    <w:rsid w:val="009C7E32"/>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2BE"/>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1CEC"/>
    <w:rsid w:val="009F2046"/>
    <w:rsid w:val="009F23C2"/>
    <w:rsid w:val="009F2705"/>
    <w:rsid w:val="009F2A18"/>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06E8"/>
    <w:rsid w:val="00A11024"/>
    <w:rsid w:val="00A11619"/>
    <w:rsid w:val="00A11B39"/>
    <w:rsid w:val="00A11C34"/>
    <w:rsid w:val="00A127A4"/>
    <w:rsid w:val="00A1302E"/>
    <w:rsid w:val="00A13637"/>
    <w:rsid w:val="00A13741"/>
    <w:rsid w:val="00A1375F"/>
    <w:rsid w:val="00A139D8"/>
    <w:rsid w:val="00A147A5"/>
    <w:rsid w:val="00A1493B"/>
    <w:rsid w:val="00A14A4E"/>
    <w:rsid w:val="00A14AE9"/>
    <w:rsid w:val="00A166EE"/>
    <w:rsid w:val="00A16CEC"/>
    <w:rsid w:val="00A16D9E"/>
    <w:rsid w:val="00A16FC6"/>
    <w:rsid w:val="00A1773A"/>
    <w:rsid w:val="00A2014B"/>
    <w:rsid w:val="00A20EF5"/>
    <w:rsid w:val="00A21103"/>
    <w:rsid w:val="00A2148F"/>
    <w:rsid w:val="00A21640"/>
    <w:rsid w:val="00A2167C"/>
    <w:rsid w:val="00A21711"/>
    <w:rsid w:val="00A21B39"/>
    <w:rsid w:val="00A21C1C"/>
    <w:rsid w:val="00A21CFC"/>
    <w:rsid w:val="00A2220E"/>
    <w:rsid w:val="00A2270F"/>
    <w:rsid w:val="00A22A80"/>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D30"/>
    <w:rsid w:val="00A30E80"/>
    <w:rsid w:val="00A310B5"/>
    <w:rsid w:val="00A3120A"/>
    <w:rsid w:val="00A315E3"/>
    <w:rsid w:val="00A31743"/>
    <w:rsid w:val="00A317FC"/>
    <w:rsid w:val="00A3183F"/>
    <w:rsid w:val="00A318F1"/>
    <w:rsid w:val="00A31908"/>
    <w:rsid w:val="00A31C88"/>
    <w:rsid w:val="00A32070"/>
    <w:rsid w:val="00A3257F"/>
    <w:rsid w:val="00A326B5"/>
    <w:rsid w:val="00A327E0"/>
    <w:rsid w:val="00A33089"/>
    <w:rsid w:val="00A3348E"/>
    <w:rsid w:val="00A33C52"/>
    <w:rsid w:val="00A33C9D"/>
    <w:rsid w:val="00A3447A"/>
    <w:rsid w:val="00A35172"/>
    <w:rsid w:val="00A356F2"/>
    <w:rsid w:val="00A3617A"/>
    <w:rsid w:val="00A3689D"/>
    <w:rsid w:val="00A37924"/>
    <w:rsid w:val="00A37C30"/>
    <w:rsid w:val="00A40452"/>
    <w:rsid w:val="00A40899"/>
    <w:rsid w:val="00A41149"/>
    <w:rsid w:val="00A413F5"/>
    <w:rsid w:val="00A41626"/>
    <w:rsid w:val="00A41A00"/>
    <w:rsid w:val="00A41CEF"/>
    <w:rsid w:val="00A430EB"/>
    <w:rsid w:val="00A435B3"/>
    <w:rsid w:val="00A43ED6"/>
    <w:rsid w:val="00A44157"/>
    <w:rsid w:val="00A441F6"/>
    <w:rsid w:val="00A44239"/>
    <w:rsid w:val="00A44768"/>
    <w:rsid w:val="00A44DC1"/>
    <w:rsid w:val="00A451FF"/>
    <w:rsid w:val="00A45495"/>
    <w:rsid w:val="00A45DBB"/>
    <w:rsid w:val="00A46288"/>
    <w:rsid w:val="00A462EE"/>
    <w:rsid w:val="00A464E2"/>
    <w:rsid w:val="00A468EC"/>
    <w:rsid w:val="00A476EF"/>
    <w:rsid w:val="00A47B0B"/>
    <w:rsid w:val="00A506A9"/>
    <w:rsid w:val="00A50948"/>
    <w:rsid w:val="00A51621"/>
    <w:rsid w:val="00A51681"/>
    <w:rsid w:val="00A525E0"/>
    <w:rsid w:val="00A52823"/>
    <w:rsid w:val="00A52DF0"/>
    <w:rsid w:val="00A535FE"/>
    <w:rsid w:val="00A53691"/>
    <w:rsid w:val="00A54110"/>
    <w:rsid w:val="00A54CA7"/>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296"/>
    <w:rsid w:val="00A62B8F"/>
    <w:rsid w:val="00A62F19"/>
    <w:rsid w:val="00A630DA"/>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A3B"/>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074E"/>
    <w:rsid w:val="00A80A2D"/>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879BF"/>
    <w:rsid w:val="00A90333"/>
    <w:rsid w:val="00A903D4"/>
    <w:rsid w:val="00A905D7"/>
    <w:rsid w:val="00A90A3C"/>
    <w:rsid w:val="00A90B2C"/>
    <w:rsid w:val="00A912D9"/>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8AB"/>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4B6"/>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23"/>
    <w:rsid w:val="00AC65AA"/>
    <w:rsid w:val="00AC6A06"/>
    <w:rsid w:val="00AC70C9"/>
    <w:rsid w:val="00AC77B0"/>
    <w:rsid w:val="00AC7B97"/>
    <w:rsid w:val="00AC7C43"/>
    <w:rsid w:val="00AC7F38"/>
    <w:rsid w:val="00AC7FEF"/>
    <w:rsid w:val="00AD042C"/>
    <w:rsid w:val="00AD0F30"/>
    <w:rsid w:val="00AD15E0"/>
    <w:rsid w:val="00AD18F9"/>
    <w:rsid w:val="00AD1E06"/>
    <w:rsid w:val="00AD1EF1"/>
    <w:rsid w:val="00AD1F3A"/>
    <w:rsid w:val="00AD1F41"/>
    <w:rsid w:val="00AD2090"/>
    <w:rsid w:val="00AD28BC"/>
    <w:rsid w:val="00AD2EC9"/>
    <w:rsid w:val="00AD2F55"/>
    <w:rsid w:val="00AD309C"/>
    <w:rsid w:val="00AD370C"/>
    <w:rsid w:val="00AD43BD"/>
    <w:rsid w:val="00AD48BB"/>
    <w:rsid w:val="00AD5AF1"/>
    <w:rsid w:val="00AD5D99"/>
    <w:rsid w:val="00AD6316"/>
    <w:rsid w:val="00AD65CD"/>
    <w:rsid w:val="00AD66B5"/>
    <w:rsid w:val="00AD6AAF"/>
    <w:rsid w:val="00AD70FA"/>
    <w:rsid w:val="00AD743B"/>
    <w:rsid w:val="00AD75BE"/>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0A2A"/>
    <w:rsid w:val="00B01153"/>
    <w:rsid w:val="00B01545"/>
    <w:rsid w:val="00B0168D"/>
    <w:rsid w:val="00B018E7"/>
    <w:rsid w:val="00B020EB"/>
    <w:rsid w:val="00B0244B"/>
    <w:rsid w:val="00B02D12"/>
    <w:rsid w:val="00B031BD"/>
    <w:rsid w:val="00B03E19"/>
    <w:rsid w:val="00B040E3"/>
    <w:rsid w:val="00B04104"/>
    <w:rsid w:val="00B045AD"/>
    <w:rsid w:val="00B057A7"/>
    <w:rsid w:val="00B05810"/>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306"/>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2F5"/>
    <w:rsid w:val="00B2247C"/>
    <w:rsid w:val="00B2286E"/>
    <w:rsid w:val="00B22D92"/>
    <w:rsid w:val="00B23010"/>
    <w:rsid w:val="00B2329C"/>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5E89"/>
    <w:rsid w:val="00B36189"/>
    <w:rsid w:val="00B36708"/>
    <w:rsid w:val="00B36DCE"/>
    <w:rsid w:val="00B37745"/>
    <w:rsid w:val="00B377D1"/>
    <w:rsid w:val="00B403B0"/>
    <w:rsid w:val="00B40B8E"/>
    <w:rsid w:val="00B40B99"/>
    <w:rsid w:val="00B41129"/>
    <w:rsid w:val="00B41800"/>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532"/>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7FD"/>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3592"/>
    <w:rsid w:val="00B64959"/>
    <w:rsid w:val="00B653D3"/>
    <w:rsid w:val="00B65923"/>
    <w:rsid w:val="00B65CF5"/>
    <w:rsid w:val="00B66085"/>
    <w:rsid w:val="00B661B4"/>
    <w:rsid w:val="00B66639"/>
    <w:rsid w:val="00B6672B"/>
    <w:rsid w:val="00B66776"/>
    <w:rsid w:val="00B66D4D"/>
    <w:rsid w:val="00B7008A"/>
    <w:rsid w:val="00B7051B"/>
    <w:rsid w:val="00B70603"/>
    <w:rsid w:val="00B70BE2"/>
    <w:rsid w:val="00B70D5D"/>
    <w:rsid w:val="00B70F43"/>
    <w:rsid w:val="00B7136F"/>
    <w:rsid w:val="00B715A9"/>
    <w:rsid w:val="00B71D0B"/>
    <w:rsid w:val="00B72298"/>
    <w:rsid w:val="00B72EFD"/>
    <w:rsid w:val="00B7314B"/>
    <w:rsid w:val="00B73ACA"/>
    <w:rsid w:val="00B745F1"/>
    <w:rsid w:val="00B74B16"/>
    <w:rsid w:val="00B74E84"/>
    <w:rsid w:val="00B75029"/>
    <w:rsid w:val="00B75197"/>
    <w:rsid w:val="00B7536D"/>
    <w:rsid w:val="00B75C54"/>
    <w:rsid w:val="00B76130"/>
    <w:rsid w:val="00B76548"/>
    <w:rsid w:val="00B76607"/>
    <w:rsid w:val="00B775DF"/>
    <w:rsid w:val="00B77A3F"/>
    <w:rsid w:val="00B77C4F"/>
    <w:rsid w:val="00B77CF0"/>
    <w:rsid w:val="00B77EE6"/>
    <w:rsid w:val="00B8014D"/>
    <w:rsid w:val="00B80592"/>
    <w:rsid w:val="00B807F8"/>
    <w:rsid w:val="00B80AEA"/>
    <w:rsid w:val="00B80E54"/>
    <w:rsid w:val="00B81C6A"/>
    <w:rsid w:val="00B820BE"/>
    <w:rsid w:val="00B82286"/>
    <w:rsid w:val="00B82511"/>
    <w:rsid w:val="00B8255B"/>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AF8"/>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1F89"/>
    <w:rsid w:val="00BA20C4"/>
    <w:rsid w:val="00BA2445"/>
    <w:rsid w:val="00BA2582"/>
    <w:rsid w:val="00BA2714"/>
    <w:rsid w:val="00BA35C1"/>
    <w:rsid w:val="00BA7149"/>
    <w:rsid w:val="00BA723D"/>
    <w:rsid w:val="00BA7298"/>
    <w:rsid w:val="00BA76B6"/>
    <w:rsid w:val="00BB093D"/>
    <w:rsid w:val="00BB0A85"/>
    <w:rsid w:val="00BB13AD"/>
    <w:rsid w:val="00BB1EE1"/>
    <w:rsid w:val="00BB22A1"/>
    <w:rsid w:val="00BB2364"/>
    <w:rsid w:val="00BB35EE"/>
    <w:rsid w:val="00BB3823"/>
    <w:rsid w:val="00BB3883"/>
    <w:rsid w:val="00BB3C9D"/>
    <w:rsid w:val="00BB445A"/>
    <w:rsid w:val="00BB46DF"/>
    <w:rsid w:val="00BB4778"/>
    <w:rsid w:val="00BB499D"/>
    <w:rsid w:val="00BB4D21"/>
    <w:rsid w:val="00BB57A0"/>
    <w:rsid w:val="00BB5899"/>
    <w:rsid w:val="00BB5DCD"/>
    <w:rsid w:val="00BB6AB3"/>
    <w:rsid w:val="00BB789C"/>
    <w:rsid w:val="00BB79B4"/>
    <w:rsid w:val="00BC0183"/>
    <w:rsid w:val="00BC07E0"/>
    <w:rsid w:val="00BC0A60"/>
    <w:rsid w:val="00BC1900"/>
    <w:rsid w:val="00BC1BB3"/>
    <w:rsid w:val="00BC224A"/>
    <w:rsid w:val="00BC22E3"/>
    <w:rsid w:val="00BC27D4"/>
    <w:rsid w:val="00BC2A6E"/>
    <w:rsid w:val="00BC2A90"/>
    <w:rsid w:val="00BC3A8A"/>
    <w:rsid w:val="00BC3C9B"/>
    <w:rsid w:val="00BC3F7E"/>
    <w:rsid w:val="00BC45B2"/>
    <w:rsid w:val="00BC4729"/>
    <w:rsid w:val="00BC5979"/>
    <w:rsid w:val="00BC5C86"/>
    <w:rsid w:val="00BC6721"/>
    <w:rsid w:val="00BC6735"/>
    <w:rsid w:val="00BC770A"/>
    <w:rsid w:val="00BD0542"/>
    <w:rsid w:val="00BD05CA"/>
    <w:rsid w:val="00BD0F19"/>
    <w:rsid w:val="00BD13F2"/>
    <w:rsid w:val="00BD1E82"/>
    <w:rsid w:val="00BD2348"/>
    <w:rsid w:val="00BD23E1"/>
    <w:rsid w:val="00BD2733"/>
    <w:rsid w:val="00BD2AE7"/>
    <w:rsid w:val="00BD2B20"/>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65D"/>
    <w:rsid w:val="00BE28B0"/>
    <w:rsid w:val="00BE3446"/>
    <w:rsid w:val="00BE45C6"/>
    <w:rsid w:val="00BE48D7"/>
    <w:rsid w:val="00BE4C50"/>
    <w:rsid w:val="00BE53F7"/>
    <w:rsid w:val="00BE543C"/>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5AC9"/>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2618"/>
    <w:rsid w:val="00C02F64"/>
    <w:rsid w:val="00C038A0"/>
    <w:rsid w:val="00C03F7A"/>
    <w:rsid w:val="00C0486E"/>
    <w:rsid w:val="00C04ACA"/>
    <w:rsid w:val="00C04CCB"/>
    <w:rsid w:val="00C052B7"/>
    <w:rsid w:val="00C057BF"/>
    <w:rsid w:val="00C0585D"/>
    <w:rsid w:val="00C05C01"/>
    <w:rsid w:val="00C06179"/>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51"/>
    <w:rsid w:val="00C26AA3"/>
    <w:rsid w:val="00C26DD8"/>
    <w:rsid w:val="00C27064"/>
    <w:rsid w:val="00C2731F"/>
    <w:rsid w:val="00C30DCA"/>
    <w:rsid w:val="00C32263"/>
    <w:rsid w:val="00C32280"/>
    <w:rsid w:val="00C32CA7"/>
    <w:rsid w:val="00C3378D"/>
    <w:rsid w:val="00C33CC0"/>
    <w:rsid w:val="00C34458"/>
    <w:rsid w:val="00C34D8B"/>
    <w:rsid w:val="00C34EC6"/>
    <w:rsid w:val="00C34EFF"/>
    <w:rsid w:val="00C350D4"/>
    <w:rsid w:val="00C354E5"/>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560"/>
    <w:rsid w:val="00C4548E"/>
    <w:rsid w:val="00C45C4C"/>
    <w:rsid w:val="00C4630A"/>
    <w:rsid w:val="00C4700C"/>
    <w:rsid w:val="00C507F4"/>
    <w:rsid w:val="00C51A3E"/>
    <w:rsid w:val="00C51BDD"/>
    <w:rsid w:val="00C51D8E"/>
    <w:rsid w:val="00C524BC"/>
    <w:rsid w:val="00C52B72"/>
    <w:rsid w:val="00C53506"/>
    <w:rsid w:val="00C5359C"/>
    <w:rsid w:val="00C536F2"/>
    <w:rsid w:val="00C53A0E"/>
    <w:rsid w:val="00C53C4A"/>
    <w:rsid w:val="00C54A8B"/>
    <w:rsid w:val="00C54DDD"/>
    <w:rsid w:val="00C550F0"/>
    <w:rsid w:val="00C55845"/>
    <w:rsid w:val="00C56191"/>
    <w:rsid w:val="00C563FC"/>
    <w:rsid w:val="00C569C1"/>
    <w:rsid w:val="00C56E89"/>
    <w:rsid w:val="00C56EB4"/>
    <w:rsid w:val="00C574EA"/>
    <w:rsid w:val="00C57DE6"/>
    <w:rsid w:val="00C601B1"/>
    <w:rsid w:val="00C60853"/>
    <w:rsid w:val="00C608B0"/>
    <w:rsid w:val="00C60F50"/>
    <w:rsid w:val="00C6133E"/>
    <w:rsid w:val="00C6151D"/>
    <w:rsid w:val="00C61D1F"/>
    <w:rsid w:val="00C61F59"/>
    <w:rsid w:val="00C61FC0"/>
    <w:rsid w:val="00C62385"/>
    <w:rsid w:val="00C62B05"/>
    <w:rsid w:val="00C6338C"/>
    <w:rsid w:val="00C634E6"/>
    <w:rsid w:val="00C63735"/>
    <w:rsid w:val="00C649F1"/>
    <w:rsid w:val="00C66C21"/>
    <w:rsid w:val="00C671F7"/>
    <w:rsid w:val="00C673CF"/>
    <w:rsid w:val="00C6742C"/>
    <w:rsid w:val="00C677E6"/>
    <w:rsid w:val="00C67A90"/>
    <w:rsid w:val="00C70810"/>
    <w:rsid w:val="00C70FB7"/>
    <w:rsid w:val="00C71401"/>
    <w:rsid w:val="00C71888"/>
    <w:rsid w:val="00C7216E"/>
    <w:rsid w:val="00C724A7"/>
    <w:rsid w:val="00C7267B"/>
    <w:rsid w:val="00C72FC7"/>
    <w:rsid w:val="00C73084"/>
    <w:rsid w:val="00C733DB"/>
    <w:rsid w:val="00C73F70"/>
    <w:rsid w:val="00C748B8"/>
    <w:rsid w:val="00C74D84"/>
    <w:rsid w:val="00C75787"/>
    <w:rsid w:val="00C75A16"/>
    <w:rsid w:val="00C75EC5"/>
    <w:rsid w:val="00C75F3B"/>
    <w:rsid w:val="00C765CD"/>
    <w:rsid w:val="00C768DB"/>
    <w:rsid w:val="00C7715E"/>
    <w:rsid w:val="00C7788E"/>
    <w:rsid w:val="00C778B4"/>
    <w:rsid w:val="00C779D8"/>
    <w:rsid w:val="00C77AAA"/>
    <w:rsid w:val="00C801B1"/>
    <w:rsid w:val="00C804BE"/>
    <w:rsid w:val="00C80F8C"/>
    <w:rsid w:val="00C813CF"/>
    <w:rsid w:val="00C81CD2"/>
    <w:rsid w:val="00C8219A"/>
    <w:rsid w:val="00C82A2F"/>
    <w:rsid w:val="00C835BF"/>
    <w:rsid w:val="00C83685"/>
    <w:rsid w:val="00C8430A"/>
    <w:rsid w:val="00C843CE"/>
    <w:rsid w:val="00C84D0D"/>
    <w:rsid w:val="00C852E9"/>
    <w:rsid w:val="00C857D8"/>
    <w:rsid w:val="00C85EF1"/>
    <w:rsid w:val="00C85FDE"/>
    <w:rsid w:val="00C86DC7"/>
    <w:rsid w:val="00C86DDC"/>
    <w:rsid w:val="00C8715B"/>
    <w:rsid w:val="00C874FB"/>
    <w:rsid w:val="00C87924"/>
    <w:rsid w:val="00C9040D"/>
    <w:rsid w:val="00C90E6D"/>
    <w:rsid w:val="00C917C7"/>
    <w:rsid w:val="00C919C5"/>
    <w:rsid w:val="00C91E7D"/>
    <w:rsid w:val="00C92FBA"/>
    <w:rsid w:val="00C92FC4"/>
    <w:rsid w:val="00C9310D"/>
    <w:rsid w:val="00C9333A"/>
    <w:rsid w:val="00C934EE"/>
    <w:rsid w:val="00C93FD5"/>
    <w:rsid w:val="00C94744"/>
    <w:rsid w:val="00C952C7"/>
    <w:rsid w:val="00C9571F"/>
    <w:rsid w:val="00C95979"/>
    <w:rsid w:val="00C95B7B"/>
    <w:rsid w:val="00C967C2"/>
    <w:rsid w:val="00CA01D9"/>
    <w:rsid w:val="00CA0E4C"/>
    <w:rsid w:val="00CA0FFF"/>
    <w:rsid w:val="00CA1AF4"/>
    <w:rsid w:val="00CA217B"/>
    <w:rsid w:val="00CA26A0"/>
    <w:rsid w:val="00CA2D89"/>
    <w:rsid w:val="00CA328C"/>
    <w:rsid w:val="00CA3AA0"/>
    <w:rsid w:val="00CA40D9"/>
    <w:rsid w:val="00CA421E"/>
    <w:rsid w:val="00CA4AE4"/>
    <w:rsid w:val="00CA4FFF"/>
    <w:rsid w:val="00CA538C"/>
    <w:rsid w:val="00CA574E"/>
    <w:rsid w:val="00CA5C7C"/>
    <w:rsid w:val="00CA5F76"/>
    <w:rsid w:val="00CA64E7"/>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B10"/>
    <w:rsid w:val="00CB70A1"/>
    <w:rsid w:val="00CB74B8"/>
    <w:rsid w:val="00CB75B4"/>
    <w:rsid w:val="00CB77B0"/>
    <w:rsid w:val="00CB7A9F"/>
    <w:rsid w:val="00CB7B8C"/>
    <w:rsid w:val="00CB7BD0"/>
    <w:rsid w:val="00CC099B"/>
    <w:rsid w:val="00CC0C98"/>
    <w:rsid w:val="00CC1351"/>
    <w:rsid w:val="00CC1868"/>
    <w:rsid w:val="00CC2167"/>
    <w:rsid w:val="00CC253A"/>
    <w:rsid w:val="00CC2ADC"/>
    <w:rsid w:val="00CC3126"/>
    <w:rsid w:val="00CC369E"/>
    <w:rsid w:val="00CC3940"/>
    <w:rsid w:val="00CC3E12"/>
    <w:rsid w:val="00CC4260"/>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4F68"/>
    <w:rsid w:val="00CD522C"/>
    <w:rsid w:val="00CD53BE"/>
    <w:rsid w:val="00CD5C5E"/>
    <w:rsid w:val="00CD5EA2"/>
    <w:rsid w:val="00CD5F74"/>
    <w:rsid w:val="00CD6357"/>
    <w:rsid w:val="00CD6F5D"/>
    <w:rsid w:val="00CD6FCD"/>
    <w:rsid w:val="00CD7352"/>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C0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7C1"/>
    <w:rsid w:val="00D03D86"/>
    <w:rsid w:val="00D04176"/>
    <w:rsid w:val="00D041DB"/>
    <w:rsid w:val="00D060F4"/>
    <w:rsid w:val="00D06221"/>
    <w:rsid w:val="00D07B90"/>
    <w:rsid w:val="00D07DE6"/>
    <w:rsid w:val="00D106B2"/>
    <w:rsid w:val="00D10920"/>
    <w:rsid w:val="00D10BB0"/>
    <w:rsid w:val="00D10C69"/>
    <w:rsid w:val="00D11A5A"/>
    <w:rsid w:val="00D12978"/>
    <w:rsid w:val="00D12C93"/>
    <w:rsid w:val="00D13585"/>
    <w:rsid w:val="00D1422D"/>
    <w:rsid w:val="00D14572"/>
    <w:rsid w:val="00D148A0"/>
    <w:rsid w:val="00D14A1A"/>
    <w:rsid w:val="00D159D4"/>
    <w:rsid w:val="00D15E8B"/>
    <w:rsid w:val="00D16391"/>
    <w:rsid w:val="00D16559"/>
    <w:rsid w:val="00D16C0E"/>
    <w:rsid w:val="00D16CAB"/>
    <w:rsid w:val="00D16EF4"/>
    <w:rsid w:val="00D17EAC"/>
    <w:rsid w:val="00D17ECD"/>
    <w:rsid w:val="00D20212"/>
    <w:rsid w:val="00D205A3"/>
    <w:rsid w:val="00D20A11"/>
    <w:rsid w:val="00D212DF"/>
    <w:rsid w:val="00D217D8"/>
    <w:rsid w:val="00D21D91"/>
    <w:rsid w:val="00D22295"/>
    <w:rsid w:val="00D22638"/>
    <w:rsid w:val="00D22B05"/>
    <w:rsid w:val="00D23C5B"/>
    <w:rsid w:val="00D23CB1"/>
    <w:rsid w:val="00D2419C"/>
    <w:rsid w:val="00D2486D"/>
    <w:rsid w:val="00D24B37"/>
    <w:rsid w:val="00D253F8"/>
    <w:rsid w:val="00D255A8"/>
    <w:rsid w:val="00D2561B"/>
    <w:rsid w:val="00D25733"/>
    <w:rsid w:val="00D25D8E"/>
    <w:rsid w:val="00D26144"/>
    <w:rsid w:val="00D278B8"/>
    <w:rsid w:val="00D27CD1"/>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1F8"/>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DBC"/>
    <w:rsid w:val="00D526C7"/>
    <w:rsid w:val="00D52767"/>
    <w:rsid w:val="00D53CF7"/>
    <w:rsid w:val="00D53E8C"/>
    <w:rsid w:val="00D53FB7"/>
    <w:rsid w:val="00D5480B"/>
    <w:rsid w:val="00D54AF1"/>
    <w:rsid w:val="00D54E64"/>
    <w:rsid w:val="00D5530D"/>
    <w:rsid w:val="00D55950"/>
    <w:rsid w:val="00D55B77"/>
    <w:rsid w:val="00D566DF"/>
    <w:rsid w:val="00D56B1A"/>
    <w:rsid w:val="00D57A0C"/>
    <w:rsid w:val="00D57CB6"/>
    <w:rsid w:val="00D60074"/>
    <w:rsid w:val="00D60251"/>
    <w:rsid w:val="00D607A2"/>
    <w:rsid w:val="00D611EE"/>
    <w:rsid w:val="00D61478"/>
    <w:rsid w:val="00D61554"/>
    <w:rsid w:val="00D61DE5"/>
    <w:rsid w:val="00D61E0C"/>
    <w:rsid w:val="00D62461"/>
    <w:rsid w:val="00D62A02"/>
    <w:rsid w:val="00D638A6"/>
    <w:rsid w:val="00D64204"/>
    <w:rsid w:val="00D642C4"/>
    <w:rsid w:val="00D6440D"/>
    <w:rsid w:val="00D6499B"/>
    <w:rsid w:val="00D64AB1"/>
    <w:rsid w:val="00D65221"/>
    <w:rsid w:val="00D6540E"/>
    <w:rsid w:val="00D65AEB"/>
    <w:rsid w:val="00D6610B"/>
    <w:rsid w:val="00D66DEF"/>
    <w:rsid w:val="00D67464"/>
    <w:rsid w:val="00D67770"/>
    <w:rsid w:val="00D67B93"/>
    <w:rsid w:val="00D71480"/>
    <w:rsid w:val="00D7177B"/>
    <w:rsid w:val="00D7206C"/>
    <w:rsid w:val="00D7223A"/>
    <w:rsid w:val="00D72581"/>
    <w:rsid w:val="00D72689"/>
    <w:rsid w:val="00D7271E"/>
    <w:rsid w:val="00D729C5"/>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595"/>
    <w:rsid w:val="00D87A8E"/>
    <w:rsid w:val="00D87F58"/>
    <w:rsid w:val="00D9016A"/>
    <w:rsid w:val="00D90F34"/>
    <w:rsid w:val="00D91286"/>
    <w:rsid w:val="00D91438"/>
    <w:rsid w:val="00D9186C"/>
    <w:rsid w:val="00D91E6A"/>
    <w:rsid w:val="00D91F4E"/>
    <w:rsid w:val="00D9206C"/>
    <w:rsid w:val="00D920E3"/>
    <w:rsid w:val="00D92984"/>
    <w:rsid w:val="00D92BA9"/>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89F"/>
    <w:rsid w:val="00DA0C95"/>
    <w:rsid w:val="00DA10A8"/>
    <w:rsid w:val="00DA1918"/>
    <w:rsid w:val="00DA1DE7"/>
    <w:rsid w:val="00DA2987"/>
    <w:rsid w:val="00DA2DD6"/>
    <w:rsid w:val="00DA3028"/>
    <w:rsid w:val="00DA3205"/>
    <w:rsid w:val="00DA387F"/>
    <w:rsid w:val="00DA3DCE"/>
    <w:rsid w:val="00DA40F8"/>
    <w:rsid w:val="00DA4230"/>
    <w:rsid w:val="00DA4519"/>
    <w:rsid w:val="00DA457D"/>
    <w:rsid w:val="00DA4CD1"/>
    <w:rsid w:val="00DA4F2C"/>
    <w:rsid w:val="00DA5165"/>
    <w:rsid w:val="00DA563C"/>
    <w:rsid w:val="00DA58C3"/>
    <w:rsid w:val="00DA5947"/>
    <w:rsid w:val="00DA6336"/>
    <w:rsid w:val="00DA6C7E"/>
    <w:rsid w:val="00DA7675"/>
    <w:rsid w:val="00DA7E3E"/>
    <w:rsid w:val="00DA7E7C"/>
    <w:rsid w:val="00DB0115"/>
    <w:rsid w:val="00DB07A9"/>
    <w:rsid w:val="00DB0A64"/>
    <w:rsid w:val="00DB0BDB"/>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4BE"/>
    <w:rsid w:val="00DB5EC6"/>
    <w:rsid w:val="00DB63E0"/>
    <w:rsid w:val="00DB63FB"/>
    <w:rsid w:val="00DB6554"/>
    <w:rsid w:val="00DB70F1"/>
    <w:rsid w:val="00DB7976"/>
    <w:rsid w:val="00DB7B10"/>
    <w:rsid w:val="00DC0121"/>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ABF"/>
    <w:rsid w:val="00DC5B0E"/>
    <w:rsid w:val="00DC5C18"/>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4EA"/>
    <w:rsid w:val="00DE4547"/>
    <w:rsid w:val="00DE47B5"/>
    <w:rsid w:val="00DE4856"/>
    <w:rsid w:val="00DE4868"/>
    <w:rsid w:val="00DE491E"/>
    <w:rsid w:val="00DE5140"/>
    <w:rsid w:val="00DE5A70"/>
    <w:rsid w:val="00DE5DA6"/>
    <w:rsid w:val="00DE6529"/>
    <w:rsid w:val="00DE6ACD"/>
    <w:rsid w:val="00DE6BE2"/>
    <w:rsid w:val="00DE6DC2"/>
    <w:rsid w:val="00DE75D3"/>
    <w:rsid w:val="00DE7626"/>
    <w:rsid w:val="00DE7670"/>
    <w:rsid w:val="00DE777B"/>
    <w:rsid w:val="00DE7920"/>
    <w:rsid w:val="00DE7D7C"/>
    <w:rsid w:val="00DF0034"/>
    <w:rsid w:val="00DF1A7A"/>
    <w:rsid w:val="00DF1BBF"/>
    <w:rsid w:val="00DF1C97"/>
    <w:rsid w:val="00DF1D8C"/>
    <w:rsid w:val="00DF280F"/>
    <w:rsid w:val="00DF2858"/>
    <w:rsid w:val="00DF2862"/>
    <w:rsid w:val="00DF2D90"/>
    <w:rsid w:val="00DF306F"/>
    <w:rsid w:val="00DF317C"/>
    <w:rsid w:val="00DF3808"/>
    <w:rsid w:val="00DF3AE3"/>
    <w:rsid w:val="00DF42E2"/>
    <w:rsid w:val="00DF46FC"/>
    <w:rsid w:val="00DF4780"/>
    <w:rsid w:val="00DF47DD"/>
    <w:rsid w:val="00DF54B5"/>
    <w:rsid w:val="00DF6138"/>
    <w:rsid w:val="00DF6277"/>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973"/>
    <w:rsid w:val="00E120FD"/>
    <w:rsid w:val="00E1257E"/>
    <w:rsid w:val="00E12B9D"/>
    <w:rsid w:val="00E1325C"/>
    <w:rsid w:val="00E13B19"/>
    <w:rsid w:val="00E149E9"/>
    <w:rsid w:val="00E14FC1"/>
    <w:rsid w:val="00E15A4A"/>
    <w:rsid w:val="00E15BE0"/>
    <w:rsid w:val="00E15C58"/>
    <w:rsid w:val="00E15F30"/>
    <w:rsid w:val="00E16208"/>
    <w:rsid w:val="00E16513"/>
    <w:rsid w:val="00E16AA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322"/>
    <w:rsid w:val="00E22E3B"/>
    <w:rsid w:val="00E22FEE"/>
    <w:rsid w:val="00E23838"/>
    <w:rsid w:val="00E23CBD"/>
    <w:rsid w:val="00E23D31"/>
    <w:rsid w:val="00E23DAE"/>
    <w:rsid w:val="00E2418A"/>
    <w:rsid w:val="00E242F2"/>
    <w:rsid w:val="00E2473D"/>
    <w:rsid w:val="00E252AD"/>
    <w:rsid w:val="00E2586A"/>
    <w:rsid w:val="00E25BCA"/>
    <w:rsid w:val="00E26180"/>
    <w:rsid w:val="00E26508"/>
    <w:rsid w:val="00E265DC"/>
    <w:rsid w:val="00E26DF6"/>
    <w:rsid w:val="00E27E55"/>
    <w:rsid w:val="00E27EEF"/>
    <w:rsid w:val="00E3009E"/>
    <w:rsid w:val="00E30676"/>
    <w:rsid w:val="00E309E9"/>
    <w:rsid w:val="00E30B7B"/>
    <w:rsid w:val="00E30C45"/>
    <w:rsid w:val="00E314D7"/>
    <w:rsid w:val="00E314FE"/>
    <w:rsid w:val="00E31FA6"/>
    <w:rsid w:val="00E32022"/>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8"/>
    <w:rsid w:val="00E4075E"/>
    <w:rsid w:val="00E40796"/>
    <w:rsid w:val="00E4127D"/>
    <w:rsid w:val="00E412F8"/>
    <w:rsid w:val="00E4192D"/>
    <w:rsid w:val="00E41A1C"/>
    <w:rsid w:val="00E422A0"/>
    <w:rsid w:val="00E42905"/>
    <w:rsid w:val="00E42F0C"/>
    <w:rsid w:val="00E42F1E"/>
    <w:rsid w:val="00E43258"/>
    <w:rsid w:val="00E433F5"/>
    <w:rsid w:val="00E44599"/>
    <w:rsid w:val="00E44C26"/>
    <w:rsid w:val="00E450AC"/>
    <w:rsid w:val="00E45A0A"/>
    <w:rsid w:val="00E45A1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9D1"/>
    <w:rsid w:val="00E50CDB"/>
    <w:rsid w:val="00E514E7"/>
    <w:rsid w:val="00E518FF"/>
    <w:rsid w:val="00E51F71"/>
    <w:rsid w:val="00E5222F"/>
    <w:rsid w:val="00E5239F"/>
    <w:rsid w:val="00E52DD5"/>
    <w:rsid w:val="00E5313E"/>
    <w:rsid w:val="00E53410"/>
    <w:rsid w:val="00E53498"/>
    <w:rsid w:val="00E53979"/>
    <w:rsid w:val="00E5460E"/>
    <w:rsid w:val="00E54BE0"/>
    <w:rsid w:val="00E5559D"/>
    <w:rsid w:val="00E55C0B"/>
    <w:rsid w:val="00E5610C"/>
    <w:rsid w:val="00E5626A"/>
    <w:rsid w:val="00E5676C"/>
    <w:rsid w:val="00E56E8D"/>
    <w:rsid w:val="00E56EE0"/>
    <w:rsid w:val="00E5736D"/>
    <w:rsid w:val="00E573F7"/>
    <w:rsid w:val="00E6045D"/>
    <w:rsid w:val="00E607E5"/>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3B4"/>
    <w:rsid w:val="00E64749"/>
    <w:rsid w:val="00E64F7C"/>
    <w:rsid w:val="00E650AB"/>
    <w:rsid w:val="00E65D1E"/>
    <w:rsid w:val="00E65E3A"/>
    <w:rsid w:val="00E65E96"/>
    <w:rsid w:val="00E66083"/>
    <w:rsid w:val="00E6742C"/>
    <w:rsid w:val="00E676A4"/>
    <w:rsid w:val="00E67DC4"/>
    <w:rsid w:val="00E67DD5"/>
    <w:rsid w:val="00E7065A"/>
    <w:rsid w:val="00E70A61"/>
    <w:rsid w:val="00E70D08"/>
    <w:rsid w:val="00E71060"/>
    <w:rsid w:val="00E71075"/>
    <w:rsid w:val="00E71201"/>
    <w:rsid w:val="00E714FC"/>
    <w:rsid w:val="00E71A52"/>
    <w:rsid w:val="00E71DA8"/>
    <w:rsid w:val="00E72105"/>
    <w:rsid w:val="00E72B1C"/>
    <w:rsid w:val="00E72C63"/>
    <w:rsid w:val="00E73552"/>
    <w:rsid w:val="00E736AA"/>
    <w:rsid w:val="00E73A3B"/>
    <w:rsid w:val="00E74F63"/>
    <w:rsid w:val="00E7586C"/>
    <w:rsid w:val="00E76B3A"/>
    <w:rsid w:val="00E76BC6"/>
    <w:rsid w:val="00E80488"/>
    <w:rsid w:val="00E807C4"/>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A2E"/>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96F41"/>
    <w:rsid w:val="00EA0839"/>
    <w:rsid w:val="00EA0A70"/>
    <w:rsid w:val="00EA0ECA"/>
    <w:rsid w:val="00EA0F34"/>
    <w:rsid w:val="00EA1079"/>
    <w:rsid w:val="00EA131F"/>
    <w:rsid w:val="00EA1414"/>
    <w:rsid w:val="00EA1D12"/>
    <w:rsid w:val="00EA1E43"/>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A7D50"/>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1A3"/>
    <w:rsid w:val="00ED6530"/>
    <w:rsid w:val="00ED670A"/>
    <w:rsid w:val="00ED6990"/>
    <w:rsid w:val="00ED6B01"/>
    <w:rsid w:val="00ED6D3A"/>
    <w:rsid w:val="00ED72CB"/>
    <w:rsid w:val="00ED73CC"/>
    <w:rsid w:val="00ED7A08"/>
    <w:rsid w:val="00EE0888"/>
    <w:rsid w:val="00EE0AF0"/>
    <w:rsid w:val="00EE0CD9"/>
    <w:rsid w:val="00EE0FBD"/>
    <w:rsid w:val="00EE1B24"/>
    <w:rsid w:val="00EE1C12"/>
    <w:rsid w:val="00EE1C1E"/>
    <w:rsid w:val="00EE1EE0"/>
    <w:rsid w:val="00EE2260"/>
    <w:rsid w:val="00EE27C1"/>
    <w:rsid w:val="00EE2AB3"/>
    <w:rsid w:val="00EE331C"/>
    <w:rsid w:val="00EE3398"/>
    <w:rsid w:val="00EE39A9"/>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9F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0D"/>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335"/>
    <w:rsid w:val="00F21882"/>
    <w:rsid w:val="00F218FF"/>
    <w:rsid w:val="00F2244C"/>
    <w:rsid w:val="00F235BC"/>
    <w:rsid w:val="00F238F9"/>
    <w:rsid w:val="00F23A32"/>
    <w:rsid w:val="00F24327"/>
    <w:rsid w:val="00F24DFF"/>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4D8F"/>
    <w:rsid w:val="00F35168"/>
    <w:rsid w:val="00F369F8"/>
    <w:rsid w:val="00F3712D"/>
    <w:rsid w:val="00F37384"/>
    <w:rsid w:val="00F40701"/>
    <w:rsid w:val="00F407CB"/>
    <w:rsid w:val="00F408A1"/>
    <w:rsid w:val="00F408E3"/>
    <w:rsid w:val="00F40912"/>
    <w:rsid w:val="00F40D33"/>
    <w:rsid w:val="00F413DE"/>
    <w:rsid w:val="00F41917"/>
    <w:rsid w:val="00F41F4E"/>
    <w:rsid w:val="00F43AFE"/>
    <w:rsid w:val="00F4485A"/>
    <w:rsid w:val="00F44AF6"/>
    <w:rsid w:val="00F44E39"/>
    <w:rsid w:val="00F452B7"/>
    <w:rsid w:val="00F45528"/>
    <w:rsid w:val="00F456AB"/>
    <w:rsid w:val="00F45780"/>
    <w:rsid w:val="00F457BC"/>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B0D"/>
    <w:rsid w:val="00F540C0"/>
    <w:rsid w:val="00F541E1"/>
    <w:rsid w:val="00F5458A"/>
    <w:rsid w:val="00F54718"/>
    <w:rsid w:val="00F547BE"/>
    <w:rsid w:val="00F547F5"/>
    <w:rsid w:val="00F55473"/>
    <w:rsid w:val="00F55505"/>
    <w:rsid w:val="00F555C0"/>
    <w:rsid w:val="00F55EB8"/>
    <w:rsid w:val="00F55EBC"/>
    <w:rsid w:val="00F56093"/>
    <w:rsid w:val="00F564CE"/>
    <w:rsid w:val="00F567DB"/>
    <w:rsid w:val="00F575DD"/>
    <w:rsid w:val="00F57BA4"/>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E5C"/>
    <w:rsid w:val="00F7024E"/>
    <w:rsid w:val="00F705FE"/>
    <w:rsid w:val="00F70754"/>
    <w:rsid w:val="00F70FD6"/>
    <w:rsid w:val="00F710AB"/>
    <w:rsid w:val="00F7149E"/>
    <w:rsid w:val="00F714AC"/>
    <w:rsid w:val="00F71583"/>
    <w:rsid w:val="00F717FE"/>
    <w:rsid w:val="00F71D98"/>
    <w:rsid w:val="00F71FE6"/>
    <w:rsid w:val="00F7200F"/>
    <w:rsid w:val="00F72E59"/>
    <w:rsid w:val="00F73129"/>
    <w:rsid w:val="00F743CB"/>
    <w:rsid w:val="00F745D1"/>
    <w:rsid w:val="00F74D70"/>
    <w:rsid w:val="00F74E4E"/>
    <w:rsid w:val="00F74FF2"/>
    <w:rsid w:val="00F75600"/>
    <w:rsid w:val="00F757B3"/>
    <w:rsid w:val="00F75C16"/>
    <w:rsid w:val="00F75F32"/>
    <w:rsid w:val="00F7794C"/>
    <w:rsid w:val="00F77988"/>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1B5B"/>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2E89"/>
    <w:rsid w:val="00FA325E"/>
    <w:rsid w:val="00FA3A26"/>
    <w:rsid w:val="00FA3A48"/>
    <w:rsid w:val="00FA3BF4"/>
    <w:rsid w:val="00FA4B95"/>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963"/>
    <w:rsid w:val="00FB7BC0"/>
    <w:rsid w:val="00FB7D7B"/>
    <w:rsid w:val="00FC013D"/>
    <w:rsid w:val="00FC09B1"/>
    <w:rsid w:val="00FC0D3F"/>
    <w:rsid w:val="00FC0D78"/>
    <w:rsid w:val="00FC157F"/>
    <w:rsid w:val="00FC1687"/>
    <w:rsid w:val="00FC1C9F"/>
    <w:rsid w:val="00FC1FC1"/>
    <w:rsid w:val="00FC2361"/>
    <w:rsid w:val="00FC28DB"/>
    <w:rsid w:val="00FC3263"/>
    <w:rsid w:val="00FC4A02"/>
    <w:rsid w:val="00FC4A45"/>
    <w:rsid w:val="00FC52D9"/>
    <w:rsid w:val="00FC5C23"/>
    <w:rsid w:val="00FC63D5"/>
    <w:rsid w:val="00FC6581"/>
    <w:rsid w:val="00FC675E"/>
    <w:rsid w:val="00FC682F"/>
    <w:rsid w:val="00FC6BD0"/>
    <w:rsid w:val="00FC7427"/>
    <w:rsid w:val="00FC7DF3"/>
    <w:rsid w:val="00FD0744"/>
    <w:rsid w:val="00FD15D9"/>
    <w:rsid w:val="00FD22CB"/>
    <w:rsid w:val="00FD383F"/>
    <w:rsid w:val="00FD387E"/>
    <w:rsid w:val="00FD3CA5"/>
    <w:rsid w:val="00FD3CB1"/>
    <w:rsid w:val="00FD41F6"/>
    <w:rsid w:val="00FD50ED"/>
    <w:rsid w:val="00FD5206"/>
    <w:rsid w:val="00FD52AA"/>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B91"/>
    <w:rsid w:val="00FE4EC9"/>
    <w:rsid w:val="00FE4FB6"/>
    <w:rsid w:val="00FE4FE2"/>
    <w:rsid w:val="00FE5042"/>
    <w:rsid w:val="00FE556C"/>
    <w:rsid w:val="00FE685C"/>
    <w:rsid w:val="00FF0610"/>
    <w:rsid w:val="00FF08B7"/>
    <w:rsid w:val="00FF0A60"/>
    <w:rsid w:val="00FF1A93"/>
    <w:rsid w:val="00FF200F"/>
    <w:rsid w:val="00FF2316"/>
    <w:rsid w:val="00FF25D7"/>
    <w:rsid w:val="00FF29DA"/>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84B532B-12BA-48FE-997C-D134FDE8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82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qFormat/>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5F4F16"/>
    <w:rPr>
      <w:color w:val="605E5C"/>
      <w:shd w:val="clear" w:color="auto" w:fill="E1DFDD"/>
    </w:rPr>
  </w:style>
  <w:style w:type="paragraph" w:styleId="Listaconvietas2">
    <w:name w:val="List Bullet 2"/>
    <w:basedOn w:val="Normal"/>
    <w:uiPriority w:val="99"/>
    <w:unhideWhenUsed/>
    <w:rsid w:val="00AD75BE"/>
    <w:pPr>
      <w:numPr>
        <w:numId w:val="3"/>
      </w:numPr>
      <w:contextualSpacing/>
    </w:pPr>
    <w:rPr>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26611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418946">
      <w:bodyDiv w:val="1"/>
      <w:marLeft w:val="0"/>
      <w:marRight w:val="0"/>
      <w:marTop w:val="0"/>
      <w:marBottom w:val="0"/>
      <w:divBdr>
        <w:top w:val="none" w:sz="0" w:space="0" w:color="auto"/>
        <w:left w:val="none" w:sz="0" w:space="0" w:color="auto"/>
        <w:bottom w:val="none" w:sz="0" w:space="0" w:color="auto"/>
        <w:right w:val="none" w:sz="0" w:space="0" w:color="auto"/>
      </w:divBdr>
    </w:div>
    <w:div w:id="8565901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770252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7422667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88448461">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671259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92915">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2332274">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4248957">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627391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285584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5787844">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89767782">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040231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6323658">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0873232">
      <w:bodyDiv w:val="1"/>
      <w:marLeft w:val="0"/>
      <w:marRight w:val="0"/>
      <w:marTop w:val="0"/>
      <w:marBottom w:val="0"/>
      <w:divBdr>
        <w:top w:val="none" w:sz="0" w:space="0" w:color="auto"/>
        <w:left w:val="none" w:sz="0" w:space="0" w:color="auto"/>
        <w:bottom w:val="none" w:sz="0" w:space="0" w:color="auto"/>
        <w:right w:val="none" w:sz="0" w:space="0" w:color="auto"/>
      </w:divBdr>
      <w:divsChild>
        <w:div w:id="2012291600">
          <w:marLeft w:val="0"/>
          <w:marRight w:val="0"/>
          <w:marTop w:val="0"/>
          <w:marBottom w:val="0"/>
          <w:divBdr>
            <w:top w:val="none" w:sz="0" w:space="0" w:color="auto"/>
            <w:left w:val="none" w:sz="0" w:space="0" w:color="auto"/>
            <w:bottom w:val="none" w:sz="0" w:space="0" w:color="auto"/>
            <w:right w:val="none" w:sz="0" w:space="0" w:color="auto"/>
          </w:divBdr>
        </w:div>
      </w:divsChild>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0731656">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1062254">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313015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572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2666600">
      <w:bodyDiv w:val="1"/>
      <w:marLeft w:val="0"/>
      <w:marRight w:val="0"/>
      <w:marTop w:val="0"/>
      <w:marBottom w:val="0"/>
      <w:divBdr>
        <w:top w:val="none" w:sz="0" w:space="0" w:color="auto"/>
        <w:left w:val="none" w:sz="0" w:space="0" w:color="auto"/>
        <w:bottom w:val="none" w:sz="0" w:space="0" w:color="auto"/>
        <w:right w:val="none" w:sz="0" w:space="0" w:color="auto"/>
      </w:divBdr>
    </w:div>
    <w:div w:id="1015379599">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989955">
      <w:bodyDiv w:val="1"/>
      <w:marLeft w:val="0"/>
      <w:marRight w:val="0"/>
      <w:marTop w:val="0"/>
      <w:marBottom w:val="0"/>
      <w:divBdr>
        <w:top w:val="none" w:sz="0" w:space="0" w:color="auto"/>
        <w:left w:val="none" w:sz="0" w:space="0" w:color="auto"/>
        <w:bottom w:val="none" w:sz="0" w:space="0" w:color="auto"/>
        <w:right w:val="none" w:sz="0" w:space="0" w:color="auto"/>
      </w:divBdr>
    </w:div>
    <w:div w:id="10491861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908869">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959867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30014892">
      <w:bodyDiv w:val="1"/>
      <w:marLeft w:val="0"/>
      <w:marRight w:val="0"/>
      <w:marTop w:val="0"/>
      <w:marBottom w:val="0"/>
      <w:divBdr>
        <w:top w:val="none" w:sz="0" w:space="0" w:color="auto"/>
        <w:left w:val="none" w:sz="0" w:space="0" w:color="auto"/>
        <w:bottom w:val="none" w:sz="0" w:space="0" w:color="auto"/>
        <w:right w:val="none" w:sz="0" w:space="0" w:color="auto"/>
      </w:divBdr>
    </w:div>
    <w:div w:id="1340159706">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336127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3698907">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391273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1976632">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7065044">
      <w:bodyDiv w:val="1"/>
      <w:marLeft w:val="0"/>
      <w:marRight w:val="0"/>
      <w:marTop w:val="0"/>
      <w:marBottom w:val="0"/>
      <w:divBdr>
        <w:top w:val="none" w:sz="0" w:space="0" w:color="auto"/>
        <w:left w:val="none" w:sz="0" w:space="0" w:color="auto"/>
        <w:bottom w:val="none" w:sz="0" w:space="0" w:color="auto"/>
        <w:right w:val="none" w:sz="0" w:space="0" w:color="auto"/>
      </w:divBdr>
    </w:div>
    <w:div w:id="1457408536">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0594089">
      <w:bodyDiv w:val="1"/>
      <w:marLeft w:val="0"/>
      <w:marRight w:val="0"/>
      <w:marTop w:val="0"/>
      <w:marBottom w:val="0"/>
      <w:divBdr>
        <w:top w:val="none" w:sz="0" w:space="0" w:color="auto"/>
        <w:left w:val="none" w:sz="0" w:space="0" w:color="auto"/>
        <w:bottom w:val="none" w:sz="0" w:space="0" w:color="auto"/>
        <w:right w:val="none" w:sz="0" w:space="0" w:color="auto"/>
      </w:divBdr>
    </w:div>
    <w:div w:id="147672692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7184286">
      <w:bodyDiv w:val="1"/>
      <w:marLeft w:val="0"/>
      <w:marRight w:val="0"/>
      <w:marTop w:val="0"/>
      <w:marBottom w:val="0"/>
      <w:divBdr>
        <w:top w:val="none" w:sz="0" w:space="0" w:color="auto"/>
        <w:left w:val="none" w:sz="0" w:space="0" w:color="auto"/>
        <w:bottom w:val="none" w:sz="0" w:space="0" w:color="auto"/>
        <w:right w:val="none" w:sz="0" w:space="0" w:color="auto"/>
      </w:divBdr>
    </w:div>
    <w:div w:id="1567841860">
      <w:bodyDiv w:val="1"/>
      <w:marLeft w:val="0"/>
      <w:marRight w:val="0"/>
      <w:marTop w:val="0"/>
      <w:marBottom w:val="0"/>
      <w:divBdr>
        <w:top w:val="none" w:sz="0" w:space="0" w:color="auto"/>
        <w:left w:val="none" w:sz="0" w:space="0" w:color="auto"/>
        <w:bottom w:val="none" w:sz="0" w:space="0" w:color="auto"/>
        <w:right w:val="none" w:sz="0" w:space="0" w:color="auto"/>
      </w:divBdr>
    </w:div>
    <w:div w:id="1574437888">
      <w:bodyDiv w:val="1"/>
      <w:marLeft w:val="0"/>
      <w:marRight w:val="0"/>
      <w:marTop w:val="0"/>
      <w:marBottom w:val="0"/>
      <w:divBdr>
        <w:top w:val="none" w:sz="0" w:space="0" w:color="auto"/>
        <w:left w:val="none" w:sz="0" w:space="0" w:color="auto"/>
        <w:bottom w:val="none" w:sz="0" w:space="0" w:color="auto"/>
        <w:right w:val="none" w:sz="0" w:space="0" w:color="auto"/>
      </w:divBdr>
    </w:div>
    <w:div w:id="1591504102">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46408">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7415045">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7461395">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799059486">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009265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743706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1174319">
      <w:bodyDiv w:val="1"/>
      <w:marLeft w:val="0"/>
      <w:marRight w:val="0"/>
      <w:marTop w:val="0"/>
      <w:marBottom w:val="0"/>
      <w:divBdr>
        <w:top w:val="none" w:sz="0" w:space="0" w:color="auto"/>
        <w:left w:val="none" w:sz="0" w:space="0" w:color="auto"/>
        <w:bottom w:val="none" w:sz="0" w:space="0" w:color="auto"/>
        <w:right w:val="none" w:sz="0" w:space="0" w:color="auto"/>
      </w:divBdr>
    </w:div>
    <w:div w:id="206563998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0401768">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31887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7875C-A3AC-4DB9-82F6-C1708EB65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7981</Words>
  <Characters>43899</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3</cp:revision>
  <cp:lastPrinted>2021-11-12T18:14:00Z</cp:lastPrinted>
  <dcterms:created xsi:type="dcterms:W3CDTF">2021-11-25T15:32:00Z</dcterms:created>
  <dcterms:modified xsi:type="dcterms:W3CDTF">2021-12-02T20:48:00Z</dcterms:modified>
</cp:coreProperties>
</file>