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2C809" w14:textId="77777777" w:rsidR="006C2214" w:rsidRDefault="006C221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36074EC" w14:textId="363244FA"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C57E04">
        <w:rPr>
          <w:rFonts w:ascii="Palatino Linotype" w:eastAsia="Palatino Linotype" w:hAnsi="Palatino Linotype" w:cs="Palatino Linotype"/>
          <w:color w:val="000000"/>
          <w:sz w:val="24"/>
          <w:szCs w:val="24"/>
        </w:rPr>
        <w:t>México, a veinticuatro de noviembre</w:t>
      </w:r>
      <w:r>
        <w:rPr>
          <w:rFonts w:ascii="Palatino Linotype" w:eastAsia="Palatino Linotype" w:hAnsi="Palatino Linotype" w:cs="Palatino Linotype"/>
          <w:color w:val="000000"/>
          <w:sz w:val="24"/>
          <w:szCs w:val="24"/>
        </w:rPr>
        <w:t xml:space="preserve"> de dos mil veintiuno.</w:t>
      </w:r>
    </w:p>
    <w:p w14:paraId="16723FE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0B37CC" w14:textId="2565F83B"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w:t>
      </w:r>
      <w:r>
        <w:rPr>
          <w:rFonts w:ascii="Palatino Linotype" w:eastAsia="Palatino Linotype" w:hAnsi="Palatino Linotype" w:cs="Palatino Linotype"/>
          <w:color w:val="000000"/>
          <w:sz w:val="24"/>
          <w:szCs w:val="24"/>
        </w:rPr>
        <w:t xml:space="preserve"> el expediente electrónico formado con motivo del recurso de revisión número </w:t>
      </w:r>
      <w:r w:rsidR="00C57E04">
        <w:rPr>
          <w:rFonts w:ascii="Palatino Linotype" w:eastAsia="Palatino Linotype" w:hAnsi="Palatino Linotype" w:cs="Palatino Linotype"/>
          <w:b/>
          <w:color w:val="000000"/>
          <w:sz w:val="24"/>
          <w:szCs w:val="24"/>
        </w:rPr>
        <w:t>04980</w:t>
      </w:r>
      <w:r>
        <w:rPr>
          <w:rFonts w:ascii="Palatino Linotype" w:eastAsia="Palatino Linotype" w:hAnsi="Palatino Linotype" w:cs="Palatino Linotype"/>
          <w:b/>
          <w:color w:val="000000"/>
          <w:sz w:val="24"/>
          <w:szCs w:val="24"/>
        </w:rPr>
        <w:t>/INFOEM/IP/RR/2021</w:t>
      </w:r>
      <w:r>
        <w:rPr>
          <w:rFonts w:ascii="Palatino Linotype" w:eastAsia="Palatino Linotype" w:hAnsi="Palatino Linotype" w:cs="Palatino Linotype"/>
          <w:color w:val="000000"/>
          <w:sz w:val="24"/>
          <w:szCs w:val="24"/>
        </w:rPr>
        <w:t xml:space="preserve">, interpuesto por </w:t>
      </w:r>
      <w:r w:rsidR="00C57E04">
        <w:rPr>
          <w:rFonts w:ascii="Palatino Linotype" w:eastAsia="Palatino Linotype" w:hAnsi="Palatino Linotype" w:cs="Palatino Linotype"/>
          <w:color w:val="000000"/>
          <w:sz w:val="24"/>
          <w:szCs w:val="24"/>
        </w:rPr>
        <w:t xml:space="preserve">el C. </w:t>
      </w:r>
      <w:r w:rsidR="009B6297">
        <w:rPr>
          <w:rFonts w:ascii="Palatino Linotype" w:eastAsia="Palatino Linotype" w:hAnsi="Palatino Linotype" w:cs="Palatino Linotype"/>
          <w:b/>
          <w:color w:val="000000"/>
          <w:sz w:val="24"/>
          <w:szCs w:val="24"/>
        </w:rPr>
        <w:t>xxxxxxxxxxxxxxxxxxxxxxx</w:t>
      </w:r>
      <w:bookmarkStart w:id="0" w:name="_GoBack"/>
      <w:bookmarkEnd w:id="0"/>
      <w:r>
        <w:rPr>
          <w:rFonts w:ascii="Palatino Linotype" w:eastAsia="Palatino Linotype" w:hAnsi="Palatino Linotype" w:cs="Palatino Linotype"/>
          <w:color w:val="000000"/>
          <w:sz w:val="24"/>
          <w:szCs w:val="24"/>
        </w:rPr>
        <w:t xml:space="preserve">, en lo sucesivo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 respuesta del </w:t>
      </w:r>
      <w:r w:rsidR="00C57E04">
        <w:rPr>
          <w:rFonts w:ascii="Palatino Linotype" w:eastAsia="Palatino Linotype" w:hAnsi="Palatino Linotype" w:cs="Palatino Linotype"/>
          <w:b/>
          <w:color w:val="000000"/>
          <w:sz w:val="24"/>
          <w:szCs w:val="24"/>
        </w:rPr>
        <w:t>Ayuntamiento de Teoloyucan</w:t>
      </w:r>
      <w:r>
        <w:rPr>
          <w:rFonts w:ascii="Palatino Linotype" w:eastAsia="Palatino Linotype" w:hAnsi="Palatino Linotype" w:cs="Palatino Linotype"/>
          <w:color w:val="000000"/>
          <w:sz w:val="24"/>
          <w:szCs w:val="24"/>
        </w:rPr>
        <w:t xml:space="preserve">, en lo </w:t>
      </w:r>
      <w:r w:rsidRPr="00C57E04">
        <w:rPr>
          <w:rFonts w:ascii="Palatino Linotype" w:eastAsia="Palatino Linotype" w:hAnsi="Palatino Linotype" w:cs="Palatino Linotype"/>
          <w:color w:val="000000"/>
          <w:sz w:val="24"/>
          <w:szCs w:val="24"/>
        </w:rPr>
        <w:t>subsecuente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w:t>
      </w:r>
    </w:p>
    <w:p w14:paraId="216858A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D42A7" w14:textId="77777777" w:rsidR="00663A3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6C92C78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5FE3F9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 Solicitud de Información.</w:t>
      </w:r>
    </w:p>
    <w:p w14:paraId="15DB70AF" w14:textId="0B81F294" w:rsidR="00663A37" w:rsidRDefault="00C57E0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 fecha diecisiete de septiembre</w:t>
      </w:r>
      <w:r w:rsidR="00663A37">
        <w:rPr>
          <w:rFonts w:ascii="Palatino Linotype" w:eastAsia="Palatino Linotype" w:hAnsi="Palatino Linotype" w:cs="Palatino Linotype"/>
          <w:color w:val="000000"/>
          <w:sz w:val="24"/>
          <w:szCs w:val="24"/>
        </w:rPr>
        <w:t xml:space="preserve"> de dos mil veintiuno, el Recurrente presentó solicitud de información pública </w:t>
      </w:r>
      <w:r>
        <w:rPr>
          <w:rFonts w:ascii="Palatino Linotype" w:eastAsia="Palatino Linotype" w:hAnsi="Palatino Linotype" w:cs="Palatino Linotype"/>
          <w:color w:val="000000"/>
          <w:sz w:val="24"/>
          <w:szCs w:val="24"/>
        </w:rPr>
        <w:t>por medio del</w:t>
      </w:r>
      <w:r w:rsidR="00663A37">
        <w:rPr>
          <w:rFonts w:ascii="Palatino Linotype" w:eastAsia="Palatino Linotype" w:hAnsi="Palatino Linotype" w:cs="Palatino Linotype"/>
          <w:color w:val="000000"/>
          <w:sz w:val="24"/>
          <w:szCs w:val="24"/>
        </w:rPr>
        <w:t xml:space="preserve"> Sistema de Acceso a la Información Mexiquense (</w:t>
      </w:r>
      <w:r w:rsidR="00663A37">
        <w:rPr>
          <w:rFonts w:ascii="Palatino Linotype" w:eastAsia="Palatino Linotype" w:hAnsi="Palatino Linotype" w:cs="Palatino Linotype"/>
          <w:b/>
          <w:color w:val="000000"/>
          <w:sz w:val="24"/>
          <w:szCs w:val="24"/>
        </w:rPr>
        <w:t>SAIMEX</w:t>
      </w:r>
      <w:r w:rsidR="00663A37" w:rsidRPr="00C57E04">
        <w:rPr>
          <w:rFonts w:ascii="Palatino Linotype" w:eastAsia="Palatino Linotype" w:hAnsi="Palatino Linotype" w:cs="Palatino Linotype"/>
          <w:color w:val="000000"/>
          <w:sz w:val="24"/>
          <w:szCs w:val="24"/>
        </w:rPr>
        <w:t>),</w:t>
      </w:r>
      <w:r w:rsidR="00663A3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que fue registrada </w:t>
      </w:r>
      <w:r w:rsidR="00663A37">
        <w:rPr>
          <w:rFonts w:ascii="Palatino Linotype" w:eastAsia="Palatino Linotype" w:hAnsi="Palatino Linotype" w:cs="Palatino Linotype"/>
          <w:color w:val="000000"/>
          <w:sz w:val="24"/>
          <w:szCs w:val="24"/>
        </w:rPr>
        <w:t>con el número de expediente</w:t>
      </w:r>
      <w:r w:rsidR="00663A37">
        <w:rPr>
          <w:rFonts w:ascii="Palatino Linotype" w:eastAsia="Palatino Linotype" w:hAnsi="Palatino Linotype" w:cs="Palatino Linotype"/>
          <w:b/>
          <w:color w:val="000000"/>
          <w:sz w:val="24"/>
          <w:szCs w:val="24"/>
        </w:rPr>
        <w:t xml:space="preserve"> </w:t>
      </w:r>
      <w:r w:rsidRPr="00C57E04">
        <w:rPr>
          <w:rFonts w:ascii="Palatino Linotype" w:eastAsia="Palatino Linotype" w:hAnsi="Palatino Linotype" w:cs="Palatino Linotype"/>
          <w:b/>
          <w:bCs/>
          <w:color w:val="000000"/>
          <w:sz w:val="24"/>
          <w:szCs w:val="24"/>
        </w:rPr>
        <w:t>00459/TEOLOYU/IP/2021</w:t>
      </w:r>
      <w:r w:rsidR="00663A37" w:rsidRPr="00C57E04">
        <w:rPr>
          <w:rFonts w:ascii="Palatino Linotype" w:eastAsia="Palatino Linotype" w:hAnsi="Palatino Linotype" w:cs="Palatino Linotype"/>
          <w:color w:val="000000"/>
          <w:sz w:val="24"/>
          <w:szCs w:val="24"/>
        </w:rPr>
        <w:t>,</w:t>
      </w:r>
      <w:r w:rsidR="00663A37">
        <w:rPr>
          <w:rFonts w:ascii="Palatino Linotype" w:eastAsia="Palatino Linotype" w:hAnsi="Palatino Linotype" w:cs="Palatino Linotype"/>
          <w:b/>
          <w:color w:val="000000"/>
          <w:sz w:val="24"/>
          <w:szCs w:val="24"/>
        </w:rPr>
        <w:t xml:space="preserve"> </w:t>
      </w:r>
      <w:r w:rsidR="00663A37">
        <w:rPr>
          <w:rFonts w:ascii="Palatino Linotype" w:eastAsia="Palatino Linotype" w:hAnsi="Palatino Linotype" w:cs="Palatino Linotype"/>
          <w:color w:val="000000"/>
          <w:sz w:val="24"/>
          <w:szCs w:val="24"/>
        </w:rPr>
        <w:t>mediante la cual solicitó información en el tenor siguiente:</w:t>
      </w:r>
    </w:p>
    <w:p w14:paraId="1E7EACB6"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CB4925D" w14:textId="0D7C3E02" w:rsidR="00663A3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C57E04" w:rsidRPr="00C57E04">
        <w:rPr>
          <w:rFonts w:ascii="Palatino Linotype" w:eastAsia="Palatino Linotype" w:hAnsi="Palatino Linotype" w:cs="Palatino Linotype"/>
          <w:i/>
          <w:color w:val="000000"/>
        </w:rPr>
        <w:t xml:space="preserve">Con fundamento por lo establecido en el </w:t>
      </w:r>
      <w:proofErr w:type="spellStart"/>
      <w:r w:rsidR="00C57E04" w:rsidRPr="00C57E04">
        <w:rPr>
          <w:rFonts w:ascii="Palatino Linotype" w:eastAsia="Palatino Linotype" w:hAnsi="Palatino Linotype" w:cs="Palatino Linotype"/>
          <w:i/>
          <w:color w:val="000000"/>
        </w:rPr>
        <w:t>articulo</w:t>
      </w:r>
      <w:proofErr w:type="spellEnd"/>
      <w:r w:rsidR="00C57E04" w:rsidRPr="00C57E04">
        <w:rPr>
          <w:rFonts w:ascii="Palatino Linotype" w:eastAsia="Palatino Linotype" w:hAnsi="Palatino Linotype" w:cs="Palatino Linotype"/>
          <w:i/>
          <w:color w:val="000000"/>
        </w:rPr>
        <w:t xml:space="preserve"> 6 de la </w:t>
      </w:r>
      <w:proofErr w:type="spellStart"/>
      <w:r w:rsidR="00C57E04" w:rsidRPr="00C57E04">
        <w:rPr>
          <w:rFonts w:ascii="Palatino Linotype" w:eastAsia="Palatino Linotype" w:hAnsi="Palatino Linotype" w:cs="Palatino Linotype"/>
          <w:i/>
          <w:color w:val="000000"/>
        </w:rPr>
        <w:t>Constitucion</w:t>
      </w:r>
      <w:proofErr w:type="spellEnd"/>
      <w:r w:rsidR="00C57E04" w:rsidRPr="00C57E04">
        <w:rPr>
          <w:rFonts w:ascii="Palatino Linotype" w:eastAsia="Palatino Linotype" w:hAnsi="Palatino Linotype" w:cs="Palatino Linotype"/>
          <w:i/>
          <w:color w:val="000000"/>
        </w:rPr>
        <w:t xml:space="preserve"> </w:t>
      </w:r>
      <w:proofErr w:type="spellStart"/>
      <w:r w:rsidR="00C57E04" w:rsidRPr="00C57E04">
        <w:rPr>
          <w:rFonts w:ascii="Palatino Linotype" w:eastAsia="Palatino Linotype" w:hAnsi="Palatino Linotype" w:cs="Palatino Linotype"/>
          <w:i/>
          <w:color w:val="000000"/>
        </w:rPr>
        <w:t>Politica</w:t>
      </w:r>
      <w:proofErr w:type="spellEnd"/>
      <w:r w:rsidR="00C57E04" w:rsidRPr="00C57E04">
        <w:rPr>
          <w:rFonts w:ascii="Palatino Linotype" w:eastAsia="Palatino Linotype" w:hAnsi="Palatino Linotype" w:cs="Palatino Linotype"/>
          <w:i/>
          <w:color w:val="000000"/>
        </w:rPr>
        <w:t xml:space="preserve"> de los Estados Unidos Mexicanos, respetuosamente solicito la siguiente </w:t>
      </w:r>
      <w:proofErr w:type="spellStart"/>
      <w:r w:rsidR="00C57E04" w:rsidRPr="00C57E04">
        <w:rPr>
          <w:rFonts w:ascii="Palatino Linotype" w:eastAsia="Palatino Linotype" w:hAnsi="Palatino Linotype" w:cs="Palatino Linotype"/>
          <w:i/>
          <w:color w:val="000000"/>
        </w:rPr>
        <w:t>informaciòn</w:t>
      </w:r>
      <w:proofErr w:type="spellEnd"/>
      <w:r w:rsidR="00C57E04" w:rsidRPr="00C57E04">
        <w:rPr>
          <w:rFonts w:ascii="Palatino Linotype" w:eastAsia="Palatino Linotype" w:hAnsi="Palatino Linotype" w:cs="Palatino Linotype"/>
          <w:i/>
          <w:color w:val="000000"/>
        </w:rPr>
        <w:t xml:space="preserve"> </w:t>
      </w:r>
      <w:proofErr w:type="spellStart"/>
      <w:r w:rsidR="00C57E04" w:rsidRPr="00C57E04">
        <w:rPr>
          <w:rFonts w:ascii="Palatino Linotype" w:eastAsia="Palatino Linotype" w:hAnsi="Palatino Linotype" w:cs="Palatino Linotype"/>
          <w:i/>
          <w:color w:val="000000"/>
        </w:rPr>
        <w:t>pùblica</w:t>
      </w:r>
      <w:proofErr w:type="spellEnd"/>
      <w:r w:rsidR="00C57E04" w:rsidRPr="00C57E04">
        <w:rPr>
          <w:rFonts w:ascii="Palatino Linotype" w:eastAsia="Palatino Linotype" w:hAnsi="Palatino Linotype" w:cs="Palatino Linotype"/>
          <w:i/>
          <w:color w:val="000000"/>
        </w:rPr>
        <w:t xml:space="preserve">: 1.-Todas y cada una de las actas, minutas de trabajo, acuerdos o cualquier otro documento </w:t>
      </w:r>
      <w:proofErr w:type="spellStart"/>
      <w:r w:rsidR="00C57E04" w:rsidRPr="00C57E04">
        <w:rPr>
          <w:rFonts w:ascii="Palatino Linotype" w:eastAsia="Palatino Linotype" w:hAnsi="Palatino Linotype" w:cs="Palatino Linotype"/>
          <w:i/>
          <w:color w:val="000000"/>
        </w:rPr>
        <w:t>analogo</w:t>
      </w:r>
      <w:proofErr w:type="spellEnd"/>
      <w:r w:rsidR="00C57E04" w:rsidRPr="00C57E04">
        <w:rPr>
          <w:rFonts w:ascii="Palatino Linotype" w:eastAsia="Palatino Linotype" w:hAnsi="Palatino Linotype" w:cs="Palatino Linotype"/>
          <w:i/>
          <w:color w:val="000000"/>
        </w:rPr>
        <w:t xml:space="preserve">, que se emitieron por parte de la </w:t>
      </w:r>
      <w:proofErr w:type="spellStart"/>
      <w:r w:rsidR="00C57E04" w:rsidRPr="00C57E04">
        <w:rPr>
          <w:rFonts w:ascii="Palatino Linotype" w:eastAsia="Palatino Linotype" w:hAnsi="Palatino Linotype" w:cs="Palatino Linotype"/>
          <w:i/>
          <w:color w:val="000000"/>
        </w:rPr>
        <w:t>Comisiòn</w:t>
      </w:r>
      <w:proofErr w:type="spellEnd"/>
      <w:r w:rsidR="00C57E04" w:rsidRPr="00C57E04">
        <w:rPr>
          <w:rFonts w:ascii="Palatino Linotype" w:eastAsia="Palatino Linotype" w:hAnsi="Palatino Linotype" w:cs="Palatino Linotype"/>
          <w:i/>
          <w:color w:val="000000"/>
        </w:rPr>
        <w:t xml:space="preserve"> Edilicia de </w:t>
      </w:r>
      <w:proofErr w:type="spellStart"/>
      <w:r w:rsidR="00C57E04" w:rsidRPr="00C57E04">
        <w:rPr>
          <w:rFonts w:ascii="Palatino Linotype" w:eastAsia="Palatino Linotype" w:hAnsi="Palatino Linotype" w:cs="Palatino Linotype"/>
          <w:i/>
          <w:color w:val="000000"/>
        </w:rPr>
        <w:t>Limites</w:t>
      </w:r>
      <w:proofErr w:type="spellEnd"/>
      <w:r w:rsidR="00C57E04" w:rsidRPr="00C57E04">
        <w:rPr>
          <w:rFonts w:ascii="Palatino Linotype" w:eastAsia="Palatino Linotype" w:hAnsi="Palatino Linotype" w:cs="Palatino Linotype"/>
          <w:i/>
          <w:color w:val="000000"/>
        </w:rPr>
        <w:t xml:space="preserve"> Territoriales del Ayuntamiento de Teoloyucan, por motivo de la </w:t>
      </w:r>
      <w:proofErr w:type="spellStart"/>
      <w:r w:rsidR="00C57E04" w:rsidRPr="00C57E04">
        <w:rPr>
          <w:rFonts w:ascii="Palatino Linotype" w:eastAsia="Palatino Linotype" w:hAnsi="Palatino Linotype" w:cs="Palatino Linotype"/>
          <w:i/>
          <w:color w:val="000000"/>
        </w:rPr>
        <w:t>celebracion</w:t>
      </w:r>
      <w:proofErr w:type="spellEnd"/>
      <w:r w:rsidR="00C57E04" w:rsidRPr="00C57E04">
        <w:rPr>
          <w:rFonts w:ascii="Palatino Linotype" w:eastAsia="Palatino Linotype" w:hAnsi="Palatino Linotype" w:cs="Palatino Linotype"/>
          <w:i/>
          <w:color w:val="000000"/>
        </w:rPr>
        <w:t xml:space="preserve"> de sus reuniones de trabajo, tanto las sesiones ordinarias como extraordinarias. El periodo del cual requiero la </w:t>
      </w:r>
      <w:proofErr w:type="spellStart"/>
      <w:r w:rsidR="00C57E04" w:rsidRPr="00C57E04">
        <w:rPr>
          <w:rFonts w:ascii="Palatino Linotype" w:eastAsia="Palatino Linotype" w:hAnsi="Palatino Linotype" w:cs="Palatino Linotype"/>
          <w:i/>
          <w:color w:val="000000"/>
        </w:rPr>
        <w:t>informacion</w:t>
      </w:r>
      <w:proofErr w:type="spellEnd"/>
      <w:r w:rsidR="00C57E04" w:rsidRPr="00C57E04">
        <w:rPr>
          <w:rFonts w:ascii="Palatino Linotype" w:eastAsia="Palatino Linotype" w:hAnsi="Palatino Linotype" w:cs="Palatino Linotype"/>
          <w:i/>
          <w:color w:val="000000"/>
        </w:rPr>
        <w:t xml:space="preserve">, comprende desde el </w:t>
      </w:r>
      <w:proofErr w:type="spellStart"/>
      <w:r w:rsidR="00C57E04" w:rsidRPr="00C57E04">
        <w:rPr>
          <w:rFonts w:ascii="Palatino Linotype" w:eastAsia="Palatino Linotype" w:hAnsi="Palatino Linotype" w:cs="Palatino Linotype"/>
          <w:i/>
          <w:color w:val="000000"/>
        </w:rPr>
        <w:t>dia</w:t>
      </w:r>
      <w:proofErr w:type="spellEnd"/>
      <w:r w:rsidR="00C57E04" w:rsidRPr="00C57E04">
        <w:rPr>
          <w:rFonts w:ascii="Palatino Linotype" w:eastAsia="Palatino Linotype" w:hAnsi="Palatino Linotype" w:cs="Palatino Linotype"/>
          <w:i/>
          <w:color w:val="000000"/>
        </w:rPr>
        <w:t xml:space="preserve"> primero de enero de dos mil diecinueve hasta la fecha </w:t>
      </w:r>
      <w:r w:rsidR="00C57E04" w:rsidRPr="00C57E04">
        <w:rPr>
          <w:rFonts w:ascii="Palatino Linotype" w:eastAsia="Palatino Linotype" w:hAnsi="Palatino Linotype" w:cs="Palatino Linotype"/>
          <w:i/>
          <w:color w:val="000000"/>
        </w:rPr>
        <w:lastRenderedPageBreak/>
        <w:t xml:space="preserve">de </w:t>
      </w:r>
      <w:proofErr w:type="spellStart"/>
      <w:r w:rsidR="00C57E04" w:rsidRPr="00C57E04">
        <w:rPr>
          <w:rFonts w:ascii="Palatino Linotype" w:eastAsia="Palatino Linotype" w:hAnsi="Palatino Linotype" w:cs="Palatino Linotype"/>
          <w:i/>
          <w:color w:val="000000"/>
        </w:rPr>
        <w:t>recepcion</w:t>
      </w:r>
      <w:proofErr w:type="spellEnd"/>
      <w:r w:rsidR="00C57E04" w:rsidRPr="00C57E04">
        <w:rPr>
          <w:rFonts w:ascii="Palatino Linotype" w:eastAsia="Palatino Linotype" w:hAnsi="Palatino Linotype" w:cs="Palatino Linotype"/>
          <w:i/>
          <w:color w:val="000000"/>
        </w:rPr>
        <w:t xml:space="preserve"> de la presente solicitud de acceso a la información pública. 2.-Todos y cada uno de los documentos considerados como anexos de la presente solicitud de acceso a la </w:t>
      </w:r>
      <w:proofErr w:type="spellStart"/>
      <w:r w:rsidR="00C57E04" w:rsidRPr="00C57E04">
        <w:rPr>
          <w:rFonts w:ascii="Palatino Linotype" w:eastAsia="Palatino Linotype" w:hAnsi="Palatino Linotype" w:cs="Palatino Linotype"/>
          <w:i/>
          <w:color w:val="000000"/>
        </w:rPr>
        <w:t>informaciòn</w:t>
      </w:r>
      <w:proofErr w:type="spellEnd"/>
      <w:r w:rsidR="00C57E04" w:rsidRPr="00C57E04">
        <w:rPr>
          <w:rFonts w:ascii="Palatino Linotype" w:eastAsia="Palatino Linotype" w:hAnsi="Palatino Linotype" w:cs="Palatino Linotype"/>
          <w:i/>
          <w:color w:val="000000"/>
        </w:rPr>
        <w:t xml:space="preserve"> </w:t>
      </w:r>
      <w:proofErr w:type="spellStart"/>
      <w:r w:rsidR="00C57E04" w:rsidRPr="00C57E04">
        <w:rPr>
          <w:rFonts w:ascii="Palatino Linotype" w:eastAsia="Palatino Linotype" w:hAnsi="Palatino Linotype" w:cs="Palatino Linotype"/>
          <w:i/>
          <w:color w:val="000000"/>
        </w:rPr>
        <w:t>pùblica</w:t>
      </w:r>
      <w:proofErr w:type="spellEnd"/>
      <w:r w:rsidR="00C57E04" w:rsidRPr="00C57E04">
        <w:rPr>
          <w:rFonts w:ascii="Palatino Linotype" w:eastAsia="Palatino Linotype" w:hAnsi="Palatino Linotype" w:cs="Palatino Linotype"/>
          <w:i/>
          <w:color w:val="000000"/>
        </w:rPr>
        <w:t>. Gracias.</w:t>
      </w:r>
      <w:r w:rsidR="00C57E04">
        <w:rPr>
          <w:rFonts w:ascii="Palatino Linotype" w:eastAsia="Palatino Linotype" w:hAnsi="Palatino Linotype" w:cs="Palatino Linotype"/>
          <w:i/>
          <w:color w:val="000000"/>
        </w:rPr>
        <w:t>” (Sic)</w:t>
      </w:r>
    </w:p>
    <w:p w14:paraId="365FE83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p>
    <w:p w14:paraId="185CEF63" w14:textId="4CB5AFC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Modalidad de entrega: </w:t>
      </w:r>
      <w:r w:rsidR="00C57E04">
        <w:rPr>
          <w:rFonts w:ascii="Palatino Linotype" w:eastAsia="Palatino Linotype" w:hAnsi="Palatino Linotype" w:cs="Palatino Linotype"/>
          <w:b/>
          <w:color w:val="000000"/>
          <w:sz w:val="24"/>
          <w:szCs w:val="24"/>
        </w:rPr>
        <w:t>A través del SAIMEX</w:t>
      </w:r>
    </w:p>
    <w:p w14:paraId="4058552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7C85945"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 respuesta del Sujeto Obligado.</w:t>
      </w:r>
    </w:p>
    <w:p w14:paraId="7C156F33" w14:textId="0829F32D"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las constancias que obran en el expediente electrónico, se observa que el día </w:t>
      </w:r>
      <w:r w:rsidR="00C57E04">
        <w:rPr>
          <w:rFonts w:ascii="Palatino Linotype" w:eastAsia="Palatino Linotype" w:hAnsi="Palatino Linotype" w:cs="Palatino Linotype"/>
          <w:color w:val="000000"/>
          <w:sz w:val="24"/>
          <w:szCs w:val="24"/>
        </w:rPr>
        <w:t>seis de octubre</w:t>
      </w:r>
      <w:r>
        <w:rPr>
          <w:rFonts w:ascii="Palatino Linotype" w:eastAsia="Palatino Linotype" w:hAnsi="Palatino Linotype" w:cs="Palatino Linotype"/>
          <w:color w:val="000000"/>
          <w:sz w:val="24"/>
          <w:szCs w:val="24"/>
        </w:rPr>
        <w:t xml:space="preserve"> de dos mil veintiuno, el Sujeto Obligado dio respuesta a la solicitud de información, manifestando lo siguiente:</w:t>
      </w:r>
    </w:p>
    <w:p w14:paraId="5D57EE23"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D17DA24" w14:textId="7757130B" w:rsidR="00C57E04" w:rsidRDefault="00663A37" w:rsidP="00C57E0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C57E04" w:rsidRPr="00C57E04">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828E19" w14:textId="77777777" w:rsidR="00C57E04" w:rsidRPr="00C57E04" w:rsidRDefault="00C57E04" w:rsidP="00C57E0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7184408" w14:textId="761B37F8" w:rsidR="00C57E04" w:rsidRDefault="00C57E04" w:rsidP="00C57E0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C57E04">
        <w:rPr>
          <w:rFonts w:ascii="Palatino Linotype" w:eastAsia="Palatino Linotype" w:hAnsi="Palatino Linotype" w:cs="Palatino Linotype"/>
          <w:i/>
          <w:color w:val="000000"/>
        </w:rPr>
        <w:t xml:space="preserve">Estando en tiempo y forma para dar debida contestación, esto con fundamento en el artículo 163 de la LEY DE TRANSPARENCIA Y ACCESO A LA INFORMACIÓN PÚBLICA DEL ESTADO DE MÉXICO Y MUNICIPIOS y de acuerdo con su solicitud se remite el oficio SMT/087/2021 entregado por el C. J. Guadalupe </w:t>
      </w:r>
      <w:proofErr w:type="spellStart"/>
      <w:r w:rsidRPr="00C57E04">
        <w:rPr>
          <w:rFonts w:ascii="Palatino Linotype" w:eastAsia="Palatino Linotype" w:hAnsi="Palatino Linotype" w:cs="Palatino Linotype"/>
          <w:i/>
          <w:color w:val="000000"/>
        </w:rPr>
        <w:t>Jimenez</w:t>
      </w:r>
      <w:proofErr w:type="spellEnd"/>
      <w:r w:rsidRPr="00C57E04">
        <w:rPr>
          <w:rFonts w:ascii="Palatino Linotype" w:eastAsia="Palatino Linotype" w:hAnsi="Palatino Linotype" w:cs="Palatino Linotype"/>
          <w:i/>
          <w:color w:val="000000"/>
        </w:rPr>
        <w:t xml:space="preserve">, </w:t>
      </w:r>
      <w:proofErr w:type="spellStart"/>
      <w:r w:rsidRPr="00C57E04">
        <w:rPr>
          <w:rFonts w:ascii="Palatino Linotype" w:eastAsia="Palatino Linotype" w:hAnsi="Palatino Linotype" w:cs="Palatino Linotype"/>
          <w:i/>
          <w:color w:val="000000"/>
        </w:rPr>
        <w:t>Sindico</w:t>
      </w:r>
      <w:proofErr w:type="spellEnd"/>
      <w:r w:rsidRPr="00C57E04">
        <w:rPr>
          <w:rFonts w:ascii="Palatino Linotype" w:eastAsia="Palatino Linotype" w:hAnsi="Palatino Linotype" w:cs="Palatino Linotype"/>
          <w:i/>
          <w:color w:val="000000"/>
        </w:rPr>
        <w:t xml:space="preserve"> Municipal de Teoloyucan, donde menciona que no existe alguna comisión edilicia de </w:t>
      </w:r>
      <w:proofErr w:type="spellStart"/>
      <w:r w:rsidRPr="00C57E04">
        <w:rPr>
          <w:rFonts w:ascii="Palatino Linotype" w:eastAsia="Palatino Linotype" w:hAnsi="Palatino Linotype" w:cs="Palatino Linotype"/>
          <w:i/>
          <w:color w:val="000000"/>
        </w:rPr>
        <w:t>Limites</w:t>
      </w:r>
      <w:proofErr w:type="spellEnd"/>
      <w:r w:rsidRPr="00C57E04">
        <w:rPr>
          <w:rFonts w:ascii="Palatino Linotype" w:eastAsia="Palatino Linotype" w:hAnsi="Palatino Linotype" w:cs="Palatino Linotype"/>
          <w:i/>
          <w:color w:val="000000"/>
        </w:rPr>
        <w:t xml:space="preserve"> Territoriales o la creación de alguna, y la búsqueda exhaustiva en actas de cabildo tampoco se informa la existencia de dicha comisión, por lo cual se declaró ante el comité de transparencia en la septuagésima segunda sesión ordinaria la inexistencia, por lo cual dicha información solicitada, que compete actas, minutas, acuerdos, etc. no podrá ser atendida. Se adjunta: a) Oficio SMT/087/2021 b) Acta de comité de transparencia. CT/UTAIP/ASE-72/2021 c) Acta de la quincuagésima octava sesión ordinaria de cabildo. d) Acta de la sexagésima quinta sesión extraordinaria</w:t>
      </w:r>
    </w:p>
    <w:p w14:paraId="0D3F2DC4" w14:textId="77777777" w:rsidR="00C57E04" w:rsidRPr="00C57E04" w:rsidRDefault="00C57E04" w:rsidP="00C57E0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28F6E683" w14:textId="77777777" w:rsidR="00C57E04" w:rsidRPr="00C57E04" w:rsidRDefault="00C57E04" w:rsidP="00C57E0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C57E04">
        <w:rPr>
          <w:rFonts w:ascii="Palatino Linotype" w:eastAsia="Palatino Linotype" w:hAnsi="Palatino Linotype" w:cs="Palatino Linotype"/>
          <w:i/>
          <w:color w:val="000000"/>
        </w:rPr>
        <w:t>ATENTAMENTE</w:t>
      </w:r>
    </w:p>
    <w:p w14:paraId="38DF58A5" w14:textId="22F5EFE1" w:rsidR="00663A37" w:rsidRDefault="00C57E04" w:rsidP="00C57E0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C57E04">
        <w:rPr>
          <w:rFonts w:ascii="Palatino Linotype" w:eastAsia="Palatino Linotype" w:hAnsi="Palatino Linotype" w:cs="Palatino Linotype"/>
          <w:i/>
          <w:color w:val="000000"/>
        </w:rPr>
        <w:t xml:space="preserve">c. Brenda Anaya </w:t>
      </w:r>
      <w:proofErr w:type="spellStart"/>
      <w:r w:rsidRPr="00C57E04">
        <w:rPr>
          <w:rFonts w:ascii="Palatino Linotype" w:eastAsia="Palatino Linotype" w:hAnsi="Palatino Linotype" w:cs="Palatino Linotype"/>
          <w:i/>
          <w:color w:val="000000"/>
        </w:rPr>
        <w:t>Beltran</w:t>
      </w:r>
      <w:proofErr w:type="spellEnd"/>
      <w:r w:rsidR="00663A37">
        <w:rPr>
          <w:rFonts w:ascii="Palatino Linotype" w:eastAsia="Palatino Linotype" w:hAnsi="Palatino Linotype" w:cs="Palatino Linotype"/>
          <w:i/>
          <w:color w:val="000000"/>
        </w:rPr>
        <w:t>” (Sic)</w:t>
      </w:r>
    </w:p>
    <w:p w14:paraId="6B587EBE" w14:textId="77777777" w:rsidR="00663A37" w:rsidRDefault="00663A37" w:rsidP="0074208A">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rPr>
      </w:pPr>
    </w:p>
    <w:p w14:paraId="3D031FD5" w14:textId="7F158191" w:rsidR="00663A37" w:rsidRDefault="00C57E04" w:rsidP="00C57E0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 la respuesta se anexaron los</w:t>
      </w:r>
      <w:r w:rsidR="00663A37">
        <w:rPr>
          <w:rFonts w:ascii="Palatino Linotype" w:eastAsia="Palatino Linotype" w:hAnsi="Palatino Linotype" w:cs="Palatino Linotype"/>
          <w:color w:val="000000"/>
          <w:sz w:val="24"/>
          <w:szCs w:val="24"/>
        </w:rPr>
        <w:t xml:space="preserve"> documento</w:t>
      </w:r>
      <w:r>
        <w:rPr>
          <w:rFonts w:ascii="Palatino Linotype" w:eastAsia="Palatino Linotype" w:hAnsi="Palatino Linotype" w:cs="Palatino Linotype"/>
          <w:color w:val="000000"/>
          <w:sz w:val="24"/>
          <w:szCs w:val="24"/>
        </w:rPr>
        <w:t>s</w:t>
      </w:r>
      <w:r w:rsidR="00663A37">
        <w:rPr>
          <w:rFonts w:ascii="Palatino Linotype" w:eastAsia="Palatino Linotype" w:hAnsi="Palatino Linotype" w:cs="Palatino Linotype"/>
          <w:color w:val="000000"/>
          <w:sz w:val="24"/>
          <w:szCs w:val="24"/>
        </w:rPr>
        <w:t xml:space="preserve"> electrónico</w:t>
      </w:r>
      <w:r>
        <w:rPr>
          <w:rFonts w:ascii="Palatino Linotype" w:eastAsia="Palatino Linotype" w:hAnsi="Palatino Linotype" w:cs="Palatino Linotype"/>
          <w:color w:val="000000"/>
          <w:sz w:val="24"/>
          <w:szCs w:val="24"/>
        </w:rPr>
        <w:t>s</w:t>
      </w:r>
      <w:r w:rsidR="00663A37">
        <w:rPr>
          <w:rFonts w:ascii="Palatino Linotype" w:eastAsia="Palatino Linotype" w:hAnsi="Palatino Linotype" w:cs="Palatino Linotype"/>
          <w:color w:val="000000"/>
          <w:sz w:val="24"/>
          <w:szCs w:val="24"/>
        </w:rPr>
        <w:t xml:space="preserve"> </w:t>
      </w:r>
      <w:r w:rsidR="00663A37">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b/>
          <w:color w:val="000000"/>
          <w:sz w:val="24"/>
          <w:szCs w:val="24"/>
        </w:rPr>
        <w:t>ACTA DE COMITE INEXISTENCIA 459.pdf</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b/>
          <w:color w:val="000000"/>
          <w:sz w:val="24"/>
          <w:szCs w:val="24"/>
        </w:rPr>
        <w:t>58ord.pdf</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b/>
          <w:color w:val="000000"/>
          <w:sz w:val="24"/>
          <w:szCs w:val="24"/>
        </w:rPr>
        <w:t>65 EXT.pdf</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b/>
          <w:color w:val="000000"/>
          <w:sz w:val="24"/>
          <w:szCs w:val="24"/>
        </w:rPr>
        <w:t>OFICIOS DE RESPUESTA 459.pdf</w:t>
      </w:r>
      <w:r>
        <w:rPr>
          <w:rFonts w:ascii="Palatino Linotype" w:eastAsia="Palatino Linotype" w:hAnsi="Palatino Linotype" w:cs="Palatino Linotype"/>
          <w:b/>
          <w:color w:val="000000"/>
          <w:sz w:val="24"/>
          <w:szCs w:val="24"/>
        </w:rPr>
        <w:t>”</w:t>
      </w:r>
      <w:r w:rsidRPr="00C57E04">
        <w:rPr>
          <w:rFonts w:ascii="Palatino Linotype" w:eastAsia="Palatino Linotype" w:hAnsi="Palatino Linotype" w:cs="Palatino Linotype"/>
          <w:color w:val="000000"/>
          <w:sz w:val="24"/>
          <w:szCs w:val="24"/>
        </w:rPr>
        <w:t xml:space="preserve"> y</w:t>
      </w:r>
      <w:r>
        <w:rPr>
          <w:rFonts w:ascii="Palatino Linotype" w:eastAsia="Palatino Linotype" w:hAnsi="Palatino Linotype" w:cs="Palatino Linotype"/>
          <w:b/>
          <w:color w:val="000000"/>
          <w:sz w:val="24"/>
          <w:szCs w:val="24"/>
        </w:rPr>
        <w:t xml:space="preserve"> “</w:t>
      </w:r>
      <w:r w:rsidRPr="00C57E04">
        <w:rPr>
          <w:rFonts w:ascii="Palatino Linotype" w:eastAsia="Palatino Linotype" w:hAnsi="Palatino Linotype" w:cs="Palatino Linotype"/>
          <w:b/>
          <w:color w:val="000000"/>
          <w:sz w:val="24"/>
          <w:szCs w:val="24"/>
        </w:rPr>
        <w:t>sindicatura459.pdf</w:t>
      </w:r>
      <w:r w:rsidR="00663A37">
        <w:rPr>
          <w:rFonts w:ascii="Palatino Linotype" w:eastAsia="Palatino Linotype" w:hAnsi="Palatino Linotype" w:cs="Palatino Linotype"/>
          <w:b/>
          <w:color w:val="000000"/>
          <w:sz w:val="24"/>
          <w:szCs w:val="24"/>
        </w:rPr>
        <w:t>”</w:t>
      </w:r>
      <w:r w:rsidR="00CE26E6">
        <w:rPr>
          <w:rFonts w:ascii="Palatino Linotype" w:eastAsia="Palatino Linotype" w:hAnsi="Palatino Linotype" w:cs="Palatino Linotype"/>
          <w:color w:val="000000"/>
          <w:sz w:val="24"/>
          <w:szCs w:val="24"/>
        </w:rPr>
        <w:t>, los</w:t>
      </w:r>
      <w:r w:rsidR="00663A37">
        <w:rPr>
          <w:rFonts w:ascii="Palatino Linotype" w:eastAsia="Palatino Linotype" w:hAnsi="Palatino Linotype" w:cs="Palatino Linotype"/>
          <w:color w:val="000000"/>
          <w:sz w:val="24"/>
          <w:szCs w:val="24"/>
        </w:rPr>
        <w:t xml:space="preserve"> cual</w:t>
      </w:r>
      <w:r w:rsidR="00CE26E6">
        <w:rPr>
          <w:rFonts w:ascii="Palatino Linotype" w:eastAsia="Palatino Linotype" w:hAnsi="Palatino Linotype" w:cs="Palatino Linotype"/>
          <w:color w:val="000000"/>
          <w:sz w:val="24"/>
          <w:szCs w:val="24"/>
        </w:rPr>
        <w:t>es</w:t>
      </w:r>
      <w:r w:rsidR="00663A37">
        <w:rPr>
          <w:rFonts w:ascii="Palatino Linotype" w:eastAsia="Palatino Linotype" w:hAnsi="Palatino Linotype" w:cs="Palatino Linotype"/>
          <w:color w:val="000000"/>
          <w:sz w:val="24"/>
          <w:szCs w:val="24"/>
        </w:rPr>
        <w:t xml:space="preserve"> no se reproduce</w:t>
      </w:r>
      <w:r w:rsidR="00CE26E6">
        <w:rPr>
          <w:rFonts w:ascii="Palatino Linotype" w:eastAsia="Palatino Linotype" w:hAnsi="Palatino Linotype" w:cs="Palatino Linotype"/>
          <w:color w:val="000000"/>
          <w:sz w:val="24"/>
          <w:szCs w:val="24"/>
        </w:rPr>
        <w:t>n</w:t>
      </w:r>
      <w:r w:rsidR="00663A37">
        <w:rPr>
          <w:rFonts w:ascii="Palatino Linotype" w:eastAsia="Palatino Linotype" w:hAnsi="Palatino Linotype" w:cs="Palatino Linotype"/>
          <w:color w:val="000000"/>
          <w:sz w:val="24"/>
          <w:szCs w:val="24"/>
        </w:rPr>
        <w:t xml:space="preserve"> por ser del conocimiento de las partes; no obstante, se hará referencia de su contenido en el estudio correspondiente.</w:t>
      </w:r>
    </w:p>
    <w:p w14:paraId="3BE8FBE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15B33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Del recurso de revisión.</w:t>
      </w:r>
    </w:p>
    <w:p w14:paraId="7F8982C5" w14:textId="35A4B195"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Inconforme con la respuesta emitida por el Sujeto Obligado, el Recurrente interpuso el presente recurso de re</w:t>
      </w:r>
      <w:r w:rsidR="006377A9">
        <w:rPr>
          <w:rFonts w:ascii="Palatino Linotype" w:eastAsia="Palatino Linotype" w:hAnsi="Palatino Linotype" w:cs="Palatino Linotype"/>
          <w:color w:val="000000"/>
          <w:sz w:val="24"/>
          <w:szCs w:val="24"/>
        </w:rPr>
        <w:t>visión el día siete de octubre</w:t>
      </w:r>
      <w:r>
        <w:rPr>
          <w:rFonts w:ascii="Palatino Linotype" w:eastAsia="Palatino Linotype" w:hAnsi="Palatino Linotype" w:cs="Palatino Linotype"/>
          <w:color w:val="000000"/>
          <w:sz w:val="24"/>
          <w:szCs w:val="24"/>
        </w:rPr>
        <w:t xml:space="preserve"> de dos mil veintiuno, el cual se registró con el expediente número </w:t>
      </w:r>
      <w:r w:rsidR="006377A9">
        <w:rPr>
          <w:rFonts w:ascii="Palatino Linotype" w:eastAsia="Palatino Linotype" w:hAnsi="Palatino Linotype" w:cs="Palatino Linotype"/>
          <w:b/>
          <w:color w:val="000000"/>
          <w:sz w:val="24"/>
          <w:szCs w:val="24"/>
        </w:rPr>
        <w:t>0498</w:t>
      </w:r>
      <w:r>
        <w:rPr>
          <w:rFonts w:ascii="Palatino Linotype" w:eastAsia="Palatino Linotype" w:hAnsi="Palatino Linotype" w:cs="Palatino Linotype"/>
          <w:b/>
          <w:color w:val="000000"/>
          <w:sz w:val="24"/>
          <w:szCs w:val="24"/>
        </w:rPr>
        <w:t>0/INFOEM/IP/RR/2021</w:t>
      </w:r>
      <w:r>
        <w:rPr>
          <w:rFonts w:ascii="Palatino Linotype" w:eastAsia="Palatino Linotype" w:hAnsi="Palatino Linotype" w:cs="Palatino Linotype"/>
          <w:color w:val="000000"/>
          <w:sz w:val="24"/>
          <w:szCs w:val="24"/>
        </w:rPr>
        <w:t>, en el cual el particular manifestó lo siguiente:</w:t>
      </w:r>
    </w:p>
    <w:p w14:paraId="596AC38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FDB73D8" w14:textId="4564D893" w:rsidR="00663A37" w:rsidRPr="006377A9" w:rsidRDefault="00663A37" w:rsidP="00663A37">
      <w:pPr>
        <w:spacing w:before="240" w:line="240" w:lineRule="auto"/>
        <w:contextualSpacing/>
        <w:jc w:val="both"/>
        <w:rPr>
          <w:rFonts w:ascii="Palatino Linotype" w:eastAsia="Palatino Linotype" w:hAnsi="Palatino Linotype" w:cs="Palatino Linotype"/>
          <w:i/>
          <w:sz w:val="24"/>
          <w:szCs w:val="24"/>
        </w:rPr>
      </w:pPr>
      <w:r w:rsidRPr="006377A9">
        <w:rPr>
          <w:rFonts w:ascii="Palatino Linotype" w:eastAsia="Palatino Linotype" w:hAnsi="Palatino Linotype" w:cs="Palatino Linotype"/>
          <w:b/>
          <w:sz w:val="24"/>
          <w:szCs w:val="24"/>
        </w:rPr>
        <w:t xml:space="preserve">Acto Impugnado: </w:t>
      </w:r>
      <w:r w:rsidRPr="006377A9">
        <w:rPr>
          <w:rFonts w:ascii="Palatino Linotype" w:eastAsia="Palatino Linotype" w:hAnsi="Palatino Linotype" w:cs="Palatino Linotype"/>
          <w:i/>
          <w:sz w:val="24"/>
          <w:szCs w:val="24"/>
        </w:rPr>
        <w:t>“</w:t>
      </w:r>
      <w:r w:rsidR="006377A9" w:rsidRPr="006377A9">
        <w:rPr>
          <w:rFonts w:ascii="Palatino Linotype" w:eastAsia="Palatino Linotype" w:hAnsi="Palatino Linotype" w:cs="Palatino Linotype"/>
          <w:i/>
          <w:sz w:val="24"/>
          <w:szCs w:val="24"/>
        </w:rPr>
        <w:t>La respuesta del sujeto obligado</w:t>
      </w:r>
      <w:r w:rsidRPr="006377A9">
        <w:rPr>
          <w:rFonts w:ascii="Palatino Linotype" w:eastAsia="Palatino Linotype" w:hAnsi="Palatino Linotype" w:cs="Palatino Linotype"/>
          <w:i/>
          <w:sz w:val="24"/>
          <w:szCs w:val="24"/>
        </w:rPr>
        <w:t>"(Sic)</w:t>
      </w:r>
    </w:p>
    <w:p w14:paraId="50F81DF4" w14:textId="77777777" w:rsidR="00663A37" w:rsidRPr="006377A9" w:rsidRDefault="00663A37" w:rsidP="00663A37">
      <w:pPr>
        <w:spacing w:after="0" w:line="360" w:lineRule="auto"/>
        <w:contextualSpacing/>
        <w:jc w:val="both"/>
        <w:rPr>
          <w:rFonts w:ascii="Palatino Linotype" w:eastAsia="Palatino Linotype" w:hAnsi="Palatino Linotype" w:cs="Palatino Linotype"/>
          <w:i/>
          <w:sz w:val="24"/>
          <w:szCs w:val="24"/>
        </w:rPr>
      </w:pPr>
    </w:p>
    <w:p w14:paraId="59A1F67A" w14:textId="3E1F8DA3" w:rsidR="00663A37" w:rsidRPr="006377A9" w:rsidRDefault="00663A37" w:rsidP="00663A37">
      <w:pPr>
        <w:spacing w:before="240" w:line="240" w:lineRule="auto"/>
        <w:contextualSpacing/>
        <w:jc w:val="both"/>
        <w:rPr>
          <w:rFonts w:ascii="Palatino Linotype" w:eastAsia="Palatino Linotype" w:hAnsi="Palatino Linotype" w:cs="Palatino Linotype"/>
          <w:i/>
          <w:sz w:val="24"/>
          <w:szCs w:val="24"/>
        </w:rPr>
      </w:pPr>
      <w:r w:rsidRPr="006377A9">
        <w:rPr>
          <w:rFonts w:ascii="Palatino Linotype" w:eastAsia="Palatino Linotype" w:hAnsi="Palatino Linotype" w:cs="Palatino Linotype"/>
          <w:b/>
          <w:sz w:val="24"/>
          <w:szCs w:val="24"/>
        </w:rPr>
        <w:t>Razones o Motivos de Inconformidad</w:t>
      </w:r>
      <w:r w:rsidRPr="006377A9">
        <w:rPr>
          <w:rFonts w:ascii="Palatino Linotype" w:eastAsia="Palatino Linotype" w:hAnsi="Palatino Linotype" w:cs="Palatino Linotype"/>
          <w:sz w:val="24"/>
          <w:szCs w:val="24"/>
        </w:rPr>
        <w:t xml:space="preserve">: </w:t>
      </w:r>
      <w:r w:rsidRPr="006377A9">
        <w:rPr>
          <w:rFonts w:ascii="Palatino Linotype" w:eastAsia="Palatino Linotype" w:hAnsi="Palatino Linotype" w:cs="Palatino Linotype"/>
          <w:i/>
          <w:sz w:val="24"/>
          <w:szCs w:val="24"/>
        </w:rPr>
        <w:t>“</w:t>
      </w:r>
      <w:r w:rsidR="006377A9">
        <w:rPr>
          <w:rFonts w:ascii="Palatino Linotype" w:eastAsia="Palatino Linotype" w:hAnsi="Palatino Linotype" w:cs="Palatino Linotype"/>
          <w:i/>
          <w:sz w:val="24"/>
          <w:szCs w:val="24"/>
        </w:rPr>
        <w:t>No se me proporciono la información solicitada</w:t>
      </w:r>
      <w:r w:rsidRPr="006377A9">
        <w:rPr>
          <w:rFonts w:ascii="Palatino Linotype" w:eastAsia="Palatino Linotype" w:hAnsi="Palatino Linotype" w:cs="Palatino Linotype"/>
          <w:i/>
          <w:sz w:val="24"/>
          <w:szCs w:val="24"/>
        </w:rPr>
        <w:t>” (Sic)</w:t>
      </w:r>
    </w:p>
    <w:p w14:paraId="11841314" w14:textId="77777777" w:rsidR="00663A37" w:rsidRPr="006377A9"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12DC9D1E"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CUARTO. Del turno y admisión del recurso de revisión.</w:t>
      </w:r>
    </w:p>
    <w:p w14:paraId="348439E0" w14:textId="2DC987FB"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de impugnación que le fue turnado al </w:t>
      </w:r>
      <w:r>
        <w:rPr>
          <w:rFonts w:ascii="Palatino Linotype" w:eastAsia="Palatino Linotype" w:hAnsi="Palatino Linotype" w:cs="Palatino Linotype"/>
          <w:b/>
          <w:color w:val="000000"/>
          <w:sz w:val="24"/>
          <w:szCs w:val="24"/>
        </w:rPr>
        <w:t>Comisionado José Martínez Vilchis</w:t>
      </w:r>
      <w:r>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Estado de México y Municipios, del cual recayó acuerdo de admisió</w:t>
      </w:r>
      <w:r w:rsidR="006377A9">
        <w:rPr>
          <w:rFonts w:ascii="Palatino Linotype" w:eastAsia="Palatino Linotype" w:hAnsi="Palatino Linotype" w:cs="Palatino Linotype"/>
          <w:color w:val="000000"/>
          <w:sz w:val="24"/>
          <w:szCs w:val="24"/>
        </w:rPr>
        <w:t>n en fecha trece de octubre</w:t>
      </w:r>
      <w:r>
        <w:rPr>
          <w:rFonts w:ascii="Palatino Linotype" w:eastAsia="Palatino Linotype" w:hAnsi="Palatino Linotype" w:cs="Palatino Linotype"/>
          <w:color w:val="000000"/>
          <w:sz w:val="24"/>
          <w:szCs w:val="24"/>
        </w:rPr>
        <w:t xml:space="preserve"> de dos mil veintiuno,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4FAD262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09CC570"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QUINTO. De la etapa de instrucción.</w:t>
      </w:r>
    </w:p>
    <w:p w14:paraId="594F206B" w14:textId="65456527" w:rsidR="00663A37" w:rsidRPr="006377A9" w:rsidRDefault="006377A9" w:rsidP="006377A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377A9">
        <w:rPr>
          <w:rFonts w:ascii="Palatino Linotype" w:eastAsia="Palatino Linotype" w:hAnsi="Palatino Linotype" w:cs="Palatino Linotype"/>
          <w:color w:val="000000"/>
          <w:sz w:val="24"/>
          <w:szCs w:val="24"/>
        </w:rPr>
        <w:t>Una vez abierta la etapa de instrucción, se observa que el S</w:t>
      </w:r>
      <w:r>
        <w:rPr>
          <w:rFonts w:ascii="Palatino Linotype" w:eastAsia="Palatino Linotype" w:hAnsi="Palatino Linotype" w:cs="Palatino Linotype"/>
          <w:color w:val="000000"/>
          <w:sz w:val="24"/>
          <w:szCs w:val="24"/>
        </w:rPr>
        <w:t>ujeto Obligado omitió rendir su Informe Justificado</w:t>
      </w:r>
      <w:r w:rsidRPr="006377A9">
        <w:rPr>
          <w:rFonts w:ascii="Palatino Linotype" w:eastAsia="Palatino Linotype" w:hAnsi="Palatino Linotype" w:cs="Palatino Linotype"/>
          <w:color w:val="000000"/>
          <w:sz w:val="24"/>
          <w:szCs w:val="24"/>
        </w:rPr>
        <w:t>. Asimismo, el Recurrente no presentó manifestaciones, rindió alegatos ni presentó pruebas que a su derecho convinieran.</w:t>
      </w:r>
    </w:p>
    <w:p w14:paraId="4B9B94B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A432C1"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SEXTO. Del cierre de instrucción.</w:t>
      </w:r>
    </w:p>
    <w:p w14:paraId="783BD187" w14:textId="3E9D75A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transcurrido el término legal, se decretó el cierre</w:t>
      </w:r>
      <w:r w:rsidR="006377A9">
        <w:rPr>
          <w:rFonts w:ascii="Palatino Linotype" w:eastAsia="Palatino Linotype" w:hAnsi="Palatino Linotype" w:cs="Palatino Linotype"/>
          <w:color w:val="000000"/>
          <w:sz w:val="24"/>
          <w:szCs w:val="24"/>
        </w:rPr>
        <w:t xml:space="preserve"> de instrucción en fecha veinticinco</w:t>
      </w:r>
      <w:r>
        <w:rPr>
          <w:rFonts w:ascii="Palatino Linotype" w:eastAsia="Palatino Linotype" w:hAnsi="Palatino Linotype" w:cs="Palatino Linotype"/>
          <w:color w:val="000000"/>
          <w:sz w:val="24"/>
          <w:szCs w:val="24"/>
        </w:rPr>
        <w:t xml:space="preserve"> de octubre de dos mil veintiuno, en términos del artículo 185 Fracción VI de la Ley de Transparencia y Acceso a la Información Pública del Estado de México y Municipios, iniciando el término legal para dictar resolución definitiva del asunto.</w:t>
      </w:r>
    </w:p>
    <w:p w14:paraId="29E229D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6B27D7" w14:textId="77777777" w:rsidR="00663A37" w:rsidRPr="005C694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C O N S I D E R A N D O</w:t>
      </w:r>
    </w:p>
    <w:p w14:paraId="7DE4590A"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38D117"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6ABA2DF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w:t>
      </w:r>
      <w:r>
        <w:rPr>
          <w:rFonts w:ascii="Palatino Linotype" w:eastAsia="Palatino Linotype" w:hAnsi="Palatino Linotype" w:cs="Palatino Linotype"/>
          <w:color w:val="000000"/>
          <w:sz w:val="24"/>
          <w:szCs w:val="24"/>
        </w:rPr>
        <w:lastRenderedPageBreak/>
        <w:t>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515389"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 xml:space="preserve">SEGUNDO. Sobre los alcances del recurso de revisión. </w:t>
      </w:r>
    </w:p>
    <w:p w14:paraId="75FE6B2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C61ED2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6F1ABA5" w14:textId="052DD2E4"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TERCERO</w:t>
      </w:r>
      <w:r w:rsidR="006377A9">
        <w:rPr>
          <w:rFonts w:ascii="Palatino Linotype" w:eastAsia="Palatino Linotype" w:hAnsi="Palatino Linotype" w:cs="Palatino Linotype"/>
          <w:b/>
          <w:color w:val="000000"/>
          <w:sz w:val="26"/>
          <w:szCs w:val="26"/>
        </w:rPr>
        <w:t xml:space="preserve">. </w:t>
      </w:r>
      <w:r w:rsidRPr="005C6947">
        <w:rPr>
          <w:rFonts w:ascii="Palatino Linotype" w:eastAsia="Palatino Linotype" w:hAnsi="Palatino Linotype" w:cs="Palatino Linotype"/>
          <w:b/>
          <w:color w:val="000000"/>
          <w:sz w:val="26"/>
          <w:szCs w:val="26"/>
        </w:rPr>
        <w:t>De las causas de improcedencia.</w:t>
      </w:r>
    </w:p>
    <w:p w14:paraId="505292E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DBCB4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D12C860"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la cual permite dilucidar alguna causal que impida el estudio y resolución, cuando una vez admitido el recurso de revisión se advierta una causa de improcedencia que permita sobreseerlo, sin estudiar el fondo del asunto.</w:t>
      </w:r>
    </w:p>
    <w:p w14:paraId="449DD355"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5C13027"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F6144E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19DFC36" w14:textId="18AD24AB" w:rsidR="00663A37" w:rsidRPr="005C6947" w:rsidRDefault="006377A9"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CUAR</w:t>
      </w:r>
      <w:r w:rsidR="00663A37" w:rsidRPr="005C6947">
        <w:rPr>
          <w:rFonts w:ascii="Palatino Linotype" w:eastAsia="Palatino Linotype" w:hAnsi="Palatino Linotype" w:cs="Palatino Linotype"/>
          <w:b/>
          <w:color w:val="000000"/>
          <w:sz w:val="26"/>
          <w:szCs w:val="26"/>
        </w:rPr>
        <w:t>TO. Estudio y resolución del asunto.</w:t>
      </w:r>
    </w:p>
    <w:p w14:paraId="44E15B5D" w14:textId="357CB471"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w:t>
      </w:r>
      <w:r w:rsidR="006377A9">
        <w:rPr>
          <w:rFonts w:ascii="Palatino Linotype" w:eastAsia="Palatino Linotype" w:hAnsi="Palatino Linotype" w:cs="Palatino Linotype"/>
          <w:color w:val="000000"/>
          <w:sz w:val="24"/>
          <w:szCs w:val="24"/>
        </w:rPr>
        <w:t xml:space="preserve">que </w:t>
      </w:r>
      <w:r>
        <w:rPr>
          <w:rFonts w:ascii="Palatino Linotype" w:eastAsia="Palatino Linotype" w:hAnsi="Palatino Linotype" w:cs="Palatino Linotype"/>
          <w:color w:val="000000"/>
          <w:sz w:val="24"/>
          <w:szCs w:val="24"/>
        </w:rPr>
        <w:t>así</w:t>
      </w:r>
      <w:r w:rsidR="006377A9">
        <w:rPr>
          <w:rFonts w:ascii="Palatino Linotype" w:eastAsia="Palatino Linotype" w:hAnsi="Palatino Linotype" w:cs="Palatino Linotype"/>
          <w:color w:val="000000"/>
          <w:sz w:val="24"/>
          <w:szCs w:val="24"/>
        </w:rPr>
        <w:t xml:space="preserve">, este Órgano Colegiado esté en </w:t>
      </w:r>
      <w:r>
        <w:rPr>
          <w:rFonts w:ascii="Palatino Linotype" w:eastAsia="Palatino Linotype" w:hAnsi="Palatino Linotype" w:cs="Palatino Linotype"/>
          <w:color w:val="000000"/>
          <w:sz w:val="24"/>
          <w:szCs w:val="24"/>
        </w:rPr>
        <w:t>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47ADE06"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8A43A7C" w14:textId="4853C7F2"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tanto, es conveniente recordar que el hoy Recurrente requirió del Sujeto Obligado </w:t>
      </w:r>
      <w:r w:rsidR="006377A9">
        <w:rPr>
          <w:rFonts w:ascii="Palatino Linotype" w:eastAsia="Palatino Linotype" w:hAnsi="Palatino Linotype" w:cs="Palatino Linotype"/>
          <w:color w:val="000000"/>
          <w:sz w:val="24"/>
          <w:szCs w:val="24"/>
        </w:rPr>
        <w:t xml:space="preserve">todas y cada una de las actas emitidas por la Comisión Edilicia de Límites Territoriales del municipio, con motivo de la celebración de reuniones de trabajo en las sesiones ordinarias y extraordinarias del periodo del primero de enero de dos mil diecinueve </w:t>
      </w:r>
      <w:r w:rsidR="004C4BB7">
        <w:rPr>
          <w:rFonts w:ascii="Palatino Linotype" w:eastAsia="Palatino Linotype" w:hAnsi="Palatino Linotype" w:cs="Palatino Linotype"/>
          <w:color w:val="000000"/>
          <w:sz w:val="24"/>
          <w:szCs w:val="24"/>
        </w:rPr>
        <w:t xml:space="preserve">al </w:t>
      </w:r>
      <w:r w:rsidR="004C4BB7">
        <w:rPr>
          <w:rFonts w:ascii="Palatino Linotype" w:eastAsia="Palatino Linotype" w:hAnsi="Palatino Linotype" w:cs="Palatino Linotype"/>
          <w:color w:val="000000"/>
          <w:sz w:val="24"/>
          <w:szCs w:val="24"/>
        </w:rPr>
        <w:lastRenderedPageBreak/>
        <w:t>diecisiete de septiembre de dos mil veintiuno, incluyendo todos los documentos considerados como anexos.</w:t>
      </w:r>
    </w:p>
    <w:p w14:paraId="43AED265"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99D5F1B" w14:textId="77777777" w:rsidR="00837584"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Al respecto, el Sujeto Obligado respondió al solicitante mediante </w:t>
      </w:r>
      <w:r w:rsidR="00837584">
        <w:rPr>
          <w:rFonts w:ascii="Palatino Linotype" w:eastAsia="Palatino Linotype" w:hAnsi="Palatino Linotype" w:cs="Palatino Linotype"/>
          <w:color w:val="000000"/>
          <w:sz w:val="24"/>
          <w:szCs w:val="24"/>
        </w:rPr>
        <w:t>la presentación de los siguientes documentos:</w:t>
      </w:r>
    </w:p>
    <w:p w14:paraId="60F36337" w14:textId="77777777" w:rsidR="00837584" w:rsidRDefault="0083758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2BCE375" w14:textId="49934927" w:rsidR="00837584" w:rsidRPr="003126FB" w:rsidRDefault="00837584" w:rsidP="00AA0B4E">
      <w:pPr>
        <w:pStyle w:val="Prrafodelista"/>
        <w:numPr>
          <w:ilvl w:val="0"/>
          <w:numId w:val="43"/>
        </w:numPr>
        <w:pBdr>
          <w:top w:val="nil"/>
          <w:left w:val="nil"/>
          <w:bottom w:val="nil"/>
          <w:right w:val="nil"/>
          <w:between w:val="nil"/>
        </w:pBdr>
        <w:spacing w:line="360" w:lineRule="auto"/>
        <w:ind w:left="851" w:hanging="567"/>
        <w:contextualSpacing/>
        <w:jc w:val="both"/>
        <w:rPr>
          <w:rFonts w:ascii="Palatino Linotype" w:eastAsia="Palatino Linotype" w:hAnsi="Palatino Linotype" w:cs="Palatino Linotype"/>
          <w:b/>
          <w:i/>
          <w:color w:val="000000"/>
        </w:rPr>
      </w:pPr>
      <w:r w:rsidRPr="00AA0B4E">
        <w:rPr>
          <w:rFonts w:ascii="Palatino Linotype" w:eastAsia="Palatino Linotype" w:hAnsi="Palatino Linotype" w:cs="Palatino Linotype"/>
          <w:b/>
          <w:color w:val="000000"/>
        </w:rPr>
        <w:t>OFICIOS DE RESPUESTA 459.pdf</w:t>
      </w:r>
      <w:r w:rsidR="00AA0B4E">
        <w:rPr>
          <w:rFonts w:ascii="Palatino Linotype" w:eastAsia="Palatino Linotype" w:hAnsi="Palatino Linotype" w:cs="Palatino Linotype"/>
          <w:b/>
          <w:color w:val="000000"/>
        </w:rPr>
        <w:t>.</w:t>
      </w:r>
      <w:r w:rsidR="00AA0B4E">
        <w:rPr>
          <w:rFonts w:ascii="Palatino Linotype" w:eastAsia="Palatino Linotype" w:hAnsi="Palatino Linotype" w:cs="Palatino Linotype"/>
          <w:color w:val="000000"/>
        </w:rPr>
        <w:t xml:space="preserve"> Oficio número PMT/UTAIP/1015/2021, suscrito por la Encargada de Despacho de la Unidad de Transparencia, con el cual </w:t>
      </w:r>
      <w:r w:rsidR="003126FB">
        <w:rPr>
          <w:rFonts w:ascii="Palatino Linotype" w:eastAsia="Palatino Linotype" w:hAnsi="Palatino Linotype" w:cs="Palatino Linotype"/>
          <w:color w:val="000000"/>
        </w:rPr>
        <w:t xml:space="preserve">se dio respuesta a la solicitud de información manifestando lo siguiente: </w:t>
      </w:r>
      <w:r w:rsidR="003126FB" w:rsidRPr="003126FB">
        <w:rPr>
          <w:rFonts w:ascii="Palatino Linotype" w:eastAsia="Palatino Linotype" w:hAnsi="Palatino Linotype" w:cs="Palatino Linotype"/>
          <w:i/>
          <w:color w:val="000000"/>
        </w:rPr>
        <w:t xml:space="preserve">“… </w:t>
      </w:r>
      <w:r w:rsidR="003126FB">
        <w:rPr>
          <w:rFonts w:ascii="Palatino Linotype" w:eastAsia="Palatino Linotype" w:hAnsi="Palatino Linotype" w:cs="Palatino Linotype"/>
          <w:i/>
          <w:color w:val="000000"/>
        </w:rPr>
        <w:t xml:space="preserve">se remite el oficio SMT/087/2021 entregado por el C. J. Guadalupe </w:t>
      </w:r>
      <w:proofErr w:type="spellStart"/>
      <w:r w:rsidR="003126FB">
        <w:rPr>
          <w:rFonts w:ascii="Palatino Linotype" w:eastAsia="Palatino Linotype" w:hAnsi="Palatino Linotype" w:cs="Palatino Linotype"/>
          <w:i/>
          <w:color w:val="000000"/>
        </w:rPr>
        <w:t>Jimenez</w:t>
      </w:r>
      <w:proofErr w:type="spellEnd"/>
      <w:r w:rsidR="003126FB">
        <w:rPr>
          <w:rFonts w:ascii="Palatino Linotype" w:eastAsia="Palatino Linotype" w:hAnsi="Palatino Linotype" w:cs="Palatino Linotype"/>
          <w:i/>
          <w:color w:val="000000"/>
        </w:rPr>
        <w:t xml:space="preserve">, </w:t>
      </w:r>
      <w:proofErr w:type="spellStart"/>
      <w:r w:rsidR="003126FB">
        <w:rPr>
          <w:rFonts w:ascii="Palatino Linotype" w:eastAsia="Palatino Linotype" w:hAnsi="Palatino Linotype" w:cs="Palatino Linotype"/>
          <w:i/>
          <w:color w:val="000000"/>
        </w:rPr>
        <w:t>Sindico</w:t>
      </w:r>
      <w:proofErr w:type="spellEnd"/>
      <w:r w:rsidR="003126FB">
        <w:rPr>
          <w:rFonts w:ascii="Palatino Linotype" w:eastAsia="Palatino Linotype" w:hAnsi="Palatino Linotype" w:cs="Palatino Linotype"/>
          <w:i/>
          <w:color w:val="000000"/>
        </w:rPr>
        <w:t xml:space="preserve"> Municipal de Teoloyuc</w:t>
      </w:r>
      <w:r w:rsidR="00AC004D">
        <w:rPr>
          <w:rFonts w:ascii="Palatino Linotype" w:eastAsia="Palatino Linotype" w:hAnsi="Palatino Linotype" w:cs="Palatino Linotype"/>
          <w:i/>
          <w:color w:val="000000"/>
        </w:rPr>
        <w:t>an</w:t>
      </w:r>
      <w:r w:rsidR="003126FB">
        <w:rPr>
          <w:rFonts w:ascii="Palatino Linotype" w:eastAsia="Palatino Linotype" w:hAnsi="Palatino Linotype" w:cs="Palatino Linotype"/>
          <w:i/>
          <w:color w:val="000000"/>
        </w:rPr>
        <w:t>, donde menciona que no existe alguna comisión edilic</w:t>
      </w:r>
      <w:r w:rsidR="00AC004D">
        <w:rPr>
          <w:rFonts w:ascii="Palatino Linotype" w:eastAsia="Palatino Linotype" w:hAnsi="Palatino Linotype" w:cs="Palatino Linotype"/>
          <w:i/>
          <w:color w:val="000000"/>
        </w:rPr>
        <w:t>i</w:t>
      </w:r>
      <w:r w:rsidR="003126FB">
        <w:rPr>
          <w:rFonts w:ascii="Palatino Linotype" w:eastAsia="Palatino Linotype" w:hAnsi="Palatino Linotype" w:cs="Palatino Linotype"/>
          <w:i/>
          <w:color w:val="000000"/>
        </w:rPr>
        <w:t xml:space="preserve">a de </w:t>
      </w:r>
      <w:proofErr w:type="spellStart"/>
      <w:r w:rsidR="003126FB">
        <w:rPr>
          <w:rFonts w:ascii="Palatino Linotype" w:eastAsia="Palatino Linotype" w:hAnsi="Palatino Linotype" w:cs="Palatino Linotype"/>
          <w:i/>
          <w:color w:val="000000"/>
        </w:rPr>
        <w:t>Limites</w:t>
      </w:r>
      <w:proofErr w:type="spellEnd"/>
      <w:r w:rsidR="003126FB">
        <w:rPr>
          <w:rFonts w:ascii="Palatino Linotype" w:eastAsia="Palatino Linotype" w:hAnsi="Palatino Linotype" w:cs="Palatino Linotype"/>
          <w:i/>
          <w:color w:val="000000"/>
        </w:rPr>
        <w:t xml:space="preserve"> Territoriales o la creación de alguna, y la búsqueda exhaustiva en actas de cabildo tampoco se informa la existencia de dicha comisión, por lo cual se declaró ante el comité de transparencia en la septuagésima segunda sesión ordinaria la inexistencia, por lo cual dicha información solicitada, que compete actas, minutas, acuerdos, etc. no podrá ser atendida</w:t>
      </w:r>
      <w:r w:rsidR="00AC004D">
        <w:rPr>
          <w:rFonts w:ascii="Palatino Linotype" w:eastAsia="Palatino Linotype" w:hAnsi="Palatino Linotype" w:cs="Palatino Linotype"/>
          <w:i/>
          <w:color w:val="000000"/>
        </w:rPr>
        <w:t>…</w:t>
      </w:r>
      <w:r w:rsidR="003126FB">
        <w:rPr>
          <w:rFonts w:ascii="Palatino Linotype" w:eastAsia="Palatino Linotype" w:hAnsi="Palatino Linotype" w:cs="Palatino Linotype"/>
          <w:i/>
          <w:color w:val="000000"/>
        </w:rPr>
        <w:t>” (</w:t>
      </w:r>
      <w:r w:rsidR="00AC004D">
        <w:rPr>
          <w:rFonts w:ascii="Palatino Linotype" w:eastAsia="Palatino Linotype" w:hAnsi="Palatino Linotype" w:cs="Palatino Linotype"/>
          <w:i/>
          <w:color w:val="000000"/>
        </w:rPr>
        <w:t>S</w:t>
      </w:r>
      <w:r w:rsidR="003126FB">
        <w:rPr>
          <w:rFonts w:ascii="Palatino Linotype" w:eastAsia="Palatino Linotype" w:hAnsi="Palatino Linotype" w:cs="Palatino Linotype"/>
          <w:i/>
          <w:color w:val="000000"/>
        </w:rPr>
        <w:t>ic)</w:t>
      </w:r>
    </w:p>
    <w:p w14:paraId="575E4F0B" w14:textId="104F0298" w:rsidR="00837584" w:rsidRPr="00AA0B4E" w:rsidRDefault="00837584" w:rsidP="00AA0B4E">
      <w:pPr>
        <w:pStyle w:val="Prrafodelista"/>
        <w:numPr>
          <w:ilvl w:val="0"/>
          <w:numId w:val="43"/>
        </w:numPr>
        <w:pBdr>
          <w:top w:val="nil"/>
          <w:left w:val="nil"/>
          <w:bottom w:val="nil"/>
          <w:right w:val="nil"/>
          <w:between w:val="nil"/>
        </w:pBdr>
        <w:spacing w:line="360" w:lineRule="auto"/>
        <w:ind w:left="851" w:hanging="567"/>
        <w:contextualSpacing/>
        <w:jc w:val="both"/>
        <w:rPr>
          <w:rFonts w:ascii="Palatino Linotype" w:eastAsia="Palatino Linotype" w:hAnsi="Palatino Linotype" w:cs="Palatino Linotype"/>
          <w:color w:val="000000"/>
        </w:rPr>
      </w:pPr>
      <w:r w:rsidRPr="00AA0B4E">
        <w:rPr>
          <w:rFonts w:ascii="Palatino Linotype" w:eastAsia="Palatino Linotype" w:hAnsi="Palatino Linotype" w:cs="Palatino Linotype"/>
          <w:b/>
          <w:color w:val="000000"/>
        </w:rPr>
        <w:t>sindicatura459.pdf.</w:t>
      </w:r>
      <w:r w:rsidR="00AC004D">
        <w:rPr>
          <w:rFonts w:ascii="Palatino Linotype" w:eastAsia="Palatino Linotype" w:hAnsi="Palatino Linotype" w:cs="Palatino Linotype"/>
          <w:b/>
          <w:color w:val="000000"/>
        </w:rPr>
        <w:t xml:space="preserve"> </w:t>
      </w:r>
      <w:r w:rsidR="00AC004D">
        <w:rPr>
          <w:rFonts w:ascii="Palatino Linotype" w:eastAsia="Palatino Linotype" w:hAnsi="Palatino Linotype" w:cs="Palatino Linotype"/>
          <w:color w:val="000000"/>
        </w:rPr>
        <w:t>Oficio número SMT/087/2021, suscrito por el Síndico Municipal, por medio del cual respondió a la Encargada del Despacho de la Unidad de Transparencia</w:t>
      </w:r>
      <w:r w:rsidR="007E18F8">
        <w:rPr>
          <w:rFonts w:ascii="Palatino Linotype" w:eastAsia="Palatino Linotype" w:hAnsi="Palatino Linotype" w:cs="Palatino Linotype"/>
          <w:color w:val="000000"/>
        </w:rPr>
        <w:t xml:space="preserve"> que, en estricto sentido, la comisión referida por el particular actualmente no existe en T</w:t>
      </w:r>
      <w:r w:rsidR="00463909">
        <w:rPr>
          <w:rFonts w:ascii="Palatino Linotype" w:eastAsia="Palatino Linotype" w:hAnsi="Palatino Linotype" w:cs="Palatino Linotype"/>
          <w:color w:val="000000"/>
        </w:rPr>
        <w:t>eoloyucan, ya que en la Q</w:t>
      </w:r>
      <w:r w:rsidR="007E18F8">
        <w:rPr>
          <w:rFonts w:ascii="Palatino Linotype" w:eastAsia="Palatino Linotype" w:hAnsi="Palatino Linotype" w:cs="Palatino Linotype"/>
          <w:color w:val="000000"/>
        </w:rPr>
        <w:t>uincuag</w:t>
      </w:r>
      <w:r w:rsidR="00463909">
        <w:rPr>
          <w:rFonts w:ascii="Palatino Linotype" w:eastAsia="Palatino Linotype" w:hAnsi="Palatino Linotype" w:cs="Palatino Linotype"/>
          <w:color w:val="000000"/>
        </w:rPr>
        <w:t>ésima Octava S</w:t>
      </w:r>
      <w:r w:rsidR="007E18F8">
        <w:rPr>
          <w:rFonts w:ascii="Palatino Linotype" w:eastAsia="Palatino Linotype" w:hAnsi="Palatino Linotype" w:cs="Palatino Linotype"/>
          <w:color w:val="000000"/>
        </w:rPr>
        <w:t>esi</w:t>
      </w:r>
      <w:r w:rsidR="00463909">
        <w:rPr>
          <w:rFonts w:ascii="Palatino Linotype" w:eastAsia="Palatino Linotype" w:hAnsi="Palatino Linotype" w:cs="Palatino Linotype"/>
          <w:color w:val="000000"/>
        </w:rPr>
        <w:t>ón Ordinaria de C</w:t>
      </w:r>
      <w:r w:rsidR="007E18F8">
        <w:rPr>
          <w:rFonts w:ascii="Palatino Linotype" w:eastAsia="Palatino Linotype" w:hAnsi="Palatino Linotype" w:cs="Palatino Linotype"/>
          <w:color w:val="000000"/>
        </w:rPr>
        <w:t>abildo, no se conformó dicha comisión, por lo que es imposible desahogar el requerimiento de información realizado a una comisión inexistente;</w:t>
      </w:r>
      <w:r w:rsidR="00463909">
        <w:rPr>
          <w:rFonts w:ascii="Palatino Linotype" w:eastAsia="Palatino Linotype" w:hAnsi="Palatino Linotype" w:cs="Palatino Linotype"/>
          <w:color w:val="000000"/>
        </w:rPr>
        <w:t xml:space="preserve"> precisando que en la S</w:t>
      </w:r>
      <w:r w:rsidR="007E18F8">
        <w:rPr>
          <w:rFonts w:ascii="Palatino Linotype" w:eastAsia="Palatino Linotype" w:hAnsi="Palatino Linotype" w:cs="Palatino Linotype"/>
          <w:color w:val="000000"/>
        </w:rPr>
        <w:t>exag</w:t>
      </w:r>
      <w:r w:rsidR="00463909">
        <w:rPr>
          <w:rFonts w:ascii="Palatino Linotype" w:eastAsia="Palatino Linotype" w:hAnsi="Palatino Linotype" w:cs="Palatino Linotype"/>
          <w:color w:val="000000"/>
        </w:rPr>
        <w:t>ésima Quinta S</w:t>
      </w:r>
      <w:r w:rsidR="007E18F8">
        <w:rPr>
          <w:rFonts w:ascii="Palatino Linotype" w:eastAsia="Palatino Linotype" w:hAnsi="Palatino Linotype" w:cs="Palatino Linotype"/>
          <w:color w:val="000000"/>
        </w:rPr>
        <w:t xml:space="preserve">esión </w:t>
      </w:r>
      <w:r w:rsidR="00463909">
        <w:rPr>
          <w:rFonts w:ascii="Palatino Linotype" w:eastAsia="Palatino Linotype" w:hAnsi="Palatino Linotype" w:cs="Palatino Linotype"/>
          <w:color w:val="000000"/>
        </w:rPr>
        <w:lastRenderedPageBreak/>
        <w:t>E</w:t>
      </w:r>
      <w:r w:rsidR="007E18F8">
        <w:rPr>
          <w:rFonts w:ascii="Palatino Linotype" w:eastAsia="Palatino Linotype" w:hAnsi="Palatino Linotype" w:cs="Palatino Linotype"/>
          <w:color w:val="000000"/>
        </w:rPr>
        <w:t>xtraordinaria, se constituyó de forma transitoria la Comisión de Límites Municipales de Teoloyucan, creada para la celebración de un convenio de reconocimiento de límites territoriales, señalando que en la presente administración no se ha celebrado ningún convenio amistoso de límites territoriales, por lo que no se cuenta con la información solicitada.</w:t>
      </w:r>
    </w:p>
    <w:p w14:paraId="45DDEF11" w14:textId="6EDCB328" w:rsidR="00837584" w:rsidRPr="00AA0B4E" w:rsidRDefault="00463909" w:rsidP="00AA0B4E">
      <w:pPr>
        <w:pStyle w:val="Prrafodelista"/>
        <w:numPr>
          <w:ilvl w:val="0"/>
          <w:numId w:val="43"/>
        </w:numPr>
        <w:pBdr>
          <w:top w:val="nil"/>
          <w:left w:val="nil"/>
          <w:bottom w:val="nil"/>
          <w:right w:val="nil"/>
          <w:between w:val="nil"/>
        </w:pBdr>
        <w:spacing w:line="360" w:lineRule="auto"/>
        <w:ind w:left="851" w:hanging="567"/>
        <w:contextualSpacing/>
        <w:jc w:val="both"/>
        <w:rPr>
          <w:rFonts w:ascii="Palatino Linotype" w:eastAsia="Palatino Linotype" w:hAnsi="Palatino Linotype" w:cs="Palatino Linotype"/>
          <w:b/>
          <w:color w:val="000000"/>
        </w:rPr>
      </w:pPr>
      <w:r w:rsidRPr="00AA0B4E">
        <w:rPr>
          <w:rFonts w:ascii="Palatino Linotype" w:eastAsia="Palatino Linotype" w:hAnsi="Palatino Linotype" w:cs="Palatino Linotype"/>
          <w:b/>
          <w:color w:val="000000"/>
        </w:rPr>
        <w:t>65 EXT.pdf.</w:t>
      </w:r>
      <w:r>
        <w:rPr>
          <w:rFonts w:ascii="Palatino Linotype" w:eastAsia="Palatino Linotype" w:hAnsi="Palatino Linotype" w:cs="Palatino Linotype"/>
          <w:color w:val="000000"/>
        </w:rPr>
        <w:t xml:space="preserve"> Fe de erratas realizado en el Acta de la Sexagésima Quinta Sesión Extraordinaria de Cabildo celebrada el seis de noviembre de dos mil veinte</w:t>
      </w:r>
      <w:r w:rsidR="00B9576A">
        <w:rPr>
          <w:rFonts w:ascii="Palatino Linotype" w:eastAsia="Palatino Linotype" w:hAnsi="Palatino Linotype" w:cs="Palatino Linotype"/>
          <w:color w:val="000000"/>
        </w:rPr>
        <w:t xml:space="preserve"> en la que se aprobó un cambio de uso de suelo cuando concurran los dos supuestos descritos en el documento.</w:t>
      </w:r>
    </w:p>
    <w:p w14:paraId="1FEB7EBD" w14:textId="1A326558" w:rsidR="00837584" w:rsidRPr="00AA0B4E" w:rsidRDefault="00463909" w:rsidP="00AA0B4E">
      <w:pPr>
        <w:pStyle w:val="Prrafodelista"/>
        <w:numPr>
          <w:ilvl w:val="0"/>
          <w:numId w:val="43"/>
        </w:numPr>
        <w:pBdr>
          <w:top w:val="nil"/>
          <w:left w:val="nil"/>
          <w:bottom w:val="nil"/>
          <w:right w:val="nil"/>
          <w:between w:val="nil"/>
        </w:pBdr>
        <w:spacing w:line="360" w:lineRule="auto"/>
        <w:ind w:left="851" w:hanging="567"/>
        <w:contextualSpacing/>
        <w:jc w:val="both"/>
        <w:rPr>
          <w:rFonts w:ascii="Palatino Linotype" w:eastAsia="Palatino Linotype" w:hAnsi="Palatino Linotype" w:cs="Palatino Linotype"/>
          <w:b/>
          <w:color w:val="000000"/>
        </w:rPr>
      </w:pPr>
      <w:r w:rsidRPr="00AA0B4E">
        <w:rPr>
          <w:rFonts w:ascii="Palatino Linotype" w:eastAsia="Palatino Linotype" w:hAnsi="Palatino Linotype" w:cs="Palatino Linotype"/>
          <w:b/>
          <w:color w:val="000000"/>
        </w:rPr>
        <w:t>58ord.pdf.</w:t>
      </w:r>
      <w:r w:rsidR="00B9576A">
        <w:rPr>
          <w:rFonts w:ascii="Palatino Linotype" w:eastAsia="Palatino Linotype" w:hAnsi="Palatino Linotype" w:cs="Palatino Linotype"/>
          <w:color w:val="000000"/>
        </w:rPr>
        <w:t xml:space="preserve"> Acta de la Quincuagésima Octava Sesión Ordinaria de Cabildo celebrada el diecinueve de febrero de dos mil veintiuno, en la que, entre otros asuntos, se aprobaron los puntos 5 y 7 del orden del día, consistentes el punto 5 del Informe Trimestral que presentan las Comisiones Edilicias, respecto del desarrollo de sus actividades, trabajo y gestiones realizadas; y el punto 7 de la presentación, análisis y, en su caso aprobación que presenta la Presidente Municipal para la conformación de las Comisiones Edilicias Permanentes que marca la Ley Orgánica </w:t>
      </w:r>
      <w:r w:rsidR="006C372D">
        <w:rPr>
          <w:rFonts w:ascii="Palatino Linotype" w:eastAsia="Palatino Linotype" w:hAnsi="Palatino Linotype" w:cs="Palatino Linotype"/>
          <w:color w:val="000000"/>
        </w:rPr>
        <w:t>Municipal y aprobación de la conformación de las Comisiones Edilicias Transitorias, conforme en lo publicada en el Decreto número 190, publicado en el Periódico Oficial “Gaceta del Gobierno” el veintinueve de septiembre de dos mil veinte.</w:t>
      </w:r>
    </w:p>
    <w:p w14:paraId="59BC33FE" w14:textId="6A116F95" w:rsidR="00837584" w:rsidRPr="00AA0B4E" w:rsidRDefault="00463909" w:rsidP="00AA0B4E">
      <w:pPr>
        <w:pStyle w:val="Prrafodelista"/>
        <w:numPr>
          <w:ilvl w:val="0"/>
          <w:numId w:val="43"/>
        </w:numPr>
        <w:pBdr>
          <w:top w:val="nil"/>
          <w:left w:val="nil"/>
          <w:bottom w:val="nil"/>
          <w:right w:val="nil"/>
          <w:between w:val="nil"/>
        </w:pBdr>
        <w:spacing w:line="360" w:lineRule="auto"/>
        <w:ind w:left="851" w:hanging="567"/>
        <w:contextualSpacing/>
        <w:jc w:val="both"/>
        <w:rPr>
          <w:rFonts w:ascii="Palatino Linotype" w:eastAsia="Palatino Linotype" w:hAnsi="Palatino Linotype" w:cs="Palatino Linotype"/>
          <w:b/>
          <w:color w:val="000000"/>
        </w:rPr>
      </w:pPr>
      <w:r w:rsidRPr="00AA0B4E">
        <w:rPr>
          <w:rFonts w:ascii="Palatino Linotype" w:eastAsia="Palatino Linotype" w:hAnsi="Palatino Linotype" w:cs="Palatino Linotype"/>
          <w:b/>
          <w:color w:val="000000"/>
        </w:rPr>
        <w:t>ACTA DE COMITE INEXISTENCIA 459.pdf.</w:t>
      </w:r>
      <w:r w:rsidR="006C372D">
        <w:rPr>
          <w:rFonts w:ascii="Palatino Linotype" w:eastAsia="Palatino Linotype" w:hAnsi="Palatino Linotype" w:cs="Palatino Linotype"/>
          <w:color w:val="000000"/>
        </w:rPr>
        <w:t xml:space="preserve"> Acta de la Septuagésima Segunda Sesión Ordinaria del Comité de Transparencia del Sujeto Obligado </w:t>
      </w:r>
      <w:r w:rsidR="007712C7">
        <w:rPr>
          <w:rFonts w:ascii="Palatino Linotype" w:eastAsia="Palatino Linotype" w:hAnsi="Palatino Linotype" w:cs="Palatino Linotype"/>
          <w:color w:val="000000"/>
        </w:rPr>
        <w:t xml:space="preserve">celebrada el seis de octubre de dos mil veintiuno, en la que se aprobó confirmar </w:t>
      </w:r>
      <w:r w:rsidR="007712C7">
        <w:rPr>
          <w:rFonts w:ascii="Palatino Linotype" w:eastAsia="Palatino Linotype" w:hAnsi="Palatino Linotype" w:cs="Palatino Linotype"/>
          <w:color w:val="000000"/>
        </w:rPr>
        <w:lastRenderedPageBreak/>
        <w:t xml:space="preserve">la inexistencia de la información relativa a la solicitud de información pública </w:t>
      </w:r>
      <w:r w:rsidR="007712C7" w:rsidRPr="007712C7">
        <w:rPr>
          <w:rFonts w:ascii="Palatino Linotype" w:eastAsia="Palatino Linotype" w:hAnsi="Palatino Linotype" w:cs="Palatino Linotype"/>
          <w:b/>
          <w:color w:val="000000"/>
        </w:rPr>
        <w:t>00459/TEOLOYU/IP/2021</w:t>
      </w:r>
      <w:r w:rsidR="007712C7">
        <w:rPr>
          <w:rFonts w:ascii="Palatino Linotype" w:eastAsia="Palatino Linotype" w:hAnsi="Palatino Linotype" w:cs="Palatino Linotype"/>
          <w:color w:val="000000"/>
        </w:rPr>
        <w:t xml:space="preserve">, emitiendo el acuerdo </w:t>
      </w:r>
      <w:r w:rsidR="007712C7" w:rsidRPr="007712C7">
        <w:rPr>
          <w:rFonts w:ascii="Palatino Linotype" w:eastAsia="Palatino Linotype" w:hAnsi="Palatino Linotype" w:cs="Palatino Linotype"/>
          <w:b/>
          <w:color w:val="000000"/>
        </w:rPr>
        <w:t>CT/UTAIP/ASE-72/2021</w:t>
      </w:r>
      <w:r w:rsidR="007712C7">
        <w:rPr>
          <w:rFonts w:ascii="Palatino Linotype" w:eastAsia="Palatino Linotype" w:hAnsi="Palatino Linotype" w:cs="Palatino Linotype"/>
          <w:color w:val="000000"/>
        </w:rPr>
        <w:t xml:space="preserve">, que establece lo siguiente: </w:t>
      </w:r>
      <w:r w:rsidR="003C1DE6">
        <w:rPr>
          <w:rFonts w:ascii="Palatino Linotype" w:eastAsia="Palatino Linotype" w:hAnsi="Palatino Linotype" w:cs="Palatino Linotype"/>
          <w:color w:val="000000"/>
        </w:rPr>
        <w:t>‘</w:t>
      </w:r>
      <w:r w:rsidR="007712C7" w:rsidRPr="007712C7">
        <w:rPr>
          <w:rFonts w:ascii="Palatino Linotype" w:eastAsia="Palatino Linotype" w:hAnsi="Palatino Linotype" w:cs="Palatino Linotype"/>
          <w:i/>
          <w:color w:val="000000"/>
          <w:lang w:val="es-MX"/>
        </w:rPr>
        <w:t>“Que la solicitud de información es realizada a la comisión edilicia de límites territoriales del Ayuntamiento de Teoloyucan” sin embargo, en estricto sentido dicha comisión actualmente no existe en Teoloyucan, ya que mediante la 58ª sesión ordinaria de cabildo (sesión en la que se conformaron las comisiones del Ayuntamiento) NO se conformó dicha comisión, por lo que es imposible qué se desahogue el requerimiento de información realizado a una comisión inexistente.</w:t>
      </w:r>
      <w:r w:rsidR="003C1DE6">
        <w:rPr>
          <w:rFonts w:ascii="Palatino Linotype" w:eastAsia="Palatino Linotype" w:hAnsi="Palatino Linotype" w:cs="Palatino Linotype"/>
          <w:i/>
          <w:color w:val="000000"/>
          <w:lang w:val="es-MX"/>
        </w:rPr>
        <w:t>’ (sic)</w:t>
      </w:r>
    </w:p>
    <w:p w14:paraId="3FE81A88" w14:textId="77777777" w:rsidR="00837584" w:rsidRDefault="0083758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19ECD9" w14:textId="7232631A"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Ante la respuesta del Sujeto Obligado, el Recurrente consideró que su derecho de acceso a la información había sido conculcado por lo que interpuso el presente recurso de revisión señalando como acto impugnado </w:t>
      </w:r>
      <w:r w:rsidR="003C1DE6">
        <w:rPr>
          <w:rFonts w:ascii="Palatino Linotype" w:eastAsia="Palatino Linotype" w:hAnsi="Palatino Linotype" w:cs="Palatino Linotype"/>
          <w:color w:val="000000"/>
          <w:sz w:val="24"/>
          <w:szCs w:val="24"/>
        </w:rPr>
        <w:t xml:space="preserve">la respuesta del Sujeto Obligado </w:t>
      </w:r>
      <w:r>
        <w:rPr>
          <w:rFonts w:ascii="Palatino Linotype" w:eastAsia="Palatino Linotype" w:hAnsi="Palatino Linotype" w:cs="Palatino Linotype"/>
          <w:color w:val="000000"/>
          <w:sz w:val="24"/>
          <w:szCs w:val="24"/>
        </w:rPr>
        <w:t xml:space="preserve">y </w:t>
      </w:r>
      <w:r w:rsidR="003C1DE6">
        <w:rPr>
          <w:rFonts w:ascii="Palatino Linotype" w:eastAsia="Palatino Linotype" w:hAnsi="Palatino Linotype" w:cs="Palatino Linotype"/>
          <w:color w:val="000000"/>
          <w:sz w:val="24"/>
          <w:szCs w:val="24"/>
        </w:rPr>
        <w:t xml:space="preserve">dando como </w:t>
      </w:r>
      <w:r>
        <w:rPr>
          <w:rFonts w:ascii="Palatino Linotype" w:eastAsia="Palatino Linotype" w:hAnsi="Palatino Linotype" w:cs="Palatino Linotype"/>
          <w:color w:val="000000"/>
          <w:sz w:val="24"/>
          <w:szCs w:val="24"/>
        </w:rPr>
        <w:t xml:space="preserve">razones o motivos de inconformidad que no se le </w:t>
      </w:r>
      <w:r w:rsidR="003C1DE6">
        <w:rPr>
          <w:rFonts w:ascii="Palatino Linotype" w:eastAsia="Palatino Linotype" w:hAnsi="Palatino Linotype" w:cs="Palatino Linotype"/>
          <w:color w:val="000000"/>
          <w:sz w:val="24"/>
          <w:szCs w:val="24"/>
        </w:rPr>
        <w:t>proporcionó la información solicitada.</w:t>
      </w:r>
    </w:p>
    <w:p w14:paraId="51A02B1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053462D" w14:textId="33DC8C40" w:rsidR="00EB0AFA" w:rsidRDefault="00EB0AFA" w:rsidP="00EB0AFA">
      <w:pPr>
        <w:pStyle w:val="Sinespaciado"/>
        <w:spacing w:line="360" w:lineRule="auto"/>
        <w:jc w:val="both"/>
        <w:rPr>
          <w:rFonts w:ascii="Palatino Linotype" w:hAnsi="Palatino Linotype"/>
        </w:rPr>
      </w:pPr>
      <w:r>
        <w:rPr>
          <w:rFonts w:ascii="Palatino Linotype" w:hAnsi="Palatino Linotype"/>
        </w:rPr>
        <w:t>Se debe resaltar que ninguna de las partes realizó manifestaciones durante la etapa de instrucción en el presente procedimiento. En consecuencia,</w:t>
      </w:r>
      <w:r w:rsidRPr="00611DBD">
        <w:rPr>
          <w:rFonts w:ascii="Palatino Linotype" w:hAnsi="Palatino Linotype"/>
        </w:rPr>
        <w:t xml:space="preserve"> es necesario precisar </w:t>
      </w:r>
      <w:r>
        <w:rPr>
          <w:rFonts w:ascii="Palatino Linotype" w:hAnsi="Palatino Linotype"/>
        </w:rPr>
        <w:t>toda vez que el Sujeto Obligado fue omiso de enviar el Informe J</w:t>
      </w:r>
      <w:r w:rsidRPr="00611DBD">
        <w:rPr>
          <w:rFonts w:ascii="Palatino Linotype" w:hAnsi="Palatino Linotype"/>
        </w:rPr>
        <w:t xml:space="preserve">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w:t>
      </w:r>
      <w:r>
        <w:rPr>
          <w:rFonts w:ascii="Palatino Linotype" w:hAnsi="Palatino Linotype"/>
        </w:rPr>
        <w:t xml:space="preserve">se considera </w:t>
      </w:r>
      <w:r w:rsidRPr="00EB0AFA">
        <w:rPr>
          <w:rFonts w:ascii="Palatino Linotype" w:hAnsi="Palatino Linotype"/>
        </w:rPr>
        <w:t xml:space="preserve">lo que al respecto ha señalado la autoridad </w:t>
      </w:r>
      <w:r w:rsidRPr="00EB0AFA">
        <w:rPr>
          <w:rFonts w:ascii="Palatino Linotype" w:hAnsi="Palatino Linotype"/>
        </w:rPr>
        <w:lastRenderedPageBreak/>
        <w:t>jurisdiccional al emitir la tesis 2a. XXII/96, con número de registro 200629, en la que se establece lo siguiente:</w:t>
      </w:r>
    </w:p>
    <w:p w14:paraId="2EFD3257" w14:textId="77777777" w:rsidR="00EB0AFA" w:rsidRPr="00611DBD" w:rsidRDefault="00EB0AFA" w:rsidP="00EB0AFA">
      <w:pPr>
        <w:pStyle w:val="Sinespaciado"/>
        <w:spacing w:line="360" w:lineRule="auto"/>
        <w:jc w:val="both"/>
        <w:rPr>
          <w:rFonts w:ascii="Palatino Linotype" w:hAnsi="Palatino Linotype"/>
        </w:rPr>
      </w:pPr>
    </w:p>
    <w:p w14:paraId="35B7EDFC" w14:textId="0DA4CA6F" w:rsidR="00EB0AFA" w:rsidRPr="002C3944" w:rsidRDefault="00EB0AFA" w:rsidP="00EB0AFA">
      <w:pPr>
        <w:pStyle w:val="Sinespaciado"/>
        <w:ind w:left="567" w:right="567"/>
        <w:jc w:val="both"/>
        <w:rPr>
          <w:rFonts w:ascii="Palatino Linotype" w:hAnsi="Palatino Linotype"/>
          <w:i/>
          <w:sz w:val="22"/>
          <w:szCs w:val="22"/>
        </w:rPr>
      </w:pPr>
      <w:r w:rsidRPr="002C3944">
        <w:rPr>
          <w:rFonts w:ascii="Palatino Linotype" w:hAnsi="Palatino Linotype"/>
          <w:b/>
          <w:i/>
          <w:sz w:val="22"/>
          <w:szCs w:val="22"/>
        </w:rPr>
        <w:t>QUEJA, RECURSO DE. LA OMISION DE RENDIR EL INFORME RESPECTIVO NO IMPIDE QUE SE RESUELVA.</w:t>
      </w:r>
      <w:r w:rsidRPr="002C3944">
        <w:rPr>
          <w:rFonts w:ascii="Palatino Linotype" w:hAnsi="Palatino Linotype"/>
          <w:i/>
          <w:sz w:val="22"/>
          <w:szCs w:val="22"/>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w:t>
      </w:r>
    </w:p>
    <w:p w14:paraId="6C31BAE1" w14:textId="77777777" w:rsidR="00EB0AFA" w:rsidRPr="00611DBD" w:rsidRDefault="00EB0AFA" w:rsidP="00EB0AFA">
      <w:pPr>
        <w:pStyle w:val="Sinespaciado"/>
        <w:spacing w:line="360" w:lineRule="auto"/>
        <w:jc w:val="both"/>
        <w:rPr>
          <w:rFonts w:ascii="Palatino Linotype" w:hAnsi="Palatino Linotype"/>
        </w:rPr>
      </w:pPr>
    </w:p>
    <w:p w14:paraId="4ADB3DE0" w14:textId="77777777" w:rsidR="00EB0AFA" w:rsidRDefault="00EB0AFA" w:rsidP="00EB0AFA">
      <w:pPr>
        <w:pStyle w:val="Sinespaciado"/>
        <w:spacing w:line="360" w:lineRule="auto"/>
        <w:jc w:val="both"/>
        <w:rPr>
          <w:rFonts w:ascii="Palatino Linotype" w:hAnsi="Palatino Linotype"/>
        </w:rPr>
      </w:pPr>
      <w:r w:rsidRPr="00611DBD">
        <w:rPr>
          <w:rFonts w:ascii="Palatino Linotype" w:hAnsi="Palatino Linotype"/>
        </w:rPr>
        <w:t>Por lo cual se reitera, que la falta de informe justificado no impide que este Órgano Garante conozca y resuelva el recurso de revisión, solo propicia que el S</w:t>
      </w:r>
      <w:r>
        <w:rPr>
          <w:rFonts w:ascii="Palatino Linotype" w:hAnsi="Palatino Linotype"/>
        </w:rPr>
        <w:t>ujeto Obligado</w:t>
      </w:r>
      <w:r w:rsidRPr="00611DBD">
        <w:rPr>
          <w:rFonts w:ascii="Palatino Linotype" w:hAnsi="Palatino Linotype"/>
        </w:rPr>
        <w:t xml:space="preserve"> pierda la oportunidad de justificar su falta de respuesta y manifestar lo que a su derecho convenga.</w:t>
      </w:r>
    </w:p>
    <w:p w14:paraId="38CB0FFA" w14:textId="77777777" w:rsidR="00663A37" w:rsidRDefault="00663A37" w:rsidP="00663A37">
      <w:pPr>
        <w:spacing w:after="0" w:line="360" w:lineRule="auto"/>
        <w:contextualSpacing/>
        <w:jc w:val="both"/>
        <w:rPr>
          <w:rFonts w:ascii="Palatino Linotype" w:eastAsia="Palatino Linotype" w:hAnsi="Palatino Linotype" w:cs="Palatino Linotype"/>
          <w:sz w:val="24"/>
          <w:szCs w:val="24"/>
        </w:rPr>
      </w:pPr>
    </w:p>
    <w:p w14:paraId="6130BD5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 la particular. </w:t>
      </w:r>
    </w:p>
    <w:p w14:paraId="25DD86E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E8E32C0"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703DC4D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B65FA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6o.</w:t>
      </w:r>
      <w:r w:rsidRPr="005C694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6947">
        <w:rPr>
          <w:rFonts w:ascii="Palatino Linotype" w:eastAsia="Palatino Linotype" w:hAnsi="Palatino Linotype" w:cs="Palatino Linotype"/>
          <w:b/>
          <w:i/>
          <w:color w:val="000000"/>
        </w:rPr>
        <w:t>El derecho a la información será garantizado por el Estado.</w:t>
      </w:r>
      <w:r w:rsidRPr="005C6947">
        <w:rPr>
          <w:rFonts w:ascii="Palatino Linotype" w:eastAsia="Palatino Linotype" w:hAnsi="Palatino Linotype" w:cs="Palatino Linotype"/>
          <w:i/>
          <w:color w:val="000000"/>
        </w:rPr>
        <w:t xml:space="preserve"> </w:t>
      </w:r>
    </w:p>
    <w:p w14:paraId="4B81406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89046A6"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11F30D9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45E52E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Para efectos de lo dispuesto en el presente artículo se observará lo siguiente:</w:t>
      </w:r>
    </w:p>
    <w:p w14:paraId="219EF5A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A4204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DB0C66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I. Toda la información en posesión de</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cualquier autoridad</w:t>
      </w:r>
      <w:r w:rsidRPr="005C694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C6947">
        <w:rPr>
          <w:rFonts w:ascii="Palatino Linotype" w:eastAsia="Palatino Linotype" w:hAnsi="Palatino Linotype" w:cs="Palatino Linotype"/>
          <w:b/>
          <w:i/>
          <w:color w:val="000000"/>
        </w:rPr>
        <w:t>en el ámbito federal, estatal y municipal, es pública</w:t>
      </w:r>
      <w:r w:rsidRPr="005C694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5C694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5C694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21B74D3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018DB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4AFEF9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 xml:space="preserve">la información completa y actualizada sobre el ejercicio de los recursos públicos </w:t>
      </w:r>
      <w:r w:rsidRPr="005C6947">
        <w:rPr>
          <w:rFonts w:ascii="Palatino Linotype" w:eastAsia="Palatino Linotype" w:hAnsi="Palatino Linotype" w:cs="Palatino Linotype"/>
          <w:i/>
          <w:color w:val="000000"/>
        </w:rPr>
        <w:t>y los indicadores que permitan rendir cuenta del cumplimiento de sus objetivos y de los resultados obtenidos.</w:t>
      </w:r>
    </w:p>
    <w:p w14:paraId="10F4FB1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215163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4A69677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w:t>
      </w:r>
    </w:p>
    <w:p w14:paraId="7B9F53E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La ley establecerá aquella información que se considere reservada o confidencial.</w:t>
      </w:r>
    </w:p>
    <w:p w14:paraId="2A62D6A8"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CD1A9B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0269DF8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B00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5</w:t>
      </w:r>
      <w:r w:rsidRPr="005C6947">
        <w:rPr>
          <w:rFonts w:ascii="Palatino Linotype" w:eastAsia="Palatino Linotype" w:hAnsi="Palatino Linotype" w:cs="Palatino Linotype"/>
          <w:i/>
          <w:color w:val="000000"/>
        </w:rPr>
        <w:t xml:space="preserve">. … </w:t>
      </w:r>
    </w:p>
    <w:p w14:paraId="25F7E28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31BB4D2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98CD79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9BFCCE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Este derecho se regirá por los principios y bases siguientes:</w:t>
      </w:r>
    </w:p>
    <w:p w14:paraId="0E25CF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BA4C98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9A15FE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FBE077" w14:textId="77777777" w:rsidR="006C2214" w:rsidRDefault="006C2214" w:rsidP="006C221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10DEF380" w14:textId="77777777" w:rsidR="006C2214" w:rsidRDefault="006C2214" w:rsidP="006C2214">
      <w:pPr>
        <w:spacing w:after="0" w:line="360" w:lineRule="auto"/>
        <w:jc w:val="both"/>
        <w:rPr>
          <w:rFonts w:ascii="Palatino Linotype" w:eastAsia="Palatino Linotype" w:hAnsi="Palatino Linotype" w:cs="Palatino Linotype"/>
        </w:rPr>
      </w:pPr>
    </w:p>
    <w:p w14:paraId="543026CD"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64D743E"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4714C55"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IV. </w:t>
      </w:r>
      <w:r w:rsidRPr="006C2214">
        <w:rPr>
          <w:rFonts w:ascii="Palatino Linotype" w:eastAsia="Palatino Linotype" w:hAnsi="Palatino Linotype" w:cs="Palatino Linotype"/>
          <w:b/>
          <w:i/>
          <w:u w:val="single"/>
        </w:rPr>
        <w:t>Los ayuntamientos y las dependencias</w:t>
      </w:r>
      <w:r>
        <w:rPr>
          <w:rFonts w:ascii="Palatino Linotype" w:eastAsia="Palatino Linotype" w:hAnsi="Palatino Linotype" w:cs="Palatino Linotype"/>
          <w:i/>
        </w:rPr>
        <w:t>, organismos, órganos y entidades de la administración municipal;</w:t>
      </w:r>
    </w:p>
    <w:p w14:paraId="398A429A"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F371B1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01649C5" w14:textId="280E695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w:t>
      </w:r>
      <w:r w:rsidR="006C2214">
        <w:rPr>
          <w:rFonts w:ascii="Palatino Linotype" w:eastAsia="Palatino Linotype" w:hAnsi="Palatino Linotype" w:cs="Palatino Linotype"/>
          <w:color w:val="000000"/>
          <w:sz w:val="24"/>
          <w:szCs w:val="24"/>
        </w:rPr>
        <w:t>tatales, de la Ciudad de México</w:t>
      </w:r>
      <w:r>
        <w:rPr>
          <w:rFonts w:ascii="Palatino Linotype" w:eastAsia="Palatino Linotype" w:hAnsi="Palatino Linotype" w:cs="Palatino Linotype"/>
          <w:color w:val="000000"/>
          <w:sz w:val="24"/>
          <w:szCs w:val="24"/>
        </w:rPr>
        <w:t xml:space="preserve"> o Municipales, con el fin de que los particulares conozcan toda aquella información que es considerada como pública.</w:t>
      </w:r>
    </w:p>
    <w:p w14:paraId="6218E84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B0AA7A1" w14:textId="6A67909A" w:rsidR="005C196C" w:rsidRDefault="00663A37"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segundo término, se debe resaltar que </w:t>
      </w:r>
      <w:r w:rsidR="005C196C">
        <w:rPr>
          <w:rFonts w:ascii="Palatino Linotype" w:eastAsia="Palatino Linotype" w:hAnsi="Palatino Linotype" w:cs="Palatino Linotype"/>
          <w:sz w:val="24"/>
          <w:szCs w:val="24"/>
        </w:rPr>
        <w:t>la respuesta del Sujeto Obligado aporta elementos para considerar que la declaratoria de inexistencia de la información es improcedente, en virtud de los siguientes argumentos.</w:t>
      </w:r>
    </w:p>
    <w:p w14:paraId="77CD87EE" w14:textId="77777777" w:rsidR="005C196C" w:rsidRDefault="005C196C" w:rsidP="00663A37">
      <w:pPr>
        <w:spacing w:after="0" w:line="360" w:lineRule="auto"/>
        <w:contextualSpacing/>
        <w:jc w:val="both"/>
        <w:rPr>
          <w:rFonts w:ascii="Palatino Linotype" w:eastAsia="Palatino Linotype" w:hAnsi="Palatino Linotype" w:cs="Palatino Linotype"/>
          <w:sz w:val="24"/>
          <w:szCs w:val="24"/>
        </w:rPr>
      </w:pPr>
    </w:p>
    <w:p w14:paraId="39CF7B4E" w14:textId="582CC38E" w:rsidR="005C196C" w:rsidRDefault="005C196C"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se advierte que el Recurrente precisó la temporalidad a partir de la cual requiere la información, esto es desde el primero de enero de dos mil diecinueve al diecisiete de septiembre de dos mil veintiuno. En este contexto, </w:t>
      </w:r>
      <w:r w:rsidR="00F023A7">
        <w:rPr>
          <w:rFonts w:ascii="Palatino Linotype" w:eastAsia="Palatino Linotype" w:hAnsi="Palatino Linotype" w:cs="Palatino Linotype"/>
          <w:sz w:val="24"/>
          <w:szCs w:val="24"/>
        </w:rPr>
        <w:t xml:space="preserve">se observa que el Sujeto Obligado basó su declaratoria de inexistencia en lo aprobado en la Quincuagésima Octava Sesión Ordinaria de Cabildo en la que se conformaron las Comisiones Edilicias Permanentes y Transitorias, en la que no se conformó la comisión relativa a los límites territoriales; sin embargo, dicha sesión se celebró el diecinueve de febrero de dos mil veintiuno, por </w:t>
      </w:r>
      <w:r w:rsidR="00F023A7">
        <w:rPr>
          <w:rFonts w:ascii="Palatino Linotype" w:eastAsia="Palatino Linotype" w:hAnsi="Palatino Linotype" w:cs="Palatino Linotype"/>
          <w:sz w:val="24"/>
          <w:szCs w:val="24"/>
        </w:rPr>
        <w:lastRenderedPageBreak/>
        <w:t>lo que se dejó de considerar el periodo transcurrido del primero de enero de dos mil diecinueve a la fecha de celebración de la sesión referida.</w:t>
      </w:r>
    </w:p>
    <w:p w14:paraId="5E9368EA" w14:textId="77777777" w:rsidR="00F023A7" w:rsidRDefault="00F023A7" w:rsidP="00663A37">
      <w:pPr>
        <w:spacing w:after="0" w:line="360" w:lineRule="auto"/>
        <w:contextualSpacing/>
        <w:jc w:val="both"/>
        <w:rPr>
          <w:rFonts w:ascii="Palatino Linotype" w:eastAsia="Palatino Linotype" w:hAnsi="Palatino Linotype" w:cs="Palatino Linotype"/>
          <w:sz w:val="24"/>
          <w:szCs w:val="24"/>
        </w:rPr>
      </w:pPr>
    </w:p>
    <w:p w14:paraId="485703AA" w14:textId="773A4CAC" w:rsidR="00F023A7" w:rsidRDefault="00F023A7"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de la lectura y análisis al </w:t>
      </w:r>
      <w:r w:rsidR="00094FD7">
        <w:rPr>
          <w:rFonts w:ascii="Palatino Linotype" w:eastAsia="Palatino Linotype" w:hAnsi="Palatino Linotype" w:cs="Palatino Linotype"/>
          <w:sz w:val="24"/>
          <w:szCs w:val="24"/>
        </w:rPr>
        <w:t>Acta correspondiente a la sesión en cita, se observa en el desahogo del punto 5 del orden del día, lo siguiente:</w:t>
      </w:r>
    </w:p>
    <w:p w14:paraId="22E4AD0C" w14:textId="77777777" w:rsidR="005C196C" w:rsidRDefault="005C196C" w:rsidP="00663A37">
      <w:pPr>
        <w:spacing w:after="0" w:line="360" w:lineRule="auto"/>
        <w:contextualSpacing/>
        <w:jc w:val="both"/>
        <w:rPr>
          <w:rFonts w:ascii="Palatino Linotype" w:eastAsia="Palatino Linotype" w:hAnsi="Palatino Linotype" w:cs="Palatino Linotype"/>
          <w:sz w:val="24"/>
          <w:szCs w:val="24"/>
        </w:rPr>
      </w:pPr>
    </w:p>
    <w:p w14:paraId="4ED146DC" w14:textId="66F868AE" w:rsidR="00F12F4D" w:rsidRDefault="00064854" w:rsidP="00F12F4D">
      <w:pPr>
        <w:spacing w:after="0" w:line="360" w:lineRule="auto"/>
        <w:contextualSpacing/>
        <w:jc w:val="center"/>
        <w:rPr>
          <w:rFonts w:ascii="Palatino Linotype" w:eastAsia="Palatino Linotype" w:hAnsi="Palatino Linotype" w:cs="Palatino Linotype"/>
          <w:sz w:val="24"/>
          <w:szCs w:val="24"/>
        </w:rPr>
      </w:pPr>
      <w:r>
        <w:rPr>
          <w:noProof/>
        </w:rPr>
        <mc:AlternateContent>
          <mc:Choice Requires="wps">
            <w:drawing>
              <wp:anchor distT="0" distB="0" distL="114300" distR="114300" simplePos="0" relativeHeight="251671552" behindDoc="0" locked="0" layoutInCell="1" allowOverlap="1" wp14:anchorId="2A9C9F35" wp14:editId="136BE02A">
                <wp:simplePos x="0" y="0"/>
                <wp:positionH relativeFrom="column">
                  <wp:posOffset>834390</wp:posOffset>
                </wp:positionH>
                <wp:positionV relativeFrom="paragraph">
                  <wp:posOffset>593090</wp:posOffset>
                </wp:positionV>
                <wp:extent cx="2028825" cy="0"/>
                <wp:effectExtent l="0" t="19050" r="28575" b="19050"/>
                <wp:wrapNone/>
                <wp:docPr id="9" name="Conector recto 9"/>
                <wp:cNvGraphicFramePr/>
                <a:graphic xmlns:a="http://schemas.openxmlformats.org/drawingml/2006/main">
                  <a:graphicData uri="http://schemas.microsoft.com/office/word/2010/wordprocessingShape">
                    <wps:wsp>
                      <wps:cNvCnPr/>
                      <wps:spPr>
                        <a:xfrm>
                          <a:off x="0" y="0"/>
                          <a:ext cx="20288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25D223" id="Conector recto 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pt,46.7pt" to="225.4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" strokecolor="red"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C39E500" wp14:editId="2E7D2A31">
                <wp:simplePos x="0" y="0"/>
                <wp:positionH relativeFrom="column">
                  <wp:posOffset>853440</wp:posOffset>
                </wp:positionH>
                <wp:positionV relativeFrom="paragraph">
                  <wp:posOffset>459740</wp:posOffset>
                </wp:positionV>
                <wp:extent cx="4200525" cy="0"/>
                <wp:effectExtent l="0" t="19050" r="28575" b="19050"/>
                <wp:wrapNone/>
                <wp:docPr id="8" name="Conector recto 8"/>
                <wp:cNvGraphicFramePr/>
                <a:graphic xmlns:a="http://schemas.openxmlformats.org/drawingml/2006/main">
                  <a:graphicData uri="http://schemas.microsoft.com/office/word/2010/wordprocessingShape">
                    <wps:wsp>
                      <wps:cNvCnPr/>
                      <wps:spPr>
                        <a:xfrm>
                          <a:off x="0" y="0"/>
                          <a:ext cx="4200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99E4D6" id="Conector recto 8"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2pt,36.2pt" to="397.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" strokecolor="red" strokeweight="2.25pt">
                <v:stroke joinstyle="miter"/>
              </v:line>
            </w:pict>
          </mc:Fallback>
        </mc:AlternateContent>
      </w:r>
      <w:r w:rsidR="00F12F4D">
        <w:rPr>
          <w:noProof/>
        </w:rPr>
        <mc:AlternateContent>
          <mc:Choice Requires="wps">
            <w:drawing>
              <wp:anchor distT="0" distB="0" distL="114300" distR="114300" simplePos="0" relativeHeight="251667456" behindDoc="0" locked="0" layoutInCell="1" allowOverlap="1" wp14:anchorId="45FEEB1E" wp14:editId="46C1C595">
                <wp:simplePos x="0" y="0"/>
                <wp:positionH relativeFrom="column">
                  <wp:posOffset>862965</wp:posOffset>
                </wp:positionH>
                <wp:positionV relativeFrom="paragraph">
                  <wp:posOffset>326390</wp:posOffset>
                </wp:positionV>
                <wp:extent cx="4200525" cy="0"/>
                <wp:effectExtent l="0" t="19050" r="28575" b="19050"/>
                <wp:wrapNone/>
                <wp:docPr id="7" name="Conector recto 7"/>
                <wp:cNvGraphicFramePr/>
                <a:graphic xmlns:a="http://schemas.openxmlformats.org/drawingml/2006/main">
                  <a:graphicData uri="http://schemas.microsoft.com/office/word/2010/wordprocessingShape">
                    <wps:wsp>
                      <wps:cNvCnPr/>
                      <wps:spPr>
                        <a:xfrm>
                          <a:off x="0" y="0"/>
                          <a:ext cx="4200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F7CC1D" id="Conector recto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25.7pt" to="398.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" strokecolor="red" strokeweight="2.25pt">
                <v:stroke joinstyle="miter"/>
              </v:line>
            </w:pict>
          </mc:Fallback>
        </mc:AlternateContent>
      </w:r>
      <w:r w:rsidR="00F12F4D">
        <w:rPr>
          <w:noProof/>
        </w:rPr>
        <mc:AlternateContent>
          <mc:Choice Requires="wps">
            <w:drawing>
              <wp:anchor distT="0" distB="0" distL="114300" distR="114300" simplePos="0" relativeHeight="251665408" behindDoc="0" locked="0" layoutInCell="1" allowOverlap="1" wp14:anchorId="50238042" wp14:editId="5932F3B1">
                <wp:simplePos x="0" y="0"/>
                <wp:positionH relativeFrom="column">
                  <wp:posOffset>862965</wp:posOffset>
                </wp:positionH>
                <wp:positionV relativeFrom="paragraph">
                  <wp:posOffset>183515</wp:posOffset>
                </wp:positionV>
                <wp:extent cx="4200525" cy="0"/>
                <wp:effectExtent l="0" t="19050" r="28575" b="19050"/>
                <wp:wrapNone/>
                <wp:docPr id="6" name="Conector recto 6"/>
                <wp:cNvGraphicFramePr/>
                <a:graphic xmlns:a="http://schemas.openxmlformats.org/drawingml/2006/main">
                  <a:graphicData uri="http://schemas.microsoft.com/office/word/2010/wordprocessingShape">
                    <wps:wsp>
                      <wps:cNvCnPr/>
                      <wps:spPr>
                        <a:xfrm>
                          <a:off x="0" y="0"/>
                          <a:ext cx="4200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97C531" id="Conector recto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14.45pt" to="398.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" strokecolor="red" strokeweight="2.25pt">
                <v:stroke joinstyle="miter"/>
              </v:line>
            </w:pict>
          </mc:Fallback>
        </mc:AlternateContent>
      </w:r>
      <w:r w:rsidR="00F12F4D">
        <w:rPr>
          <w:noProof/>
        </w:rPr>
        <mc:AlternateContent>
          <mc:Choice Requires="wps">
            <w:drawing>
              <wp:anchor distT="0" distB="0" distL="114300" distR="114300" simplePos="0" relativeHeight="251659264" behindDoc="0" locked="0" layoutInCell="1" allowOverlap="1" wp14:anchorId="073C2ED2" wp14:editId="29EBD27C">
                <wp:simplePos x="0" y="0"/>
                <wp:positionH relativeFrom="column">
                  <wp:posOffset>843915</wp:posOffset>
                </wp:positionH>
                <wp:positionV relativeFrom="paragraph">
                  <wp:posOffset>1821815</wp:posOffset>
                </wp:positionV>
                <wp:extent cx="3819525" cy="0"/>
                <wp:effectExtent l="0" t="19050" r="28575" b="19050"/>
                <wp:wrapNone/>
                <wp:docPr id="3" name="Conector recto 3"/>
                <wp:cNvGraphicFramePr/>
                <a:graphic xmlns:a="http://schemas.openxmlformats.org/drawingml/2006/main">
                  <a:graphicData uri="http://schemas.microsoft.com/office/word/2010/wordprocessingShape">
                    <wps:wsp>
                      <wps:cNvCnPr/>
                      <wps:spPr>
                        <a:xfrm>
                          <a:off x="0" y="0"/>
                          <a:ext cx="3819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AF8574" id="Conector recto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45pt,143.45pt" to="367.2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" strokecolor="red" strokeweight="2.25pt">
                <v:stroke joinstyle="miter"/>
              </v:line>
            </w:pict>
          </mc:Fallback>
        </mc:AlternateContent>
      </w:r>
      <w:r w:rsidR="00F12F4D">
        <w:rPr>
          <w:noProof/>
        </w:rPr>
        <mc:AlternateContent>
          <mc:Choice Requires="wps">
            <w:drawing>
              <wp:anchor distT="0" distB="0" distL="114300" distR="114300" simplePos="0" relativeHeight="251661312" behindDoc="0" locked="0" layoutInCell="1" allowOverlap="1" wp14:anchorId="3B0504B7" wp14:editId="63A48087">
                <wp:simplePos x="0" y="0"/>
                <wp:positionH relativeFrom="column">
                  <wp:posOffset>1548765</wp:posOffset>
                </wp:positionH>
                <wp:positionV relativeFrom="paragraph">
                  <wp:posOffset>1545590</wp:posOffset>
                </wp:positionV>
                <wp:extent cx="3495675" cy="0"/>
                <wp:effectExtent l="0" t="19050" r="28575" b="19050"/>
                <wp:wrapNone/>
                <wp:docPr id="4" name="Conector recto 4"/>
                <wp:cNvGraphicFramePr/>
                <a:graphic xmlns:a="http://schemas.openxmlformats.org/drawingml/2006/main">
                  <a:graphicData uri="http://schemas.microsoft.com/office/word/2010/wordprocessingShape">
                    <wps:wsp>
                      <wps:cNvCnPr/>
                      <wps:spPr>
                        <a:xfrm>
                          <a:off x="0" y="0"/>
                          <a:ext cx="3495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1A2450" id="Conector recto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95pt,121.7pt" to="397.2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" strokecolor="red" strokeweight="2.25pt">
                <v:stroke joinstyle="miter"/>
              </v:line>
            </w:pict>
          </mc:Fallback>
        </mc:AlternateContent>
      </w:r>
      <w:r w:rsidR="00F12F4D">
        <w:rPr>
          <w:noProof/>
        </w:rPr>
        <mc:AlternateContent>
          <mc:Choice Requires="wps">
            <w:drawing>
              <wp:anchor distT="0" distB="0" distL="114300" distR="114300" simplePos="0" relativeHeight="251663360" behindDoc="0" locked="0" layoutInCell="1" allowOverlap="1" wp14:anchorId="37A23C73" wp14:editId="62D4CF0C">
                <wp:simplePos x="0" y="0"/>
                <wp:positionH relativeFrom="column">
                  <wp:posOffset>843915</wp:posOffset>
                </wp:positionH>
                <wp:positionV relativeFrom="paragraph">
                  <wp:posOffset>1678940</wp:posOffset>
                </wp:positionV>
                <wp:extent cx="4200525" cy="0"/>
                <wp:effectExtent l="0" t="19050" r="28575" b="19050"/>
                <wp:wrapNone/>
                <wp:docPr id="5" name="Conector recto 5"/>
                <wp:cNvGraphicFramePr/>
                <a:graphic xmlns:a="http://schemas.openxmlformats.org/drawingml/2006/main">
                  <a:graphicData uri="http://schemas.microsoft.com/office/word/2010/wordprocessingShape">
                    <wps:wsp>
                      <wps:cNvCnPr/>
                      <wps:spPr>
                        <a:xfrm>
                          <a:off x="0" y="0"/>
                          <a:ext cx="4200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31142F" id="Conector recto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45pt,132.2pt" to="397.2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" strokecolor="red" strokeweight="2.25pt">
                <v:stroke joinstyle="miter"/>
              </v:line>
            </w:pict>
          </mc:Fallback>
        </mc:AlternateContent>
      </w:r>
      <w:r w:rsidR="00F12F4D">
        <w:rPr>
          <w:noProof/>
        </w:rPr>
        <w:drawing>
          <wp:inline distT="0" distB="0" distL="0" distR="0" wp14:anchorId="56AFAC35" wp14:editId="27A372D3">
            <wp:extent cx="4667250" cy="5225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27" t="21047" r="33395" b="11523"/>
                    <a:stretch/>
                  </pic:blipFill>
                  <pic:spPr bwMode="auto">
                    <a:xfrm>
                      <a:off x="0" y="0"/>
                      <a:ext cx="4716531" cy="5280903"/>
                    </a:xfrm>
                    <a:prstGeom prst="rect">
                      <a:avLst/>
                    </a:prstGeom>
                    <a:ln>
                      <a:noFill/>
                    </a:ln>
                    <a:extLst>
                      <a:ext uri="{53640926-AAD7-44D8-BBD7-CCE9431645EC}">
                        <a14:shadowObscured xmlns:a14="http://schemas.microsoft.com/office/drawing/2010/main"/>
                      </a:ext>
                    </a:extLst>
                  </pic:spPr>
                </pic:pic>
              </a:graphicData>
            </a:graphic>
          </wp:inline>
        </w:drawing>
      </w:r>
    </w:p>
    <w:p w14:paraId="2C835F7C" w14:textId="327F434B" w:rsidR="00064854" w:rsidRDefault="00064854" w:rsidP="00663A37">
      <w:pPr>
        <w:spacing w:after="0" w:line="360" w:lineRule="auto"/>
        <w:contextualSpacing/>
        <w:jc w:val="both"/>
        <w:rPr>
          <w:rFonts w:ascii="Palatino Linotype" w:eastAsia="Palatino Linotype" w:hAnsi="Palatino Linotype" w:cs="Palatino Linotype"/>
          <w:sz w:val="24"/>
          <w:szCs w:val="24"/>
        </w:rPr>
      </w:pPr>
    </w:p>
    <w:p w14:paraId="57455163" w14:textId="205336D6" w:rsidR="00064854" w:rsidRDefault="00064854"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la Presidente Municipal Constitucional presidía las Comisiones de Gobernación, Seguridad Pública, Tránsito y Protección Civil, Planeación para el Desarrollo y </w:t>
      </w:r>
      <w:r>
        <w:rPr>
          <w:rFonts w:ascii="Palatino Linotype" w:eastAsia="Palatino Linotype" w:hAnsi="Palatino Linotype" w:cs="Palatino Linotype"/>
          <w:b/>
          <w:sz w:val="24"/>
          <w:szCs w:val="24"/>
          <w:u w:val="single"/>
        </w:rPr>
        <w:t>Límites Territoriales</w:t>
      </w:r>
      <w:r>
        <w:rPr>
          <w:rFonts w:ascii="Palatino Linotype" w:eastAsia="Palatino Linotype" w:hAnsi="Palatino Linotype" w:cs="Palatino Linotype"/>
          <w:sz w:val="24"/>
          <w:szCs w:val="24"/>
        </w:rPr>
        <w:t xml:space="preserve"> de las cuales tuvo que presentar el Informe Trimestral correspondiente en la sesión de cabildo referida, respecto del desarrollo de sus actividades, trabajo y gestiones realizadas</w:t>
      </w:r>
      <w:r w:rsidR="000E37D0">
        <w:rPr>
          <w:rFonts w:ascii="Palatino Linotype" w:eastAsia="Palatino Linotype" w:hAnsi="Palatino Linotype" w:cs="Palatino Linotype"/>
          <w:sz w:val="24"/>
          <w:szCs w:val="24"/>
        </w:rPr>
        <w:t>.</w:t>
      </w:r>
    </w:p>
    <w:p w14:paraId="7207624E" w14:textId="77777777" w:rsidR="000E37D0" w:rsidRDefault="000E37D0" w:rsidP="00663A37">
      <w:pPr>
        <w:spacing w:after="0" w:line="360" w:lineRule="auto"/>
        <w:contextualSpacing/>
        <w:jc w:val="both"/>
        <w:rPr>
          <w:rFonts w:ascii="Palatino Linotype" w:eastAsia="Palatino Linotype" w:hAnsi="Palatino Linotype" w:cs="Palatino Linotype"/>
          <w:sz w:val="24"/>
          <w:szCs w:val="24"/>
        </w:rPr>
      </w:pPr>
    </w:p>
    <w:p w14:paraId="336B63D2" w14:textId="01B76469" w:rsidR="000E37D0" w:rsidRDefault="000E37D0"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es evidente que el Ayuntamiento contaba, hasta el día diecinueve de febrero del año en curso, con una comisión de límites territoriales, y que ésta estaba presidida por la Presidente Municipal.</w:t>
      </w:r>
    </w:p>
    <w:p w14:paraId="5C108B28" w14:textId="77777777" w:rsidR="000E37D0" w:rsidRDefault="000E37D0" w:rsidP="00663A37">
      <w:pPr>
        <w:spacing w:after="0" w:line="360" w:lineRule="auto"/>
        <w:contextualSpacing/>
        <w:jc w:val="both"/>
        <w:rPr>
          <w:rFonts w:ascii="Palatino Linotype" w:eastAsia="Palatino Linotype" w:hAnsi="Palatino Linotype" w:cs="Palatino Linotype"/>
          <w:sz w:val="24"/>
          <w:szCs w:val="24"/>
        </w:rPr>
      </w:pPr>
    </w:p>
    <w:p w14:paraId="7393D2AE" w14:textId="72FBA2AE" w:rsidR="000E37D0" w:rsidRPr="00064854" w:rsidRDefault="000E37D0"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en la misma respuesta, se observa que el Síndico Municipal manifestó que en la Sexagésima Quinta Sesión Extraordinaria se constituyó de forma transitoria la Comisión de Límites Municipales, que fue creada para la celebración de un convenio de reconocimiento de límites territoriales, sin que hasta la fecha se haya suscrito convenio alguno por parte de la presente administración</w:t>
      </w:r>
    </w:p>
    <w:p w14:paraId="6A7AB405" w14:textId="77777777" w:rsidR="00064854" w:rsidRDefault="00064854" w:rsidP="00663A37">
      <w:pPr>
        <w:spacing w:after="0" w:line="360" w:lineRule="auto"/>
        <w:contextualSpacing/>
        <w:jc w:val="both"/>
        <w:rPr>
          <w:rFonts w:ascii="Palatino Linotype" w:eastAsia="Palatino Linotype" w:hAnsi="Palatino Linotype" w:cs="Palatino Linotype"/>
          <w:sz w:val="24"/>
          <w:szCs w:val="24"/>
        </w:rPr>
      </w:pPr>
    </w:p>
    <w:p w14:paraId="7D3680DA" w14:textId="18CF1F5B" w:rsidR="008B646D" w:rsidRDefault="008B646D"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Adicionalmente, derivado de una b</w:t>
      </w:r>
      <w:r w:rsidR="006E6DD7">
        <w:rPr>
          <w:rFonts w:ascii="Palatino Linotype" w:eastAsia="Palatino Linotype" w:hAnsi="Palatino Linotype" w:cs="Palatino Linotype"/>
          <w:sz w:val="24"/>
          <w:szCs w:val="24"/>
        </w:rPr>
        <w:t xml:space="preserve">úsqueda en el portal de Información Pública de Oficio Mexiquense del Sujeto Obligado, en el apartado de la fracción II B2 del artículo 94 de la Ley de Transparencia y Acceso a la Información Pública del Estado de México y </w:t>
      </w:r>
      <w:r w:rsidR="00075586">
        <w:rPr>
          <w:rFonts w:ascii="Palatino Linotype" w:eastAsia="Palatino Linotype" w:hAnsi="Palatino Linotype" w:cs="Palatino Linotype"/>
          <w:sz w:val="24"/>
          <w:szCs w:val="24"/>
        </w:rPr>
        <w:t>Municipios “Sesiones celebradas de cabildo”, en el apartado 35, se observa lo siguiente:</w:t>
      </w:r>
    </w:p>
    <w:p w14:paraId="5CF2A7B2" w14:textId="77777777" w:rsidR="00075586" w:rsidRDefault="00075586" w:rsidP="00663A37">
      <w:pPr>
        <w:spacing w:after="0" w:line="360" w:lineRule="auto"/>
        <w:contextualSpacing/>
        <w:jc w:val="both"/>
        <w:rPr>
          <w:rFonts w:ascii="Palatino Linotype" w:eastAsia="Palatino Linotype" w:hAnsi="Palatino Linotype" w:cs="Palatino Linotype"/>
          <w:sz w:val="24"/>
          <w:szCs w:val="24"/>
        </w:rPr>
      </w:pPr>
    </w:p>
    <w:p w14:paraId="641835FF" w14:textId="085F9361" w:rsidR="00075586" w:rsidRDefault="00075586" w:rsidP="00075586">
      <w:pPr>
        <w:spacing w:after="0" w:line="360" w:lineRule="auto"/>
        <w:contextualSpacing/>
        <w:jc w:val="center"/>
        <w:rPr>
          <w:rFonts w:ascii="Palatino Linotype" w:eastAsia="Palatino Linotype" w:hAnsi="Palatino Linotype" w:cs="Palatino Linotype"/>
          <w:sz w:val="24"/>
          <w:szCs w:val="24"/>
        </w:rPr>
      </w:pPr>
      <w:r>
        <w:rPr>
          <w:noProof/>
        </w:rPr>
        <w:lastRenderedPageBreak/>
        <w:drawing>
          <wp:inline distT="0" distB="0" distL="0" distR="0" wp14:anchorId="55A59A6C" wp14:editId="04068A1B">
            <wp:extent cx="5181600" cy="36974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99" t="28942" r="39974" b="29546"/>
                    <a:stretch/>
                  </pic:blipFill>
                  <pic:spPr bwMode="auto">
                    <a:xfrm>
                      <a:off x="0" y="0"/>
                      <a:ext cx="5209761" cy="3717517"/>
                    </a:xfrm>
                    <a:prstGeom prst="rect">
                      <a:avLst/>
                    </a:prstGeom>
                    <a:ln>
                      <a:noFill/>
                    </a:ln>
                    <a:extLst>
                      <a:ext uri="{53640926-AAD7-44D8-BBD7-CCE9431645EC}">
                        <a14:shadowObscured xmlns:a14="http://schemas.microsoft.com/office/drawing/2010/main"/>
                      </a:ext>
                    </a:extLst>
                  </pic:spPr>
                </pic:pic>
              </a:graphicData>
            </a:graphic>
          </wp:inline>
        </w:drawing>
      </w:r>
    </w:p>
    <w:p w14:paraId="005915DD" w14:textId="77777777" w:rsidR="00064854" w:rsidRDefault="00064854" w:rsidP="00663A37">
      <w:pPr>
        <w:spacing w:after="0" w:line="360" w:lineRule="auto"/>
        <w:contextualSpacing/>
        <w:jc w:val="both"/>
        <w:rPr>
          <w:rFonts w:ascii="Palatino Linotype" w:eastAsia="Palatino Linotype" w:hAnsi="Palatino Linotype" w:cs="Palatino Linotype"/>
          <w:sz w:val="24"/>
          <w:szCs w:val="24"/>
        </w:rPr>
      </w:pPr>
    </w:p>
    <w:p w14:paraId="09ECDFA4" w14:textId="6A2817C9" w:rsidR="00075586" w:rsidRDefault="00075586"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al acceder a la liga electrónica señalada</w:t>
      </w:r>
      <w:r>
        <w:rPr>
          <w:rStyle w:val="Refdenotaalpie"/>
          <w:rFonts w:ascii="Palatino Linotype" w:eastAsia="Palatino Linotype" w:hAnsi="Palatino Linotype" w:cs="Palatino Linotype"/>
          <w:sz w:val="24"/>
          <w:szCs w:val="24"/>
        </w:rPr>
        <w:footnoteReference w:id="2"/>
      </w:r>
      <w:r>
        <w:rPr>
          <w:rFonts w:ascii="Palatino Linotype" w:eastAsia="Palatino Linotype" w:hAnsi="Palatino Linotype" w:cs="Palatino Linotype"/>
          <w:sz w:val="24"/>
          <w:szCs w:val="24"/>
        </w:rPr>
        <w:t xml:space="preserve">, se tiene acceso al Acta de la Vigésima Cuarta Sesión Ordinaria celebrada el veintiocho de junio de dos mil diecinueve, cuyo punto 7 del orden del día el dedicado a la presentación y aprobación </w:t>
      </w:r>
      <w:r w:rsidR="007551E4">
        <w:rPr>
          <w:rFonts w:ascii="Palatino Linotype" w:eastAsia="Palatino Linotype" w:hAnsi="Palatino Linotype" w:cs="Palatino Linotype"/>
          <w:sz w:val="24"/>
          <w:szCs w:val="24"/>
        </w:rPr>
        <w:t xml:space="preserve">de la propuesta para integrar la Comisión Transitoria de Límites Municipales, a efecto de que se lleven a cabo los trabajos técnicos para celebrar Convenios Amistosos de Reconocimiento de Límites Territoriales con otros Municipios, emitiéndose por unanimidad de votos el </w:t>
      </w:r>
      <w:r w:rsidR="007551E4" w:rsidRPr="007551E4">
        <w:rPr>
          <w:rFonts w:ascii="Palatino Linotype" w:eastAsia="Palatino Linotype" w:hAnsi="Palatino Linotype" w:cs="Palatino Linotype"/>
          <w:b/>
          <w:sz w:val="24"/>
          <w:szCs w:val="24"/>
        </w:rPr>
        <w:t>Acuerdo 90/24-Ord</w:t>
      </w:r>
      <w:r w:rsidR="007551E4">
        <w:rPr>
          <w:rFonts w:ascii="Palatino Linotype" w:eastAsia="Palatino Linotype" w:hAnsi="Palatino Linotype" w:cs="Palatino Linotype"/>
          <w:sz w:val="24"/>
          <w:szCs w:val="24"/>
        </w:rPr>
        <w:t xml:space="preserve">, aprobando la integración de la Comisión Transitoria, siendo parte de ésta el Síndico Municipal como Presidente; la Quinta </w:t>
      </w:r>
      <w:r w:rsidR="007551E4">
        <w:rPr>
          <w:rFonts w:ascii="Palatino Linotype" w:eastAsia="Palatino Linotype" w:hAnsi="Palatino Linotype" w:cs="Palatino Linotype"/>
          <w:sz w:val="24"/>
          <w:szCs w:val="24"/>
        </w:rPr>
        <w:lastRenderedPageBreak/>
        <w:t>Regidora como integrante de Cabildo; Noveno Regidor como integrante de Cabildo; Director de Desarrollo Urbano como Secretario Técnico; Presidente Municipal como vocal; Secretario del Ayuntamiento como vocal; Tesorera Municipal como vocal, y; Director de Gobierno como vocal.</w:t>
      </w:r>
    </w:p>
    <w:p w14:paraId="713DC7D5" w14:textId="77777777" w:rsidR="007551E4" w:rsidRDefault="007551E4" w:rsidP="00663A37">
      <w:pPr>
        <w:spacing w:after="0" w:line="360" w:lineRule="auto"/>
        <w:contextualSpacing/>
        <w:jc w:val="both"/>
        <w:rPr>
          <w:rFonts w:ascii="Palatino Linotype" w:eastAsia="Palatino Linotype" w:hAnsi="Palatino Linotype" w:cs="Palatino Linotype"/>
          <w:sz w:val="24"/>
          <w:szCs w:val="24"/>
        </w:rPr>
      </w:pPr>
    </w:p>
    <w:p w14:paraId="5CB45D95" w14:textId="3D0072AC" w:rsidR="007551E4" w:rsidRDefault="007551E4"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se </w:t>
      </w:r>
      <w:r w:rsidR="009038A8">
        <w:rPr>
          <w:rFonts w:ascii="Palatino Linotype" w:eastAsia="Palatino Linotype" w:hAnsi="Palatino Linotype" w:cs="Palatino Linotype"/>
          <w:sz w:val="24"/>
          <w:szCs w:val="24"/>
        </w:rPr>
        <w:t>colige que, si bien es cierto que actualmente el Sujeto Obligado no cuenta entre sus comisiones edilicias la correspondiente a los límites territoriales; también es cierto que el Recurrente solicitó la información generada durante el periodo que va del primero de enero de dos mil diecinueve al diecisiete de septiembre de dos mil veintiuno, por lo que Sujeto Obligado no cumplió con realizar la búsqueda exhaustiva y razonable que comprendiera la temporalidad señalada por el particular.</w:t>
      </w:r>
    </w:p>
    <w:p w14:paraId="6EFB628B" w14:textId="77777777" w:rsidR="009038A8" w:rsidRDefault="009038A8" w:rsidP="00663A37">
      <w:pPr>
        <w:spacing w:after="0" w:line="360" w:lineRule="auto"/>
        <w:contextualSpacing/>
        <w:jc w:val="both"/>
        <w:rPr>
          <w:rFonts w:ascii="Palatino Linotype" w:eastAsia="Palatino Linotype" w:hAnsi="Palatino Linotype" w:cs="Palatino Linotype"/>
          <w:sz w:val="24"/>
          <w:szCs w:val="24"/>
        </w:rPr>
      </w:pPr>
    </w:p>
    <w:p w14:paraId="553BF3D8" w14:textId="2C509DD1" w:rsidR="009038A8" w:rsidRDefault="009038A8"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misma tesitura</w:t>
      </w:r>
      <w:r w:rsidR="0035063B">
        <w:rPr>
          <w:rFonts w:ascii="Palatino Linotype" w:eastAsia="Palatino Linotype" w:hAnsi="Palatino Linotype" w:cs="Palatino Linotype"/>
          <w:sz w:val="24"/>
          <w:szCs w:val="24"/>
        </w:rPr>
        <w:t>, no pasa desapercibido por este Instituto que, al momento de responder, el Sujeto Obligado manifestó que la Comisión de Límites Territoriales se constituyó para la celebración de un convenio de reconocimiento de límites territoriales, sin que la actual administración haya celebrado convenio amistoso alguno con esa finalidad.</w:t>
      </w:r>
    </w:p>
    <w:p w14:paraId="2CFACB29" w14:textId="77777777" w:rsidR="0035063B" w:rsidRDefault="0035063B" w:rsidP="00663A37">
      <w:pPr>
        <w:spacing w:after="0" w:line="360" w:lineRule="auto"/>
        <w:contextualSpacing/>
        <w:jc w:val="both"/>
        <w:rPr>
          <w:rFonts w:ascii="Palatino Linotype" w:eastAsia="Palatino Linotype" w:hAnsi="Palatino Linotype" w:cs="Palatino Linotype"/>
          <w:sz w:val="24"/>
          <w:szCs w:val="24"/>
        </w:rPr>
      </w:pPr>
    </w:p>
    <w:p w14:paraId="2BC31E10" w14:textId="28F1C159" w:rsidR="0035063B" w:rsidRDefault="0035063B"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obstante, se advierte que el particular no requiri</w:t>
      </w:r>
      <w:r w:rsidR="002E37DA">
        <w:rPr>
          <w:rFonts w:ascii="Palatino Linotype" w:eastAsia="Palatino Linotype" w:hAnsi="Palatino Linotype" w:cs="Palatino Linotype"/>
          <w:sz w:val="24"/>
          <w:szCs w:val="24"/>
        </w:rPr>
        <w:t>ó únicamente el convenio al que se haya llegado, sino las actas, minutas de trabajo, acuerdos o cualquier otro documento análogo emitidos por la Comisión, así como los documentos considerados como anexos.</w:t>
      </w:r>
    </w:p>
    <w:p w14:paraId="6B11E7AD" w14:textId="77777777" w:rsidR="002E37DA" w:rsidRDefault="002E37DA" w:rsidP="00663A37">
      <w:pPr>
        <w:spacing w:after="0" w:line="360" w:lineRule="auto"/>
        <w:contextualSpacing/>
        <w:jc w:val="both"/>
        <w:rPr>
          <w:rFonts w:ascii="Palatino Linotype" w:eastAsia="Palatino Linotype" w:hAnsi="Palatino Linotype" w:cs="Palatino Linotype"/>
          <w:sz w:val="24"/>
          <w:szCs w:val="24"/>
        </w:rPr>
      </w:pPr>
    </w:p>
    <w:p w14:paraId="5D934394" w14:textId="5EE7A7C9" w:rsidR="002E37DA" w:rsidRDefault="002E37DA"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tanto, se debe estar a lo establecido en los artículos 3 fracción XI, 4, 12</w:t>
      </w:r>
      <w:r w:rsidR="00291DE2">
        <w:rPr>
          <w:rFonts w:ascii="Palatino Linotype" w:eastAsia="Palatino Linotype" w:hAnsi="Palatino Linotype" w:cs="Palatino Linotype"/>
          <w:sz w:val="24"/>
          <w:szCs w:val="24"/>
        </w:rPr>
        <w:t>, 13 y 181 cuarto párrafo</w:t>
      </w:r>
      <w:r w:rsidR="001E04CC">
        <w:rPr>
          <w:rFonts w:ascii="Palatino Linotype" w:eastAsia="Palatino Linotype" w:hAnsi="Palatino Linotype" w:cs="Palatino Linotype"/>
          <w:sz w:val="24"/>
          <w:szCs w:val="24"/>
        </w:rPr>
        <w:t>, de la Ley de Transparencia local, en los que se establece lo siguiente:</w:t>
      </w:r>
    </w:p>
    <w:p w14:paraId="781CB47D" w14:textId="77777777" w:rsidR="001E04CC" w:rsidRDefault="001E04CC" w:rsidP="00663A37">
      <w:pPr>
        <w:spacing w:after="0" w:line="360" w:lineRule="auto"/>
        <w:contextualSpacing/>
        <w:jc w:val="both"/>
        <w:rPr>
          <w:rFonts w:ascii="Palatino Linotype" w:eastAsia="Palatino Linotype" w:hAnsi="Palatino Linotype" w:cs="Palatino Linotype"/>
          <w:sz w:val="24"/>
          <w:szCs w:val="24"/>
        </w:rPr>
      </w:pPr>
    </w:p>
    <w:p w14:paraId="16FB1106"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r w:rsidRPr="001E04CC">
        <w:rPr>
          <w:rFonts w:ascii="Palatino Linotype" w:eastAsia="Times New Roman" w:hAnsi="Palatino Linotype" w:cs="Times New Roman"/>
          <w:b/>
          <w:bCs/>
          <w:i/>
          <w:lang w:eastAsia="es-ES"/>
        </w:rPr>
        <w:t xml:space="preserve">Artículo 3.- </w:t>
      </w:r>
      <w:r w:rsidRPr="001E04CC">
        <w:rPr>
          <w:rFonts w:ascii="Palatino Linotype" w:eastAsia="Times New Roman" w:hAnsi="Palatino Linotype" w:cs="Times New Roman"/>
          <w:i/>
          <w:lang w:eastAsia="es-ES"/>
        </w:rPr>
        <w:t>Para los efectos de la presente Ley se entenderá por:</w:t>
      </w:r>
    </w:p>
    <w:p w14:paraId="38C8BF2A"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r w:rsidRPr="001E04CC">
        <w:rPr>
          <w:rFonts w:ascii="Palatino Linotype" w:eastAsia="Times New Roman" w:hAnsi="Palatino Linotype" w:cs="Times New Roman"/>
          <w:i/>
          <w:lang w:eastAsia="es-ES"/>
        </w:rPr>
        <w:t>…</w:t>
      </w:r>
    </w:p>
    <w:p w14:paraId="085A79A4"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r w:rsidRPr="001E04CC">
        <w:rPr>
          <w:rFonts w:ascii="Palatino Linotype" w:eastAsia="Times New Roman" w:hAnsi="Palatino Linotype" w:cs="Times New Roman"/>
          <w:b/>
          <w:i/>
          <w:lang w:eastAsia="es-ES"/>
        </w:rPr>
        <w:t>XI.</w:t>
      </w:r>
      <w:r w:rsidRPr="001E04CC">
        <w:rPr>
          <w:rFonts w:ascii="Palatino Linotype" w:eastAsia="Times New Roman" w:hAnsi="Palatino Linotype" w:cs="Times New Roman"/>
          <w:i/>
          <w:lang w:eastAsia="es-ES"/>
        </w:rPr>
        <w:t xml:space="preserve"> </w:t>
      </w:r>
      <w:r w:rsidRPr="001E04CC">
        <w:rPr>
          <w:rFonts w:ascii="Palatino Linotype" w:eastAsia="Times New Roman" w:hAnsi="Palatino Linotype" w:cs="Times New Roman"/>
          <w:b/>
          <w:i/>
          <w:lang w:eastAsia="es-ES"/>
        </w:rPr>
        <w:t>Documento:</w:t>
      </w:r>
      <w:r w:rsidRPr="001E04CC">
        <w:rPr>
          <w:rFonts w:ascii="Palatino Linotype" w:eastAsia="Times New Roman" w:hAnsi="Palatino Linotype" w:cs="Times New Roman"/>
          <w:i/>
          <w:lang w:eastAsia="es-ES"/>
        </w:rPr>
        <w:t xml:space="preserve"> Los expedientes, reportes, estudios, actas, resoluciones, </w:t>
      </w:r>
      <w:r w:rsidRPr="001E04CC">
        <w:rPr>
          <w:rFonts w:ascii="Palatino Linotype" w:eastAsia="Times New Roman" w:hAnsi="Palatino Linotype" w:cs="Times New Roman"/>
          <w:b/>
          <w:i/>
          <w:u w:val="single"/>
          <w:lang w:eastAsia="es-ES"/>
        </w:rPr>
        <w:t>oficios</w:t>
      </w:r>
      <w:r w:rsidRPr="001E04CC">
        <w:rPr>
          <w:rFonts w:ascii="Palatino Linotype" w:eastAsia="Times New Roman" w:hAnsi="Palatino Linotype" w:cs="Times New Roman"/>
          <w:i/>
          <w:lang w:eastAsia="es-ES"/>
        </w:rPr>
        <w:t xml:space="preserve">, correspondencia, acuerdos, directivas, directrices, circulares, contratos, convenios, instructivos, notas, memorandos, estadísticas o bien, </w:t>
      </w:r>
      <w:r w:rsidRPr="001E04CC">
        <w:rPr>
          <w:rFonts w:ascii="Palatino Linotype" w:eastAsia="Times New Roman" w:hAnsi="Palatino Linotype" w:cs="Times New Roman"/>
          <w:b/>
          <w:i/>
          <w:u w:val="single"/>
          <w:lang w:eastAsia="es-ES"/>
        </w:rPr>
        <w:t>cualquier otro registro que documente el ejercicio de las facultades, funciones y competencias de los sujetos obligados, sus servidores públicos e integrantes, sin importar su fuente o fecha de elaboración.</w:t>
      </w:r>
      <w:r w:rsidRPr="001E04CC">
        <w:rPr>
          <w:rFonts w:ascii="Palatino Linotype" w:eastAsia="Times New Roman" w:hAnsi="Palatino Linotype" w:cs="Times New Roman"/>
          <w:i/>
          <w:lang w:eastAsia="es-ES"/>
        </w:rPr>
        <w:t xml:space="preserve"> Los documentos podrán estar en cualquier medio, sea escrito, impreso, sonoro, visual, electrónico, informático u holográfico;</w:t>
      </w:r>
    </w:p>
    <w:p w14:paraId="11F931B8"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p>
    <w:p w14:paraId="1FF5089B" w14:textId="77777777" w:rsidR="001E04CC" w:rsidRPr="001E04CC" w:rsidRDefault="001E04CC" w:rsidP="001E04CC">
      <w:pPr>
        <w:spacing w:after="0" w:line="240" w:lineRule="auto"/>
        <w:ind w:left="567" w:right="567"/>
        <w:jc w:val="both"/>
        <w:rPr>
          <w:rFonts w:ascii="Palatino Linotype" w:eastAsia="Times New Roman" w:hAnsi="Palatino Linotype" w:cs="Times New Roman"/>
          <w:bCs/>
          <w:i/>
          <w:lang w:eastAsia="es-ES"/>
        </w:rPr>
      </w:pPr>
      <w:r w:rsidRPr="001E04CC">
        <w:rPr>
          <w:rFonts w:ascii="Palatino Linotype" w:eastAsia="Times New Roman" w:hAnsi="Palatino Linotype" w:cs="Times New Roman"/>
          <w:b/>
          <w:bCs/>
          <w:i/>
          <w:lang w:eastAsia="es-ES"/>
        </w:rPr>
        <w:t>Artículo 4.</w:t>
      </w:r>
      <w:r w:rsidRPr="001E04CC">
        <w:rPr>
          <w:rFonts w:ascii="Palatino Linotype" w:eastAsia="Times New Roman" w:hAnsi="Palatino Linotype" w:cs="Times New Roman"/>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657F4F5" w14:textId="77777777" w:rsidR="001E04CC" w:rsidRPr="001E04CC" w:rsidRDefault="001E04CC" w:rsidP="001E04CC">
      <w:pPr>
        <w:spacing w:after="0" w:line="240" w:lineRule="auto"/>
        <w:ind w:left="567" w:right="567"/>
        <w:jc w:val="both"/>
        <w:rPr>
          <w:rFonts w:ascii="Palatino Linotype" w:eastAsia="Times New Roman" w:hAnsi="Palatino Linotype" w:cs="Times New Roman"/>
          <w:bCs/>
          <w:i/>
          <w:lang w:eastAsia="es-ES"/>
        </w:rPr>
      </w:pPr>
    </w:p>
    <w:p w14:paraId="475D1BE4" w14:textId="77777777" w:rsidR="001E04CC" w:rsidRPr="001E04CC" w:rsidRDefault="001E04CC" w:rsidP="001E04CC">
      <w:pPr>
        <w:spacing w:after="0" w:line="240" w:lineRule="auto"/>
        <w:ind w:left="567" w:right="567"/>
        <w:jc w:val="both"/>
        <w:rPr>
          <w:rFonts w:ascii="Palatino Linotype" w:eastAsia="Times New Roman" w:hAnsi="Palatino Linotype" w:cs="Times New Roman"/>
          <w:bCs/>
          <w:i/>
          <w:lang w:eastAsia="es-ES"/>
        </w:rPr>
      </w:pPr>
      <w:r w:rsidRPr="001E04CC">
        <w:rPr>
          <w:rFonts w:ascii="Palatino Linotype" w:eastAsia="Times New Roman" w:hAnsi="Palatino Linotype" w:cs="Times New Roman"/>
          <w:b/>
          <w:bCs/>
          <w:i/>
          <w:u w:val="single"/>
          <w:lang w:eastAsia="es-ES"/>
        </w:rPr>
        <w:t>Toda la información generada, obtenida, adquirida, transformada, administrada o en posesión de los sujetos obligados es pública y accesible de manera permanente a cualquier persona,</w:t>
      </w:r>
      <w:r w:rsidRPr="001E04CC">
        <w:rPr>
          <w:rFonts w:ascii="Palatino Linotype" w:eastAsia="Times New Roman" w:hAnsi="Palatino Linotype" w:cs="Times New Roman"/>
          <w:bCs/>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03DF34" w14:textId="77777777" w:rsidR="001E04CC" w:rsidRPr="001E04CC" w:rsidRDefault="001E04CC" w:rsidP="001E04CC">
      <w:pPr>
        <w:spacing w:after="0" w:line="240" w:lineRule="auto"/>
        <w:ind w:left="567" w:right="567"/>
        <w:jc w:val="both"/>
        <w:rPr>
          <w:rFonts w:ascii="Palatino Linotype" w:eastAsia="Times New Roman" w:hAnsi="Palatino Linotype" w:cs="Times New Roman"/>
          <w:bCs/>
          <w:i/>
          <w:lang w:eastAsia="es-ES"/>
        </w:rPr>
      </w:pPr>
    </w:p>
    <w:p w14:paraId="6196C4E0" w14:textId="77777777" w:rsidR="001E04CC" w:rsidRPr="001E04CC" w:rsidRDefault="001E04CC" w:rsidP="001E04CC">
      <w:pPr>
        <w:spacing w:after="0" w:line="240" w:lineRule="auto"/>
        <w:ind w:left="567" w:right="567"/>
        <w:jc w:val="both"/>
        <w:rPr>
          <w:rFonts w:ascii="Palatino Linotype" w:eastAsia="Times New Roman" w:hAnsi="Palatino Linotype" w:cs="Times New Roman"/>
          <w:bCs/>
          <w:i/>
          <w:lang w:eastAsia="es-ES"/>
        </w:rPr>
      </w:pPr>
      <w:r w:rsidRPr="001E04CC">
        <w:rPr>
          <w:rFonts w:ascii="Palatino Linotype" w:eastAsia="Times New Roman" w:hAnsi="Palatino Linotype" w:cs="Times New Roman"/>
          <w:bCs/>
          <w:i/>
          <w:lang w:eastAsia="es-ES"/>
        </w:rPr>
        <w:t>Los sujetos obligados deben poner en práctica, políticas y programas de acceso a la información que se apeguen a criterios de publicidad, veracidad, oportunidad, precisión y suficiencia en beneficio de los solicitantes.</w:t>
      </w:r>
    </w:p>
    <w:p w14:paraId="700BB04C"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p>
    <w:p w14:paraId="0B77352B"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r w:rsidRPr="001E04CC">
        <w:rPr>
          <w:rFonts w:ascii="Palatino Linotype" w:eastAsia="Times New Roman" w:hAnsi="Palatino Linotype" w:cs="Times New Roman"/>
          <w:b/>
          <w:i/>
          <w:lang w:eastAsia="es-ES"/>
        </w:rPr>
        <w:t>Artículo 12.</w:t>
      </w:r>
      <w:r w:rsidRPr="001E04C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73F7947" w14:textId="77777777" w:rsidR="001E04CC" w:rsidRPr="001E04CC" w:rsidRDefault="001E04CC" w:rsidP="001E04CC">
      <w:pPr>
        <w:spacing w:after="0" w:line="240" w:lineRule="auto"/>
        <w:ind w:left="567" w:right="567"/>
        <w:jc w:val="both"/>
        <w:rPr>
          <w:rFonts w:ascii="Palatino Linotype" w:eastAsia="Times New Roman" w:hAnsi="Palatino Linotype" w:cs="Times New Roman"/>
          <w:i/>
          <w:lang w:eastAsia="es-ES"/>
        </w:rPr>
      </w:pPr>
    </w:p>
    <w:p w14:paraId="591C7DA5" w14:textId="77777777" w:rsidR="001E04CC" w:rsidRDefault="001E04CC" w:rsidP="001E04CC">
      <w:pPr>
        <w:spacing w:after="0" w:line="240" w:lineRule="auto"/>
        <w:ind w:left="567" w:right="567"/>
        <w:jc w:val="both"/>
        <w:rPr>
          <w:rFonts w:ascii="Palatino Linotype" w:eastAsia="Times New Roman" w:hAnsi="Palatino Linotype" w:cs="Times New Roman"/>
          <w:i/>
          <w:lang w:eastAsia="es-ES"/>
        </w:rPr>
      </w:pPr>
      <w:r w:rsidRPr="001E04CC">
        <w:rPr>
          <w:rFonts w:ascii="Palatino Linotype" w:eastAsia="Times New Roman" w:hAnsi="Palatino Linotype" w:cs="Times New Roman"/>
          <w:b/>
          <w:i/>
          <w:u w:val="single"/>
          <w:lang w:eastAsia="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E04CC">
        <w:rPr>
          <w:rFonts w:ascii="Palatino Linotype" w:eastAsia="Times New Roman" w:hAnsi="Palatino Linotype" w:cs="Times New Roman"/>
          <w:i/>
          <w:lang w:eastAsia="es-ES"/>
        </w:rPr>
        <w:t>.</w:t>
      </w:r>
    </w:p>
    <w:p w14:paraId="5FB7E8E8" w14:textId="77777777" w:rsidR="001E04CC" w:rsidRDefault="001E04CC" w:rsidP="001E04CC">
      <w:pPr>
        <w:spacing w:after="0" w:line="240" w:lineRule="auto"/>
        <w:ind w:left="567" w:right="567"/>
        <w:jc w:val="both"/>
        <w:rPr>
          <w:rFonts w:ascii="Palatino Linotype" w:eastAsia="Times New Roman" w:hAnsi="Palatino Linotype" w:cs="Times New Roman"/>
          <w:i/>
          <w:sz w:val="24"/>
          <w:szCs w:val="24"/>
          <w:u w:val="single"/>
          <w:lang w:eastAsia="es-ES"/>
        </w:rPr>
      </w:pPr>
    </w:p>
    <w:p w14:paraId="2CB28EC4" w14:textId="77777777" w:rsidR="001E04CC" w:rsidRPr="001E04CC" w:rsidRDefault="001E04CC" w:rsidP="001E04CC">
      <w:pPr>
        <w:spacing w:after="0" w:line="240" w:lineRule="auto"/>
        <w:ind w:left="567" w:right="567"/>
        <w:jc w:val="both"/>
        <w:rPr>
          <w:rFonts w:ascii="Palatino Linotype" w:eastAsia="Times New Roman" w:hAnsi="Palatino Linotype" w:cs="Times New Roman"/>
          <w:i/>
          <w:sz w:val="24"/>
          <w:szCs w:val="24"/>
          <w:lang w:eastAsia="es-ES"/>
        </w:rPr>
      </w:pPr>
      <w:r w:rsidRPr="001E04CC">
        <w:rPr>
          <w:rFonts w:ascii="Palatino Linotype" w:eastAsia="Times New Roman" w:hAnsi="Palatino Linotype" w:cs="Times New Roman"/>
          <w:b/>
          <w:bCs/>
          <w:i/>
          <w:sz w:val="24"/>
          <w:szCs w:val="24"/>
          <w:lang w:eastAsia="es-ES"/>
        </w:rPr>
        <w:t xml:space="preserve">Artículo 13. </w:t>
      </w:r>
      <w:r w:rsidRPr="001E04CC">
        <w:rPr>
          <w:rFonts w:ascii="Palatino Linotype" w:eastAsia="Times New Roman" w:hAnsi="Palatino Linotype" w:cs="Times New Roman"/>
          <w:i/>
          <w:sz w:val="24"/>
          <w:szCs w:val="24"/>
          <w:lang w:eastAsia="es-ES"/>
        </w:rPr>
        <w:t>El Instituto, en el ámbito de sus atribuciones, deberá suplir cualquier deficiencia para garantizar el ejercicio del derecho de acceso a la información.</w:t>
      </w:r>
    </w:p>
    <w:p w14:paraId="591BB291" w14:textId="77777777" w:rsidR="001E04CC" w:rsidRPr="001E04CC" w:rsidRDefault="001E04CC" w:rsidP="001E04CC">
      <w:pPr>
        <w:spacing w:after="0" w:line="240" w:lineRule="auto"/>
        <w:ind w:left="567" w:right="567"/>
        <w:jc w:val="both"/>
        <w:rPr>
          <w:rFonts w:ascii="Palatino Linotype" w:eastAsia="Times New Roman" w:hAnsi="Palatino Linotype" w:cs="Times New Roman"/>
          <w:i/>
          <w:sz w:val="24"/>
          <w:szCs w:val="24"/>
          <w:lang w:eastAsia="es-ES"/>
        </w:rPr>
      </w:pPr>
    </w:p>
    <w:p w14:paraId="54D565BD" w14:textId="08BEF393" w:rsidR="001E04CC" w:rsidRPr="001E04CC" w:rsidRDefault="001E04CC" w:rsidP="001E04CC">
      <w:pPr>
        <w:spacing w:after="0" w:line="240" w:lineRule="auto"/>
        <w:ind w:left="567" w:right="567"/>
        <w:jc w:val="both"/>
        <w:rPr>
          <w:rFonts w:ascii="Palatino Linotype" w:eastAsia="Times New Roman" w:hAnsi="Palatino Linotype" w:cs="Times New Roman"/>
          <w:i/>
          <w:sz w:val="24"/>
          <w:szCs w:val="24"/>
          <w:lang w:eastAsia="es-ES"/>
        </w:rPr>
      </w:pPr>
      <w:r w:rsidRPr="001E04CC">
        <w:rPr>
          <w:rFonts w:ascii="Palatino Linotype" w:eastAsia="Times New Roman" w:hAnsi="Palatino Linotype" w:cs="Times New Roman"/>
          <w:b/>
          <w:bCs/>
          <w:i/>
          <w:sz w:val="24"/>
          <w:szCs w:val="24"/>
          <w:lang w:eastAsia="es-ES"/>
        </w:rPr>
        <w:t xml:space="preserve">Artículo 181. </w:t>
      </w:r>
      <w:r w:rsidRPr="001E04CC">
        <w:rPr>
          <w:rFonts w:ascii="Palatino Linotype" w:eastAsia="Times New Roman" w:hAnsi="Palatino Linotype" w:cs="Times New Roman"/>
          <w:bCs/>
          <w:i/>
          <w:sz w:val="24"/>
          <w:szCs w:val="24"/>
          <w:lang w:eastAsia="es-ES"/>
        </w:rPr>
        <w:t xml:space="preserve">(…) </w:t>
      </w:r>
    </w:p>
    <w:p w14:paraId="19ACF5A1" w14:textId="77777777" w:rsidR="001E04CC" w:rsidRPr="001E04CC" w:rsidRDefault="001E04CC" w:rsidP="001E04CC">
      <w:pPr>
        <w:spacing w:after="0" w:line="240" w:lineRule="auto"/>
        <w:ind w:left="567" w:right="567"/>
        <w:jc w:val="both"/>
        <w:rPr>
          <w:rFonts w:ascii="Palatino Linotype" w:eastAsia="Times New Roman" w:hAnsi="Palatino Linotype" w:cs="Times New Roman"/>
          <w:i/>
          <w:sz w:val="24"/>
          <w:szCs w:val="24"/>
          <w:lang w:eastAsia="es-ES"/>
        </w:rPr>
      </w:pPr>
    </w:p>
    <w:p w14:paraId="1B57DF88" w14:textId="77777777" w:rsidR="001E04CC" w:rsidRPr="001E04CC" w:rsidRDefault="001E04CC" w:rsidP="001E04CC">
      <w:pPr>
        <w:spacing w:after="0" w:line="240" w:lineRule="auto"/>
        <w:ind w:left="567" w:right="567"/>
        <w:jc w:val="both"/>
        <w:rPr>
          <w:rFonts w:ascii="Palatino Linotype" w:eastAsia="Times New Roman" w:hAnsi="Palatino Linotype" w:cs="Times New Roman"/>
          <w:i/>
          <w:sz w:val="24"/>
          <w:szCs w:val="24"/>
          <w:lang w:eastAsia="es-ES"/>
        </w:rPr>
      </w:pPr>
      <w:r w:rsidRPr="001E04CC">
        <w:rPr>
          <w:rFonts w:ascii="Palatino Linotype" w:eastAsia="Times New Roman" w:hAnsi="Palatino Linotype" w:cs="Times New Roman"/>
          <w:i/>
          <w:sz w:val="24"/>
          <w:szCs w:val="24"/>
          <w:lang w:eastAsia="es-ES"/>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1527272C" w14:textId="08A7CC52" w:rsidR="001E04CC" w:rsidRPr="001E04CC" w:rsidRDefault="001E04CC" w:rsidP="001E04CC">
      <w:pPr>
        <w:spacing w:after="0" w:line="240" w:lineRule="auto"/>
        <w:ind w:left="567" w:right="567"/>
        <w:jc w:val="both"/>
        <w:rPr>
          <w:rFonts w:ascii="Palatino Linotype" w:eastAsia="Times New Roman" w:hAnsi="Palatino Linotype" w:cs="Times New Roman"/>
          <w:i/>
          <w:sz w:val="24"/>
          <w:szCs w:val="24"/>
          <w:lang w:eastAsia="es-ES"/>
        </w:rPr>
      </w:pPr>
      <w:r>
        <w:rPr>
          <w:rFonts w:ascii="Palatino Linotype" w:eastAsia="Times New Roman" w:hAnsi="Palatino Linotype" w:cs="Times New Roman"/>
          <w:i/>
          <w:sz w:val="24"/>
          <w:szCs w:val="24"/>
          <w:lang w:eastAsia="es-ES"/>
        </w:rPr>
        <w:t>(…)</w:t>
      </w:r>
    </w:p>
    <w:p w14:paraId="004523E3" w14:textId="77777777" w:rsidR="001E04CC" w:rsidRDefault="001E04CC" w:rsidP="00663A37">
      <w:pPr>
        <w:spacing w:after="0" w:line="360" w:lineRule="auto"/>
        <w:contextualSpacing/>
        <w:jc w:val="both"/>
        <w:rPr>
          <w:rFonts w:ascii="Palatino Linotype" w:eastAsia="Palatino Linotype" w:hAnsi="Palatino Linotype" w:cs="Palatino Linotype"/>
          <w:sz w:val="24"/>
          <w:szCs w:val="24"/>
        </w:rPr>
      </w:pPr>
    </w:p>
    <w:p w14:paraId="350D0FAA" w14:textId="4BE99EFD" w:rsidR="001E04CC" w:rsidRDefault="001E04CC"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forma que, con el propósito de suplir cualquier deficiencia, en suplencia de la queja a favor del Recurrente, se debe entender que requiere cualquier documento (</w:t>
      </w:r>
      <w:r w:rsidR="00991069" w:rsidRPr="00991069">
        <w:rPr>
          <w:rFonts w:ascii="Palatino Linotype" w:eastAsia="Palatino Linotype" w:hAnsi="Palatino Linotype" w:cs="Palatino Linotype"/>
          <w:sz w:val="24"/>
          <w:szCs w:val="24"/>
        </w:rPr>
        <w:t>expedientes, reportes, estudios, actas, resoluciones, oficios, correspondencia, acuerdos, directivas, directrices, circulares, contratos, convenios, instructivos, notas, memorandos, estadísticas o bien, cualquier otro registro</w:t>
      </w:r>
      <w:r w:rsidR="00991069">
        <w:rPr>
          <w:rFonts w:ascii="Palatino Linotype" w:eastAsia="Palatino Linotype" w:hAnsi="Palatino Linotype" w:cs="Palatino Linotype"/>
          <w:sz w:val="24"/>
          <w:szCs w:val="24"/>
        </w:rPr>
        <w:t xml:space="preserve">) </w:t>
      </w:r>
      <w:r w:rsidR="007874B4">
        <w:rPr>
          <w:rFonts w:ascii="Palatino Linotype" w:eastAsia="Palatino Linotype" w:hAnsi="Palatino Linotype" w:cs="Palatino Linotype"/>
          <w:sz w:val="24"/>
          <w:szCs w:val="24"/>
        </w:rPr>
        <w:t>y sus anexos</w:t>
      </w:r>
      <w:r w:rsidR="001C7C31">
        <w:rPr>
          <w:rFonts w:ascii="Palatino Linotype" w:eastAsia="Palatino Linotype" w:hAnsi="Palatino Linotype" w:cs="Palatino Linotype"/>
          <w:sz w:val="24"/>
          <w:szCs w:val="24"/>
        </w:rPr>
        <w:t xml:space="preserve">, </w:t>
      </w:r>
      <w:r w:rsidR="00991069">
        <w:rPr>
          <w:rFonts w:ascii="Palatino Linotype" w:eastAsia="Palatino Linotype" w:hAnsi="Palatino Linotype" w:cs="Palatino Linotype"/>
          <w:sz w:val="24"/>
          <w:szCs w:val="24"/>
        </w:rPr>
        <w:t>emitido</w:t>
      </w:r>
      <w:r w:rsidR="001C7C31">
        <w:rPr>
          <w:rFonts w:ascii="Palatino Linotype" w:eastAsia="Palatino Linotype" w:hAnsi="Palatino Linotype" w:cs="Palatino Linotype"/>
          <w:sz w:val="24"/>
          <w:szCs w:val="24"/>
        </w:rPr>
        <w:t>s</w:t>
      </w:r>
      <w:r w:rsidR="00991069">
        <w:rPr>
          <w:rFonts w:ascii="Palatino Linotype" w:eastAsia="Palatino Linotype" w:hAnsi="Palatino Linotype" w:cs="Palatino Linotype"/>
          <w:sz w:val="24"/>
          <w:szCs w:val="24"/>
        </w:rPr>
        <w:t xml:space="preserve"> por la Comisión </w:t>
      </w:r>
      <w:r w:rsidR="007874B4">
        <w:rPr>
          <w:rFonts w:ascii="Palatino Linotype" w:eastAsia="Palatino Linotype" w:hAnsi="Palatino Linotype" w:cs="Palatino Linotype"/>
          <w:sz w:val="24"/>
          <w:szCs w:val="24"/>
        </w:rPr>
        <w:t xml:space="preserve">que haya sido creada con la finalidad de </w:t>
      </w:r>
      <w:r w:rsidR="00991069">
        <w:rPr>
          <w:rFonts w:ascii="Palatino Linotype" w:eastAsia="Palatino Linotype" w:hAnsi="Palatino Linotype" w:cs="Palatino Linotype"/>
          <w:sz w:val="24"/>
          <w:szCs w:val="24"/>
        </w:rPr>
        <w:t xml:space="preserve">atender lo relativo a los límites territoriales </w:t>
      </w:r>
      <w:r w:rsidR="007874B4">
        <w:rPr>
          <w:rFonts w:ascii="Palatino Linotype" w:eastAsia="Palatino Linotype" w:hAnsi="Palatino Linotype" w:cs="Palatino Linotype"/>
          <w:sz w:val="24"/>
          <w:szCs w:val="24"/>
        </w:rPr>
        <w:t xml:space="preserve">del municipio y </w:t>
      </w:r>
      <w:r w:rsidR="00991069">
        <w:rPr>
          <w:rFonts w:ascii="Palatino Linotype" w:eastAsia="Palatino Linotype" w:hAnsi="Palatino Linotype" w:cs="Palatino Linotype"/>
          <w:sz w:val="24"/>
          <w:szCs w:val="24"/>
        </w:rPr>
        <w:t>que se haya</w:t>
      </w:r>
      <w:r w:rsidR="001C7C31">
        <w:rPr>
          <w:rFonts w:ascii="Palatino Linotype" w:eastAsia="Palatino Linotype" w:hAnsi="Palatino Linotype" w:cs="Palatino Linotype"/>
          <w:sz w:val="24"/>
          <w:szCs w:val="24"/>
        </w:rPr>
        <w:t>n</w:t>
      </w:r>
      <w:r w:rsidR="00991069">
        <w:rPr>
          <w:rFonts w:ascii="Palatino Linotype" w:eastAsia="Palatino Linotype" w:hAnsi="Palatino Linotype" w:cs="Palatino Linotype"/>
          <w:sz w:val="24"/>
          <w:szCs w:val="24"/>
        </w:rPr>
        <w:t xml:space="preserve"> generado durante el periodo comprendido del primero de enero de dos mil diecinueve al diecisiete de septiembre de dos mil veintiuno. </w:t>
      </w:r>
    </w:p>
    <w:p w14:paraId="7035FE11" w14:textId="77777777" w:rsidR="00991069" w:rsidRDefault="00991069" w:rsidP="00663A37">
      <w:pPr>
        <w:spacing w:after="0" w:line="360" w:lineRule="auto"/>
        <w:contextualSpacing/>
        <w:jc w:val="both"/>
        <w:rPr>
          <w:rFonts w:ascii="Palatino Linotype" w:eastAsia="Palatino Linotype" w:hAnsi="Palatino Linotype" w:cs="Palatino Linotype"/>
          <w:sz w:val="24"/>
          <w:szCs w:val="24"/>
        </w:rPr>
      </w:pPr>
    </w:p>
    <w:p w14:paraId="332F5621" w14:textId="5C852A7F" w:rsidR="00991069" w:rsidRDefault="00991069"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lo argumentado anteriormente, este Órgano Garante considera que las razones o motivos de inconformidad expresados por el Recurrente devienen fundados, por lo que es procedente revocar la respuesta del Sujeto Obligado y ordenar </w:t>
      </w:r>
      <w:r w:rsidR="004310BB">
        <w:rPr>
          <w:rFonts w:ascii="Palatino Linotype" w:eastAsia="Palatino Linotype" w:hAnsi="Palatino Linotype" w:cs="Palatino Linotype"/>
          <w:sz w:val="24"/>
          <w:szCs w:val="24"/>
        </w:rPr>
        <w:t xml:space="preserve">que se realice </w:t>
      </w:r>
      <w:r w:rsidR="00F53747">
        <w:rPr>
          <w:rFonts w:ascii="Palatino Linotype" w:eastAsia="Palatino Linotype" w:hAnsi="Palatino Linotype" w:cs="Palatino Linotype"/>
          <w:sz w:val="24"/>
          <w:szCs w:val="24"/>
        </w:rPr>
        <w:t xml:space="preserve">una búsqueda exhaustiva y razonable en las áreas que se consideren competentes con la finalidad de entregar al Recurrente los documentos generados por la Comisión Edilicia encargada de lo relativo a límites territoriales </w:t>
      </w:r>
      <w:r w:rsidR="001C7C31">
        <w:rPr>
          <w:rFonts w:ascii="Palatino Linotype" w:eastAsia="Palatino Linotype" w:hAnsi="Palatino Linotype" w:cs="Palatino Linotype"/>
          <w:sz w:val="24"/>
          <w:szCs w:val="24"/>
        </w:rPr>
        <w:t xml:space="preserve">del municipio </w:t>
      </w:r>
      <w:r w:rsidR="00D13846">
        <w:rPr>
          <w:rFonts w:ascii="Palatino Linotype" w:eastAsia="Palatino Linotype" w:hAnsi="Palatino Linotype" w:cs="Palatino Linotype"/>
          <w:sz w:val="24"/>
          <w:szCs w:val="24"/>
        </w:rPr>
        <w:t>durante el periodo comprendido del primero de enero de dos mil diecinueve al diecisiete de septiembre de dos mil veintiuno, lo anterior en versión pública de ser procedente.</w:t>
      </w:r>
    </w:p>
    <w:p w14:paraId="511EB5BD" w14:textId="77777777" w:rsidR="001E04CC" w:rsidRDefault="001E04CC" w:rsidP="00663A37">
      <w:pPr>
        <w:spacing w:after="0" w:line="360" w:lineRule="auto"/>
        <w:contextualSpacing/>
        <w:jc w:val="both"/>
        <w:rPr>
          <w:rFonts w:ascii="Palatino Linotype" w:eastAsia="Palatino Linotype" w:hAnsi="Palatino Linotype" w:cs="Palatino Linotype"/>
          <w:sz w:val="24"/>
          <w:szCs w:val="24"/>
        </w:rPr>
      </w:pPr>
    </w:p>
    <w:p w14:paraId="1A29D7C1" w14:textId="77777777" w:rsidR="002B5F48" w:rsidRPr="002B5F48" w:rsidRDefault="002B5F48" w:rsidP="002B5F48">
      <w:pPr>
        <w:spacing w:after="0" w:line="360" w:lineRule="auto"/>
        <w:jc w:val="both"/>
        <w:rPr>
          <w:rFonts w:ascii="Palatino Linotype" w:eastAsia="Palatino Linotype" w:hAnsi="Palatino Linotype" w:cs="Palatino Linotype"/>
          <w:b/>
          <w:i/>
          <w:sz w:val="24"/>
          <w:szCs w:val="24"/>
          <w:u w:val="single"/>
        </w:rPr>
      </w:pPr>
      <w:r w:rsidRPr="002B5F48">
        <w:rPr>
          <w:rFonts w:ascii="Palatino Linotype" w:eastAsia="Palatino Linotype" w:hAnsi="Palatino Linotype" w:cs="Palatino Linotype"/>
          <w:b/>
          <w:i/>
          <w:sz w:val="24"/>
          <w:szCs w:val="24"/>
          <w:u w:val="single"/>
        </w:rPr>
        <w:t>DE LA VERSIÓN PÚBLICA.</w:t>
      </w:r>
    </w:p>
    <w:p w14:paraId="5246C228"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r w:rsidRPr="002B5F48">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F935776"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p>
    <w:p w14:paraId="528F4F63"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5EE57D2D"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5001CFD"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064D022"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w:t>
      </w:r>
      <w:r>
        <w:rPr>
          <w:rFonts w:ascii="Palatino Linotype" w:eastAsia="Palatino Linotype" w:hAnsi="Palatino Linotype" w:cs="Palatino Linotype"/>
          <w:i/>
        </w:rPr>
        <w:t xml:space="preserve"> </w:t>
      </w:r>
      <w:r>
        <w:rPr>
          <w:rFonts w:ascii="Palatino Linotype" w:eastAsia="Palatino Linotype" w:hAnsi="Palatino Linotype" w:cs="Palatino Linotype"/>
          <w:b/>
          <w:i/>
        </w:rPr>
        <w:t>Información clasificada:</w:t>
      </w:r>
      <w:r>
        <w:rPr>
          <w:rFonts w:ascii="Palatino Linotype" w:eastAsia="Palatino Linotype" w:hAnsi="Palatino Linotype" w:cs="Palatino Linotype"/>
          <w:i/>
        </w:rPr>
        <w:t xml:space="preserve"> Aquella considerada por la presente Ley como reservada o confidencial;</w:t>
      </w:r>
    </w:p>
    <w:p w14:paraId="06916100"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XXI.</w:t>
      </w:r>
      <w:r>
        <w:rPr>
          <w:rFonts w:ascii="Palatino Linotype" w:eastAsia="Palatino Linotype" w:hAnsi="Palatino Linotype" w:cs="Palatino Linotype"/>
          <w:i/>
        </w:rPr>
        <w:t xml:space="preserve"> </w:t>
      </w:r>
      <w:r>
        <w:rPr>
          <w:rFonts w:ascii="Palatino Linotype" w:eastAsia="Palatino Linotype" w:hAnsi="Palatino Linotype" w:cs="Palatino Linotype"/>
          <w:b/>
          <w:i/>
        </w:rPr>
        <w:t>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42FCC4"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2EE7B4C9"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XLV.</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A0F44BC"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6CC9F3E"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14:paraId="7305B0D0"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La clasificación de la información se llevará a cabo en el momento en que</w:t>
      </w:r>
      <w:r>
        <w:rPr>
          <w:rFonts w:ascii="Palatino Linotype" w:eastAsia="Palatino Linotype" w:hAnsi="Palatino Linotype" w:cs="Palatino Linotype"/>
          <w:i/>
        </w:rPr>
        <w:t>:</w:t>
      </w:r>
    </w:p>
    <w:p w14:paraId="3C5D0A9B"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586CBDA4"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Se determine mediante resolución de autoridad competente; o</w:t>
      </w:r>
    </w:p>
    <w:p w14:paraId="5EB4148B" w14:textId="77777777" w:rsidR="002B5F48" w:rsidRDefault="002B5F48" w:rsidP="002B5F48">
      <w:pPr>
        <w:spacing w:after="0" w:line="240" w:lineRule="auto"/>
        <w:ind w:left="567" w:right="567"/>
        <w:jc w:val="both"/>
        <w:rPr>
          <w:rFonts w:ascii="Palatino Linotype" w:eastAsia="Palatino Linotype" w:hAnsi="Palatino Linotype" w:cs="Palatino Linotype"/>
          <w:i/>
          <w:u w:val="single"/>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Se generen versiones públicas para dar cumplimiento a las obligaciones de transparencia previstas en esta Ley.</w:t>
      </w:r>
    </w:p>
    <w:p w14:paraId="3D84FBC7"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1BBCE9F" w14:textId="77777777" w:rsidR="002B5F48" w:rsidRPr="002B5F48" w:rsidRDefault="002B5F48" w:rsidP="002B5F48">
      <w:pPr>
        <w:spacing w:after="0" w:line="360" w:lineRule="auto"/>
        <w:jc w:val="both"/>
        <w:rPr>
          <w:rFonts w:ascii="Palatino Linotype" w:eastAsia="Palatino Linotype" w:hAnsi="Palatino Linotype" w:cs="Palatino Linotype"/>
          <w:i/>
          <w:sz w:val="24"/>
          <w:szCs w:val="24"/>
        </w:rPr>
      </w:pPr>
    </w:p>
    <w:p w14:paraId="0CF26EA0"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r w:rsidRPr="002B5F48">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B8AA0D4"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p>
    <w:p w14:paraId="2048C168"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r w:rsidRPr="002B5F48">
        <w:rPr>
          <w:rFonts w:ascii="Palatino Linotype" w:eastAsia="Palatino Linotype" w:hAnsi="Palatino Linotype" w:cs="Palatino Linotype"/>
          <w:sz w:val="24"/>
          <w:szCs w:val="24"/>
        </w:rPr>
        <w:t xml:space="preserve">Por otro lado, los </w:t>
      </w:r>
      <w:r w:rsidRPr="002B5F48">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2B5F48">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23064D6"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p>
    <w:p w14:paraId="3599261B"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r w:rsidRPr="002B5F48">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14:paraId="4F57B4C5"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p>
    <w:p w14:paraId="72BED709"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E4C5C92" w14:textId="77777777" w:rsidR="002B5F48" w:rsidRDefault="002B5F48" w:rsidP="002B5F48">
      <w:pPr>
        <w:spacing w:after="0" w:line="240" w:lineRule="auto"/>
        <w:ind w:left="567" w:right="567"/>
        <w:jc w:val="both"/>
        <w:rPr>
          <w:rFonts w:ascii="Palatino Linotype" w:eastAsia="Palatino Linotype" w:hAnsi="Palatino Linotype" w:cs="Palatino Linotype"/>
          <w:i/>
        </w:rPr>
      </w:pPr>
    </w:p>
    <w:p w14:paraId="728820E2"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w:t>
      </w:r>
    </w:p>
    <w:p w14:paraId="6B6261C1"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384D196E"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00D57598"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180CF986"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4CD5116" w14:textId="77777777" w:rsidR="002B5F48" w:rsidRDefault="002B5F48" w:rsidP="002B5F48">
      <w:pPr>
        <w:spacing w:after="0" w:line="240" w:lineRule="auto"/>
        <w:ind w:left="567" w:right="567"/>
        <w:jc w:val="both"/>
        <w:rPr>
          <w:rFonts w:ascii="Palatino Linotype" w:eastAsia="Palatino Linotype" w:hAnsi="Palatino Linotype" w:cs="Palatino Linotype"/>
          <w:i/>
        </w:rPr>
      </w:pPr>
    </w:p>
    <w:p w14:paraId="13ACA24F"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60DB5C4E" w14:textId="77777777" w:rsidR="002B5F48" w:rsidRDefault="002B5F48" w:rsidP="002B5F48">
      <w:pPr>
        <w:spacing w:after="0" w:line="240" w:lineRule="auto"/>
        <w:ind w:left="567" w:right="567"/>
        <w:jc w:val="both"/>
        <w:rPr>
          <w:rFonts w:ascii="Palatino Linotype" w:eastAsia="Palatino Linotype" w:hAnsi="Palatino Linotype" w:cs="Palatino Linotype"/>
          <w:i/>
        </w:rPr>
      </w:pPr>
    </w:p>
    <w:p w14:paraId="5A711199" w14:textId="77777777" w:rsidR="002B5F48" w:rsidRDefault="002B5F48" w:rsidP="002B5F48">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la misma.</w:t>
      </w:r>
    </w:p>
    <w:p w14:paraId="3EBCFEB0" w14:textId="77777777" w:rsidR="002B5F48" w:rsidRPr="002B5F48" w:rsidRDefault="002B5F48" w:rsidP="002B5F48">
      <w:pPr>
        <w:spacing w:after="0" w:line="360" w:lineRule="auto"/>
        <w:jc w:val="both"/>
        <w:rPr>
          <w:rFonts w:ascii="Palatino Linotype" w:eastAsia="Palatino Linotype" w:hAnsi="Palatino Linotype" w:cs="Palatino Linotype"/>
          <w:i/>
          <w:sz w:val="24"/>
          <w:szCs w:val="24"/>
        </w:rPr>
      </w:pPr>
    </w:p>
    <w:p w14:paraId="73837330"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r w:rsidRPr="002B5F48">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w:t>
      </w:r>
      <w:r w:rsidRPr="002B5F48">
        <w:rPr>
          <w:rFonts w:ascii="Palatino Linotype" w:eastAsia="Palatino Linotype" w:hAnsi="Palatino Linotype" w:cs="Palatino Linotype"/>
          <w:sz w:val="24"/>
          <w:szCs w:val="24"/>
        </w:rPr>
        <w:lastRenderedPageBreak/>
        <w:t>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4E6DCB2"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p>
    <w:p w14:paraId="77AD4DA3" w14:textId="0A0E18CD" w:rsidR="002B5F48" w:rsidRPr="002B5F48" w:rsidRDefault="002B5F48" w:rsidP="002B5F48">
      <w:pPr>
        <w:spacing w:after="0" w:line="360" w:lineRule="auto"/>
        <w:jc w:val="both"/>
        <w:rPr>
          <w:rFonts w:ascii="Palatino Linotype" w:eastAsia="Palatino Linotype" w:hAnsi="Palatino Linotype" w:cs="Palatino Linotype"/>
          <w:sz w:val="24"/>
          <w:szCs w:val="24"/>
        </w:rPr>
      </w:pPr>
      <w:r w:rsidRPr="002B5F48">
        <w:rPr>
          <w:rFonts w:ascii="Palatino Linotype" w:eastAsia="Palatino Linotype" w:hAnsi="Palatino Linotype" w:cs="Palatino Linotype"/>
          <w:sz w:val="24"/>
          <w:szCs w:val="24"/>
        </w:rPr>
        <w:t>Por lo que respecta al Acuerdo de</w:t>
      </w:r>
      <w:r w:rsidR="0020763C">
        <w:rPr>
          <w:rFonts w:ascii="Palatino Linotype" w:eastAsia="Palatino Linotype" w:hAnsi="Palatino Linotype" w:cs="Palatino Linotype"/>
          <w:sz w:val="24"/>
          <w:szCs w:val="24"/>
        </w:rPr>
        <w:t>l Comité de Transparencia que sustente la versión pública</w:t>
      </w:r>
      <w:r w:rsidRPr="002B5F48">
        <w:rPr>
          <w:rFonts w:ascii="Palatino Linotype" w:eastAsia="Palatino Linotype" w:hAnsi="Palatino Linotype" w:cs="Palatino Linotype"/>
          <w:sz w:val="24"/>
          <w:szCs w:val="24"/>
        </w:rPr>
        <w:t xml:space="preserve"> de la documentación a entregar, deberá ser notificado mediante el SAIMEX.</w:t>
      </w:r>
    </w:p>
    <w:p w14:paraId="4E88502A" w14:textId="77777777" w:rsidR="002B5F48" w:rsidRPr="002B5F48" w:rsidRDefault="002B5F48" w:rsidP="002B5F48">
      <w:pPr>
        <w:spacing w:after="0" w:line="360" w:lineRule="auto"/>
        <w:jc w:val="both"/>
        <w:rPr>
          <w:rFonts w:ascii="Palatino Linotype" w:eastAsia="Palatino Linotype" w:hAnsi="Palatino Linotype" w:cs="Palatino Linotype"/>
          <w:sz w:val="24"/>
          <w:szCs w:val="24"/>
        </w:rPr>
      </w:pPr>
    </w:p>
    <w:p w14:paraId="5E782F1A" w14:textId="77777777"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43B3DC1A" w14:textId="77777777"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60F9B3F" w14:textId="6E2E664D"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 xml:space="preserve">En mérito de lo expuesto en líneas anteriores, este Instituto considera que los motivos de inconformidad planteados por el Recurrente resultan fundados en </w:t>
      </w:r>
      <w:r>
        <w:rPr>
          <w:rFonts w:ascii="Palatino Linotype" w:eastAsia="Palatino Linotype" w:hAnsi="Palatino Linotype" w:cs="Palatino Linotype"/>
          <w:color w:val="000000"/>
          <w:sz w:val="24"/>
          <w:szCs w:val="24"/>
        </w:rPr>
        <w:t xml:space="preserve">el recurso de revisión que es </w:t>
      </w:r>
      <w:r w:rsidRPr="002B5F48">
        <w:rPr>
          <w:rFonts w:ascii="Palatino Linotype" w:eastAsia="Palatino Linotype" w:hAnsi="Palatino Linotype" w:cs="Palatino Linotype"/>
          <w:color w:val="000000"/>
          <w:sz w:val="24"/>
          <w:szCs w:val="24"/>
        </w:rPr>
        <w:t xml:space="preserve">materia de esta resolución; por ello </w:t>
      </w:r>
      <w:r w:rsidRPr="002B5F48">
        <w:rPr>
          <w:rFonts w:ascii="Palatino Linotype" w:eastAsia="Palatino Linotype" w:hAnsi="Palatino Linotype" w:cs="Palatino Linotype"/>
          <w:b/>
          <w:color w:val="000000"/>
          <w:sz w:val="24"/>
          <w:szCs w:val="24"/>
        </w:rPr>
        <w:t xml:space="preserve">con fundamento en la primera hipótesis de la fracción III del artículo 186 </w:t>
      </w:r>
      <w:r w:rsidRPr="002B5F48">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0020763C">
        <w:rPr>
          <w:rFonts w:ascii="Palatino Linotype" w:eastAsia="Palatino Linotype" w:hAnsi="Palatino Linotype" w:cs="Palatino Linotype"/>
          <w:b/>
          <w:color w:val="000000"/>
          <w:sz w:val="24"/>
          <w:szCs w:val="24"/>
        </w:rPr>
        <w:t>REVOCA</w:t>
      </w:r>
      <w:r w:rsidRPr="002B5F48">
        <w:rPr>
          <w:rFonts w:ascii="Palatino Linotype" w:eastAsia="Palatino Linotype" w:hAnsi="Palatino Linotype" w:cs="Palatino Linotype"/>
          <w:b/>
          <w:color w:val="000000"/>
          <w:sz w:val="24"/>
          <w:szCs w:val="24"/>
        </w:rPr>
        <w:t xml:space="preserve"> </w:t>
      </w:r>
      <w:r w:rsidR="0020763C">
        <w:rPr>
          <w:rFonts w:ascii="Palatino Linotype" w:eastAsia="Palatino Linotype" w:hAnsi="Palatino Linotype" w:cs="Palatino Linotype"/>
          <w:color w:val="000000"/>
          <w:sz w:val="24"/>
          <w:szCs w:val="24"/>
        </w:rPr>
        <w:t>la respuesta a la solicitud</w:t>
      </w:r>
      <w:r w:rsidRPr="002B5F48">
        <w:rPr>
          <w:rFonts w:ascii="Palatino Linotype" w:eastAsia="Palatino Linotype" w:hAnsi="Palatino Linotype" w:cs="Palatino Linotype"/>
          <w:color w:val="000000"/>
          <w:sz w:val="24"/>
          <w:szCs w:val="24"/>
        </w:rPr>
        <w:t xml:space="preserve"> de información número</w:t>
      </w:r>
      <w:r w:rsidRPr="002B5F48">
        <w:rPr>
          <w:rFonts w:ascii="Palatino Linotype" w:eastAsia="Palatino Linotype" w:hAnsi="Palatino Linotype" w:cs="Palatino Linotype"/>
          <w:b/>
          <w:color w:val="000000"/>
          <w:sz w:val="24"/>
          <w:szCs w:val="24"/>
        </w:rPr>
        <w:t xml:space="preserve"> </w:t>
      </w:r>
      <w:r w:rsidR="0020763C" w:rsidRPr="0020763C">
        <w:rPr>
          <w:rFonts w:ascii="Palatino Linotype" w:eastAsia="Palatino Linotype" w:hAnsi="Palatino Linotype" w:cs="Palatino Linotype"/>
          <w:b/>
          <w:bCs/>
          <w:color w:val="000000"/>
          <w:sz w:val="24"/>
          <w:szCs w:val="24"/>
        </w:rPr>
        <w:t>00459/TEOLOYU/IP/2021</w:t>
      </w:r>
      <w:r w:rsidRPr="002B5F48">
        <w:rPr>
          <w:rFonts w:ascii="Palatino Linotype" w:eastAsia="Palatino Linotype" w:hAnsi="Palatino Linotype" w:cs="Palatino Linotype"/>
          <w:color w:val="000000"/>
          <w:sz w:val="24"/>
          <w:szCs w:val="24"/>
        </w:rPr>
        <w:t>,</w:t>
      </w:r>
      <w:r w:rsidRPr="002B5F48">
        <w:rPr>
          <w:rFonts w:ascii="Palatino Linotype" w:eastAsia="Palatino Linotype" w:hAnsi="Palatino Linotype" w:cs="Palatino Linotype"/>
          <w:b/>
          <w:color w:val="000000"/>
          <w:sz w:val="24"/>
          <w:szCs w:val="24"/>
        </w:rPr>
        <w:t xml:space="preserve"> </w:t>
      </w:r>
      <w:r w:rsidR="0020763C">
        <w:rPr>
          <w:rFonts w:ascii="Palatino Linotype" w:eastAsia="Palatino Linotype" w:hAnsi="Palatino Linotype" w:cs="Palatino Linotype"/>
          <w:color w:val="000000"/>
          <w:sz w:val="24"/>
          <w:szCs w:val="24"/>
        </w:rPr>
        <w:t>que ha</w:t>
      </w:r>
      <w:r w:rsidRPr="002B5F48">
        <w:rPr>
          <w:rFonts w:ascii="Palatino Linotype" w:eastAsia="Palatino Linotype" w:hAnsi="Palatino Linotype" w:cs="Palatino Linotype"/>
          <w:color w:val="000000"/>
          <w:sz w:val="24"/>
          <w:szCs w:val="24"/>
        </w:rPr>
        <w:t xml:space="preserve"> sido materia del presente estudio.</w:t>
      </w:r>
    </w:p>
    <w:p w14:paraId="7FC3BCDD" w14:textId="77777777"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3316997" w14:textId="77777777"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lastRenderedPageBreak/>
        <w:t>Por lo antes expuesto y fundado es de resolverse y,</w:t>
      </w:r>
    </w:p>
    <w:p w14:paraId="69AC90B5"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90F9F80" w14:textId="77777777" w:rsidR="002B5F48" w:rsidRPr="0020763C" w:rsidRDefault="002B5F48" w:rsidP="002B5F48">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20763C">
        <w:rPr>
          <w:rFonts w:ascii="Palatino Linotype" w:eastAsia="Palatino Linotype" w:hAnsi="Palatino Linotype" w:cs="Palatino Linotype"/>
          <w:b/>
          <w:color w:val="000000"/>
          <w:sz w:val="28"/>
          <w:szCs w:val="28"/>
        </w:rPr>
        <w:t>S E    R E S U E L V E</w:t>
      </w:r>
    </w:p>
    <w:p w14:paraId="2766C186"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2C1B0B38" w14:textId="6630FEF8"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PRIMERO.</w:t>
      </w:r>
      <w:r w:rsidRPr="0020763C">
        <w:rPr>
          <w:rFonts w:ascii="Palatino Linotype" w:eastAsia="Palatino Linotype" w:hAnsi="Palatino Linotype" w:cs="Palatino Linotype"/>
          <w:color w:val="000000"/>
          <w:sz w:val="24"/>
          <w:szCs w:val="24"/>
        </w:rPr>
        <w:t xml:space="preserve"> Se </w:t>
      </w:r>
      <w:r w:rsidR="0020763C">
        <w:rPr>
          <w:rFonts w:ascii="Palatino Linotype" w:eastAsia="Palatino Linotype" w:hAnsi="Palatino Linotype" w:cs="Palatino Linotype"/>
          <w:b/>
          <w:color w:val="000000"/>
          <w:sz w:val="24"/>
          <w:szCs w:val="24"/>
        </w:rPr>
        <w:t>REVOCA</w:t>
      </w:r>
      <w:r w:rsidR="0020763C">
        <w:rPr>
          <w:rFonts w:ascii="Palatino Linotype" w:eastAsia="Palatino Linotype" w:hAnsi="Palatino Linotype" w:cs="Palatino Linotype"/>
          <w:color w:val="000000"/>
          <w:sz w:val="24"/>
          <w:szCs w:val="24"/>
        </w:rPr>
        <w:t xml:space="preserve"> la respuesta entregada</w:t>
      </w:r>
      <w:r w:rsidRPr="0020763C">
        <w:rPr>
          <w:rFonts w:ascii="Palatino Linotype" w:eastAsia="Palatino Linotype" w:hAnsi="Palatino Linotype" w:cs="Palatino Linotype"/>
          <w:color w:val="000000"/>
          <w:sz w:val="24"/>
          <w:szCs w:val="24"/>
        </w:rPr>
        <w:t xml:space="preserve"> por el Sujeto Obligado</w:t>
      </w:r>
      <w:r w:rsidRPr="0020763C">
        <w:rPr>
          <w:rFonts w:ascii="Palatino Linotype" w:eastAsia="Palatino Linotype" w:hAnsi="Palatino Linotype" w:cs="Palatino Linotype"/>
          <w:b/>
          <w:color w:val="000000"/>
          <w:sz w:val="24"/>
          <w:szCs w:val="24"/>
        </w:rPr>
        <w:t xml:space="preserve"> </w:t>
      </w:r>
      <w:r w:rsidRPr="0020763C">
        <w:rPr>
          <w:rFonts w:ascii="Palatino Linotype" w:eastAsia="Palatino Linotype" w:hAnsi="Palatino Linotype" w:cs="Palatino Linotype"/>
          <w:color w:val="000000"/>
          <w:sz w:val="24"/>
          <w:szCs w:val="24"/>
        </w:rPr>
        <w:t>a la</w:t>
      </w:r>
      <w:r w:rsidR="0020763C">
        <w:rPr>
          <w:rFonts w:ascii="Palatino Linotype" w:eastAsia="Palatino Linotype" w:hAnsi="Palatino Linotype" w:cs="Palatino Linotype"/>
          <w:color w:val="000000"/>
          <w:sz w:val="24"/>
          <w:szCs w:val="24"/>
        </w:rPr>
        <w:t xml:space="preserve"> solicitud</w:t>
      </w:r>
      <w:r w:rsidRPr="0020763C">
        <w:rPr>
          <w:rFonts w:ascii="Palatino Linotype" w:eastAsia="Palatino Linotype" w:hAnsi="Palatino Linotype" w:cs="Palatino Linotype"/>
          <w:color w:val="000000"/>
          <w:sz w:val="24"/>
          <w:szCs w:val="24"/>
        </w:rPr>
        <w:t xml:space="preserve"> de información número </w:t>
      </w:r>
      <w:r w:rsidR="0020763C" w:rsidRPr="00C57E04">
        <w:rPr>
          <w:rFonts w:ascii="Palatino Linotype" w:eastAsia="Palatino Linotype" w:hAnsi="Palatino Linotype" w:cs="Palatino Linotype"/>
          <w:b/>
          <w:bCs/>
          <w:color w:val="000000"/>
          <w:sz w:val="24"/>
          <w:szCs w:val="24"/>
        </w:rPr>
        <w:t>00459/TEOLOYU/IP/2021</w:t>
      </w:r>
      <w:r w:rsidRPr="0020763C">
        <w:rPr>
          <w:rFonts w:ascii="Palatino Linotype" w:eastAsia="Palatino Linotype" w:hAnsi="Palatino Linotype" w:cs="Palatino Linotype"/>
          <w:color w:val="000000"/>
          <w:sz w:val="24"/>
          <w:szCs w:val="24"/>
        </w:rPr>
        <w:t xml:space="preserve">, por resultar fundados </w:t>
      </w:r>
      <w:r w:rsidR="0020763C">
        <w:rPr>
          <w:rFonts w:ascii="Palatino Linotype" w:eastAsia="Palatino Linotype" w:hAnsi="Palatino Linotype" w:cs="Palatino Linotype"/>
          <w:color w:val="000000"/>
          <w:sz w:val="24"/>
          <w:szCs w:val="24"/>
        </w:rPr>
        <w:t xml:space="preserve">los </w:t>
      </w:r>
      <w:r w:rsidRPr="0020763C">
        <w:rPr>
          <w:rFonts w:ascii="Palatino Linotype" w:eastAsia="Palatino Linotype" w:hAnsi="Palatino Linotype" w:cs="Palatino Linotype"/>
          <w:color w:val="000000"/>
          <w:sz w:val="24"/>
          <w:szCs w:val="24"/>
        </w:rPr>
        <w:t>motivos de inconformidad argüidos por el Recurrente, en términos del</w:t>
      </w:r>
      <w:r w:rsidRPr="0020763C">
        <w:rPr>
          <w:rFonts w:ascii="Palatino Linotype" w:eastAsia="Palatino Linotype" w:hAnsi="Palatino Linotype" w:cs="Palatino Linotype"/>
          <w:b/>
          <w:color w:val="000000"/>
          <w:sz w:val="24"/>
          <w:szCs w:val="24"/>
        </w:rPr>
        <w:t xml:space="preserve"> Considerando CUARTO </w:t>
      </w:r>
      <w:r w:rsidRPr="0020763C">
        <w:rPr>
          <w:rFonts w:ascii="Palatino Linotype" w:eastAsia="Palatino Linotype" w:hAnsi="Palatino Linotype" w:cs="Palatino Linotype"/>
          <w:color w:val="000000"/>
          <w:sz w:val="24"/>
          <w:szCs w:val="24"/>
        </w:rPr>
        <w:t xml:space="preserve">de la presente resolución. </w:t>
      </w:r>
    </w:p>
    <w:p w14:paraId="248A3F82"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6B321BC" w14:textId="431C91C0"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SEGUNDO.</w:t>
      </w:r>
      <w:r w:rsidRPr="0020763C">
        <w:rPr>
          <w:rFonts w:ascii="Palatino Linotype" w:eastAsia="Palatino Linotype" w:hAnsi="Palatino Linotype" w:cs="Palatino Linotype"/>
          <w:color w:val="000000"/>
          <w:sz w:val="24"/>
          <w:szCs w:val="24"/>
        </w:rPr>
        <w:t xml:space="preserve"> Se </w:t>
      </w:r>
      <w:r w:rsidRPr="0020763C">
        <w:rPr>
          <w:rFonts w:ascii="Palatino Linotype" w:eastAsia="Palatino Linotype" w:hAnsi="Palatino Linotype" w:cs="Palatino Linotype"/>
          <w:b/>
          <w:color w:val="000000"/>
          <w:sz w:val="24"/>
          <w:szCs w:val="24"/>
        </w:rPr>
        <w:t>ORDENA</w:t>
      </w:r>
      <w:r w:rsidRPr="0020763C">
        <w:rPr>
          <w:rFonts w:ascii="Palatino Linotype" w:eastAsia="Palatino Linotype" w:hAnsi="Palatino Linotype" w:cs="Palatino Linotype"/>
          <w:color w:val="000000"/>
          <w:sz w:val="24"/>
          <w:szCs w:val="24"/>
        </w:rPr>
        <w:t xml:space="preserve"> al Sujeto Obligado que realice una búsqueda exhaustiva y razonable en los archivos de las áreas competentes</w:t>
      </w:r>
      <w:r w:rsidR="007874B4">
        <w:rPr>
          <w:rFonts w:ascii="Palatino Linotype" w:eastAsia="Palatino Linotype" w:hAnsi="Palatino Linotype" w:cs="Palatino Linotype"/>
          <w:color w:val="000000"/>
          <w:sz w:val="24"/>
          <w:szCs w:val="24"/>
        </w:rPr>
        <w:t>,</w:t>
      </w:r>
      <w:r w:rsidRPr="0020763C">
        <w:rPr>
          <w:rFonts w:ascii="Palatino Linotype" w:eastAsia="Palatino Linotype" w:hAnsi="Palatino Linotype" w:cs="Palatino Linotype"/>
          <w:color w:val="000000"/>
          <w:sz w:val="24"/>
          <w:szCs w:val="24"/>
        </w:rPr>
        <w:t xml:space="preserve"> comprendiendo el periodo del pr</w:t>
      </w:r>
      <w:r w:rsidR="0020763C">
        <w:rPr>
          <w:rFonts w:ascii="Palatino Linotype" w:eastAsia="Palatino Linotype" w:hAnsi="Palatino Linotype" w:cs="Palatino Linotype"/>
          <w:color w:val="000000"/>
          <w:sz w:val="24"/>
          <w:szCs w:val="24"/>
        </w:rPr>
        <w:t>imero de enero de dos mil diecinueve</w:t>
      </w:r>
      <w:r w:rsidRPr="0020763C">
        <w:rPr>
          <w:rFonts w:ascii="Palatino Linotype" w:eastAsia="Palatino Linotype" w:hAnsi="Palatino Linotype" w:cs="Palatino Linotype"/>
          <w:color w:val="000000"/>
          <w:sz w:val="24"/>
          <w:szCs w:val="24"/>
        </w:rPr>
        <w:t xml:space="preserve"> al </w:t>
      </w:r>
      <w:r w:rsidR="0020763C">
        <w:rPr>
          <w:rFonts w:ascii="Palatino Linotype" w:eastAsia="Palatino Linotype" w:hAnsi="Palatino Linotype" w:cs="Palatino Linotype"/>
          <w:color w:val="000000"/>
          <w:sz w:val="24"/>
          <w:szCs w:val="24"/>
        </w:rPr>
        <w:t xml:space="preserve">diecisiete de septiembre de dos </w:t>
      </w:r>
      <w:r w:rsidRPr="0020763C">
        <w:rPr>
          <w:rFonts w:ascii="Palatino Linotype" w:eastAsia="Palatino Linotype" w:hAnsi="Palatino Linotype" w:cs="Palatino Linotype"/>
          <w:color w:val="000000"/>
          <w:sz w:val="24"/>
          <w:szCs w:val="24"/>
        </w:rPr>
        <w:t xml:space="preserve">mil veintiuno, con el propósito de hacer entrega al Recurrente mediante el Sistema de Acceso a la Información Mexiquense, en versión pública de ser procedente y en términos del </w:t>
      </w:r>
      <w:r w:rsidRPr="0020763C">
        <w:rPr>
          <w:rFonts w:ascii="Palatino Linotype" w:eastAsia="Palatino Linotype" w:hAnsi="Palatino Linotype" w:cs="Palatino Linotype"/>
          <w:b/>
          <w:color w:val="000000"/>
          <w:sz w:val="24"/>
          <w:szCs w:val="24"/>
        </w:rPr>
        <w:t>Considerando CUARTO</w:t>
      </w:r>
      <w:r w:rsidRPr="0020763C">
        <w:rPr>
          <w:rFonts w:ascii="Palatino Linotype" w:eastAsia="Palatino Linotype" w:hAnsi="Palatino Linotype" w:cs="Palatino Linotype"/>
          <w:color w:val="000000"/>
          <w:sz w:val="24"/>
          <w:szCs w:val="24"/>
        </w:rPr>
        <w:t>, de</w:t>
      </w:r>
      <w:r w:rsidR="0020763C">
        <w:rPr>
          <w:rFonts w:ascii="Palatino Linotype" w:eastAsia="Palatino Linotype" w:hAnsi="Palatino Linotype" w:cs="Palatino Linotype"/>
          <w:color w:val="000000"/>
          <w:sz w:val="24"/>
          <w:szCs w:val="24"/>
        </w:rPr>
        <w:t xml:space="preserve"> lo siguiente: </w:t>
      </w:r>
    </w:p>
    <w:p w14:paraId="01221C64"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F99431D" w14:textId="31D3F461" w:rsidR="002B5F48" w:rsidRPr="0020763C" w:rsidRDefault="007874B4" w:rsidP="007874B4">
      <w:pPr>
        <w:numPr>
          <w:ilvl w:val="0"/>
          <w:numId w:val="45"/>
        </w:numPr>
        <w:pBdr>
          <w:top w:val="nil"/>
          <w:left w:val="nil"/>
          <w:bottom w:val="nil"/>
          <w:right w:val="nil"/>
          <w:between w:val="nil"/>
        </w:pBdr>
        <w:spacing w:after="0" w:line="360" w:lineRule="auto"/>
        <w:ind w:left="851" w:hanging="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L</w:t>
      </w:r>
      <w:r w:rsidRPr="007874B4">
        <w:rPr>
          <w:rFonts w:ascii="Palatino Linotype" w:eastAsia="Palatino Linotype" w:hAnsi="Palatino Linotype" w:cs="Palatino Linotype"/>
          <w:i/>
          <w:color w:val="000000"/>
          <w:sz w:val="24"/>
          <w:szCs w:val="24"/>
        </w:rPr>
        <w:t>os documentos ge</w:t>
      </w:r>
      <w:r w:rsidR="005A192F">
        <w:rPr>
          <w:rFonts w:ascii="Palatino Linotype" w:eastAsia="Palatino Linotype" w:hAnsi="Palatino Linotype" w:cs="Palatino Linotype"/>
          <w:i/>
          <w:color w:val="000000"/>
          <w:sz w:val="24"/>
          <w:szCs w:val="24"/>
        </w:rPr>
        <w:t>nerados por la comisión del Ayuntamiento</w:t>
      </w:r>
      <w:r w:rsidRPr="007874B4">
        <w:rPr>
          <w:rFonts w:ascii="Palatino Linotype" w:eastAsia="Palatino Linotype" w:hAnsi="Palatino Linotype" w:cs="Palatino Linotype"/>
          <w:i/>
          <w:color w:val="000000"/>
          <w:sz w:val="24"/>
          <w:szCs w:val="24"/>
        </w:rPr>
        <w:t xml:space="preserve"> encargada de lo relativo a límites territoriales</w:t>
      </w:r>
      <w:r w:rsidR="001C7C31">
        <w:rPr>
          <w:rFonts w:ascii="Palatino Linotype" w:eastAsia="Palatino Linotype" w:hAnsi="Palatino Linotype" w:cs="Palatino Linotype"/>
          <w:i/>
          <w:color w:val="000000"/>
          <w:sz w:val="24"/>
          <w:szCs w:val="24"/>
        </w:rPr>
        <w:t xml:space="preserve"> del municipio</w:t>
      </w:r>
      <w:r>
        <w:rPr>
          <w:rFonts w:ascii="Palatino Linotype" w:eastAsia="Palatino Linotype" w:hAnsi="Palatino Linotype" w:cs="Palatino Linotype"/>
          <w:i/>
          <w:color w:val="000000"/>
          <w:sz w:val="24"/>
          <w:szCs w:val="24"/>
        </w:rPr>
        <w:t>.</w:t>
      </w:r>
    </w:p>
    <w:p w14:paraId="7FBC75D2" w14:textId="77777777" w:rsidR="007874B4" w:rsidRDefault="007874B4"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5B0B2C6"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color w:val="000000"/>
          <w:sz w:val="24"/>
          <w:szCs w:val="24"/>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w:t>
      </w:r>
      <w:r w:rsidRPr="0020763C">
        <w:rPr>
          <w:rFonts w:ascii="Palatino Linotype" w:eastAsia="Palatino Linotype" w:hAnsi="Palatino Linotype" w:cs="Palatino Linotype"/>
          <w:color w:val="000000"/>
          <w:sz w:val="24"/>
          <w:szCs w:val="24"/>
        </w:rPr>
        <w:lastRenderedPageBreak/>
        <w:t>y Municipios, en el que funde y motive las razones sobre los datos que se supriman o eliminen dentro del soporte documental respectivo.</w:t>
      </w:r>
    </w:p>
    <w:p w14:paraId="56C72221"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8810D8B"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TERCERO. Notifíquese</w:t>
      </w:r>
      <w:r w:rsidRPr="0020763C">
        <w:rPr>
          <w:rFonts w:ascii="Palatino Linotype" w:eastAsia="Palatino Linotype" w:hAnsi="Palatino Linotype" w:cs="Palatino Linotype"/>
          <w:b/>
          <w:i/>
          <w:color w:val="000000"/>
          <w:sz w:val="24"/>
          <w:szCs w:val="24"/>
        </w:rPr>
        <w:t xml:space="preserve"> </w:t>
      </w:r>
      <w:r w:rsidRPr="0020763C">
        <w:rPr>
          <w:rFonts w:ascii="Palatino Linotype" w:eastAsia="Palatino Linotype" w:hAnsi="Palatino Linotype" w:cs="Palatino Linotype"/>
          <w:color w:val="000000"/>
          <w:sz w:val="24"/>
          <w:szCs w:val="24"/>
        </w:rPr>
        <w:t>al Titular de la Unidad de Transparencia del</w:t>
      </w:r>
      <w:r w:rsidRPr="0020763C">
        <w:rPr>
          <w:rFonts w:ascii="Palatino Linotype" w:eastAsia="Palatino Linotype" w:hAnsi="Palatino Linotype" w:cs="Palatino Linotype"/>
          <w:b/>
          <w:color w:val="000000"/>
          <w:sz w:val="24"/>
          <w:szCs w:val="24"/>
        </w:rPr>
        <w:t xml:space="preserve"> </w:t>
      </w:r>
      <w:r w:rsidRPr="0020763C">
        <w:rPr>
          <w:rFonts w:ascii="Palatino Linotype" w:eastAsia="Palatino Linotype" w:hAnsi="Palatino Linotype" w:cs="Palatino Linotype"/>
          <w:color w:val="000000"/>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9F17460"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F0A4968"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 xml:space="preserve">CUARTO. </w:t>
      </w:r>
      <w:r w:rsidRPr="0020763C">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AF265F"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025FF3A4"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highlight w:val="white"/>
        </w:rPr>
      </w:pPr>
      <w:r w:rsidRPr="0020763C">
        <w:rPr>
          <w:rFonts w:ascii="Palatino Linotype" w:eastAsia="Palatino Linotype" w:hAnsi="Palatino Linotype" w:cs="Palatino Linotype"/>
          <w:b/>
          <w:color w:val="000000"/>
          <w:sz w:val="24"/>
          <w:szCs w:val="24"/>
        </w:rPr>
        <w:t xml:space="preserve">QUINTO. Notifíquese </w:t>
      </w:r>
      <w:r w:rsidRPr="0020763C">
        <w:rPr>
          <w:rFonts w:ascii="Palatino Linotype" w:eastAsia="Palatino Linotype" w:hAnsi="Palatino Linotype" w:cs="Palatino Linotype"/>
          <w:color w:val="000000"/>
          <w:sz w:val="24"/>
          <w:szCs w:val="24"/>
        </w:rPr>
        <w:t xml:space="preserve">la presente resolución al Recurrente y hágase de su conocimiento que, </w:t>
      </w:r>
      <w:r w:rsidRPr="0020763C">
        <w:rPr>
          <w:rFonts w:ascii="Palatino Linotype" w:eastAsia="Palatino Linotype" w:hAnsi="Palatino Linotype" w:cs="Palatino Linotype"/>
          <w:color w:val="000000"/>
          <w:sz w:val="24"/>
          <w:szCs w:val="24"/>
          <w:highlight w:val="white"/>
        </w:rPr>
        <w:t>de conformidad con lo establecido en el artículo 196 de la Ley de Transparencia y Acceso a la Información Pública del Estado de México y Municipios, podrá promover el Juicio de Amparo en los términos de las leyes aplicables.</w:t>
      </w:r>
    </w:p>
    <w:p w14:paraId="361287FC"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6BE6901" w14:textId="65F49DF0" w:rsidR="00663A37" w:rsidRPr="005C6947" w:rsidRDefault="00663A37" w:rsidP="007874B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Pr>
          <w:rFonts w:ascii="Palatino Linotype" w:eastAsia="Palatino Linotype" w:hAnsi="Palatino Linotype" w:cs="Palatino Linotype"/>
          <w:color w:val="000000"/>
          <w:sz w:val="24"/>
          <w:szCs w:val="24"/>
        </w:rPr>
        <w:t xml:space="preserve">ASÍ LO RESUELVE, POR UNANIMIDAD DE VOTOS, EL PLENO DEL INSTITUTO DE TRANSPARENCIA, ACCESO A LA INFORMACIÓN PÚBLICA Y PROTECCIÓN DE DATOS PERSONALES DEL ESTADO DE MÉXICO Y MUNICIPIOS, </w:t>
      </w:r>
      <w:r>
        <w:rPr>
          <w:rFonts w:ascii="Palatino Linotype" w:eastAsia="Palatino Linotype" w:hAnsi="Palatino Linotype" w:cs="Palatino Linotype"/>
          <w:color w:val="000000"/>
          <w:sz w:val="24"/>
          <w:szCs w:val="24"/>
        </w:rPr>
        <w:lastRenderedPageBreak/>
        <w:t>CONFORMADO POR LOS COMISIONADOS JOSÉ MARTÍNEZ VILCHIS, MARÍA DEL ROSARIO MEJÍA AYALA, SHARON CRISTINA MORALES MARTÍNEZ, LUIS GUSTAVO PARRA NORIEGA Y GUADALU</w:t>
      </w:r>
      <w:r w:rsidR="00C57E04">
        <w:rPr>
          <w:rFonts w:ascii="Palatino Linotype" w:eastAsia="Palatino Linotype" w:hAnsi="Palatino Linotype" w:cs="Palatino Linotype"/>
          <w:color w:val="000000"/>
          <w:sz w:val="24"/>
          <w:szCs w:val="24"/>
        </w:rPr>
        <w:t>PE RAMÍREZ PEÑA, EN LA CUADRAGÉSIMA SEGUNDA</w:t>
      </w:r>
      <w:r>
        <w:rPr>
          <w:rFonts w:ascii="Palatino Linotype" w:eastAsia="Palatino Linotype" w:hAnsi="Palatino Linotype" w:cs="Palatino Linotype"/>
          <w:color w:val="000000"/>
          <w:sz w:val="24"/>
          <w:szCs w:val="24"/>
        </w:rPr>
        <w:t xml:space="preserve"> SESIÓN ORDINARIA CELEBRADA EL </w:t>
      </w:r>
      <w:r w:rsidR="00C57E04">
        <w:rPr>
          <w:rFonts w:ascii="Palatino Linotype" w:eastAsia="Palatino Linotype" w:hAnsi="Palatino Linotype" w:cs="Palatino Linotype"/>
          <w:color w:val="000000"/>
          <w:sz w:val="24"/>
          <w:szCs w:val="24"/>
        </w:rPr>
        <w:t>VEINTICUATRO DE NOVIEMBRE</w:t>
      </w:r>
      <w:r>
        <w:rPr>
          <w:rFonts w:ascii="Palatino Linotype" w:eastAsia="Palatino Linotype" w:hAnsi="Palatino Linotype" w:cs="Palatino Linotype"/>
          <w:color w:val="000000"/>
          <w:sz w:val="24"/>
          <w:szCs w:val="24"/>
        </w:rPr>
        <w:t xml:space="preserve"> DE DOS MIL VEINTIUNO, ANTE EL SECRETARIO TÉCNICO DEL PLENO, ALEXIS TAPIA RAMÍREZ.---------------</w:t>
      </w:r>
      <w:r w:rsidR="001C7C31">
        <w:rPr>
          <w:rFonts w:ascii="Palatino Linotype" w:eastAsia="Palatino Linotype" w:hAnsi="Palatino Linotype" w:cs="Palatino Linotype"/>
          <w:color w:val="000000"/>
          <w:sz w:val="24"/>
          <w:szCs w:val="24"/>
        </w:rPr>
        <w:t>----------------------------------------------------------------------------------------------------------------------------------------------------------------------------------------------------------------------------------------------------------------------------------------------------------------------------------------------------------------------------------------------------------------------------------------------------------------------------------------------------------------------------------------------------------------------------------------------------------------------------------------------------------------------------------------------------------------------------------------------------------------------------------------------------------------------------------------------------------------------------------------------------------------------------------------------------------------------------------------------------------------------------------------------------------------------------------------------------------------------------------------------------------------------------------------------------------------------------------------------------------------------------------------------------------------------------------------------------------------------------------------------------------------------------------------------------------------------------------------------------------------------------------------------------------------------------------------------------------------------------------------------------------------------------------------------------------------------------------------------------------------------------------------------------------------------------------------------------------------------------------------------------------</w:t>
      </w:r>
    </w:p>
    <w:p w14:paraId="71CF1C2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5C6947">
        <w:rPr>
          <w:rFonts w:ascii="Palatino Linotype" w:eastAsia="Palatino Linotype" w:hAnsi="Palatino Linotype" w:cs="Palatino Linotype"/>
          <w:color w:val="000000"/>
          <w:sz w:val="20"/>
          <w:szCs w:val="20"/>
        </w:rPr>
        <w:t>JMV/CCR/</w:t>
      </w:r>
      <w:proofErr w:type="spellStart"/>
      <w:r w:rsidRPr="005C6947">
        <w:rPr>
          <w:rFonts w:ascii="Palatino Linotype" w:eastAsia="Palatino Linotype" w:hAnsi="Palatino Linotype" w:cs="Palatino Linotype"/>
          <w:color w:val="000000"/>
          <w:sz w:val="20"/>
          <w:szCs w:val="20"/>
        </w:rPr>
        <w:t>fzh</w:t>
      </w:r>
      <w:proofErr w:type="spellEnd"/>
    </w:p>
    <w:p w14:paraId="31773D3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741A0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F168CF3"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F2A3864"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1C246BF"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520CEE0"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AD37C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417CF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1633DD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3B7403" w:rsidRDefault="00D718B8" w:rsidP="00663A37">
      <w:pPr>
        <w:rPr>
          <w:rFonts w:ascii="Palatino Linotype" w:hAnsi="Palatino Linotype"/>
          <w:sz w:val="20"/>
          <w:szCs w:val="20"/>
        </w:rPr>
      </w:pPr>
    </w:p>
    <w:sectPr w:rsidR="00D718B8" w:rsidRPr="003B7403" w:rsidSect="00713DD5">
      <w:headerReference w:type="even" r:id="rId10"/>
      <w:headerReference w:type="default" r:id="rId11"/>
      <w:footerReference w:type="default" r:id="rId12"/>
      <w:headerReference w:type="first" r:id="rId13"/>
      <w:footerReference w:type="first" r:id="rId14"/>
      <w:pgSz w:w="12240" w:h="15840"/>
      <w:pgMar w:top="2977" w:right="1418" w:bottom="1701" w:left="170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B9708" w16cid:durableId="24E2CC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D2B72" w14:textId="77777777" w:rsidR="009D5E66" w:rsidRDefault="009D5E66" w:rsidP="00F2498E">
      <w:pPr>
        <w:spacing w:after="0" w:line="240" w:lineRule="auto"/>
      </w:pPr>
      <w:r>
        <w:separator/>
      </w:r>
    </w:p>
  </w:endnote>
  <w:endnote w:type="continuationSeparator" w:id="0">
    <w:p w14:paraId="1F20E1ED" w14:textId="77777777" w:rsidR="009D5E66" w:rsidRDefault="009D5E66"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06BC7B15"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B6297">
      <w:rPr>
        <w:rFonts w:ascii="Palatino Linotype" w:hAnsi="Palatino Linotype"/>
        <w:b/>
        <w:bCs/>
        <w:noProof/>
        <w:sz w:val="20"/>
      </w:rPr>
      <w:t>27</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B6297">
      <w:rPr>
        <w:rFonts w:ascii="Palatino Linotype" w:hAnsi="Palatino Linotype"/>
        <w:b/>
        <w:bCs/>
        <w:noProof/>
        <w:sz w:val="20"/>
      </w:rPr>
      <w:t>29</w:t>
    </w:r>
    <w:r w:rsidRPr="00713DD5">
      <w:rPr>
        <w:rFonts w:ascii="Palatino Linotype" w:hAnsi="Palatino Linotype"/>
        <w:b/>
        <w:bCs/>
        <w:sz w:val="20"/>
      </w:rPr>
      <w:fldChar w:fldCharType="end"/>
    </w:r>
  </w:p>
  <w:p w14:paraId="0DA4C4E6" w14:textId="77777777" w:rsidR="00075586" w:rsidRPr="000B69FA" w:rsidRDefault="00075586"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2C4EF717"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B629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B6297">
      <w:rPr>
        <w:rFonts w:ascii="Palatino Linotype" w:hAnsi="Palatino Linotype"/>
        <w:b/>
        <w:bCs/>
        <w:noProof/>
        <w:sz w:val="20"/>
      </w:rPr>
      <w:t>29</w:t>
    </w:r>
    <w:r w:rsidRPr="00713DD5">
      <w:rPr>
        <w:rFonts w:ascii="Palatino Linotype" w:hAnsi="Palatino Linotype"/>
        <w:b/>
        <w:bCs/>
        <w:sz w:val="20"/>
      </w:rPr>
      <w:fldChar w:fldCharType="end"/>
    </w:r>
  </w:p>
  <w:p w14:paraId="58082FE6" w14:textId="77777777" w:rsidR="00075586" w:rsidRPr="000B69FA" w:rsidRDefault="00075586"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28D85" w14:textId="77777777" w:rsidR="009D5E66" w:rsidRDefault="009D5E66" w:rsidP="00F2498E">
      <w:pPr>
        <w:spacing w:after="0" w:line="240" w:lineRule="auto"/>
      </w:pPr>
      <w:r>
        <w:separator/>
      </w:r>
    </w:p>
  </w:footnote>
  <w:footnote w:type="continuationSeparator" w:id="0">
    <w:p w14:paraId="3D788F9B" w14:textId="77777777" w:rsidR="009D5E66" w:rsidRDefault="009D5E66" w:rsidP="00F2498E">
      <w:pPr>
        <w:spacing w:after="0" w:line="240" w:lineRule="auto"/>
      </w:pPr>
      <w:r>
        <w:continuationSeparator/>
      </w:r>
    </w:p>
  </w:footnote>
  <w:footnote w:id="1">
    <w:p w14:paraId="1CB03AFA" w14:textId="77777777" w:rsidR="00075586" w:rsidRDefault="00075586"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FD35878" w14:textId="77777777" w:rsidR="00075586" w:rsidRDefault="00075586"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59F5D0A7" w14:textId="77777777" w:rsidR="00075586" w:rsidRDefault="00075586" w:rsidP="00663A37">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652876F" w14:textId="77777777" w:rsidR="00075586" w:rsidRDefault="00075586" w:rsidP="00663A37">
      <w:pPr>
        <w:spacing w:after="0" w:line="240" w:lineRule="auto"/>
        <w:jc w:val="both"/>
        <w:rPr>
          <w:rFonts w:ascii="Palatino Linotype" w:eastAsia="Palatino Linotype" w:hAnsi="Palatino Linotype" w:cs="Palatino Linotype"/>
          <w:b/>
          <w:i/>
          <w:sz w:val="20"/>
          <w:szCs w:val="20"/>
        </w:rPr>
      </w:pPr>
    </w:p>
    <w:p w14:paraId="67229553" w14:textId="77777777" w:rsidR="00075586" w:rsidRDefault="00075586" w:rsidP="00663A37">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eastAsia="Palatino Linotype" w:hAnsi="Palatino Linotype" w:cs="Palatino Linotype"/>
          <w:i/>
          <w:sz w:val="20"/>
          <w:szCs w:val="20"/>
        </w:rPr>
        <w:t>concesoria</w:t>
      </w:r>
      <w:proofErr w:type="spellEnd"/>
      <w:r>
        <w:rPr>
          <w:rFonts w:ascii="Palatino Linotype" w:eastAsia="Palatino Linotype" w:hAnsi="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5A57A89" w14:textId="6772BE1F" w:rsidR="00075586" w:rsidRPr="00075586" w:rsidRDefault="00075586">
      <w:pPr>
        <w:pStyle w:val="Textonotapie"/>
        <w:rPr>
          <w:rFonts w:ascii="Palatino Linotype" w:hAnsi="Palatino Linotype"/>
          <w:i/>
        </w:rPr>
      </w:pPr>
      <w:r w:rsidRPr="00075586">
        <w:rPr>
          <w:rStyle w:val="Refdenotaalpie"/>
          <w:rFonts w:ascii="Palatino Linotype" w:hAnsi="Palatino Linotype"/>
          <w:i/>
        </w:rPr>
        <w:footnoteRef/>
      </w:r>
      <w:r w:rsidRPr="00075586">
        <w:rPr>
          <w:rFonts w:ascii="Palatino Linotype" w:hAnsi="Palatino Linotype"/>
          <w:i/>
        </w:rPr>
        <w:t xml:space="preserve"> </w:t>
      </w:r>
      <w:hyperlink r:id="rId3" w:history="1">
        <w:r w:rsidRPr="00413030">
          <w:rPr>
            <w:rStyle w:val="Hipervnculo"/>
            <w:rFonts w:ascii="Palatino Linotype" w:hAnsi="Palatino Linotype"/>
            <w:i/>
          </w:rPr>
          <w:t>https://drive.google.com/file/d/1_omap0rwRwxIwijGCUr_Y-Ye4l_Z67c1/view</w:t>
        </w:r>
      </w:hyperlink>
      <w:r>
        <w:rPr>
          <w:rFonts w:ascii="Palatino Linotype" w:hAnsi="Palatino Linotype"/>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9B6297">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075586" w:rsidRPr="00B17577" w14:paraId="37B9EBDE" w14:textId="77777777" w:rsidTr="00713DD5">
      <w:trPr>
        <w:trHeight w:val="227"/>
      </w:trPr>
      <w:tc>
        <w:tcPr>
          <w:tcW w:w="5103" w:type="dxa"/>
          <w:hideMark/>
        </w:tcPr>
        <w:p w14:paraId="4964FBC5" w14:textId="54CDA645"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33764625" w:rsidR="00075586" w:rsidRPr="00096248" w:rsidRDefault="00075586" w:rsidP="00C57E04">
          <w:pPr>
            <w:spacing w:after="0" w:line="360" w:lineRule="auto"/>
            <w:ind w:right="71"/>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4980</w:t>
          </w:r>
          <w:r w:rsidRPr="00096248">
            <w:rPr>
              <w:rFonts w:ascii="Palatino Linotype" w:hAnsi="Palatino Linotype" w:cs="Arial"/>
              <w:b/>
              <w:bCs/>
              <w:sz w:val="24"/>
              <w:szCs w:val="24"/>
            </w:rPr>
            <w:t>/INFOEM/IP/RR/2021</w:t>
          </w:r>
        </w:p>
      </w:tc>
    </w:tr>
    <w:tr w:rsidR="00075586" w14:paraId="7591D3C9" w14:textId="77777777" w:rsidTr="00713DD5">
      <w:trPr>
        <w:trHeight w:val="242"/>
      </w:trPr>
      <w:tc>
        <w:tcPr>
          <w:tcW w:w="5103" w:type="dxa"/>
          <w:hideMark/>
        </w:tcPr>
        <w:p w14:paraId="729A65A8" w14:textId="77777777"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11FB9EDA" w:rsidR="00075586" w:rsidRPr="00096248" w:rsidRDefault="00075586" w:rsidP="00C57E04">
          <w:pPr>
            <w:spacing w:after="0" w:line="360" w:lineRule="auto"/>
            <w:ind w:right="71"/>
            <w:jc w:val="right"/>
            <w:rPr>
              <w:rFonts w:ascii="Palatino Linotype" w:hAnsi="Palatino Linotype" w:cs="Arial"/>
              <w:sz w:val="24"/>
              <w:szCs w:val="24"/>
            </w:rPr>
          </w:pPr>
          <w:r>
            <w:rPr>
              <w:rFonts w:ascii="Palatino Linotype" w:hAnsi="Palatino Linotype" w:cs="Arial"/>
              <w:sz w:val="24"/>
              <w:szCs w:val="24"/>
            </w:rPr>
            <w:t>Ayuntamiento de Teoloyucan</w:t>
          </w:r>
        </w:p>
      </w:tc>
    </w:tr>
    <w:tr w:rsidR="00075586" w:rsidRPr="00F63239" w14:paraId="037E914D" w14:textId="77777777" w:rsidTr="00713DD5">
      <w:trPr>
        <w:trHeight w:val="342"/>
      </w:trPr>
      <w:tc>
        <w:tcPr>
          <w:tcW w:w="5103" w:type="dxa"/>
          <w:hideMark/>
        </w:tcPr>
        <w:p w14:paraId="7676B68F" w14:textId="64D69EAF" w:rsidR="00075586" w:rsidRPr="00096248" w:rsidRDefault="00075586"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075586" w:rsidRPr="00096248" w:rsidRDefault="00075586"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075586" w:rsidRDefault="009B6297">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1" type="#_x0000_t75" style="position:absolute;margin-left:-70.15pt;margin-top:-141.8pt;width:609.4pt;height:793.75pt;z-index:-251656192;mso-position-horizontal-relative:margin;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075586" w14:paraId="0F9FE9B6" w14:textId="77777777" w:rsidTr="00096248">
      <w:trPr>
        <w:trHeight w:val="227"/>
      </w:trPr>
      <w:tc>
        <w:tcPr>
          <w:tcW w:w="5245" w:type="dxa"/>
          <w:hideMark/>
        </w:tcPr>
        <w:p w14:paraId="6D1D9D71" w14:textId="11150E5A" w:rsidR="00075586" w:rsidRPr="00663A37" w:rsidRDefault="00075586" w:rsidP="00C57E04">
          <w:pPr>
            <w:spacing w:after="0" w:line="36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5BE1858A" w:rsidR="00075586" w:rsidRPr="00096248" w:rsidRDefault="00075586" w:rsidP="00C57E04">
          <w:pPr>
            <w:spacing w:after="0" w:line="360" w:lineRule="auto"/>
            <w:ind w:left="-486" w:right="68" w:firstLine="558"/>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4980</w:t>
          </w:r>
          <w:r w:rsidRPr="00096248">
            <w:rPr>
              <w:rFonts w:ascii="Palatino Linotype" w:hAnsi="Palatino Linotype" w:cs="Arial"/>
              <w:b/>
              <w:bCs/>
              <w:sz w:val="24"/>
              <w:szCs w:val="24"/>
            </w:rPr>
            <w:t>/INFOEM/IP/RR/2021</w:t>
          </w:r>
        </w:p>
      </w:tc>
    </w:tr>
    <w:tr w:rsidR="00075586" w:rsidRPr="001F57CD" w14:paraId="1377D264" w14:textId="77777777" w:rsidTr="00096248">
      <w:trPr>
        <w:trHeight w:val="196"/>
      </w:trPr>
      <w:tc>
        <w:tcPr>
          <w:tcW w:w="5245" w:type="dxa"/>
          <w:hideMark/>
        </w:tcPr>
        <w:p w14:paraId="04D597A1"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3911ADE1" w:rsidR="00075586" w:rsidRPr="00663A37" w:rsidRDefault="009B6297" w:rsidP="00C57E04">
          <w:pPr>
            <w:spacing w:after="0" w:line="360" w:lineRule="auto"/>
            <w:ind w:right="68"/>
            <w:jc w:val="right"/>
            <w:rPr>
              <w:rFonts w:ascii="Palatino Linotype" w:hAnsi="Palatino Linotype" w:cs="Arial"/>
              <w:sz w:val="24"/>
              <w:szCs w:val="24"/>
            </w:rPr>
          </w:pPr>
          <w:proofErr w:type="spellStart"/>
          <w:r>
            <w:rPr>
              <w:rFonts w:ascii="Palatino Linotype" w:hAnsi="Palatino Linotype" w:cs="Arial"/>
              <w:sz w:val="24"/>
              <w:szCs w:val="24"/>
            </w:rPr>
            <w:t>xxxxxxxxxxxxxxxxxxxx</w:t>
          </w:r>
          <w:proofErr w:type="spellEnd"/>
        </w:p>
      </w:tc>
    </w:tr>
    <w:tr w:rsidR="00075586" w14:paraId="4DC11993" w14:textId="77777777" w:rsidTr="00096248">
      <w:trPr>
        <w:trHeight w:val="242"/>
      </w:trPr>
      <w:tc>
        <w:tcPr>
          <w:tcW w:w="5245" w:type="dxa"/>
          <w:hideMark/>
        </w:tcPr>
        <w:p w14:paraId="76CEF1B5"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6F6F9482" w:rsidR="00075586" w:rsidRPr="00663A37" w:rsidRDefault="00075586" w:rsidP="00C57E04">
          <w:pPr>
            <w:spacing w:after="0" w:line="360" w:lineRule="auto"/>
            <w:ind w:left="-70" w:right="68"/>
            <w:jc w:val="right"/>
            <w:rPr>
              <w:rFonts w:ascii="Palatino Linotype" w:hAnsi="Palatino Linotype" w:cs="Arial"/>
              <w:sz w:val="24"/>
              <w:szCs w:val="24"/>
            </w:rPr>
          </w:pPr>
          <w:r>
            <w:rPr>
              <w:rFonts w:ascii="Palatino Linotype" w:hAnsi="Palatino Linotype" w:cs="Arial"/>
              <w:sz w:val="24"/>
              <w:szCs w:val="24"/>
            </w:rPr>
            <w:t>Ayuntamiento de Teoloyucan</w:t>
          </w:r>
        </w:p>
      </w:tc>
    </w:tr>
    <w:tr w:rsidR="00075586" w14:paraId="5C2B511D" w14:textId="77777777" w:rsidTr="00096248">
      <w:trPr>
        <w:trHeight w:val="342"/>
      </w:trPr>
      <w:tc>
        <w:tcPr>
          <w:tcW w:w="5245" w:type="dxa"/>
          <w:hideMark/>
        </w:tcPr>
        <w:p w14:paraId="03FEF68C" w14:textId="45E91CF4" w:rsidR="00075586" w:rsidRPr="00663A37" w:rsidRDefault="00075586" w:rsidP="00C57E04">
          <w:pPr>
            <w:tabs>
              <w:tab w:val="left" w:pos="4892"/>
            </w:tabs>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075586" w:rsidRPr="00663A37" w:rsidRDefault="00075586" w:rsidP="00C57E04">
          <w:pPr>
            <w:spacing w:after="0" w:line="36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075586" w:rsidRDefault="009B6297">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style="position:absolute;margin-left:-69.7pt;margin-top:-143.3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C63AFA"/>
    <w:multiLevelType w:val="hybridMultilevel"/>
    <w:tmpl w:val="70F25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3560CA"/>
    <w:multiLevelType w:val="hybridMultilevel"/>
    <w:tmpl w:val="BF222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DF5463"/>
    <w:multiLevelType w:val="hybridMultilevel"/>
    <w:tmpl w:val="62641A16"/>
    <w:lvl w:ilvl="0" w:tplc="78A609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3D24F7"/>
    <w:multiLevelType w:val="hybridMultilevel"/>
    <w:tmpl w:val="6096DA34"/>
    <w:lvl w:ilvl="0" w:tplc="E03865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0E6FA6"/>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34FE20F6"/>
    <w:multiLevelType w:val="multilevel"/>
    <w:tmpl w:val="68E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4">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C780305"/>
    <w:multiLevelType w:val="hybridMultilevel"/>
    <w:tmpl w:val="187805BC"/>
    <w:lvl w:ilvl="0" w:tplc="38F6AFC8">
      <w:start w:val="1"/>
      <w:numFmt w:val="lowerLetter"/>
      <w:lvlText w:val="%1)"/>
      <w:lvlJc w:val="left"/>
      <w:pPr>
        <w:ind w:left="720"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4919D9"/>
    <w:multiLevelType w:val="hybridMultilevel"/>
    <w:tmpl w:val="C3182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E87CB5"/>
    <w:multiLevelType w:val="multilevel"/>
    <w:tmpl w:val="079EA144"/>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4420DF6"/>
    <w:multiLevelType w:val="hybridMultilevel"/>
    <w:tmpl w:val="F16C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670736F0"/>
    <w:multiLevelType w:val="hybridMultilevel"/>
    <w:tmpl w:val="55A2B9F4"/>
    <w:lvl w:ilvl="0" w:tplc="48FC7C1E">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A1B5DB8"/>
    <w:multiLevelType w:val="hybridMultilevel"/>
    <w:tmpl w:val="4D16A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nsid w:val="714D5C69"/>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9FA3197"/>
    <w:multiLevelType w:val="hybridMultilevel"/>
    <w:tmpl w:val="75409C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065D5B"/>
    <w:multiLevelType w:val="hybridMultilevel"/>
    <w:tmpl w:val="8C02B63C"/>
    <w:lvl w:ilvl="0" w:tplc="8E584DF6">
      <w:start w:val="1"/>
      <w:numFmt w:val="upperRoman"/>
      <w:lvlText w:val="%1."/>
      <w:lvlJc w:val="right"/>
      <w:pPr>
        <w:ind w:left="502"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32"/>
  </w:num>
  <w:num w:numId="3">
    <w:abstractNumId w:val="16"/>
  </w:num>
  <w:num w:numId="4">
    <w:abstractNumId w:val="13"/>
  </w:num>
  <w:num w:numId="5">
    <w:abstractNumId w:val="39"/>
  </w:num>
  <w:num w:numId="6">
    <w:abstractNumId w:val="10"/>
  </w:num>
  <w:num w:numId="7">
    <w:abstractNumId w:val="1"/>
  </w:num>
  <w:num w:numId="8">
    <w:abstractNumId w:val="6"/>
  </w:num>
  <w:num w:numId="9">
    <w:abstractNumId w:val="40"/>
  </w:num>
  <w:num w:numId="10">
    <w:abstractNumId w:val="9"/>
  </w:num>
  <w:num w:numId="11">
    <w:abstractNumId w:val="26"/>
  </w:num>
  <w:num w:numId="12">
    <w:abstractNumId w:val="12"/>
  </w:num>
  <w:num w:numId="13">
    <w:abstractNumId w:val="0"/>
  </w:num>
  <w:num w:numId="14">
    <w:abstractNumId w:val="4"/>
  </w:num>
  <w:num w:numId="15">
    <w:abstractNumId w:val="21"/>
  </w:num>
  <w:num w:numId="16">
    <w:abstractNumId w:val="24"/>
  </w:num>
  <w:num w:numId="17">
    <w:abstractNumId w:val="36"/>
  </w:num>
  <w:num w:numId="18">
    <w:abstractNumId w:val="5"/>
  </w:num>
  <w:num w:numId="19">
    <w:abstractNumId w:val="18"/>
  </w:num>
  <w:num w:numId="20">
    <w:abstractNumId w:val="38"/>
  </w:num>
  <w:num w:numId="21">
    <w:abstractNumId w:val="2"/>
  </w:num>
  <w:num w:numId="22">
    <w:abstractNumId w:val="28"/>
  </w:num>
  <w:num w:numId="23">
    <w:abstractNumId w:val="11"/>
  </w:num>
  <w:num w:numId="24">
    <w:abstractNumId w:val="44"/>
  </w:num>
  <w:num w:numId="25">
    <w:abstractNumId w:val="29"/>
  </w:num>
  <w:num w:numId="26">
    <w:abstractNumId w:val="14"/>
  </w:num>
  <w:num w:numId="27">
    <w:abstractNumId w:val="15"/>
  </w:num>
  <w:num w:numId="28">
    <w:abstractNumId w:val="25"/>
  </w:num>
  <w:num w:numId="29">
    <w:abstractNumId w:val="27"/>
  </w:num>
  <w:num w:numId="30">
    <w:abstractNumId w:val="37"/>
  </w:num>
  <w:num w:numId="31">
    <w:abstractNumId w:val="20"/>
  </w:num>
  <w:num w:numId="32">
    <w:abstractNumId w:val="43"/>
  </w:num>
  <w:num w:numId="33">
    <w:abstractNumId w:val="23"/>
  </w:num>
  <w:num w:numId="34">
    <w:abstractNumId w:val="19"/>
  </w:num>
  <w:num w:numId="35">
    <w:abstractNumId w:val="17"/>
  </w:num>
  <w:num w:numId="36">
    <w:abstractNumId w:val="34"/>
  </w:num>
  <w:num w:numId="37">
    <w:abstractNumId w:val="3"/>
  </w:num>
  <w:num w:numId="38">
    <w:abstractNumId w:val="41"/>
  </w:num>
  <w:num w:numId="39">
    <w:abstractNumId w:val="35"/>
  </w:num>
  <w:num w:numId="40">
    <w:abstractNumId w:val="8"/>
  </w:num>
  <w:num w:numId="41">
    <w:abstractNumId w:val="31"/>
  </w:num>
  <w:num w:numId="42">
    <w:abstractNumId w:val="22"/>
  </w:num>
  <w:num w:numId="43">
    <w:abstractNumId w:val="33"/>
  </w:num>
  <w:num w:numId="44">
    <w:abstractNumId w:val="30"/>
  </w:num>
  <w:num w:numId="4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51F"/>
    <w:rsid w:val="00011CCA"/>
    <w:rsid w:val="00012BEE"/>
    <w:rsid w:val="00012D78"/>
    <w:rsid w:val="00015487"/>
    <w:rsid w:val="000171BE"/>
    <w:rsid w:val="00021122"/>
    <w:rsid w:val="00021165"/>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7107B"/>
    <w:rsid w:val="000739AF"/>
    <w:rsid w:val="00075586"/>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B1F27"/>
    <w:rsid w:val="000B28CF"/>
    <w:rsid w:val="000B51CE"/>
    <w:rsid w:val="000B5608"/>
    <w:rsid w:val="000B65C3"/>
    <w:rsid w:val="000C0203"/>
    <w:rsid w:val="000C066A"/>
    <w:rsid w:val="000C0E5D"/>
    <w:rsid w:val="000C2D59"/>
    <w:rsid w:val="000C416A"/>
    <w:rsid w:val="000C51AF"/>
    <w:rsid w:val="000C661C"/>
    <w:rsid w:val="000C7F8F"/>
    <w:rsid w:val="000D14DA"/>
    <w:rsid w:val="000D55D2"/>
    <w:rsid w:val="000D5634"/>
    <w:rsid w:val="000D5C00"/>
    <w:rsid w:val="000D772A"/>
    <w:rsid w:val="000E06A3"/>
    <w:rsid w:val="000E0D32"/>
    <w:rsid w:val="000E1FD4"/>
    <w:rsid w:val="000E37D0"/>
    <w:rsid w:val="000E4AFE"/>
    <w:rsid w:val="000E4EBC"/>
    <w:rsid w:val="000E74D7"/>
    <w:rsid w:val="000F114E"/>
    <w:rsid w:val="000F146C"/>
    <w:rsid w:val="000F196A"/>
    <w:rsid w:val="0010147E"/>
    <w:rsid w:val="00103C89"/>
    <w:rsid w:val="001050A9"/>
    <w:rsid w:val="00107256"/>
    <w:rsid w:val="001116B7"/>
    <w:rsid w:val="00115495"/>
    <w:rsid w:val="00116E4B"/>
    <w:rsid w:val="00116F6B"/>
    <w:rsid w:val="001235A0"/>
    <w:rsid w:val="00123D0B"/>
    <w:rsid w:val="00130C18"/>
    <w:rsid w:val="00131C6C"/>
    <w:rsid w:val="00131F2D"/>
    <w:rsid w:val="0013657B"/>
    <w:rsid w:val="00136A94"/>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28D1"/>
    <w:rsid w:val="001B3FD2"/>
    <w:rsid w:val="001B6C2D"/>
    <w:rsid w:val="001C087E"/>
    <w:rsid w:val="001C0F32"/>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245F"/>
    <w:rsid w:val="00224FEA"/>
    <w:rsid w:val="002264AE"/>
    <w:rsid w:val="00227DBC"/>
    <w:rsid w:val="0023118D"/>
    <w:rsid w:val="00232621"/>
    <w:rsid w:val="0023293E"/>
    <w:rsid w:val="00232A7A"/>
    <w:rsid w:val="00232DA5"/>
    <w:rsid w:val="002338B9"/>
    <w:rsid w:val="00234061"/>
    <w:rsid w:val="0023573F"/>
    <w:rsid w:val="00236B9A"/>
    <w:rsid w:val="00240046"/>
    <w:rsid w:val="002432E1"/>
    <w:rsid w:val="00245AC1"/>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2431"/>
    <w:rsid w:val="00282E9E"/>
    <w:rsid w:val="00283D5E"/>
    <w:rsid w:val="00284245"/>
    <w:rsid w:val="00285034"/>
    <w:rsid w:val="002913C5"/>
    <w:rsid w:val="00291DE2"/>
    <w:rsid w:val="0029208D"/>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15CA"/>
    <w:rsid w:val="002C1DAF"/>
    <w:rsid w:val="002C26CD"/>
    <w:rsid w:val="002C2C08"/>
    <w:rsid w:val="002C42A2"/>
    <w:rsid w:val="002C4718"/>
    <w:rsid w:val="002C6010"/>
    <w:rsid w:val="002C7329"/>
    <w:rsid w:val="002C7EC4"/>
    <w:rsid w:val="002D15F2"/>
    <w:rsid w:val="002D2F05"/>
    <w:rsid w:val="002D4953"/>
    <w:rsid w:val="002D5CCE"/>
    <w:rsid w:val="002E1484"/>
    <w:rsid w:val="002E37DA"/>
    <w:rsid w:val="002E40AD"/>
    <w:rsid w:val="002E72F0"/>
    <w:rsid w:val="002F368E"/>
    <w:rsid w:val="002F3AAF"/>
    <w:rsid w:val="002F40FF"/>
    <w:rsid w:val="002F5101"/>
    <w:rsid w:val="002F713F"/>
    <w:rsid w:val="00300919"/>
    <w:rsid w:val="00302BF3"/>
    <w:rsid w:val="00302D8C"/>
    <w:rsid w:val="00303F92"/>
    <w:rsid w:val="00304386"/>
    <w:rsid w:val="00310825"/>
    <w:rsid w:val="00312106"/>
    <w:rsid w:val="003126FB"/>
    <w:rsid w:val="00315AE3"/>
    <w:rsid w:val="00315CA2"/>
    <w:rsid w:val="00316A7B"/>
    <w:rsid w:val="00324F09"/>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6188D"/>
    <w:rsid w:val="00362013"/>
    <w:rsid w:val="00364C0A"/>
    <w:rsid w:val="003713C2"/>
    <w:rsid w:val="0037172A"/>
    <w:rsid w:val="0037269A"/>
    <w:rsid w:val="0037526D"/>
    <w:rsid w:val="003839F9"/>
    <w:rsid w:val="00385421"/>
    <w:rsid w:val="00386A48"/>
    <w:rsid w:val="00387CF3"/>
    <w:rsid w:val="00392022"/>
    <w:rsid w:val="0039214E"/>
    <w:rsid w:val="0039256B"/>
    <w:rsid w:val="0039393F"/>
    <w:rsid w:val="00397677"/>
    <w:rsid w:val="003A0B24"/>
    <w:rsid w:val="003A0BF2"/>
    <w:rsid w:val="003A3A32"/>
    <w:rsid w:val="003A59A6"/>
    <w:rsid w:val="003A6D5C"/>
    <w:rsid w:val="003A7ED9"/>
    <w:rsid w:val="003B10FB"/>
    <w:rsid w:val="003B1154"/>
    <w:rsid w:val="003B1752"/>
    <w:rsid w:val="003B3474"/>
    <w:rsid w:val="003B5841"/>
    <w:rsid w:val="003B595A"/>
    <w:rsid w:val="003B7208"/>
    <w:rsid w:val="003B7403"/>
    <w:rsid w:val="003C1100"/>
    <w:rsid w:val="003C1CFB"/>
    <w:rsid w:val="003C1DE6"/>
    <w:rsid w:val="003C4FF5"/>
    <w:rsid w:val="003D0AE2"/>
    <w:rsid w:val="003D3477"/>
    <w:rsid w:val="003D5450"/>
    <w:rsid w:val="003D7760"/>
    <w:rsid w:val="003E13A1"/>
    <w:rsid w:val="003E2955"/>
    <w:rsid w:val="003E44DA"/>
    <w:rsid w:val="003E468A"/>
    <w:rsid w:val="003E6E17"/>
    <w:rsid w:val="003F2491"/>
    <w:rsid w:val="003F308A"/>
    <w:rsid w:val="003F5D5C"/>
    <w:rsid w:val="003F6192"/>
    <w:rsid w:val="00400915"/>
    <w:rsid w:val="00403319"/>
    <w:rsid w:val="00406793"/>
    <w:rsid w:val="00411F8F"/>
    <w:rsid w:val="004135D8"/>
    <w:rsid w:val="00414020"/>
    <w:rsid w:val="0041428D"/>
    <w:rsid w:val="004154DB"/>
    <w:rsid w:val="00417379"/>
    <w:rsid w:val="004176BF"/>
    <w:rsid w:val="004204D0"/>
    <w:rsid w:val="00420AC4"/>
    <w:rsid w:val="004232C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4029"/>
    <w:rsid w:val="004A212C"/>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6779"/>
    <w:rsid w:val="004C7D54"/>
    <w:rsid w:val="004D0CC4"/>
    <w:rsid w:val="004D571F"/>
    <w:rsid w:val="004D6095"/>
    <w:rsid w:val="004D66AD"/>
    <w:rsid w:val="004E07A1"/>
    <w:rsid w:val="004E1729"/>
    <w:rsid w:val="004E1B3C"/>
    <w:rsid w:val="004E3959"/>
    <w:rsid w:val="004E3F86"/>
    <w:rsid w:val="004E4AD1"/>
    <w:rsid w:val="004E5659"/>
    <w:rsid w:val="004E77E1"/>
    <w:rsid w:val="004F0AB7"/>
    <w:rsid w:val="004F3291"/>
    <w:rsid w:val="004F32D0"/>
    <w:rsid w:val="004F483D"/>
    <w:rsid w:val="004F6671"/>
    <w:rsid w:val="004F78C4"/>
    <w:rsid w:val="00500E29"/>
    <w:rsid w:val="005025C7"/>
    <w:rsid w:val="00504B42"/>
    <w:rsid w:val="00506DB2"/>
    <w:rsid w:val="00510870"/>
    <w:rsid w:val="00511AE4"/>
    <w:rsid w:val="00512A53"/>
    <w:rsid w:val="00513D8C"/>
    <w:rsid w:val="0051421A"/>
    <w:rsid w:val="005159EC"/>
    <w:rsid w:val="00515E8C"/>
    <w:rsid w:val="00516A4D"/>
    <w:rsid w:val="00521628"/>
    <w:rsid w:val="0052214D"/>
    <w:rsid w:val="00525F6D"/>
    <w:rsid w:val="0052661E"/>
    <w:rsid w:val="00526627"/>
    <w:rsid w:val="00527EF6"/>
    <w:rsid w:val="00531016"/>
    <w:rsid w:val="00532218"/>
    <w:rsid w:val="00533D56"/>
    <w:rsid w:val="00535912"/>
    <w:rsid w:val="005367E7"/>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4C51"/>
    <w:rsid w:val="00587B1E"/>
    <w:rsid w:val="00587E84"/>
    <w:rsid w:val="005913E6"/>
    <w:rsid w:val="005944ED"/>
    <w:rsid w:val="005964D7"/>
    <w:rsid w:val="00596D61"/>
    <w:rsid w:val="00597018"/>
    <w:rsid w:val="005A0521"/>
    <w:rsid w:val="005A192F"/>
    <w:rsid w:val="005A2F92"/>
    <w:rsid w:val="005A43E7"/>
    <w:rsid w:val="005A4480"/>
    <w:rsid w:val="005A60E9"/>
    <w:rsid w:val="005A7E33"/>
    <w:rsid w:val="005B10CC"/>
    <w:rsid w:val="005B52A0"/>
    <w:rsid w:val="005B6FFD"/>
    <w:rsid w:val="005B72D5"/>
    <w:rsid w:val="005C196C"/>
    <w:rsid w:val="005C3DF3"/>
    <w:rsid w:val="005C5501"/>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7A9"/>
    <w:rsid w:val="0063788D"/>
    <w:rsid w:val="00637F6F"/>
    <w:rsid w:val="00640E61"/>
    <w:rsid w:val="00642A8B"/>
    <w:rsid w:val="006468ED"/>
    <w:rsid w:val="006512F6"/>
    <w:rsid w:val="00653B0F"/>
    <w:rsid w:val="0065599C"/>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34AD"/>
    <w:rsid w:val="006838C7"/>
    <w:rsid w:val="0068643A"/>
    <w:rsid w:val="00687F16"/>
    <w:rsid w:val="00690405"/>
    <w:rsid w:val="00690944"/>
    <w:rsid w:val="006914D2"/>
    <w:rsid w:val="00691C06"/>
    <w:rsid w:val="0069448A"/>
    <w:rsid w:val="00696FD6"/>
    <w:rsid w:val="006A4224"/>
    <w:rsid w:val="006A56F0"/>
    <w:rsid w:val="006A585F"/>
    <w:rsid w:val="006A7CE2"/>
    <w:rsid w:val="006A7E3C"/>
    <w:rsid w:val="006B4CA4"/>
    <w:rsid w:val="006B6498"/>
    <w:rsid w:val="006B64AA"/>
    <w:rsid w:val="006B6868"/>
    <w:rsid w:val="006B7074"/>
    <w:rsid w:val="006C2214"/>
    <w:rsid w:val="006C372D"/>
    <w:rsid w:val="006C410C"/>
    <w:rsid w:val="006C52D3"/>
    <w:rsid w:val="006C55C2"/>
    <w:rsid w:val="006C6C41"/>
    <w:rsid w:val="006D1EC8"/>
    <w:rsid w:val="006D3F59"/>
    <w:rsid w:val="006D6830"/>
    <w:rsid w:val="006D719C"/>
    <w:rsid w:val="006D7DF3"/>
    <w:rsid w:val="006E15A2"/>
    <w:rsid w:val="006E20F9"/>
    <w:rsid w:val="006E3F38"/>
    <w:rsid w:val="006E4C8D"/>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30DA"/>
    <w:rsid w:val="00713DD5"/>
    <w:rsid w:val="0071601C"/>
    <w:rsid w:val="00720D8F"/>
    <w:rsid w:val="0072149D"/>
    <w:rsid w:val="007214D9"/>
    <w:rsid w:val="00723C6D"/>
    <w:rsid w:val="0072514D"/>
    <w:rsid w:val="00725C5A"/>
    <w:rsid w:val="007263E6"/>
    <w:rsid w:val="007264EA"/>
    <w:rsid w:val="00726F49"/>
    <w:rsid w:val="00732AB3"/>
    <w:rsid w:val="007332CF"/>
    <w:rsid w:val="00736F47"/>
    <w:rsid w:val="00740DFE"/>
    <w:rsid w:val="007410C2"/>
    <w:rsid w:val="007411F0"/>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455A"/>
    <w:rsid w:val="00777372"/>
    <w:rsid w:val="00777527"/>
    <w:rsid w:val="00781849"/>
    <w:rsid w:val="00781B6F"/>
    <w:rsid w:val="00782890"/>
    <w:rsid w:val="007833CB"/>
    <w:rsid w:val="00783B56"/>
    <w:rsid w:val="00786CFF"/>
    <w:rsid w:val="007874B4"/>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28CF"/>
    <w:rsid w:val="007B4416"/>
    <w:rsid w:val="007B46BF"/>
    <w:rsid w:val="007B6DD8"/>
    <w:rsid w:val="007C05DC"/>
    <w:rsid w:val="007C0FF7"/>
    <w:rsid w:val="007C14EE"/>
    <w:rsid w:val="007C3040"/>
    <w:rsid w:val="007C3BA4"/>
    <w:rsid w:val="007D07B3"/>
    <w:rsid w:val="007D1B1E"/>
    <w:rsid w:val="007D4712"/>
    <w:rsid w:val="007D5D30"/>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37584"/>
    <w:rsid w:val="00841673"/>
    <w:rsid w:val="00841963"/>
    <w:rsid w:val="00845B52"/>
    <w:rsid w:val="00846D3E"/>
    <w:rsid w:val="00846DE7"/>
    <w:rsid w:val="008477B9"/>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55C2"/>
    <w:rsid w:val="00875A6F"/>
    <w:rsid w:val="00881947"/>
    <w:rsid w:val="00881D64"/>
    <w:rsid w:val="00882C01"/>
    <w:rsid w:val="00882E02"/>
    <w:rsid w:val="00883C16"/>
    <w:rsid w:val="008853EC"/>
    <w:rsid w:val="00891CFC"/>
    <w:rsid w:val="008921AE"/>
    <w:rsid w:val="00895187"/>
    <w:rsid w:val="00895BD3"/>
    <w:rsid w:val="00896EDC"/>
    <w:rsid w:val="008A0C9F"/>
    <w:rsid w:val="008A14F6"/>
    <w:rsid w:val="008A1645"/>
    <w:rsid w:val="008A3E6F"/>
    <w:rsid w:val="008A7EF2"/>
    <w:rsid w:val="008B0DFB"/>
    <w:rsid w:val="008B646D"/>
    <w:rsid w:val="008B6842"/>
    <w:rsid w:val="008B70C4"/>
    <w:rsid w:val="008B7F11"/>
    <w:rsid w:val="008C18C1"/>
    <w:rsid w:val="008C3DC2"/>
    <w:rsid w:val="008C442E"/>
    <w:rsid w:val="008C4943"/>
    <w:rsid w:val="008C5658"/>
    <w:rsid w:val="008C5DCA"/>
    <w:rsid w:val="008D0ADE"/>
    <w:rsid w:val="008D344B"/>
    <w:rsid w:val="008D346A"/>
    <w:rsid w:val="008D370B"/>
    <w:rsid w:val="008D41FC"/>
    <w:rsid w:val="008D4ED9"/>
    <w:rsid w:val="008D6B04"/>
    <w:rsid w:val="008E2654"/>
    <w:rsid w:val="008F1C22"/>
    <w:rsid w:val="008F2554"/>
    <w:rsid w:val="008F47DC"/>
    <w:rsid w:val="009025FB"/>
    <w:rsid w:val="009029DB"/>
    <w:rsid w:val="009038A8"/>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52FA"/>
    <w:rsid w:val="00977693"/>
    <w:rsid w:val="00982494"/>
    <w:rsid w:val="009845F3"/>
    <w:rsid w:val="009845FD"/>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6297"/>
    <w:rsid w:val="009B7FFD"/>
    <w:rsid w:val="009C3225"/>
    <w:rsid w:val="009C4284"/>
    <w:rsid w:val="009C5DC4"/>
    <w:rsid w:val="009C61A3"/>
    <w:rsid w:val="009C6B84"/>
    <w:rsid w:val="009D0BC2"/>
    <w:rsid w:val="009D5A24"/>
    <w:rsid w:val="009D5B2E"/>
    <w:rsid w:val="009D5E66"/>
    <w:rsid w:val="009D636F"/>
    <w:rsid w:val="009D7457"/>
    <w:rsid w:val="009D758F"/>
    <w:rsid w:val="009D7BF2"/>
    <w:rsid w:val="009D7D83"/>
    <w:rsid w:val="009E19CB"/>
    <w:rsid w:val="009E426E"/>
    <w:rsid w:val="009E439C"/>
    <w:rsid w:val="009E620D"/>
    <w:rsid w:val="009E7F49"/>
    <w:rsid w:val="009F0B98"/>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EA1"/>
    <w:rsid w:val="00A17EDF"/>
    <w:rsid w:val="00A24F60"/>
    <w:rsid w:val="00A254EA"/>
    <w:rsid w:val="00A30DB1"/>
    <w:rsid w:val="00A31101"/>
    <w:rsid w:val="00A34451"/>
    <w:rsid w:val="00A35811"/>
    <w:rsid w:val="00A35D0A"/>
    <w:rsid w:val="00A42629"/>
    <w:rsid w:val="00A43944"/>
    <w:rsid w:val="00A43A45"/>
    <w:rsid w:val="00A43D2B"/>
    <w:rsid w:val="00A4524B"/>
    <w:rsid w:val="00A45454"/>
    <w:rsid w:val="00A4637B"/>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6228"/>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38A9"/>
    <w:rsid w:val="00AC4BF6"/>
    <w:rsid w:val="00AC6797"/>
    <w:rsid w:val="00AC6A7A"/>
    <w:rsid w:val="00AC6F68"/>
    <w:rsid w:val="00AD124D"/>
    <w:rsid w:val="00AD1EAE"/>
    <w:rsid w:val="00AD2280"/>
    <w:rsid w:val="00AD4839"/>
    <w:rsid w:val="00AD76EF"/>
    <w:rsid w:val="00AE19D1"/>
    <w:rsid w:val="00AE2666"/>
    <w:rsid w:val="00AE5D09"/>
    <w:rsid w:val="00AF4EE4"/>
    <w:rsid w:val="00B0036F"/>
    <w:rsid w:val="00B00C8E"/>
    <w:rsid w:val="00B02AA5"/>
    <w:rsid w:val="00B04F50"/>
    <w:rsid w:val="00B1073D"/>
    <w:rsid w:val="00B11CD7"/>
    <w:rsid w:val="00B1205D"/>
    <w:rsid w:val="00B13307"/>
    <w:rsid w:val="00B15202"/>
    <w:rsid w:val="00B1553A"/>
    <w:rsid w:val="00B17577"/>
    <w:rsid w:val="00B21CD1"/>
    <w:rsid w:val="00B23256"/>
    <w:rsid w:val="00B24CF5"/>
    <w:rsid w:val="00B26507"/>
    <w:rsid w:val="00B269CE"/>
    <w:rsid w:val="00B31CD8"/>
    <w:rsid w:val="00B32B21"/>
    <w:rsid w:val="00B37176"/>
    <w:rsid w:val="00B373AA"/>
    <w:rsid w:val="00B40823"/>
    <w:rsid w:val="00B40DF9"/>
    <w:rsid w:val="00B42083"/>
    <w:rsid w:val="00B43455"/>
    <w:rsid w:val="00B435F8"/>
    <w:rsid w:val="00B4620E"/>
    <w:rsid w:val="00B46CB0"/>
    <w:rsid w:val="00B5462A"/>
    <w:rsid w:val="00B57348"/>
    <w:rsid w:val="00B61E5E"/>
    <w:rsid w:val="00B62D2B"/>
    <w:rsid w:val="00B63807"/>
    <w:rsid w:val="00B65D4D"/>
    <w:rsid w:val="00B66649"/>
    <w:rsid w:val="00B67741"/>
    <w:rsid w:val="00B75683"/>
    <w:rsid w:val="00B7667D"/>
    <w:rsid w:val="00B8179C"/>
    <w:rsid w:val="00B822DB"/>
    <w:rsid w:val="00B84A8A"/>
    <w:rsid w:val="00B9279C"/>
    <w:rsid w:val="00B934BE"/>
    <w:rsid w:val="00B9576A"/>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536D2"/>
    <w:rsid w:val="00C54558"/>
    <w:rsid w:val="00C558A4"/>
    <w:rsid w:val="00C559CD"/>
    <w:rsid w:val="00C57E04"/>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6E34"/>
    <w:rsid w:val="00C9717B"/>
    <w:rsid w:val="00C97586"/>
    <w:rsid w:val="00CA1AD6"/>
    <w:rsid w:val="00CA39B7"/>
    <w:rsid w:val="00CA5AF6"/>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33BA"/>
    <w:rsid w:val="00DC4957"/>
    <w:rsid w:val="00DC4AE2"/>
    <w:rsid w:val="00DC63B3"/>
    <w:rsid w:val="00DC6B6C"/>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76EA"/>
    <w:rsid w:val="00E120FC"/>
    <w:rsid w:val="00E12D07"/>
    <w:rsid w:val="00E14BA9"/>
    <w:rsid w:val="00E1701F"/>
    <w:rsid w:val="00E2168A"/>
    <w:rsid w:val="00E22FD4"/>
    <w:rsid w:val="00E23EE3"/>
    <w:rsid w:val="00E245A1"/>
    <w:rsid w:val="00E24831"/>
    <w:rsid w:val="00E31001"/>
    <w:rsid w:val="00E34A4E"/>
    <w:rsid w:val="00E41D0D"/>
    <w:rsid w:val="00E46685"/>
    <w:rsid w:val="00E507BE"/>
    <w:rsid w:val="00E50A06"/>
    <w:rsid w:val="00E51D63"/>
    <w:rsid w:val="00E5265D"/>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2106"/>
    <w:rsid w:val="00E92204"/>
    <w:rsid w:val="00E93F35"/>
    <w:rsid w:val="00EA4C1F"/>
    <w:rsid w:val="00EA5B2B"/>
    <w:rsid w:val="00EA7EA7"/>
    <w:rsid w:val="00EB0AFA"/>
    <w:rsid w:val="00EB2BE8"/>
    <w:rsid w:val="00EB3FD5"/>
    <w:rsid w:val="00EB4897"/>
    <w:rsid w:val="00EB5F05"/>
    <w:rsid w:val="00EB65D1"/>
    <w:rsid w:val="00EC1362"/>
    <w:rsid w:val="00EC238F"/>
    <w:rsid w:val="00EC291E"/>
    <w:rsid w:val="00EC2EEA"/>
    <w:rsid w:val="00EC6ABB"/>
    <w:rsid w:val="00EC7B44"/>
    <w:rsid w:val="00ED10D9"/>
    <w:rsid w:val="00ED28F4"/>
    <w:rsid w:val="00ED30A9"/>
    <w:rsid w:val="00ED43C6"/>
    <w:rsid w:val="00ED5476"/>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DCF"/>
    <w:rsid w:val="00F2498E"/>
    <w:rsid w:val="00F3332A"/>
    <w:rsid w:val="00F34068"/>
    <w:rsid w:val="00F3421F"/>
    <w:rsid w:val="00F35ED7"/>
    <w:rsid w:val="00F43916"/>
    <w:rsid w:val="00F44F84"/>
    <w:rsid w:val="00F466E6"/>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4A3D"/>
    <w:rsid w:val="00F74FB9"/>
    <w:rsid w:val="00F77D38"/>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B4E64"/>
    <w:rsid w:val="00FB6398"/>
    <w:rsid w:val="00FC16AB"/>
    <w:rsid w:val="00FC3FBD"/>
    <w:rsid w:val="00FC54A4"/>
    <w:rsid w:val="00FC5CDF"/>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37"/>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_omap0rwRwxIwijGCUr_Y-Ye4l_Z67c1/view"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3E2F2-068E-4EB9-A8F7-564CC57D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6692</Words>
  <Characters>36808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2019-06-13T15:30:00Z</cp:lastPrinted>
  <dcterms:created xsi:type="dcterms:W3CDTF">2021-11-11T00:28:00Z</dcterms:created>
  <dcterms:modified xsi:type="dcterms:W3CDTF">2021-12-01T04:28:00Z</dcterms:modified>
</cp:coreProperties>
</file>