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216512C" w:rsidR="00476727" w:rsidRPr="00B3343D" w:rsidRDefault="00476727" w:rsidP="00EE43FE">
      <w:pPr>
        <w:spacing w:before="240" w:after="240" w:line="360" w:lineRule="auto"/>
        <w:jc w:val="both"/>
        <w:rPr>
          <w:rFonts w:ascii="Palatino Linotype" w:hAnsi="Palatino Linotype" w:cs="Arial"/>
        </w:rPr>
      </w:pPr>
      <w:r w:rsidRPr="00B3343D">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3343D">
        <w:rPr>
          <w:rFonts w:ascii="Palatino Linotype" w:hAnsi="Palatino Linotype" w:cs="Arial"/>
        </w:rPr>
        <w:t xml:space="preserve">o </w:t>
      </w:r>
      <w:r w:rsidR="005A7C28" w:rsidRPr="00B3343D">
        <w:rPr>
          <w:rFonts w:ascii="Palatino Linotype" w:hAnsi="Palatino Linotype" w:cs="Arial"/>
        </w:rPr>
        <w:t xml:space="preserve">en Metepec, Estado de México, a </w:t>
      </w:r>
      <w:r w:rsidR="00803BCD">
        <w:rPr>
          <w:rFonts w:ascii="Palatino Linotype" w:hAnsi="Palatino Linotype" w:cs="Arial"/>
        </w:rPr>
        <w:t>veinticuatro</w:t>
      </w:r>
      <w:r w:rsidR="004C05AD">
        <w:rPr>
          <w:rFonts w:ascii="Palatino Linotype" w:hAnsi="Palatino Linotype" w:cs="Arial"/>
        </w:rPr>
        <w:t xml:space="preserve"> de noviembre</w:t>
      </w:r>
      <w:r w:rsidR="001D5BA1" w:rsidRPr="00B3343D">
        <w:rPr>
          <w:rFonts w:ascii="Palatino Linotype" w:hAnsi="Palatino Linotype" w:cs="Arial"/>
        </w:rPr>
        <w:t xml:space="preserve"> </w:t>
      </w:r>
      <w:r w:rsidR="00232684" w:rsidRPr="00B3343D">
        <w:rPr>
          <w:rFonts w:ascii="Palatino Linotype" w:hAnsi="Palatino Linotype" w:cs="Arial"/>
        </w:rPr>
        <w:t>de dos mil veintiuno</w:t>
      </w:r>
      <w:r w:rsidRPr="00B3343D">
        <w:rPr>
          <w:rFonts w:ascii="Palatino Linotype" w:hAnsi="Palatino Linotype" w:cs="Arial"/>
        </w:rPr>
        <w:t xml:space="preserve">. </w:t>
      </w:r>
    </w:p>
    <w:p w14:paraId="76EF8020" w14:textId="697A9B4C" w:rsidR="00D06012" w:rsidRPr="00B3343D" w:rsidRDefault="00D06012" w:rsidP="00EE43FE">
      <w:pPr>
        <w:spacing w:before="240" w:after="240" w:line="360" w:lineRule="auto"/>
        <w:jc w:val="both"/>
        <w:rPr>
          <w:rFonts w:ascii="Palatino Linotype" w:hAnsi="Palatino Linotype" w:cs="Arial"/>
        </w:rPr>
      </w:pPr>
      <w:r w:rsidRPr="00B3343D">
        <w:rPr>
          <w:rFonts w:ascii="Palatino Linotype" w:hAnsi="Palatino Linotype" w:cs="Arial"/>
          <w:b/>
        </w:rPr>
        <w:t>VISTO</w:t>
      </w:r>
      <w:r w:rsidR="009A618A" w:rsidRPr="00B3343D">
        <w:rPr>
          <w:rFonts w:ascii="Palatino Linotype" w:hAnsi="Palatino Linotype" w:cs="Arial"/>
        </w:rPr>
        <w:t xml:space="preserve"> el </w:t>
      </w:r>
      <w:r w:rsidRPr="00B3343D">
        <w:rPr>
          <w:rFonts w:ascii="Palatino Linotype" w:hAnsi="Palatino Linotype" w:cs="Arial"/>
        </w:rPr>
        <w:t>expediente formado con motivo del</w:t>
      </w:r>
      <w:r w:rsidR="009A618A" w:rsidRPr="00B3343D">
        <w:rPr>
          <w:rFonts w:ascii="Palatino Linotype" w:hAnsi="Palatino Linotype" w:cs="Arial"/>
        </w:rPr>
        <w:t xml:space="preserve"> </w:t>
      </w:r>
      <w:r w:rsidRPr="00B3343D">
        <w:rPr>
          <w:rFonts w:ascii="Palatino Linotype" w:hAnsi="Palatino Linotype" w:cs="Arial"/>
        </w:rPr>
        <w:t xml:space="preserve">recurso de revisión </w:t>
      </w:r>
      <w:r w:rsidR="0060496C" w:rsidRPr="00B3343D">
        <w:rPr>
          <w:rFonts w:ascii="Palatino Linotype" w:hAnsi="Palatino Linotype" w:cs="Arial"/>
          <w:b/>
        </w:rPr>
        <w:t>0</w:t>
      </w:r>
      <w:r w:rsidR="00D50B86" w:rsidRPr="00B3343D">
        <w:rPr>
          <w:rFonts w:ascii="Palatino Linotype" w:hAnsi="Palatino Linotype" w:cs="Arial"/>
          <w:b/>
        </w:rPr>
        <w:t>4</w:t>
      </w:r>
      <w:r w:rsidR="004C05AD">
        <w:rPr>
          <w:rFonts w:ascii="Palatino Linotype" w:hAnsi="Palatino Linotype" w:cs="Arial"/>
          <w:b/>
        </w:rPr>
        <w:t>84</w:t>
      </w:r>
      <w:r w:rsidR="00D50B86" w:rsidRPr="00B3343D">
        <w:rPr>
          <w:rFonts w:ascii="Palatino Linotype" w:hAnsi="Palatino Linotype" w:cs="Arial"/>
          <w:b/>
        </w:rPr>
        <w:t>9</w:t>
      </w:r>
      <w:r w:rsidR="00AA36EE" w:rsidRPr="00B3343D">
        <w:rPr>
          <w:rFonts w:ascii="Palatino Linotype" w:hAnsi="Palatino Linotype" w:cs="Arial"/>
          <w:b/>
        </w:rPr>
        <w:t>/</w:t>
      </w:r>
      <w:r w:rsidR="00972709" w:rsidRPr="00B3343D">
        <w:rPr>
          <w:rFonts w:ascii="Palatino Linotype" w:hAnsi="Palatino Linotype" w:cs="Arial"/>
          <w:b/>
        </w:rPr>
        <w:t>INFOEM/IP/RR/202</w:t>
      </w:r>
      <w:r w:rsidR="006220B0" w:rsidRPr="00B3343D">
        <w:rPr>
          <w:rFonts w:ascii="Palatino Linotype" w:hAnsi="Palatino Linotype" w:cs="Arial"/>
          <w:b/>
        </w:rPr>
        <w:t>1</w:t>
      </w:r>
      <w:r w:rsidR="00643CCD" w:rsidRPr="00B3343D">
        <w:rPr>
          <w:rFonts w:ascii="Palatino Linotype" w:hAnsi="Palatino Linotype" w:cs="Arial"/>
        </w:rPr>
        <w:t xml:space="preserve">, </w:t>
      </w:r>
      <w:r w:rsidR="007C1B36" w:rsidRPr="00B3343D">
        <w:rPr>
          <w:rFonts w:ascii="Palatino Linotype" w:hAnsi="Palatino Linotype" w:cs="Arial"/>
        </w:rPr>
        <w:t>interpuesto</w:t>
      </w:r>
      <w:r w:rsidR="00000739" w:rsidRPr="00B3343D">
        <w:rPr>
          <w:rFonts w:ascii="Palatino Linotype" w:hAnsi="Palatino Linotype" w:cs="Arial"/>
        </w:rPr>
        <w:t xml:space="preserve"> por</w:t>
      </w:r>
      <w:r w:rsidR="004C05AD">
        <w:rPr>
          <w:rFonts w:ascii="Palatino Linotype" w:hAnsi="Palatino Linotype" w:cs="Arial"/>
        </w:rPr>
        <w:t xml:space="preserve"> </w:t>
      </w:r>
      <w:r w:rsidR="00B838AE" w:rsidRPr="00B838AE">
        <w:rPr>
          <w:rFonts w:ascii="Palatino Linotype" w:hAnsi="Palatino Linotype" w:cs="Arial"/>
          <w:b/>
          <w:bCs/>
        </w:rPr>
        <w:t>Xxxxxx Xxxxx</w:t>
      </w:r>
      <w:r w:rsidR="009F23A2" w:rsidRPr="00B3343D">
        <w:rPr>
          <w:rFonts w:ascii="Palatino Linotype" w:hAnsi="Palatino Linotype" w:cs="Arial"/>
          <w:b/>
        </w:rPr>
        <w:t xml:space="preserve">, </w:t>
      </w:r>
      <w:r w:rsidRPr="00B3343D">
        <w:rPr>
          <w:rFonts w:ascii="Palatino Linotype" w:hAnsi="Palatino Linotype" w:cs="Arial"/>
        </w:rPr>
        <w:t>en lo sucesivo</w:t>
      </w:r>
      <w:r w:rsidR="00643CCD" w:rsidRPr="00B3343D">
        <w:rPr>
          <w:rFonts w:ascii="Palatino Linotype" w:hAnsi="Palatino Linotype" w:cs="Arial"/>
          <w:b/>
        </w:rPr>
        <w:t xml:space="preserve"> </w:t>
      </w:r>
      <w:r w:rsidR="001E49CD" w:rsidRPr="00B3343D">
        <w:rPr>
          <w:rFonts w:ascii="Palatino Linotype" w:hAnsi="Palatino Linotype" w:cs="Arial"/>
        </w:rPr>
        <w:t>la</w:t>
      </w:r>
      <w:r w:rsidR="00B05E70" w:rsidRPr="00B3343D">
        <w:rPr>
          <w:rFonts w:ascii="Palatino Linotype" w:hAnsi="Palatino Linotype" w:cs="Arial"/>
        </w:rPr>
        <w:t xml:space="preserve"> </w:t>
      </w:r>
      <w:r w:rsidR="001E49CD" w:rsidRPr="00B3343D">
        <w:rPr>
          <w:rFonts w:ascii="Palatino Linotype" w:hAnsi="Palatino Linotype" w:cs="Arial"/>
        </w:rPr>
        <w:t xml:space="preserve">parte </w:t>
      </w:r>
      <w:r w:rsidR="006220B0" w:rsidRPr="00B3343D">
        <w:rPr>
          <w:rFonts w:ascii="Palatino Linotype" w:hAnsi="Palatino Linotype" w:cs="Arial"/>
          <w:b/>
        </w:rPr>
        <w:t>R</w:t>
      </w:r>
      <w:r w:rsidR="001E49CD" w:rsidRPr="00B3343D">
        <w:rPr>
          <w:rFonts w:ascii="Palatino Linotype" w:hAnsi="Palatino Linotype" w:cs="Arial"/>
          <w:b/>
        </w:rPr>
        <w:t>ecurrente</w:t>
      </w:r>
      <w:r w:rsidRPr="00B3343D">
        <w:rPr>
          <w:rFonts w:ascii="Palatino Linotype" w:hAnsi="Palatino Linotype" w:cs="Arial"/>
          <w:b/>
        </w:rPr>
        <w:t>,</w:t>
      </w:r>
      <w:r w:rsidRPr="00B3343D">
        <w:rPr>
          <w:rFonts w:ascii="Palatino Linotype" w:hAnsi="Palatino Linotype" w:cs="Arial"/>
        </w:rPr>
        <w:t xml:space="preserve"> en contra de</w:t>
      </w:r>
      <w:r w:rsidR="00ED5A73" w:rsidRPr="00B3343D">
        <w:rPr>
          <w:rFonts w:ascii="Palatino Linotype" w:hAnsi="Palatino Linotype" w:cs="Arial"/>
        </w:rPr>
        <w:t xml:space="preserve"> la</w:t>
      </w:r>
      <w:r w:rsidRPr="00B3343D">
        <w:rPr>
          <w:rFonts w:ascii="Palatino Linotype" w:hAnsi="Palatino Linotype" w:cs="Arial"/>
        </w:rPr>
        <w:t xml:space="preserve"> respuesta</w:t>
      </w:r>
      <w:r w:rsidR="009A1B0C" w:rsidRPr="00B3343D">
        <w:rPr>
          <w:rFonts w:ascii="Palatino Linotype" w:hAnsi="Palatino Linotype" w:cs="Arial"/>
        </w:rPr>
        <w:t xml:space="preserve"> a su solicitud</w:t>
      </w:r>
      <w:r w:rsidRPr="00B3343D">
        <w:rPr>
          <w:rFonts w:ascii="Palatino Linotype" w:hAnsi="Palatino Linotype" w:cs="Arial"/>
        </w:rPr>
        <w:t xml:space="preserve"> por</w:t>
      </w:r>
      <w:r w:rsidR="009A5033" w:rsidRPr="00B3343D">
        <w:rPr>
          <w:rFonts w:ascii="Palatino Linotype" w:hAnsi="Palatino Linotype" w:cs="Arial"/>
        </w:rPr>
        <w:t xml:space="preserve"> parte de</w:t>
      </w:r>
      <w:r w:rsidR="00AA36EE" w:rsidRPr="00B3343D">
        <w:rPr>
          <w:rFonts w:ascii="Palatino Linotype" w:hAnsi="Palatino Linotype" w:cs="Arial"/>
        </w:rPr>
        <w:t xml:space="preserve">l </w:t>
      </w:r>
      <w:r w:rsidR="004C05AD" w:rsidRPr="004C05AD">
        <w:rPr>
          <w:rFonts w:ascii="Palatino Linotype" w:hAnsi="Palatino Linotype" w:cs="Arial"/>
          <w:b/>
          <w:bCs/>
        </w:rPr>
        <w:t>Hospital Regional de Alta Especialidad de Zumpango</w:t>
      </w:r>
      <w:r w:rsidR="00AA36EE" w:rsidRPr="00B3343D">
        <w:rPr>
          <w:rFonts w:ascii="Palatino Linotype" w:hAnsi="Palatino Linotype" w:cs="Arial"/>
          <w:b/>
          <w:bCs/>
        </w:rPr>
        <w:t xml:space="preserve">, </w:t>
      </w:r>
      <w:r w:rsidRPr="00B3343D">
        <w:rPr>
          <w:rFonts w:ascii="Palatino Linotype" w:hAnsi="Palatino Linotype" w:cs="Arial"/>
        </w:rPr>
        <w:t xml:space="preserve">en lo sucesivo </w:t>
      </w:r>
      <w:r w:rsidR="007A1102" w:rsidRPr="00B3343D">
        <w:rPr>
          <w:rFonts w:ascii="Palatino Linotype" w:hAnsi="Palatino Linotype" w:cs="Arial"/>
        </w:rPr>
        <w:t xml:space="preserve">el </w:t>
      </w:r>
      <w:r w:rsidR="006220B0" w:rsidRPr="00B3343D">
        <w:rPr>
          <w:rFonts w:ascii="Palatino Linotype" w:hAnsi="Palatino Linotype" w:cs="Arial"/>
          <w:b/>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3349F4" w:rsidRPr="00B3343D">
        <w:rPr>
          <w:rFonts w:ascii="Palatino Linotype" w:hAnsi="Palatino Linotype" w:cs="Arial"/>
          <w:b/>
        </w:rPr>
        <w:t>bligado</w:t>
      </w:r>
      <w:r w:rsidRPr="00B3343D">
        <w:rPr>
          <w:rFonts w:ascii="Palatino Linotype" w:hAnsi="Palatino Linotype" w:cs="Arial"/>
          <w:b/>
        </w:rPr>
        <w:t xml:space="preserve">, </w:t>
      </w:r>
      <w:r w:rsidRPr="00B3343D">
        <w:rPr>
          <w:rFonts w:ascii="Palatino Linotype" w:hAnsi="Palatino Linotype" w:cs="Arial"/>
        </w:rPr>
        <w:t>se</w:t>
      </w:r>
      <w:r w:rsidR="00E9691F" w:rsidRPr="00B3343D">
        <w:rPr>
          <w:rFonts w:ascii="Palatino Linotype" w:hAnsi="Palatino Linotype" w:cs="Arial"/>
        </w:rPr>
        <w:t xml:space="preserve"> </w:t>
      </w:r>
      <w:r w:rsidRPr="00B3343D">
        <w:rPr>
          <w:rFonts w:ascii="Palatino Linotype" w:hAnsi="Palatino Linotype" w:cs="Arial"/>
        </w:rPr>
        <w:t>procede a dictar la presente resolución con base en lo</w:t>
      </w:r>
      <w:r w:rsidR="00B21DCC" w:rsidRPr="00B3343D">
        <w:rPr>
          <w:rFonts w:ascii="Palatino Linotype" w:hAnsi="Palatino Linotype" w:cs="Arial"/>
        </w:rPr>
        <w:t>s</w:t>
      </w:r>
      <w:r w:rsidRPr="00B3343D">
        <w:rPr>
          <w:rFonts w:ascii="Palatino Linotype" w:hAnsi="Palatino Linotype" w:cs="Arial"/>
        </w:rPr>
        <w:t xml:space="preserve"> siguiente</w:t>
      </w:r>
      <w:r w:rsidR="00B21DCC" w:rsidRPr="00B3343D">
        <w:rPr>
          <w:rFonts w:ascii="Palatino Linotype" w:hAnsi="Palatino Linotype" w:cs="Arial"/>
        </w:rPr>
        <w:t>s</w:t>
      </w:r>
      <w:r w:rsidRPr="00B3343D">
        <w:rPr>
          <w:rFonts w:ascii="Palatino Linotype" w:hAnsi="Palatino Linotype" w:cs="Arial"/>
        </w:rPr>
        <w:t xml:space="preserve">: </w:t>
      </w:r>
    </w:p>
    <w:p w14:paraId="5D1348C1" w14:textId="77777777" w:rsidR="00BD58D9" w:rsidRPr="00B3343D" w:rsidRDefault="002B5536" w:rsidP="00EE43FE">
      <w:pPr>
        <w:spacing w:before="240" w:after="240" w:line="360" w:lineRule="auto"/>
        <w:jc w:val="center"/>
        <w:rPr>
          <w:rFonts w:ascii="Palatino Linotype" w:hAnsi="Palatino Linotype" w:cs="Arial"/>
          <w:b/>
          <w:sz w:val="28"/>
          <w:szCs w:val="28"/>
        </w:rPr>
      </w:pPr>
      <w:r w:rsidRPr="00B3343D">
        <w:rPr>
          <w:rFonts w:ascii="Palatino Linotype" w:hAnsi="Palatino Linotype"/>
          <w:b/>
        </w:rPr>
        <w:t xml:space="preserve">I. </w:t>
      </w:r>
      <w:r w:rsidR="00BD58D9" w:rsidRPr="00B3343D">
        <w:rPr>
          <w:rFonts w:ascii="Palatino Linotype" w:hAnsi="Palatino Linotype"/>
          <w:b/>
        </w:rPr>
        <w:t>A N T E C E D E N T E S</w:t>
      </w:r>
    </w:p>
    <w:p w14:paraId="47DAFB24" w14:textId="771E6F54" w:rsidR="00D06012" w:rsidRPr="00B3343D" w:rsidRDefault="009F7616" w:rsidP="00EE43FE">
      <w:pPr>
        <w:spacing w:before="240" w:after="240" w:line="360" w:lineRule="auto"/>
        <w:jc w:val="both"/>
        <w:rPr>
          <w:rFonts w:ascii="Palatino Linotype" w:hAnsi="Palatino Linotype" w:cs="Arial"/>
        </w:rPr>
      </w:pPr>
      <w:r w:rsidRPr="00B3343D">
        <w:rPr>
          <w:rFonts w:ascii="Palatino Linotype" w:hAnsi="Palatino Linotype" w:cs="Arial"/>
          <w:b/>
        </w:rPr>
        <w:t>1. Solicitud de acceso a la información.</w:t>
      </w:r>
      <w:r w:rsidRPr="00B3343D">
        <w:rPr>
          <w:rFonts w:ascii="Palatino Linotype" w:hAnsi="Palatino Linotype" w:cs="Arial"/>
        </w:rPr>
        <w:t xml:space="preserve"> </w:t>
      </w:r>
      <w:r w:rsidR="00A46661" w:rsidRPr="00B3343D">
        <w:rPr>
          <w:rFonts w:ascii="Palatino Linotype" w:hAnsi="Palatino Linotype" w:cs="Arial"/>
        </w:rPr>
        <w:t>Con</w:t>
      </w:r>
      <w:r w:rsidR="00B21DCC" w:rsidRPr="00B3343D">
        <w:rPr>
          <w:rFonts w:ascii="Palatino Linotype" w:hAnsi="Palatino Linotype" w:cs="Arial"/>
        </w:rPr>
        <w:t xml:space="preserve"> fecha</w:t>
      </w:r>
      <w:r w:rsidR="00DB6AEF" w:rsidRPr="00B3343D">
        <w:rPr>
          <w:rFonts w:ascii="Palatino Linotype" w:hAnsi="Palatino Linotype" w:cs="Arial"/>
        </w:rPr>
        <w:t xml:space="preserve"> </w:t>
      </w:r>
      <w:r w:rsidR="008E7CC2">
        <w:rPr>
          <w:rFonts w:ascii="Palatino Linotype" w:hAnsi="Palatino Linotype" w:cs="Arial"/>
          <w:b/>
        </w:rPr>
        <w:t>trece de septiembre de d</w:t>
      </w:r>
      <w:r w:rsidR="00CD7CE4" w:rsidRPr="00B3343D">
        <w:rPr>
          <w:rFonts w:ascii="Palatino Linotype" w:hAnsi="Palatino Linotype" w:cs="Arial"/>
          <w:b/>
        </w:rPr>
        <w:t xml:space="preserve">os mil </w:t>
      </w:r>
      <w:r w:rsidR="00A407F7" w:rsidRPr="00B3343D">
        <w:rPr>
          <w:rFonts w:ascii="Palatino Linotype" w:hAnsi="Palatino Linotype" w:cs="Arial"/>
          <w:b/>
        </w:rPr>
        <w:t>ve</w:t>
      </w:r>
      <w:r w:rsidR="0008014C" w:rsidRPr="00B3343D">
        <w:rPr>
          <w:rFonts w:ascii="Palatino Linotype" w:hAnsi="Palatino Linotype" w:cs="Arial"/>
          <w:b/>
        </w:rPr>
        <w:t>in</w:t>
      </w:r>
      <w:r w:rsidR="006220B0" w:rsidRPr="00B3343D">
        <w:rPr>
          <w:rFonts w:ascii="Palatino Linotype" w:hAnsi="Palatino Linotype" w:cs="Arial"/>
          <w:b/>
        </w:rPr>
        <w:t>tiuno</w:t>
      </w:r>
      <w:r w:rsidR="00D06012" w:rsidRPr="00B3343D">
        <w:rPr>
          <w:rFonts w:ascii="Palatino Linotype" w:hAnsi="Palatino Linotype" w:cs="Arial"/>
          <w:b/>
        </w:rPr>
        <w:t>,</w:t>
      </w:r>
      <w:r w:rsidR="00D06012" w:rsidRPr="00B3343D">
        <w:rPr>
          <w:rFonts w:ascii="Palatino Linotype" w:hAnsi="Palatino Linotype" w:cs="Arial"/>
        </w:rPr>
        <w:t xml:space="preserve"> </w:t>
      </w:r>
      <w:r w:rsidR="003349F4" w:rsidRPr="00B3343D">
        <w:rPr>
          <w:rFonts w:ascii="Palatino Linotype" w:hAnsi="Palatino Linotype" w:cs="Arial"/>
        </w:rPr>
        <w:t>la parte</w:t>
      </w:r>
      <w:r w:rsidR="00B05E70" w:rsidRPr="00B3343D">
        <w:rPr>
          <w:rFonts w:ascii="Palatino Linotype" w:hAnsi="Palatino Linotype" w:cs="Arial"/>
        </w:rPr>
        <w:t xml:space="preserve"> </w:t>
      </w:r>
      <w:r w:rsidR="003349F4" w:rsidRPr="00B3343D">
        <w:rPr>
          <w:rFonts w:ascii="Palatino Linotype" w:hAnsi="Palatino Linotype" w:cs="Arial"/>
          <w:b/>
        </w:rPr>
        <w:t>r</w:t>
      </w:r>
      <w:r w:rsidR="002C203A" w:rsidRPr="00B3343D">
        <w:rPr>
          <w:rFonts w:ascii="Palatino Linotype" w:hAnsi="Palatino Linotype" w:cs="Arial"/>
          <w:b/>
        </w:rPr>
        <w:t>ecurrente</w:t>
      </w:r>
      <w:r w:rsidR="00000739" w:rsidRPr="00B3343D">
        <w:rPr>
          <w:rFonts w:ascii="Palatino Linotype" w:hAnsi="Palatino Linotype" w:cs="Arial"/>
          <w:b/>
        </w:rPr>
        <w:t xml:space="preserve"> </w:t>
      </w:r>
      <w:r w:rsidR="00D06012" w:rsidRPr="00B3343D">
        <w:rPr>
          <w:rFonts w:ascii="Palatino Linotype" w:hAnsi="Palatino Linotype" w:cs="Arial"/>
        </w:rPr>
        <w:t>presentó</w:t>
      </w:r>
      <w:r w:rsidR="006220B0" w:rsidRPr="00B3343D">
        <w:rPr>
          <w:rFonts w:ascii="Palatino Linotype" w:hAnsi="Palatino Linotype" w:cs="Arial"/>
        </w:rPr>
        <w:t>,</w:t>
      </w:r>
      <w:r w:rsidR="00D06012" w:rsidRPr="00B3343D">
        <w:rPr>
          <w:rFonts w:ascii="Palatino Linotype" w:hAnsi="Palatino Linotype" w:cs="Arial"/>
        </w:rPr>
        <w:t xml:space="preserve"> </w:t>
      </w:r>
      <w:r w:rsidR="006220B0" w:rsidRPr="00B3343D">
        <w:rPr>
          <w:rFonts w:ascii="Palatino Linotype" w:hAnsi="Palatino Linotype" w:cs="Arial"/>
        </w:rPr>
        <w:t xml:space="preserve">través del Sistema de Acceso a la Información Mexiquense, en lo subsecuente el </w:t>
      </w:r>
      <w:r w:rsidR="006220B0" w:rsidRPr="00B3343D">
        <w:rPr>
          <w:rFonts w:ascii="Palatino Linotype" w:hAnsi="Palatino Linotype" w:cs="Arial"/>
          <w:b/>
        </w:rPr>
        <w:t xml:space="preserve">SAIMEX, </w:t>
      </w:r>
      <w:r w:rsidR="00D06012" w:rsidRPr="00B3343D">
        <w:rPr>
          <w:rFonts w:ascii="Palatino Linotype" w:hAnsi="Palatino Linotype" w:cs="Arial"/>
        </w:rPr>
        <w:t xml:space="preserve">ante </w:t>
      </w:r>
      <w:r w:rsidR="007A1102" w:rsidRPr="00B3343D">
        <w:rPr>
          <w:rFonts w:ascii="Palatino Linotype" w:hAnsi="Palatino Linotype" w:cs="Arial"/>
        </w:rPr>
        <w:t xml:space="preserve">el </w:t>
      </w:r>
      <w:r w:rsidR="006220B0" w:rsidRPr="00B3343D">
        <w:rPr>
          <w:rFonts w:ascii="Palatino Linotype" w:hAnsi="Palatino Linotype" w:cs="Arial"/>
          <w:b/>
          <w:bCs/>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2C203A" w:rsidRPr="00B3343D">
        <w:rPr>
          <w:rFonts w:ascii="Palatino Linotype" w:hAnsi="Palatino Linotype" w:cs="Arial"/>
          <w:b/>
        </w:rPr>
        <w:t>bligado</w:t>
      </w:r>
      <w:r w:rsidR="00D06012" w:rsidRPr="00B3343D">
        <w:rPr>
          <w:rFonts w:ascii="Palatino Linotype" w:hAnsi="Palatino Linotype" w:cs="Arial"/>
        </w:rPr>
        <w:t>, la solicitud de acceso a la información pública, a la que se le asign</w:t>
      </w:r>
      <w:r w:rsidR="00E07049" w:rsidRPr="00B3343D">
        <w:rPr>
          <w:rFonts w:ascii="Palatino Linotype" w:hAnsi="Palatino Linotype" w:cs="Arial"/>
        </w:rPr>
        <w:t xml:space="preserve">ó el </w:t>
      </w:r>
      <w:r w:rsidR="00E41D21" w:rsidRPr="00B3343D">
        <w:rPr>
          <w:rFonts w:ascii="Palatino Linotype" w:hAnsi="Palatino Linotype" w:cs="Arial"/>
        </w:rPr>
        <w:t xml:space="preserve">número </w:t>
      </w:r>
      <w:r w:rsidR="008E7CC2" w:rsidRPr="008E7CC2">
        <w:rPr>
          <w:rFonts w:ascii="Palatino Linotype" w:hAnsi="Palatino Linotype" w:cs="Arial"/>
          <w:b/>
        </w:rPr>
        <w:t>00186/HRZUM/IP/2021</w:t>
      </w:r>
      <w:r w:rsidR="00E07049" w:rsidRPr="00B3343D">
        <w:rPr>
          <w:rFonts w:ascii="Palatino Linotype" w:hAnsi="Palatino Linotype" w:cs="Arial"/>
          <w:b/>
        </w:rPr>
        <w:t xml:space="preserve">, </w:t>
      </w:r>
      <w:r w:rsidR="00D06012" w:rsidRPr="00B3343D">
        <w:rPr>
          <w:rFonts w:ascii="Palatino Linotype" w:hAnsi="Palatino Linotype" w:cs="Arial"/>
        </w:rPr>
        <w:t xml:space="preserve">mediante la cual </w:t>
      </w:r>
      <w:r w:rsidR="00F077F3" w:rsidRPr="00B3343D">
        <w:rPr>
          <w:rFonts w:ascii="Palatino Linotype" w:hAnsi="Palatino Linotype" w:cs="Arial"/>
        </w:rPr>
        <w:t>requirió</w:t>
      </w:r>
      <w:r w:rsidR="00E07049" w:rsidRPr="00B3343D">
        <w:rPr>
          <w:rFonts w:ascii="Palatino Linotype" w:hAnsi="Palatino Linotype" w:cs="Arial"/>
        </w:rPr>
        <w:t xml:space="preserve"> </w:t>
      </w:r>
      <w:r w:rsidR="00EA1279" w:rsidRPr="00B3343D">
        <w:rPr>
          <w:rFonts w:ascii="Palatino Linotype" w:hAnsi="Palatino Linotype" w:cs="Arial"/>
        </w:rPr>
        <w:t xml:space="preserve">la información </w:t>
      </w:r>
      <w:r w:rsidR="00D06012" w:rsidRPr="00B3343D">
        <w:rPr>
          <w:rFonts w:ascii="Palatino Linotype" w:hAnsi="Palatino Linotype" w:cs="Arial"/>
        </w:rPr>
        <w:t xml:space="preserve">siguiente: </w:t>
      </w:r>
    </w:p>
    <w:p w14:paraId="36E1648D" w14:textId="7A12F525" w:rsidR="007B679F" w:rsidRPr="00B3343D" w:rsidRDefault="00354DB7" w:rsidP="00747F95">
      <w:pPr>
        <w:ind w:left="851" w:right="902"/>
        <w:jc w:val="both"/>
        <w:rPr>
          <w:rFonts w:ascii="Palatino Linotype" w:hAnsi="Palatino Linotype" w:cs="Arial"/>
          <w:b/>
          <w:i/>
          <w:sz w:val="22"/>
          <w:szCs w:val="22"/>
        </w:rPr>
      </w:pPr>
      <w:r w:rsidRPr="00B3343D">
        <w:rPr>
          <w:rFonts w:ascii="Palatino Linotype" w:hAnsi="Palatino Linotype" w:cs="Arial"/>
          <w:i/>
          <w:sz w:val="22"/>
          <w:szCs w:val="22"/>
          <w:lang w:eastAsia="es-MX"/>
        </w:rPr>
        <w:t>“</w:t>
      </w:r>
      <w:r w:rsidR="008E7CC2" w:rsidRPr="008E7CC2">
        <w:rPr>
          <w:rFonts w:ascii="Palatino Linotype" w:hAnsi="Palatino Linotype"/>
          <w:bCs/>
          <w:i/>
          <w:sz w:val="22"/>
          <w:szCs w:val="22"/>
        </w:rPr>
        <w:t>Se solicita informe detallado de todos y cada uno de los vehículos automotores asignados al Hospital Regional dr Alta Especialidad de Zumpango, un inventario detallado de cada uno de los vehículos, y evidencia fotográfica de que dichos vehículos si se encuentran en el Hospital, también se solicita todos y cada uno de los resguardos de los vehículos que utilizan los servidores públicos de dicho Hospital para uso personal, debidamente firmados y con el visto bueno de la dirección general del mismo hospital, se solicita el resguardo debidamente firmado del vehículo asignado a la Dirección de Administración y Finanzas, contando con visto bueno de la Dirección General para su uso particular.</w:t>
      </w:r>
      <w:r w:rsidR="007B679F" w:rsidRPr="00B3343D">
        <w:rPr>
          <w:rFonts w:ascii="Palatino Linotype" w:hAnsi="Palatino Linotype" w:cs="Arial"/>
          <w:i/>
          <w:sz w:val="22"/>
          <w:szCs w:val="22"/>
          <w:lang w:eastAsia="es-MX"/>
        </w:rPr>
        <w:t>” (sic)</w:t>
      </w:r>
    </w:p>
    <w:p w14:paraId="7FDB5235" w14:textId="77777777" w:rsidR="00E41D21" w:rsidRPr="00B3343D" w:rsidRDefault="00E41D21" w:rsidP="00B26577">
      <w:pPr>
        <w:ind w:right="900"/>
        <w:jc w:val="both"/>
        <w:rPr>
          <w:rFonts w:ascii="Palatino Linotype" w:hAnsi="Palatino Linotype" w:cs="Arial"/>
          <w:szCs w:val="28"/>
        </w:rPr>
      </w:pPr>
    </w:p>
    <w:p w14:paraId="1240249E" w14:textId="77777777" w:rsidR="00226F34" w:rsidRPr="00B3343D" w:rsidRDefault="007C76B2" w:rsidP="00033BCD">
      <w:pPr>
        <w:spacing w:line="360" w:lineRule="auto"/>
        <w:ind w:right="900"/>
        <w:jc w:val="both"/>
        <w:rPr>
          <w:rFonts w:ascii="Palatino Linotype" w:hAnsi="Palatino Linotype" w:cs="Arial"/>
          <w:szCs w:val="28"/>
        </w:rPr>
      </w:pPr>
      <w:r w:rsidRPr="00B3343D">
        <w:rPr>
          <w:rFonts w:ascii="Palatino Linotype" w:hAnsi="Palatino Linotype" w:cs="Arial"/>
          <w:szCs w:val="28"/>
        </w:rPr>
        <w:t xml:space="preserve">La parte </w:t>
      </w:r>
      <w:r w:rsidRPr="00B3343D">
        <w:rPr>
          <w:rFonts w:ascii="Palatino Linotype" w:hAnsi="Palatino Linotype" w:cs="Arial"/>
          <w:b/>
          <w:szCs w:val="28"/>
        </w:rPr>
        <w:t>r</w:t>
      </w:r>
      <w:r w:rsidR="005B0909" w:rsidRPr="00B3343D">
        <w:rPr>
          <w:rFonts w:ascii="Palatino Linotype" w:hAnsi="Palatino Linotype" w:cs="Arial"/>
          <w:b/>
          <w:szCs w:val="28"/>
        </w:rPr>
        <w:t>ecurrente</w:t>
      </w:r>
      <w:r w:rsidR="002A1CB3" w:rsidRPr="00B3343D">
        <w:rPr>
          <w:rFonts w:ascii="Palatino Linotype" w:hAnsi="Palatino Linotype" w:cs="Arial"/>
          <w:szCs w:val="28"/>
        </w:rPr>
        <w:t xml:space="preserve"> </w:t>
      </w:r>
      <w:r w:rsidR="00226F34" w:rsidRPr="00B3343D">
        <w:rPr>
          <w:rFonts w:ascii="Palatino Linotype" w:hAnsi="Palatino Linotype" w:cs="Arial"/>
          <w:szCs w:val="28"/>
        </w:rPr>
        <w:t>no adjuntó archivos.</w:t>
      </w:r>
    </w:p>
    <w:p w14:paraId="06E1CFD9" w14:textId="29499012" w:rsidR="002B2828" w:rsidRPr="00B3343D" w:rsidRDefault="002B2828" w:rsidP="00C2324D">
      <w:pPr>
        <w:spacing w:before="240" w:after="240" w:line="360" w:lineRule="auto"/>
        <w:jc w:val="both"/>
        <w:rPr>
          <w:rFonts w:ascii="Palatino Linotype" w:hAnsi="Palatino Linotype" w:cs="Arial"/>
        </w:rPr>
      </w:pPr>
      <w:r w:rsidRPr="00B3343D">
        <w:rPr>
          <w:rFonts w:ascii="Palatino Linotype" w:hAnsi="Palatino Linotype" w:cs="Arial"/>
          <w:b/>
        </w:rPr>
        <w:lastRenderedPageBreak/>
        <w:t>Modalidad de Entrega:</w:t>
      </w:r>
      <w:r w:rsidRPr="00B3343D">
        <w:rPr>
          <w:rFonts w:ascii="Palatino Linotype" w:hAnsi="Palatino Linotype" w:cs="Arial"/>
        </w:rPr>
        <w:t xml:space="preserve"> </w:t>
      </w:r>
      <w:r w:rsidR="008E7880" w:rsidRPr="00B3343D">
        <w:rPr>
          <w:rFonts w:ascii="Palatino Linotype" w:hAnsi="Palatino Linotype" w:cs="Arial"/>
        </w:rPr>
        <w:t>A través de SAIMEX</w:t>
      </w:r>
      <w:r w:rsidR="00166EC9" w:rsidRPr="00B3343D">
        <w:rPr>
          <w:rFonts w:ascii="Palatino Linotype" w:hAnsi="Palatino Linotype" w:cs="Arial"/>
        </w:rPr>
        <w:t>.</w:t>
      </w:r>
    </w:p>
    <w:p w14:paraId="4D7D90DE" w14:textId="183FC4CA" w:rsidR="0008532C" w:rsidRPr="00B3343D" w:rsidRDefault="00801689" w:rsidP="00226F34">
      <w:pPr>
        <w:spacing w:line="360" w:lineRule="auto"/>
        <w:jc w:val="both"/>
        <w:rPr>
          <w:rFonts w:ascii="Palatino Linotype" w:hAnsi="Palatino Linotype"/>
          <w:b/>
          <w:bCs/>
        </w:rPr>
      </w:pPr>
      <w:r w:rsidRPr="00B3343D">
        <w:rPr>
          <w:rFonts w:ascii="Palatino Linotype" w:hAnsi="Palatino Linotype" w:cs="Arial"/>
          <w:b/>
          <w:szCs w:val="28"/>
        </w:rPr>
        <w:t>2</w:t>
      </w:r>
      <w:r w:rsidR="008E7880" w:rsidRPr="00B3343D">
        <w:rPr>
          <w:rFonts w:ascii="Palatino Linotype" w:hAnsi="Palatino Linotype" w:cs="Arial"/>
          <w:b/>
          <w:szCs w:val="28"/>
        </w:rPr>
        <w:t xml:space="preserve">. </w:t>
      </w:r>
      <w:r w:rsidR="0008532C" w:rsidRPr="00B3343D">
        <w:rPr>
          <w:rFonts w:ascii="Palatino Linotype" w:hAnsi="Palatino Linotype" w:cs="Arial"/>
          <w:b/>
        </w:rPr>
        <w:t xml:space="preserve">Respuesta. </w:t>
      </w:r>
      <w:r w:rsidR="0008532C" w:rsidRPr="00B3343D">
        <w:rPr>
          <w:rFonts w:ascii="Palatino Linotype" w:hAnsi="Palatino Linotype" w:cs="Arial"/>
        </w:rPr>
        <w:t xml:space="preserve"> Con</w:t>
      </w:r>
      <w:r w:rsidR="0008532C" w:rsidRPr="00B3343D">
        <w:rPr>
          <w:rFonts w:ascii="Palatino Linotype" w:hAnsi="Palatino Linotype"/>
        </w:rPr>
        <w:t xml:space="preserve"> fecha</w:t>
      </w:r>
      <w:r w:rsidR="00B06DC0" w:rsidRPr="00B3343D">
        <w:rPr>
          <w:rFonts w:ascii="Palatino Linotype" w:hAnsi="Palatino Linotype"/>
        </w:rPr>
        <w:t xml:space="preserve"> </w:t>
      </w:r>
      <w:r w:rsidR="008E7CC2">
        <w:rPr>
          <w:rFonts w:ascii="Palatino Linotype" w:hAnsi="Palatino Linotype"/>
          <w:b/>
          <w:bCs/>
        </w:rPr>
        <w:t>veintitrés de septiembre</w:t>
      </w:r>
      <w:r w:rsidR="006A5BA7" w:rsidRPr="00B3343D">
        <w:rPr>
          <w:rFonts w:ascii="Palatino Linotype" w:hAnsi="Palatino Linotype"/>
          <w:b/>
          <w:bCs/>
        </w:rPr>
        <w:t xml:space="preserve"> </w:t>
      </w:r>
      <w:r w:rsidR="00CD2E54" w:rsidRPr="00B3343D">
        <w:rPr>
          <w:rFonts w:ascii="Palatino Linotype" w:hAnsi="Palatino Linotype"/>
          <w:b/>
          <w:bCs/>
        </w:rPr>
        <w:t xml:space="preserve">de </w:t>
      </w:r>
      <w:r w:rsidR="00323FC6" w:rsidRPr="00B3343D">
        <w:rPr>
          <w:rFonts w:ascii="Palatino Linotype" w:hAnsi="Palatino Linotype"/>
          <w:b/>
          <w:bCs/>
        </w:rPr>
        <w:t>dos mil veint</w:t>
      </w:r>
      <w:r w:rsidR="00FC0703" w:rsidRPr="00B3343D">
        <w:rPr>
          <w:rFonts w:ascii="Palatino Linotype" w:hAnsi="Palatino Linotype"/>
          <w:b/>
          <w:bCs/>
        </w:rPr>
        <w:t>iuno</w:t>
      </w:r>
      <w:r w:rsidR="0008532C" w:rsidRPr="00B3343D">
        <w:rPr>
          <w:rFonts w:ascii="Palatino Linotype" w:hAnsi="Palatino Linotype"/>
        </w:rPr>
        <w:t xml:space="preserve">, el Sujeto Obligado envió su respuesta a la solicitud de acceso a la información a través del SAIMEX, sustancialmente en los términos siguientes:   </w:t>
      </w:r>
    </w:p>
    <w:p w14:paraId="652B657E" w14:textId="74C62490" w:rsidR="0008532C" w:rsidRPr="00B3343D" w:rsidRDefault="00A10677" w:rsidP="008E7CC2">
      <w:pPr>
        <w:ind w:left="851" w:right="900"/>
        <w:jc w:val="both"/>
        <w:rPr>
          <w:rFonts w:ascii="Palatino Linotype" w:hAnsi="Palatino Linotype" w:cs="Arial"/>
          <w:i/>
          <w:sz w:val="22"/>
          <w:szCs w:val="22"/>
        </w:rPr>
      </w:pPr>
      <w:r w:rsidRPr="00B3343D">
        <w:rPr>
          <w:rFonts w:ascii="Palatino Linotype" w:hAnsi="Palatino Linotype" w:cs="Arial"/>
          <w:i/>
          <w:sz w:val="22"/>
          <w:szCs w:val="22"/>
        </w:rPr>
        <w:t>“</w:t>
      </w:r>
      <w:r w:rsidR="006649F4" w:rsidRPr="00B3343D">
        <w:rPr>
          <w:rFonts w:ascii="Palatino Linotype" w:hAnsi="Palatino Linotype" w:cs="Arial"/>
          <w:i/>
          <w:sz w:val="22"/>
          <w:szCs w:val="22"/>
        </w:rPr>
        <w:t>…</w:t>
      </w:r>
      <w:r w:rsidR="008E7CC2" w:rsidRPr="008E7CC2">
        <w:rPr>
          <w:rFonts w:ascii="Palatino Linotype" w:hAnsi="Palatino Linotype" w:cs="Arial"/>
          <w:i/>
          <w:sz w:val="22"/>
          <w:szCs w:val="22"/>
        </w:rPr>
        <w:t>sírvase encontrar adjunto el archivo que detalla de forma precisa el requerimiento del solicitante, por lo que con el acto se cumple en tiempo y forma.</w:t>
      </w:r>
      <w:r w:rsidR="003E7E85" w:rsidRPr="00B3343D">
        <w:rPr>
          <w:rFonts w:ascii="Palatino Linotype" w:hAnsi="Palatino Linotype" w:cs="Arial"/>
          <w:i/>
          <w:sz w:val="22"/>
          <w:szCs w:val="22"/>
        </w:rPr>
        <w:t>.</w:t>
      </w:r>
      <w:r w:rsidR="006F3522" w:rsidRPr="00B3343D">
        <w:rPr>
          <w:rFonts w:ascii="Palatino Linotype" w:hAnsi="Palatino Linotype" w:cs="Arial"/>
          <w:i/>
          <w:sz w:val="22"/>
          <w:szCs w:val="22"/>
        </w:rPr>
        <w:t>.</w:t>
      </w:r>
      <w:r w:rsidR="0008532C" w:rsidRPr="00B3343D">
        <w:rPr>
          <w:rFonts w:ascii="Palatino Linotype" w:hAnsi="Palatino Linotype" w:cs="Arial"/>
          <w:i/>
          <w:sz w:val="22"/>
          <w:szCs w:val="22"/>
        </w:rPr>
        <w:t>” (sic)</w:t>
      </w:r>
    </w:p>
    <w:p w14:paraId="4F15B8C1" w14:textId="4CC2EEA4" w:rsidR="002566AC" w:rsidRPr="00B3343D" w:rsidRDefault="0015173E" w:rsidP="008E7CC2">
      <w:pPr>
        <w:spacing w:before="240" w:after="240" w:line="360" w:lineRule="auto"/>
        <w:ind w:right="49"/>
        <w:jc w:val="both"/>
        <w:rPr>
          <w:rFonts w:ascii="Palatino Linotype" w:hAnsi="Palatino Linotype" w:cs="Arial"/>
          <w:szCs w:val="28"/>
        </w:rPr>
      </w:pPr>
      <w:r w:rsidRPr="00B3343D">
        <w:rPr>
          <w:rFonts w:ascii="Palatino Linotype" w:hAnsi="Palatino Linotype" w:cs="Arial"/>
          <w:szCs w:val="28"/>
        </w:rPr>
        <w:t xml:space="preserve">El </w:t>
      </w:r>
      <w:r w:rsidRPr="00B3343D">
        <w:rPr>
          <w:rFonts w:ascii="Palatino Linotype" w:hAnsi="Palatino Linotype" w:cs="Arial"/>
          <w:b/>
          <w:szCs w:val="28"/>
        </w:rPr>
        <w:t>sujeto obligado</w:t>
      </w:r>
      <w:r w:rsidRPr="00B3343D">
        <w:rPr>
          <w:rFonts w:ascii="Palatino Linotype" w:hAnsi="Palatino Linotype" w:cs="Arial"/>
          <w:szCs w:val="28"/>
        </w:rPr>
        <w:t xml:space="preserve"> </w:t>
      </w:r>
      <w:r w:rsidR="00AE26BB" w:rsidRPr="00B3343D">
        <w:rPr>
          <w:rFonts w:ascii="Palatino Linotype" w:hAnsi="Palatino Linotype" w:cs="Arial"/>
          <w:szCs w:val="28"/>
        </w:rPr>
        <w:t>adjuntó</w:t>
      </w:r>
      <w:r w:rsidR="00BD35A6" w:rsidRPr="00B3343D">
        <w:rPr>
          <w:rFonts w:ascii="Palatino Linotype" w:hAnsi="Palatino Linotype" w:cs="Arial"/>
          <w:szCs w:val="28"/>
        </w:rPr>
        <w:t xml:space="preserve"> </w:t>
      </w:r>
      <w:r w:rsidR="008E7CC2">
        <w:rPr>
          <w:rFonts w:ascii="Palatino Linotype" w:hAnsi="Palatino Linotype" w:cs="Arial"/>
          <w:szCs w:val="28"/>
        </w:rPr>
        <w:t>los</w:t>
      </w:r>
      <w:r w:rsidR="00BD35A6" w:rsidRPr="00B3343D">
        <w:rPr>
          <w:rFonts w:ascii="Palatino Linotype" w:hAnsi="Palatino Linotype" w:cs="Arial"/>
          <w:szCs w:val="28"/>
        </w:rPr>
        <w:t xml:space="preserve"> archivo</w:t>
      </w:r>
      <w:r w:rsidR="008E7CC2">
        <w:rPr>
          <w:rFonts w:ascii="Palatino Linotype" w:hAnsi="Palatino Linotype" w:cs="Arial"/>
          <w:szCs w:val="28"/>
        </w:rPr>
        <w:t>s</w:t>
      </w:r>
      <w:r w:rsidR="00BD35A6" w:rsidRPr="00B3343D">
        <w:rPr>
          <w:rFonts w:ascii="Palatino Linotype" w:hAnsi="Palatino Linotype" w:cs="Arial"/>
          <w:szCs w:val="28"/>
        </w:rPr>
        <w:t xml:space="preserve"> </w:t>
      </w:r>
      <w:r w:rsidR="00BD35A6" w:rsidRPr="00B3343D">
        <w:rPr>
          <w:rFonts w:ascii="Palatino Linotype" w:hAnsi="Palatino Linotype" w:cs="Arial"/>
          <w:i/>
          <w:iCs/>
          <w:szCs w:val="28"/>
        </w:rPr>
        <w:t>“</w:t>
      </w:r>
      <w:r w:rsidR="008E7CC2" w:rsidRPr="008E7CC2">
        <w:rPr>
          <w:rFonts w:ascii="Palatino Linotype" w:hAnsi="Palatino Linotype" w:cs="Arial"/>
          <w:i/>
          <w:iCs/>
          <w:szCs w:val="28"/>
        </w:rPr>
        <w:t>SAIMEX_186_DAF.pdf</w:t>
      </w:r>
      <w:r w:rsidR="008E7CC2">
        <w:rPr>
          <w:rFonts w:ascii="Palatino Linotype" w:hAnsi="Palatino Linotype" w:cs="Arial"/>
          <w:i/>
          <w:iCs/>
          <w:szCs w:val="28"/>
        </w:rPr>
        <w:t>”, “</w:t>
      </w:r>
      <w:r w:rsidR="008E7CC2" w:rsidRPr="008E7CC2">
        <w:rPr>
          <w:rFonts w:ascii="Palatino Linotype" w:hAnsi="Palatino Linotype" w:cs="Arial"/>
          <w:i/>
          <w:iCs/>
          <w:szCs w:val="28"/>
        </w:rPr>
        <w:t>SAIMEX_186_UT.pdf</w:t>
      </w:r>
      <w:r w:rsidR="008E7CC2">
        <w:rPr>
          <w:rFonts w:ascii="Palatino Linotype" w:hAnsi="Palatino Linotype" w:cs="Arial"/>
          <w:i/>
          <w:iCs/>
          <w:szCs w:val="28"/>
        </w:rPr>
        <w:t>”, “</w:t>
      </w:r>
      <w:r w:rsidR="008E7CC2" w:rsidRPr="008E7CC2">
        <w:rPr>
          <w:rFonts w:ascii="Palatino Linotype" w:hAnsi="Palatino Linotype" w:cs="Arial"/>
          <w:i/>
          <w:iCs/>
          <w:szCs w:val="28"/>
        </w:rPr>
        <w:t>SAIMEX_186_Resguardo_Vehiculos.pdf</w:t>
      </w:r>
      <w:r w:rsidR="008E7CC2">
        <w:rPr>
          <w:rFonts w:ascii="Palatino Linotype" w:hAnsi="Palatino Linotype" w:cs="Arial"/>
          <w:i/>
          <w:iCs/>
          <w:szCs w:val="28"/>
        </w:rPr>
        <w:t xml:space="preserve">” </w:t>
      </w:r>
      <w:r w:rsidR="008E7CC2">
        <w:rPr>
          <w:rFonts w:ascii="Palatino Linotype" w:hAnsi="Palatino Linotype" w:cs="Arial"/>
          <w:szCs w:val="28"/>
        </w:rPr>
        <w:t>y</w:t>
      </w:r>
      <w:r w:rsidR="008E7CC2">
        <w:rPr>
          <w:rFonts w:ascii="Palatino Linotype" w:hAnsi="Palatino Linotype" w:cs="Arial"/>
          <w:i/>
          <w:iCs/>
          <w:szCs w:val="28"/>
        </w:rPr>
        <w:t xml:space="preserve"> “</w:t>
      </w:r>
      <w:r w:rsidR="008E7CC2" w:rsidRPr="008E7CC2">
        <w:rPr>
          <w:rFonts w:ascii="Palatino Linotype" w:hAnsi="Palatino Linotype" w:cs="Arial"/>
          <w:i/>
          <w:iCs/>
          <w:szCs w:val="28"/>
        </w:rPr>
        <w:t>SAIMEX_186_Fotografias_Reporte.pdf</w:t>
      </w:r>
      <w:r w:rsidR="00144869" w:rsidRPr="00B3343D">
        <w:rPr>
          <w:rFonts w:ascii="Palatino Linotype" w:hAnsi="Palatino Linotype" w:cs="Arial"/>
          <w:i/>
          <w:iCs/>
          <w:szCs w:val="28"/>
        </w:rPr>
        <w:t>”</w:t>
      </w:r>
      <w:r w:rsidR="00835337" w:rsidRPr="00B3343D">
        <w:rPr>
          <w:rFonts w:ascii="Palatino Linotype" w:hAnsi="Palatino Linotype" w:cs="Arial"/>
          <w:szCs w:val="28"/>
        </w:rPr>
        <w:t>,</w:t>
      </w:r>
      <w:r w:rsidR="00CD2E54" w:rsidRPr="00B3343D">
        <w:rPr>
          <w:rFonts w:ascii="Palatino Linotype" w:hAnsi="Palatino Linotype" w:cs="Arial"/>
          <w:szCs w:val="28"/>
        </w:rPr>
        <w:t xml:space="preserve"> </w:t>
      </w:r>
      <w:r w:rsidR="00C4693C" w:rsidRPr="00B3343D">
        <w:rPr>
          <w:rFonts w:ascii="Palatino Linotype" w:hAnsi="Palatino Linotype" w:cs="Arial"/>
          <w:szCs w:val="28"/>
        </w:rPr>
        <w:t>cuyo contenido no se detalla al ser del conocimiento de las partes</w:t>
      </w:r>
      <w:r w:rsidR="00374C3D" w:rsidRPr="00B3343D">
        <w:rPr>
          <w:rFonts w:ascii="Palatino Linotype" w:hAnsi="Palatino Linotype" w:cs="Arial"/>
          <w:szCs w:val="28"/>
        </w:rPr>
        <w:t>.</w:t>
      </w:r>
    </w:p>
    <w:p w14:paraId="04C1F325" w14:textId="42CBED83" w:rsidR="00362417" w:rsidRPr="00B3343D" w:rsidRDefault="00226F34" w:rsidP="00112434">
      <w:pPr>
        <w:spacing w:before="240" w:after="240" w:line="360" w:lineRule="auto"/>
        <w:ind w:right="49"/>
        <w:jc w:val="both"/>
        <w:rPr>
          <w:rFonts w:ascii="Palatino Linotype" w:hAnsi="Palatino Linotype" w:cs="Arial"/>
          <w:szCs w:val="28"/>
        </w:rPr>
      </w:pPr>
      <w:r w:rsidRPr="00B3343D">
        <w:rPr>
          <w:rFonts w:ascii="Palatino Linotype" w:hAnsi="Palatino Linotype" w:cs="Arial"/>
          <w:b/>
          <w:szCs w:val="28"/>
        </w:rPr>
        <w:t>3</w:t>
      </w:r>
      <w:r w:rsidR="009F7616" w:rsidRPr="00B3343D">
        <w:rPr>
          <w:rFonts w:ascii="Palatino Linotype" w:hAnsi="Palatino Linotype" w:cs="Arial"/>
          <w:b/>
          <w:szCs w:val="28"/>
        </w:rPr>
        <w:t xml:space="preserve">. </w:t>
      </w:r>
      <w:r w:rsidR="00122C3F" w:rsidRPr="00B3343D">
        <w:rPr>
          <w:rFonts w:ascii="Palatino Linotype" w:hAnsi="Palatino Linotype" w:cs="Arial"/>
          <w:b/>
          <w:szCs w:val="28"/>
        </w:rPr>
        <w:t>Interposición del recurso de revisión</w:t>
      </w:r>
      <w:r w:rsidR="009F7616" w:rsidRPr="00B3343D">
        <w:rPr>
          <w:rFonts w:ascii="Palatino Linotype" w:hAnsi="Palatino Linotype" w:cs="Arial"/>
          <w:b/>
          <w:szCs w:val="28"/>
        </w:rPr>
        <w:t>.</w:t>
      </w:r>
      <w:r w:rsidR="00362417" w:rsidRPr="00B3343D">
        <w:rPr>
          <w:rFonts w:ascii="Palatino Linotype" w:hAnsi="Palatino Linotype" w:cs="Arial"/>
          <w:b/>
        </w:rPr>
        <w:t xml:space="preserve"> </w:t>
      </w:r>
      <w:r w:rsidR="00993A3C" w:rsidRPr="00B3343D">
        <w:rPr>
          <w:rFonts w:ascii="Palatino Linotype" w:hAnsi="Palatino Linotype" w:cs="Arial"/>
        </w:rPr>
        <w:t xml:space="preserve">Inconforme con los términos de la respuesta emitida </w:t>
      </w:r>
      <w:r w:rsidR="009A1B0C" w:rsidRPr="00B3343D">
        <w:rPr>
          <w:rFonts w:ascii="Palatino Linotype" w:hAnsi="Palatino Linotype" w:cs="Arial"/>
        </w:rPr>
        <w:t xml:space="preserve">por parte del Sujeto Obligado, </w:t>
      </w:r>
      <w:r w:rsidR="00993A3C" w:rsidRPr="00B3343D">
        <w:rPr>
          <w:rFonts w:ascii="Palatino Linotype" w:hAnsi="Palatino Linotype" w:cs="Arial"/>
        </w:rPr>
        <w:t xml:space="preserve">el </w:t>
      </w:r>
      <w:r w:rsidR="008E7CC2">
        <w:rPr>
          <w:rFonts w:ascii="Palatino Linotype" w:hAnsi="Palatino Linotype" w:cs="Arial"/>
          <w:b/>
          <w:bCs/>
        </w:rPr>
        <w:t>veintinueve de septiembre</w:t>
      </w:r>
      <w:r w:rsidR="00D50B86" w:rsidRPr="00B3343D">
        <w:rPr>
          <w:rFonts w:ascii="Palatino Linotype" w:hAnsi="Palatino Linotype" w:cs="Arial"/>
          <w:b/>
          <w:bCs/>
        </w:rPr>
        <w:t xml:space="preserve"> de </w:t>
      </w:r>
      <w:r w:rsidR="00697911" w:rsidRPr="00B3343D">
        <w:rPr>
          <w:rFonts w:ascii="Palatino Linotype" w:hAnsi="Palatino Linotype"/>
          <w:b/>
        </w:rPr>
        <w:t>dos mil vein</w:t>
      </w:r>
      <w:r w:rsidR="004D0755" w:rsidRPr="00B3343D">
        <w:rPr>
          <w:rFonts w:ascii="Palatino Linotype" w:hAnsi="Palatino Linotype"/>
          <w:b/>
        </w:rPr>
        <w:t>tiuno</w:t>
      </w:r>
      <w:r w:rsidR="00697911" w:rsidRPr="00B3343D">
        <w:rPr>
          <w:rFonts w:ascii="Palatino Linotype" w:hAnsi="Palatino Linotype"/>
          <w:b/>
        </w:rPr>
        <w:t>,</w:t>
      </w:r>
      <w:r w:rsidR="00993A3C" w:rsidRPr="00B3343D">
        <w:rPr>
          <w:rFonts w:ascii="Palatino Linotype" w:hAnsi="Palatino Linotype" w:cs="Arial"/>
        </w:rPr>
        <w:t xml:space="preserve"> </w:t>
      </w:r>
      <w:r w:rsidR="001D7487" w:rsidRPr="00B3343D">
        <w:rPr>
          <w:rFonts w:ascii="Palatino Linotype" w:hAnsi="Palatino Linotype" w:cs="Arial"/>
        </w:rPr>
        <w:t>l</w:t>
      </w:r>
      <w:r w:rsidR="00703622" w:rsidRPr="00B3343D">
        <w:rPr>
          <w:rFonts w:ascii="Palatino Linotype" w:hAnsi="Palatino Linotype" w:cs="Arial"/>
        </w:rPr>
        <w:t>a parte</w:t>
      </w:r>
      <w:r w:rsidR="00362417" w:rsidRPr="00B3343D">
        <w:rPr>
          <w:rFonts w:ascii="Palatino Linotype" w:hAnsi="Palatino Linotype" w:cs="Arial"/>
        </w:rPr>
        <w:t xml:space="preserve"> </w:t>
      </w:r>
      <w:r w:rsidR="00703622" w:rsidRPr="00B3343D">
        <w:rPr>
          <w:rFonts w:ascii="Palatino Linotype" w:hAnsi="Palatino Linotype" w:cs="Arial"/>
        </w:rPr>
        <w:t>r</w:t>
      </w:r>
      <w:r w:rsidR="00362417" w:rsidRPr="00B3343D">
        <w:rPr>
          <w:rFonts w:ascii="Palatino Linotype" w:hAnsi="Palatino Linotype" w:cs="Arial"/>
        </w:rPr>
        <w:t xml:space="preserve">ecurrente interpuso el </w:t>
      </w:r>
      <w:r w:rsidR="00EA1A04" w:rsidRPr="00B3343D">
        <w:rPr>
          <w:rFonts w:ascii="Palatino Linotype" w:hAnsi="Palatino Linotype" w:cs="Arial"/>
        </w:rPr>
        <w:t>recurso de revisión a través de</w:t>
      </w:r>
      <w:r w:rsidR="00362417" w:rsidRPr="00B3343D">
        <w:rPr>
          <w:rFonts w:ascii="Palatino Linotype" w:hAnsi="Palatino Linotype" w:cs="Arial"/>
        </w:rPr>
        <w:t xml:space="preserve"> </w:t>
      </w:r>
      <w:r w:rsidR="00362417" w:rsidRPr="00B3343D">
        <w:rPr>
          <w:rFonts w:ascii="Palatino Linotype" w:hAnsi="Palatino Linotype" w:cs="Arial"/>
          <w:b/>
        </w:rPr>
        <w:t xml:space="preserve">SAIMEX, </w:t>
      </w:r>
      <w:r w:rsidR="00362417" w:rsidRPr="00B3343D">
        <w:rPr>
          <w:rFonts w:ascii="Palatino Linotype" w:hAnsi="Palatino Linotype" w:cs="Arial"/>
        </w:rPr>
        <w:t>en donde se manifestó de la siguiente manera:</w:t>
      </w:r>
    </w:p>
    <w:p w14:paraId="1F9973B6" w14:textId="5893102A" w:rsidR="00335DA7" w:rsidRPr="00B3343D" w:rsidRDefault="00623511" w:rsidP="009B3F83">
      <w:pPr>
        <w:tabs>
          <w:tab w:val="left" w:pos="2745"/>
        </w:tabs>
        <w:spacing w:line="360" w:lineRule="auto"/>
        <w:jc w:val="both"/>
        <w:rPr>
          <w:rFonts w:ascii="Palatino Linotype" w:hAnsi="Palatino Linotype" w:cs="Arial"/>
          <w:b/>
        </w:rPr>
      </w:pPr>
      <w:r w:rsidRPr="00B3343D">
        <w:rPr>
          <w:rFonts w:ascii="Palatino Linotype" w:hAnsi="Palatino Linotype" w:cs="Arial"/>
          <w:b/>
        </w:rPr>
        <w:t>A</w:t>
      </w:r>
      <w:r w:rsidR="00335DA7" w:rsidRPr="00B3343D">
        <w:rPr>
          <w:rFonts w:ascii="Palatino Linotype" w:hAnsi="Palatino Linotype" w:cs="Arial"/>
          <w:b/>
        </w:rPr>
        <w:t>cto impugnado</w:t>
      </w:r>
      <w:r w:rsidR="00E71314" w:rsidRPr="00B3343D">
        <w:rPr>
          <w:rFonts w:ascii="Palatino Linotype" w:hAnsi="Palatino Linotype" w:cs="Arial"/>
          <w:b/>
        </w:rPr>
        <w:t xml:space="preserve">: </w:t>
      </w:r>
      <w:r w:rsidR="009B3F83" w:rsidRPr="00B3343D">
        <w:rPr>
          <w:rFonts w:ascii="Palatino Linotype" w:hAnsi="Palatino Linotype" w:cs="Arial"/>
          <w:b/>
        </w:rPr>
        <w:tab/>
      </w:r>
    </w:p>
    <w:p w14:paraId="5CF8D978" w14:textId="77777777" w:rsidR="00BB36C1" w:rsidRPr="00B3343D" w:rsidRDefault="00BB36C1" w:rsidP="0088137A">
      <w:pPr>
        <w:spacing w:line="360" w:lineRule="auto"/>
        <w:ind w:left="851" w:right="900"/>
        <w:jc w:val="both"/>
        <w:rPr>
          <w:rFonts w:ascii="Palatino Linotype" w:hAnsi="Palatino Linotype" w:cs="Arial"/>
          <w:i/>
          <w:sz w:val="2"/>
          <w:szCs w:val="22"/>
          <w:lang w:eastAsia="es-MX"/>
        </w:rPr>
      </w:pPr>
    </w:p>
    <w:p w14:paraId="51BBADF4" w14:textId="307C179B" w:rsidR="00297161" w:rsidRPr="00B3343D" w:rsidRDefault="00297161" w:rsidP="003919FD">
      <w:pPr>
        <w:ind w:left="851" w:right="900"/>
        <w:jc w:val="both"/>
        <w:rPr>
          <w:rFonts w:ascii="Palatino Linotype" w:hAnsi="Palatino Linotype"/>
          <w:i/>
          <w:sz w:val="22"/>
          <w:szCs w:val="22"/>
          <w:lang w:val="es-MX" w:eastAsia="es-MX"/>
        </w:rPr>
      </w:pPr>
      <w:r w:rsidRPr="00B3343D">
        <w:rPr>
          <w:rFonts w:ascii="Palatino Linotype" w:hAnsi="Palatino Linotype" w:cs="Arial"/>
          <w:i/>
          <w:sz w:val="22"/>
          <w:szCs w:val="22"/>
          <w:lang w:eastAsia="es-MX"/>
        </w:rPr>
        <w:t>“</w:t>
      </w:r>
      <w:r w:rsidR="008E7CC2" w:rsidRPr="008E7CC2">
        <w:rPr>
          <w:rFonts w:ascii="Palatino Linotype" w:hAnsi="Palatino Linotype" w:cs="Arial"/>
          <w:i/>
          <w:sz w:val="22"/>
          <w:szCs w:val="22"/>
          <w:lang w:eastAsia="es-MX"/>
        </w:rPr>
        <w:t>La negativa a presentar la información solicitada, presentando solo lo que ellos quieren</w:t>
      </w:r>
      <w:r w:rsidR="00501EC4" w:rsidRPr="00B3343D">
        <w:rPr>
          <w:rFonts w:ascii="Palatino Linotype" w:hAnsi="Palatino Linotype"/>
          <w:i/>
          <w:sz w:val="22"/>
          <w:szCs w:val="22"/>
          <w:lang w:val="es-MX" w:eastAsia="es-MX"/>
        </w:rPr>
        <w:t>”</w:t>
      </w:r>
      <w:r w:rsidR="00C35B78" w:rsidRPr="00B3343D">
        <w:rPr>
          <w:rFonts w:ascii="Palatino Linotype" w:hAnsi="Palatino Linotype" w:cs="Arial"/>
          <w:i/>
          <w:sz w:val="22"/>
          <w:szCs w:val="22"/>
          <w:lang w:eastAsia="es-MX"/>
        </w:rPr>
        <w:t xml:space="preserve"> (</w:t>
      </w:r>
      <w:r w:rsidR="00B63D2E" w:rsidRPr="00B3343D">
        <w:rPr>
          <w:rFonts w:ascii="Palatino Linotype" w:hAnsi="Palatino Linotype" w:cs="Arial"/>
          <w:i/>
          <w:sz w:val="22"/>
          <w:szCs w:val="22"/>
          <w:lang w:eastAsia="es-MX"/>
        </w:rPr>
        <w:t>s</w:t>
      </w:r>
      <w:r w:rsidR="00754AFA" w:rsidRPr="00B3343D">
        <w:rPr>
          <w:rFonts w:ascii="Palatino Linotype" w:hAnsi="Palatino Linotype" w:cs="Arial"/>
          <w:i/>
          <w:sz w:val="22"/>
          <w:szCs w:val="22"/>
          <w:lang w:eastAsia="es-MX"/>
        </w:rPr>
        <w:t>ic)</w:t>
      </w:r>
    </w:p>
    <w:p w14:paraId="280D4FEB" w14:textId="77777777" w:rsidR="00501EC4" w:rsidRPr="00B3343D" w:rsidRDefault="00501EC4" w:rsidP="0088137A">
      <w:pPr>
        <w:spacing w:line="360" w:lineRule="auto"/>
        <w:jc w:val="both"/>
        <w:rPr>
          <w:rFonts w:ascii="Palatino Linotype" w:hAnsi="Palatino Linotype"/>
          <w:sz w:val="2"/>
          <w:lang w:val="es-MX" w:eastAsia="es-MX"/>
        </w:rPr>
      </w:pPr>
    </w:p>
    <w:p w14:paraId="21BFC1E4" w14:textId="77777777" w:rsidR="00B63D2E" w:rsidRPr="00B3343D" w:rsidRDefault="00B63D2E" w:rsidP="0088137A">
      <w:pPr>
        <w:spacing w:line="360" w:lineRule="auto"/>
        <w:jc w:val="both"/>
        <w:rPr>
          <w:rFonts w:ascii="Palatino Linotype" w:hAnsi="Palatino Linotype" w:cs="Arial"/>
          <w:b/>
          <w:sz w:val="14"/>
        </w:rPr>
      </w:pPr>
    </w:p>
    <w:p w14:paraId="547E014C" w14:textId="126A2866" w:rsidR="00297161" w:rsidRPr="00B3343D" w:rsidRDefault="002D740B" w:rsidP="0088137A">
      <w:pPr>
        <w:spacing w:line="360" w:lineRule="auto"/>
        <w:jc w:val="both"/>
        <w:rPr>
          <w:rFonts w:ascii="Palatino Linotype" w:hAnsi="Palatino Linotype" w:cs="Arial"/>
        </w:rPr>
      </w:pPr>
      <w:r w:rsidRPr="00B3343D">
        <w:rPr>
          <w:rFonts w:ascii="Palatino Linotype" w:hAnsi="Palatino Linotype" w:cs="Arial"/>
          <w:b/>
        </w:rPr>
        <w:t>Y Razones</w:t>
      </w:r>
      <w:r w:rsidR="0054779A" w:rsidRPr="00B3343D">
        <w:rPr>
          <w:rFonts w:ascii="Palatino Linotype" w:hAnsi="Palatino Linotype" w:cs="Arial"/>
          <w:b/>
        </w:rPr>
        <w:t xml:space="preserve"> o motivos de inconformidad</w:t>
      </w:r>
      <w:r w:rsidR="0083770F" w:rsidRPr="00B3343D">
        <w:rPr>
          <w:rFonts w:ascii="Palatino Linotype" w:hAnsi="Palatino Linotype" w:cs="Arial"/>
        </w:rPr>
        <w:t>:</w:t>
      </w:r>
    </w:p>
    <w:p w14:paraId="0104A6AA" w14:textId="77777777" w:rsidR="000C096A" w:rsidRPr="00B3343D" w:rsidRDefault="000C096A" w:rsidP="0088137A">
      <w:pPr>
        <w:spacing w:line="360" w:lineRule="auto"/>
        <w:jc w:val="both"/>
        <w:rPr>
          <w:rFonts w:ascii="Palatino Linotype" w:hAnsi="Palatino Linotype" w:cs="Arial"/>
          <w:sz w:val="2"/>
        </w:rPr>
      </w:pPr>
    </w:p>
    <w:p w14:paraId="2A7A8A5F" w14:textId="1CEAAF2F" w:rsidR="00297161" w:rsidRPr="00B3343D" w:rsidRDefault="001F1E4F" w:rsidP="004764C7">
      <w:pPr>
        <w:ind w:left="851" w:right="900"/>
        <w:jc w:val="both"/>
        <w:rPr>
          <w:rFonts w:ascii="Palatino Linotype" w:hAnsi="Palatino Linotype" w:cs="Arial"/>
          <w:i/>
          <w:sz w:val="22"/>
          <w:szCs w:val="22"/>
          <w:lang w:eastAsia="es-MX"/>
        </w:rPr>
      </w:pPr>
      <w:bookmarkStart w:id="0" w:name="_Hlk51074851"/>
      <w:r w:rsidRPr="00B3343D">
        <w:rPr>
          <w:rFonts w:ascii="Palatino Linotype" w:hAnsi="Palatino Linotype" w:cs="Arial"/>
          <w:i/>
          <w:sz w:val="22"/>
          <w:szCs w:val="22"/>
          <w:lang w:eastAsia="es-MX"/>
        </w:rPr>
        <w:t xml:space="preserve"> </w:t>
      </w:r>
      <w:r w:rsidR="00297161" w:rsidRPr="00B3343D">
        <w:rPr>
          <w:rFonts w:ascii="Palatino Linotype" w:hAnsi="Palatino Linotype" w:cs="Arial"/>
          <w:i/>
          <w:sz w:val="22"/>
          <w:szCs w:val="22"/>
          <w:lang w:eastAsia="es-MX"/>
        </w:rPr>
        <w:t>“</w:t>
      </w:r>
      <w:r w:rsidR="008E7CC2" w:rsidRPr="008E7CC2">
        <w:rPr>
          <w:rFonts w:ascii="Palatino Linotype" w:hAnsi="Palatino Linotype" w:cs="Arial"/>
          <w:i/>
          <w:sz w:val="22"/>
          <w:szCs w:val="22"/>
          <w:lang w:eastAsia="es-MX"/>
        </w:rPr>
        <w:t>Según en el oficio firmado por el Lic. Enrique Schleske hay 8 vehículos, únicamente presentan 4 oficios de resguardo, y en las fotografías, igual únicamente existen 4</w:t>
      </w:r>
      <w:r w:rsidR="00222777" w:rsidRPr="00B3343D">
        <w:rPr>
          <w:rFonts w:ascii="Palatino Linotype" w:hAnsi="Palatino Linotype"/>
          <w:i/>
          <w:sz w:val="22"/>
          <w:szCs w:val="22"/>
        </w:rPr>
        <w:t xml:space="preserve">” </w:t>
      </w:r>
      <w:r w:rsidR="00B63D2E" w:rsidRPr="00B3343D">
        <w:rPr>
          <w:rFonts w:ascii="Palatino Linotype" w:hAnsi="Palatino Linotype" w:cs="Arial"/>
          <w:i/>
          <w:sz w:val="22"/>
          <w:szCs w:val="22"/>
          <w:lang w:eastAsia="es-MX"/>
        </w:rPr>
        <w:t>(s</w:t>
      </w:r>
      <w:r w:rsidR="00D425F6" w:rsidRPr="00B3343D">
        <w:rPr>
          <w:rFonts w:ascii="Palatino Linotype" w:hAnsi="Palatino Linotype" w:cs="Arial"/>
          <w:i/>
          <w:sz w:val="22"/>
          <w:szCs w:val="22"/>
          <w:lang w:eastAsia="es-MX"/>
        </w:rPr>
        <w:t>ic)</w:t>
      </w:r>
    </w:p>
    <w:bookmarkEnd w:id="0"/>
    <w:p w14:paraId="3A1B2459" w14:textId="11BEFA32" w:rsidR="008E7880" w:rsidRPr="00B3343D"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B3343D">
        <w:rPr>
          <w:rFonts w:ascii="Palatino Linotype" w:hAnsi="Palatino Linotype" w:cs="Arial"/>
          <w:b/>
          <w:lang w:eastAsia="es-MX"/>
        </w:rPr>
        <w:t xml:space="preserve">Anexos: </w:t>
      </w:r>
      <w:r w:rsidR="0087698E" w:rsidRPr="00B3343D">
        <w:rPr>
          <w:rFonts w:ascii="Palatino Linotype" w:hAnsi="Palatino Linotype" w:cs="Arial"/>
          <w:lang w:eastAsia="es-MX"/>
        </w:rPr>
        <w:t>La parte</w:t>
      </w:r>
      <w:r w:rsidRPr="00B3343D">
        <w:rPr>
          <w:rFonts w:ascii="Palatino Linotype" w:hAnsi="Palatino Linotype" w:cs="Arial"/>
          <w:lang w:eastAsia="es-MX"/>
        </w:rPr>
        <w:t xml:space="preserve"> </w:t>
      </w:r>
      <w:r w:rsidR="0087698E" w:rsidRPr="00B3343D">
        <w:rPr>
          <w:rFonts w:ascii="Palatino Linotype" w:hAnsi="Palatino Linotype" w:cs="Arial"/>
          <w:lang w:eastAsia="es-MX"/>
        </w:rPr>
        <w:t>r</w:t>
      </w:r>
      <w:r w:rsidRPr="00B3343D">
        <w:rPr>
          <w:rFonts w:ascii="Palatino Linotype" w:hAnsi="Palatino Linotype" w:cs="Arial"/>
          <w:lang w:eastAsia="es-MX"/>
        </w:rPr>
        <w:t>ecurrente</w:t>
      </w:r>
      <w:r w:rsidR="004764C7" w:rsidRPr="00B3343D">
        <w:rPr>
          <w:rFonts w:ascii="Palatino Linotype" w:hAnsi="Palatino Linotype" w:cs="Arial"/>
          <w:lang w:eastAsia="es-MX"/>
        </w:rPr>
        <w:t xml:space="preserve"> no adjuntó archivos</w:t>
      </w:r>
      <w:r w:rsidR="00F12428" w:rsidRPr="00B3343D">
        <w:rPr>
          <w:rFonts w:ascii="Palatino Linotype" w:hAnsi="Palatino Linotype" w:cs="Arial"/>
          <w:lang w:eastAsia="es-MX"/>
        </w:rPr>
        <w:t>.</w:t>
      </w:r>
      <w:r w:rsidRPr="00B3343D">
        <w:rPr>
          <w:rFonts w:ascii="Palatino Linotype" w:hAnsi="Palatino Linotype" w:cs="Arial"/>
          <w:lang w:eastAsia="es-MX"/>
        </w:rPr>
        <w:t xml:space="preserve"> </w:t>
      </w:r>
    </w:p>
    <w:p w14:paraId="3E4E3466" w14:textId="63ABC521" w:rsidR="00060185" w:rsidRPr="00B3343D" w:rsidRDefault="00226F34" w:rsidP="00EE43FE">
      <w:pPr>
        <w:spacing w:before="240" w:after="240" w:line="360" w:lineRule="auto"/>
        <w:jc w:val="both"/>
        <w:rPr>
          <w:rFonts w:ascii="Palatino Linotype" w:hAnsi="Palatino Linotype"/>
        </w:rPr>
      </w:pPr>
      <w:r w:rsidRPr="00B3343D">
        <w:rPr>
          <w:rFonts w:ascii="Palatino Linotype" w:hAnsi="Palatino Linotype" w:cs="Arial"/>
          <w:b/>
        </w:rPr>
        <w:t>4</w:t>
      </w:r>
      <w:r w:rsidR="002426FE" w:rsidRPr="00B3343D">
        <w:rPr>
          <w:rFonts w:ascii="Palatino Linotype" w:hAnsi="Palatino Linotype" w:cs="Arial"/>
          <w:b/>
        </w:rPr>
        <w:t xml:space="preserve">. </w:t>
      </w:r>
      <w:r w:rsidR="002426FE" w:rsidRPr="00B3343D">
        <w:rPr>
          <w:rFonts w:ascii="Palatino Linotype" w:eastAsia="Calibri" w:hAnsi="Palatino Linotype" w:cs="Arial"/>
          <w:b/>
        </w:rPr>
        <w:t>Turno.</w:t>
      </w:r>
      <w:r w:rsidR="002426FE" w:rsidRPr="00B3343D">
        <w:rPr>
          <w:rFonts w:ascii="Palatino Linotype" w:eastAsia="Calibri" w:hAnsi="Palatino Linotype" w:cs="Arial"/>
          <w:b/>
          <w:sz w:val="28"/>
          <w:szCs w:val="28"/>
        </w:rPr>
        <w:t xml:space="preserve"> </w:t>
      </w:r>
      <w:r w:rsidR="00F5055E" w:rsidRPr="00B3343D">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B3343D">
        <w:rPr>
          <w:rFonts w:ascii="Palatino Linotype" w:hAnsi="Palatino Linotype" w:cs="Arial"/>
        </w:rPr>
        <w:t>a</w:t>
      </w:r>
      <w:r w:rsidR="009E111A">
        <w:rPr>
          <w:rFonts w:ascii="Palatino Linotype" w:hAnsi="Palatino Linotype" w:cs="Arial"/>
        </w:rPr>
        <w:t xml:space="preserve"> </w:t>
      </w:r>
      <w:r w:rsidR="00863998" w:rsidRPr="00B3343D">
        <w:rPr>
          <w:rFonts w:ascii="Palatino Linotype" w:hAnsi="Palatino Linotype" w:cs="Arial"/>
        </w:rPr>
        <w:t>l</w:t>
      </w:r>
      <w:r w:rsidR="009E111A">
        <w:rPr>
          <w:rFonts w:ascii="Palatino Linotype" w:hAnsi="Palatino Linotype" w:cs="Arial"/>
        </w:rPr>
        <w:t>a</w:t>
      </w:r>
      <w:r w:rsidR="00F5055E" w:rsidRPr="00B3343D">
        <w:rPr>
          <w:rFonts w:ascii="Palatino Linotype" w:eastAsia="Calibri" w:hAnsi="Palatino Linotype" w:cs="Arial"/>
        </w:rPr>
        <w:t xml:space="preserve"> Comisionad</w:t>
      </w:r>
      <w:r w:rsidR="009E111A">
        <w:rPr>
          <w:rFonts w:ascii="Palatino Linotype" w:eastAsia="Calibri" w:hAnsi="Palatino Linotype" w:cs="Arial"/>
        </w:rPr>
        <w:t>a</w:t>
      </w:r>
      <w:r w:rsidR="00F5055E" w:rsidRPr="00B3343D">
        <w:rPr>
          <w:rFonts w:ascii="Palatino Linotype" w:eastAsia="Calibri" w:hAnsi="Palatino Linotype" w:cs="Arial"/>
        </w:rPr>
        <w:t xml:space="preserve"> </w:t>
      </w:r>
      <w:r w:rsidR="009E111A">
        <w:rPr>
          <w:rFonts w:ascii="Palatino Linotype" w:eastAsia="Calibri" w:hAnsi="Palatino Linotype" w:cs="Arial"/>
          <w:b/>
          <w:bCs/>
        </w:rPr>
        <w:t>Guadalupe Ramírez Peña</w:t>
      </w:r>
      <w:r w:rsidR="00F7007F" w:rsidRPr="00B3343D">
        <w:rPr>
          <w:rFonts w:ascii="Palatino Linotype" w:eastAsia="Calibri" w:hAnsi="Palatino Linotype" w:cs="Arial"/>
          <w:b/>
        </w:rPr>
        <w:t xml:space="preserve">, </w:t>
      </w:r>
      <w:r w:rsidR="00F7007F" w:rsidRPr="00B3343D">
        <w:rPr>
          <w:rFonts w:ascii="Palatino Linotype" w:hAnsi="Palatino Linotype"/>
        </w:rPr>
        <w:t>a efecto de que analizara sobre su admisión o su desechamiento.</w:t>
      </w:r>
    </w:p>
    <w:p w14:paraId="593D08EA" w14:textId="77DEFE93" w:rsidR="002E0D1C" w:rsidRPr="00B3343D" w:rsidRDefault="0077746B" w:rsidP="00EE43FE">
      <w:pPr>
        <w:spacing w:before="240" w:after="240" w:line="360" w:lineRule="auto"/>
        <w:jc w:val="both"/>
        <w:rPr>
          <w:rFonts w:ascii="Palatino Linotype" w:hAnsi="Palatino Linotype" w:cs="Arial"/>
          <w:b/>
        </w:rPr>
      </w:pPr>
      <w:r>
        <w:rPr>
          <w:rFonts w:ascii="Palatino Linotype" w:hAnsi="Palatino Linotype" w:cs="Arial"/>
          <w:b/>
        </w:rPr>
        <w:t>5</w:t>
      </w:r>
      <w:r w:rsidR="00F5055E" w:rsidRPr="00B3343D">
        <w:rPr>
          <w:rFonts w:ascii="Palatino Linotype" w:hAnsi="Palatino Linotype" w:cs="Arial"/>
          <w:b/>
        </w:rPr>
        <w:t>.</w:t>
      </w:r>
      <w:r w:rsidR="00F5055E" w:rsidRPr="00B3343D">
        <w:rPr>
          <w:rFonts w:ascii="Palatino Linotype" w:hAnsi="Palatino Linotype" w:cs="Arial"/>
          <w:b/>
          <w:i/>
        </w:rPr>
        <w:t xml:space="preserve"> </w:t>
      </w:r>
      <w:r w:rsidR="00F5055E" w:rsidRPr="00B3343D">
        <w:rPr>
          <w:rFonts w:ascii="Palatino Linotype" w:hAnsi="Palatino Linotype" w:cs="Arial"/>
          <w:b/>
        </w:rPr>
        <w:t>Admisión del Recurso</w:t>
      </w:r>
      <w:r w:rsidR="00F7007F" w:rsidRPr="00B3343D">
        <w:rPr>
          <w:rFonts w:ascii="Palatino Linotype" w:hAnsi="Palatino Linotype" w:cs="Arial"/>
          <w:b/>
        </w:rPr>
        <w:t xml:space="preserve"> de revisión</w:t>
      </w:r>
      <w:r w:rsidR="00F5055E" w:rsidRPr="00B3343D">
        <w:rPr>
          <w:rFonts w:ascii="Palatino Linotype" w:hAnsi="Palatino Linotype" w:cs="Arial"/>
          <w:b/>
        </w:rPr>
        <w:t>.</w:t>
      </w:r>
      <w:r w:rsidR="00F5055E" w:rsidRPr="00B3343D">
        <w:rPr>
          <w:rFonts w:ascii="Palatino Linotype" w:hAnsi="Palatino Linotype" w:cs="Arial"/>
          <w:sz w:val="28"/>
          <w:szCs w:val="28"/>
        </w:rPr>
        <w:t xml:space="preserve"> </w:t>
      </w:r>
      <w:r w:rsidR="00C03E00" w:rsidRPr="00B3343D">
        <w:rPr>
          <w:rFonts w:ascii="Palatino Linotype" w:hAnsi="Palatino Linotype" w:cs="Arial"/>
          <w:szCs w:val="28"/>
        </w:rPr>
        <w:t>Con</w:t>
      </w:r>
      <w:r w:rsidR="00707B32" w:rsidRPr="00B3343D">
        <w:rPr>
          <w:rFonts w:ascii="Palatino Linotype" w:hAnsi="Palatino Linotype" w:cs="Arial"/>
        </w:rPr>
        <w:t xml:space="preserve"> fecha</w:t>
      </w:r>
      <w:r w:rsidR="00F5055E" w:rsidRPr="00B3343D">
        <w:rPr>
          <w:rFonts w:ascii="Palatino Linotype" w:hAnsi="Palatino Linotype" w:cs="Arial"/>
          <w:b/>
        </w:rPr>
        <w:t xml:space="preserve"> </w:t>
      </w:r>
      <w:r w:rsidR="009E111A">
        <w:rPr>
          <w:rFonts w:ascii="Palatino Linotype" w:hAnsi="Palatino Linotype" w:cs="Arial"/>
          <w:b/>
        </w:rPr>
        <w:t xml:space="preserve">cinco de octubre </w:t>
      </w:r>
      <w:r w:rsidR="00D50B86" w:rsidRPr="00B3343D">
        <w:rPr>
          <w:rFonts w:ascii="Palatino Linotype" w:hAnsi="Palatino Linotype" w:cs="Arial"/>
          <w:b/>
        </w:rPr>
        <w:t>de dos</w:t>
      </w:r>
      <w:r w:rsidR="00673AAB" w:rsidRPr="00B3343D">
        <w:rPr>
          <w:rFonts w:ascii="Palatino Linotype" w:hAnsi="Palatino Linotype" w:cs="Arial"/>
          <w:b/>
        </w:rPr>
        <w:t xml:space="preserve"> mil veint</w:t>
      </w:r>
      <w:r w:rsidR="00FB5553" w:rsidRPr="00B3343D">
        <w:rPr>
          <w:rFonts w:ascii="Palatino Linotype" w:hAnsi="Palatino Linotype" w:cs="Arial"/>
          <w:b/>
        </w:rPr>
        <w:t>iuno,</w:t>
      </w:r>
      <w:r w:rsidR="00F7007F" w:rsidRPr="00B3343D">
        <w:rPr>
          <w:rFonts w:ascii="Palatino Linotype" w:hAnsi="Palatino Linotype" w:cs="Arial"/>
          <w:b/>
        </w:rPr>
        <w:t xml:space="preserve"> </w:t>
      </w:r>
      <w:r w:rsidR="00F7007F" w:rsidRPr="00B3343D">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32C43B1" w14:textId="6C0FDEA4" w:rsidR="009B3F83" w:rsidRPr="00B3343D" w:rsidRDefault="0077746B" w:rsidP="00BA2BEA">
      <w:pPr>
        <w:spacing w:after="240" w:line="360" w:lineRule="auto"/>
        <w:jc w:val="both"/>
        <w:rPr>
          <w:rFonts w:ascii="Palatino Linotype" w:hAnsi="Palatino Linotype" w:cs="Arial"/>
        </w:rPr>
      </w:pPr>
      <w:r>
        <w:rPr>
          <w:rFonts w:ascii="Palatino Linotype" w:hAnsi="Palatino Linotype" w:cs="Arial"/>
          <w:b/>
        </w:rPr>
        <w:t>6</w:t>
      </w:r>
      <w:r w:rsidR="004946EA" w:rsidRPr="00B3343D">
        <w:rPr>
          <w:rFonts w:ascii="Palatino Linotype" w:hAnsi="Palatino Linotype" w:cs="Arial"/>
          <w:b/>
        </w:rPr>
        <w:t xml:space="preserve">. </w:t>
      </w:r>
      <w:r w:rsidR="00ED7CEC" w:rsidRPr="00B3343D">
        <w:rPr>
          <w:rFonts w:ascii="Palatino Linotype" w:hAnsi="Palatino Linotype" w:cs="Arial"/>
          <w:b/>
        </w:rPr>
        <w:t>Manifestaciones</w:t>
      </w:r>
      <w:r w:rsidR="00934831" w:rsidRPr="00B3343D">
        <w:rPr>
          <w:rFonts w:ascii="Palatino Linotype" w:hAnsi="Palatino Linotype" w:cs="Arial"/>
        </w:rPr>
        <w:t>.</w:t>
      </w:r>
      <w:r w:rsidR="00BA2BEA" w:rsidRPr="00B3343D">
        <w:rPr>
          <w:rFonts w:ascii="Palatino Linotype" w:hAnsi="Palatino Linotype" w:cs="Arial"/>
          <w:sz w:val="28"/>
        </w:rPr>
        <w:t xml:space="preserve"> </w:t>
      </w:r>
      <w:r w:rsidR="00BA2BEA" w:rsidRPr="00B3343D">
        <w:rPr>
          <w:rFonts w:ascii="Palatino Linotype" w:hAnsi="Palatino Linotype" w:cs="Arial"/>
        </w:rPr>
        <w:t>De las constancias que integran el expediente en que se actúa se advierte que</w:t>
      </w:r>
      <w:r w:rsidR="009B3F83" w:rsidRPr="00B3343D">
        <w:rPr>
          <w:rFonts w:ascii="Palatino Linotype" w:hAnsi="Palatino Linotype" w:cs="Arial"/>
        </w:rPr>
        <w:t xml:space="preserve"> en fecha</w:t>
      </w:r>
      <w:r w:rsidR="009E111A">
        <w:rPr>
          <w:rFonts w:ascii="Palatino Linotype" w:hAnsi="Palatino Linotype" w:cs="Arial"/>
        </w:rPr>
        <w:t>s</w:t>
      </w:r>
      <w:r w:rsidR="009B3F83" w:rsidRPr="00B3343D">
        <w:rPr>
          <w:rFonts w:ascii="Palatino Linotype" w:hAnsi="Palatino Linotype" w:cs="Arial"/>
        </w:rPr>
        <w:t xml:space="preserve"> </w:t>
      </w:r>
      <w:r w:rsidR="009E111A">
        <w:rPr>
          <w:rFonts w:ascii="Palatino Linotype" w:hAnsi="Palatino Linotype" w:cs="Arial"/>
          <w:b/>
          <w:bCs/>
        </w:rPr>
        <w:t xml:space="preserve">siete, veintisiete y veintiocho de octubre </w:t>
      </w:r>
      <w:r w:rsidR="009B3F83" w:rsidRPr="00B3343D">
        <w:rPr>
          <w:rFonts w:ascii="Palatino Linotype" w:hAnsi="Palatino Linotype" w:cs="Arial"/>
          <w:b/>
          <w:bCs/>
        </w:rPr>
        <w:t xml:space="preserve">de dos mil veintiuno, </w:t>
      </w:r>
      <w:r w:rsidR="006D7B5F" w:rsidRPr="00B3343D">
        <w:rPr>
          <w:rFonts w:ascii="Palatino Linotype" w:hAnsi="Palatino Linotype" w:cs="Arial"/>
        </w:rPr>
        <w:t xml:space="preserve">el sujeto obligado </w:t>
      </w:r>
      <w:r w:rsidR="00924415" w:rsidRPr="00B3343D">
        <w:rPr>
          <w:rFonts w:ascii="Palatino Linotype" w:hAnsi="Palatino Linotype" w:cs="Arial"/>
        </w:rPr>
        <w:t>remitió</w:t>
      </w:r>
      <w:r w:rsidR="00B1097A">
        <w:rPr>
          <w:rFonts w:ascii="Palatino Linotype" w:hAnsi="Palatino Linotype" w:cs="Arial"/>
        </w:rPr>
        <w:t xml:space="preserve"> su informe justificado</w:t>
      </w:r>
      <w:r w:rsidR="00782ABB" w:rsidRPr="00B3343D">
        <w:rPr>
          <w:rFonts w:ascii="Palatino Linotype" w:hAnsi="Palatino Linotype" w:cs="Arial"/>
        </w:rPr>
        <w:t>,</w:t>
      </w:r>
      <w:r w:rsidR="00B1097A">
        <w:rPr>
          <w:rFonts w:ascii="Palatino Linotype" w:hAnsi="Palatino Linotype" w:cs="Arial"/>
        </w:rPr>
        <w:t xml:space="preserve"> mismo que</w:t>
      </w:r>
      <w:r w:rsidR="00782ABB" w:rsidRPr="00B3343D">
        <w:rPr>
          <w:rFonts w:ascii="Palatino Linotype" w:hAnsi="Palatino Linotype" w:cs="Arial"/>
        </w:rPr>
        <w:t xml:space="preserve"> </w:t>
      </w:r>
      <w:r w:rsidR="00FF4F1F" w:rsidRPr="00B3343D">
        <w:rPr>
          <w:rFonts w:ascii="Palatino Linotype" w:hAnsi="Palatino Linotype" w:cs="Arial"/>
        </w:rPr>
        <w:t>se hizo del conocimiento de la parte hoy recurrente</w:t>
      </w:r>
      <w:r w:rsidR="00B1097A" w:rsidRPr="00B3343D">
        <w:rPr>
          <w:rFonts w:ascii="Palatino Linotype" w:hAnsi="Palatino Linotype" w:cs="Arial"/>
        </w:rPr>
        <w:t>,</w:t>
      </w:r>
      <w:r w:rsidR="00FF4F1F" w:rsidRPr="00B3343D">
        <w:rPr>
          <w:rFonts w:ascii="Palatino Linotype" w:hAnsi="Palatino Linotype" w:cs="Arial"/>
        </w:rPr>
        <w:t xml:space="preserve"> al considerar que actualizaba </w:t>
      </w:r>
      <w:r w:rsidR="006D7B5F" w:rsidRPr="00B3343D">
        <w:rPr>
          <w:rFonts w:ascii="Palatino Linotype" w:hAnsi="Palatino Linotype" w:cs="Arial"/>
        </w:rPr>
        <w:t xml:space="preserve">el supuesto previsto en el </w:t>
      </w:r>
      <w:r w:rsidR="00924415" w:rsidRPr="00B3343D">
        <w:rPr>
          <w:rFonts w:ascii="Palatino Linotype" w:hAnsi="Palatino Linotype" w:cs="Arial"/>
        </w:rPr>
        <w:t>artículo</w:t>
      </w:r>
      <w:r w:rsidR="006D7B5F" w:rsidRPr="00B3343D">
        <w:rPr>
          <w:rFonts w:ascii="Palatino Linotype" w:hAnsi="Palatino Linotype" w:cs="Arial"/>
        </w:rPr>
        <w:t xml:space="preserve"> 185 fracción III</w:t>
      </w:r>
      <w:r w:rsidR="00EB39B0">
        <w:rPr>
          <w:rStyle w:val="Refdenotaalpie"/>
          <w:rFonts w:ascii="Palatino Linotype" w:hAnsi="Palatino Linotype" w:cs="Arial"/>
        </w:rPr>
        <w:footnoteReference w:id="1"/>
      </w:r>
      <w:r w:rsidR="006D7B5F" w:rsidRPr="00B3343D">
        <w:rPr>
          <w:rFonts w:ascii="Palatino Linotype" w:hAnsi="Palatino Linotype" w:cs="Arial"/>
        </w:rPr>
        <w:t xml:space="preserve"> de la </w:t>
      </w:r>
      <w:r w:rsidR="002C0C7B" w:rsidRPr="00B3343D">
        <w:rPr>
          <w:rFonts w:ascii="Palatino Linotype" w:hAnsi="Palatino Linotype" w:cs="Arial"/>
        </w:rPr>
        <w:t>L</w:t>
      </w:r>
      <w:r w:rsidR="006D7B5F" w:rsidRPr="00B3343D">
        <w:rPr>
          <w:rFonts w:ascii="Palatino Linotype" w:hAnsi="Palatino Linotype" w:cs="Arial"/>
        </w:rPr>
        <w:t xml:space="preserve">ey de la </w:t>
      </w:r>
      <w:r w:rsidR="002C0C7B" w:rsidRPr="00B3343D">
        <w:rPr>
          <w:rFonts w:ascii="Palatino Linotype" w:hAnsi="Palatino Linotype" w:cs="Arial"/>
        </w:rPr>
        <w:t>M</w:t>
      </w:r>
      <w:r w:rsidR="006D7B5F" w:rsidRPr="00B3343D">
        <w:rPr>
          <w:rFonts w:ascii="Palatino Linotype" w:hAnsi="Palatino Linotype" w:cs="Arial"/>
        </w:rPr>
        <w:t xml:space="preserve">ateria, </w:t>
      </w:r>
      <w:r w:rsidR="00F51B6E" w:rsidRPr="00B3343D">
        <w:rPr>
          <w:rFonts w:ascii="Palatino Linotype" w:hAnsi="Palatino Linotype" w:cs="Arial"/>
        </w:rPr>
        <w:t>a efecto de que manifestara lo que a su derecho estimara conveniente, sin embargo</w:t>
      </w:r>
      <w:r w:rsidR="003B5C1B">
        <w:rPr>
          <w:rFonts w:ascii="Palatino Linotype" w:hAnsi="Palatino Linotype" w:cs="Arial"/>
        </w:rPr>
        <w:t>,</w:t>
      </w:r>
      <w:r w:rsidR="00F51B6E" w:rsidRPr="00B3343D">
        <w:rPr>
          <w:rFonts w:ascii="Palatino Linotype" w:hAnsi="Palatino Linotype" w:cs="Arial"/>
        </w:rPr>
        <w:t xml:space="preserve"> fue omisa en ejercer dicha prerrogativa.</w:t>
      </w:r>
    </w:p>
    <w:p w14:paraId="57DE8ED8" w14:textId="3B6931B7" w:rsidR="00F51B6E" w:rsidRDefault="0077746B" w:rsidP="00F51B6E">
      <w:pPr>
        <w:spacing w:after="240" w:line="360" w:lineRule="auto"/>
        <w:jc w:val="both"/>
        <w:rPr>
          <w:rFonts w:ascii="Palatino Linotype" w:hAnsi="Palatino Linotype"/>
        </w:rPr>
      </w:pPr>
      <w:r>
        <w:rPr>
          <w:rFonts w:ascii="Palatino Linotype" w:hAnsi="Palatino Linotype"/>
          <w:b/>
        </w:rPr>
        <w:t>7</w:t>
      </w:r>
      <w:r w:rsidR="00F51B6E" w:rsidRPr="00B3343D">
        <w:rPr>
          <w:rFonts w:ascii="Palatino Linotype" w:hAnsi="Palatino Linotype"/>
          <w:b/>
        </w:rPr>
        <w:t xml:space="preserve">. Cierre de instrucción. </w:t>
      </w:r>
      <w:r w:rsidR="00F51B6E" w:rsidRPr="00B3343D">
        <w:rPr>
          <w:rFonts w:ascii="Palatino Linotype" w:hAnsi="Palatino Linotype"/>
        </w:rPr>
        <w:t xml:space="preserve">Una vez transcurrido el periodo otorgado a las partes para realizar sus manifestaciones y no habiendo documentos que integrar al expediente, con fecha </w:t>
      </w:r>
      <w:r w:rsidR="00B1097A">
        <w:rPr>
          <w:rFonts w:ascii="Palatino Linotype" w:hAnsi="Palatino Linotype"/>
          <w:b/>
          <w:bCs/>
        </w:rPr>
        <w:t xml:space="preserve">cuatro de noviembre </w:t>
      </w:r>
      <w:r w:rsidR="00F51B6E" w:rsidRPr="00B3343D">
        <w:rPr>
          <w:rFonts w:ascii="Palatino Linotype" w:hAnsi="Palatino Linotype"/>
          <w:b/>
          <w:bCs/>
        </w:rPr>
        <w:t>de</w:t>
      </w:r>
      <w:r w:rsidR="00F51B6E" w:rsidRPr="00B3343D">
        <w:rPr>
          <w:rFonts w:ascii="Palatino Linotype" w:hAnsi="Palatino Linotype" w:cs="Arial"/>
          <w:b/>
        </w:rPr>
        <w:t xml:space="preserve"> dos mil veintiuno</w:t>
      </w:r>
      <w:r w:rsidR="00F51B6E" w:rsidRPr="00B3343D">
        <w:rPr>
          <w:rFonts w:ascii="Palatino Linotype" w:hAnsi="Palatino Linotype"/>
        </w:rPr>
        <w:t xml:space="preserve">, </w:t>
      </w:r>
      <w:r w:rsidR="003B5C1B">
        <w:rPr>
          <w:rFonts w:ascii="Palatino Linotype" w:hAnsi="Palatino Linotype"/>
        </w:rPr>
        <w:t xml:space="preserve">la </w:t>
      </w:r>
      <w:r w:rsidR="00F51B6E" w:rsidRPr="00B3343D">
        <w:rPr>
          <w:rFonts w:ascii="Palatino Linotype" w:hAnsi="Palatino Linotype"/>
        </w:rPr>
        <w:t>Comisionad</w:t>
      </w:r>
      <w:r w:rsidR="003B5C1B">
        <w:rPr>
          <w:rFonts w:ascii="Palatino Linotype" w:hAnsi="Palatino Linotype"/>
        </w:rPr>
        <w:t>a</w:t>
      </w:r>
      <w:r w:rsidR="00F51B6E" w:rsidRPr="00B3343D">
        <w:rPr>
          <w:rFonts w:ascii="Palatino Linotype" w:hAnsi="Palatino Linotype"/>
        </w:rPr>
        <w:t xml:space="preserve"> ponente determinó el cierre de instrucción en términos de la fracción VI</w:t>
      </w:r>
      <w:r w:rsidR="003B5C1B">
        <w:rPr>
          <w:rStyle w:val="Refdenotaalpie"/>
          <w:rFonts w:ascii="Palatino Linotype" w:hAnsi="Palatino Linotype"/>
        </w:rPr>
        <w:footnoteReference w:id="2"/>
      </w:r>
      <w:r w:rsidR="00F51B6E" w:rsidRPr="00B3343D">
        <w:rPr>
          <w:rFonts w:ascii="Palatino Linotype" w:hAnsi="Palatino Linotype"/>
        </w:rPr>
        <w:t xml:space="preserve"> del artículo 185 de la Ley de Transparencia y Acceso a la Información Pública del Estado de México y Municipios.</w:t>
      </w:r>
    </w:p>
    <w:p w14:paraId="01E8BA63" w14:textId="3E74C4D6" w:rsidR="0077746B" w:rsidRPr="006F579F" w:rsidRDefault="0077746B" w:rsidP="0077746B">
      <w:pPr>
        <w:widowControl w:val="0"/>
        <w:autoSpaceDE w:val="0"/>
        <w:autoSpaceDN w:val="0"/>
        <w:adjustRightInd w:val="0"/>
        <w:spacing w:before="240" w:after="240" w:line="360" w:lineRule="auto"/>
        <w:jc w:val="both"/>
        <w:rPr>
          <w:rFonts w:ascii="Palatino Linotype" w:hAnsi="Palatino Linotype" w:cs="Arial"/>
          <w:lang w:val="es-MX"/>
        </w:rPr>
      </w:pPr>
      <w:r>
        <w:rPr>
          <w:rFonts w:ascii="Palatino Linotype" w:hAnsi="Palatino Linotype" w:cs="Arial"/>
          <w:b/>
        </w:rPr>
        <w:t xml:space="preserve">8. </w:t>
      </w:r>
      <w:r w:rsidRPr="006F579F">
        <w:rPr>
          <w:rFonts w:ascii="Palatino Linotype" w:hAnsi="Palatino Linotype" w:cs="Arial"/>
          <w:b/>
        </w:rPr>
        <w:t xml:space="preserve">Ampliación del plazo. </w:t>
      </w:r>
      <w:r w:rsidRPr="006F579F">
        <w:rPr>
          <w:rFonts w:ascii="Palatino Linotype" w:hAnsi="Palatino Linotype" w:cs="Arial"/>
        </w:rPr>
        <w:t>En fecha</w:t>
      </w:r>
      <w:r>
        <w:rPr>
          <w:rFonts w:ascii="Palatino Linotype" w:hAnsi="Palatino Linotype" w:cs="Arial"/>
        </w:rPr>
        <w:t xml:space="preserve"> </w:t>
      </w:r>
      <w:r>
        <w:rPr>
          <w:rFonts w:ascii="Palatino Linotype" w:hAnsi="Palatino Linotype" w:cs="Arial"/>
          <w:b/>
        </w:rPr>
        <w:t>dieciocho</w:t>
      </w:r>
      <w:r w:rsidRPr="00B031C1">
        <w:rPr>
          <w:rFonts w:ascii="Palatino Linotype" w:hAnsi="Palatino Linotype" w:cs="Arial"/>
          <w:b/>
        </w:rPr>
        <w:t xml:space="preserve"> de noviembre</w:t>
      </w:r>
      <w:r>
        <w:rPr>
          <w:rFonts w:ascii="Palatino Linotype" w:hAnsi="Palatino Linotype" w:cs="Arial"/>
        </w:rPr>
        <w:t xml:space="preserve"> </w:t>
      </w:r>
      <w:r w:rsidRPr="006F579F">
        <w:rPr>
          <w:rFonts w:ascii="Palatino Linotype" w:hAnsi="Palatino Linotype" w:cs="Arial"/>
          <w:b/>
          <w:bCs/>
        </w:rPr>
        <w:t>d</w:t>
      </w:r>
      <w:r w:rsidRPr="006F579F">
        <w:rPr>
          <w:rFonts w:ascii="Palatino Linotype" w:hAnsi="Palatino Linotype"/>
          <w:b/>
          <w:bCs/>
        </w:rPr>
        <w:t>e</w:t>
      </w:r>
      <w:r w:rsidRPr="006F579F">
        <w:rPr>
          <w:rFonts w:ascii="Palatino Linotype" w:hAnsi="Palatino Linotype"/>
          <w:b/>
        </w:rPr>
        <w:t xml:space="preserve"> </w:t>
      </w:r>
      <w:r w:rsidRPr="006F579F">
        <w:rPr>
          <w:rFonts w:ascii="Palatino Linotype" w:hAnsi="Palatino Linotype" w:cs="Arial"/>
          <w:b/>
        </w:rPr>
        <w:t>dos mil veintiuno,</w:t>
      </w:r>
      <w:r w:rsidRPr="006F579F">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0303C99F" w14:textId="54CBDA26" w:rsidR="003F292C" w:rsidRPr="00B3343D"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B3343D">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B3343D"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B3343D">
        <w:rPr>
          <w:rFonts w:ascii="Palatino Linotype" w:hAnsi="Palatino Linotype" w:cs="Arial"/>
          <w:b/>
        </w:rPr>
        <w:t>II. C O N S I D E R A N D O</w:t>
      </w:r>
      <w:r w:rsidR="00572535" w:rsidRPr="00B3343D">
        <w:rPr>
          <w:rFonts w:ascii="Palatino Linotype" w:hAnsi="Palatino Linotype" w:cs="Arial"/>
          <w:b/>
        </w:rPr>
        <w:t xml:space="preserve"> S</w:t>
      </w:r>
    </w:p>
    <w:p w14:paraId="3AF511C9" w14:textId="6D0C7B75" w:rsidR="008245CD" w:rsidRPr="00B3343D" w:rsidRDefault="008245CD" w:rsidP="008245CD">
      <w:pPr>
        <w:spacing w:before="240" w:after="240" w:line="360" w:lineRule="auto"/>
        <w:jc w:val="both"/>
        <w:rPr>
          <w:rFonts w:ascii="Palatino Linotype" w:hAnsi="Palatino Linotype" w:cs="Arial"/>
        </w:rPr>
      </w:pPr>
      <w:r w:rsidRPr="00B3343D">
        <w:rPr>
          <w:rFonts w:ascii="Palatino Linotype" w:hAnsi="Palatino Linotype" w:cs="Arial"/>
          <w:b/>
        </w:rPr>
        <w:t>Primero. Competencia.</w:t>
      </w:r>
      <w:r w:rsidRPr="00B3343D">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B3343D">
        <w:rPr>
          <w:rFonts w:ascii="Palatino Linotype" w:hAnsi="Palatino Linotype" w:cs="Arial"/>
        </w:rPr>
        <w:t xml:space="preserve"> 5 párrafos </w:t>
      </w:r>
      <w:r w:rsidR="00C45E1B" w:rsidRPr="00B3343D">
        <w:rPr>
          <w:rFonts w:ascii="Palatino Linotype" w:hAnsi="Palatino Linotype" w:cs="Arial"/>
        </w:rPr>
        <w:t>trigésimo, trigésimo primero y trigésimo segundo</w:t>
      </w:r>
      <w:r w:rsidR="009D5770" w:rsidRPr="00B3343D">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B3343D">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5154E613" w14:textId="77777777" w:rsidR="00401522" w:rsidRPr="00B3343D" w:rsidRDefault="00401522" w:rsidP="00401522">
      <w:pPr>
        <w:spacing w:before="240" w:after="240" w:line="360" w:lineRule="auto"/>
        <w:jc w:val="both"/>
        <w:rPr>
          <w:rFonts w:ascii="Palatino Linotype" w:hAnsi="Palatino Linotype" w:cs="Arial"/>
        </w:rPr>
      </w:pPr>
      <w:bookmarkStart w:id="1" w:name="_Hlk44439150"/>
      <w:r w:rsidRPr="00B3343D">
        <w:rPr>
          <w:rFonts w:ascii="Palatino Linotype" w:hAnsi="Palatino Linotype" w:cs="Arial"/>
          <w:b/>
        </w:rPr>
        <w:t>Segundo. Oportunidad y Procedibilidad del Recurso de Revisión</w:t>
      </w:r>
      <w:r w:rsidRPr="00B3343D">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51913A38" w:rsidR="00401522" w:rsidRPr="00B3343D" w:rsidRDefault="00401522" w:rsidP="00401522">
      <w:pPr>
        <w:spacing w:before="240" w:after="240" w:line="360" w:lineRule="auto"/>
        <w:jc w:val="both"/>
        <w:rPr>
          <w:rFonts w:ascii="Palatino Linotype" w:hAnsi="Palatino Linotype" w:cs="Arial"/>
          <w:lang w:eastAsia="es-MX"/>
        </w:rPr>
      </w:pPr>
      <w:r w:rsidRPr="00B3343D">
        <w:rPr>
          <w:rFonts w:ascii="Palatino Linotype" w:hAnsi="Palatino Linotype" w:cs="Arial"/>
        </w:rPr>
        <w:t xml:space="preserve">El recurso de revisión fue interpuesto dentro del plazo de quince días hábiles, previsto en el artículo 178 de la </w:t>
      </w:r>
      <w:r w:rsidRPr="00B3343D">
        <w:rPr>
          <w:rFonts w:ascii="Palatino Linotype" w:hAnsi="Palatino Linotype" w:cs="Arial"/>
          <w:lang w:val="es-MX" w:eastAsia="es-MX"/>
        </w:rPr>
        <w:t>Ley de Transparencia y Acceso a la Información Pública del Estado de México y Municipios,</w:t>
      </w:r>
      <w:r w:rsidRPr="00B3343D">
        <w:rPr>
          <w:rFonts w:ascii="Palatino Linotype" w:hAnsi="Palatino Linotype" w:cs="Arial"/>
        </w:rPr>
        <w:t xml:space="preserve"> toda vez que el Sujeto Obligado remitió la respuesta a la solicitud de información el día </w:t>
      </w:r>
      <w:r w:rsidR="008A51A5">
        <w:rPr>
          <w:rFonts w:ascii="Palatino Linotype" w:hAnsi="Palatino Linotype" w:cs="Arial"/>
          <w:b/>
        </w:rPr>
        <w:t>veintitrés de septiembre</w:t>
      </w:r>
      <w:r w:rsidR="00572E13" w:rsidRPr="00B3343D">
        <w:rPr>
          <w:rFonts w:ascii="Palatino Linotype" w:hAnsi="Palatino Linotype" w:cs="Arial"/>
          <w:b/>
        </w:rPr>
        <w:t xml:space="preserve"> </w:t>
      </w:r>
      <w:r w:rsidRPr="00B3343D">
        <w:rPr>
          <w:rFonts w:ascii="Palatino Linotype" w:hAnsi="Palatino Linotype" w:cs="Arial"/>
          <w:b/>
        </w:rPr>
        <w:t>de dos mil veintiuno</w:t>
      </w:r>
      <w:r w:rsidRPr="00B3343D">
        <w:rPr>
          <w:rFonts w:ascii="Palatino Linotype" w:hAnsi="Palatino Linotype" w:cs="Arial"/>
          <w:b/>
          <w:lang w:eastAsia="es-MX"/>
        </w:rPr>
        <w:t xml:space="preserve">, </w:t>
      </w:r>
      <w:r w:rsidRPr="00B3343D">
        <w:rPr>
          <w:rFonts w:ascii="Palatino Linotype" w:hAnsi="Palatino Linotype" w:cs="Arial"/>
        </w:rPr>
        <w:t xml:space="preserve">mientras que el recurso de revisión interpuesto por la parte recurrente, se tuvo por presentado el día </w:t>
      </w:r>
      <w:r w:rsidR="008A51A5">
        <w:rPr>
          <w:rFonts w:ascii="Palatino Linotype" w:hAnsi="Palatino Linotype" w:cs="Arial"/>
          <w:b/>
        </w:rPr>
        <w:t>veintinueve de septiembre</w:t>
      </w:r>
      <w:r w:rsidR="00572535" w:rsidRPr="00B3343D">
        <w:rPr>
          <w:rFonts w:ascii="Palatino Linotype" w:hAnsi="Palatino Linotype" w:cs="Arial"/>
          <w:b/>
        </w:rPr>
        <w:t xml:space="preserve"> </w:t>
      </w:r>
      <w:r w:rsidRPr="00B3343D">
        <w:rPr>
          <w:rFonts w:ascii="Palatino Linotype" w:hAnsi="Palatino Linotype" w:cs="Arial"/>
          <w:b/>
        </w:rPr>
        <w:t>de dos mil veintiuno</w:t>
      </w:r>
      <w:r w:rsidRPr="00B3343D">
        <w:rPr>
          <w:rFonts w:ascii="Palatino Linotype" w:hAnsi="Palatino Linotype"/>
        </w:rPr>
        <w:t xml:space="preserve">, esto es, </w:t>
      </w:r>
      <w:r w:rsidR="00572E13" w:rsidRPr="00B3343D">
        <w:rPr>
          <w:rFonts w:ascii="Palatino Linotype" w:hAnsi="Palatino Linotype"/>
        </w:rPr>
        <w:t xml:space="preserve">al </w:t>
      </w:r>
      <w:r w:rsidR="008A51A5">
        <w:rPr>
          <w:rFonts w:ascii="Palatino Linotype" w:hAnsi="Palatino Linotype"/>
        </w:rPr>
        <w:t>cuarto</w:t>
      </w:r>
      <w:r w:rsidRPr="00B3343D">
        <w:rPr>
          <w:rFonts w:ascii="Palatino Linotype" w:hAnsi="Palatino Linotype"/>
        </w:rPr>
        <w:t xml:space="preserve"> </w:t>
      </w:r>
      <w:r w:rsidRPr="00B3343D">
        <w:rPr>
          <w:rFonts w:ascii="Palatino Linotype" w:hAnsi="Palatino Linotype" w:cs="Arial"/>
        </w:rPr>
        <w:t xml:space="preserve">día </w:t>
      </w:r>
      <w:r w:rsidR="00DF114E" w:rsidRPr="00B3343D">
        <w:rPr>
          <w:rFonts w:ascii="Palatino Linotype" w:hAnsi="Palatino Linotype" w:cs="Arial"/>
        </w:rPr>
        <w:t xml:space="preserve">hábil posterior </w:t>
      </w:r>
      <w:r w:rsidRPr="00B3343D">
        <w:rPr>
          <w:rFonts w:ascii="Palatino Linotype" w:hAnsi="Palatino Linotype" w:cs="Arial"/>
        </w:rPr>
        <w:t xml:space="preserve">en que tuvo </w:t>
      </w:r>
      <w:r w:rsidRPr="00B3343D">
        <w:rPr>
          <w:rFonts w:ascii="Palatino Linotype" w:hAnsi="Palatino Linotype" w:cs="Arial"/>
          <w:lang w:eastAsia="es-MX"/>
        </w:rPr>
        <w:t>conocimiento de la respuesta impugnada.</w:t>
      </w:r>
    </w:p>
    <w:p w14:paraId="68DEFDC3" w14:textId="69B9BF24" w:rsidR="00401522" w:rsidRPr="00B3343D" w:rsidRDefault="00401522" w:rsidP="00401522">
      <w:pPr>
        <w:spacing w:before="240" w:after="240" w:line="360" w:lineRule="auto"/>
        <w:jc w:val="both"/>
        <w:rPr>
          <w:rFonts w:ascii="Palatino Linotype" w:hAnsi="Palatino Linotype"/>
        </w:rPr>
      </w:pPr>
      <w:bookmarkStart w:id="2" w:name="_Hlk57122114"/>
      <w:r w:rsidRPr="00B3343D">
        <w:rPr>
          <w:rFonts w:ascii="Palatino Linotype" w:hAnsi="Palatino Linotype" w:cs="Arial"/>
          <w:lang w:eastAsia="es-MX"/>
        </w:rPr>
        <w:t xml:space="preserve">En este sentido, </w:t>
      </w:r>
      <w:r w:rsidRPr="00B3343D">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3B5C1B">
        <w:rPr>
          <w:rFonts w:ascii="Palatino Linotype" w:hAnsi="Palatino Linotype"/>
        </w:rPr>
        <w:t xml:space="preserve">en </w:t>
      </w:r>
      <w:r w:rsidRPr="00B3343D">
        <w:rPr>
          <w:rFonts w:ascii="Palatino Linotype" w:hAnsi="Palatino Linotype"/>
        </w:rPr>
        <w:t>las disposiciones legales referidas.</w:t>
      </w:r>
    </w:p>
    <w:bookmarkEnd w:id="2"/>
    <w:p w14:paraId="5F688F9F" w14:textId="77777777" w:rsidR="00401522" w:rsidRPr="00B3343D" w:rsidRDefault="00401522" w:rsidP="00401522">
      <w:pPr>
        <w:spacing w:before="240" w:after="240" w:line="360" w:lineRule="auto"/>
        <w:jc w:val="both"/>
        <w:rPr>
          <w:rFonts w:ascii="Palatino Linotype" w:hAnsi="Palatino Linotype" w:cs="Arial"/>
          <w:lang w:eastAsia="es-MX"/>
        </w:rPr>
      </w:pPr>
      <w:r w:rsidRPr="00B3343D">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B3343D">
        <w:rPr>
          <w:rFonts w:ascii="Palatino Linotype" w:hAnsi="Palatino Linotype" w:cs="Arial"/>
        </w:rPr>
        <w:t xml:space="preserve">la acreditación plena de los elementos formales </w:t>
      </w:r>
      <w:r w:rsidRPr="00B3343D">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495AAA1E" w14:textId="3A32FBC3"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 xml:space="preserve">Lo anterior en estricta congruencia con lo determinado en los artículos 6, Apartado A, fracción III de la Constitución Política de los Estados Unidos Mexicanos y 5 párrafos </w:t>
      </w:r>
      <w:r w:rsidR="00D046EF" w:rsidRPr="00B3343D">
        <w:rPr>
          <w:rFonts w:ascii="Palatino Linotype" w:hAnsi="Palatino Linotype"/>
        </w:rPr>
        <w:t xml:space="preserve">trigésimo </w:t>
      </w:r>
      <w:r w:rsidRPr="00B3343D">
        <w:rPr>
          <w:rFonts w:ascii="Palatino Linotype" w:hAnsi="Palatino Linotype"/>
        </w:rPr>
        <w:t xml:space="preserve">primero y </w:t>
      </w:r>
      <w:r w:rsidR="00D046EF" w:rsidRPr="00B3343D">
        <w:rPr>
          <w:rFonts w:ascii="Palatino Linotype" w:hAnsi="Palatino Linotype"/>
        </w:rPr>
        <w:t>trigésimo</w:t>
      </w:r>
      <w:r w:rsidRPr="00B3343D">
        <w:rPr>
          <w:rFonts w:ascii="Palatino Linotype" w:hAnsi="Palatino Linotype"/>
        </w:rPr>
        <w:t xml:space="preserve"> segundo, fracción III, de la Constitución Política del Estado Libre y Soberano de México, que a la letra señalan:</w:t>
      </w:r>
    </w:p>
    <w:p w14:paraId="363D1532" w14:textId="77777777" w:rsidR="00401522" w:rsidRPr="00B3343D" w:rsidRDefault="00401522" w:rsidP="00401522">
      <w:pPr>
        <w:spacing w:before="120" w:after="120"/>
        <w:ind w:left="851" w:right="900"/>
        <w:jc w:val="both"/>
        <w:rPr>
          <w:rFonts w:ascii="Palatino Linotype" w:hAnsi="Palatino Linotype"/>
          <w:b/>
          <w:bCs/>
          <w:i/>
          <w:iCs/>
          <w:sz w:val="22"/>
          <w:szCs w:val="22"/>
        </w:rPr>
      </w:pPr>
      <w:r w:rsidRPr="00B3343D">
        <w:rPr>
          <w:rFonts w:ascii="Palatino Linotype" w:hAnsi="Palatino Linotype"/>
          <w:b/>
          <w:bCs/>
          <w:i/>
          <w:iCs/>
          <w:sz w:val="22"/>
          <w:szCs w:val="22"/>
        </w:rPr>
        <w:t>Constitución Política de los Estados Unidos Mexicanos</w:t>
      </w:r>
    </w:p>
    <w:p w14:paraId="6062DFE7"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“Artículo 6°.-</w:t>
      </w:r>
      <w:r w:rsidRPr="00B3343D">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34785C"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w:t>
      </w:r>
    </w:p>
    <w:p w14:paraId="13FA3A4A"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Para efectos de lo dispuesto en el presente artículo se observará lo siguiente:</w:t>
      </w:r>
    </w:p>
    <w:p w14:paraId="019AECB2"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2F772AE7"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III.</w:t>
      </w:r>
      <w:r w:rsidRPr="00B3343D">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09B5A947" w14:textId="77777777" w:rsidR="00401522" w:rsidRPr="00B3343D" w:rsidRDefault="00401522" w:rsidP="00401522">
      <w:pPr>
        <w:spacing w:before="120" w:after="120"/>
        <w:ind w:left="851" w:right="900"/>
        <w:jc w:val="both"/>
        <w:rPr>
          <w:rFonts w:ascii="Palatino Linotype" w:hAnsi="Palatino Linotype"/>
          <w:b/>
          <w:bCs/>
          <w:i/>
          <w:iCs/>
          <w:sz w:val="22"/>
          <w:szCs w:val="22"/>
        </w:rPr>
      </w:pPr>
      <w:r w:rsidRPr="00B3343D">
        <w:rPr>
          <w:rFonts w:ascii="Palatino Linotype" w:hAnsi="Palatino Linotype"/>
          <w:b/>
          <w:bCs/>
          <w:i/>
          <w:iCs/>
          <w:sz w:val="22"/>
          <w:szCs w:val="22"/>
        </w:rPr>
        <w:t>Constitución Política del Estado Libre y Soberano de México</w:t>
      </w:r>
    </w:p>
    <w:p w14:paraId="192BC11B"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“Artículo 5.-</w:t>
      </w:r>
      <w:r w:rsidRPr="00B3343D">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3E9BDC66"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w:t>
      </w:r>
    </w:p>
    <w:p w14:paraId="7C62FDFE"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B705FC"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Este derecho se regirá por los principios y bases siguientes:</w:t>
      </w:r>
    </w:p>
    <w:p w14:paraId="146D998C"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III</w:t>
      </w:r>
      <w:r w:rsidRPr="00B3343D">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BA85338"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38D7080" w14:textId="77777777" w:rsidR="00401522" w:rsidRPr="00B3343D" w:rsidRDefault="00401522" w:rsidP="00401522">
      <w:pPr>
        <w:spacing w:before="120" w:after="120"/>
        <w:ind w:left="851" w:right="900"/>
        <w:jc w:val="both"/>
        <w:rPr>
          <w:rFonts w:ascii="Palatino Linotype" w:hAnsi="Palatino Linotype"/>
          <w:sz w:val="22"/>
        </w:rPr>
      </w:pPr>
      <w:r w:rsidRPr="00B3343D">
        <w:rPr>
          <w:rFonts w:ascii="Palatino Linotype" w:hAnsi="Palatino Linotype"/>
          <w:b/>
          <w:bCs/>
          <w:i/>
          <w:iCs/>
          <w:sz w:val="22"/>
        </w:rPr>
        <w:t>“Acceso a información gubernamental. No debe condicionarse a que el solicitante acredite su personalidad, demuestre interés alguno o justifique su utilización.</w:t>
      </w:r>
      <w:r w:rsidRPr="00B3343D">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4219A38"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08262745"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ABD3C23"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3D2E97F4" w:rsidR="00DF114E" w:rsidRPr="00B3343D" w:rsidRDefault="00DF114E" w:rsidP="00DF114E">
      <w:pPr>
        <w:spacing w:before="240" w:after="240" w:line="360" w:lineRule="auto"/>
        <w:jc w:val="both"/>
        <w:rPr>
          <w:rFonts w:ascii="Palatino Linotype" w:hAnsi="Palatino Linotype" w:cs="Arial"/>
        </w:rPr>
      </w:pPr>
      <w:r w:rsidRPr="00B3343D">
        <w:rPr>
          <w:rFonts w:ascii="Palatino Linotype" w:hAnsi="Palatino Linotype" w:cs="Arial"/>
        </w:rPr>
        <w:t>Finalmente, se advierte que resulta procedente la interposición del recurso, según lo manifestado por el recurrente en sus motivos de inconformidad, de acu</w:t>
      </w:r>
      <w:r w:rsidR="00572E13" w:rsidRPr="00B3343D">
        <w:rPr>
          <w:rFonts w:ascii="Palatino Linotype" w:hAnsi="Palatino Linotype" w:cs="Arial"/>
        </w:rPr>
        <w:t xml:space="preserve">erdo al artículo 179, fracción </w:t>
      </w:r>
      <w:r w:rsidR="007235D0">
        <w:rPr>
          <w:rFonts w:ascii="Palatino Linotype" w:hAnsi="Palatino Linotype" w:cs="Arial"/>
        </w:rPr>
        <w:t>V</w:t>
      </w:r>
      <w:r w:rsidRPr="00B3343D">
        <w:rPr>
          <w:rFonts w:ascii="Palatino Linotype" w:hAnsi="Palatino Linotype" w:cs="Arial"/>
        </w:rPr>
        <w:t xml:space="preserve"> del ordenamiento legal citado, que a la letra dice: </w:t>
      </w:r>
    </w:p>
    <w:p w14:paraId="145C18FF" w14:textId="77777777" w:rsidR="00DF114E" w:rsidRPr="00B3343D" w:rsidRDefault="00DF114E" w:rsidP="00DF114E">
      <w:pPr>
        <w:spacing w:before="120" w:after="120"/>
        <w:ind w:left="851" w:right="902"/>
        <w:jc w:val="both"/>
        <w:rPr>
          <w:rFonts w:ascii="Palatino Linotype" w:hAnsi="Palatino Linotype" w:cs="Arial"/>
          <w:i/>
          <w:sz w:val="22"/>
          <w:szCs w:val="22"/>
        </w:rPr>
      </w:pPr>
      <w:r w:rsidRPr="00B3343D">
        <w:rPr>
          <w:rFonts w:ascii="Palatino Linotype" w:hAnsi="Palatino Linotype" w:cs="Arial"/>
          <w:bCs/>
          <w:i/>
          <w:iCs/>
          <w:sz w:val="22"/>
          <w:szCs w:val="22"/>
        </w:rPr>
        <w:t>“</w:t>
      </w:r>
      <w:r w:rsidRPr="00B3343D">
        <w:rPr>
          <w:rFonts w:ascii="Palatino Linotype" w:hAnsi="Palatino Linotype" w:cs="Arial"/>
          <w:b/>
          <w:i/>
          <w:sz w:val="22"/>
          <w:szCs w:val="22"/>
        </w:rPr>
        <w:t>Artículo 179.</w:t>
      </w:r>
      <w:r w:rsidRPr="00B3343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37BDB0" w14:textId="77777777" w:rsidR="00DF114E" w:rsidRPr="00B3343D" w:rsidRDefault="00DF114E" w:rsidP="00DF114E">
      <w:pPr>
        <w:spacing w:before="120" w:after="120"/>
        <w:ind w:left="993" w:right="902"/>
        <w:jc w:val="both"/>
        <w:rPr>
          <w:rFonts w:ascii="Palatino Linotype" w:hAnsi="Palatino Linotype"/>
          <w:b/>
          <w:i/>
        </w:rPr>
      </w:pPr>
      <w:r w:rsidRPr="00B3343D">
        <w:rPr>
          <w:rFonts w:ascii="Palatino Linotype" w:hAnsi="Palatino Linotype"/>
          <w:b/>
          <w:i/>
        </w:rPr>
        <w:t>…</w:t>
      </w:r>
    </w:p>
    <w:p w14:paraId="7174D49D" w14:textId="56B62743" w:rsidR="00DF114E" w:rsidRPr="00B3343D" w:rsidRDefault="007235D0" w:rsidP="007235D0">
      <w:pPr>
        <w:spacing w:before="120" w:after="120"/>
        <w:ind w:left="993" w:right="902"/>
        <w:jc w:val="both"/>
        <w:rPr>
          <w:rFonts w:ascii="Palatino Linotype" w:hAnsi="Palatino Linotype" w:cs="Arial"/>
          <w:bCs/>
          <w:i/>
          <w:iCs/>
          <w:sz w:val="22"/>
          <w:szCs w:val="22"/>
        </w:rPr>
      </w:pPr>
      <w:r>
        <w:rPr>
          <w:rFonts w:ascii="Palatino Linotype" w:hAnsi="Palatino Linotype"/>
          <w:b/>
          <w:i/>
        </w:rPr>
        <w:t>V</w:t>
      </w:r>
      <w:r w:rsidR="00DF114E" w:rsidRPr="00B3343D">
        <w:rPr>
          <w:rFonts w:ascii="Palatino Linotype" w:hAnsi="Palatino Linotype"/>
          <w:b/>
          <w:i/>
        </w:rPr>
        <w:t xml:space="preserve">. </w:t>
      </w:r>
      <w:r w:rsidRPr="007235D0">
        <w:rPr>
          <w:rFonts w:ascii="Palatino Linotype" w:hAnsi="Palatino Linotype"/>
          <w:bCs/>
          <w:i/>
        </w:rPr>
        <w:t>La entrega de información incompleta;</w:t>
      </w:r>
      <w:r w:rsidR="00DF114E" w:rsidRPr="00B3343D">
        <w:rPr>
          <w:rFonts w:ascii="Palatino Linotype" w:hAnsi="Palatino Linotype" w:cs="Arial"/>
          <w:bCs/>
          <w:i/>
          <w:iCs/>
          <w:sz w:val="22"/>
          <w:szCs w:val="22"/>
        </w:rPr>
        <w:t>”</w:t>
      </w:r>
    </w:p>
    <w:p w14:paraId="44799A75" w14:textId="1C52960D" w:rsidR="00401522" w:rsidRPr="00B3343D" w:rsidRDefault="00401522" w:rsidP="00401522">
      <w:pPr>
        <w:spacing w:before="240" w:after="240" w:line="360" w:lineRule="auto"/>
        <w:ind w:right="51"/>
        <w:jc w:val="both"/>
        <w:rPr>
          <w:rFonts w:ascii="Palatino Linotype" w:hAnsi="Palatino Linotype"/>
        </w:rPr>
      </w:pPr>
      <w:r w:rsidRPr="00B3343D">
        <w:rPr>
          <w:rFonts w:ascii="Palatino Linotype" w:hAnsi="Palatino Linotype" w:cs="Arial"/>
          <w:b/>
          <w:szCs w:val="28"/>
        </w:rPr>
        <w:t>Tercero. Análisis de las causales de sobreseimiento del recurso de revisión.</w:t>
      </w:r>
      <w:r w:rsidRPr="00B3343D">
        <w:rPr>
          <w:rFonts w:ascii="Palatino Linotype" w:hAnsi="Palatino Linotype"/>
        </w:rPr>
        <w:t xml:space="preserve"> De manera preliminar en el caso concreto conviene analizar si se actualiza alguna de las causales de sobreseimiento del</w:t>
      </w:r>
      <w:r w:rsidR="003B5C1B">
        <w:rPr>
          <w:rFonts w:ascii="Palatino Linotype" w:hAnsi="Palatino Linotype"/>
        </w:rPr>
        <w:t xml:space="preserve"> </w:t>
      </w:r>
      <w:r w:rsidRPr="00B3343D">
        <w:rPr>
          <w:rFonts w:ascii="Palatino Linotype" w:hAnsi="Palatino Linotype"/>
        </w:rPr>
        <w:t xml:space="preserve">recurso de revisión, derivado del contenido de lo entregado por el </w:t>
      </w:r>
      <w:r w:rsidRPr="00D00B95">
        <w:rPr>
          <w:rFonts w:ascii="Palatino Linotype" w:hAnsi="Palatino Linotype"/>
          <w:b/>
        </w:rPr>
        <w:t>Sujeto Obligado</w:t>
      </w:r>
      <w:r w:rsidRPr="00B3343D">
        <w:rPr>
          <w:rFonts w:ascii="Palatino Linotype" w:hAnsi="Palatino Linotype"/>
        </w:rPr>
        <w:t xml:space="preserve"> como parte de sus manifestaciones.</w:t>
      </w:r>
    </w:p>
    <w:p w14:paraId="08274091" w14:textId="2753416C" w:rsidR="00401522" w:rsidRPr="00B3343D" w:rsidRDefault="00401522" w:rsidP="00401522">
      <w:pPr>
        <w:spacing w:before="240" w:after="240" w:line="360" w:lineRule="auto"/>
        <w:ind w:right="51"/>
        <w:jc w:val="both"/>
        <w:rPr>
          <w:rFonts w:ascii="Palatino Linotype" w:hAnsi="Palatino Linotype"/>
        </w:rPr>
      </w:pPr>
      <w:r w:rsidRPr="00B3343D">
        <w:rPr>
          <w:rFonts w:ascii="Palatino Linotype" w:hAnsi="Palatino Linotype"/>
        </w:rPr>
        <w:t>Del análisis de la solicitud de información motivo del recurso de revisión que ahora se resuelve</w:t>
      </w:r>
      <w:r w:rsidR="003B5C1B">
        <w:rPr>
          <w:rFonts w:ascii="Palatino Linotype" w:hAnsi="Palatino Linotype"/>
        </w:rPr>
        <w:t>,</w:t>
      </w:r>
      <w:r w:rsidRPr="00B3343D">
        <w:rPr>
          <w:rFonts w:ascii="Palatino Linotype" w:hAnsi="Palatino Linotype"/>
        </w:rPr>
        <w:t xml:space="preserve"> se advierte que la parte solicitante requirió al sujeto obligado le proporcione información consistente en lo siguiente:</w:t>
      </w:r>
    </w:p>
    <w:p w14:paraId="275668A5" w14:textId="77777777" w:rsidR="00E35A09" w:rsidRDefault="00620894" w:rsidP="00572E13">
      <w:pPr>
        <w:pStyle w:val="Prrafodelista"/>
        <w:numPr>
          <w:ilvl w:val="0"/>
          <w:numId w:val="48"/>
        </w:numPr>
        <w:spacing w:before="240" w:after="240" w:line="360" w:lineRule="auto"/>
        <w:ind w:right="51"/>
        <w:jc w:val="both"/>
        <w:rPr>
          <w:rFonts w:ascii="Palatino Linotype" w:hAnsi="Palatino Linotype"/>
        </w:rPr>
      </w:pPr>
      <w:r>
        <w:rPr>
          <w:rFonts w:ascii="Palatino Linotype" w:hAnsi="Palatino Linotype"/>
        </w:rPr>
        <w:t>I</w:t>
      </w:r>
      <w:r w:rsidRPr="00620894">
        <w:rPr>
          <w:rFonts w:ascii="Palatino Linotype" w:hAnsi="Palatino Linotype"/>
        </w:rPr>
        <w:t>nforme detallado de todos y cada uno de los vehículos automotores asignados al Hospital Regional d</w:t>
      </w:r>
      <w:r w:rsidR="00E35A09">
        <w:rPr>
          <w:rFonts w:ascii="Palatino Linotype" w:hAnsi="Palatino Linotype"/>
        </w:rPr>
        <w:t>e</w:t>
      </w:r>
      <w:r w:rsidRPr="00620894">
        <w:rPr>
          <w:rFonts w:ascii="Palatino Linotype" w:hAnsi="Palatino Linotype"/>
        </w:rPr>
        <w:t xml:space="preserve"> Alta Especialidad de Zumpango</w:t>
      </w:r>
      <w:r w:rsidR="00E35A09">
        <w:rPr>
          <w:rFonts w:ascii="Palatino Linotype" w:hAnsi="Palatino Linotype"/>
        </w:rPr>
        <w:t>.</w:t>
      </w:r>
    </w:p>
    <w:p w14:paraId="3672F07F" w14:textId="18A5B628" w:rsidR="00E35A09" w:rsidRDefault="00E35A09" w:rsidP="00572E13">
      <w:pPr>
        <w:pStyle w:val="Prrafodelista"/>
        <w:numPr>
          <w:ilvl w:val="0"/>
          <w:numId w:val="48"/>
        </w:numPr>
        <w:spacing w:before="240" w:after="240" w:line="360" w:lineRule="auto"/>
        <w:ind w:right="51"/>
        <w:jc w:val="both"/>
        <w:rPr>
          <w:rFonts w:ascii="Palatino Linotype" w:hAnsi="Palatino Linotype"/>
        </w:rPr>
      </w:pPr>
      <w:r>
        <w:rPr>
          <w:rFonts w:ascii="Palatino Linotype" w:hAnsi="Palatino Linotype"/>
        </w:rPr>
        <w:t>I</w:t>
      </w:r>
      <w:r w:rsidR="00620894" w:rsidRPr="00620894">
        <w:rPr>
          <w:rFonts w:ascii="Palatino Linotype" w:hAnsi="Palatino Linotype"/>
        </w:rPr>
        <w:t>nventario detallado de cada uno de los vehículos</w:t>
      </w:r>
      <w:r>
        <w:rPr>
          <w:rFonts w:ascii="Palatino Linotype" w:hAnsi="Palatino Linotype"/>
        </w:rPr>
        <w:t>.</w:t>
      </w:r>
    </w:p>
    <w:p w14:paraId="7BC6D1EE" w14:textId="77777777" w:rsidR="00E35A09" w:rsidRDefault="00E35A09" w:rsidP="00572E13">
      <w:pPr>
        <w:pStyle w:val="Prrafodelista"/>
        <w:numPr>
          <w:ilvl w:val="0"/>
          <w:numId w:val="48"/>
        </w:numPr>
        <w:spacing w:before="240" w:after="240" w:line="360" w:lineRule="auto"/>
        <w:ind w:right="51"/>
        <w:jc w:val="both"/>
        <w:rPr>
          <w:rFonts w:ascii="Palatino Linotype" w:hAnsi="Palatino Linotype"/>
        </w:rPr>
      </w:pPr>
      <w:r>
        <w:rPr>
          <w:rFonts w:ascii="Palatino Linotype" w:hAnsi="Palatino Linotype"/>
        </w:rPr>
        <w:t>E</w:t>
      </w:r>
      <w:r w:rsidR="00620894" w:rsidRPr="00620894">
        <w:rPr>
          <w:rFonts w:ascii="Palatino Linotype" w:hAnsi="Palatino Linotype"/>
        </w:rPr>
        <w:t>videncia fotográfica de que dichos vehículos si se encuentran en el Hospital</w:t>
      </w:r>
      <w:r>
        <w:rPr>
          <w:rFonts w:ascii="Palatino Linotype" w:hAnsi="Palatino Linotype"/>
        </w:rPr>
        <w:t>.</w:t>
      </w:r>
    </w:p>
    <w:p w14:paraId="5EB26583" w14:textId="77D13308" w:rsidR="00E35A09" w:rsidRDefault="00E35A09" w:rsidP="00572E13">
      <w:pPr>
        <w:pStyle w:val="Prrafodelista"/>
        <w:numPr>
          <w:ilvl w:val="0"/>
          <w:numId w:val="48"/>
        </w:numPr>
        <w:spacing w:before="240" w:after="240" w:line="360" w:lineRule="auto"/>
        <w:ind w:right="51"/>
        <w:jc w:val="both"/>
        <w:rPr>
          <w:rFonts w:ascii="Palatino Linotype" w:hAnsi="Palatino Linotype"/>
        </w:rPr>
      </w:pPr>
      <w:r>
        <w:rPr>
          <w:rFonts w:ascii="Palatino Linotype" w:hAnsi="Palatino Linotype"/>
        </w:rPr>
        <w:t>R</w:t>
      </w:r>
      <w:r w:rsidR="00620894" w:rsidRPr="00620894">
        <w:rPr>
          <w:rFonts w:ascii="Palatino Linotype" w:hAnsi="Palatino Linotype"/>
        </w:rPr>
        <w:t xml:space="preserve">esguardos de los vehículos que utilizan los servidores públicos de dicho Hospital para uso personal, debidamente firmados y con el visto bueno de la </w:t>
      </w:r>
      <w:r>
        <w:rPr>
          <w:rFonts w:ascii="Palatino Linotype" w:hAnsi="Palatino Linotype"/>
        </w:rPr>
        <w:t>D</w:t>
      </w:r>
      <w:r w:rsidR="00620894" w:rsidRPr="00620894">
        <w:rPr>
          <w:rFonts w:ascii="Palatino Linotype" w:hAnsi="Palatino Linotype"/>
        </w:rPr>
        <w:t xml:space="preserve">irección </w:t>
      </w:r>
      <w:r>
        <w:rPr>
          <w:rFonts w:ascii="Palatino Linotype" w:hAnsi="Palatino Linotype"/>
        </w:rPr>
        <w:t>G</w:t>
      </w:r>
      <w:r w:rsidR="00620894" w:rsidRPr="00620894">
        <w:rPr>
          <w:rFonts w:ascii="Palatino Linotype" w:hAnsi="Palatino Linotype"/>
        </w:rPr>
        <w:t xml:space="preserve">eneral del mismo </w:t>
      </w:r>
      <w:r>
        <w:rPr>
          <w:rFonts w:ascii="Palatino Linotype" w:hAnsi="Palatino Linotype"/>
        </w:rPr>
        <w:t>H</w:t>
      </w:r>
      <w:r w:rsidR="00620894" w:rsidRPr="00620894">
        <w:rPr>
          <w:rFonts w:ascii="Palatino Linotype" w:hAnsi="Palatino Linotype"/>
        </w:rPr>
        <w:t>ospital</w:t>
      </w:r>
      <w:r>
        <w:rPr>
          <w:rFonts w:ascii="Palatino Linotype" w:hAnsi="Palatino Linotype"/>
        </w:rPr>
        <w:t>.</w:t>
      </w:r>
      <w:r w:rsidR="00620894" w:rsidRPr="00620894">
        <w:rPr>
          <w:rFonts w:ascii="Palatino Linotype" w:hAnsi="Palatino Linotype"/>
        </w:rPr>
        <w:t xml:space="preserve"> </w:t>
      </w:r>
    </w:p>
    <w:p w14:paraId="6DD5F2B5" w14:textId="2F9FB324" w:rsidR="00620894" w:rsidRDefault="00E35A09" w:rsidP="00572E13">
      <w:pPr>
        <w:pStyle w:val="Prrafodelista"/>
        <w:numPr>
          <w:ilvl w:val="0"/>
          <w:numId w:val="48"/>
        </w:numPr>
        <w:spacing w:before="240" w:after="240" w:line="360" w:lineRule="auto"/>
        <w:ind w:right="51"/>
        <w:jc w:val="both"/>
        <w:rPr>
          <w:rFonts w:ascii="Palatino Linotype" w:hAnsi="Palatino Linotype"/>
        </w:rPr>
      </w:pPr>
      <w:r>
        <w:rPr>
          <w:rFonts w:ascii="Palatino Linotype" w:hAnsi="Palatino Linotype"/>
        </w:rPr>
        <w:t>R</w:t>
      </w:r>
      <w:r w:rsidR="00620894" w:rsidRPr="00620894">
        <w:rPr>
          <w:rFonts w:ascii="Palatino Linotype" w:hAnsi="Palatino Linotype"/>
        </w:rPr>
        <w:t>esguardo debidamente firmado del vehículo asignado a la Dirección de Administración y Finanzas, contando con visto bueno de la Dirección General para su uso particular.</w:t>
      </w:r>
    </w:p>
    <w:p w14:paraId="1CA84206" w14:textId="2947B563" w:rsidR="00E35A09" w:rsidRPr="00D00B95" w:rsidRDefault="00FC6AE0" w:rsidP="00E35A09">
      <w:pPr>
        <w:spacing w:before="240" w:after="240" w:line="360" w:lineRule="auto"/>
        <w:ind w:right="51"/>
        <w:jc w:val="both"/>
        <w:rPr>
          <w:rFonts w:ascii="Palatino Linotype" w:hAnsi="Palatino Linotype"/>
        </w:rPr>
      </w:pPr>
      <w:r>
        <w:rPr>
          <w:rFonts w:ascii="Palatino Linotype" w:hAnsi="Palatino Linotype"/>
        </w:rPr>
        <w:t xml:space="preserve">En respuesta </w:t>
      </w:r>
      <w:r w:rsidR="000E5196">
        <w:rPr>
          <w:rFonts w:ascii="Palatino Linotype" w:hAnsi="Palatino Linotype"/>
        </w:rPr>
        <w:t>el sujeto obligado, a través de la Unidad de Transparencia, hi</w:t>
      </w:r>
      <w:r w:rsidR="00D00B95">
        <w:rPr>
          <w:rFonts w:ascii="Palatino Linotype" w:hAnsi="Palatino Linotype"/>
        </w:rPr>
        <w:t>zo del conocimiento del solicitante el pronunciamiento emitido por el Director de Administración y Finanzas, quien proporcionó</w:t>
      </w:r>
      <w:r w:rsidR="003A192C">
        <w:rPr>
          <w:rFonts w:ascii="Palatino Linotype" w:hAnsi="Palatino Linotype"/>
        </w:rPr>
        <w:t>,</w:t>
      </w:r>
      <w:r w:rsidR="00D00B95">
        <w:rPr>
          <w:rFonts w:ascii="Palatino Linotype" w:hAnsi="Palatino Linotype"/>
        </w:rPr>
        <w:t xml:space="preserve"> en el acto</w:t>
      </w:r>
      <w:r w:rsidR="003A192C">
        <w:rPr>
          <w:rFonts w:ascii="Palatino Linotype" w:hAnsi="Palatino Linotype"/>
        </w:rPr>
        <w:t>,</w:t>
      </w:r>
      <w:r w:rsidR="00D00B95">
        <w:rPr>
          <w:rFonts w:ascii="Palatino Linotype" w:hAnsi="Palatino Linotype"/>
        </w:rPr>
        <w:t xml:space="preserve"> el listad</w:t>
      </w:r>
      <w:r w:rsidR="003A192C">
        <w:rPr>
          <w:rFonts w:ascii="Palatino Linotype" w:hAnsi="Palatino Linotype"/>
        </w:rPr>
        <w:t>o</w:t>
      </w:r>
      <w:r w:rsidR="00D00B95">
        <w:rPr>
          <w:rFonts w:ascii="Palatino Linotype" w:hAnsi="Palatino Linotype"/>
        </w:rPr>
        <w:t xml:space="preserve"> de vehículos propiedad del </w:t>
      </w:r>
      <w:r w:rsidR="00D00B95">
        <w:rPr>
          <w:rFonts w:ascii="Palatino Linotype" w:hAnsi="Palatino Linotype"/>
          <w:b/>
        </w:rPr>
        <w:t>Sujeto Obligado;</w:t>
      </w:r>
      <w:r w:rsidR="00D00B95">
        <w:rPr>
          <w:rFonts w:ascii="Palatino Linotype" w:hAnsi="Palatino Linotype"/>
        </w:rPr>
        <w:t xml:space="preserve"> evidencia fotográfica de los vehículos, precisando que debido a la operación del Hospital la permanencia de estos, no era constante; las tarjetas de resguardo emitidas por el Sistema de Control Patrimonial, cuyo formato que no contempla un apartado destinado al visto bueno de la Dirección Ge</w:t>
      </w:r>
      <w:r w:rsidR="003A192C">
        <w:rPr>
          <w:rFonts w:ascii="Palatino Linotype" w:hAnsi="Palatino Linotype"/>
        </w:rPr>
        <w:t>neral.</w:t>
      </w:r>
    </w:p>
    <w:p w14:paraId="58F04F9F" w14:textId="1A4FD386" w:rsidR="00C42EFD" w:rsidRDefault="0018231B" w:rsidP="00401522">
      <w:pPr>
        <w:spacing w:before="240" w:after="240" w:line="360" w:lineRule="auto"/>
        <w:ind w:right="51"/>
        <w:jc w:val="both"/>
        <w:rPr>
          <w:rFonts w:ascii="Palatino Linotype" w:hAnsi="Palatino Linotype" w:cs="Arial"/>
          <w:szCs w:val="22"/>
          <w:lang w:eastAsia="es-MX"/>
        </w:rPr>
      </w:pPr>
      <w:r w:rsidRPr="00B3343D">
        <w:rPr>
          <w:rFonts w:ascii="Palatino Linotype" w:hAnsi="Palatino Linotype" w:cs="Arial"/>
          <w:szCs w:val="22"/>
          <w:lang w:eastAsia="es-MX"/>
        </w:rPr>
        <w:t>Conocida la respuesta por la parte solicitante, al no estar conforme con los términos de la misma</w:t>
      </w:r>
      <w:r w:rsidR="000179A6" w:rsidRPr="00B3343D">
        <w:rPr>
          <w:rFonts w:ascii="Palatino Linotype" w:hAnsi="Palatino Linotype" w:cs="Arial"/>
          <w:szCs w:val="22"/>
          <w:lang w:eastAsia="es-MX"/>
        </w:rPr>
        <w:t xml:space="preserve">, interpuso el recurso de revisión </w:t>
      </w:r>
      <w:r w:rsidR="00EC2825" w:rsidRPr="00B3343D">
        <w:rPr>
          <w:rFonts w:ascii="Palatino Linotype" w:hAnsi="Palatino Linotype" w:cs="Arial"/>
          <w:szCs w:val="22"/>
          <w:lang w:eastAsia="es-MX"/>
        </w:rPr>
        <w:t xml:space="preserve">que nos ocupa, mediante el cual </w:t>
      </w:r>
      <w:r w:rsidR="00C42EFD">
        <w:rPr>
          <w:rFonts w:ascii="Palatino Linotype" w:hAnsi="Palatino Linotype" w:cs="Arial"/>
          <w:szCs w:val="22"/>
          <w:lang w:eastAsia="es-MX"/>
        </w:rPr>
        <w:t xml:space="preserve">refirió que únicamente se entregaron cuatro oficios de resguardo y cuatro fotografías de los vehículos, sin embargo, </w:t>
      </w:r>
      <w:r w:rsidR="00726E36">
        <w:rPr>
          <w:rFonts w:ascii="Palatino Linotype" w:hAnsi="Palatino Linotype" w:cs="Arial"/>
          <w:szCs w:val="22"/>
          <w:lang w:eastAsia="es-MX"/>
        </w:rPr>
        <w:t xml:space="preserve">de conformidad con el listado remitido por </w:t>
      </w:r>
      <w:r w:rsidR="00C42EFD">
        <w:rPr>
          <w:rFonts w:ascii="Palatino Linotype" w:hAnsi="Palatino Linotype" w:cs="Arial"/>
          <w:szCs w:val="22"/>
          <w:lang w:eastAsia="es-MX"/>
        </w:rPr>
        <w:t>el Director de Administración y F</w:t>
      </w:r>
      <w:r w:rsidR="00726E36">
        <w:rPr>
          <w:rFonts w:ascii="Palatino Linotype" w:hAnsi="Palatino Linotype" w:cs="Arial"/>
          <w:szCs w:val="22"/>
          <w:lang w:eastAsia="es-MX"/>
        </w:rPr>
        <w:t xml:space="preserve">inanzas, se contaba con ocho </w:t>
      </w:r>
      <w:r w:rsidR="007579F6">
        <w:rPr>
          <w:rFonts w:ascii="Palatino Linotype" w:hAnsi="Palatino Linotype" w:cs="Arial"/>
          <w:szCs w:val="22"/>
          <w:lang w:eastAsia="es-MX"/>
        </w:rPr>
        <w:t>vehículos</w:t>
      </w:r>
      <w:r w:rsidR="00726E36">
        <w:rPr>
          <w:rFonts w:ascii="Palatino Linotype" w:hAnsi="Palatino Linotype" w:cs="Arial"/>
          <w:szCs w:val="22"/>
          <w:lang w:eastAsia="es-MX"/>
        </w:rPr>
        <w:t>.</w:t>
      </w:r>
    </w:p>
    <w:p w14:paraId="163543A3" w14:textId="22822A0D" w:rsidR="00EF0136" w:rsidRDefault="00EF0136" w:rsidP="00EF0136">
      <w:pPr>
        <w:spacing w:before="240" w:after="240" w:line="360" w:lineRule="auto"/>
        <w:ind w:right="49"/>
        <w:jc w:val="both"/>
        <w:rPr>
          <w:rFonts w:ascii="Palatino Linotype" w:hAnsi="Palatino Linotype" w:cs="Arial"/>
        </w:rPr>
      </w:pPr>
      <w:r w:rsidRPr="00265E1D">
        <w:rPr>
          <w:rFonts w:ascii="Palatino Linotype" w:hAnsi="Palatino Linotype" w:cs="Arial"/>
        </w:rPr>
        <w:t xml:space="preserve">En </w:t>
      </w:r>
      <w:r>
        <w:rPr>
          <w:rFonts w:ascii="Palatino Linotype" w:hAnsi="Palatino Linotype" w:cs="Arial"/>
        </w:rPr>
        <w:t>tal</w:t>
      </w:r>
      <w:r w:rsidRPr="00265E1D">
        <w:rPr>
          <w:rFonts w:ascii="Palatino Linotype" w:hAnsi="Palatino Linotype" w:cs="Arial"/>
        </w:rPr>
        <w:t xml:space="preserve"> sentido, </w:t>
      </w:r>
      <w:r w:rsidRPr="00265E1D">
        <w:rPr>
          <w:rFonts w:ascii="Palatino Linotype" w:hAnsi="Palatino Linotype"/>
        </w:rPr>
        <w:t xml:space="preserve">no pasa desapercibido que </w:t>
      </w:r>
      <w:r w:rsidRPr="00265E1D">
        <w:rPr>
          <w:rFonts w:ascii="Palatino Linotype" w:hAnsi="Palatino Linotype" w:cs="Arial"/>
        </w:rPr>
        <w:t xml:space="preserve">los motivos de inconformidad no versan sobre la totalidad de la información proporcionada por el </w:t>
      </w:r>
      <w:r w:rsidRPr="00EF0136">
        <w:rPr>
          <w:rFonts w:ascii="Palatino Linotype" w:hAnsi="Palatino Linotype" w:cs="Arial"/>
          <w:b/>
        </w:rPr>
        <w:t>Sujeto Obligado</w:t>
      </w:r>
      <w:r>
        <w:rPr>
          <w:rFonts w:ascii="Palatino Linotype" w:hAnsi="Palatino Linotype" w:cs="Arial"/>
        </w:rPr>
        <w:t xml:space="preserve">, pues la parte hoy </w:t>
      </w:r>
      <w:r w:rsidRPr="00EF0136">
        <w:rPr>
          <w:rFonts w:ascii="Palatino Linotype" w:hAnsi="Palatino Linotype" w:cs="Arial"/>
          <w:b/>
        </w:rPr>
        <w:t>Recurrente</w:t>
      </w:r>
      <w:r w:rsidRPr="00265E1D">
        <w:rPr>
          <w:rFonts w:ascii="Palatino Linotype" w:hAnsi="Palatino Linotype" w:cs="Arial"/>
        </w:rPr>
        <w:t xml:space="preserve"> </w:t>
      </w:r>
      <w:r>
        <w:rPr>
          <w:rFonts w:ascii="Palatino Linotype" w:hAnsi="Palatino Linotype" w:cs="Arial"/>
        </w:rPr>
        <w:t>se adoleció únicamente respecto de las tarjetas de resguardo y las fotografías de los vehículos propiedad del Hospital, toda vez que dicho soporte documental no se remiti</w:t>
      </w:r>
      <w:r w:rsidR="009116B1">
        <w:rPr>
          <w:rFonts w:ascii="Palatino Linotype" w:hAnsi="Palatino Linotype" w:cs="Arial"/>
        </w:rPr>
        <w:t>ó completo, respecto de</w:t>
      </w:r>
      <w:r>
        <w:rPr>
          <w:rFonts w:ascii="Palatino Linotype" w:hAnsi="Palatino Linotype" w:cs="Arial"/>
        </w:rPr>
        <w:t xml:space="preserve"> todos los vehículos.</w:t>
      </w:r>
    </w:p>
    <w:p w14:paraId="2EEC78D4" w14:textId="7BB61BC5" w:rsidR="009116B1" w:rsidRDefault="00EF0136" w:rsidP="009116B1">
      <w:pPr>
        <w:spacing w:before="240" w:after="240" w:line="360" w:lineRule="auto"/>
        <w:jc w:val="both"/>
        <w:rPr>
          <w:rFonts w:ascii="Palatino Linotype" w:eastAsia="Arial Unicode MS" w:hAnsi="Palatino Linotype" w:cs="Arial"/>
        </w:rPr>
      </w:pPr>
      <w:r w:rsidRPr="00265E1D">
        <w:rPr>
          <w:rFonts w:ascii="Palatino Linotype" w:eastAsia="Arial Unicode MS" w:hAnsi="Palatino Linotype" w:cs="Arial"/>
        </w:rPr>
        <w:t xml:space="preserve">Bajo este tenor, </w:t>
      </w:r>
      <w:r w:rsidR="009116B1">
        <w:rPr>
          <w:rFonts w:ascii="Palatino Linotype" w:eastAsia="Arial Unicode MS" w:hAnsi="Palatino Linotype" w:cs="Arial"/>
        </w:rPr>
        <w:t xml:space="preserve">la parte de la respuesta que no fue impugnada debe declararse consentida, </w:t>
      </w:r>
      <w:r w:rsidRPr="00265E1D">
        <w:rPr>
          <w:rFonts w:ascii="Palatino Linotype" w:eastAsia="Arial Unicode MS" w:hAnsi="Palatino Linotype" w:cs="Arial"/>
        </w:rPr>
        <w:t xml:space="preserve">toda vez que no realizó manifestaciones de inconformidad al respecto; en consecuencia, no pueden producirse efectos jurídicos tendentes a revocar, confirmar o modificar el acto reclamado, ya que, en el caso concreto se infiere que la información proporcionada por el </w:t>
      </w:r>
      <w:r w:rsidRPr="009116B1">
        <w:rPr>
          <w:rFonts w:ascii="Palatino Linotype" w:eastAsia="Arial Unicode MS" w:hAnsi="Palatino Linotype" w:cs="Arial"/>
          <w:b/>
        </w:rPr>
        <w:t>Sujeto Obligado</w:t>
      </w:r>
      <w:r w:rsidR="009116B1">
        <w:rPr>
          <w:rFonts w:ascii="Palatino Linotype" w:eastAsia="Arial Unicode MS" w:hAnsi="Palatino Linotype" w:cs="Arial"/>
        </w:rPr>
        <w:t>, por lo que se refie</w:t>
      </w:r>
      <w:r w:rsidR="001709B7">
        <w:rPr>
          <w:rFonts w:ascii="Palatino Linotype" w:eastAsia="Arial Unicode MS" w:hAnsi="Palatino Linotype" w:cs="Arial"/>
        </w:rPr>
        <w:t>re a los requerimientos 1,</w:t>
      </w:r>
      <w:r w:rsidR="009116B1">
        <w:rPr>
          <w:rFonts w:ascii="Palatino Linotype" w:eastAsia="Arial Unicode MS" w:hAnsi="Palatino Linotype" w:cs="Arial"/>
        </w:rPr>
        <w:t xml:space="preserve"> 2</w:t>
      </w:r>
      <w:r w:rsidR="001709B7">
        <w:rPr>
          <w:rFonts w:ascii="Palatino Linotype" w:eastAsia="Arial Unicode MS" w:hAnsi="Palatino Linotype" w:cs="Arial"/>
        </w:rPr>
        <w:t xml:space="preserve"> y el </w:t>
      </w:r>
      <w:r w:rsidR="001709B7" w:rsidRPr="00620894">
        <w:rPr>
          <w:rFonts w:ascii="Palatino Linotype" w:hAnsi="Palatino Linotype"/>
        </w:rPr>
        <w:t>visto bueno de la Dirección General</w:t>
      </w:r>
      <w:r w:rsidR="001709B7">
        <w:rPr>
          <w:rFonts w:ascii="Palatino Linotype" w:eastAsia="Arial Unicode MS" w:hAnsi="Palatino Linotype" w:cs="Arial"/>
        </w:rPr>
        <w:t xml:space="preserve"> de los requerimientos 4 y 5, </w:t>
      </w:r>
      <w:r w:rsidR="009116B1">
        <w:rPr>
          <w:rFonts w:ascii="Palatino Linotype" w:eastAsia="Arial Unicode MS" w:hAnsi="Palatino Linotype" w:cs="Arial"/>
        </w:rPr>
        <w:t>satisface la solicitud presentada.</w:t>
      </w:r>
    </w:p>
    <w:p w14:paraId="1C5ECC26" w14:textId="77777777" w:rsidR="00EF0136" w:rsidRPr="00265E1D" w:rsidRDefault="00EF0136" w:rsidP="00EF0136">
      <w:pPr>
        <w:spacing w:before="240" w:after="360" w:line="360" w:lineRule="auto"/>
        <w:jc w:val="both"/>
        <w:rPr>
          <w:rFonts w:ascii="Palatino Linotype" w:eastAsia="Calibri" w:hAnsi="Palatino Linotype" w:cs="Arial"/>
        </w:rPr>
      </w:pPr>
      <w:r w:rsidRPr="00265E1D">
        <w:rPr>
          <w:rFonts w:ascii="Palatino Linotype" w:eastAsia="Calibri" w:hAnsi="Palatino Linotype" w:cs="Arial"/>
        </w:rPr>
        <w:t xml:space="preserve">Lo anterior es así, debido a que cuando el recurrente impugna la respuesta del </w:t>
      </w:r>
      <w:r w:rsidRPr="009116B1">
        <w:rPr>
          <w:rFonts w:ascii="Palatino Linotype" w:eastAsia="Calibri" w:hAnsi="Palatino Linotype" w:cs="Arial"/>
          <w:b/>
        </w:rPr>
        <w:t>Sujeto Obligado</w:t>
      </w:r>
      <w:r w:rsidRPr="00265E1D">
        <w:rPr>
          <w:rFonts w:ascii="Palatino Linotype" w:eastAsia="Calibri" w:hAnsi="Palatino Linotype" w:cs="Arial"/>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BCA938F" w14:textId="77777777" w:rsidR="00EF0136" w:rsidRPr="00265E1D" w:rsidRDefault="00EF0136" w:rsidP="00EF0136">
      <w:pPr>
        <w:autoSpaceDE w:val="0"/>
        <w:autoSpaceDN w:val="0"/>
        <w:adjustRightInd w:val="0"/>
        <w:spacing w:before="240" w:after="360"/>
        <w:ind w:left="851" w:right="900"/>
        <w:jc w:val="both"/>
        <w:rPr>
          <w:rFonts w:ascii="Palatino Linotype" w:eastAsia="Calibri" w:hAnsi="Palatino Linotype" w:cs="Arial"/>
          <w:i/>
          <w:sz w:val="22"/>
        </w:rPr>
      </w:pPr>
      <w:r w:rsidRPr="00265E1D">
        <w:rPr>
          <w:rFonts w:ascii="Palatino Linotype" w:eastAsia="Calibri" w:hAnsi="Palatino Linotype" w:cs="Arial"/>
          <w:b/>
          <w:i/>
          <w:sz w:val="22"/>
        </w:rPr>
        <w:t xml:space="preserve">“REVISIÓN EN AMPARO. LOS RESOLUTIVOS NO COMBATIDOS DEBEN DECLARARSE FIRMES. </w:t>
      </w:r>
      <w:r w:rsidRPr="00265E1D">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58BD946" w14:textId="68ED4AA0" w:rsidR="00EF0136" w:rsidRPr="00265E1D" w:rsidRDefault="00EF0136" w:rsidP="00EF0136">
      <w:pPr>
        <w:spacing w:before="240" w:after="240" w:line="360" w:lineRule="auto"/>
        <w:jc w:val="both"/>
        <w:rPr>
          <w:rFonts w:ascii="Palatino Linotype" w:eastAsia="Arial Unicode MS" w:hAnsi="Palatino Linotype" w:cs="Arial"/>
        </w:rPr>
      </w:pPr>
      <w:r w:rsidRPr="00265E1D">
        <w:rPr>
          <w:rFonts w:ascii="Palatino Linotype" w:eastAsia="Arial Unicode MS" w:hAnsi="Palatino Linotype" w:cs="Arial"/>
        </w:rPr>
        <w:t xml:space="preserve">Consecuentemente, </w:t>
      </w:r>
      <w:r w:rsidR="009116B1">
        <w:rPr>
          <w:rFonts w:ascii="Palatino Linotype" w:eastAsia="Arial Unicode MS" w:hAnsi="Palatino Linotype" w:cs="Arial"/>
        </w:rPr>
        <w:t xml:space="preserve">se reitera que la parte de la respuesta, </w:t>
      </w:r>
      <w:r w:rsidRPr="00265E1D">
        <w:rPr>
          <w:rFonts w:ascii="Palatino Linotype" w:eastAsia="Arial Unicode MS" w:hAnsi="Palatino Linotype" w:cs="Arial"/>
        </w:rPr>
        <w:t>al no ser impugnada debe declararse consentida</w:t>
      </w:r>
      <w:r w:rsidR="009116B1">
        <w:rPr>
          <w:rFonts w:ascii="Palatino Linotype" w:eastAsia="Arial Unicode MS" w:hAnsi="Palatino Linotype" w:cs="Arial"/>
        </w:rPr>
        <w:t xml:space="preserve"> por el </w:t>
      </w:r>
      <w:r w:rsidR="009116B1" w:rsidRPr="009116B1">
        <w:rPr>
          <w:rFonts w:ascii="Palatino Linotype" w:eastAsia="Arial Unicode MS" w:hAnsi="Palatino Linotype" w:cs="Arial"/>
          <w:b/>
        </w:rPr>
        <w:t>Recurrente</w:t>
      </w:r>
      <w:r w:rsidRPr="00265E1D">
        <w:rPr>
          <w:rFonts w:ascii="Palatino Linotype" w:eastAsia="Arial Unicode MS" w:hAnsi="Palatino Linotype" w:cs="Arial"/>
        </w:rPr>
        <w:t xml:space="preserv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011B23E2" w14:textId="7254D488" w:rsidR="00EF0136" w:rsidRPr="00265E1D" w:rsidRDefault="00EF0136" w:rsidP="00EF0136">
      <w:pPr>
        <w:spacing w:before="240" w:after="240" w:line="360" w:lineRule="auto"/>
        <w:jc w:val="both"/>
        <w:rPr>
          <w:rFonts w:ascii="Palatino Linotype" w:eastAsia="Arial Unicode MS" w:hAnsi="Palatino Linotype" w:cs="Arial"/>
        </w:rPr>
      </w:pPr>
      <w:r w:rsidRPr="00265E1D">
        <w:rPr>
          <w:rFonts w:ascii="Palatino Linotype" w:eastAsia="Arial Unicode MS" w:hAnsi="Palatino Linotype" w:cs="Arial"/>
        </w:rPr>
        <w:t>Sirve de sustento a lo anterior por analogía</w:t>
      </w:r>
      <w:r w:rsidR="009116B1">
        <w:rPr>
          <w:rFonts w:ascii="Palatino Linotype" w:eastAsia="Arial Unicode MS" w:hAnsi="Palatino Linotype" w:cs="Arial"/>
        </w:rPr>
        <w:t>,</w:t>
      </w:r>
      <w:r w:rsidRPr="00265E1D">
        <w:rPr>
          <w:rFonts w:ascii="Palatino Linotype" w:eastAsia="Arial Unicode MS" w:hAnsi="Palatino Linotype" w:cs="Arial"/>
        </w:rPr>
        <w:t xml:space="preserve"> la tesis jurisprudencial número </w:t>
      </w:r>
      <w:r w:rsidRPr="00265E1D">
        <w:rPr>
          <w:rFonts w:ascii="Palatino Linotype" w:eastAsia="Calibri" w:hAnsi="Palatino Linotype" w:cs="Arial"/>
        </w:rPr>
        <w:t>VI.3o.C. J/60, publicada en el Semanario Judicial de la Federación y su Gaceta bajo el número de registro 176,608 que a la letra dice:</w:t>
      </w:r>
    </w:p>
    <w:p w14:paraId="093C333A" w14:textId="77777777" w:rsidR="00EF0136" w:rsidRPr="00265E1D" w:rsidRDefault="00EF0136" w:rsidP="00EF0136">
      <w:pPr>
        <w:ind w:left="851" w:right="900"/>
        <w:jc w:val="both"/>
        <w:rPr>
          <w:rFonts w:ascii="Palatino Linotype" w:hAnsi="Palatino Linotype" w:cs="Arial"/>
          <w:i/>
          <w:sz w:val="22"/>
          <w:lang w:eastAsia="es-MX"/>
        </w:rPr>
      </w:pPr>
      <w:r w:rsidRPr="00265E1D">
        <w:rPr>
          <w:rFonts w:ascii="Palatino Linotype" w:hAnsi="Palatino Linotype" w:cs="Arial"/>
          <w:b/>
          <w:bCs/>
          <w:i/>
          <w:caps/>
          <w:sz w:val="22"/>
          <w:lang w:eastAsia="es-MX"/>
        </w:rPr>
        <w:t xml:space="preserve">“ACTOS CONSENTIDOS. SON LOS QUE NO SE IMPUGNAN MEDIANTE EL RECURSO IDÓNEO. </w:t>
      </w:r>
      <w:r w:rsidRPr="00265E1D">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6A61A3" w14:textId="7341CE7A" w:rsidR="009116B1" w:rsidRDefault="00401522" w:rsidP="00401522">
      <w:pPr>
        <w:spacing w:before="240" w:after="240" w:line="360" w:lineRule="auto"/>
        <w:ind w:right="51"/>
        <w:jc w:val="both"/>
        <w:rPr>
          <w:rFonts w:ascii="Palatino Linotype" w:hAnsi="Palatino Linotype"/>
        </w:rPr>
      </w:pPr>
      <w:r w:rsidRPr="00B3343D">
        <w:rPr>
          <w:rFonts w:ascii="Palatino Linotype" w:hAnsi="Palatino Linotype"/>
          <w:lang w:val="es-MX" w:eastAsia="es-MX"/>
        </w:rPr>
        <w:t>Así, u</w:t>
      </w:r>
      <w:r w:rsidRPr="00B3343D">
        <w:rPr>
          <w:rFonts w:ascii="Palatino Linotype" w:hAnsi="Palatino Linotype"/>
        </w:rPr>
        <w:t xml:space="preserve">na vez admitido el presente recurso de revisión, dentro del término otorgado para realizar toda clase de manifestaciones, el </w:t>
      </w:r>
      <w:r w:rsidRPr="009116B1">
        <w:rPr>
          <w:rFonts w:ascii="Palatino Linotype" w:hAnsi="Palatino Linotype"/>
          <w:b/>
        </w:rPr>
        <w:t>Sujeto Obligado</w:t>
      </w:r>
      <w:r w:rsidR="009116B1">
        <w:rPr>
          <w:rFonts w:ascii="Palatino Linotype" w:hAnsi="Palatino Linotype"/>
        </w:rPr>
        <w:t xml:space="preserve"> remitió a través de</w:t>
      </w:r>
      <w:r w:rsidRPr="00B3343D">
        <w:rPr>
          <w:rFonts w:ascii="Palatino Linotype" w:hAnsi="Palatino Linotype"/>
        </w:rPr>
        <w:t xml:space="preserve"> SAIMEX, </w:t>
      </w:r>
      <w:r w:rsidR="005903CA">
        <w:rPr>
          <w:rFonts w:ascii="Palatino Linotype" w:hAnsi="Palatino Linotype"/>
        </w:rPr>
        <w:t>su informe justificado mediante el cual argumentó que en ningún momento se buscó ocultar o negar la información,  no obstante, con la finalidad de brindar atención al particular, se solicitó a la Dirección de Administración y Finanzas solventara los motivos de inconformidad aducidos en el recurso de revisión, área que subsanó la deficiencia presentada en la respuesta emitida en primera instancia, al remitir las ocho tarjetas de resguardo de los vehículos asignados a dicho Organismo, así como la evidencia fotográfica de cada vehículo descrito en las tarjetas</w:t>
      </w:r>
      <w:r w:rsidR="004F69B6">
        <w:rPr>
          <w:rFonts w:ascii="Palatino Linotype" w:hAnsi="Palatino Linotype"/>
        </w:rPr>
        <w:t xml:space="preserve"> de resguardo.</w:t>
      </w:r>
    </w:p>
    <w:p w14:paraId="0BC7636E" w14:textId="672C1910" w:rsidR="004F69B6" w:rsidRDefault="004F69B6" w:rsidP="004F69B6">
      <w:pPr>
        <w:spacing w:before="240" w:after="240" w:line="360" w:lineRule="auto"/>
        <w:ind w:right="51"/>
        <w:jc w:val="both"/>
        <w:rPr>
          <w:rFonts w:ascii="Palatino Linotype" w:hAnsi="Palatino Linotype" w:cs="Arial"/>
          <w:lang w:eastAsia="es-MX"/>
        </w:rPr>
      </w:pPr>
      <w:r>
        <w:rPr>
          <w:rFonts w:ascii="Palatino Linotype" w:hAnsi="Palatino Linotype"/>
        </w:rPr>
        <w:t>D</w:t>
      </w:r>
      <w:r w:rsidRPr="00265E1D">
        <w:rPr>
          <w:rFonts w:ascii="Palatino Linotype" w:hAnsi="Palatino Linotype"/>
        </w:rPr>
        <w:t xml:space="preserve">ocumentación </w:t>
      </w:r>
      <w:r w:rsidRPr="00265E1D">
        <w:rPr>
          <w:rFonts w:ascii="Palatino Linotype" w:hAnsi="Palatino Linotype" w:cs="Arial"/>
          <w:lang w:eastAsia="es-MX"/>
        </w:rPr>
        <w:t>que</w:t>
      </w:r>
      <w:r>
        <w:rPr>
          <w:rFonts w:ascii="Palatino Linotype" w:hAnsi="Palatino Linotype" w:cs="Arial"/>
          <w:lang w:eastAsia="es-MX"/>
        </w:rPr>
        <w:t>,</w:t>
      </w:r>
      <w:r w:rsidRPr="00265E1D">
        <w:rPr>
          <w:rFonts w:ascii="Palatino Linotype" w:hAnsi="Palatino Linotype" w:cs="Arial"/>
          <w:lang w:eastAsia="es-MX"/>
        </w:rPr>
        <w:t xml:space="preserve"> como se detalló </w:t>
      </w:r>
      <w:r>
        <w:rPr>
          <w:rFonts w:ascii="Palatino Linotype" w:hAnsi="Palatino Linotype"/>
        </w:rPr>
        <w:t xml:space="preserve">en el antecedente 7 de la presente resolución, </w:t>
      </w:r>
      <w:r w:rsidRPr="00265E1D">
        <w:rPr>
          <w:rFonts w:ascii="Palatino Linotype" w:hAnsi="Palatino Linotype" w:cs="Arial"/>
          <w:lang w:eastAsia="es-MX"/>
        </w:rPr>
        <w:t xml:space="preserve">se hizo del conocimiento de la parte </w:t>
      </w:r>
      <w:r>
        <w:rPr>
          <w:rFonts w:ascii="Palatino Linotype" w:hAnsi="Palatino Linotype"/>
        </w:rPr>
        <w:t>hoy Recurrente</w:t>
      </w:r>
      <w:r w:rsidRPr="00265E1D">
        <w:rPr>
          <w:rFonts w:ascii="Palatino Linotype" w:hAnsi="Palatino Linotype" w:cs="Arial"/>
          <w:lang w:eastAsia="es-MX"/>
        </w:rPr>
        <w:t xml:space="preserve"> en observancia del artículo 185 fracción III de la Ley de la Materia, sin que expresara manifestación alguna hasta el momento de determinar el cierre de instrucción.</w:t>
      </w:r>
    </w:p>
    <w:p w14:paraId="1C08656C"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En este sentido, conviene hacer alusión a lo que señala el artículo 192, fracción III de la Ley de Transparencia y Acceso a la Información Pública del Estado de México y Municipios vigente, a saber:</w:t>
      </w:r>
    </w:p>
    <w:p w14:paraId="09279D74" w14:textId="77777777" w:rsidR="00401522" w:rsidRPr="00B3343D" w:rsidRDefault="00401522" w:rsidP="00401522">
      <w:pPr>
        <w:spacing w:before="240" w:after="240"/>
        <w:ind w:left="851" w:right="900"/>
        <w:jc w:val="both"/>
        <w:rPr>
          <w:rFonts w:ascii="Palatino Linotype" w:hAnsi="Palatino Linotype"/>
          <w:i/>
          <w:sz w:val="22"/>
          <w:szCs w:val="22"/>
        </w:rPr>
      </w:pPr>
      <w:r w:rsidRPr="00B3343D">
        <w:rPr>
          <w:rFonts w:ascii="Palatino Linotype" w:hAnsi="Palatino Linotype"/>
          <w:i/>
          <w:sz w:val="22"/>
          <w:szCs w:val="22"/>
        </w:rPr>
        <w:t>“</w:t>
      </w:r>
      <w:r w:rsidRPr="00B3343D">
        <w:rPr>
          <w:rFonts w:ascii="Palatino Linotype" w:hAnsi="Palatino Linotype"/>
          <w:b/>
          <w:i/>
          <w:sz w:val="22"/>
          <w:szCs w:val="22"/>
        </w:rPr>
        <w:t>Artículo 192</w:t>
      </w:r>
      <w:r w:rsidRPr="00B3343D">
        <w:rPr>
          <w:rFonts w:ascii="Palatino Linotype" w:hAnsi="Palatino Linotype"/>
          <w:i/>
          <w:sz w:val="22"/>
          <w:szCs w:val="22"/>
        </w:rPr>
        <w:t xml:space="preserve">. </w:t>
      </w:r>
      <w:r w:rsidRPr="00B3343D">
        <w:rPr>
          <w:rFonts w:ascii="Palatino Linotype" w:hAnsi="Palatino Linotype"/>
          <w:b/>
          <w:i/>
          <w:sz w:val="22"/>
          <w:szCs w:val="22"/>
        </w:rPr>
        <w:t>El recurso será sobreseído</w:t>
      </w:r>
      <w:r w:rsidRPr="00B3343D">
        <w:rPr>
          <w:rFonts w:ascii="Palatino Linotype" w:hAnsi="Palatino Linotype"/>
          <w:i/>
          <w:sz w:val="22"/>
          <w:szCs w:val="22"/>
        </w:rPr>
        <w:t xml:space="preserve">, </w:t>
      </w:r>
      <w:r w:rsidRPr="00B3343D">
        <w:rPr>
          <w:rFonts w:ascii="Palatino Linotype" w:hAnsi="Palatino Linotype"/>
          <w:b/>
          <w:i/>
          <w:sz w:val="22"/>
          <w:szCs w:val="22"/>
        </w:rPr>
        <w:t>en todo o en parte,</w:t>
      </w:r>
      <w:r w:rsidRPr="00B3343D">
        <w:rPr>
          <w:rFonts w:ascii="Palatino Linotype" w:hAnsi="Palatino Linotype"/>
          <w:i/>
          <w:sz w:val="22"/>
          <w:szCs w:val="22"/>
        </w:rPr>
        <w:t xml:space="preserve"> </w:t>
      </w:r>
      <w:r w:rsidRPr="00B3343D">
        <w:rPr>
          <w:rFonts w:ascii="Palatino Linotype" w:hAnsi="Palatino Linotype"/>
          <w:b/>
          <w:i/>
          <w:sz w:val="22"/>
          <w:szCs w:val="22"/>
        </w:rPr>
        <w:t>cuando una vez admitido, se actualicen alguno de los siguientes supuestos</w:t>
      </w:r>
      <w:r w:rsidRPr="00B3343D">
        <w:rPr>
          <w:rFonts w:ascii="Palatino Linotype" w:hAnsi="Palatino Linotype"/>
          <w:i/>
          <w:sz w:val="22"/>
          <w:szCs w:val="22"/>
        </w:rPr>
        <w:t xml:space="preserve">: </w:t>
      </w:r>
    </w:p>
    <w:p w14:paraId="4FD02DFA" w14:textId="77777777" w:rsidR="00401522" w:rsidRPr="00B3343D" w:rsidRDefault="00401522" w:rsidP="00401522">
      <w:pPr>
        <w:spacing w:before="240" w:after="240"/>
        <w:ind w:left="1134" w:right="900"/>
        <w:jc w:val="both"/>
        <w:rPr>
          <w:rFonts w:ascii="Palatino Linotype" w:hAnsi="Palatino Linotype"/>
          <w:i/>
          <w:sz w:val="22"/>
          <w:szCs w:val="22"/>
        </w:rPr>
      </w:pPr>
      <w:r w:rsidRPr="00B3343D">
        <w:rPr>
          <w:rFonts w:ascii="Palatino Linotype" w:hAnsi="Palatino Linotype"/>
          <w:i/>
          <w:sz w:val="22"/>
          <w:szCs w:val="22"/>
        </w:rPr>
        <w:t>(…)</w:t>
      </w:r>
    </w:p>
    <w:p w14:paraId="0080AA90" w14:textId="77777777" w:rsidR="00401522" w:rsidRPr="00B3343D" w:rsidRDefault="00401522" w:rsidP="00401522">
      <w:pPr>
        <w:spacing w:before="240" w:after="240"/>
        <w:ind w:left="1134" w:right="900"/>
        <w:jc w:val="both"/>
        <w:rPr>
          <w:rFonts w:ascii="Palatino Linotype" w:hAnsi="Palatino Linotype"/>
          <w:i/>
          <w:sz w:val="22"/>
          <w:szCs w:val="22"/>
        </w:rPr>
      </w:pPr>
      <w:r w:rsidRPr="00B3343D">
        <w:rPr>
          <w:rFonts w:ascii="Palatino Linotype" w:hAnsi="Palatino Linotype"/>
          <w:b/>
          <w:i/>
          <w:sz w:val="22"/>
          <w:szCs w:val="22"/>
        </w:rPr>
        <w:t>III. El sujeto obligado responsable del acto, lo modifique o revoque de tal manera que el recurso de revisión quede sin materia...</w:t>
      </w:r>
      <w:r w:rsidRPr="00B3343D">
        <w:rPr>
          <w:rFonts w:ascii="Palatino Linotype" w:hAnsi="Palatino Linotype"/>
          <w:i/>
          <w:sz w:val="22"/>
          <w:szCs w:val="22"/>
        </w:rPr>
        <w:t>”</w:t>
      </w:r>
    </w:p>
    <w:p w14:paraId="631C0883" w14:textId="1DD4A9F4"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De lo establecido en el precepto legal citado se advierte que el sobreseimiento del recurso de revisión procede en los siguientes casos</w:t>
      </w:r>
      <w:r w:rsidR="005903CA">
        <w:rPr>
          <w:rFonts w:ascii="Palatino Linotype" w:hAnsi="Palatino Linotype"/>
        </w:rPr>
        <w:t>:</w:t>
      </w:r>
    </w:p>
    <w:p w14:paraId="457F7E41" w14:textId="4D0F2441" w:rsidR="00401522" w:rsidRPr="00B3343D" w:rsidRDefault="004F69B6" w:rsidP="00401522">
      <w:pPr>
        <w:spacing w:before="240" w:after="240" w:line="360" w:lineRule="auto"/>
        <w:ind w:left="284"/>
        <w:jc w:val="both"/>
        <w:rPr>
          <w:rFonts w:ascii="Palatino Linotype" w:hAnsi="Palatino Linotype"/>
        </w:rPr>
      </w:pPr>
      <w:r>
        <w:rPr>
          <w:rFonts w:ascii="Palatino Linotype" w:hAnsi="Palatino Linotype"/>
        </w:rPr>
        <w:t>a) Cuando el Sujeto O</w:t>
      </w:r>
      <w:r w:rsidR="00401522" w:rsidRPr="00B3343D">
        <w:rPr>
          <w:rFonts w:ascii="Palatino Linotype" w:hAnsi="Palatino Linotype"/>
        </w:rPr>
        <w:t xml:space="preserve">bligado modifique el acto impugnado. </w:t>
      </w:r>
    </w:p>
    <w:p w14:paraId="471B61CC" w14:textId="35842480" w:rsidR="00401522" w:rsidRPr="00B3343D" w:rsidRDefault="004F69B6" w:rsidP="00401522">
      <w:pPr>
        <w:spacing w:before="240" w:after="240" w:line="360" w:lineRule="auto"/>
        <w:ind w:left="284"/>
        <w:jc w:val="both"/>
        <w:rPr>
          <w:rFonts w:ascii="Palatino Linotype" w:hAnsi="Palatino Linotype"/>
        </w:rPr>
      </w:pPr>
      <w:r>
        <w:rPr>
          <w:rFonts w:ascii="Palatino Linotype" w:hAnsi="Palatino Linotype"/>
        </w:rPr>
        <w:t>b) Cuando el Sujeto O</w:t>
      </w:r>
      <w:r w:rsidR="00401522" w:rsidRPr="00B3343D">
        <w:rPr>
          <w:rFonts w:ascii="Palatino Linotype" w:hAnsi="Palatino Linotype"/>
        </w:rPr>
        <w:t xml:space="preserve">bligado revoque el acto impugnado; </w:t>
      </w:r>
    </w:p>
    <w:p w14:paraId="0083B551" w14:textId="0C1DE895" w:rsidR="00401522" w:rsidRPr="00B3343D" w:rsidRDefault="00401522" w:rsidP="00401522">
      <w:pPr>
        <w:spacing w:before="240" w:after="240" w:line="360" w:lineRule="auto"/>
        <w:jc w:val="both"/>
        <w:rPr>
          <w:rFonts w:ascii="Palatino Linotype" w:hAnsi="Palatino Linotype" w:cs="Arial"/>
        </w:rPr>
      </w:pPr>
      <w:r w:rsidRPr="00B3343D">
        <w:rPr>
          <w:rFonts w:ascii="Palatino Linotype" w:hAnsi="Palatino Linotype"/>
        </w:rPr>
        <w:t>Quedando en ambos casos</w:t>
      </w:r>
      <w:r w:rsidR="005903CA">
        <w:rPr>
          <w:rFonts w:ascii="Palatino Linotype" w:hAnsi="Palatino Linotype"/>
        </w:rPr>
        <w:t xml:space="preserve"> </w:t>
      </w:r>
      <w:r w:rsidRPr="00B3343D">
        <w:rPr>
          <w:rFonts w:ascii="Palatino Linotype" w:hAnsi="Palatino Linotype"/>
        </w:rPr>
        <w:t>el acto combatido sin materia o sin efectos.</w:t>
      </w:r>
    </w:p>
    <w:p w14:paraId="57CF8E9C" w14:textId="77777777" w:rsidR="00401522" w:rsidRPr="004F69B6" w:rsidRDefault="00401522" w:rsidP="00401522">
      <w:pPr>
        <w:spacing w:before="240" w:after="240" w:line="360" w:lineRule="auto"/>
        <w:jc w:val="both"/>
        <w:rPr>
          <w:rFonts w:ascii="Palatino Linotype" w:hAnsi="Palatino Linotype"/>
        </w:rPr>
      </w:pPr>
      <w:r w:rsidRPr="004F69B6">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09EDAA0" w14:textId="79D07FB8" w:rsidR="00401522" w:rsidRPr="004F69B6" w:rsidRDefault="00401522" w:rsidP="00401522">
      <w:pPr>
        <w:spacing w:before="240" w:after="240" w:line="360" w:lineRule="auto"/>
        <w:jc w:val="both"/>
        <w:rPr>
          <w:rFonts w:ascii="Palatino Linotype" w:hAnsi="Palatino Linotype"/>
        </w:rPr>
      </w:pPr>
      <w:r w:rsidRPr="004F69B6">
        <w:rPr>
          <w:rFonts w:ascii="Palatino Linotype" w:hAnsi="Palatino Linotype"/>
        </w:rPr>
        <w:t xml:space="preserve">Por lo que hace a la revocación, esta se actualiza cuando el </w:t>
      </w:r>
      <w:r w:rsidR="0008546F" w:rsidRPr="004F69B6">
        <w:rPr>
          <w:rFonts w:ascii="Palatino Linotype" w:hAnsi="Palatino Linotype"/>
        </w:rPr>
        <w:t xml:space="preserve">Sujeto Obligado </w:t>
      </w:r>
      <w:r w:rsidRPr="004F69B6">
        <w:rPr>
          <w:rFonts w:ascii="Palatino Linotype" w:hAnsi="Palatino Linotype"/>
        </w:rPr>
        <w:t>deja sin efectos la primera respuesta o su primer acto y en su lugar emite otro con las características y cualidades suficientes para dejar satisfecho el ejercicio del derecho al acceso a la información pública.</w:t>
      </w:r>
    </w:p>
    <w:p w14:paraId="79361D43" w14:textId="4573F5B3" w:rsidR="00401522" w:rsidRPr="004F69B6" w:rsidRDefault="00401522" w:rsidP="00401522">
      <w:pPr>
        <w:spacing w:before="240" w:after="240" w:line="360" w:lineRule="auto"/>
        <w:jc w:val="both"/>
        <w:rPr>
          <w:rFonts w:ascii="Palatino Linotype" w:hAnsi="Palatino Linotype"/>
        </w:rPr>
      </w:pPr>
      <w:r w:rsidRPr="004F69B6">
        <w:rPr>
          <w:rFonts w:ascii="Palatino Linotype" w:hAnsi="Palatino Linotype"/>
        </w:rPr>
        <w:t xml:space="preserve">En este orden de ideas, un acto impugnado queda sin efectos, cuando </w:t>
      </w:r>
      <w:r w:rsidR="007E149A" w:rsidRPr="004F69B6">
        <w:rPr>
          <w:rFonts w:ascii="Palatino Linotype" w:hAnsi="Palatino Linotype"/>
        </w:rPr>
        <w:t>a</w:t>
      </w:r>
      <w:r w:rsidR="007E149A">
        <w:rPr>
          <w:rFonts w:ascii="Palatino Linotype" w:hAnsi="Palatino Linotype"/>
        </w:rPr>
        <w:t>u</w:t>
      </w:r>
      <w:r w:rsidR="007E149A" w:rsidRPr="004F69B6">
        <w:rPr>
          <w:rFonts w:ascii="Palatino Linotype" w:hAnsi="Palatino Linotype"/>
        </w:rPr>
        <w:t>n</w:t>
      </w:r>
      <w:r w:rsidRPr="004F69B6">
        <w:rPr>
          <w:rFonts w:ascii="Palatino Linotype" w:hAnsi="Palatino Linotype"/>
        </w:rPr>
        <w:t xml:space="preserve"> existiendo jurídicamente (esto es, que no se ha modificado, ni revocado) ya no genera ninguna consecuencia legal.</w:t>
      </w:r>
    </w:p>
    <w:p w14:paraId="2C0D9E2F" w14:textId="77777777" w:rsidR="00401522" w:rsidRPr="00B3343D" w:rsidRDefault="00401522" w:rsidP="00401522">
      <w:pPr>
        <w:spacing w:before="240" w:after="240" w:line="360" w:lineRule="auto"/>
        <w:jc w:val="both"/>
        <w:rPr>
          <w:rFonts w:ascii="Palatino Linotype" w:hAnsi="Palatino Linotype"/>
        </w:rPr>
      </w:pPr>
      <w:r w:rsidRPr="004F69B6">
        <w:rPr>
          <w:rFonts w:ascii="Palatino Linotype" w:hAnsi="Palatino Linotype"/>
        </w:rPr>
        <w:t>En tanto que, un acto impugnado queda sin materia, cuando ha sido satisfecha la pretensión del recurrente de manera que el Sujeto Obligado entrega una respuesta aunque sea posterior a los términos previstos en la ley y mediante</w:t>
      </w:r>
      <w:r w:rsidRPr="00B3343D">
        <w:rPr>
          <w:rFonts w:ascii="Palatino Linotype" w:hAnsi="Palatino Linotype"/>
        </w:rPr>
        <w:t xml:space="preserve"> ésta concede la información solicitada.</w:t>
      </w:r>
    </w:p>
    <w:p w14:paraId="1A5C6DB2" w14:textId="247E252B" w:rsidR="004F69B6" w:rsidRDefault="00401522" w:rsidP="004F69B6">
      <w:pPr>
        <w:spacing w:before="240" w:after="240" w:line="360" w:lineRule="auto"/>
        <w:jc w:val="both"/>
        <w:rPr>
          <w:rFonts w:ascii="Palatino Linotype" w:hAnsi="Palatino Linotype"/>
        </w:rPr>
      </w:pPr>
      <w:r w:rsidRPr="00B3343D">
        <w:rPr>
          <w:rFonts w:ascii="Palatino Linotype" w:hAnsi="Palatino Linotype"/>
        </w:rPr>
        <w:t xml:space="preserve">Ahora bien, en el caso concreto, es evidente que el </w:t>
      </w:r>
      <w:r w:rsidRPr="004F69B6">
        <w:rPr>
          <w:rFonts w:ascii="Palatino Linotype" w:hAnsi="Palatino Linotype"/>
          <w:b/>
        </w:rPr>
        <w:t>Sujeto Obligado</w:t>
      </w:r>
      <w:r w:rsidRPr="00B3343D">
        <w:rPr>
          <w:rFonts w:ascii="Palatino Linotype" w:hAnsi="Palatino Linotype"/>
        </w:rPr>
        <w:t xml:space="preserve"> modificó su respuesta, ya que,</w:t>
      </w:r>
      <w:r w:rsidR="004F69B6">
        <w:rPr>
          <w:rFonts w:ascii="Palatino Linotype" w:hAnsi="Palatino Linotype"/>
        </w:rPr>
        <w:t xml:space="preserve"> </w:t>
      </w:r>
      <w:r w:rsidR="004F69B6" w:rsidRPr="00265E1D">
        <w:rPr>
          <w:rFonts w:ascii="Palatino Linotype" w:hAnsi="Palatino Linotype"/>
        </w:rPr>
        <w:t xml:space="preserve">a través de su pronunciamiento emitido en la etapa de manifestaciones, proporcionó el soporte documental </w:t>
      </w:r>
      <w:r w:rsidR="004F69B6">
        <w:rPr>
          <w:rFonts w:ascii="Palatino Linotype" w:hAnsi="Palatino Linotype"/>
        </w:rPr>
        <w:t>en el que obra la información requerida.</w:t>
      </w:r>
    </w:p>
    <w:p w14:paraId="702F6A85" w14:textId="10971807" w:rsidR="004F69B6" w:rsidRPr="00265E1D" w:rsidRDefault="004F69B6" w:rsidP="004F69B6">
      <w:pPr>
        <w:spacing w:before="240" w:after="240" w:line="360" w:lineRule="auto"/>
        <w:jc w:val="both"/>
        <w:rPr>
          <w:rFonts w:ascii="Palatino Linotype" w:hAnsi="Palatino Linotype" w:cs="Arial"/>
          <w:bCs/>
          <w:szCs w:val="22"/>
        </w:rPr>
      </w:pPr>
      <w:r w:rsidRPr="00265E1D">
        <w:rPr>
          <w:rFonts w:ascii="Palatino Linotype" w:hAnsi="Palatino Linotype"/>
        </w:rPr>
        <w:t xml:space="preserve">En tal sentido, </w:t>
      </w:r>
      <w:r w:rsidRPr="00265E1D">
        <w:rPr>
          <w:rFonts w:ascii="Palatino Linotype" w:hAnsi="Palatino Linotype" w:cs="Arial"/>
          <w:bCs/>
          <w:szCs w:val="22"/>
        </w:rPr>
        <w:t>se destaca que, al haber existido un</w:t>
      </w:r>
      <w:r>
        <w:rPr>
          <w:rFonts w:ascii="Palatino Linotype" w:hAnsi="Palatino Linotype" w:cs="Arial"/>
          <w:bCs/>
          <w:szCs w:val="22"/>
        </w:rPr>
        <w:t xml:space="preserve"> pronunciamiento por parte del Servidor Público H</w:t>
      </w:r>
      <w:r w:rsidRPr="00265E1D">
        <w:rPr>
          <w:rFonts w:ascii="Palatino Linotype" w:hAnsi="Palatino Linotype" w:cs="Arial"/>
          <w:bCs/>
          <w:szCs w:val="22"/>
        </w:rPr>
        <w:t>abilitado competente para conocer la información materia de la solicitud, respecto de la misma, este Órgano Garante no está facultado para manifestarse sobre</w:t>
      </w:r>
      <w:r w:rsidR="001709B7">
        <w:rPr>
          <w:rFonts w:ascii="Palatino Linotype" w:hAnsi="Palatino Linotype" w:cs="Arial"/>
          <w:bCs/>
          <w:szCs w:val="22"/>
        </w:rPr>
        <w:t xml:space="preserve"> la veracidad de lo manifestado, </w:t>
      </w:r>
      <w:r w:rsidRPr="00265E1D">
        <w:rPr>
          <w:rFonts w:ascii="Palatino Linotype" w:hAnsi="Palatino Linotype" w:cs="Arial"/>
          <w:bCs/>
          <w:szCs w:val="22"/>
        </w:rPr>
        <w:t xml:space="preserve">pues no existe precepto legal alguno en la Ley de la materia que lo faculte para ello. </w:t>
      </w:r>
    </w:p>
    <w:p w14:paraId="661666C7" w14:textId="77777777" w:rsidR="004F69B6" w:rsidRPr="00265E1D" w:rsidRDefault="004F69B6" w:rsidP="004F69B6">
      <w:pPr>
        <w:spacing w:before="240" w:after="240" w:line="360" w:lineRule="auto"/>
        <w:jc w:val="both"/>
        <w:rPr>
          <w:rFonts w:ascii="Palatino Linotype" w:hAnsi="Palatino Linotype"/>
        </w:rPr>
      </w:pPr>
      <w:r w:rsidRPr="00265E1D">
        <w:rPr>
          <w:rFonts w:ascii="Palatino Linotype" w:hAnsi="Palatino Linotype" w:cs="Arial"/>
        </w:rPr>
        <w:t>Lo anterior se sustenta con lo plasmado en el criterio</w:t>
      </w:r>
      <w:r w:rsidRPr="00265E1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471C0E1" w14:textId="77777777" w:rsidR="004F69B6" w:rsidRPr="00265E1D" w:rsidRDefault="004F69B6" w:rsidP="004F69B6">
      <w:pPr>
        <w:spacing w:before="240" w:after="240"/>
        <w:ind w:left="993" w:right="1041"/>
        <w:jc w:val="both"/>
        <w:rPr>
          <w:rFonts w:ascii="Palatino Linotype" w:hAnsi="Palatino Linotype"/>
          <w:i/>
          <w:sz w:val="22"/>
          <w:szCs w:val="22"/>
        </w:rPr>
      </w:pPr>
      <w:r w:rsidRPr="00265E1D">
        <w:rPr>
          <w:rFonts w:ascii="Palatino Linotype" w:hAnsi="Palatino Linotype"/>
          <w:i/>
          <w:sz w:val="22"/>
          <w:szCs w:val="22"/>
        </w:rPr>
        <w:t>“</w:t>
      </w:r>
      <w:r w:rsidRPr="00265E1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65E1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AA05BB" w14:textId="1A93A27A" w:rsidR="004F69B6" w:rsidRPr="00265E1D" w:rsidRDefault="004F69B6" w:rsidP="004F69B6">
      <w:pPr>
        <w:spacing w:before="240" w:after="240" w:line="360" w:lineRule="auto"/>
        <w:jc w:val="both"/>
        <w:rPr>
          <w:rFonts w:ascii="Palatino Linotype" w:hAnsi="Palatino Linotype"/>
        </w:rPr>
      </w:pPr>
      <w:r w:rsidRPr="00265E1D">
        <w:rPr>
          <w:rFonts w:ascii="Palatino Linotype" w:hAnsi="Palatino Linotype"/>
        </w:rPr>
        <w:t xml:space="preserve">Tomando en consideración dicha circunstancia, así como el hecho de que la información proporcionada por el </w:t>
      </w:r>
      <w:r w:rsidR="001709B7" w:rsidRPr="001709B7">
        <w:rPr>
          <w:rFonts w:ascii="Palatino Linotype" w:hAnsi="Palatino Linotype"/>
          <w:b/>
        </w:rPr>
        <w:t>Sujeto Obligado</w:t>
      </w:r>
      <w:r w:rsidR="001709B7" w:rsidRPr="00265E1D">
        <w:rPr>
          <w:rFonts w:ascii="Palatino Linotype" w:hAnsi="Palatino Linotype"/>
        </w:rPr>
        <w:t xml:space="preserve"> </w:t>
      </w:r>
      <w:r w:rsidRPr="00265E1D">
        <w:rPr>
          <w:rFonts w:ascii="Palatino Linotype" w:hAnsi="Palatino Linotype"/>
        </w:rPr>
        <w:t>fue puesta a l</w:t>
      </w:r>
      <w:r w:rsidR="001709B7">
        <w:rPr>
          <w:rFonts w:ascii="Palatino Linotype" w:hAnsi="Palatino Linotype"/>
        </w:rPr>
        <w:t xml:space="preserve">a vista de la parte </w:t>
      </w:r>
      <w:r w:rsidR="001709B7" w:rsidRPr="001709B7">
        <w:rPr>
          <w:rFonts w:ascii="Palatino Linotype" w:hAnsi="Palatino Linotype"/>
          <w:b/>
        </w:rPr>
        <w:t>R</w:t>
      </w:r>
      <w:r w:rsidRPr="001709B7">
        <w:rPr>
          <w:rFonts w:ascii="Palatino Linotype" w:hAnsi="Palatino Linotype"/>
          <w:b/>
        </w:rPr>
        <w:t xml:space="preserve">ecurrente </w:t>
      </w:r>
      <w:r w:rsidRPr="00265E1D">
        <w:rPr>
          <w:rFonts w:ascii="Palatino Linotype" w:hAnsi="Palatino Linotype"/>
        </w:rPr>
        <w:t>con la finalidad de que manifestara lo que a su derecho conviniera, sin que obre constancia en el expediente de que dicho derecho se hiciera valer, debe entenderse que ha quedad</w:t>
      </w:r>
      <w:r w:rsidR="001709B7">
        <w:rPr>
          <w:rFonts w:ascii="Palatino Linotype" w:hAnsi="Palatino Linotype"/>
        </w:rPr>
        <w:t xml:space="preserve">o satisfecha </w:t>
      </w:r>
      <w:r w:rsidRPr="00265E1D">
        <w:rPr>
          <w:rFonts w:ascii="Palatino Linotype" w:hAnsi="Palatino Linotype"/>
        </w:rPr>
        <w:t>la solicitud planteada, con lo cual quedo sin materia el presente recurso de revisión, actualizándose en consecuencia, la causal prevista en la fracción III del artículo 192 de la Ley de la Materia vigente en la Entidad, antes transcrita.</w:t>
      </w:r>
    </w:p>
    <w:p w14:paraId="70AAA083" w14:textId="6E2C058B" w:rsidR="004F69B6" w:rsidRPr="00571D61" w:rsidRDefault="004F69B6" w:rsidP="00571D61">
      <w:pPr>
        <w:spacing w:before="240" w:after="240" w:line="360" w:lineRule="auto"/>
        <w:jc w:val="both"/>
        <w:rPr>
          <w:rFonts w:ascii="Palatino Linotype" w:hAnsi="Palatino Linotype"/>
        </w:rPr>
      </w:pPr>
      <w:r w:rsidRPr="00265E1D">
        <w:rPr>
          <w:rFonts w:ascii="Palatino Linotype" w:hAnsi="Palatino Linotype"/>
        </w:rPr>
        <w:t xml:space="preserve">Así, siendo el </w:t>
      </w:r>
      <w:r w:rsidRPr="00265E1D">
        <w:rPr>
          <w:rFonts w:ascii="Palatino Linotype" w:hAnsi="Palatino Linotype"/>
          <w:i/>
        </w:rPr>
        <w:t>sobreseimiento</w:t>
      </w:r>
      <w:r w:rsidRPr="00265E1D">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w:t>
      </w:r>
      <w:r w:rsidR="00D0754C">
        <w:rPr>
          <w:rFonts w:ascii="Palatino Linotype" w:hAnsi="Palatino Linotype"/>
        </w:rPr>
        <w:t>la parte</w:t>
      </w:r>
      <w:r w:rsidRPr="00265E1D">
        <w:rPr>
          <w:rFonts w:ascii="Palatino Linotype" w:hAnsi="Palatino Linotype"/>
        </w:rPr>
        <w:t xml:space="preserve"> </w:t>
      </w:r>
      <w:r w:rsidR="00D0754C">
        <w:rPr>
          <w:rFonts w:ascii="Palatino Linotype" w:hAnsi="Palatino Linotype"/>
        </w:rPr>
        <w:t>R</w:t>
      </w:r>
      <w:r w:rsidRPr="00265E1D">
        <w:rPr>
          <w:rFonts w:ascii="Palatino Linotype" w:hAnsi="Palatino Linotype"/>
        </w:rPr>
        <w:t xml:space="preserve">ecurrente, este Instituto se encuentra imposibilitado para entrar al estudio de fondo del recurso de revisión, lo anterior con apoyo en </w:t>
      </w:r>
      <w:r w:rsidR="00D0754C">
        <w:rPr>
          <w:rFonts w:ascii="Palatino Linotype" w:hAnsi="Palatino Linotype"/>
        </w:rPr>
        <w:t xml:space="preserve">la Tesis </w:t>
      </w:r>
      <w:r w:rsidR="00571D61">
        <w:rPr>
          <w:rFonts w:ascii="Palatino Linotype" w:hAnsi="Palatino Linotype"/>
        </w:rPr>
        <w:t>A</w:t>
      </w:r>
      <w:r w:rsidR="00D0754C">
        <w:rPr>
          <w:rFonts w:ascii="Palatino Linotype" w:hAnsi="Palatino Linotype"/>
        </w:rPr>
        <w:t>islada de</w:t>
      </w:r>
      <w:r w:rsidR="00571D61">
        <w:rPr>
          <w:rFonts w:ascii="Palatino Linotype" w:hAnsi="Palatino Linotype"/>
        </w:rPr>
        <w:t>l Segundo Tribunal Colegiado del Segundo Distrito, de</w:t>
      </w:r>
      <w:r w:rsidR="002C355E">
        <w:rPr>
          <w:rFonts w:ascii="Palatino Linotype" w:hAnsi="Palatino Linotype"/>
        </w:rPr>
        <w:t xml:space="preserve"> </w:t>
      </w:r>
      <w:r w:rsidR="00571D61">
        <w:rPr>
          <w:rFonts w:ascii="Palatino Linotype" w:hAnsi="Palatino Linotype"/>
        </w:rPr>
        <w:t>l</w:t>
      </w:r>
      <w:r w:rsidR="002C355E">
        <w:rPr>
          <w:rFonts w:ascii="Palatino Linotype" w:hAnsi="Palatino Linotype"/>
        </w:rPr>
        <w:t>a</w:t>
      </w:r>
      <w:r w:rsidR="00D0754C">
        <w:rPr>
          <w:rFonts w:ascii="Palatino Linotype" w:hAnsi="Palatino Linotype"/>
        </w:rPr>
        <w:t xml:space="preserve"> </w:t>
      </w:r>
      <w:r w:rsidR="002C355E">
        <w:rPr>
          <w:rFonts w:ascii="Palatino Linotype" w:hAnsi="Palatino Linotype"/>
        </w:rPr>
        <w:t xml:space="preserve">Suprema Corte de Justicia de la Nación, </w:t>
      </w:r>
      <w:r w:rsidR="006908FB">
        <w:rPr>
          <w:rFonts w:ascii="Palatino Linotype" w:hAnsi="Palatino Linotype"/>
        </w:rPr>
        <w:t>registrada con</w:t>
      </w:r>
      <w:r w:rsidR="00571D61">
        <w:rPr>
          <w:rFonts w:ascii="Palatino Linotype" w:hAnsi="Palatino Linotype"/>
        </w:rPr>
        <w:t xml:space="preserve"> el</w:t>
      </w:r>
      <w:r w:rsidR="00D0754C">
        <w:rPr>
          <w:rFonts w:ascii="Palatino Linotype" w:hAnsi="Palatino Linotype"/>
        </w:rPr>
        <w:t xml:space="preserve"> </w:t>
      </w:r>
      <w:r w:rsidRPr="00265E1D">
        <w:rPr>
          <w:rFonts w:ascii="Palatino Linotype" w:hAnsi="Palatino Linotype"/>
        </w:rPr>
        <w:t xml:space="preserve">rubro: </w:t>
      </w:r>
      <w:r w:rsidRPr="00265E1D">
        <w:rPr>
          <w:rFonts w:ascii="Palatino Linotype" w:hAnsi="Palatino Linotype"/>
          <w:b/>
        </w:rPr>
        <w:t>SOBRESEIMIENTO, NO PERMITE ENTRAR AL ESTUDIO DE LAS CUESTIONES DE FONDO</w:t>
      </w:r>
      <w:r w:rsidRPr="00265E1D">
        <w:rPr>
          <w:rStyle w:val="Refdenotaalpie"/>
          <w:rFonts w:ascii="Palatino Linotype" w:hAnsi="Palatino Linotype"/>
          <w:b/>
        </w:rPr>
        <w:footnoteReference w:id="3"/>
      </w:r>
      <w:r w:rsidRPr="00265E1D">
        <w:rPr>
          <w:rFonts w:ascii="Palatino Linotype" w:hAnsi="Palatino Linotype"/>
          <w:b/>
        </w:rPr>
        <w:t>.</w:t>
      </w:r>
    </w:p>
    <w:p w14:paraId="4CDC7A37" w14:textId="384028E3" w:rsidR="0045623E" w:rsidRPr="00B3343D" w:rsidRDefault="0045623E" w:rsidP="0045623E">
      <w:pPr>
        <w:spacing w:before="240" w:after="240" w:line="360" w:lineRule="auto"/>
        <w:jc w:val="both"/>
        <w:rPr>
          <w:rFonts w:ascii="Palatino Linotype" w:hAnsi="Palatino Linotype" w:cs="Arial"/>
        </w:rPr>
      </w:pPr>
      <w:r w:rsidRPr="00B3343D">
        <w:rPr>
          <w:rFonts w:ascii="Palatino Linotype" w:hAnsi="Palatino Linotype" w:cs="Arial"/>
        </w:rPr>
        <w:t xml:space="preserve">Así, con fundamento en lo prescrito en los artículos </w:t>
      </w:r>
      <w:bookmarkStart w:id="3" w:name="_Hlk80709572"/>
      <w:r w:rsidRPr="00B3343D">
        <w:rPr>
          <w:rFonts w:ascii="Palatino Linotype" w:hAnsi="Palatino Linotype" w:cs="Arial"/>
        </w:rPr>
        <w:t>5 párrafos</w:t>
      </w:r>
      <w:r w:rsidR="00C45E1B" w:rsidRPr="00B3343D">
        <w:rPr>
          <w:rFonts w:ascii="Palatino Linotype" w:hAnsi="Palatino Linotype" w:cs="Arial"/>
        </w:rPr>
        <w:t xml:space="preserve"> trigésimo, trigésimo primero y trigésimo segundo</w:t>
      </w:r>
      <w:r w:rsidR="000B38C2" w:rsidRPr="00B3343D">
        <w:rPr>
          <w:rFonts w:ascii="Palatino Linotype" w:hAnsi="Palatino Linotype"/>
          <w:shd w:val="clear" w:color="auto" w:fill="FFFFFF"/>
        </w:rPr>
        <w:t xml:space="preserve"> fracciones IV y V de la </w:t>
      </w:r>
      <w:r w:rsidRPr="00B3343D">
        <w:rPr>
          <w:rFonts w:ascii="Palatino Linotype" w:hAnsi="Palatino Linotype" w:cs="Arial"/>
        </w:rPr>
        <w:t>Constitución Política del Estado Libre y Soberano de México; 2, fracción II; 29, 36 fracciones I y II; 176, 178, 181, 185</w:t>
      </w:r>
      <w:r w:rsidR="000B38C2" w:rsidRPr="00B3343D">
        <w:rPr>
          <w:rFonts w:ascii="Palatino Linotype" w:hAnsi="Palatino Linotype" w:cs="Arial"/>
        </w:rPr>
        <w:t>, fracción I, 186 y 188</w:t>
      </w:r>
      <w:bookmarkEnd w:id="3"/>
      <w:r w:rsidRPr="00B3343D">
        <w:rPr>
          <w:rFonts w:ascii="Palatino Linotype" w:hAnsi="Palatino Linotype" w:cs="Arial"/>
        </w:rPr>
        <w:t xml:space="preserve"> de la Ley de Transparencia y Acceso a la Información Pública del Estado de México y Municipios, este Pleno:</w:t>
      </w:r>
    </w:p>
    <w:p w14:paraId="41497210" w14:textId="77777777" w:rsidR="0045623E" w:rsidRPr="00B3343D" w:rsidRDefault="0045623E" w:rsidP="0045623E">
      <w:pPr>
        <w:pStyle w:val="Prrafodelista"/>
        <w:numPr>
          <w:ilvl w:val="0"/>
          <w:numId w:val="2"/>
        </w:numPr>
        <w:spacing w:before="240" w:after="240" w:line="360" w:lineRule="auto"/>
        <w:jc w:val="center"/>
        <w:rPr>
          <w:rFonts w:ascii="Palatino Linotype" w:hAnsi="Palatino Linotype" w:cs="Arial"/>
          <w:b/>
        </w:rPr>
      </w:pPr>
      <w:r w:rsidRPr="00B3343D">
        <w:rPr>
          <w:rFonts w:ascii="Palatino Linotype" w:hAnsi="Palatino Linotype" w:cs="Arial"/>
          <w:b/>
        </w:rPr>
        <w:t>R E S U E L V E:</w:t>
      </w:r>
    </w:p>
    <w:bookmarkEnd w:id="1"/>
    <w:p w14:paraId="584405A5" w14:textId="3AD836D0" w:rsidR="00BA004A" w:rsidRPr="00B3343D" w:rsidRDefault="0045623E" w:rsidP="00BA004A">
      <w:pPr>
        <w:spacing w:before="240" w:after="240" w:line="360" w:lineRule="auto"/>
        <w:jc w:val="both"/>
        <w:rPr>
          <w:rFonts w:ascii="Palatino Linotype" w:hAnsi="Palatino Linotype"/>
        </w:rPr>
      </w:pPr>
      <w:r w:rsidRPr="00B3343D">
        <w:rPr>
          <w:rFonts w:ascii="Palatino Linotype" w:hAnsi="Palatino Linotype" w:cs="Arial"/>
          <w:b/>
        </w:rPr>
        <w:t xml:space="preserve">Primero. </w:t>
      </w:r>
      <w:r w:rsidR="00BA004A" w:rsidRPr="00B3343D">
        <w:rPr>
          <w:rFonts w:ascii="Palatino Linotype" w:hAnsi="Palatino Linotype"/>
        </w:rPr>
        <w:t xml:space="preserve">Se </w:t>
      </w:r>
      <w:r w:rsidR="00BA004A" w:rsidRPr="00B3343D">
        <w:rPr>
          <w:rFonts w:ascii="Palatino Linotype" w:hAnsi="Palatino Linotype"/>
          <w:b/>
        </w:rPr>
        <w:t xml:space="preserve">Sobresee </w:t>
      </w:r>
      <w:r w:rsidR="00BA004A" w:rsidRPr="00B3343D">
        <w:rPr>
          <w:rFonts w:ascii="Palatino Linotype" w:hAnsi="Palatino Linotype"/>
        </w:rPr>
        <w:t xml:space="preserve">el recurso de revisión </w:t>
      </w:r>
      <w:r w:rsidR="001709B7">
        <w:rPr>
          <w:rFonts w:ascii="Palatino Linotype" w:hAnsi="Palatino Linotype"/>
          <w:b/>
          <w:bCs/>
        </w:rPr>
        <w:t>04849</w:t>
      </w:r>
      <w:r w:rsidR="00BA004A" w:rsidRPr="00B3343D">
        <w:rPr>
          <w:rFonts w:ascii="Palatino Linotype" w:hAnsi="Palatino Linotype"/>
          <w:b/>
          <w:bCs/>
        </w:rPr>
        <w:t>/INFOEM/IP/RR/2021</w:t>
      </w:r>
      <w:r w:rsidR="00BA004A" w:rsidRPr="00B3343D">
        <w:rPr>
          <w:rFonts w:ascii="Palatino Linotype" w:hAnsi="Palatino Linotype" w:cs="Arial"/>
          <w:b/>
        </w:rPr>
        <w:t xml:space="preserve"> </w:t>
      </w:r>
      <w:r w:rsidR="00BA004A" w:rsidRPr="00B3343D">
        <w:rPr>
          <w:rFonts w:ascii="Palatino Linotype" w:hAnsi="Palatino Linotype"/>
          <w:bCs/>
        </w:rPr>
        <w:t xml:space="preserve">porque al </w:t>
      </w:r>
      <w:r w:rsidR="00BA004A" w:rsidRPr="00B3343D">
        <w:rPr>
          <w:rFonts w:ascii="Palatino Linotype" w:hAnsi="Palatino Linotype"/>
          <w:b/>
          <w:bCs/>
        </w:rPr>
        <w:t>modificar la respuesta</w:t>
      </w:r>
      <w:r w:rsidR="00BA004A" w:rsidRPr="00B3343D">
        <w:rPr>
          <w:rFonts w:ascii="Palatino Linotype" w:hAnsi="Palatino Linotype"/>
          <w:bCs/>
        </w:rPr>
        <w:t xml:space="preserve">, el recurso de revisión quedó sin materia en términos </w:t>
      </w:r>
      <w:r w:rsidR="00BA004A" w:rsidRPr="00B3343D">
        <w:rPr>
          <w:rFonts w:ascii="Palatino Linotype" w:hAnsi="Palatino Linotype"/>
        </w:rPr>
        <w:t xml:space="preserve">del considerando </w:t>
      </w:r>
      <w:r w:rsidR="0000657D">
        <w:rPr>
          <w:rFonts w:ascii="Palatino Linotype" w:hAnsi="Palatino Linotype"/>
          <w:b/>
        </w:rPr>
        <w:t>T</w:t>
      </w:r>
      <w:r w:rsidR="00BA004A" w:rsidRPr="00B3343D">
        <w:rPr>
          <w:rFonts w:ascii="Palatino Linotype" w:hAnsi="Palatino Linotype"/>
          <w:b/>
        </w:rPr>
        <w:t xml:space="preserve">ercero </w:t>
      </w:r>
      <w:r w:rsidR="00BA004A" w:rsidRPr="00B3343D">
        <w:rPr>
          <w:rFonts w:ascii="Palatino Linotype" w:hAnsi="Palatino Linotype"/>
        </w:rPr>
        <w:t>de esta resolución.</w:t>
      </w:r>
    </w:p>
    <w:p w14:paraId="3B882CBB" w14:textId="0954E258" w:rsidR="0045623E" w:rsidRPr="00B3343D" w:rsidRDefault="0045623E" w:rsidP="0045623E">
      <w:pPr>
        <w:spacing w:before="240" w:after="240" w:line="360" w:lineRule="auto"/>
        <w:jc w:val="both"/>
        <w:rPr>
          <w:rFonts w:ascii="Palatino Linotype" w:hAnsi="Palatino Linotype"/>
        </w:rPr>
      </w:pPr>
      <w:r w:rsidRPr="00B3343D">
        <w:rPr>
          <w:rFonts w:ascii="Palatino Linotype" w:hAnsi="Palatino Linotype"/>
          <w:b/>
          <w:bCs/>
        </w:rPr>
        <w:t xml:space="preserve">Segundo. </w:t>
      </w:r>
      <w:r w:rsidR="007E149A">
        <w:rPr>
          <w:rFonts w:ascii="Palatino Linotype" w:hAnsi="Palatino Linotype" w:cs="Arial"/>
          <w:b/>
        </w:rPr>
        <w:t>Notifíquese,</w:t>
      </w:r>
      <w:r w:rsidR="004C72CF">
        <w:rPr>
          <w:rFonts w:ascii="Palatino Linotype" w:hAnsi="Palatino Linotype" w:cs="Arial"/>
          <w:b/>
        </w:rPr>
        <w:t xml:space="preserve"> </w:t>
      </w:r>
      <w:r w:rsidR="004C72CF">
        <w:rPr>
          <w:rFonts w:ascii="Palatino Linotype" w:hAnsi="Palatino Linotype" w:cs="Arial"/>
        </w:rPr>
        <w:t xml:space="preserve">vía </w:t>
      </w:r>
      <w:r w:rsidR="004C72CF" w:rsidRPr="00243F6A">
        <w:rPr>
          <w:rFonts w:ascii="Palatino Linotype" w:hAnsi="Palatino Linotype" w:cs="Arial"/>
          <w:b/>
          <w:bCs/>
        </w:rPr>
        <w:t>SAIMEX</w:t>
      </w:r>
      <w:r w:rsidR="004C72CF">
        <w:rPr>
          <w:rFonts w:ascii="Palatino Linotype" w:hAnsi="Palatino Linotype" w:cs="Arial"/>
          <w:b/>
          <w:bCs/>
        </w:rPr>
        <w:t xml:space="preserve">, </w:t>
      </w:r>
      <w:r w:rsidRPr="00B3343D">
        <w:rPr>
          <w:rFonts w:ascii="Palatino Linotype" w:hAnsi="Palatino Linotype"/>
        </w:rPr>
        <w:t>al Responsable de la Unidad de Tr</w:t>
      </w:r>
      <w:r w:rsidR="001709B7">
        <w:rPr>
          <w:rFonts w:ascii="Palatino Linotype" w:hAnsi="Palatino Linotype"/>
        </w:rPr>
        <w:t>ansparencia del Sujeto Obligado</w:t>
      </w:r>
      <w:r w:rsidR="004C72CF">
        <w:rPr>
          <w:rFonts w:ascii="Palatino Linotype" w:hAnsi="Palatino Linotype"/>
        </w:rPr>
        <w:t xml:space="preserve"> </w:t>
      </w:r>
      <w:r w:rsidR="004C72CF" w:rsidRPr="00B3343D">
        <w:rPr>
          <w:rFonts w:ascii="Palatino Linotype" w:hAnsi="Palatino Linotype"/>
        </w:rPr>
        <w:t>la presente resolución</w:t>
      </w:r>
      <w:r w:rsidR="00E0020D">
        <w:rPr>
          <w:rFonts w:ascii="Palatino Linotype" w:hAnsi="Palatino Linotype"/>
        </w:rPr>
        <w:t xml:space="preserve">, </w:t>
      </w:r>
      <w:r w:rsidR="001709B7">
        <w:rPr>
          <w:rFonts w:ascii="Palatino Linotype" w:hAnsi="Palatino Linotype"/>
        </w:rPr>
        <w:t>para su conocimiento.</w:t>
      </w:r>
    </w:p>
    <w:p w14:paraId="7228D301" w14:textId="187BFAC0" w:rsidR="0045623E" w:rsidRPr="00B3343D" w:rsidRDefault="0045623E" w:rsidP="0045623E">
      <w:pPr>
        <w:spacing w:before="240" w:after="240" w:line="360" w:lineRule="auto"/>
        <w:jc w:val="both"/>
        <w:rPr>
          <w:rFonts w:ascii="Palatino Linotype" w:hAnsi="Palatino Linotype" w:cs="Arial"/>
        </w:rPr>
      </w:pPr>
      <w:r w:rsidRPr="00B3343D">
        <w:rPr>
          <w:rFonts w:ascii="Palatino Linotype" w:hAnsi="Palatino Linotype" w:cs="Arial"/>
          <w:b/>
        </w:rPr>
        <w:t xml:space="preserve">Tercero. </w:t>
      </w:r>
      <w:r w:rsidR="005D47ED">
        <w:rPr>
          <w:rFonts w:ascii="Palatino Linotype" w:hAnsi="Palatino Linotype" w:cs="Arial"/>
          <w:b/>
        </w:rPr>
        <w:t>Notifíquese,</w:t>
      </w:r>
      <w:r w:rsidR="004C72CF">
        <w:rPr>
          <w:rFonts w:ascii="Palatino Linotype" w:hAnsi="Palatino Linotype" w:cs="Arial"/>
          <w:b/>
        </w:rPr>
        <w:t xml:space="preserve"> </w:t>
      </w:r>
      <w:r w:rsidR="004C72CF">
        <w:rPr>
          <w:rFonts w:ascii="Palatino Linotype" w:hAnsi="Palatino Linotype" w:cs="Arial"/>
          <w:bCs/>
        </w:rPr>
        <w:t xml:space="preserve">vía </w:t>
      </w:r>
      <w:r w:rsidR="004C72CF">
        <w:rPr>
          <w:rFonts w:ascii="Palatino Linotype" w:hAnsi="Palatino Linotype" w:cs="Arial"/>
          <w:b/>
        </w:rPr>
        <w:t>SAIMEX</w:t>
      </w:r>
      <w:r w:rsidR="004C72CF">
        <w:rPr>
          <w:rFonts w:ascii="Palatino Linotype" w:hAnsi="Palatino Linotype" w:cs="Arial"/>
        </w:rPr>
        <w:t xml:space="preserve">, </w:t>
      </w:r>
      <w:r w:rsidR="005D47ED" w:rsidRPr="005D47ED">
        <w:rPr>
          <w:rFonts w:ascii="Palatino Linotype" w:hAnsi="Palatino Linotype" w:cs="Arial"/>
        </w:rPr>
        <w:t>a</w:t>
      </w:r>
      <w:r w:rsidR="005D47ED">
        <w:rPr>
          <w:rFonts w:ascii="Palatino Linotype" w:hAnsi="Palatino Linotype" w:cs="Arial"/>
          <w:b/>
        </w:rPr>
        <w:t xml:space="preserve"> </w:t>
      </w:r>
      <w:r w:rsidRPr="00B3343D">
        <w:rPr>
          <w:rFonts w:ascii="Palatino Linotype" w:hAnsi="Palatino Linotype" w:cs="Arial"/>
        </w:rPr>
        <w:t xml:space="preserve">la parte </w:t>
      </w:r>
      <w:r w:rsidRPr="00B3343D">
        <w:rPr>
          <w:rFonts w:ascii="Palatino Linotype" w:hAnsi="Palatino Linotype" w:cs="Arial"/>
          <w:b/>
        </w:rPr>
        <w:t>Recurrente</w:t>
      </w:r>
      <w:r w:rsidRPr="00B3343D">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010B902D" w:rsidR="00F066C2" w:rsidRDefault="00EA6DE7" w:rsidP="00F066C2">
      <w:pPr>
        <w:spacing w:before="240" w:after="240" w:line="360" w:lineRule="auto"/>
        <w:jc w:val="both"/>
        <w:rPr>
          <w:rFonts w:ascii="Palatino Linotype" w:hAnsi="Palatino Linotype" w:cs="Arial"/>
          <w:lang w:val="es-ES_tradnl"/>
        </w:rPr>
      </w:pPr>
      <w:r w:rsidRPr="00B3343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066C2" w:rsidRPr="00B3343D">
        <w:rPr>
          <w:rFonts w:ascii="Palatino Linotype" w:hAnsi="Palatino Linotype" w:cs="Arial"/>
        </w:rPr>
        <w:t xml:space="preserve">EN LA </w:t>
      </w:r>
      <w:r w:rsidR="002423ED">
        <w:rPr>
          <w:rFonts w:ascii="Palatino Linotype" w:hAnsi="Palatino Linotype" w:cs="Arial"/>
        </w:rPr>
        <w:t xml:space="preserve">CUADRAGÉSIMO </w:t>
      </w:r>
      <w:r w:rsidR="00803BCD">
        <w:rPr>
          <w:rFonts w:ascii="Palatino Linotype" w:hAnsi="Palatino Linotype" w:cs="Arial"/>
        </w:rPr>
        <w:t>SEGUNDA</w:t>
      </w:r>
      <w:r w:rsidR="002423ED">
        <w:rPr>
          <w:rFonts w:ascii="Palatino Linotype" w:hAnsi="Palatino Linotype" w:cs="Arial"/>
        </w:rPr>
        <w:t xml:space="preserve"> S</w:t>
      </w:r>
      <w:r w:rsidR="00F066C2" w:rsidRPr="00B3343D">
        <w:rPr>
          <w:rFonts w:ascii="Palatino Linotype" w:hAnsi="Palatino Linotype" w:cs="Arial"/>
        </w:rPr>
        <w:t xml:space="preserve">ESIÓN ORDINARIA CELEBRADA EL </w:t>
      </w:r>
      <w:r w:rsidR="00803BCD">
        <w:rPr>
          <w:rFonts w:ascii="Palatino Linotype" w:hAnsi="Palatino Linotype" w:cs="Arial"/>
        </w:rPr>
        <w:t>VEINTICUATRO</w:t>
      </w:r>
      <w:r w:rsidR="002423ED">
        <w:rPr>
          <w:rFonts w:ascii="Palatino Linotype" w:hAnsi="Palatino Linotype" w:cs="Arial"/>
        </w:rPr>
        <w:t xml:space="preserve"> DE NOVIEMBRE </w:t>
      </w:r>
      <w:r w:rsidR="00F066C2" w:rsidRPr="00B3343D">
        <w:rPr>
          <w:rFonts w:ascii="Palatino Linotype" w:hAnsi="Palatino Linotype" w:cs="Arial"/>
        </w:rPr>
        <w:t>DE DOS MIL VEINTIUNO, ANTE EL SECRETARIO TÉCNICO DEL PLENO, ALEXIS TAPIA</w:t>
      </w:r>
      <w:r w:rsidR="00F066C2" w:rsidRPr="00B3343D">
        <w:rPr>
          <w:rFonts w:ascii="Palatino Linotype" w:hAnsi="Palatino Linotype" w:cs="Arial"/>
          <w:lang w:val="es-ES_tradnl"/>
        </w:rPr>
        <w:t xml:space="preserve"> RAMÍREZ.</w:t>
      </w:r>
    </w:p>
    <w:p w14:paraId="1D5A146A" w14:textId="2D301333" w:rsidR="001478A5" w:rsidRPr="00B3343D" w:rsidRDefault="001478A5" w:rsidP="00F066C2">
      <w:pPr>
        <w:spacing w:before="240" w:after="240"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85D6046" wp14:editId="7C68ACA1">
                <wp:simplePos x="0" y="0"/>
                <wp:positionH relativeFrom="margin">
                  <wp:align>right</wp:align>
                </wp:positionH>
                <wp:positionV relativeFrom="paragraph">
                  <wp:posOffset>60960</wp:posOffset>
                </wp:positionV>
                <wp:extent cx="5514975" cy="21717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514975" cy="2171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EB26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8pt" to="817.3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" strokecolor="black [3200]" strokeweight="2pt">
                <v:shadow on="t" color="black" opacity="24903f" origin=",.5" offset="0,.55556mm"/>
                <w10:wrap anchorx="margin"/>
              </v:line>
            </w:pict>
          </mc:Fallback>
        </mc:AlternateContent>
      </w:r>
    </w:p>
    <w:p w14:paraId="61D2CF25" w14:textId="6F6197FA" w:rsidR="00012FBD" w:rsidRPr="00B3343D" w:rsidRDefault="00012FBD" w:rsidP="00F066C2">
      <w:pPr>
        <w:spacing w:before="240" w:after="240" w:line="360" w:lineRule="auto"/>
        <w:jc w:val="both"/>
        <w:rPr>
          <w:rFonts w:ascii="Palatino Linotype" w:hAnsi="Palatino Linotype" w:cs="Arial"/>
          <w:lang w:val="es-ES_tradnl"/>
        </w:rPr>
      </w:pPr>
    </w:p>
    <w:p w14:paraId="0E105459" w14:textId="77777777" w:rsidR="00012FBD" w:rsidRDefault="00012FBD" w:rsidP="00F066C2">
      <w:pPr>
        <w:spacing w:before="240" w:after="240" w:line="360" w:lineRule="auto"/>
        <w:jc w:val="both"/>
        <w:rPr>
          <w:rFonts w:ascii="Palatino Linotype" w:hAnsi="Palatino Linotype" w:cs="Arial"/>
          <w:lang w:val="es-ES_tradnl"/>
        </w:rPr>
      </w:pPr>
    </w:p>
    <w:p w14:paraId="45C85112" w14:textId="77777777" w:rsidR="007E2197" w:rsidRDefault="007E2197" w:rsidP="00F066C2">
      <w:pPr>
        <w:spacing w:before="240" w:after="240" w:line="360" w:lineRule="auto"/>
        <w:jc w:val="both"/>
        <w:rPr>
          <w:rFonts w:ascii="Palatino Linotype" w:hAnsi="Palatino Linotype" w:cs="Arial"/>
          <w:lang w:val="es-ES_tradnl"/>
        </w:rPr>
      </w:pPr>
    </w:p>
    <w:p w14:paraId="30DAEF90" w14:textId="77777777" w:rsidR="007E2197" w:rsidRDefault="007E2197" w:rsidP="00F066C2">
      <w:pPr>
        <w:spacing w:before="240" w:after="240" w:line="360" w:lineRule="auto"/>
        <w:jc w:val="both"/>
        <w:rPr>
          <w:rFonts w:ascii="Palatino Linotype" w:hAnsi="Palatino Linotype" w:cs="Arial"/>
          <w:lang w:val="es-ES_tradnl"/>
        </w:rPr>
      </w:pPr>
    </w:p>
    <w:p w14:paraId="5A2540DA" w14:textId="77777777" w:rsidR="007E2197" w:rsidRDefault="007E2197" w:rsidP="00F066C2">
      <w:pPr>
        <w:spacing w:before="240" w:after="240" w:line="360" w:lineRule="auto"/>
        <w:jc w:val="both"/>
        <w:rPr>
          <w:rFonts w:ascii="Palatino Linotype" w:hAnsi="Palatino Linotype" w:cs="Arial"/>
          <w:lang w:val="es-ES_tradnl"/>
        </w:rPr>
      </w:pPr>
    </w:p>
    <w:p w14:paraId="6235C75B" w14:textId="77777777" w:rsidR="007E2197" w:rsidRPr="00B3343D" w:rsidRDefault="007E2197" w:rsidP="00F066C2">
      <w:pPr>
        <w:spacing w:before="240" w:after="240" w:line="360" w:lineRule="auto"/>
        <w:jc w:val="both"/>
        <w:rPr>
          <w:rFonts w:ascii="Palatino Linotype" w:hAnsi="Palatino Linotype" w:cs="Arial"/>
          <w:lang w:val="es-ES_tradnl"/>
        </w:rPr>
      </w:pPr>
      <w:bookmarkStart w:id="4" w:name="_GoBack"/>
      <w:bookmarkEnd w:id="4"/>
    </w:p>
    <w:sectPr w:rsidR="007E2197" w:rsidRPr="00B3343D"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838AE">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838AE">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838A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838AE">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7B4CFE08" w14:textId="35E30F25" w:rsidR="00EB39B0" w:rsidRPr="003B5C1B" w:rsidRDefault="00EB39B0" w:rsidP="004F474A">
      <w:pPr>
        <w:pStyle w:val="Textonotapie"/>
        <w:jc w:val="both"/>
        <w:rPr>
          <w:rFonts w:ascii="Palatino Linotype" w:hAnsi="Palatino Linotype"/>
          <w:sz w:val="16"/>
          <w:szCs w:val="16"/>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 Artículo 185. El Instituto resolverá el recurso de revisión conforme a lo siguiente:</w:t>
      </w:r>
    </w:p>
    <w:p w14:paraId="62C8BBCE" w14:textId="1E29DE6D" w:rsidR="00EB39B0" w:rsidRPr="003B5C1B" w:rsidRDefault="00EB39B0" w:rsidP="004F474A">
      <w:pPr>
        <w:pStyle w:val="Textonotapie"/>
        <w:jc w:val="both"/>
        <w:rPr>
          <w:rFonts w:ascii="Palatino Linotype" w:hAnsi="Palatino Linotype"/>
          <w:sz w:val="16"/>
          <w:szCs w:val="16"/>
        </w:rPr>
      </w:pPr>
      <w:r w:rsidRPr="003B5C1B">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14:paraId="0078B959" w14:textId="350B1820" w:rsidR="003B5C1B" w:rsidRPr="003B5C1B" w:rsidRDefault="003B5C1B" w:rsidP="004F474A">
      <w:pPr>
        <w:pStyle w:val="Textonotapie"/>
        <w:jc w:val="both"/>
        <w:rPr>
          <w:rFonts w:ascii="Palatino Linotype" w:hAnsi="Palatino Linotype"/>
          <w:sz w:val="16"/>
          <w:szCs w:val="16"/>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Artículo 185. El Instituto resolverá el recurso de revisión conforme a lo siguiente:  </w:t>
      </w:r>
    </w:p>
    <w:p w14:paraId="18E0CB10" w14:textId="4234D914" w:rsidR="003B5C1B" w:rsidRPr="003B5C1B" w:rsidRDefault="003B5C1B" w:rsidP="004F474A">
      <w:pPr>
        <w:pStyle w:val="Textonotapie"/>
        <w:jc w:val="both"/>
        <w:rPr>
          <w:rFonts w:ascii="Palatino Linotype" w:hAnsi="Palatino Linotype"/>
          <w:sz w:val="16"/>
          <w:szCs w:val="16"/>
        </w:rPr>
      </w:pPr>
      <w:r w:rsidRPr="003B5C1B">
        <w:rPr>
          <w:rFonts w:ascii="Palatino Linotype" w:hAnsi="Palatino Linotype"/>
          <w:sz w:val="16"/>
          <w:szCs w:val="16"/>
        </w:rPr>
        <w:t>VI. Concluido el plazo señalado en la fracción II del presente artículo, la o el Comisionado ponente procederá a decretar el cierre de instrucción;</w:t>
      </w:r>
    </w:p>
  </w:footnote>
  <w:footnote w:id="3">
    <w:p w14:paraId="49353E97" w14:textId="77777777" w:rsidR="004F474A" w:rsidRDefault="004F69B6" w:rsidP="004F474A">
      <w:pPr>
        <w:pStyle w:val="Textonotapie"/>
        <w:jc w:val="both"/>
        <w:rPr>
          <w:rFonts w:ascii="Palatino Linotype" w:hAnsi="Palatino Linotype"/>
          <w:color w:val="000000"/>
          <w:sz w:val="16"/>
          <w:szCs w:val="16"/>
          <w:shd w:val="clear" w:color="auto" w:fill="FFFFFF"/>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 </w:t>
      </w:r>
      <w:r w:rsidR="004F474A" w:rsidRPr="003B5C1B">
        <w:rPr>
          <w:rFonts w:ascii="Palatino Linotype" w:hAnsi="Palatino Linotype"/>
          <w:b/>
          <w:sz w:val="16"/>
          <w:szCs w:val="16"/>
        </w:rPr>
        <w:t>Localización</w:t>
      </w:r>
      <w:r w:rsidR="004F474A" w:rsidRPr="003B5C1B">
        <w:rPr>
          <w:rFonts w:ascii="Palatino Linotype" w:hAnsi="Palatino Linotype"/>
          <w:sz w:val="16"/>
          <w:szCs w:val="16"/>
        </w:rPr>
        <w:t>: 2</w:t>
      </w:r>
      <w:r w:rsidR="004F474A" w:rsidRPr="003B5C1B">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p w14:paraId="1865C423" w14:textId="6ACDD044" w:rsidR="004F69B6" w:rsidRPr="003B5C1B" w:rsidRDefault="004F69B6" w:rsidP="004F474A">
      <w:pPr>
        <w:pStyle w:val="Textonotapie"/>
        <w:jc w:val="both"/>
        <w:rPr>
          <w:rFonts w:ascii="Palatino Linotype" w:hAnsi="Palatino Linotype"/>
          <w:sz w:val="16"/>
          <w:szCs w:val="16"/>
        </w:rPr>
      </w:pPr>
      <w:r w:rsidRPr="003B5C1B">
        <w:rPr>
          <w:rFonts w:ascii="Palatino Linotype" w:hAnsi="Palatino Linotype"/>
          <w:b/>
          <w:sz w:val="16"/>
          <w:szCs w:val="16"/>
        </w:rPr>
        <w:t>Cuerpo de tesis:</w:t>
      </w:r>
      <w:r w:rsidRPr="003B5C1B">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F662C0C"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D50B86">
            <w:rPr>
              <w:rFonts w:ascii="Palatino Linotype" w:hAnsi="Palatino Linotype"/>
              <w:b/>
              <w:sz w:val="22"/>
              <w:szCs w:val="22"/>
              <w:lang w:val="es-ES_tradnl"/>
            </w:rPr>
            <w:t>4</w:t>
          </w:r>
          <w:r w:rsidR="00DE6E14">
            <w:rPr>
              <w:rFonts w:ascii="Palatino Linotype" w:hAnsi="Palatino Linotype"/>
              <w:b/>
              <w:sz w:val="22"/>
              <w:szCs w:val="22"/>
              <w:lang w:val="es-ES_tradnl"/>
            </w:rPr>
            <w:t>84</w:t>
          </w:r>
          <w:r w:rsidR="00D50B86">
            <w:rPr>
              <w:rFonts w:ascii="Palatino Linotype" w:hAnsi="Palatino Linotype"/>
              <w:b/>
              <w:sz w:val="22"/>
              <w:szCs w:val="22"/>
              <w:lang w:val="es-ES_tradnl"/>
            </w:rPr>
            <w:t>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43662B3F" w:rsidR="003D40A4" w:rsidRPr="00927A01" w:rsidRDefault="00DE6E14" w:rsidP="00E822C1">
          <w:pPr>
            <w:ind w:left="-45" w:right="176"/>
            <w:jc w:val="both"/>
            <w:rPr>
              <w:rFonts w:ascii="Palatino Linotype" w:hAnsi="Palatino Linotype"/>
              <w:b/>
              <w:sz w:val="22"/>
              <w:szCs w:val="22"/>
              <w:lang w:val="es-ES_tradnl"/>
            </w:rPr>
          </w:pPr>
          <w:r w:rsidRPr="00DE6E14">
            <w:rPr>
              <w:rFonts w:ascii="Palatino Linotype" w:hAnsi="Palatino Linotype"/>
              <w:b/>
              <w:sz w:val="22"/>
              <w:szCs w:val="22"/>
              <w:lang w:val="es-ES_tradnl"/>
            </w:rPr>
            <w:t>Hospital Regional de Alta Especialidad de Zumpango</w:t>
          </w:r>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8746934"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D50B86">
            <w:rPr>
              <w:rFonts w:ascii="Palatino Linotype" w:hAnsi="Palatino Linotype"/>
              <w:b/>
              <w:sz w:val="22"/>
              <w:szCs w:val="22"/>
              <w:lang w:val="es-ES_tradnl"/>
            </w:rPr>
            <w:t>4</w:t>
          </w:r>
          <w:r w:rsidR="00DE6E14">
            <w:rPr>
              <w:rFonts w:ascii="Palatino Linotype" w:hAnsi="Palatino Linotype"/>
              <w:b/>
              <w:sz w:val="22"/>
              <w:szCs w:val="22"/>
              <w:lang w:val="es-ES_tradnl"/>
            </w:rPr>
            <w:t>84</w:t>
          </w:r>
          <w:r w:rsidR="00D50B86">
            <w:rPr>
              <w:rFonts w:ascii="Palatino Linotype" w:hAnsi="Palatino Linotype"/>
              <w:b/>
              <w:sz w:val="22"/>
              <w:szCs w:val="22"/>
              <w:lang w:val="es-ES_tradnl"/>
            </w:rPr>
            <w:t>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774EA2C" w:rsidR="003D40A4" w:rsidRPr="006220B0" w:rsidRDefault="00B838AE" w:rsidP="00B838AE">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w:t>
          </w:r>
          <w:r w:rsidR="00DE6E14">
            <w:rPr>
              <w:rFonts w:ascii="Palatino Linotype" w:hAnsi="Palatino Linotype"/>
              <w:b/>
              <w:bCs/>
              <w:sz w:val="22"/>
              <w:szCs w:val="22"/>
              <w:lang w:val="es-ES_tradnl"/>
            </w:rPr>
            <w:t xml:space="preserve"> </w:t>
          </w:r>
          <w:r>
            <w:rPr>
              <w:rFonts w:ascii="Palatino Linotype" w:hAnsi="Palatino Linotype"/>
              <w:b/>
              <w:bCs/>
              <w:sz w:val="22"/>
              <w:szCs w:val="22"/>
              <w:lang w:val="es-ES_tradnl"/>
            </w:rPr>
            <w:t>Xxxxx</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D7C531F" w:rsidR="003D40A4" w:rsidRPr="00927A01" w:rsidRDefault="00DE6E14" w:rsidP="007A30B2">
          <w:pPr>
            <w:ind w:left="-45" w:right="176"/>
            <w:jc w:val="both"/>
            <w:rPr>
              <w:rFonts w:ascii="Palatino Linotype" w:hAnsi="Palatino Linotype"/>
              <w:b/>
              <w:sz w:val="22"/>
              <w:szCs w:val="22"/>
              <w:lang w:val="es-ES_tradnl"/>
            </w:rPr>
          </w:pPr>
          <w:r w:rsidRPr="00DE6E14">
            <w:rPr>
              <w:rFonts w:ascii="Palatino Linotype" w:hAnsi="Palatino Linotype"/>
              <w:b/>
              <w:sz w:val="22"/>
              <w:szCs w:val="22"/>
              <w:lang w:val="es-ES_tradnl"/>
            </w:rPr>
            <w:t>Hospital Regional de Alta Especialidad de Zumpango</w:t>
          </w:r>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7D"/>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46F"/>
    <w:rsid w:val="00085D4A"/>
    <w:rsid w:val="00085F4B"/>
    <w:rsid w:val="00086105"/>
    <w:rsid w:val="000867B6"/>
    <w:rsid w:val="00086C1F"/>
    <w:rsid w:val="000877F4"/>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196"/>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674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A5"/>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9B7"/>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3E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55E"/>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D"/>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92C"/>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C1B"/>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969"/>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B0A"/>
    <w:rsid w:val="003E6C5E"/>
    <w:rsid w:val="003E7418"/>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5AD"/>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2CF"/>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74A"/>
    <w:rsid w:val="004F4C5A"/>
    <w:rsid w:val="004F50F1"/>
    <w:rsid w:val="004F5954"/>
    <w:rsid w:val="004F599A"/>
    <w:rsid w:val="004F5FF0"/>
    <w:rsid w:val="004F6333"/>
    <w:rsid w:val="004F6942"/>
    <w:rsid w:val="004F69B6"/>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1D6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79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3CA"/>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47ED"/>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C9A"/>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2FAD"/>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5EF"/>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08FB"/>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36"/>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9F6"/>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46B"/>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49A"/>
    <w:rsid w:val="007E16E6"/>
    <w:rsid w:val="007E18C6"/>
    <w:rsid w:val="007E1FF4"/>
    <w:rsid w:val="007E2197"/>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3BCD"/>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3B"/>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AA2"/>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6B1"/>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4A6"/>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07C"/>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8AE"/>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EF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B95"/>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54C"/>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20D"/>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0C9"/>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9B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36"/>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AACC6-F7B1-4B1A-AA05-716E3973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4166</Words>
  <Characters>22917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2020-09-15T17:33:00Z</cp:lastPrinted>
  <dcterms:created xsi:type="dcterms:W3CDTF">2021-12-01T15:37:00Z</dcterms:created>
  <dcterms:modified xsi:type="dcterms:W3CDTF">2021-12-01T15:37:00Z</dcterms:modified>
</cp:coreProperties>
</file>