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B0" w:rsidRPr="00AD2A55" w:rsidRDefault="00A735B0" w:rsidP="00A735B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w:t>
      </w:r>
      <w:r w:rsidR="0043138A">
        <w:rPr>
          <w:rFonts w:ascii="Palatino Linotype" w:eastAsia="Times New Roman" w:hAnsi="Palatino Linotype" w:cs="Arial"/>
          <w:color w:val="000000"/>
          <w:sz w:val="24"/>
          <w:szCs w:val="24"/>
          <w:lang w:eastAsia="es-MX"/>
        </w:rPr>
        <w:t xml:space="preserve">séis de junio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A735B0" w:rsidRPr="00AD2A55" w:rsidRDefault="00A735B0" w:rsidP="00A735B0">
      <w:pPr>
        <w:shd w:val="clear" w:color="auto" w:fill="FFFFFF"/>
        <w:spacing w:after="0" w:line="360" w:lineRule="auto"/>
        <w:jc w:val="both"/>
        <w:rPr>
          <w:rFonts w:ascii="Palatino Linotype" w:eastAsia="Times New Roman" w:hAnsi="Palatino Linotype" w:cs="Arial"/>
          <w:color w:val="000000"/>
          <w:sz w:val="24"/>
          <w:szCs w:val="24"/>
          <w:lang w:eastAsia="es-MX"/>
        </w:rPr>
      </w:pPr>
    </w:p>
    <w:p w:rsidR="00A735B0" w:rsidRPr="00AD2A55" w:rsidRDefault="00A735B0" w:rsidP="00A735B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1785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la C. </w:t>
      </w:r>
      <w:proofErr w:type="spellStart"/>
      <w:r w:rsidR="00757932">
        <w:rPr>
          <w:rFonts w:ascii="Palatino Linotype" w:hAnsi="Palatino Linotype" w:cs="Arial"/>
          <w:b/>
          <w:sz w:val="24"/>
          <w:szCs w:val="24"/>
        </w:rPr>
        <w:t>xxxxxxxxxxxxxxxxxxxxxxx</w:t>
      </w:r>
      <w:bookmarkStart w:id="0" w:name="_GoBack"/>
      <w:bookmarkEnd w:id="0"/>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ucesivo y para efectos prácticos se le denominara</w:t>
      </w:r>
      <w:r>
        <w:rPr>
          <w:rFonts w:ascii="Palatino Linotype" w:hAnsi="Palatino Linotype" w:cs="Arial"/>
          <w:b/>
          <w:sz w:val="24"/>
          <w:szCs w:val="24"/>
        </w:rPr>
        <w:t xml:space="preserve"> la </w:t>
      </w:r>
      <w:r w:rsidR="00D4680F">
        <w:rPr>
          <w:rFonts w:ascii="Palatino Linotype" w:hAnsi="Palatino Linotype" w:cs="Arial"/>
          <w:b/>
          <w:sz w:val="24"/>
          <w:szCs w:val="24"/>
        </w:rPr>
        <w:t>Recurrente</w:t>
      </w:r>
      <w:r w:rsidRPr="00AD2A55">
        <w:rPr>
          <w:rFonts w:ascii="Palatino Linotype" w:hAnsi="Palatino Linotype" w:cs="Arial"/>
          <w:sz w:val="24"/>
          <w:szCs w:val="24"/>
        </w:rPr>
        <w:t xml:space="preserve">, en contra de la respuesta del </w:t>
      </w:r>
      <w:r w:rsidRPr="00A735B0">
        <w:rPr>
          <w:rFonts w:ascii="Palatino Linotype" w:hAnsi="Palatino Linotype" w:cs="Arial"/>
          <w:b/>
          <w:sz w:val="24"/>
          <w:szCs w:val="24"/>
        </w:rPr>
        <w:t>Ayuntamiento de Teotihuacán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730A2E">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A735B0" w:rsidRPr="00AD2A55" w:rsidRDefault="00A735B0" w:rsidP="00A735B0">
      <w:pPr>
        <w:tabs>
          <w:tab w:val="left" w:pos="6960"/>
        </w:tabs>
        <w:spacing w:after="0" w:line="360" w:lineRule="auto"/>
        <w:jc w:val="both"/>
        <w:rPr>
          <w:rFonts w:ascii="Palatino Linotype" w:hAnsi="Palatino Linotype" w:cs="Arial"/>
          <w:sz w:val="24"/>
          <w:szCs w:val="24"/>
        </w:rPr>
      </w:pPr>
    </w:p>
    <w:p w:rsidR="00A735B0" w:rsidRPr="007763F3" w:rsidRDefault="00A735B0" w:rsidP="00A735B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735B0" w:rsidRPr="00D23436" w:rsidRDefault="00A735B0" w:rsidP="00A735B0">
      <w:pPr>
        <w:spacing w:after="0" w:line="360" w:lineRule="auto"/>
        <w:rPr>
          <w:rFonts w:ascii="Palatino Linotype" w:hAnsi="Palatino Linotype" w:cs="Arial"/>
          <w:b/>
          <w:sz w:val="24"/>
          <w:szCs w:val="24"/>
        </w:rPr>
      </w:pPr>
    </w:p>
    <w:p w:rsidR="00A735B0" w:rsidRPr="004C083E" w:rsidRDefault="00A735B0" w:rsidP="00A735B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A735B0" w:rsidRDefault="00A735B0" w:rsidP="00A735B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dieciséis de marzo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w:t>
      </w:r>
      <w:r w:rsidR="00D4680F">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 xml:space="preserve">el </w:t>
      </w:r>
      <w:r w:rsidR="00730A2E">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A735B0">
        <w:rPr>
          <w:rFonts w:ascii="Palatino Linotype" w:hAnsi="Palatino Linotype" w:cs="Arial"/>
          <w:b/>
          <w:sz w:val="24"/>
          <w:szCs w:val="24"/>
        </w:rPr>
        <w:t>00060/TEOTIHUA/IP/2021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735B0" w:rsidRDefault="00A735B0" w:rsidP="00A735B0">
      <w:pPr>
        <w:spacing w:after="0" w:line="360" w:lineRule="auto"/>
        <w:jc w:val="both"/>
        <w:rPr>
          <w:rFonts w:ascii="Palatino Linotype" w:hAnsi="Palatino Linotype" w:cs="Arial"/>
          <w:sz w:val="24"/>
          <w:szCs w:val="24"/>
        </w:rPr>
      </w:pPr>
    </w:p>
    <w:p w:rsidR="00A735B0" w:rsidRPr="00161BD6" w:rsidRDefault="00A735B0" w:rsidP="00A735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735B0">
        <w:rPr>
          <w:rFonts w:ascii="Palatino Linotype" w:eastAsia="Times New Roman" w:hAnsi="Palatino Linotype" w:cs="Times New Roman"/>
          <w:i/>
          <w:szCs w:val="24"/>
          <w:lang w:val="es-ES_tradnl" w:eastAsia="es-ES"/>
        </w:rPr>
        <w:t>Solicito los informes de la Nómina General en el formato que se entrega al Órgano Superior de Fiscalización del Estado de México, en los informes mensuales, desde enero de 2019 hasta el mes de enero de 2021.</w:t>
      </w:r>
      <w:r>
        <w:rPr>
          <w:rFonts w:ascii="Palatino Linotype" w:eastAsia="Times New Roman" w:hAnsi="Palatino Linotype" w:cs="Times New Roman"/>
          <w:i/>
          <w:szCs w:val="24"/>
          <w:lang w:val="es-ES_tradnl" w:eastAsia="es-ES"/>
        </w:rPr>
        <w:t>”</w:t>
      </w:r>
    </w:p>
    <w:p w:rsidR="00A735B0" w:rsidRDefault="00A735B0" w:rsidP="00A735B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735B0" w:rsidRDefault="00A735B0" w:rsidP="00A735B0">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A735B0" w:rsidRDefault="00A735B0" w:rsidP="00A735B0">
      <w:pPr>
        <w:tabs>
          <w:tab w:val="left" w:pos="5647"/>
        </w:tabs>
        <w:spacing w:after="0" w:line="360" w:lineRule="auto"/>
        <w:ind w:right="850"/>
        <w:jc w:val="both"/>
        <w:rPr>
          <w:rFonts w:ascii="Palatino Linotype" w:hAnsi="Palatino Linotype"/>
          <w:color w:val="000000"/>
          <w:sz w:val="24"/>
          <w:szCs w:val="24"/>
        </w:rPr>
      </w:pPr>
    </w:p>
    <w:p w:rsidR="00A735B0" w:rsidRPr="004C083E" w:rsidRDefault="00A735B0" w:rsidP="00A735B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w:t>
      </w:r>
      <w:r w:rsidR="00730A2E">
        <w:rPr>
          <w:rFonts w:ascii="Palatino Linotype" w:hAnsi="Palatino Linotype" w:cs="Arial"/>
          <w:b/>
          <w:sz w:val="28"/>
          <w:szCs w:val="28"/>
        </w:rPr>
        <w:t>Sujeto Obligado</w:t>
      </w:r>
      <w:r w:rsidRPr="004C083E">
        <w:rPr>
          <w:rFonts w:ascii="Palatino Linotype" w:hAnsi="Palatino Linotype" w:cs="Arial"/>
          <w:b/>
          <w:sz w:val="28"/>
          <w:szCs w:val="28"/>
        </w:rPr>
        <w:t xml:space="preserve">. </w:t>
      </w:r>
    </w:p>
    <w:p w:rsidR="00A735B0" w:rsidRDefault="00A735B0" w:rsidP="00A735B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doce de abril de dos mil veintiuno</w:t>
      </w:r>
      <w:r w:rsidRPr="00AD2A55">
        <w:rPr>
          <w:rFonts w:ascii="Palatino Linotype" w:hAnsi="Palatino Linotype" w:cs="Arial"/>
          <w:sz w:val="24"/>
          <w:szCs w:val="24"/>
        </w:rPr>
        <w:t xml:space="preserve">, </w:t>
      </w:r>
      <w:r w:rsidRPr="00660410">
        <w:rPr>
          <w:rFonts w:ascii="Palatino Linotype" w:hAnsi="Palatino Linotype" w:cs="Arial"/>
          <w:b/>
          <w:sz w:val="24"/>
          <w:szCs w:val="24"/>
        </w:rPr>
        <w:t xml:space="preserve">el </w:t>
      </w:r>
      <w:r w:rsidR="00730A2E">
        <w:rPr>
          <w:rFonts w:ascii="Palatino Linotype" w:hAnsi="Palatino Linotype" w:cs="Arial"/>
          <w:b/>
          <w:sz w:val="24"/>
          <w:szCs w:val="24"/>
        </w:rPr>
        <w:t>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735B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35B0" w:rsidRPr="00A735B0" w:rsidRDefault="00A735B0" w:rsidP="00A735B0">
      <w:pPr>
        <w:spacing w:after="0" w:line="240" w:lineRule="auto"/>
        <w:ind w:left="567" w:right="567"/>
        <w:jc w:val="both"/>
        <w:rPr>
          <w:rFonts w:ascii="Palatino Linotype" w:hAnsi="Palatino Linotype" w:cs="Arial"/>
          <w:i/>
          <w:szCs w:val="24"/>
        </w:rPr>
      </w:pPr>
    </w:p>
    <w:p w:rsidR="00A735B0" w:rsidRDefault="00A735B0" w:rsidP="00A735B0">
      <w:pPr>
        <w:spacing w:after="0" w:line="240" w:lineRule="auto"/>
        <w:ind w:left="567" w:right="567"/>
        <w:jc w:val="both"/>
        <w:rPr>
          <w:rFonts w:ascii="Palatino Linotype" w:hAnsi="Palatino Linotype" w:cs="Arial"/>
          <w:szCs w:val="24"/>
        </w:rPr>
      </w:pPr>
      <w:r w:rsidRPr="00A735B0">
        <w:rPr>
          <w:rFonts w:ascii="Palatino Linotype" w:hAnsi="Palatino Linotype" w:cs="Arial"/>
          <w:i/>
          <w:szCs w:val="24"/>
        </w:rPr>
        <w:t>Se anexa oficio en formato PDF con la respuesta a su solicitud de información</w:t>
      </w:r>
      <w:r>
        <w:rPr>
          <w:rFonts w:ascii="Palatino Linotype" w:hAnsi="Palatino Linotype" w:cs="Arial"/>
          <w:i/>
          <w:szCs w:val="24"/>
        </w:rPr>
        <w:t>” (sic)</w:t>
      </w:r>
    </w:p>
    <w:p w:rsidR="00A735B0" w:rsidRDefault="00A735B0" w:rsidP="00A735B0">
      <w:pPr>
        <w:spacing w:after="0" w:line="240" w:lineRule="auto"/>
        <w:ind w:left="567" w:right="567"/>
        <w:jc w:val="both"/>
        <w:rPr>
          <w:rFonts w:ascii="Palatino Linotype" w:hAnsi="Palatino Linotype" w:cs="Arial"/>
          <w:szCs w:val="24"/>
        </w:rPr>
      </w:pPr>
    </w:p>
    <w:p w:rsidR="00A735B0" w:rsidRPr="00DF6CCA" w:rsidRDefault="00A735B0" w:rsidP="00A735B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sidR="00730A2E">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A735B0">
        <w:rPr>
          <w:rFonts w:ascii="Palatino Linotype" w:hAnsi="Palatino Linotype" w:cs="Arial"/>
          <w:sz w:val="24"/>
          <w:szCs w:val="24"/>
        </w:rPr>
        <w:t>Respuesta Solicitud 60-IP-2021.pdf</w:t>
      </w:r>
      <w:r>
        <w:rPr>
          <w:rFonts w:ascii="Palatino Linotype" w:hAnsi="Palatino Linotype" w:cs="Arial"/>
          <w:sz w:val="24"/>
          <w:szCs w:val="24"/>
        </w:rPr>
        <w:t>”, que se omite su inserción al ser del conocimiento de las partes, máxime que serán objeto de estudio en párrafos posteriores.</w:t>
      </w:r>
    </w:p>
    <w:p w:rsidR="00A735B0" w:rsidRDefault="00A735B0" w:rsidP="00A735B0">
      <w:pPr>
        <w:spacing w:after="0" w:line="360" w:lineRule="auto"/>
        <w:jc w:val="both"/>
        <w:rPr>
          <w:rFonts w:ascii="Palatino Linotype" w:hAnsi="Palatino Linotype" w:cs="Arial"/>
          <w:sz w:val="24"/>
          <w:szCs w:val="24"/>
        </w:rPr>
      </w:pPr>
    </w:p>
    <w:p w:rsidR="00A735B0" w:rsidRPr="004C083E" w:rsidRDefault="00A735B0" w:rsidP="00A735B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A735B0" w:rsidRDefault="00A735B0" w:rsidP="00A735B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00730A2E">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D4680F">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diecinueve de marzo de dos mil veintiuno,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1785/INFOEM/IP/RR/2021,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A735B0" w:rsidRDefault="00A735B0" w:rsidP="00A735B0">
      <w:pPr>
        <w:spacing w:after="0" w:line="360" w:lineRule="auto"/>
        <w:jc w:val="both"/>
        <w:rPr>
          <w:rFonts w:ascii="Palatino Linotype" w:hAnsi="Palatino Linotype" w:cs="Arial"/>
          <w:b/>
          <w:sz w:val="24"/>
          <w:szCs w:val="24"/>
        </w:rPr>
      </w:pPr>
    </w:p>
    <w:p w:rsidR="00A735B0" w:rsidRDefault="00A735B0" w:rsidP="00A735B0">
      <w:pPr>
        <w:pStyle w:val="Prrafodelista"/>
        <w:spacing w:line="360" w:lineRule="auto"/>
        <w:ind w:left="0"/>
        <w:jc w:val="both"/>
        <w:rPr>
          <w:rFonts w:ascii="Palatino Linotype" w:hAnsi="Palatino Linotype" w:cs="Arial"/>
        </w:rPr>
      </w:pPr>
      <w:r>
        <w:rPr>
          <w:rFonts w:ascii="Palatino Linotype" w:hAnsi="Palatino Linotype" w:cs="Arial"/>
          <w:b/>
        </w:rPr>
        <w:t>Acto Impugnado:</w:t>
      </w:r>
    </w:p>
    <w:p w:rsidR="00A735B0" w:rsidRPr="00A735B0" w:rsidRDefault="00A735B0" w:rsidP="00A735B0">
      <w:pPr>
        <w:pStyle w:val="Prrafodelista"/>
        <w:spacing w:line="360" w:lineRule="auto"/>
        <w:ind w:left="0"/>
        <w:jc w:val="both"/>
        <w:rPr>
          <w:rFonts w:ascii="Palatino Linotype" w:hAnsi="Palatino Linotype" w:cs="Arial"/>
        </w:rPr>
      </w:pPr>
    </w:p>
    <w:p w:rsidR="00A735B0" w:rsidRPr="00775155" w:rsidRDefault="00A735B0" w:rsidP="00A735B0">
      <w:pPr>
        <w:pStyle w:val="Prrafodelista"/>
        <w:ind w:left="567" w:right="567"/>
        <w:jc w:val="both"/>
        <w:rPr>
          <w:rFonts w:ascii="Palatino Linotype" w:hAnsi="Palatino Linotype" w:cs="Arial"/>
          <w:i/>
          <w:sz w:val="22"/>
        </w:rPr>
      </w:pPr>
      <w:r>
        <w:rPr>
          <w:rFonts w:ascii="Palatino Linotype" w:hAnsi="Palatino Linotype" w:cs="Arial"/>
          <w:i/>
          <w:sz w:val="22"/>
        </w:rPr>
        <w:t>“</w:t>
      </w:r>
      <w:r w:rsidRPr="00A735B0">
        <w:rPr>
          <w:rFonts w:ascii="Palatino Linotype" w:hAnsi="Palatino Linotype" w:cs="Arial"/>
          <w:i/>
          <w:sz w:val="22"/>
        </w:rPr>
        <w:t>Información incompleta</w:t>
      </w:r>
      <w:r>
        <w:rPr>
          <w:rFonts w:ascii="Palatino Linotype" w:hAnsi="Palatino Linotype" w:cs="Arial"/>
          <w:i/>
          <w:sz w:val="22"/>
        </w:rPr>
        <w:t>”</w:t>
      </w:r>
    </w:p>
    <w:p w:rsidR="00A735B0" w:rsidRPr="00775155" w:rsidRDefault="00A735B0" w:rsidP="00A735B0">
      <w:pPr>
        <w:pStyle w:val="Prrafodelista"/>
        <w:spacing w:line="360" w:lineRule="auto"/>
        <w:ind w:left="0"/>
        <w:jc w:val="both"/>
        <w:rPr>
          <w:rFonts w:ascii="Palatino Linotype" w:hAnsi="Palatino Linotype" w:cs="Arial"/>
        </w:rPr>
      </w:pPr>
    </w:p>
    <w:p w:rsidR="00A735B0" w:rsidRDefault="00A735B0" w:rsidP="00A735B0">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A735B0" w:rsidRDefault="00A735B0" w:rsidP="00A735B0">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Pr="00A735B0">
        <w:rPr>
          <w:rFonts w:ascii="Palatino Linotype" w:hAnsi="Palatino Linotype"/>
          <w:i/>
          <w:color w:val="000000"/>
        </w:rPr>
        <w:t xml:space="preserve">El </w:t>
      </w:r>
      <w:r w:rsidR="00730A2E">
        <w:rPr>
          <w:rFonts w:ascii="Palatino Linotype" w:hAnsi="Palatino Linotype"/>
          <w:i/>
          <w:color w:val="000000"/>
        </w:rPr>
        <w:t>Sujeto Obligado</w:t>
      </w:r>
      <w:r w:rsidRPr="00A735B0">
        <w:rPr>
          <w:rFonts w:ascii="Palatino Linotype" w:hAnsi="Palatino Linotype"/>
          <w:i/>
          <w:color w:val="000000"/>
        </w:rPr>
        <w:t xml:space="preserve"> hace mención sobre que anexa unos documentos para dar contestación a lo solicitado, sin embargo no agrega nada</w:t>
      </w:r>
      <w:r w:rsidRPr="002C0A1C">
        <w:rPr>
          <w:rFonts w:ascii="Palatino Linotype" w:hAnsi="Palatino Linotype"/>
          <w:i/>
          <w:color w:val="000000"/>
        </w:rPr>
        <w:t>” (sic)</w:t>
      </w: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A735B0" w:rsidRDefault="00A735B0" w:rsidP="00A735B0">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quince de abril 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A735B0" w:rsidRDefault="00A735B0" w:rsidP="00A735B0">
      <w:pPr>
        <w:spacing w:after="0" w:line="360" w:lineRule="auto"/>
        <w:ind w:right="49"/>
        <w:jc w:val="both"/>
        <w:rPr>
          <w:rFonts w:ascii="Palatino Linotype" w:eastAsia="Times New Roman" w:hAnsi="Palatino Linotype" w:cs="Arial"/>
          <w:sz w:val="24"/>
          <w:szCs w:val="24"/>
          <w:lang w:val="es-ES_tradnl" w:eastAsia="es-ES"/>
        </w:rPr>
      </w:pPr>
    </w:p>
    <w:p w:rsidR="00A735B0" w:rsidRDefault="00A735B0" w:rsidP="00A735B0">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A735B0" w:rsidRPr="00567822" w:rsidRDefault="00A735B0" w:rsidP="00A735B0">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veintisiete de abril de  dos mil veintiuno</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A735B0" w:rsidRDefault="00A735B0" w:rsidP="00A735B0">
      <w:pPr>
        <w:spacing w:after="0" w:line="360" w:lineRule="auto"/>
        <w:ind w:right="49"/>
        <w:jc w:val="both"/>
        <w:rPr>
          <w:rFonts w:ascii="Palatino Linotype" w:eastAsia="Times New Roman" w:hAnsi="Palatino Linotype" w:cs="Arial"/>
          <w:sz w:val="24"/>
          <w:szCs w:val="24"/>
          <w:lang w:val="es-ES" w:eastAsia="es-ES"/>
        </w:rPr>
      </w:pPr>
    </w:p>
    <w:p w:rsidR="00A735B0" w:rsidRPr="004C083E" w:rsidRDefault="00A735B0" w:rsidP="00A735B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A735B0" w:rsidRDefault="00A735B0" w:rsidP="00A735B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virtual, se advierte que el </w:t>
      </w:r>
      <w:r w:rsidR="00730A2E">
        <w:rPr>
          <w:rFonts w:ascii="Palatino Linotype" w:hAnsi="Palatino Linotype" w:cs="Arial"/>
          <w:b/>
          <w:sz w:val="24"/>
          <w:szCs w:val="24"/>
        </w:rPr>
        <w:t>Sujeto Obligado</w:t>
      </w:r>
      <w:r>
        <w:rPr>
          <w:rFonts w:ascii="Palatino Linotype" w:hAnsi="Palatino Linotype" w:cs="Arial"/>
          <w:b/>
          <w:sz w:val="24"/>
          <w:szCs w:val="24"/>
        </w:rPr>
        <w:t>,</w:t>
      </w:r>
      <w:r>
        <w:rPr>
          <w:rFonts w:ascii="Palatino Linotype" w:hAnsi="Palatino Linotype" w:cs="Arial"/>
          <w:sz w:val="24"/>
          <w:szCs w:val="24"/>
        </w:rPr>
        <w:t xml:space="preserve"> dentro del término de ley, rindió su informe justificado a través de los archivos “</w:t>
      </w:r>
      <w:r w:rsidRPr="00A735B0">
        <w:rPr>
          <w:rFonts w:ascii="Palatino Linotype" w:hAnsi="Palatino Linotype" w:cs="Arial"/>
          <w:sz w:val="24"/>
          <w:szCs w:val="24"/>
        </w:rPr>
        <w:t>JUSTIFICACIÓN RECURSOS DE REVISIÓN 2021.pdf</w:t>
      </w:r>
      <w:r>
        <w:rPr>
          <w:rFonts w:ascii="Palatino Linotype" w:hAnsi="Palatino Linotype" w:cs="Arial"/>
          <w:sz w:val="24"/>
          <w:szCs w:val="24"/>
        </w:rPr>
        <w:t xml:space="preserve"> y </w:t>
      </w:r>
      <w:r w:rsidRPr="00A735B0">
        <w:rPr>
          <w:rFonts w:ascii="Palatino Linotype" w:hAnsi="Palatino Linotype" w:cs="Arial"/>
          <w:sz w:val="24"/>
          <w:szCs w:val="24"/>
        </w:rPr>
        <w:t>SAIMEX 00060-IP-</w:t>
      </w:r>
      <w:r w:rsidRPr="00A735B0">
        <w:rPr>
          <w:rFonts w:ascii="Palatino Linotype" w:hAnsi="Palatino Linotype" w:cs="Arial"/>
          <w:sz w:val="24"/>
          <w:szCs w:val="24"/>
        </w:rPr>
        <w:lastRenderedPageBreak/>
        <w:t>2021.pdf</w:t>
      </w:r>
      <w:r>
        <w:rPr>
          <w:rFonts w:ascii="Palatino Linotype" w:hAnsi="Palatino Linotype" w:cs="Arial"/>
          <w:sz w:val="24"/>
          <w:szCs w:val="24"/>
        </w:rPr>
        <w:t xml:space="preserve">”, que fueron puestos a la vista de la </w:t>
      </w:r>
      <w:r w:rsidR="00D4680F">
        <w:rPr>
          <w:rFonts w:ascii="Palatino Linotype" w:hAnsi="Palatino Linotype" w:cs="Arial"/>
          <w:b/>
          <w:sz w:val="24"/>
          <w:szCs w:val="24"/>
        </w:rPr>
        <w:t>Recurrente</w:t>
      </w:r>
      <w:r>
        <w:rPr>
          <w:rFonts w:ascii="Palatino Linotype" w:hAnsi="Palatino Linotype" w:cs="Arial"/>
          <w:sz w:val="24"/>
          <w:szCs w:val="24"/>
        </w:rPr>
        <w:t xml:space="preserve"> a efecto que presentara las manifestaciones que a sus intereses convinieran.</w:t>
      </w:r>
    </w:p>
    <w:p w:rsidR="00A735B0" w:rsidRDefault="00A735B0" w:rsidP="00A735B0">
      <w:pPr>
        <w:spacing w:after="0" w:line="360" w:lineRule="auto"/>
        <w:jc w:val="both"/>
        <w:rPr>
          <w:rFonts w:ascii="Palatino Linotype" w:hAnsi="Palatino Linotype" w:cs="Arial"/>
          <w:sz w:val="24"/>
          <w:szCs w:val="24"/>
        </w:rPr>
      </w:pPr>
    </w:p>
    <w:p w:rsidR="00A735B0" w:rsidRDefault="00286B03" w:rsidP="00A735B0">
      <w:pPr>
        <w:spacing w:after="0" w:line="360" w:lineRule="auto"/>
        <w:jc w:val="both"/>
        <w:rPr>
          <w:rFonts w:ascii="Palatino Linotype" w:hAnsi="Palatino Linotype" w:cs="Arial"/>
          <w:sz w:val="24"/>
          <w:szCs w:val="24"/>
        </w:rPr>
      </w:pPr>
      <w:r>
        <w:rPr>
          <w:rFonts w:ascii="Palatino Linotype" w:hAnsi="Palatino Linotype" w:cs="Arial"/>
          <w:sz w:val="24"/>
          <w:szCs w:val="24"/>
        </w:rPr>
        <w:t>Empero, de las constancias se acredita que la</w:t>
      </w:r>
      <w:r w:rsidR="00A735B0">
        <w:rPr>
          <w:rFonts w:ascii="Palatino Linotype" w:hAnsi="Palatino Linotype" w:cs="Arial"/>
          <w:sz w:val="24"/>
          <w:szCs w:val="24"/>
        </w:rPr>
        <w:t xml:space="preserve"> </w:t>
      </w:r>
      <w:r w:rsidR="00D4680F">
        <w:rPr>
          <w:rFonts w:ascii="Palatino Linotype" w:hAnsi="Palatino Linotype" w:cs="Arial"/>
          <w:b/>
          <w:sz w:val="24"/>
          <w:szCs w:val="24"/>
        </w:rPr>
        <w:t>Recurrente</w:t>
      </w:r>
      <w:r w:rsidR="00A735B0">
        <w:rPr>
          <w:rFonts w:ascii="Palatino Linotype" w:hAnsi="Palatino Linotype" w:cs="Arial"/>
          <w:sz w:val="24"/>
          <w:szCs w:val="24"/>
        </w:rPr>
        <w:t xml:space="preserve"> fue</w:t>
      </w:r>
      <w:r>
        <w:rPr>
          <w:rFonts w:ascii="Palatino Linotype" w:hAnsi="Palatino Linotype" w:cs="Arial"/>
          <w:sz w:val="24"/>
          <w:szCs w:val="24"/>
        </w:rPr>
        <w:t xml:space="preserve"> omisa</w:t>
      </w:r>
      <w:r w:rsidR="00A735B0">
        <w:rPr>
          <w:rFonts w:ascii="Palatino Linotype" w:hAnsi="Palatino Linotype" w:cs="Arial"/>
          <w:sz w:val="24"/>
          <w:szCs w:val="24"/>
        </w:rPr>
        <w:t xml:space="preserve"> en</w:t>
      </w:r>
      <w:r>
        <w:rPr>
          <w:rFonts w:ascii="Palatino Linotype" w:hAnsi="Palatino Linotype" w:cs="Arial"/>
          <w:sz w:val="24"/>
          <w:szCs w:val="24"/>
        </w:rPr>
        <w:t xml:space="preserve"> hacer valer lo que a sus derechos convinieran</w:t>
      </w:r>
      <w:r w:rsidR="00A735B0">
        <w:rPr>
          <w:rFonts w:ascii="Palatino Linotype" w:hAnsi="Palatino Linotype" w:cs="Arial"/>
          <w:sz w:val="24"/>
          <w:szCs w:val="24"/>
        </w:rPr>
        <w:t>. Así mismo</w:t>
      </w:r>
      <w:r w:rsidR="00A735B0" w:rsidRPr="00E34EB5">
        <w:rPr>
          <w:rFonts w:ascii="Palatino Linotype" w:hAnsi="Palatino Linotype" w:cs="Arial"/>
          <w:sz w:val="24"/>
          <w:szCs w:val="24"/>
        </w:rPr>
        <w:t xml:space="preserve"> se aprecia que no se llevaron a cabo audiencias durante la sustanciación de</w:t>
      </w:r>
      <w:r w:rsidR="00A735B0">
        <w:rPr>
          <w:rFonts w:ascii="Palatino Linotype" w:hAnsi="Palatino Linotype" w:cs="Arial"/>
          <w:sz w:val="24"/>
          <w:szCs w:val="24"/>
        </w:rPr>
        <w:t>l</w:t>
      </w:r>
      <w:r w:rsidR="00A735B0" w:rsidRPr="00E34EB5">
        <w:rPr>
          <w:rFonts w:ascii="Palatino Linotype" w:hAnsi="Palatino Linotype" w:cs="Arial"/>
          <w:sz w:val="24"/>
          <w:szCs w:val="24"/>
        </w:rPr>
        <w:t xml:space="preserve"> recurso de revisión, ni se ofrecieron pruebas por parte de</w:t>
      </w:r>
      <w:r>
        <w:rPr>
          <w:rFonts w:ascii="Palatino Linotype" w:hAnsi="Palatino Linotype" w:cs="Arial"/>
          <w:sz w:val="24"/>
          <w:szCs w:val="24"/>
        </w:rPr>
        <w:t xml:space="preserve"> a</w:t>
      </w:r>
      <w:r w:rsidR="00A735B0" w:rsidRPr="00E34EB5">
        <w:rPr>
          <w:rFonts w:ascii="Palatino Linotype" w:hAnsi="Palatino Linotype" w:cs="Arial"/>
          <w:sz w:val="24"/>
          <w:szCs w:val="24"/>
        </w:rPr>
        <w:t xml:space="preserve">l hoy </w:t>
      </w:r>
      <w:r w:rsidR="00D4680F">
        <w:rPr>
          <w:rFonts w:ascii="Palatino Linotype" w:hAnsi="Palatino Linotype" w:cs="Arial"/>
          <w:b/>
          <w:sz w:val="24"/>
          <w:szCs w:val="24"/>
        </w:rPr>
        <w:t>Recurrente</w:t>
      </w:r>
      <w:r w:rsidR="00A735B0"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735B0" w:rsidRDefault="00A735B0" w:rsidP="00A735B0">
      <w:pPr>
        <w:spacing w:after="0" w:line="360" w:lineRule="auto"/>
        <w:jc w:val="both"/>
        <w:rPr>
          <w:rFonts w:ascii="Palatino Linotype" w:hAnsi="Palatino Linotype" w:cs="Arial"/>
          <w:sz w:val="24"/>
          <w:szCs w:val="24"/>
        </w:rPr>
      </w:pPr>
    </w:p>
    <w:p w:rsidR="00A735B0" w:rsidRPr="004C083E" w:rsidRDefault="00A735B0" w:rsidP="00A735B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A735B0" w:rsidRDefault="00A735B0" w:rsidP="00A735B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286B03">
        <w:rPr>
          <w:rFonts w:ascii="Palatino Linotype" w:hAnsi="Palatino Linotype" w:cs="Arial"/>
          <w:sz w:val="24"/>
          <w:szCs w:val="24"/>
        </w:rPr>
        <w:t xml:space="preserve">diez de mayo </w:t>
      </w:r>
      <w:r>
        <w:rPr>
          <w:rFonts w:ascii="Palatino Linotype" w:hAnsi="Palatino Linotype" w:cs="Arial"/>
          <w:sz w:val="24"/>
          <w:szCs w:val="24"/>
        </w:rPr>
        <w:t xml:space="preserve">de dos mil </w:t>
      </w:r>
      <w:r w:rsidRPr="00A13092">
        <w:rPr>
          <w:rFonts w:ascii="Palatino Linotype" w:hAnsi="Palatino Linotype" w:cs="Arial"/>
          <w:sz w:val="24"/>
          <w:szCs w:val="24"/>
        </w:rPr>
        <w:t>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A735B0" w:rsidRDefault="00A735B0" w:rsidP="00A735B0">
      <w:pPr>
        <w:spacing w:after="0" w:line="360" w:lineRule="auto"/>
        <w:jc w:val="both"/>
        <w:rPr>
          <w:rFonts w:ascii="Palatino Linotype" w:hAnsi="Palatino Linotype" w:cs="Arial"/>
          <w:sz w:val="24"/>
          <w:szCs w:val="24"/>
        </w:rPr>
      </w:pPr>
    </w:p>
    <w:p w:rsidR="00A735B0" w:rsidRPr="00084D21" w:rsidRDefault="00A735B0" w:rsidP="00A735B0">
      <w:pPr>
        <w:spacing w:after="0" w:line="360" w:lineRule="auto"/>
        <w:jc w:val="both"/>
        <w:rPr>
          <w:rFonts w:ascii="Palatino Linotype" w:hAnsi="Palatino Linotype" w:cs="Arial"/>
          <w:b/>
          <w:sz w:val="28"/>
          <w:szCs w:val="28"/>
        </w:rPr>
      </w:pPr>
      <w:r w:rsidRPr="00084D21">
        <w:rPr>
          <w:rFonts w:ascii="Palatino Linotype" w:hAnsi="Palatino Linotype" w:cs="Arial"/>
          <w:b/>
          <w:sz w:val="28"/>
          <w:szCs w:val="28"/>
        </w:rPr>
        <w:t>OCTAVO. De la ampliación del término para resolver.</w:t>
      </w:r>
    </w:p>
    <w:p w:rsidR="00A735B0" w:rsidRPr="00084D21" w:rsidRDefault="00A735B0" w:rsidP="00A735B0">
      <w:pPr>
        <w:spacing w:after="0" w:line="360" w:lineRule="auto"/>
        <w:jc w:val="both"/>
        <w:rPr>
          <w:rFonts w:ascii="Palatino Linotype" w:hAnsi="Palatino Linotype" w:cs="Arial"/>
          <w:sz w:val="24"/>
          <w:szCs w:val="24"/>
        </w:rPr>
      </w:pPr>
      <w:r w:rsidRPr="00084D21">
        <w:rPr>
          <w:rFonts w:ascii="Palatino Linotype" w:hAnsi="Palatino Linotype" w:cs="Arial"/>
          <w:sz w:val="24"/>
          <w:szCs w:val="24"/>
        </w:rPr>
        <w:t xml:space="preserve">En fecha </w:t>
      </w:r>
      <w:r w:rsidR="00286B03">
        <w:rPr>
          <w:rFonts w:ascii="Palatino Linotype" w:hAnsi="Palatino Linotype" w:cs="Arial"/>
          <w:sz w:val="24"/>
          <w:szCs w:val="24"/>
        </w:rPr>
        <w:t xml:space="preserve">nueve de junio </w:t>
      </w:r>
      <w:r w:rsidRPr="00084D21">
        <w:rPr>
          <w:rFonts w:ascii="Palatino Linotype" w:hAnsi="Palatino Linotype" w:cs="Arial"/>
          <w:sz w:val="24"/>
          <w:szCs w:val="24"/>
        </w:rPr>
        <w:t>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A735B0" w:rsidRPr="008B6600" w:rsidRDefault="00A735B0" w:rsidP="00A735B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A735B0" w:rsidRPr="00AD2A55" w:rsidRDefault="00A735B0" w:rsidP="00A735B0">
      <w:pPr>
        <w:spacing w:after="0" w:line="360" w:lineRule="auto"/>
        <w:jc w:val="center"/>
        <w:rPr>
          <w:rFonts w:ascii="Palatino Linotype" w:hAnsi="Palatino Linotype" w:cs="Arial"/>
          <w:b/>
          <w:sz w:val="24"/>
          <w:szCs w:val="24"/>
        </w:rPr>
      </w:pPr>
    </w:p>
    <w:p w:rsidR="00A735B0" w:rsidRPr="00600F1D" w:rsidRDefault="00A735B0" w:rsidP="00A735B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A735B0" w:rsidRDefault="00A735B0" w:rsidP="00A735B0">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00D4680F">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360" w:lineRule="auto"/>
        <w:jc w:val="both"/>
        <w:rPr>
          <w:rFonts w:ascii="Palatino Linotype" w:hAnsi="Palatino Linotype" w:cs="Arial"/>
          <w:sz w:val="24"/>
          <w:szCs w:val="24"/>
        </w:rPr>
      </w:pPr>
      <w:r w:rsidRPr="00E44AF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360" w:lineRule="auto"/>
        <w:jc w:val="both"/>
        <w:rPr>
          <w:rFonts w:ascii="Palatino Linotype" w:hAnsi="Palatino Linotype" w:cs="Arial"/>
          <w:sz w:val="24"/>
          <w:szCs w:val="24"/>
        </w:rPr>
      </w:pPr>
    </w:p>
    <w:p w:rsidR="00A735B0" w:rsidRPr="00600F1D" w:rsidRDefault="00A735B0" w:rsidP="00A735B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A735B0" w:rsidRDefault="00A735B0" w:rsidP="00A735B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735B0" w:rsidRDefault="00A735B0" w:rsidP="00A735B0">
      <w:pPr>
        <w:autoSpaceDE w:val="0"/>
        <w:autoSpaceDN w:val="0"/>
        <w:adjustRightInd w:val="0"/>
        <w:spacing w:after="0" w:line="360" w:lineRule="auto"/>
        <w:jc w:val="both"/>
        <w:rPr>
          <w:rFonts w:ascii="Palatino Linotype" w:hAnsi="Palatino Linotype" w:cs="Arial"/>
          <w:sz w:val="24"/>
          <w:szCs w:val="24"/>
        </w:rPr>
      </w:pPr>
    </w:p>
    <w:p w:rsidR="00A735B0" w:rsidRPr="006608BD" w:rsidRDefault="00A735B0" w:rsidP="00A735B0">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A735B0" w:rsidRDefault="00A735B0" w:rsidP="00A735B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735B0" w:rsidRDefault="00A735B0" w:rsidP="00A735B0">
      <w:pPr>
        <w:autoSpaceDE w:val="0"/>
        <w:autoSpaceDN w:val="0"/>
        <w:adjustRightInd w:val="0"/>
        <w:spacing w:after="0" w:line="360" w:lineRule="auto"/>
        <w:jc w:val="both"/>
        <w:rPr>
          <w:rFonts w:ascii="Palatino Linotype" w:hAnsi="Palatino Linotype" w:cs="Arial"/>
          <w:sz w:val="24"/>
          <w:szCs w:val="24"/>
        </w:rPr>
      </w:pPr>
    </w:p>
    <w:p w:rsidR="00A735B0" w:rsidRPr="006608BD" w:rsidRDefault="00A735B0" w:rsidP="00A735B0">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 xml:space="preserve">no se advierte </w:t>
      </w:r>
      <w:r w:rsidRPr="006608BD">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735B0" w:rsidRPr="006608BD" w:rsidRDefault="00A735B0" w:rsidP="00A735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735B0" w:rsidRPr="006608BD" w:rsidRDefault="00A735B0" w:rsidP="00A735B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A735B0" w:rsidRPr="006608BD" w:rsidRDefault="00A735B0" w:rsidP="00A735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w:t>
      </w:r>
      <w:r w:rsidR="00D4680F">
        <w:rPr>
          <w:rFonts w:ascii="Palatino Linotype" w:eastAsia="Times New Roman" w:hAnsi="Palatino Linotype" w:cs="Arial"/>
          <w:i/>
          <w:lang w:val="es-ES" w:eastAsia="es-ES"/>
        </w:rPr>
        <w:t>Recurrente</w:t>
      </w:r>
      <w:r w:rsidRPr="006608BD">
        <w:rPr>
          <w:rFonts w:ascii="Palatino Linotype" w:eastAsia="Times New Roman" w:hAnsi="Palatino Linotype" w:cs="Arial"/>
          <w:i/>
          <w:lang w:val="es-ES" w:eastAsia="es-ES"/>
        </w:rPr>
        <w:t xml:space="preserve">;  </w:t>
      </w: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A735B0" w:rsidRPr="006608BD" w:rsidRDefault="00A735B0" w:rsidP="00A735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xml:space="preserve">. El </w:t>
      </w:r>
      <w:r w:rsidR="00D4680F">
        <w:rPr>
          <w:rFonts w:ascii="Palatino Linotype" w:eastAsia="Times New Roman" w:hAnsi="Palatino Linotype" w:cs="Arial"/>
          <w:i/>
          <w:lang w:val="es-ES" w:eastAsia="es-ES"/>
        </w:rPr>
        <w:t>Recurrente</w:t>
      </w:r>
      <w:r w:rsidRPr="006608BD">
        <w:rPr>
          <w:rFonts w:ascii="Palatino Linotype" w:eastAsia="Times New Roman" w:hAnsi="Palatino Linotype" w:cs="Arial"/>
          <w:i/>
          <w:lang w:val="es-ES" w:eastAsia="es-ES"/>
        </w:rPr>
        <w:t xml:space="preserve"> amplíe su solicitud en el recurso de revisión, únicamente respecto de los nuevos contenidos.”</w:t>
      </w:r>
    </w:p>
    <w:p w:rsidR="00A735B0" w:rsidRPr="006608BD" w:rsidRDefault="00A735B0" w:rsidP="00A735B0">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A735B0" w:rsidRPr="006608BD" w:rsidRDefault="00A735B0" w:rsidP="00A735B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 xml:space="preserve">el </w:t>
      </w:r>
      <w:r w:rsidR="00D4680F">
        <w:rPr>
          <w:rFonts w:ascii="Palatino Linotype" w:hAnsi="Palatino Linotype" w:cs="Arial"/>
          <w:b/>
          <w:sz w:val="24"/>
          <w:szCs w:val="24"/>
        </w:rPr>
        <w:t>Recurrente</w:t>
      </w:r>
      <w:r w:rsidRPr="006608BD">
        <w:rPr>
          <w:rFonts w:ascii="Palatino Linotype" w:hAnsi="Palatino Linotype" w:cs="Arial"/>
          <w:sz w:val="24"/>
          <w:szCs w:val="24"/>
        </w:rPr>
        <w:t xml:space="preserve"> amplíe su solicitud en el recurso de revisión, por lo que al no existir </w:t>
      </w:r>
      <w:r w:rsidRPr="006608BD">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A735B0" w:rsidRDefault="00A735B0" w:rsidP="00A735B0">
      <w:pPr>
        <w:autoSpaceDE w:val="0"/>
        <w:autoSpaceDN w:val="0"/>
        <w:adjustRightInd w:val="0"/>
        <w:spacing w:after="0" w:line="360" w:lineRule="auto"/>
        <w:jc w:val="both"/>
        <w:rPr>
          <w:rFonts w:ascii="Palatino Linotype" w:hAnsi="Palatino Linotype" w:cs="Arial"/>
          <w:sz w:val="24"/>
          <w:szCs w:val="24"/>
        </w:rPr>
      </w:pPr>
    </w:p>
    <w:p w:rsidR="00A735B0" w:rsidRPr="006608BD" w:rsidRDefault="00A735B0" w:rsidP="00A735B0">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A735B0" w:rsidRPr="006608BD" w:rsidRDefault="00A735B0" w:rsidP="00A735B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735B0" w:rsidRPr="006608BD" w:rsidRDefault="00A735B0" w:rsidP="00A735B0">
      <w:pPr>
        <w:autoSpaceDE w:val="0"/>
        <w:autoSpaceDN w:val="0"/>
        <w:adjustRightInd w:val="0"/>
        <w:spacing w:after="0" w:line="360" w:lineRule="auto"/>
        <w:jc w:val="both"/>
        <w:rPr>
          <w:rFonts w:ascii="Palatino Linotype" w:hAnsi="Palatino Linotype" w:cs="Arial"/>
          <w:sz w:val="24"/>
          <w:szCs w:val="24"/>
        </w:rPr>
      </w:pPr>
    </w:p>
    <w:p w:rsidR="00A735B0" w:rsidRPr="006608BD" w:rsidRDefault="00A735B0" w:rsidP="00A735B0">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00D4680F">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00730A2E">
        <w:rPr>
          <w:rFonts w:ascii="Palatino Linotype" w:hAnsi="Palatino Linotype"/>
          <w:b/>
          <w:sz w:val="24"/>
          <w:szCs w:val="24"/>
        </w:rPr>
        <w:t>Sujeto Obligado</w:t>
      </w:r>
      <w:r w:rsidRPr="006608BD">
        <w:rPr>
          <w:rFonts w:ascii="Palatino Linotype" w:hAnsi="Palatino Linotype"/>
          <w:sz w:val="24"/>
          <w:szCs w:val="24"/>
        </w:rPr>
        <w:t xml:space="preserve">, a efecto de establecer la materia del presente asunto, ya que de ella deriva por un lado el procedimiento de acceso a la información ante el </w:t>
      </w:r>
      <w:r w:rsidR="00730A2E">
        <w:rPr>
          <w:rFonts w:ascii="Palatino Linotype" w:hAnsi="Palatino Linotype"/>
          <w:sz w:val="24"/>
          <w:szCs w:val="24"/>
        </w:rPr>
        <w:t>Sujeto Obligado</w:t>
      </w:r>
      <w:r w:rsidRPr="006608BD">
        <w:rPr>
          <w:rFonts w:ascii="Palatino Linotype" w:hAnsi="Palatino Linotype"/>
          <w:sz w:val="24"/>
          <w:szCs w:val="24"/>
        </w:rPr>
        <w:t>, y por otro lado la materia sobre la que versara el recurso de revisión ante este Órgano Garante.</w:t>
      </w:r>
    </w:p>
    <w:p w:rsidR="00A735B0" w:rsidRPr="00227456" w:rsidRDefault="00A735B0" w:rsidP="00A735B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A735B0" w:rsidRDefault="00A735B0" w:rsidP="00A735B0">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w:t>
      </w:r>
      <w:r>
        <w:rPr>
          <w:rFonts w:ascii="Palatino Linotype" w:hAnsi="Palatino Linotype"/>
          <w:sz w:val="24"/>
          <w:szCs w:val="24"/>
        </w:rPr>
        <w:t xml:space="preserve">que de la redacción de la solicitud información, el </w:t>
      </w:r>
      <w:r w:rsidR="00D4680F">
        <w:rPr>
          <w:rFonts w:ascii="Palatino Linotype" w:hAnsi="Palatino Linotype"/>
          <w:b/>
          <w:sz w:val="24"/>
          <w:szCs w:val="24"/>
        </w:rPr>
        <w:t>Recurrente</w:t>
      </w:r>
      <w:r>
        <w:rPr>
          <w:rFonts w:ascii="Palatino Linotype" w:hAnsi="Palatino Linotype"/>
          <w:sz w:val="24"/>
          <w:szCs w:val="24"/>
        </w:rPr>
        <w:t xml:space="preserve"> peticiona le sea entregado lo siguiente:</w:t>
      </w:r>
    </w:p>
    <w:p w:rsidR="00A735B0" w:rsidRDefault="00A735B0" w:rsidP="00A735B0">
      <w:pPr>
        <w:tabs>
          <w:tab w:val="left" w:pos="709"/>
        </w:tabs>
        <w:spacing w:after="0" w:line="360" w:lineRule="auto"/>
        <w:jc w:val="both"/>
        <w:rPr>
          <w:rFonts w:ascii="Palatino Linotype" w:hAnsi="Palatino Linotype"/>
          <w:sz w:val="24"/>
          <w:szCs w:val="24"/>
        </w:rPr>
      </w:pPr>
    </w:p>
    <w:p w:rsidR="00A735B0" w:rsidRPr="00286B03" w:rsidRDefault="002902F1" w:rsidP="00286B03">
      <w:pPr>
        <w:pStyle w:val="Prrafodelista"/>
        <w:numPr>
          <w:ilvl w:val="0"/>
          <w:numId w:val="7"/>
        </w:numPr>
        <w:tabs>
          <w:tab w:val="left" w:pos="709"/>
        </w:tabs>
        <w:spacing w:line="360" w:lineRule="auto"/>
        <w:jc w:val="both"/>
        <w:rPr>
          <w:rFonts w:ascii="Palatino Linotype" w:hAnsi="Palatino Linotype"/>
        </w:rPr>
      </w:pPr>
      <w:r>
        <w:rPr>
          <w:rFonts w:ascii="Palatino Linotype" w:hAnsi="Palatino Linotype"/>
        </w:rPr>
        <w:lastRenderedPageBreak/>
        <w:t>L</w:t>
      </w:r>
      <w:r w:rsidR="00286B03" w:rsidRPr="00286B03">
        <w:rPr>
          <w:rFonts w:ascii="Palatino Linotype" w:hAnsi="Palatino Linotype"/>
        </w:rPr>
        <w:t>os informes de la Nómina General en el formato que se entrega al Órgano Superior de Fiscalización del Estado de México, desde enero de 2019 hasta el mes de enero de 2021.</w:t>
      </w:r>
    </w:p>
    <w:p w:rsidR="00286B03" w:rsidRDefault="00286B03" w:rsidP="00A735B0">
      <w:pPr>
        <w:spacing w:after="0" w:line="360" w:lineRule="auto"/>
        <w:jc w:val="both"/>
        <w:rPr>
          <w:rFonts w:ascii="Palatino Linotype" w:eastAsia="Calibri" w:hAnsi="Palatino Linotype" w:cs="Times New Roman"/>
          <w:sz w:val="24"/>
          <w:szCs w:val="24"/>
          <w:lang w:val="es-ES_tradnl" w:eastAsia="es-ES"/>
        </w:rPr>
      </w:pPr>
    </w:p>
    <w:p w:rsidR="00A735B0" w:rsidRDefault="00A735B0" w:rsidP="00A735B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sidR="00730A2E">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por medio del archivo electrónico “</w:t>
      </w:r>
      <w:r w:rsidR="002902F1" w:rsidRPr="00A735B0">
        <w:rPr>
          <w:rFonts w:ascii="Palatino Linotype" w:hAnsi="Palatino Linotype" w:cs="Arial"/>
          <w:sz w:val="24"/>
          <w:szCs w:val="24"/>
        </w:rPr>
        <w:t>Respuesta Solicitud 60-IP-2021.pdf</w:t>
      </w:r>
      <w:r>
        <w:rPr>
          <w:rFonts w:ascii="Palatino Linotype" w:eastAsia="Calibri" w:hAnsi="Palatino Linotype" w:cs="Times New Roman"/>
          <w:sz w:val="24"/>
          <w:szCs w:val="24"/>
          <w:lang w:val="es-ES_tradnl" w:eastAsia="es-ES"/>
        </w:rPr>
        <w:t>”, consistente en el oficio</w:t>
      </w:r>
      <w:r w:rsidR="002902F1">
        <w:rPr>
          <w:rFonts w:ascii="Palatino Linotype" w:eastAsia="Calibri" w:hAnsi="Palatino Linotype" w:cs="Times New Roman"/>
          <w:sz w:val="24"/>
          <w:szCs w:val="24"/>
          <w:lang w:val="es-ES_tradnl" w:eastAsia="es-ES"/>
        </w:rPr>
        <w:t xml:space="preserve"> TN/78/2021</w:t>
      </w:r>
      <w:r>
        <w:rPr>
          <w:rFonts w:ascii="Palatino Linotype" w:eastAsia="Calibri" w:hAnsi="Palatino Linotype" w:cs="Times New Roman"/>
          <w:sz w:val="24"/>
          <w:szCs w:val="24"/>
          <w:lang w:val="es-ES_tradnl" w:eastAsia="es-ES"/>
        </w:rPr>
        <w:t xml:space="preserve"> de fecha </w:t>
      </w:r>
      <w:r w:rsidR="002902F1">
        <w:rPr>
          <w:rFonts w:ascii="Palatino Linotype" w:eastAsia="Calibri" w:hAnsi="Palatino Linotype" w:cs="Times New Roman"/>
          <w:sz w:val="24"/>
          <w:szCs w:val="24"/>
          <w:lang w:val="es-ES_tradnl" w:eastAsia="es-ES"/>
        </w:rPr>
        <w:t>09 (nueve) de abril</w:t>
      </w:r>
      <w:r>
        <w:rPr>
          <w:rFonts w:ascii="Palatino Linotype" w:eastAsia="Calibri" w:hAnsi="Palatino Linotype" w:cs="Times New Roman"/>
          <w:sz w:val="24"/>
          <w:szCs w:val="24"/>
          <w:lang w:val="es-ES_tradnl" w:eastAsia="es-ES"/>
        </w:rPr>
        <w:t xml:space="preserve"> de 2021 (dos mil veintiuno), remitido por el Tesorero Municipal, a la </w:t>
      </w:r>
      <w:r w:rsidR="002902F1">
        <w:rPr>
          <w:rFonts w:ascii="Palatino Linotype" w:eastAsia="Calibri" w:hAnsi="Palatino Linotype" w:cs="Times New Roman"/>
          <w:sz w:val="24"/>
          <w:szCs w:val="24"/>
          <w:lang w:val="es-ES_tradnl" w:eastAsia="es-ES"/>
        </w:rPr>
        <w:t xml:space="preserve">Titular de la Unidad </w:t>
      </w:r>
      <w:r>
        <w:rPr>
          <w:rFonts w:ascii="Palatino Linotype" w:eastAsia="Calibri" w:hAnsi="Palatino Linotype" w:cs="Times New Roman"/>
          <w:sz w:val="24"/>
          <w:szCs w:val="24"/>
          <w:lang w:val="es-ES_tradnl" w:eastAsia="es-ES"/>
        </w:rPr>
        <w:t xml:space="preserve">de Transparencia, ambos del </w:t>
      </w:r>
      <w:r w:rsidR="00730A2E">
        <w:rPr>
          <w:rFonts w:ascii="Palatino Linotype" w:eastAsia="Calibri" w:hAnsi="Palatino Linotype" w:cs="Times New Roman"/>
          <w:sz w:val="24"/>
          <w:szCs w:val="24"/>
          <w:lang w:val="es-ES_tradnl" w:eastAsia="es-ES"/>
        </w:rPr>
        <w:t>Sujeto Obligado</w:t>
      </w:r>
      <w:r>
        <w:rPr>
          <w:rFonts w:ascii="Palatino Linotype" w:eastAsia="Calibri" w:hAnsi="Palatino Linotype" w:cs="Times New Roman"/>
          <w:sz w:val="24"/>
          <w:szCs w:val="24"/>
          <w:lang w:val="es-ES_tradnl" w:eastAsia="es-ES"/>
        </w:rPr>
        <w:t>, mediante el cual informa lo siguiente:</w:t>
      </w:r>
    </w:p>
    <w:p w:rsidR="00A735B0" w:rsidRDefault="00A735B0" w:rsidP="00A735B0">
      <w:pPr>
        <w:spacing w:after="0" w:line="360" w:lineRule="auto"/>
        <w:jc w:val="both"/>
        <w:rPr>
          <w:rFonts w:ascii="Palatino Linotype" w:eastAsia="Calibri" w:hAnsi="Palatino Linotype" w:cs="Times New Roman"/>
          <w:sz w:val="24"/>
          <w:szCs w:val="24"/>
          <w:lang w:val="es-ES_tradnl" w:eastAsia="es-ES"/>
        </w:rPr>
      </w:pPr>
    </w:p>
    <w:p w:rsidR="00A735B0" w:rsidRDefault="00A735B0" w:rsidP="00A735B0">
      <w:pPr>
        <w:pStyle w:val="Prrafodelista"/>
        <w:spacing w:line="276" w:lineRule="auto"/>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sidR="002902F1" w:rsidRPr="002902F1">
        <w:rPr>
          <w:rFonts w:ascii="Palatino Linotype" w:hAnsi="Palatino Linotype" w:cs="Arial"/>
          <w:i/>
          <w:sz w:val="22"/>
          <w:szCs w:val="22"/>
          <w:lang w:val="es-ES_tradnl"/>
        </w:rPr>
        <w:t>Po</w:t>
      </w:r>
      <w:r w:rsidR="002902F1">
        <w:rPr>
          <w:rFonts w:ascii="Palatino Linotype" w:hAnsi="Palatino Linotype" w:cs="Arial"/>
          <w:i/>
          <w:sz w:val="22"/>
          <w:szCs w:val="22"/>
          <w:lang w:val="es-ES_tradnl"/>
        </w:rPr>
        <w:t xml:space="preserve">r medio del presente reciba un cordial saludo y en atención a su oficio con número 160/TEOTIHUA/UT/2021 y con motivo de atender la solicitud de acceso a la Información Pública a través de SAIMEX identificada con el folio No. 00060/TEOTIHUA/IP/2021, </w:t>
      </w:r>
      <w:r w:rsidR="002902F1" w:rsidRPr="003B042F">
        <w:rPr>
          <w:rFonts w:ascii="Palatino Linotype" w:hAnsi="Palatino Linotype" w:cs="Arial"/>
          <w:i/>
          <w:sz w:val="22"/>
          <w:szCs w:val="22"/>
          <w:u w:val="single"/>
          <w:lang w:val="es-ES_tradnl"/>
        </w:rPr>
        <w:t>le envío copia simple de los informes generales de nómina en el formato que se entrega al Órgano Superior de Fiscalización del Estado de México de los años 2019 y 2020.</w:t>
      </w:r>
      <w:r w:rsidR="002902F1">
        <w:rPr>
          <w:rFonts w:ascii="Palatino Linotype" w:hAnsi="Palatino Linotype" w:cs="Arial"/>
          <w:i/>
          <w:sz w:val="22"/>
          <w:szCs w:val="22"/>
          <w:lang w:val="es-ES_tradnl"/>
        </w:rPr>
        <w:t>”</w:t>
      </w:r>
    </w:p>
    <w:p w:rsidR="00A735B0" w:rsidRDefault="00A735B0" w:rsidP="00A735B0">
      <w:pPr>
        <w:spacing w:after="0" w:line="360" w:lineRule="auto"/>
        <w:jc w:val="both"/>
        <w:rPr>
          <w:rFonts w:ascii="Palatino Linotype" w:eastAsia="Times New Roman" w:hAnsi="Palatino Linotype" w:cs="Arial"/>
          <w:color w:val="000000" w:themeColor="text1"/>
          <w:sz w:val="24"/>
          <w:szCs w:val="24"/>
          <w:lang w:val="es-ES" w:eastAsia="es-ES"/>
        </w:rPr>
      </w:pPr>
    </w:p>
    <w:p w:rsidR="003B042F" w:rsidRPr="003B042F" w:rsidRDefault="003B042F" w:rsidP="00A735B0">
      <w:pPr>
        <w:spacing w:after="0" w:line="360" w:lineRule="auto"/>
        <w:jc w:val="both"/>
        <w:rPr>
          <w:rFonts w:ascii="Palatino Linotype" w:eastAsia="Times New Roman" w:hAnsi="Palatino Linotype" w:cs="Arial"/>
          <w:b/>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No pasa desapercibido para este Órgano Garante, que si bien el </w:t>
      </w:r>
      <w:r w:rsidR="00730A2E">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manifiesta adjuntar copia simple de los informes generales enviados al Órgano Superior de Fiscalización del Estado de México, no obra archivo o constancia alguna, relativa a los documentos referidos, en consecuencia se tiene por acreditado el incumplimiento del </w:t>
      </w:r>
      <w:r w:rsidR="00730A2E">
        <w:rPr>
          <w:rFonts w:ascii="Palatino Linotype" w:eastAsia="Times New Roman" w:hAnsi="Palatino Linotype" w:cs="Arial"/>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resultando fundados las razones o motivos de inconformidad hechos valer por la </w:t>
      </w:r>
      <w:r w:rsidR="00D4680F">
        <w:rPr>
          <w:rFonts w:ascii="Palatino Linotype" w:eastAsia="Times New Roman" w:hAnsi="Palatino Linotype" w:cs="Arial"/>
          <w:b/>
          <w:color w:val="000000" w:themeColor="text1"/>
          <w:sz w:val="24"/>
          <w:szCs w:val="24"/>
          <w:lang w:val="es-ES" w:eastAsia="es-ES"/>
        </w:rPr>
        <w:t>Recurrente</w:t>
      </w:r>
      <w:r>
        <w:rPr>
          <w:rFonts w:ascii="Palatino Linotype" w:eastAsia="Times New Roman" w:hAnsi="Palatino Linotype" w:cs="Arial"/>
          <w:b/>
          <w:color w:val="000000" w:themeColor="text1"/>
          <w:sz w:val="24"/>
          <w:szCs w:val="24"/>
          <w:lang w:val="es-ES" w:eastAsia="es-ES"/>
        </w:rPr>
        <w:t>.</w:t>
      </w:r>
    </w:p>
    <w:p w:rsidR="003B042F" w:rsidRDefault="003B042F" w:rsidP="00A735B0">
      <w:pPr>
        <w:spacing w:after="0" w:line="360" w:lineRule="auto"/>
        <w:jc w:val="both"/>
        <w:rPr>
          <w:rFonts w:ascii="Palatino Linotype" w:eastAsia="Times New Roman" w:hAnsi="Palatino Linotype" w:cs="Arial"/>
          <w:color w:val="000000" w:themeColor="text1"/>
          <w:sz w:val="24"/>
          <w:szCs w:val="24"/>
          <w:lang w:val="es-ES" w:eastAsia="es-ES"/>
        </w:rPr>
      </w:pPr>
    </w:p>
    <w:p w:rsidR="003B042F" w:rsidRPr="003B042F" w:rsidRDefault="003B042F" w:rsidP="00A735B0">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Ahora bien, en la etapa de manifestaciones, el </w:t>
      </w:r>
      <w:r w:rsidR="00730A2E">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pretende subsanar su actuar, al remitir los archivos electrónicos </w:t>
      </w:r>
      <w:r w:rsidRPr="00A735B0">
        <w:rPr>
          <w:rFonts w:ascii="Palatino Linotype" w:hAnsi="Palatino Linotype" w:cs="Arial"/>
          <w:sz w:val="24"/>
          <w:szCs w:val="24"/>
        </w:rPr>
        <w:t xml:space="preserve">JUSTIFICACIÓN RECURSOS DE </w:t>
      </w:r>
      <w:r w:rsidRPr="00A735B0">
        <w:rPr>
          <w:rFonts w:ascii="Palatino Linotype" w:hAnsi="Palatino Linotype" w:cs="Arial"/>
          <w:sz w:val="24"/>
          <w:szCs w:val="24"/>
        </w:rPr>
        <w:lastRenderedPageBreak/>
        <w:t>REVISIÓN 2021.pdf</w:t>
      </w:r>
      <w:r>
        <w:rPr>
          <w:rFonts w:ascii="Palatino Linotype" w:hAnsi="Palatino Linotype" w:cs="Arial"/>
          <w:sz w:val="24"/>
          <w:szCs w:val="24"/>
        </w:rPr>
        <w:t xml:space="preserve"> y </w:t>
      </w:r>
      <w:r w:rsidRPr="00A735B0">
        <w:rPr>
          <w:rFonts w:ascii="Palatino Linotype" w:hAnsi="Palatino Linotype" w:cs="Arial"/>
          <w:sz w:val="24"/>
          <w:szCs w:val="24"/>
        </w:rPr>
        <w:t>SAIMEX 00060-IP-2021.pdf</w:t>
      </w:r>
      <w:r>
        <w:rPr>
          <w:rFonts w:ascii="Palatino Linotype" w:hAnsi="Palatino Linotype" w:cs="Arial"/>
          <w:sz w:val="24"/>
          <w:szCs w:val="24"/>
        </w:rPr>
        <w:t>, de los que se procede al estudio de su contenido, en los términos siguientes:</w:t>
      </w:r>
    </w:p>
    <w:p w:rsidR="003B042F" w:rsidRDefault="003B042F" w:rsidP="00A735B0">
      <w:pPr>
        <w:spacing w:after="0" w:line="360" w:lineRule="auto"/>
        <w:jc w:val="both"/>
        <w:rPr>
          <w:rFonts w:ascii="Palatino Linotype" w:eastAsia="Times New Roman" w:hAnsi="Palatino Linotype" w:cs="Arial"/>
          <w:color w:val="000000" w:themeColor="text1"/>
          <w:sz w:val="24"/>
          <w:szCs w:val="24"/>
          <w:lang w:val="es-ES" w:eastAsia="es-ES"/>
        </w:rPr>
      </w:pPr>
    </w:p>
    <w:p w:rsidR="003B042F" w:rsidRPr="001F7BFE" w:rsidRDefault="003B042F" w:rsidP="003B042F">
      <w:pPr>
        <w:pStyle w:val="Prrafodelista"/>
        <w:numPr>
          <w:ilvl w:val="0"/>
          <w:numId w:val="8"/>
        </w:numPr>
        <w:spacing w:line="360" w:lineRule="auto"/>
        <w:jc w:val="both"/>
        <w:rPr>
          <w:rFonts w:ascii="Palatino Linotype" w:hAnsi="Palatino Linotype" w:cs="Arial"/>
          <w:color w:val="000000" w:themeColor="text1"/>
        </w:rPr>
      </w:pPr>
      <w:r w:rsidRPr="00E04B46">
        <w:rPr>
          <w:rFonts w:ascii="Palatino Linotype" w:hAnsi="Palatino Linotype" w:cs="Arial"/>
          <w:b/>
        </w:rPr>
        <w:t>JUSTIFICACIÓN RECURSOS DE REVISIÓN 2021.pdf:</w:t>
      </w:r>
      <w:r>
        <w:rPr>
          <w:rFonts w:ascii="Palatino Linotype" w:hAnsi="Palatino Linotype" w:cs="Arial"/>
        </w:rPr>
        <w:t xml:space="preserve"> </w:t>
      </w:r>
      <w:r w:rsidR="001F7BFE">
        <w:rPr>
          <w:rFonts w:ascii="Palatino Linotype" w:hAnsi="Palatino Linotype" w:cs="Arial"/>
        </w:rPr>
        <w:t xml:space="preserve">relativo al oficio 197/TEOTIHUA/UT/2021 de fecha 22 (veintidós) de abril de 2021 (dos mil veintiuno), remitido por el Titular de la Unidad de Transparencia del </w:t>
      </w:r>
      <w:r w:rsidR="00730A2E">
        <w:rPr>
          <w:rFonts w:ascii="Palatino Linotype" w:hAnsi="Palatino Linotype" w:cs="Arial"/>
        </w:rPr>
        <w:t>Sujeto Obligado</w:t>
      </w:r>
      <w:r w:rsidR="001F7BFE">
        <w:rPr>
          <w:rFonts w:ascii="Palatino Linotype" w:hAnsi="Palatino Linotype" w:cs="Arial"/>
        </w:rPr>
        <w:t>, a este Organismo Garante, mediante el cual manifiesta haber hecho entrega de la información peticionada.</w:t>
      </w:r>
    </w:p>
    <w:p w:rsidR="001F7BFE" w:rsidRPr="001F7BFE" w:rsidRDefault="001F7BFE" w:rsidP="001F7BFE">
      <w:pPr>
        <w:pStyle w:val="Prrafodelista"/>
        <w:spacing w:line="360" w:lineRule="auto"/>
        <w:ind w:left="720"/>
        <w:jc w:val="both"/>
        <w:rPr>
          <w:rFonts w:ascii="Palatino Linotype" w:hAnsi="Palatino Linotype" w:cs="Arial"/>
          <w:color w:val="000000" w:themeColor="text1"/>
        </w:rPr>
      </w:pPr>
    </w:p>
    <w:p w:rsidR="001F7BFE" w:rsidRPr="001F7BFE" w:rsidRDefault="001F7BFE" w:rsidP="003B042F">
      <w:pPr>
        <w:pStyle w:val="Prrafodelista"/>
        <w:numPr>
          <w:ilvl w:val="0"/>
          <w:numId w:val="8"/>
        </w:numPr>
        <w:spacing w:line="360" w:lineRule="auto"/>
        <w:jc w:val="both"/>
        <w:rPr>
          <w:rFonts w:ascii="Palatino Linotype" w:hAnsi="Palatino Linotype" w:cs="Arial"/>
          <w:color w:val="000000" w:themeColor="text1"/>
        </w:rPr>
      </w:pPr>
      <w:r w:rsidRPr="00E04B46">
        <w:rPr>
          <w:rFonts w:ascii="Palatino Linotype" w:hAnsi="Palatino Linotype" w:cs="Arial"/>
          <w:b/>
        </w:rPr>
        <w:t>SAIMEX 00060-IP-2021.pdf:</w:t>
      </w:r>
      <w:r>
        <w:rPr>
          <w:rFonts w:ascii="Palatino Linotype" w:hAnsi="Palatino Linotype" w:cs="Arial"/>
        </w:rPr>
        <w:t xml:space="preserve"> consistente en el oficio </w:t>
      </w:r>
      <w:r>
        <w:rPr>
          <w:rFonts w:ascii="Palatino Linotype" w:eastAsia="Calibri" w:hAnsi="Palatino Linotype"/>
          <w:lang w:val="es-ES_tradnl"/>
        </w:rPr>
        <w:t>TN/78/2021 de fecha 09 (nueve) de abril de 2021 (dos mil veintiuno), remitido por el Tesorero Municipal, a la Titular de la Unidad de Transparencia, documento que fue proporcionado en respuesta primigenia; sin embargo, se advierte que al final del documento se encuentran contenidos dos listados de los años 2019 y 2020, en los que se establecen los rubros número de empleado, importe pagado/quincena, y el año, se inserta esfinge para mayor referencia:</w:t>
      </w:r>
    </w:p>
    <w:p w:rsidR="001F7BFE" w:rsidRPr="001F7BFE" w:rsidRDefault="001F7BFE" w:rsidP="001F7BFE">
      <w:pPr>
        <w:pStyle w:val="Prrafodelista"/>
        <w:rPr>
          <w:rFonts w:ascii="Palatino Linotype" w:hAnsi="Palatino Linotype" w:cs="Arial"/>
          <w:color w:val="000000" w:themeColor="text1"/>
        </w:rPr>
      </w:pPr>
    </w:p>
    <w:p w:rsidR="003B042F" w:rsidRDefault="001F7BFE" w:rsidP="00A735B0">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noProof/>
          <w:color w:val="000000" w:themeColor="text1"/>
          <w:sz w:val="24"/>
          <w:szCs w:val="24"/>
          <w:lang w:eastAsia="es-MX"/>
        </w:rPr>
        <w:lastRenderedPageBreak/>
        <w:drawing>
          <wp:inline distT="0" distB="0" distL="0" distR="0">
            <wp:extent cx="5760720" cy="26193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619375"/>
                    </a:xfrm>
                    <a:prstGeom prst="rect">
                      <a:avLst/>
                    </a:prstGeom>
                  </pic:spPr>
                </pic:pic>
              </a:graphicData>
            </a:graphic>
          </wp:inline>
        </w:drawing>
      </w:r>
    </w:p>
    <w:p w:rsidR="003B042F" w:rsidRDefault="003B042F" w:rsidP="00A735B0">
      <w:pPr>
        <w:spacing w:after="0" w:line="360" w:lineRule="auto"/>
        <w:jc w:val="both"/>
        <w:rPr>
          <w:rFonts w:ascii="Palatino Linotype" w:eastAsia="Times New Roman" w:hAnsi="Palatino Linotype" w:cs="Arial"/>
          <w:color w:val="000000" w:themeColor="text1"/>
          <w:sz w:val="24"/>
          <w:szCs w:val="24"/>
          <w:lang w:val="es-ES" w:eastAsia="es-ES"/>
        </w:rPr>
      </w:pPr>
    </w:p>
    <w:p w:rsidR="009F4661" w:rsidRPr="009F4661" w:rsidRDefault="009F4661" w:rsidP="00A735B0">
      <w:pPr>
        <w:widowControl w:val="0"/>
        <w:tabs>
          <w:tab w:val="left" w:pos="1701"/>
          <w:tab w:val="left" w:pos="1843"/>
        </w:tabs>
        <w:suppressAutoHyphens/>
        <w:spacing w:after="0" w:line="360" w:lineRule="auto"/>
        <w:contextualSpacing/>
        <w:jc w:val="both"/>
        <w:rPr>
          <w:rFonts w:ascii="Palatino Linotype" w:hAnsi="Palatino Linotype"/>
          <w:sz w:val="24"/>
          <w:szCs w:val="24"/>
        </w:rPr>
      </w:pPr>
      <w:r w:rsidRPr="009F4661">
        <w:rPr>
          <w:rFonts w:ascii="Palatino Linotype" w:hAnsi="Palatino Linotype" w:cs="Arial"/>
          <w:sz w:val="24"/>
          <w:szCs w:val="24"/>
        </w:rPr>
        <w:t xml:space="preserve">Precisado lo anterior, resulta necesario determinar si la información proporcionada por el </w:t>
      </w:r>
      <w:r w:rsidR="00730A2E">
        <w:rPr>
          <w:rFonts w:ascii="Palatino Linotype" w:hAnsi="Palatino Linotype" w:cs="Arial"/>
          <w:b/>
          <w:sz w:val="24"/>
          <w:szCs w:val="24"/>
        </w:rPr>
        <w:t>Sujeto Obligado</w:t>
      </w:r>
      <w:r w:rsidRPr="009F4661">
        <w:rPr>
          <w:rFonts w:ascii="Palatino Linotype" w:hAnsi="Palatino Linotype" w:cs="Arial"/>
          <w:b/>
          <w:sz w:val="24"/>
          <w:szCs w:val="24"/>
        </w:rPr>
        <w:t xml:space="preserve">, </w:t>
      </w:r>
      <w:r w:rsidRPr="009F4661">
        <w:rPr>
          <w:rFonts w:ascii="Palatino Linotype" w:hAnsi="Palatino Linotype" w:cs="Arial"/>
          <w:sz w:val="24"/>
          <w:szCs w:val="24"/>
        </w:rPr>
        <w:t xml:space="preserve">corresponde a la peticionada, por ello debemos recordar que la </w:t>
      </w:r>
      <w:r w:rsidR="00D4680F">
        <w:rPr>
          <w:rFonts w:ascii="Palatino Linotype" w:hAnsi="Palatino Linotype" w:cs="Arial"/>
          <w:b/>
          <w:sz w:val="24"/>
          <w:szCs w:val="24"/>
        </w:rPr>
        <w:t>Recurrente</w:t>
      </w:r>
      <w:r w:rsidRPr="009F4661">
        <w:rPr>
          <w:rFonts w:ascii="Palatino Linotype" w:hAnsi="Palatino Linotype" w:cs="Arial"/>
          <w:sz w:val="24"/>
          <w:szCs w:val="24"/>
        </w:rPr>
        <w:t xml:space="preserve"> peticionó los informe de nómina general, en el formato entregado al </w:t>
      </w:r>
      <w:r w:rsidRPr="009F4661">
        <w:rPr>
          <w:rFonts w:ascii="Palatino Linotype" w:hAnsi="Palatino Linotype"/>
          <w:sz w:val="24"/>
          <w:szCs w:val="24"/>
        </w:rPr>
        <w:t>Órgano Superior de Fiscalización del Estado de México, por ello se trae a colación que la Ley de Fiscalización Superior del Estado de México, establece en sus artículos 2, 32 y 48, establece lo relativo a los informes mensuales, artículos que se citan a continuación:</w:t>
      </w:r>
    </w:p>
    <w:p w:rsidR="009F4661" w:rsidRPr="009F4661" w:rsidRDefault="009F4661" w:rsidP="00A735B0">
      <w:pPr>
        <w:widowControl w:val="0"/>
        <w:tabs>
          <w:tab w:val="left" w:pos="1701"/>
          <w:tab w:val="left" w:pos="1843"/>
        </w:tabs>
        <w:suppressAutoHyphens/>
        <w:spacing w:after="0" w:line="360" w:lineRule="auto"/>
        <w:contextualSpacing/>
        <w:jc w:val="both"/>
        <w:rPr>
          <w:rFonts w:ascii="Palatino Linotype" w:hAnsi="Palatino Linotype"/>
          <w:sz w:val="24"/>
          <w:szCs w:val="24"/>
        </w:rPr>
      </w:pP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Pr>
          <w:rFonts w:ascii="Palatino Linotype" w:hAnsi="Palatino Linotype"/>
          <w:i/>
          <w:szCs w:val="24"/>
        </w:rPr>
        <w:t>“</w:t>
      </w:r>
      <w:r w:rsidRPr="009F4661">
        <w:rPr>
          <w:rFonts w:ascii="Palatino Linotype" w:hAnsi="Palatino Linotype"/>
          <w:i/>
          <w:szCs w:val="24"/>
        </w:rPr>
        <w:t>“</w:t>
      </w:r>
      <w:r w:rsidRPr="009F4661">
        <w:rPr>
          <w:rFonts w:ascii="Palatino Linotype" w:hAnsi="Palatino Linotype"/>
          <w:b/>
          <w:i/>
          <w:szCs w:val="24"/>
        </w:rPr>
        <w:t>Artículo 2.-</w:t>
      </w:r>
      <w:r w:rsidRPr="009F4661">
        <w:rPr>
          <w:rFonts w:ascii="Palatino Linotype" w:hAnsi="Palatino Linotype"/>
          <w:i/>
          <w:szCs w:val="24"/>
        </w:rPr>
        <w:t xml:space="preserve"> Para los efectos de la presente Ley, se entenderá por:</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Pr>
          <w:rFonts w:ascii="Palatino Linotype" w:hAnsi="Palatino Linotype"/>
          <w:i/>
          <w:szCs w:val="24"/>
        </w:rPr>
        <w:t>(</w:t>
      </w:r>
      <w:r w:rsidRPr="009F4661">
        <w:rPr>
          <w:rFonts w:ascii="Palatino Linotype" w:hAnsi="Palatino Linotype"/>
          <w:i/>
          <w:szCs w:val="24"/>
        </w:rPr>
        <w:t>…</w:t>
      </w:r>
      <w:r>
        <w:rPr>
          <w:rFonts w:ascii="Palatino Linotype" w:hAnsi="Palatino Linotype"/>
          <w:i/>
          <w:szCs w:val="24"/>
        </w:rPr>
        <w:t>)</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sidRPr="009F4661">
        <w:rPr>
          <w:rFonts w:ascii="Palatino Linotype" w:hAnsi="Palatino Linotype"/>
          <w:b/>
          <w:i/>
          <w:szCs w:val="24"/>
        </w:rPr>
        <w:t>XI. Informe Mensual:</w:t>
      </w:r>
      <w:r w:rsidRPr="009F4661">
        <w:rPr>
          <w:rFonts w:ascii="Palatino Linotype" w:hAnsi="Palatino Linotype"/>
          <w:i/>
          <w:szCs w:val="24"/>
        </w:rPr>
        <w:t xml:space="preserve"> Al documento que mensualmente envían para su análisis al Órgano Superior de Fiscalización de la Legislatura, las </w:t>
      </w:r>
      <w:r w:rsidRPr="009F4661">
        <w:rPr>
          <w:rFonts w:ascii="Palatino Linotype" w:hAnsi="Palatino Linotype"/>
          <w:i/>
          <w:szCs w:val="24"/>
          <w:u w:val="single"/>
        </w:rPr>
        <w:t>Tesorerías Municipales</w:t>
      </w:r>
      <w:r w:rsidRPr="009F4661">
        <w:rPr>
          <w:rFonts w:ascii="Palatino Linotype" w:hAnsi="Palatino Linotype"/>
          <w:i/>
          <w:szCs w:val="24"/>
        </w:rPr>
        <w:t xml:space="preserve"> y la Secretaría de Finanzas;</w:t>
      </w:r>
    </w:p>
    <w:p w:rsid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Pr>
          <w:rFonts w:ascii="Palatino Linotype" w:hAnsi="Palatino Linotype"/>
          <w:i/>
          <w:szCs w:val="24"/>
        </w:rPr>
        <w:t>(</w:t>
      </w:r>
      <w:r w:rsidRPr="009F4661">
        <w:rPr>
          <w:rFonts w:ascii="Palatino Linotype" w:hAnsi="Palatino Linotype"/>
          <w:i/>
          <w:szCs w:val="24"/>
        </w:rPr>
        <w:t>…</w:t>
      </w:r>
      <w:r>
        <w:rPr>
          <w:rFonts w:ascii="Palatino Linotype" w:hAnsi="Palatino Linotype"/>
          <w:i/>
          <w:szCs w:val="24"/>
        </w:rPr>
        <w:t>)</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b/>
          <w:i/>
          <w:szCs w:val="24"/>
        </w:rPr>
      </w:pPr>
      <w:r w:rsidRPr="009F4661">
        <w:rPr>
          <w:rFonts w:ascii="Palatino Linotype" w:hAnsi="Palatino Linotype"/>
          <w:b/>
          <w:i/>
          <w:szCs w:val="24"/>
        </w:rPr>
        <w:t xml:space="preserve">Artículo 32.- </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Pr>
          <w:rFonts w:ascii="Palatino Linotype" w:hAnsi="Palatino Linotype"/>
          <w:i/>
          <w:szCs w:val="24"/>
        </w:rPr>
        <w:t>(</w:t>
      </w:r>
      <w:r w:rsidRPr="009F4661">
        <w:rPr>
          <w:rFonts w:ascii="Palatino Linotype" w:hAnsi="Palatino Linotype"/>
          <w:i/>
          <w:szCs w:val="24"/>
        </w:rPr>
        <w:t>…</w:t>
      </w:r>
      <w:r>
        <w:rPr>
          <w:rFonts w:ascii="Palatino Linotype" w:hAnsi="Palatino Linotype"/>
          <w:i/>
          <w:szCs w:val="24"/>
        </w:rPr>
        <w:t>)</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sidRPr="009F4661">
        <w:rPr>
          <w:rFonts w:ascii="Palatino Linotype" w:hAnsi="Palatino Linotype"/>
          <w:i/>
          <w:szCs w:val="24"/>
        </w:rPr>
        <w:t xml:space="preserve">Los Presidentes Municipales presentarán a la Legislatura las cuentas públicas anuales de sus respectivos municipios, del ejercicio fiscal inmediato anterior, dentro de los quince </w:t>
      </w:r>
      <w:r w:rsidRPr="009F4661">
        <w:rPr>
          <w:rFonts w:ascii="Palatino Linotype" w:hAnsi="Palatino Linotype"/>
          <w:i/>
          <w:szCs w:val="24"/>
        </w:rPr>
        <w:lastRenderedPageBreak/>
        <w:t xml:space="preserve">primeros días del mes de marzo de cada año; asimismo, </w:t>
      </w:r>
      <w:r w:rsidRPr="009F4661">
        <w:rPr>
          <w:rFonts w:ascii="Palatino Linotype" w:hAnsi="Palatino Linotype"/>
          <w:i/>
          <w:szCs w:val="24"/>
          <w:u w:val="single"/>
        </w:rPr>
        <w:t>los informes mensuales los deberán presentar dentro de los veinte días posteriores al término del mes correspondiente</w:t>
      </w:r>
      <w:r w:rsidRPr="009F4661">
        <w:rPr>
          <w:rFonts w:ascii="Palatino Linotype" w:hAnsi="Palatino Linotype"/>
          <w:i/>
          <w:szCs w:val="24"/>
        </w:rPr>
        <w:t>.</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sidRPr="009F4661">
        <w:rPr>
          <w:rFonts w:ascii="Palatino Linotype" w:hAnsi="Palatino Linotype"/>
          <w:i/>
          <w:szCs w:val="24"/>
        </w:rPr>
        <w:t>…</w:t>
      </w:r>
    </w:p>
    <w:p w:rsid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b/>
          <w:i/>
          <w:szCs w:val="24"/>
        </w:rPr>
      </w:pPr>
      <w:r w:rsidRPr="009F4661">
        <w:rPr>
          <w:rFonts w:ascii="Palatino Linotype" w:hAnsi="Palatino Linotype"/>
          <w:b/>
          <w:i/>
          <w:szCs w:val="24"/>
        </w:rPr>
        <w:t xml:space="preserve">Artículo 48.- </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sidRPr="009F4661">
        <w:rPr>
          <w:rFonts w:ascii="Palatino Linotype" w:hAnsi="Palatino Linotype"/>
          <w:i/>
          <w:szCs w:val="24"/>
        </w:rPr>
        <w:t>…</w:t>
      </w:r>
    </w:p>
    <w:p w:rsidR="009F4661" w:rsidRPr="009F4661" w:rsidRDefault="009F4661" w:rsidP="009F4661">
      <w:pPr>
        <w:widowControl w:val="0"/>
        <w:tabs>
          <w:tab w:val="left" w:pos="1701"/>
          <w:tab w:val="left" w:pos="1843"/>
        </w:tabs>
        <w:suppressAutoHyphens/>
        <w:spacing w:after="0" w:line="240" w:lineRule="auto"/>
        <w:ind w:left="567" w:right="567"/>
        <w:contextualSpacing/>
        <w:jc w:val="both"/>
        <w:rPr>
          <w:rFonts w:ascii="Palatino Linotype" w:hAnsi="Palatino Linotype"/>
          <w:i/>
          <w:szCs w:val="24"/>
        </w:rPr>
      </w:pPr>
      <w:r w:rsidRPr="009F4661">
        <w:rPr>
          <w:rFonts w:ascii="Palatino Linotype" w:hAnsi="Palatino Linotype"/>
          <w:i/>
          <w:szCs w:val="24"/>
        </w:rPr>
        <w:t>Los informes mensuales deberán firmarse por el Presidente Municipal, el Tesorero y el Secretario del Ayuntamiento.”</w:t>
      </w:r>
    </w:p>
    <w:p w:rsidR="009F4661" w:rsidRPr="009F4661" w:rsidRDefault="009F4661" w:rsidP="00A735B0">
      <w:pPr>
        <w:widowControl w:val="0"/>
        <w:tabs>
          <w:tab w:val="left" w:pos="1701"/>
          <w:tab w:val="left" w:pos="1843"/>
        </w:tabs>
        <w:suppressAutoHyphens/>
        <w:spacing w:after="0" w:line="360" w:lineRule="auto"/>
        <w:contextualSpacing/>
        <w:jc w:val="both"/>
        <w:rPr>
          <w:rFonts w:ascii="Palatino Linotype" w:hAnsi="Palatino Linotype"/>
          <w:sz w:val="24"/>
          <w:szCs w:val="24"/>
        </w:rPr>
      </w:pPr>
    </w:p>
    <w:p w:rsidR="009F4661" w:rsidRDefault="009F4661" w:rsidP="009F4661">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De la anterior normatividad podemos advertir por un lado la obligación vinculante que tiene el </w:t>
      </w:r>
      <w:r w:rsidR="00730A2E">
        <w:rPr>
          <w:rFonts w:ascii="Palatino Linotype" w:eastAsia="Arial Unicode MS" w:hAnsi="Palatino Linotype" w:cs="Arial"/>
          <w:b/>
          <w:sz w:val="24"/>
        </w:rPr>
        <w:t>Sujeto Obligado</w:t>
      </w:r>
      <w:r>
        <w:rPr>
          <w:rFonts w:ascii="Palatino Linotype" w:eastAsia="Arial Unicode MS" w:hAnsi="Palatino Linotype" w:cs="Arial"/>
          <w:sz w:val="24"/>
        </w:rPr>
        <w:t xml:space="preserve"> como municipio que es, con el OSFEM, relativa a entregar cada mes un informe mensual, que de acuerdo con los dispositivos de la Ley de Fiscalización antes enunciados, le corresponde llevar acabo los informes mensuales que se le remiten al OSFEM, en ese sentido los </w:t>
      </w:r>
      <w:r w:rsidRPr="007F4F47">
        <w:rPr>
          <w:rFonts w:ascii="Palatino Linotype" w:eastAsia="Arial Unicode MS" w:hAnsi="Palatino Linotype" w:cs="Arial"/>
          <w:sz w:val="24"/>
        </w:rPr>
        <w:t>Lineamientos para la Integración del Informe Mensual 201</w:t>
      </w:r>
      <w:r w:rsidR="007A4BBA">
        <w:rPr>
          <w:rFonts w:ascii="Palatino Linotype" w:eastAsia="Arial Unicode MS" w:hAnsi="Palatino Linotype" w:cs="Arial"/>
          <w:sz w:val="24"/>
        </w:rPr>
        <w:t>9</w:t>
      </w:r>
      <w:r w:rsidR="00925C43">
        <w:rPr>
          <w:rFonts w:ascii="Palatino Linotype" w:eastAsia="Arial Unicode MS" w:hAnsi="Palatino Linotype" w:cs="Arial"/>
          <w:sz w:val="24"/>
        </w:rPr>
        <w:t>, 202 y 2021 (se insertan únicamente lo referente al año 2019, en obvio de repeticiones innecesarias)</w:t>
      </w:r>
      <w:r>
        <w:rPr>
          <w:rFonts w:ascii="Palatino Linotype" w:eastAsia="Arial Unicode MS" w:hAnsi="Palatino Linotype" w:cs="Arial"/>
          <w:sz w:val="24"/>
        </w:rPr>
        <w:t xml:space="preserve">, </w:t>
      </w:r>
      <w:r w:rsidR="007A4BBA">
        <w:rPr>
          <w:rFonts w:ascii="Palatino Linotype" w:eastAsia="Arial Unicode MS" w:hAnsi="Palatino Linotype" w:cs="Arial"/>
          <w:sz w:val="24"/>
        </w:rPr>
        <w:t xml:space="preserve">relativos a la nómina, establecen </w:t>
      </w:r>
      <w:r w:rsidR="00740001">
        <w:rPr>
          <w:rFonts w:ascii="Palatino Linotype" w:eastAsia="Arial Unicode MS" w:hAnsi="Palatino Linotype" w:cs="Arial"/>
          <w:sz w:val="24"/>
        </w:rPr>
        <w:t>su manera de integración, así como el formato que debe implementarse:</w:t>
      </w:r>
    </w:p>
    <w:p w:rsidR="00740001" w:rsidRDefault="00740001" w:rsidP="00F04815">
      <w:pPr>
        <w:tabs>
          <w:tab w:val="left" w:pos="7938"/>
        </w:tabs>
        <w:spacing w:after="0" w:line="360" w:lineRule="auto"/>
        <w:jc w:val="center"/>
        <w:rPr>
          <w:rFonts w:ascii="Palatino Linotype" w:eastAsia="Arial Unicode MS" w:hAnsi="Palatino Linotype" w:cs="Arial"/>
          <w:sz w:val="24"/>
        </w:rPr>
      </w:pPr>
      <w:r>
        <w:rPr>
          <w:rFonts w:ascii="Palatino Linotype" w:eastAsia="Arial Unicode MS" w:hAnsi="Palatino Linotype" w:cs="Arial"/>
          <w:noProof/>
          <w:sz w:val="24"/>
          <w:lang w:eastAsia="es-MX"/>
        </w:rPr>
        <w:drawing>
          <wp:inline distT="0" distB="0" distL="0" distR="0">
            <wp:extent cx="4109279" cy="3038475"/>
            <wp:effectExtent l="0" t="0" r="571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png"/>
                    <pic:cNvPicPr/>
                  </pic:nvPicPr>
                  <pic:blipFill>
                    <a:blip r:embed="rId10">
                      <a:extLst>
                        <a:ext uri="{28A0092B-C50C-407E-A947-70E740481C1C}">
                          <a14:useLocalDpi xmlns:a14="http://schemas.microsoft.com/office/drawing/2010/main" val="0"/>
                        </a:ext>
                      </a:extLst>
                    </a:blip>
                    <a:stretch>
                      <a:fillRect/>
                    </a:stretch>
                  </pic:blipFill>
                  <pic:spPr>
                    <a:xfrm>
                      <a:off x="0" y="0"/>
                      <a:ext cx="4112405" cy="3040787"/>
                    </a:xfrm>
                    <a:prstGeom prst="rect">
                      <a:avLst/>
                    </a:prstGeom>
                  </pic:spPr>
                </pic:pic>
              </a:graphicData>
            </a:graphic>
          </wp:inline>
        </w:drawing>
      </w:r>
    </w:p>
    <w:p w:rsidR="00740001" w:rsidRDefault="00740001" w:rsidP="00F04815">
      <w:pPr>
        <w:tabs>
          <w:tab w:val="left" w:pos="7938"/>
        </w:tabs>
        <w:spacing w:after="0" w:line="360" w:lineRule="auto"/>
        <w:jc w:val="center"/>
        <w:rPr>
          <w:rFonts w:ascii="Palatino Linotype" w:eastAsia="Arial Unicode MS" w:hAnsi="Palatino Linotype" w:cs="Arial"/>
          <w:sz w:val="24"/>
        </w:rPr>
      </w:pPr>
      <w:r>
        <w:rPr>
          <w:rFonts w:ascii="Palatino Linotype" w:eastAsia="Arial Unicode MS" w:hAnsi="Palatino Linotype" w:cs="Arial"/>
          <w:noProof/>
          <w:sz w:val="24"/>
          <w:lang w:eastAsia="es-MX"/>
        </w:rPr>
        <w:lastRenderedPageBreak/>
        <w:drawing>
          <wp:inline distT="0" distB="0" distL="0" distR="0">
            <wp:extent cx="5760720" cy="240728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2407285"/>
                    </a:xfrm>
                    <a:prstGeom prst="rect">
                      <a:avLst/>
                    </a:prstGeom>
                  </pic:spPr>
                </pic:pic>
              </a:graphicData>
            </a:graphic>
          </wp:inline>
        </w:drawing>
      </w:r>
      <w:r>
        <w:rPr>
          <w:rFonts w:ascii="Palatino Linotype" w:eastAsia="Arial Unicode MS" w:hAnsi="Palatino Linotype" w:cs="Arial"/>
          <w:noProof/>
          <w:sz w:val="24"/>
          <w:lang w:eastAsia="es-MX"/>
        </w:rPr>
        <w:drawing>
          <wp:inline distT="0" distB="0" distL="0" distR="0">
            <wp:extent cx="4791744" cy="5001323"/>
            <wp:effectExtent l="0" t="0" r="889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4.png"/>
                    <pic:cNvPicPr/>
                  </pic:nvPicPr>
                  <pic:blipFill>
                    <a:blip r:embed="rId12">
                      <a:extLst>
                        <a:ext uri="{28A0092B-C50C-407E-A947-70E740481C1C}">
                          <a14:useLocalDpi xmlns:a14="http://schemas.microsoft.com/office/drawing/2010/main" val="0"/>
                        </a:ext>
                      </a:extLst>
                    </a:blip>
                    <a:stretch>
                      <a:fillRect/>
                    </a:stretch>
                  </pic:blipFill>
                  <pic:spPr>
                    <a:xfrm>
                      <a:off x="0" y="0"/>
                      <a:ext cx="4791744" cy="5001323"/>
                    </a:xfrm>
                    <a:prstGeom prst="rect">
                      <a:avLst/>
                    </a:prstGeom>
                  </pic:spPr>
                </pic:pic>
              </a:graphicData>
            </a:graphic>
          </wp:inline>
        </w:drawing>
      </w:r>
      <w:r>
        <w:rPr>
          <w:rFonts w:ascii="Palatino Linotype" w:eastAsia="Arial Unicode MS" w:hAnsi="Palatino Linotype" w:cs="Arial"/>
          <w:noProof/>
          <w:sz w:val="24"/>
          <w:lang w:eastAsia="es-MX"/>
        </w:rPr>
        <w:lastRenderedPageBreak/>
        <w:drawing>
          <wp:inline distT="0" distB="0" distL="0" distR="0">
            <wp:extent cx="5760720" cy="131826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5.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1318260"/>
                    </a:xfrm>
                    <a:prstGeom prst="rect">
                      <a:avLst/>
                    </a:prstGeom>
                  </pic:spPr>
                </pic:pic>
              </a:graphicData>
            </a:graphic>
          </wp:inline>
        </w:drawing>
      </w:r>
    </w:p>
    <w:p w:rsidR="00740001" w:rsidRDefault="00740001" w:rsidP="009F4661">
      <w:pPr>
        <w:tabs>
          <w:tab w:val="left" w:pos="7938"/>
        </w:tabs>
        <w:spacing w:after="0" w:line="360" w:lineRule="auto"/>
        <w:jc w:val="both"/>
        <w:rPr>
          <w:rFonts w:ascii="Palatino Linotype" w:eastAsia="Arial Unicode MS" w:hAnsi="Palatino Linotype" w:cs="Arial"/>
          <w:sz w:val="24"/>
        </w:rPr>
      </w:pPr>
    </w:p>
    <w:p w:rsidR="009F4661" w:rsidRPr="0030321E" w:rsidRDefault="00F04815" w:rsidP="009F4661">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Como podemos apreciar en los</w:t>
      </w:r>
      <w:r w:rsidR="009F4661">
        <w:rPr>
          <w:rFonts w:ascii="Palatino Linotype" w:eastAsia="Arial Unicode MS" w:hAnsi="Palatino Linotype" w:cs="Arial"/>
          <w:sz w:val="24"/>
        </w:rPr>
        <w:t xml:space="preserve"> informe</w:t>
      </w:r>
      <w:r>
        <w:rPr>
          <w:rFonts w:ascii="Palatino Linotype" w:eastAsia="Arial Unicode MS" w:hAnsi="Palatino Linotype" w:cs="Arial"/>
          <w:sz w:val="24"/>
        </w:rPr>
        <w:t>s</w:t>
      </w:r>
      <w:r w:rsidR="009F4661">
        <w:rPr>
          <w:rFonts w:ascii="Palatino Linotype" w:eastAsia="Arial Unicode MS" w:hAnsi="Palatino Linotype" w:cs="Arial"/>
          <w:sz w:val="24"/>
        </w:rPr>
        <w:t xml:space="preserve"> mensual</w:t>
      </w:r>
      <w:r>
        <w:rPr>
          <w:rFonts w:ascii="Palatino Linotype" w:eastAsia="Arial Unicode MS" w:hAnsi="Palatino Linotype" w:cs="Arial"/>
          <w:sz w:val="24"/>
        </w:rPr>
        <w:t>es</w:t>
      </w:r>
      <w:r w:rsidR="009F4661">
        <w:rPr>
          <w:rFonts w:ascii="Palatino Linotype" w:eastAsia="Arial Unicode MS" w:hAnsi="Palatino Linotype" w:cs="Arial"/>
          <w:sz w:val="24"/>
        </w:rPr>
        <w:t xml:space="preserve"> que debe</w:t>
      </w:r>
      <w:r>
        <w:rPr>
          <w:rFonts w:ascii="Palatino Linotype" w:eastAsia="Arial Unicode MS" w:hAnsi="Palatino Linotype" w:cs="Arial"/>
          <w:sz w:val="24"/>
        </w:rPr>
        <w:t>n</w:t>
      </w:r>
      <w:r w:rsidR="009F4661">
        <w:rPr>
          <w:rFonts w:ascii="Palatino Linotype" w:eastAsia="Arial Unicode MS" w:hAnsi="Palatino Linotype" w:cs="Arial"/>
          <w:sz w:val="24"/>
        </w:rPr>
        <w:t xml:space="preserve"> ser remitido</w:t>
      </w:r>
      <w:r>
        <w:rPr>
          <w:rFonts w:ascii="Palatino Linotype" w:eastAsia="Arial Unicode MS" w:hAnsi="Palatino Linotype" w:cs="Arial"/>
          <w:sz w:val="24"/>
        </w:rPr>
        <w:t xml:space="preserve">s al Órgano </w:t>
      </w:r>
      <w:r w:rsidR="009F4661">
        <w:rPr>
          <w:rFonts w:ascii="Palatino Linotype" w:eastAsia="Arial Unicode MS" w:hAnsi="Palatino Linotype" w:cs="Arial"/>
          <w:sz w:val="24"/>
        </w:rPr>
        <w:t>S</w:t>
      </w:r>
      <w:r>
        <w:rPr>
          <w:rFonts w:ascii="Palatino Linotype" w:eastAsia="Arial Unicode MS" w:hAnsi="Palatino Linotype" w:cs="Arial"/>
          <w:sz w:val="24"/>
        </w:rPr>
        <w:t xml:space="preserve">uperior de </w:t>
      </w:r>
      <w:r w:rsidR="009F4661">
        <w:rPr>
          <w:rFonts w:ascii="Palatino Linotype" w:eastAsia="Arial Unicode MS" w:hAnsi="Palatino Linotype" w:cs="Arial"/>
          <w:sz w:val="24"/>
        </w:rPr>
        <w:t>F</w:t>
      </w:r>
      <w:r>
        <w:rPr>
          <w:rFonts w:ascii="Palatino Linotype" w:eastAsia="Arial Unicode MS" w:hAnsi="Palatino Linotype" w:cs="Arial"/>
          <w:sz w:val="24"/>
        </w:rPr>
        <w:t xml:space="preserve">iscalización del </w:t>
      </w:r>
      <w:r w:rsidR="009F4661">
        <w:rPr>
          <w:rFonts w:ascii="Palatino Linotype" w:eastAsia="Arial Unicode MS" w:hAnsi="Palatino Linotype" w:cs="Arial"/>
          <w:sz w:val="24"/>
        </w:rPr>
        <w:t>E</w:t>
      </w:r>
      <w:r>
        <w:rPr>
          <w:rFonts w:ascii="Palatino Linotype" w:eastAsia="Arial Unicode MS" w:hAnsi="Palatino Linotype" w:cs="Arial"/>
          <w:sz w:val="24"/>
        </w:rPr>
        <w:t xml:space="preserve">stado de </w:t>
      </w:r>
      <w:r w:rsidR="009F4661">
        <w:rPr>
          <w:rFonts w:ascii="Palatino Linotype" w:eastAsia="Arial Unicode MS" w:hAnsi="Palatino Linotype" w:cs="Arial"/>
          <w:sz w:val="24"/>
        </w:rPr>
        <w:t>M</w:t>
      </w:r>
      <w:r>
        <w:rPr>
          <w:rFonts w:ascii="Palatino Linotype" w:eastAsia="Arial Unicode MS" w:hAnsi="Palatino Linotype" w:cs="Arial"/>
          <w:sz w:val="24"/>
        </w:rPr>
        <w:t>éxico,</w:t>
      </w:r>
      <w:r w:rsidR="009F4661">
        <w:rPr>
          <w:rFonts w:ascii="Palatino Linotype" w:eastAsia="Arial Unicode MS" w:hAnsi="Palatino Linotype" w:cs="Arial"/>
          <w:sz w:val="24"/>
        </w:rPr>
        <w:t xml:space="preserve"> por parte del </w:t>
      </w:r>
      <w:r w:rsidR="00730A2E">
        <w:rPr>
          <w:rFonts w:ascii="Palatino Linotype" w:eastAsia="Arial Unicode MS" w:hAnsi="Palatino Linotype" w:cs="Arial"/>
          <w:b/>
          <w:sz w:val="24"/>
        </w:rPr>
        <w:t>Sujeto Obligado</w:t>
      </w:r>
      <w:r w:rsidR="009F4661">
        <w:rPr>
          <w:rFonts w:ascii="Palatino Linotype" w:eastAsia="Arial Unicode MS" w:hAnsi="Palatino Linotype" w:cs="Arial"/>
          <w:sz w:val="24"/>
        </w:rPr>
        <w:t xml:space="preserve">, </w:t>
      </w:r>
      <w:r>
        <w:rPr>
          <w:rFonts w:ascii="Palatino Linotype" w:eastAsia="Arial Unicode MS" w:hAnsi="Palatino Linotype" w:cs="Arial"/>
          <w:sz w:val="24"/>
        </w:rPr>
        <w:t>se encuentra lo relativo a la nómina general de los periodos del 1 al 15 y del 16 al 30/31, de cada mes, la cual debe ser enviada en los formatos establecidos para ello, mismos que deben ser remitidos con firmas de</w:t>
      </w:r>
      <w:r w:rsidR="0030321E">
        <w:rPr>
          <w:rFonts w:ascii="Palatino Linotype" w:eastAsia="Arial Unicode MS" w:hAnsi="Palatino Linotype" w:cs="Arial"/>
          <w:sz w:val="24"/>
        </w:rPr>
        <w:t xml:space="preserve">l servidor público que elaboró, servidor público que lo revisó y del Tesorero Municipal; formatos que confrontados contra la información proporcionada por el </w:t>
      </w:r>
      <w:r w:rsidR="00730A2E">
        <w:rPr>
          <w:rFonts w:ascii="Palatino Linotype" w:eastAsia="Arial Unicode MS" w:hAnsi="Palatino Linotype" w:cs="Arial"/>
          <w:b/>
          <w:sz w:val="24"/>
        </w:rPr>
        <w:t>Sujeto Obligado</w:t>
      </w:r>
      <w:r w:rsidR="0030321E">
        <w:rPr>
          <w:rFonts w:ascii="Palatino Linotype" w:eastAsia="Arial Unicode MS" w:hAnsi="Palatino Linotype" w:cs="Arial"/>
          <w:b/>
          <w:sz w:val="24"/>
        </w:rPr>
        <w:t>,</w:t>
      </w:r>
      <w:r w:rsidR="0030321E">
        <w:rPr>
          <w:rFonts w:ascii="Palatino Linotype" w:eastAsia="Arial Unicode MS" w:hAnsi="Palatino Linotype" w:cs="Arial"/>
          <w:sz w:val="24"/>
        </w:rPr>
        <w:t xml:space="preserve"> se advierte que no corresponden, consecuentemente se tiene por acreditado el incumplimiento del </w:t>
      </w:r>
      <w:r w:rsidR="00730A2E">
        <w:rPr>
          <w:rFonts w:ascii="Palatino Linotype" w:eastAsia="Arial Unicode MS" w:hAnsi="Palatino Linotype" w:cs="Arial"/>
          <w:sz w:val="24"/>
        </w:rPr>
        <w:t>Sujeto Obligado</w:t>
      </w:r>
      <w:r w:rsidR="0030321E">
        <w:rPr>
          <w:rFonts w:ascii="Palatino Linotype" w:eastAsia="Arial Unicode MS" w:hAnsi="Palatino Linotype" w:cs="Arial"/>
          <w:sz w:val="24"/>
        </w:rPr>
        <w:t xml:space="preserve"> en lo relativo en hacer entrega de la información peticionada.</w:t>
      </w:r>
    </w:p>
    <w:p w:rsidR="009F4661" w:rsidRPr="009F4661" w:rsidRDefault="009F4661" w:rsidP="00A735B0">
      <w:pPr>
        <w:widowControl w:val="0"/>
        <w:tabs>
          <w:tab w:val="left" w:pos="1701"/>
          <w:tab w:val="left" w:pos="1843"/>
        </w:tabs>
        <w:suppressAutoHyphens/>
        <w:spacing w:after="0" w:line="360" w:lineRule="auto"/>
        <w:contextualSpacing/>
        <w:jc w:val="both"/>
        <w:rPr>
          <w:rFonts w:ascii="Palatino Linotype" w:hAnsi="Palatino Linotype"/>
          <w:sz w:val="24"/>
          <w:szCs w:val="24"/>
        </w:rPr>
      </w:pPr>
    </w:p>
    <w:p w:rsidR="004574FF" w:rsidRPr="004574FF" w:rsidRDefault="004574FF" w:rsidP="004574FF">
      <w:pPr>
        <w:autoSpaceDE w:val="0"/>
        <w:autoSpaceDN w:val="0"/>
        <w:adjustRightInd w:val="0"/>
        <w:spacing w:after="0" w:line="360" w:lineRule="auto"/>
        <w:jc w:val="both"/>
        <w:rPr>
          <w:rFonts w:ascii="Palatino Linotype" w:eastAsia="Calibri" w:hAnsi="Palatino Linotype" w:cs="Times New Roman"/>
          <w:color w:val="222222"/>
          <w:sz w:val="24"/>
          <w:szCs w:val="24"/>
          <w:shd w:val="clear" w:color="auto" w:fill="FFFFFF"/>
          <w:lang w:val="es-ES" w:eastAsia="es-ES"/>
        </w:rPr>
      </w:pPr>
      <w:r w:rsidRPr="004574FF">
        <w:rPr>
          <w:rFonts w:ascii="Palatino Linotype" w:eastAsia="Calibri" w:hAnsi="Palatino Linotype" w:cs="Times New Roman"/>
          <w:color w:val="222222"/>
          <w:sz w:val="24"/>
          <w:szCs w:val="24"/>
          <w:shd w:val="clear" w:color="auto" w:fill="FFFFFF"/>
          <w:lang w:val="es-ES" w:eastAsia="es-ES"/>
        </w:rPr>
        <w:t xml:space="preserve">Asimismo, es importante referir que </w:t>
      </w:r>
      <w:r w:rsidR="008C48D3">
        <w:rPr>
          <w:rFonts w:ascii="Palatino Linotype" w:eastAsia="Calibri" w:hAnsi="Palatino Linotype" w:cs="Times New Roman"/>
          <w:color w:val="222222"/>
          <w:sz w:val="24"/>
          <w:szCs w:val="24"/>
          <w:shd w:val="clear" w:color="auto" w:fill="FFFFFF"/>
          <w:lang w:val="es-ES" w:eastAsia="es-ES"/>
        </w:rPr>
        <w:t>la</w:t>
      </w:r>
      <w:r w:rsidRPr="004574FF">
        <w:rPr>
          <w:rFonts w:ascii="Palatino Linotype" w:eastAsia="Calibri" w:hAnsi="Palatino Linotype" w:cs="Times New Roman"/>
          <w:color w:val="222222"/>
          <w:sz w:val="24"/>
          <w:szCs w:val="24"/>
          <w:shd w:val="clear" w:color="auto" w:fill="FFFFFF"/>
          <w:lang w:val="es-ES" w:eastAsia="es-ES"/>
        </w:rPr>
        <w:t xml:space="preserve"> </w:t>
      </w:r>
      <w:r w:rsidR="00D4680F">
        <w:rPr>
          <w:rFonts w:ascii="Palatino Linotype" w:eastAsia="Calibri" w:hAnsi="Palatino Linotype" w:cs="Times New Roman"/>
          <w:color w:val="222222"/>
          <w:sz w:val="24"/>
          <w:szCs w:val="24"/>
          <w:shd w:val="clear" w:color="auto" w:fill="FFFFFF"/>
          <w:lang w:val="es-ES" w:eastAsia="es-ES"/>
        </w:rPr>
        <w:t>Recurrente</w:t>
      </w:r>
      <w:r w:rsidR="008C48D3">
        <w:rPr>
          <w:rFonts w:ascii="Palatino Linotype" w:eastAsia="Calibri" w:hAnsi="Palatino Linotype" w:cs="Times New Roman"/>
          <w:color w:val="222222"/>
          <w:sz w:val="24"/>
          <w:szCs w:val="24"/>
          <w:shd w:val="clear" w:color="auto" w:fill="FFFFFF"/>
          <w:lang w:val="es-ES" w:eastAsia="es-ES"/>
        </w:rPr>
        <w:t>, se sirvió únicamente en referir, peticionar los formatos de nómina, es de entenderse que</w:t>
      </w:r>
      <w:r w:rsidRPr="004574FF">
        <w:rPr>
          <w:rFonts w:ascii="Palatino Linotype" w:eastAsia="Calibri" w:hAnsi="Palatino Linotype" w:cs="Times New Roman"/>
          <w:color w:val="222222"/>
          <w:sz w:val="24"/>
          <w:szCs w:val="24"/>
          <w:shd w:val="clear" w:color="auto" w:fill="FFFFFF"/>
          <w:lang w:val="es-ES" w:eastAsia="es-ES"/>
        </w:rPr>
        <w:t xml:space="preserve"> desea conocer la nómina de todos los servidores públicos del Ayuntamiento de </w:t>
      </w:r>
      <w:r w:rsidR="008C48D3">
        <w:rPr>
          <w:rFonts w:ascii="Palatino Linotype" w:eastAsia="Calibri" w:hAnsi="Palatino Linotype" w:cs="Times New Roman"/>
          <w:color w:val="222222"/>
          <w:sz w:val="24"/>
          <w:szCs w:val="24"/>
          <w:shd w:val="clear" w:color="auto" w:fill="FFFFFF"/>
          <w:lang w:val="es-ES" w:eastAsia="es-ES"/>
        </w:rPr>
        <w:t>Teotihuacán</w:t>
      </w:r>
      <w:r w:rsidRPr="004574FF">
        <w:rPr>
          <w:rFonts w:ascii="Palatino Linotype" w:eastAsia="Calibri" w:hAnsi="Palatino Linotype" w:cs="Times New Roman"/>
          <w:color w:val="222222"/>
          <w:sz w:val="24"/>
          <w:szCs w:val="24"/>
          <w:shd w:val="clear" w:color="auto" w:fill="FFFFFF"/>
          <w:lang w:val="es-ES" w:eastAsia="es-ES"/>
        </w:rPr>
        <w:t>,</w:t>
      </w:r>
      <w:r w:rsidR="008C48D3">
        <w:rPr>
          <w:rFonts w:ascii="Palatino Linotype" w:eastAsia="Calibri" w:hAnsi="Palatino Linotype" w:cs="Times New Roman"/>
          <w:color w:val="222222"/>
          <w:sz w:val="24"/>
          <w:szCs w:val="24"/>
          <w:shd w:val="clear" w:color="auto" w:fill="FFFFFF"/>
          <w:lang w:val="es-ES" w:eastAsia="es-ES"/>
        </w:rPr>
        <w:t xml:space="preserve"> en consecuencia,</w:t>
      </w:r>
      <w:r w:rsidRPr="004574FF">
        <w:rPr>
          <w:rFonts w:ascii="Palatino Linotype" w:eastAsia="Calibri" w:hAnsi="Palatino Linotype" w:cs="Times New Roman"/>
          <w:color w:val="222222"/>
          <w:sz w:val="24"/>
          <w:szCs w:val="24"/>
          <w:shd w:val="clear" w:color="auto" w:fill="FFFFFF"/>
          <w:lang w:val="es-ES" w:eastAsia="es-ES"/>
        </w:rPr>
        <w:t xml:space="preserve"> este Órgano Garante advierte que en </w:t>
      </w:r>
      <w:r w:rsidR="008C48D3">
        <w:rPr>
          <w:rFonts w:ascii="Palatino Linotype" w:eastAsia="Calibri" w:hAnsi="Palatino Linotype" w:cs="Times New Roman"/>
          <w:color w:val="222222"/>
          <w:sz w:val="24"/>
          <w:szCs w:val="24"/>
          <w:shd w:val="clear" w:color="auto" w:fill="FFFFFF"/>
          <w:lang w:val="es-ES" w:eastAsia="es-ES"/>
        </w:rPr>
        <w:t>e</w:t>
      </w:r>
      <w:r w:rsidRPr="004574FF">
        <w:rPr>
          <w:rFonts w:ascii="Palatino Linotype" w:eastAsia="Calibri" w:hAnsi="Palatino Linotype" w:cs="Times New Roman"/>
          <w:color w:val="222222"/>
          <w:sz w:val="24"/>
          <w:szCs w:val="24"/>
          <w:shd w:val="clear" w:color="auto" w:fill="FFFFFF"/>
          <w:lang w:val="es-ES" w:eastAsia="es-ES"/>
        </w:rPr>
        <w:t xml:space="preserve">l artículo </w:t>
      </w:r>
      <w:r w:rsidR="008C48D3">
        <w:rPr>
          <w:rFonts w:ascii="Palatino Linotype" w:eastAsia="Calibri" w:hAnsi="Palatino Linotype" w:cs="Times New Roman"/>
          <w:color w:val="222222"/>
          <w:sz w:val="24"/>
          <w:szCs w:val="24"/>
          <w:shd w:val="clear" w:color="auto" w:fill="FFFFFF"/>
          <w:lang w:val="es-ES" w:eastAsia="es-ES"/>
        </w:rPr>
        <w:t>31</w:t>
      </w:r>
      <w:r w:rsidRPr="004574FF">
        <w:rPr>
          <w:rFonts w:ascii="Palatino Linotype" w:eastAsia="Calibri" w:hAnsi="Palatino Linotype" w:cs="Times New Roman"/>
          <w:color w:val="222222"/>
          <w:sz w:val="24"/>
          <w:szCs w:val="24"/>
          <w:shd w:val="clear" w:color="auto" w:fill="FFFFFF"/>
          <w:lang w:val="es-ES" w:eastAsia="es-ES"/>
        </w:rPr>
        <w:t xml:space="preserve"> del Bando Municipal de </w:t>
      </w:r>
      <w:r w:rsidR="008C48D3">
        <w:rPr>
          <w:rFonts w:ascii="Palatino Linotype" w:eastAsia="Calibri" w:hAnsi="Palatino Linotype" w:cs="Times New Roman"/>
          <w:color w:val="222222"/>
          <w:sz w:val="24"/>
          <w:szCs w:val="24"/>
          <w:shd w:val="clear" w:color="auto" w:fill="FFFFFF"/>
          <w:lang w:val="es-ES" w:eastAsia="es-ES"/>
        </w:rPr>
        <w:t>Teotihuacán</w:t>
      </w:r>
      <w:r w:rsidRPr="004574FF">
        <w:rPr>
          <w:rFonts w:ascii="Palatino Linotype" w:eastAsia="Calibri" w:hAnsi="Palatino Linotype" w:cs="Times New Roman"/>
          <w:color w:val="222222"/>
          <w:sz w:val="24"/>
          <w:szCs w:val="24"/>
          <w:shd w:val="clear" w:color="auto" w:fill="FFFFFF"/>
          <w:lang w:val="es-ES" w:eastAsia="es-ES"/>
        </w:rPr>
        <w:t xml:space="preserve"> </w:t>
      </w:r>
      <w:r w:rsidR="008C48D3">
        <w:rPr>
          <w:rFonts w:ascii="Palatino Linotype" w:eastAsia="Calibri" w:hAnsi="Palatino Linotype" w:cs="Times New Roman"/>
          <w:color w:val="222222"/>
          <w:sz w:val="24"/>
          <w:szCs w:val="24"/>
          <w:shd w:val="clear" w:color="auto" w:fill="FFFFFF"/>
          <w:lang w:val="es-ES" w:eastAsia="es-ES"/>
        </w:rPr>
        <w:t>2020</w:t>
      </w:r>
      <w:r w:rsidRPr="004574FF">
        <w:rPr>
          <w:rFonts w:ascii="Palatino Linotype" w:eastAsia="Calibri" w:hAnsi="Palatino Linotype" w:cs="Times New Roman"/>
          <w:color w:val="222222"/>
          <w:sz w:val="24"/>
          <w:szCs w:val="24"/>
          <w:shd w:val="clear" w:color="auto" w:fill="FFFFFF"/>
          <w:lang w:val="es-ES" w:eastAsia="es-ES"/>
        </w:rPr>
        <w:t>, señalan la forma de integración del Ayuntamiento, como se aprecia a continuación:</w:t>
      </w:r>
    </w:p>
    <w:p w:rsidR="004574FF" w:rsidRPr="004574FF" w:rsidRDefault="004574FF" w:rsidP="004574FF">
      <w:pPr>
        <w:autoSpaceDE w:val="0"/>
        <w:autoSpaceDN w:val="0"/>
        <w:adjustRightInd w:val="0"/>
        <w:spacing w:after="0" w:line="360" w:lineRule="auto"/>
        <w:jc w:val="both"/>
        <w:rPr>
          <w:rFonts w:ascii="Palatino Linotype" w:hAnsi="Palatino Linotype" w:cs="Arial"/>
          <w:sz w:val="24"/>
          <w:szCs w:val="24"/>
        </w:rPr>
      </w:pP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w:t>
      </w:r>
      <w:r w:rsidRPr="004574FF">
        <w:rPr>
          <w:rFonts w:ascii="Palatino Linotype" w:hAnsi="Palatino Linotype" w:cs="Arial"/>
          <w:b/>
          <w:i/>
          <w:szCs w:val="24"/>
        </w:rPr>
        <w:t xml:space="preserve">Artículo 31. </w:t>
      </w:r>
      <w:r w:rsidRPr="004574FF">
        <w:rPr>
          <w:rFonts w:ascii="Palatino Linotype" w:hAnsi="Palatino Linotype" w:cs="Arial"/>
          <w:i/>
          <w:szCs w:val="24"/>
        </w:rPr>
        <w:t>Para el ejercicio de sus atribuciones,</w:t>
      </w:r>
      <w:r>
        <w:rPr>
          <w:rFonts w:ascii="Palatino Linotype" w:hAnsi="Palatino Linotype" w:cs="Arial"/>
          <w:i/>
          <w:szCs w:val="24"/>
        </w:rPr>
        <w:t xml:space="preserve"> </w:t>
      </w:r>
      <w:r w:rsidRPr="004574FF">
        <w:rPr>
          <w:rFonts w:ascii="Palatino Linotype" w:hAnsi="Palatino Linotype" w:cs="Arial"/>
          <w:i/>
          <w:szCs w:val="24"/>
        </w:rPr>
        <w:t>tanto el Ayuntamiento como el Presidente</w:t>
      </w:r>
      <w:r>
        <w:rPr>
          <w:rFonts w:ascii="Palatino Linotype" w:hAnsi="Palatino Linotype" w:cs="Arial"/>
          <w:i/>
          <w:szCs w:val="24"/>
        </w:rPr>
        <w:t xml:space="preserve"> </w:t>
      </w:r>
      <w:r w:rsidRPr="004574FF">
        <w:rPr>
          <w:rFonts w:ascii="Palatino Linotype" w:hAnsi="Palatino Linotype" w:cs="Arial"/>
          <w:i/>
          <w:szCs w:val="24"/>
        </w:rPr>
        <w:t>Municipal se auxiliarán de las siguientes</w:t>
      </w:r>
      <w:r>
        <w:rPr>
          <w:rFonts w:ascii="Palatino Linotype" w:hAnsi="Palatino Linotype" w:cs="Arial"/>
          <w:i/>
          <w:szCs w:val="24"/>
        </w:rPr>
        <w:t xml:space="preserve"> </w:t>
      </w:r>
      <w:r w:rsidRPr="004574FF">
        <w:rPr>
          <w:rFonts w:ascii="Palatino Linotype" w:hAnsi="Palatino Linotype" w:cs="Arial"/>
          <w:i/>
          <w:szCs w:val="24"/>
        </w:rPr>
        <w:t>dependencias y unidades administrativas, que se</w:t>
      </w:r>
      <w:r>
        <w:rPr>
          <w:rFonts w:ascii="Palatino Linotype" w:hAnsi="Palatino Linotype" w:cs="Arial"/>
          <w:i/>
          <w:szCs w:val="24"/>
        </w:rPr>
        <w:t xml:space="preserve"> </w:t>
      </w:r>
      <w:r w:rsidRPr="004574FF">
        <w:rPr>
          <w:rFonts w:ascii="Palatino Linotype" w:hAnsi="Palatino Linotype" w:cs="Arial"/>
          <w:i/>
          <w:szCs w:val="24"/>
        </w:rPr>
        <w:t>enlistan de manera enunciativa más no limitativa,</w:t>
      </w:r>
      <w:r>
        <w:rPr>
          <w:rFonts w:ascii="Palatino Linotype" w:hAnsi="Palatino Linotype" w:cs="Arial"/>
          <w:i/>
          <w:szCs w:val="24"/>
        </w:rPr>
        <w:t xml:space="preserve"> </w:t>
      </w:r>
      <w:r w:rsidRPr="004574FF">
        <w:rPr>
          <w:rFonts w:ascii="Palatino Linotype" w:hAnsi="Palatino Linotype" w:cs="Arial"/>
          <w:i/>
          <w:szCs w:val="24"/>
        </w:rPr>
        <w:t>las cuales estarán subordinadas a este último: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lastRenderedPageBreak/>
        <w:t>I. Secretaría del Ayuntamiento;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II. Contraloría Municipal;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III. Secretaría Particular;</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IV. Secretaría Técnica;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V. Secretaría Técnica del Consejo Municipal de</w:t>
      </w:r>
      <w:r>
        <w:rPr>
          <w:rFonts w:ascii="Palatino Linotype" w:hAnsi="Palatino Linotype" w:cs="Arial"/>
          <w:i/>
          <w:szCs w:val="24"/>
        </w:rPr>
        <w:t xml:space="preserve"> </w:t>
      </w:r>
      <w:r w:rsidRPr="004574FF">
        <w:rPr>
          <w:rFonts w:ascii="Palatino Linotype" w:hAnsi="Palatino Linotype" w:cs="Arial"/>
          <w:i/>
          <w:szCs w:val="24"/>
        </w:rPr>
        <w:t>Seguridad Ciudadana;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VI. Tesorería Municipal;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 xml:space="preserve">VII. </w:t>
      </w:r>
      <w:r w:rsidRPr="008C48D3">
        <w:rPr>
          <w:rFonts w:ascii="Palatino Linotype" w:hAnsi="Palatino Linotype" w:cs="Arial"/>
          <w:i/>
          <w:szCs w:val="24"/>
          <w:u w:val="single"/>
        </w:rPr>
        <w:t>Comisaría de Seguridad Ciudadana y Protección Civil</w:t>
      </w:r>
      <w:r w:rsidRPr="004574FF">
        <w:rPr>
          <w:rFonts w:ascii="Palatino Linotype" w:hAnsi="Palatino Linotype" w:cs="Arial"/>
          <w:i/>
          <w:szCs w:val="24"/>
        </w:rPr>
        <w:t>;</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VIII. Dirección de Gobierno;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IX. Dirección de Administración;</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 Dirección de Bienestar Social;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XI. Dirección de Turismo;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XII. Dirección de Casa de Cultura;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XIII. Dirección de Medio Ambiente;</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XIV. Dirección de Servicios Públicos;</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XV. Dirección de Desarrollo Urbano;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XVI. Dirección de Obras Públicas;</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XVII. Dirección de Desarrollo Económico;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XVIII. Dirección de Catastro y Tenencia de la Tierra;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XIX. Dirección de Salud;</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 Oficialía Mediadora-Conciliadora y Calificadora;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XXI. Oficialía de Registro Civil;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XXII. Oficialía de Partes;</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XXIII. Unidad de Información, Planeación,</w:t>
      </w:r>
      <w:r>
        <w:rPr>
          <w:rFonts w:ascii="Palatino Linotype" w:hAnsi="Palatino Linotype" w:cs="Arial"/>
          <w:i/>
          <w:szCs w:val="24"/>
        </w:rPr>
        <w:t xml:space="preserve"> </w:t>
      </w:r>
      <w:r w:rsidRPr="004574FF">
        <w:rPr>
          <w:rFonts w:ascii="Palatino Linotype" w:hAnsi="Palatino Linotype" w:cs="Arial"/>
          <w:i/>
          <w:szCs w:val="24"/>
        </w:rPr>
        <w:t>Programación y Evaluación</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XXIV. Unidad Jurídica y Consultiva;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XXV. Unidad de Transparencia;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XXVI. Unidad Municipal de Protección Civil;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XXVII. Coordinación de Bienestar Animal;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XXVIII. Coordinación de Comunicación Social;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XXIX. Coordinación de Participación Ciudadana;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 Coordinación de Desarrollo Metropolitano;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XXXI. Coordinación de Movilidad;</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XXXII. Coordinación de Adquisiciones;</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XXXIII. Coordinación de Recursos Humanos;</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XXXIV. Coordinación de Eventos Especiales y Logística;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XXXV. Coordinación de Educación;</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XXXVI. Coordinación del Museo Comunitario</w:t>
      </w:r>
      <w:r>
        <w:rPr>
          <w:rFonts w:ascii="Palatino Linotype" w:hAnsi="Palatino Linotype" w:cs="Arial"/>
          <w:i/>
          <w:szCs w:val="24"/>
        </w:rPr>
        <w:t xml:space="preserve"> </w:t>
      </w:r>
      <w:proofErr w:type="spellStart"/>
      <w:r w:rsidRPr="004574FF">
        <w:rPr>
          <w:rFonts w:ascii="Palatino Linotype" w:hAnsi="Palatino Linotype" w:cs="Arial"/>
          <w:i/>
          <w:szCs w:val="24"/>
        </w:rPr>
        <w:t>Quetzalpapálotl</w:t>
      </w:r>
      <w:proofErr w:type="spellEnd"/>
      <w:r w:rsidRPr="004574FF">
        <w:rPr>
          <w:rFonts w:ascii="Palatino Linotype" w:hAnsi="Palatino Linotype" w:cs="Arial"/>
          <w:i/>
          <w:szCs w:val="24"/>
        </w:rPr>
        <w:t>;</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XXXVII.</w:t>
      </w:r>
      <w:r>
        <w:rPr>
          <w:rFonts w:ascii="Palatino Linotype" w:hAnsi="Palatino Linotype" w:cs="Arial"/>
          <w:i/>
          <w:szCs w:val="24"/>
        </w:rPr>
        <w:t xml:space="preserve"> </w:t>
      </w:r>
      <w:r w:rsidRPr="004574FF">
        <w:rPr>
          <w:rFonts w:ascii="Palatino Linotype" w:hAnsi="Palatino Linotype" w:cs="Arial"/>
          <w:i/>
          <w:szCs w:val="24"/>
        </w:rPr>
        <w:t>Coordinación de Regulación Comercial, Industrial</w:t>
      </w:r>
      <w:r>
        <w:rPr>
          <w:rFonts w:ascii="Palatino Linotype" w:hAnsi="Palatino Linotype" w:cs="Arial"/>
          <w:i/>
          <w:szCs w:val="24"/>
        </w:rPr>
        <w:t xml:space="preserve"> </w:t>
      </w:r>
      <w:r w:rsidRPr="004574FF">
        <w:rPr>
          <w:rFonts w:ascii="Palatino Linotype" w:hAnsi="Palatino Linotype" w:cs="Arial"/>
          <w:i/>
          <w:szCs w:val="24"/>
        </w:rPr>
        <w:t>y de Servicios;</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XXXVIII. Coordinación de Mejora Regulatoria;</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XXXIX. Coordinación de Empleo;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 Coordinación de Fomento Artesanal;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XLI. Coordinación de Tecnologías de la información y</w:t>
      </w:r>
      <w:r>
        <w:rPr>
          <w:rFonts w:ascii="Palatino Linotype" w:hAnsi="Palatino Linotype" w:cs="Arial"/>
          <w:i/>
          <w:szCs w:val="24"/>
        </w:rPr>
        <w:t xml:space="preserve"> </w:t>
      </w:r>
      <w:r w:rsidRPr="004574FF">
        <w:rPr>
          <w:rFonts w:ascii="Palatino Linotype" w:hAnsi="Palatino Linotype" w:cs="Arial"/>
          <w:i/>
          <w:szCs w:val="24"/>
        </w:rPr>
        <w:t>Comunicación;</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lastRenderedPageBreak/>
        <w:t>XLII. Coordinación de Fomento Agropecuario;</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XLIII. Organismo Público Descentralizado para la</w:t>
      </w:r>
      <w:r>
        <w:rPr>
          <w:rFonts w:ascii="Palatino Linotype" w:hAnsi="Palatino Linotype" w:cs="Arial"/>
          <w:i/>
          <w:szCs w:val="24"/>
        </w:rPr>
        <w:t xml:space="preserve"> </w:t>
      </w:r>
      <w:r w:rsidRPr="004574FF">
        <w:rPr>
          <w:rFonts w:ascii="Palatino Linotype" w:hAnsi="Palatino Linotype" w:cs="Arial"/>
          <w:i/>
          <w:szCs w:val="24"/>
        </w:rPr>
        <w:t>Prestación de los Servicios de Agua Potable,</w:t>
      </w:r>
      <w:r>
        <w:rPr>
          <w:rFonts w:ascii="Palatino Linotype" w:hAnsi="Palatino Linotype" w:cs="Arial"/>
          <w:i/>
          <w:szCs w:val="24"/>
        </w:rPr>
        <w:t xml:space="preserve"> </w:t>
      </w:r>
      <w:r w:rsidRPr="004574FF">
        <w:rPr>
          <w:rFonts w:ascii="Palatino Linotype" w:hAnsi="Palatino Linotype" w:cs="Arial"/>
          <w:i/>
          <w:szCs w:val="24"/>
        </w:rPr>
        <w:t>Alcantarillado y Saneamiento del Municipio de</w:t>
      </w:r>
      <w:r>
        <w:rPr>
          <w:rFonts w:ascii="Palatino Linotype" w:hAnsi="Palatino Linotype" w:cs="Arial"/>
          <w:i/>
          <w:szCs w:val="24"/>
        </w:rPr>
        <w:t xml:space="preserve"> </w:t>
      </w:r>
      <w:r w:rsidRPr="004574FF">
        <w:rPr>
          <w:rFonts w:ascii="Palatino Linotype" w:hAnsi="Palatino Linotype" w:cs="Arial"/>
          <w:i/>
          <w:szCs w:val="24"/>
        </w:rPr>
        <w:t>Teotihuacán (O.D.E.A.P.A.S.T.);</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XLIV. Sistema Municipal para el Desarrollo Integral de la</w:t>
      </w:r>
      <w:r>
        <w:rPr>
          <w:rFonts w:ascii="Palatino Linotype" w:hAnsi="Palatino Linotype" w:cs="Arial"/>
          <w:i/>
          <w:szCs w:val="24"/>
        </w:rPr>
        <w:t xml:space="preserve"> </w:t>
      </w:r>
      <w:r w:rsidRPr="004574FF">
        <w:rPr>
          <w:rFonts w:ascii="Palatino Linotype" w:hAnsi="Palatino Linotype" w:cs="Arial"/>
          <w:i/>
          <w:szCs w:val="24"/>
        </w:rPr>
        <w:t>Familia de Teotihuacán (D.I.F.);</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XLV. Defensoría Municipal de los Derechos Humanos;</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XLVI. Instituto Municipal de la Juventud de</w:t>
      </w:r>
      <w:r>
        <w:rPr>
          <w:rFonts w:ascii="Palatino Linotype" w:hAnsi="Palatino Linotype" w:cs="Arial"/>
          <w:i/>
          <w:szCs w:val="24"/>
        </w:rPr>
        <w:t xml:space="preserve"> </w:t>
      </w:r>
      <w:r w:rsidRPr="004574FF">
        <w:rPr>
          <w:rFonts w:ascii="Palatino Linotype" w:hAnsi="Palatino Linotype" w:cs="Arial"/>
          <w:i/>
          <w:szCs w:val="24"/>
        </w:rPr>
        <w:t>Teotihuacán;</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XLVII. Instituto Municipal de Cultura Física y Deporte de</w:t>
      </w:r>
      <w:r>
        <w:rPr>
          <w:rFonts w:ascii="Palatino Linotype" w:hAnsi="Palatino Linotype" w:cs="Arial"/>
          <w:i/>
          <w:szCs w:val="24"/>
        </w:rPr>
        <w:t xml:space="preserve"> </w:t>
      </w:r>
      <w:r w:rsidRPr="004574FF">
        <w:rPr>
          <w:rFonts w:ascii="Palatino Linotype" w:hAnsi="Palatino Linotype" w:cs="Arial"/>
          <w:i/>
          <w:szCs w:val="24"/>
        </w:rPr>
        <w:t>Teotihuacán (IMCUFIDET);</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XLVIII. Instituto para la Protección de los Derechos de las</w:t>
      </w:r>
      <w:r>
        <w:rPr>
          <w:rFonts w:ascii="Palatino Linotype" w:hAnsi="Palatino Linotype" w:cs="Arial"/>
          <w:i/>
          <w:szCs w:val="24"/>
        </w:rPr>
        <w:t xml:space="preserve"> </w:t>
      </w:r>
      <w:r w:rsidRPr="004574FF">
        <w:rPr>
          <w:rFonts w:ascii="Palatino Linotype" w:hAnsi="Palatino Linotype" w:cs="Arial"/>
          <w:i/>
          <w:szCs w:val="24"/>
        </w:rPr>
        <w:t>Mujeres del Municipio de Teotihuacán y,</w:t>
      </w:r>
    </w:p>
    <w:p w:rsid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XLIX. Las demás que determine el Ayuntamiento, a</w:t>
      </w:r>
      <w:r>
        <w:rPr>
          <w:rFonts w:ascii="Palatino Linotype" w:hAnsi="Palatino Linotype" w:cs="Arial"/>
          <w:i/>
          <w:szCs w:val="24"/>
        </w:rPr>
        <w:t xml:space="preserve"> </w:t>
      </w:r>
      <w:r w:rsidRPr="004574FF">
        <w:rPr>
          <w:rFonts w:ascii="Palatino Linotype" w:hAnsi="Palatino Linotype" w:cs="Arial"/>
          <w:i/>
          <w:szCs w:val="24"/>
        </w:rPr>
        <w:t>propuesta del Presidente Municipal.</w:t>
      </w:r>
    </w:p>
    <w:p w:rsidR="004574FF" w:rsidRPr="004574FF" w:rsidRDefault="004574FF" w:rsidP="004574FF">
      <w:pPr>
        <w:autoSpaceDE w:val="0"/>
        <w:autoSpaceDN w:val="0"/>
        <w:adjustRightInd w:val="0"/>
        <w:spacing w:after="0" w:line="240" w:lineRule="auto"/>
        <w:ind w:left="567" w:right="567"/>
        <w:jc w:val="both"/>
        <w:rPr>
          <w:rFonts w:ascii="Palatino Linotype" w:hAnsi="Palatino Linotype" w:cs="Arial"/>
          <w:i/>
          <w:szCs w:val="24"/>
        </w:rPr>
      </w:pPr>
    </w:p>
    <w:p w:rsidR="008C48D3" w:rsidRDefault="004574FF" w:rsidP="004574FF">
      <w:pPr>
        <w:autoSpaceDE w:val="0"/>
        <w:autoSpaceDN w:val="0"/>
        <w:adjustRightInd w:val="0"/>
        <w:spacing w:after="0" w:line="240" w:lineRule="auto"/>
        <w:ind w:left="567" w:right="567"/>
        <w:jc w:val="both"/>
        <w:rPr>
          <w:rFonts w:ascii="Palatino Linotype" w:hAnsi="Palatino Linotype" w:cs="Arial"/>
          <w:i/>
          <w:szCs w:val="24"/>
        </w:rPr>
      </w:pPr>
      <w:r w:rsidRPr="004574FF">
        <w:rPr>
          <w:rFonts w:ascii="Palatino Linotype" w:hAnsi="Palatino Linotype" w:cs="Arial"/>
          <w:i/>
          <w:szCs w:val="24"/>
        </w:rPr>
        <w:t>Los titulares de las áreas administrativas antes</w:t>
      </w:r>
      <w:r>
        <w:rPr>
          <w:rFonts w:ascii="Palatino Linotype" w:hAnsi="Palatino Linotype" w:cs="Arial"/>
          <w:i/>
          <w:szCs w:val="24"/>
        </w:rPr>
        <w:t xml:space="preserve"> </w:t>
      </w:r>
      <w:r w:rsidRPr="004574FF">
        <w:rPr>
          <w:rFonts w:ascii="Palatino Linotype" w:hAnsi="Palatino Linotype" w:cs="Arial"/>
          <w:i/>
          <w:szCs w:val="24"/>
        </w:rPr>
        <w:t>mencionadas deberán cubrir el perfil y los</w:t>
      </w:r>
      <w:r>
        <w:rPr>
          <w:rFonts w:ascii="Palatino Linotype" w:hAnsi="Palatino Linotype" w:cs="Arial"/>
          <w:i/>
          <w:szCs w:val="24"/>
        </w:rPr>
        <w:t xml:space="preserve"> </w:t>
      </w:r>
      <w:r w:rsidRPr="004574FF">
        <w:rPr>
          <w:rFonts w:ascii="Palatino Linotype" w:hAnsi="Palatino Linotype" w:cs="Arial"/>
          <w:i/>
          <w:szCs w:val="24"/>
        </w:rPr>
        <w:t>requisitos de ley cuando así sea exigible por la Ley</w:t>
      </w:r>
      <w:r>
        <w:rPr>
          <w:rFonts w:ascii="Palatino Linotype" w:hAnsi="Palatino Linotype" w:cs="Arial"/>
          <w:i/>
          <w:szCs w:val="24"/>
        </w:rPr>
        <w:t xml:space="preserve"> </w:t>
      </w:r>
      <w:r w:rsidRPr="004574FF">
        <w:rPr>
          <w:rFonts w:ascii="Palatino Linotype" w:hAnsi="Palatino Linotype" w:cs="Arial"/>
          <w:i/>
          <w:szCs w:val="24"/>
        </w:rPr>
        <w:t>Orgánica Municipal del Estado de México y</w:t>
      </w:r>
      <w:r w:rsidR="008C48D3">
        <w:rPr>
          <w:rFonts w:ascii="Palatino Linotype" w:hAnsi="Palatino Linotype" w:cs="Arial"/>
          <w:i/>
          <w:szCs w:val="24"/>
        </w:rPr>
        <w:t xml:space="preserve"> </w:t>
      </w:r>
      <w:r w:rsidRPr="004574FF">
        <w:rPr>
          <w:rFonts w:ascii="Palatino Linotype" w:hAnsi="Palatino Linotype" w:cs="Arial"/>
          <w:i/>
          <w:szCs w:val="24"/>
        </w:rPr>
        <w:t xml:space="preserve">Municipios.” </w:t>
      </w:r>
    </w:p>
    <w:p w:rsidR="004574FF" w:rsidRPr="004574FF" w:rsidRDefault="008C48D3" w:rsidP="008C48D3">
      <w:pPr>
        <w:autoSpaceDE w:val="0"/>
        <w:autoSpaceDN w:val="0"/>
        <w:adjustRightInd w:val="0"/>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4574FF" w:rsidRPr="004574FF" w:rsidRDefault="004574FF" w:rsidP="004574FF">
      <w:pPr>
        <w:autoSpaceDE w:val="0"/>
        <w:autoSpaceDN w:val="0"/>
        <w:adjustRightInd w:val="0"/>
        <w:spacing w:after="0" w:line="360" w:lineRule="auto"/>
        <w:jc w:val="both"/>
        <w:rPr>
          <w:rFonts w:ascii="Palatino Linotype" w:hAnsi="Palatino Linotype" w:cs="Arial"/>
          <w:sz w:val="24"/>
          <w:szCs w:val="24"/>
        </w:rPr>
      </w:pPr>
    </w:p>
    <w:p w:rsidR="004574FF" w:rsidRPr="004574FF" w:rsidRDefault="004574FF" w:rsidP="004574FF">
      <w:pPr>
        <w:autoSpaceDE w:val="0"/>
        <w:autoSpaceDN w:val="0"/>
        <w:adjustRightInd w:val="0"/>
        <w:spacing w:after="0" w:line="360" w:lineRule="auto"/>
        <w:jc w:val="both"/>
        <w:rPr>
          <w:rFonts w:ascii="Palatino Linotype" w:hAnsi="Palatino Linotype" w:cs="Arial"/>
          <w:sz w:val="24"/>
          <w:szCs w:val="24"/>
          <w:lang w:eastAsia="es-MX"/>
        </w:rPr>
      </w:pPr>
      <w:r w:rsidRPr="004574FF">
        <w:rPr>
          <w:rFonts w:ascii="Palatino Linotype" w:hAnsi="Palatino Linotype" w:cs="Arial"/>
          <w:sz w:val="24"/>
          <w:szCs w:val="24"/>
        </w:rPr>
        <w:t xml:space="preserve">De los preceptos normativos en cita, se aprecia que el </w:t>
      </w:r>
      <w:r w:rsidR="00730A2E">
        <w:rPr>
          <w:rFonts w:ascii="Palatino Linotype" w:hAnsi="Palatino Linotype" w:cs="Arial"/>
          <w:b/>
          <w:sz w:val="24"/>
          <w:szCs w:val="24"/>
        </w:rPr>
        <w:t>Sujeto Obligado</w:t>
      </w:r>
      <w:r w:rsidRPr="004574FF">
        <w:rPr>
          <w:rFonts w:ascii="Palatino Linotype" w:hAnsi="Palatino Linotype" w:cs="Arial"/>
          <w:sz w:val="24"/>
          <w:szCs w:val="24"/>
        </w:rPr>
        <w:t xml:space="preserve"> se encuentra conformado por distintas Direcciones de Administración, por lo que se deberá hacer entrega de la nómina de todos los servidores públicos que se encuentren adscritos a las mismas.</w:t>
      </w:r>
      <w:r w:rsidR="008C577B">
        <w:rPr>
          <w:rFonts w:ascii="Palatino Linotype" w:hAnsi="Palatino Linotype" w:cs="Arial"/>
          <w:sz w:val="24"/>
          <w:szCs w:val="24"/>
        </w:rPr>
        <w:t xml:space="preserve"> </w:t>
      </w:r>
      <w:r w:rsidRPr="004574FF">
        <w:rPr>
          <w:rFonts w:ascii="Palatino Linotype" w:hAnsi="Palatino Linotype" w:cs="Arial"/>
          <w:sz w:val="24"/>
          <w:szCs w:val="24"/>
          <w:lang w:val="es-ES"/>
        </w:rPr>
        <w:t xml:space="preserve">No pasa desapercibido para este Instituto de Transparencia, que dentro de la información que se ordena la entrega al </w:t>
      </w:r>
      <w:r w:rsidR="00730A2E">
        <w:rPr>
          <w:rFonts w:ascii="Palatino Linotype" w:hAnsi="Palatino Linotype" w:cs="Arial"/>
          <w:b/>
          <w:sz w:val="24"/>
          <w:szCs w:val="24"/>
          <w:lang w:val="es-ES"/>
        </w:rPr>
        <w:t>Sujeto Obligado</w:t>
      </w:r>
      <w:r w:rsidRPr="004574FF">
        <w:rPr>
          <w:rFonts w:ascii="Palatino Linotype" w:hAnsi="Palatino Linotype" w:cs="Arial"/>
          <w:sz w:val="24"/>
          <w:szCs w:val="24"/>
          <w:lang w:val="es-ES"/>
        </w:rPr>
        <w:t xml:space="preserve">, se encuentra la </w:t>
      </w:r>
      <w:r w:rsidR="008C48D3" w:rsidRPr="008C48D3">
        <w:rPr>
          <w:rFonts w:ascii="Palatino Linotype" w:hAnsi="Palatino Linotype" w:cs="Arial"/>
          <w:sz w:val="24"/>
          <w:szCs w:val="24"/>
          <w:lang w:val="es-ES"/>
        </w:rPr>
        <w:t>Comisaría de Seguridad Ciudadana y Protección Civil</w:t>
      </w:r>
      <w:r w:rsidRPr="004574FF">
        <w:rPr>
          <w:rFonts w:ascii="Palatino Linotype" w:hAnsi="Palatino Linotype" w:cs="Arial"/>
          <w:sz w:val="24"/>
          <w:szCs w:val="24"/>
          <w:lang w:val="es-ES"/>
        </w:rPr>
        <w:t xml:space="preserve">, por lo que cabe </w:t>
      </w:r>
      <w:r w:rsidRPr="004574FF">
        <w:rPr>
          <w:rFonts w:ascii="Palatino Linotype" w:hAnsi="Palatino Linotype" w:cs="Arial"/>
          <w:sz w:val="24"/>
          <w:szCs w:val="24"/>
          <w:lang w:eastAsia="es-MX"/>
        </w:rPr>
        <w:t>precisar respecto de los documentos analizados que se ordena su entrega, existen aspectos a considerarse en el presente estudio, atendiendo que toda la información proporcionada a los particulares deben ser cuidando en todo momento los datos personales del titular.</w:t>
      </w:r>
    </w:p>
    <w:p w:rsidR="004574FF" w:rsidRPr="004574FF" w:rsidRDefault="004574FF" w:rsidP="004574FF">
      <w:pPr>
        <w:autoSpaceDE w:val="0"/>
        <w:autoSpaceDN w:val="0"/>
        <w:adjustRightInd w:val="0"/>
        <w:spacing w:after="0" w:line="360" w:lineRule="auto"/>
        <w:jc w:val="both"/>
        <w:rPr>
          <w:rFonts w:ascii="Palatino Linotype" w:eastAsia="Calibri" w:hAnsi="Palatino Linotype" w:cs="Arial"/>
          <w:sz w:val="20"/>
          <w:szCs w:val="24"/>
          <w:lang w:eastAsia="es-MX"/>
        </w:rPr>
      </w:pPr>
    </w:p>
    <w:p w:rsidR="004574FF" w:rsidRPr="004574FF" w:rsidRDefault="004574FF" w:rsidP="004574FF">
      <w:pPr>
        <w:autoSpaceDE w:val="0"/>
        <w:autoSpaceDN w:val="0"/>
        <w:adjustRightInd w:val="0"/>
        <w:spacing w:after="0" w:line="360" w:lineRule="auto"/>
        <w:jc w:val="both"/>
        <w:rPr>
          <w:rFonts w:ascii="Palatino Linotype" w:hAnsi="Palatino Linotype" w:cs="Arial"/>
          <w:sz w:val="24"/>
          <w:szCs w:val="24"/>
        </w:rPr>
      </w:pPr>
      <w:r w:rsidRPr="004574FF">
        <w:rPr>
          <w:rFonts w:ascii="Palatino Linotype" w:hAnsi="Palatino Linotype" w:cs="Arial"/>
          <w:sz w:val="24"/>
          <w:szCs w:val="24"/>
        </w:rPr>
        <w:t xml:space="preserve">Por lo que los documentos que contengan información de los servidores públicos adscritos a la </w:t>
      </w:r>
      <w:r w:rsidR="008C48D3" w:rsidRPr="008C48D3">
        <w:rPr>
          <w:rFonts w:ascii="Palatino Linotype" w:hAnsi="Palatino Linotype" w:cs="Arial"/>
          <w:sz w:val="24"/>
          <w:szCs w:val="24"/>
        </w:rPr>
        <w:t>Comisaría de Seguridad Ciudadana y Protección Civil</w:t>
      </w:r>
      <w:r w:rsidRPr="004574FF">
        <w:rPr>
          <w:rFonts w:ascii="Palatino Linotype" w:hAnsi="Palatino Linotype" w:cs="Arial"/>
          <w:sz w:val="24"/>
          <w:szCs w:val="24"/>
        </w:rPr>
        <w:t xml:space="preserve">, deben sujetarse a un tratamiento especial, ya que existe la posibilidad que se aprecian diversos datos de los servidores públicos categorizados como policías, sus percepciones y deducciones, </w:t>
      </w:r>
      <w:r w:rsidRPr="004574FF">
        <w:rPr>
          <w:rFonts w:ascii="Palatino Linotype" w:hAnsi="Palatino Linotype" w:cs="Arial"/>
          <w:sz w:val="24"/>
          <w:szCs w:val="24"/>
        </w:rPr>
        <w:lastRenderedPageBreak/>
        <w:t>así como su nombre y la categoría, al respecto, esta información al hacerse pública podría poner en riesgo a los integrantes de las corporaciones policiacas.</w:t>
      </w:r>
    </w:p>
    <w:p w:rsidR="004574FF" w:rsidRPr="004574FF" w:rsidRDefault="004574FF" w:rsidP="004574FF">
      <w:pPr>
        <w:autoSpaceDE w:val="0"/>
        <w:autoSpaceDN w:val="0"/>
        <w:adjustRightInd w:val="0"/>
        <w:spacing w:after="0" w:line="360" w:lineRule="auto"/>
        <w:jc w:val="both"/>
        <w:rPr>
          <w:rFonts w:ascii="Palatino Linotype" w:hAnsi="Palatino Linotype" w:cs="Arial"/>
          <w:sz w:val="24"/>
          <w:szCs w:val="24"/>
        </w:rPr>
      </w:pPr>
    </w:p>
    <w:p w:rsidR="004574FF" w:rsidRPr="004574FF" w:rsidRDefault="004574FF" w:rsidP="004574FF">
      <w:pPr>
        <w:autoSpaceDE w:val="0"/>
        <w:autoSpaceDN w:val="0"/>
        <w:adjustRightInd w:val="0"/>
        <w:spacing w:after="0" w:line="360" w:lineRule="auto"/>
        <w:jc w:val="both"/>
        <w:rPr>
          <w:rFonts w:ascii="Palatino Linotype" w:hAnsi="Palatino Linotype" w:cs="Arial"/>
          <w:sz w:val="24"/>
          <w:szCs w:val="24"/>
        </w:rPr>
      </w:pPr>
      <w:r w:rsidRPr="004574FF">
        <w:rPr>
          <w:rFonts w:ascii="Palatino Linotype" w:hAnsi="Palatino Linotype" w:cs="Arial"/>
          <w:sz w:val="24"/>
          <w:szCs w:val="24"/>
        </w:rPr>
        <w:t xml:space="preserve">Esto es así, derivado de que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w:t>
      </w:r>
      <w:r w:rsidRPr="004574FF">
        <w:rPr>
          <w:rFonts w:ascii="Palatino Linotype" w:hAnsi="Palatino Linotype" w:cs="Arial"/>
          <w:b/>
          <w:sz w:val="24"/>
          <w:szCs w:val="24"/>
        </w:rPr>
        <w:t>servidores públicos que integran dicho personal por lo cual, relativo a esta información, se deben entregar de forma disociada</w:t>
      </w:r>
      <w:r w:rsidRPr="004574FF">
        <w:rPr>
          <w:rFonts w:ascii="Palatino Linotype" w:hAnsi="Palatino Linotype" w:cs="Arial"/>
          <w:sz w:val="24"/>
          <w:szCs w:val="24"/>
        </w:rPr>
        <w:t>, es decir, los datos personales de los policías no deben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rsidR="004574FF" w:rsidRPr="004574FF" w:rsidRDefault="004574FF" w:rsidP="004574FF">
      <w:pPr>
        <w:spacing w:after="0" w:line="360" w:lineRule="auto"/>
        <w:jc w:val="both"/>
        <w:rPr>
          <w:rFonts w:ascii="Palatino Linotype" w:eastAsia="Times New Roman" w:hAnsi="Palatino Linotype" w:cs="Arial"/>
          <w:sz w:val="24"/>
          <w:szCs w:val="24"/>
          <w:lang w:eastAsia="es-ES"/>
        </w:rPr>
      </w:pPr>
    </w:p>
    <w:p w:rsidR="004574FF" w:rsidRPr="004574FF" w:rsidRDefault="004574FF" w:rsidP="004574FF">
      <w:pPr>
        <w:spacing w:after="0" w:line="240" w:lineRule="auto"/>
        <w:ind w:left="567" w:right="567"/>
        <w:jc w:val="both"/>
        <w:rPr>
          <w:rFonts w:ascii="Palatino Linotype" w:hAnsi="Palatino Linotype" w:cs="Arial"/>
          <w:bCs/>
          <w:i/>
          <w:noProof/>
          <w:szCs w:val="24"/>
        </w:rPr>
      </w:pPr>
      <w:r w:rsidRPr="004574FF">
        <w:rPr>
          <w:rFonts w:ascii="Palatino Linotype" w:hAnsi="Palatino Linotype" w:cs="Arial"/>
          <w:bCs/>
          <w:i/>
          <w:noProof/>
          <w:szCs w:val="24"/>
        </w:rPr>
        <w:t>“Artículo 4.- Para los efectos de esta Ley se entiende por:</w:t>
      </w:r>
    </w:p>
    <w:p w:rsidR="004574FF" w:rsidRPr="004574FF" w:rsidRDefault="004574FF" w:rsidP="004574FF">
      <w:pPr>
        <w:spacing w:after="0" w:line="240" w:lineRule="auto"/>
        <w:ind w:left="567" w:right="567"/>
        <w:jc w:val="both"/>
        <w:rPr>
          <w:rFonts w:ascii="Palatino Linotype" w:hAnsi="Palatino Linotype" w:cs="Arial"/>
          <w:bCs/>
          <w:i/>
          <w:noProof/>
          <w:szCs w:val="24"/>
        </w:rPr>
      </w:pPr>
      <w:r w:rsidRPr="004574FF">
        <w:rPr>
          <w:rFonts w:ascii="Palatino Linotype" w:hAnsi="Palatino Linotype" w:cs="Arial"/>
          <w:bCs/>
          <w:i/>
          <w:noProof/>
          <w:szCs w:val="24"/>
        </w:rPr>
        <w:t>…</w:t>
      </w:r>
    </w:p>
    <w:p w:rsidR="004574FF" w:rsidRPr="004574FF" w:rsidRDefault="004574FF" w:rsidP="004574FF">
      <w:pPr>
        <w:spacing w:after="0" w:line="240" w:lineRule="auto"/>
        <w:ind w:left="567" w:right="567"/>
        <w:jc w:val="both"/>
        <w:rPr>
          <w:rFonts w:ascii="Palatino Linotype" w:hAnsi="Palatino Linotype" w:cs="Arial"/>
          <w:bCs/>
          <w:i/>
          <w:noProof/>
          <w:szCs w:val="24"/>
        </w:rPr>
      </w:pPr>
      <w:r w:rsidRPr="004574FF">
        <w:rPr>
          <w:rFonts w:ascii="Palatino Linotype" w:hAnsi="Palatino Linotype" w:cs="Arial"/>
          <w:b/>
          <w:bCs/>
          <w:i/>
          <w:noProof/>
          <w:szCs w:val="24"/>
        </w:rPr>
        <w:t>XVI. Disociación</w:t>
      </w:r>
      <w:r w:rsidRPr="004574FF">
        <w:rPr>
          <w:rFonts w:ascii="Palatino Linotype" w:hAnsi="Palatino Linotype" w:cs="Arial"/>
          <w:bCs/>
          <w:i/>
          <w:noProof/>
          <w:szCs w:val="24"/>
        </w:rPr>
        <w:t>: Procedimiento mediante el cual los datos personales no pueden asociarse al titular, ni permitir por su estructura, contenido o grado de desagregación, la identificación individual del mismo;”</w:t>
      </w:r>
    </w:p>
    <w:p w:rsidR="004574FF" w:rsidRPr="004574FF" w:rsidRDefault="004574FF" w:rsidP="004574FF">
      <w:pPr>
        <w:spacing w:after="0" w:line="360" w:lineRule="auto"/>
        <w:jc w:val="both"/>
        <w:rPr>
          <w:rFonts w:ascii="Palatino Linotype" w:eastAsia="Times New Roman" w:hAnsi="Palatino Linotype" w:cs="Arial"/>
          <w:sz w:val="24"/>
          <w:szCs w:val="24"/>
          <w:lang w:eastAsia="es-ES"/>
        </w:rPr>
      </w:pPr>
    </w:p>
    <w:p w:rsidR="004574FF" w:rsidRPr="004574FF" w:rsidRDefault="004574FF" w:rsidP="004574FF">
      <w:pPr>
        <w:spacing w:after="0" w:line="360" w:lineRule="auto"/>
        <w:jc w:val="both"/>
        <w:rPr>
          <w:rFonts w:ascii="Palatino Linotype" w:eastAsia="Times New Roman" w:hAnsi="Palatino Linotype" w:cs="Arial"/>
          <w:sz w:val="24"/>
          <w:szCs w:val="24"/>
          <w:lang w:eastAsia="es-ES"/>
        </w:rPr>
      </w:pPr>
      <w:r w:rsidRPr="004574FF">
        <w:rPr>
          <w:rFonts w:ascii="Palatino Linotype" w:eastAsia="Times New Roman" w:hAnsi="Palatino Linotype" w:cs="Arial"/>
          <w:sz w:val="24"/>
          <w:szCs w:val="24"/>
          <w:lang w:eastAsia="es-ES"/>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9F4661" w:rsidRPr="009F4661" w:rsidRDefault="009F4661" w:rsidP="00A735B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A735B0" w:rsidRPr="00D13EF1" w:rsidRDefault="00A735B0" w:rsidP="00A735B0">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13EF1">
        <w:rPr>
          <w:rFonts w:ascii="Palatino Linotype" w:eastAsia="Times New Roman" w:hAnsi="Palatino Linotype" w:cs="Arial"/>
          <w:b/>
          <w:i/>
          <w:sz w:val="28"/>
          <w:szCs w:val="24"/>
          <w:lang w:val="es-ES" w:eastAsia="es-ES"/>
        </w:rPr>
        <w:t>De la versión pública</w:t>
      </w:r>
    </w:p>
    <w:p w:rsidR="00A735B0" w:rsidRDefault="00A735B0" w:rsidP="00A735B0">
      <w:pPr>
        <w:spacing w:after="0" w:line="360" w:lineRule="auto"/>
        <w:contextualSpacing/>
        <w:jc w:val="both"/>
        <w:rPr>
          <w:rFonts w:ascii="Palatino Linotype" w:eastAsia="Times New Roman" w:hAnsi="Palatino Linotype" w:cs="Arial"/>
          <w:sz w:val="24"/>
          <w:szCs w:val="24"/>
          <w:lang w:val="es-ES_tradnl" w:eastAsia="es-ES"/>
        </w:rPr>
      </w:pPr>
      <w:r w:rsidRPr="002242EE">
        <w:rPr>
          <w:rFonts w:ascii="Palatino Linotype" w:eastAsia="Times New Roman" w:hAnsi="Palatino Linotype" w:cs="Times New Roman"/>
          <w:color w:val="000000"/>
          <w:sz w:val="24"/>
          <w:szCs w:val="24"/>
          <w:lang w:eastAsia="es-ES"/>
        </w:rPr>
        <w:lastRenderedPageBreak/>
        <w:t xml:space="preserve">Así, en relación a la información de la que se ordena su entrega en versión pública, en términos del artículo 143 de la Ley de Transparencia y Acceso a la Información Pública del Estado de México y Municipios, se deberá </w:t>
      </w:r>
      <w:r w:rsidRPr="002242EE">
        <w:rPr>
          <w:rFonts w:ascii="Palatino Linotype" w:eastAsia="Arial Unicode MS" w:hAnsi="Palatino Linotype" w:cs="Arial"/>
          <w:sz w:val="24"/>
          <w:szCs w:val="24"/>
          <w:lang w:eastAsia="es-ES"/>
        </w:rPr>
        <w:t>omitir, eliminar o suprimir la</w:t>
      </w:r>
      <w:r w:rsidRPr="002242EE">
        <w:rPr>
          <w:rFonts w:ascii="Palatino Linotype" w:eastAsia="Times New Roman" w:hAnsi="Palatino Linotype" w:cs="Times New Roman"/>
          <w:color w:val="000000"/>
          <w:sz w:val="24"/>
          <w:szCs w:val="24"/>
          <w:lang w:eastAsia="es-ES"/>
        </w:rPr>
        <w:t xml:space="preserve"> información estrictamente </w:t>
      </w:r>
      <w:r w:rsidRPr="002242EE">
        <w:rPr>
          <w:rFonts w:ascii="Palatino Linotype" w:eastAsia="Times New Roman" w:hAnsi="Palatino Linotype" w:cs="Times New Roman"/>
          <w:b/>
          <w:color w:val="000000"/>
          <w:sz w:val="24"/>
          <w:szCs w:val="24"/>
          <w:lang w:eastAsia="es-ES"/>
        </w:rPr>
        <w:t>confidencial</w:t>
      </w:r>
      <w:r w:rsidRPr="002242EE">
        <w:rPr>
          <w:rFonts w:ascii="Palatino Linotype" w:eastAsia="Arial Unicode MS" w:hAnsi="Palatino Linotype" w:cs="Arial"/>
          <w:sz w:val="24"/>
          <w:szCs w:val="24"/>
          <w:lang w:eastAsia="es-ES"/>
        </w:rPr>
        <w:t xml:space="preserve">. En ese sentido, </w:t>
      </w:r>
      <w:r w:rsidRPr="002242EE">
        <w:rPr>
          <w:rFonts w:ascii="Palatino Linotype" w:eastAsia="Times New Roman" w:hAnsi="Palatino Linotype" w:cs="Arial"/>
          <w:sz w:val="24"/>
          <w:szCs w:val="24"/>
          <w:lang w:val="es-ES_tradnl" w:eastAsia="es-ES"/>
        </w:rPr>
        <w:t xml:space="preserve">sólo podrán </w:t>
      </w:r>
      <w:r w:rsidRPr="002242EE">
        <w:rPr>
          <w:rFonts w:ascii="Palatino Linotype" w:eastAsia="Times New Roman" w:hAnsi="Palatino Linotype" w:cs="Arial"/>
          <w:sz w:val="24"/>
          <w:szCs w:val="24"/>
          <w:lang w:eastAsia="es-ES"/>
        </w:rPr>
        <w:t>ser</w:t>
      </w:r>
      <w:r w:rsidRPr="002242EE">
        <w:rPr>
          <w:rFonts w:ascii="Palatino Linotype" w:eastAsia="Times New Roman" w:hAnsi="Palatino Linotype" w:cs="Arial"/>
          <w:sz w:val="24"/>
          <w:szCs w:val="24"/>
          <w:lang w:val="es-ES_tradnl" w:eastAsia="es-ES"/>
        </w:rPr>
        <w:t xml:space="preserve"> testados los datos que actualicen las hipótesis normativas previstas en dicho precepto legal, y deberá procederse a su clasificación mediante las formalidades de Ley, es decir,</w:t>
      </w:r>
      <w:r w:rsidRPr="002242EE">
        <w:rPr>
          <w:rFonts w:ascii="Palatino Linotype" w:eastAsia="Times New Roman" w:hAnsi="Palatino Linotype" w:cs="Arial"/>
          <w:sz w:val="24"/>
          <w:szCs w:val="24"/>
          <w:lang w:eastAsia="es-ES"/>
        </w:rPr>
        <w:t xml:space="preserve"> que el Comité de Transparencia del </w:t>
      </w:r>
      <w:r w:rsidR="00730A2E">
        <w:rPr>
          <w:rFonts w:ascii="Palatino Linotype" w:eastAsia="Times New Roman" w:hAnsi="Palatino Linotype" w:cs="Arial"/>
          <w:b/>
          <w:sz w:val="24"/>
          <w:szCs w:val="24"/>
          <w:lang w:eastAsia="es-ES"/>
        </w:rPr>
        <w:t>Sujeto Obligado</w:t>
      </w:r>
      <w:r w:rsidR="00730A2E" w:rsidRPr="002242EE">
        <w:rPr>
          <w:rFonts w:ascii="Palatino Linotype" w:eastAsia="Times New Roman" w:hAnsi="Palatino Linotype" w:cs="Arial"/>
          <w:sz w:val="24"/>
          <w:szCs w:val="24"/>
          <w:lang w:eastAsia="es-ES"/>
        </w:rPr>
        <w:t xml:space="preserve"> </w:t>
      </w:r>
      <w:r w:rsidRPr="002242EE">
        <w:rPr>
          <w:rFonts w:ascii="Palatino Linotype" w:eastAsia="Times New Roman" w:hAnsi="Palatino Linotype" w:cs="Arial"/>
          <w:sz w:val="24"/>
          <w:szCs w:val="24"/>
          <w:lang w:eastAsia="es-ES"/>
        </w:rPr>
        <w:t>emita el Acuerdo de Clasificación correspondiente</w:t>
      </w:r>
      <w:r w:rsidRPr="002242EE">
        <w:rPr>
          <w:rFonts w:ascii="Palatino Linotype" w:eastAsia="Times New Roman" w:hAnsi="Palatino Linotype" w:cs="Arial"/>
          <w:sz w:val="24"/>
          <w:szCs w:val="24"/>
          <w:lang w:val="es-ES_tradnl" w:eastAsia="es-ES"/>
        </w:rPr>
        <w:t xml:space="preserve"> debidamente fundado y motivado, en el cual se</w:t>
      </w:r>
      <w:r w:rsidRPr="002242EE">
        <w:rPr>
          <w:rFonts w:ascii="Palatino Linotype" w:eastAsia="Times New Roman" w:hAnsi="Palatino Linotype" w:cs="Arial"/>
          <w:sz w:val="24"/>
          <w:szCs w:val="24"/>
          <w:lang w:eastAsia="es-ES"/>
        </w:rPr>
        <w:t xml:space="preserve"> sustente la versión pública, </w:t>
      </w:r>
      <w:r w:rsidRPr="002242EE">
        <w:rPr>
          <w:rFonts w:ascii="Palatino Linotype" w:eastAsia="Times New Roman" w:hAnsi="Palatino Linotype" w:cs="Arial"/>
          <w:sz w:val="24"/>
          <w:szCs w:val="24"/>
          <w:lang w:val="es-ES_tradnl" w:eastAsia="es-ES"/>
        </w:rPr>
        <w:t xml:space="preserve">en </w:t>
      </w:r>
      <w:r w:rsidRPr="002242EE">
        <w:rPr>
          <w:rFonts w:ascii="Palatino Linotype" w:eastAsia="Times New Roman" w:hAnsi="Palatino Linotype" w:cs="Arial"/>
          <w:noProof/>
          <w:sz w:val="24"/>
          <w:szCs w:val="24"/>
          <w:lang w:eastAsia="es-MX"/>
        </w:rPr>
        <w:t>términos</w:t>
      </w:r>
      <w:r w:rsidRPr="002242EE">
        <w:rPr>
          <w:rFonts w:ascii="Palatino Linotype" w:eastAsia="Times New Roman" w:hAnsi="Palatino Linotype" w:cs="Arial"/>
          <w:sz w:val="24"/>
          <w:szCs w:val="24"/>
          <w:lang w:val="es-ES_tradnl" w:eastAsia="es-E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735B0" w:rsidRPr="002242EE" w:rsidRDefault="00A735B0" w:rsidP="00A735B0">
      <w:pPr>
        <w:spacing w:after="0" w:line="360" w:lineRule="auto"/>
        <w:contextualSpacing/>
        <w:jc w:val="both"/>
        <w:rPr>
          <w:rFonts w:ascii="Palatino Linotype" w:eastAsia="Times New Roman" w:hAnsi="Palatino Linotype" w:cs="Arial"/>
          <w:sz w:val="24"/>
          <w:szCs w:val="24"/>
          <w:lang w:val="es-ES_tradnl" w:eastAsia="es-ES"/>
        </w:rPr>
      </w:pPr>
    </w:p>
    <w:p w:rsidR="00A735B0" w:rsidRPr="002242EE" w:rsidRDefault="00A735B0" w:rsidP="00A735B0">
      <w:pPr>
        <w:spacing w:after="0" w:line="240" w:lineRule="auto"/>
        <w:ind w:left="567" w:right="567"/>
        <w:contextualSpacing/>
        <w:jc w:val="center"/>
        <w:rPr>
          <w:rFonts w:ascii="Palatino Linotype" w:eastAsia="Times New Roman" w:hAnsi="Palatino Linotype" w:cs="Arial"/>
          <w:b/>
          <w:i/>
          <w:szCs w:val="24"/>
          <w:lang w:eastAsia="es-ES"/>
        </w:rPr>
      </w:pPr>
      <w:r w:rsidRPr="002242EE">
        <w:rPr>
          <w:rFonts w:ascii="Palatino Linotype" w:eastAsia="Times New Roman" w:hAnsi="Palatino Linotype" w:cs="Arial"/>
          <w:b/>
          <w:i/>
          <w:szCs w:val="24"/>
          <w:lang w:eastAsia="es-ES"/>
        </w:rPr>
        <w:t>Ley de Transparencia y Acceso a la Información Pública del Estado de México y Municipios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r w:rsidRPr="002242EE">
        <w:rPr>
          <w:rFonts w:ascii="Palatino Linotype" w:eastAsia="Times New Roman" w:hAnsi="Palatino Linotype" w:cs="Arial"/>
          <w:b/>
          <w:i/>
          <w:lang w:eastAsia="es-MX"/>
        </w:rPr>
        <w:t xml:space="preserve">Artículo 49. </w:t>
      </w:r>
      <w:r w:rsidRPr="002242EE">
        <w:rPr>
          <w:rFonts w:ascii="Palatino Linotype" w:eastAsia="Times New Roman" w:hAnsi="Palatino Linotype" w:cs="Arial"/>
          <w:i/>
          <w:lang w:eastAsia="es-MX"/>
        </w:rPr>
        <w:t xml:space="preserve">Los </w:t>
      </w:r>
      <w:r w:rsidRPr="002242EE">
        <w:rPr>
          <w:rFonts w:ascii="Palatino Linotype" w:eastAsia="Times New Roman" w:hAnsi="Palatino Linotype" w:cs="Arial"/>
          <w:i/>
          <w:szCs w:val="24"/>
          <w:lang w:eastAsia="es-ES"/>
        </w:rPr>
        <w:t>Comités</w:t>
      </w:r>
      <w:r w:rsidRPr="002242EE">
        <w:rPr>
          <w:rFonts w:ascii="Palatino Linotype" w:eastAsia="Times New Roman" w:hAnsi="Palatino Linotype" w:cs="Arial"/>
          <w:i/>
          <w:lang w:eastAsia="es-MX"/>
        </w:rPr>
        <w:t xml:space="preserve"> de </w:t>
      </w:r>
      <w:r w:rsidRPr="002242EE">
        <w:rPr>
          <w:rFonts w:ascii="Palatino Linotype" w:eastAsia="Times New Roman" w:hAnsi="Palatino Linotype" w:cs="Arial"/>
          <w:i/>
          <w:szCs w:val="24"/>
          <w:lang w:eastAsia="es-MX"/>
        </w:rPr>
        <w:t>Transparencia</w:t>
      </w:r>
      <w:r w:rsidRPr="002242EE">
        <w:rPr>
          <w:rFonts w:ascii="Palatino Linotype" w:eastAsia="Times New Roman" w:hAnsi="Palatino Linotype" w:cs="Arial"/>
          <w:i/>
          <w:lang w:eastAsia="es-MX"/>
        </w:rPr>
        <w:t xml:space="preserve"> </w:t>
      </w:r>
      <w:r w:rsidRPr="002242EE">
        <w:rPr>
          <w:rFonts w:ascii="Palatino Linotype" w:eastAsia="Times New Roman" w:hAnsi="Palatino Linotype" w:cs="Times New Roman"/>
          <w:i/>
          <w:lang w:eastAsia="es-ES"/>
        </w:rPr>
        <w:t>tendrán</w:t>
      </w:r>
      <w:r w:rsidRPr="002242EE">
        <w:rPr>
          <w:rFonts w:ascii="Palatino Linotype" w:eastAsia="Times New Roman" w:hAnsi="Palatino Linotype" w:cs="Arial"/>
          <w:i/>
          <w:lang w:eastAsia="es-MX"/>
        </w:rPr>
        <w:t xml:space="preserve"> las siguientes atribuciones: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VIII.</w:t>
      </w:r>
      <w:r w:rsidRPr="002242EE">
        <w:rPr>
          <w:rFonts w:ascii="Palatino Linotype" w:eastAsia="Times New Roman" w:hAnsi="Palatino Linotype" w:cs="Arial"/>
          <w:i/>
          <w:lang w:eastAsia="es-MX"/>
        </w:rPr>
        <w:t xml:space="preserve"> Aprobar, </w:t>
      </w:r>
      <w:r w:rsidRPr="002242EE">
        <w:rPr>
          <w:rFonts w:ascii="Palatino Linotype" w:eastAsia="Times New Roman" w:hAnsi="Palatino Linotype" w:cs="Arial"/>
          <w:i/>
          <w:szCs w:val="24"/>
          <w:lang w:eastAsia="es-ES"/>
        </w:rPr>
        <w:t>modificar</w:t>
      </w:r>
      <w:r w:rsidRPr="002242EE">
        <w:rPr>
          <w:rFonts w:ascii="Palatino Linotype" w:eastAsia="Times New Roman" w:hAnsi="Palatino Linotype" w:cs="Arial"/>
          <w:i/>
          <w:lang w:eastAsia="es-MX"/>
        </w:rPr>
        <w:t xml:space="preserve"> o revocar la clasificación de la información;</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Artículo 132.</w:t>
      </w:r>
      <w:r w:rsidRPr="002242EE">
        <w:rPr>
          <w:rFonts w:ascii="Palatino Linotype" w:eastAsia="Times New Roman" w:hAnsi="Palatino Linotype" w:cs="Arial"/>
          <w:i/>
          <w:lang w:eastAsia="es-MX"/>
        </w:rPr>
        <w:t xml:space="preserve"> La </w:t>
      </w:r>
      <w:r w:rsidRPr="002242EE">
        <w:rPr>
          <w:rFonts w:ascii="Palatino Linotype" w:eastAsia="Times New Roman" w:hAnsi="Palatino Linotype" w:cs="Arial"/>
          <w:i/>
          <w:szCs w:val="24"/>
          <w:lang w:eastAsia="es-MX"/>
        </w:rPr>
        <w:t>clasificación</w:t>
      </w:r>
      <w:r w:rsidRPr="002242EE">
        <w:rPr>
          <w:rFonts w:ascii="Palatino Linotype" w:eastAsia="Times New Roman" w:hAnsi="Palatino Linotype" w:cs="Arial"/>
          <w:i/>
          <w:lang w:eastAsia="es-MX"/>
        </w:rPr>
        <w:t xml:space="preserve"> de la información se llevará a cabo en el momento en que:</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II.</w:t>
      </w:r>
      <w:r w:rsidRPr="002242EE">
        <w:rPr>
          <w:rFonts w:ascii="Palatino Linotype" w:eastAsia="Times New Roman" w:hAnsi="Palatino Linotype" w:cs="Arial"/>
          <w:i/>
          <w:lang w:eastAsia="es-MX"/>
        </w:rPr>
        <w:t xml:space="preserve"> Se determine </w:t>
      </w:r>
      <w:r w:rsidRPr="002242EE">
        <w:rPr>
          <w:rFonts w:ascii="Palatino Linotype" w:eastAsia="Times New Roman" w:hAnsi="Palatino Linotype" w:cs="Arial"/>
          <w:i/>
          <w:szCs w:val="24"/>
          <w:lang w:eastAsia="es-MX"/>
        </w:rPr>
        <w:t>mediante</w:t>
      </w:r>
      <w:r w:rsidRPr="002242EE">
        <w:rPr>
          <w:rFonts w:ascii="Palatino Linotype" w:eastAsia="Times New Roman" w:hAnsi="Palatino Linotype" w:cs="Arial"/>
          <w:i/>
          <w:lang w:eastAsia="es-MX"/>
        </w:rPr>
        <w:t xml:space="preserve"> resolución de autoridad competente; o</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III</w:t>
      </w:r>
      <w:r w:rsidRPr="002242EE">
        <w:rPr>
          <w:rFonts w:ascii="Palatino Linotype" w:eastAsia="Times New Roman" w:hAnsi="Palatino Linotype" w:cs="Arial"/>
          <w:i/>
          <w:lang w:eastAsia="es-MX"/>
        </w:rPr>
        <w:t xml:space="preserve">. Se generen </w:t>
      </w:r>
      <w:r w:rsidRPr="002242EE">
        <w:rPr>
          <w:rFonts w:ascii="Palatino Linotype" w:eastAsia="Times New Roman" w:hAnsi="Palatino Linotype" w:cs="Arial"/>
          <w:i/>
          <w:szCs w:val="24"/>
          <w:lang w:eastAsia="es-MX"/>
        </w:rPr>
        <w:t>versiones</w:t>
      </w:r>
      <w:r w:rsidRPr="002242EE">
        <w:rPr>
          <w:rFonts w:ascii="Palatino Linotype" w:eastAsia="Times New Roman" w:hAnsi="Palatino Linotype" w:cs="Arial"/>
          <w:i/>
          <w:lang w:eastAsia="es-MX"/>
        </w:rPr>
        <w:t xml:space="preserve"> públicas para dar cumplimiento a las obligaciones de transparencia previstas en esta Ley.”</w:t>
      </w:r>
    </w:p>
    <w:p w:rsidR="00A735B0" w:rsidRPr="002242EE" w:rsidRDefault="00A735B0" w:rsidP="00A735B0">
      <w:pPr>
        <w:spacing w:after="0" w:line="240" w:lineRule="auto"/>
        <w:ind w:left="567" w:right="567"/>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t xml:space="preserve">Lineamientos Generales en materia de Clasificación y Desclasificación de la </w:t>
      </w:r>
      <w:r w:rsidRPr="002242EE">
        <w:rPr>
          <w:rFonts w:ascii="Palatino Linotype" w:eastAsia="Times New Roman" w:hAnsi="Palatino Linotype" w:cs="Arial"/>
          <w:b/>
          <w:i/>
          <w:szCs w:val="24"/>
          <w:lang w:eastAsia="es-ES"/>
        </w:rPr>
        <w:t>Información, así como para la elaboración de Versiones Públicas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r w:rsidRPr="002242EE">
        <w:rPr>
          <w:rFonts w:ascii="Palatino Linotype" w:eastAsia="Times New Roman" w:hAnsi="Palatino Linotype" w:cs="Arial"/>
          <w:b/>
          <w:i/>
          <w:lang w:eastAsia="es-MX"/>
        </w:rPr>
        <w:t>Segundo.-</w:t>
      </w:r>
      <w:r w:rsidRPr="002242EE">
        <w:rPr>
          <w:rFonts w:ascii="Palatino Linotype" w:eastAsia="Times New Roman" w:hAnsi="Palatino Linotype" w:cs="Arial"/>
          <w:i/>
          <w:lang w:eastAsia="es-MX"/>
        </w:rPr>
        <w:t xml:space="preserve"> Para </w:t>
      </w:r>
      <w:r w:rsidRPr="002242EE">
        <w:rPr>
          <w:rFonts w:ascii="Palatino Linotype" w:eastAsia="Times New Roman" w:hAnsi="Palatino Linotype" w:cs="Arial"/>
          <w:i/>
          <w:szCs w:val="24"/>
          <w:lang w:eastAsia="es-MX"/>
        </w:rPr>
        <w:t>efectos</w:t>
      </w:r>
      <w:r w:rsidRPr="002242EE">
        <w:rPr>
          <w:rFonts w:ascii="Palatino Linotype" w:eastAsia="Times New Roman" w:hAnsi="Palatino Linotype" w:cs="Arial"/>
          <w:i/>
          <w:lang w:eastAsia="es-MX"/>
        </w:rPr>
        <w:t xml:space="preserve"> de los </w:t>
      </w:r>
      <w:r w:rsidRPr="002242EE">
        <w:rPr>
          <w:rFonts w:ascii="Palatino Linotype" w:eastAsia="Times New Roman" w:hAnsi="Palatino Linotype" w:cs="Arial"/>
          <w:i/>
          <w:szCs w:val="24"/>
          <w:lang w:eastAsia="es-ES"/>
        </w:rPr>
        <w:t>presentes</w:t>
      </w:r>
      <w:r w:rsidRPr="002242EE">
        <w:rPr>
          <w:rFonts w:ascii="Palatino Linotype" w:eastAsia="Times New Roman" w:hAnsi="Palatino Linotype" w:cs="Arial"/>
          <w:i/>
          <w:lang w:eastAsia="es-MX"/>
        </w:rPr>
        <w:t xml:space="preserve"> Lineamientos Generales, se entenderá por:</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XVIII.</w:t>
      </w:r>
      <w:r w:rsidRPr="002242EE">
        <w:rPr>
          <w:rFonts w:ascii="Palatino Linotype" w:eastAsia="Times New Roman" w:hAnsi="Palatino Linotype" w:cs="Arial"/>
          <w:i/>
          <w:lang w:eastAsia="es-MX"/>
        </w:rPr>
        <w:t xml:space="preserve"> </w:t>
      </w:r>
      <w:r w:rsidRPr="002242EE">
        <w:rPr>
          <w:rFonts w:ascii="Palatino Linotype" w:eastAsia="Times New Roman" w:hAnsi="Palatino Linotype" w:cs="Arial"/>
          <w:b/>
          <w:i/>
          <w:lang w:eastAsia="es-MX"/>
        </w:rPr>
        <w:t>Versión pública:</w:t>
      </w:r>
      <w:r w:rsidRPr="002242EE">
        <w:rPr>
          <w:rFonts w:ascii="Palatino Linotype" w:eastAsia="Times New Roman" w:hAnsi="Palatino Linotype" w:cs="Arial"/>
          <w:i/>
          <w:lang w:eastAsia="es-MX"/>
        </w:rPr>
        <w:t xml:space="preserve"> El </w:t>
      </w:r>
      <w:r w:rsidRPr="002242EE">
        <w:rPr>
          <w:rFonts w:ascii="Palatino Linotype" w:eastAsia="Times New Roman" w:hAnsi="Palatino Linotype" w:cs="Arial"/>
          <w:bCs/>
          <w:i/>
          <w:noProof/>
          <w:szCs w:val="24"/>
          <w:lang w:eastAsia="es-ES"/>
        </w:rPr>
        <w:t>documento</w:t>
      </w:r>
      <w:r w:rsidRPr="002242EE">
        <w:rPr>
          <w:rFonts w:ascii="Palatino Linotype" w:eastAsia="Times New Roman" w:hAnsi="Palatino Linotype" w:cs="Arial"/>
          <w:i/>
          <w:lang w:eastAsia="es-MX"/>
        </w:rPr>
        <w:t xml:space="preserve"> a partir del que se otorga acceso a la información, en el que se testan partes o secciones clasificadas, indicando el contenido de éstas de manera genérica, </w:t>
      </w:r>
      <w:r w:rsidRPr="002242EE">
        <w:rPr>
          <w:rFonts w:ascii="Palatino Linotype" w:eastAsia="Times New Roman" w:hAnsi="Palatino Linotype" w:cs="Arial"/>
          <w:b/>
          <w:i/>
          <w:u w:val="single"/>
          <w:lang w:eastAsia="es-MX"/>
        </w:rPr>
        <w:t>fundando y motivando la</w:t>
      </w:r>
      <w:r w:rsidRPr="002242EE">
        <w:rPr>
          <w:rFonts w:ascii="Palatino Linotype" w:eastAsia="Times New Roman" w:hAnsi="Palatino Linotype" w:cs="Arial"/>
          <w:i/>
          <w:lang w:eastAsia="es-MX"/>
        </w:rPr>
        <w:t xml:space="preserve"> reserva o </w:t>
      </w:r>
      <w:r w:rsidRPr="002242EE">
        <w:rPr>
          <w:rFonts w:ascii="Palatino Linotype" w:eastAsia="Times New Roman" w:hAnsi="Palatino Linotype" w:cs="Arial"/>
          <w:b/>
          <w:i/>
          <w:u w:val="single"/>
          <w:lang w:eastAsia="es-MX"/>
        </w:rPr>
        <w:t>confidencialidad</w:t>
      </w:r>
      <w:r w:rsidRPr="002242EE">
        <w:rPr>
          <w:rFonts w:ascii="Palatino Linotype" w:eastAsia="Times New Roman" w:hAnsi="Palatino Linotype" w:cs="Arial"/>
          <w:i/>
          <w:lang w:eastAsia="es-MX"/>
        </w:rPr>
        <w:t xml:space="preserve">, a través de la resolución que para tal efecto emita el </w:t>
      </w:r>
      <w:r w:rsidRPr="002242EE">
        <w:rPr>
          <w:rFonts w:ascii="Palatino Linotype" w:eastAsia="Times New Roman" w:hAnsi="Palatino Linotype" w:cs="Arial"/>
          <w:bCs/>
          <w:i/>
          <w:noProof/>
          <w:szCs w:val="24"/>
          <w:lang w:eastAsia="es-ES"/>
        </w:rPr>
        <w:t>Comité</w:t>
      </w:r>
      <w:r w:rsidRPr="002242EE">
        <w:rPr>
          <w:rFonts w:ascii="Palatino Linotype" w:eastAsia="Times New Roman" w:hAnsi="Palatino Linotype" w:cs="Arial"/>
          <w:i/>
          <w:lang w:eastAsia="es-MX"/>
        </w:rPr>
        <w:t xml:space="preserve"> de Transparencia.</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lastRenderedPageBreak/>
        <w:t>Cuarto.</w:t>
      </w:r>
      <w:r w:rsidRPr="002242EE">
        <w:rPr>
          <w:rFonts w:ascii="Palatino Linotype" w:eastAsia="Times New Roman" w:hAnsi="Palatino Linotype" w:cs="Arial"/>
          <w:i/>
          <w:lang w:eastAsia="es-MX"/>
        </w:rPr>
        <w:t xml:space="preserve"> Para clasificar la información como reservada o confidencial, de manera total o parcial, el </w:t>
      </w:r>
      <w:r w:rsidRPr="002242EE">
        <w:rPr>
          <w:rFonts w:ascii="Palatino Linotype" w:eastAsia="Times New Roman" w:hAnsi="Palatino Linotype" w:cs="Arial"/>
          <w:i/>
          <w:szCs w:val="24"/>
          <w:lang w:eastAsia="es-MX"/>
        </w:rPr>
        <w:t>titular</w:t>
      </w:r>
      <w:r w:rsidRPr="002242EE">
        <w:rPr>
          <w:rFonts w:ascii="Palatino Linotype" w:eastAsia="Times New Roman" w:hAnsi="Palatino Linotype" w:cs="Arial"/>
          <w:i/>
          <w:lang w:eastAsia="es-MX"/>
        </w:rPr>
        <w:t xml:space="preserve"> del </w:t>
      </w:r>
      <w:r w:rsidRPr="002242EE">
        <w:rPr>
          <w:rFonts w:ascii="Palatino Linotype" w:eastAsia="Times New Roman" w:hAnsi="Palatino Linotype" w:cs="Arial"/>
          <w:bCs/>
          <w:i/>
          <w:noProof/>
          <w:szCs w:val="24"/>
          <w:lang w:eastAsia="es-ES"/>
        </w:rPr>
        <w:t>área</w:t>
      </w:r>
      <w:r w:rsidRPr="002242EE">
        <w:rPr>
          <w:rFonts w:ascii="Palatino Linotype" w:eastAsia="Times New Roman" w:hAnsi="Palatino Linotype" w:cs="Arial"/>
          <w:i/>
          <w:lang w:eastAsia="es-MX"/>
        </w:rPr>
        <w:t xml:space="preserve"> del </w:t>
      </w:r>
      <w:r w:rsidR="00730A2E">
        <w:rPr>
          <w:rFonts w:ascii="Palatino Linotype" w:eastAsia="Times New Roman" w:hAnsi="Palatino Linotype" w:cs="Arial"/>
          <w:i/>
          <w:lang w:eastAsia="es-MX"/>
        </w:rPr>
        <w:t>Sujeto Obligado</w:t>
      </w:r>
      <w:r w:rsidRPr="002242EE">
        <w:rPr>
          <w:rFonts w:ascii="Palatino Linotype" w:eastAsia="Times New Roman" w:hAnsi="Palatino Linotype" w:cs="Arial"/>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Los sujetos obligados deberán aplicar, de manera estricta, las excepciones al derecho de acceso a la </w:t>
      </w:r>
      <w:r w:rsidRPr="002242EE">
        <w:rPr>
          <w:rFonts w:ascii="Palatino Linotype" w:eastAsia="Times New Roman" w:hAnsi="Palatino Linotype" w:cs="Arial"/>
          <w:bCs/>
          <w:i/>
          <w:noProof/>
          <w:szCs w:val="24"/>
          <w:lang w:eastAsia="es-ES"/>
        </w:rPr>
        <w:t>información</w:t>
      </w:r>
      <w:r w:rsidRPr="002242EE">
        <w:rPr>
          <w:rFonts w:ascii="Palatino Linotype" w:eastAsia="Times New Roman" w:hAnsi="Palatino Linotype" w:cs="Arial"/>
          <w:i/>
          <w:lang w:eastAsia="es-MX"/>
        </w:rPr>
        <w:t xml:space="preserve"> y sólo </w:t>
      </w:r>
      <w:r w:rsidRPr="002242EE">
        <w:rPr>
          <w:rFonts w:ascii="Palatino Linotype" w:eastAsia="Times New Roman" w:hAnsi="Palatino Linotype" w:cs="Arial"/>
          <w:i/>
          <w:szCs w:val="24"/>
          <w:lang w:eastAsia="es-ES"/>
        </w:rPr>
        <w:t>podrán</w:t>
      </w:r>
      <w:r w:rsidRPr="002242EE">
        <w:rPr>
          <w:rFonts w:ascii="Palatino Linotype" w:eastAsia="Times New Roman" w:hAnsi="Palatino Linotype" w:cs="Arial"/>
          <w:i/>
          <w:lang w:eastAsia="es-MX"/>
        </w:rPr>
        <w:t xml:space="preserve"> invocarlas cuando acrediten su procedencia.</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Quinto.</w:t>
      </w:r>
      <w:r w:rsidRPr="002242EE">
        <w:rPr>
          <w:rFonts w:ascii="Palatino Linotype" w:eastAsia="Times New Roman" w:hAnsi="Palatino Linotype" w:cs="Arial"/>
          <w:i/>
          <w:lang w:eastAsia="es-MX"/>
        </w:rPr>
        <w:t xml:space="preserve"> La carga de </w:t>
      </w:r>
      <w:r w:rsidRPr="002242EE">
        <w:rPr>
          <w:rFonts w:ascii="Palatino Linotype" w:eastAsia="Times New Roman" w:hAnsi="Palatino Linotype" w:cs="Arial"/>
          <w:i/>
          <w:szCs w:val="24"/>
          <w:lang w:eastAsia="es-MX"/>
        </w:rPr>
        <w:t>la</w:t>
      </w:r>
      <w:r w:rsidRPr="002242EE">
        <w:rPr>
          <w:rFonts w:ascii="Palatino Linotype" w:eastAsia="Times New Roman" w:hAnsi="Palatino Linotype" w:cs="Arial"/>
          <w:i/>
          <w:lang w:eastAsia="es-MX"/>
        </w:rPr>
        <w:t xml:space="preserve"> prueba para justificar toda negativa de acceso a la información, por actualizarse cualquiera de los supuestos de clasificación previstos en la Ley General, la Ley Federal y leyes estatales, </w:t>
      </w:r>
      <w:r w:rsidRPr="002242EE">
        <w:rPr>
          <w:rFonts w:ascii="Palatino Linotype" w:eastAsia="Times New Roman" w:hAnsi="Palatino Linotype" w:cs="Arial"/>
          <w:i/>
          <w:szCs w:val="24"/>
          <w:lang w:eastAsia="es-ES"/>
        </w:rPr>
        <w:t>corresponderá</w:t>
      </w:r>
      <w:r w:rsidRPr="002242EE">
        <w:rPr>
          <w:rFonts w:ascii="Palatino Linotype" w:eastAsia="Times New Roman"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Sexto.</w:t>
      </w:r>
      <w:r w:rsidRPr="002242EE">
        <w:rPr>
          <w:rFonts w:ascii="Palatino Linotype" w:eastAsia="Times New Roman" w:hAnsi="Palatino Linotype" w:cs="Arial"/>
          <w:i/>
          <w:lang w:eastAsia="es-MX"/>
        </w:rPr>
        <w:t xml:space="preserve"> Los sujetos obligados no podrán emitir acuerdos de carácter general ni particular que clasifiquen </w:t>
      </w:r>
      <w:r w:rsidRPr="002242EE">
        <w:rPr>
          <w:rFonts w:ascii="Palatino Linotype" w:eastAsia="Times New Roman" w:hAnsi="Palatino Linotype" w:cs="Arial"/>
          <w:bCs/>
          <w:i/>
          <w:noProof/>
          <w:szCs w:val="24"/>
          <w:lang w:eastAsia="es-ES"/>
        </w:rPr>
        <w:t>documentos</w:t>
      </w:r>
      <w:r w:rsidRPr="002242EE">
        <w:rPr>
          <w:rFonts w:ascii="Palatino Linotype" w:eastAsia="Times New Roman" w:hAnsi="Palatino Linotype" w:cs="Arial"/>
          <w:i/>
          <w:lang w:eastAsia="es-MX"/>
        </w:rPr>
        <w:t xml:space="preserve"> o expedientes como reservados, ni clasificar documentos antes de que se genere la información o cuando éstos no obren en sus archivos.</w:t>
      </w:r>
    </w:p>
    <w:p w:rsidR="00A735B0" w:rsidRPr="002242EE" w:rsidRDefault="00A735B0" w:rsidP="00A735B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La clasificación de </w:t>
      </w:r>
      <w:r w:rsidRPr="002242EE">
        <w:rPr>
          <w:rFonts w:ascii="Palatino Linotype" w:eastAsia="Times New Roman" w:hAnsi="Palatino Linotype" w:cs="Arial"/>
          <w:i/>
          <w:szCs w:val="24"/>
          <w:lang w:eastAsia="es-ES"/>
        </w:rPr>
        <w:t>información</w:t>
      </w:r>
      <w:r w:rsidRPr="002242EE">
        <w:rPr>
          <w:rFonts w:ascii="Palatino Linotype" w:eastAsia="Times New Roman" w:hAnsi="Palatino Linotype" w:cs="Arial"/>
          <w:i/>
          <w:lang w:eastAsia="es-MX"/>
        </w:rPr>
        <w:t xml:space="preserve"> se realizará conforme a un análisis caso por caso, mediante la aplicación </w:t>
      </w:r>
      <w:r w:rsidRPr="002242EE">
        <w:rPr>
          <w:rFonts w:ascii="Palatino Linotype" w:eastAsia="Times New Roman" w:hAnsi="Palatino Linotype" w:cs="Arial"/>
          <w:bCs/>
          <w:i/>
          <w:noProof/>
          <w:szCs w:val="24"/>
          <w:lang w:eastAsia="es-ES"/>
        </w:rPr>
        <w:t>de</w:t>
      </w:r>
      <w:r w:rsidRPr="002242EE">
        <w:rPr>
          <w:rFonts w:ascii="Palatino Linotype" w:eastAsia="Times New Roman" w:hAnsi="Palatino Linotype" w:cs="Arial"/>
          <w:i/>
          <w:lang w:eastAsia="es-MX"/>
        </w:rPr>
        <w:t xml:space="preserve"> la prueba de daño y de interés público.</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Séptimo.</w:t>
      </w:r>
      <w:r w:rsidRPr="002242EE">
        <w:rPr>
          <w:rFonts w:ascii="Palatino Linotype" w:eastAsia="Times New Roman" w:hAnsi="Palatino Linotype" w:cs="Arial"/>
          <w:i/>
          <w:lang w:eastAsia="es-MX"/>
        </w:rPr>
        <w:t xml:space="preserve"> La </w:t>
      </w:r>
      <w:r w:rsidRPr="002242EE">
        <w:rPr>
          <w:rFonts w:ascii="Palatino Linotype" w:eastAsia="Times New Roman" w:hAnsi="Palatino Linotype" w:cs="Arial"/>
          <w:i/>
          <w:szCs w:val="24"/>
          <w:lang w:eastAsia="es-MX"/>
        </w:rPr>
        <w:t>clasificación</w:t>
      </w:r>
      <w:r w:rsidRPr="002242EE">
        <w:rPr>
          <w:rFonts w:ascii="Palatino Linotype" w:eastAsia="Times New Roman" w:hAnsi="Palatino Linotype" w:cs="Arial"/>
          <w:i/>
          <w:lang w:eastAsia="es-MX"/>
        </w:rPr>
        <w:t xml:space="preserve"> </w:t>
      </w:r>
      <w:r w:rsidRPr="002242EE">
        <w:rPr>
          <w:rFonts w:ascii="Palatino Linotype" w:eastAsia="Times New Roman" w:hAnsi="Palatino Linotype" w:cs="Arial"/>
          <w:bCs/>
          <w:i/>
          <w:noProof/>
          <w:szCs w:val="24"/>
          <w:lang w:eastAsia="es-ES"/>
        </w:rPr>
        <w:t>de</w:t>
      </w:r>
      <w:r w:rsidRPr="002242EE">
        <w:rPr>
          <w:rFonts w:ascii="Palatino Linotype" w:eastAsia="Times New Roman" w:hAnsi="Palatino Linotype" w:cs="Arial"/>
          <w:i/>
          <w:lang w:eastAsia="es-MX"/>
        </w:rPr>
        <w:t xml:space="preserve"> la </w:t>
      </w:r>
      <w:r w:rsidRPr="002242EE">
        <w:rPr>
          <w:rFonts w:ascii="Palatino Linotype" w:eastAsia="Times New Roman" w:hAnsi="Palatino Linotype" w:cs="Arial"/>
          <w:i/>
          <w:szCs w:val="24"/>
          <w:lang w:eastAsia="es-ES"/>
        </w:rPr>
        <w:t>información</w:t>
      </w:r>
      <w:r w:rsidRPr="002242EE">
        <w:rPr>
          <w:rFonts w:ascii="Palatino Linotype" w:eastAsia="Times New Roman" w:hAnsi="Palatino Linotype" w:cs="Arial"/>
          <w:i/>
          <w:lang w:eastAsia="es-MX"/>
        </w:rPr>
        <w:t xml:space="preserve"> se llevará a cabo en el momento en que:</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w:t>
      </w:r>
      <w:r w:rsidRPr="002242EE">
        <w:rPr>
          <w:rFonts w:ascii="Palatino Linotype" w:eastAsia="Times New Roman" w:hAnsi="Palatino Linotype" w:cs="Arial"/>
          <w:i/>
          <w:lang w:eastAsia="es-MX"/>
        </w:rPr>
        <w:t xml:space="preserve"> Se reciba una </w:t>
      </w:r>
      <w:r w:rsidRPr="002242EE">
        <w:rPr>
          <w:rFonts w:ascii="Palatino Linotype" w:eastAsia="Times New Roman" w:hAnsi="Palatino Linotype" w:cs="Arial"/>
          <w:i/>
          <w:szCs w:val="24"/>
          <w:lang w:eastAsia="es-MX"/>
        </w:rPr>
        <w:t>solicitud</w:t>
      </w:r>
      <w:r w:rsidRPr="002242EE">
        <w:rPr>
          <w:rFonts w:ascii="Palatino Linotype" w:eastAsia="Times New Roman" w:hAnsi="Palatino Linotype" w:cs="Arial"/>
          <w:i/>
          <w:lang w:eastAsia="es-MX"/>
        </w:rPr>
        <w:t xml:space="preserve"> de acceso a la información;</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II.</w:t>
      </w:r>
      <w:r w:rsidRPr="002242EE">
        <w:rPr>
          <w:rFonts w:ascii="Palatino Linotype" w:eastAsia="Times New Roman" w:hAnsi="Palatino Linotype" w:cs="Arial"/>
          <w:i/>
          <w:lang w:eastAsia="es-MX"/>
        </w:rPr>
        <w:t xml:space="preserve"> Se determine </w:t>
      </w:r>
      <w:r w:rsidRPr="002242EE">
        <w:rPr>
          <w:rFonts w:ascii="Palatino Linotype" w:eastAsia="Times New Roman" w:hAnsi="Palatino Linotype" w:cs="Arial"/>
          <w:bCs/>
          <w:i/>
          <w:noProof/>
          <w:szCs w:val="24"/>
          <w:lang w:eastAsia="es-ES"/>
        </w:rPr>
        <w:t>mediante</w:t>
      </w:r>
      <w:r w:rsidRPr="002242EE">
        <w:rPr>
          <w:rFonts w:ascii="Palatino Linotype" w:eastAsia="Times New Roman" w:hAnsi="Palatino Linotype" w:cs="Arial"/>
          <w:i/>
          <w:lang w:eastAsia="es-MX"/>
        </w:rPr>
        <w:t xml:space="preserve"> resolución de autoridad competente, o</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III.</w:t>
      </w:r>
      <w:r w:rsidRPr="002242EE">
        <w:rPr>
          <w:rFonts w:ascii="Palatino Linotype" w:eastAsia="Times New Roman" w:hAnsi="Palatino Linotype" w:cs="Arial"/>
          <w:i/>
          <w:lang w:eastAsia="es-MX"/>
        </w:rPr>
        <w:t xml:space="preserve"> Se generen </w:t>
      </w:r>
      <w:r w:rsidRPr="002242EE">
        <w:rPr>
          <w:rFonts w:ascii="Palatino Linotype" w:eastAsia="Times New Roman" w:hAnsi="Palatino Linotype" w:cs="Arial"/>
          <w:bCs/>
          <w:i/>
          <w:noProof/>
          <w:szCs w:val="24"/>
          <w:lang w:eastAsia="es-ES"/>
        </w:rPr>
        <w:t>versiones</w:t>
      </w:r>
      <w:r w:rsidRPr="002242EE">
        <w:rPr>
          <w:rFonts w:ascii="Palatino Linotype" w:eastAsia="Times New Roman" w:hAnsi="Palatino Linotype" w:cs="Arial"/>
          <w:i/>
          <w:lang w:eastAsia="es-MX"/>
        </w:rPr>
        <w:t xml:space="preserve"> públicas para dar cumplimiento a las obligaciones de transparencia </w:t>
      </w:r>
      <w:r w:rsidRPr="002242EE">
        <w:rPr>
          <w:rFonts w:ascii="Palatino Linotype" w:eastAsia="Times New Roman" w:hAnsi="Palatino Linotype" w:cs="Arial"/>
          <w:i/>
          <w:szCs w:val="24"/>
          <w:lang w:eastAsia="es-MX"/>
        </w:rPr>
        <w:t>previstas</w:t>
      </w:r>
      <w:r w:rsidRPr="002242EE">
        <w:rPr>
          <w:rFonts w:ascii="Palatino Linotype" w:eastAsia="Times New Roman" w:hAnsi="Palatino Linotype" w:cs="Arial"/>
          <w:i/>
          <w:lang w:eastAsia="es-MX"/>
        </w:rPr>
        <w:t xml:space="preserve"> en la Ley General, la Ley Federal y las correspondientes de las entidades federativas.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Los titulares de las áreas deberán revisar la clasificación al momento de la recepción de una solicitud de </w:t>
      </w:r>
      <w:r w:rsidRPr="002242EE">
        <w:rPr>
          <w:rFonts w:ascii="Palatino Linotype" w:eastAsia="Times New Roman" w:hAnsi="Palatino Linotype" w:cs="Arial"/>
          <w:bCs/>
          <w:i/>
          <w:noProof/>
          <w:szCs w:val="24"/>
          <w:lang w:eastAsia="es-ES"/>
        </w:rPr>
        <w:t>acceso</w:t>
      </w:r>
      <w:r w:rsidRPr="002242EE">
        <w:rPr>
          <w:rFonts w:ascii="Palatino Linotype" w:eastAsia="Times New Roman" w:hAnsi="Palatino Linotype" w:cs="Arial"/>
          <w:i/>
          <w:lang w:eastAsia="es-MX"/>
        </w:rPr>
        <w:t xml:space="preserve"> a la información, para verificar si encuadra en una causal de reserva o de confidencialidad.</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Octavo.</w:t>
      </w:r>
      <w:r w:rsidRPr="002242EE">
        <w:rPr>
          <w:rFonts w:ascii="Palatino Linotype" w:eastAsia="Times New Roman" w:hAnsi="Palatino Linotype" w:cs="Arial"/>
          <w:i/>
          <w:lang w:eastAsia="es-MX"/>
        </w:rPr>
        <w:t xml:space="preserve"> Para fundar la clasificación de la información se debe señalar el artículo, fracción, inciso, </w:t>
      </w:r>
      <w:r w:rsidRPr="002242EE">
        <w:rPr>
          <w:rFonts w:ascii="Palatino Linotype" w:eastAsia="Times New Roman" w:hAnsi="Palatino Linotype" w:cs="Arial"/>
          <w:i/>
          <w:szCs w:val="24"/>
          <w:lang w:eastAsia="es-MX"/>
        </w:rPr>
        <w:t>párrafo</w:t>
      </w:r>
      <w:r w:rsidRPr="002242EE">
        <w:rPr>
          <w:rFonts w:ascii="Palatino Linotype" w:eastAsia="Times New Roman" w:hAnsi="Palatino Linotype" w:cs="Arial"/>
          <w:i/>
          <w:lang w:eastAsia="es-MX"/>
        </w:rPr>
        <w:t xml:space="preserve"> o numeral de la ley o tratado internacional suscrito por el Estado mexicano que </w:t>
      </w:r>
      <w:r w:rsidRPr="002242EE">
        <w:rPr>
          <w:rFonts w:ascii="Palatino Linotype" w:eastAsia="Times New Roman" w:hAnsi="Palatino Linotype" w:cs="Arial"/>
          <w:bCs/>
          <w:i/>
          <w:noProof/>
          <w:szCs w:val="24"/>
          <w:lang w:eastAsia="es-ES"/>
        </w:rPr>
        <w:t>expresamente</w:t>
      </w:r>
      <w:r w:rsidRPr="002242EE">
        <w:rPr>
          <w:rFonts w:ascii="Palatino Linotype" w:eastAsia="Times New Roman" w:hAnsi="Palatino Linotype" w:cs="Arial"/>
          <w:i/>
          <w:lang w:eastAsia="es-MX"/>
        </w:rPr>
        <w:t xml:space="preserve"> le otorga el carácter de reservada o confidencial.</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2242EE">
        <w:rPr>
          <w:rFonts w:ascii="Palatino Linotype" w:eastAsia="Times New Roman" w:hAnsi="Palatino Linotype" w:cs="Arial"/>
          <w:i/>
          <w:lang w:eastAsia="es-MX"/>
        </w:rPr>
        <w:t xml:space="preserve">Para </w:t>
      </w:r>
      <w:r w:rsidRPr="002242EE">
        <w:rPr>
          <w:rFonts w:ascii="Palatino Linotype" w:eastAsia="Times New Roman" w:hAnsi="Palatino Linotype" w:cs="Arial"/>
          <w:bCs/>
          <w:i/>
          <w:noProof/>
          <w:szCs w:val="24"/>
          <w:lang w:eastAsia="es-ES"/>
        </w:rPr>
        <w:t xml:space="preserve">motivar la clasificación se deberán señalar las razones o circunstancias especiales que lo </w:t>
      </w:r>
      <w:r w:rsidRPr="002242EE">
        <w:rPr>
          <w:rFonts w:ascii="Palatino Linotype" w:eastAsia="Times New Roman" w:hAnsi="Palatino Linotype" w:cs="Arial"/>
          <w:i/>
          <w:lang w:eastAsia="es-MX"/>
        </w:rPr>
        <w:t>llevaron</w:t>
      </w:r>
      <w:r w:rsidRPr="002242EE">
        <w:rPr>
          <w:rFonts w:ascii="Palatino Linotype" w:eastAsia="Times New Roman" w:hAnsi="Palatino Linotype" w:cs="Arial"/>
          <w:bCs/>
          <w:i/>
          <w:noProof/>
          <w:szCs w:val="24"/>
          <w:lang w:eastAsia="es-ES"/>
        </w:rPr>
        <w:t xml:space="preserve"> a concluir que el caso particular se ajusta al supuesto previsto por la norma legal invocada como fundamento.</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2242EE">
        <w:rPr>
          <w:rFonts w:ascii="Palatino Linotype" w:eastAsia="Times New Roman" w:hAnsi="Palatino Linotype" w:cs="Arial"/>
          <w:bCs/>
          <w:i/>
          <w:noProof/>
          <w:szCs w:val="24"/>
          <w:lang w:eastAsia="es-ES"/>
        </w:rPr>
        <w:t xml:space="preserve">En caso de referirse a información reservada, la motivación de la clasificación también deberá comprender las circunstancias que justifican el establecimiento de determinado plazo </w:t>
      </w:r>
      <w:r w:rsidRPr="002242EE">
        <w:rPr>
          <w:rFonts w:ascii="Palatino Linotype" w:eastAsia="Times New Roman" w:hAnsi="Palatino Linotype" w:cs="Arial"/>
          <w:i/>
          <w:lang w:eastAsia="es-MX"/>
        </w:rPr>
        <w:t>de</w:t>
      </w:r>
      <w:r w:rsidRPr="002242EE">
        <w:rPr>
          <w:rFonts w:ascii="Palatino Linotype" w:eastAsia="Times New Roman" w:hAnsi="Palatino Linotype" w:cs="Arial"/>
          <w:bCs/>
          <w:i/>
          <w:noProof/>
          <w:szCs w:val="24"/>
          <w:lang w:eastAsia="es-ES"/>
        </w:rPr>
        <w:t xml:space="preserve"> </w:t>
      </w:r>
      <w:r w:rsidRPr="002242EE">
        <w:rPr>
          <w:rFonts w:ascii="Palatino Linotype" w:eastAsia="Times New Roman" w:hAnsi="Palatino Linotype" w:cs="Arial"/>
          <w:i/>
          <w:lang w:eastAsia="es-MX"/>
        </w:rPr>
        <w:t>reserva</w:t>
      </w:r>
      <w:r w:rsidRPr="002242EE">
        <w:rPr>
          <w:rFonts w:ascii="Palatino Linotype" w:eastAsia="Times New Roman" w:hAnsi="Palatino Linotype" w:cs="Arial"/>
          <w:bCs/>
          <w:i/>
          <w:noProof/>
          <w:szCs w:val="24"/>
          <w:lang w:eastAsia="es-ES"/>
        </w:rPr>
        <w:t>.</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2242EE">
        <w:rPr>
          <w:rFonts w:ascii="Palatino Linotype" w:eastAsia="Times New Roman" w:hAnsi="Palatino Linotype" w:cs="Arial"/>
          <w:i/>
          <w:lang w:eastAsia="es-MX"/>
        </w:rPr>
        <w:t>Tratándose</w:t>
      </w:r>
      <w:r w:rsidRPr="002242EE">
        <w:rPr>
          <w:rFonts w:ascii="Palatino Linotype" w:eastAsia="Times New Roman" w:hAnsi="Palatino Linotype" w:cs="Arial"/>
          <w:bCs/>
          <w:i/>
          <w:noProof/>
          <w:szCs w:val="24"/>
          <w:lang w:eastAsia="es-ES"/>
        </w:rPr>
        <w:t xml:space="preserve"> de información clasificada como confidencial respecto de la cual se haya </w:t>
      </w:r>
      <w:r w:rsidRPr="002242EE">
        <w:rPr>
          <w:rFonts w:ascii="Palatino Linotype" w:eastAsia="Times New Roman" w:hAnsi="Palatino Linotype" w:cs="Arial"/>
          <w:i/>
          <w:szCs w:val="24"/>
          <w:lang w:eastAsia="es-MX"/>
        </w:rPr>
        <w:t>determinado</w:t>
      </w:r>
      <w:r w:rsidRPr="002242EE">
        <w:rPr>
          <w:rFonts w:ascii="Palatino Linotype" w:eastAsia="Times New Roman" w:hAnsi="Palatino Linotype" w:cs="Arial"/>
          <w:bCs/>
          <w:i/>
          <w:noProof/>
          <w:szCs w:val="24"/>
          <w:lang w:eastAsia="es-ES"/>
        </w:rPr>
        <w:t xml:space="preserve"> </w:t>
      </w:r>
      <w:r w:rsidRPr="002242EE">
        <w:rPr>
          <w:rFonts w:ascii="Palatino Linotype" w:eastAsia="Times New Roman" w:hAnsi="Palatino Linotype" w:cs="Arial"/>
          <w:i/>
          <w:lang w:eastAsia="es-MX"/>
        </w:rPr>
        <w:t>su</w:t>
      </w:r>
      <w:r w:rsidRPr="002242EE">
        <w:rPr>
          <w:rFonts w:ascii="Palatino Linotype" w:eastAsia="Times New Roman" w:hAnsi="Palatino Linotype" w:cs="Arial"/>
          <w:bCs/>
          <w:i/>
          <w:noProof/>
          <w:szCs w:val="24"/>
          <w:lang w:eastAsia="es-ES"/>
        </w:rPr>
        <w:t xml:space="preserve"> conservación permanente por tener valor histórico, ésta conservará tal carácter de conformidad con la normativa aplicable en materia de archivos.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Cs/>
          <w:i/>
          <w:noProof/>
          <w:szCs w:val="24"/>
          <w:lang w:eastAsia="es-ES"/>
        </w:rPr>
        <w:lastRenderedPageBreak/>
        <w:t>Los documentos contenidos</w:t>
      </w:r>
      <w:r w:rsidRPr="002242EE">
        <w:rPr>
          <w:rFonts w:ascii="Palatino Linotype" w:eastAsia="Times New Roman" w:hAnsi="Palatino Linotype" w:cs="Arial"/>
          <w:i/>
          <w:lang w:eastAsia="es-MX"/>
        </w:rPr>
        <w:t xml:space="preserve"> en los archivos históricos y los identificados como históricos confidenciales no </w:t>
      </w:r>
      <w:r w:rsidRPr="002242EE">
        <w:rPr>
          <w:rFonts w:ascii="Palatino Linotype" w:eastAsia="Times New Roman" w:hAnsi="Palatino Linotype" w:cs="Arial"/>
          <w:i/>
          <w:szCs w:val="24"/>
          <w:lang w:eastAsia="es-MX"/>
        </w:rPr>
        <w:t>serán</w:t>
      </w:r>
      <w:r w:rsidRPr="002242EE">
        <w:rPr>
          <w:rFonts w:ascii="Palatino Linotype" w:eastAsia="Times New Roman" w:hAnsi="Palatino Linotype" w:cs="Arial"/>
          <w:i/>
          <w:lang w:eastAsia="es-MX"/>
        </w:rPr>
        <w:t xml:space="preserve"> susceptibles de clasificación como reservados.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Noveno.</w:t>
      </w:r>
      <w:r w:rsidRPr="002242EE">
        <w:rPr>
          <w:rFonts w:ascii="Palatino Linotype" w:eastAsia="Times New Roman"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Décimo.</w:t>
      </w:r>
      <w:r w:rsidRPr="002242EE">
        <w:rPr>
          <w:rFonts w:ascii="Palatino Linotype" w:eastAsia="Times New Roman" w:hAnsi="Palatino Linotype" w:cs="Arial"/>
          <w:i/>
          <w:lang w:eastAsia="es-MX"/>
        </w:rPr>
        <w:t xml:space="preserve"> Los titulares de las áreas, deberán tener conocimiento y llevar un registro del personal que, por la </w:t>
      </w:r>
      <w:r w:rsidRPr="002242EE">
        <w:rPr>
          <w:rFonts w:ascii="Palatino Linotype" w:eastAsia="Times New Roman" w:hAnsi="Palatino Linotype" w:cs="Arial"/>
          <w:i/>
          <w:szCs w:val="24"/>
          <w:lang w:eastAsia="es-MX"/>
        </w:rPr>
        <w:t>naturaleza</w:t>
      </w:r>
      <w:r w:rsidRPr="002242EE">
        <w:rPr>
          <w:rFonts w:ascii="Palatino Linotype" w:eastAsia="Times New Roman" w:hAnsi="Palatino Linotype" w:cs="Arial"/>
          <w:i/>
          <w:lang w:eastAsia="es-MX"/>
        </w:rPr>
        <w:t xml:space="preserve"> de sus atribuciones, tenga acceso a los </w:t>
      </w:r>
      <w:r w:rsidRPr="002242EE">
        <w:rPr>
          <w:rFonts w:ascii="Palatino Linotype" w:eastAsia="Times New Roman" w:hAnsi="Palatino Linotype" w:cs="Arial"/>
          <w:i/>
          <w:szCs w:val="24"/>
          <w:lang w:eastAsia="es-ES"/>
        </w:rPr>
        <w:t>documentos</w:t>
      </w:r>
      <w:r w:rsidRPr="002242EE">
        <w:rPr>
          <w:rFonts w:ascii="Palatino Linotype" w:eastAsia="Times New Roman"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En ausencia de los titulares de las áreas, la información será clasificada o desclasificada por la persona que lo supla, en términos de la normativa </w:t>
      </w:r>
      <w:r w:rsidRPr="002242EE">
        <w:rPr>
          <w:rFonts w:ascii="Palatino Linotype" w:eastAsia="Times New Roman" w:hAnsi="Palatino Linotype" w:cs="Arial"/>
          <w:i/>
          <w:szCs w:val="24"/>
          <w:lang w:eastAsia="es-ES"/>
        </w:rPr>
        <w:t>que</w:t>
      </w:r>
      <w:r w:rsidRPr="002242EE">
        <w:rPr>
          <w:rFonts w:ascii="Palatino Linotype" w:eastAsia="Times New Roman" w:hAnsi="Palatino Linotype" w:cs="Arial"/>
          <w:i/>
          <w:lang w:eastAsia="es-MX"/>
        </w:rPr>
        <w:t xml:space="preserve"> rija la actuación del </w:t>
      </w:r>
      <w:r w:rsidR="00730A2E">
        <w:rPr>
          <w:rFonts w:ascii="Palatino Linotype" w:eastAsia="Times New Roman" w:hAnsi="Palatino Linotype" w:cs="Arial"/>
          <w:i/>
          <w:lang w:eastAsia="es-MX"/>
        </w:rPr>
        <w:t>Sujeto Obligado</w:t>
      </w:r>
      <w:r w:rsidRPr="002242EE">
        <w:rPr>
          <w:rFonts w:ascii="Palatino Linotype" w:eastAsia="Times New Roman" w:hAnsi="Palatino Linotype" w:cs="Arial"/>
          <w:i/>
          <w:lang w:eastAsia="es-MX"/>
        </w:rPr>
        <w:t>.</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Décimo primero.</w:t>
      </w:r>
      <w:r w:rsidRPr="002242EE">
        <w:rPr>
          <w:rFonts w:ascii="Palatino Linotype" w:eastAsia="Times New Roman"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735B0" w:rsidRPr="002242EE" w:rsidRDefault="00A735B0" w:rsidP="00A735B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A735B0" w:rsidRPr="002242EE" w:rsidRDefault="00A735B0" w:rsidP="00A735B0">
      <w:pPr>
        <w:spacing w:after="0" w:line="240" w:lineRule="auto"/>
        <w:ind w:left="567" w:right="567"/>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t>CAPÍTULO VIII</w:t>
      </w:r>
    </w:p>
    <w:p w:rsidR="00A735B0" w:rsidRPr="002242EE" w:rsidRDefault="00A735B0" w:rsidP="00A735B0">
      <w:pPr>
        <w:spacing w:after="0" w:line="240" w:lineRule="auto"/>
        <w:ind w:left="567" w:right="567"/>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t>DE LA LEYENDA DE CLASIFICACIÓN</w:t>
      </w:r>
    </w:p>
    <w:p w:rsidR="00A735B0" w:rsidRPr="002242EE" w:rsidRDefault="00A735B0" w:rsidP="00A735B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 xml:space="preserve">Quincuagésimo. </w:t>
      </w:r>
      <w:r w:rsidRPr="002242EE">
        <w:rPr>
          <w:rFonts w:ascii="Palatino Linotype" w:eastAsia="Times New Roman" w:hAnsi="Palatino Linotype" w:cs="Arial"/>
          <w:b/>
          <w:i/>
          <w:u w:val="single"/>
          <w:lang w:eastAsia="es-MX"/>
        </w:rPr>
        <w:t>Los titulares de las áreas de los sujetos obligados podrán utilizar los formatos contenidos en el presente Capítulo como modelo</w:t>
      </w:r>
      <w:r w:rsidRPr="002242EE">
        <w:rPr>
          <w:rFonts w:ascii="Palatino Linotype" w:eastAsia="Times New Roman" w:hAnsi="Palatino Linotype" w:cs="Arial"/>
          <w:i/>
          <w:lang w:eastAsia="es-MX"/>
        </w:rPr>
        <w:t xml:space="preserve"> para señalar la clasificación de documentos o expedientes, sin perjuicio de que establezcan los propios.</w:t>
      </w:r>
    </w:p>
    <w:p w:rsidR="00A735B0" w:rsidRPr="002242EE" w:rsidRDefault="00A735B0" w:rsidP="00A735B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A735B0" w:rsidRDefault="00A735B0" w:rsidP="00A735B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 xml:space="preserve">Quincuagésimo tercero. </w:t>
      </w:r>
      <w:r w:rsidRPr="002242EE">
        <w:rPr>
          <w:rFonts w:ascii="Palatino Linotype" w:eastAsia="Times New Roman" w:hAnsi="Palatino Linotype" w:cs="Arial"/>
          <w:b/>
          <w:i/>
          <w:u w:val="single"/>
          <w:lang w:eastAsia="es-MX"/>
        </w:rPr>
        <w:t>El formato para señalar la clasificación parcial de un documento</w:t>
      </w:r>
      <w:r w:rsidRPr="002242EE">
        <w:rPr>
          <w:rFonts w:ascii="Palatino Linotype" w:eastAsia="Times New Roman" w:hAnsi="Palatino Linotype" w:cs="Arial"/>
          <w:i/>
          <w:lang w:eastAsia="es-MX"/>
        </w:rPr>
        <w:t>, es el siguiente:</w:t>
      </w:r>
    </w:p>
    <w:p w:rsidR="00A735B0" w:rsidRPr="002242EE" w:rsidRDefault="00A735B0" w:rsidP="00A735B0">
      <w:pPr>
        <w:spacing w:after="0" w:line="240" w:lineRule="auto"/>
        <w:ind w:left="851" w:right="902"/>
        <w:contextualSpacing/>
        <w:jc w:val="both"/>
        <w:rPr>
          <w:rFonts w:ascii="Palatino Linotype" w:eastAsia="Times New Roman" w:hAnsi="Palatino Linotype" w:cs="Arial"/>
          <w:i/>
          <w:lang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A735B0" w:rsidRPr="002242EE" w:rsidTr="00A735B0">
        <w:trPr>
          <w:trHeight w:val="597"/>
        </w:trPr>
        <w:tc>
          <w:tcPr>
            <w:tcW w:w="1275" w:type="dxa"/>
            <w:tcBorders>
              <w:top w:val="nil"/>
              <w:left w:val="nil"/>
              <w:bottom w:val="single" w:sz="4" w:space="0" w:color="auto"/>
              <w:right w:val="single" w:sz="4" w:space="0" w:color="auto"/>
            </w:tcBorders>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Times New Roman"/>
                <w:b/>
                <w:i/>
                <w:lang w:eastAsia="es-ES"/>
              </w:rPr>
            </w:pPr>
            <w:r w:rsidRPr="002242EE">
              <w:rPr>
                <w:rFonts w:ascii="Palatino Linotype" w:eastAsia="Times New Roman" w:hAnsi="Palatino Linotype" w:cs="Times New Roman"/>
                <w:b/>
                <w:i/>
                <w:lang w:eastAsia="es-ES"/>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Times New Roman"/>
                <w:b/>
                <w:i/>
                <w:lang w:eastAsia="es-ES"/>
              </w:rPr>
            </w:pPr>
            <w:r w:rsidRPr="002242EE">
              <w:rPr>
                <w:rFonts w:ascii="Palatino Linotype" w:eastAsia="Times New Roman" w:hAnsi="Palatino Linotype" w:cs="Times New Roman"/>
                <w:b/>
                <w:i/>
                <w:lang w:eastAsia="es-ES"/>
              </w:rPr>
              <w:t>Dónde:</w:t>
            </w:r>
          </w:p>
        </w:tc>
      </w:tr>
      <w:tr w:rsidR="00A735B0" w:rsidRPr="002242EE" w:rsidTr="00A735B0">
        <w:tc>
          <w:tcPr>
            <w:tcW w:w="1275" w:type="dxa"/>
            <w:vMerge w:val="restart"/>
            <w:tcBorders>
              <w:top w:val="single" w:sz="4" w:space="0" w:color="auto"/>
            </w:tcBorders>
            <w:shd w:val="clear" w:color="auto" w:fill="auto"/>
            <w:vAlign w:val="center"/>
          </w:tcPr>
          <w:p w:rsidR="00A735B0" w:rsidRPr="002242EE" w:rsidRDefault="00A735B0" w:rsidP="00A735B0">
            <w:pPr>
              <w:spacing w:after="0" w:line="240" w:lineRule="auto"/>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t xml:space="preserve">Sello oficial o logotipo del </w:t>
            </w:r>
            <w:r w:rsidR="00730A2E">
              <w:rPr>
                <w:rFonts w:ascii="Palatino Linotype" w:eastAsia="Times New Roman" w:hAnsi="Palatino Linotype" w:cs="Arial"/>
                <w:b/>
                <w:i/>
                <w:lang w:eastAsia="es-MX"/>
              </w:rPr>
              <w:t>Sujeto Obligado</w:t>
            </w:r>
          </w:p>
        </w:tc>
        <w:tc>
          <w:tcPr>
            <w:tcW w:w="1850" w:type="dxa"/>
            <w:tcBorders>
              <w:top w:val="single" w:sz="4" w:space="0" w:color="auto"/>
            </w:tcBorders>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Fecha de clasificación</w:t>
            </w:r>
          </w:p>
        </w:tc>
        <w:tc>
          <w:tcPr>
            <w:tcW w:w="4954" w:type="dxa"/>
            <w:tcBorders>
              <w:top w:val="single" w:sz="4" w:space="0" w:color="auto"/>
            </w:tcBorders>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anotará la fecha en la que el Comité de Transparencia confirmó la clasificación del documento, en su caso.</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Área</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señalará el nombre del área del cual es titular quien clasifica.</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Información reservada</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Se indicarán, en su caso, las partes o páginas del documento que se clasifican como reservadas. Si el documento fuera reservado en su totalidad, se </w:t>
            </w:r>
            <w:proofErr w:type="gramStart"/>
            <w:r w:rsidRPr="002242EE">
              <w:rPr>
                <w:rFonts w:ascii="Palatino Linotype" w:eastAsia="Times New Roman" w:hAnsi="Palatino Linotype" w:cs="Arial"/>
                <w:i/>
                <w:lang w:eastAsia="es-MX"/>
              </w:rPr>
              <w:t>anotarán</w:t>
            </w:r>
            <w:proofErr w:type="gramEnd"/>
            <w:r w:rsidRPr="002242EE">
              <w:rPr>
                <w:rFonts w:ascii="Palatino Linotype" w:eastAsia="Times New Roman" w:hAnsi="Palatino Linotype" w:cs="Arial"/>
                <w:i/>
                <w:lang w:eastAsia="es-MX"/>
              </w:rPr>
              <w:t xml:space="preserve"> todas las páginas que lo conforman. Si el </w:t>
            </w:r>
            <w:r w:rsidRPr="002242EE">
              <w:rPr>
                <w:rFonts w:ascii="Palatino Linotype" w:eastAsia="Times New Roman" w:hAnsi="Palatino Linotype" w:cs="Arial"/>
                <w:i/>
                <w:lang w:eastAsia="es-MX"/>
              </w:rPr>
              <w:lastRenderedPageBreak/>
              <w:t>documento no contiene información reservada, se tachará este apartado.</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Periodo de reserva</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anotará el número de años o meses por los que se mantendrá el documento o las partes del mismo como reservado.</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Fundamento legal</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señalará el nombre del ordenamiento, el o los artículos, fracción(es), párrafo(s) con base en los cuales se sustente la reserva.</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Ampliación del periodo de reserva</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En caso de haber solicitado la ampliación del periodo de reserva originalmente establecido, se deberá anotar el número de años o meses por los que se amplía la reserva.</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Confidencial</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Fundamento legal</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señalará el nombre del ordenamiento, el o los artículos, fracción(es), párrafo(s) con base en los cuales se sustente la confidencialidad.</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del titular del área</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autógrafa de quien clasifica.</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Fecha de desclasificación</w:t>
            </w:r>
          </w:p>
        </w:tc>
        <w:tc>
          <w:tcPr>
            <w:tcW w:w="4954" w:type="dxa"/>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anotará la fecha en que se desclasifica el documento.</w:t>
            </w:r>
          </w:p>
        </w:tc>
      </w:tr>
      <w:tr w:rsidR="00A735B0" w:rsidRPr="002242EE" w:rsidTr="00A735B0">
        <w:tc>
          <w:tcPr>
            <w:tcW w:w="1275" w:type="dxa"/>
            <w:vMerge/>
            <w:shd w:val="clear" w:color="auto" w:fill="auto"/>
          </w:tcPr>
          <w:p w:rsidR="00A735B0" w:rsidRPr="002242EE" w:rsidRDefault="00A735B0" w:rsidP="00A735B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A735B0" w:rsidRPr="002242EE" w:rsidRDefault="00A735B0" w:rsidP="00A735B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y cargo del servidor público</w:t>
            </w:r>
          </w:p>
        </w:tc>
        <w:tc>
          <w:tcPr>
            <w:tcW w:w="4954" w:type="dxa"/>
            <w:shd w:val="clear" w:color="auto" w:fill="auto"/>
            <w:vAlign w:val="center"/>
          </w:tcPr>
          <w:p w:rsidR="00A735B0" w:rsidRPr="002242EE" w:rsidRDefault="00A735B0" w:rsidP="00A735B0">
            <w:pPr>
              <w:spacing w:after="0" w:line="240" w:lineRule="auto"/>
              <w:contextualSpacing/>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autógrafa de quien desclasifica.</w:t>
            </w:r>
          </w:p>
        </w:tc>
      </w:tr>
    </w:tbl>
    <w:p w:rsidR="00A735B0" w:rsidRPr="002242EE" w:rsidRDefault="00A735B0" w:rsidP="00A735B0">
      <w:pPr>
        <w:spacing w:after="0" w:line="240" w:lineRule="auto"/>
        <w:ind w:left="851" w:right="902"/>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A735B0" w:rsidRPr="002242EE" w:rsidRDefault="00A735B0" w:rsidP="00A735B0">
      <w:pPr>
        <w:spacing w:after="0" w:line="240" w:lineRule="auto"/>
        <w:ind w:left="567" w:right="567"/>
        <w:contextualSpacing/>
        <w:jc w:val="right"/>
        <w:rPr>
          <w:rFonts w:ascii="Palatino Linotype" w:eastAsia="Times New Roman" w:hAnsi="Palatino Linotype" w:cs="Arial"/>
          <w:lang w:eastAsia="es-MX"/>
        </w:rPr>
      </w:pPr>
      <w:r w:rsidRPr="002242EE">
        <w:rPr>
          <w:rFonts w:ascii="Palatino Linotype" w:eastAsia="Times New Roman" w:hAnsi="Palatino Linotype" w:cs="Arial"/>
          <w:lang w:eastAsia="es-MX"/>
        </w:rPr>
        <w:t>(Énfasis Añadido)</w:t>
      </w:r>
    </w:p>
    <w:p w:rsidR="00A735B0" w:rsidRDefault="00A735B0" w:rsidP="00A735B0">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rsidR="00A735B0" w:rsidRPr="002242EE" w:rsidRDefault="00A735B0" w:rsidP="00A735B0">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2242EE">
        <w:rPr>
          <w:rFonts w:ascii="Palatino Linotype" w:eastAsia="Times New Roman" w:hAnsi="Palatino Linotype" w:cs="Arial"/>
          <w:sz w:val="24"/>
          <w:szCs w:val="24"/>
          <w:lang w:eastAsia="es-ES"/>
        </w:rPr>
        <w:t>Por lo tanto,</w:t>
      </w:r>
      <w:r w:rsidRPr="002242EE">
        <w:rPr>
          <w:rFonts w:ascii="Palatino Linotype" w:eastAsia="Times New Roman" w:hAnsi="Palatino Linotype" w:cs="Times New Roman"/>
          <w:sz w:val="24"/>
          <w:szCs w:val="24"/>
          <w:lang w:eastAsia="es-ES"/>
        </w:rPr>
        <w:t xml:space="preserve"> es importante referir que </w:t>
      </w:r>
      <w:r w:rsidR="00730A2E" w:rsidRPr="002242EE">
        <w:rPr>
          <w:rFonts w:ascii="Palatino Linotype" w:eastAsia="Times New Roman" w:hAnsi="Palatino Linotype" w:cs="Times New Roman"/>
          <w:b/>
          <w:sz w:val="24"/>
          <w:szCs w:val="24"/>
          <w:lang w:eastAsia="es-ES"/>
        </w:rPr>
        <w:t xml:space="preserve">El </w:t>
      </w:r>
      <w:r w:rsidR="00730A2E">
        <w:rPr>
          <w:rFonts w:ascii="Palatino Linotype" w:eastAsia="Times New Roman" w:hAnsi="Palatino Linotype" w:cs="Times New Roman"/>
          <w:b/>
          <w:sz w:val="24"/>
          <w:szCs w:val="24"/>
          <w:lang w:eastAsia="es-ES"/>
        </w:rPr>
        <w:t>Sujeto Obligado</w:t>
      </w:r>
      <w:r w:rsidR="00730A2E" w:rsidRPr="002242EE">
        <w:rPr>
          <w:rFonts w:ascii="Palatino Linotype" w:eastAsia="Times New Roman" w:hAnsi="Palatino Linotype" w:cs="Times New Roman"/>
          <w:sz w:val="24"/>
          <w:szCs w:val="24"/>
          <w:lang w:eastAsia="es-ES"/>
        </w:rPr>
        <w:t xml:space="preserve"> </w:t>
      </w:r>
      <w:r w:rsidRPr="002242EE">
        <w:rPr>
          <w:rFonts w:ascii="Palatino Linotype" w:eastAsia="Times New Roman" w:hAnsi="Palatino Linotype" w:cs="Times New Roman"/>
          <w:sz w:val="24"/>
          <w:szCs w:val="24"/>
          <w:lang w:eastAsia="es-ES"/>
        </w:rPr>
        <w:t xml:space="preserve">deberá seguir el procedimiento legal establecido para su </w:t>
      </w:r>
      <w:r w:rsidRPr="002242EE">
        <w:rPr>
          <w:rFonts w:ascii="Palatino Linotype" w:eastAsia="Times New Roman" w:hAnsi="Palatino Linotype" w:cs="Times New Roman"/>
          <w:sz w:val="24"/>
          <w:szCs w:val="24"/>
          <w:lang w:eastAsia="es-MX"/>
        </w:rPr>
        <w:t>clasificación</w:t>
      </w:r>
      <w:r w:rsidRPr="002242EE">
        <w:rPr>
          <w:rFonts w:ascii="Palatino Linotype" w:eastAsia="Times New Roman" w:hAnsi="Palatino Linotype" w:cs="Times New Roman"/>
          <w:sz w:val="24"/>
          <w:szCs w:val="24"/>
          <w:lang w:eastAsia="es-ES"/>
        </w:rPr>
        <w:t>, esto es, que su Comité de</w:t>
      </w:r>
      <w:r w:rsidRPr="002242EE">
        <w:rPr>
          <w:rFonts w:ascii="Palatino Linotype" w:eastAsia="Times New Roman" w:hAnsi="Palatino Linotype" w:cs="Arial"/>
          <w:sz w:val="24"/>
          <w:szCs w:val="24"/>
          <w:lang w:eastAsia="es-ES"/>
        </w:rPr>
        <w:t xml:space="preserve"> Transparencia emita </w:t>
      </w:r>
      <w:r w:rsidRPr="002242EE">
        <w:rPr>
          <w:rFonts w:ascii="Palatino Linotype" w:eastAsia="Times New Roman" w:hAnsi="Palatino Linotype" w:cs="Arial"/>
          <w:sz w:val="24"/>
          <w:szCs w:val="24"/>
          <w:lang w:val="es-ES_tradnl" w:eastAsia="es-ES"/>
        </w:rPr>
        <w:t>un</w:t>
      </w:r>
      <w:r w:rsidRPr="002242EE">
        <w:rPr>
          <w:rFonts w:ascii="Palatino Linotype" w:eastAsia="Times New Roman" w:hAnsi="Palatino Linotype" w:cs="Arial"/>
          <w:sz w:val="24"/>
          <w:szCs w:val="24"/>
          <w:lang w:eastAsia="es-ES"/>
        </w:rPr>
        <w:t xml:space="preserve"> Acuerdo de Clasificación que cumpla con las formalidades previstas, antes citadas</w:t>
      </w:r>
      <w:r w:rsidRPr="002242EE">
        <w:rPr>
          <w:rFonts w:ascii="Palatino Linotype" w:eastAsia="Times New Roman" w:hAnsi="Palatino Linotype" w:cs="Arial"/>
          <w:b/>
          <w:sz w:val="24"/>
          <w:szCs w:val="24"/>
          <w:lang w:eastAsia="es-ES"/>
        </w:rPr>
        <w:t xml:space="preserve"> </w:t>
      </w:r>
      <w:r w:rsidRPr="002242EE">
        <w:rPr>
          <w:rFonts w:ascii="Palatino Linotype" w:eastAsia="Times New Roman" w:hAnsi="Palatino Linotype" w:cs="Arial"/>
          <w:sz w:val="24"/>
          <w:szCs w:val="24"/>
          <w:lang w:eastAsia="es-ES"/>
        </w:rPr>
        <w:t xml:space="preserve">que la sustente, en el </w:t>
      </w:r>
      <w:r w:rsidRPr="002242EE">
        <w:rPr>
          <w:rFonts w:ascii="Palatino Linotype" w:eastAsia="Times New Roman" w:hAnsi="Palatino Linotype" w:cs="Arial"/>
          <w:sz w:val="24"/>
          <w:szCs w:val="24"/>
          <w:lang w:eastAsia="es-MX"/>
        </w:rPr>
        <w:t>que</w:t>
      </w:r>
      <w:r w:rsidRPr="002242EE">
        <w:rPr>
          <w:rFonts w:ascii="Palatino Linotype" w:eastAsia="Times New Roman" w:hAnsi="Palatino Linotype" w:cs="Arial"/>
          <w:sz w:val="24"/>
          <w:szCs w:val="24"/>
          <w:lang w:eastAsia="es-ES"/>
        </w:rPr>
        <w:t xml:space="preserve"> se expongan los fundamentos y razones que llevaron a la autoridad a testar, suprimir o eliminar datos de dicho soporte </w:t>
      </w:r>
      <w:r w:rsidRPr="002242EE">
        <w:rPr>
          <w:rFonts w:ascii="Palatino Linotype" w:eastAsia="Times New Roman" w:hAnsi="Palatino Linotype" w:cs="Arial"/>
          <w:sz w:val="24"/>
          <w:szCs w:val="24"/>
          <w:lang w:eastAsia="es-ES"/>
        </w:rPr>
        <w:lastRenderedPageBreak/>
        <w:t>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735B0" w:rsidRPr="002242EE" w:rsidRDefault="00A735B0" w:rsidP="00A735B0">
      <w:pPr>
        <w:autoSpaceDE w:val="0"/>
        <w:autoSpaceDN w:val="0"/>
        <w:adjustRightInd w:val="0"/>
        <w:spacing w:after="0" w:line="360" w:lineRule="auto"/>
        <w:contextualSpacing/>
        <w:jc w:val="both"/>
        <w:rPr>
          <w:rFonts w:ascii="Palatino Linotype" w:eastAsia="Times New Roman" w:hAnsi="Palatino Linotype" w:cs="Arial"/>
          <w:iCs/>
          <w:sz w:val="24"/>
          <w:szCs w:val="24"/>
          <w:lang w:eastAsia="es-ES"/>
        </w:rPr>
      </w:pPr>
    </w:p>
    <w:p w:rsidR="00A735B0" w:rsidRPr="00D13EF1" w:rsidRDefault="00A735B0" w:rsidP="00A735B0">
      <w:pPr>
        <w:spacing w:after="0" w:line="360" w:lineRule="auto"/>
        <w:jc w:val="both"/>
        <w:rPr>
          <w:rFonts w:ascii="Palatino Linotype" w:hAnsi="Palatino Linotype"/>
          <w:sz w:val="24"/>
          <w:szCs w:val="24"/>
        </w:rPr>
      </w:pPr>
      <w:r w:rsidRPr="00D13EF1">
        <w:rPr>
          <w:rFonts w:ascii="Palatino Linotype" w:hAnsi="Palatino Linotype"/>
          <w:sz w:val="24"/>
          <w:szCs w:val="24"/>
        </w:rPr>
        <w:t xml:space="preserve">En mérito de lo expuesto en líneas anteriores, al resultar fundados los motivos de inconformidad vertidos por </w:t>
      </w:r>
      <w:r w:rsidRPr="00D13EF1">
        <w:rPr>
          <w:rFonts w:ascii="Palatino Linotype" w:hAnsi="Palatino Linotype"/>
          <w:b/>
          <w:sz w:val="24"/>
          <w:szCs w:val="24"/>
        </w:rPr>
        <w:t xml:space="preserve">el </w:t>
      </w:r>
      <w:r w:rsidR="00D4680F">
        <w:rPr>
          <w:rFonts w:ascii="Palatino Linotype" w:hAnsi="Palatino Linotype"/>
          <w:b/>
          <w:sz w:val="24"/>
          <w:szCs w:val="24"/>
        </w:rPr>
        <w:t>Recurrente</w:t>
      </w:r>
      <w:r w:rsidRPr="00D13EF1">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Pr="00D13EF1">
        <w:rPr>
          <w:rFonts w:ascii="Palatino Linotype" w:hAnsi="Palatino Linotype"/>
          <w:b/>
          <w:sz w:val="24"/>
          <w:szCs w:val="24"/>
        </w:rPr>
        <w:t xml:space="preserve">REVOCA </w:t>
      </w:r>
      <w:r w:rsidRPr="00D13EF1">
        <w:rPr>
          <w:rFonts w:ascii="Palatino Linotype" w:hAnsi="Palatino Linotype"/>
          <w:sz w:val="24"/>
          <w:szCs w:val="24"/>
        </w:rPr>
        <w:t xml:space="preserve">la respuesta emitida a la solicitud de información </w:t>
      </w:r>
      <w:r w:rsidR="00730A2E" w:rsidRPr="00730A2E">
        <w:rPr>
          <w:rFonts w:ascii="Palatino Linotype" w:hAnsi="Palatino Linotype" w:cs="Arial"/>
          <w:b/>
          <w:sz w:val="24"/>
          <w:szCs w:val="24"/>
        </w:rPr>
        <w:t>00060/TEOTIHUA/IP/2021</w:t>
      </w:r>
      <w:r w:rsidRPr="00D13EF1">
        <w:rPr>
          <w:rFonts w:ascii="Palatino Linotype" w:hAnsi="Palatino Linotype" w:cs="Arial"/>
          <w:sz w:val="24"/>
          <w:szCs w:val="24"/>
        </w:rPr>
        <w:t xml:space="preserve">, </w:t>
      </w:r>
      <w:r w:rsidRPr="00D13EF1">
        <w:rPr>
          <w:rFonts w:ascii="Palatino Linotype" w:hAnsi="Palatino Linotype"/>
          <w:sz w:val="24"/>
          <w:szCs w:val="24"/>
        </w:rPr>
        <w:t>que ha sido materia del presente fallo.</w:t>
      </w:r>
    </w:p>
    <w:p w:rsidR="00A735B0" w:rsidRPr="00D13EF1" w:rsidRDefault="00A735B0" w:rsidP="00A735B0">
      <w:pPr>
        <w:spacing w:after="0" w:line="360" w:lineRule="auto"/>
        <w:jc w:val="both"/>
        <w:rPr>
          <w:rFonts w:ascii="Palatino Linotype" w:eastAsia="Times New Roman" w:hAnsi="Palatino Linotype" w:cs="Times New Roman"/>
          <w:sz w:val="24"/>
          <w:szCs w:val="24"/>
          <w:lang w:eastAsia="es-ES"/>
        </w:rPr>
      </w:pPr>
      <w:r w:rsidRPr="00D13EF1">
        <w:rPr>
          <w:rFonts w:ascii="Palatino Linotype" w:eastAsia="Times New Roman" w:hAnsi="Palatino Linotype" w:cs="Times New Roman"/>
          <w:sz w:val="24"/>
          <w:szCs w:val="24"/>
          <w:lang w:eastAsia="es-ES"/>
        </w:rPr>
        <w:t>Por lo antes expuesto y fundado es de resolverse y,</w:t>
      </w:r>
    </w:p>
    <w:p w:rsidR="00A735B0" w:rsidRPr="00D13EF1" w:rsidRDefault="00A735B0" w:rsidP="00A735B0">
      <w:pPr>
        <w:spacing w:after="0" w:line="360" w:lineRule="auto"/>
        <w:jc w:val="both"/>
        <w:rPr>
          <w:rFonts w:ascii="Palatino Linotype" w:eastAsia="Times New Roman" w:hAnsi="Palatino Linotype" w:cs="Times New Roman"/>
          <w:sz w:val="24"/>
          <w:szCs w:val="24"/>
          <w:lang w:eastAsia="es-ES"/>
        </w:rPr>
      </w:pPr>
    </w:p>
    <w:p w:rsidR="00A735B0" w:rsidRDefault="00A735B0" w:rsidP="00A735B0">
      <w:pPr>
        <w:spacing w:after="0" w:line="360" w:lineRule="auto"/>
        <w:jc w:val="center"/>
        <w:rPr>
          <w:rFonts w:ascii="Palatino Linotype" w:eastAsia="Times New Roman" w:hAnsi="Palatino Linotype" w:cs="Times New Roman"/>
          <w:bCs/>
          <w:spacing w:val="60"/>
          <w:sz w:val="24"/>
          <w:szCs w:val="24"/>
          <w:lang w:val="es-ES_tradnl" w:eastAsia="es-ES"/>
        </w:rPr>
      </w:pPr>
      <w:r w:rsidRPr="00D13EF1">
        <w:rPr>
          <w:rFonts w:ascii="Palatino Linotype" w:eastAsia="Times New Roman" w:hAnsi="Palatino Linotype" w:cs="Times New Roman"/>
          <w:b/>
          <w:bCs/>
          <w:spacing w:val="60"/>
          <w:sz w:val="28"/>
          <w:szCs w:val="24"/>
          <w:lang w:val="es-ES_tradnl" w:eastAsia="es-ES"/>
        </w:rPr>
        <w:t>SE    RESUELVE</w:t>
      </w:r>
    </w:p>
    <w:p w:rsidR="00A735B0" w:rsidRPr="002242EE" w:rsidRDefault="00A735B0" w:rsidP="00A735B0">
      <w:pPr>
        <w:spacing w:after="0" w:line="360" w:lineRule="auto"/>
        <w:jc w:val="center"/>
        <w:rPr>
          <w:rFonts w:ascii="Palatino Linotype" w:eastAsia="Times New Roman" w:hAnsi="Palatino Linotype" w:cs="Times New Roman"/>
          <w:bCs/>
          <w:spacing w:val="60"/>
          <w:sz w:val="24"/>
          <w:szCs w:val="24"/>
          <w:lang w:val="es-ES_tradnl" w:eastAsia="es-ES"/>
        </w:rPr>
      </w:pPr>
    </w:p>
    <w:p w:rsidR="00A735B0" w:rsidRDefault="00A735B0" w:rsidP="00A735B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lang w:val="es-ES_tradnl"/>
        </w:rPr>
        <w:t>PRIMERO.</w:t>
      </w:r>
      <w:r w:rsidRPr="00D13EF1">
        <w:rPr>
          <w:rFonts w:ascii="Palatino Linotype" w:hAnsi="Palatino Linotype" w:cs="Arial"/>
          <w:sz w:val="24"/>
          <w:szCs w:val="24"/>
          <w:lang w:val="es-ES_tradnl"/>
        </w:rPr>
        <w:t xml:space="preserve"> </w:t>
      </w:r>
      <w:r w:rsidRPr="00D13EF1">
        <w:rPr>
          <w:rFonts w:ascii="Palatino Linotype" w:hAnsi="Palatino Linotype" w:cs="Arial"/>
          <w:sz w:val="24"/>
          <w:szCs w:val="24"/>
        </w:rPr>
        <w:t>Se</w:t>
      </w:r>
      <w:r w:rsidRPr="00D13EF1">
        <w:rPr>
          <w:rFonts w:ascii="Palatino Linotype" w:hAnsi="Palatino Linotype" w:cs="Arial"/>
          <w:b/>
          <w:sz w:val="24"/>
          <w:szCs w:val="24"/>
        </w:rPr>
        <w:t xml:space="preserve"> REVOCA </w:t>
      </w:r>
      <w:r w:rsidRPr="00D13EF1">
        <w:rPr>
          <w:rFonts w:ascii="Palatino Linotype" w:eastAsia="Arial Unicode MS" w:hAnsi="Palatino Linotype" w:cs="Arial"/>
          <w:sz w:val="24"/>
          <w:szCs w:val="24"/>
        </w:rPr>
        <w:t xml:space="preserve">la respuesta entregada por </w:t>
      </w:r>
      <w:r w:rsidRPr="00D13EF1">
        <w:rPr>
          <w:rFonts w:ascii="Palatino Linotype" w:eastAsia="Arial Unicode MS" w:hAnsi="Palatino Linotype" w:cs="Arial"/>
          <w:b/>
          <w:sz w:val="24"/>
          <w:szCs w:val="24"/>
        </w:rPr>
        <w:t xml:space="preserve">el </w:t>
      </w:r>
      <w:r w:rsidR="00730A2E">
        <w:rPr>
          <w:rFonts w:ascii="Palatino Linotype" w:eastAsia="Arial Unicode MS" w:hAnsi="Palatino Linotype" w:cs="Arial"/>
          <w:b/>
          <w:sz w:val="24"/>
          <w:szCs w:val="24"/>
        </w:rPr>
        <w:t>Sujeto Obligado</w:t>
      </w:r>
      <w:r w:rsidRPr="00D13EF1">
        <w:rPr>
          <w:rFonts w:ascii="Palatino Linotype" w:hAnsi="Palatino Linotype" w:cs="Arial"/>
          <w:sz w:val="24"/>
          <w:szCs w:val="24"/>
        </w:rPr>
        <w:t xml:space="preserve">, a la solicitud de información </w:t>
      </w:r>
      <w:r w:rsidR="00730A2E" w:rsidRPr="00730A2E">
        <w:rPr>
          <w:rFonts w:ascii="Palatino Linotype" w:hAnsi="Palatino Linotype" w:cs="Arial"/>
          <w:b/>
          <w:sz w:val="24"/>
          <w:szCs w:val="24"/>
        </w:rPr>
        <w:t>00060/TEOTIHUA/IP/2021</w:t>
      </w:r>
      <w:r w:rsidRPr="00D13EF1">
        <w:rPr>
          <w:rFonts w:ascii="Palatino Linotype" w:hAnsi="Palatino Linotype" w:cs="Arial"/>
          <w:sz w:val="24"/>
          <w:szCs w:val="24"/>
        </w:rPr>
        <w:t xml:space="preserve">, por resultar fundados los motivos de inconformidad vertidos por </w:t>
      </w:r>
      <w:r w:rsidRPr="00D13EF1">
        <w:rPr>
          <w:rFonts w:ascii="Palatino Linotype" w:hAnsi="Palatino Linotype" w:cs="Arial"/>
          <w:b/>
          <w:sz w:val="24"/>
          <w:szCs w:val="24"/>
        </w:rPr>
        <w:t xml:space="preserve">el </w:t>
      </w:r>
      <w:r w:rsidR="00D4680F">
        <w:rPr>
          <w:rFonts w:ascii="Palatino Linotype" w:hAnsi="Palatino Linotype" w:cs="Arial"/>
          <w:b/>
          <w:sz w:val="24"/>
          <w:szCs w:val="24"/>
        </w:rPr>
        <w:t>Recurrente</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ésta resolución.</w:t>
      </w:r>
    </w:p>
    <w:p w:rsidR="00A735B0" w:rsidRPr="00D13EF1" w:rsidRDefault="00A735B0" w:rsidP="00A735B0">
      <w:pPr>
        <w:autoSpaceDE w:val="0"/>
        <w:autoSpaceDN w:val="0"/>
        <w:adjustRightInd w:val="0"/>
        <w:spacing w:after="0" w:line="360" w:lineRule="auto"/>
        <w:ind w:right="49"/>
        <w:jc w:val="both"/>
        <w:rPr>
          <w:rFonts w:ascii="Palatino Linotype" w:hAnsi="Palatino Linotype" w:cs="Arial"/>
          <w:sz w:val="24"/>
          <w:szCs w:val="24"/>
        </w:rPr>
      </w:pPr>
    </w:p>
    <w:p w:rsidR="00A735B0" w:rsidRPr="00D13EF1" w:rsidRDefault="00A735B0" w:rsidP="00A735B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lastRenderedPageBreak/>
        <w:t>SEGUNDO.</w:t>
      </w:r>
      <w:r w:rsidRPr="00D13EF1">
        <w:rPr>
          <w:rFonts w:ascii="Palatino Linotype" w:hAnsi="Palatino Linotype" w:cs="Arial"/>
          <w:sz w:val="24"/>
          <w:szCs w:val="24"/>
        </w:rPr>
        <w:t xml:space="preserve"> Se </w:t>
      </w:r>
      <w:r w:rsidRPr="00D13EF1">
        <w:rPr>
          <w:rFonts w:ascii="Palatino Linotype" w:hAnsi="Palatino Linotype" w:cs="Arial"/>
          <w:b/>
          <w:sz w:val="24"/>
          <w:szCs w:val="24"/>
        </w:rPr>
        <w:t>ORDENA</w:t>
      </w:r>
      <w:r w:rsidRPr="00D13EF1">
        <w:rPr>
          <w:rFonts w:ascii="Palatino Linotype" w:hAnsi="Palatino Linotype" w:cs="Arial"/>
          <w:sz w:val="24"/>
          <w:szCs w:val="24"/>
        </w:rPr>
        <w:t xml:space="preserve"> al </w:t>
      </w:r>
      <w:r w:rsidR="00730A2E">
        <w:rPr>
          <w:rFonts w:ascii="Palatino Linotype" w:hAnsi="Palatino Linotype" w:cs="Arial"/>
          <w:b/>
          <w:sz w:val="24"/>
          <w:szCs w:val="24"/>
        </w:rPr>
        <w:t>Sujeto Obligado</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esta resolución, haga entrega a través del SAIMEX, en versión pública de</w:t>
      </w:r>
      <w:r w:rsidR="00682988">
        <w:rPr>
          <w:rFonts w:ascii="Palatino Linotype" w:hAnsi="Palatino Linotype" w:cs="Arial"/>
          <w:sz w:val="24"/>
          <w:szCs w:val="24"/>
        </w:rPr>
        <w:t xml:space="preserve"> </w:t>
      </w:r>
      <w:r w:rsidRPr="00D13EF1">
        <w:rPr>
          <w:rFonts w:ascii="Palatino Linotype" w:hAnsi="Palatino Linotype" w:cs="Arial"/>
          <w:sz w:val="24"/>
          <w:szCs w:val="24"/>
        </w:rPr>
        <w:t>lo siguiente:</w:t>
      </w:r>
    </w:p>
    <w:p w:rsidR="00A735B0" w:rsidRPr="00D13EF1" w:rsidRDefault="00A735B0" w:rsidP="00A735B0">
      <w:pPr>
        <w:autoSpaceDE w:val="0"/>
        <w:autoSpaceDN w:val="0"/>
        <w:adjustRightInd w:val="0"/>
        <w:spacing w:after="0" w:line="360" w:lineRule="auto"/>
        <w:ind w:right="49"/>
        <w:jc w:val="both"/>
        <w:rPr>
          <w:rFonts w:ascii="Palatino Linotype" w:hAnsi="Palatino Linotype" w:cs="Arial"/>
          <w:sz w:val="24"/>
          <w:szCs w:val="24"/>
        </w:rPr>
      </w:pPr>
    </w:p>
    <w:p w:rsidR="00B7428E" w:rsidRPr="00286B03" w:rsidRDefault="00B7428E" w:rsidP="00B7428E">
      <w:pPr>
        <w:pStyle w:val="Prrafodelista"/>
        <w:numPr>
          <w:ilvl w:val="0"/>
          <w:numId w:val="9"/>
        </w:numPr>
        <w:tabs>
          <w:tab w:val="left" w:pos="709"/>
        </w:tabs>
        <w:spacing w:line="360" w:lineRule="auto"/>
        <w:jc w:val="both"/>
        <w:rPr>
          <w:rFonts w:ascii="Palatino Linotype" w:hAnsi="Palatino Linotype"/>
        </w:rPr>
      </w:pPr>
      <w:r>
        <w:rPr>
          <w:rFonts w:ascii="Palatino Linotype" w:hAnsi="Palatino Linotype"/>
        </w:rPr>
        <w:t>L</w:t>
      </w:r>
      <w:r w:rsidRPr="00286B03">
        <w:rPr>
          <w:rFonts w:ascii="Palatino Linotype" w:hAnsi="Palatino Linotype"/>
        </w:rPr>
        <w:t>os informes de la Nómina General en el formato que se entrega al Órgano Superior de Fiscalización del Estado de México, desde</w:t>
      </w:r>
      <w:r>
        <w:rPr>
          <w:rFonts w:ascii="Palatino Linotype" w:hAnsi="Palatino Linotype"/>
        </w:rPr>
        <w:t xml:space="preserve"> el 01 (uno) </w:t>
      </w:r>
      <w:r w:rsidRPr="00286B03">
        <w:rPr>
          <w:rFonts w:ascii="Palatino Linotype" w:hAnsi="Palatino Linotype"/>
        </w:rPr>
        <w:t>enero de 2019</w:t>
      </w:r>
      <w:r>
        <w:rPr>
          <w:rFonts w:ascii="Palatino Linotype" w:hAnsi="Palatino Linotype"/>
        </w:rPr>
        <w:t xml:space="preserve"> (dos mil diecinueve) </w:t>
      </w:r>
      <w:r w:rsidRPr="00286B03">
        <w:rPr>
          <w:rFonts w:ascii="Palatino Linotype" w:hAnsi="Palatino Linotype"/>
        </w:rPr>
        <w:t>hasta el</w:t>
      </w:r>
      <w:r>
        <w:rPr>
          <w:rFonts w:ascii="Palatino Linotype" w:hAnsi="Palatino Linotype"/>
        </w:rPr>
        <w:t xml:space="preserve"> 31 (treinta y uno) de enero de 2021 (dos mil veintiuno).</w:t>
      </w:r>
    </w:p>
    <w:p w:rsidR="00A735B0" w:rsidRPr="00B7428E" w:rsidRDefault="00A735B0" w:rsidP="00A735B0">
      <w:pPr>
        <w:spacing w:after="0" w:line="360" w:lineRule="auto"/>
        <w:jc w:val="both"/>
        <w:rPr>
          <w:rFonts w:ascii="Palatino Linotype" w:hAnsi="Palatino Linotype" w:cs="Arial"/>
          <w:sz w:val="24"/>
          <w:szCs w:val="24"/>
          <w:lang w:val="es-ES"/>
        </w:rPr>
      </w:pPr>
    </w:p>
    <w:p w:rsidR="00A735B0" w:rsidRDefault="00A735B0" w:rsidP="00A735B0">
      <w:pPr>
        <w:spacing w:after="0" w:line="360" w:lineRule="auto"/>
        <w:jc w:val="both"/>
        <w:rPr>
          <w:rFonts w:ascii="Palatino Linotype" w:hAnsi="Palatino Linotype" w:cs="Arial"/>
          <w:sz w:val="24"/>
          <w:szCs w:val="24"/>
        </w:rPr>
      </w:pPr>
      <w:r w:rsidRPr="00D13EF1">
        <w:rPr>
          <w:rFonts w:ascii="Palatino Linotype" w:hAnsi="Palatino Linotype" w:cs="Arial"/>
          <w:sz w:val="24"/>
          <w:szCs w:val="24"/>
        </w:rPr>
        <w:t>De</w:t>
      </w:r>
      <w:r w:rsidR="00682988">
        <w:rPr>
          <w:rFonts w:ascii="Palatino Linotype" w:hAnsi="Palatino Linotype" w:cs="Arial"/>
          <w:sz w:val="24"/>
          <w:szCs w:val="24"/>
        </w:rPr>
        <w:t xml:space="preserve">biendo </w:t>
      </w:r>
      <w:r w:rsidRPr="00D13EF1">
        <w:rPr>
          <w:rFonts w:ascii="Palatino Linotype" w:hAnsi="Palatino Linotype" w:cs="Arial"/>
          <w:sz w:val="24"/>
          <w:szCs w:val="24"/>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730A2E" w:rsidRDefault="00730A2E" w:rsidP="00A735B0">
      <w:pPr>
        <w:spacing w:after="0" w:line="360" w:lineRule="auto"/>
        <w:jc w:val="both"/>
        <w:rPr>
          <w:rFonts w:ascii="Palatino Linotype" w:hAnsi="Palatino Linotype" w:cs="Arial"/>
          <w:sz w:val="24"/>
          <w:szCs w:val="24"/>
        </w:rPr>
      </w:pPr>
    </w:p>
    <w:p w:rsidR="00A735B0" w:rsidRDefault="00A735B0" w:rsidP="00A735B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TERCERO.</w:t>
      </w:r>
      <w:r w:rsidRPr="00D13EF1">
        <w:rPr>
          <w:rFonts w:ascii="Palatino Linotype" w:hAnsi="Palatino Linotype" w:cs="Arial"/>
          <w:b/>
          <w:sz w:val="24"/>
          <w:szCs w:val="24"/>
        </w:rPr>
        <w:t xml:space="preserve"> NOTIFÍQUESE</w:t>
      </w:r>
      <w:r w:rsidRPr="00D13EF1">
        <w:rPr>
          <w:rFonts w:ascii="Palatino Linotype" w:hAnsi="Palatino Linotype" w:cs="Arial"/>
          <w:i/>
          <w:sz w:val="24"/>
          <w:szCs w:val="24"/>
        </w:rPr>
        <w:t xml:space="preserve"> </w:t>
      </w:r>
      <w:r w:rsidRPr="00D13EF1">
        <w:rPr>
          <w:rFonts w:ascii="Palatino Linotype" w:hAnsi="Palatino Linotype" w:cs="Arial"/>
          <w:sz w:val="24"/>
          <w:szCs w:val="24"/>
        </w:rPr>
        <w:t>la presente resolución al Titular de la Unidad de Transparencia del</w:t>
      </w:r>
      <w:r w:rsidRPr="00D13EF1">
        <w:rPr>
          <w:rFonts w:ascii="Palatino Linotype" w:hAnsi="Palatino Linotype" w:cs="Arial"/>
          <w:b/>
          <w:sz w:val="24"/>
          <w:szCs w:val="24"/>
        </w:rPr>
        <w:t xml:space="preserve"> </w:t>
      </w:r>
      <w:r w:rsidR="00730A2E">
        <w:rPr>
          <w:rFonts w:ascii="Palatino Linotype" w:hAnsi="Palatino Linotype" w:cs="Arial"/>
          <w:b/>
          <w:sz w:val="24"/>
          <w:szCs w:val="24"/>
        </w:rPr>
        <w:t>Sujeto Obligado</w:t>
      </w:r>
      <w:r w:rsidRPr="00D13EF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735B0" w:rsidRPr="00D13EF1" w:rsidRDefault="00A735B0" w:rsidP="00A735B0">
      <w:pPr>
        <w:autoSpaceDE w:val="0"/>
        <w:autoSpaceDN w:val="0"/>
        <w:adjustRightInd w:val="0"/>
        <w:spacing w:after="0" w:line="360" w:lineRule="auto"/>
        <w:ind w:right="49"/>
        <w:jc w:val="both"/>
        <w:rPr>
          <w:rFonts w:ascii="Palatino Linotype" w:hAnsi="Palatino Linotype" w:cs="Arial"/>
          <w:sz w:val="24"/>
          <w:szCs w:val="24"/>
        </w:rPr>
      </w:pPr>
    </w:p>
    <w:p w:rsidR="00A735B0" w:rsidRPr="00D13EF1" w:rsidRDefault="00A735B0" w:rsidP="00A735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3EF1">
        <w:rPr>
          <w:rFonts w:ascii="Palatino Linotype" w:hAnsi="Palatino Linotype" w:cs="Arial"/>
          <w:b/>
          <w:sz w:val="28"/>
          <w:szCs w:val="28"/>
        </w:rPr>
        <w:t>CUARTO.</w:t>
      </w:r>
      <w:r w:rsidRPr="00D13EF1">
        <w:rPr>
          <w:rFonts w:ascii="Palatino Linotype" w:hAnsi="Palatino Linotype" w:cs="Arial"/>
          <w:b/>
          <w:sz w:val="24"/>
          <w:szCs w:val="24"/>
        </w:rPr>
        <w:t xml:space="preserve"> </w:t>
      </w:r>
      <w:r w:rsidRPr="00D13EF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D13EF1">
        <w:rPr>
          <w:rFonts w:ascii="Palatino Linotype" w:eastAsia="Times New Roman" w:hAnsi="Palatino Linotype" w:cs="Arial"/>
          <w:sz w:val="24"/>
          <w:szCs w:val="24"/>
          <w:lang w:val="es-ES" w:eastAsia="es-ES"/>
        </w:rPr>
        <w:lastRenderedPageBreak/>
        <w:t xml:space="preserve">procedente, el </w:t>
      </w:r>
      <w:r w:rsidR="00730A2E">
        <w:rPr>
          <w:rFonts w:ascii="Palatino Linotype" w:eastAsia="Times New Roman" w:hAnsi="Palatino Linotype" w:cs="Arial"/>
          <w:sz w:val="24"/>
          <w:szCs w:val="24"/>
          <w:lang w:val="es-ES" w:eastAsia="es-ES"/>
        </w:rPr>
        <w:t>Sujeto Obligado</w:t>
      </w:r>
      <w:r w:rsidRPr="00D13EF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A735B0" w:rsidRPr="00D13EF1" w:rsidRDefault="00A735B0" w:rsidP="00A735B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735B0" w:rsidRPr="00D13EF1" w:rsidRDefault="00A735B0" w:rsidP="00A735B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eastAsia="Times New Roman" w:hAnsi="Palatino Linotype" w:cs="Arial"/>
          <w:b/>
          <w:sz w:val="28"/>
          <w:szCs w:val="24"/>
          <w:lang w:val="es-ES" w:eastAsia="es-ES"/>
        </w:rPr>
        <w:t>QUINTO</w:t>
      </w:r>
      <w:r w:rsidRPr="00D13EF1">
        <w:rPr>
          <w:rFonts w:ascii="Palatino Linotype" w:hAnsi="Palatino Linotype" w:cs="Arial"/>
          <w:b/>
          <w:sz w:val="24"/>
          <w:szCs w:val="24"/>
        </w:rPr>
        <w:t>. NOTIFÍQUESE</w:t>
      </w:r>
      <w:r w:rsidRPr="00D13EF1">
        <w:rPr>
          <w:rFonts w:ascii="Palatino Linotype" w:hAnsi="Palatino Linotype" w:cs="Arial"/>
          <w:sz w:val="24"/>
          <w:szCs w:val="24"/>
        </w:rPr>
        <w:t xml:space="preserve"> a través del SAIMEX, al </w:t>
      </w:r>
      <w:r w:rsidR="00D4680F">
        <w:rPr>
          <w:rFonts w:ascii="Palatino Linotype" w:hAnsi="Palatino Linotype" w:cs="Arial"/>
          <w:b/>
          <w:sz w:val="24"/>
          <w:szCs w:val="24"/>
        </w:rPr>
        <w:t>Recurrente</w:t>
      </w:r>
      <w:r w:rsidRPr="00D13EF1">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A735B0" w:rsidRDefault="00A735B0" w:rsidP="00A735B0">
      <w:pPr>
        <w:spacing w:after="0" w:line="360" w:lineRule="auto"/>
        <w:jc w:val="both"/>
        <w:rPr>
          <w:rFonts w:ascii="Palatino Linotype" w:eastAsia="Times New Roman" w:hAnsi="Palatino Linotype" w:cs="Arial"/>
          <w:sz w:val="24"/>
          <w:szCs w:val="24"/>
          <w:lang w:eastAsia="es-ES"/>
        </w:rPr>
      </w:pPr>
    </w:p>
    <w:p w:rsidR="00A735B0" w:rsidRDefault="00A735B0" w:rsidP="00A735B0">
      <w:pPr>
        <w:spacing w:after="0" w:line="360" w:lineRule="auto"/>
        <w:jc w:val="both"/>
        <w:rPr>
          <w:rFonts w:ascii="Palatino Linotype" w:eastAsia="Times New Roman" w:hAnsi="Palatino Linotype" w:cs="Arial"/>
          <w:sz w:val="24"/>
          <w:szCs w:val="24"/>
          <w:lang w:eastAsia="es-ES"/>
        </w:rPr>
      </w:pPr>
    </w:p>
    <w:p w:rsidR="00A735B0" w:rsidRDefault="00A735B0" w:rsidP="00A735B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w:t>
      </w:r>
      <w:r w:rsidR="0043138A">
        <w:rPr>
          <w:rFonts w:ascii="Palatino Linotype" w:hAnsi="Palatino Linotype" w:cs="Arial"/>
          <w:sz w:val="24"/>
          <w:szCs w:val="24"/>
        </w:rPr>
        <w:t xml:space="preserve"> (EMITIENDO VOTO PARTICULAR)</w:t>
      </w:r>
      <w:r>
        <w:rPr>
          <w:rFonts w:ascii="Palatino Linotype" w:hAnsi="Palatino Linotype" w:cs="Arial"/>
          <w:sz w:val="24"/>
          <w:szCs w:val="24"/>
        </w:rPr>
        <w:t xml:space="preserve"> Y LUIS GUSTAVO PARRA NORIEGA</w:t>
      </w:r>
      <w:r w:rsidR="009A6E2A">
        <w:rPr>
          <w:rFonts w:ascii="Palatino Linotype" w:hAnsi="Palatino Linotype" w:cs="Arial"/>
          <w:sz w:val="24"/>
          <w:szCs w:val="24"/>
        </w:rPr>
        <w:t xml:space="preserve"> (EMITIENDO VOTO PARTICULAR)</w:t>
      </w:r>
      <w:r>
        <w:rPr>
          <w:rFonts w:ascii="Palatino Linotype" w:hAnsi="Palatino Linotype" w:cs="Arial"/>
          <w:sz w:val="24"/>
          <w:szCs w:val="24"/>
        </w:rPr>
        <w:t>, EN LA</w:t>
      </w:r>
      <w:r w:rsidR="009A6E2A">
        <w:rPr>
          <w:rFonts w:ascii="Palatino Linotype" w:hAnsi="Palatino Linotype" w:cs="Arial"/>
          <w:sz w:val="24"/>
          <w:szCs w:val="24"/>
        </w:rPr>
        <w:t xml:space="preserve"> VIGÉSIMO PRIMERA </w:t>
      </w:r>
      <w:r>
        <w:rPr>
          <w:rFonts w:ascii="Palatino Linotype" w:hAnsi="Palatino Linotype" w:cs="Arial"/>
          <w:sz w:val="24"/>
          <w:szCs w:val="24"/>
        </w:rPr>
        <w:t>S</w:t>
      </w:r>
      <w:r w:rsidRPr="00A9231F">
        <w:rPr>
          <w:rFonts w:ascii="Palatino Linotype" w:hAnsi="Palatino Linotype" w:cs="Arial"/>
          <w:sz w:val="24"/>
          <w:szCs w:val="24"/>
        </w:rPr>
        <w:t>ESIÓN ORDINARIA CELEBRADA EL</w:t>
      </w:r>
      <w:r w:rsidR="009A6E2A">
        <w:rPr>
          <w:rFonts w:ascii="Palatino Linotype" w:hAnsi="Palatino Linotype" w:cs="Arial"/>
          <w:sz w:val="24"/>
          <w:szCs w:val="24"/>
        </w:rPr>
        <w:t xml:space="preserve"> DIECISÉIS DE JUNIO </w:t>
      </w:r>
      <w:r>
        <w:rPr>
          <w:rFonts w:ascii="Palatino Linotype" w:hAnsi="Palatino Linotype" w:cs="Arial"/>
          <w:sz w:val="24"/>
          <w:szCs w:val="24"/>
        </w:rPr>
        <w:t>DE DOS MIL VEINTIUNO, ANTE EL SECRETARIO TÉCNICO DEL PLENO, ALEXIS TAPIA RAMÍREZ. -------------------------------------------------------------------------------------------------------------------------------------------------------------------------------------------------------------------</w:t>
      </w:r>
    </w:p>
    <w:p w:rsidR="00A735B0" w:rsidRDefault="00A735B0" w:rsidP="00A735B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35B0" w:rsidRDefault="00A735B0" w:rsidP="00A735B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35B0" w:rsidRDefault="00A735B0" w:rsidP="00A735B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35B0" w:rsidRPr="002F5AC8" w:rsidRDefault="00A735B0" w:rsidP="00A735B0">
      <w:pPr>
        <w:spacing w:after="0" w:line="360" w:lineRule="auto"/>
        <w:jc w:val="both"/>
        <w:rPr>
          <w:rFonts w:ascii="Palatino Linotype" w:hAnsi="Palatino Linotype" w:cs="Arial"/>
          <w:sz w:val="20"/>
          <w:szCs w:val="24"/>
        </w:rPr>
      </w:pPr>
      <w:r w:rsidRPr="002F5AC8">
        <w:rPr>
          <w:rFonts w:ascii="Palatino Linotype" w:hAnsi="Palatino Linotype" w:cs="Arial"/>
          <w:sz w:val="20"/>
          <w:szCs w:val="24"/>
        </w:rPr>
        <w:t>OSAM/HAP</w:t>
      </w: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line="360" w:lineRule="auto"/>
        <w:jc w:val="both"/>
        <w:rPr>
          <w:rFonts w:ascii="Palatino Linotype" w:hAnsi="Palatino Linotype" w:cs="Arial"/>
          <w:sz w:val="24"/>
          <w:szCs w:val="24"/>
        </w:rPr>
      </w:pPr>
    </w:p>
    <w:p w:rsidR="00A735B0" w:rsidRDefault="00A735B0" w:rsidP="00A735B0">
      <w:pPr>
        <w:spacing w:after="0"/>
      </w:pPr>
    </w:p>
    <w:p w:rsidR="00A735B0" w:rsidRDefault="00A735B0" w:rsidP="00A735B0">
      <w:pPr>
        <w:spacing w:after="0"/>
      </w:pPr>
    </w:p>
    <w:p w:rsidR="00A735B0" w:rsidRDefault="00A735B0" w:rsidP="00A735B0">
      <w:pPr>
        <w:spacing w:after="0"/>
      </w:pPr>
    </w:p>
    <w:p w:rsidR="00A735B0" w:rsidRDefault="00A735B0"/>
    <w:sectPr w:rsidR="00A735B0" w:rsidSect="00A735B0">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CEC" w:rsidRDefault="00ED7CEC" w:rsidP="00A735B0">
      <w:pPr>
        <w:spacing w:after="0" w:line="240" w:lineRule="auto"/>
      </w:pPr>
      <w:r>
        <w:separator/>
      </w:r>
    </w:p>
  </w:endnote>
  <w:endnote w:type="continuationSeparator" w:id="0">
    <w:p w:rsidR="00ED7CEC" w:rsidRDefault="00ED7CEC" w:rsidP="00A7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F4661" w:rsidRPr="002D6DD8" w:rsidRDefault="009F4661" w:rsidP="00A735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7932">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57932">
              <w:rPr>
                <w:rFonts w:ascii="Palatino Linotype" w:hAnsi="Palatino Linotype"/>
                <w:bCs/>
                <w:noProof/>
                <w:sz w:val="20"/>
              </w:rPr>
              <w:t>25</w:t>
            </w:r>
            <w:r>
              <w:rPr>
                <w:rFonts w:ascii="Palatino Linotype" w:hAnsi="Palatino Linotype"/>
                <w:bCs/>
                <w:noProof/>
                <w:sz w:val="20"/>
              </w:rPr>
              <w:fldChar w:fldCharType="end"/>
            </w:r>
          </w:p>
        </w:sdtContent>
      </w:sdt>
    </w:sdtContent>
  </w:sdt>
  <w:p w:rsidR="009F4661" w:rsidRDefault="009F46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61" w:rsidRPr="000B69FA" w:rsidRDefault="009F4661" w:rsidP="00A735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793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57932">
      <w:rPr>
        <w:rFonts w:ascii="Palatino Linotype" w:hAnsi="Palatino Linotype"/>
        <w:bCs/>
        <w:noProof/>
        <w:sz w:val="20"/>
      </w:rPr>
      <w:t>25</w:t>
    </w:r>
    <w:r>
      <w:rPr>
        <w:rFonts w:ascii="Palatino Linotype" w:hAnsi="Palatino Linotype"/>
        <w:bCs/>
        <w:noProof/>
        <w:sz w:val="20"/>
      </w:rPr>
      <w:fldChar w:fldCharType="end"/>
    </w:r>
  </w:p>
  <w:p w:rsidR="009F4661" w:rsidRDefault="009F46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CEC" w:rsidRDefault="00ED7CEC" w:rsidP="00A735B0">
      <w:pPr>
        <w:spacing w:after="0" w:line="240" w:lineRule="auto"/>
      </w:pPr>
      <w:r>
        <w:separator/>
      </w:r>
    </w:p>
  </w:footnote>
  <w:footnote w:type="continuationSeparator" w:id="0">
    <w:p w:rsidR="00ED7CEC" w:rsidRDefault="00ED7CEC" w:rsidP="00A73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61" w:rsidRDefault="00ED7C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9F4661" w:rsidTr="00A735B0">
      <w:trPr>
        <w:trHeight w:val="227"/>
      </w:trPr>
      <w:tc>
        <w:tcPr>
          <w:tcW w:w="3970" w:type="dxa"/>
          <w:hideMark/>
        </w:tcPr>
        <w:p w:rsidR="009F4661" w:rsidRPr="00C640ED" w:rsidRDefault="009F4661" w:rsidP="00A735B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953" w:type="dxa"/>
          <w:hideMark/>
        </w:tcPr>
        <w:p w:rsidR="009F4661" w:rsidRPr="00C640ED" w:rsidRDefault="009F4661" w:rsidP="00A735B0">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Pr>
              <w:rFonts w:ascii="Palatino Linotype" w:hAnsi="Palatino Linotype" w:cs="Arial"/>
              <w:b/>
              <w:bCs/>
              <w:sz w:val="24"/>
              <w:lang w:eastAsia="es-MX"/>
            </w:rPr>
            <w:t>785</w:t>
          </w:r>
          <w:r w:rsidRPr="00C640ED">
            <w:rPr>
              <w:rFonts w:ascii="Palatino Linotype" w:hAnsi="Palatino Linotype" w:cs="Arial"/>
              <w:b/>
              <w:bCs/>
              <w:sz w:val="24"/>
              <w:lang w:eastAsia="es-MX"/>
            </w:rPr>
            <w:t>/INFOEM/IP/RR/2021</w:t>
          </w:r>
        </w:p>
      </w:tc>
    </w:tr>
    <w:tr w:rsidR="009F4661" w:rsidTr="00A735B0">
      <w:trPr>
        <w:trHeight w:val="242"/>
      </w:trPr>
      <w:tc>
        <w:tcPr>
          <w:tcW w:w="3970" w:type="dxa"/>
          <w:hideMark/>
        </w:tcPr>
        <w:p w:rsidR="009F4661" w:rsidRPr="00C640ED" w:rsidRDefault="00730A2E" w:rsidP="00A735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009F4661" w:rsidRPr="00C640ED">
            <w:rPr>
              <w:rFonts w:ascii="Palatino Linotype" w:hAnsi="Palatino Linotype" w:cs="Arial"/>
              <w:szCs w:val="20"/>
            </w:rPr>
            <w:t>:</w:t>
          </w:r>
        </w:p>
      </w:tc>
      <w:tc>
        <w:tcPr>
          <w:tcW w:w="5953" w:type="dxa"/>
          <w:hideMark/>
        </w:tcPr>
        <w:p w:rsidR="009F4661" w:rsidRPr="00C640ED" w:rsidRDefault="009F4661" w:rsidP="00A735B0">
          <w:pPr>
            <w:spacing w:after="120" w:line="256" w:lineRule="auto"/>
            <w:ind w:left="-486" w:right="214" w:firstLine="284"/>
            <w:jc w:val="right"/>
            <w:rPr>
              <w:rFonts w:ascii="Palatino Linotype" w:hAnsi="Palatino Linotype" w:cs="Arial"/>
              <w:b/>
              <w:szCs w:val="20"/>
            </w:rPr>
          </w:pPr>
          <w:r w:rsidRPr="00A735B0">
            <w:rPr>
              <w:rFonts w:ascii="Palatino Linotype" w:hAnsi="Palatino Linotype" w:cs="Arial"/>
              <w:b/>
              <w:szCs w:val="20"/>
            </w:rPr>
            <w:t>Ayuntamiento de Teotihuacán</w:t>
          </w:r>
        </w:p>
      </w:tc>
    </w:tr>
    <w:tr w:rsidR="009F4661" w:rsidTr="00A735B0">
      <w:trPr>
        <w:trHeight w:val="342"/>
      </w:trPr>
      <w:tc>
        <w:tcPr>
          <w:tcW w:w="3970" w:type="dxa"/>
          <w:hideMark/>
        </w:tcPr>
        <w:p w:rsidR="009F4661" w:rsidRPr="00C640ED" w:rsidRDefault="009F4661" w:rsidP="00A735B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953" w:type="dxa"/>
          <w:hideMark/>
        </w:tcPr>
        <w:p w:rsidR="009F4661" w:rsidRPr="00C640ED" w:rsidRDefault="009F4661" w:rsidP="00A735B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9F4661" w:rsidRPr="00AE046A" w:rsidRDefault="00ED7CEC" w:rsidP="00A735B0">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9F4661" w:rsidTr="00A735B0">
      <w:trPr>
        <w:trHeight w:val="227"/>
      </w:trPr>
      <w:tc>
        <w:tcPr>
          <w:tcW w:w="4112" w:type="dxa"/>
          <w:hideMark/>
        </w:tcPr>
        <w:p w:rsidR="009F4661" w:rsidRPr="00C640ED" w:rsidRDefault="009F4661" w:rsidP="00A735B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811" w:type="dxa"/>
          <w:hideMark/>
        </w:tcPr>
        <w:p w:rsidR="009F4661" w:rsidRPr="00C640ED" w:rsidRDefault="009F4661" w:rsidP="00A735B0">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Pr>
              <w:rFonts w:ascii="Palatino Linotype" w:hAnsi="Palatino Linotype" w:cs="Arial"/>
              <w:b/>
              <w:bCs/>
              <w:sz w:val="24"/>
              <w:lang w:eastAsia="es-MX"/>
            </w:rPr>
            <w:t>785</w:t>
          </w:r>
          <w:r w:rsidRPr="00C640ED">
            <w:rPr>
              <w:rFonts w:ascii="Palatino Linotype" w:hAnsi="Palatino Linotype" w:cs="Arial"/>
              <w:b/>
              <w:bCs/>
              <w:sz w:val="24"/>
              <w:lang w:eastAsia="es-MX"/>
            </w:rPr>
            <w:t>/INFOEM/IP/RR/2021</w:t>
          </w:r>
        </w:p>
      </w:tc>
    </w:tr>
    <w:tr w:rsidR="009F4661" w:rsidTr="00A735B0">
      <w:trPr>
        <w:trHeight w:val="242"/>
      </w:trPr>
      <w:tc>
        <w:tcPr>
          <w:tcW w:w="4112" w:type="dxa"/>
          <w:hideMark/>
        </w:tcPr>
        <w:p w:rsidR="009F4661" w:rsidRPr="00C640ED" w:rsidRDefault="00730A2E" w:rsidP="00A735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009F4661" w:rsidRPr="00C640ED">
            <w:rPr>
              <w:rFonts w:ascii="Palatino Linotype" w:hAnsi="Palatino Linotype" w:cs="Arial"/>
              <w:szCs w:val="20"/>
            </w:rPr>
            <w:t>:</w:t>
          </w:r>
        </w:p>
      </w:tc>
      <w:tc>
        <w:tcPr>
          <w:tcW w:w="5811" w:type="dxa"/>
          <w:hideMark/>
        </w:tcPr>
        <w:p w:rsidR="009F4661" w:rsidRPr="00C640ED" w:rsidRDefault="009F4661" w:rsidP="00A735B0">
          <w:pPr>
            <w:spacing w:after="120" w:line="256" w:lineRule="auto"/>
            <w:ind w:left="72" w:right="214" w:hanging="9"/>
            <w:jc w:val="right"/>
            <w:rPr>
              <w:rFonts w:ascii="Palatino Linotype" w:hAnsi="Palatino Linotype" w:cs="Arial"/>
              <w:b/>
              <w:szCs w:val="20"/>
            </w:rPr>
          </w:pPr>
          <w:r w:rsidRPr="00A735B0">
            <w:rPr>
              <w:rFonts w:ascii="Palatino Linotype" w:hAnsi="Palatino Linotype" w:cs="Arial"/>
              <w:b/>
              <w:szCs w:val="20"/>
            </w:rPr>
            <w:t>Ayuntamiento de Teotihuacán</w:t>
          </w:r>
        </w:p>
      </w:tc>
    </w:tr>
    <w:tr w:rsidR="009F4661" w:rsidTr="00A735B0">
      <w:trPr>
        <w:trHeight w:val="342"/>
      </w:trPr>
      <w:tc>
        <w:tcPr>
          <w:tcW w:w="4112" w:type="dxa"/>
        </w:tcPr>
        <w:p w:rsidR="009F4661" w:rsidRPr="00C640ED" w:rsidRDefault="00D4680F" w:rsidP="00A735B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009F4661" w:rsidRPr="00C640ED">
            <w:rPr>
              <w:rFonts w:ascii="Palatino Linotype" w:hAnsi="Palatino Linotype" w:cs="Arial"/>
              <w:szCs w:val="20"/>
            </w:rPr>
            <w:t>:</w:t>
          </w:r>
        </w:p>
      </w:tc>
      <w:tc>
        <w:tcPr>
          <w:tcW w:w="5811" w:type="dxa"/>
        </w:tcPr>
        <w:p w:rsidR="009F4661" w:rsidRPr="00C640ED" w:rsidRDefault="00757932" w:rsidP="00A735B0">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w:t>
          </w:r>
          <w:proofErr w:type="spellEnd"/>
        </w:p>
      </w:tc>
    </w:tr>
    <w:tr w:rsidR="009F4661" w:rsidTr="00A735B0">
      <w:trPr>
        <w:trHeight w:val="342"/>
      </w:trPr>
      <w:tc>
        <w:tcPr>
          <w:tcW w:w="4112" w:type="dxa"/>
        </w:tcPr>
        <w:p w:rsidR="009F4661" w:rsidRPr="00C640ED" w:rsidRDefault="009F4661" w:rsidP="00A735B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811" w:type="dxa"/>
        </w:tcPr>
        <w:p w:rsidR="009F4661" w:rsidRPr="00C640ED" w:rsidRDefault="009F4661" w:rsidP="00A735B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9F4661" w:rsidRPr="00C222C0" w:rsidRDefault="00ED7CEC">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2.3pt;margin-top:-132.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9056F5"/>
    <w:multiLevelType w:val="hybridMultilevel"/>
    <w:tmpl w:val="73A60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637FEA"/>
    <w:multiLevelType w:val="hybridMultilevel"/>
    <w:tmpl w:val="28C47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B11686"/>
    <w:multiLevelType w:val="hybridMultilevel"/>
    <w:tmpl w:val="73A60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030216"/>
    <w:multiLevelType w:val="hybridMultilevel"/>
    <w:tmpl w:val="D8607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F1B2D58"/>
    <w:multiLevelType w:val="hybridMultilevel"/>
    <w:tmpl w:val="5DBEB9CE"/>
    <w:lvl w:ilvl="0" w:tplc="080A0011">
      <w:start w:val="1"/>
      <w:numFmt w:val="decimal"/>
      <w:lvlText w:val="%1)"/>
      <w:lvlJc w:val="left"/>
      <w:pPr>
        <w:ind w:left="720" w:hanging="360"/>
      </w:pPr>
    </w:lvl>
    <w:lvl w:ilvl="1" w:tplc="BC906092">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0"/>
  </w:num>
  <w:num w:numId="5">
    <w:abstractNumId w:val="5"/>
  </w:num>
  <w:num w:numId="6">
    <w:abstractNumId w:val="6"/>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B0"/>
    <w:rsid w:val="00036F8B"/>
    <w:rsid w:val="00123996"/>
    <w:rsid w:val="00160C73"/>
    <w:rsid w:val="001F7BFE"/>
    <w:rsid w:val="00286B03"/>
    <w:rsid w:val="002902F1"/>
    <w:rsid w:val="0029201A"/>
    <w:rsid w:val="0030321E"/>
    <w:rsid w:val="003A0731"/>
    <w:rsid w:val="003B042F"/>
    <w:rsid w:val="0043138A"/>
    <w:rsid w:val="004574FF"/>
    <w:rsid w:val="00682988"/>
    <w:rsid w:val="00730A2E"/>
    <w:rsid w:val="00732D1B"/>
    <w:rsid w:val="00740001"/>
    <w:rsid w:val="00757932"/>
    <w:rsid w:val="007A4BBA"/>
    <w:rsid w:val="008C48D3"/>
    <w:rsid w:val="008C577B"/>
    <w:rsid w:val="00925C43"/>
    <w:rsid w:val="009A6E2A"/>
    <w:rsid w:val="009D227B"/>
    <w:rsid w:val="009F4661"/>
    <w:rsid w:val="00A271AD"/>
    <w:rsid w:val="00A36CE0"/>
    <w:rsid w:val="00A735B0"/>
    <w:rsid w:val="00B7428E"/>
    <w:rsid w:val="00CF16B3"/>
    <w:rsid w:val="00D4680F"/>
    <w:rsid w:val="00E04B46"/>
    <w:rsid w:val="00ED7CEC"/>
    <w:rsid w:val="00F04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C28DB28-84CB-4BE1-8343-9063C73C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5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735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735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735B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5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35B0"/>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A735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35B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735B0"/>
    <w:rPr>
      <w:vertAlign w:val="superscript"/>
    </w:rPr>
  </w:style>
  <w:style w:type="character" w:styleId="Hipervnculo">
    <w:name w:val="Hyperlink"/>
    <w:basedOn w:val="Fuentedeprrafopredeter"/>
    <w:uiPriority w:val="99"/>
    <w:unhideWhenUsed/>
    <w:rsid w:val="00A73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25</Pages>
  <Words>5816</Words>
  <Characters>31991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2021-06-01T20:26:00Z</dcterms:created>
  <dcterms:modified xsi:type="dcterms:W3CDTF">2021-08-04T18:28:00Z</dcterms:modified>
</cp:coreProperties>
</file>