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38B20A1F"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838B4">
        <w:rPr>
          <w:rFonts w:ascii="Palatino Linotype" w:eastAsia="Times New Roman" w:hAnsi="Palatino Linotype" w:cs="Arial"/>
          <w:color w:val="000000"/>
          <w:sz w:val="24"/>
          <w:szCs w:val="24"/>
          <w:lang w:eastAsia="es-MX"/>
        </w:rPr>
        <w:t xml:space="preserve">uno de diciembre de dos mil veintiuno. </w:t>
      </w:r>
      <w:r w:rsidR="005F2C76">
        <w:rPr>
          <w:rFonts w:ascii="Palatino Linotype" w:eastAsia="Times New Roman" w:hAnsi="Palatino Linotype" w:cs="Arial"/>
          <w:color w:val="000000"/>
          <w:sz w:val="24"/>
          <w:szCs w:val="24"/>
          <w:lang w:eastAsia="es-MX"/>
        </w:rPr>
        <w:t xml:space="preserve"> </w:t>
      </w:r>
    </w:p>
    <w:p w14:paraId="4AE25A9A" w14:textId="524D2C94" w:rsidR="003838B4" w:rsidRPr="003838B4"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3838B4">
        <w:rPr>
          <w:rFonts w:ascii="Palatino Linotype" w:hAnsi="Palatino Linotype" w:cs="Arial"/>
          <w:b/>
          <w:bCs/>
          <w:sz w:val="24"/>
        </w:rPr>
        <w:t>05410</w:t>
      </w:r>
      <w:r w:rsidR="005F2C76">
        <w:rPr>
          <w:rFonts w:ascii="Palatino Linotype" w:hAnsi="Palatino Linotype" w:cs="Arial"/>
          <w:b/>
          <w:bCs/>
          <w:sz w:val="24"/>
        </w:rPr>
        <w:t xml:space="preserve">/INFOEM/IP/RR/2021, </w:t>
      </w:r>
      <w:r w:rsidR="003838B4">
        <w:rPr>
          <w:rFonts w:ascii="Palatino Linotype" w:hAnsi="Palatino Linotype" w:cs="Arial"/>
          <w:sz w:val="24"/>
        </w:rPr>
        <w:t xml:space="preserve">interpuesto por el </w:t>
      </w:r>
      <w:r w:rsidR="003838B4">
        <w:rPr>
          <w:rFonts w:ascii="Palatino Linotype" w:hAnsi="Palatino Linotype" w:cs="Arial"/>
          <w:b/>
          <w:sz w:val="24"/>
        </w:rPr>
        <w:t xml:space="preserve">C. </w:t>
      </w:r>
      <w:r w:rsidR="005357C7">
        <w:rPr>
          <w:rFonts w:ascii="Palatino Linotype" w:hAnsi="Palatino Linotype" w:cs="Arial"/>
          <w:b/>
          <w:sz w:val="24"/>
        </w:rPr>
        <w:t>XXXXXXXXXXXXXXX</w:t>
      </w:r>
      <w:r w:rsidR="003838B4">
        <w:rPr>
          <w:rFonts w:ascii="Palatino Linotype" w:hAnsi="Palatino Linotype" w:cs="Arial"/>
          <w:b/>
          <w:sz w:val="24"/>
        </w:rPr>
        <w:t xml:space="preserve">, </w:t>
      </w:r>
      <w:r w:rsidR="003838B4">
        <w:rPr>
          <w:rFonts w:ascii="Palatino Linotype" w:hAnsi="Palatino Linotype" w:cs="Arial"/>
          <w:sz w:val="24"/>
        </w:rPr>
        <w:t xml:space="preserve">en lo sucesivo </w:t>
      </w:r>
      <w:r w:rsidR="003838B4">
        <w:rPr>
          <w:rFonts w:ascii="Palatino Linotype" w:hAnsi="Palatino Linotype" w:cs="Arial"/>
          <w:b/>
          <w:sz w:val="24"/>
        </w:rPr>
        <w:t xml:space="preserve">El Recurrente, </w:t>
      </w:r>
      <w:r w:rsidR="003838B4">
        <w:rPr>
          <w:rFonts w:ascii="Palatino Linotype" w:hAnsi="Palatino Linotype" w:cs="Arial"/>
          <w:sz w:val="24"/>
        </w:rPr>
        <w:t xml:space="preserve">en contra de la respuesta de la </w:t>
      </w:r>
      <w:r w:rsidR="003838B4">
        <w:rPr>
          <w:rFonts w:ascii="Palatino Linotype" w:hAnsi="Palatino Linotype" w:cs="Arial"/>
          <w:b/>
          <w:sz w:val="24"/>
        </w:rPr>
        <w:t xml:space="preserve">Secretaría de Finanzas, </w:t>
      </w:r>
      <w:r w:rsidR="003838B4">
        <w:rPr>
          <w:rFonts w:ascii="Palatino Linotype" w:hAnsi="Palatino Linotype" w:cs="Arial"/>
          <w:sz w:val="24"/>
        </w:rPr>
        <w:t xml:space="preserve">en lo subsecuente </w:t>
      </w:r>
      <w:r w:rsidR="003838B4">
        <w:rPr>
          <w:rFonts w:ascii="Palatino Linotype" w:hAnsi="Palatino Linotype" w:cs="Arial"/>
          <w:b/>
          <w:sz w:val="24"/>
        </w:rPr>
        <w:t xml:space="preserve">El Sujeto Obligado, </w:t>
      </w:r>
      <w:r w:rsidR="003838B4">
        <w:rPr>
          <w:rFonts w:ascii="Palatino Linotype" w:hAnsi="Palatino Linotype" w:cs="Arial"/>
          <w:sz w:val="24"/>
        </w:rPr>
        <w:t xml:space="preserve">se procede a dictar la presente resolución. </w:t>
      </w:r>
    </w:p>
    <w:p w14:paraId="7CDCE046" w14:textId="467355A1" w:rsidR="003E78B7" w:rsidRDefault="003E78B7" w:rsidP="00B433C9">
      <w:pPr>
        <w:tabs>
          <w:tab w:val="left" w:pos="1701"/>
        </w:tabs>
        <w:spacing w:before="240" w:line="360" w:lineRule="auto"/>
        <w:jc w:val="both"/>
        <w:rPr>
          <w:rFonts w:ascii="Palatino Linotype" w:hAnsi="Palatino Linotype" w:cs="Arial"/>
          <w:b/>
          <w:sz w:val="24"/>
          <w:szCs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1A8D76E" w14:textId="43D2D75A" w:rsidR="003838B4" w:rsidRPr="003838B4"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838B4">
        <w:rPr>
          <w:rFonts w:ascii="Palatino Linotype" w:hAnsi="Palatino Linotype" w:cs="Arial"/>
          <w:sz w:val="24"/>
        </w:rPr>
        <w:t xml:space="preserve">cinco de octubre de dos mil veintiuno, </w:t>
      </w:r>
      <w:r w:rsidR="003838B4">
        <w:rPr>
          <w:rFonts w:ascii="Palatino Linotype" w:hAnsi="Palatino Linotype" w:cs="Arial"/>
          <w:b/>
          <w:sz w:val="24"/>
        </w:rPr>
        <w:t xml:space="preserve">El Recurrente, </w:t>
      </w:r>
      <w:r w:rsidR="003838B4">
        <w:rPr>
          <w:rFonts w:ascii="Palatino Linotype" w:hAnsi="Palatino Linotype" w:cs="Arial"/>
          <w:sz w:val="24"/>
        </w:rPr>
        <w:t xml:space="preserve">presentó a través del Sistema de Acceso a la Información Mexiquense </w:t>
      </w:r>
      <w:r w:rsidR="003838B4">
        <w:rPr>
          <w:rFonts w:ascii="Palatino Linotype" w:hAnsi="Palatino Linotype" w:cs="Arial"/>
          <w:b/>
          <w:sz w:val="24"/>
        </w:rPr>
        <w:t xml:space="preserve">(SAIMEX) </w:t>
      </w:r>
      <w:r w:rsidR="003838B4">
        <w:rPr>
          <w:rFonts w:ascii="Palatino Linotype" w:hAnsi="Palatino Linotype" w:cs="Arial"/>
          <w:sz w:val="24"/>
        </w:rPr>
        <w:t xml:space="preserve">ante </w:t>
      </w:r>
      <w:r w:rsidR="003838B4">
        <w:rPr>
          <w:rFonts w:ascii="Palatino Linotype" w:hAnsi="Palatino Linotype" w:cs="Arial"/>
          <w:b/>
          <w:sz w:val="24"/>
        </w:rPr>
        <w:t>El Sujeto Obligado</w:t>
      </w:r>
      <w:r w:rsidR="003838B4">
        <w:rPr>
          <w:rFonts w:ascii="Palatino Linotype" w:hAnsi="Palatino Linotype" w:cs="Arial"/>
          <w:sz w:val="24"/>
        </w:rPr>
        <w:t xml:space="preserve">, solicitud de acceso a la información pública, registrada bajo el número de expediente </w:t>
      </w:r>
      <w:r w:rsidR="003838B4">
        <w:rPr>
          <w:rFonts w:ascii="Palatino Linotype" w:hAnsi="Palatino Linotype" w:cs="Arial"/>
          <w:b/>
          <w:sz w:val="24"/>
        </w:rPr>
        <w:t xml:space="preserve">00474/SF/IP/2021, </w:t>
      </w:r>
      <w:r w:rsidR="003838B4">
        <w:rPr>
          <w:rFonts w:ascii="Palatino Linotype" w:hAnsi="Palatino Linotype" w:cs="Arial"/>
          <w:sz w:val="24"/>
        </w:rPr>
        <w:t xml:space="preserve">mediante la cual solicitó información en el tenor siguiente: </w:t>
      </w:r>
    </w:p>
    <w:p w14:paraId="7EB44382" w14:textId="46F00301" w:rsidR="003838B4" w:rsidRPr="003838B4" w:rsidRDefault="003838B4" w:rsidP="003838B4">
      <w:pPr>
        <w:pStyle w:val="Citas"/>
        <w:rPr>
          <w:b/>
          <w:sz w:val="24"/>
        </w:rPr>
      </w:pPr>
      <w:r>
        <w:t>“</w:t>
      </w:r>
      <w:proofErr w:type="spellStart"/>
      <w:r>
        <w:t>nforme</w:t>
      </w:r>
      <w:proofErr w:type="spellEnd"/>
      <w:r>
        <w:t xml:space="preserve"> el procedimiento, los requisitos y la forma de atender la Orden de descuento de percepciones salariales a efecto de otorgar o cumplimentar una pensión alimenticia.” </w:t>
      </w:r>
      <w:r>
        <w:rPr>
          <w:b/>
        </w:rPr>
        <w:t xml:space="preserve">[Sic] </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2C1D976" w14:textId="77777777" w:rsidR="00CE0E72" w:rsidRPr="008B1AD9" w:rsidRDefault="00CE0E72" w:rsidP="00B433C9">
      <w:pPr>
        <w:spacing w:before="240" w:line="360" w:lineRule="auto"/>
        <w:jc w:val="both"/>
        <w:rPr>
          <w:rFonts w:ascii="Palatino Linotype" w:hAnsi="Palatino Linotype" w:cs="Arial"/>
          <w:sz w:val="24"/>
        </w:rPr>
      </w:pPr>
    </w:p>
    <w:p w14:paraId="2745D23E" w14:textId="5D89A416" w:rsidR="00B433C9" w:rsidRDefault="00E725D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960E755" w14:textId="09F88347" w:rsidR="003838B4"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E725D5">
        <w:rPr>
          <w:rFonts w:ascii="Palatino Linotype" w:hAnsi="Palatino Linotype" w:cs="Arial"/>
          <w:sz w:val="24"/>
          <w:szCs w:val="24"/>
        </w:rPr>
        <w:t xml:space="preserve"> </w:t>
      </w:r>
      <w:r w:rsidR="003838B4">
        <w:rPr>
          <w:rFonts w:ascii="Palatino Linotype" w:hAnsi="Palatino Linotype" w:cs="Arial"/>
          <w:sz w:val="24"/>
          <w:szCs w:val="24"/>
        </w:rPr>
        <w:t xml:space="preserve">diecinueve de octubre de los corrientes, </w:t>
      </w:r>
      <w:r w:rsidR="003838B4">
        <w:rPr>
          <w:rFonts w:ascii="Palatino Linotype" w:hAnsi="Palatino Linotype" w:cs="Arial"/>
          <w:b/>
          <w:sz w:val="24"/>
          <w:szCs w:val="24"/>
        </w:rPr>
        <w:t xml:space="preserve">El Sujeto Obligado </w:t>
      </w:r>
      <w:r w:rsidR="003838B4">
        <w:rPr>
          <w:rFonts w:ascii="Palatino Linotype" w:hAnsi="Palatino Linotype" w:cs="Arial"/>
          <w:sz w:val="24"/>
          <w:szCs w:val="24"/>
        </w:rPr>
        <w:t xml:space="preserve">dio respuesta a la solicitud de información en los siguientes términos: </w:t>
      </w:r>
    </w:p>
    <w:p w14:paraId="3968961C" w14:textId="79130223" w:rsidR="003838B4" w:rsidRDefault="003838B4" w:rsidP="003838B4">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52B4B1BA" w14:textId="7129E4B1" w:rsidR="003838B4" w:rsidRPr="003838B4" w:rsidRDefault="003838B4" w:rsidP="003838B4">
      <w:pPr>
        <w:pStyle w:val="Citas"/>
        <w:rPr>
          <w:b/>
        </w:rPr>
      </w:pPr>
      <w:r>
        <w:t xml:space="preserve">Sobre el particular, sírvase encontrar en archivo adjunto copia del oficio de notificación número </w:t>
      </w:r>
      <w:r w:rsidRPr="003838B4">
        <w:rPr>
          <w:lang w:eastAsia="es-MX"/>
        </w:rPr>
        <w:t>20700004S/UT-1715/2021 mediante el cual se detalla lo referente a su solicitud</w:t>
      </w:r>
      <w:r>
        <w:rPr>
          <w:lang w:eastAsia="es-MX"/>
        </w:rPr>
        <w:t xml:space="preserve">” </w:t>
      </w:r>
      <w:r>
        <w:rPr>
          <w:b/>
          <w:lang w:eastAsia="es-MX"/>
        </w:rPr>
        <w:t>[Sic]</w:t>
      </w:r>
    </w:p>
    <w:p w14:paraId="7C5374A7" w14:textId="7FB4FA23" w:rsidR="003838B4" w:rsidRPr="003838B4" w:rsidRDefault="003838B4"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6827AB">
        <w:rPr>
          <w:rFonts w:ascii="Palatino Linotype" w:hAnsi="Palatino Linotype" w:cs="Arial"/>
          <w:sz w:val="24"/>
          <w:szCs w:val="24"/>
        </w:rPr>
        <w:t>los</w:t>
      </w:r>
      <w:r>
        <w:rPr>
          <w:rFonts w:ascii="Palatino Linotype" w:hAnsi="Palatino Linotype" w:cs="Arial"/>
          <w:sz w:val="24"/>
          <w:szCs w:val="24"/>
        </w:rPr>
        <w:t xml:space="preserve"> documento</w:t>
      </w:r>
      <w:r w:rsidR="006827AB">
        <w:rPr>
          <w:rFonts w:ascii="Palatino Linotype" w:hAnsi="Palatino Linotype" w:cs="Arial"/>
          <w:sz w:val="24"/>
          <w:szCs w:val="24"/>
        </w:rPr>
        <w:t>s</w:t>
      </w:r>
      <w:r>
        <w:rPr>
          <w:rFonts w:ascii="Palatino Linotype" w:hAnsi="Palatino Linotype" w:cs="Arial"/>
          <w:sz w:val="24"/>
          <w:szCs w:val="24"/>
        </w:rPr>
        <w:t xml:space="preserve"> electrónico</w:t>
      </w:r>
      <w:r w:rsidR="006827AB">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b/>
          <w:sz w:val="24"/>
          <w:szCs w:val="24"/>
        </w:rPr>
        <w:t xml:space="preserve">“474 DG. Personal.pdf”, “UIPPE 474.pdf” </w:t>
      </w:r>
      <w:r>
        <w:rPr>
          <w:rFonts w:ascii="Palatino Linotype" w:hAnsi="Palatino Linotype" w:cs="Arial"/>
          <w:sz w:val="24"/>
          <w:szCs w:val="24"/>
        </w:rPr>
        <w:t xml:space="preserve">y </w:t>
      </w:r>
      <w:r>
        <w:rPr>
          <w:rFonts w:ascii="Palatino Linotype" w:hAnsi="Palatino Linotype" w:cs="Arial"/>
          <w:b/>
          <w:sz w:val="24"/>
          <w:szCs w:val="24"/>
        </w:rPr>
        <w:t xml:space="preserve">“MNPDAP 073_1.pdf”, </w:t>
      </w:r>
      <w:r>
        <w:rPr>
          <w:rFonts w:ascii="Palatino Linotype" w:hAnsi="Palatino Linotype" w:cs="Arial"/>
          <w:sz w:val="24"/>
          <w:szCs w:val="24"/>
        </w:rPr>
        <w:t xml:space="preserve">mismos que se tienen por reproducidos en virtud de que serán materia de análisis en el considerando respectivo. </w:t>
      </w:r>
    </w:p>
    <w:p w14:paraId="74F8DB0D" w14:textId="77777777" w:rsidR="003838B4" w:rsidRPr="003838B4" w:rsidRDefault="003838B4" w:rsidP="00B433C9">
      <w:pPr>
        <w:spacing w:before="240" w:line="360" w:lineRule="auto"/>
        <w:jc w:val="both"/>
        <w:rPr>
          <w:rFonts w:ascii="Palatino Linotype" w:hAnsi="Palatino Linotype" w:cs="Arial"/>
          <w:sz w:val="24"/>
          <w:szCs w:val="24"/>
        </w:rPr>
      </w:pPr>
    </w:p>
    <w:p w14:paraId="259B6E09" w14:textId="35E543A5" w:rsidR="00B433C9" w:rsidRDefault="00E725D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6217B86" w14:textId="3C9F9541" w:rsidR="003838B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3838B4">
        <w:rPr>
          <w:rFonts w:ascii="Palatino Linotype" w:hAnsi="Palatino Linotype" w:cs="Arial"/>
          <w:sz w:val="24"/>
          <w:szCs w:val="24"/>
        </w:rPr>
        <w:t xml:space="preserve">cinco de noviembre del presente, el cual fue registrado en el sistema electrónico con el expediente número </w:t>
      </w:r>
      <w:r w:rsidR="003838B4">
        <w:rPr>
          <w:rFonts w:ascii="Palatino Linotype" w:hAnsi="Palatino Linotype" w:cs="Arial"/>
          <w:b/>
          <w:sz w:val="24"/>
          <w:szCs w:val="24"/>
        </w:rPr>
        <w:t xml:space="preserve">05410/INFOEM/IP/RR/2021, </w:t>
      </w:r>
      <w:r w:rsidR="003838B4">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5C0448BD" w14:textId="1B2E92ED" w:rsidR="00B433C9" w:rsidRPr="00712E3A" w:rsidRDefault="00B433C9" w:rsidP="005C57BA">
      <w:pPr>
        <w:pStyle w:val="Citas"/>
        <w:tabs>
          <w:tab w:val="left" w:pos="3750"/>
        </w:tabs>
        <w:rPr>
          <w:b/>
        </w:rPr>
      </w:pPr>
      <w:r w:rsidRPr="003838B4">
        <w:t>“</w:t>
      </w:r>
      <w:r w:rsidR="003838B4" w:rsidRPr="003838B4">
        <w:t>niegan la existencia de la información</w:t>
      </w:r>
      <w:r w:rsidRPr="003838B4">
        <w:t xml:space="preserve">” </w:t>
      </w:r>
      <w:r w:rsidRPr="00D43CF1">
        <w:t>[</w:t>
      </w:r>
      <w:r w:rsidRPr="00712E3A">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1233B180" w:rsidR="00B433C9" w:rsidRPr="00712E3A" w:rsidRDefault="00B433C9" w:rsidP="00E725D5">
      <w:pPr>
        <w:pStyle w:val="Citas"/>
      </w:pPr>
      <w:r w:rsidRPr="003838B4">
        <w:t>“</w:t>
      </w:r>
      <w:r w:rsidR="003838B4" w:rsidRPr="003838B4">
        <w:t>el C. SAMUEL RAYMUNDO PEREZ ARELLANO DIRECTOR DE ADMINISTRACION indica que en los registros de la administración no se encuentra registro alguno respecto a la información solicitada, siendo que si han existido despidos por parte de dicha administración y de dichas autoridades.</w:t>
      </w:r>
      <w:r w:rsidRPr="003838B4">
        <w:t>”</w:t>
      </w:r>
      <w:r w:rsidRPr="00712E3A">
        <w:t xml:space="preserve"> </w:t>
      </w:r>
      <w:r w:rsidRPr="00576D51">
        <w:rPr>
          <w:b/>
        </w:rPr>
        <w:t>[Sic]</w:t>
      </w:r>
    </w:p>
    <w:p w14:paraId="7150D6DB" w14:textId="4B97885B" w:rsidR="00B433C9" w:rsidRPr="006827AB" w:rsidRDefault="003838B4" w:rsidP="003838B4">
      <w:pPr>
        <w:spacing w:line="360" w:lineRule="auto"/>
        <w:jc w:val="both"/>
        <w:rPr>
          <w:rFonts w:ascii="Palatino Linotype" w:hAnsi="Palatino Linotype" w:cs="Arial"/>
          <w:sz w:val="24"/>
          <w:szCs w:val="24"/>
        </w:rPr>
      </w:pPr>
      <w:r w:rsidRPr="006827AB">
        <w:rPr>
          <w:rFonts w:ascii="Palatino Linotype" w:hAnsi="Palatino Linotype" w:cs="Arial"/>
          <w:sz w:val="24"/>
          <w:szCs w:val="24"/>
        </w:rPr>
        <w:t xml:space="preserve">De forma complementaria, </w:t>
      </w:r>
      <w:r w:rsidRPr="006827AB">
        <w:rPr>
          <w:rFonts w:ascii="Palatino Linotype" w:hAnsi="Palatino Linotype" w:cs="Arial"/>
          <w:b/>
          <w:sz w:val="24"/>
          <w:szCs w:val="24"/>
        </w:rPr>
        <w:t xml:space="preserve">El Recurrente </w:t>
      </w:r>
      <w:r w:rsidRPr="006827AB">
        <w:rPr>
          <w:rFonts w:ascii="Palatino Linotype" w:hAnsi="Palatino Linotype" w:cs="Arial"/>
          <w:sz w:val="24"/>
          <w:szCs w:val="24"/>
        </w:rPr>
        <w:t xml:space="preserve">adjuntó el documento electrónico </w:t>
      </w:r>
      <w:r w:rsidRPr="006827AB">
        <w:rPr>
          <w:rFonts w:ascii="Palatino Linotype" w:hAnsi="Palatino Linotype" w:cs="Arial"/>
          <w:b/>
          <w:sz w:val="24"/>
          <w:szCs w:val="24"/>
        </w:rPr>
        <w:t xml:space="preserve">“38360000285889020114540106920017 (1).pdf”, </w:t>
      </w:r>
      <w:r w:rsidRPr="006827AB">
        <w:rPr>
          <w:rFonts w:ascii="Palatino Linotype" w:hAnsi="Palatino Linotype" w:cs="Arial"/>
          <w:sz w:val="24"/>
          <w:szCs w:val="24"/>
        </w:rPr>
        <w:t xml:space="preserve">cuyo contenido será materia de análisis en el considerando respectivo. </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6D759596" w:rsidR="00B433C9" w:rsidRDefault="00E725D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740D3F7F"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3838B4">
        <w:rPr>
          <w:rFonts w:ascii="Palatino Linotype" w:hAnsi="Palatino Linotype" w:cs="Arial"/>
          <w:sz w:val="24"/>
          <w:szCs w:val="24"/>
        </w:rPr>
        <w:t xml:space="preserve">nueve de noviembre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653F6B26" w:rsidR="00B433C9" w:rsidRDefault="00E725D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B49DCF4" w14:textId="3C7317E3" w:rsidR="003838B4" w:rsidRPr="003838B4" w:rsidRDefault="000A71F4" w:rsidP="000A71F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3838B4">
        <w:rPr>
          <w:rFonts w:ascii="Palatino Linotype" w:hAnsi="Palatino Linotype" w:cs="Arial"/>
          <w:sz w:val="24"/>
          <w:szCs w:val="24"/>
        </w:rPr>
        <w:t xml:space="preserve">dieciocho de noviembre de dos mil veintiuno, mismo que se puso a la vista del </w:t>
      </w:r>
      <w:r w:rsidR="003838B4">
        <w:rPr>
          <w:rFonts w:ascii="Palatino Linotype" w:hAnsi="Palatino Linotype" w:cs="Arial"/>
          <w:b/>
          <w:sz w:val="24"/>
          <w:szCs w:val="24"/>
        </w:rPr>
        <w:t xml:space="preserve">Recurrente, </w:t>
      </w:r>
      <w:r w:rsidR="003838B4">
        <w:rPr>
          <w:rFonts w:ascii="Palatino Linotype" w:hAnsi="Palatino Linotype" w:cs="Arial"/>
          <w:sz w:val="24"/>
          <w:szCs w:val="24"/>
        </w:rPr>
        <w:t xml:space="preserve">el veintidós de noviembre de los corrientes. </w:t>
      </w:r>
    </w:p>
    <w:p w14:paraId="4CF4C88C" w14:textId="2891A1F0" w:rsidR="000A71F4" w:rsidRDefault="000A71F4" w:rsidP="000A71F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w:t>
      </w:r>
      <w:r w:rsidRPr="007078C8">
        <w:rPr>
          <w:rFonts w:ascii="Palatino Linotype" w:hAnsi="Palatino Linotype" w:cs="Arial"/>
          <w:sz w:val="24"/>
          <w:szCs w:val="24"/>
        </w:rPr>
        <w:t xml:space="preserve">establecido para que las partes manifestaran lo que a su derecho conviniera, en fecha </w:t>
      </w:r>
      <w:r w:rsidR="00475345">
        <w:rPr>
          <w:rFonts w:ascii="Palatino Linotype" w:hAnsi="Palatino Linotype" w:cs="Arial"/>
          <w:sz w:val="24"/>
          <w:szCs w:val="24"/>
        </w:rPr>
        <w:t>veintinueve</w:t>
      </w:r>
      <w:r w:rsidR="003838B4">
        <w:rPr>
          <w:rFonts w:ascii="Palatino Linotype" w:hAnsi="Palatino Linotype" w:cs="Arial"/>
          <w:sz w:val="24"/>
          <w:szCs w:val="24"/>
        </w:rPr>
        <w:t xml:space="preserve"> de noviembre</w:t>
      </w:r>
      <w:r w:rsidRPr="007078C8">
        <w:rPr>
          <w:rFonts w:ascii="Palatino Linotype" w:hAnsi="Palatino Linotype" w:cs="Arial"/>
          <w:sz w:val="24"/>
          <w:szCs w:val="24"/>
        </w:rPr>
        <w:t xml:space="preserve"> </w:t>
      </w:r>
      <w:r w:rsidR="00F10D6B" w:rsidRPr="007078C8">
        <w:rPr>
          <w:rFonts w:ascii="Palatino Linotype" w:hAnsi="Palatino Linotype" w:cs="Arial"/>
          <w:sz w:val="24"/>
          <w:szCs w:val="24"/>
        </w:rPr>
        <w:t>de</w:t>
      </w:r>
      <w:r w:rsidR="00F10D6B">
        <w:rPr>
          <w:rFonts w:ascii="Palatino Linotype" w:hAnsi="Palatino Linotype" w:cs="Arial"/>
          <w:sz w:val="24"/>
          <w:szCs w:val="24"/>
        </w:rPr>
        <w:t xml:space="preserve"> los corrientes, </w:t>
      </w:r>
      <w:r>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73E1053A" w14:textId="77777777" w:rsidR="00D43CF1" w:rsidRDefault="00D43CF1" w:rsidP="007E4FA1">
      <w:pPr>
        <w:spacing w:before="240" w:line="360" w:lineRule="auto"/>
        <w:jc w:val="center"/>
        <w:rPr>
          <w:rFonts w:ascii="Palatino Linotype" w:hAnsi="Palatino Linotype" w:cs="Arial"/>
          <w:b/>
          <w:sz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133B97B"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85FA455" w14:textId="77777777" w:rsidR="008F5D20" w:rsidRPr="00514E66"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304C70" w14:textId="77777777" w:rsidR="008F5D20" w:rsidRDefault="008F5D20" w:rsidP="008F5D20">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 xml:space="preserve">Siendo facultad de este Órgano entrar al estudio de las causas de improcedencia que hagan valer las partes o que se adviertan de oficio por este </w:t>
      </w:r>
      <w:proofErr w:type="spellStart"/>
      <w:r w:rsidRPr="00514E66">
        <w:rPr>
          <w:rFonts w:ascii="Palatino Linotype" w:hAnsi="Palatino Linotype" w:cs="Arial"/>
        </w:rPr>
        <w:t>Resolutor</w:t>
      </w:r>
      <w:proofErr w:type="spellEnd"/>
      <w:r w:rsidRPr="00514E66">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F3FCE75" w14:textId="77777777" w:rsidR="008F5D20" w:rsidRDefault="008F5D20"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272A675"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DE01CB1"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p>
    <w:p w14:paraId="4960EDDC" w14:textId="32B3F057" w:rsidR="0092524A" w:rsidRPr="003B5E96" w:rsidRDefault="007E4FA1" w:rsidP="00266AE6">
      <w:pPr>
        <w:pStyle w:val="Sinespaciado"/>
        <w:spacing w:line="360" w:lineRule="auto"/>
        <w:jc w:val="both"/>
        <w:rPr>
          <w:rFonts w:ascii="Palatino Linotype" w:hAnsi="Palatino Linotype"/>
        </w:rPr>
      </w:pPr>
      <w:r>
        <w:rPr>
          <w:rFonts w:ascii="Palatino Linotype" w:hAnsi="Palatino Linotype"/>
        </w:rPr>
        <w:t>Una vez sentado lo anterior, de una interpretación armónica a la solicitud de información</w:t>
      </w:r>
      <w:r w:rsidR="0092524A">
        <w:rPr>
          <w:rFonts w:ascii="Palatino Linotype" w:hAnsi="Palatino Linotype"/>
        </w:rPr>
        <w:t xml:space="preserve"> </w:t>
      </w:r>
      <w:r w:rsidR="0092524A">
        <w:rPr>
          <w:rFonts w:ascii="Palatino Linotype" w:hAnsi="Palatino Linotype"/>
          <w:b/>
        </w:rPr>
        <w:t>00474/SF/IP/</w:t>
      </w:r>
      <w:r w:rsidR="003B5E96">
        <w:rPr>
          <w:rFonts w:ascii="Palatino Linotype" w:hAnsi="Palatino Linotype"/>
          <w:b/>
        </w:rPr>
        <w:t xml:space="preserve">2021, </w:t>
      </w:r>
      <w:r w:rsidR="003B5E96">
        <w:rPr>
          <w:rFonts w:ascii="Palatino Linotype" w:hAnsi="Palatino Linotype"/>
        </w:rPr>
        <w:t xml:space="preserve">es procedente mencionar que fue formulado </w:t>
      </w:r>
      <w:r w:rsidR="003B5E96">
        <w:rPr>
          <w:rFonts w:ascii="Palatino Linotype" w:hAnsi="Palatino Linotype"/>
          <w:b/>
        </w:rPr>
        <w:t xml:space="preserve">1 –un- </w:t>
      </w:r>
      <w:r w:rsidR="003B5E96">
        <w:rPr>
          <w:rFonts w:ascii="Palatino Linotype" w:hAnsi="Palatino Linotype"/>
        </w:rPr>
        <w:t xml:space="preserve">requerimiento, respecto del cual no fue precisado el elemento temporal, debiendo de ser delimitado al cinco de octubre de dos mil veintiuno. </w:t>
      </w:r>
    </w:p>
    <w:p w14:paraId="11C9AE74" w14:textId="77777777" w:rsidR="003B5E96" w:rsidRPr="00653D2A" w:rsidRDefault="003B5E96" w:rsidP="003B5E9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01365E34" w14:textId="77777777" w:rsidR="003B5E96" w:rsidRPr="009878C2" w:rsidRDefault="003B5E96" w:rsidP="003B5E96">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DC89E00" w14:textId="77777777" w:rsidR="003B5E96" w:rsidRPr="009878C2" w:rsidRDefault="003B5E96" w:rsidP="003B5E9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46226D1" w14:textId="77777777" w:rsidR="003B5E96" w:rsidRPr="009878C2" w:rsidRDefault="003B5E96" w:rsidP="003B5E96">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3D5C23C3" w14:textId="77777777" w:rsidR="0092524A" w:rsidRDefault="0092524A" w:rsidP="00266AE6">
      <w:pPr>
        <w:pStyle w:val="Sinespaciado"/>
        <w:spacing w:line="360" w:lineRule="auto"/>
        <w:jc w:val="both"/>
        <w:rPr>
          <w:rFonts w:ascii="Palatino Linotype" w:hAnsi="Palatino Linotype"/>
        </w:rPr>
      </w:pPr>
    </w:p>
    <w:p w14:paraId="601FE61A" w14:textId="1EB5E274" w:rsidR="007E4FA1" w:rsidRDefault="00982A98" w:rsidP="00266AE6">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w:t>
      </w:r>
      <w:r w:rsidR="00934304">
        <w:rPr>
          <w:rFonts w:ascii="Palatino Linotype" w:hAnsi="Palatino Linotype"/>
        </w:rPr>
        <w:t>la</w:t>
      </w:r>
      <w:r>
        <w:rPr>
          <w:rFonts w:ascii="Palatino Linotype" w:hAnsi="Palatino Linotype"/>
        </w:rPr>
        <w:t xml:space="preserve">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42CB547A" w14:textId="00E1FBDE" w:rsidR="00982A98" w:rsidRDefault="00982A98" w:rsidP="00266AE6">
      <w:pPr>
        <w:pStyle w:val="Sinespaciado"/>
        <w:spacing w:line="360" w:lineRule="auto"/>
        <w:jc w:val="both"/>
        <w:rPr>
          <w:rFonts w:ascii="Palatino Linotype" w:hAnsi="Palatino Linotype"/>
        </w:rPr>
      </w:pPr>
      <w:r>
        <w:rPr>
          <w:rFonts w:ascii="Palatino Linotype" w:hAnsi="Palatino Linotype"/>
        </w:rPr>
        <w:t xml:space="preserve">1.- </w:t>
      </w:r>
      <w:r w:rsidR="00934304">
        <w:rPr>
          <w:rFonts w:ascii="Palatino Linotype" w:hAnsi="Palatino Linotype"/>
        </w:rPr>
        <w:t xml:space="preserve">El o los documentos </w:t>
      </w:r>
      <w:r w:rsidR="004938E6">
        <w:rPr>
          <w:rFonts w:ascii="Palatino Linotype" w:hAnsi="Palatino Linotype"/>
        </w:rPr>
        <w:t xml:space="preserve">en donde consten </w:t>
      </w:r>
      <w:r w:rsidR="003B5E96">
        <w:rPr>
          <w:rFonts w:ascii="Palatino Linotype" w:hAnsi="Palatino Linotype"/>
        </w:rPr>
        <w:t xml:space="preserve">el procedimiento, requisitos y forma de atender la orden de descuento de percepciones salariales a efecto de otorgar o cumplimentar una pensión alimenticia, al cinco de octubre de dos mil veintiuno. </w:t>
      </w:r>
    </w:p>
    <w:p w14:paraId="0D74AEC8" w14:textId="77777777" w:rsidR="007E4FA1" w:rsidRDefault="007E4FA1" w:rsidP="00266AE6">
      <w:pPr>
        <w:pStyle w:val="Sinespaciado"/>
        <w:spacing w:line="360" w:lineRule="auto"/>
        <w:jc w:val="both"/>
        <w:rPr>
          <w:rFonts w:ascii="Palatino Linotype" w:hAnsi="Palatino Linotype"/>
        </w:rPr>
      </w:pPr>
    </w:p>
    <w:p w14:paraId="197D11DF" w14:textId="285ECD2B" w:rsidR="003B5E96" w:rsidRDefault="00B61955" w:rsidP="00266AE6">
      <w:pPr>
        <w:pStyle w:val="Sinespaciado"/>
        <w:spacing w:line="360" w:lineRule="auto"/>
        <w:jc w:val="both"/>
        <w:rPr>
          <w:rFonts w:ascii="Palatino Linotype" w:hAnsi="Palatino Linotype" w:cs="Arial"/>
        </w:rPr>
      </w:pPr>
      <w:r>
        <w:rPr>
          <w:rFonts w:ascii="Palatino Linotype" w:hAnsi="Palatino Linotype" w:cs="Arial"/>
        </w:rPr>
        <w:t>Luego entonces</w:t>
      </w:r>
      <w:r w:rsidR="006F46DC">
        <w:rPr>
          <w:rFonts w:ascii="Palatino Linotype" w:hAnsi="Palatino Linotype" w:cs="Arial"/>
        </w:rPr>
        <w:t xml:space="preserve">, en atención </w:t>
      </w:r>
      <w:r w:rsidR="003B5E96">
        <w:rPr>
          <w:rFonts w:ascii="Palatino Linotype" w:hAnsi="Palatino Linotype" w:cs="Arial"/>
        </w:rPr>
        <w:t>al requerimiento formulado por el particular resulta de nuestro más amplio interés traer a colaci</w:t>
      </w:r>
      <w:r w:rsidR="00DC6FF8">
        <w:rPr>
          <w:rFonts w:ascii="Palatino Linotype" w:hAnsi="Palatino Linotype" w:cs="Arial"/>
        </w:rPr>
        <w:t>ón que Rafael de Pina (2013) en su obra “</w:t>
      </w:r>
      <w:r w:rsidR="00DC6FF8">
        <w:rPr>
          <w:rFonts w:ascii="Palatino Linotype" w:hAnsi="Palatino Linotype" w:cs="Arial"/>
          <w:i/>
        </w:rPr>
        <w:t xml:space="preserve">Diccionario de Derecho” </w:t>
      </w:r>
      <w:r w:rsidR="00DC6FF8">
        <w:rPr>
          <w:rFonts w:ascii="Palatino Linotype" w:hAnsi="Palatino Linotype" w:cs="Arial"/>
        </w:rPr>
        <w:t xml:space="preserve">delimita las alcances jurídicos de las palabras </w:t>
      </w:r>
      <w:r w:rsidR="00DC6FF8">
        <w:rPr>
          <w:rFonts w:ascii="Palatino Linotype" w:hAnsi="Palatino Linotype" w:cs="Arial"/>
          <w:b/>
          <w:i/>
        </w:rPr>
        <w:t xml:space="preserve">pensión alimenticia, </w:t>
      </w:r>
      <w:r w:rsidR="00DC6FF8">
        <w:rPr>
          <w:rFonts w:ascii="Palatino Linotype" w:hAnsi="Palatino Linotype" w:cs="Arial"/>
        </w:rPr>
        <w:t xml:space="preserve">al definirla como la: </w:t>
      </w:r>
    </w:p>
    <w:p w14:paraId="216409A4" w14:textId="79872D18" w:rsidR="00DC6FF8" w:rsidRDefault="00DC6FF8" w:rsidP="00DC6FF8">
      <w:pPr>
        <w:pStyle w:val="Citas"/>
        <w:rPr>
          <w:b/>
        </w:rPr>
      </w:pPr>
      <w:r>
        <w:t xml:space="preserve">“Cantidad que periódicamente recibe una persona en concepto de alimentos, del pariente que tiene la obligación legal de prestarlos” </w:t>
      </w:r>
      <w:r>
        <w:rPr>
          <w:b/>
        </w:rPr>
        <w:t>[Sic]</w:t>
      </w:r>
    </w:p>
    <w:p w14:paraId="11E617DC" w14:textId="77777777" w:rsidR="00B61955" w:rsidRDefault="00B61955" w:rsidP="00B61955">
      <w:pPr>
        <w:pStyle w:val="Citas"/>
        <w:ind w:left="0" w:right="0"/>
        <w:rPr>
          <w:i w:val="0"/>
        </w:rPr>
      </w:pPr>
    </w:p>
    <w:p w14:paraId="5680450E" w14:textId="77777777" w:rsidR="00B61955" w:rsidRPr="00C6721D" w:rsidRDefault="00B61955" w:rsidP="00B61955">
      <w:pPr>
        <w:pStyle w:val="Citas"/>
        <w:ind w:left="0" w:right="0"/>
        <w:rPr>
          <w:i w:val="0"/>
          <w:sz w:val="24"/>
          <w:szCs w:val="24"/>
        </w:rPr>
      </w:pPr>
      <w:r w:rsidRPr="00C6721D">
        <w:rPr>
          <w:i w:val="0"/>
          <w:sz w:val="24"/>
          <w:szCs w:val="24"/>
        </w:rPr>
        <w:t xml:space="preserve">De esta manera, se arriba a la premisa de que podrán hacerse retenciones, descuentos o deducciones al sueldo de los servidores públicos por diversos conceptos, englobando de forma enunciativa más no limitativa, los gravámenes fiscales relacionados con el sueldo, las deudas contraídas con instituciones públicas, las cuotas sindicales, las faltas </w:t>
      </w:r>
      <w:r w:rsidRPr="00C6721D">
        <w:rPr>
          <w:i w:val="0"/>
          <w:sz w:val="24"/>
          <w:szCs w:val="24"/>
        </w:rPr>
        <w:lastRenderedPageBreak/>
        <w:t xml:space="preserve">de puntualidad o inasistencia injustificadas, los descuentos por conceptos de seguridad social, </w:t>
      </w:r>
      <w:r w:rsidRPr="00C6721D">
        <w:rPr>
          <w:b/>
          <w:i w:val="0"/>
          <w:sz w:val="24"/>
          <w:szCs w:val="24"/>
          <w:u w:val="single"/>
        </w:rPr>
        <w:t>los relativos a pensiones alimenticias ordenadas por autoridad judicial,</w:t>
      </w:r>
      <w:r w:rsidRPr="00C6721D">
        <w:rPr>
          <w:i w:val="0"/>
          <w:sz w:val="24"/>
          <w:szCs w:val="24"/>
        </w:rPr>
        <w:t xml:space="preserve"> entre otros. </w:t>
      </w:r>
    </w:p>
    <w:p w14:paraId="2F1A73F7" w14:textId="56D83129" w:rsidR="00DC6FF8" w:rsidRPr="00C6721D" w:rsidRDefault="00DC6FF8" w:rsidP="00DC6FF8">
      <w:pPr>
        <w:pStyle w:val="Citas"/>
        <w:ind w:left="0" w:right="0"/>
        <w:rPr>
          <w:i w:val="0"/>
          <w:sz w:val="24"/>
          <w:szCs w:val="24"/>
        </w:rPr>
      </w:pPr>
      <w:r w:rsidRPr="00C6721D">
        <w:rPr>
          <w:i w:val="0"/>
          <w:sz w:val="24"/>
          <w:szCs w:val="24"/>
        </w:rPr>
        <w:t xml:space="preserve">Asimismo, es menester señalar que el numeral 4.135 del Código Civil del Estado de México dispone que los derechos alimentarios comprenden esencialmente la satisfacción de las necesidades de alimentación y nutrición, habitación, educación, vestido, atención médica, hospitalaria y psicológica, entre otros conceptos. </w:t>
      </w:r>
    </w:p>
    <w:p w14:paraId="52D53565" w14:textId="571DF610" w:rsidR="00DC6FF8" w:rsidRPr="0090019F" w:rsidRDefault="00B61955" w:rsidP="0090019F">
      <w:pPr>
        <w:autoSpaceDE w:val="0"/>
        <w:autoSpaceDN w:val="0"/>
        <w:adjustRightInd w:val="0"/>
        <w:spacing w:before="240" w:line="360" w:lineRule="auto"/>
        <w:jc w:val="both"/>
        <w:rPr>
          <w:rFonts w:ascii="Palatino Linotype" w:hAnsi="Palatino Linotype"/>
          <w:i/>
          <w:sz w:val="24"/>
          <w:szCs w:val="24"/>
        </w:rPr>
      </w:pPr>
      <w:r w:rsidRPr="00C6721D">
        <w:rPr>
          <w:rFonts w:ascii="Palatino Linotype" w:hAnsi="Palatino Linotype"/>
          <w:sz w:val="24"/>
          <w:szCs w:val="24"/>
        </w:rPr>
        <w:t>Una vez sentado lo anterior,</w:t>
      </w:r>
      <w:r>
        <w:rPr>
          <w:i/>
        </w:rPr>
        <w:t xml:space="preserve"> </w:t>
      </w:r>
      <w:r w:rsidRPr="008D038F">
        <w:rPr>
          <w:rFonts w:ascii="Palatino Linotype" w:hAnsi="Palatino Linotype" w:cs="Arial"/>
          <w:sz w:val="24"/>
          <w:szCs w:val="24"/>
        </w:rPr>
        <w:t xml:space="preserve">en alusión al requerimiento formulado por el particular, resulta oportuno </w:t>
      </w:r>
      <w:r w:rsidR="0090019F">
        <w:rPr>
          <w:rFonts w:ascii="Palatino Linotype" w:hAnsi="Palatino Linotype" w:cs="Arial"/>
          <w:sz w:val="24"/>
          <w:szCs w:val="24"/>
        </w:rPr>
        <w:t xml:space="preserve">traer a colación las siguientes imágenes ilustrativas, </w:t>
      </w:r>
      <w:r w:rsidRPr="0090019F">
        <w:rPr>
          <w:rFonts w:ascii="Palatino Linotype" w:hAnsi="Palatino Linotype"/>
          <w:sz w:val="24"/>
          <w:szCs w:val="24"/>
        </w:rPr>
        <w:t xml:space="preserve">correspondientes al organigrama del </w:t>
      </w:r>
      <w:r w:rsidRPr="0090019F">
        <w:rPr>
          <w:rFonts w:ascii="Palatino Linotype" w:hAnsi="Palatino Linotype"/>
          <w:b/>
          <w:bCs/>
          <w:sz w:val="24"/>
          <w:szCs w:val="24"/>
        </w:rPr>
        <w:t xml:space="preserve">Sujeto Obligado, </w:t>
      </w:r>
      <w:r w:rsidRPr="0090019F">
        <w:rPr>
          <w:rFonts w:ascii="Palatino Linotype" w:hAnsi="Palatino Linotype"/>
          <w:sz w:val="24"/>
          <w:szCs w:val="24"/>
        </w:rPr>
        <w:t>mismo que puede ser consultado en las siguientes direcciones electrónicas:</w:t>
      </w:r>
    </w:p>
    <w:p w14:paraId="586E3C68" w14:textId="7D48B573" w:rsidR="00DC6FF8" w:rsidRPr="0090019F" w:rsidRDefault="007E2678" w:rsidP="00DC6FF8">
      <w:pPr>
        <w:pStyle w:val="Citas"/>
        <w:ind w:left="0" w:right="0"/>
        <w:rPr>
          <w:i w:val="0"/>
          <w:sz w:val="24"/>
          <w:szCs w:val="24"/>
        </w:rPr>
      </w:pPr>
      <w:hyperlink r:id="rId8" w:history="1">
        <w:r w:rsidR="00B61955" w:rsidRPr="0090019F">
          <w:rPr>
            <w:rStyle w:val="Hipervnculo"/>
            <w:i w:val="0"/>
            <w:sz w:val="24"/>
            <w:szCs w:val="24"/>
          </w:rPr>
          <w:t>https://finanzas.edomex.gob.mx/organigrama</w:t>
        </w:r>
      </w:hyperlink>
      <w:r w:rsidR="00B61955" w:rsidRPr="0090019F">
        <w:rPr>
          <w:i w:val="0"/>
          <w:sz w:val="24"/>
          <w:szCs w:val="24"/>
        </w:rPr>
        <w:t xml:space="preserve"> </w:t>
      </w:r>
    </w:p>
    <w:p w14:paraId="702A970C" w14:textId="5EA7DE16" w:rsidR="00B61955" w:rsidRPr="0090019F" w:rsidRDefault="007E2678" w:rsidP="00DC6FF8">
      <w:pPr>
        <w:pStyle w:val="Citas"/>
        <w:ind w:left="0" w:right="0"/>
        <w:rPr>
          <w:i w:val="0"/>
          <w:sz w:val="24"/>
          <w:szCs w:val="24"/>
        </w:rPr>
      </w:pPr>
      <w:hyperlink r:id="rId9" w:history="1">
        <w:r w:rsidR="00B61955" w:rsidRPr="0090019F">
          <w:rPr>
            <w:rStyle w:val="Hipervnculo"/>
            <w:i w:val="0"/>
            <w:sz w:val="24"/>
            <w:szCs w:val="24"/>
          </w:rPr>
          <w:t>https://dgi.edomex.gob.mx/sites/dgi.edomex.gob.mx/files/organigramas/pdf/225152752324810.pdf</w:t>
        </w:r>
      </w:hyperlink>
      <w:r w:rsidR="00B61955" w:rsidRPr="0090019F">
        <w:rPr>
          <w:i w:val="0"/>
          <w:sz w:val="24"/>
          <w:szCs w:val="24"/>
        </w:rPr>
        <w:t xml:space="preserve"> </w:t>
      </w:r>
    </w:p>
    <w:p w14:paraId="6B73C828" w14:textId="68FFDD5D" w:rsidR="00B61955" w:rsidRDefault="0090019F" w:rsidP="00DC6FF8">
      <w:pPr>
        <w:pStyle w:val="Citas"/>
        <w:ind w:left="0" w:right="0"/>
        <w:rPr>
          <w:i w:val="0"/>
        </w:rPr>
      </w:pPr>
      <w:r>
        <w:rPr>
          <w:i w:val="0"/>
          <w:noProof/>
          <w:lang w:eastAsia="es-MX"/>
        </w:rPr>
        <mc:AlternateContent>
          <mc:Choice Requires="wps">
            <w:drawing>
              <wp:anchor distT="0" distB="0" distL="114300" distR="114300" simplePos="0" relativeHeight="251797504" behindDoc="0" locked="0" layoutInCell="1" allowOverlap="1" wp14:anchorId="3D8BA03B" wp14:editId="2B9FE5BA">
                <wp:simplePos x="0" y="0"/>
                <wp:positionH relativeFrom="column">
                  <wp:posOffset>-390923</wp:posOffset>
                </wp:positionH>
                <wp:positionV relativeFrom="paragraph">
                  <wp:posOffset>15296</wp:posOffset>
                </wp:positionV>
                <wp:extent cx="6496334" cy="2681785"/>
                <wp:effectExtent l="0" t="0" r="19050" b="23495"/>
                <wp:wrapNone/>
                <wp:docPr id="4" name="Conector recto 4"/>
                <wp:cNvGraphicFramePr/>
                <a:graphic xmlns:a="http://schemas.openxmlformats.org/drawingml/2006/main">
                  <a:graphicData uri="http://schemas.microsoft.com/office/word/2010/wordprocessingShape">
                    <wps:wsp>
                      <wps:cNvCnPr/>
                      <wps:spPr>
                        <a:xfrm>
                          <a:off x="0" y="0"/>
                          <a:ext cx="6496334" cy="2681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5C177" id="Conector recto 4"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1.2pt" to="480.7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" strokecolor="#5b9bd5 [3204]" strokeweight=".5pt">
                <v:stroke joinstyle="miter"/>
              </v:line>
            </w:pict>
          </mc:Fallback>
        </mc:AlternateContent>
      </w:r>
    </w:p>
    <w:p w14:paraId="53D29859" w14:textId="77777777" w:rsidR="00B61955" w:rsidRDefault="00B61955" w:rsidP="00DC6FF8">
      <w:pPr>
        <w:pStyle w:val="Citas"/>
        <w:ind w:left="0" w:right="0"/>
        <w:rPr>
          <w:i w:val="0"/>
        </w:rPr>
      </w:pPr>
    </w:p>
    <w:p w14:paraId="18103E05" w14:textId="77777777" w:rsidR="00DC6FF8" w:rsidRPr="00DC6FF8" w:rsidRDefault="00DC6FF8" w:rsidP="00DC6FF8">
      <w:pPr>
        <w:pStyle w:val="Citas"/>
        <w:ind w:left="0" w:right="0"/>
        <w:rPr>
          <w:i w:val="0"/>
        </w:rPr>
      </w:pPr>
    </w:p>
    <w:p w14:paraId="22F95438" w14:textId="77777777" w:rsidR="00B61955" w:rsidRDefault="00B61955" w:rsidP="00266AE6">
      <w:pPr>
        <w:pStyle w:val="Sinespaciado"/>
        <w:spacing w:line="360" w:lineRule="auto"/>
        <w:jc w:val="both"/>
        <w:rPr>
          <w:rFonts w:ascii="Palatino Linotype" w:hAnsi="Palatino Linotype" w:cs="Arial"/>
        </w:rPr>
      </w:pPr>
    </w:p>
    <w:p w14:paraId="52209CA5" w14:textId="54576EC4" w:rsidR="00B61955" w:rsidRDefault="009B0094" w:rsidP="00266AE6">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802624" behindDoc="0" locked="0" layoutInCell="1" allowOverlap="1" wp14:anchorId="11A15C27" wp14:editId="3941490B">
            <wp:simplePos x="0" y="0"/>
            <wp:positionH relativeFrom="column">
              <wp:posOffset>1911782</wp:posOffset>
            </wp:positionH>
            <wp:positionV relativeFrom="paragraph">
              <wp:posOffset>5189347</wp:posOffset>
            </wp:positionV>
            <wp:extent cx="2033270" cy="1558138"/>
            <wp:effectExtent l="19050" t="19050" r="24130" b="23495"/>
            <wp:wrapThrough wrapText="bothSides">
              <wp:wrapPolygon edited="0">
                <wp:start x="-202" y="-264"/>
                <wp:lineTo x="-202" y="21662"/>
                <wp:lineTo x="21654" y="21662"/>
                <wp:lineTo x="21654" y="-264"/>
                <wp:lineTo x="-202" y="-26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777" cy="156389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801600" behindDoc="0" locked="0" layoutInCell="1" allowOverlap="1" wp14:anchorId="7445DE1F" wp14:editId="46230F87">
            <wp:simplePos x="0" y="0"/>
            <wp:positionH relativeFrom="column">
              <wp:posOffset>-341300</wp:posOffset>
            </wp:positionH>
            <wp:positionV relativeFrom="paragraph">
              <wp:posOffset>5189347</wp:posOffset>
            </wp:positionV>
            <wp:extent cx="2033270" cy="1558138"/>
            <wp:effectExtent l="19050" t="19050" r="24130" b="23495"/>
            <wp:wrapThrough wrapText="bothSides">
              <wp:wrapPolygon edited="0">
                <wp:start x="-202" y="-264"/>
                <wp:lineTo x="-202" y="21662"/>
                <wp:lineTo x="21654" y="21662"/>
                <wp:lineTo x="21654" y="-264"/>
                <wp:lineTo x="-202" y="-264"/>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0777" cy="156389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803648" behindDoc="0" locked="0" layoutInCell="1" allowOverlap="1" wp14:anchorId="4D37918B" wp14:editId="0335013E">
            <wp:simplePos x="0" y="0"/>
            <wp:positionH relativeFrom="column">
              <wp:posOffset>4142918</wp:posOffset>
            </wp:positionH>
            <wp:positionV relativeFrom="paragraph">
              <wp:posOffset>5189347</wp:posOffset>
            </wp:positionV>
            <wp:extent cx="2033270" cy="1558138"/>
            <wp:effectExtent l="19050" t="19050" r="24130" b="23495"/>
            <wp:wrapThrough wrapText="bothSides">
              <wp:wrapPolygon edited="0">
                <wp:start x="-202" y="-264"/>
                <wp:lineTo x="-202" y="21662"/>
                <wp:lineTo x="21654" y="21662"/>
                <wp:lineTo x="21654" y="-264"/>
                <wp:lineTo x="-202" y="-264"/>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777" cy="156389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61955">
        <w:rPr>
          <w:rFonts w:ascii="Palatino Linotype" w:hAnsi="Palatino Linotype" w:cs="Arial"/>
          <w:noProof/>
          <w:lang w:eastAsia="es-MX"/>
        </w:rPr>
        <w:drawing>
          <wp:anchor distT="0" distB="0" distL="114300" distR="114300" simplePos="0" relativeHeight="251753465" behindDoc="0" locked="0" layoutInCell="1" allowOverlap="1" wp14:anchorId="1B71079A" wp14:editId="42F4D884">
            <wp:simplePos x="0" y="0"/>
            <wp:positionH relativeFrom="column">
              <wp:posOffset>152</wp:posOffset>
            </wp:positionH>
            <wp:positionV relativeFrom="paragraph">
              <wp:posOffset>19050</wp:posOffset>
            </wp:positionV>
            <wp:extent cx="5746750" cy="4711065"/>
            <wp:effectExtent l="19050" t="19050" r="25400" b="13335"/>
            <wp:wrapThrough wrapText="bothSides">
              <wp:wrapPolygon edited="0">
                <wp:start x="-72" y="-87"/>
                <wp:lineTo x="-72" y="21574"/>
                <wp:lineTo x="21624" y="21574"/>
                <wp:lineTo x="21624" y="-87"/>
                <wp:lineTo x="-72" y="-87"/>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6750" cy="47110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26378A" w14:textId="10C01F65" w:rsidR="00B61955" w:rsidRDefault="00B61955" w:rsidP="00266AE6">
      <w:pPr>
        <w:pStyle w:val="Sinespaciado"/>
        <w:spacing w:line="360" w:lineRule="auto"/>
        <w:jc w:val="both"/>
        <w:rPr>
          <w:rFonts w:ascii="Palatino Linotype" w:hAnsi="Palatino Linotype" w:cs="Arial"/>
        </w:rPr>
      </w:pPr>
    </w:p>
    <w:p w14:paraId="3F5AC489" w14:textId="588EECF7" w:rsidR="00B61955" w:rsidRPr="00175279" w:rsidRDefault="009B0094" w:rsidP="009B0094">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 Dirección General de Personal, la Dirección de Remuneraciones al Personal, así como la Unidad de Políticas de Desarrol</w:t>
      </w:r>
      <w:r w:rsidR="006827AB">
        <w:rPr>
          <w:rFonts w:ascii="Palatino Linotype" w:hAnsi="Palatino Linotype" w:cs="Arial"/>
        </w:rPr>
        <w:t>lo y Administración de Personal, todas ellas dependientes de la Subsecretaría de Administración.</w:t>
      </w:r>
      <w:r>
        <w:rPr>
          <w:rFonts w:ascii="Palatino Linotype" w:hAnsi="Palatino Linotype" w:cs="Arial"/>
        </w:rPr>
        <w:t xml:space="preserve"> En este sentido, resulta oportuno traer a colación </w:t>
      </w:r>
      <w:r w:rsidR="00175279">
        <w:rPr>
          <w:rFonts w:ascii="Palatino Linotype" w:hAnsi="Palatino Linotype" w:cs="Arial"/>
        </w:rPr>
        <w:t xml:space="preserve">los apartados </w:t>
      </w:r>
      <w:r w:rsidR="00175279" w:rsidRPr="0090019F">
        <w:rPr>
          <w:rFonts w:ascii="Palatino Linotype" w:hAnsi="Palatino Linotype"/>
          <w:b/>
        </w:rPr>
        <w:t>20706004000000L, 20706004040000L</w:t>
      </w:r>
      <w:r w:rsidR="00175279" w:rsidRPr="00175279">
        <w:rPr>
          <w:rFonts w:ascii="Palatino Linotype" w:hAnsi="Palatino Linotype"/>
        </w:rPr>
        <w:t xml:space="preserve"> y </w:t>
      </w:r>
      <w:r w:rsidR="00175279" w:rsidRPr="0090019F">
        <w:rPr>
          <w:rFonts w:ascii="Palatino Linotype" w:hAnsi="Palatino Linotype"/>
          <w:b/>
        </w:rPr>
        <w:t xml:space="preserve">20706004000100S </w:t>
      </w:r>
      <w:r w:rsidR="00175279">
        <w:rPr>
          <w:rFonts w:ascii="Palatino Linotype" w:hAnsi="Palatino Linotype"/>
        </w:rPr>
        <w:t xml:space="preserve">del Manual General de Organización de la Secretaría de Finanzas, porción normativa que dispone a la literalidad lo siguiente: </w:t>
      </w:r>
    </w:p>
    <w:p w14:paraId="6D9003EE" w14:textId="5FEE97F4" w:rsidR="009B0094" w:rsidRPr="00175279" w:rsidRDefault="00175279" w:rsidP="00175279">
      <w:pPr>
        <w:pStyle w:val="Citas"/>
        <w:rPr>
          <w:b/>
        </w:rPr>
      </w:pPr>
      <w:r w:rsidRPr="00175279">
        <w:rPr>
          <w:b/>
        </w:rPr>
        <w:t>“</w:t>
      </w:r>
      <w:r w:rsidR="009B0094" w:rsidRPr="00175279">
        <w:rPr>
          <w:b/>
        </w:rPr>
        <w:t xml:space="preserve">20706004000000L DIRECCIÓN GENERAL DE PERSONAL </w:t>
      </w:r>
    </w:p>
    <w:p w14:paraId="46711583" w14:textId="77777777" w:rsidR="009B0094" w:rsidRDefault="009B0094" w:rsidP="00175279">
      <w:pPr>
        <w:pStyle w:val="Citas"/>
      </w:pPr>
      <w:r>
        <w:t xml:space="preserve">OBJETIVO: Coordinar y normar las actividades orientadas al cumplimiento de las metas establecidas en materia de desarrollo y administración de personal, a través de la operación eficaz del Sistema de Nómina del Sector Central del Poder Ejecutivo. </w:t>
      </w:r>
    </w:p>
    <w:p w14:paraId="3BE43740" w14:textId="77777777" w:rsidR="009B0094" w:rsidRPr="00175279" w:rsidRDefault="009B0094" w:rsidP="00175279">
      <w:pPr>
        <w:pStyle w:val="Citas"/>
        <w:rPr>
          <w:b/>
        </w:rPr>
      </w:pPr>
      <w:r w:rsidRPr="00175279">
        <w:rPr>
          <w:b/>
        </w:rPr>
        <w:t>FUNCIONES:</w:t>
      </w:r>
    </w:p>
    <w:p w14:paraId="049209F1" w14:textId="54C488E4" w:rsidR="00B61955" w:rsidRDefault="009B0094" w:rsidP="00175279">
      <w:pPr>
        <w:pStyle w:val="Citas"/>
      </w:pPr>
      <w:r>
        <w:t xml:space="preserve"> − Formular los lineamientos que deben observar las dependencias y los órganos administrativos desconcentrados, en materia de desarrollo y administración de personal.</w:t>
      </w:r>
    </w:p>
    <w:p w14:paraId="4C86D6F3" w14:textId="77777777" w:rsidR="00257337" w:rsidRPr="00257337" w:rsidRDefault="009B0094" w:rsidP="00175279">
      <w:pPr>
        <w:pStyle w:val="Citas"/>
        <w:rPr>
          <w:b/>
          <w:u w:val="single"/>
        </w:rPr>
      </w:pPr>
      <w:r w:rsidRPr="00257337">
        <w:rPr>
          <w:b/>
          <w:u w:val="single"/>
        </w:rPr>
        <w:t>− Elaborar las disposiciones procedimentales, así como planear y coordinar la operación y control del Sistema de Nómina del Sector Central del Poder Ejecutivo.</w:t>
      </w:r>
    </w:p>
    <w:p w14:paraId="1A916C0D" w14:textId="77777777" w:rsidR="00257337" w:rsidRDefault="009B0094" w:rsidP="00175279">
      <w:pPr>
        <w:pStyle w:val="Citas"/>
      </w:pPr>
      <w:r>
        <w:t xml:space="preserve"> − Proponer las líneas de acción que orienten la política salarial del Ejecutivo Estatal. </w:t>
      </w:r>
    </w:p>
    <w:p w14:paraId="71942742" w14:textId="60DE986E" w:rsidR="00B61955" w:rsidRDefault="009B0094" w:rsidP="00175279">
      <w:pPr>
        <w:pStyle w:val="Citas"/>
      </w:pPr>
      <w:r>
        <w:lastRenderedPageBreak/>
        <w:t xml:space="preserve">− Elaborar y proponer para autorización de la Subsecretaría de Administración las actualizaciones al Manual de Normas y Procedimientos de Desarrollo y Administración de Personal, y establecer los </w:t>
      </w:r>
      <w:r w:rsidR="00257337">
        <w:t>mecanismos de difusión a las dependencias y órganos administrativos desconcentrados del Poder Ejecutivo, para su observancia y aplicación</w:t>
      </w:r>
    </w:p>
    <w:p w14:paraId="568A95E4" w14:textId="353E01B0" w:rsidR="00257337" w:rsidRDefault="00257337" w:rsidP="00175279">
      <w:pPr>
        <w:pStyle w:val="Citas"/>
      </w:pPr>
      <w:r>
        <w:t>(…)</w:t>
      </w:r>
    </w:p>
    <w:p w14:paraId="39B2E70D" w14:textId="77777777" w:rsidR="00257337" w:rsidRPr="00175279" w:rsidRDefault="00257337" w:rsidP="00175279">
      <w:pPr>
        <w:pStyle w:val="Citas"/>
        <w:rPr>
          <w:b/>
        </w:rPr>
      </w:pPr>
      <w:r w:rsidRPr="00175279">
        <w:rPr>
          <w:b/>
        </w:rPr>
        <w:t xml:space="preserve">20706004040000L DIRECCIÓN DE REMUNERACIONES AL PERSONAL </w:t>
      </w:r>
    </w:p>
    <w:p w14:paraId="7CD92638" w14:textId="1F56B9A9" w:rsidR="00B61955" w:rsidRDefault="00257337" w:rsidP="00175279">
      <w:pPr>
        <w:pStyle w:val="Citas"/>
      </w:pPr>
      <w:r>
        <w:t>OBJETIVO: 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w:t>
      </w:r>
    </w:p>
    <w:p w14:paraId="319C3060" w14:textId="3C699611" w:rsidR="00B61955" w:rsidRPr="00175279" w:rsidRDefault="00257337" w:rsidP="00175279">
      <w:pPr>
        <w:pStyle w:val="Citas"/>
        <w:rPr>
          <w:b/>
        </w:rPr>
      </w:pPr>
      <w:r w:rsidRPr="00175279">
        <w:rPr>
          <w:b/>
        </w:rPr>
        <w:t>FUNCIONES:</w:t>
      </w:r>
    </w:p>
    <w:p w14:paraId="39AED854" w14:textId="141F374E" w:rsidR="00257337" w:rsidRDefault="00257337" w:rsidP="00175279">
      <w:pPr>
        <w:pStyle w:val="Citas"/>
      </w:pPr>
      <w:r>
        <w:t>(…)</w:t>
      </w:r>
    </w:p>
    <w:p w14:paraId="0C9974B2" w14:textId="134C1955" w:rsidR="00257337" w:rsidRPr="00257337" w:rsidRDefault="00257337" w:rsidP="00175279">
      <w:pPr>
        <w:pStyle w:val="Citas"/>
        <w:rPr>
          <w:b/>
          <w:u w:val="single"/>
        </w:rPr>
      </w:pPr>
      <w:r w:rsidRPr="00257337">
        <w:rPr>
          <w:b/>
          <w:u w:val="single"/>
        </w:rPr>
        <w:t>− Aplicar las normas, políticas y disposiciones que regulan la remuneración que debe otorgarse a las y los servidores públicos, de conformidad con las estructuras orgánicas, los tabuladores y los catálogos de puestos aprobados</w:t>
      </w:r>
    </w:p>
    <w:p w14:paraId="4FF89A6E" w14:textId="4B687A39" w:rsidR="00B61955" w:rsidRDefault="00257337" w:rsidP="00175279">
      <w:pPr>
        <w:pStyle w:val="Citas"/>
      </w:pPr>
      <w:r>
        <w:t>(…)</w:t>
      </w:r>
    </w:p>
    <w:p w14:paraId="0F2BD351" w14:textId="77777777" w:rsidR="00175279" w:rsidRPr="006827AB" w:rsidRDefault="00257337" w:rsidP="00175279">
      <w:pPr>
        <w:pStyle w:val="Citas"/>
        <w:rPr>
          <w:b/>
        </w:rPr>
      </w:pPr>
      <w:r w:rsidRPr="006827AB">
        <w:rPr>
          <w:b/>
        </w:rPr>
        <w:t xml:space="preserve">20706004000100S UNIDAD DE POLÍTICAS DE DESARROLLO Y ADMINISTRACIÓN DE PERSONAL </w:t>
      </w:r>
    </w:p>
    <w:p w14:paraId="5F484DCC" w14:textId="1F567583" w:rsidR="00175279" w:rsidRDefault="00257337" w:rsidP="00175279">
      <w:pPr>
        <w:pStyle w:val="Citas"/>
      </w:pPr>
      <w:r>
        <w:lastRenderedPageBreak/>
        <w:t xml:space="preserve">OBJETIVO: Contribuir al logro de las metas de la Dirección General de Personal, actualizando y proponiendo normas y procedimientos en materia de desarrollo y administración de personal, así como realizar el seguimiento y evaluación de los programas operativos y proyectos que en la materia se establezcan. </w:t>
      </w:r>
    </w:p>
    <w:p w14:paraId="7B3511E6" w14:textId="73DD62FF" w:rsidR="00257337" w:rsidRPr="006827AB" w:rsidRDefault="00257337" w:rsidP="00175279">
      <w:pPr>
        <w:pStyle w:val="Citas"/>
        <w:rPr>
          <w:b/>
        </w:rPr>
      </w:pPr>
      <w:r w:rsidRPr="006827AB">
        <w:rPr>
          <w:b/>
        </w:rPr>
        <w:t>FUNCIONES:</w:t>
      </w:r>
    </w:p>
    <w:p w14:paraId="24F91F62" w14:textId="53C5533B" w:rsidR="00257337" w:rsidRDefault="00257337" w:rsidP="00175279">
      <w:pPr>
        <w:pStyle w:val="Citas"/>
      </w:pPr>
      <w:r>
        <w:t>(…)</w:t>
      </w:r>
    </w:p>
    <w:p w14:paraId="5416EDA0" w14:textId="3601083C" w:rsidR="00257337" w:rsidRDefault="00257337" w:rsidP="00175279">
      <w:pPr>
        <w:pStyle w:val="Citas"/>
      </w:pPr>
      <w:r>
        <w:t>− Analizar las modificaciones al marco jurídico administrativo para actualizar y proponer normas y procedimientos en materia de desarrollo y administración de personal.</w:t>
      </w:r>
    </w:p>
    <w:p w14:paraId="60A5ACD4" w14:textId="37107964" w:rsidR="00257337" w:rsidRDefault="00257337" w:rsidP="00175279">
      <w:pPr>
        <w:pStyle w:val="Citas"/>
      </w:pPr>
      <w:r>
        <w:t>(…)</w:t>
      </w:r>
    </w:p>
    <w:p w14:paraId="0E0DC866" w14:textId="62001EC7" w:rsidR="00257337" w:rsidRDefault="00257337" w:rsidP="00175279">
      <w:pPr>
        <w:pStyle w:val="Citas"/>
      </w:pPr>
      <w:r>
        <w:t>− Proponer, para validación de la o del Director General de Personal, las modificaciones a los procedimientos de desarrollo y administración de personal, así como difundirlas para que las unidades administrativas del sector central del Poder Ejecutivo Estatal las apliquen bajo los principios de legalidad que para tal efecto se establezcan.</w:t>
      </w:r>
    </w:p>
    <w:p w14:paraId="39A99BF3" w14:textId="481C5318" w:rsidR="00257337" w:rsidRDefault="00257337" w:rsidP="00175279">
      <w:pPr>
        <w:pStyle w:val="Citas"/>
      </w:pPr>
      <w:r>
        <w:t>(…)</w:t>
      </w:r>
    </w:p>
    <w:p w14:paraId="01ACABB2" w14:textId="56AFA4CF" w:rsidR="00257337" w:rsidRDefault="00257337" w:rsidP="00175279">
      <w:pPr>
        <w:pStyle w:val="Citas"/>
        <w:rPr>
          <w:b/>
          <w:u w:val="single"/>
        </w:rPr>
      </w:pPr>
      <w:r w:rsidRPr="00175279">
        <w:rPr>
          <w:b/>
          <w:u w:val="single"/>
        </w:rPr>
        <w:t>− Proporcionar asesoría y orientación sobre la aplicación de la normatividad en materia de desarrollo y administración de personal a las y los servidores públicos, a las unidades administrativas de la Dirección General de Personal y a otras instancias.</w:t>
      </w:r>
    </w:p>
    <w:p w14:paraId="52E6E713" w14:textId="29E9A0FD" w:rsidR="00175279" w:rsidRPr="00175279" w:rsidRDefault="00175279" w:rsidP="00175279">
      <w:pPr>
        <w:pStyle w:val="Citas"/>
        <w:rPr>
          <w:b/>
        </w:rPr>
      </w:pPr>
      <w:r w:rsidRPr="00175279">
        <w:t>(…)”</w:t>
      </w:r>
      <w:r>
        <w:t xml:space="preserve"> </w:t>
      </w:r>
      <w:r>
        <w:rPr>
          <w:b/>
        </w:rPr>
        <w:t xml:space="preserve">[Sic] </w:t>
      </w:r>
    </w:p>
    <w:p w14:paraId="0F4959B6" w14:textId="77777777" w:rsidR="00B61955" w:rsidRDefault="00B61955" w:rsidP="00266AE6">
      <w:pPr>
        <w:pStyle w:val="Sinespaciado"/>
        <w:spacing w:line="360" w:lineRule="auto"/>
        <w:jc w:val="both"/>
        <w:rPr>
          <w:rFonts w:ascii="Palatino Linotype" w:hAnsi="Palatino Linotype" w:cs="Arial"/>
        </w:rPr>
      </w:pPr>
    </w:p>
    <w:p w14:paraId="23A8D0D6" w14:textId="3BCFD406" w:rsidR="00046AD8" w:rsidRPr="00175279" w:rsidRDefault="00046AD8" w:rsidP="00175279">
      <w:pPr>
        <w:pStyle w:val="Citas"/>
        <w:ind w:left="0" w:right="0"/>
        <w:rPr>
          <w:b/>
          <w:i w:val="0"/>
          <w:sz w:val="24"/>
          <w:szCs w:val="24"/>
        </w:rPr>
      </w:pPr>
      <w:r w:rsidRPr="00175279">
        <w:rPr>
          <w:i w:val="0"/>
          <w:sz w:val="24"/>
          <w:szCs w:val="24"/>
        </w:rPr>
        <w:lastRenderedPageBreak/>
        <w:t xml:space="preserve">Bajo este contexto, a toda luz se desprende que </w:t>
      </w:r>
      <w:r w:rsidR="00175279" w:rsidRPr="00175279">
        <w:rPr>
          <w:i w:val="0"/>
          <w:sz w:val="24"/>
          <w:szCs w:val="24"/>
        </w:rPr>
        <w:t>la Dirección General de Personal, la Dirección de Remuneraciones al Personal, así como la Unidad de Políticas de Desarrollo y Administración de Personal</w:t>
      </w:r>
      <w:r w:rsidR="00175279">
        <w:rPr>
          <w:i w:val="0"/>
          <w:sz w:val="24"/>
          <w:szCs w:val="24"/>
        </w:rPr>
        <w:t xml:space="preserve">, regulan todas las aristas vinculadas con recursos humanos, tales como altas, bajas, reclutamiento, capacitación, remuneraciones, deducciones, entre otras.  </w:t>
      </w:r>
    </w:p>
    <w:p w14:paraId="1E607A62" w14:textId="293A5699" w:rsidR="00046AD8" w:rsidRPr="00175279" w:rsidRDefault="00175279" w:rsidP="00175279">
      <w:pPr>
        <w:pStyle w:val="Citas"/>
        <w:ind w:left="0" w:right="0"/>
        <w:rPr>
          <w:i w:val="0"/>
          <w:sz w:val="24"/>
          <w:szCs w:val="24"/>
        </w:rPr>
      </w:pPr>
      <w:r w:rsidRPr="00175279">
        <w:rPr>
          <w:i w:val="0"/>
          <w:sz w:val="24"/>
          <w:szCs w:val="24"/>
        </w:rPr>
        <w:t>De forma complementaria, resulta de nuestro interés traer a colación los artículos 24, fracción XII y 92, fracción</w:t>
      </w:r>
      <w:r>
        <w:rPr>
          <w:i w:val="0"/>
          <w:sz w:val="24"/>
          <w:szCs w:val="24"/>
        </w:rPr>
        <w:t xml:space="preserve"> I de la Ley de Transparencia local, normatividad en cita que dispone a la literalidad lo siguiente: </w:t>
      </w:r>
    </w:p>
    <w:p w14:paraId="19FA7062" w14:textId="3E18FE4E" w:rsidR="00C90BE5" w:rsidRDefault="00C90BE5" w:rsidP="00C90BE5">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15525D40" w14:textId="028B02A2" w:rsidR="00EE1868" w:rsidRPr="00E66BD3" w:rsidRDefault="00EE1868" w:rsidP="00C90BE5">
      <w:pPr>
        <w:spacing w:before="240" w:line="360" w:lineRule="auto"/>
        <w:ind w:left="851" w:right="851"/>
        <w:jc w:val="both"/>
        <w:rPr>
          <w:rFonts w:ascii="Palatino Linotype" w:hAnsi="Palatino Linotype"/>
          <w:i/>
        </w:rPr>
      </w:pPr>
      <w:r>
        <w:rPr>
          <w:rFonts w:ascii="Palatino Linotype" w:hAnsi="Palatino Linotype"/>
          <w:i/>
        </w:rPr>
        <w:t>(…)</w:t>
      </w:r>
    </w:p>
    <w:p w14:paraId="37B6200A" w14:textId="77777777" w:rsidR="00C90BE5" w:rsidRDefault="00C90BE5" w:rsidP="00C90BE5">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0D587AE" w14:textId="1750E448" w:rsidR="00EE1868" w:rsidRPr="00EE1868" w:rsidRDefault="00EE1868" w:rsidP="00C90BE5">
      <w:pPr>
        <w:spacing w:before="240" w:line="360" w:lineRule="auto"/>
        <w:ind w:left="851" w:right="851"/>
        <w:jc w:val="both"/>
        <w:rPr>
          <w:rFonts w:ascii="Palatino Linotype" w:hAnsi="Palatino Linotype"/>
          <w:i/>
        </w:rPr>
      </w:pPr>
      <w:r>
        <w:rPr>
          <w:rFonts w:ascii="Palatino Linotype" w:hAnsi="Palatino Linotype"/>
          <w:i/>
        </w:rPr>
        <w:t>(…)</w:t>
      </w:r>
    </w:p>
    <w:p w14:paraId="60F80190" w14:textId="77777777" w:rsidR="00C90BE5" w:rsidRDefault="00C90BE5" w:rsidP="00C90BE5">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F0B8C0" w14:textId="72B65050" w:rsidR="00EE1868" w:rsidRDefault="00175279" w:rsidP="00EE1868">
      <w:pPr>
        <w:pStyle w:val="Citas"/>
        <w:rPr>
          <w:b/>
        </w:rPr>
      </w:pPr>
      <w:r>
        <w:lastRenderedPageBreak/>
        <w:t xml:space="preserve">I. El marco normativo aplicable al sujeto obligado, en el que deberá incluirse leyes, códigos, reglamentos, decretos de creación, acuerdos, convenios, manuales de organización y procedimientos, reglas de operación, criterios, políticas, entre otros; </w:t>
      </w:r>
      <w:r w:rsidR="00EE1868">
        <w:t xml:space="preserve">(…)” </w:t>
      </w:r>
      <w:r w:rsidR="00EE1868">
        <w:rPr>
          <w:b/>
        </w:rPr>
        <w:t>[Sic]</w:t>
      </w:r>
    </w:p>
    <w:p w14:paraId="5733F357" w14:textId="77777777" w:rsidR="00175279" w:rsidRDefault="00175279" w:rsidP="00EE1868">
      <w:pPr>
        <w:pStyle w:val="Citas"/>
        <w:rPr>
          <w:b/>
        </w:rPr>
      </w:pPr>
    </w:p>
    <w:p w14:paraId="2E723A9A" w14:textId="0F4F47CD" w:rsidR="00C90BE5" w:rsidRPr="00303BAD" w:rsidRDefault="00C90BE5" w:rsidP="00C90BE5">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6F3EF18C" w14:textId="5F78E56D" w:rsidR="00C90BE5" w:rsidRPr="00303BAD" w:rsidRDefault="007E2678" w:rsidP="00C90BE5">
      <w:pPr>
        <w:pStyle w:val="Prrafodelista"/>
        <w:autoSpaceDE w:val="0"/>
        <w:autoSpaceDN w:val="0"/>
        <w:adjustRightInd w:val="0"/>
        <w:spacing w:before="240" w:after="160" w:line="360" w:lineRule="auto"/>
        <w:ind w:left="0"/>
        <w:jc w:val="both"/>
        <w:rPr>
          <w:rFonts w:ascii="Palatino Linotype" w:hAnsi="Palatino Linotype"/>
          <w:bCs/>
        </w:rPr>
      </w:pPr>
      <w:hyperlink r:id="rId14" w:history="1">
        <w:r w:rsidR="00C90BE5" w:rsidRPr="00303BAD">
          <w:rPr>
            <w:rStyle w:val="Hipervnculo"/>
            <w:rFonts w:ascii="Palatino Linotype" w:hAnsi="Palatino Linotype"/>
            <w:bCs/>
          </w:rPr>
          <w:t>https://www.infoem.org.mx/es/contenido/transparencia/directorio-de-sujetos-obligados</w:t>
        </w:r>
      </w:hyperlink>
      <w:r w:rsidR="00C90BE5" w:rsidRPr="00303BAD">
        <w:rPr>
          <w:rFonts w:ascii="Palatino Linotype" w:hAnsi="Palatino Linotype"/>
          <w:bCs/>
        </w:rPr>
        <w:t xml:space="preserve"> </w:t>
      </w:r>
    </w:p>
    <w:p w14:paraId="5CC56C43" w14:textId="044D5E88" w:rsidR="00C90BE5" w:rsidRDefault="00175279" w:rsidP="00C90BE5">
      <w:pPr>
        <w:autoSpaceDE w:val="0"/>
        <w:autoSpaceDN w:val="0"/>
        <w:adjustRightInd w:val="0"/>
        <w:spacing w:before="240" w:line="360" w:lineRule="auto"/>
        <w:ind w:right="851"/>
        <w:jc w:val="both"/>
        <w:rPr>
          <w:rFonts w:ascii="Palatino Linotype" w:hAnsi="Palatino Linotype" w:cs="Arial"/>
          <w:noProof/>
          <w:lang w:eastAsia="es-MX"/>
        </w:rPr>
      </w:pPr>
      <w:r>
        <w:rPr>
          <w:rFonts w:ascii="Palatino Linotype" w:hAnsi="Palatino Linotype"/>
          <w:b/>
          <w:i/>
          <w:noProof/>
          <w:sz w:val="24"/>
          <w:szCs w:val="24"/>
          <w:lang w:eastAsia="es-MX"/>
        </w:rPr>
        <w:drawing>
          <wp:anchor distT="0" distB="0" distL="114300" distR="114300" simplePos="0" relativeHeight="251804672" behindDoc="0" locked="0" layoutInCell="1" allowOverlap="1" wp14:anchorId="5585F85F" wp14:editId="3AE0B3CA">
            <wp:simplePos x="0" y="0"/>
            <wp:positionH relativeFrom="column">
              <wp:posOffset>24765</wp:posOffset>
            </wp:positionH>
            <wp:positionV relativeFrom="paragraph">
              <wp:posOffset>610870</wp:posOffset>
            </wp:positionV>
            <wp:extent cx="5753100" cy="3234690"/>
            <wp:effectExtent l="19050" t="19050" r="19050" b="22860"/>
            <wp:wrapThrough wrapText="bothSides">
              <wp:wrapPolygon edited="0">
                <wp:start x="-72" y="-127"/>
                <wp:lineTo x="-72" y="21625"/>
                <wp:lineTo x="21600" y="21625"/>
                <wp:lineTo x="21600" y="-127"/>
                <wp:lineTo x="-72" y="-127"/>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3234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E1868" w:rsidRPr="00EE1868">
        <w:rPr>
          <w:rFonts w:ascii="Palatino Linotype" w:hAnsi="Palatino Linotype" w:cs="Arial"/>
          <w:noProof/>
          <w:lang w:eastAsia="es-MX"/>
        </w:rPr>
        <w:t xml:space="preserve"> </w:t>
      </w:r>
    </w:p>
    <w:p w14:paraId="727B4947" w14:textId="0A4F017B" w:rsidR="00175279" w:rsidRDefault="006827AB" w:rsidP="00C90BE5">
      <w:pPr>
        <w:autoSpaceDE w:val="0"/>
        <w:autoSpaceDN w:val="0"/>
        <w:adjustRightInd w:val="0"/>
        <w:spacing w:before="240" w:line="360" w:lineRule="auto"/>
        <w:ind w:right="851"/>
        <w:jc w:val="both"/>
        <w:rPr>
          <w:rFonts w:ascii="Palatino Linotype" w:hAnsi="Palatino Linotype" w:cs="Arial"/>
          <w:noProof/>
          <w:lang w:eastAsia="es-MX"/>
        </w:rPr>
      </w:pPr>
      <w:r>
        <w:rPr>
          <w:rFonts w:ascii="Palatino Linotype" w:hAnsi="Palatino Linotype" w:cs="Arial"/>
          <w:noProof/>
          <w:lang w:eastAsia="es-MX"/>
        </w:rPr>
        <w:lastRenderedPageBreak/>
        <w:drawing>
          <wp:anchor distT="0" distB="0" distL="114300" distR="114300" simplePos="0" relativeHeight="251807744" behindDoc="0" locked="0" layoutInCell="1" allowOverlap="1" wp14:anchorId="4D31FA90" wp14:editId="50004369">
            <wp:simplePos x="0" y="0"/>
            <wp:positionH relativeFrom="column">
              <wp:posOffset>-140970</wp:posOffset>
            </wp:positionH>
            <wp:positionV relativeFrom="paragraph">
              <wp:posOffset>19050</wp:posOffset>
            </wp:positionV>
            <wp:extent cx="5755640" cy="3234690"/>
            <wp:effectExtent l="19050" t="19050" r="16510" b="22860"/>
            <wp:wrapThrough wrapText="bothSides">
              <wp:wrapPolygon edited="0">
                <wp:start x="-71" y="-127"/>
                <wp:lineTo x="-71" y="21625"/>
                <wp:lineTo x="21590" y="21625"/>
                <wp:lineTo x="21590" y="-127"/>
                <wp:lineTo x="-71" y="-12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234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75279">
        <w:rPr>
          <w:rFonts w:ascii="Palatino Linotype" w:hAnsi="Palatino Linotype" w:cs="Arial"/>
          <w:noProof/>
          <w:lang w:eastAsia="es-MX"/>
        </w:rPr>
        <w:t xml:space="preserve"> </w:t>
      </w:r>
    </w:p>
    <w:p w14:paraId="0954FB01" w14:textId="2879981A" w:rsidR="00C90BE5" w:rsidRPr="0002450B" w:rsidRDefault="0002450B" w:rsidP="00266AE6">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insiste en que la esfera competencial del </w:t>
      </w:r>
      <w:r>
        <w:rPr>
          <w:rFonts w:ascii="Palatino Linotype" w:hAnsi="Palatino Linotype" w:cs="Arial"/>
          <w:b/>
        </w:rPr>
        <w:t xml:space="preserve">Sujeto Obligado </w:t>
      </w:r>
      <w:r w:rsidR="00C677A9">
        <w:rPr>
          <w:rFonts w:ascii="Palatino Linotype" w:hAnsi="Palatino Linotype" w:cs="Arial"/>
        </w:rPr>
        <w:t xml:space="preserve">le constriñe a generar </w:t>
      </w:r>
      <w:r w:rsidR="00C677A9">
        <w:rPr>
          <w:rFonts w:ascii="Palatino Linotype" w:hAnsi="Palatino Linotype"/>
        </w:rPr>
        <w:t xml:space="preserve">los documentos en donde consten el procedimiento, requisitos y forma de atender la orden de descuento de percepciones salariales a efecto de otorgar o cumplimentar una pensión alimenticia. Asimismo, se </w:t>
      </w:r>
      <w:r>
        <w:rPr>
          <w:rFonts w:ascii="Palatino Linotype" w:hAnsi="Palatino Linotype" w:cs="Arial"/>
        </w:rPr>
        <w:t xml:space="preserve">advierte que dicha información funge como una obligación de transparencia común. </w:t>
      </w:r>
    </w:p>
    <w:p w14:paraId="5BCCF689" w14:textId="08F33C2B" w:rsidR="00C677A9" w:rsidRDefault="009131C3" w:rsidP="009131C3">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sidR="0002450B">
        <w:rPr>
          <w:rFonts w:ascii="Palatino Linotype" w:hAnsi="Palatino Linotype" w:cs="Arial"/>
          <w:bCs/>
          <w:lang w:eastAsia="es-MX"/>
        </w:rPr>
        <w:t>rindió su respuesta en fecha</w:t>
      </w:r>
      <w:r w:rsidR="00C677A9">
        <w:rPr>
          <w:rFonts w:ascii="Palatino Linotype" w:hAnsi="Palatino Linotype" w:cs="Arial"/>
          <w:bCs/>
          <w:lang w:eastAsia="es-MX"/>
        </w:rPr>
        <w:t xml:space="preserve"> diecinueve de octubre de dos mil veintiuno, adjuntando para tal efecto lo siguiente: </w:t>
      </w:r>
    </w:p>
    <w:p w14:paraId="7657E75B" w14:textId="2E7368A1" w:rsidR="00C677A9" w:rsidRDefault="00C677A9" w:rsidP="00C677A9">
      <w:pPr>
        <w:pStyle w:val="Prrafodelista"/>
        <w:numPr>
          <w:ilvl w:val="0"/>
          <w:numId w:val="17"/>
        </w:numPr>
        <w:autoSpaceDE w:val="0"/>
        <w:autoSpaceDN w:val="0"/>
        <w:adjustRightInd w:val="0"/>
        <w:spacing w:before="240" w:after="160" w:line="360" w:lineRule="auto"/>
        <w:jc w:val="both"/>
        <w:rPr>
          <w:rFonts w:ascii="Palatino Linotype" w:hAnsi="Palatino Linotype" w:cs="Arial"/>
          <w:b/>
          <w:bCs/>
          <w:lang w:eastAsia="es-MX"/>
        </w:rPr>
      </w:pPr>
      <w:r>
        <w:rPr>
          <w:rFonts w:ascii="Palatino Linotype" w:hAnsi="Palatino Linotype" w:cs="Arial"/>
          <w:b/>
          <w:bCs/>
          <w:lang w:eastAsia="es-MX"/>
        </w:rPr>
        <w:t>“</w:t>
      </w:r>
      <w:r w:rsidR="00B60DA2">
        <w:rPr>
          <w:rFonts w:ascii="Palatino Linotype" w:hAnsi="Palatino Linotype" w:cs="Arial"/>
          <w:b/>
          <w:bCs/>
          <w:lang w:eastAsia="es-MX"/>
        </w:rPr>
        <w:t xml:space="preserve">474 DG. Personal.pdf”: </w:t>
      </w:r>
      <w:r w:rsidR="00B60DA2">
        <w:rPr>
          <w:rFonts w:ascii="Palatino Linotype" w:hAnsi="Palatino Linotype" w:cs="Arial"/>
          <w:bCs/>
          <w:lang w:eastAsia="es-MX"/>
        </w:rPr>
        <w:t xml:space="preserve">Oficio </w:t>
      </w:r>
      <w:r w:rsidR="00B60DA2">
        <w:rPr>
          <w:rFonts w:ascii="Palatino Linotype" w:hAnsi="Palatino Linotype" w:cs="Arial"/>
          <w:b/>
          <w:bCs/>
          <w:lang w:eastAsia="es-MX"/>
        </w:rPr>
        <w:t>20706004000100S-290/2021</w:t>
      </w:r>
      <w:r w:rsidR="006F4CC6">
        <w:rPr>
          <w:rFonts w:ascii="Palatino Linotype" w:hAnsi="Palatino Linotype" w:cs="Arial"/>
          <w:b/>
          <w:bCs/>
          <w:lang w:eastAsia="es-MX"/>
        </w:rPr>
        <w:t xml:space="preserve">, </w:t>
      </w:r>
      <w:r w:rsidR="006F4CC6">
        <w:rPr>
          <w:rFonts w:ascii="Palatino Linotype" w:hAnsi="Palatino Linotype" w:cs="Arial"/>
          <w:bCs/>
          <w:lang w:eastAsia="es-MX"/>
        </w:rPr>
        <w:t>de fecha doce de octubre de los corrientes,</w:t>
      </w:r>
      <w:r w:rsidR="00B60DA2">
        <w:rPr>
          <w:rFonts w:ascii="Palatino Linotype" w:hAnsi="Palatino Linotype" w:cs="Arial"/>
          <w:b/>
          <w:bCs/>
          <w:lang w:eastAsia="es-MX"/>
        </w:rPr>
        <w:t xml:space="preserve"> </w:t>
      </w:r>
      <w:r w:rsidR="00FE01E5">
        <w:rPr>
          <w:rFonts w:ascii="Palatino Linotype" w:hAnsi="Palatino Linotype" w:cs="Arial"/>
          <w:bCs/>
          <w:lang w:eastAsia="es-MX"/>
        </w:rPr>
        <w:t xml:space="preserve">signado por el Jefe de la Unidad y Servidor Público Habilitado de la Dirección General de Personal y dirigido al Jefe de la Unidad </w:t>
      </w:r>
      <w:r w:rsidR="00FE01E5">
        <w:rPr>
          <w:rFonts w:ascii="Palatino Linotype" w:hAnsi="Palatino Linotype" w:cs="Arial"/>
          <w:bCs/>
          <w:lang w:eastAsia="es-MX"/>
        </w:rPr>
        <w:lastRenderedPageBreak/>
        <w:t xml:space="preserve">de Información, Planeación, Programación y Evaluación y Responsable de la Unidad de Transparencia, en lo medular señala que el procedimiento denominado </w:t>
      </w:r>
      <w:r w:rsidR="00FE01E5">
        <w:rPr>
          <w:rFonts w:ascii="Palatino Linotype" w:hAnsi="Palatino Linotype" w:cs="Arial"/>
          <w:bCs/>
          <w:i/>
          <w:lang w:eastAsia="es-MX"/>
        </w:rPr>
        <w:t xml:space="preserve">“073 Pensión Alimenticia” </w:t>
      </w:r>
      <w:r w:rsidR="00FE01E5">
        <w:rPr>
          <w:rFonts w:ascii="Palatino Linotype" w:hAnsi="Palatino Linotype" w:cs="Arial"/>
          <w:bCs/>
          <w:lang w:eastAsia="es-MX"/>
        </w:rPr>
        <w:t xml:space="preserve">del Manual de Normas y Procedimientos de Desarrollo y Administración de Personal se encuentra disponible en la liga electrónica: </w:t>
      </w:r>
      <w:hyperlink r:id="rId17" w:history="1">
        <w:r w:rsidR="00FE01E5" w:rsidRPr="00A16549">
          <w:rPr>
            <w:rStyle w:val="Hipervnculo"/>
            <w:rFonts w:ascii="Palatino Linotype" w:hAnsi="Palatino Linotype" w:cs="Arial"/>
            <w:bCs/>
            <w:lang w:eastAsia="es-MX"/>
          </w:rPr>
          <w:t>http://finanzas.edomex.gob.mx/sites/finanzas.edomex.gob.mx/files/files/Servidores%20Publicos/MANUAL/Procedimientos/073_1.pdf</w:t>
        </w:r>
      </w:hyperlink>
      <w:r w:rsidR="00FE01E5">
        <w:rPr>
          <w:rFonts w:ascii="Palatino Linotype" w:hAnsi="Palatino Linotype" w:cs="Arial"/>
          <w:bCs/>
          <w:lang w:eastAsia="es-MX"/>
        </w:rPr>
        <w:t xml:space="preserve"> </w:t>
      </w:r>
    </w:p>
    <w:p w14:paraId="6461721E" w14:textId="371AF6EA" w:rsidR="00B60DA2" w:rsidRDefault="00B60DA2" w:rsidP="00C677A9">
      <w:pPr>
        <w:pStyle w:val="Prrafodelista"/>
        <w:numPr>
          <w:ilvl w:val="0"/>
          <w:numId w:val="17"/>
        </w:numPr>
        <w:autoSpaceDE w:val="0"/>
        <w:autoSpaceDN w:val="0"/>
        <w:adjustRightInd w:val="0"/>
        <w:spacing w:before="240" w:after="160" w:line="360" w:lineRule="auto"/>
        <w:jc w:val="both"/>
        <w:rPr>
          <w:rFonts w:ascii="Palatino Linotype" w:hAnsi="Palatino Linotype" w:cs="Arial"/>
          <w:b/>
          <w:bCs/>
          <w:lang w:eastAsia="es-MX"/>
        </w:rPr>
      </w:pPr>
      <w:r>
        <w:rPr>
          <w:rFonts w:ascii="Palatino Linotype" w:hAnsi="Palatino Linotype" w:cs="Arial"/>
          <w:b/>
          <w:bCs/>
          <w:lang w:eastAsia="es-MX"/>
        </w:rPr>
        <w:t xml:space="preserve">“UIPPE 474.pdf”: </w:t>
      </w:r>
      <w:r w:rsidR="00FE01E5">
        <w:rPr>
          <w:rFonts w:ascii="Palatino Linotype" w:hAnsi="Palatino Linotype" w:cs="Arial"/>
          <w:bCs/>
          <w:lang w:eastAsia="es-MX"/>
        </w:rPr>
        <w:t xml:space="preserve">Oficio </w:t>
      </w:r>
      <w:r w:rsidR="00FE01E5">
        <w:rPr>
          <w:rFonts w:ascii="Palatino Linotype" w:hAnsi="Palatino Linotype" w:cs="Arial"/>
          <w:b/>
          <w:bCs/>
          <w:lang w:eastAsia="es-MX"/>
        </w:rPr>
        <w:t xml:space="preserve">20700004S/UT-1715/2021 </w:t>
      </w:r>
      <w:r w:rsidR="00FE01E5">
        <w:rPr>
          <w:rFonts w:ascii="Palatino Linotype" w:hAnsi="Palatino Linotype" w:cs="Arial"/>
          <w:bCs/>
          <w:lang w:eastAsia="es-MX"/>
        </w:rPr>
        <w:t xml:space="preserve">signado por </w:t>
      </w:r>
      <w:r w:rsidR="006F4CC6">
        <w:rPr>
          <w:rFonts w:ascii="Palatino Linotype" w:hAnsi="Palatino Linotype" w:cs="Arial"/>
          <w:bCs/>
          <w:lang w:eastAsia="es-MX"/>
        </w:rPr>
        <w:t xml:space="preserve">el Jefe de la UIPPE y Titular de la Unidad de Transparencia y dirigido al particular, en síntesis refiere adjuntar oficio emitido por el servidor público habilitado de la Dirección General de Personal; de fecha trece de octubre de dos mil veintiuno. </w:t>
      </w:r>
    </w:p>
    <w:p w14:paraId="40B1A5DE" w14:textId="47ADD7A5" w:rsidR="00B60DA2" w:rsidRPr="006F4CC6" w:rsidRDefault="006F4CC6" w:rsidP="00C677A9">
      <w:pPr>
        <w:pStyle w:val="Prrafodelista"/>
        <w:numPr>
          <w:ilvl w:val="0"/>
          <w:numId w:val="17"/>
        </w:numPr>
        <w:autoSpaceDE w:val="0"/>
        <w:autoSpaceDN w:val="0"/>
        <w:adjustRightInd w:val="0"/>
        <w:spacing w:before="240" w:after="160" w:line="360" w:lineRule="auto"/>
        <w:jc w:val="both"/>
        <w:rPr>
          <w:rFonts w:ascii="Palatino Linotype" w:hAnsi="Palatino Linotype" w:cs="Arial"/>
          <w:b/>
          <w:bCs/>
          <w:lang w:eastAsia="es-MX"/>
        </w:rPr>
      </w:pPr>
      <w:r>
        <w:rPr>
          <w:rFonts w:ascii="Palatino Linotype" w:hAnsi="Palatino Linotype" w:cs="Arial"/>
          <w:b/>
          <w:bCs/>
          <w:noProof/>
          <w:lang w:val="es-MX" w:eastAsia="es-MX"/>
        </w:rPr>
        <mc:AlternateContent>
          <mc:Choice Requires="wps">
            <w:drawing>
              <wp:anchor distT="0" distB="0" distL="114300" distR="114300" simplePos="0" relativeHeight="251808768" behindDoc="0" locked="0" layoutInCell="1" allowOverlap="1" wp14:anchorId="7336A231" wp14:editId="16A388C5">
                <wp:simplePos x="0" y="0"/>
                <wp:positionH relativeFrom="column">
                  <wp:posOffset>-184785</wp:posOffset>
                </wp:positionH>
                <wp:positionV relativeFrom="paragraph">
                  <wp:posOffset>1062356</wp:posOffset>
                </wp:positionV>
                <wp:extent cx="6419850" cy="26289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41985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C3B2E" id="Conector recto 3"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83.65pt" to="490.95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" strokecolor="#5b9bd5 [3204]" strokeweight=".5pt">
                <v:stroke joinstyle="miter"/>
              </v:line>
            </w:pict>
          </mc:Fallback>
        </mc:AlternateContent>
      </w:r>
      <w:r w:rsidR="00B60DA2">
        <w:rPr>
          <w:rFonts w:ascii="Palatino Linotype" w:hAnsi="Palatino Linotype" w:cs="Arial"/>
          <w:b/>
          <w:bCs/>
          <w:lang w:eastAsia="es-MX"/>
        </w:rPr>
        <w:t xml:space="preserve">“MNPDAP 073_1.pdf”: </w:t>
      </w:r>
      <w:r>
        <w:rPr>
          <w:rFonts w:ascii="Palatino Linotype" w:hAnsi="Palatino Linotype" w:cs="Arial"/>
          <w:bCs/>
          <w:lang w:eastAsia="es-MX"/>
        </w:rPr>
        <w:t xml:space="preserve">Manual de Normas y Procedimientos de Desarrollo y Administración de Personal, resultan de nuestro interés las siguientes imágenes ilustrativas: </w:t>
      </w:r>
    </w:p>
    <w:p w14:paraId="5220D035" w14:textId="77777777" w:rsid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1918E552" w14:textId="77777777" w:rsid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6B224C4F" w14:textId="77777777" w:rsid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1DD66485" w14:textId="77777777" w:rsid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44DAF27F" w14:textId="77777777" w:rsid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1E95C41C" w14:textId="77777777" w:rsidR="006F4CC6" w:rsidRPr="006F4CC6" w:rsidRDefault="006F4CC6" w:rsidP="006F4CC6">
      <w:pPr>
        <w:autoSpaceDE w:val="0"/>
        <w:autoSpaceDN w:val="0"/>
        <w:adjustRightInd w:val="0"/>
        <w:spacing w:before="240" w:line="360" w:lineRule="auto"/>
        <w:jc w:val="both"/>
        <w:rPr>
          <w:rFonts w:ascii="Palatino Linotype" w:hAnsi="Palatino Linotype" w:cs="Arial"/>
          <w:b/>
          <w:bCs/>
          <w:lang w:eastAsia="es-MX"/>
        </w:rPr>
      </w:pPr>
    </w:p>
    <w:p w14:paraId="5A0A7748" w14:textId="31763451" w:rsidR="00C677A9" w:rsidRDefault="006F4CC6" w:rsidP="009131C3">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noProof/>
          <w:lang w:val="es-MX" w:eastAsia="es-MX"/>
        </w:rPr>
        <w:lastRenderedPageBreak/>
        <w:drawing>
          <wp:inline distT="0" distB="0" distL="0" distR="0" wp14:anchorId="2E59072B" wp14:editId="1EC1DA00">
            <wp:extent cx="5756910" cy="7541895"/>
            <wp:effectExtent l="19050" t="19050" r="15240" b="209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7541895"/>
                    </a:xfrm>
                    <a:prstGeom prst="rect">
                      <a:avLst/>
                    </a:prstGeom>
                    <a:noFill/>
                    <a:ln>
                      <a:solidFill>
                        <a:schemeClr val="tx1"/>
                      </a:solidFill>
                    </a:ln>
                  </pic:spPr>
                </pic:pic>
              </a:graphicData>
            </a:graphic>
          </wp:inline>
        </w:drawing>
      </w:r>
    </w:p>
    <w:p w14:paraId="5E8EF5FF" w14:textId="6F97E9E5" w:rsidR="00C677A9" w:rsidRDefault="006F4CC6" w:rsidP="009131C3">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noProof/>
          <w:lang w:val="es-MX" w:eastAsia="es-MX"/>
        </w:rPr>
        <w:lastRenderedPageBreak/>
        <w:drawing>
          <wp:inline distT="0" distB="0" distL="0" distR="0" wp14:anchorId="35D53096" wp14:editId="31F4ECBB">
            <wp:extent cx="5756910" cy="7498080"/>
            <wp:effectExtent l="19050" t="19050" r="15240" b="266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7498080"/>
                    </a:xfrm>
                    <a:prstGeom prst="rect">
                      <a:avLst/>
                    </a:prstGeom>
                    <a:noFill/>
                    <a:ln>
                      <a:solidFill>
                        <a:schemeClr val="tx1"/>
                      </a:solidFill>
                    </a:ln>
                  </pic:spPr>
                </pic:pic>
              </a:graphicData>
            </a:graphic>
          </wp:inline>
        </w:drawing>
      </w:r>
    </w:p>
    <w:p w14:paraId="48414A28" w14:textId="70B322EE" w:rsidR="006F4CC6" w:rsidRDefault="006F4CC6" w:rsidP="009131C3">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noProof/>
          <w:lang w:val="es-MX" w:eastAsia="es-MX"/>
        </w:rPr>
        <w:lastRenderedPageBreak/>
        <w:drawing>
          <wp:inline distT="0" distB="0" distL="0" distR="0" wp14:anchorId="1A159EB6" wp14:editId="23500AF6">
            <wp:extent cx="5756910" cy="7520305"/>
            <wp:effectExtent l="19050" t="19050" r="15240" b="234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7520305"/>
                    </a:xfrm>
                    <a:prstGeom prst="rect">
                      <a:avLst/>
                    </a:prstGeom>
                    <a:noFill/>
                    <a:ln>
                      <a:solidFill>
                        <a:schemeClr val="tx1"/>
                      </a:solidFill>
                    </a:ln>
                  </pic:spPr>
                </pic:pic>
              </a:graphicData>
            </a:graphic>
          </wp:inline>
        </w:drawing>
      </w:r>
    </w:p>
    <w:p w14:paraId="329E8096" w14:textId="1D22B365" w:rsidR="00683B62" w:rsidRDefault="006F4CC6" w:rsidP="006F4CC6">
      <w:pPr>
        <w:pStyle w:val="Sinespaciado"/>
        <w:spacing w:line="360" w:lineRule="auto"/>
        <w:jc w:val="both"/>
        <w:rPr>
          <w:rFonts w:ascii="Palatino Linotype" w:hAnsi="Palatino Linotype" w:cs="Arial"/>
        </w:rPr>
      </w:pPr>
      <w:r>
        <w:rPr>
          <w:rFonts w:ascii="Palatino Linotype" w:hAnsi="Palatino Linotype" w:cs="Arial"/>
        </w:rPr>
        <w:lastRenderedPageBreak/>
        <w:t xml:space="preserve">Inconforme con la respuesta del </w:t>
      </w:r>
      <w:r>
        <w:rPr>
          <w:rFonts w:ascii="Palatino Linotype" w:hAnsi="Palatino Linotype" w:cs="Arial"/>
          <w:b/>
        </w:rPr>
        <w:t xml:space="preserve">Sujeto Obligado, El Recurrente </w:t>
      </w:r>
      <w:r>
        <w:rPr>
          <w:rFonts w:ascii="Palatino Linotype" w:hAnsi="Palatino Linotype" w:cs="Arial"/>
        </w:rPr>
        <w:t xml:space="preserve">interpuso recurso de revisión en fecha cinco de noviembre, admitiéndose el nueve de noviembre, ambos de dos mil veintiuno. </w:t>
      </w:r>
      <w:r w:rsidR="00683B62" w:rsidRPr="003254E6">
        <w:rPr>
          <w:rFonts w:ascii="Palatino Linotype" w:hAnsi="Palatino Linotype" w:cs="Arial"/>
        </w:rPr>
        <w:t xml:space="preserve">No pasa inadvertido para este Órgano </w:t>
      </w:r>
      <w:proofErr w:type="spellStart"/>
      <w:r w:rsidR="00683B62" w:rsidRPr="003254E6">
        <w:rPr>
          <w:rFonts w:ascii="Palatino Linotype" w:hAnsi="Palatino Linotype" w:cs="Arial"/>
        </w:rPr>
        <w:t>Resolutor</w:t>
      </w:r>
      <w:proofErr w:type="spellEnd"/>
      <w:r w:rsidR="00683B62" w:rsidRPr="003254E6">
        <w:rPr>
          <w:rFonts w:ascii="Palatino Linotype" w:hAnsi="Palatino Linotype" w:cs="Arial"/>
        </w:rPr>
        <w:t xml:space="preserve"> que en sus razones o motivos de inconformidad </w:t>
      </w:r>
      <w:r w:rsidR="00683B62" w:rsidRPr="003254E6">
        <w:rPr>
          <w:rFonts w:ascii="Palatino Linotype" w:hAnsi="Palatino Linotype" w:cs="Arial"/>
          <w:b/>
        </w:rPr>
        <w:t xml:space="preserve">El Recurrente </w:t>
      </w:r>
      <w:r w:rsidR="00683B62" w:rsidRPr="003254E6">
        <w:rPr>
          <w:rFonts w:ascii="Palatino Linotype" w:hAnsi="Palatino Linotype" w:cs="Arial"/>
        </w:rPr>
        <w:t xml:space="preserve">manifestó que no le </w:t>
      </w:r>
      <w:r w:rsidR="00683B62">
        <w:rPr>
          <w:rFonts w:ascii="Palatino Linotype" w:hAnsi="Palatino Linotype" w:cs="Arial"/>
        </w:rPr>
        <w:t xml:space="preserve">fue proporcionada información vinculada con despidos ante sujeto obligado diverso. Para su mejor entendimiento, la información solicitada y los motivos de inconformidad se muestran a continuación: </w:t>
      </w:r>
    </w:p>
    <w:p w14:paraId="068E536A" w14:textId="77777777" w:rsidR="00683B62" w:rsidRDefault="00683B62" w:rsidP="006F4CC6">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525"/>
        <w:gridCol w:w="4526"/>
      </w:tblGrid>
      <w:tr w:rsidR="00683B62" w:rsidRPr="00D27FA6" w14:paraId="6E9312BC" w14:textId="77777777" w:rsidTr="00161653">
        <w:trPr>
          <w:trHeight w:val="545"/>
        </w:trPr>
        <w:tc>
          <w:tcPr>
            <w:tcW w:w="4525" w:type="dxa"/>
            <w:vAlign w:val="center"/>
          </w:tcPr>
          <w:p w14:paraId="519FC451" w14:textId="77777777" w:rsidR="00683B62" w:rsidRPr="00D27FA6" w:rsidRDefault="00683B62" w:rsidP="00161653">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t>INFORMACIÓN SOLICITADA</w:t>
            </w:r>
          </w:p>
        </w:tc>
        <w:tc>
          <w:tcPr>
            <w:tcW w:w="4526" w:type="dxa"/>
            <w:vAlign w:val="center"/>
          </w:tcPr>
          <w:p w14:paraId="793B2F50" w14:textId="77777777" w:rsidR="00683B62" w:rsidRPr="00D27FA6" w:rsidRDefault="00683B62" w:rsidP="00161653">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683B62" w:rsidRPr="00D27FA6" w14:paraId="68A6E37D" w14:textId="77777777" w:rsidTr="00161653">
        <w:trPr>
          <w:trHeight w:val="545"/>
        </w:trPr>
        <w:tc>
          <w:tcPr>
            <w:tcW w:w="4525" w:type="dxa"/>
          </w:tcPr>
          <w:p w14:paraId="55F1F1FF" w14:textId="77777777" w:rsidR="00683B62" w:rsidRPr="003838B4" w:rsidRDefault="00683B62" w:rsidP="00683B62">
            <w:pPr>
              <w:pStyle w:val="Citas"/>
              <w:ind w:left="29" w:right="27"/>
              <w:rPr>
                <w:b/>
                <w:sz w:val="24"/>
              </w:rPr>
            </w:pPr>
            <w:r>
              <w:t>“</w:t>
            </w:r>
            <w:proofErr w:type="spellStart"/>
            <w:r>
              <w:t>nforme</w:t>
            </w:r>
            <w:proofErr w:type="spellEnd"/>
            <w:r>
              <w:t xml:space="preserve"> el procedimiento, los requisitos y la forma de atender la Orden de descuento de percepciones salariales a efecto de otorgar o cumplimentar una </w:t>
            </w:r>
            <w:r w:rsidRPr="00683B62">
              <w:rPr>
                <w:b/>
                <w:u w:val="single"/>
              </w:rPr>
              <w:t>pensión alimenticia.”</w:t>
            </w:r>
            <w:r>
              <w:t xml:space="preserve"> </w:t>
            </w:r>
            <w:r>
              <w:rPr>
                <w:b/>
              </w:rPr>
              <w:t xml:space="preserve">[Sic] </w:t>
            </w:r>
          </w:p>
          <w:p w14:paraId="1B42AE1C" w14:textId="65721F47" w:rsidR="00683B62" w:rsidRPr="00F5338A" w:rsidRDefault="00683B62" w:rsidP="00161653">
            <w:pPr>
              <w:pStyle w:val="Prrafodelista"/>
              <w:autoSpaceDE w:val="0"/>
              <w:autoSpaceDN w:val="0"/>
              <w:adjustRightInd w:val="0"/>
              <w:spacing w:line="360" w:lineRule="auto"/>
              <w:ind w:left="0"/>
              <w:jc w:val="both"/>
              <w:rPr>
                <w:rFonts w:ascii="Palatino Linotype" w:hAnsi="Palatino Linotype" w:cs="Arial"/>
                <w:b/>
                <w:i/>
                <w:sz w:val="22"/>
                <w:szCs w:val="22"/>
              </w:rPr>
            </w:pPr>
          </w:p>
        </w:tc>
        <w:tc>
          <w:tcPr>
            <w:tcW w:w="4526" w:type="dxa"/>
            <w:vAlign w:val="center"/>
          </w:tcPr>
          <w:p w14:paraId="4281DE14" w14:textId="77777777" w:rsidR="00683B62" w:rsidRDefault="00683B62" w:rsidP="00683B62">
            <w:pPr>
              <w:pStyle w:val="Citas"/>
              <w:ind w:left="40" w:right="17"/>
              <w:rPr>
                <w:b/>
                <w:lang w:eastAsia="es-MX"/>
              </w:rPr>
            </w:pPr>
            <w:r>
              <w:rPr>
                <w:lang w:eastAsia="es-MX"/>
              </w:rPr>
              <w:t>“</w:t>
            </w:r>
            <w:r w:rsidRPr="006F4CC6">
              <w:rPr>
                <w:lang w:eastAsia="es-MX"/>
              </w:rPr>
              <w:t>el C. SAMUEL RAYMUNDO PEREZ ARELLANO DIRECTOR DE ADMINISTRACION indica que en los registros de la administración no se encuentra registro alguno respecto a la información solicitada</w:t>
            </w:r>
            <w:r w:rsidRPr="00683B62">
              <w:rPr>
                <w:b/>
                <w:u w:val="single"/>
                <w:lang w:eastAsia="es-MX"/>
              </w:rPr>
              <w:t>, siendo que si han existido despidos por parte de dicha administración y de dichas autoridades.”</w:t>
            </w:r>
            <w:r>
              <w:rPr>
                <w:lang w:eastAsia="es-MX"/>
              </w:rPr>
              <w:t xml:space="preserve"> </w:t>
            </w:r>
            <w:r>
              <w:rPr>
                <w:b/>
                <w:lang w:eastAsia="es-MX"/>
              </w:rPr>
              <w:t xml:space="preserve">[Sic] </w:t>
            </w:r>
          </w:p>
          <w:p w14:paraId="681E2CBB" w14:textId="6626E412" w:rsidR="00683B62" w:rsidRPr="00F5338A" w:rsidRDefault="00683B62" w:rsidP="00161653">
            <w:pPr>
              <w:pStyle w:val="Prrafodelista"/>
              <w:autoSpaceDE w:val="0"/>
              <w:autoSpaceDN w:val="0"/>
              <w:adjustRightInd w:val="0"/>
              <w:spacing w:line="360" w:lineRule="auto"/>
              <w:ind w:left="0" w:right="17"/>
              <w:jc w:val="both"/>
              <w:rPr>
                <w:rFonts w:ascii="Palatino Linotype" w:hAnsi="Palatino Linotype" w:cs="Arial"/>
                <w:b/>
                <w:i/>
                <w:sz w:val="22"/>
                <w:szCs w:val="22"/>
              </w:rPr>
            </w:pPr>
          </w:p>
        </w:tc>
      </w:tr>
    </w:tbl>
    <w:p w14:paraId="5748F1C5" w14:textId="77777777" w:rsidR="00683B62" w:rsidRDefault="00683B62" w:rsidP="006F4CC6">
      <w:pPr>
        <w:pStyle w:val="Sinespaciado"/>
        <w:spacing w:line="360" w:lineRule="auto"/>
        <w:jc w:val="both"/>
        <w:rPr>
          <w:rFonts w:ascii="Palatino Linotype" w:hAnsi="Palatino Linotype" w:cs="Arial"/>
        </w:rPr>
      </w:pPr>
    </w:p>
    <w:p w14:paraId="39F1C23B" w14:textId="77777777" w:rsidR="00424EA1" w:rsidRDefault="006F4CC6" w:rsidP="00424EA1">
      <w:pPr>
        <w:pStyle w:val="Citas"/>
        <w:ind w:left="0"/>
        <w:rPr>
          <w:i w:val="0"/>
          <w:sz w:val="24"/>
          <w:szCs w:val="24"/>
          <w:lang w:eastAsia="es-MX"/>
        </w:rPr>
      </w:pPr>
      <w:r>
        <w:rPr>
          <w:i w:val="0"/>
          <w:sz w:val="24"/>
          <w:szCs w:val="24"/>
          <w:lang w:eastAsia="es-MX"/>
        </w:rPr>
        <w:t xml:space="preserve">Adjuntando para tal efecto lo siguiente: </w:t>
      </w:r>
    </w:p>
    <w:p w14:paraId="02E491CD" w14:textId="2434421C" w:rsidR="006F4CC6" w:rsidRPr="0090019F" w:rsidRDefault="006F4CC6" w:rsidP="00424EA1">
      <w:pPr>
        <w:pStyle w:val="Citas"/>
        <w:numPr>
          <w:ilvl w:val="0"/>
          <w:numId w:val="19"/>
        </w:numPr>
        <w:rPr>
          <w:i w:val="0"/>
          <w:sz w:val="24"/>
          <w:szCs w:val="24"/>
          <w:lang w:eastAsia="es-MX"/>
        </w:rPr>
      </w:pPr>
      <w:r w:rsidRPr="0090019F">
        <w:rPr>
          <w:b/>
          <w:i w:val="0"/>
          <w:sz w:val="24"/>
          <w:szCs w:val="24"/>
        </w:rPr>
        <w:t>“383600002858890201145401069</w:t>
      </w:r>
      <w:r w:rsidR="00424EA1" w:rsidRPr="0090019F">
        <w:rPr>
          <w:b/>
          <w:i w:val="0"/>
          <w:sz w:val="24"/>
          <w:szCs w:val="24"/>
        </w:rPr>
        <w:t xml:space="preserve">20017 (1).pdf”: </w:t>
      </w:r>
      <w:r w:rsidR="00424EA1" w:rsidRPr="0090019F">
        <w:rPr>
          <w:i w:val="0"/>
          <w:sz w:val="24"/>
          <w:szCs w:val="24"/>
        </w:rPr>
        <w:t xml:space="preserve">Compila lo siguiente: </w:t>
      </w:r>
    </w:p>
    <w:p w14:paraId="390587B7" w14:textId="3484A28E" w:rsidR="00424EA1" w:rsidRPr="009B28E9" w:rsidRDefault="00424EA1" w:rsidP="00424EA1">
      <w:pPr>
        <w:pStyle w:val="Citas"/>
        <w:numPr>
          <w:ilvl w:val="0"/>
          <w:numId w:val="20"/>
        </w:numPr>
        <w:rPr>
          <w:i w:val="0"/>
          <w:sz w:val="24"/>
          <w:szCs w:val="24"/>
          <w:lang w:eastAsia="es-MX"/>
        </w:rPr>
      </w:pPr>
      <w:r w:rsidRPr="009B28E9">
        <w:rPr>
          <w:i w:val="0"/>
          <w:sz w:val="24"/>
          <w:szCs w:val="24"/>
        </w:rPr>
        <w:lastRenderedPageBreak/>
        <w:t xml:space="preserve">Informe justificado </w:t>
      </w:r>
      <w:r w:rsidR="004A114B" w:rsidRPr="009B28E9">
        <w:rPr>
          <w:i w:val="0"/>
          <w:sz w:val="24"/>
          <w:szCs w:val="24"/>
        </w:rPr>
        <w:t xml:space="preserve">del juicio de amparo indirecto 775-2021-IV-A, </w:t>
      </w:r>
      <w:r w:rsidRPr="009B28E9">
        <w:rPr>
          <w:i w:val="0"/>
          <w:sz w:val="24"/>
          <w:szCs w:val="24"/>
        </w:rPr>
        <w:t xml:space="preserve">rendido ante el Juzgado Décimo Sexto en el Estado de México, con residencia en Naucalpan de Juárez, signado por el </w:t>
      </w:r>
      <w:r w:rsidR="004A114B" w:rsidRPr="009B28E9">
        <w:rPr>
          <w:i w:val="0"/>
          <w:sz w:val="24"/>
          <w:szCs w:val="24"/>
        </w:rPr>
        <w:t>Representante legal del Ayuntamiento de Coacalco de Berriozábal.</w:t>
      </w:r>
    </w:p>
    <w:p w14:paraId="1678D4B3" w14:textId="308C7AA9" w:rsidR="004A114B" w:rsidRPr="009B28E9" w:rsidRDefault="006827AB" w:rsidP="00424EA1">
      <w:pPr>
        <w:pStyle w:val="Citas"/>
        <w:numPr>
          <w:ilvl w:val="0"/>
          <w:numId w:val="20"/>
        </w:numPr>
        <w:rPr>
          <w:i w:val="0"/>
          <w:sz w:val="24"/>
          <w:szCs w:val="24"/>
          <w:lang w:eastAsia="es-MX"/>
        </w:rPr>
      </w:pPr>
      <w:r w:rsidRPr="009B28E9">
        <w:rPr>
          <w:i w:val="0"/>
          <w:sz w:val="24"/>
          <w:szCs w:val="24"/>
        </w:rPr>
        <w:t xml:space="preserve">Recibo de nómina </w:t>
      </w:r>
      <w:proofErr w:type="gramStart"/>
      <w:r w:rsidRPr="009B28E9">
        <w:rPr>
          <w:i w:val="0"/>
          <w:sz w:val="24"/>
          <w:szCs w:val="24"/>
        </w:rPr>
        <w:t>expedido</w:t>
      </w:r>
      <w:proofErr w:type="gramEnd"/>
      <w:r w:rsidR="004A114B" w:rsidRPr="009B28E9">
        <w:rPr>
          <w:i w:val="0"/>
          <w:sz w:val="24"/>
          <w:szCs w:val="24"/>
        </w:rPr>
        <w:t xml:space="preserve"> por el Municipio de Coacalco de Berriozábal, a favor de servidor público adscrito a la Subdirección de Seguridad Ciudadana, correspondiente a la primera quincena de agosto de los corrientes.</w:t>
      </w:r>
    </w:p>
    <w:p w14:paraId="768C2BB5" w14:textId="274DE85D" w:rsidR="004A114B" w:rsidRDefault="004A114B" w:rsidP="00424EA1">
      <w:pPr>
        <w:pStyle w:val="Citas"/>
        <w:numPr>
          <w:ilvl w:val="0"/>
          <w:numId w:val="20"/>
        </w:numPr>
        <w:rPr>
          <w:i w:val="0"/>
          <w:sz w:val="24"/>
          <w:szCs w:val="24"/>
          <w:lang w:eastAsia="es-MX"/>
        </w:rPr>
      </w:pPr>
      <w:r>
        <w:rPr>
          <w:i w:val="0"/>
          <w:sz w:val="24"/>
          <w:szCs w:val="24"/>
          <w:lang w:eastAsia="es-MX"/>
        </w:rPr>
        <w:t xml:space="preserve">Tarjeta informativa de fecha quince de agosto de dos mil veintiuno, signada por el Comisario de Seguridad Pública y Tránsito Municipal, mediante la cual se da cuenta respecto de hechos suscitados el quince de agosto del presente. </w:t>
      </w:r>
    </w:p>
    <w:p w14:paraId="002BB1BA" w14:textId="3668607E" w:rsidR="004A114B" w:rsidRPr="00424EA1" w:rsidRDefault="004A114B" w:rsidP="00424EA1">
      <w:pPr>
        <w:pStyle w:val="Citas"/>
        <w:numPr>
          <w:ilvl w:val="0"/>
          <w:numId w:val="20"/>
        </w:numPr>
        <w:rPr>
          <w:i w:val="0"/>
          <w:sz w:val="24"/>
          <w:szCs w:val="24"/>
          <w:lang w:eastAsia="es-MX"/>
        </w:rPr>
      </w:pPr>
      <w:r>
        <w:rPr>
          <w:i w:val="0"/>
          <w:sz w:val="24"/>
          <w:szCs w:val="24"/>
          <w:lang w:eastAsia="es-MX"/>
        </w:rPr>
        <w:t xml:space="preserve">Reporte de catálogo de trabajadores, de fecha treinta y uno de agosto de dos mil veintiuno, </w:t>
      </w:r>
      <w:r w:rsidR="00AD43B8">
        <w:rPr>
          <w:i w:val="0"/>
          <w:sz w:val="24"/>
          <w:szCs w:val="24"/>
          <w:lang w:eastAsia="es-MX"/>
        </w:rPr>
        <w:t xml:space="preserve">expedido a favor de servidor público determinado. </w:t>
      </w:r>
    </w:p>
    <w:p w14:paraId="36355D19" w14:textId="77777777" w:rsidR="006F4CC6" w:rsidRDefault="006F4CC6" w:rsidP="009131C3">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14:paraId="7D9426C9" w14:textId="78835618" w:rsidR="00683B62" w:rsidRPr="00D24648" w:rsidRDefault="00683B62" w:rsidP="00683B62">
      <w:pPr>
        <w:tabs>
          <w:tab w:val="left" w:pos="7088"/>
        </w:tabs>
        <w:spacing w:line="360" w:lineRule="auto"/>
        <w:jc w:val="both"/>
        <w:rPr>
          <w:rFonts w:ascii="Palatino Linotype" w:hAnsi="Palatino Linotype" w:cs="Arial"/>
          <w:sz w:val="24"/>
          <w:szCs w:val="24"/>
        </w:rPr>
      </w:pPr>
      <w:r>
        <w:rPr>
          <w:rFonts w:ascii="Palatino Linotype" w:hAnsi="Palatino Linotype"/>
          <w:sz w:val="24"/>
          <w:szCs w:val="24"/>
        </w:rPr>
        <w:t xml:space="preserve">Por ello, resulta claro que </w:t>
      </w:r>
      <w:r>
        <w:rPr>
          <w:rFonts w:ascii="Palatino Linotype" w:hAnsi="Palatino Linotype"/>
          <w:b/>
          <w:sz w:val="24"/>
          <w:szCs w:val="24"/>
        </w:rPr>
        <w:t xml:space="preserve">El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El Sujeto Obligado.</w:t>
      </w:r>
      <w:r w:rsidRPr="00D24648">
        <w:rPr>
          <w:rFonts w:ascii="Palatino Linotype" w:hAnsi="Palatino Linotype" w:cs="Arial"/>
          <w:sz w:val="24"/>
          <w:szCs w:val="24"/>
        </w:rPr>
        <w:t xml:space="preserve"> A mayor abundamiento, los nuevos puntos de la solicitud son considerados </w:t>
      </w:r>
      <w:r w:rsidRPr="002D7F26">
        <w:rPr>
          <w:rFonts w:ascii="Palatino Linotype" w:hAnsi="Palatino Linotype" w:cs="Arial"/>
          <w:b/>
          <w:i/>
          <w:sz w:val="24"/>
          <w:szCs w:val="24"/>
        </w:rPr>
        <w:t xml:space="preserve">plus </w:t>
      </w:r>
      <w:proofErr w:type="spellStart"/>
      <w:r w:rsidRPr="002D7F26">
        <w:rPr>
          <w:rFonts w:ascii="Palatino Linotype" w:hAnsi="Palatino Linotype" w:cs="Arial"/>
          <w:b/>
          <w:i/>
          <w:sz w:val="24"/>
          <w:szCs w:val="24"/>
        </w:rPr>
        <w:t>petitio</w:t>
      </w:r>
      <w:proofErr w:type="spellEnd"/>
      <w:r w:rsidRPr="00D24648">
        <w:rPr>
          <w:rFonts w:ascii="Palatino Linotype" w:hAnsi="Palatino Linotype" w:cs="Arial"/>
          <w:i/>
          <w:sz w:val="24"/>
          <w:szCs w:val="24"/>
        </w:rPr>
        <w:t xml:space="preserve"> </w:t>
      </w:r>
      <w:r w:rsidRPr="00D24648">
        <w:rPr>
          <w:rFonts w:ascii="Palatino Linotype" w:hAnsi="Palatino Linotype" w:cs="Arial"/>
          <w:sz w:val="24"/>
          <w:szCs w:val="24"/>
        </w:rPr>
        <w:t xml:space="preserve">y no son susceptibles de ser valorados. </w:t>
      </w:r>
    </w:p>
    <w:p w14:paraId="32A27AB9" w14:textId="77777777" w:rsidR="00683B62" w:rsidRPr="00D24648" w:rsidRDefault="00683B62" w:rsidP="00683B62">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w:t>
      </w:r>
      <w:r w:rsidRPr="00D24648">
        <w:rPr>
          <w:rFonts w:ascii="Palatino Linotype" w:hAnsi="Palatino Linotype" w:cs="Arial"/>
        </w:rPr>
        <w:lastRenderedPageBreak/>
        <w:t xml:space="preserve">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1E4ACAC0" w14:textId="77777777" w:rsidR="00683B62" w:rsidRPr="00D24648" w:rsidRDefault="00683B62" w:rsidP="00683B62">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3650DC6D" w14:textId="77777777" w:rsidR="00683B62" w:rsidRPr="00D24648" w:rsidRDefault="00683B62" w:rsidP="00683B62">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57250FAC" w14:textId="77777777" w:rsidR="00683B62" w:rsidRPr="00D24648" w:rsidRDefault="00683B62" w:rsidP="00683B62">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43D71DAA" w14:textId="77777777" w:rsidR="00683B62" w:rsidRDefault="00683B62" w:rsidP="00683B62">
      <w:pPr>
        <w:tabs>
          <w:tab w:val="left" w:pos="130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b/>
      </w:r>
    </w:p>
    <w:p w14:paraId="2E99D6FB" w14:textId="77777777" w:rsidR="00683B62" w:rsidRPr="00D24648" w:rsidRDefault="00683B62" w:rsidP="00683B62">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 xml:space="preserve">la </w:t>
      </w:r>
      <w:proofErr w:type="spellStart"/>
      <w:r w:rsidRPr="00D24648">
        <w:rPr>
          <w:rFonts w:ascii="Palatino Linotype" w:hAnsi="Palatino Linotype" w:cs="Arial"/>
          <w:bCs/>
          <w:i/>
          <w:sz w:val="24"/>
          <w:szCs w:val="24"/>
          <w:lang w:eastAsia="es-MX"/>
        </w:rPr>
        <w:t>litis</w:t>
      </w:r>
      <w:proofErr w:type="spellEnd"/>
      <w:r w:rsidRPr="00D24648">
        <w:rPr>
          <w:rFonts w:ascii="Palatino Linotype" w:hAnsi="Palatino Linotype" w:cs="Arial"/>
          <w:bCs/>
          <w:i/>
          <w:sz w:val="24"/>
          <w:szCs w:val="24"/>
          <w:lang w:eastAsia="es-MX"/>
        </w:rPr>
        <w:t>,</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w:t>
      </w:r>
      <w:r w:rsidRPr="00D24648">
        <w:rPr>
          <w:rFonts w:ascii="Palatino Linotype" w:hAnsi="Palatino Linotype" w:cs="Arial"/>
          <w:bCs/>
          <w:sz w:val="24"/>
          <w:szCs w:val="24"/>
          <w:lang w:eastAsia="es-MX"/>
        </w:rPr>
        <w:lastRenderedPageBreak/>
        <w:t xml:space="preserve">notoriamente improcedente, pues este Órgano Garante se encuentra imposibilitado para satisfacer requerimientos que no fueron formulados en tiempo y forma. </w:t>
      </w:r>
    </w:p>
    <w:p w14:paraId="5ED914F4" w14:textId="77777777" w:rsidR="00683B62" w:rsidRDefault="00683B62" w:rsidP="00683B62">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4905B034" w14:textId="77777777" w:rsidR="00683B62" w:rsidRPr="00706DE6" w:rsidRDefault="00683B62" w:rsidP="00683B62">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7A459361" w14:textId="77777777" w:rsidR="00683B62" w:rsidRPr="00706DE6" w:rsidRDefault="00683B62" w:rsidP="00683B62">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w:t>
      </w:r>
      <w:r w:rsidRPr="00D24648">
        <w:rPr>
          <w:rFonts w:ascii="Palatino Linotype" w:hAnsi="Palatino Linotype" w:cs="Arial"/>
          <w:bCs/>
          <w:i/>
          <w:lang w:eastAsia="es-MX"/>
        </w:rPr>
        <w:lastRenderedPageBreak/>
        <w:t>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A33DDEF" w14:textId="77777777" w:rsidR="00683B62" w:rsidRPr="00D24648" w:rsidRDefault="00683B62" w:rsidP="00683B62">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12D5F0AB" w14:textId="77777777" w:rsidR="00683B62" w:rsidRDefault="00683B62" w:rsidP="00683B62">
      <w:pPr>
        <w:spacing w:before="240" w:line="360" w:lineRule="auto"/>
        <w:jc w:val="both"/>
        <w:rPr>
          <w:rFonts w:ascii="Palatino Linotype" w:hAnsi="Palatino Linotype" w:cs="Arial"/>
          <w:bCs/>
          <w:sz w:val="24"/>
          <w:szCs w:val="24"/>
          <w:lang w:eastAsia="es-MX"/>
        </w:rPr>
      </w:pPr>
    </w:p>
    <w:p w14:paraId="347E979B" w14:textId="77777777" w:rsidR="00683B62" w:rsidRPr="00D24648" w:rsidRDefault="00683B62" w:rsidP="00683B62">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778AD3B9" w14:textId="77777777" w:rsidR="00683B62" w:rsidRPr="00D24648" w:rsidRDefault="00683B62" w:rsidP="00683B62">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14:paraId="23E945D0" w14:textId="77777777" w:rsidR="00683B62" w:rsidRPr="00D24648" w:rsidRDefault="00683B62" w:rsidP="00683B62">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 xml:space="preserve">ampliación no podrá constituir materia del procedimiento </w:t>
      </w:r>
      <w:r w:rsidRPr="0012591D">
        <w:rPr>
          <w:rFonts w:ascii="Palatino Linotype" w:hAnsi="Palatino Linotype" w:cs="Arial"/>
          <w:b/>
          <w:bCs/>
          <w:i/>
          <w:u w:val="single"/>
          <w:lang w:eastAsia="es-MX"/>
        </w:rPr>
        <w:lastRenderedPageBreak/>
        <w:t>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4727FBBA" w14:textId="77777777" w:rsidR="00683B62" w:rsidRPr="00D24648" w:rsidRDefault="00683B62" w:rsidP="00683B62">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D24648">
        <w:rPr>
          <w:rFonts w:ascii="Palatino Linotype" w:hAnsi="Palatino Linotype" w:cs="Arial"/>
          <w:bCs/>
          <w:i/>
          <w:lang w:eastAsia="es-MX"/>
        </w:rPr>
        <w:t>Marván</w:t>
      </w:r>
      <w:proofErr w:type="spellEnd"/>
      <w:r w:rsidRPr="00D24648">
        <w:rPr>
          <w:rFonts w:ascii="Palatino Linotype" w:hAnsi="Palatino Linotype" w:cs="Arial"/>
          <w:bCs/>
          <w:i/>
          <w:lang w:eastAsia="es-MX"/>
        </w:rPr>
        <w:t xml:space="preserve"> Laborde1523 1006/10 Instituto Mexicano del Seguro Social – Sigrid </w:t>
      </w:r>
      <w:proofErr w:type="spellStart"/>
      <w:r w:rsidRPr="00D24648">
        <w:rPr>
          <w:rFonts w:ascii="Palatino Linotype" w:hAnsi="Palatino Linotype" w:cs="Arial"/>
          <w:bCs/>
          <w:i/>
          <w:lang w:eastAsia="es-MX"/>
        </w:rPr>
        <w:t>Arzt</w:t>
      </w:r>
      <w:proofErr w:type="spellEnd"/>
      <w:r w:rsidRPr="00D24648">
        <w:rPr>
          <w:rFonts w:ascii="Palatino Linotype" w:hAnsi="Palatino Linotype" w:cs="Arial"/>
          <w:bCs/>
          <w:i/>
          <w:lang w:eastAsia="es-MX"/>
        </w:rPr>
        <w:t xml:space="preserve">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7218FCCC" w14:textId="77777777" w:rsidR="00B437D8" w:rsidRDefault="00B437D8" w:rsidP="00CC4CF6">
      <w:pPr>
        <w:spacing w:before="240" w:line="360" w:lineRule="auto"/>
        <w:jc w:val="both"/>
        <w:rPr>
          <w:rFonts w:ascii="Palatino Linotype" w:hAnsi="Palatino Linotype"/>
          <w:sz w:val="24"/>
          <w:szCs w:val="24"/>
        </w:rPr>
      </w:pPr>
    </w:p>
    <w:p w14:paraId="2CC5EDAC" w14:textId="3017183F" w:rsidR="00683B62" w:rsidRDefault="00B437D8" w:rsidP="00CC4CF6">
      <w:pPr>
        <w:spacing w:before="240" w:line="360" w:lineRule="auto"/>
        <w:jc w:val="both"/>
        <w:rPr>
          <w:rFonts w:ascii="Palatino Linotype" w:hAnsi="Palatino Linotype"/>
          <w:bCs/>
          <w:sz w:val="24"/>
          <w:szCs w:val="24"/>
        </w:rPr>
      </w:pPr>
      <w:r>
        <w:rPr>
          <w:rFonts w:ascii="Palatino Linotype" w:hAnsi="Palatino Linotype"/>
          <w:sz w:val="24"/>
          <w:szCs w:val="24"/>
        </w:rPr>
        <w:t xml:space="preserve">Ahora bien, </w:t>
      </w:r>
      <w:r w:rsidR="00CC4CF6" w:rsidRPr="00486E28">
        <w:rPr>
          <w:rFonts w:ascii="Palatino Linotype" w:hAnsi="Palatino Linotype"/>
          <w:sz w:val="24"/>
          <w:szCs w:val="24"/>
        </w:rPr>
        <w:t xml:space="preserve">como fue mencionado en el antecedente quinto, </w:t>
      </w:r>
      <w:r w:rsidR="00CC4CF6" w:rsidRPr="00486E28">
        <w:rPr>
          <w:rFonts w:ascii="Palatino Linotype" w:hAnsi="Palatino Linotype"/>
          <w:b/>
          <w:sz w:val="24"/>
          <w:szCs w:val="24"/>
        </w:rPr>
        <w:t>El Sujeto Obligado</w:t>
      </w:r>
      <w:r w:rsidR="00CC4CF6">
        <w:rPr>
          <w:rFonts w:ascii="Palatino Linotype" w:hAnsi="Palatino Linotype"/>
          <w:b/>
          <w:sz w:val="24"/>
          <w:szCs w:val="24"/>
        </w:rPr>
        <w:t xml:space="preserve"> </w:t>
      </w:r>
      <w:r w:rsidR="00CC4CF6">
        <w:rPr>
          <w:rFonts w:ascii="Palatino Linotype" w:hAnsi="Palatino Linotype"/>
          <w:bCs/>
          <w:sz w:val="24"/>
          <w:szCs w:val="24"/>
        </w:rPr>
        <w:t xml:space="preserve">rindió su informe justificado en fecha </w:t>
      </w:r>
      <w:r w:rsidR="00CC51A7">
        <w:rPr>
          <w:rFonts w:ascii="Palatino Linotype" w:hAnsi="Palatino Linotype"/>
          <w:bCs/>
          <w:sz w:val="24"/>
          <w:szCs w:val="24"/>
        </w:rPr>
        <w:t xml:space="preserve">dieciocho de noviembre, mismo que se puso a la vista del </w:t>
      </w:r>
      <w:r w:rsidR="00CC51A7">
        <w:rPr>
          <w:rFonts w:ascii="Palatino Linotype" w:hAnsi="Palatino Linotype"/>
          <w:b/>
          <w:bCs/>
          <w:sz w:val="24"/>
          <w:szCs w:val="24"/>
        </w:rPr>
        <w:t xml:space="preserve">Recurrente </w:t>
      </w:r>
      <w:r w:rsidR="00CC51A7">
        <w:rPr>
          <w:rFonts w:ascii="Palatino Linotype" w:hAnsi="Palatino Linotype"/>
          <w:bCs/>
          <w:sz w:val="24"/>
          <w:szCs w:val="24"/>
        </w:rPr>
        <w:t xml:space="preserve">el veintidós de noviembre, ambos de dos mil veintiuno. </w:t>
      </w:r>
      <w:r w:rsidR="00E51A48">
        <w:rPr>
          <w:rFonts w:ascii="Palatino Linotype" w:hAnsi="Palatino Linotype"/>
          <w:bCs/>
          <w:sz w:val="24"/>
          <w:szCs w:val="24"/>
        </w:rPr>
        <w:t xml:space="preserve">Describiendo su contenido a continuación: </w:t>
      </w:r>
    </w:p>
    <w:p w14:paraId="5F856ACC" w14:textId="2A0A1409" w:rsidR="00E51A48" w:rsidRPr="00E51A48" w:rsidRDefault="00E51A48" w:rsidP="00E51A48">
      <w:pPr>
        <w:pStyle w:val="Prrafodelista"/>
        <w:numPr>
          <w:ilvl w:val="0"/>
          <w:numId w:val="21"/>
        </w:numPr>
        <w:spacing w:before="240" w:line="360" w:lineRule="auto"/>
        <w:jc w:val="both"/>
        <w:rPr>
          <w:rFonts w:ascii="Palatino Linotype" w:hAnsi="Palatino Linotype"/>
          <w:b/>
          <w:bCs/>
        </w:rPr>
      </w:pPr>
      <w:r>
        <w:rPr>
          <w:rFonts w:ascii="Palatino Linotype" w:hAnsi="Palatino Linotype"/>
          <w:b/>
          <w:bCs/>
        </w:rPr>
        <w:t xml:space="preserve">“RR 5410-2021 Informe Justificado.pdf”: </w:t>
      </w:r>
      <w:r>
        <w:rPr>
          <w:rFonts w:ascii="Palatino Linotype" w:hAnsi="Palatino Linotype"/>
          <w:bCs/>
        </w:rPr>
        <w:t xml:space="preserve">Informe justificado signado por el Titular de la Unidad de Transparencia y dirigido al particular, en síntesis refiere las siguientes premisas argumentativas: </w:t>
      </w:r>
    </w:p>
    <w:p w14:paraId="5FAF5DC8" w14:textId="7324FC06" w:rsidR="00E51A48" w:rsidRPr="00E51A48" w:rsidRDefault="00E51A48" w:rsidP="00E51A48">
      <w:pPr>
        <w:pStyle w:val="Prrafodelista"/>
        <w:numPr>
          <w:ilvl w:val="0"/>
          <w:numId w:val="20"/>
        </w:numPr>
        <w:spacing w:before="240" w:line="360" w:lineRule="auto"/>
        <w:jc w:val="both"/>
        <w:rPr>
          <w:rFonts w:ascii="Palatino Linotype" w:hAnsi="Palatino Linotype"/>
          <w:b/>
          <w:bCs/>
        </w:rPr>
      </w:pPr>
      <w:r>
        <w:rPr>
          <w:rFonts w:ascii="Palatino Linotype" w:hAnsi="Palatino Linotype"/>
          <w:bCs/>
        </w:rPr>
        <w:t xml:space="preserve">Que en fecha diecinueve de octubre rindió su respuesta primigenia en tiempo y forma. </w:t>
      </w:r>
    </w:p>
    <w:p w14:paraId="4D453592" w14:textId="664C9A7B" w:rsidR="00E51A48" w:rsidRPr="00B437D8" w:rsidRDefault="00B437D8" w:rsidP="00E51A48">
      <w:pPr>
        <w:pStyle w:val="Prrafodelista"/>
        <w:numPr>
          <w:ilvl w:val="0"/>
          <w:numId w:val="20"/>
        </w:numPr>
        <w:spacing w:before="240" w:line="360" w:lineRule="auto"/>
        <w:jc w:val="both"/>
        <w:rPr>
          <w:rFonts w:ascii="Palatino Linotype" w:hAnsi="Palatino Linotype"/>
          <w:b/>
          <w:bCs/>
        </w:rPr>
      </w:pPr>
      <w:r>
        <w:rPr>
          <w:rFonts w:ascii="Palatino Linotype" w:hAnsi="Palatino Linotype"/>
          <w:bCs/>
        </w:rPr>
        <w:t xml:space="preserve">Que el inconforme refiere circunstancias que no fueron descritas en la solicitud de información pública </w:t>
      </w:r>
      <w:r>
        <w:rPr>
          <w:rFonts w:ascii="Palatino Linotype" w:hAnsi="Palatino Linotype"/>
          <w:b/>
          <w:bCs/>
        </w:rPr>
        <w:t xml:space="preserve">00474/SF/IP/2021, </w:t>
      </w:r>
      <w:r>
        <w:rPr>
          <w:rFonts w:ascii="Palatino Linotype" w:hAnsi="Palatino Linotype"/>
          <w:bCs/>
        </w:rPr>
        <w:t xml:space="preserve">lo que se traduce en </w:t>
      </w:r>
      <w:r>
        <w:rPr>
          <w:rFonts w:ascii="Palatino Linotype" w:hAnsi="Palatino Linotype"/>
          <w:bCs/>
        </w:rPr>
        <w:lastRenderedPageBreak/>
        <w:t xml:space="preserve">cuestiones novedosas o nuevos contenidos que en su momento no fueron solicitados. </w:t>
      </w:r>
    </w:p>
    <w:p w14:paraId="5AE6E0D8" w14:textId="307FA3A8" w:rsidR="00B437D8" w:rsidRPr="00B437D8" w:rsidRDefault="00B437D8" w:rsidP="00E51A48">
      <w:pPr>
        <w:pStyle w:val="Prrafodelista"/>
        <w:numPr>
          <w:ilvl w:val="0"/>
          <w:numId w:val="20"/>
        </w:numPr>
        <w:spacing w:before="240" w:line="360" w:lineRule="auto"/>
        <w:jc w:val="both"/>
        <w:rPr>
          <w:rFonts w:ascii="Palatino Linotype" w:hAnsi="Palatino Linotype"/>
          <w:b/>
          <w:bCs/>
        </w:rPr>
      </w:pPr>
      <w:r>
        <w:rPr>
          <w:rFonts w:ascii="Palatino Linotype" w:hAnsi="Palatino Linotype"/>
          <w:bCs/>
        </w:rPr>
        <w:t xml:space="preserve">Que de forma primigenia, el particular requirió información vinculada con pensiones alimenticias, y mediante la garantía secundaria se inconformó respecto de soportes documentales vinculados con despidos. </w:t>
      </w:r>
    </w:p>
    <w:p w14:paraId="0D25E609" w14:textId="77777777" w:rsidR="000758EF" w:rsidRDefault="000758EF" w:rsidP="000758EF">
      <w:pPr>
        <w:spacing w:before="240" w:line="360" w:lineRule="auto"/>
        <w:jc w:val="both"/>
        <w:rPr>
          <w:rFonts w:ascii="Palatino Linotype" w:hAnsi="Palatino Linotype"/>
          <w:b/>
          <w:bCs/>
        </w:rPr>
      </w:pPr>
    </w:p>
    <w:p w14:paraId="103C4D6F" w14:textId="28EC60C8" w:rsidR="000758EF" w:rsidRPr="000758EF" w:rsidRDefault="000758EF" w:rsidP="000758EF">
      <w:pPr>
        <w:spacing w:before="240" w:line="360" w:lineRule="auto"/>
        <w:jc w:val="both"/>
        <w:rPr>
          <w:rFonts w:ascii="Palatino Linotype" w:hAnsi="Palatino Linotype"/>
          <w:bCs/>
          <w:sz w:val="24"/>
          <w:szCs w:val="24"/>
        </w:rPr>
      </w:pPr>
      <w:r w:rsidRPr="000758EF">
        <w:rPr>
          <w:rFonts w:ascii="Palatino Linotype" w:hAnsi="Palatino Linotype"/>
          <w:bCs/>
          <w:sz w:val="24"/>
          <w:szCs w:val="24"/>
        </w:rPr>
        <w:t xml:space="preserve">Hasta aquí lo expuesto se </w:t>
      </w:r>
      <w:proofErr w:type="gramStart"/>
      <w:r w:rsidRPr="000758EF">
        <w:rPr>
          <w:rFonts w:ascii="Palatino Linotype" w:hAnsi="Palatino Linotype"/>
          <w:bCs/>
          <w:sz w:val="24"/>
          <w:szCs w:val="24"/>
        </w:rPr>
        <w:t>desprenden</w:t>
      </w:r>
      <w:proofErr w:type="gramEnd"/>
      <w:r w:rsidRPr="000758EF">
        <w:rPr>
          <w:rFonts w:ascii="Palatino Linotype" w:hAnsi="Palatino Linotype"/>
          <w:bCs/>
          <w:sz w:val="24"/>
          <w:szCs w:val="24"/>
        </w:rPr>
        <w:t xml:space="preserve"> las siguientes consideraciones: </w:t>
      </w:r>
    </w:p>
    <w:p w14:paraId="75DE6BEE" w14:textId="0DE1DFAB" w:rsidR="000758EF" w:rsidRPr="000758EF" w:rsidRDefault="000758EF" w:rsidP="00960936">
      <w:pPr>
        <w:pStyle w:val="Prrafodelista"/>
        <w:numPr>
          <w:ilvl w:val="0"/>
          <w:numId w:val="11"/>
        </w:numPr>
        <w:spacing w:line="360" w:lineRule="auto"/>
        <w:contextualSpacing/>
        <w:jc w:val="both"/>
        <w:rPr>
          <w:rFonts w:ascii="Palatino Linotype" w:hAnsi="Palatino Linotype"/>
        </w:rPr>
      </w:pPr>
      <w:r w:rsidRPr="000758EF">
        <w:rPr>
          <w:rFonts w:ascii="Palatino Linotype" w:hAnsi="Palatino Linotype"/>
          <w:bCs/>
        </w:rPr>
        <w:t xml:space="preserve">A través del derecho de acceso a la información pública fueron requeridos </w:t>
      </w:r>
      <w:r>
        <w:rPr>
          <w:rFonts w:ascii="Palatino Linotype" w:hAnsi="Palatino Linotype"/>
        </w:rPr>
        <w:t>e</w:t>
      </w:r>
      <w:r w:rsidRPr="000758EF">
        <w:rPr>
          <w:rFonts w:ascii="Palatino Linotype" w:hAnsi="Palatino Linotype"/>
        </w:rPr>
        <w:t>l o los documentos en donde consten el procedimiento, requisitos y forma de atender la orden de descuento de percepciones salariales a efecto de otorgar o cumplimentar una pensión alimenticia, al cinco de octubre de dos mil veintiuno.</w:t>
      </w:r>
    </w:p>
    <w:p w14:paraId="61AA7391" w14:textId="398DB5CD" w:rsidR="000758EF" w:rsidRPr="000758EF" w:rsidRDefault="000758EF" w:rsidP="00034475">
      <w:pPr>
        <w:pStyle w:val="Prrafodelista"/>
        <w:numPr>
          <w:ilvl w:val="0"/>
          <w:numId w:val="11"/>
        </w:numPr>
        <w:spacing w:line="360" w:lineRule="auto"/>
        <w:contextualSpacing/>
        <w:jc w:val="both"/>
        <w:rPr>
          <w:rFonts w:ascii="Palatino Linotype" w:eastAsia="MS Mincho" w:hAnsi="Palatino Linotype"/>
        </w:rPr>
      </w:pPr>
      <w:r w:rsidRPr="000758EF">
        <w:rPr>
          <w:rFonts w:ascii="Palatino Linotype" w:hAnsi="Palatino Linotype"/>
        </w:rPr>
        <w:t xml:space="preserve">De una interpretación sistemática a los apartados </w:t>
      </w:r>
      <w:r w:rsidRPr="006827AB">
        <w:rPr>
          <w:rFonts w:ascii="Palatino Linotype" w:hAnsi="Palatino Linotype"/>
          <w:b/>
        </w:rPr>
        <w:t>20706004000000L, 20706004040000L y 20706004000100S</w:t>
      </w:r>
      <w:r w:rsidRPr="000758EF">
        <w:rPr>
          <w:rFonts w:ascii="Palatino Linotype" w:hAnsi="Palatino Linotype"/>
        </w:rPr>
        <w:t xml:space="preserve"> del Manual General de Organización de la Secretaría de Finanzas, se advierte que el Director General de Personal, el Director de Remuneraciones al Personal, así como el Jefe de la Unidad de Políticas de Desarrollo y Administración de Personal fungen como los </w:t>
      </w:r>
      <w:r w:rsidRPr="000758EF">
        <w:rPr>
          <w:rFonts w:ascii="Palatino Linotype" w:eastAsia="MS Mincho" w:hAnsi="Palatino Linotype"/>
        </w:rPr>
        <w:t xml:space="preserve">sujetos habilitados competentes para atender la solicitud de información. </w:t>
      </w:r>
    </w:p>
    <w:p w14:paraId="1F78B5CA" w14:textId="084AFAF4" w:rsidR="000758EF" w:rsidRPr="000758EF" w:rsidRDefault="000758EF" w:rsidP="000758EF">
      <w:pPr>
        <w:pStyle w:val="Prrafodelista"/>
        <w:numPr>
          <w:ilvl w:val="0"/>
          <w:numId w:val="11"/>
        </w:numPr>
        <w:spacing w:line="360" w:lineRule="auto"/>
        <w:contextualSpacing/>
        <w:jc w:val="both"/>
        <w:rPr>
          <w:rFonts w:ascii="Palatino Linotype" w:eastAsia="MS Mincho" w:hAnsi="Palatino Linotype"/>
        </w:rPr>
      </w:pPr>
      <w:r w:rsidRPr="000758EF">
        <w:rPr>
          <w:rFonts w:ascii="Palatino Linotype" w:eastAsia="MS Mincho" w:hAnsi="Palatino Linotype"/>
        </w:rPr>
        <w:t xml:space="preserve">Mediante respuesta, </w:t>
      </w:r>
      <w:r w:rsidRPr="000758EF">
        <w:rPr>
          <w:rFonts w:ascii="Palatino Linotype" w:eastAsia="MS Mincho" w:hAnsi="Palatino Linotype"/>
          <w:b/>
        </w:rPr>
        <w:t xml:space="preserve">El Sujeto Obligado </w:t>
      </w:r>
      <w:r w:rsidRPr="000758EF">
        <w:rPr>
          <w:rFonts w:ascii="Palatino Linotype" w:hAnsi="Palatino Linotype" w:cs="Arial"/>
        </w:rPr>
        <w:t xml:space="preserve">remitió el </w:t>
      </w:r>
      <w:r>
        <w:rPr>
          <w:rFonts w:ascii="Palatino Linotype" w:hAnsi="Palatino Linotype" w:cs="Arial"/>
        </w:rPr>
        <w:t xml:space="preserve">apartado </w:t>
      </w:r>
      <w:r w:rsidRPr="006827AB">
        <w:rPr>
          <w:rFonts w:ascii="Palatino Linotype" w:hAnsi="Palatino Linotype" w:cs="Arial"/>
          <w:b/>
          <w:bCs/>
          <w:i/>
          <w:lang w:eastAsia="es-MX"/>
        </w:rPr>
        <w:t>“073 Pensión Alimenticia”</w:t>
      </w:r>
      <w:r w:rsidRPr="000758EF">
        <w:rPr>
          <w:rFonts w:ascii="Palatino Linotype" w:hAnsi="Palatino Linotype" w:cs="Arial"/>
          <w:bCs/>
          <w:i/>
          <w:lang w:eastAsia="es-MX"/>
        </w:rPr>
        <w:t xml:space="preserve"> </w:t>
      </w:r>
      <w:r w:rsidRPr="000758EF">
        <w:rPr>
          <w:rFonts w:ascii="Palatino Linotype" w:hAnsi="Palatino Linotype" w:cs="Arial"/>
          <w:bCs/>
          <w:lang w:eastAsia="es-MX"/>
        </w:rPr>
        <w:t>del Manual de Normas y Procedimientos de Desarrollo y Administración de Personal</w:t>
      </w:r>
      <w:r w:rsidR="00B00628">
        <w:rPr>
          <w:rFonts w:ascii="Palatino Linotype" w:hAnsi="Palatino Linotype" w:cs="Arial"/>
          <w:bCs/>
          <w:lang w:eastAsia="es-MX"/>
        </w:rPr>
        <w:t xml:space="preserve">, así como diversos oficios emitidos por los servidores públicos habilitados competentes. </w:t>
      </w:r>
    </w:p>
    <w:p w14:paraId="74E2D86D" w14:textId="5A9EAC5F" w:rsidR="000758EF" w:rsidRDefault="000758EF" w:rsidP="000758EF">
      <w:pPr>
        <w:pStyle w:val="Prrafodelista"/>
        <w:numPr>
          <w:ilvl w:val="0"/>
          <w:numId w:val="11"/>
        </w:numPr>
        <w:spacing w:line="360" w:lineRule="auto"/>
        <w:contextualSpacing/>
        <w:jc w:val="both"/>
        <w:rPr>
          <w:rFonts w:ascii="Palatino Linotype" w:eastAsia="MS Mincho" w:hAnsi="Palatino Linotype"/>
        </w:rPr>
      </w:pPr>
      <w:r>
        <w:rPr>
          <w:rFonts w:ascii="Palatino Linotype" w:eastAsia="MS Mincho" w:hAnsi="Palatino Linotype"/>
        </w:rPr>
        <w:lastRenderedPageBreak/>
        <w:t xml:space="preserve">Que de una interpretación gramatical y literal a los motivos de inconformidad esgrimidos por </w:t>
      </w:r>
      <w:r w:rsidR="00D720DC">
        <w:rPr>
          <w:rFonts w:ascii="Palatino Linotype" w:eastAsia="MS Mincho" w:hAnsi="Palatino Linotype"/>
        </w:rPr>
        <w:t>el</w:t>
      </w:r>
      <w:r>
        <w:rPr>
          <w:rFonts w:ascii="Palatino Linotype" w:eastAsia="MS Mincho" w:hAnsi="Palatino Linotype"/>
        </w:rPr>
        <w:t xml:space="preserve"> particular, se advierte que </w:t>
      </w:r>
      <w:r w:rsidR="00B00628">
        <w:rPr>
          <w:rFonts w:ascii="Palatino Linotype" w:eastAsia="MS Mincho" w:hAnsi="Palatino Linotype"/>
        </w:rPr>
        <w:t xml:space="preserve">pretendió ampliar los alcances de la solicitud de información mediante la garantía secundaria, operando la figura conocida como plus </w:t>
      </w:r>
      <w:proofErr w:type="spellStart"/>
      <w:r w:rsidR="00B00628">
        <w:rPr>
          <w:rFonts w:ascii="Palatino Linotype" w:eastAsia="MS Mincho" w:hAnsi="Palatino Linotype"/>
        </w:rPr>
        <w:t>petitio</w:t>
      </w:r>
      <w:proofErr w:type="spellEnd"/>
      <w:r w:rsidR="00B00628">
        <w:rPr>
          <w:rFonts w:ascii="Palatino Linotype" w:eastAsia="MS Mincho" w:hAnsi="Palatino Linotype"/>
        </w:rPr>
        <w:t>.</w:t>
      </w:r>
    </w:p>
    <w:p w14:paraId="0B1D7EE7" w14:textId="18D98D44" w:rsidR="00B00628" w:rsidRDefault="00B00628" w:rsidP="000758EF">
      <w:pPr>
        <w:pStyle w:val="Prrafodelista"/>
        <w:numPr>
          <w:ilvl w:val="0"/>
          <w:numId w:val="11"/>
        </w:numPr>
        <w:spacing w:line="360" w:lineRule="auto"/>
        <w:contextualSpacing/>
        <w:jc w:val="both"/>
        <w:rPr>
          <w:rFonts w:ascii="Palatino Linotype" w:eastAsia="MS Mincho" w:hAnsi="Palatino Linotype"/>
        </w:rPr>
      </w:pPr>
      <w:r>
        <w:rPr>
          <w:rFonts w:ascii="Palatino Linotype" w:eastAsia="MS Mincho" w:hAnsi="Palatino Linotype"/>
        </w:rPr>
        <w:t xml:space="preserve">Finalmente, </w:t>
      </w:r>
      <w:r>
        <w:rPr>
          <w:rFonts w:ascii="Palatino Linotype" w:eastAsia="MS Mincho" w:hAnsi="Palatino Linotype"/>
          <w:b/>
        </w:rPr>
        <w:t xml:space="preserve">El Sujeto Obligado </w:t>
      </w:r>
      <w:r>
        <w:rPr>
          <w:rFonts w:ascii="Palatino Linotype" w:eastAsia="MS Mincho" w:hAnsi="Palatino Linotype"/>
        </w:rPr>
        <w:t xml:space="preserve">rindió su informe justificado, </w:t>
      </w:r>
      <w:r w:rsidR="00237F4F">
        <w:rPr>
          <w:rFonts w:ascii="Palatino Linotype" w:eastAsia="MS Mincho" w:hAnsi="Palatino Linotype"/>
        </w:rPr>
        <w:t>mediante el cual</w:t>
      </w:r>
      <w:r>
        <w:rPr>
          <w:rFonts w:ascii="Palatino Linotype" w:eastAsia="MS Mincho" w:hAnsi="Palatino Linotype"/>
          <w:b/>
        </w:rPr>
        <w:t xml:space="preserve"> </w:t>
      </w:r>
      <w:r>
        <w:rPr>
          <w:rFonts w:ascii="Palatino Linotype" w:eastAsia="MS Mincho" w:hAnsi="Palatino Linotype"/>
        </w:rPr>
        <w:t xml:space="preserve">se limitó a señalar que la garantía secundaria no es la vía para ampliar la solicitud primigenia. </w:t>
      </w:r>
    </w:p>
    <w:p w14:paraId="4530C8CE" w14:textId="77777777" w:rsidR="000758EF" w:rsidRPr="00E51A48" w:rsidRDefault="000758EF" w:rsidP="00B437D8">
      <w:pPr>
        <w:pStyle w:val="Prrafodelista"/>
        <w:spacing w:before="240" w:line="360" w:lineRule="auto"/>
        <w:ind w:left="1080"/>
        <w:jc w:val="both"/>
        <w:rPr>
          <w:rFonts w:ascii="Palatino Linotype" w:hAnsi="Palatino Linotype"/>
          <w:b/>
          <w:bCs/>
        </w:rPr>
      </w:pPr>
    </w:p>
    <w:p w14:paraId="22ADAF1F" w14:textId="2B42BA19" w:rsidR="005128DD" w:rsidRDefault="00054DD0" w:rsidP="001C0BAD">
      <w:pPr>
        <w:spacing w:line="360" w:lineRule="auto"/>
        <w:contextualSpacing/>
        <w:jc w:val="both"/>
        <w:rPr>
          <w:rFonts w:ascii="Palatino Linotype" w:hAnsi="Palatino Linotype" w:cs="Arial"/>
          <w:sz w:val="24"/>
          <w:szCs w:val="24"/>
        </w:rPr>
      </w:pPr>
      <w:r>
        <w:rPr>
          <w:rFonts w:ascii="Palatino Linotype" w:hAnsi="Palatino Linotype" w:cs="Arial"/>
          <w:sz w:val="24"/>
          <w:szCs w:val="24"/>
        </w:rPr>
        <w:t>Luego entonces</w:t>
      </w:r>
      <w:r w:rsidR="005128DD" w:rsidRPr="001C0BAD">
        <w:rPr>
          <w:rFonts w:ascii="Palatino Linotype" w:hAnsi="Palatino Linotype" w:cs="Arial"/>
          <w:sz w:val="24"/>
          <w:szCs w:val="24"/>
        </w:rPr>
        <w:t xml:space="preserve">, este Órgano Garante arriba a la conclusión de que la respuesta primigenia del </w:t>
      </w:r>
      <w:r w:rsidR="005128DD" w:rsidRPr="001C0BAD">
        <w:rPr>
          <w:rFonts w:ascii="Palatino Linotype" w:hAnsi="Palatino Linotype" w:cs="Arial"/>
          <w:b/>
          <w:sz w:val="24"/>
          <w:szCs w:val="24"/>
        </w:rPr>
        <w:t xml:space="preserve">Sujeto Obligado </w:t>
      </w:r>
      <w:r w:rsidR="005128DD" w:rsidRPr="001C0BAD">
        <w:rPr>
          <w:rFonts w:ascii="Palatino Linotype" w:hAnsi="Palatino Linotype" w:cs="Arial"/>
          <w:sz w:val="24"/>
          <w:szCs w:val="24"/>
        </w:rPr>
        <w:t>se encuentra dotada de los principios de congruencia y exhaustividad, los cuales a toda luz garantizan el d</w:t>
      </w:r>
      <w:bookmarkStart w:id="0" w:name="_GoBack"/>
      <w:bookmarkEnd w:id="0"/>
      <w:r w:rsidR="005128DD" w:rsidRPr="001C0BAD">
        <w:rPr>
          <w:rFonts w:ascii="Palatino Linotype" w:hAnsi="Palatino Linotype" w:cs="Arial"/>
          <w:sz w:val="24"/>
          <w:szCs w:val="24"/>
        </w:rPr>
        <w:t xml:space="preserve">erecho de acceso a la información pública. Robustece lo anterior el criterio </w:t>
      </w:r>
      <w:r w:rsidR="005128DD" w:rsidRPr="001C0BAD">
        <w:rPr>
          <w:rFonts w:ascii="Palatino Linotype" w:hAnsi="Palatino Linotype" w:cs="Arial"/>
          <w:b/>
          <w:sz w:val="24"/>
          <w:szCs w:val="24"/>
        </w:rPr>
        <w:t xml:space="preserve">02/17 </w:t>
      </w:r>
      <w:r w:rsidR="005128DD"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5CE25933" w14:textId="77777777" w:rsidR="00F342B2" w:rsidRPr="001C0BAD" w:rsidRDefault="00F342B2" w:rsidP="001C0BAD">
      <w:pPr>
        <w:spacing w:line="360" w:lineRule="auto"/>
        <w:contextualSpacing/>
        <w:jc w:val="both"/>
        <w:rPr>
          <w:rFonts w:ascii="Palatino Linotype" w:hAnsi="Palatino Linotype" w:cs="Arial"/>
          <w:sz w:val="24"/>
          <w:szCs w:val="24"/>
        </w:rPr>
      </w:pPr>
    </w:p>
    <w:p w14:paraId="7C23F746" w14:textId="77777777" w:rsidR="005128DD" w:rsidRDefault="005128DD" w:rsidP="005128DD">
      <w:pPr>
        <w:spacing w:before="240" w:line="360" w:lineRule="auto"/>
        <w:ind w:left="851" w:right="851"/>
        <w:jc w:val="both"/>
        <w:rPr>
          <w:rFonts w:ascii="Palatino Linotype" w:hAnsi="Palatino Linotype" w:cs="Arial"/>
          <w:b/>
          <w:i/>
        </w:rPr>
      </w:pPr>
      <w:r>
        <w:rPr>
          <w:rFonts w:ascii="Palatino Linotype" w:hAnsi="Palatino Linotype" w:cs="Arial"/>
          <w:b/>
          <w:i/>
        </w:rPr>
        <w:t>“</w:t>
      </w:r>
      <w:r w:rsidRPr="004C5D8A">
        <w:rPr>
          <w:rFonts w:ascii="Palatino Linotype" w:hAnsi="Palatino Linotype" w:cs="Arial"/>
          <w:b/>
          <w:i/>
        </w:rPr>
        <w:t xml:space="preserve">CONGRUENCIA Y EXHAUSTIVIDAD. SUS ALCANCES PARA GARANTIZAR EL DERECHO DE ACCESO A LA INFORMACIÓN. </w:t>
      </w:r>
    </w:p>
    <w:p w14:paraId="0AD22F6B" w14:textId="77777777" w:rsidR="005128DD" w:rsidRDefault="005128DD" w:rsidP="005128DD">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4C5D8A">
        <w:rPr>
          <w:rFonts w:ascii="Palatino Linotype" w:hAnsi="Palatino Linotype" w:cs="Arial"/>
          <w:i/>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C71E06E" w14:textId="77777777" w:rsidR="005128DD" w:rsidRDefault="005128DD" w:rsidP="005128DD">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77BBBD84" w14:textId="77777777" w:rsidR="005128DD" w:rsidRDefault="005128DD" w:rsidP="005128DD">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78625DD2" w14:textId="77777777" w:rsidR="005128DD" w:rsidRDefault="005128DD" w:rsidP="005128DD">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70B63EA4" w14:textId="77777777" w:rsidR="005128DD" w:rsidRPr="00ED0BBA" w:rsidRDefault="005128DD" w:rsidP="005128DD">
      <w:pPr>
        <w:autoSpaceDE w:val="0"/>
        <w:autoSpaceDN w:val="0"/>
        <w:adjustRightInd w:val="0"/>
        <w:spacing w:line="360" w:lineRule="auto"/>
        <w:jc w:val="both"/>
        <w:rPr>
          <w:rFonts w:ascii="Palatino Linotype" w:hAnsi="Palatino Linotype" w:cs="Arial"/>
          <w:sz w:val="24"/>
          <w:szCs w:val="24"/>
        </w:rPr>
      </w:pPr>
    </w:p>
    <w:p w14:paraId="1A8E1570" w14:textId="72475073" w:rsidR="005128DD" w:rsidRPr="00EE6EC2" w:rsidRDefault="005128DD" w:rsidP="005128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B00628">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B00628">
        <w:rPr>
          <w:rFonts w:ascii="Palatino Linotype" w:hAnsi="Palatino Linotype"/>
          <w:b/>
          <w:sz w:val="24"/>
          <w:szCs w:val="24"/>
        </w:rPr>
        <w:t>00474/SF/IP/2021</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57D926E7" w14:textId="77777777" w:rsidR="005128DD" w:rsidRDefault="005128DD" w:rsidP="005128D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34E6495C" w14:textId="3A7AD868" w:rsidR="00B00628" w:rsidRDefault="00B00628" w:rsidP="005128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809792" behindDoc="0" locked="0" layoutInCell="1" allowOverlap="1" wp14:anchorId="15CCED2B" wp14:editId="73AF81AE">
                <wp:simplePos x="0" y="0"/>
                <wp:positionH relativeFrom="column">
                  <wp:posOffset>-326669</wp:posOffset>
                </wp:positionH>
                <wp:positionV relativeFrom="paragraph">
                  <wp:posOffset>84582</wp:posOffset>
                </wp:positionV>
                <wp:extent cx="6210604" cy="1148486"/>
                <wp:effectExtent l="0" t="0" r="19050" b="33020"/>
                <wp:wrapNone/>
                <wp:docPr id="9" name="Conector recto 9"/>
                <wp:cNvGraphicFramePr/>
                <a:graphic xmlns:a="http://schemas.openxmlformats.org/drawingml/2006/main">
                  <a:graphicData uri="http://schemas.microsoft.com/office/word/2010/wordprocessingShape">
                    <wps:wsp>
                      <wps:cNvCnPr/>
                      <wps:spPr>
                        <a:xfrm>
                          <a:off x="0" y="0"/>
                          <a:ext cx="6210604" cy="11484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EF4F7" id="Conector recto 9"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5.7pt,6.65pt" to="463.3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" strokecolor="#5b9bd5 [3204]" strokeweight=".5pt">
                <v:stroke joinstyle="miter"/>
              </v:line>
            </w:pict>
          </mc:Fallback>
        </mc:AlternateContent>
      </w:r>
    </w:p>
    <w:p w14:paraId="01991263" w14:textId="77777777" w:rsidR="00B00628" w:rsidRDefault="00B00628" w:rsidP="005128DD">
      <w:pPr>
        <w:spacing w:before="240" w:line="360" w:lineRule="auto"/>
        <w:jc w:val="center"/>
        <w:rPr>
          <w:rFonts w:ascii="Palatino Linotype" w:eastAsia="Times New Roman" w:hAnsi="Palatino Linotype"/>
          <w:b/>
          <w:bCs/>
          <w:spacing w:val="60"/>
          <w:sz w:val="28"/>
          <w:lang w:val="es-ES_tradnl"/>
        </w:rPr>
      </w:pPr>
    </w:p>
    <w:p w14:paraId="5A9257C7" w14:textId="77777777" w:rsidR="005128DD" w:rsidRDefault="005128DD" w:rsidP="005128DD">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3B3E61F5" w14:textId="3BB30EB7" w:rsidR="005128DD" w:rsidRDefault="005128DD" w:rsidP="005128DD">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B00628">
        <w:rPr>
          <w:rFonts w:ascii="Palatino Linotype" w:hAnsi="Palatino Linotype"/>
          <w:b/>
          <w:sz w:val="24"/>
          <w:szCs w:val="24"/>
        </w:rPr>
        <w:t>00474/SF/IP/2021</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B00628">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340C6B9" w14:textId="77777777" w:rsidR="005128DD" w:rsidRDefault="005128DD" w:rsidP="005128DD">
      <w:pPr>
        <w:spacing w:before="240" w:line="360" w:lineRule="auto"/>
        <w:jc w:val="both"/>
        <w:rPr>
          <w:rFonts w:ascii="Palatino Linotype" w:hAnsi="Palatino Linotype" w:cs="Arial"/>
          <w:sz w:val="24"/>
          <w:szCs w:val="24"/>
        </w:rPr>
      </w:pPr>
    </w:p>
    <w:p w14:paraId="4714956D" w14:textId="77777777"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5F485640" w14:textId="77777777" w:rsidR="00B00628" w:rsidRDefault="00B00628" w:rsidP="005128DD">
      <w:pPr>
        <w:autoSpaceDE w:val="0"/>
        <w:autoSpaceDN w:val="0"/>
        <w:adjustRightInd w:val="0"/>
        <w:spacing w:before="240" w:line="360" w:lineRule="auto"/>
        <w:jc w:val="both"/>
        <w:rPr>
          <w:rFonts w:ascii="Palatino Linotype" w:hAnsi="Palatino Linotype" w:cs="Arial"/>
          <w:sz w:val="24"/>
          <w:szCs w:val="24"/>
        </w:rPr>
      </w:pPr>
    </w:p>
    <w:p w14:paraId="76F83D8E" w14:textId="1F27B8C8" w:rsidR="005128DD" w:rsidRDefault="005128DD" w:rsidP="005128DD">
      <w:pPr>
        <w:autoSpaceDE w:val="0"/>
        <w:autoSpaceDN w:val="0"/>
        <w:adjustRightInd w:val="0"/>
        <w:spacing w:before="240" w:line="360" w:lineRule="auto"/>
        <w:jc w:val="both"/>
        <w:rPr>
          <w:rFonts w:ascii="Palatino Linotype" w:hAnsi="Palatino Linotype" w:cs="Arial"/>
          <w:b/>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w:t>
      </w:r>
      <w:r w:rsidR="00B00628">
        <w:rPr>
          <w:rFonts w:ascii="Palatino Linotype" w:hAnsi="Palatino Linotype" w:cs="Arial"/>
          <w:sz w:val="24"/>
          <w:szCs w:val="24"/>
        </w:rPr>
        <w:t>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7284E772" w14:textId="77777777" w:rsidR="00F342B2" w:rsidRDefault="00F342B2" w:rsidP="005128DD">
      <w:pPr>
        <w:autoSpaceDE w:val="0"/>
        <w:autoSpaceDN w:val="0"/>
        <w:adjustRightInd w:val="0"/>
        <w:spacing w:before="240" w:line="360" w:lineRule="auto"/>
        <w:jc w:val="both"/>
        <w:rPr>
          <w:rFonts w:ascii="Palatino Linotype" w:hAnsi="Palatino Linotype" w:cs="Arial"/>
          <w:b/>
          <w:sz w:val="24"/>
          <w:szCs w:val="24"/>
        </w:rPr>
      </w:pPr>
    </w:p>
    <w:p w14:paraId="3A6531CF" w14:textId="21EFDFBF" w:rsidR="005128DD" w:rsidRDefault="005128DD" w:rsidP="005128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w:t>
      </w:r>
      <w:r w:rsidR="00B00628">
        <w:rPr>
          <w:rFonts w:ascii="Palatino Linotype" w:hAnsi="Palatino Linotype" w:cs="Arial"/>
          <w:sz w:val="24"/>
          <w:szCs w:val="24"/>
        </w:rPr>
        <w:t>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7349D6D" w14:textId="77777777" w:rsidR="005128DD" w:rsidRPr="00C64D82" w:rsidRDefault="005128DD" w:rsidP="005128DD">
      <w:pPr>
        <w:tabs>
          <w:tab w:val="left" w:pos="709"/>
        </w:tabs>
        <w:spacing w:before="240" w:line="360" w:lineRule="auto"/>
        <w:ind w:right="851"/>
        <w:jc w:val="both"/>
        <w:rPr>
          <w:rFonts w:ascii="Palatino Linotype" w:hAnsi="Palatino Linotype"/>
          <w:sz w:val="24"/>
          <w:szCs w:val="24"/>
        </w:rPr>
      </w:pPr>
    </w:p>
    <w:p w14:paraId="18884687" w14:textId="01552DB6"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lastRenderedPageBreak/>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sidR="00B00628">
        <w:rPr>
          <w:rFonts w:ascii="Palatino Linotype" w:hAnsi="Palatino Linotype" w:cs="Arial"/>
        </w:rPr>
        <w:t xml:space="preserve">CUADRAGÉSIMA </w:t>
      </w:r>
      <w:r w:rsidR="00C310B6">
        <w:rPr>
          <w:rFonts w:ascii="Palatino Linotype" w:hAnsi="Palatino Linotype" w:cs="Arial"/>
        </w:rPr>
        <w:t>TERCERA</w:t>
      </w:r>
      <w:r w:rsidR="00B00628">
        <w:rPr>
          <w:rFonts w:ascii="Palatino Linotype" w:hAnsi="Palatino Linotype" w:cs="Arial"/>
        </w:rPr>
        <w:t xml:space="preserve">  </w:t>
      </w:r>
      <w:r>
        <w:rPr>
          <w:rFonts w:ascii="Palatino Linotype" w:hAnsi="Palatino Linotype" w:cs="Arial"/>
        </w:rPr>
        <w:t xml:space="preserve">SESIÓN ORDINARIA </w:t>
      </w:r>
      <w:r w:rsidR="00B00628">
        <w:rPr>
          <w:rFonts w:ascii="Palatino Linotype" w:hAnsi="Palatino Linotype" w:cs="Arial"/>
        </w:rPr>
        <w:t xml:space="preserve">CELEBRADA EL UNO DE DICIEMBRE DE DOS </w:t>
      </w:r>
      <w:r>
        <w:rPr>
          <w:rFonts w:ascii="Palatino Linotype" w:hAnsi="Palatino Linotype" w:cs="Arial"/>
        </w:rPr>
        <w:t xml:space="preserve">MIL VEINTIUNO, ANTE EL SECRETARIO TÉCNICO DEL PLENO, ALEXIS TAPIA RAMÍREZ. </w:t>
      </w:r>
    </w:p>
    <w:p w14:paraId="3F065A0C" w14:textId="3E996ECD" w:rsidR="005128DD" w:rsidRPr="009C22B1" w:rsidRDefault="009C22B1" w:rsidP="005128DD">
      <w:pPr>
        <w:pStyle w:val="Prrafodelista"/>
        <w:autoSpaceDE w:val="0"/>
        <w:autoSpaceDN w:val="0"/>
        <w:adjustRightInd w:val="0"/>
        <w:spacing w:before="240" w:after="160" w:line="360" w:lineRule="auto"/>
        <w:ind w:left="0"/>
        <w:jc w:val="both"/>
        <w:rPr>
          <w:rFonts w:ascii="Palatino Linotype" w:hAnsi="Palatino Linotype" w:cs="Arial"/>
          <w:sz w:val="20"/>
          <w:szCs w:val="20"/>
        </w:rPr>
      </w:pPr>
      <w:r w:rsidRPr="009C22B1">
        <w:rPr>
          <w:rFonts w:ascii="Palatino Linotype" w:hAnsi="Palatino Linotype" w:cs="Arial"/>
          <w:sz w:val="20"/>
          <w:szCs w:val="20"/>
        </w:rPr>
        <w:t>CCR/JCMA</w:t>
      </w:r>
    </w:p>
    <w:p w14:paraId="71B95041" w14:textId="29275F7D" w:rsidR="005128DD" w:rsidRDefault="00B00628" w:rsidP="005128DD">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810816" behindDoc="0" locked="0" layoutInCell="1" allowOverlap="1" wp14:anchorId="668714A7" wp14:editId="1938793D">
                <wp:simplePos x="0" y="0"/>
                <wp:positionH relativeFrom="column">
                  <wp:posOffset>-231572</wp:posOffset>
                </wp:positionH>
                <wp:positionV relativeFrom="paragraph">
                  <wp:posOffset>118313</wp:posOffset>
                </wp:positionV>
                <wp:extent cx="6093562" cy="4133088"/>
                <wp:effectExtent l="0" t="0" r="21590" b="20320"/>
                <wp:wrapNone/>
                <wp:docPr id="10" name="Conector recto 10"/>
                <wp:cNvGraphicFramePr/>
                <a:graphic xmlns:a="http://schemas.openxmlformats.org/drawingml/2006/main">
                  <a:graphicData uri="http://schemas.microsoft.com/office/word/2010/wordprocessingShape">
                    <wps:wsp>
                      <wps:cNvCnPr/>
                      <wps:spPr>
                        <a:xfrm>
                          <a:off x="0" y="0"/>
                          <a:ext cx="6093562" cy="41330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C3A3A" id="Conector recto 10"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8.25pt,9.3pt" to="461.55pt,3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" strokecolor="#5b9bd5 [3204]" strokeweight=".5pt">
                <v:stroke joinstyle="miter"/>
              </v:line>
            </w:pict>
          </mc:Fallback>
        </mc:AlternateContent>
      </w:r>
    </w:p>
    <w:p w14:paraId="6D48BBE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A5D9B82"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423972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346B881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C50C608"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61C9D50E"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16FF641D"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rPr>
      </w:pPr>
    </w:p>
    <w:p w14:paraId="2F7FC357" w14:textId="77777777" w:rsidR="005128DD"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5375B307" w14:textId="77777777" w:rsidR="005128DD" w:rsidRPr="00C854CB" w:rsidRDefault="005128DD" w:rsidP="005128DD">
      <w:pPr>
        <w:pStyle w:val="Prrafodelista"/>
        <w:autoSpaceDE w:val="0"/>
        <w:autoSpaceDN w:val="0"/>
        <w:adjustRightInd w:val="0"/>
        <w:spacing w:before="240" w:after="160" w:line="360" w:lineRule="auto"/>
        <w:ind w:left="0"/>
        <w:jc w:val="both"/>
        <w:rPr>
          <w:rFonts w:ascii="Palatino Linotype" w:hAnsi="Palatino Linotype"/>
          <w:bCs/>
          <w:sz w:val="20"/>
          <w:szCs w:val="20"/>
        </w:rPr>
      </w:pPr>
    </w:p>
    <w:p w14:paraId="6561E5E3" w14:textId="77777777" w:rsidR="005128DD" w:rsidRDefault="005128DD" w:rsidP="005128DD">
      <w:pPr>
        <w:spacing w:before="240" w:line="360" w:lineRule="auto"/>
        <w:jc w:val="both"/>
        <w:rPr>
          <w:rFonts w:ascii="Palatino Linotype" w:hAnsi="Palatino Linotype" w:cs="Arial"/>
          <w:sz w:val="24"/>
          <w:szCs w:val="24"/>
        </w:rPr>
      </w:pPr>
    </w:p>
    <w:p w14:paraId="423848AD" w14:textId="77777777" w:rsidR="005128DD" w:rsidRDefault="005128DD" w:rsidP="005128DD">
      <w:pPr>
        <w:spacing w:before="240" w:line="360" w:lineRule="auto"/>
        <w:jc w:val="both"/>
        <w:rPr>
          <w:rFonts w:ascii="Palatino Linotype" w:hAnsi="Palatino Linotype" w:cs="Arial"/>
          <w:sz w:val="24"/>
          <w:szCs w:val="24"/>
        </w:rPr>
      </w:pPr>
    </w:p>
    <w:p w14:paraId="0448F7FB" w14:textId="77777777" w:rsidR="005128DD" w:rsidRDefault="005128DD" w:rsidP="005128DD">
      <w:pPr>
        <w:spacing w:before="240" w:line="360" w:lineRule="auto"/>
        <w:jc w:val="both"/>
        <w:rPr>
          <w:rFonts w:ascii="Palatino Linotype" w:hAnsi="Palatino Linotype" w:cs="Arial"/>
          <w:b/>
          <w:highlight w:val="green"/>
          <w:u w:val="single"/>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7E2A180F" w14:textId="77777777" w:rsidR="005128DD" w:rsidRPr="005128DD" w:rsidRDefault="005128DD" w:rsidP="005128DD">
      <w:pPr>
        <w:spacing w:line="360" w:lineRule="auto"/>
        <w:contextualSpacing/>
        <w:jc w:val="both"/>
        <w:rPr>
          <w:rFonts w:ascii="Palatino Linotype" w:eastAsia="MS Mincho" w:hAnsi="Palatino Linotype"/>
        </w:rPr>
      </w:pPr>
    </w:p>
    <w:p w14:paraId="12C62F3F" w14:textId="315DB38B" w:rsidR="001A0906" w:rsidRDefault="001A0906" w:rsidP="00C274BE">
      <w:pPr>
        <w:pStyle w:val="Sinespaciado"/>
        <w:spacing w:line="360" w:lineRule="auto"/>
        <w:jc w:val="both"/>
        <w:rPr>
          <w:rFonts w:ascii="Palatino Linotype" w:hAnsi="Palatino Linotype" w:cs="Arial"/>
        </w:rPr>
      </w:pPr>
    </w:p>
    <w:sectPr w:rsidR="001A0906" w:rsidSect="00FB4AAD">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06350" w14:textId="77777777" w:rsidR="007E2678" w:rsidRDefault="007E2678" w:rsidP="006168E4">
      <w:pPr>
        <w:spacing w:after="0" w:line="240" w:lineRule="auto"/>
      </w:pPr>
      <w:r>
        <w:separator/>
      </w:r>
    </w:p>
  </w:endnote>
  <w:endnote w:type="continuationSeparator" w:id="0">
    <w:p w14:paraId="71F8DB23" w14:textId="77777777" w:rsidR="007E2678" w:rsidRDefault="007E267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175279" w:rsidRPr="000B69FA" w:rsidRDefault="0017527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7C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7C7">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175279" w:rsidRPr="000B69FA" w:rsidRDefault="0017527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7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7C7">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70EB" w14:textId="77777777" w:rsidR="007E2678" w:rsidRDefault="007E2678" w:rsidP="006168E4">
      <w:pPr>
        <w:spacing w:after="0" w:line="240" w:lineRule="auto"/>
      </w:pPr>
      <w:r>
        <w:separator/>
      </w:r>
    </w:p>
  </w:footnote>
  <w:footnote w:type="continuationSeparator" w:id="0">
    <w:p w14:paraId="58EFB98F" w14:textId="77777777" w:rsidR="007E2678" w:rsidRDefault="007E2678" w:rsidP="006168E4">
      <w:pPr>
        <w:spacing w:after="0" w:line="240" w:lineRule="auto"/>
      </w:pPr>
      <w:r>
        <w:continuationSeparator/>
      </w:r>
    </w:p>
  </w:footnote>
  <w:footnote w:id="1">
    <w:p w14:paraId="2D111A97" w14:textId="77777777" w:rsidR="00175279" w:rsidRPr="005552A8" w:rsidRDefault="00175279" w:rsidP="008F5D20">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435CE81" w14:textId="77777777" w:rsidR="00175279" w:rsidRPr="005552A8" w:rsidRDefault="00175279" w:rsidP="008F5D2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9A5B847" w:rsidR="00175279" w:rsidRDefault="00175279">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75279" w14:paraId="1EC9A00A" w14:textId="77777777" w:rsidTr="009B28E9">
      <w:trPr>
        <w:trHeight w:val="227"/>
      </w:trPr>
      <w:tc>
        <w:tcPr>
          <w:tcW w:w="5529" w:type="dxa"/>
          <w:hideMark/>
        </w:tcPr>
        <w:p w14:paraId="54E20D87" w14:textId="77777777" w:rsidR="00175279" w:rsidRDefault="0017527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2745EDE" w:rsidR="00175279" w:rsidRPr="00B4142F" w:rsidRDefault="0017527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05410/INFOEM/IP/RR/2021 </w:t>
          </w:r>
        </w:p>
      </w:tc>
    </w:tr>
    <w:tr w:rsidR="00175279" w14:paraId="55FEBD54" w14:textId="77777777" w:rsidTr="009B28E9">
      <w:trPr>
        <w:trHeight w:val="242"/>
      </w:trPr>
      <w:tc>
        <w:tcPr>
          <w:tcW w:w="5529" w:type="dxa"/>
          <w:hideMark/>
        </w:tcPr>
        <w:p w14:paraId="380D58F4" w14:textId="77777777" w:rsidR="00175279" w:rsidRDefault="0017527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E73BE85" w:rsidR="00175279" w:rsidRPr="00F06FED" w:rsidRDefault="00175279"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Finanzas  </w:t>
          </w:r>
        </w:p>
      </w:tc>
    </w:tr>
    <w:tr w:rsidR="00175279" w14:paraId="21314286" w14:textId="77777777" w:rsidTr="009B28E9">
      <w:trPr>
        <w:trHeight w:val="342"/>
      </w:trPr>
      <w:tc>
        <w:tcPr>
          <w:tcW w:w="5529" w:type="dxa"/>
          <w:hideMark/>
        </w:tcPr>
        <w:p w14:paraId="28B22B0A" w14:textId="77777777" w:rsidR="00175279" w:rsidRDefault="0017527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175279" w:rsidRDefault="0017527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175279" w:rsidRDefault="001752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75279" w14:paraId="42D97161" w14:textId="77777777" w:rsidTr="009B28E9">
      <w:trPr>
        <w:trHeight w:val="227"/>
      </w:trPr>
      <w:tc>
        <w:tcPr>
          <w:tcW w:w="5529" w:type="dxa"/>
          <w:hideMark/>
        </w:tcPr>
        <w:p w14:paraId="079C0A7D" w14:textId="77777777" w:rsidR="00175279" w:rsidRDefault="001752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4C1DB466" w:rsidR="00175279" w:rsidRPr="00B4142F" w:rsidRDefault="0017527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05410/INFOEM/IP/RR/2021 </w:t>
          </w:r>
        </w:p>
      </w:tc>
    </w:tr>
    <w:tr w:rsidR="00175279" w14:paraId="36CDA2D2" w14:textId="77777777" w:rsidTr="009B28E9">
      <w:trPr>
        <w:trHeight w:val="196"/>
      </w:trPr>
      <w:tc>
        <w:tcPr>
          <w:tcW w:w="5529" w:type="dxa"/>
          <w:hideMark/>
        </w:tcPr>
        <w:p w14:paraId="2ADF7609" w14:textId="77777777" w:rsidR="00175279" w:rsidRDefault="001752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033850C7" w:rsidR="00175279" w:rsidRPr="00F06FED" w:rsidRDefault="005357C7"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r w:rsidR="00175279">
            <w:rPr>
              <w:rFonts w:ascii="Palatino Linotype" w:hAnsi="Palatino Linotype" w:cs="Arial"/>
            </w:rPr>
            <w:t xml:space="preserve">   </w:t>
          </w:r>
        </w:p>
      </w:tc>
    </w:tr>
    <w:tr w:rsidR="00175279" w14:paraId="652F9A44" w14:textId="77777777" w:rsidTr="009B28E9">
      <w:trPr>
        <w:trHeight w:val="242"/>
      </w:trPr>
      <w:tc>
        <w:tcPr>
          <w:tcW w:w="5529" w:type="dxa"/>
          <w:hideMark/>
        </w:tcPr>
        <w:p w14:paraId="09EC290F" w14:textId="77777777" w:rsidR="00175279" w:rsidRDefault="001752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46626950" w:rsidR="00175279" w:rsidRDefault="00175279"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Finanzas  </w:t>
          </w:r>
        </w:p>
      </w:tc>
    </w:tr>
    <w:tr w:rsidR="00175279" w14:paraId="4476548B" w14:textId="77777777" w:rsidTr="009B28E9">
      <w:trPr>
        <w:trHeight w:val="342"/>
      </w:trPr>
      <w:tc>
        <w:tcPr>
          <w:tcW w:w="5529" w:type="dxa"/>
          <w:hideMark/>
        </w:tcPr>
        <w:p w14:paraId="6E3E07EE" w14:textId="77777777" w:rsidR="00175279" w:rsidRDefault="0017527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175279" w:rsidRDefault="0017527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0FA42E88" w:rsidR="00175279" w:rsidRDefault="001752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02697A"/>
    <w:multiLevelType w:val="hybridMultilevel"/>
    <w:tmpl w:val="576073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FD2305"/>
    <w:multiLevelType w:val="hybridMultilevel"/>
    <w:tmpl w:val="31E0E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E1706EC"/>
    <w:multiLevelType w:val="hybridMultilevel"/>
    <w:tmpl w:val="8444A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AE477C"/>
    <w:multiLevelType w:val="hybridMultilevel"/>
    <w:tmpl w:val="130ABD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F2435C"/>
    <w:multiLevelType w:val="hybridMultilevel"/>
    <w:tmpl w:val="8A904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437F7E"/>
    <w:multiLevelType w:val="hybridMultilevel"/>
    <w:tmpl w:val="3CCC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3C6E90"/>
    <w:multiLevelType w:val="hybridMultilevel"/>
    <w:tmpl w:val="6722F99A"/>
    <w:lvl w:ilvl="0" w:tplc="53ECDC5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D767C27"/>
    <w:multiLevelType w:val="hybridMultilevel"/>
    <w:tmpl w:val="745C74AC"/>
    <w:lvl w:ilvl="0" w:tplc="4F5E587E">
      <w:start w:val="1"/>
      <w:numFmt w:val="bullet"/>
      <w:lvlText w:val="-"/>
      <w:lvlJc w:val="left"/>
      <w:pPr>
        <w:ind w:left="1080" w:hanging="360"/>
      </w:pPr>
      <w:rPr>
        <w:rFonts w:ascii="Palatino Linotype" w:eastAsiaTheme="minorHAnsi" w:hAnsi="Palatino Linotype" w:cs="Arial" w:hint="default"/>
        <w:b/>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14"/>
  </w:num>
  <w:num w:numId="5">
    <w:abstractNumId w:val="0"/>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
  </w:num>
  <w:num w:numId="11">
    <w:abstractNumId w:val="20"/>
  </w:num>
  <w:num w:numId="12">
    <w:abstractNumId w:val="10"/>
  </w:num>
  <w:num w:numId="13">
    <w:abstractNumId w:val="1"/>
  </w:num>
  <w:num w:numId="14">
    <w:abstractNumId w:val="13"/>
  </w:num>
  <w:num w:numId="15">
    <w:abstractNumId w:val="8"/>
  </w:num>
  <w:num w:numId="16">
    <w:abstractNumId w:val="18"/>
  </w:num>
  <w:num w:numId="17">
    <w:abstractNumId w:val="3"/>
  </w:num>
  <w:num w:numId="18">
    <w:abstractNumId w:val="16"/>
  </w:num>
  <w:num w:numId="19">
    <w:abstractNumId w:val="6"/>
  </w:num>
  <w:num w:numId="20">
    <w:abstractNumId w:val="19"/>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70DF"/>
    <w:rsid w:val="00020A70"/>
    <w:rsid w:val="00022604"/>
    <w:rsid w:val="000236FA"/>
    <w:rsid w:val="0002450B"/>
    <w:rsid w:val="0002766F"/>
    <w:rsid w:val="000306A7"/>
    <w:rsid w:val="00031C92"/>
    <w:rsid w:val="0004199A"/>
    <w:rsid w:val="00045379"/>
    <w:rsid w:val="000461DF"/>
    <w:rsid w:val="00046AD8"/>
    <w:rsid w:val="00054DD0"/>
    <w:rsid w:val="00055224"/>
    <w:rsid w:val="0005543E"/>
    <w:rsid w:val="0005622A"/>
    <w:rsid w:val="00061821"/>
    <w:rsid w:val="000623F9"/>
    <w:rsid w:val="00062482"/>
    <w:rsid w:val="00063A10"/>
    <w:rsid w:val="00063EFB"/>
    <w:rsid w:val="000662F8"/>
    <w:rsid w:val="00073E78"/>
    <w:rsid w:val="000758EF"/>
    <w:rsid w:val="00090AFC"/>
    <w:rsid w:val="00091552"/>
    <w:rsid w:val="00091C3A"/>
    <w:rsid w:val="000A2D37"/>
    <w:rsid w:val="000A3486"/>
    <w:rsid w:val="000A4DD1"/>
    <w:rsid w:val="000A70F8"/>
    <w:rsid w:val="000A71F4"/>
    <w:rsid w:val="000A79DA"/>
    <w:rsid w:val="000B4B51"/>
    <w:rsid w:val="000B7158"/>
    <w:rsid w:val="000C5B8B"/>
    <w:rsid w:val="000D1B55"/>
    <w:rsid w:val="000D3C75"/>
    <w:rsid w:val="000E686B"/>
    <w:rsid w:val="000F3EE7"/>
    <w:rsid w:val="000F68B1"/>
    <w:rsid w:val="000F6F19"/>
    <w:rsid w:val="000F7AC2"/>
    <w:rsid w:val="00100E19"/>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279"/>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3E87"/>
    <w:rsid w:val="001D5F16"/>
    <w:rsid w:val="001D6FAB"/>
    <w:rsid w:val="001E1D18"/>
    <w:rsid w:val="001E668A"/>
    <w:rsid w:val="001F0A4F"/>
    <w:rsid w:val="001F4ADC"/>
    <w:rsid w:val="001F71ED"/>
    <w:rsid w:val="00203D3A"/>
    <w:rsid w:val="00203FF3"/>
    <w:rsid w:val="002044B4"/>
    <w:rsid w:val="00207086"/>
    <w:rsid w:val="00211D60"/>
    <w:rsid w:val="0021501E"/>
    <w:rsid w:val="002205C0"/>
    <w:rsid w:val="0022494A"/>
    <w:rsid w:val="00225507"/>
    <w:rsid w:val="0023373D"/>
    <w:rsid w:val="0023423C"/>
    <w:rsid w:val="00237F4F"/>
    <w:rsid w:val="0024112D"/>
    <w:rsid w:val="00244177"/>
    <w:rsid w:val="00254477"/>
    <w:rsid w:val="00257337"/>
    <w:rsid w:val="002577FE"/>
    <w:rsid w:val="0025780C"/>
    <w:rsid w:val="00266AE6"/>
    <w:rsid w:val="00267C18"/>
    <w:rsid w:val="00273D0E"/>
    <w:rsid w:val="00280B8B"/>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72FB"/>
    <w:rsid w:val="00330857"/>
    <w:rsid w:val="00331499"/>
    <w:rsid w:val="0033580E"/>
    <w:rsid w:val="00343D1E"/>
    <w:rsid w:val="00354258"/>
    <w:rsid w:val="00355593"/>
    <w:rsid w:val="00357E0E"/>
    <w:rsid w:val="00361B9C"/>
    <w:rsid w:val="00361D89"/>
    <w:rsid w:val="003672FB"/>
    <w:rsid w:val="00370797"/>
    <w:rsid w:val="003746C6"/>
    <w:rsid w:val="00375763"/>
    <w:rsid w:val="00375BEA"/>
    <w:rsid w:val="00376CEC"/>
    <w:rsid w:val="00380758"/>
    <w:rsid w:val="003810B1"/>
    <w:rsid w:val="003815E5"/>
    <w:rsid w:val="00381E2B"/>
    <w:rsid w:val="003838B4"/>
    <w:rsid w:val="00387929"/>
    <w:rsid w:val="00393D5B"/>
    <w:rsid w:val="0039460D"/>
    <w:rsid w:val="00394A1E"/>
    <w:rsid w:val="003968C7"/>
    <w:rsid w:val="003A2246"/>
    <w:rsid w:val="003A2658"/>
    <w:rsid w:val="003A61F9"/>
    <w:rsid w:val="003A6975"/>
    <w:rsid w:val="003B1E88"/>
    <w:rsid w:val="003B5E96"/>
    <w:rsid w:val="003C5243"/>
    <w:rsid w:val="003C53ED"/>
    <w:rsid w:val="003D0B7E"/>
    <w:rsid w:val="003D4E0F"/>
    <w:rsid w:val="003E16E1"/>
    <w:rsid w:val="003E1871"/>
    <w:rsid w:val="003E504D"/>
    <w:rsid w:val="003E656A"/>
    <w:rsid w:val="003E78B7"/>
    <w:rsid w:val="003F3016"/>
    <w:rsid w:val="003F76E5"/>
    <w:rsid w:val="004012CF"/>
    <w:rsid w:val="004015EE"/>
    <w:rsid w:val="00402FF3"/>
    <w:rsid w:val="0040673A"/>
    <w:rsid w:val="004069EB"/>
    <w:rsid w:val="00410ACB"/>
    <w:rsid w:val="00412600"/>
    <w:rsid w:val="00422ED2"/>
    <w:rsid w:val="00423213"/>
    <w:rsid w:val="0042416D"/>
    <w:rsid w:val="00424EA1"/>
    <w:rsid w:val="00436802"/>
    <w:rsid w:val="00437E68"/>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345"/>
    <w:rsid w:val="00475F48"/>
    <w:rsid w:val="00477CC2"/>
    <w:rsid w:val="00477D47"/>
    <w:rsid w:val="004814EA"/>
    <w:rsid w:val="0048180A"/>
    <w:rsid w:val="00481C7A"/>
    <w:rsid w:val="00487DB5"/>
    <w:rsid w:val="004906C8"/>
    <w:rsid w:val="00492BC7"/>
    <w:rsid w:val="004938E6"/>
    <w:rsid w:val="004967E2"/>
    <w:rsid w:val="004A114B"/>
    <w:rsid w:val="004A290F"/>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F17D6"/>
    <w:rsid w:val="004F33EA"/>
    <w:rsid w:val="004F4F45"/>
    <w:rsid w:val="005001FE"/>
    <w:rsid w:val="005020E9"/>
    <w:rsid w:val="00503655"/>
    <w:rsid w:val="00504BE3"/>
    <w:rsid w:val="005128DD"/>
    <w:rsid w:val="00514207"/>
    <w:rsid w:val="005149BE"/>
    <w:rsid w:val="00515090"/>
    <w:rsid w:val="005179E4"/>
    <w:rsid w:val="00521E57"/>
    <w:rsid w:val="005305EA"/>
    <w:rsid w:val="005357C7"/>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CE8"/>
    <w:rsid w:val="005662E2"/>
    <w:rsid w:val="005733EB"/>
    <w:rsid w:val="005734C5"/>
    <w:rsid w:val="00576D51"/>
    <w:rsid w:val="00580802"/>
    <w:rsid w:val="00581A22"/>
    <w:rsid w:val="005860CB"/>
    <w:rsid w:val="00593E91"/>
    <w:rsid w:val="0059442D"/>
    <w:rsid w:val="00594D38"/>
    <w:rsid w:val="005A0B49"/>
    <w:rsid w:val="005A1108"/>
    <w:rsid w:val="005A353A"/>
    <w:rsid w:val="005A6D57"/>
    <w:rsid w:val="005A71FD"/>
    <w:rsid w:val="005B5B70"/>
    <w:rsid w:val="005B5F05"/>
    <w:rsid w:val="005C17BF"/>
    <w:rsid w:val="005C57BA"/>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5390"/>
    <w:rsid w:val="00676CAA"/>
    <w:rsid w:val="006827AB"/>
    <w:rsid w:val="00683B62"/>
    <w:rsid w:val="006848B7"/>
    <w:rsid w:val="006868A7"/>
    <w:rsid w:val="006915EA"/>
    <w:rsid w:val="00694828"/>
    <w:rsid w:val="006A3810"/>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6F4CC6"/>
    <w:rsid w:val="00701033"/>
    <w:rsid w:val="00701A3F"/>
    <w:rsid w:val="00704EFD"/>
    <w:rsid w:val="007078C8"/>
    <w:rsid w:val="00712E3A"/>
    <w:rsid w:val="00721506"/>
    <w:rsid w:val="007216DB"/>
    <w:rsid w:val="007246D3"/>
    <w:rsid w:val="00725F5A"/>
    <w:rsid w:val="007404D5"/>
    <w:rsid w:val="00744287"/>
    <w:rsid w:val="00744EEF"/>
    <w:rsid w:val="00745D76"/>
    <w:rsid w:val="00747487"/>
    <w:rsid w:val="007505EB"/>
    <w:rsid w:val="00754CAE"/>
    <w:rsid w:val="00760D70"/>
    <w:rsid w:val="00763EE7"/>
    <w:rsid w:val="0076623B"/>
    <w:rsid w:val="00767E4B"/>
    <w:rsid w:val="007718AD"/>
    <w:rsid w:val="007742A7"/>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A27"/>
    <w:rsid w:val="007D1B24"/>
    <w:rsid w:val="007D1F15"/>
    <w:rsid w:val="007D25B1"/>
    <w:rsid w:val="007D2878"/>
    <w:rsid w:val="007D6FC3"/>
    <w:rsid w:val="007E2678"/>
    <w:rsid w:val="007E319E"/>
    <w:rsid w:val="007E4FA1"/>
    <w:rsid w:val="007E7B07"/>
    <w:rsid w:val="007E7BAB"/>
    <w:rsid w:val="007E7DCE"/>
    <w:rsid w:val="007E7FA9"/>
    <w:rsid w:val="007F20AC"/>
    <w:rsid w:val="00802C56"/>
    <w:rsid w:val="00807750"/>
    <w:rsid w:val="00807E35"/>
    <w:rsid w:val="00811205"/>
    <w:rsid w:val="00812C48"/>
    <w:rsid w:val="008146F9"/>
    <w:rsid w:val="008218CD"/>
    <w:rsid w:val="00821AEB"/>
    <w:rsid w:val="00824DCD"/>
    <w:rsid w:val="00833E8A"/>
    <w:rsid w:val="00836987"/>
    <w:rsid w:val="00844009"/>
    <w:rsid w:val="00844569"/>
    <w:rsid w:val="00844CDE"/>
    <w:rsid w:val="00845083"/>
    <w:rsid w:val="00847D23"/>
    <w:rsid w:val="008556FF"/>
    <w:rsid w:val="00857106"/>
    <w:rsid w:val="00857765"/>
    <w:rsid w:val="00863327"/>
    <w:rsid w:val="00863A40"/>
    <w:rsid w:val="00867B0E"/>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403D"/>
    <w:rsid w:val="0092524A"/>
    <w:rsid w:val="00934304"/>
    <w:rsid w:val="009402DB"/>
    <w:rsid w:val="00942E41"/>
    <w:rsid w:val="009440D8"/>
    <w:rsid w:val="009449B8"/>
    <w:rsid w:val="00944DC9"/>
    <w:rsid w:val="009454E7"/>
    <w:rsid w:val="0094603F"/>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E1411"/>
    <w:rsid w:val="009E19FC"/>
    <w:rsid w:val="009E52F2"/>
    <w:rsid w:val="009F1118"/>
    <w:rsid w:val="009F25EB"/>
    <w:rsid w:val="009F3C1F"/>
    <w:rsid w:val="009F614E"/>
    <w:rsid w:val="009F762B"/>
    <w:rsid w:val="009F76BA"/>
    <w:rsid w:val="009F7E09"/>
    <w:rsid w:val="00A02047"/>
    <w:rsid w:val="00A035C0"/>
    <w:rsid w:val="00A036BE"/>
    <w:rsid w:val="00A0575E"/>
    <w:rsid w:val="00A068CE"/>
    <w:rsid w:val="00A12205"/>
    <w:rsid w:val="00A139AF"/>
    <w:rsid w:val="00A20113"/>
    <w:rsid w:val="00A24B74"/>
    <w:rsid w:val="00A3248C"/>
    <w:rsid w:val="00A358E6"/>
    <w:rsid w:val="00A37C0F"/>
    <w:rsid w:val="00A422B7"/>
    <w:rsid w:val="00A424E5"/>
    <w:rsid w:val="00A44291"/>
    <w:rsid w:val="00A453DC"/>
    <w:rsid w:val="00A46457"/>
    <w:rsid w:val="00A47E33"/>
    <w:rsid w:val="00A50182"/>
    <w:rsid w:val="00A51024"/>
    <w:rsid w:val="00A51109"/>
    <w:rsid w:val="00A51F37"/>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0571"/>
    <w:rsid w:val="00AB1E84"/>
    <w:rsid w:val="00AB2BF2"/>
    <w:rsid w:val="00AB3710"/>
    <w:rsid w:val="00AB4B0F"/>
    <w:rsid w:val="00AB6C3B"/>
    <w:rsid w:val="00AB7F4A"/>
    <w:rsid w:val="00AC226E"/>
    <w:rsid w:val="00AC722C"/>
    <w:rsid w:val="00AC7906"/>
    <w:rsid w:val="00AD1291"/>
    <w:rsid w:val="00AD134F"/>
    <w:rsid w:val="00AD3428"/>
    <w:rsid w:val="00AD3AA2"/>
    <w:rsid w:val="00AD43B8"/>
    <w:rsid w:val="00AD4B1A"/>
    <w:rsid w:val="00AE008F"/>
    <w:rsid w:val="00AF0161"/>
    <w:rsid w:val="00AF2A1F"/>
    <w:rsid w:val="00AF2D9B"/>
    <w:rsid w:val="00B00628"/>
    <w:rsid w:val="00B0749B"/>
    <w:rsid w:val="00B10050"/>
    <w:rsid w:val="00B10A1E"/>
    <w:rsid w:val="00B11E08"/>
    <w:rsid w:val="00B14039"/>
    <w:rsid w:val="00B149FA"/>
    <w:rsid w:val="00B22242"/>
    <w:rsid w:val="00B2330D"/>
    <w:rsid w:val="00B32CD3"/>
    <w:rsid w:val="00B34CED"/>
    <w:rsid w:val="00B35A93"/>
    <w:rsid w:val="00B3672D"/>
    <w:rsid w:val="00B433C9"/>
    <w:rsid w:val="00B437D8"/>
    <w:rsid w:val="00B4745C"/>
    <w:rsid w:val="00B52D3E"/>
    <w:rsid w:val="00B52E55"/>
    <w:rsid w:val="00B57980"/>
    <w:rsid w:val="00B601D4"/>
    <w:rsid w:val="00B60DA2"/>
    <w:rsid w:val="00B61955"/>
    <w:rsid w:val="00B63BC9"/>
    <w:rsid w:val="00B653BB"/>
    <w:rsid w:val="00B66E86"/>
    <w:rsid w:val="00B67A20"/>
    <w:rsid w:val="00B710FE"/>
    <w:rsid w:val="00B724E8"/>
    <w:rsid w:val="00B87D50"/>
    <w:rsid w:val="00B9223B"/>
    <w:rsid w:val="00BA4D1F"/>
    <w:rsid w:val="00BA5339"/>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12209"/>
    <w:rsid w:val="00C16927"/>
    <w:rsid w:val="00C24A09"/>
    <w:rsid w:val="00C25084"/>
    <w:rsid w:val="00C274BE"/>
    <w:rsid w:val="00C274C6"/>
    <w:rsid w:val="00C310B6"/>
    <w:rsid w:val="00C3330D"/>
    <w:rsid w:val="00C347FE"/>
    <w:rsid w:val="00C357BE"/>
    <w:rsid w:val="00C4006D"/>
    <w:rsid w:val="00C56C44"/>
    <w:rsid w:val="00C6332C"/>
    <w:rsid w:val="00C6721D"/>
    <w:rsid w:val="00C677A9"/>
    <w:rsid w:val="00C71CD1"/>
    <w:rsid w:val="00C73143"/>
    <w:rsid w:val="00C77685"/>
    <w:rsid w:val="00C77815"/>
    <w:rsid w:val="00C77977"/>
    <w:rsid w:val="00C77ABA"/>
    <w:rsid w:val="00C8085F"/>
    <w:rsid w:val="00C85378"/>
    <w:rsid w:val="00C90BE5"/>
    <w:rsid w:val="00C91B10"/>
    <w:rsid w:val="00C925E0"/>
    <w:rsid w:val="00C9297C"/>
    <w:rsid w:val="00CA5334"/>
    <w:rsid w:val="00CA6FDA"/>
    <w:rsid w:val="00CB3B6F"/>
    <w:rsid w:val="00CC0C5F"/>
    <w:rsid w:val="00CC2F3D"/>
    <w:rsid w:val="00CC4CF6"/>
    <w:rsid w:val="00CC51A7"/>
    <w:rsid w:val="00CC5FF3"/>
    <w:rsid w:val="00CC6072"/>
    <w:rsid w:val="00CD365B"/>
    <w:rsid w:val="00CD4BFA"/>
    <w:rsid w:val="00CE0E72"/>
    <w:rsid w:val="00CE2ADF"/>
    <w:rsid w:val="00CF1C84"/>
    <w:rsid w:val="00CF1D7D"/>
    <w:rsid w:val="00CF45D3"/>
    <w:rsid w:val="00CF51F9"/>
    <w:rsid w:val="00CF6B6C"/>
    <w:rsid w:val="00CF7EA2"/>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720DC"/>
    <w:rsid w:val="00D72D16"/>
    <w:rsid w:val="00D742B9"/>
    <w:rsid w:val="00D7492C"/>
    <w:rsid w:val="00D766CC"/>
    <w:rsid w:val="00D8195B"/>
    <w:rsid w:val="00D821F8"/>
    <w:rsid w:val="00D848F9"/>
    <w:rsid w:val="00D84DDC"/>
    <w:rsid w:val="00D85695"/>
    <w:rsid w:val="00D8619F"/>
    <w:rsid w:val="00D86764"/>
    <w:rsid w:val="00D95611"/>
    <w:rsid w:val="00DA0DF2"/>
    <w:rsid w:val="00DA41D7"/>
    <w:rsid w:val="00DA494B"/>
    <w:rsid w:val="00DA5B72"/>
    <w:rsid w:val="00DB5C0A"/>
    <w:rsid w:val="00DC6FF8"/>
    <w:rsid w:val="00DD13E2"/>
    <w:rsid w:val="00DE47A1"/>
    <w:rsid w:val="00DE7DCC"/>
    <w:rsid w:val="00DF003C"/>
    <w:rsid w:val="00DF137F"/>
    <w:rsid w:val="00DF4501"/>
    <w:rsid w:val="00DF6971"/>
    <w:rsid w:val="00DF78AE"/>
    <w:rsid w:val="00E00E78"/>
    <w:rsid w:val="00E076C1"/>
    <w:rsid w:val="00E11E2E"/>
    <w:rsid w:val="00E13C83"/>
    <w:rsid w:val="00E15555"/>
    <w:rsid w:val="00E15B7D"/>
    <w:rsid w:val="00E2408E"/>
    <w:rsid w:val="00E371EC"/>
    <w:rsid w:val="00E43116"/>
    <w:rsid w:val="00E444DA"/>
    <w:rsid w:val="00E51A48"/>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B117B"/>
    <w:rsid w:val="00EB2BEB"/>
    <w:rsid w:val="00EB40D6"/>
    <w:rsid w:val="00EB4222"/>
    <w:rsid w:val="00EB5F75"/>
    <w:rsid w:val="00EB79CD"/>
    <w:rsid w:val="00EE0F2E"/>
    <w:rsid w:val="00EE1868"/>
    <w:rsid w:val="00EE2610"/>
    <w:rsid w:val="00EE2A41"/>
    <w:rsid w:val="00EE354B"/>
    <w:rsid w:val="00EE3C1D"/>
    <w:rsid w:val="00EE6EC2"/>
    <w:rsid w:val="00EF09FB"/>
    <w:rsid w:val="00EF102E"/>
    <w:rsid w:val="00EF697A"/>
    <w:rsid w:val="00F02923"/>
    <w:rsid w:val="00F0351B"/>
    <w:rsid w:val="00F06472"/>
    <w:rsid w:val="00F10D6B"/>
    <w:rsid w:val="00F13254"/>
    <w:rsid w:val="00F1465C"/>
    <w:rsid w:val="00F177B1"/>
    <w:rsid w:val="00F22566"/>
    <w:rsid w:val="00F226DB"/>
    <w:rsid w:val="00F22963"/>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724D"/>
    <w:rsid w:val="00F60AB3"/>
    <w:rsid w:val="00F62329"/>
    <w:rsid w:val="00F65A74"/>
    <w:rsid w:val="00F727B0"/>
    <w:rsid w:val="00F76A74"/>
    <w:rsid w:val="00F816C6"/>
    <w:rsid w:val="00F841CB"/>
    <w:rsid w:val="00F858D5"/>
    <w:rsid w:val="00F91AEE"/>
    <w:rsid w:val="00FA047C"/>
    <w:rsid w:val="00FA2545"/>
    <w:rsid w:val="00FA7EF6"/>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01E5"/>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E7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edomex.gob.mx/organigrama"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finanzas.edomex.gob.mx/sites/finanzas.edomex.gob.mx/files/files/Servidores%20Publicos/MANUAL/Procedimientos/073_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gi.edomex.gob.mx/sites/dgi.edomex.gob.mx/files/organigramas/pdf/225152752324810.pdf" TargetMode="External"/><Relationship Id="rId14" Type="http://schemas.openxmlformats.org/officeDocument/2006/relationships/hyperlink" Target="https://www.infoem.org.mx/es/contenido/transparencia/directorio-de-sujetos-obligado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00C7-755E-4689-9713-C3B300B1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34</Pages>
  <Words>5627</Words>
  <Characters>30951</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18</cp:revision>
  <cp:lastPrinted>2019-11-07T00:56:00Z</cp:lastPrinted>
  <dcterms:created xsi:type="dcterms:W3CDTF">2021-11-21T15:50:00Z</dcterms:created>
  <dcterms:modified xsi:type="dcterms:W3CDTF">2021-12-18T18:39:00Z</dcterms:modified>
</cp:coreProperties>
</file>