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1CB2FC50" w:rsidR="00457BB8" w:rsidRPr="00F54C8A" w:rsidRDefault="00457BB8" w:rsidP="00201B3C">
      <w:pPr>
        <w:spacing w:line="360" w:lineRule="auto"/>
        <w:jc w:val="both"/>
        <w:rPr>
          <w:rFonts w:ascii="Palatino Linotype" w:hAnsi="Palatino Linotype"/>
          <w:color w:val="000000" w:themeColor="text1"/>
        </w:rPr>
      </w:pPr>
      <w:r w:rsidRPr="00F54C8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C7EAF" w:rsidRPr="00F54C8A">
        <w:rPr>
          <w:rFonts w:ascii="Palatino Linotype" w:hAnsi="Palatino Linotype"/>
          <w:color w:val="000000" w:themeColor="text1"/>
        </w:rPr>
        <w:t xml:space="preserve">dieciocho </w:t>
      </w:r>
      <w:r w:rsidR="0008504F" w:rsidRPr="00F54C8A">
        <w:rPr>
          <w:rFonts w:ascii="Palatino Linotype" w:hAnsi="Palatino Linotype"/>
          <w:color w:val="000000" w:themeColor="text1"/>
        </w:rPr>
        <w:t xml:space="preserve">de noviembre </w:t>
      </w:r>
      <w:r w:rsidR="00B12A81" w:rsidRPr="00F54C8A">
        <w:rPr>
          <w:rFonts w:ascii="Palatino Linotype" w:hAnsi="Palatino Linotype"/>
          <w:color w:val="000000" w:themeColor="text1"/>
        </w:rPr>
        <w:t>d</w:t>
      </w:r>
      <w:r w:rsidRPr="00F54C8A">
        <w:rPr>
          <w:rFonts w:ascii="Palatino Linotype" w:hAnsi="Palatino Linotype"/>
          <w:color w:val="000000" w:themeColor="text1"/>
        </w:rPr>
        <w:t>e dos mil veint</w:t>
      </w:r>
      <w:r w:rsidR="00E66061" w:rsidRPr="00F54C8A">
        <w:rPr>
          <w:rFonts w:ascii="Palatino Linotype" w:hAnsi="Palatino Linotype"/>
          <w:color w:val="000000" w:themeColor="text1"/>
        </w:rPr>
        <w:t>iuno.</w:t>
      </w:r>
    </w:p>
    <w:p w14:paraId="2BD0D1FB" w14:textId="77777777" w:rsidR="00457BB8" w:rsidRPr="00F54C8A" w:rsidRDefault="00457BB8" w:rsidP="00715055">
      <w:pPr>
        <w:spacing w:line="360" w:lineRule="auto"/>
        <w:jc w:val="both"/>
        <w:rPr>
          <w:rFonts w:ascii="Palatino Linotype" w:hAnsi="Palatino Linotype"/>
          <w:color w:val="000000" w:themeColor="text1"/>
        </w:rPr>
      </w:pPr>
    </w:p>
    <w:p w14:paraId="0514484E" w14:textId="48A64A8F" w:rsidR="00457BB8" w:rsidRPr="00F54C8A" w:rsidRDefault="00457BB8" w:rsidP="00715055">
      <w:pPr>
        <w:spacing w:line="360" w:lineRule="auto"/>
        <w:jc w:val="both"/>
        <w:rPr>
          <w:rFonts w:ascii="Palatino Linotype" w:hAnsi="Palatino Linotype"/>
          <w:b/>
          <w:color w:val="000000" w:themeColor="text1"/>
        </w:rPr>
      </w:pPr>
      <w:r w:rsidRPr="00F54C8A">
        <w:rPr>
          <w:rFonts w:ascii="Palatino Linotype" w:hAnsi="Palatino Linotype"/>
          <w:b/>
          <w:color w:val="000000" w:themeColor="text1"/>
        </w:rPr>
        <w:t>VISTO</w:t>
      </w:r>
      <w:r w:rsidRPr="00F54C8A">
        <w:rPr>
          <w:rFonts w:ascii="Palatino Linotype" w:hAnsi="Palatino Linotype"/>
          <w:color w:val="000000" w:themeColor="text1"/>
        </w:rPr>
        <w:t xml:space="preserve"> el expediente formado con</w:t>
      </w:r>
      <w:r w:rsidR="00C76347" w:rsidRPr="00F54C8A">
        <w:rPr>
          <w:rFonts w:ascii="Palatino Linotype" w:hAnsi="Palatino Linotype"/>
          <w:color w:val="000000" w:themeColor="text1"/>
        </w:rPr>
        <w:t xml:space="preserve"> motivo del recurso de revisión </w:t>
      </w:r>
      <w:r w:rsidR="00C76347" w:rsidRPr="00F54C8A">
        <w:rPr>
          <w:rFonts w:ascii="Palatino Linotype" w:hAnsi="Palatino Linotype"/>
          <w:b/>
          <w:color w:val="000000" w:themeColor="text1"/>
        </w:rPr>
        <w:t>0</w:t>
      </w:r>
      <w:r w:rsidR="0008504F" w:rsidRPr="00F54C8A">
        <w:rPr>
          <w:rFonts w:ascii="Palatino Linotype" w:hAnsi="Palatino Linotype"/>
          <w:b/>
          <w:color w:val="000000" w:themeColor="text1"/>
        </w:rPr>
        <w:t>4602</w:t>
      </w:r>
      <w:r w:rsidRPr="00F54C8A">
        <w:rPr>
          <w:rFonts w:ascii="Palatino Linotype" w:hAnsi="Palatino Linotype"/>
          <w:b/>
          <w:color w:val="000000" w:themeColor="text1"/>
        </w:rPr>
        <w:t>/INFOEM/IP/RR/202</w:t>
      </w:r>
      <w:r w:rsidR="00B96752" w:rsidRPr="00F54C8A">
        <w:rPr>
          <w:rFonts w:ascii="Palatino Linotype" w:hAnsi="Palatino Linotype"/>
          <w:b/>
          <w:color w:val="000000" w:themeColor="text1"/>
        </w:rPr>
        <w:t>1</w:t>
      </w:r>
      <w:r w:rsidRPr="00F54C8A">
        <w:rPr>
          <w:rFonts w:ascii="Palatino Linotype" w:hAnsi="Palatino Linotype"/>
          <w:color w:val="000000" w:themeColor="text1"/>
        </w:rPr>
        <w:t xml:space="preserve">, promovido </w:t>
      </w:r>
      <w:r w:rsidR="00C22FCC" w:rsidRPr="00F54C8A">
        <w:rPr>
          <w:rFonts w:ascii="Palatino Linotype" w:hAnsi="Palatino Linotype"/>
          <w:color w:val="000000" w:themeColor="text1"/>
        </w:rPr>
        <w:t xml:space="preserve">por </w:t>
      </w:r>
      <w:r w:rsidR="0008504F" w:rsidRPr="00F54C8A">
        <w:rPr>
          <w:rFonts w:ascii="Palatino Linotype" w:hAnsi="Palatino Linotype"/>
          <w:color w:val="000000" w:themeColor="text1"/>
        </w:rPr>
        <w:t>la</w:t>
      </w:r>
      <w:r w:rsidR="00EB3588" w:rsidRPr="00F54C8A">
        <w:rPr>
          <w:rFonts w:ascii="Palatino Linotype" w:hAnsi="Palatino Linotype"/>
          <w:color w:val="000000" w:themeColor="text1"/>
        </w:rPr>
        <w:t xml:space="preserve"> C. </w:t>
      </w:r>
      <w:r w:rsidR="00FB0C04">
        <w:rPr>
          <w:rFonts w:ascii="Palatino Linotype" w:hAnsi="Palatino Linotype" w:cs="Arial"/>
          <w:b/>
          <w:color w:val="000000" w:themeColor="text1"/>
        </w:rPr>
        <w:t>XXXXXXXX XXXXXXX XX XXXXXXXX XXXXXXX XX XXXXXXXXXXXXX</w:t>
      </w:r>
      <w:r w:rsidR="00EB3588" w:rsidRPr="00F54C8A">
        <w:rPr>
          <w:rFonts w:ascii="Palatino Linotype" w:hAnsi="Palatino Linotype"/>
          <w:color w:val="000000" w:themeColor="text1"/>
        </w:rPr>
        <w:t xml:space="preserve">, </w:t>
      </w:r>
      <w:r w:rsidRPr="00F54C8A">
        <w:rPr>
          <w:rFonts w:ascii="Palatino Linotype" w:hAnsi="Palatino Linotype" w:cs="Arial"/>
          <w:color w:val="000000" w:themeColor="text1"/>
        </w:rPr>
        <w:t>en lo sucesivo</w:t>
      </w:r>
      <w:r w:rsidRPr="00F54C8A">
        <w:rPr>
          <w:rFonts w:ascii="Palatino Linotype" w:hAnsi="Palatino Linotype" w:cs="Arial"/>
          <w:b/>
          <w:color w:val="000000" w:themeColor="text1"/>
        </w:rPr>
        <w:t xml:space="preserve"> </w:t>
      </w:r>
      <w:r w:rsidR="00D56EFE" w:rsidRPr="00F54C8A">
        <w:rPr>
          <w:rFonts w:ascii="Palatino Linotype" w:hAnsi="Palatino Linotype" w:cs="Arial"/>
          <w:color w:val="000000" w:themeColor="text1"/>
        </w:rPr>
        <w:t xml:space="preserve">se le denominará </w:t>
      </w:r>
      <w:r w:rsidR="0008504F" w:rsidRPr="00F54C8A">
        <w:rPr>
          <w:rFonts w:ascii="Palatino Linotype" w:hAnsi="Palatino Linotype" w:cs="Arial"/>
          <w:b/>
          <w:color w:val="000000" w:themeColor="text1"/>
        </w:rPr>
        <w:t>LA</w:t>
      </w:r>
      <w:r w:rsidR="002C786B" w:rsidRPr="00F54C8A">
        <w:rPr>
          <w:rFonts w:ascii="Palatino Linotype" w:hAnsi="Palatino Linotype" w:cs="Arial"/>
          <w:b/>
          <w:color w:val="000000" w:themeColor="text1"/>
        </w:rPr>
        <w:t xml:space="preserve"> </w:t>
      </w:r>
      <w:r w:rsidRPr="00F54C8A">
        <w:rPr>
          <w:rFonts w:ascii="Palatino Linotype" w:hAnsi="Palatino Linotype" w:cs="Arial"/>
          <w:b/>
          <w:color w:val="000000" w:themeColor="text1"/>
        </w:rPr>
        <w:t>RECURRENTE,</w:t>
      </w:r>
      <w:r w:rsidRPr="00F54C8A">
        <w:rPr>
          <w:rFonts w:ascii="Palatino Linotype" w:hAnsi="Palatino Linotype"/>
          <w:color w:val="000000" w:themeColor="text1"/>
        </w:rPr>
        <w:t xml:space="preserve"> en contra de la respuesta emitida por l</w:t>
      </w:r>
      <w:r w:rsidR="00C76347" w:rsidRPr="00F54C8A">
        <w:rPr>
          <w:rFonts w:ascii="Palatino Linotype" w:hAnsi="Palatino Linotype"/>
          <w:color w:val="000000" w:themeColor="text1"/>
        </w:rPr>
        <w:t>a</w:t>
      </w:r>
      <w:r w:rsidRPr="00F54C8A">
        <w:rPr>
          <w:rFonts w:ascii="Palatino Linotype" w:hAnsi="Palatino Linotype"/>
          <w:color w:val="000000" w:themeColor="text1"/>
        </w:rPr>
        <w:t xml:space="preserve"> </w:t>
      </w:r>
      <w:r w:rsidR="00C76347" w:rsidRPr="00F54C8A">
        <w:rPr>
          <w:rFonts w:ascii="Palatino Linotype" w:hAnsi="Palatino Linotype"/>
          <w:b/>
          <w:color w:val="000000" w:themeColor="text1"/>
        </w:rPr>
        <w:t>Fiscalía de Justicia del Estado de México</w:t>
      </w:r>
      <w:r w:rsidRPr="00F54C8A">
        <w:rPr>
          <w:rFonts w:ascii="Palatino Linotype" w:hAnsi="Palatino Linotype"/>
          <w:b/>
          <w:color w:val="000000" w:themeColor="text1"/>
        </w:rPr>
        <w:t xml:space="preserve">, </w:t>
      </w:r>
      <w:r w:rsidRPr="00F54C8A">
        <w:rPr>
          <w:rFonts w:ascii="Palatino Linotype" w:hAnsi="Palatino Linotype"/>
          <w:color w:val="000000" w:themeColor="text1"/>
        </w:rPr>
        <w:t xml:space="preserve">en lo </w:t>
      </w:r>
      <w:r w:rsidR="00D56EFE" w:rsidRPr="00F54C8A">
        <w:rPr>
          <w:rFonts w:ascii="Palatino Linotype" w:hAnsi="Palatino Linotype"/>
          <w:color w:val="000000" w:themeColor="text1"/>
        </w:rPr>
        <w:t xml:space="preserve">subsecuente se le denominará </w:t>
      </w:r>
      <w:r w:rsidRPr="00F54C8A">
        <w:rPr>
          <w:rFonts w:ascii="Palatino Linotype" w:hAnsi="Palatino Linotype"/>
          <w:b/>
          <w:color w:val="000000" w:themeColor="text1"/>
        </w:rPr>
        <w:t>EL SUJETO OBLIGADO</w:t>
      </w:r>
      <w:r w:rsidRPr="00F54C8A">
        <w:rPr>
          <w:rFonts w:ascii="Palatino Linotype" w:hAnsi="Palatino Linotype"/>
          <w:color w:val="000000" w:themeColor="text1"/>
        </w:rPr>
        <w:t xml:space="preserve">, se procede a dictar la presente resolución con base en lo siguiente: </w:t>
      </w:r>
    </w:p>
    <w:p w14:paraId="76267BB3" w14:textId="77777777" w:rsidR="00457BB8" w:rsidRPr="00F54C8A" w:rsidRDefault="00457BB8" w:rsidP="00B75FE2">
      <w:pPr>
        <w:jc w:val="center"/>
        <w:rPr>
          <w:rFonts w:ascii="Palatino Linotype" w:hAnsi="Palatino Linotype"/>
          <w:color w:val="000000" w:themeColor="text1"/>
        </w:rPr>
      </w:pPr>
    </w:p>
    <w:p w14:paraId="3D64780A" w14:textId="77777777" w:rsidR="00457BB8" w:rsidRPr="00F54C8A" w:rsidRDefault="00457BB8" w:rsidP="00B75FE2">
      <w:pPr>
        <w:jc w:val="center"/>
        <w:rPr>
          <w:rFonts w:ascii="Palatino Linotype" w:hAnsi="Palatino Linotype"/>
          <w:b/>
          <w:bCs/>
          <w:color w:val="000000" w:themeColor="text1"/>
          <w:spacing w:val="40"/>
          <w:sz w:val="28"/>
        </w:rPr>
      </w:pPr>
      <w:r w:rsidRPr="00F54C8A">
        <w:rPr>
          <w:rFonts w:ascii="Palatino Linotype" w:hAnsi="Palatino Linotype"/>
          <w:b/>
          <w:bCs/>
          <w:color w:val="000000" w:themeColor="text1"/>
          <w:spacing w:val="40"/>
          <w:sz w:val="28"/>
        </w:rPr>
        <w:t>RESULTANDO</w:t>
      </w:r>
    </w:p>
    <w:p w14:paraId="525DF4C5" w14:textId="77777777" w:rsidR="00457BB8" w:rsidRPr="00F54C8A" w:rsidRDefault="00457BB8" w:rsidP="00B75FE2">
      <w:pPr>
        <w:jc w:val="center"/>
        <w:rPr>
          <w:rFonts w:ascii="Palatino Linotype" w:hAnsi="Palatino Linotype"/>
          <w:b/>
          <w:bCs/>
          <w:color w:val="000000" w:themeColor="text1"/>
          <w:spacing w:val="40"/>
        </w:rPr>
      </w:pPr>
    </w:p>
    <w:p w14:paraId="0953DAE2" w14:textId="7D110A48" w:rsidR="00C76347" w:rsidRPr="00F54C8A" w:rsidRDefault="00457BB8" w:rsidP="00715055">
      <w:pPr>
        <w:spacing w:line="360" w:lineRule="auto"/>
        <w:jc w:val="both"/>
        <w:rPr>
          <w:rFonts w:ascii="Palatino Linotype" w:hAnsi="Palatino Linotype" w:cs="Arial"/>
          <w:b/>
          <w:bCs/>
        </w:rPr>
      </w:pPr>
      <w:r w:rsidRPr="00F54C8A">
        <w:rPr>
          <w:rFonts w:ascii="Palatino Linotype" w:hAnsi="Palatino Linotype"/>
          <w:b/>
          <w:color w:val="000000" w:themeColor="text1"/>
          <w:sz w:val="28"/>
          <w:szCs w:val="28"/>
        </w:rPr>
        <w:t xml:space="preserve">I. </w:t>
      </w:r>
      <w:r w:rsidR="00C76347" w:rsidRPr="00F54C8A">
        <w:rPr>
          <w:rFonts w:ascii="Palatino Linotype" w:hAnsi="Palatino Linotype" w:cs="Arial"/>
        </w:rPr>
        <w:t xml:space="preserve">En fecha </w:t>
      </w:r>
      <w:r w:rsidR="0008504F" w:rsidRPr="00F54C8A">
        <w:rPr>
          <w:rFonts w:ascii="Palatino Linotype" w:hAnsi="Palatino Linotype" w:cs="Arial"/>
        </w:rPr>
        <w:t>cinco de agosto de dos mil ve</w:t>
      </w:r>
      <w:r w:rsidR="00C76347" w:rsidRPr="00F54C8A">
        <w:rPr>
          <w:rFonts w:ascii="Palatino Linotype" w:hAnsi="Palatino Linotype" w:cs="Arial"/>
        </w:rPr>
        <w:t xml:space="preserve">intiuno, </w:t>
      </w:r>
      <w:r w:rsidR="00C76347" w:rsidRPr="00F54C8A">
        <w:rPr>
          <w:rFonts w:ascii="Palatino Linotype" w:hAnsi="Palatino Linotype" w:cs="Arial"/>
          <w:b/>
        </w:rPr>
        <w:t>L</w:t>
      </w:r>
      <w:r w:rsidR="0008504F" w:rsidRPr="00F54C8A">
        <w:rPr>
          <w:rFonts w:ascii="Palatino Linotype" w:hAnsi="Palatino Linotype" w:cs="Arial"/>
          <w:b/>
        </w:rPr>
        <w:t>A</w:t>
      </w:r>
      <w:r w:rsidR="00C76347" w:rsidRPr="00F54C8A">
        <w:rPr>
          <w:rFonts w:ascii="Palatino Linotype" w:hAnsi="Palatino Linotype" w:cs="Arial"/>
          <w:b/>
        </w:rPr>
        <w:t xml:space="preserve"> RECURRENTE</w:t>
      </w:r>
      <w:r w:rsidR="00C76347" w:rsidRPr="00F54C8A">
        <w:rPr>
          <w:rFonts w:ascii="Palatino Linotype" w:hAnsi="Palatino Linotype" w:cs="Arial"/>
        </w:rPr>
        <w:t xml:space="preserve"> presentó a través de la Plataforma Nacional de Trasparencia (PNT) vinculada al Sistema de Acceso a la Información Mexiquense</w:t>
      </w:r>
      <w:r w:rsidR="00C76347" w:rsidRPr="00F54C8A">
        <w:rPr>
          <w:rFonts w:ascii="Palatino Linotype" w:hAnsi="Palatino Linotype"/>
        </w:rPr>
        <w:t>, en lo subsecuente</w:t>
      </w:r>
      <w:r w:rsidR="00D56EFE" w:rsidRPr="00F54C8A">
        <w:rPr>
          <w:rFonts w:ascii="Palatino Linotype" w:hAnsi="Palatino Linotype"/>
        </w:rPr>
        <w:t xml:space="preserve"> se le denominará </w:t>
      </w:r>
      <w:r w:rsidR="00C76347" w:rsidRPr="00F54C8A">
        <w:rPr>
          <w:rFonts w:ascii="Palatino Linotype" w:hAnsi="Palatino Linotype" w:cs="Arial"/>
          <w:b/>
        </w:rPr>
        <w:t>EL SAIMEX</w:t>
      </w:r>
      <w:r w:rsidR="00C76347" w:rsidRPr="00F54C8A">
        <w:rPr>
          <w:rFonts w:ascii="Palatino Linotype" w:hAnsi="Palatino Linotype" w:cs="Arial"/>
        </w:rPr>
        <w:t xml:space="preserve"> ante </w:t>
      </w:r>
      <w:r w:rsidR="00C76347" w:rsidRPr="00F54C8A">
        <w:rPr>
          <w:rFonts w:ascii="Palatino Linotype" w:hAnsi="Palatino Linotype" w:cs="Arial"/>
          <w:b/>
        </w:rPr>
        <w:t>EL SUJETO OBLIGADO</w:t>
      </w:r>
      <w:r w:rsidR="00C76347" w:rsidRPr="00F54C8A">
        <w:rPr>
          <w:rFonts w:ascii="Palatino Linotype" w:hAnsi="Palatino Linotype" w:cs="Arial"/>
        </w:rPr>
        <w:t xml:space="preserve">, la solicitud de acceso a la información pública, a la que se le asignó el número de expediente </w:t>
      </w:r>
      <w:r w:rsidR="0008504F" w:rsidRPr="00F54C8A">
        <w:rPr>
          <w:rFonts w:ascii="Palatino Linotype" w:hAnsi="Palatino Linotype" w:cs="Arial"/>
          <w:b/>
        </w:rPr>
        <w:t>00850/FGJ/IP/2021</w:t>
      </w:r>
      <w:r w:rsidR="00C76347" w:rsidRPr="00F54C8A">
        <w:rPr>
          <w:rFonts w:ascii="Palatino Linotype" w:hAnsi="Palatino Linotype" w:cs="Arial"/>
        </w:rPr>
        <w:t xml:space="preserve">, </w:t>
      </w:r>
      <w:r w:rsidR="00C76347" w:rsidRPr="00F54C8A">
        <w:rPr>
          <w:rFonts w:ascii="Palatino Linotype" w:hAnsi="Palatino Linotype" w:cs="Arial"/>
          <w:bCs/>
        </w:rPr>
        <w:t>por medio de la cual requirió</w:t>
      </w:r>
      <w:r w:rsidR="00C76347" w:rsidRPr="00F54C8A">
        <w:rPr>
          <w:rFonts w:ascii="Palatino Linotype" w:hAnsi="Palatino Linotype" w:cs="Arial"/>
        </w:rPr>
        <w:t>:</w:t>
      </w:r>
    </w:p>
    <w:p w14:paraId="7100BDA8" w14:textId="77777777" w:rsidR="00C76347" w:rsidRPr="00F54C8A" w:rsidRDefault="00C76347" w:rsidP="00B75FE2">
      <w:pPr>
        <w:tabs>
          <w:tab w:val="left" w:pos="851"/>
        </w:tabs>
        <w:ind w:left="851" w:right="901"/>
        <w:jc w:val="both"/>
        <w:rPr>
          <w:rFonts w:ascii="Palatino Linotype" w:hAnsi="Palatino Linotype" w:cs="Arial"/>
          <w:i/>
          <w:sz w:val="22"/>
          <w:szCs w:val="22"/>
        </w:rPr>
      </w:pPr>
    </w:p>
    <w:p w14:paraId="4478C0A7" w14:textId="2FC67CE7" w:rsidR="00C76347" w:rsidRPr="00F54C8A" w:rsidRDefault="00C76347" w:rsidP="00B75FE2">
      <w:pPr>
        <w:tabs>
          <w:tab w:val="left" w:pos="851"/>
        </w:tabs>
        <w:ind w:left="851" w:right="901"/>
        <w:jc w:val="both"/>
        <w:rPr>
          <w:rFonts w:ascii="Palatino Linotype" w:hAnsi="Palatino Linotype" w:cs="Arial"/>
          <w:i/>
          <w:sz w:val="22"/>
          <w:szCs w:val="22"/>
        </w:rPr>
      </w:pPr>
      <w:r w:rsidRPr="00F54C8A">
        <w:rPr>
          <w:rFonts w:ascii="Palatino Linotype" w:hAnsi="Palatino Linotype" w:cs="Arial"/>
          <w:i/>
          <w:sz w:val="22"/>
          <w:szCs w:val="22"/>
        </w:rPr>
        <w:t>“</w:t>
      </w:r>
      <w:r w:rsidR="0008504F" w:rsidRPr="00F54C8A">
        <w:rPr>
          <w:rFonts w:ascii="Palatino Linotype" w:hAnsi="Palatino Linotype" w:cs="Arial"/>
          <w:i/>
          <w:sz w:val="22"/>
          <w:szCs w:val="22"/>
        </w:rPr>
        <w:t xml:space="preserve">1.- ¿Desde el año 2015 al término del primer semestre del año 2021, cuál es el total de las investigaciones iniciadas ya sea por denuncia, querella, de oficio, a petición de parte o por cualquier otro acto equivalente; sobre hechos o actos cuyas características puedan o estén relacionadas con los delitos de hostigamiento sexual, acoso sexual, abuso sexual, abuso sexual equiparado, violencia familiar, contra la intimidad sexual, violación y violación equiparada; en contra de mujeres? 2.- Con relación a la pregunta anterior, ¿Desde el año 2015 al término del primer semestre del año 2021, </w:t>
      </w:r>
      <w:r w:rsidR="0008504F" w:rsidRPr="00F54C8A">
        <w:rPr>
          <w:rFonts w:ascii="Palatino Linotype" w:hAnsi="Palatino Linotype" w:cs="Arial"/>
          <w:i/>
          <w:sz w:val="22"/>
          <w:szCs w:val="22"/>
        </w:rPr>
        <w:lastRenderedPageBreak/>
        <w:t>del total de las investigaciones iniciadas ya sea por denuncia, querella, de oficio, a petición de parte o por cualquier otro acto equivalente; sobre hechos o actos cuyas características puedan o estén relacionadas con los delitos de hostigamiento sexual, acoso sexual, abuso sexual, abuso sexual equiparado, violencia familiar, contra la intimidad sexual, violación y violación equiparada; en contra de mujeres; han sido sujetas a la aplicación de alguno de los supuestos establecidos los artículos 253 (Facultad de abstenerse de investigar), 254 (Archivo temporal), 255 (No ejercicio de la acción) y 256 (Casos en que operan los criterios de oportunidad) del Código Nacional de Procedimientos Penales? 3.- Con relación a la pregunta anterior, ¿Desde el año 2015 al término del primer semestre del año 2021, del total de las investigaciones iniciadas ya sea por denuncia, querella, de oficio, a petición de parte o por cualquier otro acto equivalente; sobre hechos o actos cuyas características puedan o estén relacionadas con los delitos de hostigamiento sexual, acoso sexual, abuso sexual, abuso sexual equiparado, violencia familiar, contra la intimidad sexual, violación y violación equiparada; en contra de mujeres; qué han sido sujetas a la aplicación del supuesto establecido en el artículo 255 (No ejercicio de la acción) del Código Nacional de Procedimientos Penales, cuál o cuáles de las causales de sobreseimiento previstas en el artículo 327 del mismo código (I. El hecho no se cometió; II. El hecho cometido no constituye delito; III. Apareciere claramente establecida la inocencia del imputado; IV. El imputado esté exento de responsabilidad penal; V. Agotada la investigación, el Ministerio Público estime que no cuenta con los elementos suficientes para fundar una acusación; VI. Se hubiere extinguido la acción penal por alguno de los motivos establecidos en la ley; VII. Una ley o reforma posterior derogue el delito por el que se sigue el proceso; VIII. El hecho de que se trata haya sido materia de un proceso penal en el que se hubiera dictado sentencia firme respecto del imputado; IX. Muerte del imputado, o X. En los demás casos en que lo disponga la ley) fueron aplicadas a cada una de esas investigaciones para determinar el no ejercicio de la acción penal? La información solicitada, requiero me sea remitida en formatos que permitan su reutilización, tales como word o excel.</w:t>
      </w:r>
      <w:r w:rsidRPr="00F54C8A">
        <w:rPr>
          <w:rFonts w:ascii="Palatino Linotype" w:hAnsi="Palatino Linotype" w:cs="Arial"/>
          <w:i/>
          <w:sz w:val="22"/>
          <w:szCs w:val="22"/>
        </w:rPr>
        <w:t>” (sic)</w:t>
      </w:r>
    </w:p>
    <w:p w14:paraId="6783B2CA" w14:textId="77777777" w:rsidR="00C76347" w:rsidRPr="00F54C8A" w:rsidRDefault="00C76347" w:rsidP="00B75FE2">
      <w:pPr>
        <w:tabs>
          <w:tab w:val="left" w:pos="851"/>
        </w:tabs>
        <w:ind w:left="851" w:right="901"/>
        <w:jc w:val="both"/>
        <w:rPr>
          <w:rFonts w:ascii="Palatino Linotype" w:hAnsi="Palatino Linotype" w:cs="Arial"/>
          <w:i/>
          <w:sz w:val="22"/>
          <w:szCs w:val="22"/>
        </w:rPr>
      </w:pPr>
    </w:p>
    <w:p w14:paraId="77EACA86" w14:textId="42E08D1A" w:rsidR="00C76347" w:rsidRPr="00F54C8A" w:rsidRDefault="00C76347" w:rsidP="00715055">
      <w:pPr>
        <w:spacing w:line="360" w:lineRule="auto"/>
        <w:jc w:val="both"/>
        <w:rPr>
          <w:rFonts w:ascii="Palatino Linotype" w:hAnsi="Palatino Linotype" w:cs="Arial"/>
        </w:rPr>
      </w:pPr>
      <w:r w:rsidRPr="00F54C8A">
        <w:rPr>
          <w:rFonts w:ascii="Palatino Linotype" w:hAnsi="Palatino Linotype" w:cs="Arial"/>
          <w:b/>
        </w:rPr>
        <w:t>MODALIDAD DE ENTREGA:</w:t>
      </w:r>
      <w:r w:rsidRPr="00F54C8A">
        <w:rPr>
          <w:rFonts w:ascii="Palatino Linotype" w:hAnsi="Palatino Linotype" w:cs="Arial"/>
        </w:rPr>
        <w:t xml:space="preserve"> </w:t>
      </w:r>
      <w:r w:rsidR="0008504F" w:rsidRPr="00F54C8A">
        <w:rPr>
          <w:rFonts w:ascii="Palatino Linotype" w:hAnsi="Palatino Linotype" w:cs="Arial"/>
        </w:rPr>
        <w:t xml:space="preserve">Vía </w:t>
      </w:r>
      <w:r w:rsidR="0008504F" w:rsidRPr="00F54C8A">
        <w:rPr>
          <w:rFonts w:ascii="Palatino Linotype" w:hAnsi="Palatino Linotype" w:cs="Arial"/>
          <w:b/>
        </w:rPr>
        <w:t xml:space="preserve">SAIMEX </w:t>
      </w:r>
      <w:r w:rsidR="0008504F" w:rsidRPr="00F54C8A">
        <w:rPr>
          <w:rFonts w:ascii="Palatino Linotype" w:hAnsi="Palatino Linotype" w:cs="Arial"/>
        </w:rPr>
        <w:t xml:space="preserve">y </w:t>
      </w:r>
      <w:r w:rsidRPr="00F54C8A">
        <w:rPr>
          <w:rFonts w:ascii="Palatino Linotype" w:hAnsi="Palatino Linotype" w:cs="Arial"/>
          <w:b/>
        </w:rPr>
        <w:t xml:space="preserve">correo electrónico. </w:t>
      </w:r>
    </w:p>
    <w:p w14:paraId="1C8DDC94" w14:textId="77777777" w:rsidR="00C76347" w:rsidRPr="00F54C8A" w:rsidRDefault="00C76347" w:rsidP="00715055">
      <w:pPr>
        <w:spacing w:line="360" w:lineRule="auto"/>
        <w:jc w:val="both"/>
        <w:rPr>
          <w:rFonts w:ascii="Palatino Linotype" w:hAnsi="Palatino Linotype"/>
          <w:b/>
          <w:color w:val="000000" w:themeColor="text1"/>
          <w:sz w:val="28"/>
          <w:szCs w:val="28"/>
        </w:rPr>
      </w:pPr>
    </w:p>
    <w:p w14:paraId="4B29E94A" w14:textId="432F3EFD" w:rsidR="0008504F" w:rsidRPr="00F54C8A" w:rsidRDefault="0008504F" w:rsidP="00715055">
      <w:pPr>
        <w:spacing w:line="360" w:lineRule="auto"/>
        <w:jc w:val="both"/>
        <w:rPr>
          <w:rFonts w:ascii="Palatino Linotype" w:hAnsi="Palatino Linotype" w:cs="Arial"/>
          <w:color w:val="000000" w:themeColor="text1"/>
        </w:rPr>
      </w:pPr>
      <w:r w:rsidRPr="00F54C8A">
        <w:rPr>
          <w:rFonts w:ascii="Palatino Linotype" w:hAnsi="Palatino Linotype"/>
          <w:b/>
          <w:color w:val="000000" w:themeColor="text1"/>
          <w:sz w:val="28"/>
          <w:szCs w:val="28"/>
        </w:rPr>
        <w:t xml:space="preserve">II. </w:t>
      </w:r>
      <w:r w:rsidRPr="00F54C8A">
        <w:rPr>
          <w:rFonts w:ascii="Palatino Linotype" w:hAnsi="Palatino Linotype" w:cs="Arial"/>
          <w:color w:val="000000" w:themeColor="text1"/>
        </w:rPr>
        <w:t xml:space="preserve">En fecha nueve de agosto de dos mil veintiuno </w:t>
      </w:r>
      <w:r w:rsidRPr="00F54C8A">
        <w:rPr>
          <w:rFonts w:ascii="Palatino Linotype" w:hAnsi="Palatino Linotype" w:cs="Arial"/>
          <w:b/>
          <w:color w:val="000000" w:themeColor="text1"/>
        </w:rPr>
        <w:t xml:space="preserve">EL SUJETO OBLIGADO </w:t>
      </w:r>
      <w:r w:rsidRPr="00F54C8A">
        <w:rPr>
          <w:rFonts w:ascii="Palatino Linotype" w:hAnsi="Palatino Linotype" w:cs="Arial"/>
          <w:color w:val="000000" w:themeColor="text1"/>
        </w:rPr>
        <w:t xml:space="preserve">notificó al particular la incompetencia parcial en los siguientes términos: </w:t>
      </w:r>
    </w:p>
    <w:p w14:paraId="79C63013" w14:textId="77777777" w:rsidR="0008504F" w:rsidRPr="00F54C8A" w:rsidRDefault="0008504F" w:rsidP="00B75FE2">
      <w:pPr>
        <w:jc w:val="both"/>
        <w:rPr>
          <w:rFonts w:ascii="Palatino Linotype" w:hAnsi="Palatino Linotype" w:cs="Arial"/>
          <w:color w:val="000000" w:themeColor="text1"/>
        </w:rPr>
      </w:pPr>
    </w:p>
    <w:p w14:paraId="069053F1" w14:textId="7B5A7887" w:rsidR="0008504F" w:rsidRPr="00F54C8A" w:rsidRDefault="0008504F" w:rsidP="00B75FE2">
      <w:pPr>
        <w:tabs>
          <w:tab w:val="left" w:pos="851"/>
        </w:tabs>
        <w:ind w:left="851" w:right="901"/>
        <w:jc w:val="both"/>
        <w:rPr>
          <w:rFonts w:ascii="Palatino Linotype" w:hAnsi="Palatino Linotype" w:cs="Arial"/>
          <w:i/>
          <w:sz w:val="22"/>
          <w:szCs w:val="22"/>
        </w:rPr>
      </w:pPr>
      <w:r w:rsidRPr="00F54C8A">
        <w:rPr>
          <w:rFonts w:ascii="Palatino Linotype" w:hAnsi="Palatino Linotype" w:cs="Arial"/>
          <w:i/>
          <w:sz w:val="22"/>
          <w:szCs w:val="22"/>
        </w:rPr>
        <w:lastRenderedPageBreak/>
        <w:t xml:space="preserve">“…Hago referencia al contenido de su solicitud de información pública, presentada el 05 de agosto del año 2021, ante el Módulo de Transparencia y Acceso a la Información Pública de la Fiscalía General de Justicia del Estado de México, misma que fue registrada en el Sistema de Acceso a la Información Mexiquense (SAIMEX), bajo el folio 00850/FGJ/IP/2021, en la que pide lo siguiente: “VII. Una ley o reforma posterior derogue el delito por el que se sigue el proceso; VIII. El hecho de que se trata haya sido materia de un proceso penal en el que se hubiera dictado sentencia firme respecto del imputado” (sic). 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de las Sentencias; por lo que se le orienta para que dirija su solicitud a la Unidad de Transparencia del Poder Judicial del Estado de México, ubicada en Calle Independencia 616, sin número interior, Toluca de Lerdo, C.P.50090, con número de teléfono: 7221679200, extensión 16715. Sin otro particular, le reitero la seguridad de mi distinguida consideración. A T E N T A M E N T E YAMILIT LEYVA GUTIÉRREZ TITULAR DE LA UNIDAD DE TRANSPARENCIA YLG/cmh.” (sic) </w:t>
      </w:r>
    </w:p>
    <w:p w14:paraId="4D64A07F" w14:textId="77777777" w:rsidR="0008504F" w:rsidRPr="00F54C8A" w:rsidRDefault="0008504F" w:rsidP="00B75FE2">
      <w:pPr>
        <w:jc w:val="both"/>
        <w:rPr>
          <w:rFonts w:ascii="Palatino Linotype" w:hAnsi="Palatino Linotype" w:cs="Arial"/>
          <w:color w:val="000000" w:themeColor="text1"/>
        </w:rPr>
      </w:pPr>
    </w:p>
    <w:p w14:paraId="20521D64" w14:textId="71C149D7" w:rsidR="0008504F" w:rsidRPr="00F54C8A" w:rsidRDefault="0008504F" w:rsidP="00715055">
      <w:pPr>
        <w:spacing w:line="360" w:lineRule="auto"/>
        <w:jc w:val="both"/>
        <w:rPr>
          <w:rFonts w:ascii="Palatino Linotype" w:hAnsi="Palatino Linotype" w:cs="Arial"/>
          <w:color w:val="000000" w:themeColor="text1"/>
        </w:rPr>
      </w:pPr>
      <w:r w:rsidRPr="00F54C8A">
        <w:rPr>
          <w:rFonts w:ascii="Palatino Linotype" w:hAnsi="Palatino Linotype" w:cs="Arial"/>
          <w:color w:val="000000" w:themeColor="text1"/>
        </w:rPr>
        <w:t xml:space="preserve">Anexando para ello, el archivo electrónico denominado </w:t>
      </w:r>
      <w:hyperlink r:id="rId8" w:tgtFrame="_blank" w:history="1">
        <w:r w:rsidRPr="00F54C8A">
          <w:rPr>
            <w:rFonts w:ascii="Palatino Linotype" w:hAnsi="Palatino Linotype"/>
            <w:b/>
            <w:color w:val="000000" w:themeColor="text1"/>
          </w:rPr>
          <w:t xml:space="preserve">ORIENTACIÓN 00850 </w:t>
        </w:r>
        <w:r w:rsidR="004E5173">
          <w:rPr>
            <w:rFonts w:ascii="Palatino Linotype" w:hAnsi="Palatino Linotype"/>
            <w:b/>
            <w:color w:val="000000" w:themeColor="text1"/>
          </w:rPr>
          <w:t>XXXXXXXX</w:t>
        </w:r>
        <w:r w:rsidRPr="00F54C8A">
          <w:rPr>
            <w:rFonts w:ascii="Palatino Linotype" w:hAnsi="Palatino Linotype"/>
            <w:b/>
            <w:color w:val="000000" w:themeColor="text1"/>
          </w:rPr>
          <w:t xml:space="preserve"> </w:t>
        </w:r>
        <w:r w:rsidR="004E5173">
          <w:rPr>
            <w:rFonts w:ascii="Palatino Linotype" w:hAnsi="Palatino Linotype"/>
            <w:b/>
            <w:color w:val="000000" w:themeColor="text1"/>
          </w:rPr>
          <w:t>XXXXXXX</w:t>
        </w:r>
        <w:r w:rsidRPr="00F54C8A">
          <w:rPr>
            <w:rFonts w:ascii="Palatino Linotype" w:hAnsi="Palatino Linotype"/>
            <w:b/>
            <w:color w:val="000000" w:themeColor="text1"/>
          </w:rPr>
          <w:t>.docx</w:t>
        </w:r>
      </w:hyperlink>
      <w:r w:rsidRPr="00F54C8A">
        <w:rPr>
          <w:rFonts w:ascii="Palatino Linotype" w:hAnsi="Palatino Linotype" w:cs="Arial"/>
          <w:b/>
          <w:color w:val="000000" w:themeColor="text1"/>
        </w:rPr>
        <w:t xml:space="preserve">, </w:t>
      </w:r>
      <w:r w:rsidRPr="00F54C8A">
        <w:rPr>
          <w:rFonts w:ascii="Palatino Linotype" w:hAnsi="Palatino Linotype" w:cs="Arial"/>
          <w:color w:val="000000" w:themeColor="text1"/>
        </w:rPr>
        <w:t xml:space="preserve">el cual de su contenido se advierte el texto descrito en al párrafo anterior. </w:t>
      </w:r>
    </w:p>
    <w:p w14:paraId="3FD101A2" w14:textId="77777777" w:rsidR="0008504F" w:rsidRPr="00F54C8A" w:rsidRDefault="0008504F" w:rsidP="00715055">
      <w:pPr>
        <w:spacing w:line="360" w:lineRule="auto"/>
        <w:jc w:val="both"/>
        <w:rPr>
          <w:rFonts w:ascii="Palatino Linotype" w:hAnsi="Palatino Linotype" w:cs="Arial"/>
          <w:color w:val="000000" w:themeColor="text1"/>
        </w:rPr>
      </w:pPr>
    </w:p>
    <w:p w14:paraId="4D752A8E" w14:textId="2A4ECFAC" w:rsidR="00E30390" w:rsidRPr="00F54C8A" w:rsidRDefault="00E30390" w:rsidP="00715055">
      <w:pPr>
        <w:spacing w:line="360" w:lineRule="auto"/>
        <w:jc w:val="both"/>
        <w:rPr>
          <w:rFonts w:ascii="Palatino Linotype" w:hAnsi="Palatino Linotype"/>
          <w:bCs/>
          <w:color w:val="000000" w:themeColor="text1"/>
        </w:rPr>
      </w:pPr>
      <w:r w:rsidRPr="00F54C8A">
        <w:rPr>
          <w:rFonts w:ascii="Palatino Linotype" w:hAnsi="Palatino Linotype"/>
          <w:b/>
          <w:color w:val="000000" w:themeColor="text1"/>
          <w:sz w:val="28"/>
          <w:szCs w:val="28"/>
        </w:rPr>
        <w:t>I</w:t>
      </w:r>
      <w:r w:rsidR="004F17FC" w:rsidRPr="00F54C8A">
        <w:rPr>
          <w:rFonts w:ascii="Palatino Linotype" w:hAnsi="Palatino Linotype"/>
          <w:b/>
          <w:color w:val="000000" w:themeColor="text1"/>
          <w:sz w:val="28"/>
          <w:szCs w:val="28"/>
        </w:rPr>
        <w:t>II</w:t>
      </w:r>
      <w:r w:rsidRPr="00F54C8A">
        <w:rPr>
          <w:rFonts w:ascii="Palatino Linotype" w:hAnsi="Palatino Linotype"/>
          <w:b/>
          <w:color w:val="000000" w:themeColor="text1"/>
          <w:sz w:val="28"/>
          <w:szCs w:val="28"/>
        </w:rPr>
        <w:t xml:space="preserve">. </w:t>
      </w:r>
      <w:r w:rsidRPr="00F54C8A">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08504F" w:rsidRPr="00F54C8A">
        <w:rPr>
          <w:rFonts w:ascii="Palatino Linotype" w:hAnsi="Palatino Linotype" w:cs="Arial"/>
          <w:b/>
          <w:color w:val="000000" w:themeColor="text1"/>
        </w:rPr>
        <w:t xml:space="preserve">trece de agosto </w:t>
      </w:r>
      <w:r w:rsidRPr="00F54C8A">
        <w:rPr>
          <w:rFonts w:ascii="Palatino Linotype" w:hAnsi="Palatino Linotype" w:cs="Arial"/>
          <w:b/>
          <w:color w:val="000000" w:themeColor="text1"/>
        </w:rPr>
        <w:t>de dos mil veintiuno</w:t>
      </w:r>
      <w:r w:rsidRPr="00F54C8A">
        <w:rPr>
          <w:rFonts w:ascii="Palatino Linotype" w:hAnsi="Palatino Linotype" w:cs="Arial"/>
          <w:color w:val="000000" w:themeColor="text1"/>
        </w:rPr>
        <w:t xml:space="preserve">, la Titular de la Unidad de Transparencia del </w:t>
      </w:r>
      <w:r w:rsidRPr="00F54C8A">
        <w:rPr>
          <w:rFonts w:ascii="Palatino Linotype" w:hAnsi="Palatino Linotype" w:cs="Arial"/>
          <w:b/>
          <w:color w:val="000000" w:themeColor="text1"/>
        </w:rPr>
        <w:t>SUJETO OBLIGADO</w:t>
      </w:r>
      <w:r w:rsidRPr="00F54C8A">
        <w:rPr>
          <w:rFonts w:ascii="Palatino Linotype" w:hAnsi="Palatino Linotype" w:cs="Arial"/>
          <w:color w:val="000000" w:themeColor="text1"/>
        </w:rPr>
        <w:t xml:space="preserve">, </w:t>
      </w:r>
      <w:r w:rsidRPr="00F54C8A">
        <w:rPr>
          <w:rFonts w:ascii="Palatino Linotype" w:hAnsi="Palatino Linotype"/>
          <w:bCs/>
          <w:color w:val="000000" w:themeColor="text1"/>
        </w:rPr>
        <w:t>turnó el requerimiento de información a</w:t>
      </w:r>
      <w:r w:rsidR="0008504F" w:rsidRPr="00F54C8A">
        <w:rPr>
          <w:rFonts w:ascii="Palatino Linotype" w:hAnsi="Palatino Linotype"/>
          <w:bCs/>
          <w:color w:val="000000" w:themeColor="text1"/>
        </w:rPr>
        <w:t xml:space="preserve"> los</w:t>
      </w:r>
      <w:r w:rsidRPr="00F54C8A">
        <w:rPr>
          <w:rFonts w:ascii="Palatino Linotype" w:hAnsi="Palatino Linotype"/>
          <w:bCs/>
          <w:color w:val="000000" w:themeColor="text1"/>
        </w:rPr>
        <w:t xml:space="preserve"> </w:t>
      </w:r>
      <w:r w:rsidR="0008504F" w:rsidRPr="00F54C8A">
        <w:rPr>
          <w:rFonts w:ascii="Palatino Linotype" w:hAnsi="Palatino Linotype"/>
          <w:bCs/>
          <w:color w:val="000000" w:themeColor="text1"/>
        </w:rPr>
        <w:t>s</w:t>
      </w:r>
      <w:r w:rsidRPr="00F54C8A">
        <w:rPr>
          <w:rFonts w:ascii="Palatino Linotype" w:hAnsi="Palatino Linotype"/>
          <w:bCs/>
          <w:color w:val="000000" w:themeColor="text1"/>
        </w:rPr>
        <w:t>ervidor</w:t>
      </w:r>
      <w:r w:rsidR="0008504F" w:rsidRPr="00F54C8A">
        <w:rPr>
          <w:rFonts w:ascii="Palatino Linotype" w:hAnsi="Palatino Linotype"/>
          <w:bCs/>
          <w:color w:val="000000" w:themeColor="text1"/>
        </w:rPr>
        <w:t>es</w:t>
      </w:r>
      <w:r w:rsidRPr="00F54C8A">
        <w:rPr>
          <w:rFonts w:ascii="Palatino Linotype" w:hAnsi="Palatino Linotype"/>
          <w:bCs/>
          <w:color w:val="000000" w:themeColor="text1"/>
        </w:rPr>
        <w:t xml:space="preserve"> </w:t>
      </w:r>
      <w:r w:rsidR="0008504F" w:rsidRPr="00F54C8A">
        <w:rPr>
          <w:rFonts w:ascii="Palatino Linotype" w:hAnsi="Palatino Linotype"/>
          <w:bCs/>
          <w:color w:val="000000" w:themeColor="text1"/>
        </w:rPr>
        <w:t>p</w:t>
      </w:r>
      <w:r w:rsidRPr="00F54C8A">
        <w:rPr>
          <w:rFonts w:ascii="Palatino Linotype" w:hAnsi="Palatino Linotype"/>
          <w:bCs/>
          <w:color w:val="000000" w:themeColor="text1"/>
        </w:rPr>
        <w:t>úblico</w:t>
      </w:r>
      <w:r w:rsidR="00AD664E" w:rsidRPr="00F54C8A">
        <w:rPr>
          <w:rFonts w:ascii="Palatino Linotype" w:hAnsi="Palatino Linotype"/>
          <w:bCs/>
          <w:color w:val="000000" w:themeColor="text1"/>
        </w:rPr>
        <w:t>s</w:t>
      </w:r>
      <w:r w:rsidRPr="00F54C8A">
        <w:rPr>
          <w:rFonts w:ascii="Palatino Linotype" w:hAnsi="Palatino Linotype"/>
          <w:bCs/>
          <w:color w:val="000000" w:themeColor="text1"/>
        </w:rPr>
        <w:t xml:space="preserve"> </w:t>
      </w:r>
      <w:r w:rsidR="0008504F" w:rsidRPr="00F54C8A">
        <w:rPr>
          <w:rFonts w:ascii="Palatino Linotype" w:hAnsi="Palatino Linotype"/>
          <w:bCs/>
          <w:color w:val="000000" w:themeColor="text1"/>
        </w:rPr>
        <w:t>h</w:t>
      </w:r>
      <w:r w:rsidRPr="00F54C8A">
        <w:rPr>
          <w:rFonts w:ascii="Palatino Linotype" w:hAnsi="Palatino Linotype"/>
          <w:bCs/>
          <w:color w:val="000000" w:themeColor="text1"/>
        </w:rPr>
        <w:t>abilitado</w:t>
      </w:r>
      <w:r w:rsidR="00AD664E" w:rsidRPr="00F54C8A">
        <w:rPr>
          <w:rFonts w:ascii="Palatino Linotype" w:hAnsi="Palatino Linotype"/>
          <w:bCs/>
          <w:color w:val="000000" w:themeColor="text1"/>
        </w:rPr>
        <w:t>s</w:t>
      </w:r>
      <w:r w:rsidRPr="00F54C8A">
        <w:rPr>
          <w:rFonts w:ascii="Palatino Linotype" w:hAnsi="Palatino Linotype"/>
          <w:bCs/>
          <w:color w:val="000000" w:themeColor="text1"/>
        </w:rPr>
        <w:t xml:space="preserve"> que estimó pertinente, a fin de colmar la solicitud de acceso a la información; tal y como, se aprecia en la imagen siguiente:</w:t>
      </w:r>
    </w:p>
    <w:p w14:paraId="6ED56E7D" w14:textId="50C458FF" w:rsidR="0008504F" w:rsidRPr="00F54C8A" w:rsidRDefault="0008504F" w:rsidP="00715055">
      <w:pPr>
        <w:spacing w:line="360" w:lineRule="auto"/>
        <w:jc w:val="both"/>
        <w:rPr>
          <w:rFonts w:ascii="Palatino Linotype" w:hAnsi="Palatino Linotype"/>
          <w:bCs/>
          <w:color w:val="000000" w:themeColor="text1"/>
        </w:rPr>
      </w:pPr>
      <w:r w:rsidRPr="00F54C8A">
        <w:rPr>
          <w:rFonts w:ascii="Palatino Linotype" w:hAnsi="Palatino Linotype"/>
          <w:bCs/>
          <w:noProof/>
          <w:color w:val="000000" w:themeColor="text1"/>
          <w:lang w:eastAsia="es-MX"/>
        </w:rPr>
        <w:lastRenderedPageBreak/>
        <w:drawing>
          <wp:inline distT="0" distB="0" distL="0" distR="0" wp14:anchorId="1796FD50" wp14:editId="13E307C6">
            <wp:extent cx="5791835" cy="1494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94790"/>
                    </a:xfrm>
                    <a:prstGeom prst="rect">
                      <a:avLst/>
                    </a:prstGeom>
                  </pic:spPr>
                </pic:pic>
              </a:graphicData>
            </a:graphic>
          </wp:inline>
        </w:drawing>
      </w:r>
    </w:p>
    <w:p w14:paraId="4BA22FE1" w14:textId="1B235727" w:rsidR="00E30390" w:rsidRPr="00F54C8A" w:rsidRDefault="00E30390" w:rsidP="00715055">
      <w:pPr>
        <w:spacing w:line="360" w:lineRule="auto"/>
        <w:jc w:val="both"/>
        <w:rPr>
          <w:rFonts w:ascii="Palatino Linotype" w:hAnsi="Palatino Linotype"/>
          <w:b/>
          <w:sz w:val="28"/>
          <w:szCs w:val="28"/>
        </w:rPr>
      </w:pPr>
    </w:p>
    <w:p w14:paraId="6BFF6C65" w14:textId="03F1D8DC" w:rsidR="009B0E12" w:rsidRPr="00F54C8A" w:rsidRDefault="004F17FC" w:rsidP="00715055">
      <w:pPr>
        <w:spacing w:line="360" w:lineRule="auto"/>
        <w:jc w:val="both"/>
        <w:rPr>
          <w:rFonts w:ascii="Palatino Linotype" w:hAnsi="Palatino Linotype"/>
          <w:b/>
        </w:rPr>
      </w:pPr>
      <w:r w:rsidRPr="00F54C8A">
        <w:rPr>
          <w:rFonts w:ascii="Palatino Linotype" w:hAnsi="Palatino Linotype"/>
          <w:b/>
          <w:sz w:val="28"/>
          <w:szCs w:val="28"/>
        </w:rPr>
        <w:t>IV</w:t>
      </w:r>
      <w:r w:rsidR="009B0E12" w:rsidRPr="00F54C8A">
        <w:rPr>
          <w:rFonts w:ascii="Palatino Linotype" w:hAnsi="Palatino Linotype"/>
          <w:b/>
          <w:sz w:val="28"/>
          <w:szCs w:val="28"/>
        </w:rPr>
        <w:t xml:space="preserve">. </w:t>
      </w:r>
      <w:r w:rsidR="009B0E12" w:rsidRPr="00F54C8A">
        <w:rPr>
          <w:rFonts w:ascii="Palatino Linotype" w:hAnsi="Palatino Linotype"/>
        </w:rPr>
        <w:t xml:space="preserve">De las constancias que obran en </w:t>
      </w:r>
      <w:r w:rsidR="009B0E12" w:rsidRPr="00F54C8A">
        <w:rPr>
          <w:rFonts w:ascii="Palatino Linotype" w:hAnsi="Palatino Linotype"/>
          <w:b/>
        </w:rPr>
        <w:t>EL SAIMEX,</w:t>
      </w:r>
      <w:r w:rsidR="009B0E12" w:rsidRPr="00F54C8A">
        <w:rPr>
          <w:rFonts w:ascii="Palatino Linotype" w:hAnsi="Palatino Linotype"/>
        </w:rPr>
        <w:t xml:space="preserve"> se advierte que el </w:t>
      </w:r>
      <w:r w:rsidR="00E17B26" w:rsidRPr="00F54C8A">
        <w:rPr>
          <w:rFonts w:ascii="Palatino Linotype" w:hAnsi="Palatino Linotype"/>
        </w:rPr>
        <w:t xml:space="preserve">veintiséis de agosto </w:t>
      </w:r>
      <w:r w:rsidR="009B0E12" w:rsidRPr="00F54C8A">
        <w:rPr>
          <w:rFonts w:ascii="Palatino Linotype" w:hAnsi="Palatino Linotype"/>
        </w:rPr>
        <w:t xml:space="preserve">de dos mil veintiuno, </w:t>
      </w:r>
      <w:r w:rsidR="009B0E12" w:rsidRPr="00F54C8A">
        <w:rPr>
          <w:rFonts w:ascii="Palatino Linotype" w:hAnsi="Palatino Linotype" w:cs="Arial"/>
          <w:lang w:val="es-ES_tradnl"/>
        </w:rPr>
        <w:t>la Responsable de la Unidad de Transparencia del</w:t>
      </w:r>
      <w:r w:rsidR="009B0E12" w:rsidRPr="00F54C8A">
        <w:rPr>
          <w:rFonts w:ascii="Palatino Linotype" w:hAnsi="Palatino Linotype" w:cs="Arial"/>
          <w:b/>
          <w:lang w:val="es-ES_tradnl"/>
        </w:rPr>
        <w:t xml:space="preserve"> SUJETO OBLIGADO</w:t>
      </w:r>
      <w:r w:rsidR="009B0E12" w:rsidRPr="00F54C8A">
        <w:rPr>
          <w:rFonts w:ascii="Palatino Linotype" w:hAnsi="Palatino Linotype" w:cs="Arial"/>
          <w:lang w:val="es-ES_tradnl"/>
        </w:rPr>
        <w:t xml:space="preserve"> dio respuesta a la solicitud de información, en los siguientes términos:</w:t>
      </w:r>
    </w:p>
    <w:p w14:paraId="40EE563D" w14:textId="77777777" w:rsidR="009B0E12" w:rsidRPr="00F54C8A" w:rsidRDefault="009B0E12" w:rsidP="00B75FE2">
      <w:pPr>
        <w:jc w:val="both"/>
        <w:rPr>
          <w:rFonts w:ascii="Palatino Linotype" w:hAnsi="Palatino Linotype"/>
          <w:b/>
          <w:sz w:val="22"/>
        </w:rPr>
      </w:pPr>
    </w:p>
    <w:p w14:paraId="6417C166" w14:textId="2BF3BA98" w:rsidR="009B0E12" w:rsidRPr="00F54C8A" w:rsidRDefault="009B0E12" w:rsidP="00B75FE2">
      <w:pPr>
        <w:ind w:left="851" w:right="901"/>
        <w:jc w:val="both"/>
        <w:rPr>
          <w:rFonts w:ascii="Palatino Linotype" w:hAnsi="Palatino Linotype" w:cs="Arial"/>
          <w:i/>
          <w:sz w:val="22"/>
          <w:lang w:eastAsia="es-MX"/>
        </w:rPr>
      </w:pPr>
      <w:r w:rsidRPr="00F54C8A">
        <w:rPr>
          <w:rFonts w:ascii="Palatino Linotype" w:hAnsi="Palatino Linotype" w:cs="Arial"/>
          <w:i/>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C3D787" w14:textId="77777777" w:rsidR="009B0E12" w:rsidRPr="00F54C8A" w:rsidRDefault="009B0E12" w:rsidP="00B75FE2">
      <w:pPr>
        <w:ind w:left="851" w:right="901"/>
        <w:jc w:val="both"/>
        <w:rPr>
          <w:rFonts w:ascii="Palatino Linotype" w:hAnsi="Palatino Linotype" w:cs="Arial"/>
          <w:i/>
          <w:sz w:val="22"/>
          <w:lang w:eastAsia="es-MX"/>
        </w:rPr>
      </w:pPr>
    </w:p>
    <w:p w14:paraId="518919F7" w14:textId="1EDBF146" w:rsidR="009B0E12" w:rsidRPr="00F54C8A" w:rsidRDefault="009B0E12" w:rsidP="00B75FE2">
      <w:pPr>
        <w:ind w:left="851" w:right="901"/>
        <w:jc w:val="both"/>
        <w:rPr>
          <w:rFonts w:ascii="Palatino Linotype" w:hAnsi="Palatino Linotype" w:cs="Arial"/>
          <w:i/>
          <w:sz w:val="22"/>
          <w:lang w:eastAsia="es-MX"/>
        </w:rPr>
      </w:pPr>
      <w:r w:rsidRPr="00F54C8A">
        <w:rPr>
          <w:rFonts w:ascii="Palatino Linotype" w:hAnsi="Palatino Linotype" w:cs="Arial"/>
          <w:i/>
          <w:sz w:val="22"/>
          <w:lang w:eastAsia="es-MX"/>
        </w:rPr>
        <w:t>SE ANEXA RESPUESTA</w:t>
      </w:r>
    </w:p>
    <w:p w14:paraId="523052B9" w14:textId="77777777" w:rsidR="009B0E12" w:rsidRPr="00F54C8A" w:rsidRDefault="009B0E12" w:rsidP="00B75FE2">
      <w:pPr>
        <w:ind w:left="851" w:right="901"/>
        <w:jc w:val="both"/>
        <w:rPr>
          <w:rFonts w:ascii="Palatino Linotype" w:hAnsi="Palatino Linotype" w:cs="Arial"/>
          <w:i/>
          <w:sz w:val="22"/>
          <w:lang w:eastAsia="es-MX"/>
        </w:rPr>
      </w:pPr>
    </w:p>
    <w:p w14:paraId="22E266A4" w14:textId="725C1FC9" w:rsidR="009B0E12" w:rsidRPr="00F54C8A" w:rsidRDefault="009B0E12" w:rsidP="00B75FE2">
      <w:pPr>
        <w:ind w:left="851" w:right="901"/>
        <w:jc w:val="both"/>
        <w:rPr>
          <w:rFonts w:ascii="Palatino Linotype" w:hAnsi="Palatino Linotype" w:cs="Arial"/>
          <w:i/>
          <w:sz w:val="22"/>
          <w:lang w:eastAsia="es-MX"/>
        </w:rPr>
      </w:pPr>
      <w:r w:rsidRPr="00F54C8A">
        <w:rPr>
          <w:rFonts w:ascii="Palatino Linotype" w:hAnsi="Palatino Linotype" w:cs="Arial"/>
          <w:i/>
          <w:sz w:val="22"/>
          <w:lang w:eastAsia="es-MX"/>
        </w:rPr>
        <w:t>ATENTAMENTE</w:t>
      </w:r>
    </w:p>
    <w:p w14:paraId="27AB0DC7" w14:textId="77777777" w:rsidR="009B0E12" w:rsidRPr="00F54C8A" w:rsidRDefault="009B0E12" w:rsidP="00B75FE2">
      <w:pPr>
        <w:ind w:left="851" w:right="901"/>
        <w:jc w:val="both"/>
        <w:rPr>
          <w:rFonts w:ascii="Palatino Linotype" w:hAnsi="Palatino Linotype" w:cs="Arial"/>
          <w:i/>
          <w:sz w:val="22"/>
          <w:lang w:eastAsia="es-MX"/>
        </w:rPr>
      </w:pPr>
    </w:p>
    <w:p w14:paraId="0440D343" w14:textId="495271D1" w:rsidR="009B0E12" w:rsidRPr="00F54C8A" w:rsidRDefault="009B0E12" w:rsidP="00B75FE2">
      <w:pPr>
        <w:ind w:left="851" w:right="901"/>
        <w:jc w:val="both"/>
        <w:rPr>
          <w:rFonts w:ascii="Palatino Linotype" w:hAnsi="Palatino Linotype" w:cs="Arial"/>
          <w:i/>
          <w:sz w:val="22"/>
          <w:lang w:eastAsia="es-MX"/>
        </w:rPr>
      </w:pPr>
      <w:r w:rsidRPr="00F54C8A">
        <w:rPr>
          <w:rFonts w:ascii="Palatino Linotype" w:hAnsi="Palatino Linotype" w:cs="Arial"/>
          <w:i/>
          <w:sz w:val="22"/>
          <w:lang w:eastAsia="es-MX"/>
        </w:rPr>
        <w:t xml:space="preserve">YAMILIT LEYVA GUTIÉRREZ” (sic) </w:t>
      </w:r>
    </w:p>
    <w:p w14:paraId="1324207F" w14:textId="77777777" w:rsidR="009B0E12" w:rsidRPr="00F54C8A" w:rsidRDefault="009B0E12" w:rsidP="00B75FE2">
      <w:pPr>
        <w:ind w:right="901"/>
        <w:jc w:val="both"/>
        <w:rPr>
          <w:rFonts w:ascii="Palatino Linotype" w:hAnsi="Palatino Linotype" w:cs="Arial"/>
          <w:i/>
          <w:sz w:val="22"/>
          <w:lang w:eastAsia="es-MX"/>
        </w:rPr>
      </w:pPr>
    </w:p>
    <w:p w14:paraId="4193DE1E" w14:textId="1F74A4AF" w:rsidR="00E17B26" w:rsidRPr="00F54C8A" w:rsidRDefault="009B0E12" w:rsidP="00715055">
      <w:pPr>
        <w:spacing w:line="360" w:lineRule="auto"/>
        <w:jc w:val="both"/>
        <w:rPr>
          <w:rFonts w:ascii="Palatino Linotype" w:hAnsi="Palatino Linotype"/>
        </w:rPr>
      </w:pPr>
      <w:r w:rsidRPr="00F54C8A">
        <w:rPr>
          <w:rFonts w:ascii="Palatino Linotype" w:hAnsi="Palatino Linotype"/>
        </w:rPr>
        <w:t xml:space="preserve">Advirtiendo de dicha respuesta, que </w:t>
      </w:r>
      <w:r w:rsidRPr="00F54C8A">
        <w:rPr>
          <w:rFonts w:ascii="Palatino Linotype" w:hAnsi="Palatino Linotype" w:cs="Arial"/>
          <w:b/>
        </w:rPr>
        <w:t>EL SUJETO OBLIGADO</w:t>
      </w:r>
      <w:r w:rsidRPr="00F54C8A">
        <w:rPr>
          <w:rFonts w:ascii="Palatino Linotype" w:hAnsi="Palatino Linotype"/>
        </w:rPr>
        <w:t xml:space="preserve"> acompañó </w:t>
      </w:r>
      <w:r w:rsidR="00E17B26" w:rsidRPr="00F54C8A">
        <w:rPr>
          <w:rFonts w:ascii="Palatino Linotype" w:hAnsi="Palatino Linotype"/>
        </w:rPr>
        <w:t xml:space="preserve">los </w:t>
      </w:r>
      <w:r w:rsidRPr="00F54C8A">
        <w:rPr>
          <w:rFonts w:ascii="Palatino Linotype" w:hAnsi="Palatino Linotype"/>
        </w:rPr>
        <w:t>archivo</w:t>
      </w:r>
      <w:r w:rsidR="00E17B26" w:rsidRPr="00F54C8A">
        <w:rPr>
          <w:rFonts w:ascii="Palatino Linotype" w:hAnsi="Palatino Linotype"/>
        </w:rPr>
        <w:t>s e</w:t>
      </w:r>
      <w:r w:rsidRPr="00F54C8A">
        <w:rPr>
          <w:rFonts w:ascii="Palatino Linotype" w:hAnsi="Palatino Linotype"/>
        </w:rPr>
        <w:t>lectrónico</w:t>
      </w:r>
      <w:r w:rsidR="00E17B26" w:rsidRPr="00F54C8A">
        <w:rPr>
          <w:rFonts w:ascii="Palatino Linotype" w:hAnsi="Palatino Linotype"/>
        </w:rPr>
        <w:t xml:space="preserve">s </w:t>
      </w:r>
      <w:r w:rsidR="00D56EFE" w:rsidRPr="00F54C8A">
        <w:rPr>
          <w:rFonts w:ascii="Palatino Linotype" w:hAnsi="Palatino Linotype"/>
        </w:rPr>
        <w:t>que se describen a continuación</w:t>
      </w:r>
      <w:r w:rsidR="00E17B26" w:rsidRPr="00F54C8A">
        <w:rPr>
          <w:rFonts w:ascii="Palatino Linotype" w:hAnsi="Palatino Linotype"/>
        </w:rPr>
        <w:t xml:space="preserve">: </w:t>
      </w:r>
    </w:p>
    <w:p w14:paraId="56CA4CCB" w14:textId="77777777" w:rsidR="001F2732" w:rsidRPr="00F54C8A" w:rsidRDefault="001F2732" w:rsidP="00715055">
      <w:pPr>
        <w:spacing w:line="360" w:lineRule="auto"/>
        <w:jc w:val="both"/>
        <w:rPr>
          <w:rFonts w:ascii="Palatino Linotype" w:hAnsi="Palatino Linotype"/>
        </w:rPr>
      </w:pPr>
    </w:p>
    <w:p w14:paraId="3C5DF302" w14:textId="789E4251" w:rsidR="001F2732" w:rsidRPr="00F54C8A" w:rsidRDefault="004E5173" w:rsidP="00AD664E">
      <w:pPr>
        <w:pStyle w:val="Prrafodelista"/>
        <w:numPr>
          <w:ilvl w:val="0"/>
          <w:numId w:val="28"/>
        </w:numPr>
        <w:spacing w:line="360" w:lineRule="auto"/>
        <w:jc w:val="both"/>
        <w:rPr>
          <w:rFonts w:ascii="Palatino Linotype" w:hAnsi="Palatino Linotype" w:cs="Arial"/>
        </w:rPr>
      </w:pPr>
      <w:hyperlink r:id="rId10" w:tgtFrame="_blank" w:history="1">
        <w:r w:rsidR="001F2732" w:rsidRPr="00F54C8A">
          <w:rPr>
            <w:rFonts w:ascii="Palatino Linotype" w:hAnsi="Palatino Linotype" w:cs="Arial"/>
            <w:b/>
          </w:rPr>
          <w:t>MAIP 1662_Turno 3465_Oficio 2068.pdf</w:t>
        </w:r>
      </w:hyperlink>
      <w:r w:rsidR="001F2732" w:rsidRPr="00F54C8A">
        <w:rPr>
          <w:rFonts w:ascii="Palatino Linotype" w:hAnsi="Palatino Linotype" w:cs="Arial"/>
          <w:b/>
        </w:rPr>
        <w:t xml:space="preserve">, </w:t>
      </w:r>
      <w:r w:rsidR="001F2732" w:rsidRPr="00F54C8A">
        <w:rPr>
          <w:rFonts w:ascii="Palatino Linotype" w:hAnsi="Palatino Linotype" w:cs="Arial"/>
        </w:rPr>
        <w:t>e</w:t>
      </w:r>
      <w:r w:rsidR="00D56EFE" w:rsidRPr="00F54C8A">
        <w:rPr>
          <w:rFonts w:ascii="Palatino Linotype" w:hAnsi="Palatino Linotype" w:cs="Arial"/>
        </w:rPr>
        <w:t xml:space="preserve">n el que se advierte </w:t>
      </w:r>
      <w:r w:rsidR="001F2732" w:rsidRPr="00F54C8A">
        <w:rPr>
          <w:rFonts w:ascii="Palatino Linotype" w:hAnsi="Palatino Linotype" w:cs="Arial"/>
        </w:rPr>
        <w:t xml:space="preserve">un listado de incidencia delictiva del fuero común, </w:t>
      </w:r>
      <w:r w:rsidR="00D56EFE" w:rsidRPr="00F54C8A">
        <w:rPr>
          <w:rFonts w:ascii="Palatino Linotype" w:hAnsi="Palatino Linotype" w:cs="Arial"/>
        </w:rPr>
        <w:t xml:space="preserve">que contiene los </w:t>
      </w:r>
      <w:r w:rsidR="001F2732" w:rsidRPr="00F54C8A">
        <w:rPr>
          <w:rFonts w:ascii="Palatino Linotype" w:hAnsi="Palatino Linotype" w:cs="Arial"/>
        </w:rPr>
        <w:t xml:space="preserve">rubros correspondientes al año, clave de entidad, Entidad, bien jurídico afectado, tipo de delito, subtipo de delito, modalidad, los meses de enero a diciembre. </w:t>
      </w:r>
    </w:p>
    <w:p w14:paraId="2E12B56D" w14:textId="77777777" w:rsidR="001F2732" w:rsidRPr="00F54C8A" w:rsidRDefault="001F2732" w:rsidP="00715055">
      <w:pPr>
        <w:spacing w:line="360" w:lineRule="auto"/>
        <w:jc w:val="both"/>
        <w:rPr>
          <w:rFonts w:ascii="Palatino Linotype" w:hAnsi="Palatino Linotype" w:cs="Arial"/>
        </w:rPr>
      </w:pPr>
    </w:p>
    <w:p w14:paraId="2CCFC3D9" w14:textId="121AB25F" w:rsidR="001F2732" w:rsidRPr="00F54C8A" w:rsidRDefault="004E5173" w:rsidP="00AD664E">
      <w:pPr>
        <w:pStyle w:val="Prrafodelista"/>
        <w:numPr>
          <w:ilvl w:val="0"/>
          <w:numId w:val="28"/>
        </w:numPr>
        <w:spacing w:line="360" w:lineRule="auto"/>
        <w:jc w:val="both"/>
        <w:rPr>
          <w:rFonts w:ascii="Palatino Linotype" w:hAnsi="Palatino Linotype" w:cs="Arial"/>
        </w:rPr>
      </w:pPr>
      <w:hyperlink r:id="rId11" w:tgtFrame="_blank" w:history="1">
        <w:r w:rsidR="001F2732" w:rsidRPr="00F54C8A">
          <w:rPr>
            <w:rFonts w:ascii="Palatino Linotype" w:hAnsi="Palatino Linotype" w:cs="Arial"/>
            <w:b/>
          </w:rPr>
          <w:t>850_2021_08_26_12_46_56_585.pdf</w:t>
        </w:r>
      </w:hyperlink>
      <w:r w:rsidR="001F2732" w:rsidRPr="00F54C8A">
        <w:rPr>
          <w:rFonts w:ascii="Palatino Linotype" w:hAnsi="Palatino Linotype" w:cs="Arial"/>
          <w:b/>
        </w:rPr>
        <w:t xml:space="preserve">, </w:t>
      </w:r>
      <w:r w:rsidR="001F2732" w:rsidRPr="00F54C8A">
        <w:rPr>
          <w:rFonts w:ascii="Palatino Linotype" w:hAnsi="Palatino Linotype" w:cs="Arial"/>
        </w:rPr>
        <w:t xml:space="preserve">el cual </w:t>
      </w:r>
      <w:r w:rsidR="00AD664E" w:rsidRPr="00F54C8A">
        <w:rPr>
          <w:rFonts w:ascii="Palatino Linotype" w:hAnsi="Palatino Linotype" w:cs="Arial"/>
        </w:rPr>
        <w:t>contiene e</w:t>
      </w:r>
      <w:r w:rsidR="001F2732" w:rsidRPr="00F54C8A">
        <w:rPr>
          <w:rFonts w:ascii="Palatino Linotype" w:hAnsi="Palatino Linotype" w:cs="Arial"/>
        </w:rPr>
        <w:t xml:space="preserve">l oficio número 1774/MAIP/FGJ/2021, por medio del cual el Titular de la Unidad de Transparencia refiere que de acuerdo a lo informado por la Coordinadora de Asesores de la Fiscalía Central para Atención de Delitos Vinculados a la Violencia de Genero, previa búsqueda exhaustiva y razonable en las respectivas unidades administrativas, localizaron información que da contestación a lo solicitado en los siguientes términos: </w:t>
      </w:r>
    </w:p>
    <w:p w14:paraId="3999196C" w14:textId="417129EA" w:rsidR="001F2732" w:rsidRPr="00F54C8A" w:rsidRDefault="001F2732" w:rsidP="00715055">
      <w:pPr>
        <w:spacing w:line="360" w:lineRule="auto"/>
        <w:rPr>
          <w:rFonts w:ascii="Palatino Linotype" w:hAnsi="Palatino Linotype" w:cs="Arial"/>
          <w:b/>
          <w:bCs/>
          <w:color w:val="333333"/>
          <w:sz w:val="15"/>
          <w:szCs w:val="15"/>
        </w:rPr>
      </w:pPr>
    </w:p>
    <w:p w14:paraId="29F0F717" w14:textId="02802735" w:rsidR="001F2732" w:rsidRPr="00F54C8A" w:rsidRDefault="001F2732" w:rsidP="00715055">
      <w:pPr>
        <w:spacing w:line="360" w:lineRule="auto"/>
        <w:jc w:val="center"/>
        <w:rPr>
          <w:rFonts w:ascii="Palatino Linotype" w:hAnsi="Palatino Linotype"/>
        </w:rPr>
      </w:pPr>
      <w:r w:rsidRPr="00F54C8A">
        <w:rPr>
          <w:rFonts w:ascii="Palatino Linotype" w:hAnsi="Palatino Linotype"/>
          <w:noProof/>
          <w:lang w:eastAsia="es-MX"/>
        </w:rPr>
        <w:drawing>
          <wp:inline distT="0" distB="0" distL="0" distR="0" wp14:anchorId="096CDCEC" wp14:editId="4AA1A243">
            <wp:extent cx="5439534" cy="406774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5439534" cy="4067743"/>
                    </a:xfrm>
                    <a:prstGeom prst="rect">
                      <a:avLst/>
                    </a:prstGeom>
                  </pic:spPr>
                </pic:pic>
              </a:graphicData>
            </a:graphic>
          </wp:inline>
        </w:drawing>
      </w:r>
    </w:p>
    <w:p w14:paraId="35DABF7E" w14:textId="77777777" w:rsidR="001F2732" w:rsidRPr="00F54C8A" w:rsidRDefault="001F2732" w:rsidP="00715055">
      <w:pPr>
        <w:spacing w:line="360" w:lineRule="auto"/>
        <w:jc w:val="center"/>
        <w:rPr>
          <w:rFonts w:ascii="Palatino Linotype" w:hAnsi="Palatino Linotype"/>
        </w:rPr>
      </w:pPr>
    </w:p>
    <w:p w14:paraId="7CD2F54F" w14:textId="3C624D9E" w:rsidR="001F2732" w:rsidRPr="00F54C8A" w:rsidRDefault="001F2732" w:rsidP="00715055">
      <w:pPr>
        <w:spacing w:line="360" w:lineRule="auto"/>
        <w:jc w:val="both"/>
        <w:rPr>
          <w:rFonts w:ascii="Palatino Linotype" w:hAnsi="Palatino Linotype"/>
        </w:rPr>
      </w:pPr>
      <w:r w:rsidRPr="00F54C8A">
        <w:rPr>
          <w:rFonts w:ascii="Palatino Linotype" w:hAnsi="Palatino Linotype"/>
        </w:rPr>
        <w:lastRenderedPageBreak/>
        <w:t xml:space="preserve">Asimismo, informó que la Directora General de Información, Planeación, Programación y Evaluación, servidora pública habilitada, advirtió que no procesa la información estadística desglosada en los términos solicitados; sin embargo, privilegiando el principio de máxima publicidad, proporciona el número de delitos de abuso sexual,  acoso sexual, hostigamiento sexual, violación equiparada, violación simple y violencia familiar, reportados ante el Ministerio Público </w:t>
      </w:r>
      <w:r w:rsidR="005C3720" w:rsidRPr="00F54C8A">
        <w:rPr>
          <w:rFonts w:ascii="Palatino Linotype" w:hAnsi="Palatino Linotype"/>
        </w:rPr>
        <w:t xml:space="preserve">en el Estado de México, durante el periodo enero de 2015 a junio de 2021, lo anterior conforme a las cifras publicadas en la página del Sistema Nacional de Seguridad Pública. </w:t>
      </w:r>
    </w:p>
    <w:p w14:paraId="23A59EEA" w14:textId="77777777" w:rsidR="005C3720" w:rsidRPr="00F54C8A" w:rsidRDefault="005C3720" w:rsidP="00715055">
      <w:pPr>
        <w:spacing w:line="360" w:lineRule="auto"/>
        <w:jc w:val="both"/>
        <w:rPr>
          <w:rFonts w:ascii="Palatino Linotype" w:hAnsi="Palatino Linotype"/>
        </w:rPr>
      </w:pPr>
    </w:p>
    <w:p w14:paraId="72F0A012" w14:textId="74835D1E" w:rsidR="000D6C64" w:rsidRPr="00F54C8A" w:rsidRDefault="009B0E12" w:rsidP="00715055">
      <w:pPr>
        <w:spacing w:line="360" w:lineRule="auto"/>
        <w:jc w:val="both"/>
        <w:rPr>
          <w:rFonts w:ascii="Palatino Linotype" w:hAnsi="Palatino Linotype" w:cs="Arial"/>
          <w:color w:val="000000" w:themeColor="text1"/>
        </w:rPr>
      </w:pPr>
      <w:r w:rsidRPr="00F54C8A">
        <w:rPr>
          <w:rFonts w:ascii="Palatino Linotype" w:hAnsi="Palatino Linotype"/>
          <w:b/>
          <w:sz w:val="28"/>
          <w:szCs w:val="28"/>
        </w:rPr>
        <w:t>V</w:t>
      </w:r>
      <w:r w:rsidR="00C22FCC" w:rsidRPr="00F54C8A">
        <w:rPr>
          <w:rFonts w:ascii="Palatino Linotype" w:hAnsi="Palatino Linotype"/>
          <w:b/>
          <w:sz w:val="28"/>
          <w:szCs w:val="28"/>
        </w:rPr>
        <w:t>.</w:t>
      </w:r>
      <w:r w:rsidR="00C22FCC" w:rsidRPr="00F54C8A">
        <w:rPr>
          <w:rFonts w:ascii="Palatino Linotype" w:hAnsi="Palatino Linotype"/>
          <w:sz w:val="28"/>
          <w:szCs w:val="28"/>
        </w:rPr>
        <w:t xml:space="preserve"> </w:t>
      </w:r>
      <w:r w:rsidR="00BD7CF0" w:rsidRPr="00F54C8A">
        <w:rPr>
          <w:rFonts w:ascii="Palatino Linotype" w:hAnsi="Palatino Linotype"/>
          <w:color w:val="000000" w:themeColor="text1"/>
        </w:rPr>
        <w:t xml:space="preserve">Inconforme con la </w:t>
      </w:r>
      <w:r w:rsidR="00BD7CF0" w:rsidRPr="00F54C8A">
        <w:rPr>
          <w:rFonts w:ascii="Palatino Linotype" w:hAnsi="Palatino Linotype" w:cs="Arial"/>
          <w:color w:val="000000" w:themeColor="text1"/>
        </w:rPr>
        <w:t xml:space="preserve">respuesta, el </w:t>
      </w:r>
      <w:r w:rsidR="005C3720" w:rsidRPr="00F54C8A">
        <w:rPr>
          <w:rFonts w:ascii="Palatino Linotype" w:hAnsi="Palatino Linotype" w:cs="Arial"/>
          <w:color w:val="000000" w:themeColor="text1"/>
        </w:rPr>
        <w:t xml:space="preserve">seis de septiembre </w:t>
      </w:r>
      <w:r w:rsidR="003D48A2" w:rsidRPr="00F54C8A">
        <w:rPr>
          <w:rFonts w:ascii="Palatino Linotype" w:hAnsi="Palatino Linotype" w:cs="Arial"/>
          <w:color w:val="000000" w:themeColor="text1"/>
        </w:rPr>
        <w:t>de dos mil veintiuno</w:t>
      </w:r>
      <w:r w:rsidR="003C6E24" w:rsidRPr="00F54C8A">
        <w:rPr>
          <w:rFonts w:ascii="Palatino Linotype" w:hAnsi="Palatino Linotype" w:cs="Arial"/>
          <w:color w:val="000000" w:themeColor="text1"/>
        </w:rPr>
        <w:t>,</w:t>
      </w:r>
      <w:r w:rsidR="003D48A2" w:rsidRPr="00F54C8A">
        <w:rPr>
          <w:rFonts w:ascii="Palatino Linotype" w:hAnsi="Palatino Linotype" w:cs="Arial"/>
          <w:color w:val="000000" w:themeColor="text1"/>
        </w:rPr>
        <w:t xml:space="preserve"> </w:t>
      </w:r>
      <w:r w:rsidR="005C3720" w:rsidRPr="00F54C8A">
        <w:rPr>
          <w:rFonts w:ascii="Palatino Linotype" w:hAnsi="Palatino Linotype"/>
          <w:b/>
          <w:color w:val="000000" w:themeColor="text1"/>
        </w:rPr>
        <w:t>LA</w:t>
      </w:r>
      <w:r w:rsidR="00BD7CF0" w:rsidRPr="00F54C8A">
        <w:rPr>
          <w:rFonts w:ascii="Palatino Linotype" w:hAnsi="Palatino Linotype"/>
          <w:b/>
          <w:color w:val="000000" w:themeColor="text1"/>
        </w:rPr>
        <w:t xml:space="preserve"> RECURRENTE</w:t>
      </w:r>
      <w:r w:rsidR="00BD7CF0" w:rsidRPr="00F54C8A">
        <w:rPr>
          <w:rFonts w:ascii="Palatino Linotype" w:hAnsi="Palatino Linotype"/>
          <w:color w:val="000000" w:themeColor="text1"/>
        </w:rPr>
        <w:t xml:space="preserve"> interpuso el recurso de revisión objeto del presente estudio, el cual fue registrado en </w:t>
      </w:r>
      <w:r w:rsidR="00BD7CF0" w:rsidRPr="00F54C8A">
        <w:rPr>
          <w:rFonts w:ascii="Palatino Linotype" w:hAnsi="Palatino Linotype"/>
          <w:b/>
          <w:color w:val="000000" w:themeColor="text1"/>
        </w:rPr>
        <w:t>EL SAIMEX</w:t>
      </w:r>
      <w:r w:rsidR="003D48A2" w:rsidRPr="00F54C8A">
        <w:rPr>
          <w:rFonts w:ascii="Palatino Linotype" w:hAnsi="Palatino Linotype"/>
          <w:b/>
          <w:color w:val="000000" w:themeColor="text1"/>
        </w:rPr>
        <w:t xml:space="preserve"> </w:t>
      </w:r>
      <w:r w:rsidR="00BD7CF0" w:rsidRPr="00F54C8A">
        <w:rPr>
          <w:rFonts w:ascii="Palatino Linotype" w:hAnsi="Palatino Linotype"/>
          <w:color w:val="000000" w:themeColor="text1"/>
        </w:rPr>
        <w:t xml:space="preserve">y se le asignó el número de </w:t>
      </w:r>
      <w:r w:rsidR="005C3720" w:rsidRPr="00F54C8A">
        <w:rPr>
          <w:rFonts w:ascii="Palatino Linotype" w:hAnsi="Palatino Linotype"/>
          <w:b/>
          <w:color w:val="000000" w:themeColor="text1"/>
        </w:rPr>
        <w:t>04602/INFOEM/IP/RR/2021</w:t>
      </w:r>
      <w:r w:rsidR="00457BB8" w:rsidRPr="00F54C8A">
        <w:rPr>
          <w:rFonts w:ascii="Palatino Linotype" w:hAnsi="Palatino Linotype" w:cs="Arial"/>
          <w:color w:val="000000" w:themeColor="text1"/>
        </w:rPr>
        <w:t>, en el que señaló como acto impugnado</w:t>
      </w:r>
      <w:r w:rsidR="00E30390" w:rsidRPr="00F54C8A">
        <w:rPr>
          <w:rFonts w:ascii="Palatino Linotype" w:hAnsi="Palatino Linotype" w:cs="Arial"/>
          <w:color w:val="000000" w:themeColor="text1"/>
        </w:rPr>
        <w:t>; así como, razones o motivos de inconformidad</w:t>
      </w:r>
      <w:r w:rsidR="00D56EFE" w:rsidRPr="00F54C8A">
        <w:rPr>
          <w:rFonts w:ascii="Palatino Linotype" w:hAnsi="Palatino Linotype" w:cs="Arial"/>
          <w:color w:val="000000" w:themeColor="text1"/>
        </w:rPr>
        <w:t>; lo que a continuación se trascribe</w:t>
      </w:r>
      <w:r w:rsidR="000D6C64" w:rsidRPr="00F54C8A">
        <w:rPr>
          <w:rFonts w:ascii="Palatino Linotype" w:hAnsi="Palatino Linotype" w:cs="Arial"/>
          <w:color w:val="000000" w:themeColor="text1"/>
        </w:rPr>
        <w:t>:</w:t>
      </w:r>
    </w:p>
    <w:p w14:paraId="08AA1C89" w14:textId="77777777" w:rsidR="000D6C64" w:rsidRPr="00F54C8A" w:rsidRDefault="000D6C64" w:rsidP="00B75FE2">
      <w:pPr>
        <w:ind w:left="851" w:right="899"/>
        <w:jc w:val="both"/>
        <w:rPr>
          <w:rFonts w:ascii="Palatino Linotype" w:hAnsi="Palatino Linotype" w:cs="Arial"/>
          <w:i/>
          <w:color w:val="000000" w:themeColor="text1"/>
          <w:sz w:val="22"/>
          <w:szCs w:val="22"/>
        </w:rPr>
      </w:pPr>
    </w:p>
    <w:p w14:paraId="2A593FEA" w14:textId="639A6052" w:rsidR="000D6C64" w:rsidRPr="00F54C8A" w:rsidRDefault="000D6C64" w:rsidP="00B75FE2">
      <w:pPr>
        <w:ind w:left="851" w:right="899"/>
        <w:jc w:val="both"/>
        <w:rPr>
          <w:rFonts w:ascii="Palatino Linotype" w:hAnsi="Palatino Linotype" w:cs="Arial"/>
          <w:i/>
          <w:color w:val="000000" w:themeColor="text1"/>
          <w:sz w:val="22"/>
          <w:szCs w:val="22"/>
        </w:rPr>
      </w:pPr>
      <w:r w:rsidRPr="00F54C8A">
        <w:rPr>
          <w:rFonts w:ascii="Palatino Linotype" w:hAnsi="Palatino Linotype" w:cs="Arial"/>
          <w:i/>
          <w:color w:val="000000" w:themeColor="text1"/>
          <w:sz w:val="22"/>
          <w:szCs w:val="22"/>
        </w:rPr>
        <w:t>“</w:t>
      </w:r>
      <w:r w:rsidR="005C3720" w:rsidRPr="00F54C8A">
        <w:rPr>
          <w:rFonts w:ascii="Palatino Linotype" w:hAnsi="Palatino Linotype" w:cs="Arial"/>
          <w:i/>
          <w:color w:val="000000" w:themeColor="text1"/>
          <w:sz w:val="22"/>
          <w:szCs w:val="22"/>
        </w:rPr>
        <w:t>Sólo me fue proporcionada una parte de la información solicitada, esto debido a que el sujeto obligado menciona en su respuesta que no cuanta con la informa desglosada de la forma en que la solicité, sin embargo no me proporcionó las bases o lo medios de información generales con los cuente, para poder realizar yo misma ese desglose.</w:t>
      </w:r>
      <w:r w:rsidRPr="00F54C8A">
        <w:rPr>
          <w:rFonts w:ascii="Palatino Linotype" w:hAnsi="Palatino Linotype" w:cs="Arial"/>
          <w:i/>
          <w:color w:val="000000" w:themeColor="text1"/>
          <w:sz w:val="22"/>
          <w:szCs w:val="22"/>
        </w:rPr>
        <w:t>"(sic)</w:t>
      </w:r>
    </w:p>
    <w:p w14:paraId="0115587D" w14:textId="77777777" w:rsidR="000D6C64" w:rsidRPr="00F54C8A" w:rsidRDefault="000D6C64" w:rsidP="00B75FE2">
      <w:pPr>
        <w:ind w:left="851" w:right="899"/>
        <w:jc w:val="both"/>
        <w:rPr>
          <w:rFonts w:ascii="Palatino Linotype" w:hAnsi="Palatino Linotype" w:cs="Arial"/>
          <w:i/>
          <w:color w:val="000000" w:themeColor="text1"/>
          <w:sz w:val="22"/>
          <w:szCs w:val="22"/>
        </w:rPr>
      </w:pPr>
    </w:p>
    <w:p w14:paraId="4D4D759A" w14:textId="0E44DF2E" w:rsidR="00457BB8" w:rsidRPr="00F54C8A" w:rsidRDefault="00E436C3" w:rsidP="00715055">
      <w:pPr>
        <w:pStyle w:val="Default"/>
        <w:spacing w:line="360" w:lineRule="auto"/>
        <w:ind w:right="49"/>
        <w:jc w:val="both"/>
        <w:rPr>
          <w:rFonts w:ascii="Palatino Linotype" w:hAnsi="Palatino Linotype"/>
          <w:color w:val="000000" w:themeColor="text1"/>
        </w:rPr>
      </w:pPr>
      <w:r w:rsidRPr="00F54C8A">
        <w:rPr>
          <w:rFonts w:ascii="Palatino Linotype" w:hAnsi="Palatino Linotype"/>
          <w:b/>
          <w:color w:val="000000" w:themeColor="text1"/>
          <w:sz w:val="28"/>
          <w:szCs w:val="28"/>
        </w:rPr>
        <w:t>V</w:t>
      </w:r>
      <w:r w:rsidR="004F17FC" w:rsidRPr="00F54C8A">
        <w:rPr>
          <w:rFonts w:ascii="Palatino Linotype" w:hAnsi="Palatino Linotype"/>
          <w:b/>
          <w:color w:val="000000" w:themeColor="text1"/>
          <w:sz w:val="28"/>
          <w:szCs w:val="28"/>
        </w:rPr>
        <w:t>I</w:t>
      </w:r>
      <w:r w:rsidR="00457BB8" w:rsidRPr="00F54C8A">
        <w:rPr>
          <w:rFonts w:ascii="Palatino Linotype" w:hAnsi="Palatino Linotype"/>
          <w:b/>
          <w:color w:val="000000" w:themeColor="text1"/>
          <w:sz w:val="28"/>
          <w:szCs w:val="28"/>
        </w:rPr>
        <w:t xml:space="preserve">. </w:t>
      </w:r>
      <w:r w:rsidR="005C3720" w:rsidRPr="00F54C8A">
        <w:rPr>
          <w:rFonts w:ascii="Palatino Linotype" w:hAnsi="Palatino Linotype"/>
          <w:color w:val="000000" w:themeColor="text1"/>
        </w:rPr>
        <w:t xml:space="preserve">En fecha </w:t>
      </w:r>
      <w:r w:rsidR="005C3720" w:rsidRPr="00F54C8A">
        <w:rPr>
          <w:rFonts w:ascii="Palatino Linotype" w:hAnsi="Palatino Linotype"/>
          <w:bCs/>
          <w:color w:val="000000" w:themeColor="text1"/>
        </w:rPr>
        <w:t>seis de septiembre de dos mil veintiuno</w:t>
      </w:r>
      <w:r w:rsidR="005C3720" w:rsidRPr="00F54C8A">
        <w:rPr>
          <w:rFonts w:ascii="Palatino Linotype" w:hAnsi="Palatino Linotype"/>
          <w:color w:val="000000" w:themeColor="text1"/>
        </w:rPr>
        <w:t xml:space="preserve">, el recurso en estudio, se envió electrónicamente al Instituto de </w:t>
      </w:r>
      <w:r w:rsidR="005C3720" w:rsidRPr="00F54C8A">
        <w:rPr>
          <w:rFonts w:ascii="Palatino Linotype" w:eastAsia="Arial Unicode MS" w:hAnsi="Palatino Linotype"/>
          <w:color w:val="000000" w:themeColor="text1"/>
        </w:rPr>
        <w:t>Transparencia</w:t>
      </w:r>
      <w:r w:rsidR="005C3720" w:rsidRPr="00F54C8A">
        <w:rPr>
          <w:rFonts w:ascii="Palatino Linotype" w:hAnsi="Palatino Linotype"/>
          <w:color w:val="000000" w:themeColor="text1"/>
        </w:rPr>
        <w:t>, Acceso a la Información Pública y Protección de Datos Personales del Estado de México y Municipios; y con fundamento en el artículo 185, fracción I de la Ley de Transparencia y Acceso a la Información Pública del Estado de México y Municipios, se turnó a través del</w:t>
      </w:r>
      <w:r w:rsidR="005C3720" w:rsidRPr="00F54C8A">
        <w:rPr>
          <w:rFonts w:ascii="Palatino Linotype" w:eastAsia="Arial Unicode MS" w:hAnsi="Palatino Linotype"/>
          <w:color w:val="000000" w:themeColor="text1"/>
        </w:rPr>
        <w:t xml:space="preserve"> </w:t>
      </w:r>
      <w:r w:rsidR="005C3720" w:rsidRPr="00F54C8A">
        <w:rPr>
          <w:rFonts w:ascii="Palatino Linotype" w:eastAsia="Arial Unicode MS" w:hAnsi="Palatino Linotype"/>
          <w:b/>
          <w:color w:val="000000" w:themeColor="text1"/>
        </w:rPr>
        <w:t>SAIMEX</w:t>
      </w:r>
      <w:r w:rsidR="005C3720" w:rsidRPr="00F54C8A">
        <w:rPr>
          <w:rFonts w:ascii="Palatino Linotype" w:hAnsi="Palatino Linotype"/>
          <w:color w:val="000000" w:themeColor="text1"/>
        </w:rPr>
        <w:t xml:space="preserve">, a la </w:t>
      </w:r>
      <w:r w:rsidR="005C3720" w:rsidRPr="00F54C8A">
        <w:rPr>
          <w:rFonts w:ascii="Palatino Linotype" w:hAnsi="Palatino Linotype"/>
          <w:color w:val="000000" w:themeColor="text1"/>
        </w:rPr>
        <w:lastRenderedPageBreak/>
        <w:t xml:space="preserve">Comisionada </w:t>
      </w:r>
      <w:r w:rsidR="005C3720" w:rsidRPr="00F54C8A">
        <w:rPr>
          <w:rFonts w:ascii="Palatino Linotype" w:eastAsia="Arial Unicode MS" w:hAnsi="Palatino Linotype"/>
          <w:b/>
          <w:color w:val="000000" w:themeColor="text1"/>
        </w:rPr>
        <w:t>Sharon Cristina Morales Martínez</w:t>
      </w:r>
      <w:r w:rsidR="005C3720" w:rsidRPr="00F54C8A">
        <w:rPr>
          <w:rFonts w:ascii="Palatino Linotype" w:hAnsi="Palatino Linotype"/>
          <w:color w:val="000000" w:themeColor="text1"/>
        </w:rPr>
        <w:t>, a efecto de decretar su admisión o desechamiento.</w:t>
      </w:r>
    </w:p>
    <w:p w14:paraId="2632F14A" w14:textId="77777777" w:rsidR="005C3720" w:rsidRPr="00F54C8A" w:rsidRDefault="005C3720" w:rsidP="00715055">
      <w:pPr>
        <w:pStyle w:val="Default"/>
        <w:spacing w:line="360" w:lineRule="auto"/>
        <w:ind w:right="49"/>
        <w:jc w:val="both"/>
        <w:rPr>
          <w:rFonts w:ascii="Palatino Linotype" w:hAnsi="Palatino Linotype"/>
          <w:color w:val="000000" w:themeColor="text1"/>
          <w:lang w:val="es-ES_tradnl"/>
        </w:rPr>
      </w:pPr>
    </w:p>
    <w:p w14:paraId="2FA584F7" w14:textId="7DBEB610" w:rsidR="00457BB8" w:rsidRPr="00F54C8A" w:rsidRDefault="00C10A97" w:rsidP="00715055">
      <w:pPr>
        <w:pStyle w:val="Piedepgina"/>
        <w:spacing w:line="360" w:lineRule="auto"/>
        <w:jc w:val="both"/>
        <w:rPr>
          <w:rFonts w:ascii="Palatino Linotype" w:hAnsi="Palatino Linotype" w:cs="Arial"/>
          <w:color w:val="000000" w:themeColor="text1"/>
        </w:rPr>
      </w:pPr>
      <w:r w:rsidRPr="00F54C8A">
        <w:rPr>
          <w:rFonts w:ascii="Palatino Linotype" w:hAnsi="Palatino Linotype" w:cs="Arial"/>
          <w:b/>
          <w:color w:val="000000" w:themeColor="text1"/>
          <w:sz w:val="28"/>
        </w:rPr>
        <w:t>V</w:t>
      </w:r>
      <w:r w:rsidR="004F17FC" w:rsidRPr="00F54C8A">
        <w:rPr>
          <w:rFonts w:ascii="Palatino Linotype" w:hAnsi="Palatino Linotype" w:cs="Arial"/>
          <w:b/>
          <w:color w:val="000000" w:themeColor="text1"/>
          <w:sz w:val="28"/>
        </w:rPr>
        <w:t>I</w:t>
      </w:r>
      <w:r w:rsidR="009B0E12" w:rsidRPr="00F54C8A">
        <w:rPr>
          <w:rFonts w:ascii="Palatino Linotype" w:hAnsi="Palatino Linotype" w:cs="Arial"/>
          <w:b/>
          <w:color w:val="000000" w:themeColor="text1"/>
          <w:sz w:val="28"/>
        </w:rPr>
        <w:t>I</w:t>
      </w:r>
      <w:r w:rsidR="00457BB8" w:rsidRPr="00F54C8A">
        <w:rPr>
          <w:rFonts w:ascii="Palatino Linotype" w:hAnsi="Palatino Linotype" w:cs="Arial"/>
          <w:b/>
          <w:color w:val="000000" w:themeColor="text1"/>
          <w:sz w:val="28"/>
        </w:rPr>
        <w:t xml:space="preserve">. </w:t>
      </w:r>
      <w:r w:rsidR="00457BB8" w:rsidRPr="00F54C8A">
        <w:rPr>
          <w:rFonts w:ascii="Palatino Linotype" w:hAnsi="Palatino Linotype" w:cs="Arial"/>
          <w:color w:val="000000" w:themeColor="text1"/>
        </w:rPr>
        <w:t xml:space="preserve">De las constancias del expediente electrónico </w:t>
      </w:r>
      <w:r w:rsidR="00AD664E" w:rsidRPr="00F54C8A">
        <w:rPr>
          <w:rFonts w:ascii="Palatino Linotype" w:hAnsi="Palatino Linotype" w:cs="Arial"/>
          <w:color w:val="000000" w:themeColor="text1"/>
        </w:rPr>
        <w:t xml:space="preserve">que obran en </w:t>
      </w:r>
      <w:r w:rsidR="00AD664E" w:rsidRPr="00F54C8A">
        <w:rPr>
          <w:rFonts w:ascii="Palatino Linotype" w:hAnsi="Palatino Linotype" w:cs="Arial"/>
          <w:b/>
          <w:color w:val="000000" w:themeColor="text1"/>
        </w:rPr>
        <w:t>EL</w:t>
      </w:r>
      <w:r w:rsidR="00457BB8" w:rsidRPr="00F54C8A">
        <w:rPr>
          <w:rFonts w:ascii="Palatino Linotype" w:hAnsi="Palatino Linotype" w:cs="Arial"/>
          <w:b/>
          <w:color w:val="000000" w:themeColor="text1"/>
        </w:rPr>
        <w:t xml:space="preserve"> SAIMEX</w:t>
      </w:r>
      <w:r w:rsidR="00457BB8" w:rsidRPr="00F54C8A">
        <w:rPr>
          <w:rFonts w:ascii="Palatino Linotype" w:hAnsi="Palatino Linotype" w:cs="Arial"/>
          <w:color w:val="000000" w:themeColor="text1"/>
        </w:rPr>
        <w:t xml:space="preserve">, se advierte que en fecha </w:t>
      </w:r>
      <w:r w:rsidR="005C3720" w:rsidRPr="00F54C8A">
        <w:rPr>
          <w:rFonts w:ascii="Palatino Linotype" w:hAnsi="Palatino Linotype" w:cs="Arial"/>
          <w:color w:val="000000" w:themeColor="text1"/>
        </w:rPr>
        <w:t xml:space="preserve">trece de septiembre </w:t>
      </w:r>
      <w:r w:rsidR="00E30390" w:rsidRPr="00F54C8A">
        <w:rPr>
          <w:rFonts w:ascii="Palatino Linotype" w:hAnsi="Palatino Linotype" w:cs="Arial"/>
          <w:color w:val="000000" w:themeColor="text1"/>
        </w:rPr>
        <w:t>de dos mil veintiuno</w:t>
      </w:r>
      <w:r w:rsidR="00523B0C" w:rsidRPr="00F54C8A">
        <w:rPr>
          <w:rFonts w:ascii="Palatino Linotype" w:hAnsi="Palatino Linotype" w:cs="Arial"/>
          <w:color w:val="000000" w:themeColor="text1"/>
        </w:rPr>
        <w:t xml:space="preserve">, </w:t>
      </w:r>
      <w:r w:rsidR="00457BB8" w:rsidRPr="00F54C8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F54C8A">
        <w:rPr>
          <w:rFonts w:ascii="Palatino Linotype" w:hAnsi="Palatino Linotype" w:cs="Arial"/>
          <w:b/>
          <w:color w:val="000000" w:themeColor="text1"/>
        </w:rPr>
        <w:t xml:space="preserve">EL SUJETO OBLIGADO </w:t>
      </w:r>
      <w:r w:rsidR="00457BB8" w:rsidRPr="00F54C8A">
        <w:rPr>
          <w:rFonts w:ascii="Palatino Linotype" w:hAnsi="Palatino Linotype" w:cs="Arial"/>
          <w:color w:val="000000" w:themeColor="text1"/>
        </w:rPr>
        <w:t>rindiera su</w:t>
      </w:r>
      <w:r w:rsidR="00457BB8" w:rsidRPr="00F54C8A">
        <w:rPr>
          <w:rFonts w:ascii="Palatino Linotype" w:hAnsi="Palatino Linotype" w:cs="Arial"/>
          <w:b/>
          <w:color w:val="000000" w:themeColor="text1"/>
        </w:rPr>
        <w:t xml:space="preserve"> </w:t>
      </w:r>
      <w:r w:rsidR="00457BB8" w:rsidRPr="00F54C8A">
        <w:rPr>
          <w:rFonts w:ascii="Palatino Linotype" w:hAnsi="Palatino Linotype" w:cs="Arial"/>
          <w:color w:val="000000" w:themeColor="text1"/>
        </w:rPr>
        <w:t>Informe Justificado.</w:t>
      </w:r>
    </w:p>
    <w:p w14:paraId="7BEAC068" w14:textId="77777777" w:rsidR="005262B4" w:rsidRPr="00F54C8A" w:rsidRDefault="005262B4" w:rsidP="00715055">
      <w:pPr>
        <w:spacing w:line="360" w:lineRule="auto"/>
        <w:jc w:val="both"/>
        <w:rPr>
          <w:rFonts w:ascii="Palatino Linotype" w:eastAsiaTheme="minorEastAsia" w:hAnsi="Palatino Linotype" w:cs="Arial"/>
          <w:color w:val="000000" w:themeColor="text1"/>
          <w:lang w:val="es-ES_tradnl"/>
        </w:rPr>
      </w:pPr>
    </w:p>
    <w:p w14:paraId="12639CAB" w14:textId="4869C73F" w:rsidR="005C3720" w:rsidRPr="00F54C8A" w:rsidRDefault="00030D41" w:rsidP="00715055">
      <w:pPr>
        <w:spacing w:line="360" w:lineRule="auto"/>
        <w:jc w:val="both"/>
        <w:rPr>
          <w:rFonts w:ascii="Palatino Linotype" w:hAnsi="Palatino Linotype" w:cs="Arial"/>
          <w:noProof/>
          <w:lang w:eastAsia="es-MX"/>
        </w:rPr>
      </w:pPr>
      <w:r w:rsidRPr="00F54C8A">
        <w:rPr>
          <w:rFonts w:ascii="Palatino Linotype" w:eastAsia="Arial Unicode MS" w:hAnsi="Palatino Linotype" w:cs="Arial"/>
          <w:b/>
          <w:sz w:val="28"/>
          <w:szCs w:val="28"/>
        </w:rPr>
        <w:t>V</w:t>
      </w:r>
      <w:r w:rsidR="009B0E12" w:rsidRPr="00F54C8A">
        <w:rPr>
          <w:rFonts w:ascii="Palatino Linotype" w:eastAsia="Arial Unicode MS" w:hAnsi="Palatino Linotype" w:cs="Arial"/>
          <w:b/>
          <w:sz w:val="28"/>
          <w:szCs w:val="28"/>
        </w:rPr>
        <w:t>I</w:t>
      </w:r>
      <w:r w:rsidR="004F17FC" w:rsidRPr="00F54C8A">
        <w:rPr>
          <w:rFonts w:ascii="Palatino Linotype" w:eastAsia="Arial Unicode MS" w:hAnsi="Palatino Linotype" w:cs="Arial"/>
          <w:b/>
          <w:sz w:val="28"/>
          <w:szCs w:val="28"/>
        </w:rPr>
        <w:t>I</w:t>
      </w:r>
      <w:r w:rsidR="00011200" w:rsidRPr="00F54C8A">
        <w:rPr>
          <w:rFonts w:ascii="Palatino Linotype" w:eastAsia="Arial Unicode MS" w:hAnsi="Palatino Linotype" w:cs="Arial"/>
          <w:b/>
          <w:sz w:val="28"/>
          <w:szCs w:val="28"/>
        </w:rPr>
        <w:t>I</w:t>
      </w:r>
      <w:r w:rsidR="002C4C1E" w:rsidRPr="00F54C8A">
        <w:rPr>
          <w:rFonts w:ascii="Palatino Linotype" w:eastAsia="Arial Unicode MS" w:hAnsi="Palatino Linotype" w:cs="Arial"/>
          <w:b/>
          <w:sz w:val="28"/>
          <w:szCs w:val="28"/>
        </w:rPr>
        <w:t>.</w:t>
      </w:r>
      <w:r w:rsidRPr="00F54C8A">
        <w:rPr>
          <w:rFonts w:ascii="Palatino Linotype" w:eastAsia="Arial Unicode MS" w:hAnsi="Palatino Linotype" w:cs="Arial"/>
          <w:b/>
          <w:sz w:val="28"/>
          <w:szCs w:val="28"/>
        </w:rPr>
        <w:t xml:space="preserve"> </w:t>
      </w:r>
      <w:r w:rsidR="005C3720" w:rsidRPr="00F54C8A">
        <w:rPr>
          <w:rFonts w:ascii="Palatino Linotype" w:hAnsi="Palatino Linotype" w:cs="Arial"/>
        </w:rPr>
        <w:t>En cumplimiento a lo anterior, de las constancias del expediente electrónico del</w:t>
      </w:r>
      <w:r w:rsidR="005C3720" w:rsidRPr="00F54C8A">
        <w:rPr>
          <w:rFonts w:ascii="Palatino Linotype" w:hAnsi="Palatino Linotype" w:cs="Arial"/>
          <w:b/>
        </w:rPr>
        <w:t xml:space="preserve"> SAIMEX</w:t>
      </w:r>
      <w:r w:rsidR="005C3720" w:rsidRPr="00F54C8A">
        <w:rPr>
          <w:rFonts w:ascii="Palatino Linotype" w:hAnsi="Palatino Linotype" w:cs="Arial"/>
        </w:rPr>
        <w:t xml:space="preserve">, se advierte que el veintitrés de septiembre de dos mil veintiuno, </w:t>
      </w:r>
      <w:r w:rsidR="005C3720" w:rsidRPr="00F54C8A">
        <w:rPr>
          <w:rFonts w:ascii="Palatino Linotype" w:hAnsi="Palatino Linotype" w:cs="Arial"/>
          <w:b/>
        </w:rPr>
        <w:t>EL SUJETO OBLIGADO</w:t>
      </w:r>
      <w:r w:rsidR="005C3720" w:rsidRPr="00F54C8A">
        <w:rPr>
          <w:rFonts w:ascii="Palatino Linotype" w:hAnsi="Palatino Linotype" w:cs="Arial"/>
        </w:rPr>
        <w:t xml:space="preserve"> </w:t>
      </w:r>
      <w:r w:rsidR="005C3720" w:rsidRPr="00F54C8A">
        <w:rPr>
          <w:rFonts w:ascii="Palatino Linotype" w:hAnsi="Palatino Linotype" w:cs="Arial"/>
          <w:lang w:val="es-ES"/>
        </w:rPr>
        <w:t>envió el Informe Justificado, como se desprende a continuación</w:t>
      </w:r>
      <w:r w:rsidR="005C3720" w:rsidRPr="00F54C8A">
        <w:rPr>
          <w:rFonts w:ascii="Palatino Linotype" w:hAnsi="Palatino Linotype" w:cs="Arial"/>
          <w:noProof/>
          <w:lang w:eastAsia="es-MX"/>
        </w:rPr>
        <w:t xml:space="preserve">: </w:t>
      </w:r>
    </w:p>
    <w:p w14:paraId="127E1315" w14:textId="0F8664E9" w:rsidR="005C3720" w:rsidRPr="00F54C8A" w:rsidRDefault="005C3720" w:rsidP="00715055">
      <w:pPr>
        <w:spacing w:line="360" w:lineRule="auto"/>
        <w:jc w:val="both"/>
        <w:rPr>
          <w:rFonts w:ascii="Palatino Linotype" w:hAnsi="Palatino Linotype" w:cs="Arial"/>
          <w:noProof/>
          <w:lang w:eastAsia="es-MX"/>
        </w:rPr>
      </w:pPr>
      <w:r w:rsidRPr="00F54C8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5411044" wp14:editId="4E5D9E60">
                <wp:simplePos x="0" y="0"/>
                <wp:positionH relativeFrom="page">
                  <wp:posOffset>1185062</wp:posOffset>
                </wp:positionH>
                <wp:positionV relativeFrom="paragraph">
                  <wp:posOffset>1407592</wp:posOffset>
                </wp:positionV>
                <wp:extent cx="5610759" cy="921715"/>
                <wp:effectExtent l="76200" t="38100" r="85725" b="88265"/>
                <wp:wrapNone/>
                <wp:docPr id="48" name="Rectángulo redondeado 48"/>
                <wp:cNvGraphicFramePr/>
                <a:graphic xmlns:a="http://schemas.openxmlformats.org/drawingml/2006/main">
                  <a:graphicData uri="http://schemas.microsoft.com/office/word/2010/wordprocessingShape">
                    <wps:wsp>
                      <wps:cNvSpPr/>
                      <wps:spPr>
                        <a:xfrm>
                          <a:off x="0" y="0"/>
                          <a:ext cx="5610759" cy="92171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9E3BC7" id="Rectángulo redondeado 48" o:spid="_x0000_s1026" style="position:absolute;margin-left:93.3pt;margin-top:110.85pt;width:441.8pt;height:7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" filled="f" strokecolor="red" strokeweight="2.25pt">
                <v:shadow on="t" color="black" opacity="22937f" origin=",.5" offset="0,.63889mm"/>
                <w10:wrap anchorx="page"/>
              </v:roundrect>
            </w:pict>
          </mc:Fallback>
        </mc:AlternateContent>
      </w:r>
      <w:r w:rsidRPr="00F54C8A">
        <w:rPr>
          <w:rFonts w:ascii="Palatino Linotype" w:hAnsi="Palatino Linotype" w:cs="Arial"/>
          <w:noProof/>
          <w:lang w:eastAsia="es-MX"/>
        </w:rPr>
        <w:drawing>
          <wp:inline distT="0" distB="0" distL="0" distR="0" wp14:anchorId="52EF364F" wp14:editId="36B77DE1">
            <wp:extent cx="5791835" cy="2472538"/>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795314" cy="2474023"/>
                    </a:xfrm>
                    <a:prstGeom prst="rect">
                      <a:avLst/>
                    </a:prstGeom>
                  </pic:spPr>
                </pic:pic>
              </a:graphicData>
            </a:graphic>
          </wp:inline>
        </w:drawing>
      </w:r>
    </w:p>
    <w:p w14:paraId="218CDFE8" w14:textId="69C0DD58" w:rsidR="00E52816" w:rsidRPr="00F54C8A" w:rsidRDefault="00E52816" w:rsidP="00715055">
      <w:pPr>
        <w:spacing w:line="360" w:lineRule="auto"/>
        <w:jc w:val="both"/>
        <w:rPr>
          <w:rFonts w:ascii="Palatino Linotype" w:hAnsi="Palatino Linotype" w:cs="Arial"/>
          <w:noProof/>
          <w:lang w:eastAsia="es-MX"/>
        </w:rPr>
      </w:pPr>
    </w:p>
    <w:p w14:paraId="27502991" w14:textId="77777777" w:rsidR="0098023B" w:rsidRPr="00F54C8A" w:rsidRDefault="00E52816" w:rsidP="00715055">
      <w:pPr>
        <w:spacing w:line="360" w:lineRule="auto"/>
        <w:jc w:val="both"/>
        <w:rPr>
          <w:rFonts w:ascii="Palatino Linotype" w:hAnsi="Palatino Linotype" w:cs="Arial"/>
          <w:noProof/>
          <w:lang w:eastAsia="es-MX"/>
        </w:rPr>
      </w:pPr>
      <w:r w:rsidRPr="00F54C8A">
        <w:rPr>
          <w:rFonts w:ascii="Palatino Linotype" w:hAnsi="Palatino Linotype" w:cs="Arial"/>
          <w:noProof/>
          <w:lang w:eastAsia="es-MX"/>
        </w:rPr>
        <w:t xml:space="preserve">Advirtiendo de </w:t>
      </w:r>
      <w:r w:rsidRPr="00F54C8A">
        <w:rPr>
          <w:rFonts w:ascii="Palatino Linotype" w:hAnsi="Palatino Linotype" w:cs="Arial"/>
        </w:rPr>
        <w:t>dicho</w:t>
      </w:r>
      <w:r w:rsidRPr="00F54C8A">
        <w:rPr>
          <w:rFonts w:ascii="Palatino Linotype" w:hAnsi="Palatino Linotype" w:cs="Arial"/>
          <w:noProof/>
          <w:lang w:eastAsia="es-MX"/>
        </w:rPr>
        <w:t xml:space="preserve"> informe, que </w:t>
      </w:r>
      <w:r w:rsidRPr="00F54C8A">
        <w:rPr>
          <w:rFonts w:ascii="Palatino Linotype" w:hAnsi="Palatino Linotype" w:cs="Arial"/>
          <w:b/>
          <w:noProof/>
          <w:lang w:eastAsia="es-MX"/>
        </w:rPr>
        <w:t>EL SUJETO OBLIGADO</w:t>
      </w:r>
      <w:r w:rsidRPr="00F54C8A">
        <w:rPr>
          <w:rFonts w:ascii="Palatino Linotype" w:hAnsi="Palatino Linotype" w:cs="Arial"/>
          <w:noProof/>
          <w:lang w:eastAsia="es-MX"/>
        </w:rPr>
        <w:t xml:space="preserve"> anexó los archivos electrónicos </w:t>
      </w:r>
      <w:r w:rsidR="0098023B" w:rsidRPr="00F54C8A">
        <w:rPr>
          <w:rFonts w:ascii="Palatino Linotype" w:hAnsi="Palatino Linotype" w:cs="Arial"/>
          <w:b/>
          <w:noProof/>
          <w:lang w:eastAsia="es-MX"/>
        </w:rPr>
        <w:fldChar w:fldCharType="begin"/>
      </w:r>
      <w:r w:rsidR="0098023B" w:rsidRPr="00F54C8A">
        <w:rPr>
          <w:rFonts w:ascii="Palatino Linotype" w:hAnsi="Palatino Linotype" w:cs="Arial"/>
          <w:b/>
          <w:noProof/>
          <w:lang w:eastAsia="es-MX"/>
        </w:rPr>
        <w:instrText xml:space="preserve"> HYPERLINK "https://www.saimex.org.mx/saimex/solicitud/downloadAttach/1203403.page" </w:instrText>
      </w:r>
      <w:r w:rsidR="0098023B" w:rsidRPr="00F54C8A">
        <w:rPr>
          <w:rFonts w:ascii="Palatino Linotype" w:hAnsi="Palatino Linotype" w:cs="Arial"/>
          <w:b/>
          <w:noProof/>
          <w:lang w:eastAsia="es-MX"/>
        </w:rPr>
        <w:fldChar w:fldCharType="separate"/>
      </w:r>
      <w:r w:rsidR="0098023B" w:rsidRPr="00F54C8A">
        <w:rPr>
          <w:rFonts w:ascii="Palatino Linotype" w:hAnsi="Palatino Linotype" w:cs="Arial"/>
          <w:noProof/>
          <w:lang w:eastAsia="es-MX"/>
        </w:rPr>
        <w:t xml:space="preserve">siguientes: </w:t>
      </w:r>
    </w:p>
    <w:p w14:paraId="3B7EB2E5" w14:textId="77777777" w:rsidR="0098023B" w:rsidRPr="00F54C8A" w:rsidRDefault="0098023B" w:rsidP="00715055">
      <w:pPr>
        <w:spacing w:line="360" w:lineRule="auto"/>
        <w:jc w:val="both"/>
        <w:rPr>
          <w:rFonts w:ascii="Palatino Linotype" w:hAnsi="Palatino Linotype" w:cs="Arial"/>
          <w:noProof/>
          <w:lang w:eastAsia="es-MX"/>
        </w:rPr>
      </w:pPr>
    </w:p>
    <w:p w14:paraId="06A1C320" w14:textId="0569CF3A" w:rsidR="0098023B" w:rsidRPr="00F54C8A" w:rsidRDefault="004E5173" w:rsidP="00AD664E">
      <w:pPr>
        <w:pStyle w:val="Prrafodelista"/>
        <w:numPr>
          <w:ilvl w:val="0"/>
          <w:numId w:val="29"/>
        </w:numPr>
        <w:spacing w:line="360" w:lineRule="auto"/>
        <w:jc w:val="both"/>
        <w:rPr>
          <w:rFonts w:ascii="Palatino Linotype" w:hAnsi="Palatino Linotype" w:cs="Arial"/>
          <w:noProof/>
          <w:lang w:eastAsia="es-MX"/>
        </w:rPr>
      </w:pPr>
      <w:hyperlink r:id="rId14" w:history="1">
        <w:r w:rsidR="0098023B" w:rsidRPr="00F54C8A">
          <w:rPr>
            <w:rFonts w:ascii="Palatino Linotype" w:hAnsi="Palatino Linotype" w:cs="Arial"/>
            <w:b/>
            <w:noProof/>
            <w:lang w:eastAsia="es-MX"/>
          </w:rPr>
          <w:t>OF INF JUST RR 3567 SOL 588.pdf</w:t>
        </w:r>
      </w:hyperlink>
      <w:r w:rsidR="0098023B" w:rsidRPr="00F54C8A">
        <w:rPr>
          <w:rFonts w:ascii="Palatino Linotype" w:hAnsi="Palatino Linotype" w:cs="Arial"/>
          <w:b/>
          <w:noProof/>
          <w:lang w:eastAsia="es-MX"/>
        </w:rPr>
        <w:t xml:space="preserve">, </w:t>
      </w:r>
      <w:r w:rsidR="0098023B" w:rsidRPr="00F54C8A">
        <w:rPr>
          <w:rFonts w:ascii="Palatino Linotype" w:hAnsi="Palatino Linotype" w:cs="Arial"/>
          <w:noProof/>
          <w:lang w:eastAsia="es-MX"/>
        </w:rPr>
        <w:t>el cual de su contenido se advierte el oficio número 1961/MAIP/FGJ/2021, por medio del cual el Titular de la Unidad de Transparencia refiere enviar Informe Justificado para la substanciación del recurso de revisión materia d</w:t>
      </w:r>
      <w:r w:rsidR="00001AD5" w:rsidRPr="00F54C8A">
        <w:rPr>
          <w:rFonts w:ascii="Palatino Linotype" w:hAnsi="Palatino Linotype" w:cs="Arial"/>
          <w:noProof/>
          <w:lang w:eastAsia="es-MX"/>
        </w:rPr>
        <w:t xml:space="preserve">e analisis del presente asunto; para mayor referencia se inserta la siguiente imagen: </w:t>
      </w:r>
    </w:p>
    <w:p w14:paraId="65C0DE45" w14:textId="36BF7B80" w:rsidR="0098023B" w:rsidRPr="00F54C8A" w:rsidRDefault="00FB0C04" w:rsidP="00715055">
      <w:pPr>
        <w:spacing w:line="360" w:lineRule="auto"/>
        <w:jc w:val="center"/>
        <w:rPr>
          <w:rFonts w:ascii="Palatino Linotype" w:hAnsi="Palatino Linotype" w:cs="Arial"/>
          <w:noProof/>
          <w:lang w:eastAsia="es-MX"/>
        </w:rPr>
      </w:pPr>
      <w:bookmarkStart w:id="0" w:name="_Hlt86921515"/>
      <w:bookmarkStart w:id="1" w:name="_Hlt86921516"/>
      <w:bookmarkStart w:id="2" w:name="_Hlt86921539"/>
      <w:bookmarkStart w:id="3" w:name="_Hlt86921569"/>
      <w:bookmarkStart w:id="4" w:name="_GoBack"/>
      <w:bookmarkEnd w:id="0"/>
      <w:bookmarkEnd w:id="1"/>
      <w:bookmarkEnd w:id="2"/>
      <w:bookmarkEnd w:id="3"/>
      <w:bookmarkEnd w:id="4"/>
      <w:r>
        <w:rPr>
          <w:noProof/>
          <w:lang w:eastAsia="es-MX"/>
        </w:rPr>
        <w:drawing>
          <wp:inline distT="0" distB="0" distL="0" distR="0" wp14:anchorId="6AF1A5E1" wp14:editId="54B162A4">
            <wp:extent cx="5791835" cy="3073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073400"/>
                    </a:xfrm>
                    <a:prstGeom prst="rect">
                      <a:avLst/>
                    </a:prstGeom>
                  </pic:spPr>
                </pic:pic>
              </a:graphicData>
            </a:graphic>
          </wp:inline>
        </w:drawing>
      </w:r>
    </w:p>
    <w:p w14:paraId="04BB597B" w14:textId="77777777" w:rsidR="00001AD5" w:rsidRPr="00F54C8A" w:rsidRDefault="00001AD5" w:rsidP="00715055">
      <w:pPr>
        <w:spacing w:line="360" w:lineRule="auto"/>
        <w:jc w:val="both"/>
        <w:rPr>
          <w:rFonts w:ascii="Palatino Linotype" w:hAnsi="Palatino Linotype" w:cs="Arial"/>
          <w:noProof/>
          <w:lang w:eastAsia="es-MX"/>
        </w:rPr>
      </w:pPr>
    </w:p>
    <w:p w14:paraId="15ECCCD6" w14:textId="77777777" w:rsidR="004B6E70" w:rsidRPr="00F54C8A" w:rsidRDefault="00B75FE2" w:rsidP="00AD664E">
      <w:pPr>
        <w:pStyle w:val="Prrafodelista"/>
        <w:numPr>
          <w:ilvl w:val="0"/>
          <w:numId w:val="29"/>
        </w:numPr>
        <w:spacing w:line="360" w:lineRule="auto"/>
        <w:jc w:val="both"/>
        <w:rPr>
          <w:rFonts w:ascii="Palatino Linotype" w:hAnsi="Palatino Linotype" w:cs="Arial"/>
          <w:noProof/>
          <w:lang w:eastAsia="es-MX"/>
        </w:rPr>
      </w:pPr>
      <w:r w:rsidRPr="00F54C8A">
        <w:rPr>
          <w:b/>
          <w:noProof/>
          <w:lang w:eastAsia="es-MX"/>
        </w:rPr>
        <mc:AlternateContent>
          <mc:Choice Requires="wps">
            <w:drawing>
              <wp:anchor distT="0" distB="0" distL="114300" distR="114300" simplePos="0" relativeHeight="251661312" behindDoc="0" locked="0" layoutInCell="1" allowOverlap="1" wp14:anchorId="185E0918" wp14:editId="7E8AD61C">
                <wp:simplePos x="0" y="0"/>
                <wp:positionH relativeFrom="column">
                  <wp:posOffset>-16880</wp:posOffset>
                </wp:positionH>
                <wp:positionV relativeFrom="paragraph">
                  <wp:posOffset>2729466</wp:posOffset>
                </wp:positionV>
                <wp:extent cx="5816009" cy="4380614"/>
                <wp:effectExtent l="38100" t="19050" r="70485" b="96520"/>
                <wp:wrapNone/>
                <wp:docPr id="23" name="Conector recto 23"/>
                <wp:cNvGraphicFramePr/>
                <a:graphic xmlns:a="http://schemas.openxmlformats.org/drawingml/2006/main">
                  <a:graphicData uri="http://schemas.microsoft.com/office/word/2010/wordprocessingShape">
                    <wps:wsp>
                      <wps:cNvCnPr/>
                      <wps:spPr>
                        <a:xfrm>
                          <a:off x="0" y="0"/>
                          <a:ext cx="5816009" cy="43806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71823" id="Conector recto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pt,214.9pt" to="456.6pt,5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" strokecolor="black [3200]" strokeweight="2pt">
                <v:shadow on="t" color="black" opacity="24903f" origin=",.5" offset="0,.55556mm"/>
              </v:line>
            </w:pict>
          </mc:Fallback>
        </mc:AlternateContent>
      </w:r>
      <w:r w:rsidR="0098023B" w:rsidRPr="00F54C8A">
        <w:rPr>
          <w:rFonts w:ascii="Palatino Linotype" w:hAnsi="Palatino Linotype" w:cs="Arial"/>
          <w:b/>
          <w:noProof/>
          <w:lang w:eastAsia="es-MX"/>
        </w:rPr>
        <w:t>INF JUST RR 3567 SOL 588.pdf</w:t>
      </w:r>
      <w:r w:rsidR="0098023B" w:rsidRPr="00F54C8A">
        <w:rPr>
          <w:rFonts w:ascii="Palatino Linotype" w:hAnsi="Palatino Linotype" w:cs="Arial"/>
          <w:b/>
          <w:noProof/>
          <w:lang w:eastAsia="es-MX"/>
        </w:rPr>
        <w:fldChar w:fldCharType="end"/>
      </w:r>
      <w:r w:rsidR="0098023B" w:rsidRPr="00F54C8A">
        <w:rPr>
          <w:rFonts w:ascii="Palatino Linotype" w:hAnsi="Palatino Linotype" w:cs="Arial"/>
          <w:b/>
          <w:noProof/>
          <w:lang w:eastAsia="es-MX"/>
        </w:rPr>
        <w:t xml:space="preserve">, </w:t>
      </w:r>
      <w:r w:rsidR="0098023B" w:rsidRPr="00F54C8A">
        <w:rPr>
          <w:rFonts w:ascii="Palatino Linotype" w:hAnsi="Palatino Linotype" w:cs="Arial"/>
          <w:noProof/>
          <w:lang w:eastAsia="es-MX"/>
        </w:rPr>
        <w:t>el cual contiene el oficio número 1960/MAIP/FGJ/2021, por medio del cual el Titular de la Unidad de Transparencia, refire medularmente</w:t>
      </w:r>
      <w:r w:rsidR="004B6E70" w:rsidRPr="00F54C8A">
        <w:rPr>
          <w:rFonts w:ascii="Palatino Linotype" w:hAnsi="Palatino Linotype" w:cs="Arial"/>
          <w:noProof/>
          <w:lang w:eastAsia="es-MX"/>
        </w:rPr>
        <w:t xml:space="preserve"> lo siguuiente:</w:t>
      </w:r>
    </w:p>
    <w:p w14:paraId="5BCEA225" w14:textId="77777777" w:rsidR="004B6E70" w:rsidRPr="00F54C8A" w:rsidRDefault="004B6E70" w:rsidP="00715055">
      <w:pPr>
        <w:spacing w:line="360" w:lineRule="auto"/>
        <w:jc w:val="both"/>
        <w:rPr>
          <w:rFonts w:ascii="Palatino Linotype" w:hAnsi="Palatino Linotype" w:cs="Arial"/>
          <w:noProof/>
          <w:lang w:eastAsia="es-MX"/>
        </w:rPr>
      </w:pPr>
    </w:p>
    <w:p w14:paraId="639FF878" w14:textId="77777777" w:rsidR="004B6E70" w:rsidRPr="00F54C8A" w:rsidRDefault="004B6E70" w:rsidP="004B6E70">
      <w:pPr>
        <w:pStyle w:val="Prrafodelista"/>
        <w:numPr>
          <w:ilvl w:val="0"/>
          <w:numId w:val="27"/>
        </w:numPr>
        <w:spacing w:line="360" w:lineRule="auto"/>
        <w:jc w:val="both"/>
        <w:rPr>
          <w:rFonts w:ascii="Palatino Linotype" w:hAnsi="Palatino Linotype" w:cs="Arial"/>
          <w:noProof/>
          <w:lang w:eastAsia="es-MX"/>
        </w:rPr>
      </w:pPr>
      <w:r w:rsidRPr="00F54C8A">
        <w:rPr>
          <w:rFonts w:ascii="Palatino Linotype" w:hAnsi="Palatino Linotype" w:cs="Arial"/>
          <w:b/>
          <w:noProof/>
          <w:lang w:eastAsia="es-MX"/>
        </w:rPr>
        <w:lastRenderedPageBreak/>
        <w:t xml:space="preserve">Antecedentes: </w:t>
      </w:r>
      <w:r w:rsidRPr="00F54C8A">
        <w:rPr>
          <w:rFonts w:ascii="Palatino Linotype" w:hAnsi="Palatino Linotype" w:cs="Arial"/>
          <w:noProof/>
          <w:lang w:eastAsia="es-MX"/>
        </w:rPr>
        <w:t>en esta apartado</w:t>
      </w:r>
      <w:r w:rsidRPr="00F54C8A">
        <w:rPr>
          <w:rFonts w:ascii="Palatino Linotype" w:hAnsi="Palatino Linotype" w:cs="Arial"/>
          <w:b/>
          <w:noProof/>
          <w:lang w:eastAsia="es-MX"/>
        </w:rPr>
        <w:t xml:space="preserve"> EL SUJETO OBLIGADO </w:t>
      </w:r>
      <w:r w:rsidRPr="00F54C8A">
        <w:rPr>
          <w:rFonts w:ascii="Palatino Linotype" w:hAnsi="Palatino Linotype" w:cs="Arial"/>
          <w:noProof/>
          <w:lang w:eastAsia="es-MX"/>
        </w:rPr>
        <w:t xml:space="preserve">trasncribe la solicitud de información, la respuesta entregada y la fecha de interposición del presente recurso y contenido de las razones o motivos de inconformidad expresadas por la </w:t>
      </w:r>
      <w:r w:rsidRPr="00F54C8A">
        <w:rPr>
          <w:rFonts w:ascii="Palatino Linotype" w:hAnsi="Palatino Linotype" w:cs="Arial"/>
          <w:b/>
          <w:noProof/>
          <w:lang w:eastAsia="es-MX"/>
        </w:rPr>
        <w:t>RECURRENTE.</w:t>
      </w:r>
      <w:r w:rsidRPr="00F54C8A">
        <w:rPr>
          <w:rFonts w:ascii="Palatino Linotype" w:hAnsi="Palatino Linotype" w:cs="Arial"/>
          <w:noProof/>
          <w:lang w:eastAsia="es-MX"/>
        </w:rPr>
        <w:t xml:space="preserve"> </w:t>
      </w:r>
    </w:p>
    <w:p w14:paraId="3B60BFDF" w14:textId="56F1E10B" w:rsidR="004B6E70" w:rsidRPr="00F54C8A" w:rsidRDefault="004B6E70" w:rsidP="004B6E70">
      <w:pPr>
        <w:pStyle w:val="Prrafodelista"/>
        <w:numPr>
          <w:ilvl w:val="0"/>
          <w:numId w:val="27"/>
        </w:numPr>
        <w:spacing w:line="360" w:lineRule="auto"/>
        <w:jc w:val="both"/>
        <w:rPr>
          <w:rFonts w:ascii="Palatino Linotype" w:hAnsi="Palatino Linotype" w:cs="Arial"/>
          <w:noProof/>
          <w:lang w:eastAsia="es-MX"/>
        </w:rPr>
      </w:pPr>
      <w:r w:rsidRPr="00F54C8A">
        <w:rPr>
          <w:rFonts w:ascii="Palatino Linotype" w:hAnsi="Palatino Linotype" w:cs="Arial"/>
          <w:b/>
          <w:noProof/>
          <w:lang w:eastAsia="es-MX"/>
        </w:rPr>
        <w:t xml:space="preserve">Refutación a la Inconformidad: </w:t>
      </w:r>
      <w:r w:rsidRPr="00F54C8A">
        <w:rPr>
          <w:rFonts w:ascii="Palatino Linotype" w:hAnsi="Palatino Linotype" w:cs="Arial"/>
          <w:noProof/>
          <w:lang w:eastAsia="es-MX"/>
        </w:rPr>
        <w:t xml:space="preserve">En el que medularmente refiere </w:t>
      </w:r>
      <w:r w:rsidR="004526E5" w:rsidRPr="00F54C8A">
        <w:rPr>
          <w:rFonts w:ascii="Palatino Linotype" w:hAnsi="Palatino Linotype" w:cs="Arial"/>
          <w:noProof/>
          <w:lang w:eastAsia="es-MX"/>
        </w:rPr>
        <w:t xml:space="preserve">haber entregado la infomación solicitada en los términos en los que fue generada, poseída o adminsistrada, apegandose a lo manifestado en el artículo 4, párrafo segundo de la Ley de Transparencia y Acceso a la Información Pública del Estado de México y Municipios. Ahora bien, respecto a las manifestaciones realizadas por la particular consistentes en </w:t>
      </w:r>
      <w:r w:rsidR="00EE5F38" w:rsidRPr="00F54C8A">
        <w:rPr>
          <w:rFonts w:ascii="Palatino Linotype" w:hAnsi="Palatino Linotype" w:cs="Arial"/>
          <w:i/>
          <w:noProof/>
          <w:lang w:eastAsia="es-MX"/>
        </w:rPr>
        <w:t xml:space="preserve">“…no me proporciona las bases o los medios de información generales con los que cuente, para realizar yo misma ese desgloce…” (sic) </w:t>
      </w:r>
      <w:r w:rsidR="00EE5F38" w:rsidRPr="00F54C8A">
        <w:rPr>
          <w:rFonts w:ascii="Palatino Linotype" w:hAnsi="Palatino Linotype" w:cs="Arial"/>
          <w:noProof/>
          <w:lang w:eastAsia="es-MX"/>
        </w:rPr>
        <w:t xml:space="preserve">refirió que la información poseída fue entregada mediante SAIMEX, la cual correspondía al resultado de búsqueda exhaustiva y razonable en las Unidades Administrativas de los </w:t>
      </w:r>
      <w:r w:rsidR="00AD664E" w:rsidRPr="00F54C8A">
        <w:rPr>
          <w:rFonts w:ascii="Palatino Linotype" w:hAnsi="Palatino Linotype" w:cs="Arial"/>
          <w:noProof/>
          <w:lang w:eastAsia="es-MX"/>
        </w:rPr>
        <w:t>s</w:t>
      </w:r>
      <w:r w:rsidR="00EE5F38" w:rsidRPr="00F54C8A">
        <w:rPr>
          <w:rFonts w:ascii="Palatino Linotype" w:hAnsi="Palatino Linotype" w:cs="Arial"/>
          <w:noProof/>
          <w:lang w:eastAsia="es-MX"/>
        </w:rPr>
        <w:t xml:space="preserve">ervidores </w:t>
      </w:r>
      <w:r w:rsidR="00AD664E" w:rsidRPr="00F54C8A">
        <w:rPr>
          <w:rFonts w:ascii="Palatino Linotype" w:hAnsi="Palatino Linotype" w:cs="Arial"/>
          <w:noProof/>
          <w:lang w:eastAsia="es-MX"/>
        </w:rPr>
        <w:t>p</w:t>
      </w:r>
      <w:r w:rsidR="00EE5F38" w:rsidRPr="00F54C8A">
        <w:rPr>
          <w:rFonts w:ascii="Palatino Linotype" w:hAnsi="Palatino Linotype" w:cs="Arial"/>
          <w:noProof/>
          <w:lang w:eastAsia="es-MX"/>
        </w:rPr>
        <w:t xml:space="preserve">úblicos </w:t>
      </w:r>
      <w:r w:rsidR="00AD664E" w:rsidRPr="00F54C8A">
        <w:rPr>
          <w:rFonts w:ascii="Palatino Linotype" w:hAnsi="Palatino Linotype" w:cs="Arial"/>
          <w:noProof/>
          <w:lang w:eastAsia="es-MX"/>
        </w:rPr>
        <w:t>h</w:t>
      </w:r>
      <w:r w:rsidR="00EE5F38" w:rsidRPr="00F54C8A">
        <w:rPr>
          <w:rFonts w:ascii="Palatino Linotype" w:hAnsi="Palatino Linotype" w:cs="Arial"/>
          <w:noProof/>
          <w:lang w:eastAsia="es-MX"/>
        </w:rPr>
        <w:t>abilitados en el ámbito de sus competencias. Soli</w:t>
      </w:r>
      <w:r w:rsidR="00AD664E" w:rsidRPr="00F54C8A">
        <w:rPr>
          <w:rFonts w:ascii="Palatino Linotype" w:hAnsi="Palatino Linotype" w:cs="Arial"/>
          <w:noProof/>
          <w:lang w:eastAsia="es-MX"/>
        </w:rPr>
        <w:t>c</w:t>
      </w:r>
      <w:r w:rsidR="00EE5F38" w:rsidRPr="00F54C8A">
        <w:rPr>
          <w:rFonts w:ascii="Palatino Linotype" w:hAnsi="Palatino Linotype" w:cs="Arial"/>
          <w:noProof/>
          <w:lang w:eastAsia="es-MX"/>
        </w:rPr>
        <w:t>i</w:t>
      </w:r>
      <w:r w:rsidR="00AD664E" w:rsidRPr="00F54C8A">
        <w:rPr>
          <w:rFonts w:ascii="Palatino Linotype" w:hAnsi="Palatino Linotype" w:cs="Arial"/>
          <w:noProof/>
          <w:lang w:eastAsia="es-MX"/>
        </w:rPr>
        <w:t>t</w:t>
      </w:r>
      <w:r w:rsidR="00EE5F38" w:rsidRPr="00F54C8A">
        <w:rPr>
          <w:rFonts w:ascii="Palatino Linotype" w:hAnsi="Palatino Linotype" w:cs="Arial"/>
          <w:noProof/>
          <w:lang w:eastAsia="es-MX"/>
        </w:rPr>
        <w:t>ando finalmente se tuviera por presentado en tiempo y forma el Informe Justifi</w:t>
      </w:r>
      <w:r w:rsidR="00AD664E" w:rsidRPr="00F54C8A">
        <w:rPr>
          <w:rFonts w:ascii="Palatino Linotype" w:hAnsi="Palatino Linotype" w:cs="Arial"/>
          <w:noProof/>
          <w:lang w:eastAsia="es-MX"/>
        </w:rPr>
        <w:t>c</w:t>
      </w:r>
      <w:r w:rsidR="00EE5F38" w:rsidRPr="00F54C8A">
        <w:rPr>
          <w:rFonts w:ascii="Palatino Linotype" w:hAnsi="Palatino Linotype" w:cs="Arial"/>
          <w:noProof/>
          <w:lang w:eastAsia="es-MX"/>
        </w:rPr>
        <w:t xml:space="preserve">ado; así como la confirmación de la respuesta entregada. </w:t>
      </w:r>
    </w:p>
    <w:p w14:paraId="16C191F7" w14:textId="77777777" w:rsidR="00001AD5" w:rsidRPr="00F54C8A" w:rsidRDefault="00001AD5" w:rsidP="00715055">
      <w:pPr>
        <w:spacing w:line="360" w:lineRule="auto"/>
        <w:jc w:val="both"/>
        <w:rPr>
          <w:rFonts w:ascii="Palatino Linotype" w:hAnsi="Palatino Linotype" w:cs="Arial"/>
          <w:noProof/>
          <w:lang w:eastAsia="es-MX"/>
        </w:rPr>
      </w:pPr>
    </w:p>
    <w:p w14:paraId="69A17A2F" w14:textId="0589789B" w:rsidR="00001AD5" w:rsidRPr="00F54C8A" w:rsidRDefault="00EE5F38" w:rsidP="00715055">
      <w:pPr>
        <w:spacing w:line="360" w:lineRule="auto"/>
        <w:jc w:val="both"/>
        <w:rPr>
          <w:rFonts w:ascii="Palatino Linotype" w:eastAsia="Arial Unicode MS" w:hAnsi="Palatino Linotype" w:cs="Arial"/>
        </w:rPr>
      </w:pPr>
      <w:r w:rsidRPr="00F54C8A">
        <w:rPr>
          <w:rFonts w:ascii="Palatino Linotype" w:hAnsi="Palatino Linotype" w:cs="Arial"/>
          <w:noProof/>
          <w:lang w:eastAsia="es-MX"/>
        </w:rPr>
        <w:t>Por lo anterior, c</w:t>
      </w:r>
      <w:r w:rsidR="0098023B" w:rsidRPr="00F54C8A">
        <w:rPr>
          <w:rFonts w:ascii="Palatino Linotype" w:hAnsi="Palatino Linotype" w:cs="Arial"/>
          <w:noProof/>
          <w:lang w:eastAsia="es-MX"/>
        </w:rPr>
        <w:t>abe destacar que dichos docu</w:t>
      </w:r>
      <w:r w:rsidR="00001AD5" w:rsidRPr="00F54C8A">
        <w:rPr>
          <w:rFonts w:ascii="Palatino Linotype" w:hAnsi="Palatino Linotype" w:cs="Arial"/>
          <w:noProof/>
          <w:lang w:eastAsia="es-MX"/>
        </w:rPr>
        <w:t>mentos no fueron puestos a disposición de</w:t>
      </w:r>
      <w:r w:rsidR="00715055" w:rsidRPr="00F54C8A">
        <w:rPr>
          <w:rFonts w:ascii="Palatino Linotype" w:hAnsi="Palatino Linotype" w:cs="Arial"/>
          <w:noProof/>
          <w:lang w:eastAsia="es-MX"/>
        </w:rPr>
        <w:t xml:space="preserve"> </w:t>
      </w:r>
      <w:r w:rsidR="00715055" w:rsidRPr="00F54C8A">
        <w:rPr>
          <w:rFonts w:ascii="Palatino Linotype" w:hAnsi="Palatino Linotype" w:cs="Arial"/>
          <w:b/>
          <w:noProof/>
          <w:lang w:eastAsia="es-MX"/>
        </w:rPr>
        <w:t>LA</w:t>
      </w:r>
      <w:r w:rsidR="00001AD5" w:rsidRPr="00F54C8A">
        <w:rPr>
          <w:rFonts w:ascii="Palatino Linotype" w:hAnsi="Palatino Linotype" w:cs="Arial"/>
          <w:noProof/>
          <w:lang w:eastAsia="es-MX"/>
        </w:rPr>
        <w:t xml:space="preserve"> </w:t>
      </w:r>
      <w:r w:rsidR="00001AD5" w:rsidRPr="00F54C8A">
        <w:rPr>
          <w:rFonts w:ascii="Palatino Linotype" w:hAnsi="Palatino Linotype" w:cs="Arial"/>
          <w:b/>
          <w:noProof/>
          <w:lang w:eastAsia="es-MX"/>
        </w:rPr>
        <w:t>RECURRENTE</w:t>
      </w:r>
      <w:r w:rsidR="00001AD5" w:rsidRPr="00F54C8A">
        <w:rPr>
          <w:rFonts w:ascii="Palatino Linotype" w:hAnsi="Palatino Linotype" w:cs="Arial"/>
          <w:noProof/>
          <w:lang w:eastAsia="es-MX"/>
        </w:rPr>
        <w:t>, en razón de que no se actualizó el supuesto de la fracción III del artículo 185 de la Ley de Transparencia y Acceso a la Información Pública del Estado de México y Municipios</w:t>
      </w:r>
      <w:r w:rsidR="00001AD5" w:rsidRPr="00F54C8A">
        <w:rPr>
          <w:rFonts w:ascii="Palatino Linotype" w:eastAsia="Arial Unicode MS" w:hAnsi="Palatino Linotype" w:cs="Arial"/>
        </w:rPr>
        <w:t xml:space="preserve">. </w:t>
      </w:r>
    </w:p>
    <w:p w14:paraId="0DE01C11" w14:textId="77777777" w:rsidR="00001AD5" w:rsidRPr="00F54C8A" w:rsidRDefault="00001AD5" w:rsidP="00715055">
      <w:pPr>
        <w:spacing w:line="360" w:lineRule="auto"/>
        <w:jc w:val="both"/>
        <w:rPr>
          <w:rFonts w:ascii="Palatino Linotype" w:hAnsi="Palatino Linotype" w:cs="Arial"/>
          <w:noProof/>
          <w:lang w:eastAsia="es-MX"/>
        </w:rPr>
      </w:pPr>
    </w:p>
    <w:p w14:paraId="703DE6BA" w14:textId="4E23072C" w:rsidR="00EE5F38" w:rsidRPr="00F54C8A" w:rsidRDefault="004F17FC" w:rsidP="00715055">
      <w:pPr>
        <w:spacing w:line="360" w:lineRule="auto"/>
        <w:jc w:val="both"/>
        <w:rPr>
          <w:rFonts w:ascii="Palatino Linotype" w:hAnsi="Palatino Linotype"/>
          <w:b/>
          <w:color w:val="000000" w:themeColor="text1"/>
          <w:sz w:val="28"/>
          <w:szCs w:val="28"/>
        </w:rPr>
      </w:pPr>
      <w:r w:rsidRPr="00F54C8A">
        <w:rPr>
          <w:rFonts w:ascii="Palatino Linotype" w:hAnsi="Palatino Linotype"/>
          <w:b/>
          <w:color w:val="000000" w:themeColor="text1"/>
          <w:sz w:val="28"/>
          <w:szCs w:val="28"/>
        </w:rPr>
        <w:lastRenderedPageBreak/>
        <w:t>IX</w:t>
      </w:r>
      <w:r w:rsidR="007757F2" w:rsidRPr="00F54C8A">
        <w:rPr>
          <w:rFonts w:ascii="Palatino Linotype" w:hAnsi="Palatino Linotype"/>
          <w:b/>
          <w:color w:val="000000" w:themeColor="text1"/>
          <w:sz w:val="28"/>
          <w:szCs w:val="28"/>
        </w:rPr>
        <w:t xml:space="preserve">. </w:t>
      </w:r>
      <w:r w:rsidR="00EE5F38" w:rsidRPr="00F54C8A">
        <w:rPr>
          <w:rFonts w:ascii="Palatino Linotype" w:hAnsi="Palatino Linotype"/>
          <w:color w:val="000000" w:themeColor="text1"/>
        </w:rPr>
        <w:t>Una vez analizado el estado procesal que guarda el expediente</w:t>
      </w:r>
      <w:r w:rsidR="00AD664E" w:rsidRPr="00F54C8A">
        <w:rPr>
          <w:rFonts w:ascii="Palatino Linotype" w:hAnsi="Palatino Linotype"/>
          <w:color w:val="000000" w:themeColor="text1"/>
        </w:rPr>
        <w:t xml:space="preserve"> de mérito</w:t>
      </w:r>
      <w:r w:rsidR="00EE5F38" w:rsidRPr="00F54C8A">
        <w:rPr>
          <w:rFonts w:ascii="Palatino Linotype" w:hAnsi="Palatino Linotype"/>
          <w:color w:val="000000" w:themeColor="text1"/>
        </w:rPr>
        <w:t xml:space="preserve">, el </w:t>
      </w:r>
      <w:r w:rsidR="00EE5F38" w:rsidRPr="00F54C8A">
        <w:rPr>
          <w:rFonts w:ascii="Palatino Linotype" w:hAnsi="Palatino Linotype"/>
          <w:bCs/>
          <w:color w:val="000000" w:themeColor="text1"/>
        </w:rPr>
        <w:t>cinco de octubre de dos mil veintiuno</w:t>
      </w:r>
      <w:r w:rsidR="00EE5F38" w:rsidRPr="00F54C8A">
        <w:rPr>
          <w:rFonts w:ascii="Palatino Linotype" w:hAnsi="Palatino Linotype"/>
          <w:color w:val="000000" w:themeColor="text1"/>
        </w:rPr>
        <w:t xml:space="preserve">, la comisionada </w:t>
      </w:r>
      <w:r w:rsidR="00EE5F38" w:rsidRPr="00F54C8A">
        <w:rPr>
          <w:rFonts w:ascii="Palatino Linotype" w:hAnsi="Palatino Linotype"/>
          <w:b/>
          <w:bCs/>
          <w:color w:val="000000" w:themeColor="text1"/>
        </w:rPr>
        <w:t>Sharon Cristina Morales Martínez</w:t>
      </w:r>
      <w:r w:rsidR="00EE5F38" w:rsidRPr="00F54C8A">
        <w:rPr>
          <w:rFonts w:ascii="Palatino Linotype" w:hAnsi="Palatino Linotype"/>
          <w:b/>
          <w:sz w:val="22"/>
          <w:szCs w:val="22"/>
          <w:lang w:val="es-ES_tradnl"/>
        </w:rPr>
        <w:t xml:space="preserve"> </w:t>
      </w:r>
      <w:r w:rsidR="00F35BE1" w:rsidRPr="00F54C8A">
        <w:rPr>
          <w:rFonts w:ascii="Palatino Linotype" w:hAnsi="Palatino Linotype"/>
          <w:color w:val="000000" w:themeColor="text1"/>
        </w:rPr>
        <w:t>acordó el</w:t>
      </w:r>
      <w:r w:rsidR="00EE5F38" w:rsidRPr="00F54C8A">
        <w:rPr>
          <w:rFonts w:ascii="Palatino Linotype" w:hAnsi="Palatino Linotype"/>
          <w:color w:val="000000" w:themeColor="text1"/>
        </w:rPr>
        <w:t xml:space="preserve"> cierre de instrucción;</w:t>
      </w:r>
      <w:r w:rsidR="00EE5F38" w:rsidRPr="00F54C8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EE5F38" w:rsidRPr="00F54C8A">
        <w:rPr>
          <w:rFonts w:ascii="Palatino Linotype" w:hAnsi="Palatino Linotype" w:cs="Arial"/>
          <w:color w:val="000000" w:themeColor="text1"/>
        </w:rPr>
        <w:t>;</w:t>
      </w:r>
    </w:p>
    <w:p w14:paraId="76180706" w14:textId="77777777" w:rsidR="00EE5F38" w:rsidRPr="00F54C8A" w:rsidRDefault="00EE5F38" w:rsidP="00715055">
      <w:pPr>
        <w:spacing w:line="360" w:lineRule="auto"/>
        <w:jc w:val="both"/>
        <w:rPr>
          <w:rFonts w:ascii="Palatino Linotype" w:hAnsi="Palatino Linotype"/>
          <w:b/>
          <w:color w:val="000000" w:themeColor="text1"/>
          <w:sz w:val="28"/>
          <w:szCs w:val="28"/>
        </w:rPr>
      </w:pPr>
    </w:p>
    <w:p w14:paraId="478E35E6" w14:textId="3CA6BF86" w:rsidR="00E476C0" w:rsidRPr="00F54C8A" w:rsidRDefault="000C157B" w:rsidP="000C157B">
      <w:pPr>
        <w:spacing w:line="360" w:lineRule="auto"/>
        <w:jc w:val="both"/>
        <w:rPr>
          <w:rFonts w:ascii="Palatino Linotype" w:hAnsi="Palatino Linotype" w:cs="Arial"/>
          <w:b/>
        </w:rPr>
      </w:pPr>
      <w:r w:rsidRPr="00F54C8A">
        <w:rPr>
          <w:rFonts w:ascii="Palatino Linotype" w:hAnsi="Palatino Linotype"/>
          <w:b/>
          <w:color w:val="000000" w:themeColor="text1"/>
          <w:sz w:val="28"/>
          <w:szCs w:val="28"/>
        </w:rPr>
        <w:t xml:space="preserve">X. </w:t>
      </w:r>
      <w:r w:rsidRPr="00F54C8A">
        <w:rPr>
          <w:rFonts w:ascii="Palatino Linotype" w:hAnsi="Palatino Linotype"/>
          <w:color w:val="000000" w:themeColor="text1"/>
        </w:rPr>
        <w:t>Posteriormente</w:t>
      </w:r>
      <w:r w:rsidR="00D73953" w:rsidRPr="00F54C8A">
        <w:rPr>
          <w:rFonts w:ascii="Palatino Linotype" w:hAnsi="Palatino Linotype" w:cs="Arial"/>
          <w:color w:val="000000" w:themeColor="text1"/>
        </w:rPr>
        <w:t xml:space="preserve">, el </w:t>
      </w:r>
      <w:r w:rsidR="004F17FC" w:rsidRPr="00F54C8A">
        <w:rPr>
          <w:rFonts w:ascii="Palatino Linotype" w:hAnsi="Palatino Linotype" w:cs="Arial"/>
          <w:color w:val="000000" w:themeColor="text1"/>
        </w:rPr>
        <w:t xml:space="preserve">cuatro de noviembre </w:t>
      </w:r>
      <w:r w:rsidR="00373BBF" w:rsidRPr="00F54C8A">
        <w:rPr>
          <w:rFonts w:ascii="Palatino Linotype" w:hAnsi="Palatino Linotype" w:cs="Arial"/>
          <w:color w:val="000000" w:themeColor="text1"/>
        </w:rPr>
        <w:t>de</w:t>
      </w:r>
      <w:r w:rsidR="004F17FC" w:rsidRPr="00F54C8A">
        <w:rPr>
          <w:rFonts w:ascii="Palatino Linotype" w:hAnsi="Palatino Linotype" w:cs="Arial"/>
          <w:color w:val="000000" w:themeColor="text1"/>
        </w:rPr>
        <w:t xml:space="preserve"> dos mil veintiuno</w:t>
      </w:r>
      <w:r w:rsidR="00E476C0" w:rsidRPr="00F54C8A">
        <w:rPr>
          <w:rFonts w:ascii="Palatino Linotype" w:hAnsi="Palatino Linotype" w:cs="Arial"/>
        </w:rPr>
        <w:t xml:space="preserve">, se acordó ampliar el plazo para resolver el recurso de revisión </w:t>
      </w:r>
      <w:r w:rsidR="00D249BC" w:rsidRPr="00F54C8A">
        <w:rPr>
          <w:rFonts w:ascii="Palatino Linotype" w:hAnsi="Palatino Linotype" w:cs="Arial"/>
        </w:rPr>
        <w:t>citado</w:t>
      </w:r>
      <w:r w:rsidR="00E476C0" w:rsidRPr="00F54C8A">
        <w:rPr>
          <w:rFonts w:ascii="Palatino Linotype" w:hAnsi="Palatino Linotype" w:cs="Arial"/>
        </w:rPr>
        <w:t>, por un periodo de hasta quince días hábiles, de conformidad con el artículo 181, tercer párrafo de la Ley de Transparencia y Acceso a la Información Pública del</w:t>
      </w:r>
      <w:r w:rsidR="00D73953" w:rsidRPr="00F54C8A">
        <w:rPr>
          <w:rFonts w:ascii="Palatino Linotype" w:hAnsi="Palatino Linotype" w:cs="Arial"/>
        </w:rPr>
        <w:t xml:space="preserve"> Estado de México y Municipios</w:t>
      </w:r>
      <w:r w:rsidRPr="00F54C8A">
        <w:rPr>
          <w:rFonts w:ascii="Palatino Linotype" w:hAnsi="Palatino Linotype" w:cs="Arial"/>
        </w:rPr>
        <w:t xml:space="preserve">; y </w:t>
      </w:r>
    </w:p>
    <w:p w14:paraId="38FC11B0" w14:textId="77777777" w:rsidR="00D96AE4" w:rsidRPr="00F54C8A" w:rsidRDefault="00D96AE4" w:rsidP="00715055">
      <w:pPr>
        <w:spacing w:line="360" w:lineRule="auto"/>
        <w:jc w:val="both"/>
        <w:rPr>
          <w:rFonts w:ascii="Palatino Linotype" w:hAnsi="Palatino Linotype"/>
        </w:rPr>
      </w:pPr>
    </w:p>
    <w:p w14:paraId="6DF59E7E" w14:textId="77777777" w:rsidR="00457BB8" w:rsidRPr="00F54C8A" w:rsidRDefault="00457BB8" w:rsidP="00B75FE2">
      <w:pPr>
        <w:jc w:val="center"/>
        <w:rPr>
          <w:rFonts w:ascii="Palatino Linotype" w:hAnsi="Palatino Linotype"/>
          <w:b/>
          <w:bCs/>
          <w:color w:val="000000" w:themeColor="text1"/>
          <w:spacing w:val="40"/>
          <w:sz w:val="28"/>
        </w:rPr>
      </w:pPr>
      <w:r w:rsidRPr="00F54C8A">
        <w:rPr>
          <w:rFonts w:ascii="Palatino Linotype" w:hAnsi="Palatino Linotype"/>
          <w:b/>
          <w:bCs/>
          <w:color w:val="000000" w:themeColor="text1"/>
          <w:spacing w:val="40"/>
          <w:sz w:val="28"/>
        </w:rPr>
        <w:t>CONSIDERANDO</w:t>
      </w:r>
    </w:p>
    <w:p w14:paraId="02CE2D61" w14:textId="77777777" w:rsidR="00457BB8" w:rsidRPr="00F54C8A" w:rsidRDefault="00457BB8" w:rsidP="00B75FE2">
      <w:pPr>
        <w:jc w:val="center"/>
        <w:rPr>
          <w:rFonts w:ascii="Palatino Linotype" w:hAnsi="Palatino Linotype"/>
          <w:b/>
          <w:bCs/>
          <w:color w:val="000000" w:themeColor="text1"/>
          <w:spacing w:val="40"/>
          <w:sz w:val="28"/>
        </w:rPr>
      </w:pPr>
    </w:p>
    <w:p w14:paraId="451813DF" w14:textId="77777777" w:rsidR="004F17FC" w:rsidRPr="00F54C8A" w:rsidRDefault="00457BB8" w:rsidP="00715055">
      <w:pPr>
        <w:spacing w:line="360" w:lineRule="auto"/>
        <w:ind w:right="50"/>
        <w:jc w:val="both"/>
        <w:rPr>
          <w:rFonts w:ascii="Palatino Linotype" w:hAnsi="Palatino Linotype"/>
          <w:b/>
          <w:color w:val="000000" w:themeColor="text1"/>
        </w:rPr>
      </w:pPr>
      <w:r w:rsidRPr="00F54C8A">
        <w:rPr>
          <w:rFonts w:ascii="Palatino Linotype" w:hAnsi="Palatino Linotype"/>
          <w:b/>
          <w:color w:val="000000" w:themeColor="text1"/>
          <w:sz w:val="28"/>
          <w:szCs w:val="28"/>
        </w:rPr>
        <w:t>PRIMERO</w:t>
      </w:r>
      <w:r w:rsidRPr="00F54C8A">
        <w:rPr>
          <w:rFonts w:ascii="Palatino Linotype" w:hAnsi="Palatino Linotype"/>
          <w:b/>
          <w:color w:val="000000" w:themeColor="text1"/>
        </w:rPr>
        <w:t>.</w:t>
      </w:r>
      <w:r w:rsidRPr="00F54C8A">
        <w:rPr>
          <w:rFonts w:ascii="Palatino Linotype" w:hAnsi="Palatino Linotype"/>
          <w:color w:val="000000" w:themeColor="text1"/>
        </w:rPr>
        <w:t xml:space="preserve"> </w:t>
      </w:r>
      <w:r w:rsidR="00CD3257" w:rsidRPr="00F54C8A">
        <w:rPr>
          <w:rFonts w:ascii="Palatino Linotype" w:hAnsi="Palatino Linotype"/>
          <w:b/>
          <w:color w:val="000000" w:themeColor="text1"/>
        </w:rPr>
        <w:t>Competencia</w:t>
      </w:r>
      <w:r w:rsidR="00CD3257" w:rsidRPr="00F54C8A">
        <w:rPr>
          <w:rFonts w:ascii="Palatino Linotype" w:hAnsi="Palatino Linotype"/>
          <w:color w:val="000000" w:themeColor="text1"/>
        </w:rPr>
        <w:t>.</w:t>
      </w:r>
      <w:r w:rsidR="00CD3257" w:rsidRPr="00F54C8A">
        <w:rPr>
          <w:rFonts w:ascii="Palatino Linotype" w:hAnsi="Palatino Linotype"/>
          <w:b/>
          <w:color w:val="000000" w:themeColor="text1"/>
        </w:rPr>
        <w:t xml:space="preserve"> </w:t>
      </w:r>
    </w:p>
    <w:p w14:paraId="2ABD4CDA" w14:textId="77777777" w:rsidR="004F17FC" w:rsidRPr="00F54C8A" w:rsidRDefault="004F17FC" w:rsidP="00715055">
      <w:pPr>
        <w:spacing w:line="360" w:lineRule="auto"/>
        <w:ind w:right="50"/>
        <w:jc w:val="both"/>
        <w:rPr>
          <w:rFonts w:ascii="Palatino Linotype" w:hAnsi="Palatino Linotype" w:cs="Arial"/>
          <w:color w:val="000000" w:themeColor="text1"/>
        </w:rPr>
      </w:pPr>
      <w:r w:rsidRPr="00F54C8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54C8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85A781B" w14:textId="77777777" w:rsidR="00CD3257" w:rsidRPr="00F54C8A" w:rsidRDefault="00CD3257" w:rsidP="00715055">
      <w:pPr>
        <w:spacing w:line="360" w:lineRule="auto"/>
        <w:ind w:right="50"/>
        <w:jc w:val="both"/>
        <w:rPr>
          <w:rFonts w:ascii="Palatino Linotype" w:hAnsi="Palatino Linotype"/>
          <w:color w:val="000000" w:themeColor="text1"/>
        </w:rPr>
      </w:pPr>
    </w:p>
    <w:p w14:paraId="3B3A2262" w14:textId="77777777" w:rsidR="004F17FC" w:rsidRPr="00F54C8A" w:rsidRDefault="00457BB8" w:rsidP="00715055">
      <w:pPr>
        <w:spacing w:line="360" w:lineRule="auto"/>
        <w:jc w:val="both"/>
        <w:rPr>
          <w:rFonts w:ascii="Palatino Linotype" w:hAnsi="Palatino Linotype" w:cs="Arial"/>
          <w:b/>
          <w:color w:val="000000" w:themeColor="text1"/>
        </w:rPr>
      </w:pPr>
      <w:r w:rsidRPr="00F54C8A">
        <w:rPr>
          <w:rFonts w:ascii="Palatino Linotype" w:hAnsi="Palatino Linotype" w:cs="Arial"/>
          <w:b/>
          <w:color w:val="000000" w:themeColor="text1"/>
          <w:sz w:val="28"/>
        </w:rPr>
        <w:t>SEGUNDO</w:t>
      </w:r>
      <w:r w:rsidRPr="00F54C8A">
        <w:rPr>
          <w:rFonts w:ascii="Palatino Linotype" w:hAnsi="Palatino Linotype" w:cs="Arial"/>
          <w:b/>
          <w:color w:val="000000" w:themeColor="text1"/>
        </w:rPr>
        <w:t xml:space="preserve">. Interés. </w:t>
      </w:r>
    </w:p>
    <w:p w14:paraId="31BE6419" w14:textId="756E7A00" w:rsidR="00457BB8" w:rsidRPr="00F54C8A" w:rsidRDefault="00457BB8" w:rsidP="00715055">
      <w:pPr>
        <w:spacing w:line="360" w:lineRule="auto"/>
        <w:jc w:val="both"/>
        <w:rPr>
          <w:rFonts w:ascii="Palatino Linotype" w:hAnsi="Palatino Linotype" w:cs="Arial"/>
          <w:b/>
          <w:snapToGrid w:val="0"/>
          <w:color w:val="000000" w:themeColor="text1"/>
        </w:rPr>
      </w:pPr>
      <w:r w:rsidRPr="00F54C8A">
        <w:rPr>
          <w:rFonts w:ascii="Palatino Linotype" w:hAnsi="Palatino Linotype" w:cs="Arial"/>
          <w:bCs/>
          <w:color w:val="000000" w:themeColor="text1"/>
        </w:rPr>
        <w:t xml:space="preserve">El recurso de revisión fue interpuesto por parte legítima, en atención a que se presentó por </w:t>
      </w:r>
      <w:r w:rsidR="00715055" w:rsidRPr="00F54C8A">
        <w:rPr>
          <w:rFonts w:ascii="Palatino Linotype" w:hAnsi="Palatino Linotype" w:cs="Arial"/>
          <w:b/>
          <w:bCs/>
          <w:color w:val="000000" w:themeColor="text1"/>
        </w:rPr>
        <w:t>LA</w:t>
      </w:r>
      <w:r w:rsidR="00784896" w:rsidRPr="00F54C8A">
        <w:rPr>
          <w:rFonts w:ascii="Palatino Linotype" w:hAnsi="Palatino Linotype" w:cs="Arial"/>
          <w:b/>
          <w:bCs/>
          <w:color w:val="000000" w:themeColor="text1"/>
        </w:rPr>
        <w:t xml:space="preserve"> </w:t>
      </w:r>
      <w:r w:rsidRPr="00F54C8A">
        <w:rPr>
          <w:rFonts w:ascii="Palatino Linotype" w:hAnsi="Palatino Linotype" w:cs="Arial"/>
          <w:b/>
          <w:bCs/>
          <w:color w:val="000000" w:themeColor="text1"/>
        </w:rPr>
        <w:t>RECURRENTE,</w:t>
      </w:r>
      <w:r w:rsidRPr="00F54C8A">
        <w:rPr>
          <w:rFonts w:ascii="Palatino Linotype" w:hAnsi="Palatino Linotype" w:cs="Arial"/>
          <w:bCs/>
          <w:color w:val="000000" w:themeColor="text1"/>
        </w:rPr>
        <w:t xml:space="preserve"> quien formuló la solicitud de acceso a la información pública</w:t>
      </w:r>
      <w:r w:rsidR="004F17FC" w:rsidRPr="00F54C8A">
        <w:rPr>
          <w:rFonts w:ascii="Palatino Linotype" w:hAnsi="Palatino Linotype" w:cs="Arial"/>
          <w:bCs/>
          <w:color w:val="000000" w:themeColor="text1"/>
        </w:rPr>
        <w:t>.</w:t>
      </w:r>
    </w:p>
    <w:p w14:paraId="7012E713" w14:textId="77777777" w:rsidR="00457BB8" w:rsidRPr="00F54C8A" w:rsidRDefault="00457BB8" w:rsidP="00715055">
      <w:pPr>
        <w:spacing w:line="360" w:lineRule="auto"/>
        <w:jc w:val="both"/>
        <w:rPr>
          <w:rFonts w:ascii="Palatino Linotype" w:hAnsi="Palatino Linotype" w:cs="Arial"/>
          <w:b/>
          <w:color w:val="000000" w:themeColor="text1"/>
          <w:szCs w:val="28"/>
        </w:rPr>
      </w:pPr>
    </w:p>
    <w:p w14:paraId="2C7A14E8" w14:textId="77777777" w:rsidR="004F17FC" w:rsidRPr="00F54C8A" w:rsidRDefault="00457BB8" w:rsidP="00715055">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F54C8A">
        <w:rPr>
          <w:rFonts w:ascii="Palatino Linotype" w:hAnsi="Palatino Linotype" w:cs="Arial"/>
          <w:b/>
          <w:color w:val="000000" w:themeColor="text1"/>
          <w:sz w:val="28"/>
          <w:szCs w:val="28"/>
        </w:rPr>
        <w:t xml:space="preserve">TERCERO. </w:t>
      </w:r>
      <w:r w:rsidRPr="00F54C8A">
        <w:rPr>
          <w:rFonts w:ascii="Palatino Linotype" w:hAnsi="Palatino Linotype" w:cs="Arial"/>
          <w:b/>
          <w:color w:val="000000" w:themeColor="text1"/>
        </w:rPr>
        <w:t xml:space="preserve">Oportunidad. </w:t>
      </w:r>
    </w:p>
    <w:p w14:paraId="2037B57F" w14:textId="5EA5C20F" w:rsidR="00457BB8" w:rsidRPr="00F54C8A" w:rsidRDefault="00457BB8" w:rsidP="00715055">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54C8A">
        <w:rPr>
          <w:rFonts w:ascii="Palatino Linotype" w:hAnsi="Palatino Linotype" w:cs="Arial"/>
          <w:color w:val="000000" w:themeColor="text1"/>
        </w:rPr>
        <w:t xml:space="preserve">El recurso de revisión fue interpuesto dentro del plazo de quince días hábiles contados a partir del día siguiente al en que </w:t>
      </w:r>
      <w:r w:rsidR="00715055" w:rsidRPr="00F54C8A">
        <w:rPr>
          <w:rFonts w:ascii="Palatino Linotype" w:hAnsi="Palatino Linotype" w:cs="Arial"/>
          <w:b/>
          <w:color w:val="000000" w:themeColor="text1"/>
        </w:rPr>
        <w:t>LA</w:t>
      </w:r>
      <w:r w:rsidRPr="00F54C8A">
        <w:rPr>
          <w:rFonts w:ascii="Palatino Linotype" w:hAnsi="Palatino Linotype" w:cs="Arial"/>
          <w:b/>
          <w:color w:val="000000" w:themeColor="text1"/>
        </w:rPr>
        <w:t xml:space="preserve"> RECURRENTE </w:t>
      </w:r>
      <w:r w:rsidRPr="00F54C8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F54C8A" w:rsidRDefault="00457BB8" w:rsidP="00B75FE2">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F54C8A" w:rsidRDefault="00457BB8" w:rsidP="00B75FE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54C8A">
        <w:rPr>
          <w:rFonts w:ascii="Palatino Linotype" w:eastAsiaTheme="minorEastAsia" w:hAnsi="Palatino Linotype" w:cs="Arial"/>
          <w:b/>
          <w:i/>
          <w:color w:val="000000" w:themeColor="text1"/>
          <w:sz w:val="22"/>
          <w:szCs w:val="22"/>
          <w:lang w:val="es-ES_tradnl"/>
        </w:rPr>
        <w:t>“Artículo 178.</w:t>
      </w:r>
      <w:r w:rsidRPr="00F54C8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F54C8A" w:rsidRDefault="00457BB8" w:rsidP="00B75FE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54C8A">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F54C8A" w:rsidRDefault="00457BB8" w:rsidP="00B75FE2">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54C8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54C8A">
        <w:rPr>
          <w:rFonts w:ascii="Palatino Linotype" w:eastAsiaTheme="minorEastAsia" w:hAnsi="Palatino Linotype" w:cs="Arial"/>
          <w:b/>
          <w:i/>
          <w:color w:val="000000" w:themeColor="text1"/>
          <w:sz w:val="22"/>
          <w:szCs w:val="22"/>
          <w:lang w:val="es-ES_tradnl"/>
        </w:rPr>
        <w:t>”</w:t>
      </w:r>
    </w:p>
    <w:p w14:paraId="24755F3F" w14:textId="77777777" w:rsidR="00457BB8" w:rsidRPr="00F54C8A" w:rsidRDefault="00457BB8" w:rsidP="00B75FE2">
      <w:pPr>
        <w:ind w:left="851" w:right="902"/>
        <w:jc w:val="both"/>
        <w:rPr>
          <w:rFonts w:ascii="Palatino Linotype" w:eastAsiaTheme="minorEastAsia" w:hAnsi="Palatino Linotype" w:cs="Arial"/>
          <w:color w:val="000000" w:themeColor="text1"/>
          <w:szCs w:val="20"/>
          <w:lang w:val="es-ES_tradnl"/>
        </w:rPr>
      </w:pPr>
    </w:p>
    <w:p w14:paraId="569DA5ED" w14:textId="6CB0C87A" w:rsidR="00820FBC" w:rsidRPr="00F54C8A" w:rsidRDefault="00AC0F03" w:rsidP="00715055">
      <w:pPr>
        <w:spacing w:line="360" w:lineRule="auto"/>
        <w:jc w:val="both"/>
        <w:rPr>
          <w:rFonts w:ascii="Palatino Linotype" w:hAnsi="Palatino Linotype" w:cs="Arial"/>
        </w:rPr>
      </w:pPr>
      <w:r w:rsidRPr="00F54C8A">
        <w:rPr>
          <w:rFonts w:ascii="Palatino Linotype" w:eastAsiaTheme="minorEastAsia" w:hAnsi="Palatino Linotype" w:cs="Arial"/>
          <w:color w:val="000000" w:themeColor="text1"/>
          <w:lang w:val="es-ES_tradnl"/>
        </w:rPr>
        <w:t xml:space="preserve">En efecto, atendiendo a que </w:t>
      </w:r>
      <w:r w:rsidRPr="00F54C8A">
        <w:rPr>
          <w:rFonts w:ascii="Palatino Linotype" w:eastAsiaTheme="minorEastAsia" w:hAnsi="Palatino Linotype" w:cs="Arial"/>
          <w:b/>
          <w:color w:val="000000" w:themeColor="text1"/>
          <w:lang w:val="es-ES_tradnl"/>
        </w:rPr>
        <w:t>EL SUJETO OBLIGADO</w:t>
      </w:r>
      <w:r w:rsidRPr="00F54C8A">
        <w:rPr>
          <w:rFonts w:ascii="Palatino Linotype" w:eastAsiaTheme="minorEastAsia" w:hAnsi="Palatino Linotype" w:cs="Arial"/>
          <w:color w:val="000000" w:themeColor="text1"/>
          <w:lang w:val="es-ES_tradnl"/>
        </w:rPr>
        <w:t xml:space="preserve"> notificó la respuesta a la solicitud de información pública el </w:t>
      </w:r>
      <w:r w:rsidR="006B1C9E" w:rsidRPr="00F54C8A">
        <w:rPr>
          <w:rFonts w:ascii="Palatino Linotype" w:eastAsiaTheme="minorEastAsia" w:hAnsi="Palatino Linotype" w:cs="Arial"/>
          <w:b/>
          <w:color w:val="000000" w:themeColor="text1"/>
          <w:lang w:val="es-ES_tradnl"/>
        </w:rPr>
        <w:t>veintiséis de agosto de</w:t>
      </w:r>
      <w:r w:rsidR="003D246B" w:rsidRPr="00F54C8A">
        <w:rPr>
          <w:rFonts w:ascii="Palatino Linotype" w:eastAsiaTheme="minorEastAsia" w:hAnsi="Palatino Linotype" w:cs="Arial"/>
          <w:b/>
          <w:color w:val="000000" w:themeColor="text1"/>
          <w:lang w:val="es-ES_tradnl"/>
        </w:rPr>
        <w:t xml:space="preserve"> dos mil veintiuno</w:t>
      </w:r>
      <w:r w:rsidR="00784896" w:rsidRPr="00F54C8A">
        <w:rPr>
          <w:rFonts w:ascii="Palatino Linotype" w:eastAsiaTheme="minorEastAsia" w:hAnsi="Palatino Linotype" w:cs="Arial"/>
          <w:b/>
          <w:color w:val="000000" w:themeColor="text1"/>
          <w:lang w:val="es-ES_tradnl"/>
        </w:rPr>
        <w:t xml:space="preserve">, </w:t>
      </w:r>
      <w:r w:rsidRPr="00F54C8A">
        <w:rPr>
          <w:rFonts w:ascii="Palatino Linotype" w:hAnsi="Palatino Linotype" w:cs="Arial"/>
          <w:color w:val="000000" w:themeColor="text1"/>
        </w:rPr>
        <w:t>en consecuencia, el plazo de quince días hábiles que el artículo 178 de la ley de la materia otorga a</w:t>
      </w:r>
      <w:r w:rsidR="00715055" w:rsidRPr="00F54C8A">
        <w:rPr>
          <w:rFonts w:ascii="Palatino Linotype" w:hAnsi="Palatino Linotype" w:cs="Arial"/>
          <w:color w:val="000000" w:themeColor="text1"/>
        </w:rPr>
        <w:t xml:space="preserve"> </w:t>
      </w:r>
      <w:r w:rsidR="00715055" w:rsidRPr="00F54C8A">
        <w:rPr>
          <w:rFonts w:ascii="Palatino Linotype" w:hAnsi="Palatino Linotype" w:cs="Arial"/>
          <w:b/>
          <w:color w:val="000000" w:themeColor="text1"/>
        </w:rPr>
        <w:t>LA</w:t>
      </w:r>
      <w:r w:rsidRPr="00F54C8A">
        <w:rPr>
          <w:rFonts w:ascii="Palatino Linotype" w:hAnsi="Palatino Linotype" w:cs="Arial"/>
          <w:color w:val="000000" w:themeColor="text1"/>
        </w:rPr>
        <w:t xml:space="preserve"> </w:t>
      </w:r>
      <w:r w:rsidRPr="00F54C8A">
        <w:rPr>
          <w:rFonts w:ascii="Palatino Linotype" w:hAnsi="Palatino Linotype" w:cs="Arial"/>
          <w:b/>
          <w:color w:val="000000" w:themeColor="text1"/>
        </w:rPr>
        <w:t>RECURRENTE</w:t>
      </w:r>
      <w:r w:rsidRPr="00F54C8A">
        <w:rPr>
          <w:rFonts w:ascii="Palatino Linotype" w:hAnsi="Palatino Linotype" w:cs="Arial"/>
          <w:color w:val="000000" w:themeColor="text1"/>
        </w:rPr>
        <w:t xml:space="preserve"> para presentar el recurso de revisión, transcurrió del</w:t>
      </w:r>
      <w:r w:rsidRPr="00F54C8A">
        <w:rPr>
          <w:rFonts w:ascii="Palatino Linotype" w:hAnsi="Palatino Linotype" w:cs="Arial"/>
          <w:b/>
          <w:color w:val="000000" w:themeColor="text1"/>
        </w:rPr>
        <w:t xml:space="preserve"> </w:t>
      </w:r>
      <w:r w:rsidR="006B1C9E" w:rsidRPr="00F54C8A">
        <w:rPr>
          <w:rFonts w:ascii="Palatino Linotype" w:hAnsi="Palatino Linotype" w:cs="Arial"/>
          <w:b/>
          <w:color w:val="000000" w:themeColor="text1"/>
        </w:rPr>
        <w:t>veinti</w:t>
      </w:r>
      <w:r w:rsidR="00820FBC" w:rsidRPr="00F54C8A">
        <w:rPr>
          <w:rFonts w:ascii="Palatino Linotype" w:hAnsi="Palatino Linotype" w:cs="Arial"/>
          <w:b/>
          <w:color w:val="000000" w:themeColor="text1"/>
        </w:rPr>
        <w:t>siete de agosto al diecisiete de septiembre de dos mil veintiuno</w:t>
      </w:r>
      <w:r w:rsidRPr="00F54C8A">
        <w:rPr>
          <w:rFonts w:ascii="Palatino Linotype" w:hAnsi="Palatino Linotype" w:cs="Arial"/>
          <w:color w:val="000000" w:themeColor="text1"/>
        </w:rPr>
        <w:t xml:space="preserve">, sin contemplar en el cómputo </w:t>
      </w:r>
      <w:r w:rsidRPr="00F54C8A">
        <w:rPr>
          <w:rFonts w:ascii="Palatino Linotype" w:hAnsi="Palatino Linotype" w:cs="Arial"/>
          <w:color w:val="000000" w:themeColor="text1"/>
        </w:rPr>
        <w:lastRenderedPageBreak/>
        <w:t xml:space="preserve">los días </w:t>
      </w:r>
      <w:r w:rsidR="00820FBC" w:rsidRPr="00F54C8A">
        <w:rPr>
          <w:rFonts w:ascii="Palatino Linotype" w:hAnsi="Palatino Linotype" w:cs="Arial"/>
          <w:color w:val="000000" w:themeColor="text1"/>
        </w:rPr>
        <w:t>veintiocho y veintinueve de agosto; así como, cuatro, cinco, once y doce de septiembre de d</w:t>
      </w:r>
      <w:r w:rsidR="00784896" w:rsidRPr="00F54C8A">
        <w:rPr>
          <w:rFonts w:ascii="Palatino Linotype" w:hAnsi="Palatino Linotype" w:cs="Arial"/>
          <w:color w:val="000000" w:themeColor="text1"/>
        </w:rPr>
        <w:t>os mil veintiuno</w:t>
      </w:r>
      <w:r w:rsidRPr="00F54C8A">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820FBC" w:rsidRPr="00F54C8A">
        <w:rPr>
          <w:rFonts w:ascii="Palatino Linotype" w:hAnsi="Palatino Linotype" w:cs="Arial"/>
        </w:rPr>
        <w:t xml:space="preserve">; así como, dieciséis de septiembre </w:t>
      </w:r>
      <w:r w:rsidR="00820FBC" w:rsidRPr="00F54C8A">
        <w:rPr>
          <w:rFonts w:ascii="Palatino Linotype" w:hAnsi="Palatino Linotype" w:cs="Arial"/>
          <w:color w:val="000000" w:themeColor="text1"/>
        </w:rPr>
        <w:t xml:space="preserve">de dos mil veintiuno, por ser </w:t>
      </w:r>
      <w:r w:rsidR="00820FBC" w:rsidRPr="00F54C8A">
        <w:rPr>
          <w:rFonts w:ascii="Palatino Linotype" w:hAnsi="Palatino Linotype"/>
          <w:color w:val="000000" w:themeColor="text1"/>
        </w:rPr>
        <w:t xml:space="preserve">considerado como días inhábiles por suspensión de labores, </w:t>
      </w:r>
      <w:r w:rsidR="00820FBC" w:rsidRPr="00F54C8A">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78F34EDC" w14:textId="77777777" w:rsidR="00820FBC" w:rsidRPr="00F54C8A" w:rsidRDefault="00820FBC" w:rsidP="00715055">
      <w:pPr>
        <w:spacing w:line="360" w:lineRule="auto"/>
        <w:jc w:val="both"/>
        <w:rPr>
          <w:rFonts w:ascii="Palatino Linotype" w:hAnsi="Palatino Linotype"/>
        </w:rPr>
      </w:pPr>
    </w:p>
    <w:p w14:paraId="29253EFE" w14:textId="6D6D96FE" w:rsidR="00820FBC" w:rsidRPr="00F54C8A" w:rsidRDefault="00820FBC" w:rsidP="00715055">
      <w:pPr>
        <w:spacing w:line="360" w:lineRule="auto"/>
        <w:jc w:val="both"/>
        <w:rPr>
          <w:rFonts w:ascii="Palatino Linotype" w:eastAsiaTheme="minorEastAsia" w:hAnsi="Palatino Linotype" w:cs="Arial"/>
          <w:lang w:val="es-ES_tradnl"/>
        </w:rPr>
      </w:pPr>
      <w:r w:rsidRPr="00F54C8A">
        <w:rPr>
          <w:rFonts w:ascii="Palatino Linotype" w:eastAsiaTheme="minorEastAsia" w:hAnsi="Palatino Linotype" w:cs="Arial"/>
          <w:lang w:val="es-ES_tradnl"/>
        </w:rPr>
        <w:t xml:space="preserve">En ese tenor, si el recurso de revisión que nos ocupa, se interpuso el </w:t>
      </w:r>
      <w:r w:rsidRPr="00F54C8A">
        <w:rPr>
          <w:rFonts w:ascii="Palatino Linotype" w:eastAsiaTheme="minorEastAsia" w:hAnsi="Palatino Linotype" w:cs="Arial"/>
          <w:b/>
          <w:lang w:val="es-ES_tradnl"/>
        </w:rPr>
        <w:t>seis de septiembre de dos mil veintiuno</w:t>
      </w:r>
      <w:r w:rsidRPr="00F54C8A">
        <w:rPr>
          <w:rFonts w:ascii="Palatino Linotype" w:eastAsiaTheme="minorEastAsia" w:hAnsi="Palatino Linotype" w:cs="Arial"/>
          <w:lang w:val="es-ES_tradnl"/>
        </w:rPr>
        <w:t>, éste se encuentra dentro de los márgenes temporales previstos en el precepto legal citado en el párrafo anterior y, por tanto, su interposición se realizó dentro de los términos legales ya referidos.</w:t>
      </w:r>
    </w:p>
    <w:p w14:paraId="39C55D28" w14:textId="77777777" w:rsidR="00457BB8" w:rsidRPr="00F54C8A" w:rsidRDefault="00457BB8" w:rsidP="00715055">
      <w:pPr>
        <w:spacing w:line="360" w:lineRule="auto"/>
        <w:jc w:val="both"/>
        <w:rPr>
          <w:rFonts w:ascii="Palatino Linotype" w:eastAsiaTheme="minorEastAsia" w:hAnsi="Palatino Linotype" w:cs="Arial"/>
          <w:color w:val="000000" w:themeColor="text1"/>
          <w:lang w:val="es-ES_tradnl"/>
        </w:rPr>
      </w:pPr>
    </w:p>
    <w:p w14:paraId="1AE5D5D2" w14:textId="77777777" w:rsidR="00DD6CFC" w:rsidRPr="00F54C8A" w:rsidRDefault="00820FBC" w:rsidP="00715055">
      <w:pPr>
        <w:autoSpaceDE w:val="0"/>
        <w:autoSpaceDN w:val="0"/>
        <w:adjustRightInd w:val="0"/>
        <w:spacing w:line="360" w:lineRule="auto"/>
        <w:ind w:right="49"/>
        <w:jc w:val="both"/>
        <w:rPr>
          <w:rFonts w:ascii="Palatino Linotype" w:hAnsi="Palatino Linotype"/>
          <w:b/>
        </w:rPr>
      </w:pPr>
      <w:r w:rsidRPr="00F54C8A">
        <w:rPr>
          <w:rFonts w:ascii="Palatino Linotype" w:hAnsi="Palatino Linotype"/>
          <w:b/>
          <w:sz w:val="28"/>
          <w:szCs w:val="20"/>
          <w:lang w:val="es-ES_tradnl"/>
        </w:rPr>
        <w:t xml:space="preserve">CUARTO. </w:t>
      </w:r>
      <w:r w:rsidRPr="00F54C8A">
        <w:rPr>
          <w:rFonts w:ascii="Palatino Linotype" w:hAnsi="Palatino Linotype"/>
          <w:b/>
        </w:rPr>
        <w:t xml:space="preserve">Procedibilidad. </w:t>
      </w:r>
    </w:p>
    <w:p w14:paraId="43709AB6" w14:textId="7E48A32A" w:rsidR="00820FBC" w:rsidRPr="00F54C8A" w:rsidRDefault="00820FBC" w:rsidP="00715055">
      <w:pPr>
        <w:autoSpaceDE w:val="0"/>
        <w:autoSpaceDN w:val="0"/>
        <w:adjustRightInd w:val="0"/>
        <w:spacing w:line="360" w:lineRule="auto"/>
        <w:ind w:right="49"/>
        <w:jc w:val="both"/>
        <w:rPr>
          <w:rFonts w:ascii="Palatino Linotype" w:hAnsi="Palatino Linotype" w:cs="Arial"/>
          <w:lang w:val="es-ES" w:eastAsia="es-MX"/>
        </w:rPr>
      </w:pPr>
      <w:r w:rsidRPr="00F54C8A">
        <w:rPr>
          <w:rFonts w:ascii="Palatino Linotype" w:hAnsi="Palatino Linotype" w:cs="Arial"/>
          <w:lang w:val="es-ES"/>
        </w:rPr>
        <w:t xml:space="preserve">Esta Ponencia considera importante precisar que conforme al artículo 180, fracción II, último párrafo de la </w:t>
      </w:r>
      <w:r w:rsidRPr="00F54C8A">
        <w:rPr>
          <w:rFonts w:ascii="Palatino Linotype" w:hAnsi="Palatino Linotype" w:cs="Arial"/>
          <w:lang w:val="es-ES" w:eastAsia="es-MX"/>
        </w:rPr>
        <w:t xml:space="preserve">Ley de Transparencia y Acceso a la </w:t>
      </w:r>
      <w:r w:rsidRPr="00F54C8A">
        <w:rPr>
          <w:rFonts w:ascii="Palatino Linotype" w:hAnsi="Palatino Linotype" w:cs="Arial"/>
          <w:lang w:val="es-ES"/>
        </w:rPr>
        <w:t>Información</w:t>
      </w:r>
      <w:r w:rsidRPr="00F54C8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1EC1208" w14:textId="77777777" w:rsidR="00820FBC" w:rsidRPr="00F54C8A" w:rsidRDefault="00820FBC" w:rsidP="00B75FE2">
      <w:pPr>
        <w:autoSpaceDE w:val="0"/>
        <w:autoSpaceDN w:val="0"/>
        <w:adjustRightInd w:val="0"/>
        <w:ind w:right="49"/>
        <w:jc w:val="both"/>
        <w:rPr>
          <w:rFonts w:ascii="Palatino Linotype" w:hAnsi="Palatino Linotype" w:cs="Arial"/>
          <w:lang w:val="es-ES"/>
        </w:rPr>
      </w:pPr>
    </w:p>
    <w:p w14:paraId="687C958B" w14:textId="77777777" w:rsidR="00820FBC" w:rsidRPr="00F54C8A" w:rsidRDefault="00820FBC" w:rsidP="00B75FE2">
      <w:pPr>
        <w:tabs>
          <w:tab w:val="left" w:pos="851"/>
        </w:tabs>
        <w:ind w:left="851" w:right="901"/>
        <w:jc w:val="both"/>
        <w:rPr>
          <w:rFonts w:ascii="Palatino Linotype" w:hAnsi="Palatino Linotype"/>
          <w:b/>
          <w:i/>
          <w:sz w:val="22"/>
          <w:szCs w:val="22"/>
          <w:lang w:val="es-ES"/>
        </w:rPr>
      </w:pPr>
      <w:r w:rsidRPr="00F54C8A">
        <w:rPr>
          <w:rFonts w:ascii="Palatino Linotype" w:hAnsi="Palatino Linotype"/>
          <w:b/>
          <w:i/>
          <w:sz w:val="22"/>
          <w:szCs w:val="22"/>
          <w:lang w:val="es-ES"/>
        </w:rPr>
        <w:t xml:space="preserve">“Artículo 180. </w:t>
      </w:r>
      <w:r w:rsidRPr="00F54C8A">
        <w:rPr>
          <w:rFonts w:ascii="Palatino Linotype" w:hAnsi="Palatino Linotype"/>
          <w:i/>
          <w:sz w:val="22"/>
          <w:szCs w:val="22"/>
          <w:lang w:val="es-ES"/>
        </w:rPr>
        <w:t xml:space="preserve">El </w:t>
      </w:r>
      <w:r w:rsidRPr="00F54C8A">
        <w:rPr>
          <w:rFonts w:ascii="Palatino Linotype" w:hAnsi="Palatino Linotype" w:cs="Arial"/>
          <w:i/>
          <w:sz w:val="22"/>
          <w:szCs w:val="22"/>
          <w:lang w:val="es-ES"/>
        </w:rPr>
        <w:t>recurso</w:t>
      </w:r>
      <w:r w:rsidRPr="00F54C8A">
        <w:rPr>
          <w:rFonts w:ascii="Palatino Linotype" w:hAnsi="Palatino Linotype"/>
          <w:i/>
          <w:sz w:val="22"/>
          <w:szCs w:val="22"/>
          <w:lang w:val="es-ES"/>
        </w:rPr>
        <w:t xml:space="preserve"> </w:t>
      </w:r>
      <w:r w:rsidRPr="00F54C8A">
        <w:rPr>
          <w:rFonts w:ascii="Palatino Linotype" w:hAnsi="Palatino Linotype" w:cs="Arial"/>
          <w:i/>
          <w:color w:val="222222"/>
          <w:sz w:val="22"/>
          <w:szCs w:val="22"/>
          <w:lang w:val="es-ES" w:eastAsia="es-MX"/>
        </w:rPr>
        <w:t>de</w:t>
      </w:r>
      <w:r w:rsidRPr="00F54C8A">
        <w:rPr>
          <w:rFonts w:ascii="Palatino Linotype" w:hAnsi="Palatino Linotype"/>
          <w:i/>
          <w:sz w:val="22"/>
          <w:szCs w:val="22"/>
          <w:lang w:val="es-ES"/>
        </w:rPr>
        <w:t xml:space="preserve"> revisión contendrá:</w:t>
      </w:r>
      <w:r w:rsidRPr="00F54C8A">
        <w:rPr>
          <w:rFonts w:ascii="Palatino Linotype" w:hAnsi="Palatino Linotype"/>
          <w:b/>
          <w:i/>
          <w:sz w:val="22"/>
          <w:szCs w:val="22"/>
          <w:lang w:val="es-ES"/>
        </w:rPr>
        <w:t xml:space="preserve"> </w:t>
      </w:r>
    </w:p>
    <w:p w14:paraId="0E81F122" w14:textId="77777777" w:rsidR="00820FBC" w:rsidRPr="00F54C8A" w:rsidRDefault="00820FBC" w:rsidP="00B75FE2">
      <w:pPr>
        <w:tabs>
          <w:tab w:val="left" w:pos="851"/>
        </w:tabs>
        <w:ind w:left="851" w:right="901"/>
        <w:jc w:val="both"/>
        <w:rPr>
          <w:rFonts w:ascii="Palatino Linotype" w:hAnsi="Palatino Linotype"/>
          <w:b/>
          <w:i/>
          <w:sz w:val="22"/>
          <w:szCs w:val="22"/>
          <w:lang w:val="es-ES"/>
        </w:rPr>
      </w:pPr>
      <w:r w:rsidRPr="00F54C8A">
        <w:rPr>
          <w:rFonts w:ascii="Palatino Linotype" w:hAnsi="Palatino Linotype"/>
          <w:b/>
          <w:i/>
          <w:sz w:val="22"/>
          <w:szCs w:val="22"/>
          <w:lang w:val="es-ES"/>
        </w:rPr>
        <w:lastRenderedPageBreak/>
        <w:t>…</w:t>
      </w:r>
    </w:p>
    <w:p w14:paraId="2A0C4D97" w14:textId="77777777" w:rsidR="00820FBC" w:rsidRPr="00F54C8A" w:rsidRDefault="00820FBC" w:rsidP="00B75FE2">
      <w:pPr>
        <w:tabs>
          <w:tab w:val="left" w:pos="851"/>
        </w:tabs>
        <w:ind w:left="851" w:right="901"/>
        <w:jc w:val="both"/>
        <w:rPr>
          <w:rFonts w:ascii="Palatino Linotype" w:hAnsi="Palatino Linotype"/>
          <w:i/>
          <w:sz w:val="22"/>
          <w:szCs w:val="22"/>
          <w:lang w:val="es-ES"/>
        </w:rPr>
      </w:pPr>
      <w:r w:rsidRPr="00F54C8A">
        <w:rPr>
          <w:rFonts w:ascii="Palatino Linotype" w:hAnsi="Palatino Linotype"/>
          <w:b/>
          <w:i/>
          <w:sz w:val="22"/>
          <w:szCs w:val="22"/>
          <w:lang w:val="es-ES"/>
        </w:rPr>
        <w:t xml:space="preserve">II. El nombre del solicitante </w:t>
      </w:r>
      <w:r w:rsidRPr="00F54C8A">
        <w:rPr>
          <w:rFonts w:ascii="Palatino Linotype" w:hAnsi="Palatino Linotype" w:cs="Arial"/>
          <w:b/>
          <w:i/>
          <w:color w:val="222222"/>
          <w:sz w:val="22"/>
          <w:szCs w:val="22"/>
          <w:lang w:val="es-ES" w:eastAsia="es-MX"/>
        </w:rPr>
        <w:t>que</w:t>
      </w:r>
      <w:r w:rsidRPr="00F54C8A">
        <w:rPr>
          <w:rFonts w:ascii="Palatino Linotype" w:hAnsi="Palatino Linotype"/>
          <w:b/>
          <w:i/>
          <w:sz w:val="22"/>
          <w:szCs w:val="22"/>
          <w:lang w:val="es-ES"/>
        </w:rPr>
        <w:t xml:space="preserve"> recurre </w:t>
      </w:r>
      <w:r w:rsidRPr="00F54C8A">
        <w:rPr>
          <w:rFonts w:ascii="Palatino Linotype" w:hAnsi="Palatino Linotype"/>
          <w:i/>
          <w:sz w:val="22"/>
          <w:szCs w:val="22"/>
          <w:lang w:val="es-ES"/>
        </w:rPr>
        <w:t>o de su representante y, en su caso, …</w:t>
      </w:r>
    </w:p>
    <w:p w14:paraId="35096216" w14:textId="77777777" w:rsidR="00820FBC" w:rsidRPr="00F54C8A" w:rsidRDefault="00820FBC" w:rsidP="00B75FE2">
      <w:pPr>
        <w:tabs>
          <w:tab w:val="left" w:pos="851"/>
        </w:tabs>
        <w:ind w:left="851" w:right="901"/>
        <w:jc w:val="both"/>
        <w:rPr>
          <w:rFonts w:ascii="Palatino Linotype" w:hAnsi="Palatino Linotype"/>
          <w:b/>
          <w:i/>
          <w:sz w:val="22"/>
          <w:szCs w:val="22"/>
          <w:lang w:val="es-ES"/>
        </w:rPr>
      </w:pPr>
      <w:r w:rsidRPr="00F54C8A">
        <w:rPr>
          <w:rFonts w:ascii="Palatino Linotype" w:hAnsi="Palatino Linotype"/>
          <w:b/>
          <w:i/>
          <w:sz w:val="22"/>
          <w:szCs w:val="22"/>
          <w:lang w:val="es-ES"/>
        </w:rPr>
        <w:t xml:space="preserve">En caso de </w:t>
      </w:r>
      <w:r w:rsidRPr="00F54C8A">
        <w:rPr>
          <w:rFonts w:ascii="Palatino Linotype" w:hAnsi="Palatino Linotype" w:cs="Arial"/>
          <w:b/>
          <w:i/>
          <w:color w:val="222222"/>
          <w:sz w:val="22"/>
          <w:szCs w:val="22"/>
          <w:lang w:val="es-ES" w:eastAsia="es-MX"/>
        </w:rPr>
        <w:t>que</w:t>
      </w:r>
      <w:r w:rsidRPr="00F54C8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54C8A">
        <w:rPr>
          <w:rFonts w:ascii="Palatino Linotype" w:hAnsi="Palatino Linotype"/>
          <w:i/>
          <w:sz w:val="22"/>
          <w:szCs w:val="22"/>
          <w:lang w:val="es-ES"/>
        </w:rPr>
        <w:t>, IV, VII y VIII.</w:t>
      </w:r>
      <w:r w:rsidRPr="00F54C8A">
        <w:rPr>
          <w:rFonts w:ascii="Palatino Linotype" w:hAnsi="Palatino Linotype"/>
          <w:b/>
          <w:i/>
          <w:sz w:val="22"/>
          <w:szCs w:val="22"/>
          <w:lang w:val="es-ES"/>
        </w:rPr>
        <w:t>”</w:t>
      </w:r>
    </w:p>
    <w:p w14:paraId="4404C3BA" w14:textId="77777777" w:rsidR="00820FBC" w:rsidRPr="00F54C8A" w:rsidRDefault="00820FBC" w:rsidP="00B75FE2">
      <w:pPr>
        <w:tabs>
          <w:tab w:val="left" w:pos="851"/>
        </w:tabs>
        <w:ind w:left="851" w:right="901"/>
        <w:jc w:val="both"/>
        <w:rPr>
          <w:rFonts w:ascii="Palatino Linotype" w:hAnsi="Palatino Linotype"/>
          <w:i/>
          <w:sz w:val="22"/>
          <w:szCs w:val="22"/>
          <w:lang w:val="es-ES"/>
        </w:rPr>
      </w:pPr>
      <w:r w:rsidRPr="00F54C8A">
        <w:rPr>
          <w:rFonts w:ascii="Palatino Linotype" w:hAnsi="Palatino Linotype"/>
          <w:i/>
          <w:sz w:val="22"/>
          <w:szCs w:val="22"/>
          <w:lang w:val="es-ES"/>
        </w:rPr>
        <w:t>(Énfasis añadido)</w:t>
      </w:r>
    </w:p>
    <w:p w14:paraId="05D59954" w14:textId="77777777" w:rsidR="00820FBC" w:rsidRPr="00F54C8A" w:rsidRDefault="00820FBC" w:rsidP="00B75FE2">
      <w:pPr>
        <w:tabs>
          <w:tab w:val="left" w:pos="851"/>
        </w:tabs>
        <w:ind w:right="901"/>
        <w:jc w:val="both"/>
        <w:rPr>
          <w:rFonts w:ascii="Palatino Linotype" w:hAnsi="Palatino Linotype"/>
          <w:i/>
          <w:sz w:val="22"/>
          <w:szCs w:val="22"/>
          <w:lang w:val="es-ES"/>
        </w:rPr>
      </w:pPr>
    </w:p>
    <w:p w14:paraId="6E67EE6D" w14:textId="405C7DD0" w:rsidR="00820FBC" w:rsidRPr="00F54C8A" w:rsidRDefault="00820FBC" w:rsidP="00715055">
      <w:pPr>
        <w:spacing w:line="360" w:lineRule="auto"/>
        <w:jc w:val="both"/>
        <w:rPr>
          <w:rFonts w:ascii="Palatino Linotype" w:hAnsi="Palatino Linotype"/>
          <w:b/>
          <w:lang w:val="es-ES"/>
        </w:rPr>
      </w:pPr>
      <w:r w:rsidRPr="00F54C8A">
        <w:rPr>
          <w:rFonts w:ascii="Palatino Linotype" w:hAnsi="Palatino Linotype"/>
          <w:lang w:val="es-ES"/>
        </w:rPr>
        <w:t>Por lo que, derivado que el recurso de revisión materia del presente asunto, se interpuso de manera electrónica, no es necesario que contenga el nombre de</w:t>
      </w:r>
      <w:r w:rsidR="00715055" w:rsidRPr="00F54C8A">
        <w:rPr>
          <w:rFonts w:ascii="Palatino Linotype" w:hAnsi="Palatino Linotype"/>
          <w:lang w:val="es-ES"/>
        </w:rPr>
        <w:t xml:space="preserve"> </w:t>
      </w:r>
      <w:r w:rsidR="00715055" w:rsidRPr="00F54C8A">
        <w:rPr>
          <w:rFonts w:ascii="Palatino Linotype" w:hAnsi="Palatino Linotype"/>
          <w:b/>
          <w:lang w:val="es-ES"/>
        </w:rPr>
        <w:t>LA</w:t>
      </w:r>
      <w:r w:rsidRPr="00F54C8A">
        <w:rPr>
          <w:rFonts w:ascii="Palatino Linotype" w:hAnsi="Palatino Linotype" w:cs="Arial"/>
          <w:b/>
          <w:lang w:val="es-ES"/>
        </w:rPr>
        <w:t xml:space="preserve"> RECURRENTE;</w:t>
      </w:r>
      <w:r w:rsidRPr="00F54C8A">
        <w:rPr>
          <w:rFonts w:ascii="Palatino Linotype" w:hAnsi="Palatino Linotype"/>
          <w:lang w:val="es-ES"/>
        </w:rPr>
        <w:t xml:space="preserve"> por lo que, en el presente caso, al haber sido presentado el recurso de revisión vía </w:t>
      </w:r>
      <w:r w:rsidRPr="00F54C8A">
        <w:rPr>
          <w:rFonts w:ascii="Palatino Linotype" w:hAnsi="Palatino Linotype"/>
          <w:b/>
          <w:lang w:val="es-ES"/>
        </w:rPr>
        <w:t>SAIMEX</w:t>
      </w:r>
      <w:r w:rsidRPr="00F54C8A">
        <w:rPr>
          <w:rFonts w:ascii="Palatino Linotype" w:hAnsi="Palatino Linotype"/>
          <w:lang w:val="es-ES"/>
        </w:rPr>
        <w:t>, dicho requisito resulta innecesario.</w:t>
      </w:r>
    </w:p>
    <w:p w14:paraId="2432AD4E" w14:textId="77777777" w:rsidR="00820FBC" w:rsidRPr="00F54C8A" w:rsidRDefault="00820FBC" w:rsidP="00715055">
      <w:pPr>
        <w:spacing w:line="360" w:lineRule="auto"/>
        <w:jc w:val="both"/>
        <w:rPr>
          <w:rFonts w:ascii="Palatino Linotype" w:hAnsi="Palatino Linotype"/>
          <w:lang w:val="es-ES"/>
        </w:rPr>
      </w:pPr>
    </w:p>
    <w:p w14:paraId="472F5DC8" w14:textId="77777777" w:rsidR="00820FBC" w:rsidRPr="00F54C8A" w:rsidRDefault="00820FBC" w:rsidP="00715055">
      <w:pPr>
        <w:spacing w:line="360" w:lineRule="auto"/>
        <w:jc w:val="both"/>
        <w:rPr>
          <w:rFonts w:ascii="Palatino Linotype" w:hAnsi="Palatino Linotype" w:cs="Arial"/>
          <w:color w:val="000000"/>
          <w:lang w:val="es-ES"/>
        </w:rPr>
      </w:pPr>
      <w:r w:rsidRPr="00F54C8A">
        <w:rPr>
          <w:rFonts w:ascii="Palatino Linotype" w:hAnsi="Palatino Linotype"/>
          <w:lang w:val="es-ES"/>
        </w:rPr>
        <w:t xml:space="preserve">Lo anterior es así, pues el artículo 15 de </w:t>
      </w:r>
      <w:r w:rsidRPr="00F54C8A">
        <w:rPr>
          <w:rFonts w:ascii="Palatino Linotype" w:hAnsi="Palatino Linotype" w:cs="Arial"/>
          <w:lang w:val="es-ES" w:eastAsia="es-MX"/>
        </w:rPr>
        <w:t xml:space="preserve">Ley de Transparencia y Acceso a la </w:t>
      </w:r>
      <w:r w:rsidRPr="00F54C8A">
        <w:rPr>
          <w:rFonts w:ascii="Palatino Linotype" w:hAnsi="Palatino Linotype" w:cs="Arial"/>
          <w:lang w:val="es-ES"/>
        </w:rPr>
        <w:t>Información</w:t>
      </w:r>
      <w:r w:rsidRPr="00F54C8A">
        <w:rPr>
          <w:rFonts w:ascii="Palatino Linotype" w:hAnsi="Palatino Linotype" w:cs="Arial"/>
          <w:lang w:val="es-ES" w:eastAsia="es-MX"/>
        </w:rPr>
        <w:t xml:space="preserve"> Pública del Estado de México y Municipios </w:t>
      </w:r>
      <w:r w:rsidRPr="00F54C8A">
        <w:rPr>
          <w:rFonts w:ascii="Palatino Linotype" w:hAnsi="Palatino Linotype" w:cs="Arial"/>
          <w:iCs/>
          <w:lang w:val="es-ES"/>
        </w:rPr>
        <w:t xml:space="preserve">prevé que, </w:t>
      </w:r>
      <w:r w:rsidRPr="00F54C8A">
        <w:rPr>
          <w:rFonts w:ascii="Palatino Linotype" w:hAnsi="Palatino Linotype"/>
          <w:lang w:val="es-ES"/>
        </w:rPr>
        <w:t xml:space="preserve">toda persona tendrá acceso a la información </w:t>
      </w:r>
      <w:r w:rsidRPr="00F54C8A">
        <w:rPr>
          <w:rFonts w:ascii="Palatino Linotype" w:hAnsi="Palatino Linotype" w:cs="Arial"/>
          <w:color w:val="000000"/>
          <w:lang w:val="es-ES"/>
        </w:rPr>
        <w:t xml:space="preserve">sin necesidad de acreditar interés alguno o justificar su utilización, de lo que se infiere que para el </w:t>
      </w:r>
      <w:r w:rsidRPr="00F54C8A">
        <w:rPr>
          <w:rFonts w:ascii="Palatino Linotype" w:hAnsi="Palatino Linotype"/>
          <w:lang w:val="es-ES"/>
        </w:rPr>
        <w:t>ejercicio</w:t>
      </w:r>
      <w:r w:rsidRPr="00F54C8A">
        <w:rPr>
          <w:rFonts w:ascii="Palatino Linotype" w:hAnsi="Palatino Linotype" w:cs="Arial"/>
          <w:color w:val="000000"/>
          <w:lang w:val="es-ES"/>
        </w:rPr>
        <w:t xml:space="preserve"> del derecho de acceso a la información pública, </w:t>
      </w:r>
      <w:r w:rsidRPr="00F54C8A">
        <w:rPr>
          <w:rFonts w:ascii="Palatino Linotype" w:hAnsi="Palatino Linotype" w:cs="Arial"/>
          <w:b/>
          <w:color w:val="000000"/>
          <w:u w:val="single"/>
          <w:lang w:val="es-ES"/>
        </w:rPr>
        <w:t xml:space="preserve">el nombre no es un requisito </w:t>
      </w:r>
      <w:r w:rsidRPr="00F54C8A">
        <w:rPr>
          <w:rFonts w:ascii="Palatino Linotype" w:hAnsi="Palatino Linotype" w:cs="Arial"/>
          <w:b/>
          <w:i/>
          <w:color w:val="000000"/>
          <w:u w:val="single"/>
          <w:lang w:val="es-ES"/>
        </w:rPr>
        <w:t>sine qua non</w:t>
      </w:r>
      <w:r w:rsidRPr="00F54C8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F2D9054" w14:textId="77777777" w:rsidR="00820FBC" w:rsidRPr="00F54C8A" w:rsidRDefault="00820FBC" w:rsidP="00715055">
      <w:pPr>
        <w:spacing w:line="360" w:lineRule="auto"/>
        <w:jc w:val="both"/>
        <w:rPr>
          <w:rFonts w:ascii="Palatino Linotype" w:hAnsi="Palatino Linotype" w:cs="Arial"/>
          <w:color w:val="000000"/>
          <w:lang w:val="es-ES"/>
        </w:rPr>
      </w:pPr>
    </w:p>
    <w:p w14:paraId="1206DC15" w14:textId="77777777" w:rsidR="00820FBC" w:rsidRPr="00F54C8A" w:rsidRDefault="00820FBC" w:rsidP="00715055">
      <w:pPr>
        <w:spacing w:line="360" w:lineRule="auto"/>
        <w:jc w:val="both"/>
        <w:rPr>
          <w:rFonts w:ascii="Palatino Linotype" w:hAnsi="Palatino Linotype"/>
          <w:sz w:val="22"/>
          <w:szCs w:val="22"/>
          <w:lang w:val="es-ES"/>
        </w:rPr>
      </w:pPr>
      <w:r w:rsidRPr="00F54C8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F54C8A">
        <w:rPr>
          <w:rFonts w:ascii="Palatino Linotype" w:hAnsi="Palatino Linotype"/>
          <w:lang w:val="es-ES"/>
        </w:rPr>
        <w:lastRenderedPageBreak/>
        <w:t>de acreditar interés alguno o justificar su utilización, tendrá acceso gratuito a la información pública.</w:t>
      </w:r>
    </w:p>
    <w:p w14:paraId="2C35C4F5" w14:textId="77777777" w:rsidR="00820FBC" w:rsidRPr="00F54C8A" w:rsidRDefault="00820FBC" w:rsidP="00715055">
      <w:pPr>
        <w:tabs>
          <w:tab w:val="left" w:pos="851"/>
        </w:tabs>
        <w:spacing w:line="360" w:lineRule="auto"/>
        <w:ind w:left="851" w:right="901"/>
        <w:jc w:val="both"/>
        <w:rPr>
          <w:rFonts w:ascii="Palatino Linotype" w:hAnsi="Palatino Linotype"/>
          <w:sz w:val="22"/>
          <w:szCs w:val="22"/>
          <w:lang w:val="es-ES"/>
        </w:rPr>
      </w:pPr>
    </w:p>
    <w:p w14:paraId="25D1AEBE" w14:textId="2CE2FA49" w:rsidR="00820FBC" w:rsidRPr="00F54C8A" w:rsidRDefault="00820FBC" w:rsidP="00715055">
      <w:pPr>
        <w:spacing w:line="360" w:lineRule="auto"/>
        <w:jc w:val="both"/>
        <w:rPr>
          <w:rFonts w:ascii="Palatino Linotype" w:hAnsi="Palatino Linotype"/>
          <w:lang w:val="es-ES"/>
        </w:rPr>
      </w:pPr>
      <w:r w:rsidRPr="00F54C8A">
        <w:rPr>
          <w:rFonts w:ascii="Palatino Linotype" w:hAnsi="Palatino Linotype"/>
          <w:lang w:val="es-ES"/>
        </w:rPr>
        <w:t>Asimismo, se estima que el requisito relativo al nombre de</w:t>
      </w:r>
      <w:r w:rsidR="00715055" w:rsidRPr="00F54C8A">
        <w:rPr>
          <w:rFonts w:ascii="Palatino Linotype" w:hAnsi="Palatino Linotype"/>
          <w:lang w:val="es-ES"/>
        </w:rPr>
        <w:t xml:space="preserve"> </w:t>
      </w:r>
      <w:r w:rsidR="00715055" w:rsidRPr="00F54C8A">
        <w:rPr>
          <w:rFonts w:ascii="Palatino Linotype" w:hAnsi="Palatino Linotype"/>
          <w:b/>
          <w:lang w:val="es-ES"/>
        </w:rPr>
        <w:t>LA</w:t>
      </w:r>
      <w:r w:rsidRPr="00F54C8A">
        <w:rPr>
          <w:rFonts w:ascii="Palatino Linotype" w:hAnsi="Palatino Linotype"/>
          <w:lang w:val="es-ES"/>
        </w:rPr>
        <w:t xml:space="preserve"> </w:t>
      </w:r>
      <w:r w:rsidRPr="00F54C8A">
        <w:rPr>
          <w:rFonts w:ascii="Palatino Linotype" w:hAnsi="Palatino Linotype" w:cs="Arial"/>
          <w:b/>
          <w:lang w:val="es-ES"/>
        </w:rPr>
        <w:t>RECURRENTE</w:t>
      </w:r>
      <w:r w:rsidRPr="00F54C8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715055" w:rsidRPr="00F54C8A">
        <w:rPr>
          <w:rFonts w:ascii="Palatino Linotype" w:hAnsi="Palatino Linotype" w:cs="Arial"/>
          <w:b/>
          <w:lang w:val="es-ES"/>
        </w:rPr>
        <w:t>LA</w:t>
      </w:r>
      <w:r w:rsidRPr="00F54C8A">
        <w:rPr>
          <w:rFonts w:ascii="Palatino Linotype" w:hAnsi="Palatino Linotype" w:cs="Arial"/>
          <w:b/>
          <w:lang w:val="es-ES"/>
        </w:rPr>
        <w:t xml:space="preserve"> RECURRENTE</w:t>
      </w:r>
      <w:r w:rsidRPr="00F54C8A">
        <w:rPr>
          <w:rFonts w:ascii="Palatino Linotype" w:hAnsi="Palatino Linotype"/>
          <w:lang w:val="es-ES"/>
        </w:rPr>
        <w:t xml:space="preserve"> es la misma persona que realizó la solicitud de acceso a la información pública que ahora se impugna.</w:t>
      </w:r>
    </w:p>
    <w:p w14:paraId="78296A4A" w14:textId="77777777" w:rsidR="00820FBC" w:rsidRPr="00F54C8A" w:rsidRDefault="00820FBC" w:rsidP="00715055">
      <w:pPr>
        <w:tabs>
          <w:tab w:val="left" w:pos="851"/>
        </w:tabs>
        <w:spacing w:line="360" w:lineRule="auto"/>
        <w:ind w:left="851" w:right="901"/>
        <w:jc w:val="both"/>
        <w:rPr>
          <w:rFonts w:ascii="Palatino Linotype" w:hAnsi="Palatino Linotype"/>
          <w:sz w:val="22"/>
          <w:szCs w:val="22"/>
          <w:lang w:val="es-ES"/>
        </w:rPr>
      </w:pPr>
    </w:p>
    <w:p w14:paraId="67DF8CB8" w14:textId="77777777" w:rsidR="00820FBC" w:rsidRPr="00F54C8A" w:rsidRDefault="00820FBC" w:rsidP="00715055">
      <w:pPr>
        <w:spacing w:line="360" w:lineRule="auto"/>
        <w:jc w:val="both"/>
        <w:rPr>
          <w:rFonts w:ascii="Palatino Linotype" w:hAnsi="Palatino Linotype"/>
          <w:lang w:val="es-ES"/>
        </w:rPr>
      </w:pPr>
      <w:r w:rsidRPr="00F54C8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54C8A">
        <w:rPr>
          <w:rFonts w:ascii="Palatino Linotype" w:hAnsi="Palatino Linotype"/>
          <w:color w:val="000000" w:themeColor="text1"/>
        </w:rPr>
        <w:t>Constitución Política de los Estados Unidos Mexicanos</w:t>
      </w:r>
      <w:r w:rsidRPr="00F54C8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2A1CF4C" w14:textId="77777777" w:rsidR="00482636" w:rsidRPr="00F54C8A" w:rsidRDefault="00482636" w:rsidP="00715055">
      <w:pPr>
        <w:spacing w:line="360" w:lineRule="auto"/>
        <w:rPr>
          <w:rFonts w:ascii="Palatino Linotype" w:hAnsi="Palatino Linotype"/>
        </w:rPr>
      </w:pPr>
    </w:p>
    <w:p w14:paraId="714694A8" w14:textId="77777777" w:rsidR="00DD6CFC" w:rsidRPr="00F54C8A" w:rsidRDefault="00457BB8" w:rsidP="00715055">
      <w:pPr>
        <w:spacing w:line="360" w:lineRule="auto"/>
        <w:jc w:val="both"/>
        <w:rPr>
          <w:rFonts w:ascii="Palatino Linotype" w:eastAsiaTheme="minorEastAsia" w:hAnsi="Palatino Linotype" w:cstheme="minorBidi"/>
          <w:b/>
          <w:color w:val="000000" w:themeColor="text1"/>
          <w:lang w:val="es-ES_tradnl"/>
        </w:rPr>
      </w:pPr>
      <w:r w:rsidRPr="00F54C8A">
        <w:rPr>
          <w:rFonts w:ascii="Palatino Linotype" w:hAnsi="Palatino Linotype" w:cs="Arial"/>
          <w:b/>
          <w:color w:val="000000" w:themeColor="text1"/>
          <w:sz w:val="28"/>
          <w:szCs w:val="28"/>
        </w:rPr>
        <w:lastRenderedPageBreak/>
        <w:t>QUINTO</w:t>
      </w:r>
      <w:r w:rsidRPr="00F54C8A">
        <w:rPr>
          <w:rFonts w:ascii="Palatino Linotype" w:hAnsi="Palatino Linotype" w:cs="Arial"/>
          <w:b/>
          <w:color w:val="000000" w:themeColor="text1"/>
        </w:rPr>
        <w:t xml:space="preserve">. </w:t>
      </w:r>
      <w:r w:rsidRPr="00F54C8A">
        <w:rPr>
          <w:rFonts w:ascii="Palatino Linotype" w:eastAsiaTheme="minorEastAsia" w:hAnsi="Palatino Linotype" w:cs="Arial"/>
          <w:b/>
          <w:color w:val="000000" w:themeColor="text1"/>
          <w:lang w:val="es-ES_tradnl"/>
        </w:rPr>
        <w:t>Estudio y resolución del asunto</w:t>
      </w:r>
      <w:r w:rsidRPr="00F54C8A">
        <w:rPr>
          <w:rFonts w:ascii="Palatino Linotype" w:eastAsiaTheme="minorEastAsia" w:hAnsi="Palatino Linotype" w:cstheme="minorBidi"/>
          <w:b/>
          <w:color w:val="000000" w:themeColor="text1"/>
          <w:lang w:val="es-ES_tradnl"/>
        </w:rPr>
        <w:t xml:space="preserve">. </w:t>
      </w:r>
    </w:p>
    <w:p w14:paraId="152FCDF1" w14:textId="77777777" w:rsidR="004170D3" w:rsidRPr="00F54C8A" w:rsidRDefault="004170D3" w:rsidP="00715055">
      <w:pPr>
        <w:spacing w:line="360" w:lineRule="auto"/>
        <w:jc w:val="both"/>
        <w:rPr>
          <w:rFonts w:ascii="Palatino Linotype" w:hAnsi="Palatino Linotype" w:cs="Arial"/>
          <w:color w:val="000000" w:themeColor="text1"/>
        </w:rPr>
      </w:pPr>
      <w:r w:rsidRPr="00F54C8A">
        <w:rPr>
          <w:rFonts w:ascii="Palatino Linotype" w:hAnsi="Palatino Linotype" w:cs="Arial"/>
          <w:color w:val="000000" w:themeColor="text1"/>
        </w:rPr>
        <w:t xml:space="preserve">Una vez determinada la vía sobre la que versará el presente recurso, y previa revisión del expediente electrónico formado en </w:t>
      </w:r>
      <w:r w:rsidRPr="00F54C8A">
        <w:rPr>
          <w:rFonts w:ascii="Palatino Linotype" w:hAnsi="Palatino Linotype" w:cs="Arial"/>
          <w:b/>
          <w:color w:val="000000" w:themeColor="text1"/>
        </w:rPr>
        <w:t>EL SAIMEX</w:t>
      </w:r>
      <w:r w:rsidRPr="00F54C8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54C8A">
        <w:rPr>
          <w:rFonts w:ascii="Palatino Linotype" w:hAnsi="Palatino Linotype"/>
          <w:lang w:val="es-ES"/>
        </w:rPr>
        <w:t>Constitución Política de los Estados Unidos Mexicanos, Constitución Política del Estado Libre y Soberano de México</w:t>
      </w:r>
      <w:r w:rsidRPr="00F54C8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54C8A">
        <w:rPr>
          <w:rFonts w:ascii="Palatino Linotype" w:hAnsi="Palatino Linotype"/>
          <w:lang w:val="es-ES"/>
        </w:rPr>
        <w:t>Constitución Política de los Estados Unidos Mexicanos</w:t>
      </w:r>
      <w:r w:rsidRPr="00F54C8A">
        <w:rPr>
          <w:rFonts w:ascii="Palatino Linotype" w:hAnsi="Palatino Linotype" w:cs="Arial"/>
          <w:color w:val="000000" w:themeColor="text1"/>
        </w:rPr>
        <w:t xml:space="preserve"> y los numerales 8 y 9 de la </w:t>
      </w:r>
      <w:r w:rsidRPr="00F54C8A">
        <w:rPr>
          <w:rFonts w:ascii="Palatino Linotype" w:hAnsi="Palatino Linotype" w:cs="Arial"/>
          <w:lang w:val="es-ES"/>
        </w:rPr>
        <w:t>Ley de Transparencia y Acceso a la Información Pública del Estado de México y Municipios.</w:t>
      </w:r>
    </w:p>
    <w:p w14:paraId="65FC521E" w14:textId="77777777" w:rsidR="004170D3" w:rsidRPr="00F54C8A" w:rsidRDefault="004170D3" w:rsidP="00715055">
      <w:pPr>
        <w:spacing w:line="360" w:lineRule="auto"/>
        <w:jc w:val="both"/>
        <w:rPr>
          <w:rFonts w:ascii="Palatino Linotype" w:eastAsiaTheme="minorEastAsia" w:hAnsi="Palatino Linotype" w:cs="Arial"/>
          <w:lang w:val="es-ES_tradnl"/>
        </w:rPr>
      </w:pPr>
    </w:p>
    <w:p w14:paraId="49DD9057" w14:textId="57DD866F" w:rsidR="004170D3" w:rsidRPr="00F54C8A" w:rsidRDefault="003F1D3C" w:rsidP="00715055">
      <w:pPr>
        <w:spacing w:line="360" w:lineRule="auto"/>
        <w:jc w:val="both"/>
        <w:rPr>
          <w:rFonts w:ascii="Palatino Linotype" w:hAnsi="Palatino Linotype"/>
          <w:color w:val="000000" w:themeColor="text1"/>
          <w:lang w:val="es-ES"/>
        </w:rPr>
      </w:pPr>
      <w:r w:rsidRPr="00F54C8A">
        <w:rPr>
          <w:rFonts w:ascii="Palatino Linotype" w:eastAsiaTheme="minorEastAsia" w:hAnsi="Palatino Linotype" w:cs="Arial"/>
          <w:lang w:val="es-ES_tradnl"/>
        </w:rPr>
        <w:t xml:space="preserve">Es así que, se procede a analizar las documentales que integran el expediente electrónico que dieron origen al recurso de revisión, a fin de determinar si con la información remitida por parte del </w:t>
      </w:r>
      <w:r w:rsidRPr="00F54C8A">
        <w:rPr>
          <w:rFonts w:ascii="Palatino Linotype" w:eastAsiaTheme="minorEastAsia" w:hAnsi="Palatino Linotype" w:cs="Arial"/>
          <w:b/>
          <w:lang w:val="es-ES_tradnl"/>
        </w:rPr>
        <w:t xml:space="preserve">SUJETO OBLIGADO </w:t>
      </w:r>
      <w:r w:rsidRPr="00F54C8A">
        <w:rPr>
          <w:rFonts w:ascii="Palatino Linotype" w:eastAsiaTheme="minorEastAsia" w:hAnsi="Palatino Linotype" w:cs="Arial"/>
          <w:lang w:val="es-ES_tradnl"/>
        </w:rPr>
        <w:t xml:space="preserve">mediante respuesta, se colma el derecho de </w:t>
      </w:r>
      <w:r w:rsidRPr="00F54C8A">
        <w:rPr>
          <w:rFonts w:ascii="Palatino Linotype" w:hAnsi="Palatino Linotype" w:cs="Arial"/>
        </w:rPr>
        <w:t xml:space="preserve">acceso a la información ejercido por </w:t>
      </w:r>
      <w:r w:rsidR="00715055" w:rsidRPr="00F54C8A">
        <w:rPr>
          <w:rFonts w:ascii="Palatino Linotype" w:hAnsi="Palatino Linotype" w:cs="Arial"/>
          <w:b/>
        </w:rPr>
        <w:t>LA</w:t>
      </w:r>
      <w:r w:rsidRPr="00F54C8A">
        <w:rPr>
          <w:rFonts w:ascii="Palatino Linotype" w:hAnsi="Palatino Linotype" w:cs="Arial"/>
          <w:b/>
        </w:rPr>
        <w:t xml:space="preserve"> RECURRENTE, </w:t>
      </w:r>
      <w:r w:rsidRPr="00F54C8A">
        <w:rPr>
          <w:rFonts w:ascii="Palatino Linotype" w:hAnsi="Palatino Linotype" w:cs="Arial"/>
        </w:rPr>
        <w:t xml:space="preserve">atento a ello, es conveniente recordar que </w:t>
      </w:r>
      <w:r w:rsidRPr="00F54C8A">
        <w:rPr>
          <w:rFonts w:ascii="Palatino Linotype" w:hAnsi="Palatino Linotype"/>
          <w:color w:val="000000" w:themeColor="text1"/>
          <w:lang w:val="es-ES"/>
        </w:rPr>
        <w:t>el particular solicitó</w:t>
      </w:r>
      <w:r w:rsidR="004F2BA4" w:rsidRPr="00F54C8A">
        <w:rPr>
          <w:rFonts w:ascii="Palatino Linotype" w:hAnsi="Palatino Linotype"/>
          <w:color w:val="000000" w:themeColor="text1"/>
          <w:lang w:val="es-ES"/>
        </w:rPr>
        <w:t xml:space="preserve"> </w:t>
      </w:r>
      <w:r w:rsidR="004170D3" w:rsidRPr="00F54C8A">
        <w:rPr>
          <w:rFonts w:ascii="Palatino Linotype" w:hAnsi="Palatino Linotype"/>
          <w:color w:val="000000" w:themeColor="text1"/>
          <w:lang w:val="es-ES"/>
        </w:rPr>
        <w:t xml:space="preserve">desde el año dos mil quince al primer semestre de dos mil veintiuno lo siguiente: </w:t>
      </w:r>
    </w:p>
    <w:p w14:paraId="5020EFB2" w14:textId="77777777" w:rsidR="004170D3" w:rsidRPr="00F54C8A" w:rsidRDefault="004170D3" w:rsidP="00715055">
      <w:pPr>
        <w:spacing w:line="360" w:lineRule="auto"/>
        <w:jc w:val="both"/>
        <w:rPr>
          <w:rFonts w:ascii="Palatino Linotype" w:hAnsi="Palatino Linotype"/>
          <w:color w:val="000000" w:themeColor="text1"/>
          <w:lang w:val="es-ES"/>
        </w:rPr>
      </w:pPr>
    </w:p>
    <w:p w14:paraId="7C679D87" w14:textId="77777777" w:rsidR="004170D3" w:rsidRPr="00F54C8A" w:rsidRDefault="004170D3" w:rsidP="00715055">
      <w:pPr>
        <w:pStyle w:val="Prrafodelista"/>
        <w:numPr>
          <w:ilvl w:val="0"/>
          <w:numId w:val="25"/>
        </w:num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 xml:space="preserve">Total de las investigaciones iniciadas ya sea por denuncia, querella, de oficio, a petición de parte o por cualquier otro acto equivalente; sobre hechos o actos </w:t>
      </w:r>
      <w:r w:rsidRPr="00F54C8A">
        <w:rPr>
          <w:rFonts w:ascii="Palatino Linotype" w:hAnsi="Palatino Linotype"/>
          <w:color w:val="000000" w:themeColor="text1"/>
          <w:lang w:val="es-ES"/>
        </w:rPr>
        <w:lastRenderedPageBreak/>
        <w:t>cuyas características puedan o estén relacionadas con los delitos de hostigamiento sexual, acoso sexual, abuso sexual, abuso sexual equiparado, violencia familiar, contra la intimidad sexual, violación y violación equiparada; en contra de mujeres</w:t>
      </w:r>
    </w:p>
    <w:p w14:paraId="11A17ABD" w14:textId="77777777" w:rsidR="004170D3" w:rsidRPr="00F54C8A" w:rsidRDefault="004170D3" w:rsidP="00715055">
      <w:pPr>
        <w:pStyle w:val="Prrafodelista"/>
        <w:numPr>
          <w:ilvl w:val="0"/>
          <w:numId w:val="25"/>
        </w:num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Total de las investigaciones iniciadas ya sea por denuncia, querella, de oficio, a petición de parte o por cualquier otro acto equivalente; sobre hechos o actos cuyas características puedan o estén relacionadas con los delitos de hostigamiento sexual, acoso sexual, abuso sexual, abuso sexual equiparado, violencia familiar, contra la intimidad sexual, violación y violación equiparada; en contra de mujeres; han sido sujetas a la aplicación de alguno de los supuestos establecidos los artículos 253 (Facultad de abstenerse de investigar), 254 (Archivo temporal), 255 (No ejercicio de la acción) y 256 (Casos en que operan los criterios de oportunidad) del Código Nacional de Procedimientos Penales</w:t>
      </w:r>
    </w:p>
    <w:p w14:paraId="470A12AD" w14:textId="3E2834C5" w:rsidR="004170D3" w:rsidRPr="00F54C8A" w:rsidRDefault="004170D3" w:rsidP="00715055">
      <w:pPr>
        <w:pStyle w:val="Prrafodelista"/>
        <w:numPr>
          <w:ilvl w:val="0"/>
          <w:numId w:val="25"/>
        </w:num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 xml:space="preserve">Total de las investigaciones iniciadas ya sea por denuncia, querella, de oficio, a petición de parte o por cualquier otro acto equivalente; sobre hechos o actos cuyas características puedan o estén relacionadas con los delitos de hostigamiento sexual, acoso sexual, abuso sexual, abuso sexual equiparado, violencia familiar, contra la intimidad sexual, violación y violación equiparada; en contra de mujeres; qué han sido sujetas a la aplicación del supuesto establecido en el artículo 255 (No ejercicio de la acción) del Código Nacional de Procedimientos Penales, cuál o cuáles de las causales de sobreseimiento previstas en el artículo 327 del mismo código (I. El hecho no se cometió; II. El hecho cometido no constituye delito; III. Apareciere claramente establecida la inocencia del imputado; IV. El imputado esté exento de responsabilidad penal; </w:t>
      </w:r>
      <w:r w:rsidRPr="00F54C8A">
        <w:rPr>
          <w:rFonts w:ascii="Palatino Linotype" w:hAnsi="Palatino Linotype"/>
          <w:color w:val="000000" w:themeColor="text1"/>
          <w:lang w:val="es-ES"/>
        </w:rPr>
        <w:lastRenderedPageBreak/>
        <w:t>V. Agotada la investigación, el Ministerio Público estime que no cuenta con los elementos suficientes para fundar una acusación; VI. Se hubiere extinguido la acción penal por alguno de los motivos establecidos en la ley; VII. Una ley o reforma posterior derogue el delito por el que se sigue el proceso; VIII. El hecho de que se trata haya sido materia de un proceso penal en el que se hubiera dictado sentencia firme respecto del imputado; IX. Muerte del imputado, o X. En los demás casos en que lo disponga la ley) fueron aplicadas a cada una de esas investigaciones para determinar el no ejercicio de la acción penal</w:t>
      </w:r>
    </w:p>
    <w:p w14:paraId="1A984FB1" w14:textId="77777777" w:rsidR="004170D3" w:rsidRPr="00F54C8A" w:rsidRDefault="004170D3" w:rsidP="00715055">
      <w:pPr>
        <w:spacing w:line="360" w:lineRule="auto"/>
        <w:jc w:val="both"/>
        <w:rPr>
          <w:rFonts w:ascii="Palatino Linotype" w:hAnsi="Palatino Linotype"/>
          <w:color w:val="000000" w:themeColor="text1"/>
          <w:lang w:val="es-ES"/>
        </w:rPr>
      </w:pPr>
    </w:p>
    <w:p w14:paraId="34CF0B37" w14:textId="3BD51E6A" w:rsidR="00D30032" w:rsidRPr="00F54C8A" w:rsidRDefault="004F2BA4"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Al respecto,</w:t>
      </w:r>
      <w:r w:rsidR="000C157B" w:rsidRPr="00F54C8A">
        <w:rPr>
          <w:rFonts w:ascii="Palatino Linotype" w:hAnsi="Palatino Linotype"/>
          <w:color w:val="000000" w:themeColor="text1"/>
          <w:lang w:val="es-ES"/>
        </w:rPr>
        <w:t xml:space="preserve"> en observancia del artículo 167 de la </w:t>
      </w:r>
      <w:r w:rsidR="000C157B" w:rsidRPr="00F54C8A">
        <w:rPr>
          <w:rFonts w:ascii="Palatino Linotype" w:hAnsi="Palatino Linotype"/>
          <w:color w:val="222222"/>
          <w:lang w:eastAsia="es-MX"/>
        </w:rPr>
        <w:t>Ley de Transparencia y Acceso a la Información Pública del Estado de México y Municipios</w:t>
      </w:r>
      <w:r w:rsidR="000C157B" w:rsidRPr="00F54C8A">
        <w:rPr>
          <w:rStyle w:val="Refdenotaalpie"/>
          <w:rFonts w:ascii="Palatino Linotype" w:hAnsi="Palatino Linotype"/>
          <w:color w:val="222222"/>
          <w:lang w:eastAsia="es-MX"/>
        </w:rPr>
        <w:footnoteReference w:id="1"/>
      </w:r>
      <w:r w:rsidR="000C157B" w:rsidRPr="00F54C8A">
        <w:rPr>
          <w:rFonts w:ascii="Palatino Linotype" w:hAnsi="Palatino Linotype"/>
          <w:color w:val="222222"/>
          <w:lang w:eastAsia="es-MX"/>
        </w:rPr>
        <w:t xml:space="preserve">, </w:t>
      </w:r>
      <w:r w:rsidRPr="00F54C8A">
        <w:rPr>
          <w:rFonts w:ascii="Palatino Linotype" w:hAnsi="Palatino Linotype"/>
          <w:b/>
          <w:color w:val="000000" w:themeColor="text1"/>
          <w:lang w:val="es-ES"/>
        </w:rPr>
        <w:t xml:space="preserve">EL SUJETO OBLIGADO </w:t>
      </w:r>
      <w:r w:rsidR="00D30032" w:rsidRPr="00F54C8A">
        <w:rPr>
          <w:rFonts w:ascii="Palatino Linotype" w:hAnsi="Palatino Linotype"/>
          <w:color w:val="000000" w:themeColor="text1"/>
          <w:lang w:val="es-ES"/>
        </w:rPr>
        <w:t>al segundo día hábil siguiente a la fecha de solicitud del particular notificó la</w:t>
      </w:r>
      <w:r w:rsidR="00B00BBB" w:rsidRPr="00F54C8A">
        <w:rPr>
          <w:rFonts w:ascii="Palatino Linotype" w:hAnsi="Palatino Linotype"/>
          <w:color w:val="000000" w:themeColor="text1"/>
          <w:lang w:val="es-ES"/>
        </w:rPr>
        <w:t xml:space="preserve"> incompetencia parcial, refiriendo para ello que en </w:t>
      </w:r>
      <w:r w:rsidR="00D30032" w:rsidRPr="00F54C8A">
        <w:rPr>
          <w:rFonts w:ascii="Palatino Linotype" w:hAnsi="Palatino Linotype"/>
          <w:color w:val="000000" w:themeColor="text1"/>
          <w:lang w:val="es-ES"/>
        </w:rPr>
        <w:t>sus atribuciones no se encontraba la de generar o poseer información de las sentencias; por lo que orient</w:t>
      </w:r>
      <w:r w:rsidR="00114362" w:rsidRPr="00F54C8A">
        <w:rPr>
          <w:rFonts w:ascii="Palatino Linotype" w:hAnsi="Palatino Linotype"/>
          <w:color w:val="000000" w:themeColor="text1"/>
          <w:lang w:val="es-ES"/>
        </w:rPr>
        <w:t>ó</w:t>
      </w:r>
      <w:r w:rsidR="00D30032" w:rsidRPr="00F54C8A">
        <w:rPr>
          <w:rFonts w:ascii="Palatino Linotype" w:hAnsi="Palatino Linotype"/>
          <w:color w:val="000000" w:themeColor="text1"/>
          <w:lang w:val="es-ES"/>
        </w:rPr>
        <w:t xml:space="preserve"> al particular a</w:t>
      </w:r>
      <w:r w:rsidR="00114362" w:rsidRPr="00F54C8A">
        <w:rPr>
          <w:rFonts w:ascii="Palatino Linotype" w:hAnsi="Palatino Linotype"/>
          <w:color w:val="000000" w:themeColor="text1"/>
          <w:lang w:val="es-ES"/>
        </w:rPr>
        <w:t xml:space="preserve"> efecto de </w:t>
      </w:r>
      <w:r w:rsidR="00D30032" w:rsidRPr="00F54C8A">
        <w:rPr>
          <w:rFonts w:ascii="Palatino Linotype" w:hAnsi="Palatino Linotype"/>
          <w:color w:val="000000" w:themeColor="text1"/>
          <w:lang w:val="es-ES"/>
        </w:rPr>
        <w:t xml:space="preserve">que dirigiera su solicitud a la Unidad de Transparencia del Poder Judicial del Estado de México. </w:t>
      </w:r>
    </w:p>
    <w:p w14:paraId="3D21794B" w14:textId="77777777" w:rsidR="00D249BC" w:rsidRPr="00F54C8A" w:rsidRDefault="00D249BC" w:rsidP="00715055">
      <w:pPr>
        <w:spacing w:line="360" w:lineRule="auto"/>
        <w:jc w:val="both"/>
        <w:rPr>
          <w:rFonts w:ascii="Palatino Linotype" w:hAnsi="Palatino Linotype"/>
          <w:color w:val="000000" w:themeColor="text1"/>
          <w:lang w:val="es-ES"/>
        </w:rPr>
      </w:pPr>
    </w:p>
    <w:p w14:paraId="1F9B5E7F" w14:textId="16418965" w:rsidR="00881393" w:rsidRPr="00F54C8A" w:rsidRDefault="00881393"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 xml:space="preserve">Derivado de lo anterior, </w:t>
      </w:r>
      <w:r w:rsidR="006B6B7A" w:rsidRPr="00F54C8A">
        <w:rPr>
          <w:rFonts w:ascii="Palatino Linotype" w:hAnsi="Palatino Linotype"/>
          <w:color w:val="000000" w:themeColor="text1"/>
          <w:lang w:val="es-ES"/>
        </w:rPr>
        <w:t xml:space="preserve">primeramente </w:t>
      </w:r>
      <w:r w:rsidRPr="00F54C8A">
        <w:rPr>
          <w:rFonts w:ascii="Palatino Linotype" w:hAnsi="Palatino Linotype"/>
          <w:color w:val="000000" w:themeColor="text1"/>
          <w:lang w:val="es-ES"/>
        </w:rPr>
        <w:t xml:space="preserve">es importante referir que conforme al artículo 33 la Ley de la Fiscalía General de Justicia del Estado de México, el Ministerio Público es una institución única e indivisible, que funge como representante social en los intereses de quienes sean lesionadas o lesionados en sus derechos, a través de la </w:t>
      </w:r>
      <w:r w:rsidRPr="00F54C8A">
        <w:rPr>
          <w:rFonts w:ascii="Palatino Linotype" w:hAnsi="Palatino Linotype"/>
          <w:color w:val="000000" w:themeColor="text1"/>
          <w:lang w:val="es-ES"/>
        </w:rPr>
        <w:lastRenderedPageBreak/>
        <w:t>investigación y persecución de los delitos y el ejercicio de la acción penal ante los tribunales competentes.</w:t>
      </w:r>
    </w:p>
    <w:p w14:paraId="2684FB3D" w14:textId="77777777" w:rsidR="00881393" w:rsidRPr="00F54C8A" w:rsidRDefault="00881393" w:rsidP="00715055">
      <w:pPr>
        <w:spacing w:line="360" w:lineRule="auto"/>
        <w:jc w:val="both"/>
        <w:rPr>
          <w:rFonts w:ascii="Palatino Linotype" w:hAnsi="Palatino Linotype"/>
          <w:color w:val="000000" w:themeColor="text1"/>
          <w:lang w:val="es-ES"/>
        </w:rPr>
      </w:pPr>
    </w:p>
    <w:p w14:paraId="233DE216" w14:textId="2AC6B8B0" w:rsidR="006B6B7A" w:rsidRPr="00F54C8A" w:rsidRDefault="006B6B7A"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 xml:space="preserve">Asimismo, conforme al artículo 34 de la Ley en cita, el Ministerio Público tiene entre sus funciones, atribuciones y obligaciones las siguientes: </w:t>
      </w:r>
    </w:p>
    <w:p w14:paraId="2A343090" w14:textId="77777777" w:rsidR="006B6B7A" w:rsidRPr="00F54C8A" w:rsidRDefault="006B6B7A" w:rsidP="006B6B7A">
      <w:pPr>
        <w:tabs>
          <w:tab w:val="left" w:pos="851"/>
        </w:tabs>
        <w:ind w:left="851" w:right="901"/>
        <w:jc w:val="both"/>
        <w:rPr>
          <w:rFonts w:ascii="Palatino Linotype" w:hAnsi="Palatino Linotype"/>
          <w:i/>
          <w:sz w:val="22"/>
          <w:szCs w:val="22"/>
          <w:lang w:val="es-ES"/>
        </w:rPr>
      </w:pPr>
    </w:p>
    <w:p w14:paraId="56A7297A" w14:textId="49B162CD" w:rsidR="00881393" w:rsidRPr="00F54C8A" w:rsidRDefault="006B6B7A"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i/>
          <w:sz w:val="22"/>
          <w:szCs w:val="22"/>
          <w:lang w:val="es-ES"/>
        </w:rPr>
        <w:t>“</w:t>
      </w:r>
      <w:r w:rsidR="00881393" w:rsidRPr="00F54C8A">
        <w:rPr>
          <w:rFonts w:ascii="Palatino Linotype" w:hAnsi="Palatino Linotype"/>
          <w:b/>
          <w:i/>
          <w:sz w:val="22"/>
          <w:szCs w:val="22"/>
          <w:lang w:val="es-ES"/>
        </w:rPr>
        <w:t xml:space="preserve">Artículo 34. </w:t>
      </w:r>
      <w:r w:rsidR="00881393" w:rsidRPr="00F54C8A">
        <w:rPr>
          <w:rFonts w:ascii="Palatino Linotype" w:hAnsi="Palatino Linotype"/>
          <w:i/>
          <w:sz w:val="22"/>
          <w:szCs w:val="22"/>
          <w:lang w:val="es-ES"/>
        </w:rPr>
        <w:t>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 A. En la investigación del delito:</w:t>
      </w:r>
    </w:p>
    <w:p w14:paraId="3200DFDE" w14:textId="1A2A5FFC" w:rsidR="00881393" w:rsidRPr="00F54C8A" w:rsidRDefault="00881393"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i/>
          <w:sz w:val="22"/>
          <w:szCs w:val="22"/>
          <w:lang w:val="es-ES"/>
        </w:rPr>
        <w:t>…</w:t>
      </w:r>
    </w:p>
    <w:p w14:paraId="71F33553" w14:textId="77777777" w:rsidR="00881393" w:rsidRPr="00F54C8A" w:rsidRDefault="00881393"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b/>
          <w:i/>
          <w:sz w:val="22"/>
          <w:szCs w:val="22"/>
          <w:lang w:val="es-ES"/>
        </w:rPr>
        <w:t>IX.</w:t>
      </w:r>
      <w:r w:rsidRPr="00F54C8A">
        <w:rPr>
          <w:rFonts w:ascii="Palatino Linotype" w:hAnsi="Palatino Linotype"/>
          <w:i/>
          <w:sz w:val="22"/>
          <w:szCs w:val="22"/>
          <w:lang w:val="es-ES"/>
        </w:rPr>
        <w:t xml:space="preserve"> </w:t>
      </w:r>
      <w:r w:rsidRPr="00F54C8A">
        <w:rPr>
          <w:rFonts w:ascii="Palatino Linotype" w:hAnsi="Palatino Linotype"/>
          <w:b/>
          <w:i/>
          <w:sz w:val="22"/>
          <w:szCs w:val="22"/>
          <w:lang w:val="es-ES"/>
        </w:rPr>
        <w:t>Actuar durante todas las etapas del procedimiento</w:t>
      </w:r>
      <w:r w:rsidRPr="00F54C8A">
        <w:rPr>
          <w:rFonts w:ascii="Palatino Linotype" w:hAnsi="Palatino Linotype"/>
          <w:i/>
          <w:sz w:val="22"/>
          <w:szCs w:val="22"/>
          <w:lang w:val="es-ES"/>
        </w:rPr>
        <w:t xml:space="preserve"> en las que intervenga, con absoluto apego a las disposiciones jurídicas aplicables, protegiendo los derechos tanto de las y los imputados como de las demás personas que intervienen en el procedimiento penal, así como el interés social.</w:t>
      </w:r>
    </w:p>
    <w:p w14:paraId="66B10782" w14:textId="2366F830" w:rsidR="00881393" w:rsidRPr="00F54C8A" w:rsidRDefault="00881393"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i/>
          <w:sz w:val="22"/>
          <w:szCs w:val="22"/>
          <w:lang w:val="es-ES"/>
        </w:rPr>
        <w:t>…</w:t>
      </w:r>
    </w:p>
    <w:p w14:paraId="2F2DFF9C" w14:textId="4C6EEC52" w:rsidR="00B10A19" w:rsidRPr="00F54C8A" w:rsidRDefault="00B10A19"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b/>
          <w:i/>
          <w:sz w:val="22"/>
          <w:szCs w:val="22"/>
          <w:lang w:val="es-ES"/>
        </w:rPr>
        <w:t>XII.</w:t>
      </w:r>
      <w:r w:rsidRPr="00F54C8A">
        <w:rPr>
          <w:rFonts w:ascii="Palatino Linotype" w:hAnsi="Palatino Linotype"/>
          <w:i/>
          <w:sz w:val="22"/>
          <w:szCs w:val="22"/>
          <w:lang w:val="es-ES"/>
        </w:rPr>
        <w:t xml:space="preserve"> </w:t>
      </w:r>
      <w:r w:rsidRPr="00F54C8A">
        <w:rPr>
          <w:rFonts w:ascii="Palatino Linotype" w:hAnsi="Palatino Linotype"/>
          <w:b/>
          <w:i/>
          <w:sz w:val="22"/>
          <w:szCs w:val="22"/>
          <w:lang w:val="es-ES"/>
        </w:rPr>
        <w:t>Velar para que en todos los actos iniciales del procedimiento</w:t>
      </w:r>
      <w:r w:rsidRPr="00F54C8A">
        <w:rPr>
          <w:rFonts w:ascii="Palatino Linotype" w:hAnsi="Palatino Linotype"/>
          <w:i/>
          <w:sz w:val="22"/>
          <w:szCs w:val="22"/>
          <w:lang w:val="es-ES"/>
        </w:rPr>
        <w:t>, tanto la o el imputado como la víctima u ofendido conozcan los derechos que le reconocen en ese momento procedimental la Constitución Federal, los tratados internacionales vinculantes para el Estado Mexicano y demás disposiciones jurídicas aplicables, en los términos establecidos en el Código Nacional.</w:t>
      </w:r>
    </w:p>
    <w:p w14:paraId="45A8DFB5" w14:textId="77777777" w:rsidR="00881393" w:rsidRPr="00F54C8A" w:rsidRDefault="00881393" w:rsidP="006B6B7A">
      <w:pPr>
        <w:tabs>
          <w:tab w:val="left" w:pos="851"/>
        </w:tabs>
        <w:ind w:left="851" w:right="901"/>
        <w:jc w:val="both"/>
        <w:rPr>
          <w:rFonts w:ascii="Palatino Linotype" w:hAnsi="Palatino Linotype"/>
          <w:i/>
          <w:sz w:val="22"/>
          <w:szCs w:val="22"/>
          <w:lang w:val="es-ES"/>
        </w:rPr>
      </w:pPr>
    </w:p>
    <w:p w14:paraId="6699098C" w14:textId="7F78502E" w:rsidR="00881393" w:rsidRPr="00F54C8A" w:rsidRDefault="00881393" w:rsidP="006B6B7A">
      <w:pPr>
        <w:tabs>
          <w:tab w:val="left" w:pos="851"/>
        </w:tabs>
        <w:ind w:left="851" w:right="901"/>
        <w:jc w:val="both"/>
        <w:rPr>
          <w:rFonts w:ascii="Palatino Linotype" w:hAnsi="Palatino Linotype"/>
          <w:b/>
          <w:i/>
          <w:sz w:val="22"/>
          <w:szCs w:val="22"/>
          <w:lang w:val="es-ES"/>
        </w:rPr>
      </w:pPr>
      <w:r w:rsidRPr="00F54C8A">
        <w:rPr>
          <w:rFonts w:ascii="Palatino Linotype" w:hAnsi="Palatino Linotype"/>
          <w:b/>
          <w:i/>
          <w:sz w:val="22"/>
          <w:szCs w:val="22"/>
          <w:lang w:val="es-ES"/>
        </w:rPr>
        <w:t>B. Para el ejercicio de la acción penal:</w:t>
      </w:r>
    </w:p>
    <w:p w14:paraId="7A9B0B47" w14:textId="6966B8B0" w:rsidR="00881393" w:rsidRPr="00F54C8A" w:rsidRDefault="00881393" w:rsidP="006B6B7A">
      <w:pPr>
        <w:tabs>
          <w:tab w:val="left" w:pos="851"/>
        </w:tabs>
        <w:ind w:left="851" w:right="901"/>
        <w:jc w:val="both"/>
        <w:rPr>
          <w:rFonts w:ascii="Palatino Linotype" w:hAnsi="Palatino Linotype"/>
          <w:i/>
          <w:sz w:val="22"/>
          <w:szCs w:val="22"/>
          <w:lang w:val="es-ES"/>
        </w:rPr>
      </w:pPr>
      <w:r w:rsidRPr="00F54C8A">
        <w:rPr>
          <w:rFonts w:ascii="Palatino Linotype" w:hAnsi="Palatino Linotype"/>
          <w:b/>
          <w:i/>
          <w:sz w:val="22"/>
          <w:szCs w:val="22"/>
          <w:lang w:val="es-ES"/>
        </w:rPr>
        <w:t>IX.</w:t>
      </w:r>
      <w:r w:rsidRPr="00F54C8A">
        <w:rPr>
          <w:rFonts w:ascii="Palatino Linotype" w:hAnsi="Palatino Linotype"/>
          <w:i/>
          <w:sz w:val="22"/>
          <w:szCs w:val="22"/>
          <w:lang w:val="es-ES"/>
        </w:rPr>
        <w:t xml:space="preserve"> </w:t>
      </w:r>
      <w:r w:rsidRPr="00F54C8A">
        <w:rPr>
          <w:rFonts w:ascii="Palatino Linotype" w:hAnsi="Palatino Linotype"/>
          <w:b/>
          <w:i/>
          <w:sz w:val="22"/>
          <w:szCs w:val="22"/>
          <w:lang w:val="es-ES"/>
        </w:rPr>
        <w:t xml:space="preserve">Aportar los datos o elementos de prueba suficientes para obtener resoluciones favorables </w:t>
      </w:r>
      <w:r w:rsidRPr="00F54C8A">
        <w:rPr>
          <w:rFonts w:ascii="Palatino Linotype" w:hAnsi="Palatino Linotype"/>
          <w:i/>
          <w:sz w:val="22"/>
          <w:szCs w:val="22"/>
          <w:lang w:val="es-ES"/>
        </w:rPr>
        <w:t>al interés social o los medios de prueba y su legal desahogo para la debida comprobación en juicio de la existencia del delito y la plena responsabilidad de la o el imputado, las circunstancias en que hubiese sido cometido, la existencia de los daños, así como para la fijación del monto de su reparación, el decomiso de los bienes afectos, así como para la procedencia de las demás penas y medidas de seguridad.</w:t>
      </w:r>
    </w:p>
    <w:p w14:paraId="0860AA0C" w14:textId="77777777" w:rsidR="00881393" w:rsidRPr="00F54C8A" w:rsidRDefault="00881393" w:rsidP="00715055">
      <w:pPr>
        <w:spacing w:line="360" w:lineRule="auto"/>
        <w:jc w:val="both"/>
        <w:rPr>
          <w:rFonts w:ascii="Palatino Linotype" w:hAnsi="Palatino Linotype"/>
          <w:color w:val="000000" w:themeColor="text1"/>
          <w:lang w:val="es-ES"/>
        </w:rPr>
      </w:pPr>
    </w:p>
    <w:p w14:paraId="4F3DF232" w14:textId="3698BE07" w:rsidR="006B6B7A" w:rsidRPr="00F54C8A" w:rsidRDefault="006B6B7A"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lastRenderedPageBreak/>
        <w:t xml:space="preserve">De lo anterior, se puede advertir que el Ministerio Público debe actuar en todas las etapas del procedimiento y debe velar por los intereses de quienes sean lesionadas o lesionados en sus derechos. </w:t>
      </w:r>
    </w:p>
    <w:p w14:paraId="4AEA1B99" w14:textId="77777777" w:rsidR="006B6B7A" w:rsidRPr="00F54C8A" w:rsidRDefault="006B6B7A" w:rsidP="00715055">
      <w:pPr>
        <w:spacing w:line="360" w:lineRule="auto"/>
        <w:jc w:val="both"/>
        <w:rPr>
          <w:rFonts w:ascii="Palatino Linotype" w:hAnsi="Palatino Linotype"/>
          <w:color w:val="000000" w:themeColor="text1"/>
          <w:lang w:val="es-ES"/>
        </w:rPr>
      </w:pPr>
    </w:p>
    <w:p w14:paraId="15C38462" w14:textId="6C6B89E2" w:rsidR="0085786B" w:rsidRPr="00F54C8A" w:rsidRDefault="006B6B7A"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Asimismo</w:t>
      </w:r>
      <w:r w:rsidR="00D249BC" w:rsidRPr="00F54C8A">
        <w:rPr>
          <w:rFonts w:ascii="Palatino Linotype" w:hAnsi="Palatino Linotype"/>
          <w:color w:val="000000" w:themeColor="text1"/>
          <w:lang w:val="es-ES"/>
        </w:rPr>
        <w:t>, es importante</w:t>
      </w:r>
      <w:r w:rsidR="0085786B" w:rsidRPr="00F54C8A">
        <w:rPr>
          <w:rFonts w:ascii="Palatino Linotype" w:hAnsi="Palatino Linotype"/>
          <w:color w:val="000000" w:themeColor="text1"/>
          <w:lang w:val="es-ES"/>
        </w:rPr>
        <w:t xml:space="preserve"> mencionar que conforme al artículo 105 del Código Nacional de Procedimientos Penales, el Ministerio Público es sujeto del procedimiento penal</w:t>
      </w:r>
      <w:r w:rsidR="0085786B" w:rsidRPr="00F54C8A">
        <w:rPr>
          <w:rStyle w:val="Refdenotaalpie"/>
          <w:rFonts w:ascii="Palatino Linotype" w:hAnsi="Palatino Linotype"/>
          <w:color w:val="000000" w:themeColor="text1"/>
          <w:lang w:val="es-ES"/>
        </w:rPr>
        <w:footnoteReference w:id="2"/>
      </w:r>
      <w:r w:rsidRPr="00F54C8A">
        <w:rPr>
          <w:rFonts w:ascii="Palatino Linotype" w:hAnsi="Palatino Linotype"/>
          <w:color w:val="000000" w:themeColor="text1"/>
          <w:lang w:val="es-ES"/>
        </w:rPr>
        <w:t xml:space="preserve"> y le c</w:t>
      </w:r>
      <w:r w:rsidR="00B10A19" w:rsidRPr="00F54C8A">
        <w:rPr>
          <w:rFonts w:ascii="Palatino Linotype" w:hAnsi="Palatino Linotype"/>
          <w:color w:val="000000" w:themeColor="text1"/>
          <w:lang w:val="es-ES"/>
        </w:rPr>
        <w:t>orresponde conocer de las resoluciones dictadas por el Órgano jurisdiccional</w:t>
      </w:r>
      <w:r w:rsidR="00B10A19" w:rsidRPr="00F54C8A">
        <w:rPr>
          <w:rStyle w:val="Refdenotaalpie"/>
          <w:rFonts w:ascii="Palatino Linotype" w:hAnsi="Palatino Linotype"/>
          <w:color w:val="000000" w:themeColor="text1"/>
          <w:lang w:val="es-ES"/>
        </w:rPr>
        <w:footnoteReference w:id="3"/>
      </w:r>
      <w:r w:rsidR="00B10A19" w:rsidRPr="00F54C8A">
        <w:rPr>
          <w:rFonts w:ascii="Palatino Linotype" w:hAnsi="Palatino Linotype"/>
          <w:color w:val="000000" w:themeColor="text1"/>
          <w:lang w:val="es-ES"/>
        </w:rPr>
        <w:t>.</w:t>
      </w:r>
    </w:p>
    <w:p w14:paraId="61946F05" w14:textId="77777777" w:rsidR="00242086" w:rsidRPr="00F54C8A" w:rsidRDefault="00242086" w:rsidP="00715055">
      <w:pPr>
        <w:spacing w:line="360" w:lineRule="auto"/>
        <w:jc w:val="both"/>
        <w:rPr>
          <w:rFonts w:ascii="Palatino Linotype" w:hAnsi="Palatino Linotype"/>
          <w:color w:val="000000" w:themeColor="text1"/>
          <w:lang w:val="es-ES"/>
        </w:rPr>
      </w:pPr>
    </w:p>
    <w:p w14:paraId="4C91B751" w14:textId="594CCC1A" w:rsidR="005174FC" w:rsidRPr="00F54C8A" w:rsidRDefault="005174FC" w:rsidP="005174FC">
      <w:pPr>
        <w:spacing w:line="360" w:lineRule="auto"/>
        <w:jc w:val="both"/>
        <w:rPr>
          <w:rFonts w:ascii="Palatino Linotype" w:hAnsi="Palatino Linotype"/>
          <w:b/>
          <w:color w:val="000000" w:themeColor="text1"/>
          <w:lang w:val="es-ES"/>
        </w:rPr>
      </w:pPr>
      <w:r w:rsidRPr="00F54C8A">
        <w:rPr>
          <w:rFonts w:ascii="Palatino Linotype" w:hAnsi="Palatino Linotype"/>
          <w:color w:val="000000" w:themeColor="text1"/>
          <w:lang w:val="es-ES"/>
        </w:rPr>
        <w:t xml:space="preserve">De lo anterior, se puede advertir que si bien </w:t>
      </w:r>
      <w:r w:rsidRPr="00F54C8A">
        <w:rPr>
          <w:rFonts w:ascii="Palatino Linotype" w:hAnsi="Palatino Linotype"/>
          <w:b/>
          <w:color w:val="000000" w:themeColor="text1"/>
          <w:lang w:val="es-ES"/>
        </w:rPr>
        <w:t xml:space="preserve">EL SUJETO OBLIGADO </w:t>
      </w:r>
      <w:r w:rsidRPr="00F54C8A">
        <w:rPr>
          <w:rFonts w:ascii="Palatino Linotype" w:hAnsi="Palatino Linotype"/>
          <w:color w:val="000000" w:themeColor="text1"/>
          <w:lang w:val="es-ES"/>
        </w:rPr>
        <w:t xml:space="preserve">no genera la información, cierto es que si la posee y administra en el ejercicio de sus funciones; en consecuencia es improcedente la incompetencia declarada por </w:t>
      </w:r>
      <w:r w:rsidRPr="00F54C8A">
        <w:rPr>
          <w:rFonts w:ascii="Palatino Linotype" w:hAnsi="Palatino Linotype"/>
          <w:b/>
          <w:color w:val="000000" w:themeColor="text1"/>
          <w:lang w:val="es-ES"/>
        </w:rPr>
        <w:t>EL SUJETO OBLIGADO.</w:t>
      </w:r>
    </w:p>
    <w:p w14:paraId="285C373D" w14:textId="77777777" w:rsidR="005174FC" w:rsidRPr="00F54C8A" w:rsidRDefault="005174FC" w:rsidP="005174FC">
      <w:pPr>
        <w:spacing w:line="360" w:lineRule="auto"/>
        <w:jc w:val="both"/>
        <w:rPr>
          <w:rFonts w:ascii="Palatino Linotype" w:hAnsi="Palatino Linotype"/>
          <w:color w:val="000000" w:themeColor="text1"/>
          <w:lang w:val="es-ES"/>
        </w:rPr>
      </w:pPr>
    </w:p>
    <w:p w14:paraId="49E2F8BF" w14:textId="4C7A2625" w:rsidR="00AF2B6F" w:rsidRPr="00F54C8A" w:rsidRDefault="005174FC" w:rsidP="00715055">
      <w:pPr>
        <w:spacing w:line="360" w:lineRule="auto"/>
        <w:jc w:val="both"/>
        <w:rPr>
          <w:rFonts w:ascii="Palatino Linotype" w:hAnsi="Palatino Linotype"/>
          <w:color w:val="000000" w:themeColor="text1"/>
          <w:lang w:val="es-ES"/>
        </w:rPr>
      </w:pPr>
      <w:r w:rsidRPr="00F54C8A">
        <w:rPr>
          <w:rFonts w:ascii="Palatino Linotype" w:hAnsi="Palatino Linotype"/>
          <w:color w:val="000000" w:themeColor="text1"/>
          <w:lang w:val="es-ES"/>
        </w:rPr>
        <w:t>Una vez precisado lo anterior, es importante señalar que p</w:t>
      </w:r>
      <w:r w:rsidR="00AF2B6F" w:rsidRPr="00F54C8A">
        <w:rPr>
          <w:rFonts w:ascii="Palatino Linotype" w:hAnsi="Palatino Linotype"/>
          <w:color w:val="000000" w:themeColor="text1"/>
          <w:lang w:val="es-ES"/>
        </w:rPr>
        <w:t xml:space="preserve">osteriormente </w:t>
      </w:r>
      <w:r w:rsidRPr="00F54C8A">
        <w:rPr>
          <w:rFonts w:ascii="Palatino Linotype" w:hAnsi="Palatino Linotype"/>
          <w:b/>
          <w:color w:val="000000" w:themeColor="text1"/>
          <w:lang w:val="es-ES"/>
        </w:rPr>
        <w:t xml:space="preserve">EL SUJETO OBLIGADO </w:t>
      </w:r>
      <w:r w:rsidR="00AF2B6F" w:rsidRPr="00F54C8A">
        <w:rPr>
          <w:rFonts w:ascii="Palatino Linotype" w:hAnsi="Palatino Linotype"/>
          <w:color w:val="000000" w:themeColor="text1"/>
          <w:lang w:val="es-ES"/>
        </w:rPr>
        <w:t>mediante respuesta hizo llegar los archivos electrónicos siguientes:</w:t>
      </w:r>
    </w:p>
    <w:p w14:paraId="1B8DB74F" w14:textId="375374D9" w:rsidR="00AF2B6F" w:rsidRPr="00F54C8A" w:rsidRDefault="00AF2B6F" w:rsidP="00715055">
      <w:pPr>
        <w:spacing w:line="360" w:lineRule="auto"/>
        <w:jc w:val="both"/>
        <w:rPr>
          <w:rFonts w:ascii="Palatino Linotype" w:hAnsi="Palatino Linotype"/>
        </w:rPr>
      </w:pPr>
    </w:p>
    <w:p w14:paraId="423FCCC8" w14:textId="02EC97CD" w:rsidR="00AF2B6F" w:rsidRPr="00F54C8A" w:rsidRDefault="004E5173" w:rsidP="00D249BC">
      <w:pPr>
        <w:pStyle w:val="Prrafodelista"/>
        <w:numPr>
          <w:ilvl w:val="0"/>
          <w:numId w:val="30"/>
        </w:numPr>
        <w:spacing w:line="360" w:lineRule="auto"/>
        <w:jc w:val="both"/>
        <w:rPr>
          <w:rFonts w:ascii="Palatino Linotype" w:hAnsi="Palatino Linotype" w:cs="Arial"/>
        </w:rPr>
      </w:pPr>
      <w:hyperlink r:id="rId16" w:tgtFrame="_blank" w:history="1">
        <w:r w:rsidR="00AF2B6F" w:rsidRPr="00F54C8A">
          <w:rPr>
            <w:rStyle w:val="Hipervnculo"/>
            <w:rFonts w:ascii="Palatino Linotype" w:hAnsi="Palatino Linotype" w:cs="Arial"/>
            <w:b/>
          </w:rPr>
          <w:t>MAIP 1662_Turno 3465_Oficio 2068.pdf</w:t>
        </w:r>
      </w:hyperlink>
      <w:r w:rsidR="00AF2B6F" w:rsidRPr="00F54C8A">
        <w:rPr>
          <w:rFonts w:ascii="Palatino Linotype" w:hAnsi="Palatino Linotype" w:cs="Arial"/>
          <w:b/>
        </w:rPr>
        <w:t xml:space="preserve">, </w:t>
      </w:r>
      <w:r w:rsidR="00AF2B6F" w:rsidRPr="00F54C8A">
        <w:rPr>
          <w:rFonts w:ascii="Palatino Linotype" w:hAnsi="Palatino Linotype" w:cs="Arial"/>
        </w:rPr>
        <w:t xml:space="preserve">el cual contiene un listado de incidencia delictiva del fuero común, el cual contiene los rubros correspondientes al año, clave de entidad, Entidad, bien jurídico afectado, tipo </w:t>
      </w:r>
      <w:r w:rsidR="00AF2B6F" w:rsidRPr="00F54C8A">
        <w:rPr>
          <w:rFonts w:ascii="Palatino Linotype" w:hAnsi="Palatino Linotype" w:cs="Arial"/>
        </w:rPr>
        <w:lastRenderedPageBreak/>
        <w:t>de delito, subtipo de delito, modalidad, y los meses de enero a diciembre de los años 2015 a 202</w:t>
      </w:r>
      <w:r w:rsidR="000C157B" w:rsidRPr="00F54C8A">
        <w:rPr>
          <w:rFonts w:ascii="Palatino Linotype" w:hAnsi="Palatino Linotype" w:cs="Arial"/>
        </w:rPr>
        <w:t>1</w:t>
      </w:r>
      <w:r w:rsidR="00AF2B6F" w:rsidRPr="00F54C8A">
        <w:rPr>
          <w:rFonts w:ascii="Palatino Linotype" w:hAnsi="Palatino Linotype" w:cs="Arial"/>
        </w:rPr>
        <w:t xml:space="preserve">, para mayor referencia se inserta la siguiente imagen a manera de ejemplo: </w:t>
      </w:r>
    </w:p>
    <w:p w14:paraId="26BE241F" w14:textId="7731BF07" w:rsidR="00AF2B6F" w:rsidRPr="00F54C8A" w:rsidRDefault="00AF2B6F" w:rsidP="00715055">
      <w:pPr>
        <w:spacing w:line="360" w:lineRule="auto"/>
        <w:jc w:val="both"/>
        <w:rPr>
          <w:rFonts w:ascii="Palatino Linotype" w:hAnsi="Palatino Linotype" w:cs="Arial"/>
        </w:rPr>
      </w:pPr>
      <w:r w:rsidRPr="00F54C8A">
        <w:rPr>
          <w:rFonts w:ascii="Palatino Linotype" w:hAnsi="Palatino Linotype" w:cs="Arial"/>
          <w:noProof/>
          <w:lang w:eastAsia="es-MX"/>
        </w:rPr>
        <w:drawing>
          <wp:inline distT="0" distB="0" distL="0" distR="0" wp14:anchorId="4A7A7930" wp14:editId="44A7E3E2">
            <wp:extent cx="5791835" cy="305043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7">
                      <a:extLst>
                        <a:ext uri="{28A0092B-C50C-407E-A947-70E740481C1C}">
                          <a14:useLocalDpi xmlns:a14="http://schemas.microsoft.com/office/drawing/2010/main" val="0"/>
                        </a:ext>
                      </a:extLst>
                    </a:blip>
                    <a:stretch>
                      <a:fillRect/>
                    </a:stretch>
                  </pic:blipFill>
                  <pic:spPr>
                    <a:xfrm>
                      <a:off x="0" y="0"/>
                      <a:ext cx="5801440" cy="3055497"/>
                    </a:xfrm>
                    <a:prstGeom prst="rect">
                      <a:avLst/>
                    </a:prstGeom>
                  </pic:spPr>
                </pic:pic>
              </a:graphicData>
            </a:graphic>
          </wp:inline>
        </w:drawing>
      </w:r>
      <w:r w:rsidRPr="00F54C8A">
        <w:rPr>
          <w:rFonts w:ascii="Palatino Linotype" w:hAnsi="Palatino Linotype" w:cs="Arial"/>
        </w:rPr>
        <w:t xml:space="preserve"> </w:t>
      </w:r>
    </w:p>
    <w:p w14:paraId="677C8B9B" w14:textId="77777777" w:rsidR="00AF2B6F" w:rsidRPr="00F54C8A" w:rsidRDefault="00AF2B6F" w:rsidP="00715055">
      <w:pPr>
        <w:spacing w:line="360" w:lineRule="auto"/>
        <w:jc w:val="both"/>
        <w:rPr>
          <w:rFonts w:ascii="Palatino Linotype" w:hAnsi="Palatino Linotype" w:cs="Arial"/>
        </w:rPr>
      </w:pPr>
    </w:p>
    <w:p w14:paraId="3004AB0D" w14:textId="4A0B39F1" w:rsidR="00AF2B6F" w:rsidRPr="00F54C8A" w:rsidRDefault="004E5173" w:rsidP="00D249BC">
      <w:pPr>
        <w:pStyle w:val="Prrafodelista"/>
        <w:numPr>
          <w:ilvl w:val="0"/>
          <w:numId w:val="30"/>
        </w:numPr>
        <w:spacing w:line="360" w:lineRule="auto"/>
        <w:jc w:val="both"/>
        <w:rPr>
          <w:rFonts w:ascii="Palatino Linotype" w:hAnsi="Palatino Linotype" w:cs="Arial"/>
        </w:rPr>
      </w:pPr>
      <w:hyperlink r:id="rId18" w:tgtFrame="_blank" w:history="1">
        <w:r w:rsidR="00AF2B6F" w:rsidRPr="00F54C8A">
          <w:rPr>
            <w:rStyle w:val="Hipervnculo"/>
            <w:rFonts w:ascii="Palatino Linotype" w:hAnsi="Palatino Linotype" w:cs="Arial"/>
            <w:b/>
          </w:rPr>
          <w:t>850_2021_08_26_12_46_56_585.pdf</w:t>
        </w:r>
      </w:hyperlink>
      <w:r w:rsidR="00AF2B6F" w:rsidRPr="00F54C8A">
        <w:rPr>
          <w:rFonts w:ascii="Palatino Linotype" w:hAnsi="Palatino Linotype" w:cs="Arial"/>
          <w:b/>
        </w:rPr>
        <w:t xml:space="preserve">, </w:t>
      </w:r>
      <w:r w:rsidR="000C157B" w:rsidRPr="00F54C8A">
        <w:rPr>
          <w:rFonts w:ascii="Palatino Linotype" w:hAnsi="Palatino Linotype" w:cs="Arial"/>
        </w:rPr>
        <w:t xml:space="preserve">correspondiente </w:t>
      </w:r>
      <w:r w:rsidR="00AF2B6F" w:rsidRPr="00F54C8A">
        <w:rPr>
          <w:rFonts w:ascii="Palatino Linotype" w:hAnsi="Palatino Linotype" w:cs="Arial"/>
        </w:rPr>
        <w:t xml:space="preserve">al oficio número 1774/MAIP/FGJ/2021, por medio del cual el Titular de la Unidad de Transparencia refiere que de acuerdo a lo informado por la Coordinadora de Asesores de la Fiscalía Central para Atención de Delitos Vinculados a la Violencia de Genero, previa búsqueda exhaustiva y razonable en las respectivas unidades administrativas, localizaron información que da contestación a lo solicitado en los siguientes términos: </w:t>
      </w:r>
    </w:p>
    <w:p w14:paraId="3E22E139" w14:textId="77777777" w:rsidR="00AF2B6F" w:rsidRPr="00F54C8A" w:rsidRDefault="00AF2B6F" w:rsidP="00715055">
      <w:pPr>
        <w:spacing w:line="360" w:lineRule="auto"/>
        <w:rPr>
          <w:rFonts w:ascii="Palatino Linotype" w:hAnsi="Palatino Linotype" w:cs="Arial"/>
          <w:b/>
          <w:bCs/>
          <w:color w:val="333333"/>
          <w:sz w:val="15"/>
          <w:szCs w:val="15"/>
        </w:rPr>
      </w:pPr>
    </w:p>
    <w:p w14:paraId="5B2716D4" w14:textId="2F0ADA17" w:rsidR="00AF2B6F" w:rsidRPr="00F54C8A" w:rsidRDefault="00AF2B6F" w:rsidP="00715055">
      <w:pPr>
        <w:spacing w:line="360" w:lineRule="auto"/>
        <w:jc w:val="center"/>
        <w:rPr>
          <w:rFonts w:ascii="Palatino Linotype" w:hAnsi="Palatino Linotype"/>
        </w:rPr>
      </w:pPr>
      <w:r w:rsidRPr="00F54C8A">
        <w:rPr>
          <w:rFonts w:ascii="Palatino Linotype" w:hAnsi="Palatino Linotype"/>
          <w:noProof/>
          <w:lang w:eastAsia="es-MX"/>
        </w:rPr>
        <w:lastRenderedPageBreak/>
        <w:drawing>
          <wp:inline distT="0" distB="0" distL="0" distR="0" wp14:anchorId="15B05455" wp14:editId="095222B9">
            <wp:extent cx="5434965" cy="4067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4067175"/>
                    </a:xfrm>
                    <a:prstGeom prst="rect">
                      <a:avLst/>
                    </a:prstGeom>
                    <a:noFill/>
                    <a:ln>
                      <a:noFill/>
                    </a:ln>
                  </pic:spPr>
                </pic:pic>
              </a:graphicData>
            </a:graphic>
          </wp:inline>
        </w:drawing>
      </w:r>
    </w:p>
    <w:p w14:paraId="05A3BC07" w14:textId="77777777" w:rsidR="00AF2B6F" w:rsidRPr="00F54C8A" w:rsidRDefault="00AF2B6F" w:rsidP="00715055">
      <w:pPr>
        <w:spacing w:line="360" w:lineRule="auto"/>
        <w:jc w:val="center"/>
        <w:rPr>
          <w:rFonts w:ascii="Palatino Linotype" w:hAnsi="Palatino Linotype"/>
        </w:rPr>
      </w:pPr>
    </w:p>
    <w:p w14:paraId="7571196E" w14:textId="46E4B19E" w:rsidR="00AF2B6F" w:rsidRPr="00F54C8A" w:rsidRDefault="00AF2B6F" w:rsidP="00715055">
      <w:pPr>
        <w:spacing w:line="360" w:lineRule="auto"/>
        <w:jc w:val="both"/>
        <w:rPr>
          <w:rFonts w:ascii="Palatino Linotype" w:hAnsi="Palatino Linotype"/>
        </w:rPr>
      </w:pPr>
      <w:r w:rsidRPr="00F54C8A">
        <w:rPr>
          <w:rFonts w:ascii="Palatino Linotype" w:hAnsi="Palatino Linotype"/>
        </w:rPr>
        <w:t xml:space="preserve">Asimismo, informó que la Directora General de Información, Planeación, Programación y Evaluación, servidora pública habilitada, que no procesa la información estadística desglosada en los términos solicitados; sin embargo, privilegiando el principio de máxima publicidad, proporciona el número de delitos de abuso sexual,  acoso sexual, hostigamiento sexual, violación equiparada, violación simple y violencia familiar, reportados ante el Ministerio Público en el Estado de México, durante el periodo enero de 2015 a junio de 2021, lo anterior conforme a las cifras publicadas en la página del Sistema Nacional de Seguridad Pública. </w:t>
      </w:r>
    </w:p>
    <w:p w14:paraId="47AB5EE2" w14:textId="77777777" w:rsidR="00AF2B6F" w:rsidRPr="00F54C8A" w:rsidRDefault="00AF2B6F" w:rsidP="00715055">
      <w:pPr>
        <w:spacing w:line="360" w:lineRule="auto"/>
        <w:jc w:val="both"/>
        <w:rPr>
          <w:rFonts w:ascii="Palatino Linotype" w:hAnsi="Palatino Linotype"/>
          <w:color w:val="000000" w:themeColor="text1"/>
          <w:lang w:val="es-ES"/>
        </w:rPr>
      </w:pPr>
    </w:p>
    <w:p w14:paraId="52ED3530" w14:textId="62F06B91" w:rsidR="00AF2B6F" w:rsidRPr="00F54C8A" w:rsidRDefault="00416A33" w:rsidP="00715055">
      <w:pPr>
        <w:spacing w:line="360" w:lineRule="auto"/>
        <w:jc w:val="both"/>
        <w:rPr>
          <w:rFonts w:ascii="Palatino Linotype" w:hAnsi="Palatino Linotype"/>
          <w:color w:val="000000" w:themeColor="text1"/>
        </w:rPr>
      </w:pPr>
      <w:r w:rsidRPr="00F54C8A">
        <w:rPr>
          <w:rFonts w:ascii="Palatino Linotype" w:hAnsi="Palatino Linotype"/>
          <w:color w:val="000000" w:themeColor="text1"/>
        </w:rPr>
        <w:lastRenderedPageBreak/>
        <w:t xml:space="preserve">Ante la respuesta proporcionada </w:t>
      </w:r>
      <w:r w:rsidR="00AF2B6F" w:rsidRPr="00F54C8A">
        <w:rPr>
          <w:rFonts w:ascii="Palatino Linotype" w:hAnsi="Palatino Linotype"/>
          <w:b/>
          <w:color w:val="000000" w:themeColor="text1"/>
        </w:rPr>
        <w:t>LA RECURRENTE</w:t>
      </w:r>
      <w:r w:rsidR="00AF2B6F" w:rsidRPr="00F54C8A">
        <w:rPr>
          <w:rFonts w:ascii="Palatino Linotype" w:hAnsi="Palatino Linotype"/>
          <w:color w:val="000000" w:themeColor="text1"/>
        </w:rPr>
        <w:t xml:space="preserve"> interpuso el recurso de revisión objeto del presente estudio, </w:t>
      </w:r>
      <w:r w:rsidRPr="00F54C8A">
        <w:rPr>
          <w:rFonts w:ascii="Palatino Linotype" w:hAnsi="Palatino Linotype"/>
          <w:color w:val="000000" w:themeColor="text1"/>
        </w:rPr>
        <w:t>inconformándose medularmente de que no se le proporciona la informac</w:t>
      </w:r>
      <w:r w:rsidR="00181B7F" w:rsidRPr="00F54C8A">
        <w:rPr>
          <w:rFonts w:ascii="Palatino Linotype" w:hAnsi="Palatino Linotype"/>
          <w:color w:val="000000" w:themeColor="text1"/>
        </w:rPr>
        <w:t xml:space="preserve">ión desglosada como lo solicitó. </w:t>
      </w:r>
    </w:p>
    <w:p w14:paraId="379825D7" w14:textId="77777777" w:rsidR="00181B7F" w:rsidRPr="00F54C8A" w:rsidRDefault="00181B7F" w:rsidP="00715055">
      <w:pPr>
        <w:spacing w:line="360" w:lineRule="auto"/>
        <w:jc w:val="both"/>
        <w:rPr>
          <w:rFonts w:ascii="Palatino Linotype" w:hAnsi="Palatino Linotype" w:cs="Arial"/>
          <w:color w:val="000000" w:themeColor="text1"/>
        </w:rPr>
      </w:pPr>
    </w:p>
    <w:p w14:paraId="0617146E" w14:textId="1D7A2CB7" w:rsidR="00704369" w:rsidRPr="00F54C8A" w:rsidRDefault="00704369" w:rsidP="00114362">
      <w:pPr>
        <w:spacing w:line="360" w:lineRule="auto"/>
        <w:jc w:val="both"/>
        <w:rPr>
          <w:rFonts w:ascii="Palatino Linotype" w:hAnsi="Palatino Linotype"/>
          <w:color w:val="000000" w:themeColor="text1"/>
        </w:rPr>
      </w:pPr>
      <w:r w:rsidRPr="00F54C8A">
        <w:rPr>
          <w:rFonts w:ascii="Palatino Linotype" w:eastAsiaTheme="minorEastAsia" w:hAnsi="Palatino Linotype" w:cs="Arial"/>
          <w:lang w:val="es-ES_tradnl"/>
        </w:rPr>
        <w:t xml:space="preserve">De lo anterior, cabe destacar que </w:t>
      </w:r>
      <w:r w:rsidRPr="00F54C8A">
        <w:rPr>
          <w:rFonts w:ascii="Palatino Linotype" w:eastAsiaTheme="minorEastAsia" w:hAnsi="Palatino Linotype" w:cs="Arial"/>
          <w:b/>
          <w:lang w:val="es-ES_tradnl"/>
        </w:rPr>
        <w:t xml:space="preserve">LA RECURRENTE </w:t>
      </w:r>
      <w:r w:rsidRPr="00F54C8A">
        <w:rPr>
          <w:rFonts w:ascii="Palatino Linotype" w:eastAsiaTheme="minorEastAsia" w:hAnsi="Palatino Linotype" w:cs="Arial"/>
          <w:lang w:val="es-ES_tradnl"/>
        </w:rPr>
        <w:t xml:space="preserve">interpuso el recurso de revisión materia del presente asunto, adoleciéndose </w:t>
      </w:r>
      <w:r w:rsidRPr="00F54C8A">
        <w:rPr>
          <w:rFonts w:ascii="Palatino Linotype" w:hAnsi="Palatino Linotype"/>
          <w:color w:val="000000" w:themeColor="text1"/>
        </w:rPr>
        <w:t>medularmente de que no se le proporciona la información desglosada como lo solicitó</w:t>
      </w:r>
      <w:r w:rsidR="00114362" w:rsidRPr="00F54C8A">
        <w:rPr>
          <w:rFonts w:ascii="Palatino Linotype" w:hAnsi="Palatino Linotype"/>
          <w:color w:val="000000" w:themeColor="text1"/>
        </w:rPr>
        <w:t>.</w:t>
      </w:r>
    </w:p>
    <w:p w14:paraId="425DA470" w14:textId="77777777" w:rsidR="00114362" w:rsidRPr="00F54C8A" w:rsidRDefault="00114362" w:rsidP="00114362">
      <w:pPr>
        <w:spacing w:line="360" w:lineRule="auto"/>
        <w:jc w:val="both"/>
        <w:rPr>
          <w:rFonts w:ascii="Palatino Linotype" w:hAnsi="Palatino Linotype" w:cs="Arial"/>
          <w:noProof/>
          <w:lang w:eastAsia="es-MX"/>
        </w:rPr>
      </w:pPr>
    </w:p>
    <w:p w14:paraId="5A8586CD" w14:textId="0C8DE36E" w:rsidR="00704369" w:rsidRPr="00F54C8A" w:rsidRDefault="00114362" w:rsidP="00715055">
      <w:pPr>
        <w:spacing w:line="360" w:lineRule="auto"/>
        <w:jc w:val="both"/>
        <w:rPr>
          <w:rFonts w:ascii="Palatino Linotype" w:hAnsi="Palatino Linotype" w:cs="Arial"/>
          <w:noProof/>
          <w:lang w:eastAsia="es-MX"/>
        </w:rPr>
      </w:pPr>
      <w:r w:rsidRPr="00F54C8A">
        <w:rPr>
          <w:rFonts w:ascii="Palatino Linotype" w:hAnsi="Palatino Linotype" w:cs="Arial"/>
          <w:color w:val="000000" w:themeColor="text1"/>
        </w:rPr>
        <w:t xml:space="preserve">Es así que, </w:t>
      </w:r>
      <w:r w:rsidR="00704369" w:rsidRPr="00F54C8A">
        <w:rPr>
          <w:rFonts w:ascii="Palatino Linotype" w:hAnsi="Palatino Linotype" w:cs="Arial"/>
          <w:b/>
          <w:color w:val="000000" w:themeColor="text1"/>
        </w:rPr>
        <w:t xml:space="preserve">EL SUJETO OBLIGADO </w:t>
      </w:r>
      <w:r w:rsidR="00704369" w:rsidRPr="00F54C8A">
        <w:rPr>
          <w:rFonts w:ascii="Palatino Linotype" w:hAnsi="Palatino Linotype" w:cs="Arial"/>
          <w:color w:val="000000" w:themeColor="text1"/>
        </w:rPr>
        <w:t xml:space="preserve">mediante un acto posterior como lo es el Informe Justificado </w:t>
      </w:r>
      <w:r w:rsidR="00704369" w:rsidRPr="00F54C8A">
        <w:rPr>
          <w:rFonts w:ascii="Palatino Linotype" w:hAnsi="Palatino Linotype" w:cs="Arial"/>
          <w:noProof/>
          <w:lang w:eastAsia="es-MX"/>
        </w:rPr>
        <w:t>refirió haber entregado respuesta en los términos que fue generada, obtenida, adquirida, transmitida y administrada privilegiando en todo momento el principio de maxima publicidad; sin que se encuentre obligado a elaborar un documento ad hoc, tal como lo solicitó la requirente. Asimismo, precisó que la información proporcionada corresponde al resultado de la búsqueda exhaustiva y razonable en la Unidades Administrativas de los servidores públicos habilitados en el ambito de sus competencias.</w:t>
      </w:r>
    </w:p>
    <w:p w14:paraId="4C095C4F" w14:textId="77777777" w:rsidR="00181B7F" w:rsidRPr="00F54C8A" w:rsidRDefault="00181B7F" w:rsidP="00715055">
      <w:pPr>
        <w:spacing w:line="360" w:lineRule="auto"/>
        <w:jc w:val="both"/>
        <w:rPr>
          <w:rFonts w:ascii="Palatino Linotype" w:hAnsi="Palatino Linotype" w:cs="Arial"/>
          <w:color w:val="000000" w:themeColor="text1"/>
        </w:rPr>
      </w:pPr>
    </w:p>
    <w:p w14:paraId="4263D444" w14:textId="79F333AC" w:rsidR="00704369" w:rsidRPr="00F54C8A" w:rsidRDefault="00704369" w:rsidP="00715055">
      <w:pPr>
        <w:spacing w:line="360" w:lineRule="auto"/>
        <w:jc w:val="both"/>
        <w:rPr>
          <w:rFonts w:ascii="Palatino Linotype" w:hAnsi="Palatino Linotype" w:cs="Arial"/>
          <w:lang w:eastAsia="es-MX"/>
        </w:rPr>
      </w:pPr>
      <w:r w:rsidRPr="00F54C8A">
        <w:rPr>
          <w:rFonts w:ascii="Palatino Linotype" w:hAnsi="Palatino Linotype" w:cs="Arial"/>
          <w:lang w:eastAsia="es-MX"/>
        </w:rPr>
        <w:t xml:space="preserve">En ese contexto, esta Ponencia considera conveniente entrar al estudio </w:t>
      </w:r>
      <w:r w:rsidR="00114362" w:rsidRPr="00F54C8A">
        <w:rPr>
          <w:rFonts w:ascii="Palatino Linotype" w:hAnsi="Palatino Linotype" w:cs="Arial"/>
          <w:lang w:eastAsia="es-MX"/>
        </w:rPr>
        <w:t>de</w:t>
      </w:r>
      <w:r w:rsidRPr="00F54C8A">
        <w:rPr>
          <w:rFonts w:ascii="Palatino Linotype" w:hAnsi="Palatino Linotype" w:cs="Arial"/>
          <w:lang w:eastAsia="es-MX"/>
        </w:rPr>
        <w:t xml:space="preserve"> la respuesta </w:t>
      </w:r>
      <w:r w:rsidR="00114362" w:rsidRPr="00F54C8A">
        <w:rPr>
          <w:rFonts w:ascii="Palatino Linotype" w:hAnsi="Palatino Linotype" w:cs="Arial"/>
          <w:lang w:eastAsia="es-MX"/>
        </w:rPr>
        <w:t xml:space="preserve">proporcionada </w:t>
      </w:r>
      <w:r w:rsidRPr="00F54C8A">
        <w:rPr>
          <w:rFonts w:ascii="Palatino Linotype" w:hAnsi="Palatino Linotype" w:cs="Arial"/>
          <w:lang w:eastAsia="es-MX"/>
        </w:rPr>
        <w:t xml:space="preserve">del </w:t>
      </w:r>
      <w:r w:rsidRPr="00F54C8A">
        <w:rPr>
          <w:rFonts w:ascii="Palatino Linotype" w:hAnsi="Palatino Linotype" w:cs="Arial"/>
          <w:b/>
          <w:lang w:eastAsia="es-MX"/>
        </w:rPr>
        <w:t>SUJETO OBLIGADO</w:t>
      </w:r>
      <w:r w:rsidRPr="00F54C8A">
        <w:rPr>
          <w:rFonts w:ascii="Palatino Linotype" w:hAnsi="Palatino Linotype" w:cs="Arial"/>
          <w:lang w:eastAsia="es-MX"/>
        </w:rPr>
        <w:t xml:space="preserve"> </w:t>
      </w:r>
      <w:r w:rsidR="00114362" w:rsidRPr="00F54C8A">
        <w:rPr>
          <w:rFonts w:ascii="Palatino Linotype" w:hAnsi="Palatino Linotype" w:cs="Arial"/>
          <w:lang w:eastAsia="es-MX"/>
        </w:rPr>
        <w:t xml:space="preserve">a fin de determinar si </w:t>
      </w:r>
      <w:r w:rsidRPr="00F54C8A">
        <w:rPr>
          <w:rFonts w:ascii="Palatino Linotype" w:hAnsi="Palatino Linotype" w:cs="Arial"/>
          <w:lang w:eastAsia="es-MX"/>
        </w:rPr>
        <w:t>cumplió con el derecho de acceso a la información pública de la particular.</w:t>
      </w:r>
    </w:p>
    <w:p w14:paraId="711E45AE" w14:textId="77777777" w:rsidR="00AF2B6F" w:rsidRPr="00F54C8A" w:rsidRDefault="00AF2B6F" w:rsidP="00715055">
      <w:pPr>
        <w:spacing w:line="360" w:lineRule="auto"/>
        <w:ind w:right="899"/>
        <w:jc w:val="both"/>
        <w:rPr>
          <w:rFonts w:ascii="Palatino Linotype" w:hAnsi="Palatino Linotype" w:cs="Arial"/>
          <w:i/>
          <w:color w:val="000000" w:themeColor="text1"/>
          <w:sz w:val="22"/>
          <w:szCs w:val="22"/>
        </w:rPr>
      </w:pPr>
    </w:p>
    <w:p w14:paraId="72C89E24" w14:textId="62E8D1E0" w:rsidR="00704369" w:rsidRPr="00F54C8A" w:rsidRDefault="00114362" w:rsidP="00715055">
      <w:pPr>
        <w:spacing w:line="360" w:lineRule="auto"/>
        <w:jc w:val="both"/>
        <w:rPr>
          <w:rFonts w:ascii="Palatino Linotype" w:hAnsi="Palatino Linotype" w:cs="Arial"/>
        </w:rPr>
      </w:pPr>
      <w:r w:rsidRPr="00F54C8A">
        <w:rPr>
          <w:rFonts w:ascii="Palatino Linotype" w:hAnsi="Palatino Linotype"/>
        </w:rPr>
        <w:t>Por lo que</w:t>
      </w:r>
      <w:r w:rsidR="00704369" w:rsidRPr="00F54C8A">
        <w:rPr>
          <w:rFonts w:ascii="Palatino Linotype" w:hAnsi="Palatino Linotype"/>
        </w:rPr>
        <w:t xml:space="preserve">, </w:t>
      </w:r>
      <w:r w:rsidR="00704369" w:rsidRPr="00F54C8A">
        <w:rPr>
          <w:rFonts w:ascii="Palatino Linotype" w:hAnsi="Palatino Linotype" w:cs="Arial"/>
        </w:rPr>
        <w:t>en primer término se obvia el análisis de la competencia por parte del</w:t>
      </w:r>
      <w:r w:rsidR="00704369" w:rsidRPr="00F54C8A">
        <w:rPr>
          <w:rFonts w:ascii="Palatino Linotype" w:hAnsi="Palatino Linotype" w:cs="Arial"/>
          <w:b/>
        </w:rPr>
        <w:t xml:space="preserve"> SUJETO OBLIGADO</w:t>
      </w:r>
      <w:r w:rsidR="00704369" w:rsidRPr="00F54C8A">
        <w:rPr>
          <w:rFonts w:ascii="Palatino Linotype" w:hAnsi="Palatino Linotype" w:cs="Arial"/>
        </w:rPr>
        <w:t xml:space="preserve">, para conocer de la información solicitada dado que éste ha </w:t>
      </w:r>
      <w:r w:rsidR="00704369" w:rsidRPr="00F54C8A">
        <w:rPr>
          <w:rFonts w:ascii="Palatino Linotype" w:hAnsi="Palatino Linotype" w:cs="Arial"/>
          <w:color w:val="000000"/>
        </w:rPr>
        <w:t>asumido</w:t>
      </w:r>
      <w:r w:rsidR="00704369" w:rsidRPr="00F54C8A">
        <w:rPr>
          <w:rFonts w:ascii="Palatino Linotype" w:hAnsi="Palatino Linotype" w:cs="Arial"/>
        </w:rPr>
        <w:t xml:space="preserve"> la misma, es decir, indico que si bien no generaba la información al grado de </w:t>
      </w:r>
      <w:r w:rsidR="00704369" w:rsidRPr="00F54C8A">
        <w:rPr>
          <w:rFonts w:ascii="Palatino Linotype" w:hAnsi="Palatino Linotype" w:cs="Arial"/>
        </w:rPr>
        <w:lastRenderedPageBreak/>
        <w:t xml:space="preserve">detalle solicitado, lo cierto es que en aras de garantizar el derecho de acceso a la información entrego los datos que obraban en sus archivos; lo anterior, implica que </w:t>
      </w:r>
      <w:r w:rsidR="00704369" w:rsidRPr="00F54C8A">
        <w:rPr>
          <w:rFonts w:ascii="Palatino Linotype" w:hAnsi="Palatino Linotype" w:cs="Arial"/>
          <w:b/>
        </w:rPr>
        <w:t>EL</w:t>
      </w:r>
      <w:r w:rsidR="00704369" w:rsidRPr="00F54C8A">
        <w:rPr>
          <w:rFonts w:ascii="Palatino Linotype" w:hAnsi="Palatino Linotype" w:cs="Arial"/>
        </w:rPr>
        <w:t xml:space="preserve"> </w:t>
      </w:r>
      <w:r w:rsidR="00704369" w:rsidRPr="00F54C8A">
        <w:rPr>
          <w:rFonts w:ascii="Palatino Linotype" w:hAnsi="Palatino Linotype" w:cs="Arial"/>
          <w:b/>
        </w:rPr>
        <w:t>SUJETO OBLIGADO</w:t>
      </w:r>
      <w:r w:rsidR="00704369" w:rsidRPr="00F54C8A">
        <w:rPr>
          <w:rFonts w:ascii="Palatino Linotype" w:hAnsi="Palatino Linotype" w:cs="Arial"/>
        </w:rPr>
        <w:t xml:space="preserve"> posee, administra o tiene conocimiento acerca de la aplicación de referencia.</w:t>
      </w:r>
    </w:p>
    <w:p w14:paraId="382AFFB9" w14:textId="77777777" w:rsidR="00B75FE2" w:rsidRPr="00F54C8A" w:rsidRDefault="00B75FE2" w:rsidP="00715055">
      <w:pPr>
        <w:spacing w:line="360" w:lineRule="auto"/>
        <w:jc w:val="both"/>
        <w:rPr>
          <w:rFonts w:ascii="Palatino Linotype" w:hAnsi="Palatino Linotype" w:cs="Arial"/>
        </w:rPr>
      </w:pPr>
    </w:p>
    <w:p w14:paraId="13F0791C" w14:textId="77777777" w:rsidR="00704369" w:rsidRPr="00F54C8A" w:rsidRDefault="00704369" w:rsidP="00715055">
      <w:pPr>
        <w:spacing w:line="360" w:lineRule="auto"/>
        <w:jc w:val="both"/>
        <w:rPr>
          <w:rFonts w:ascii="Palatino Linotype" w:hAnsi="Palatino Linotype"/>
          <w:color w:val="222222"/>
          <w:lang w:eastAsia="es-MX"/>
        </w:rPr>
      </w:pPr>
      <w:r w:rsidRPr="00F54C8A">
        <w:rPr>
          <w:rFonts w:ascii="Palatino Linotype" w:hAnsi="Palatino Linotype"/>
          <w:color w:val="222222"/>
          <w:lang w:eastAsia="es-MX"/>
        </w:rPr>
        <w:t xml:space="preserve">Por lo que, el hecho de que </w:t>
      </w:r>
      <w:r w:rsidRPr="00F54C8A">
        <w:rPr>
          <w:rFonts w:ascii="Palatino Linotype" w:hAnsi="Palatino Linotype"/>
          <w:b/>
          <w:bCs/>
          <w:color w:val="222222"/>
          <w:lang w:eastAsia="es-MX"/>
        </w:rPr>
        <w:t>EL SUJETO OBLIGADO</w:t>
      </w:r>
      <w:r w:rsidRPr="00F54C8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B62EC7C" w14:textId="77777777" w:rsidR="00704369" w:rsidRPr="00F54C8A" w:rsidRDefault="00704369" w:rsidP="00B75FE2">
      <w:pPr>
        <w:jc w:val="both"/>
        <w:rPr>
          <w:rFonts w:ascii="Palatino Linotype" w:hAnsi="Palatino Linotype"/>
          <w:color w:val="222222"/>
          <w:lang w:eastAsia="es-MX"/>
        </w:rPr>
      </w:pPr>
    </w:p>
    <w:p w14:paraId="6D170532" w14:textId="77777777" w:rsidR="00704369" w:rsidRPr="00F54C8A" w:rsidRDefault="00704369" w:rsidP="00B75FE2">
      <w:pPr>
        <w:shd w:val="clear" w:color="auto" w:fill="FFFFFF"/>
        <w:ind w:left="851" w:right="902"/>
        <w:jc w:val="both"/>
        <w:rPr>
          <w:rFonts w:ascii="Palatino Linotype" w:hAnsi="Palatino Linotype"/>
          <w:color w:val="222222"/>
          <w:lang w:eastAsia="es-MX"/>
        </w:rPr>
      </w:pPr>
      <w:r w:rsidRPr="00F54C8A">
        <w:rPr>
          <w:rFonts w:ascii="Palatino Linotype" w:hAnsi="Palatino Linotype"/>
          <w:i/>
          <w:iCs/>
          <w:color w:val="222222"/>
          <w:sz w:val="22"/>
          <w:szCs w:val="22"/>
          <w:lang w:eastAsia="es-MX"/>
        </w:rPr>
        <w:t>“</w:t>
      </w:r>
      <w:r w:rsidRPr="00F54C8A">
        <w:rPr>
          <w:rFonts w:ascii="Palatino Linotype" w:hAnsi="Palatino Linotype"/>
          <w:b/>
          <w:bCs/>
          <w:i/>
          <w:iCs/>
          <w:color w:val="222222"/>
          <w:sz w:val="22"/>
          <w:szCs w:val="22"/>
          <w:lang w:eastAsia="es-MX"/>
        </w:rPr>
        <w:t>Artículo 12.</w:t>
      </w:r>
      <w:r w:rsidRPr="00F54C8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72F3930" w14:textId="77777777" w:rsidR="00704369" w:rsidRPr="00F54C8A" w:rsidRDefault="00704369" w:rsidP="00B75FE2">
      <w:pPr>
        <w:shd w:val="clear" w:color="auto" w:fill="FFFFFF"/>
        <w:ind w:left="851" w:right="902"/>
        <w:jc w:val="both"/>
        <w:rPr>
          <w:rFonts w:ascii="Palatino Linotype" w:hAnsi="Palatino Linotype"/>
          <w:i/>
          <w:iCs/>
          <w:color w:val="222222"/>
          <w:sz w:val="22"/>
          <w:szCs w:val="22"/>
          <w:lang w:eastAsia="es-MX"/>
        </w:rPr>
      </w:pPr>
      <w:r w:rsidRPr="00F54C8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B1C12D" w14:textId="77777777" w:rsidR="00704369" w:rsidRPr="00F54C8A" w:rsidRDefault="00704369" w:rsidP="00B75FE2">
      <w:pPr>
        <w:shd w:val="clear" w:color="auto" w:fill="FFFFFF"/>
        <w:ind w:left="851" w:right="902"/>
        <w:jc w:val="both"/>
        <w:rPr>
          <w:rFonts w:ascii="Palatino Linotype" w:hAnsi="Palatino Linotype"/>
          <w:color w:val="222222"/>
          <w:lang w:eastAsia="es-MX"/>
        </w:rPr>
      </w:pPr>
    </w:p>
    <w:p w14:paraId="134CB3EA" w14:textId="77777777" w:rsidR="00704369" w:rsidRPr="00F54C8A" w:rsidRDefault="00704369" w:rsidP="00715055">
      <w:pPr>
        <w:spacing w:line="360" w:lineRule="auto"/>
        <w:jc w:val="both"/>
        <w:rPr>
          <w:rFonts w:ascii="Palatino Linotype" w:hAnsi="Palatino Linotype"/>
          <w:color w:val="222222"/>
          <w:lang w:eastAsia="es-MX"/>
        </w:rPr>
      </w:pPr>
      <w:r w:rsidRPr="00F54C8A">
        <w:rPr>
          <w:rFonts w:ascii="Palatino Linotype" w:hAnsi="Palatino Linotype"/>
          <w:color w:val="222222"/>
          <w:lang w:eastAsia="es-MX"/>
        </w:rPr>
        <w:t xml:space="preserve">En atención a lo anterior, el estudio de la naturaleza jurídica de la información pública solicitada, tiene por objeto determinar si </w:t>
      </w:r>
      <w:r w:rsidRPr="00F54C8A">
        <w:rPr>
          <w:rFonts w:ascii="Palatino Linotype" w:hAnsi="Palatino Linotype"/>
          <w:b/>
          <w:color w:val="222222"/>
          <w:lang w:eastAsia="es-MX"/>
        </w:rPr>
        <w:t xml:space="preserve">EL SUJETO OBLIGADO </w:t>
      </w:r>
      <w:r w:rsidRPr="00F54C8A">
        <w:rPr>
          <w:rFonts w:ascii="Palatino Linotype" w:hAnsi="Palatino Linotype"/>
          <w:color w:val="222222"/>
          <w:lang w:eastAsia="es-MX"/>
        </w:rPr>
        <w:t>la</w:t>
      </w:r>
      <w:r w:rsidRPr="00F54C8A">
        <w:rPr>
          <w:rFonts w:ascii="Palatino Linotype" w:hAnsi="Palatino Linotype"/>
          <w:b/>
          <w:color w:val="222222"/>
          <w:lang w:eastAsia="es-MX"/>
        </w:rPr>
        <w:t xml:space="preserve"> </w:t>
      </w:r>
      <w:r w:rsidRPr="00F54C8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54C8A">
        <w:rPr>
          <w:rFonts w:ascii="Palatino Linotype" w:hAnsi="Palatino Linotype"/>
          <w:b/>
          <w:color w:val="222222"/>
          <w:lang w:eastAsia="es-MX"/>
        </w:rPr>
        <w:t>EL SUJETO OBLIGADO</w:t>
      </w:r>
      <w:r w:rsidRPr="00F54C8A">
        <w:rPr>
          <w:rFonts w:ascii="Palatino Linotype" w:hAnsi="Palatino Linotype"/>
          <w:color w:val="222222"/>
          <w:lang w:eastAsia="es-MX"/>
        </w:rPr>
        <w:t>, dicha información, fue admitida por el mismo; actualizándose el supuesto artículo 12 de la Ley de la materia, anteriormente referido.</w:t>
      </w:r>
    </w:p>
    <w:p w14:paraId="62C063F9" w14:textId="77777777" w:rsidR="00B75FE2" w:rsidRPr="00F54C8A" w:rsidRDefault="00B75FE2" w:rsidP="00715055">
      <w:pPr>
        <w:spacing w:line="360" w:lineRule="auto"/>
        <w:jc w:val="both"/>
        <w:rPr>
          <w:rFonts w:ascii="Palatino Linotype" w:hAnsi="Palatino Linotype"/>
          <w:color w:val="222222"/>
          <w:lang w:eastAsia="es-MX"/>
        </w:rPr>
      </w:pPr>
    </w:p>
    <w:p w14:paraId="1E353823" w14:textId="2709FD60" w:rsidR="00750158" w:rsidRPr="00F54C8A" w:rsidRDefault="00704369" w:rsidP="00715055">
      <w:pPr>
        <w:spacing w:line="360" w:lineRule="auto"/>
        <w:jc w:val="both"/>
        <w:rPr>
          <w:rFonts w:ascii="Palatino Linotype" w:hAnsi="Palatino Linotype" w:cs="Arial"/>
        </w:rPr>
      </w:pPr>
      <w:r w:rsidRPr="00F54C8A">
        <w:rPr>
          <w:rFonts w:ascii="Palatino Linotype" w:eastAsia="Calibri" w:hAnsi="Palatino Linotype" w:cs="Arial"/>
        </w:rPr>
        <w:lastRenderedPageBreak/>
        <w:t xml:space="preserve">Una vez precisado lo anterior, es importante destacar que del análisis realizado a la respuesta, </w:t>
      </w:r>
      <w:r w:rsidR="00750158" w:rsidRPr="00F54C8A">
        <w:rPr>
          <w:rFonts w:ascii="Palatino Linotype" w:eastAsia="Calibri" w:hAnsi="Palatino Linotype" w:cs="Arial"/>
        </w:rPr>
        <w:t xml:space="preserve">se advirtió que </w:t>
      </w:r>
      <w:r w:rsidR="00750158" w:rsidRPr="00F54C8A">
        <w:rPr>
          <w:rFonts w:ascii="Palatino Linotype" w:hAnsi="Palatino Linotype" w:cs="Arial"/>
        </w:rPr>
        <w:t>e</w:t>
      </w:r>
      <w:r w:rsidR="00750158" w:rsidRPr="00F54C8A">
        <w:rPr>
          <w:rFonts w:ascii="Palatino Linotype" w:hAnsi="Palatino Linotype"/>
          <w:color w:val="000000" w:themeColor="text1"/>
          <w:lang w:eastAsia="en-US"/>
        </w:rPr>
        <w:t xml:space="preserve">l </w:t>
      </w:r>
      <w:r w:rsidR="00750158" w:rsidRPr="00F54C8A">
        <w:rPr>
          <w:rFonts w:ascii="Palatino Linotype" w:hAnsi="Palatino Linotype"/>
          <w:color w:val="222222"/>
          <w:shd w:val="clear" w:color="auto" w:fill="FFFFFF"/>
        </w:rPr>
        <w:t xml:space="preserve">Titular de la Unidad de Transparencia </w:t>
      </w:r>
      <w:r w:rsidR="00750158" w:rsidRPr="00F54C8A">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ello en atención a que del apartado de requerimientos del </w:t>
      </w:r>
      <w:r w:rsidR="00750158" w:rsidRPr="00F54C8A">
        <w:rPr>
          <w:rFonts w:ascii="Palatino Linotype" w:hAnsi="Palatino Linotype" w:cs="Arial"/>
          <w:b/>
        </w:rPr>
        <w:t xml:space="preserve">SAIMEX, </w:t>
      </w:r>
      <w:r w:rsidR="00750158" w:rsidRPr="00F54C8A">
        <w:rPr>
          <w:rFonts w:ascii="Palatino Linotype" w:hAnsi="Palatino Linotype" w:cs="Arial"/>
        </w:rPr>
        <w:t>se observa que únicamente requirió</w:t>
      </w:r>
      <w:r w:rsidR="009A2603" w:rsidRPr="00F54C8A">
        <w:rPr>
          <w:rFonts w:ascii="Palatino Linotype" w:hAnsi="Palatino Linotype" w:cs="Arial"/>
        </w:rPr>
        <w:t xml:space="preserve"> la Fiscalía Central para la Atención de Delitos Vinculados a la Violencia de Género y a l</w:t>
      </w:r>
      <w:r w:rsidR="00750158" w:rsidRPr="00F54C8A">
        <w:rPr>
          <w:rFonts w:ascii="Palatino Linotype" w:hAnsi="Palatino Linotype" w:cs="Arial"/>
        </w:rPr>
        <w:t>a Dirección General de Información, Planeación, Programación y Evaluación, tal como se advierte de la</w:t>
      </w:r>
      <w:r w:rsidR="000C157B" w:rsidRPr="00F54C8A">
        <w:rPr>
          <w:rFonts w:ascii="Palatino Linotype" w:hAnsi="Palatino Linotype" w:cs="Arial"/>
        </w:rPr>
        <w:t>s</w:t>
      </w:r>
      <w:r w:rsidR="00750158" w:rsidRPr="00F54C8A">
        <w:rPr>
          <w:rFonts w:ascii="Palatino Linotype" w:hAnsi="Palatino Linotype" w:cs="Arial"/>
        </w:rPr>
        <w:t xml:space="preserve"> </w:t>
      </w:r>
      <w:r w:rsidR="000C157B" w:rsidRPr="00F54C8A">
        <w:rPr>
          <w:rFonts w:ascii="Palatino Linotype" w:hAnsi="Palatino Linotype" w:cs="Arial"/>
        </w:rPr>
        <w:t>imágenes</w:t>
      </w:r>
      <w:r w:rsidR="00750158" w:rsidRPr="00F54C8A">
        <w:rPr>
          <w:rFonts w:ascii="Palatino Linotype" w:hAnsi="Palatino Linotype" w:cs="Arial"/>
        </w:rPr>
        <w:t xml:space="preserve"> siguiente</w:t>
      </w:r>
      <w:r w:rsidR="000C157B" w:rsidRPr="00F54C8A">
        <w:rPr>
          <w:rFonts w:ascii="Palatino Linotype" w:hAnsi="Palatino Linotype" w:cs="Arial"/>
        </w:rPr>
        <w:t>s</w:t>
      </w:r>
      <w:r w:rsidR="00750158" w:rsidRPr="00F54C8A">
        <w:rPr>
          <w:rFonts w:ascii="Palatino Linotype" w:hAnsi="Palatino Linotype" w:cs="Arial"/>
        </w:rPr>
        <w:t>:</w:t>
      </w:r>
    </w:p>
    <w:p w14:paraId="129222C6" w14:textId="3AC69011" w:rsidR="009A2603" w:rsidRPr="00F54C8A" w:rsidRDefault="009A2603" w:rsidP="00715055">
      <w:pPr>
        <w:spacing w:line="360" w:lineRule="auto"/>
        <w:jc w:val="both"/>
        <w:rPr>
          <w:rFonts w:ascii="Palatino Linotype" w:hAnsi="Palatino Linotype" w:cs="Arial"/>
        </w:rPr>
      </w:pPr>
      <w:r w:rsidRPr="00F54C8A">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6E91AFCB" wp14:editId="7034A76E">
                <wp:simplePos x="0" y="0"/>
                <wp:positionH relativeFrom="column">
                  <wp:posOffset>61036</wp:posOffset>
                </wp:positionH>
                <wp:positionV relativeFrom="paragraph">
                  <wp:posOffset>404851</wp:posOffset>
                </wp:positionV>
                <wp:extent cx="5685509" cy="1506931"/>
                <wp:effectExtent l="76200" t="38100" r="67945" b="93345"/>
                <wp:wrapNone/>
                <wp:docPr id="22" name="Rectángulo redondeado 22"/>
                <wp:cNvGraphicFramePr/>
                <a:graphic xmlns:a="http://schemas.openxmlformats.org/drawingml/2006/main">
                  <a:graphicData uri="http://schemas.microsoft.com/office/word/2010/wordprocessingShape">
                    <wps:wsp>
                      <wps:cNvSpPr/>
                      <wps:spPr>
                        <a:xfrm>
                          <a:off x="0" y="0"/>
                          <a:ext cx="5685509" cy="150693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8EA507" id="Rectángulo redondeado 22" o:spid="_x0000_s1026" style="position:absolute;margin-left:4.8pt;margin-top:31.9pt;width:447.7pt;height:11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" filled="f" strokecolor="red" strokeweight="2.25pt">
                <v:shadow on="t" color="black" opacity="22937f" origin=",.5" offset="0,.63889mm"/>
              </v:roundrect>
            </w:pict>
          </mc:Fallback>
        </mc:AlternateContent>
      </w:r>
      <w:r w:rsidRPr="00F54C8A">
        <w:rPr>
          <w:rFonts w:ascii="Palatino Linotype" w:hAnsi="Palatino Linotype" w:cs="Arial"/>
          <w:noProof/>
          <w:lang w:eastAsia="es-MX"/>
        </w:rPr>
        <w:drawing>
          <wp:inline distT="0" distB="0" distL="0" distR="0" wp14:anchorId="4E578127" wp14:editId="143E44FB">
            <wp:extent cx="5790998" cy="3482035"/>
            <wp:effectExtent l="0" t="0" r="635"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19">
                      <a:extLst>
                        <a:ext uri="{28A0092B-C50C-407E-A947-70E740481C1C}">
                          <a14:useLocalDpi xmlns:a14="http://schemas.microsoft.com/office/drawing/2010/main" val="0"/>
                        </a:ext>
                      </a:extLst>
                    </a:blip>
                    <a:stretch>
                      <a:fillRect/>
                    </a:stretch>
                  </pic:blipFill>
                  <pic:spPr>
                    <a:xfrm>
                      <a:off x="0" y="0"/>
                      <a:ext cx="5805390" cy="3490689"/>
                    </a:xfrm>
                    <a:prstGeom prst="rect">
                      <a:avLst/>
                    </a:prstGeom>
                  </pic:spPr>
                </pic:pic>
              </a:graphicData>
            </a:graphic>
          </wp:inline>
        </w:drawing>
      </w:r>
    </w:p>
    <w:p w14:paraId="01AE4EF1" w14:textId="6BDE386F" w:rsidR="00750158" w:rsidRPr="00F54C8A" w:rsidRDefault="000C157B" w:rsidP="00715055">
      <w:pPr>
        <w:spacing w:line="360" w:lineRule="auto"/>
        <w:jc w:val="both"/>
        <w:rPr>
          <w:rFonts w:ascii="Palatino Linotype" w:hAnsi="Palatino Linotype" w:cs="Arial"/>
        </w:rPr>
      </w:pPr>
      <w:r w:rsidRPr="00F54C8A">
        <w:rPr>
          <w:rFonts w:ascii="Palatino Linotype" w:hAnsi="Palatino Linotype" w:cs="Arial"/>
          <w:noProof/>
          <w:lang w:eastAsia="es-MX"/>
        </w:rPr>
        <w:lastRenderedPageBreak/>
        <mc:AlternateContent>
          <mc:Choice Requires="wps">
            <w:drawing>
              <wp:anchor distT="0" distB="0" distL="114300" distR="114300" simplePos="0" relativeHeight="251665408" behindDoc="0" locked="0" layoutInCell="1" allowOverlap="1" wp14:anchorId="4727EEB0" wp14:editId="64C02260">
                <wp:simplePos x="0" y="0"/>
                <wp:positionH relativeFrom="column">
                  <wp:posOffset>4386</wp:posOffset>
                </wp:positionH>
                <wp:positionV relativeFrom="paragraph">
                  <wp:posOffset>2576357</wp:posOffset>
                </wp:positionV>
                <wp:extent cx="5791200" cy="293370"/>
                <wp:effectExtent l="76200" t="38100" r="76200" b="87630"/>
                <wp:wrapNone/>
                <wp:docPr id="24" name="Rectángulo redondeado 24"/>
                <wp:cNvGraphicFramePr/>
                <a:graphic xmlns:a="http://schemas.openxmlformats.org/drawingml/2006/main">
                  <a:graphicData uri="http://schemas.microsoft.com/office/word/2010/wordprocessingShape">
                    <wps:wsp>
                      <wps:cNvSpPr/>
                      <wps:spPr>
                        <a:xfrm>
                          <a:off x="0" y="0"/>
                          <a:ext cx="5791200" cy="29337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20E532" id="Rectángulo redondeado 24" o:spid="_x0000_s1026" style="position:absolute;margin-left:.35pt;margin-top:202.85pt;width:456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" filled="f" strokecolor="red" strokeweight="2.25pt">
                <v:shadow on="t" color="black" opacity="22937f" origin=",.5" offset="0,.63889mm"/>
              </v:roundrect>
            </w:pict>
          </mc:Fallback>
        </mc:AlternateContent>
      </w:r>
      <w:r w:rsidRPr="00F54C8A">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4AF746BD" wp14:editId="6B1DE205">
                <wp:simplePos x="0" y="0"/>
                <wp:positionH relativeFrom="column">
                  <wp:posOffset>4386</wp:posOffset>
                </wp:positionH>
                <wp:positionV relativeFrom="paragraph">
                  <wp:posOffset>3279</wp:posOffset>
                </wp:positionV>
                <wp:extent cx="5685509" cy="293370"/>
                <wp:effectExtent l="76200" t="38100" r="67945" b="87630"/>
                <wp:wrapNone/>
                <wp:docPr id="16" name="Rectángulo redondeado 16"/>
                <wp:cNvGraphicFramePr/>
                <a:graphic xmlns:a="http://schemas.openxmlformats.org/drawingml/2006/main">
                  <a:graphicData uri="http://schemas.microsoft.com/office/word/2010/wordprocessingShape">
                    <wps:wsp>
                      <wps:cNvSpPr/>
                      <wps:spPr>
                        <a:xfrm>
                          <a:off x="0" y="0"/>
                          <a:ext cx="5685509" cy="29337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D1F523" id="Rectángulo redondeado 16" o:spid="_x0000_s1026" style="position:absolute;margin-left:.35pt;margin-top:.25pt;width:447.7pt;height:2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" filled="f" strokecolor="red" strokeweight="2.25pt">
                <v:shadow on="t" color="black" opacity="22937f" origin=",.5" offset="0,.63889mm"/>
              </v:roundrect>
            </w:pict>
          </mc:Fallback>
        </mc:AlternateContent>
      </w:r>
      <w:r w:rsidR="009A2603" w:rsidRPr="00F54C8A">
        <w:rPr>
          <w:rFonts w:ascii="Palatino Linotype" w:hAnsi="Palatino Linotype" w:cs="Arial"/>
          <w:noProof/>
          <w:lang w:eastAsia="es-MX"/>
        </w:rPr>
        <w:drawing>
          <wp:inline distT="0" distB="0" distL="0" distR="0" wp14:anchorId="763F0A44" wp14:editId="6E00A1BB">
            <wp:extent cx="5791835" cy="29337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20">
                      <a:extLst>
                        <a:ext uri="{28A0092B-C50C-407E-A947-70E740481C1C}">
                          <a14:useLocalDpi xmlns:a14="http://schemas.microsoft.com/office/drawing/2010/main" val="0"/>
                        </a:ext>
                      </a:extLst>
                    </a:blip>
                    <a:stretch>
                      <a:fillRect/>
                    </a:stretch>
                  </pic:blipFill>
                  <pic:spPr>
                    <a:xfrm>
                      <a:off x="0" y="0"/>
                      <a:ext cx="5791835" cy="293370"/>
                    </a:xfrm>
                    <a:prstGeom prst="rect">
                      <a:avLst/>
                    </a:prstGeom>
                  </pic:spPr>
                </pic:pic>
              </a:graphicData>
            </a:graphic>
          </wp:inline>
        </w:drawing>
      </w:r>
      <w:r w:rsidR="009A2603" w:rsidRPr="00F54C8A">
        <w:rPr>
          <w:rFonts w:ascii="Palatino Linotype" w:hAnsi="Palatino Linotype" w:cs="Arial"/>
          <w:noProof/>
          <w:lang w:eastAsia="es-MX"/>
        </w:rPr>
        <w:drawing>
          <wp:inline distT="0" distB="0" distL="0" distR="0" wp14:anchorId="7B0B4B6C" wp14:editId="5A08E353">
            <wp:extent cx="5791375" cy="2094614"/>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21">
                      <a:extLst>
                        <a:ext uri="{28A0092B-C50C-407E-A947-70E740481C1C}">
                          <a14:useLocalDpi xmlns:a14="http://schemas.microsoft.com/office/drawing/2010/main" val="0"/>
                        </a:ext>
                      </a:extLst>
                    </a:blip>
                    <a:stretch>
                      <a:fillRect/>
                    </a:stretch>
                  </pic:blipFill>
                  <pic:spPr>
                    <a:xfrm>
                      <a:off x="0" y="0"/>
                      <a:ext cx="5805819" cy="2099838"/>
                    </a:xfrm>
                    <a:prstGeom prst="rect">
                      <a:avLst/>
                    </a:prstGeom>
                  </pic:spPr>
                </pic:pic>
              </a:graphicData>
            </a:graphic>
          </wp:inline>
        </w:drawing>
      </w:r>
      <w:r w:rsidR="009A2603" w:rsidRPr="00F54C8A">
        <w:rPr>
          <w:rFonts w:ascii="Palatino Linotype" w:hAnsi="Palatino Linotype" w:cs="Arial"/>
          <w:noProof/>
          <w:lang w:eastAsia="es-MX"/>
        </w:rPr>
        <w:drawing>
          <wp:inline distT="0" distB="0" distL="0" distR="0" wp14:anchorId="5992F509" wp14:editId="0113E1D9">
            <wp:extent cx="5791835" cy="277495"/>
            <wp:effectExtent l="0" t="0" r="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277495"/>
                    </a:xfrm>
                    <a:prstGeom prst="rect">
                      <a:avLst/>
                    </a:prstGeom>
                  </pic:spPr>
                </pic:pic>
              </a:graphicData>
            </a:graphic>
          </wp:inline>
        </w:drawing>
      </w:r>
      <w:r w:rsidR="009A2603" w:rsidRPr="00F54C8A">
        <w:rPr>
          <w:rFonts w:ascii="Palatino Linotype" w:hAnsi="Palatino Linotype" w:cs="Arial"/>
          <w:noProof/>
          <w:lang w:eastAsia="es-MX"/>
        </w:rPr>
        <w:drawing>
          <wp:inline distT="0" distB="0" distL="0" distR="0" wp14:anchorId="1FEA69DE" wp14:editId="07144B69">
            <wp:extent cx="5791835" cy="2094614"/>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PNG"/>
                    <pic:cNvPicPr/>
                  </pic:nvPicPr>
                  <pic:blipFill>
                    <a:blip r:embed="rId23">
                      <a:extLst>
                        <a:ext uri="{28A0092B-C50C-407E-A947-70E740481C1C}">
                          <a14:useLocalDpi xmlns:a14="http://schemas.microsoft.com/office/drawing/2010/main" val="0"/>
                        </a:ext>
                      </a:extLst>
                    </a:blip>
                    <a:stretch>
                      <a:fillRect/>
                    </a:stretch>
                  </pic:blipFill>
                  <pic:spPr>
                    <a:xfrm>
                      <a:off x="0" y="0"/>
                      <a:ext cx="5796243" cy="2096208"/>
                    </a:xfrm>
                    <a:prstGeom prst="rect">
                      <a:avLst/>
                    </a:prstGeom>
                  </pic:spPr>
                </pic:pic>
              </a:graphicData>
            </a:graphic>
          </wp:inline>
        </w:drawing>
      </w:r>
    </w:p>
    <w:p w14:paraId="17171A97" w14:textId="7B5D95A2" w:rsidR="00750158" w:rsidRPr="00F54C8A" w:rsidRDefault="009A2603" w:rsidP="00715055">
      <w:pPr>
        <w:spacing w:line="360" w:lineRule="auto"/>
        <w:jc w:val="both"/>
        <w:rPr>
          <w:rFonts w:ascii="Palatino Linotype" w:hAnsi="Palatino Linotype" w:cs="Arial"/>
        </w:rPr>
      </w:pPr>
      <w:r w:rsidRPr="00F54C8A">
        <w:rPr>
          <w:rFonts w:ascii="Palatino Linotype" w:hAnsi="Palatino Linotype" w:cs="Arial"/>
        </w:rPr>
        <w:t>Por lo anterior, y a e</w:t>
      </w:r>
      <w:r w:rsidR="00750158" w:rsidRPr="00F54C8A">
        <w:rPr>
          <w:rFonts w:ascii="Palatino Linotype" w:hAnsi="Palatino Linotype" w:cs="Arial"/>
        </w:rPr>
        <w:t>fecto de determinar la legalidad de dicha respuesta, es necesario tomar en cuenta las siguientes disposiciones de la Ley de la materia.</w:t>
      </w:r>
    </w:p>
    <w:p w14:paraId="6C63DEAF" w14:textId="77777777" w:rsidR="00750158" w:rsidRPr="00F54C8A" w:rsidRDefault="00750158" w:rsidP="00B75FE2">
      <w:pPr>
        <w:ind w:left="851" w:right="901"/>
        <w:jc w:val="both"/>
        <w:rPr>
          <w:rFonts w:ascii="Palatino Linotype" w:hAnsi="Palatino Linotype"/>
          <w:i/>
          <w:sz w:val="22"/>
          <w:szCs w:val="22"/>
        </w:rPr>
      </w:pPr>
    </w:p>
    <w:p w14:paraId="4E62C986"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w:t>
      </w:r>
      <w:r w:rsidRPr="00F54C8A">
        <w:rPr>
          <w:rFonts w:ascii="Palatino Linotype" w:hAnsi="Palatino Linotype"/>
          <w:b/>
          <w:i/>
          <w:sz w:val="22"/>
          <w:szCs w:val="22"/>
        </w:rPr>
        <w:t>Artículo 50.</w:t>
      </w:r>
      <w:r w:rsidRPr="00F54C8A">
        <w:rPr>
          <w:rFonts w:ascii="Palatino Linotype" w:hAnsi="Palatino Linotype"/>
          <w:i/>
          <w:sz w:val="22"/>
          <w:szCs w:val="22"/>
        </w:rPr>
        <w:t xml:space="preserve"> Los sujetos obligados contarán con un área responsable para la atención de las solicitudes de </w:t>
      </w:r>
      <w:r w:rsidRPr="00F54C8A">
        <w:rPr>
          <w:rFonts w:ascii="Palatino Linotype" w:hAnsi="Palatino Linotype" w:cs="Arial"/>
          <w:i/>
          <w:sz w:val="22"/>
          <w:szCs w:val="22"/>
          <w:lang w:eastAsia="es-MX"/>
        </w:rPr>
        <w:t>información</w:t>
      </w:r>
      <w:r w:rsidRPr="00F54C8A">
        <w:rPr>
          <w:rFonts w:ascii="Palatino Linotype" w:hAnsi="Palatino Linotype"/>
          <w:i/>
          <w:sz w:val="22"/>
          <w:szCs w:val="22"/>
        </w:rPr>
        <w:t>, a la que se le denominará Unidad de Transparencia.</w:t>
      </w:r>
    </w:p>
    <w:p w14:paraId="3ED9ED86" w14:textId="77777777" w:rsidR="00750158" w:rsidRPr="00F54C8A" w:rsidRDefault="00750158" w:rsidP="00B75FE2">
      <w:pPr>
        <w:ind w:left="567" w:right="618"/>
        <w:contextualSpacing/>
        <w:jc w:val="both"/>
        <w:rPr>
          <w:rFonts w:ascii="Palatino Linotype" w:hAnsi="Palatino Linotype"/>
          <w:i/>
          <w:sz w:val="22"/>
          <w:szCs w:val="22"/>
        </w:rPr>
      </w:pPr>
    </w:p>
    <w:p w14:paraId="497A1156"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b/>
          <w:i/>
          <w:sz w:val="22"/>
          <w:szCs w:val="22"/>
        </w:rPr>
        <w:t>Artículo 51</w:t>
      </w:r>
      <w:r w:rsidRPr="00F54C8A">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F54C8A">
        <w:rPr>
          <w:rFonts w:ascii="Palatino Linotype" w:hAnsi="Palatino Linotype" w:cs="Arial"/>
          <w:i/>
          <w:sz w:val="22"/>
          <w:szCs w:val="22"/>
          <w:lang w:eastAsia="es-MX"/>
        </w:rPr>
        <w:t>internamente</w:t>
      </w:r>
      <w:r w:rsidRPr="00F54C8A">
        <w:rPr>
          <w:rFonts w:ascii="Palatino Linotype" w:hAnsi="Palatino Linotype"/>
          <w:i/>
          <w:sz w:val="22"/>
          <w:szCs w:val="22"/>
        </w:rPr>
        <w:t xml:space="preserve"> la solicitud de </w:t>
      </w:r>
      <w:r w:rsidRPr="00F54C8A">
        <w:rPr>
          <w:rFonts w:ascii="Palatino Linotype" w:hAnsi="Palatino Linotype"/>
          <w:i/>
          <w:sz w:val="22"/>
          <w:szCs w:val="22"/>
        </w:rPr>
        <w:lastRenderedPageBreak/>
        <w:t>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AF7DA0B" w14:textId="77777777" w:rsidR="00750158" w:rsidRPr="00F54C8A" w:rsidRDefault="00750158" w:rsidP="00B75FE2">
      <w:pPr>
        <w:ind w:left="567" w:right="618"/>
        <w:contextualSpacing/>
        <w:jc w:val="both"/>
        <w:rPr>
          <w:rFonts w:ascii="Palatino Linotype" w:hAnsi="Palatino Linotype"/>
          <w:i/>
          <w:sz w:val="22"/>
          <w:szCs w:val="22"/>
        </w:rPr>
      </w:pPr>
    </w:p>
    <w:p w14:paraId="4174D4FA"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b/>
          <w:i/>
          <w:sz w:val="22"/>
          <w:szCs w:val="22"/>
        </w:rPr>
        <w:t>Artículo 53</w:t>
      </w:r>
      <w:r w:rsidRPr="00F54C8A">
        <w:rPr>
          <w:rFonts w:ascii="Palatino Linotype" w:hAnsi="Palatino Linotype"/>
          <w:i/>
          <w:sz w:val="22"/>
          <w:szCs w:val="22"/>
        </w:rPr>
        <w:t xml:space="preserve">. Las Unidades de </w:t>
      </w:r>
      <w:r w:rsidRPr="00F54C8A">
        <w:rPr>
          <w:rFonts w:ascii="Palatino Linotype" w:hAnsi="Palatino Linotype" w:cs="Arial"/>
          <w:i/>
          <w:sz w:val="22"/>
          <w:szCs w:val="22"/>
          <w:lang w:eastAsia="es-MX"/>
        </w:rPr>
        <w:t>Transparencia</w:t>
      </w:r>
      <w:r w:rsidRPr="00F54C8A">
        <w:rPr>
          <w:rFonts w:ascii="Palatino Linotype" w:hAnsi="Palatino Linotype"/>
          <w:i/>
          <w:sz w:val="22"/>
          <w:szCs w:val="22"/>
        </w:rPr>
        <w:t xml:space="preserve"> tendrán las siguientes funciones:</w:t>
      </w:r>
    </w:p>
    <w:p w14:paraId="3A1B53C3"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 xml:space="preserve">I. Recabar, difundir y actualizar la información relativa a las obligaciones de transparencia comunes y específicas a la </w:t>
      </w:r>
      <w:r w:rsidRPr="00F54C8A">
        <w:rPr>
          <w:rFonts w:ascii="Palatino Linotype" w:hAnsi="Palatino Linotype" w:cs="Arial"/>
          <w:i/>
          <w:sz w:val="22"/>
          <w:szCs w:val="22"/>
          <w:lang w:eastAsia="es-MX"/>
        </w:rPr>
        <w:t>que</w:t>
      </w:r>
      <w:r w:rsidRPr="00F54C8A">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5692A9E" w14:textId="77777777" w:rsidR="00750158" w:rsidRPr="00F54C8A" w:rsidRDefault="00750158" w:rsidP="00B75FE2">
      <w:pPr>
        <w:ind w:left="851" w:right="901"/>
        <w:jc w:val="both"/>
        <w:rPr>
          <w:rFonts w:ascii="Palatino Linotype" w:hAnsi="Palatino Linotype"/>
          <w:b/>
          <w:i/>
          <w:sz w:val="22"/>
          <w:szCs w:val="22"/>
        </w:rPr>
      </w:pPr>
      <w:r w:rsidRPr="00F54C8A">
        <w:rPr>
          <w:rFonts w:ascii="Palatino Linotype" w:hAnsi="Palatino Linotype"/>
          <w:b/>
          <w:i/>
          <w:sz w:val="22"/>
          <w:szCs w:val="22"/>
        </w:rPr>
        <w:t xml:space="preserve">II. Recibir, </w:t>
      </w:r>
      <w:r w:rsidRPr="00F54C8A">
        <w:rPr>
          <w:rFonts w:ascii="Palatino Linotype" w:hAnsi="Palatino Linotype"/>
          <w:b/>
          <w:i/>
          <w:sz w:val="22"/>
          <w:szCs w:val="22"/>
          <w:u w:val="single"/>
        </w:rPr>
        <w:t>tramitar</w:t>
      </w:r>
      <w:r w:rsidRPr="00F54C8A">
        <w:rPr>
          <w:rFonts w:ascii="Palatino Linotype" w:hAnsi="Palatino Linotype"/>
          <w:b/>
          <w:i/>
          <w:sz w:val="22"/>
          <w:szCs w:val="22"/>
        </w:rPr>
        <w:t xml:space="preserve"> y dar respuesta a las solicitudes de acceso a la información;</w:t>
      </w:r>
    </w:p>
    <w:p w14:paraId="6E94D3E0"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 xml:space="preserve">III. Auxiliar a los particulares en la elaboración de solicitudes de acceso a la información y, en su caso, orientarlos sobre los sujetos </w:t>
      </w:r>
      <w:r w:rsidRPr="00F54C8A">
        <w:rPr>
          <w:rFonts w:ascii="Palatino Linotype" w:hAnsi="Palatino Linotype" w:cs="Arial"/>
          <w:i/>
          <w:sz w:val="22"/>
          <w:szCs w:val="22"/>
          <w:lang w:eastAsia="es-MX"/>
        </w:rPr>
        <w:t>obligados</w:t>
      </w:r>
      <w:r w:rsidRPr="00F54C8A">
        <w:rPr>
          <w:rFonts w:ascii="Palatino Linotype" w:hAnsi="Palatino Linotype"/>
          <w:i/>
          <w:sz w:val="22"/>
          <w:szCs w:val="22"/>
        </w:rPr>
        <w:t xml:space="preserve"> competentes conforme a la normatividad aplicable;</w:t>
      </w:r>
    </w:p>
    <w:p w14:paraId="5E912877"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IV. Realizar, con efectividad, los trámites internos necesarios para la atención de las solicitudes de acceso a la información;</w:t>
      </w:r>
    </w:p>
    <w:p w14:paraId="01CA533F"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 Entregar, en su caso, a los particulares la información solicitada;</w:t>
      </w:r>
    </w:p>
    <w:p w14:paraId="49E84E96"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VI. Efectuar las notificaciones a los solicitantes;</w:t>
      </w:r>
    </w:p>
    <w:p w14:paraId="701B9AE5"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E124231"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4D824D82"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AE449DF"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X. Presentar ante el Comité, el proyecto de clasificación de información;</w:t>
      </w:r>
    </w:p>
    <w:p w14:paraId="42F2BB17"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XI. Promover e implementar políticas de transparencia proactiva procurando su accesibilidad;</w:t>
      </w:r>
    </w:p>
    <w:p w14:paraId="75003B57"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XII. Fomentar la transparencia y accesibilidad al interior del sujeto obligado;</w:t>
      </w:r>
    </w:p>
    <w:p w14:paraId="24F17E94"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XIII. Hacer del conocimiento de la instancia competente la probable responsabilidad por el incumplimiento de las obligaciones previstas en la presente Ley; y</w:t>
      </w:r>
    </w:p>
    <w:p w14:paraId="5F91C4E9"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63C13FB"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 xml:space="preserve">Los sujetos obligados promoverán acuerdos con instituciones públicas especializadas que pudieran auxiliarse a entregar las respuestas a solicitudes de información, en la </w:t>
      </w:r>
      <w:r w:rsidRPr="00F54C8A">
        <w:rPr>
          <w:rFonts w:ascii="Palatino Linotype" w:hAnsi="Palatino Linotype"/>
          <w:i/>
          <w:sz w:val="22"/>
          <w:szCs w:val="22"/>
        </w:rPr>
        <w:lastRenderedPageBreak/>
        <w:t>lengua indígena, braille o cualquier formato accesible correspondiente, en forma más eficiente.</w:t>
      </w:r>
    </w:p>
    <w:p w14:paraId="79D76F41"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8D4002E" w14:textId="77777777" w:rsidR="00750158" w:rsidRPr="00F54C8A" w:rsidRDefault="00750158" w:rsidP="00B75FE2">
      <w:pPr>
        <w:ind w:left="567" w:right="618"/>
        <w:contextualSpacing/>
        <w:jc w:val="both"/>
        <w:rPr>
          <w:rFonts w:ascii="Palatino Linotype" w:hAnsi="Palatino Linotype"/>
          <w:i/>
          <w:sz w:val="22"/>
          <w:szCs w:val="22"/>
        </w:rPr>
      </w:pPr>
    </w:p>
    <w:p w14:paraId="5817D062"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b/>
          <w:i/>
          <w:sz w:val="22"/>
          <w:szCs w:val="22"/>
        </w:rPr>
        <w:t>Artículo 59</w:t>
      </w:r>
      <w:r w:rsidRPr="00F54C8A">
        <w:rPr>
          <w:rFonts w:ascii="Palatino Linotype" w:hAnsi="Palatino Linotype"/>
          <w:i/>
          <w:sz w:val="22"/>
          <w:szCs w:val="22"/>
        </w:rPr>
        <w:t>. Los servidores públicos habilitados tendrán las funciones siguientes:</w:t>
      </w:r>
    </w:p>
    <w:p w14:paraId="24A21A1E"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 Localizar la información que le solicite la Unidad de Transparencia;</w:t>
      </w:r>
    </w:p>
    <w:p w14:paraId="79D0B48E"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II. Proporcionar la información que obre en los archivos y que le sea solicitada por la Unidad de Transparencia;</w:t>
      </w:r>
    </w:p>
    <w:p w14:paraId="56ABAC9D"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III. Apoyar a la Unidad de Transparencia en lo que esta le solicite para el cumplimiento de sus funciones;</w:t>
      </w:r>
    </w:p>
    <w:p w14:paraId="1309D4C9"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IV. Proporcionar a la Unidad de Transparencia, las modificaciones a la información pública de oficio que obre en su poder;</w:t>
      </w:r>
    </w:p>
    <w:p w14:paraId="7B34DD03"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360FAC8F"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VI. Verificar, una vez analizado el contenido de la información, que no se encuentre en los supuestos de información clasificada; y</w:t>
      </w:r>
    </w:p>
    <w:p w14:paraId="125BB628"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VII. Dar cuenta a la Unidad de Transparencia del vencimiento de los plazos de reserva.</w:t>
      </w:r>
    </w:p>
    <w:p w14:paraId="6367C597" w14:textId="77777777" w:rsidR="00750158" w:rsidRPr="00F54C8A" w:rsidRDefault="00750158" w:rsidP="00B75FE2">
      <w:pPr>
        <w:ind w:left="567" w:right="618"/>
        <w:contextualSpacing/>
        <w:jc w:val="both"/>
        <w:rPr>
          <w:rFonts w:ascii="Palatino Linotype" w:hAnsi="Palatino Linotype"/>
          <w:i/>
          <w:sz w:val="22"/>
          <w:szCs w:val="22"/>
        </w:rPr>
      </w:pPr>
    </w:p>
    <w:p w14:paraId="1F142061"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b/>
          <w:i/>
          <w:sz w:val="22"/>
          <w:szCs w:val="22"/>
        </w:rPr>
        <w:t>Artículo 162</w:t>
      </w:r>
      <w:r w:rsidRPr="00F54C8A">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22AD9A4" w14:textId="77777777" w:rsidR="00750158" w:rsidRPr="00F54C8A" w:rsidRDefault="00750158" w:rsidP="00B75FE2">
      <w:pPr>
        <w:ind w:left="851" w:right="901"/>
        <w:jc w:val="both"/>
        <w:rPr>
          <w:rFonts w:ascii="Palatino Linotype" w:hAnsi="Palatino Linotype"/>
          <w:i/>
          <w:sz w:val="22"/>
          <w:szCs w:val="22"/>
        </w:rPr>
      </w:pPr>
      <w:r w:rsidRPr="00F54C8A">
        <w:rPr>
          <w:rFonts w:ascii="Palatino Linotype" w:hAnsi="Palatino Linotype"/>
          <w:i/>
          <w:sz w:val="22"/>
          <w:szCs w:val="22"/>
        </w:rPr>
        <w:t>(Énfasis añadido)</w:t>
      </w:r>
    </w:p>
    <w:p w14:paraId="20EC4F75" w14:textId="77777777" w:rsidR="00750158" w:rsidRPr="00F54C8A" w:rsidRDefault="00750158" w:rsidP="00B75FE2">
      <w:pPr>
        <w:jc w:val="both"/>
        <w:rPr>
          <w:rFonts w:ascii="Palatino Linotype" w:hAnsi="Palatino Linotype" w:cs="Arial"/>
        </w:rPr>
      </w:pPr>
    </w:p>
    <w:p w14:paraId="24B0FE0B" w14:textId="77777777" w:rsidR="00750158" w:rsidRPr="00F54C8A" w:rsidRDefault="00750158" w:rsidP="00715055">
      <w:pPr>
        <w:spacing w:line="360" w:lineRule="auto"/>
        <w:jc w:val="both"/>
        <w:rPr>
          <w:rFonts w:ascii="Palatino Linotype" w:eastAsia="Calibri" w:hAnsi="Palatino Linotype"/>
        </w:rPr>
      </w:pPr>
      <w:r w:rsidRPr="00F54C8A">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F54C8A">
        <w:rPr>
          <w:rFonts w:ascii="Palatino Linotype" w:eastAsia="Calibri" w:hAnsi="Palatino Linotype"/>
        </w:rPr>
        <w:lastRenderedPageBreak/>
        <w:t xml:space="preserve">dicha área funge como enlace entre </w:t>
      </w:r>
      <w:r w:rsidRPr="00F54C8A">
        <w:rPr>
          <w:rFonts w:ascii="Palatino Linotype" w:eastAsia="Calibri" w:hAnsi="Palatino Linotype"/>
          <w:b/>
        </w:rPr>
        <w:t>EL SUJETO OBLIGADO</w:t>
      </w:r>
      <w:r w:rsidRPr="00F54C8A">
        <w:rPr>
          <w:rFonts w:ascii="Palatino Linotype" w:eastAsia="Calibri" w:hAnsi="Palatino Linotype"/>
        </w:rPr>
        <w:t xml:space="preserve"> y los solicitantes, y tiene bajo su responsabilidad el tramitar internamente la solicitud de información.</w:t>
      </w:r>
    </w:p>
    <w:p w14:paraId="350EAADD" w14:textId="77777777" w:rsidR="00750158" w:rsidRPr="00F54C8A" w:rsidRDefault="00750158" w:rsidP="00715055">
      <w:pPr>
        <w:spacing w:line="360" w:lineRule="auto"/>
        <w:ind w:left="426"/>
        <w:jc w:val="both"/>
        <w:rPr>
          <w:rFonts w:ascii="Palatino Linotype" w:eastAsia="Calibri" w:hAnsi="Palatino Linotype"/>
        </w:rPr>
      </w:pPr>
    </w:p>
    <w:p w14:paraId="0EBDA2FA" w14:textId="77777777" w:rsidR="00750158" w:rsidRPr="00F54C8A" w:rsidRDefault="00750158" w:rsidP="00715055">
      <w:pPr>
        <w:spacing w:line="360" w:lineRule="auto"/>
        <w:jc w:val="both"/>
        <w:rPr>
          <w:rFonts w:ascii="Palatino Linotype" w:eastAsia="Calibri" w:hAnsi="Palatino Linotype"/>
        </w:rPr>
      </w:pPr>
      <w:r w:rsidRPr="00F54C8A">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F54C8A">
        <w:rPr>
          <w:rFonts w:ascii="Palatino Linotype" w:eastAsia="Calibri" w:hAnsi="Palatino Linotype"/>
          <w:b/>
        </w:rPr>
        <w:t xml:space="preserve">SUJETO OBLIGADO; </w:t>
      </w:r>
      <w:r w:rsidRPr="00F54C8A">
        <w:rPr>
          <w:rFonts w:ascii="Palatino Linotype" w:eastAsia="Calibri" w:hAnsi="Palatino Linotype"/>
        </w:rPr>
        <w:t xml:space="preserve">es por ello que, debe turnar la solicitud a </w:t>
      </w:r>
      <w:r w:rsidRPr="00F54C8A">
        <w:rPr>
          <w:rFonts w:ascii="Palatino Linotype" w:hAnsi="Palatino Linotype" w:cs="Arial"/>
        </w:rPr>
        <w:t xml:space="preserve">todas las áreas que </w:t>
      </w:r>
      <w:r w:rsidRPr="00F54C8A">
        <w:rPr>
          <w:rFonts w:ascii="Palatino Linotype" w:eastAsia="Calibri" w:hAnsi="Palatino Linotype"/>
        </w:rPr>
        <w:t>pudieran generar, administrar o poseer la información requerida por la particular; pues tienen como función, buscar, localizar y poseer la información, así como entregarla.</w:t>
      </w:r>
    </w:p>
    <w:p w14:paraId="1C21F743" w14:textId="77777777" w:rsidR="00750158" w:rsidRPr="00F54C8A" w:rsidRDefault="00750158" w:rsidP="00715055">
      <w:pPr>
        <w:spacing w:line="360" w:lineRule="auto"/>
        <w:jc w:val="both"/>
        <w:rPr>
          <w:rFonts w:ascii="Palatino Linotype" w:hAnsi="Palatino Linotype" w:cs="Arial"/>
        </w:rPr>
      </w:pPr>
    </w:p>
    <w:p w14:paraId="5E177FC8" w14:textId="77777777" w:rsidR="00750158" w:rsidRPr="00F54C8A" w:rsidRDefault="00750158" w:rsidP="00715055">
      <w:pPr>
        <w:spacing w:line="360" w:lineRule="auto"/>
        <w:jc w:val="both"/>
        <w:rPr>
          <w:rFonts w:ascii="Palatino Linotype" w:eastAsia="Calibri" w:hAnsi="Palatino Linotype"/>
        </w:rPr>
      </w:pPr>
      <w:r w:rsidRPr="00F54C8A">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68E0F92" w14:textId="77777777" w:rsidR="00750158" w:rsidRPr="00F54C8A" w:rsidRDefault="00750158" w:rsidP="00715055">
      <w:pPr>
        <w:spacing w:line="360" w:lineRule="auto"/>
        <w:rPr>
          <w:rFonts w:ascii="Palatino Linotype" w:hAnsi="Palatino Linotype"/>
        </w:rPr>
      </w:pPr>
    </w:p>
    <w:p w14:paraId="401BCD50" w14:textId="0C03F8F6" w:rsidR="009A2603" w:rsidRPr="00F54C8A" w:rsidRDefault="00750158" w:rsidP="00715055">
      <w:pPr>
        <w:spacing w:line="360" w:lineRule="auto"/>
        <w:jc w:val="both"/>
        <w:rPr>
          <w:rFonts w:ascii="Palatino Linotype" w:hAnsi="Palatino Linotype" w:cs="Arial"/>
        </w:rPr>
      </w:pPr>
      <w:r w:rsidRPr="00F54C8A">
        <w:rPr>
          <w:rFonts w:ascii="Palatino Linotype" w:eastAsia="Calibri" w:hAnsi="Palatino Linotype"/>
          <w:lang w:val="es-ES"/>
        </w:rPr>
        <w:t xml:space="preserve">Por lo anterior, </w:t>
      </w:r>
      <w:r w:rsidRPr="00F54C8A">
        <w:rPr>
          <w:rFonts w:ascii="Palatino Linotype" w:hAnsi="Palatino Linotype" w:cs="Arial"/>
          <w:noProof/>
          <w:lang w:eastAsia="es-MX"/>
        </w:rPr>
        <w:t>e</w:t>
      </w:r>
      <w:r w:rsidRPr="00F54C8A">
        <w:rPr>
          <w:rFonts w:ascii="Palatino Linotype" w:hAnsi="Palatino Linotype" w:cs="Arial"/>
        </w:rPr>
        <w:t xml:space="preserve">s de destacar que de las documentales que integran el expediente electrónico no se advierte que el Titular de la Unidad de Transparencia haya turnado la solicitud de manera </w:t>
      </w:r>
      <w:r w:rsidR="009A2603" w:rsidRPr="00F54C8A">
        <w:rPr>
          <w:rFonts w:ascii="Palatino Linotype" w:hAnsi="Palatino Linotype" w:cs="Arial"/>
        </w:rPr>
        <w:t xml:space="preserve">enunciativa más no limitativa al Departamento de Información y Estadística, </w:t>
      </w:r>
      <w:r w:rsidR="00590941" w:rsidRPr="00F54C8A">
        <w:rPr>
          <w:rFonts w:ascii="Palatino Linotype" w:hAnsi="Palatino Linotype" w:cs="Arial"/>
        </w:rPr>
        <w:t xml:space="preserve">área que conforme a sus funciones podría contar con la información requerida por la particular. </w:t>
      </w:r>
    </w:p>
    <w:p w14:paraId="5F20D9DD" w14:textId="77777777" w:rsidR="00B75FE2" w:rsidRPr="00F54C8A" w:rsidRDefault="00B75FE2" w:rsidP="00715055">
      <w:pPr>
        <w:spacing w:line="360" w:lineRule="auto"/>
        <w:jc w:val="both"/>
        <w:rPr>
          <w:rFonts w:ascii="Palatino Linotype" w:hAnsi="Palatino Linotype" w:cs="Arial"/>
        </w:rPr>
      </w:pPr>
    </w:p>
    <w:p w14:paraId="5826DE41" w14:textId="77777777" w:rsidR="00704369" w:rsidRPr="00F54C8A" w:rsidRDefault="00704369" w:rsidP="00715055">
      <w:pPr>
        <w:pStyle w:val="Prrafodelista"/>
        <w:widowControl w:val="0"/>
        <w:autoSpaceDE w:val="0"/>
        <w:autoSpaceDN w:val="0"/>
        <w:adjustRightInd w:val="0"/>
        <w:spacing w:line="360" w:lineRule="auto"/>
        <w:ind w:left="0"/>
        <w:jc w:val="both"/>
        <w:rPr>
          <w:rFonts w:ascii="Palatino Linotype" w:hAnsi="Palatino Linotype" w:cs="Arial"/>
        </w:rPr>
      </w:pPr>
      <w:r w:rsidRPr="00F54C8A">
        <w:rPr>
          <w:rFonts w:ascii="Palatino Linotype" w:hAnsi="Palatino Linotype"/>
        </w:rPr>
        <w:t>En ese sentido, r</w:t>
      </w:r>
      <w:r w:rsidRPr="00F54C8A">
        <w:rPr>
          <w:rFonts w:ascii="Palatino Linotype" w:hAnsi="Palatino Linotype" w:cs="Arial"/>
          <w:color w:val="000000"/>
        </w:rPr>
        <w:t xml:space="preserve">esulta importante traer a contexto el contenido del Manual General de Organización de la Procuraduría General de Justicia del Estado de México, </w:t>
      </w:r>
      <w:r w:rsidRPr="00F54C8A">
        <w:rPr>
          <w:rFonts w:ascii="Palatino Linotype" w:hAnsi="Palatino Linotype" w:cs="Arial"/>
        </w:rPr>
        <w:t>mismo que en lo que nos interesa establece lo siguiente:</w:t>
      </w:r>
    </w:p>
    <w:p w14:paraId="0A52E807" w14:textId="77777777" w:rsidR="00B75FE2" w:rsidRPr="00F54C8A" w:rsidRDefault="00B75FE2" w:rsidP="00B75FE2">
      <w:pPr>
        <w:pStyle w:val="Prrafodelista"/>
        <w:widowControl w:val="0"/>
        <w:autoSpaceDE w:val="0"/>
        <w:autoSpaceDN w:val="0"/>
        <w:adjustRightInd w:val="0"/>
        <w:ind w:left="0"/>
        <w:jc w:val="both"/>
        <w:rPr>
          <w:rFonts w:ascii="Palatino Linotype" w:hAnsi="Palatino Linotype" w:cs="Arial"/>
          <w:color w:val="000000"/>
        </w:rPr>
      </w:pPr>
    </w:p>
    <w:p w14:paraId="66294578"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b/>
          <w:i/>
          <w:sz w:val="22"/>
          <w:szCs w:val="22"/>
        </w:rPr>
        <w:lastRenderedPageBreak/>
        <w:t>213410202 DEPARTAMENTO DE INFORMACIÓN Y ESTADÍSTICA OBJETIVO:</w:t>
      </w:r>
      <w:r w:rsidRPr="00F54C8A">
        <w:rPr>
          <w:rFonts w:ascii="Palatino Linotype" w:hAnsi="Palatino Linotype"/>
          <w:i/>
          <w:sz w:val="22"/>
          <w:szCs w:val="22"/>
        </w:rPr>
        <w:t xml:space="preserve"> Concentrar y consultar la información de los sistemas informáticos y unidades, tanto administrativas como operativas de la Procuraduría para la interpretación de datos que permitan identificar y medir los parámetros de incidencia delictiva en comparativo con otros Estados del país. </w:t>
      </w:r>
    </w:p>
    <w:p w14:paraId="585AEEF9" w14:textId="77777777" w:rsidR="00704369" w:rsidRPr="00F54C8A" w:rsidRDefault="00704369" w:rsidP="00B75FE2">
      <w:pPr>
        <w:ind w:left="851" w:right="902"/>
        <w:jc w:val="both"/>
        <w:rPr>
          <w:rFonts w:ascii="Palatino Linotype" w:hAnsi="Palatino Linotype" w:cs="Arial"/>
          <w:b/>
          <w:i/>
          <w:sz w:val="22"/>
          <w:szCs w:val="22"/>
        </w:rPr>
      </w:pPr>
      <w:r w:rsidRPr="00F54C8A">
        <w:rPr>
          <w:rFonts w:ascii="Palatino Linotype" w:hAnsi="Palatino Linotype"/>
          <w:b/>
          <w:i/>
          <w:sz w:val="22"/>
          <w:szCs w:val="22"/>
        </w:rPr>
        <w:t>FUNCIONES:</w:t>
      </w:r>
    </w:p>
    <w:p w14:paraId="338EB341"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-Elaborar convenios o acuerdos de colaboración con los sectores público, social y privado para el cumplimiento de las funciones, observando las disposiciones en materia de transparencia y acceso a la información pública, así como elaborar dictámenes, opiniones, estudios y demás documentos que le sean solicitados y requeridos. </w:t>
      </w:r>
    </w:p>
    <w:p w14:paraId="047F9491" w14:textId="77777777" w:rsidR="00704369" w:rsidRPr="00F54C8A" w:rsidRDefault="00704369" w:rsidP="00B75FE2">
      <w:pPr>
        <w:ind w:left="851" w:right="902"/>
        <w:jc w:val="both"/>
        <w:rPr>
          <w:rFonts w:ascii="Palatino Linotype" w:hAnsi="Palatino Linotype"/>
          <w:b/>
          <w:i/>
          <w:sz w:val="22"/>
          <w:szCs w:val="22"/>
        </w:rPr>
      </w:pPr>
      <w:r w:rsidRPr="00F54C8A">
        <w:rPr>
          <w:rFonts w:ascii="Palatino Linotype" w:hAnsi="Palatino Linotype"/>
          <w:i/>
          <w:sz w:val="22"/>
          <w:szCs w:val="22"/>
        </w:rPr>
        <w:t>-</w:t>
      </w:r>
      <w:r w:rsidRPr="00F54C8A">
        <w:rPr>
          <w:rFonts w:ascii="Palatino Linotype" w:hAnsi="Palatino Linotype"/>
          <w:b/>
          <w:i/>
          <w:sz w:val="22"/>
          <w:szCs w:val="22"/>
        </w:rPr>
        <w:t xml:space="preserve">Proporcionar a la institución, un panorama detallado del comportamiento e índices delictivos en la entidad. </w:t>
      </w:r>
    </w:p>
    <w:p w14:paraId="2D732AE3"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-Diseñar y ejecutar acciones conjuntas con todas las unidades administrativas de la Institución encargadas de prevenir el delito, a fin de combatir la delincuencia e inseguridad en la entidad mexiquense. </w:t>
      </w:r>
    </w:p>
    <w:p w14:paraId="36410063" w14:textId="77777777" w:rsidR="00704369" w:rsidRPr="00F54C8A" w:rsidRDefault="00704369" w:rsidP="00B75FE2">
      <w:pPr>
        <w:ind w:left="851" w:right="902"/>
        <w:jc w:val="both"/>
        <w:rPr>
          <w:rFonts w:ascii="Palatino Linotype" w:hAnsi="Palatino Linotype"/>
          <w:b/>
          <w:i/>
          <w:sz w:val="22"/>
          <w:szCs w:val="22"/>
        </w:rPr>
      </w:pPr>
      <w:r w:rsidRPr="00F54C8A">
        <w:rPr>
          <w:rFonts w:ascii="Palatino Linotype" w:hAnsi="Palatino Linotype"/>
          <w:b/>
          <w:i/>
          <w:sz w:val="22"/>
          <w:szCs w:val="22"/>
        </w:rPr>
        <w:t xml:space="preserve">-Actualizar la base de datos estadísticos que refleje información referente a la incidencia delictiva de la entidad. </w:t>
      </w:r>
    </w:p>
    <w:p w14:paraId="76B89919"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-Desarrollar estrategias de prevención delictiva en conjunto con instituciones encargadas de la seguridad pública, identificando a través de la georeferenciación. los focos rojos delincuenciales de la entidad. </w:t>
      </w:r>
    </w:p>
    <w:p w14:paraId="22D64AB2"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-Brindar la información requerida por el Procurador relacionada con hechos o sucesos que puedan ser evaluados y debatidos por la opinión pública. </w:t>
      </w:r>
    </w:p>
    <w:p w14:paraId="11FC56D3" w14:textId="77777777" w:rsidR="00704369" w:rsidRPr="00F54C8A" w:rsidRDefault="00704369" w:rsidP="00B75FE2">
      <w:pPr>
        <w:ind w:left="851" w:right="902"/>
        <w:jc w:val="both"/>
        <w:rPr>
          <w:rFonts w:ascii="Palatino Linotype" w:hAnsi="Palatino Linotype"/>
          <w:b/>
          <w:i/>
          <w:sz w:val="22"/>
          <w:szCs w:val="22"/>
        </w:rPr>
      </w:pPr>
      <w:r w:rsidRPr="00F54C8A">
        <w:rPr>
          <w:rFonts w:ascii="Palatino Linotype" w:hAnsi="Palatino Linotype"/>
          <w:b/>
          <w:i/>
          <w:sz w:val="22"/>
          <w:szCs w:val="22"/>
        </w:rPr>
        <w:t xml:space="preserve">-Proporcionar la información solicitada a través del Portal de Transparencia y Acceso a la Información Pública. </w:t>
      </w:r>
    </w:p>
    <w:p w14:paraId="189B8D0F"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-Operar y administrar la base de información a nivel nacional referente a la búsqueda de información policial. </w:t>
      </w:r>
    </w:p>
    <w:p w14:paraId="227F38F7"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 xml:space="preserve">-Proporcionar la información necesaria para la integración del Sistema Plataforma México a través del Informe Policial Homologado. Registro Nacional de Armamento y Equipo, Registro Nacional de Mandamientos Judiciales, Registro Nacional de Vehículos Robados y Recuperados, Sistema Integrado de Identificación Balística, AFIS y Registro Nacional de Personal de Seguridad Pública. </w:t>
      </w:r>
    </w:p>
    <w:p w14:paraId="05B91E45" w14:textId="77777777" w:rsidR="00704369" w:rsidRPr="00F54C8A" w:rsidRDefault="00704369" w:rsidP="00B75FE2">
      <w:pPr>
        <w:ind w:left="851" w:right="902"/>
        <w:jc w:val="both"/>
        <w:rPr>
          <w:rFonts w:ascii="Palatino Linotype" w:hAnsi="Palatino Linotype"/>
          <w:i/>
          <w:sz w:val="22"/>
          <w:szCs w:val="22"/>
        </w:rPr>
      </w:pPr>
      <w:r w:rsidRPr="00F54C8A">
        <w:rPr>
          <w:rFonts w:ascii="Palatino Linotype" w:hAnsi="Palatino Linotype"/>
          <w:i/>
          <w:sz w:val="22"/>
          <w:szCs w:val="22"/>
        </w:rPr>
        <w:t>-Desarrollar las demás funciones inherentes al área de su competencia.</w:t>
      </w:r>
    </w:p>
    <w:p w14:paraId="299C07DF" w14:textId="77777777" w:rsidR="00B75FE2" w:rsidRPr="00F54C8A" w:rsidRDefault="00B75FE2" w:rsidP="00B75FE2">
      <w:pPr>
        <w:ind w:left="851" w:right="902"/>
        <w:jc w:val="both"/>
        <w:rPr>
          <w:rFonts w:ascii="Palatino Linotype" w:hAnsi="Palatino Linotype" w:cs="Arial"/>
          <w:i/>
          <w:sz w:val="22"/>
          <w:szCs w:val="22"/>
          <w:lang w:val="es-ES_tradnl"/>
        </w:rPr>
      </w:pPr>
    </w:p>
    <w:p w14:paraId="29CAFBEF" w14:textId="77777777" w:rsidR="00704369" w:rsidRPr="00F54C8A" w:rsidRDefault="00704369" w:rsidP="00715055">
      <w:pPr>
        <w:spacing w:line="360" w:lineRule="auto"/>
        <w:jc w:val="both"/>
        <w:rPr>
          <w:rFonts w:ascii="Palatino Linotype" w:hAnsi="Palatino Linotype" w:cs="Arial"/>
        </w:rPr>
      </w:pPr>
      <w:r w:rsidRPr="00F54C8A">
        <w:rPr>
          <w:rFonts w:ascii="Palatino Linotype" w:hAnsi="Palatino Linotype" w:cs="Arial"/>
        </w:rPr>
        <w:t xml:space="preserve">De la interpretación armónica a la normatividad en cita se puede advertir que el Departamento de Información y Estadística tiene entre sus funciones la de actualizar la base de datos estadísticos que refleje información referente a la incidencia delictiva </w:t>
      </w:r>
      <w:r w:rsidRPr="00F54C8A">
        <w:rPr>
          <w:rFonts w:ascii="Palatino Linotype" w:hAnsi="Palatino Linotype" w:cs="Arial"/>
        </w:rPr>
        <w:lastRenderedPageBreak/>
        <w:t xml:space="preserve">de la entidad; motivo por el cual, este Órgano Garante considera que no se puede tener por satisfizo el requerimiento de la particular; en razón de que, de las documentales que obran en el expediente electrónico del </w:t>
      </w:r>
      <w:r w:rsidRPr="00F54C8A">
        <w:rPr>
          <w:rFonts w:ascii="Palatino Linotype" w:hAnsi="Palatino Linotype" w:cs="Arial"/>
          <w:b/>
        </w:rPr>
        <w:t>SAIMEX</w:t>
      </w:r>
      <w:r w:rsidRPr="00F54C8A">
        <w:rPr>
          <w:rFonts w:ascii="Palatino Linotype" w:hAnsi="Palatino Linotype" w:cs="Arial"/>
        </w:rPr>
        <w:t>, se desprende que no hubo pronunciamiento de todas las áreas que pudieran generar, poseer, administrar la información solicitada, conforme a sus atribuciones establecidas anteriormente, lo anterior con fundamento en el artículo 9 fracción I de la Ley de la materia que dispone:</w:t>
      </w:r>
    </w:p>
    <w:p w14:paraId="5E03AB4A" w14:textId="77777777" w:rsidR="00B75FE2" w:rsidRPr="00F54C8A" w:rsidRDefault="00B75FE2" w:rsidP="00B75FE2">
      <w:pPr>
        <w:jc w:val="both"/>
        <w:rPr>
          <w:rFonts w:ascii="Palatino Linotype" w:hAnsi="Palatino Linotype" w:cs="Arial"/>
        </w:rPr>
      </w:pPr>
    </w:p>
    <w:p w14:paraId="6B2FC282" w14:textId="77777777" w:rsidR="00704369" w:rsidRPr="00F54C8A" w:rsidRDefault="00704369" w:rsidP="00B75FE2">
      <w:pPr>
        <w:ind w:left="851" w:right="899"/>
        <w:jc w:val="both"/>
        <w:rPr>
          <w:rFonts w:ascii="Palatino Linotype" w:hAnsi="Palatino Linotype" w:cs="Arial"/>
          <w:bCs/>
          <w:i/>
          <w:sz w:val="22"/>
        </w:rPr>
      </w:pPr>
      <w:r w:rsidRPr="00F54C8A">
        <w:rPr>
          <w:rFonts w:ascii="Palatino Linotype" w:hAnsi="Palatino Linotype" w:cs="Arial"/>
          <w:b/>
          <w:bCs/>
          <w:i/>
          <w:sz w:val="22"/>
        </w:rPr>
        <w:t xml:space="preserve">“Artículo 9. </w:t>
      </w:r>
      <w:r w:rsidRPr="00F54C8A">
        <w:rPr>
          <w:rFonts w:ascii="Palatino Linotype" w:hAnsi="Palatino Linotype" w:cs="Arial"/>
          <w:bCs/>
          <w:i/>
          <w:sz w:val="22"/>
        </w:rPr>
        <w:t>El Instituto deberá regir su funcionamiento de acuerdo a los siguientes principios:</w:t>
      </w:r>
    </w:p>
    <w:p w14:paraId="2245E865" w14:textId="77777777" w:rsidR="00704369" w:rsidRPr="00F54C8A" w:rsidRDefault="00704369" w:rsidP="00B75FE2">
      <w:pPr>
        <w:ind w:left="851" w:right="899"/>
        <w:jc w:val="both"/>
        <w:rPr>
          <w:rFonts w:ascii="Palatino Linotype" w:hAnsi="Palatino Linotype" w:cs="Arial"/>
          <w:b/>
          <w:bCs/>
          <w:i/>
          <w:sz w:val="22"/>
          <w:u w:val="single"/>
        </w:rPr>
      </w:pPr>
    </w:p>
    <w:p w14:paraId="6EF12535" w14:textId="77777777" w:rsidR="00704369" w:rsidRPr="00F54C8A" w:rsidRDefault="00704369" w:rsidP="00B75FE2">
      <w:pPr>
        <w:ind w:left="851" w:right="899"/>
        <w:jc w:val="both"/>
        <w:rPr>
          <w:rFonts w:ascii="Palatino Linotype" w:hAnsi="Palatino Linotype" w:cs="Arial"/>
          <w:b/>
          <w:bCs/>
          <w:i/>
          <w:sz w:val="22"/>
        </w:rPr>
      </w:pPr>
      <w:r w:rsidRPr="00F54C8A">
        <w:rPr>
          <w:rFonts w:ascii="Palatino Linotype" w:hAnsi="Palatino Linotype" w:cs="Arial"/>
          <w:b/>
          <w:bCs/>
          <w:i/>
          <w:sz w:val="22"/>
        </w:rPr>
        <w:t>I. Certeza:</w:t>
      </w:r>
      <w:r w:rsidRPr="00F54C8A">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F54C8A">
        <w:rPr>
          <w:rFonts w:ascii="Palatino Linotype" w:hAnsi="Palatino Linotype" w:cs="Arial"/>
          <w:b/>
          <w:bCs/>
          <w:i/>
          <w:sz w:val="22"/>
        </w:rPr>
        <w:t>”</w:t>
      </w:r>
    </w:p>
    <w:p w14:paraId="4DCF2F31" w14:textId="77777777" w:rsidR="00B75FE2" w:rsidRPr="00F54C8A" w:rsidRDefault="00B75FE2" w:rsidP="00B75FE2">
      <w:pPr>
        <w:ind w:left="709" w:right="1038"/>
        <w:jc w:val="both"/>
        <w:rPr>
          <w:rFonts w:ascii="Palatino Linotype" w:hAnsi="Palatino Linotype" w:cs="Arial"/>
          <w:b/>
          <w:bCs/>
          <w:i/>
          <w:sz w:val="22"/>
        </w:rPr>
      </w:pPr>
    </w:p>
    <w:p w14:paraId="342D5D23" w14:textId="46BA8BB1" w:rsidR="00704369" w:rsidRPr="00F54C8A" w:rsidRDefault="00704369" w:rsidP="00715055">
      <w:pPr>
        <w:spacing w:line="360" w:lineRule="auto"/>
        <w:jc w:val="both"/>
        <w:rPr>
          <w:rFonts w:ascii="Palatino Linotype" w:hAnsi="Palatino Linotype" w:cs="Arial"/>
          <w:b/>
        </w:rPr>
      </w:pPr>
      <w:r w:rsidRPr="00F54C8A">
        <w:rPr>
          <w:rFonts w:ascii="Palatino Linotype" w:hAnsi="Palatino Linotype"/>
        </w:rPr>
        <w:t xml:space="preserve">En tal sentido y a fin de salvaguardar el derecho de acceso a la información pública </w:t>
      </w:r>
      <w:r w:rsidRPr="00F54C8A">
        <w:rPr>
          <w:rFonts w:ascii="Palatino Linotype" w:hAnsi="Palatino Linotype" w:cs="Arial"/>
        </w:rPr>
        <w:t xml:space="preserve">y toda vez que </w:t>
      </w:r>
      <w:r w:rsidRPr="00F54C8A">
        <w:rPr>
          <w:rFonts w:ascii="Palatino Linotype" w:hAnsi="Palatino Linotype" w:cs="Arial"/>
          <w:b/>
        </w:rPr>
        <w:t xml:space="preserve">EL SUJETO OBLIGADO </w:t>
      </w:r>
      <w:r w:rsidRPr="00F54C8A">
        <w:rPr>
          <w:rFonts w:ascii="Palatino Linotype" w:hAnsi="Palatino Linotype" w:cs="Arial"/>
        </w:rPr>
        <w:t xml:space="preserve">admitió poseer y administrar la información requerida por </w:t>
      </w:r>
      <w:r w:rsidRPr="00F54C8A">
        <w:rPr>
          <w:rFonts w:ascii="Palatino Linotype" w:hAnsi="Palatino Linotype" w:cs="Arial"/>
          <w:b/>
        </w:rPr>
        <w:t>LA RECURRENTE</w:t>
      </w:r>
      <w:r w:rsidRPr="00F54C8A">
        <w:rPr>
          <w:rFonts w:ascii="Palatino Linotype" w:hAnsi="Palatino Linotype" w:cs="Arial"/>
        </w:rPr>
        <w:t xml:space="preserve"> en su solicitud de información, en consecuencia, esta Ponencia Resolutora, determina </w:t>
      </w:r>
      <w:r w:rsidR="00590941" w:rsidRPr="00F54C8A">
        <w:rPr>
          <w:rFonts w:ascii="Palatino Linotype" w:hAnsi="Palatino Linotype" w:cs="Arial"/>
          <w:b/>
        </w:rPr>
        <w:t>MODIFICAR</w:t>
      </w:r>
      <w:r w:rsidRPr="00F54C8A">
        <w:rPr>
          <w:rFonts w:ascii="Palatino Linotype" w:hAnsi="Palatino Linotype" w:cs="Arial"/>
          <w:b/>
        </w:rPr>
        <w:t xml:space="preserve"> </w:t>
      </w:r>
      <w:r w:rsidRPr="00F54C8A">
        <w:rPr>
          <w:rFonts w:ascii="Palatino Linotype" w:hAnsi="Palatino Linotype" w:cs="Arial"/>
        </w:rPr>
        <w:t xml:space="preserve">la respuesta del </w:t>
      </w:r>
      <w:r w:rsidRPr="00F54C8A">
        <w:rPr>
          <w:rFonts w:ascii="Palatino Linotype" w:hAnsi="Palatino Linotype" w:cs="Arial"/>
          <w:b/>
        </w:rPr>
        <w:t>SUJETO OBLIGADO</w:t>
      </w:r>
      <w:r w:rsidRPr="00F54C8A">
        <w:rPr>
          <w:rFonts w:ascii="Palatino Linotype" w:hAnsi="Palatino Linotype" w:cs="Arial"/>
        </w:rPr>
        <w:t xml:space="preserve"> y </w:t>
      </w:r>
      <w:r w:rsidRPr="00F54C8A">
        <w:rPr>
          <w:rFonts w:ascii="Palatino Linotype" w:hAnsi="Palatino Linotype" w:cs="Arial"/>
          <w:b/>
        </w:rPr>
        <w:t>ordenarle</w:t>
      </w:r>
      <w:r w:rsidRPr="00F54C8A">
        <w:rPr>
          <w:rFonts w:ascii="Palatino Linotype" w:hAnsi="Palatino Linotype" w:cs="Arial"/>
        </w:rPr>
        <w:t xml:space="preserve"> realizar una nueva </w:t>
      </w:r>
      <w:r w:rsidRPr="00F54C8A">
        <w:rPr>
          <w:rFonts w:ascii="Palatino Linotype" w:hAnsi="Palatino Linotype" w:cs="Arial"/>
          <w:b/>
          <w:u w:val="single"/>
        </w:rPr>
        <w:t>búsqueda exhaustiva y razonable</w:t>
      </w:r>
      <w:r w:rsidRPr="00F54C8A">
        <w:rPr>
          <w:rFonts w:ascii="Palatino Linotype" w:hAnsi="Palatino Linotype" w:cs="Arial"/>
        </w:rPr>
        <w:t xml:space="preserve"> de la información solicitada al mayor grado de desagregación posible de conformidad con el artículo </w:t>
      </w:r>
      <w:r w:rsidRPr="00F54C8A">
        <w:rPr>
          <w:rFonts w:ascii="Palatino Linotype" w:hAnsi="Palatino Linotype" w:cs="Arial"/>
          <w:lang w:val="es-ES_tradnl"/>
        </w:rPr>
        <w:t>162 de la Ley de Transparencia y Acceso a la Información Pública del Estado de México y Municipios</w:t>
      </w:r>
      <w:r w:rsidR="00FC0420" w:rsidRPr="00F54C8A">
        <w:rPr>
          <w:rFonts w:ascii="Palatino Linotype" w:hAnsi="Palatino Linotype" w:cs="Arial"/>
        </w:rPr>
        <w:t>, a través del</w:t>
      </w:r>
      <w:r w:rsidRPr="00F54C8A">
        <w:rPr>
          <w:rFonts w:ascii="Palatino Linotype" w:hAnsi="Palatino Linotype" w:cs="Arial"/>
        </w:rPr>
        <w:t xml:space="preserve"> </w:t>
      </w:r>
      <w:r w:rsidR="00FC0420" w:rsidRPr="00F54C8A">
        <w:rPr>
          <w:rFonts w:ascii="Palatino Linotype" w:hAnsi="Palatino Linotype" w:cs="Arial"/>
        </w:rPr>
        <w:t>s</w:t>
      </w:r>
      <w:r w:rsidRPr="00F54C8A">
        <w:rPr>
          <w:rFonts w:ascii="Palatino Linotype" w:hAnsi="Palatino Linotype" w:cs="Arial"/>
        </w:rPr>
        <w:t>ervidor</w:t>
      </w:r>
      <w:r w:rsidR="00FC0420" w:rsidRPr="00F54C8A">
        <w:rPr>
          <w:rFonts w:ascii="Palatino Linotype" w:hAnsi="Palatino Linotype" w:cs="Arial"/>
        </w:rPr>
        <w:t xml:space="preserve"> p</w:t>
      </w:r>
      <w:r w:rsidRPr="00F54C8A">
        <w:rPr>
          <w:rFonts w:ascii="Palatino Linotype" w:hAnsi="Palatino Linotype" w:cs="Arial"/>
        </w:rPr>
        <w:t xml:space="preserve">úblico </w:t>
      </w:r>
      <w:r w:rsidR="00FC0420" w:rsidRPr="00F54C8A">
        <w:rPr>
          <w:rFonts w:ascii="Palatino Linotype" w:hAnsi="Palatino Linotype" w:cs="Arial"/>
        </w:rPr>
        <w:t>h</w:t>
      </w:r>
      <w:r w:rsidRPr="00F54C8A">
        <w:rPr>
          <w:rFonts w:ascii="Palatino Linotype" w:hAnsi="Palatino Linotype" w:cs="Arial"/>
        </w:rPr>
        <w:t xml:space="preserve">abilitado </w:t>
      </w:r>
      <w:r w:rsidR="00FC0420" w:rsidRPr="00F54C8A">
        <w:rPr>
          <w:rFonts w:ascii="Palatino Linotype" w:hAnsi="Palatino Linotype" w:cs="Arial"/>
        </w:rPr>
        <w:t>competente</w:t>
      </w:r>
      <w:r w:rsidRPr="00F54C8A">
        <w:rPr>
          <w:rFonts w:ascii="Palatino Linotype" w:hAnsi="Palatino Linotype" w:cs="Arial"/>
          <w:b/>
        </w:rPr>
        <w:t xml:space="preserve"> </w:t>
      </w:r>
      <w:r w:rsidRPr="00F54C8A">
        <w:rPr>
          <w:rFonts w:ascii="Palatino Linotype" w:hAnsi="Palatino Linotype" w:cs="Arial"/>
        </w:rPr>
        <w:t xml:space="preserve">por el periodo comprendido del 1 de </w:t>
      </w:r>
      <w:r w:rsidR="002D432F" w:rsidRPr="00F54C8A">
        <w:rPr>
          <w:rFonts w:ascii="Palatino Linotype" w:hAnsi="Palatino Linotype" w:cs="Arial"/>
        </w:rPr>
        <w:t>enero de 2015</w:t>
      </w:r>
      <w:r w:rsidRPr="00F54C8A">
        <w:rPr>
          <w:rFonts w:ascii="Palatino Linotype" w:hAnsi="Palatino Linotype" w:cs="Arial"/>
        </w:rPr>
        <w:t xml:space="preserve"> al 30 de </w:t>
      </w:r>
      <w:r w:rsidR="002D432F" w:rsidRPr="00F54C8A">
        <w:rPr>
          <w:rFonts w:ascii="Palatino Linotype" w:hAnsi="Palatino Linotype" w:cs="Arial"/>
        </w:rPr>
        <w:t>junio de 2021</w:t>
      </w:r>
      <w:r w:rsidRPr="00F54C8A">
        <w:rPr>
          <w:rFonts w:ascii="Palatino Linotype" w:hAnsi="Palatino Linotype" w:cs="Arial"/>
        </w:rPr>
        <w:t>,</w:t>
      </w:r>
      <w:r w:rsidRPr="00F54C8A">
        <w:rPr>
          <w:rFonts w:ascii="Palatino Linotype" w:hAnsi="Palatino Linotype" w:cs="Arial"/>
          <w:b/>
        </w:rPr>
        <w:t xml:space="preserve"> </w:t>
      </w:r>
      <w:r w:rsidRPr="00F54C8A">
        <w:rPr>
          <w:rFonts w:ascii="Palatino Linotype" w:hAnsi="Palatino Linotype" w:cs="Arial"/>
        </w:rPr>
        <w:t xml:space="preserve">y, haga entrega de la misma a la hoy </w:t>
      </w:r>
      <w:r w:rsidRPr="00F54C8A">
        <w:rPr>
          <w:rFonts w:ascii="Palatino Linotype" w:hAnsi="Palatino Linotype" w:cs="Arial"/>
          <w:b/>
        </w:rPr>
        <w:t>RECURRRENTE</w:t>
      </w:r>
      <w:r w:rsidRPr="00F54C8A">
        <w:rPr>
          <w:rFonts w:ascii="Palatino Linotype" w:hAnsi="Palatino Linotype" w:cs="Arial"/>
        </w:rPr>
        <w:t xml:space="preserve">, de ser procedente en </w:t>
      </w:r>
      <w:r w:rsidRPr="00F54C8A">
        <w:rPr>
          <w:rFonts w:ascii="Palatino Linotype" w:hAnsi="Palatino Linotype" w:cs="Arial"/>
          <w:b/>
        </w:rPr>
        <w:t>versión pública</w:t>
      </w:r>
      <w:r w:rsidR="00201B3C" w:rsidRPr="00F54C8A">
        <w:rPr>
          <w:rFonts w:ascii="Palatino Linotype" w:hAnsi="Palatino Linotype" w:cs="Arial"/>
          <w:b/>
        </w:rPr>
        <w:t xml:space="preserve"> </w:t>
      </w:r>
      <w:r w:rsidR="00201B3C" w:rsidRPr="00F54C8A">
        <w:rPr>
          <w:rFonts w:ascii="Palatino Linotype" w:hAnsi="Palatino Linotype" w:cs="Arial"/>
        </w:rPr>
        <w:t>y en formato word o excel.</w:t>
      </w:r>
    </w:p>
    <w:p w14:paraId="31889008" w14:textId="77777777" w:rsidR="00B75FE2" w:rsidRPr="00F54C8A" w:rsidRDefault="00B75FE2" w:rsidP="00715055">
      <w:pPr>
        <w:spacing w:line="360" w:lineRule="auto"/>
        <w:jc w:val="both"/>
        <w:rPr>
          <w:rFonts w:ascii="Palatino Linotype" w:hAnsi="Palatino Linotype" w:cs="Arial"/>
          <w:b/>
        </w:rPr>
      </w:pPr>
    </w:p>
    <w:p w14:paraId="4B5ADD5C" w14:textId="77777777" w:rsidR="00704369" w:rsidRPr="00F54C8A" w:rsidRDefault="00704369" w:rsidP="00715055">
      <w:pPr>
        <w:spacing w:line="360" w:lineRule="auto"/>
        <w:jc w:val="both"/>
        <w:rPr>
          <w:rFonts w:ascii="Palatino Linotype" w:hAnsi="Palatino Linotype"/>
        </w:rPr>
      </w:pPr>
      <w:r w:rsidRPr="00F54C8A">
        <w:rPr>
          <w:rFonts w:ascii="Palatino Linotype" w:hAnsi="Palatino Linotype"/>
        </w:rPr>
        <w:lastRenderedPageBreak/>
        <w:t xml:space="preserve">No se omite señalar que una vez acreditada la búsqueda de la información y </w:t>
      </w:r>
      <w:r w:rsidRPr="00F54C8A">
        <w:rPr>
          <w:rFonts w:ascii="Palatino Linotype" w:hAnsi="Palatino Linotype"/>
          <w:b/>
        </w:rPr>
        <w:t xml:space="preserve">EL SUJETO OBLIGADO </w:t>
      </w:r>
      <w:r w:rsidRPr="00F54C8A">
        <w:rPr>
          <w:rFonts w:ascii="Palatino Linotype" w:hAnsi="Palatino Linotype"/>
        </w:rPr>
        <w:t xml:space="preserve">no localice la misma o no sea generada al grado de detalle que lo solicitó la particular; bastara con que lo haga del conocimiento de </w:t>
      </w:r>
      <w:r w:rsidRPr="00F54C8A">
        <w:rPr>
          <w:rFonts w:ascii="Palatino Linotype" w:hAnsi="Palatino Linotype"/>
          <w:b/>
        </w:rPr>
        <w:t xml:space="preserve">LA RECURRENTE </w:t>
      </w:r>
      <w:r w:rsidRPr="00F54C8A">
        <w:rPr>
          <w:rFonts w:ascii="Palatino Linotype" w:hAnsi="Palatino Linotype"/>
        </w:rPr>
        <w:t>al momento de dar cumplimiento a la presente resolución de manera fundada y motivada.</w:t>
      </w:r>
    </w:p>
    <w:p w14:paraId="5F0A5686" w14:textId="77777777" w:rsidR="00B75FE2" w:rsidRPr="00F54C8A" w:rsidRDefault="00B75FE2" w:rsidP="00715055">
      <w:pPr>
        <w:spacing w:line="360" w:lineRule="auto"/>
        <w:jc w:val="both"/>
        <w:rPr>
          <w:rFonts w:ascii="Palatino Linotype" w:hAnsi="Palatino Linotype"/>
        </w:rPr>
      </w:pPr>
    </w:p>
    <w:p w14:paraId="77EADD7F" w14:textId="77777777" w:rsidR="00704369" w:rsidRPr="00F54C8A" w:rsidRDefault="00704369" w:rsidP="00715055">
      <w:pPr>
        <w:spacing w:line="360" w:lineRule="auto"/>
        <w:jc w:val="both"/>
        <w:rPr>
          <w:rFonts w:ascii="Palatino Linotype" w:hAnsi="Palatino Linotype" w:cs="Arial"/>
          <w:lang w:val="es-ES_tradnl"/>
        </w:rPr>
      </w:pPr>
      <w:r w:rsidRPr="00F54C8A">
        <w:rPr>
          <w:rFonts w:ascii="Palatino Linotype" w:hAnsi="Palatino Linotype" w:cs="Arial"/>
          <w:lang w:val="es-ES_tradnl"/>
        </w:rPr>
        <w:t xml:space="preserve">Por lo que, no pasa desapercibido para este Instituto que de los documentos de los cuales se ordena su entrega, sí </w:t>
      </w:r>
      <w:r w:rsidRPr="00F54C8A">
        <w:rPr>
          <w:rFonts w:ascii="Palatino Linotype" w:hAnsi="Palatino Linotype" w:cs="Arial"/>
          <w:b/>
          <w:lang w:val="es-ES_tradnl"/>
        </w:rPr>
        <w:t>EL SUJETO OBLIGADO</w:t>
      </w:r>
      <w:r w:rsidRPr="00F54C8A">
        <w:rPr>
          <w:rFonts w:ascii="Palatino Linotype" w:hAnsi="Palatino Linotype" w:cs="Arial"/>
          <w:lang w:val="es-ES_tradnl"/>
        </w:rPr>
        <w:t xml:space="preserve"> advierte información susceptible de clasificarse procederá su entrega en versión pública, cumpliendo con las formalidades que la Ley impone, </w:t>
      </w:r>
      <w:r w:rsidRPr="00F54C8A">
        <w:rPr>
          <w:rFonts w:ascii="Palatino Linotype" w:hAnsi="Palatino Linotype" w:cs="Arial"/>
        </w:rPr>
        <w:t>es</w:t>
      </w:r>
      <w:r w:rsidRPr="00F54C8A">
        <w:rPr>
          <w:rFonts w:ascii="Palatino Linotype" w:hAnsi="Palatino Linotype" w:cs="Arial"/>
          <w:lang w:val="es-ES_tradnl"/>
        </w:rPr>
        <w:t xml:space="preserve">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A647CB" w14:textId="77777777" w:rsidR="00B75FE2" w:rsidRPr="00F54C8A" w:rsidRDefault="00B75FE2" w:rsidP="00B75FE2">
      <w:pPr>
        <w:jc w:val="both"/>
        <w:rPr>
          <w:rFonts w:ascii="Palatino Linotype" w:hAnsi="Palatino Linotype" w:cs="Arial"/>
          <w:lang w:val="es-ES_tradnl"/>
        </w:rPr>
      </w:pPr>
    </w:p>
    <w:p w14:paraId="0840517E"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w:t>
      </w:r>
      <w:r w:rsidRPr="00F54C8A">
        <w:rPr>
          <w:rFonts w:ascii="Palatino Linotype" w:hAnsi="Palatino Linotype" w:cs="Arial"/>
          <w:b/>
          <w:i/>
          <w:sz w:val="22"/>
          <w:szCs w:val="22"/>
          <w:lang w:eastAsia="es-MX"/>
        </w:rPr>
        <w:t xml:space="preserve">Artículo 49. </w:t>
      </w:r>
      <w:r w:rsidRPr="00F54C8A">
        <w:rPr>
          <w:rFonts w:ascii="Palatino Linotype" w:hAnsi="Palatino Linotype" w:cs="Arial"/>
          <w:i/>
          <w:sz w:val="22"/>
          <w:szCs w:val="22"/>
          <w:lang w:eastAsia="es-MX"/>
        </w:rPr>
        <w:t>Los Comités de Transparencia tendrán las siguientes atribuciones:</w:t>
      </w:r>
    </w:p>
    <w:p w14:paraId="26830818"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VIII.</w:t>
      </w:r>
      <w:r w:rsidRPr="00F54C8A">
        <w:rPr>
          <w:rFonts w:ascii="Palatino Linotype" w:hAnsi="Palatino Linotype" w:cs="Arial"/>
          <w:i/>
          <w:sz w:val="22"/>
          <w:szCs w:val="22"/>
          <w:lang w:eastAsia="es-MX"/>
        </w:rPr>
        <w:t xml:space="preserve"> Aprobar, modificar o revocar la clasificación de la información;</w:t>
      </w:r>
    </w:p>
    <w:p w14:paraId="0BDA58D7"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Artículo 132.</w:t>
      </w:r>
      <w:r w:rsidRPr="00F54C8A">
        <w:rPr>
          <w:rFonts w:ascii="Palatino Linotype" w:hAnsi="Palatino Linotype" w:cs="Arial"/>
          <w:i/>
          <w:sz w:val="22"/>
          <w:szCs w:val="22"/>
          <w:lang w:eastAsia="es-MX"/>
        </w:rPr>
        <w:t xml:space="preserve"> La clasificación de la información se llevará a cabo en el momento en que:</w:t>
      </w:r>
    </w:p>
    <w:p w14:paraId="528ED498"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I.</w:t>
      </w:r>
      <w:r w:rsidRPr="00F54C8A">
        <w:rPr>
          <w:rFonts w:ascii="Palatino Linotype" w:hAnsi="Palatino Linotype" w:cs="Arial"/>
          <w:i/>
          <w:sz w:val="22"/>
          <w:szCs w:val="22"/>
          <w:lang w:eastAsia="es-MX"/>
        </w:rPr>
        <w:t xml:space="preserve"> Se reciba una solicitud de acceso a la información;</w:t>
      </w:r>
    </w:p>
    <w:p w14:paraId="4C7EB6AA"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II.</w:t>
      </w:r>
      <w:r w:rsidRPr="00F54C8A">
        <w:rPr>
          <w:rFonts w:ascii="Palatino Linotype" w:hAnsi="Palatino Linotype" w:cs="Arial"/>
          <w:i/>
          <w:sz w:val="22"/>
          <w:szCs w:val="22"/>
          <w:lang w:eastAsia="es-MX"/>
        </w:rPr>
        <w:t xml:space="preserve"> Se determine mediante resolución de autoridad competente; o</w:t>
      </w:r>
    </w:p>
    <w:p w14:paraId="343283BB" w14:textId="77777777" w:rsidR="00704369" w:rsidRPr="00F54C8A" w:rsidRDefault="00704369" w:rsidP="00B75FE2">
      <w:pPr>
        <w:ind w:left="567" w:right="618"/>
        <w:jc w:val="both"/>
        <w:rPr>
          <w:rFonts w:ascii="Palatino Linotype" w:hAnsi="Palatino Linotype" w:cs="Arial"/>
          <w:b/>
          <w:i/>
          <w:sz w:val="22"/>
          <w:szCs w:val="22"/>
          <w:lang w:eastAsia="es-MX"/>
        </w:rPr>
      </w:pPr>
      <w:r w:rsidRPr="00F54C8A">
        <w:rPr>
          <w:rFonts w:ascii="Palatino Linotype" w:hAnsi="Palatino Linotype" w:cs="Arial"/>
          <w:i/>
          <w:sz w:val="22"/>
          <w:szCs w:val="22"/>
          <w:lang w:eastAsia="es-MX"/>
        </w:rPr>
        <w:t>III. Se generen versiones públicas para dar cumplimiento a las obligaciones de transparencia previstas en esta Ley.</w:t>
      </w:r>
      <w:r w:rsidRPr="00F54C8A">
        <w:rPr>
          <w:rFonts w:ascii="Palatino Linotype" w:hAnsi="Palatino Linotype" w:cs="Arial"/>
          <w:b/>
          <w:i/>
          <w:sz w:val="22"/>
          <w:szCs w:val="22"/>
          <w:lang w:eastAsia="es-MX"/>
        </w:rPr>
        <w:t>”</w:t>
      </w:r>
    </w:p>
    <w:p w14:paraId="10F46CF6"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“Segundo.-</w:t>
      </w:r>
      <w:r w:rsidRPr="00F54C8A">
        <w:rPr>
          <w:rFonts w:ascii="Palatino Linotype" w:hAnsi="Palatino Linotype" w:cs="Arial"/>
          <w:i/>
          <w:sz w:val="22"/>
          <w:szCs w:val="22"/>
          <w:lang w:eastAsia="es-MX"/>
        </w:rPr>
        <w:t xml:space="preserve"> Para efectos de los presentes Lineamientos Generales, se entenderá por:</w:t>
      </w:r>
    </w:p>
    <w:p w14:paraId="0C04CC8C"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XVIII.</w:t>
      </w:r>
      <w:r w:rsidRPr="00F54C8A">
        <w:rPr>
          <w:rFonts w:ascii="Palatino Linotype" w:hAnsi="Palatino Linotype" w:cs="Arial"/>
          <w:i/>
          <w:sz w:val="22"/>
          <w:szCs w:val="22"/>
          <w:lang w:eastAsia="es-MX"/>
        </w:rPr>
        <w:t xml:space="preserve"> </w:t>
      </w:r>
      <w:r w:rsidRPr="00F54C8A">
        <w:rPr>
          <w:rFonts w:ascii="Palatino Linotype" w:hAnsi="Palatino Linotype" w:cs="Arial"/>
          <w:b/>
          <w:i/>
          <w:sz w:val="22"/>
          <w:szCs w:val="22"/>
          <w:lang w:eastAsia="es-MX"/>
        </w:rPr>
        <w:t>Versión pública:</w:t>
      </w:r>
      <w:r w:rsidRPr="00F54C8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w:t>
      </w:r>
      <w:r w:rsidRPr="00F54C8A">
        <w:rPr>
          <w:rFonts w:ascii="Palatino Linotype" w:hAnsi="Palatino Linotype" w:cs="Arial"/>
          <w:i/>
          <w:sz w:val="22"/>
          <w:szCs w:val="22"/>
          <w:lang w:eastAsia="es-MX"/>
        </w:rPr>
        <w:lastRenderedPageBreak/>
        <w:t>genérica, fundando y motivando la reserva o confidencialidad, a través de la resolución que para tal efecto emita el Comité de Transparencia.</w:t>
      </w:r>
    </w:p>
    <w:p w14:paraId="2F27CCA9"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Cuarto.</w:t>
      </w:r>
      <w:r w:rsidRPr="00F54C8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E332E8"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B24BB02"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Quinto.</w:t>
      </w:r>
      <w:r w:rsidRPr="00F54C8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271592"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Sexto.</w:t>
      </w:r>
      <w:r w:rsidRPr="00F54C8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5732D58"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5E9F88B8"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Séptimo.</w:t>
      </w:r>
      <w:r w:rsidRPr="00F54C8A">
        <w:rPr>
          <w:rFonts w:ascii="Palatino Linotype" w:hAnsi="Palatino Linotype" w:cs="Arial"/>
          <w:i/>
          <w:sz w:val="22"/>
          <w:szCs w:val="22"/>
          <w:lang w:eastAsia="es-MX"/>
        </w:rPr>
        <w:t xml:space="preserve"> La clasificación de la información se llevará a cabo en el momento en que:</w:t>
      </w:r>
    </w:p>
    <w:p w14:paraId="294CEF82"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I.</w:t>
      </w:r>
      <w:r w:rsidRPr="00F54C8A">
        <w:rPr>
          <w:rFonts w:ascii="Palatino Linotype" w:hAnsi="Palatino Linotype" w:cs="Arial"/>
          <w:i/>
          <w:sz w:val="22"/>
          <w:szCs w:val="22"/>
          <w:lang w:eastAsia="es-MX"/>
        </w:rPr>
        <w:t xml:space="preserve"> Se reciba una solicitud de acceso a la información;</w:t>
      </w:r>
    </w:p>
    <w:p w14:paraId="078D20F3"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II.</w:t>
      </w:r>
      <w:r w:rsidRPr="00F54C8A">
        <w:rPr>
          <w:rFonts w:ascii="Palatino Linotype" w:hAnsi="Palatino Linotype" w:cs="Arial"/>
          <w:i/>
          <w:sz w:val="22"/>
          <w:szCs w:val="22"/>
          <w:lang w:eastAsia="es-MX"/>
        </w:rPr>
        <w:t xml:space="preserve"> Se determine mediante resolución de autoridad competente, o</w:t>
      </w:r>
    </w:p>
    <w:p w14:paraId="4C35D222"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III.</w:t>
      </w:r>
      <w:r w:rsidRPr="00F54C8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47CB439C"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BED88AB"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Octavo.</w:t>
      </w:r>
      <w:r w:rsidRPr="00F54C8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A0EF86"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311B4A2"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14:paraId="494B733B"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908A1A"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3A0F0853"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Noveno.</w:t>
      </w:r>
      <w:r w:rsidRPr="00F54C8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BF1BCF"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Décimo.</w:t>
      </w:r>
      <w:r w:rsidRPr="00F54C8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9AD53A"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69F2E3D1" w14:textId="77777777" w:rsidR="00704369" w:rsidRPr="00F54C8A" w:rsidRDefault="00704369" w:rsidP="00B75FE2">
      <w:pPr>
        <w:ind w:left="567" w:right="618"/>
        <w:jc w:val="both"/>
        <w:rPr>
          <w:rFonts w:ascii="Palatino Linotype" w:hAnsi="Palatino Linotype" w:cs="Arial"/>
          <w:i/>
          <w:sz w:val="22"/>
          <w:szCs w:val="22"/>
          <w:lang w:eastAsia="es-MX"/>
        </w:rPr>
      </w:pPr>
      <w:r w:rsidRPr="00F54C8A">
        <w:rPr>
          <w:rFonts w:ascii="Palatino Linotype" w:hAnsi="Palatino Linotype" w:cs="Arial"/>
          <w:b/>
          <w:i/>
          <w:sz w:val="22"/>
          <w:szCs w:val="22"/>
          <w:lang w:eastAsia="es-MX"/>
        </w:rPr>
        <w:t>Décimo primero.</w:t>
      </w:r>
      <w:r w:rsidRPr="00F54C8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54C8A">
        <w:rPr>
          <w:rFonts w:ascii="Palatino Linotype" w:hAnsi="Palatino Linotype" w:cs="Arial"/>
          <w:b/>
          <w:i/>
          <w:sz w:val="22"/>
          <w:szCs w:val="22"/>
          <w:lang w:eastAsia="es-MX"/>
        </w:rPr>
        <w:t xml:space="preserve"> </w:t>
      </w:r>
      <w:r w:rsidRPr="00F54C8A">
        <w:rPr>
          <w:rFonts w:ascii="Palatino Linotype" w:hAnsi="Palatino Linotype" w:cs="Arial"/>
          <w:i/>
          <w:sz w:val="22"/>
          <w:szCs w:val="22"/>
          <w:lang w:eastAsia="es-MX"/>
        </w:rPr>
        <w:t>(sic)</w:t>
      </w:r>
    </w:p>
    <w:p w14:paraId="481D0CEA" w14:textId="77777777" w:rsidR="00B75FE2" w:rsidRPr="00F54C8A" w:rsidRDefault="00B75FE2" w:rsidP="00B75FE2">
      <w:pPr>
        <w:ind w:left="567" w:right="618"/>
        <w:jc w:val="both"/>
        <w:rPr>
          <w:rFonts w:ascii="Palatino Linotype" w:hAnsi="Palatino Linotype" w:cs="Arial"/>
          <w:i/>
          <w:sz w:val="22"/>
          <w:szCs w:val="22"/>
          <w:lang w:eastAsia="es-MX"/>
        </w:rPr>
      </w:pPr>
    </w:p>
    <w:p w14:paraId="261AA949" w14:textId="77777777" w:rsidR="00704369" w:rsidRPr="00F54C8A" w:rsidRDefault="00704369" w:rsidP="00715055">
      <w:pPr>
        <w:pStyle w:val="Prrafodelista"/>
        <w:widowControl w:val="0"/>
        <w:autoSpaceDE w:val="0"/>
        <w:autoSpaceDN w:val="0"/>
        <w:adjustRightInd w:val="0"/>
        <w:spacing w:line="360" w:lineRule="auto"/>
        <w:ind w:left="0"/>
        <w:jc w:val="both"/>
        <w:rPr>
          <w:rFonts w:ascii="Palatino Linotype" w:hAnsi="Palatino Linotype" w:cs="Arial"/>
        </w:rPr>
      </w:pPr>
      <w:r w:rsidRPr="00F54C8A">
        <w:rPr>
          <w:rFonts w:ascii="Palatino Linotype" w:hAnsi="Palatino Linotype" w:cs="Arial"/>
        </w:rPr>
        <w:t xml:space="preserve">En este contexto, el hecho de que la información pública solicitada contenga datos personales susceptibles de ser protegidos mediante su </w:t>
      </w:r>
      <w:r w:rsidRPr="00F54C8A">
        <w:rPr>
          <w:rFonts w:ascii="Palatino Linotype" w:hAnsi="Palatino Linotype" w:cs="Arial"/>
          <w:b/>
        </w:rPr>
        <w:t>versión pública</w:t>
      </w:r>
      <w:r w:rsidRPr="00F54C8A">
        <w:rPr>
          <w:rFonts w:ascii="Palatino Linotype" w:hAnsi="Palatino Linotype" w:cs="Arial"/>
        </w:rPr>
        <w:t xml:space="preserve">, ello no implica que esta </w:t>
      </w:r>
      <w:r w:rsidRPr="00F54C8A">
        <w:rPr>
          <w:rFonts w:ascii="Palatino Linotype" w:hAnsi="Palatino Linotype"/>
        </w:rPr>
        <w:t>circunstancia</w:t>
      </w:r>
      <w:r w:rsidRPr="00F54C8A">
        <w:rPr>
          <w:rFonts w:ascii="Palatino Linotype" w:hAnsi="Palatino Linotype" w:cs="Arial"/>
        </w:rPr>
        <w:t xml:space="preserve"> opere en </w:t>
      </w:r>
      <w:r w:rsidRPr="00F54C8A">
        <w:rPr>
          <w:rFonts w:ascii="Palatino Linotype" w:hAnsi="Palatino Linotype"/>
        </w:rPr>
        <w:t>automático</w:t>
      </w:r>
      <w:r w:rsidRPr="00F54C8A">
        <w:rPr>
          <w:rFonts w:ascii="Palatino Linotype" w:hAnsi="Palatino Linotype" w:cs="Arial"/>
        </w:rPr>
        <w:t>, sino que es necesario que el Comité de Transparencia del</w:t>
      </w:r>
      <w:r w:rsidRPr="00F54C8A">
        <w:rPr>
          <w:rFonts w:ascii="Palatino Linotype" w:hAnsi="Palatino Linotype" w:cs="Arial"/>
          <w:b/>
          <w:color w:val="000000"/>
        </w:rPr>
        <w:t xml:space="preserve"> SUJETO OBLIGADO</w:t>
      </w:r>
      <w:r w:rsidRPr="00F54C8A">
        <w:rPr>
          <w:rFonts w:ascii="Palatino Linotype" w:hAnsi="Palatino Linotype" w:cs="Arial"/>
          <w:b/>
        </w:rPr>
        <w:t xml:space="preserve"> </w:t>
      </w:r>
      <w:r w:rsidRPr="00F54C8A">
        <w:rPr>
          <w:rFonts w:ascii="Palatino Linotype" w:hAnsi="Palatino Linotype" w:cs="Arial"/>
        </w:rPr>
        <w:t>emita el Acuerdo de Clasificación correspondiente.</w:t>
      </w:r>
    </w:p>
    <w:p w14:paraId="05BA6499" w14:textId="77777777" w:rsidR="00B75FE2" w:rsidRPr="00F54C8A" w:rsidRDefault="00B75FE2" w:rsidP="00715055">
      <w:pPr>
        <w:pStyle w:val="Prrafodelista"/>
        <w:widowControl w:val="0"/>
        <w:autoSpaceDE w:val="0"/>
        <w:autoSpaceDN w:val="0"/>
        <w:adjustRightInd w:val="0"/>
        <w:spacing w:line="360" w:lineRule="auto"/>
        <w:ind w:left="0"/>
        <w:jc w:val="both"/>
        <w:rPr>
          <w:rFonts w:ascii="Palatino Linotype" w:hAnsi="Palatino Linotype" w:cs="Arial"/>
        </w:rPr>
      </w:pPr>
    </w:p>
    <w:p w14:paraId="67DD1F9F" w14:textId="77777777" w:rsidR="00704369" w:rsidRPr="00F54C8A" w:rsidRDefault="00704369" w:rsidP="00715055">
      <w:pPr>
        <w:pStyle w:val="Prrafodelista"/>
        <w:widowControl w:val="0"/>
        <w:autoSpaceDE w:val="0"/>
        <w:autoSpaceDN w:val="0"/>
        <w:adjustRightInd w:val="0"/>
        <w:spacing w:line="360" w:lineRule="auto"/>
        <w:ind w:left="0"/>
        <w:jc w:val="both"/>
        <w:rPr>
          <w:rFonts w:ascii="Palatino Linotype" w:hAnsi="Palatino Linotype" w:cs="Arial"/>
        </w:rPr>
      </w:pPr>
      <w:r w:rsidRPr="00F54C8A">
        <w:rPr>
          <w:rFonts w:ascii="Palatino Linotype" w:hAnsi="Palatino Linotype" w:cs="Arial"/>
        </w:rPr>
        <w:t xml:space="preserve">En el caso específico, la </w:t>
      </w:r>
      <w:r w:rsidRPr="00F54C8A">
        <w:rPr>
          <w:rFonts w:ascii="Palatino Linotype" w:hAnsi="Palatino Linotype"/>
        </w:rPr>
        <w:t>información</w:t>
      </w:r>
      <w:r w:rsidRPr="00F54C8A">
        <w:rPr>
          <w:rFonts w:ascii="Palatino Linotype" w:hAnsi="Palatino Linotype" w:cs="Arial"/>
        </w:rPr>
        <w:t xml:space="preserve"> solicitada puede contener datos personales, que de hacerse públicos afectarían su intimidad y vida privada de determinadas personas; </w:t>
      </w:r>
      <w:r w:rsidRPr="00F54C8A">
        <w:rPr>
          <w:rFonts w:ascii="Palatino Linotype" w:hAnsi="Palatino Linotype" w:cs="Arial"/>
        </w:rPr>
        <w:lastRenderedPageBreak/>
        <w:t xml:space="preserve">es por ello que deben testarse al momento de la elaboración de versiones públicas </w:t>
      </w:r>
      <w:r w:rsidRPr="00F54C8A">
        <w:rPr>
          <w:rFonts w:ascii="Palatino Linotype" w:eastAsia="Arial Unicode MS" w:hAnsi="Palatino Linotype" w:cs="Arial"/>
        </w:rPr>
        <w:t>cualquier otro dato que ponga en riesgo la vida, seguridad y salud de cualquier persona</w:t>
      </w:r>
      <w:r w:rsidRPr="00F54C8A">
        <w:rPr>
          <w:rFonts w:ascii="Palatino Linotype" w:hAnsi="Palatino Linotype" w:cs="Arial"/>
        </w:rPr>
        <w:t>.</w:t>
      </w:r>
    </w:p>
    <w:p w14:paraId="5AB1FA14" w14:textId="77777777" w:rsidR="00B75FE2" w:rsidRPr="00F54C8A" w:rsidRDefault="00B75FE2" w:rsidP="00715055">
      <w:pPr>
        <w:pStyle w:val="Prrafodelista"/>
        <w:widowControl w:val="0"/>
        <w:autoSpaceDE w:val="0"/>
        <w:autoSpaceDN w:val="0"/>
        <w:adjustRightInd w:val="0"/>
        <w:spacing w:line="360" w:lineRule="auto"/>
        <w:ind w:left="0"/>
        <w:jc w:val="both"/>
        <w:rPr>
          <w:rFonts w:ascii="Palatino Linotype" w:hAnsi="Palatino Linotype" w:cs="Arial"/>
        </w:rPr>
      </w:pPr>
    </w:p>
    <w:p w14:paraId="29130941" w14:textId="77777777" w:rsidR="00704369" w:rsidRPr="00F54C8A" w:rsidRDefault="00704369" w:rsidP="00715055">
      <w:pPr>
        <w:spacing w:line="360" w:lineRule="auto"/>
        <w:ind w:right="49"/>
        <w:jc w:val="both"/>
        <w:rPr>
          <w:rFonts w:ascii="Palatino Linotype" w:hAnsi="Palatino Linotype" w:cs="Arial"/>
          <w:lang w:val="es-ES_tradnl"/>
        </w:rPr>
      </w:pPr>
      <w:r w:rsidRPr="00F54C8A">
        <w:rPr>
          <w:rFonts w:ascii="Palatino Linotype" w:hAnsi="Palatino Linotype" w:cs="Arial"/>
          <w:lang w:val="es-ES_tradnl"/>
        </w:rPr>
        <w:t xml:space="preserve">Por lo tanto, la entrega de documentos, en su versión pública, debe acompañarse necesariamente del Acuerdo del Comité de Transparencia que la sustente, en el que se expongan los fundamentos y razonamientos que llevaron al </w:t>
      </w:r>
      <w:r w:rsidRPr="00F54C8A">
        <w:rPr>
          <w:rFonts w:ascii="Palatino Linotype" w:hAnsi="Palatino Linotype" w:cs="Arial"/>
          <w:b/>
          <w:lang w:val="es-ES_tradnl"/>
        </w:rPr>
        <w:t>SUJETO OBLIGADO</w:t>
      </w:r>
      <w:r w:rsidRPr="00F54C8A">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43C2D7" w14:textId="77777777" w:rsidR="002D432F" w:rsidRPr="00F54C8A" w:rsidRDefault="002D432F" w:rsidP="00715055">
      <w:pPr>
        <w:spacing w:line="360" w:lineRule="auto"/>
        <w:jc w:val="both"/>
        <w:rPr>
          <w:rFonts w:ascii="Palatino Linotype" w:hAnsi="Palatino Linotype" w:cs="Arial"/>
        </w:rPr>
      </w:pPr>
    </w:p>
    <w:p w14:paraId="55657333" w14:textId="4D984758" w:rsidR="002D432F" w:rsidRPr="00F54C8A" w:rsidRDefault="002D432F" w:rsidP="007150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54C8A">
        <w:rPr>
          <w:rFonts w:ascii="Palatino Linotype" w:hAnsi="Palatino Linotype" w:cs="Arial"/>
        </w:rPr>
        <w:t xml:space="preserve">En razón de lo anteriormente expuesto, este Instituto estima que las razones o motivos de inconformidad hechos valer por </w:t>
      </w:r>
      <w:r w:rsidR="00B75FE2" w:rsidRPr="00F54C8A">
        <w:rPr>
          <w:rFonts w:ascii="Palatino Linotype" w:hAnsi="Palatino Linotype" w:cs="Arial"/>
          <w:b/>
        </w:rPr>
        <w:t>LA</w:t>
      </w:r>
      <w:r w:rsidRPr="00F54C8A">
        <w:rPr>
          <w:rFonts w:ascii="Palatino Linotype" w:hAnsi="Palatino Linotype" w:cs="Arial"/>
          <w:b/>
        </w:rPr>
        <w:t xml:space="preserve"> RECURRENTE</w:t>
      </w:r>
      <w:r w:rsidRPr="00F54C8A">
        <w:rPr>
          <w:rFonts w:ascii="Palatino Linotype" w:hAnsi="Palatino Linotype" w:cs="Arial"/>
        </w:rPr>
        <w:t xml:space="preserve"> devienen </w:t>
      </w:r>
      <w:r w:rsidRPr="00F54C8A">
        <w:rPr>
          <w:rFonts w:ascii="Palatino Linotype" w:hAnsi="Palatino Linotype" w:cs="Arial"/>
          <w:b/>
        </w:rPr>
        <w:t>fundadas</w:t>
      </w:r>
      <w:r w:rsidRPr="00F54C8A">
        <w:rPr>
          <w:rFonts w:ascii="Palatino Linotype" w:hAnsi="Palatino Linotype" w:cs="Arial"/>
        </w:rPr>
        <w:t xml:space="preserve"> y suficientes para </w:t>
      </w:r>
      <w:r w:rsidRPr="00F54C8A">
        <w:rPr>
          <w:rFonts w:ascii="Palatino Linotype" w:hAnsi="Palatino Linotype" w:cs="Arial"/>
          <w:b/>
        </w:rPr>
        <w:t>MODIFICAR</w:t>
      </w:r>
      <w:r w:rsidRPr="00F54C8A">
        <w:rPr>
          <w:rFonts w:ascii="Palatino Linotype" w:hAnsi="Palatino Linotype" w:cs="Arial"/>
        </w:rPr>
        <w:t xml:space="preserve"> la respuesta del </w:t>
      </w:r>
      <w:r w:rsidRPr="00F54C8A">
        <w:rPr>
          <w:rFonts w:ascii="Palatino Linotype" w:hAnsi="Palatino Linotype" w:cs="Arial"/>
          <w:b/>
        </w:rPr>
        <w:t>SUJETO OBLIGADO</w:t>
      </w:r>
      <w:r w:rsidRPr="00F54C8A">
        <w:rPr>
          <w:rFonts w:ascii="Palatino Linotype" w:hAnsi="Palatino Linotype" w:cs="Arial"/>
        </w:rPr>
        <w:t xml:space="preserve"> y ordenarle haga entrega de la información descrita en el presente Considerando.</w:t>
      </w:r>
    </w:p>
    <w:p w14:paraId="30013F86" w14:textId="77777777" w:rsidR="002D432F" w:rsidRPr="00F54C8A" w:rsidRDefault="002D432F" w:rsidP="00715055">
      <w:pPr>
        <w:spacing w:line="360" w:lineRule="auto"/>
        <w:jc w:val="both"/>
        <w:rPr>
          <w:rFonts w:ascii="Palatino Linotype" w:hAnsi="Palatino Linotype"/>
        </w:rPr>
      </w:pPr>
    </w:p>
    <w:p w14:paraId="6133B1FA" w14:textId="77777777" w:rsidR="00451B71" w:rsidRPr="00F54C8A" w:rsidRDefault="00451B71" w:rsidP="00715055">
      <w:pPr>
        <w:widowControl w:val="0"/>
        <w:autoSpaceDE w:val="0"/>
        <w:autoSpaceDN w:val="0"/>
        <w:adjustRightInd w:val="0"/>
        <w:spacing w:line="360" w:lineRule="auto"/>
        <w:jc w:val="both"/>
        <w:rPr>
          <w:rFonts w:ascii="Palatino Linotype" w:eastAsia="Calibri" w:hAnsi="Palatino Linotype" w:cs="Arial"/>
          <w:color w:val="000000" w:themeColor="text1"/>
        </w:rPr>
      </w:pPr>
      <w:r w:rsidRPr="00F54C8A">
        <w:rPr>
          <w:rFonts w:ascii="Palatino Linotype" w:eastAsia="Calibri" w:hAnsi="Palatino Linotype" w:cs="Arial"/>
          <w:color w:val="000000" w:themeColor="text1"/>
        </w:rPr>
        <w:t xml:space="preserve">Así, con </w:t>
      </w:r>
      <w:r w:rsidRPr="00F54C8A">
        <w:rPr>
          <w:rFonts w:ascii="Palatino Linotype" w:hAnsi="Palatino Linotype" w:cs="Arial"/>
          <w:color w:val="000000" w:themeColor="text1"/>
        </w:rPr>
        <w:t>fundamento</w:t>
      </w:r>
      <w:r w:rsidRPr="00F54C8A">
        <w:rPr>
          <w:rFonts w:ascii="Palatino Linotype" w:eastAsia="Calibri" w:hAnsi="Palatino Linotype" w:cs="Arial"/>
          <w:color w:val="000000" w:themeColor="text1"/>
        </w:rPr>
        <w:t xml:space="preserve"> en lo prescrito en los artículos 5, párrafos</w:t>
      </w:r>
      <w:r w:rsidRPr="00F54C8A">
        <w:rPr>
          <w:rFonts w:ascii="Palatino Linotype" w:hAnsi="Palatino Linotype"/>
          <w:color w:val="000000" w:themeColor="text1"/>
        </w:rPr>
        <w:t xml:space="preserve"> trigésimo, trigésimo primero y trigésimo segundo</w:t>
      </w:r>
      <w:r w:rsidRPr="00F54C8A">
        <w:rPr>
          <w:rFonts w:ascii="Palatino Linotype" w:hAnsi="Palatino Linotype" w:cs="Arial"/>
          <w:color w:val="000000" w:themeColor="text1"/>
        </w:rPr>
        <w:t>,</w:t>
      </w:r>
      <w:r w:rsidRPr="00F54C8A">
        <w:rPr>
          <w:rFonts w:ascii="Palatino Linotype" w:hAnsi="Palatino Linotype"/>
          <w:color w:val="000000" w:themeColor="text1"/>
        </w:rPr>
        <w:t xml:space="preserve"> fracciones IV y V,</w:t>
      </w:r>
      <w:r w:rsidRPr="00F54C8A">
        <w:rPr>
          <w:rFonts w:ascii="Palatino Linotype" w:eastAsia="Calibri" w:hAnsi="Palatino Linotype" w:cs="Arial"/>
          <w:color w:val="000000" w:themeColor="text1"/>
        </w:rPr>
        <w:t xml:space="preserve"> de la Constitución Política del Estado Libre y Soberano de </w:t>
      </w:r>
      <w:r w:rsidRPr="00F54C8A">
        <w:rPr>
          <w:rFonts w:ascii="Palatino Linotype" w:hAnsi="Palatino Linotype" w:cs="Arial"/>
          <w:color w:val="000000" w:themeColor="text1"/>
          <w:lang w:val="es-ES_tradnl"/>
        </w:rPr>
        <w:t>México</w:t>
      </w:r>
      <w:r w:rsidRPr="00F54C8A">
        <w:rPr>
          <w:rFonts w:ascii="Palatino Linotype" w:eastAsia="Calibri" w:hAnsi="Palatino Linotype" w:cs="Arial"/>
          <w:color w:val="000000" w:themeColor="text1"/>
        </w:rPr>
        <w:t xml:space="preserve">, y los artículos </w:t>
      </w:r>
      <w:r w:rsidRPr="00F54C8A">
        <w:rPr>
          <w:rFonts w:ascii="Palatino Linotype" w:hAnsi="Palatino Linotype"/>
          <w:color w:val="000000" w:themeColor="text1"/>
        </w:rPr>
        <w:t xml:space="preserve">2, </w:t>
      </w:r>
      <w:r w:rsidRPr="00F54C8A">
        <w:rPr>
          <w:rFonts w:ascii="Palatino Linotype" w:hAnsi="Palatino Linotype" w:cs="Arial"/>
          <w:color w:val="000000" w:themeColor="text1"/>
        </w:rPr>
        <w:t>fracción</w:t>
      </w:r>
      <w:r w:rsidRPr="00F54C8A">
        <w:rPr>
          <w:rFonts w:ascii="Palatino Linotype" w:hAnsi="Palatino Linotype"/>
          <w:color w:val="000000" w:themeColor="text1"/>
        </w:rPr>
        <w:t xml:space="preserve"> II, 9, </w:t>
      </w:r>
      <w:r w:rsidRPr="00F54C8A">
        <w:rPr>
          <w:rFonts w:ascii="Palatino Linotype" w:hAnsi="Palatino Linotype" w:cs="Arial"/>
          <w:color w:val="000000" w:themeColor="text1"/>
          <w:lang w:val="es-ES_tradnl"/>
        </w:rPr>
        <w:t>29</w:t>
      </w:r>
      <w:r w:rsidRPr="00F54C8A">
        <w:rPr>
          <w:rFonts w:ascii="Palatino Linotype" w:hAnsi="Palatino Linotype"/>
          <w:color w:val="000000" w:themeColor="text1"/>
        </w:rPr>
        <w:t xml:space="preserve">, 36, fracciones I y II, 176, </w:t>
      </w:r>
      <w:r w:rsidRPr="00F54C8A">
        <w:rPr>
          <w:rFonts w:ascii="Palatino Linotype" w:hAnsi="Palatino Linotype"/>
          <w:color w:val="000000" w:themeColor="text1"/>
        </w:rPr>
        <w:lastRenderedPageBreak/>
        <w:t>178, 179, 181, 185, fracción I, 186 y 188,</w:t>
      </w:r>
      <w:r w:rsidRPr="00F54C8A">
        <w:rPr>
          <w:rFonts w:ascii="Palatino Linotype" w:eastAsia="Calibri" w:hAnsi="Palatino Linotype" w:cs="Arial"/>
          <w:color w:val="000000" w:themeColor="text1"/>
        </w:rPr>
        <w:t xml:space="preserve"> de la Ley de Transparencia y Acceso a la Información Pública del Estado de México y </w:t>
      </w:r>
      <w:r w:rsidRPr="00F54C8A">
        <w:rPr>
          <w:rFonts w:ascii="Palatino Linotype" w:hAnsi="Palatino Linotype" w:cs="Arial"/>
          <w:color w:val="000000" w:themeColor="text1"/>
        </w:rPr>
        <w:t>Municipios</w:t>
      </w:r>
      <w:r w:rsidRPr="00F54C8A">
        <w:rPr>
          <w:rFonts w:ascii="Palatino Linotype" w:eastAsia="Calibri" w:hAnsi="Palatino Linotype" w:cs="Arial"/>
          <w:color w:val="000000" w:themeColor="text1"/>
        </w:rPr>
        <w:t xml:space="preserve">, </w:t>
      </w:r>
      <w:r w:rsidRPr="00F54C8A">
        <w:rPr>
          <w:rFonts w:ascii="Palatino Linotype" w:hAnsi="Palatino Linotype"/>
          <w:color w:val="000000" w:themeColor="text1"/>
        </w:rPr>
        <w:t>este</w:t>
      </w:r>
      <w:r w:rsidRPr="00F54C8A">
        <w:rPr>
          <w:rFonts w:ascii="Palatino Linotype" w:eastAsia="Calibri" w:hAnsi="Palatino Linotype" w:cs="Arial"/>
          <w:color w:val="000000" w:themeColor="text1"/>
        </w:rPr>
        <w:t xml:space="preserve"> Pleno:</w:t>
      </w:r>
    </w:p>
    <w:p w14:paraId="173FA754" w14:textId="77777777" w:rsidR="00451B71" w:rsidRPr="00F54C8A" w:rsidRDefault="00451B71" w:rsidP="00B75FE2">
      <w:pPr>
        <w:jc w:val="center"/>
        <w:rPr>
          <w:rFonts w:ascii="Palatino Linotype" w:hAnsi="Palatino Linotype"/>
          <w:b/>
          <w:bCs/>
          <w:color w:val="000000" w:themeColor="text1"/>
          <w:spacing w:val="40"/>
          <w:sz w:val="28"/>
        </w:rPr>
      </w:pPr>
    </w:p>
    <w:p w14:paraId="0002FD63" w14:textId="77777777" w:rsidR="00451B71" w:rsidRPr="00F54C8A" w:rsidRDefault="00451B71" w:rsidP="00B75FE2">
      <w:pPr>
        <w:jc w:val="center"/>
        <w:rPr>
          <w:rFonts w:ascii="Palatino Linotype" w:hAnsi="Palatino Linotype"/>
          <w:b/>
          <w:bCs/>
          <w:color w:val="000000" w:themeColor="text1"/>
          <w:spacing w:val="40"/>
          <w:sz w:val="28"/>
        </w:rPr>
      </w:pPr>
      <w:r w:rsidRPr="00F54C8A">
        <w:rPr>
          <w:rFonts w:ascii="Palatino Linotype" w:hAnsi="Palatino Linotype"/>
          <w:b/>
          <w:bCs/>
          <w:color w:val="000000" w:themeColor="text1"/>
          <w:spacing w:val="40"/>
          <w:sz w:val="28"/>
        </w:rPr>
        <w:t>RESUELVE</w:t>
      </w:r>
    </w:p>
    <w:p w14:paraId="11578458" w14:textId="77777777" w:rsidR="00451B71" w:rsidRPr="00F54C8A" w:rsidRDefault="00451B71" w:rsidP="00B75FE2">
      <w:pPr>
        <w:jc w:val="both"/>
        <w:rPr>
          <w:rFonts w:ascii="Palatino Linotype" w:hAnsi="Palatino Linotype"/>
          <w:color w:val="000000" w:themeColor="text1"/>
          <w:lang w:eastAsia="es-MX"/>
        </w:rPr>
      </w:pPr>
    </w:p>
    <w:p w14:paraId="6AC64ACF" w14:textId="1994DB9D" w:rsidR="0043342D" w:rsidRPr="00F54C8A" w:rsidRDefault="0043342D" w:rsidP="00715055">
      <w:pPr>
        <w:spacing w:line="360" w:lineRule="auto"/>
        <w:jc w:val="both"/>
        <w:rPr>
          <w:rFonts w:ascii="Palatino Linotype" w:hAnsi="Palatino Linotype" w:cs="Arial"/>
          <w:color w:val="000000" w:themeColor="text1"/>
          <w:lang w:val="es-ES"/>
        </w:rPr>
      </w:pPr>
      <w:r w:rsidRPr="00F54C8A">
        <w:rPr>
          <w:rFonts w:ascii="Palatino Linotype" w:hAnsi="Palatino Linotype" w:cs="Arial"/>
          <w:b/>
          <w:color w:val="000000" w:themeColor="text1"/>
          <w:sz w:val="28"/>
          <w:szCs w:val="28"/>
          <w:lang w:val="es-ES"/>
        </w:rPr>
        <w:t>PRIMERO</w:t>
      </w:r>
      <w:r w:rsidRPr="00F54C8A">
        <w:rPr>
          <w:rFonts w:ascii="Palatino Linotype" w:hAnsi="Palatino Linotype" w:cs="Arial"/>
          <w:color w:val="000000" w:themeColor="text1"/>
          <w:sz w:val="28"/>
          <w:szCs w:val="28"/>
          <w:lang w:val="es-ES"/>
        </w:rPr>
        <w:t>.</w:t>
      </w:r>
      <w:r w:rsidRPr="00F54C8A">
        <w:rPr>
          <w:rFonts w:ascii="Palatino Linotype" w:hAnsi="Palatino Linotype" w:cs="Arial"/>
          <w:color w:val="000000" w:themeColor="text1"/>
          <w:lang w:val="es-ES"/>
        </w:rPr>
        <w:t xml:space="preserve"> Resultan </w:t>
      </w:r>
      <w:r w:rsidRPr="00F54C8A">
        <w:rPr>
          <w:rFonts w:ascii="Palatino Linotype" w:hAnsi="Palatino Linotype" w:cs="Arial"/>
          <w:b/>
          <w:color w:val="000000" w:themeColor="text1"/>
          <w:lang w:val="es-ES"/>
        </w:rPr>
        <w:t>fundadas</w:t>
      </w:r>
      <w:r w:rsidRPr="00F54C8A">
        <w:rPr>
          <w:rFonts w:ascii="Palatino Linotype" w:hAnsi="Palatino Linotype" w:cs="Arial"/>
          <w:color w:val="000000" w:themeColor="text1"/>
          <w:lang w:val="es-ES"/>
        </w:rPr>
        <w:t xml:space="preserve"> las razones o motivos de inconformidad planteadas por </w:t>
      </w:r>
      <w:r w:rsidR="00B75FE2" w:rsidRPr="00F54C8A">
        <w:rPr>
          <w:rFonts w:ascii="Palatino Linotype" w:hAnsi="Palatino Linotype" w:cs="Arial"/>
          <w:b/>
          <w:color w:val="000000" w:themeColor="text1"/>
          <w:lang w:val="es-ES"/>
        </w:rPr>
        <w:t>LA</w:t>
      </w:r>
      <w:r w:rsidRPr="00F54C8A">
        <w:rPr>
          <w:rFonts w:ascii="Palatino Linotype" w:hAnsi="Palatino Linotype" w:cs="Arial"/>
          <w:b/>
          <w:color w:val="000000" w:themeColor="text1"/>
          <w:lang w:val="es-ES"/>
        </w:rPr>
        <w:t xml:space="preserve"> RECURRENTE</w:t>
      </w:r>
      <w:r w:rsidRPr="00F54C8A">
        <w:rPr>
          <w:rFonts w:ascii="Palatino Linotype" w:hAnsi="Palatino Linotype" w:cs="Arial"/>
          <w:color w:val="000000" w:themeColor="text1"/>
          <w:lang w:val="es-ES"/>
        </w:rPr>
        <w:t xml:space="preserve">, en términos del Considerando </w:t>
      </w:r>
      <w:r w:rsidRPr="00F54C8A">
        <w:rPr>
          <w:rFonts w:ascii="Palatino Linotype" w:hAnsi="Palatino Linotype" w:cs="Arial"/>
          <w:b/>
          <w:color w:val="000000" w:themeColor="text1"/>
          <w:lang w:val="es-ES"/>
        </w:rPr>
        <w:t>QUINTO</w:t>
      </w:r>
      <w:r w:rsidRPr="00F54C8A">
        <w:rPr>
          <w:rFonts w:ascii="Palatino Linotype" w:hAnsi="Palatino Linotype" w:cs="Arial"/>
          <w:color w:val="000000" w:themeColor="text1"/>
          <w:lang w:val="es-ES"/>
        </w:rPr>
        <w:t xml:space="preserve"> de la presente resolución.</w:t>
      </w:r>
    </w:p>
    <w:p w14:paraId="5430E873" w14:textId="77777777" w:rsidR="0043342D" w:rsidRPr="00F54C8A" w:rsidRDefault="0043342D" w:rsidP="00715055">
      <w:pPr>
        <w:spacing w:line="360" w:lineRule="auto"/>
        <w:jc w:val="both"/>
        <w:rPr>
          <w:rFonts w:ascii="Palatino Linotype" w:hAnsi="Palatino Linotype" w:cs="Arial"/>
          <w:color w:val="000000" w:themeColor="text1"/>
          <w:lang w:val="es-ES"/>
        </w:rPr>
      </w:pPr>
    </w:p>
    <w:p w14:paraId="15F53E1F" w14:textId="34681658" w:rsidR="002D432F" w:rsidRPr="00F54C8A" w:rsidRDefault="0043342D" w:rsidP="00715055">
      <w:pPr>
        <w:spacing w:line="360" w:lineRule="auto"/>
        <w:jc w:val="both"/>
        <w:rPr>
          <w:rFonts w:ascii="Palatino Linotype" w:hAnsi="Palatino Linotype" w:cs="Arial"/>
          <w:color w:val="000000" w:themeColor="text1"/>
          <w:lang w:val="es-ES"/>
        </w:rPr>
      </w:pPr>
      <w:r w:rsidRPr="00F54C8A">
        <w:rPr>
          <w:rFonts w:ascii="Palatino Linotype" w:hAnsi="Palatino Linotype" w:cs="Arial"/>
          <w:b/>
          <w:color w:val="000000" w:themeColor="text1"/>
          <w:sz w:val="28"/>
          <w:szCs w:val="28"/>
          <w:lang w:val="es-ES"/>
        </w:rPr>
        <w:t>SEGUNDO</w:t>
      </w:r>
      <w:r w:rsidRPr="00F54C8A">
        <w:rPr>
          <w:rFonts w:ascii="Palatino Linotype" w:hAnsi="Palatino Linotype" w:cs="Arial"/>
          <w:color w:val="000000" w:themeColor="text1"/>
          <w:sz w:val="28"/>
          <w:szCs w:val="28"/>
          <w:lang w:val="es-ES"/>
        </w:rPr>
        <w:t>.</w:t>
      </w:r>
      <w:r w:rsidRPr="00F54C8A">
        <w:rPr>
          <w:rFonts w:ascii="Palatino Linotype" w:hAnsi="Palatino Linotype" w:cs="Arial"/>
          <w:color w:val="000000" w:themeColor="text1"/>
          <w:lang w:val="es-ES"/>
        </w:rPr>
        <w:t xml:space="preserve"> </w:t>
      </w:r>
      <w:r w:rsidR="002D432F" w:rsidRPr="00F54C8A">
        <w:rPr>
          <w:rFonts w:ascii="Palatino Linotype" w:eastAsia="Calibri" w:hAnsi="Palatino Linotype" w:cs="Arial"/>
          <w:color w:val="000000" w:themeColor="text1"/>
        </w:rPr>
        <w:t xml:space="preserve">Se </w:t>
      </w:r>
      <w:r w:rsidR="002D432F" w:rsidRPr="00F54C8A">
        <w:rPr>
          <w:rFonts w:ascii="Palatino Linotype" w:eastAsia="Calibri" w:hAnsi="Palatino Linotype" w:cs="Arial"/>
          <w:b/>
          <w:color w:val="000000" w:themeColor="text1"/>
        </w:rPr>
        <w:t xml:space="preserve">MODIFICA </w:t>
      </w:r>
      <w:r w:rsidR="002D432F" w:rsidRPr="00F54C8A">
        <w:rPr>
          <w:rFonts w:ascii="Palatino Linotype" w:eastAsia="Calibri" w:hAnsi="Palatino Linotype" w:cs="Arial"/>
          <w:color w:val="000000" w:themeColor="text1"/>
        </w:rPr>
        <w:t xml:space="preserve">la respuesta proporcionada por </w:t>
      </w:r>
      <w:r w:rsidR="002D432F" w:rsidRPr="00F54C8A">
        <w:rPr>
          <w:rFonts w:ascii="Palatino Linotype" w:eastAsia="Calibri" w:hAnsi="Palatino Linotype" w:cs="Arial"/>
          <w:b/>
          <w:color w:val="000000" w:themeColor="text1"/>
        </w:rPr>
        <w:t xml:space="preserve">EL SUJETO OBLIGADO </w:t>
      </w:r>
      <w:r w:rsidR="002D432F" w:rsidRPr="00F54C8A">
        <w:rPr>
          <w:rFonts w:ascii="Palatino Linotype" w:eastAsia="Calibri" w:hAnsi="Palatino Linotype" w:cs="Arial"/>
          <w:color w:val="000000" w:themeColor="text1"/>
        </w:rPr>
        <w:t xml:space="preserve">y se </w:t>
      </w:r>
      <w:r w:rsidR="002D432F" w:rsidRPr="00F54C8A">
        <w:rPr>
          <w:rFonts w:ascii="Palatino Linotype" w:eastAsia="Calibri" w:hAnsi="Palatino Linotype" w:cs="Arial"/>
          <w:b/>
          <w:color w:val="000000" w:themeColor="text1"/>
        </w:rPr>
        <w:t xml:space="preserve">ordena </w:t>
      </w:r>
      <w:r w:rsidR="002D432F" w:rsidRPr="00F54C8A">
        <w:rPr>
          <w:rFonts w:ascii="Palatino Linotype" w:eastAsia="Calibri" w:hAnsi="Palatino Linotype" w:cs="Arial"/>
          <w:color w:val="000000" w:themeColor="text1"/>
        </w:rPr>
        <w:t xml:space="preserve">atienda la solicitud de información que dio origen al recurso de revisión </w:t>
      </w:r>
      <w:r w:rsidR="002D432F" w:rsidRPr="00F54C8A">
        <w:rPr>
          <w:rFonts w:ascii="Palatino Linotype" w:hAnsi="Palatino Linotype"/>
          <w:b/>
          <w:color w:val="000000" w:themeColor="text1"/>
        </w:rPr>
        <w:t>04602/INFOEM/IP/RR/2021</w:t>
      </w:r>
      <w:r w:rsidR="002D432F" w:rsidRPr="00F54C8A">
        <w:rPr>
          <w:rFonts w:ascii="Palatino Linotype" w:hAnsi="Palatino Linotype" w:cs="Arial"/>
          <w:color w:val="000000" w:themeColor="text1"/>
        </w:rPr>
        <w:t xml:space="preserve">, en términos del Considerando </w:t>
      </w:r>
      <w:r w:rsidR="002D432F" w:rsidRPr="00F54C8A">
        <w:rPr>
          <w:rFonts w:ascii="Palatino Linotype" w:hAnsi="Palatino Linotype" w:cs="Arial"/>
          <w:b/>
          <w:color w:val="000000" w:themeColor="text1"/>
        </w:rPr>
        <w:t>QUINTO</w:t>
      </w:r>
      <w:r w:rsidR="002D432F" w:rsidRPr="00F54C8A">
        <w:rPr>
          <w:rFonts w:ascii="Palatino Linotype" w:hAnsi="Palatino Linotype" w:cs="Arial"/>
          <w:color w:val="000000" w:themeColor="text1"/>
        </w:rPr>
        <w:t xml:space="preserve"> </w:t>
      </w:r>
      <w:r w:rsidR="002D432F" w:rsidRPr="00F54C8A">
        <w:rPr>
          <w:rFonts w:ascii="Palatino Linotype" w:hAnsi="Palatino Linotype" w:cs="Arial"/>
          <w:color w:val="000000" w:themeColor="text1"/>
          <w:lang w:val="es-ES"/>
        </w:rPr>
        <w:t xml:space="preserve">de la presente resolución, y haga entrega a </w:t>
      </w:r>
      <w:r w:rsidR="002D432F" w:rsidRPr="00F54C8A">
        <w:rPr>
          <w:rFonts w:ascii="Palatino Linotype" w:hAnsi="Palatino Linotype" w:cs="Arial"/>
          <w:b/>
          <w:color w:val="000000" w:themeColor="text1"/>
          <w:lang w:val="es-ES"/>
        </w:rPr>
        <w:t>LA RECURRENTE</w:t>
      </w:r>
      <w:r w:rsidR="002D432F" w:rsidRPr="00F54C8A">
        <w:rPr>
          <w:rFonts w:ascii="Palatino Linotype" w:hAnsi="Palatino Linotype" w:cs="Arial"/>
          <w:color w:val="000000" w:themeColor="text1"/>
          <w:lang w:val="es-ES"/>
        </w:rPr>
        <w:t xml:space="preserve">, vía </w:t>
      </w:r>
      <w:r w:rsidR="002D432F" w:rsidRPr="00F54C8A">
        <w:rPr>
          <w:rFonts w:ascii="Palatino Linotype" w:hAnsi="Palatino Linotype" w:cs="Arial"/>
          <w:b/>
          <w:color w:val="000000" w:themeColor="text1"/>
          <w:lang w:val="es-ES"/>
        </w:rPr>
        <w:t>SAIMEX</w:t>
      </w:r>
      <w:r w:rsidR="00B75FE2" w:rsidRPr="00F54C8A">
        <w:rPr>
          <w:rFonts w:ascii="Palatino Linotype" w:hAnsi="Palatino Linotype" w:cs="Arial"/>
          <w:b/>
          <w:color w:val="000000" w:themeColor="text1"/>
          <w:lang w:val="es-ES"/>
        </w:rPr>
        <w:t xml:space="preserve"> </w:t>
      </w:r>
      <w:r w:rsidR="00B75FE2" w:rsidRPr="00F54C8A">
        <w:rPr>
          <w:rFonts w:ascii="Palatino Linotype" w:hAnsi="Palatino Linotype" w:cs="Arial"/>
          <w:color w:val="000000" w:themeColor="text1"/>
          <w:lang w:val="es-ES"/>
        </w:rPr>
        <w:t xml:space="preserve">y </w:t>
      </w:r>
      <w:r w:rsidR="00B75FE2" w:rsidRPr="00F54C8A">
        <w:rPr>
          <w:rFonts w:ascii="Palatino Linotype" w:hAnsi="Palatino Linotype" w:cs="Arial"/>
          <w:b/>
          <w:color w:val="000000" w:themeColor="text1"/>
          <w:lang w:val="es-ES"/>
        </w:rPr>
        <w:t>correo electrónico</w:t>
      </w:r>
      <w:r w:rsidR="002D432F" w:rsidRPr="00F54C8A">
        <w:rPr>
          <w:rFonts w:ascii="Palatino Linotype" w:hAnsi="Palatino Linotype" w:cs="Arial"/>
          <w:color w:val="000000" w:themeColor="text1"/>
          <w:lang w:val="es-ES"/>
        </w:rPr>
        <w:t xml:space="preserve">, previa </w:t>
      </w:r>
      <w:r w:rsidR="002D432F" w:rsidRPr="00F54C8A">
        <w:rPr>
          <w:rFonts w:ascii="Palatino Linotype" w:hAnsi="Palatino Linotype" w:cs="Arial"/>
          <w:b/>
          <w:color w:val="000000" w:themeColor="text1"/>
          <w:lang w:val="es-ES"/>
        </w:rPr>
        <w:t xml:space="preserve">búsqueda exhaustiva y razonable, </w:t>
      </w:r>
      <w:r w:rsidR="002D432F" w:rsidRPr="00F54C8A">
        <w:rPr>
          <w:rFonts w:ascii="Palatino Linotype" w:hAnsi="Palatino Linotype" w:cs="Arial"/>
          <w:color w:val="000000" w:themeColor="text1"/>
          <w:lang w:val="es-ES"/>
        </w:rPr>
        <w:t>del periodo comprendido del 1 de enero de 2015 al 30 de junio de 2021,</w:t>
      </w:r>
      <w:r w:rsidR="002D432F" w:rsidRPr="00F54C8A">
        <w:rPr>
          <w:rFonts w:ascii="Palatino Linotype" w:hAnsi="Palatino Linotype" w:cs="Arial"/>
          <w:b/>
          <w:color w:val="000000" w:themeColor="text1"/>
          <w:lang w:val="es-ES"/>
        </w:rPr>
        <w:t xml:space="preserve"> </w:t>
      </w:r>
      <w:r w:rsidR="002D432F" w:rsidRPr="00F54C8A">
        <w:rPr>
          <w:rFonts w:ascii="Palatino Linotype" w:hAnsi="Palatino Linotype" w:cs="Arial"/>
          <w:color w:val="000000" w:themeColor="text1"/>
          <w:lang w:val="es-ES"/>
        </w:rPr>
        <w:t>el o los documentos donde consten al mayor grado de desagregación</w:t>
      </w:r>
      <w:r w:rsidR="00201B3C" w:rsidRPr="00F54C8A">
        <w:rPr>
          <w:rFonts w:ascii="Palatino Linotype" w:hAnsi="Palatino Linotype" w:cs="Arial"/>
          <w:color w:val="000000" w:themeColor="text1"/>
          <w:lang w:val="es-ES"/>
        </w:rPr>
        <w:t xml:space="preserve">, de ser procedente en </w:t>
      </w:r>
      <w:r w:rsidR="00201B3C" w:rsidRPr="00F54C8A">
        <w:rPr>
          <w:rFonts w:ascii="Palatino Linotype" w:hAnsi="Palatino Linotype" w:cs="Arial"/>
          <w:b/>
          <w:color w:val="000000" w:themeColor="text1"/>
          <w:lang w:val="es-ES"/>
        </w:rPr>
        <w:t xml:space="preserve">versión pública </w:t>
      </w:r>
      <w:r w:rsidR="001B0A38" w:rsidRPr="00F54C8A">
        <w:rPr>
          <w:rFonts w:ascii="Palatino Linotype" w:hAnsi="Palatino Linotype" w:cs="Arial"/>
          <w:color w:val="000000" w:themeColor="text1"/>
          <w:lang w:val="es-ES"/>
        </w:rPr>
        <w:t>en</w:t>
      </w:r>
      <w:r w:rsidR="00201B3C" w:rsidRPr="00F54C8A">
        <w:rPr>
          <w:rFonts w:ascii="Palatino Linotype" w:hAnsi="Palatino Linotype" w:cs="Arial"/>
          <w:color w:val="000000" w:themeColor="text1"/>
          <w:lang w:val="es-ES"/>
        </w:rPr>
        <w:t xml:space="preserve"> formato </w:t>
      </w:r>
      <w:r w:rsidR="00E20907" w:rsidRPr="00F54C8A">
        <w:rPr>
          <w:rFonts w:ascii="Palatino Linotype" w:hAnsi="Palatino Linotype" w:cs="Arial"/>
          <w:color w:val="000000" w:themeColor="text1"/>
          <w:lang w:val="es-ES"/>
        </w:rPr>
        <w:t>w</w:t>
      </w:r>
      <w:r w:rsidR="00201B3C" w:rsidRPr="00F54C8A">
        <w:rPr>
          <w:rFonts w:ascii="Palatino Linotype" w:hAnsi="Palatino Linotype" w:cs="Arial"/>
          <w:color w:val="000000" w:themeColor="text1"/>
          <w:lang w:val="es-ES"/>
        </w:rPr>
        <w:t>ord y/o excel</w:t>
      </w:r>
      <w:r w:rsidR="002D432F" w:rsidRPr="00F54C8A">
        <w:rPr>
          <w:rFonts w:ascii="Palatino Linotype" w:hAnsi="Palatino Linotype" w:cs="Arial"/>
          <w:color w:val="000000" w:themeColor="text1"/>
          <w:lang w:val="es-ES"/>
        </w:rPr>
        <w:t xml:space="preserve">, lo siguiente: </w:t>
      </w:r>
    </w:p>
    <w:p w14:paraId="36D58408" w14:textId="77777777" w:rsidR="00373BBF" w:rsidRPr="00F54C8A" w:rsidRDefault="00373BBF" w:rsidP="00B75FE2">
      <w:pPr>
        <w:spacing w:line="276" w:lineRule="auto"/>
        <w:jc w:val="both"/>
        <w:rPr>
          <w:rFonts w:ascii="Palatino Linotype" w:hAnsi="Palatino Linotype" w:cs="Arial"/>
          <w:color w:val="000000" w:themeColor="text1"/>
          <w:sz w:val="22"/>
          <w:lang w:val="es-ES"/>
        </w:rPr>
      </w:pPr>
    </w:p>
    <w:p w14:paraId="1E11FA5F" w14:textId="330E4B4E" w:rsidR="002D432F" w:rsidRPr="00F54C8A" w:rsidRDefault="009730A9" w:rsidP="00B75FE2">
      <w:pPr>
        <w:spacing w:line="276" w:lineRule="auto"/>
        <w:ind w:left="709" w:right="899" w:hanging="142"/>
        <w:jc w:val="both"/>
        <w:rPr>
          <w:rFonts w:ascii="Palatino Linotype" w:eastAsiaTheme="minorEastAsia" w:hAnsi="Palatino Linotype" w:cs="Arial"/>
          <w:i/>
          <w:sz w:val="22"/>
          <w:szCs w:val="22"/>
        </w:rPr>
      </w:pPr>
      <w:r w:rsidRPr="00F54C8A">
        <w:rPr>
          <w:rFonts w:ascii="Palatino Linotype" w:eastAsiaTheme="minorEastAsia" w:hAnsi="Palatino Linotype" w:cs="Arial"/>
          <w:i/>
          <w:sz w:val="22"/>
        </w:rPr>
        <w:t>“</w:t>
      </w:r>
      <w:r w:rsidR="002D432F" w:rsidRPr="00F54C8A">
        <w:rPr>
          <w:rFonts w:ascii="Palatino Linotype" w:eastAsiaTheme="minorEastAsia" w:hAnsi="Palatino Linotype" w:cs="Arial"/>
          <w:i/>
          <w:sz w:val="22"/>
        </w:rPr>
        <w:t xml:space="preserve">El total de las investigaciones iniciadas ya sea por denuncia, querella, de oficio, a petición de parte o por cualquier otro acto equivalente; sobre hechos o actos cuyas </w:t>
      </w:r>
      <w:r w:rsidR="002D432F" w:rsidRPr="00F54C8A">
        <w:rPr>
          <w:rFonts w:ascii="Palatino Linotype" w:eastAsiaTheme="minorEastAsia" w:hAnsi="Palatino Linotype" w:cs="Arial"/>
          <w:i/>
          <w:sz w:val="22"/>
          <w:szCs w:val="22"/>
        </w:rPr>
        <w:t>características puedan o estén relacionadas con los delitos de hostigamiento sexual, acoso sexual, abuso sexual, abuso sexual equiparado, violencia familiar, contra la intimidad sexual, violación y violación equiparada; en contra de mujeres</w:t>
      </w:r>
      <w:r w:rsidR="00511348" w:rsidRPr="00F54C8A">
        <w:rPr>
          <w:rFonts w:ascii="Palatino Linotype" w:eastAsiaTheme="minorEastAsia" w:hAnsi="Palatino Linotype" w:cs="Arial"/>
          <w:i/>
          <w:sz w:val="22"/>
          <w:szCs w:val="22"/>
        </w:rPr>
        <w:t>, sujetas de aplicación de los supuestos referidos en la solicitud</w:t>
      </w:r>
    </w:p>
    <w:p w14:paraId="6E20C63F" w14:textId="77777777" w:rsidR="002D432F" w:rsidRPr="00F54C8A" w:rsidRDefault="002D432F" w:rsidP="00B75FE2">
      <w:pPr>
        <w:spacing w:line="276" w:lineRule="auto"/>
        <w:ind w:left="709" w:right="899" w:hanging="142"/>
        <w:jc w:val="both"/>
        <w:rPr>
          <w:rFonts w:ascii="Palatino Linotype" w:eastAsiaTheme="minorEastAsia" w:hAnsi="Palatino Linotype" w:cs="Arial"/>
          <w:i/>
          <w:sz w:val="22"/>
          <w:szCs w:val="22"/>
        </w:rPr>
      </w:pPr>
    </w:p>
    <w:p w14:paraId="05AC8794" w14:textId="0F650DF4" w:rsidR="00511348" w:rsidRPr="00F54C8A" w:rsidRDefault="00511348" w:rsidP="00B75FE2">
      <w:pPr>
        <w:spacing w:line="276" w:lineRule="auto"/>
        <w:ind w:left="709" w:right="899"/>
        <w:jc w:val="both"/>
        <w:rPr>
          <w:rFonts w:ascii="Palatino Linotype" w:hAnsi="Palatino Linotype" w:cs="Arial"/>
          <w:i/>
          <w:sz w:val="22"/>
          <w:szCs w:val="22"/>
        </w:rPr>
      </w:pPr>
      <w:r w:rsidRPr="00F54C8A">
        <w:rPr>
          <w:rFonts w:ascii="Palatino Linotype" w:hAnsi="Palatino Linotype" w:cs="Arial"/>
          <w:i/>
          <w:sz w:val="22"/>
          <w:szCs w:val="22"/>
          <w:lang w:eastAsia="es-MX"/>
        </w:rPr>
        <w:t>Debiendo</w:t>
      </w:r>
      <w:r w:rsidRPr="00F54C8A">
        <w:rPr>
          <w:rFonts w:ascii="Palatino Linotype" w:hAnsi="Palatino Linotype" w:cs="Arial"/>
          <w:i/>
          <w:sz w:val="22"/>
          <w:szCs w:val="22"/>
        </w:rPr>
        <w:t xml:space="preserve"> notificar a</w:t>
      </w:r>
      <w:r w:rsidRPr="00F54C8A">
        <w:rPr>
          <w:rFonts w:ascii="Palatino Linotype" w:hAnsi="Palatino Linotype" w:cs="Arial"/>
          <w:b/>
          <w:i/>
          <w:sz w:val="22"/>
          <w:szCs w:val="22"/>
        </w:rPr>
        <w:t xml:space="preserve"> LA RECURRENTE</w:t>
      </w:r>
      <w:r w:rsidRPr="00F54C8A">
        <w:rPr>
          <w:rFonts w:ascii="Palatino Linotype" w:hAnsi="Palatino Linotype" w:cs="Arial"/>
          <w:i/>
          <w:sz w:val="22"/>
          <w:szCs w:val="22"/>
        </w:rPr>
        <w:t xml:space="preserve"> el Acuerdo de </w:t>
      </w:r>
      <w:r w:rsidRPr="00F54C8A">
        <w:rPr>
          <w:rFonts w:ascii="Palatino Linotype" w:eastAsiaTheme="minorEastAsia" w:hAnsi="Palatino Linotype" w:cs="Arial"/>
          <w:i/>
          <w:sz w:val="22"/>
        </w:rPr>
        <w:t>Clasificación</w:t>
      </w:r>
      <w:r w:rsidRPr="00F54C8A">
        <w:rPr>
          <w:rFonts w:ascii="Palatino Linotype" w:hAnsi="Palatino Linotype" w:cs="Arial"/>
          <w:i/>
          <w:sz w:val="22"/>
          <w:szCs w:val="22"/>
        </w:rPr>
        <w:t xml:space="preserve"> de la información que emita su Comité de Transparencia con motivo de la versión pública</w:t>
      </w:r>
      <w:r w:rsidRPr="00F54C8A">
        <w:rPr>
          <w:rFonts w:ascii="Palatino Linotype" w:eastAsiaTheme="minorEastAsia" w:hAnsi="Palatino Linotype" w:cs="Arial"/>
          <w:i/>
          <w:sz w:val="22"/>
          <w:szCs w:val="22"/>
        </w:rPr>
        <w:t>.</w:t>
      </w:r>
      <w:r w:rsidRPr="00F54C8A">
        <w:rPr>
          <w:rFonts w:ascii="Palatino Linotype" w:hAnsi="Palatino Linotype" w:cs="Arial"/>
          <w:i/>
          <w:sz w:val="22"/>
          <w:szCs w:val="22"/>
        </w:rPr>
        <w:t>”</w:t>
      </w:r>
    </w:p>
    <w:p w14:paraId="1563DAB3" w14:textId="77777777" w:rsidR="00A01ECC" w:rsidRPr="00F54C8A" w:rsidRDefault="00A01ECC" w:rsidP="00B75FE2">
      <w:pPr>
        <w:spacing w:line="276" w:lineRule="auto"/>
        <w:ind w:left="709" w:right="899"/>
        <w:jc w:val="both"/>
        <w:rPr>
          <w:rFonts w:ascii="Palatino Linotype" w:hAnsi="Palatino Linotype"/>
          <w:i/>
          <w:color w:val="000000" w:themeColor="text1"/>
          <w:sz w:val="22"/>
        </w:rPr>
      </w:pPr>
    </w:p>
    <w:p w14:paraId="6B7E15E3" w14:textId="77777777" w:rsidR="0043342D" w:rsidRPr="00F54C8A" w:rsidRDefault="0043342D" w:rsidP="00715055">
      <w:pPr>
        <w:spacing w:line="360" w:lineRule="auto"/>
        <w:jc w:val="both"/>
        <w:rPr>
          <w:rFonts w:ascii="Palatino Linotype" w:hAnsi="Palatino Linotype"/>
          <w:color w:val="000000" w:themeColor="text1"/>
          <w:szCs w:val="17"/>
          <w:lang w:eastAsia="es-ES_tradnl"/>
        </w:rPr>
      </w:pPr>
      <w:r w:rsidRPr="00F54C8A">
        <w:rPr>
          <w:rFonts w:ascii="Palatino Linotype" w:hAnsi="Palatino Linotype"/>
          <w:b/>
          <w:color w:val="000000" w:themeColor="text1"/>
          <w:sz w:val="28"/>
          <w:szCs w:val="28"/>
          <w:shd w:val="clear" w:color="auto" w:fill="FFFFFF"/>
        </w:rPr>
        <w:t>TERCERO.</w:t>
      </w:r>
      <w:r w:rsidRPr="00F54C8A">
        <w:rPr>
          <w:rFonts w:ascii="Palatino Linotype" w:hAnsi="Palatino Linotype"/>
          <w:b/>
          <w:color w:val="000000" w:themeColor="text1"/>
          <w:shd w:val="clear" w:color="auto" w:fill="FFFFFF"/>
        </w:rPr>
        <w:t> </w:t>
      </w:r>
      <w:r w:rsidRPr="00F54C8A">
        <w:rPr>
          <w:rFonts w:ascii="Palatino Linotype" w:hAnsi="Palatino Linotype"/>
          <w:b/>
          <w:color w:val="000000" w:themeColor="text1"/>
          <w:lang w:eastAsia="es-ES_tradnl"/>
        </w:rPr>
        <w:t>Notifíquese</w:t>
      </w:r>
      <w:r w:rsidRPr="00F54C8A">
        <w:rPr>
          <w:rFonts w:ascii="Palatino Linotype" w:hAnsi="Palatino Linotype"/>
          <w:color w:val="000000" w:themeColor="text1"/>
          <w:lang w:eastAsia="es-ES_tradnl"/>
        </w:rPr>
        <w:t xml:space="preserve"> </w:t>
      </w:r>
      <w:r w:rsidRPr="00F54C8A">
        <w:rPr>
          <w:rFonts w:ascii="Palatino Linotype" w:hAnsi="Palatino Linotype"/>
          <w:color w:val="000000" w:themeColor="text1"/>
          <w:shd w:val="clear" w:color="auto" w:fill="FFFFFF"/>
        </w:rPr>
        <w:t xml:space="preserve">al Titular de la </w:t>
      </w:r>
      <w:r w:rsidRPr="00F54C8A">
        <w:rPr>
          <w:rFonts w:ascii="Palatino Linotype" w:hAnsi="Palatino Linotype"/>
          <w:color w:val="000000" w:themeColor="text1"/>
          <w:szCs w:val="17"/>
          <w:lang w:eastAsia="es-ES_tradnl"/>
        </w:rPr>
        <w:t>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1A8C7D" w14:textId="77777777" w:rsidR="0043342D" w:rsidRPr="00F54C8A" w:rsidRDefault="0043342D" w:rsidP="00715055">
      <w:pPr>
        <w:spacing w:line="360" w:lineRule="auto"/>
        <w:ind w:right="49"/>
        <w:jc w:val="both"/>
        <w:rPr>
          <w:rFonts w:ascii="Palatino Linotype" w:hAnsi="Palatino Linotype"/>
          <w:b/>
          <w:color w:val="000000" w:themeColor="text1"/>
          <w:shd w:val="clear" w:color="auto" w:fill="FFFFFF"/>
        </w:rPr>
      </w:pPr>
    </w:p>
    <w:p w14:paraId="2D2E35B4" w14:textId="07CFDAF4" w:rsidR="0043342D" w:rsidRPr="00F54C8A" w:rsidRDefault="0043342D" w:rsidP="00715055">
      <w:pPr>
        <w:spacing w:line="360" w:lineRule="auto"/>
        <w:ind w:right="49"/>
        <w:jc w:val="both"/>
        <w:rPr>
          <w:rFonts w:ascii="Palatino Linotype" w:hAnsi="Palatino Linotype"/>
          <w:b/>
          <w:color w:val="000000" w:themeColor="text1"/>
          <w:szCs w:val="17"/>
          <w:lang w:eastAsia="es-ES_tradnl"/>
        </w:rPr>
      </w:pPr>
      <w:r w:rsidRPr="00F54C8A">
        <w:rPr>
          <w:rFonts w:ascii="Palatino Linotype" w:hAnsi="Palatino Linotype" w:cs="Arial"/>
          <w:b/>
          <w:bCs/>
          <w:color w:val="000000" w:themeColor="text1"/>
          <w:sz w:val="28"/>
          <w:lang w:eastAsia="es-MX"/>
        </w:rPr>
        <w:t xml:space="preserve">CUARTO. </w:t>
      </w:r>
      <w:r w:rsidRPr="00F54C8A">
        <w:rPr>
          <w:rFonts w:ascii="Palatino Linotype" w:hAnsi="Palatino Linotype"/>
          <w:b/>
          <w:color w:val="000000" w:themeColor="text1"/>
          <w:szCs w:val="17"/>
          <w:lang w:eastAsia="es-ES_tradnl"/>
        </w:rPr>
        <w:t>Notifíquese</w:t>
      </w:r>
      <w:r w:rsidRPr="00F54C8A">
        <w:rPr>
          <w:rFonts w:ascii="Palatino Linotype" w:hAnsi="Palatino Linotype"/>
          <w:color w:val="000000" w:themeColor="text1"/>
          <w:szCs w:val="17"/>
          <w:lang w:eastAsia="es-ES_tradnl"/>
        </w:rPr>
        <w:t xml:space="preserve"> a</w:t>
      </w:r>
      <w:r w:rsidR="00B75FE2" w:rsidRPr="00F54C8A">
        <w:rPr>
          <w:rFonts w:ascii="Palatino Linotype" w:hAnsi="Palatino Linotype"/>
          <w:color w:val="000000" w:themeColor="text1"/>
          <w:szCs w:val="17"/>
          <w:lang w:eastAsia="es-ES_tradnl"/>
        </w:rPr>
        <w:t xml:space="preserve"> </w:t>
      </w:r>
      <w:r w:rsidR="00B75FE2" w:rsidRPr="00F54C8A">
        <w:rPr>
          <w:rFonts w:ascii="Palatino Linotype" w:hAnsi="Palatino Linotype"/>
          <w:b/>
          <w:color w:val="000000" w:themeColor="text1"/>
          <w:szCs w:val="17"/>
          <w:lang w:eastAsia="es-ES_tradnl"/>
        </w:rPr>
        <w:t>LA</w:t>
      </w:r>
      <w:r w:rsidRPr="00F54C8A">
        <w:rPr>
          <w:rFonts w:ascii="Palatino Linotype" w:hAnsi="Palatino Linotype"/>
          <w:b/>
          <w:color w:val="000000" w:themeColor="text1"/>
          <w:szCs w:val="17"/>
          <w:lang w:eastAsia="es-ES_tradnl"/>
        </w:rPr>
        <w:t xml:space="preserve"> RECURRENTE</w:t>
      </w:r>
      <w:r w:rsidRPr="00F54C8A">
        <w:rPr>
          <w:rFonts w:ascii="Palatino Linotype" w:hAnsi="Palatino Linotype"/>
          <w:color w:val="000000" w:themeColor="text1"/>
          <w:szCs w:val="17"/>
          <w:lang w:eastAsia="es-ES_tradnl"/>
        </w:rPr>
        <w:t xml:space="preserve"> la presente resolución</w:t>
      </w:r>
      <w:r w:rsidR="00B75FE2" w:rsidRPr="00F54C8A">
        <w:rPr>
          <w:rFonts w:ascii="Palatino Linotype" w:hAnsi="Palatino Linotype"/>
          <w:color w:val="000000" w:themeColor="text1"/>
          <w:szCs w:val="17"/>
          <w:lang w:eastAsia="es-ES_tradnl"/>
        </w:rPr>
        <w:t xml:space="preserve"> vía </w:t>
      </w:r>
      <w:r w:rsidR="00B75FE2" w:rsidRPr="00F54C8A">
        <w:rPr>
          <w:rFonts w:ascii="Palatino Linotype" w:hAnsi="Palatino Linotype"/>
          <w:b/>
          <w:color w:val="000000" w:themeColor="text1"/>
          <w:szCs w:val="17"/>
          <w:lang w:eastAsia="es-ES_tradnl"/>
        </w:rPr>
        <w:t xml:space="preserve">SAIMEX </w:t>
      </w:r>
      <w:r w:rsidR="00B75FE2" w:rsidRPr="00F54C8A">
        <w:rPr>
          <w:rFonts w:ascii="Palatino Linotype" w:hAnsi="Palatino Linotype"/>
          <w:color w:val="000000" w:themeColor="text1"/>
          <w:szCs w:val="17"/>
          <w:lang w:eastAsia="es-ES_tradnl"/>
        </w:rPr>
        <w:t xml:space="preserve">y </w:t>
      </w:r>
      <w:r w:rsidR="00B75FE2" w:rsidRPr="00F54C8A">
        <w:rPr>
          <w:rFonts w:ascii="Palatino Linotype" w:hAnsi="Palatino Linotype"/>
          <w:b/>
          <w:color w:val="000000" w:themeColor="text1"/>
          <w:szCs w:val="17"/>
          <w:lang w:eastAsia="es-ES_tradnl"/>
        </w:rPr>
        <w:t>correo electrónico</w:t>
      </w:r>
      <w:r w:rsidRPr="00F54C8A">
        <w:rPr>
          <w:rFonts w:ascii="Palatino Linotype" w:hAnsi="Palatino Linotype" w:cs="Arial"/>
          <w:color w:val="000000" w:themeColor="text1"/>
        </w:rPr>
        <w:t>.</w:t>
      </w:r>
    </w:p>
    <w:p w14:paraId="60CF0086" w14:textId="77777777" w:rsidR="0043342D" w:rsidRPr="00F54C8A" w:rsidRDefault="0043342D" w:rsidP="0071505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053EF1F" w14:textId="00B26C65" w:rsidR="0043342D" w:rsidRPr="00F54C8A" w:rsidRDefault="00F73AA9" w:rsidP="00715055">
      <w:pPr>
        <w:spacing w:line="360" w:lineRule="auto"/>
        <w:ind w:right="49"/>
        <w:jc w:val="both"/>
        <w:rPr>
          <w:rFonts w:ascii="Palatino Linotype" w:hAnsi="Palatino Linotype"/>
          <w:color w:val="000000" w:themeColor="text1"/>
          <w:szCs w:val="17"/>
          <w:lang w:eastAsia="es-ES_tradnl"/>
        </w:rPr>
      </w:pPr>
      <w:r w:rsidRPr="00F54C8A">
        <w:rPr>
          <w:rFonts w:ascii="Palatino Linotype" w:hAnsi="Palatino Linotype" w:cs="Arial"/>
          <w:b/>
          <w:bCs/>
          <w:color w:val="000000" w:themeColor="text1"/>
          <w:sz w:val="28"/>
          <w:lang w:eastAsia="es-MX"/>
        </w:rPr>
        <w:t>QUINTO</w:t>
      </w:r>
      <w:r w:rsidR="0043342D" w:rsidRPr="00F54C8A">
        <w:rPr>
          <w:rFonts w:ascii="Palatino Linotype" w:hAnsi="Palatino Linotype" w:cs="Arial"/>
          <w:b/>
          <w:bCs/>
          <w:color w:val="000000" w:themeColor="text1"/>
          <w:sz w:val="28"/>
          <w:lang w:eastAsia="es-MX"/>
        </w:rPr>
        <w:t>.</w:t>
      </w:r>
      <w:r w:rsidR="0043342D" w:rsidRPr="00F54C8A">
        <w:rPr>
          <w:rFonts w:ascii="Palatino Linotype" w:hAnsi="Palatino Linotype"/>
          <w:color w:val="000000" w:themeColor="text1"/>
          <w:szCs w:val="17"/>
          <w:lang w:eastAsia="es-ES_tradnl"/>
        </w:rPr>
        <w:t xml:space="preserve"> </w:t>
      </w:r>
      <w:r w:rsidR="0043342D" w:rsidRPr="00F54C8A">
        <w:rPr>
          <w:rFonts w:ascii="Palatino Linotype" w:hAnsi="Palatino Linotype"/>
          <w:b/>
          <w:color w:val="000000" w:themeColor="text1"/>
          <w:szCs w:val="17"/>
          <w:lang w:eastAsia="es-ES_tradnl"/>
        </w:rPr>
        <w:t>Hágase del conocimiento</w:t>
      </w:r>
      <w:r w:rsidR="0043342D" w:rsidRPr="00F54C8A">
        <w:rPr>
          <w:rFonts w:ascii="Palatino Linotype" w:hAnsi="Palatino Linotype"/>
          <w:color w:val="000000" w:themeColor="text1"/>
          <w:szCs w:val="17"/>
          <w:lang w:eastAsia="es-ES_tradnl"/>
        </w:rPr>
        <w:t xml:space="preserve"> a</w:t>
      </w:r>
      <w:r w:rsidR="00B75FE2" w:rsidRPr="00F54C8A">
        <w:rPr>
          <w:rFonts w:ascii="Palatino Linotype" w:hAnsi="Palatino Linotype"/>
          <w:color w:val="000000" w:themeColor="text1"/>
          <w:szCs w:val="17"/>
          <w:lang w:eastAsia="es-ES_tradnl"/>
        </w:rPr>
        <w:t xml:space="preserve"> </w:t>
      </w:r>
      <w:r w:rsidR="00B75FE2" w:rsidRPr="00F54C8A">
        <w:rPr>
          <w:rFonts w:ascii="Palatino Linotype" w:hAnsi="Palatino Linotype"/>
          <w:b/>
          <w:color w:val="000000" w:themeColor="text1"/>
          <w:szCs w:val="17"/>
          <w:lang w:eastAsia="es-ES_tradnl"/>
        </w:rPr>
        <w:t>LA</w:t>
      </w:r>
      <w:r w:rsidR="0043342D" w:rsidRPr="00F54C8A">
        <w:rPr>
          <w:rFonts w:ascii="Palatino Linotype" w:hAnsi="Palatino Linotype"/>
          <w:color w:val="000000" w:themeColor="text1"/>
          <w:szCs w:val="17"/>
          <w:lang w:eastAsia="es-ES_tradnl"/>
        </w:rPr>
        <w:t xml:space="preserve"> </w:t>
      </w:r>
      <w:r w:rsidR="0043342D" w:rsidRPr="00F54C8A">
        <w:rPr>
          <w:rFonts w:ascii="Palatino Linotype" w:hAnsi="Palatino Linotype"/>
          <w:b/>
          <w:color w:val="000000" w:themeColor="text1"/>
          <w:szCs w:val="17"/>
          <w:lang w:eastAsia="es-ES_tradnl"/>
        </w:rPr>
        <w:t>RECURRENTE</w:t>
      </w:r>
      <w:r w:rsidR="0043342D" w:rsidRPr="00F54C8A">
        <w:rPr>
          <w:rFonts w:ascii="Palatino Linotype" w:hAnsi="Palatino Linotype"/>
          <w:color w:val="000000" w:themeColor="text1"/>
          <w:szCs w:val="17"/>
          <w:lang w:eastAsia="es-ES_tradnl"/>
        </w:rPr>
        <w:t xml:space="preserve"> que de conformidad con lo establecido en el artículo 196 de la Ley de Transparencia y </w:t>
      </w:r>
      <w:r w:rsidR="0043342D" w:rsidRPr="00F54C8A">
        <w:rPr>
          <w:rFonts w:ascii="Palatino Linotype" w:eastAsiaTheme="minorEastAsia" w:hAnsi="Palatino Linotype"/>
          <w:color w:val="000000" w:themeColor="text1"/>
          <w:szCs w:val="17"/>
          <w:lang w:eastAsia="es-ES_tradnl"/>
        </w:rPr>
        <w:t>Acceso</w:t>
      </w:r>
      <w:r w:rsidR="0043342D" w:rsidRPr="00F54C8A">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F0934F4" w14:textId="77777777" w:rsidR="0043342D" w:rsidRPr="00F54C8A" w:rsidRDefault="0043342D" w:rsidP="00715055">
      <w:pPr>
        <w:spacing w:line="360" w:lineRule="auto"/>
        <w:ind w:right="49"/>
        <w:jc w:val="both"/>
        <w:rPr>
          <w:rFonts w:ascii="Palatino Linotype" w:hAnsi="Palatino Linotype" w:cs="Arial"/>
          <w:b/>
          <w:bCs/>
          <w:color w:val="000000" w:themeColor="text1"/>
          <w:sz w:val="28"/>
          <w:lang w:eastAsia="es-MX"/>
        </w:rPr>
      </w:pPr>
    </w:p>
    <w:p w14:paraId="0F41536E" w14:textId="50B5E01E" w:rsidR="0043342D" w:rsidRPr="00F54C8A" w:rsidRDefault="0043342D" w:rsidP="00715055">
      <w:pPr>
        <w:spacing w:line="360" w:lineRule="auto"/>
        <w:ind w:right="49"/>
        <w:jc w:val="both"/>
        <w:rPr>
          <w:rFonts w:ascii="Palatino Linotype" w:hAnsi="Palatino Linotype"/>
          <w:color w:val="000000" w:themeColor="text1"/>
          <w:szCs w:val="17"/>
          <w:lang w:eastAsia="es-ES_tradnl"/>
        </w:rPr>
      </w:pPr>
      <w:r w:rsidRPr="00F54C8A">
        <w:rPr>
          <w:rFonts w:ascii="Palatino Linotype" w:hAnsi="Palatino Linotype"/>
          <w:b/>
          <w:color w:val="000000" w:themeColor="text1"/>
          <w:sz w:val="28"/>
          <w:szCs w:val="28"/>
          <w:lang w:eastAsia="es-ES_tradnl"/>
        </w:rPr>
        <w:t>S</w:t>
      </w:r>
      <w:r w:rsidR="00F73AA9" w:rsidRPr="00F54C8A">
        <w:rPr>
          <w:rFonts w:ascii="Palatino Linotype" w:hAnsi="Palatino Linotype"/>
          <w:b/>
          <w:color w:val="000000" w:themeColor="text1"/>
          <w:sz w:val="28"/>
          <w:szCs w:val="28"/>
          <w:lang w:eastAsia="es-ES_tradnl"/>
        </w:rPr>
        <w:t>EXTO</w:t>
      </w:r>
      <w:r w:rsidRPr="00F54C8A">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A5C34" w14:textId="77777777" w:rsidR="0043342D" w:rsidRPr="00F54C8A" w:rsidRDefault="0043342D" w:rsidP="00715055">
      <w:pPr>
        <w:spacing w:line="360" w:lineRule="auto"/>
        <w:ind w:right="49"/>
        <w:jc w:val="both"/>
        <w:rPr>
          <w:rFonts w:ascii="Palatino Linotype" w:hAnsi="Palatino Linotype"/>
          <w:color w:val="000000" w:themeColor="text1"/>
          <w:szCs w:val="17"/>
          <w:lang w:eastAsia="es-ES_tradnl"/>
        </w:rPr>
      </w:pPr>
    </w:p>
    <w:p w14:paraId="3AADEB53" w14:textId="48B66DA0" w:rsidR="00F64456" w:rsidRPr="00F54C8A" w:rsidRDefault="00F64456" w:rsidP="00715055">
      <w:pPr>
        <w:spacing w:line="360" w:lineRule="auto"/>
        <w:jc w:val="both"/>
        <w:rPr>
          <w:rFonts w:ascii="Palatino Linotype" w:hAnsi="Palatino Linotype" w:cs="Arial"/>
          <w:color w:val="000000" w:themeColor="text1"/>
          <w:lang w:val="es-ES"/>
        </w:rPr>
      </w:pPr>
      <w:r w:rsidRPr="00F54C8A">
        <w:rPr>
          <w:rFonts w:ascii="Palatino Linotype" w:hAnsi="Palatino Linotype" w:cs="Arial"/>
          <w:color w:val="000000" w:themeColor="text1"/>
          <w:lang w:val="es-ES"/>
        </w:rPr>
        <w:t xml:space="preserve">ASÍ LO RESUELVE, POR </w:t>
      </w:r>
      <w:r w:rsidR="001B0A38" w:rsidRPr="00F54C8A">
        <w:rPr>
          <w:rFonts w:ascii="Palatino Linotype" w:hAnsi="Palatino Linotype" w:cs="Arial"/>
          <w:color w:val="000000" w:themeColor="text1"/>
          <w:lang w:val="es-ES"/>
        </w:rPr>
        <w:t>UNANIMIDAD</w:t>
      </w:r>
      <w:r w:rsidRPr="00F54C8A">
        <w:rPr>
          <w:rFonts w:ascii="Palatino Linotype" w:hAnsi="Palatino Linotype" w:cs="Arial"/>
          <w:color w:val="000000" w:themeColor="text1"/>
          <w:lang w:val="es-ES"/>
        </w:rPr>
        <w:t xml:space="preserve"> DE VOTOS EL PLENO DEL INSTITUTO DE TRANSPARENCIA, ACCESO A LA INFORMACIÓN PÚBLICA Y PROTECCIÓN </w:t>
      </w:r>
      <w:r w:rsidRPr="00F54C8A">
        <w:rPr>
          <w:rFonts w:ascii="Palatino Linotype" w:hAnsi="Palatino Linotype" w:cs="Arial"/>
          <w:color w:val="000000" w:themeColor="text1"/>
          <w:lang w:val="es-ES"/>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715055" w:rsidRPr="00F54C8A">
        <w:rPr>
          <w:rFonts w:ascii="Palatino Linotype" w:hAnsi="Palatino Linotype" w:cs="Arial"/>
          <w:color w:val="000000" w:themeColor="text1"/>
          <w:lang w:val="es-ES"/>
        </w:rPr>
        <w:t>CUADRAGÉSIMA PRIMERA SESIÓN ORDINARIA CELEBRADA EL DIECIOCHO DE NOVIE</w:t>
      </w:r>
      <w:r w:rsidR="00EC7EAF" w:rsidRPr="00F54C8A">
        <w:rPr>
          <w:rFonts w:ascii="Palatino Linotype" w:hAnsi="Palatino Linotype" w:cs="Arial"/>
          <w:color w:val="000000" w:themeColor="text1"/>
          <w:lang w:val="es-ES"/>
        </w:rPr>
        <w:t xml:space="preserve">MBRE </w:t>
      </w:r>
      <w:r w:rsidRPr="00F54C8A">
        <w:rPr>
          <w:rFonts w:ascii="Palatino Linotype" w:hAnsi="Palatino Linotype" w:cs="Arial"/>
          <w:color w:val="000000" w:themeColor="text1"/>
          <w:lang w:val="es-ES"/>
        </w:rPr>
        <w:t>DE DOS MIL VEINTIUNO, ANTE EL SECRETARIO TÉCNICO DEL PLENO, ALEXIS TAPIA RAMÍREZ.</w:t>
      </w:r>
    </w:p>
    <w:p w14:paraId="5461FB47" w14:textId="77777777" w:rsidR="007C7401" w:rsidRPr="00715055" w:rsidRDefault="007C7401" w:rsidP="00715055">
      <w:pPr>
        <w:spacing w:line="360" w:lineRule="auto"/>
        <w:jc w:val="both"/>
        <w:rPr>
          <w:rFonts w:ascii="Palatino Linotype" w:hAnsi="Palatino Linotype"/>
          <w:sz w:val="20"/>
        </w:rPr>
      </w:pPr>
      <w:r w:rsidRPr="00F54C8A">
        <w:rPr>
          <w:rFonts w:ascii="Palatino Linotype" w:hAnsi="Palatino Linotype"/>
          <w:sz w:val="20"/>
        </w:rPr>
        <w:t>SCMM/BLA/DEMF/RPG</w:t>
      </w:r>
    </w:p>
    <w:p w14:paraId="0389BB56" w14:textId="77777777" w:rsidR="00B86E30" w:rsidRPr="00715055" w:rsidRDefault="00B86E30" w:rsidP="00715055">
      <w:pPr>
        <w:spacing w:line="360" w:lineRule="auto"/>
        <w:rPr>
          <w:rFonts w:ascii="Palatino Linotype" w:eastAsiaTheme="minorEastAsia" w:hAnsi="Palatino Linotype" w:cs="Arial"/>
          <w:color w:val="000000" w:themeColor="text1"/>
          <w:sz w:val="20"/>
          <w:szCs w:val="20"/>
          <w:lang w:val="es-ES_tradnl"/>
        </w:rPr>
      </w:pPr>
      <w:r w:rsidRPr="00715055">
        <w:rPr>
          <w:rFonts w:ascii="Palatino Linotype" w:eastAsiaTheme="minorEastAsia" w:hAnsi="Palatino Linotype" w:cs="Arial"/>
          <w:color w:val="000000" w:themeColor="text1"/>
          <w:sz w:val="20"/>
          <w:szCs w:val="20"/>
          <w:lang w:val="es-ES_tradnl"/>
        </w:rPr>
        <w:br w:type="page"/>
      </w:r>
    </w:p>
    <w:p w14:paraId="55E47FF3" w14:textId="77777777" w:rsidR="00B85663" w:rsidRPr="00715055" w:rsidRDefault="00B85663" w:rsidP="00715055">
      <w:pPr>
        <w:spacing w:line="360" w:lineRule="auto"/>
        <w:jc w:val="both"/>
        <w:rPr>
          <w:rFonts w:ascii="Palatino Linotype" w:hAnsi="Palatino Linotype"/>
          <w:color w:val="000000" w:themeColor="text1"/>
        </w:rPr>
      </w:pPr>
    </w:p>
    <w:sectPr w:rsidR="00B85663" w:rsidRPr="00715055" w:rsidSect="006957B1">
      <w:headerReference w:type="even" r:id="rId24"/>
      <w:headerReference w:type="default" r:id="rId25"/>
      <w:footerReference w:type="default" r:id="rId26"/>
      <w:headerReference w:type="first" r:id="rId27"/>
      <w:footerReference w:type="first" r:id="rId2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19DF6" w14:textId="77777777" w:rsidR="00A06A7D" w:rsidRDefault="00A06A7D" w:rsidP="00C80F8C">
      <w:r>
        <w:separator/>
      </w:r>
    </w:p>
  </w:endnote>
  <w:endnote w:type="continuationSeparator" w:id="0">
    <w:p w14:paraId="53D9E42E" w14:textId="77777777" w:rsidR="00A06A7D" w:rsidRDefault="00A06A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6B6B7A" w:rsidRPr="0010196A" w:rsidRDefault="006B6B7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5173">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517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6B6B7A" w:rsidRPr="0010196A" w:rsidRDefault="006B6B7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51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517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5A1A3" w14:textId="77777777" w:rsidR="00A06A7D" w:rsidRDefault="00A06A7D" w:rsidP="00C80F8C">
      <w:r>
        <w:separator/>
      </w:r>
    </w:p>
  </w:footnote>
  <w:footnote w:type="continuationSeparator" w:id="0">
    <w:p w14:paraId="11295BBF" w14:textId="77777777" w:rsidR="00A06A7D" w:rsidRDefault="00A06A7D" w:rsidP="00C80F8C">
      <w:r>
        <w:continuationSeparator/>
      </w:r>
    </w:p>
  </w:footnote>
  <w:footnote w:id="1">
    <w:p w14:paraId="6D89F049" w14:textId="248AC79B" w:rsidR="006B6B7A" w:rsidRPr="000C157B" w:rsidRDefault="006B6B7A" w:rsidP="000C157B">
      <w:pPr>
        <w:autoSpaceDE w:val="0"/>
        <w:autoSpaceDN w:val="0"/>
        <w:adjustRightInd w:val="0"/>
        <w:jc w:val="both"/>
        <w:rPr>
          <w:rFonts w:ascii="Palatino Linotype" w:hAnsi="Palatino Linotype"/>
          <w:i/>
        </w:rPr>
      </w:pPr>
      <w:r>
        <w:rPr>
          <w:rStyle w:val="Refdenotaalpie"/>
        </w:rPr>
        <w:footnoteRef/>
      </w:r>
      <w:r>
        <w:t xml:space="preserve"> </w:t>
      </w:r>
      <w:r w:rsidRPr="000C157B">
        <w:rPr>
          <w:rFonts w:ascii="Palatino Linotype" w:eastAsiaTheme="minorEastAsia" w:hAnsi="Palatino Linotype" w:cs="Arial"/>
          <w:b/>
          <w:bCs/>
          <w:i/>
          <w:sz w:val="18"/>
          <w:szCs w:val="18"/>
        </w:rPr>
        <w:t xml:space="preserve">Artículo 167. </w:t>
      </w:r>
      <w:r w:rsidRPr="000C157B">
        <w:rPr>
          <w:rFonts w:ascii="Palatino Linotype" w:eastAsiaTheme="minorEastAsia" w:hAnsi="Palatino Linotype" w:cs="Arial"/>
          <w:i/>
          <w:sz w:val="18"/>
          <w:szCs w:val="18"/>
        </w:rPr>
        <w:t xml:space="preserve">Cuando las </w:t>
      </w:r>
      <w:r w:rsidRPr="000C157B">
        <w:rPr>
          <w:rFonts w:ascii="Palatino Linotype" w:eastAsiaTheme="minorEastAsia" w:hAnsi="Palatino Linotype" w:cs="Arial"/>
          <w:b/>
          <w:i/>
          <w:sz w:val="18"/>
          <w:szCs w:val="18"/>
        </w:rPr>
        <w:t>unidades de transparencia determinen la notoria incompetencia</w:t>
      </w:r>
      <w:r w:rsidRPr="000C157B">
        <w:rPr>
          <w:rFonts w:ascii="Palatino Linotype" w:eastAsiaTheme="minorEastAsia" w:hAnsi="Palatino Linotype" w:cs="Arial"/>
          <w:i/>
          <w:sz w:val="18"/>
          <w:szCs w:val="18"/>
        </w:rPr>
        <w:t xml:space="preserve"> por parte de los sujetos obligados, dentro del ámbito de aplicación, para atender la solicitud de acceso a la información, deberán comunicarlo al solicitante, </w:t>
      </w:r>
      <w:r w:rsidRPr="000C157B">
        <w:rPr>
          <w:rFonts w:ascii="Palatino Linotype" w:eastAsiaTheme="minorEastAsia" w:hAnsi="Palatino Linotype" w:cs="Arial"/>
          <w:b/>
          <w:i/>
          <w:sz w:val="18"/>
          <w:szCs w:val="18"/>
        </w:rPr>
        <w:t>dentro de los tres días hábiles posteriores</w:t>
      </w:r>
      <w:r w:rsidRPr="000C157B">
        <w:rPr>
          <w:rFonts w:ascii="Palatino Linotype" w:eastAsiaTheme="minorEastAsia" w:hAnsi="Palatino Linotype" w:cs="Arial"/>
          <w:i/>
          <w:sz w:val="18"/>
          <w:szCs w:val="18"/>
        </w:rPr>
        <w:t xml:space="preserve"> a la recepción de la solicitud y, en su caso orientar al solicitante, el o los sujetos obligados competentes.</w:t>
      </w:r>
    </w:p>
  </w:footnote>
  <w:footnote w:id="2">
    <w:p w14:paraId="2719268D" w14:textId="77777777" w:rsidR="006B6B7A" w:rsidRDefault="006B6B7A">
      <w:pPr>
        <w:pStyle w:val="Textonotapie"/>
        <w:rPr>
          <w:rFonts w:ascii="Palatino Linotype" w:eastAsiaTheme="minorEastAsia" w:hAnsi="Palatino Linotype" w:cs="Arial"/>
          <w:i/>
          <w:sz w:val="18"/>
          <w:szCs w:val="18"/>
          <w:lang w:eastAsia="es-ES"/>
        </w:rPr>
      </w:pPr>
      <w:r>
        <w:rPr>
          <w:rStyle w:val="Refdenotaalpie"/>
        </w:rPr>
        <w:footnoteRef/>
      </w:r>
      <w:r>
        <w:t xml:space="preserve"> </w:t>
      </w:r>
      <w:r w:rsidRPr="0085786B">
        <w:rPr>
          <w:rFonts w:ascii="Palatino Linotype" w:eastAsiaTheme="minorEastAsia" w:hAnsi="Palatino Linotype" w:cs="Arial"/>
          <w:b/>
          <w:i/>
          <w:sz w:val="18"/>
          <w:szCs w:val="18"/>
          <w:lang w:eastAsia="es-ES"/>
        </w:rPr>
        <w:t xml:space="preserve">Artículo 105. Sujetos de procedimiento penal </w:t>
      </w:r>
    </w:p>
    <w:p w14:paraId="0E28A637" w14:textId="0AE8C16C" w:rsidR="006B6B7A" w:rsidRDefault="006B6B7A">
      <w:pPr>
        <w:pStyle w:val="Textonotapie"/>
        <w:rPr>
          <w:rFonts w:ascii="Palatino Linotype" w:eastAsiaTheme="minorEastAsia" w:hAnsi="Palatino Linotype" w:cs="Arial"/>
          <w:i/>
          <w:sz w:val="18"/>
          <w:szCs w:val="18"/>
          <w:lang w:eastAsia="es-ES"/>
        </w:rPr>
      </w:pPr>
      <w:r w:rsidRPr="0085786B">
        <w:rPr>
          <w:rFonts w:ascii="Palatino Linotype" w:eastAsiaTheme="minorEastAsia" w:hAnsi="Palatino Linotype" w:cs="Arial"/>
          <w:i/>
          <w:sz w:val="18"/>
          <w:szCs w:val="18"/>
          <w:lang w:eastAsia="es-ES"/>
        </w:rPr>
        <w:t>Son sujetos del procedimiento penal los siguientes:</w:t>
      </w:r>
    </w:p>
    <w:p w14:paraId="1E5109AE" w14:textId="4AA7305C" w:rsidR="006B6B7A" w:rsidRDefault="006B6B7A">
      <w:pPr>
        <w:pStyle w:val="Textonotapie"/>
        <w:rPr>
          <w:rFonts w:ascii="Palatino Linotype" w:eastAsiaTheme="minorEastAsia" w:hAnsi="Palatino Linotype" w:cs="Arial"/>
          <w:i/>
          <w:sz w:val="18"/>
          <w:szCs w:val="18"/>
          <w:lang w:eastAsia="es-ES"/>
        </w:rPr>
      </w:pPr>
      <w:r>
        <w:rPr>
          <w:rFonts w:ascii="Palatino Linotype" w:eastAsiaTheme="minorEastAsia" w:hAnsi="Palatino Linotype" w:cs="Arial"/>
          <w:i/>
          <w:sz w:val="18"/>
          <w:szCs w:val="18"/>
          <w:lang w:eastAsia="es-ES"/>
        </w:rPr>
        <w:t>…</w:t>
      </w:r>
    </w:p>
    <w:p w14:paraId="0AF71B0F" w14:textId="70CD1CA8" w:rsidR="006B6B7A" w:rsidRPr="0085786B" w:rsidRDefault="006B6B7A" w:rsidP="0085786B">
      <w:pPr>
        <w:autoSpaceDE w:val="0"/>
        <w:autoSpaceDN w:val="0"/>
        <w:adjustRightInd w:val="0"/>
        <w:jc w:val="both"/>
        <w:rPr>
          <w:rFonts w:ascii="Palatino Linotype" w:eastAsiaTheme="minorEastAsia" w:hAnsi="Palatino Linotype" w:cs="Arial"/>
          <w:i/>
          <w:sz w:val="18"/>
          <w:szCs w:val="18"/>
        </w:rPr>
      </w:pPr>
      <w:r w:rsidRPr="0085786B">
        <w:rPr>
          <w:rFonts w:ascii="Palatino Linotype" w:eastAsiaTheme="minorEastAsia" w:hAnsi="Palatino Linotype" w:cs="Arial"/>
          <w:i/>
          <w:sz w:val="18"/>
          <w:szCs w:val="18"/>
        </w:rPr>
        <w:t>V. El Ministerio Público;</w:t>
      </w:r>
    </w:p>
  </w:footnote>
  <w:footnote w:id="3">
    <w:p w14:paraId="165904F9" w14:textId="0821CD1B" w:rsidR="006B6B7A" w:rsidRDefault="006B6B7A">
      <w:pPr>
        <w:pStyle w:val="Textonotapie"/>
        <w:rPr>
          <w:rFonts w:ascii="Palatino Linotype" w:eastAsiaTheme="minorEastAsia" w:hAnsi="Palatino Linotype" w:cs="Arial"/>
          <w:b/>
          <w:i/>
          <w:sz w:val="18"/>
          <w:szCs w:val="18"/>
          <w:lang w:eastAsia="es-ES"/>
        </w:rPr>
      </w:pPr>
      <w:r>
        <w:rPr>
          <w:rStyle w:val="Refdenotaalpie"/>
        </w:rPr>
        <w:footnoteRef/>
      </w:r>
      <w:r>
        <w:t xml:space="preserve"> </w:t>
      </w:r>
      <w:r w:rsidRPr="00B10A19">
        <w:rPr>
          <w:rFonts w:ascii="Palatino Linotype" w:eastAsiaTheme="minorEastAsia" w:hAnsi="Palatino Linotype" w:cs="Arial"/>
          <w:b/>
          <w:i/>
          <w:sz w:val="18"/>
          <w:szCs w:val="18"/>
          <w:lang w:eastAsia="es-ES"/>
        </w:rPr>
        <w:t>Artículo 63. Notificación en audiencia</w:t>
      </w:r>
    </w:p>
    <w:p w14:paraId="32DDE327" w14:textId="06E0F2C4" w:rsidR="006B6B7A" w:rsidRPr="00B10A19" w:rsidRDefault="006B6B7A" w:rsidP="00B10A19">
      <w:pPr>
        <w:pStyle w:val="Textonotapie"/>
        <w:jc w:val="both"/>
        <w:rPr>
          <w:rFonts w:ascii="Palatino Linotype" w:eastAsiaTheme="minorEastAsia" w:hAnsi="Palatino Linotype" w:cs="Arial"/>
          <w:i/>
          <w:sz w:val="18"/>
          <w:szCs w:val="18"/>
          <w:lang w:eastAsia="es-ES"/>
        </w:rPr>
      </w:pPr>
      <w:r w:rsidRPr="00B10A19">
        <w:rPr>
          <w:rFonts w:ascii="Palatino Linotype" w:eastAsiaTheme="minorEastAsia" w:hAnsi="Palatino Linotype" w:cs="Arial"/>
          <w:i/>
          <w:sz w:val="18"/>
          <w:szCs w:val="18"/>
          <w:lang w:eastAsia="es-ES"/>
        </w:rPr>
        <w:t>Las resoluciones del Órgano jurisdiccional serán dictadas en forma oral, con expresión de sus fundamentos y motivaciones, quedando los intervinientes en ellas y quienes estaban obligados a asistir formalmente notificados de su emisión, lo que constará en el registro correspondiente en los términos previstos en este Código.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6B6B7A" w:rsidRDefault="004E5173">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45DA8C89" w:rsidR="006B6B7A" w:rsidRPr="0010196A" w:rsidRDefault="006B6B7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6B6B7A" w:rsidRPr="008F2CCC" w14:paraId="50917FC7" w14:textId="77777777" w:rsidTr="00D46659">
      <w:tc>
        <w:tcPr>
          <w:tcW w:w="3261" w:type="dxa"/>
          <w:vMerge w:val="restart"/>
        </w:tcPr>
        <w:p w14:paraId="63E89715" w14:textId="27CBD105" w:rsidR="006B6B7A" w:rsidRPr="008F2CCC" w:rsidRDefault="006B6B7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6B6B7A" w:rsidRPr="00664658" w:rsidRDefault="006B6B7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3C1BD495" w:rsidR="006B6B7A" w:rsidRPr="00664658" w:rsidRDefault="006B6B7A" w:rsidP="0008504F">
          <w:pPr>
            <w:jc w:val="both"/>
            <w:rPr>
              <w:rFonts w:ascii="Palatino Linotype" w:hAnsi="Palatino Linotype"/>
              <w:b/>
              <w:sz w:val="22"/>
              <w:szCs w:val="22"/>
              <w:lang w:val="es-ES_tradnl"/>
            </w:rPr>
          </w:pPr>
          <w:r>
            <w:rPr>
              <w:rFonts w:ascii="Palatino Linotype" w:hAnsi="Palatino Linotype"/>
              <w:b/>
              <w:sz w:val="22"/>
              <w:szCs w:val="22"/>
              <w:lang w:val="es-ES_tradnl"/>
            </w:rPr>
            <w:t>04602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B6B7A" w:rsidRPr="008F2CCC" w14:paraId="1020D9FF" w14:textId="77777777" w:rsidTr="00D46659">
      <w:tc>
        <w:tcPr>
          <w:tcW w:w="3261" w:type="dxa"/>
          <w:vMerge/>
        </w:tcPr>
        <w:p w14:paraId="78DFD619" w14:textId="77777777" w:rsidR="006B6B7A" w:rsidRPr="008F2CCC" w:rsidRDefault="006B6B7A" w:rsidP="00D41D47">
          <w:pPr>
            <w:rPr>
              <w:rFonts w:ascii="Palatino Linotype" w:hAnsi="Palatino Linotype"/>
              <w:b/>
              <w:sz w:val="22"/>
              <w:szCs w:val="22"/>
              <w:lang w:val="es-ES_tradnl"/>
            </w:rPr>
          </w:pPr>
        </w:p>
      </w:tc>
      <w:tc>
        <w:tcPr>
          <w:tcW w:w="2551" w:type="dxa"/>
          <w:shd w:val="clear" w:color="auto" w:fill="auto"/>
        </w:tcPr>
        <w:p w14:paraId="3E2570FF" w14:textId="77777777" w:rsidR="006B6B7A" w:rsidRPr="00664658" w:rsidRDefault="006B6B7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08C1EFBB" w:rsidR="006B6B7A" w:rsidRPr="00D41D47" w:rsidRDefault="006B6B7A" w:rsidP="00DF6CF0">
          <w:pPr>
            <w:jc w:val="both"/>
            <w:rPr>
              <w:rFonts w:ascii="Palatino Linotype" w:hAnsi="Palatino Linotype"/>
              <w:b/>
              <w:sz w:val="22"/>
              <w:szCs w:val="22"/>
              <w:lang w:val="es-ES_tradnl"/>
            </w:rPr>
          </w:pPr>
          <w:r>
            <w:rPr>
              <w:rFonts w:ascii="Palatino Linotype" w:hAnsi="Palatino Linotype"/>
              <w:b/>
              <w:sz w:val="22"/>
              <w:szCs w:val="22"/>
              <w:lang w:val="es-ES_tradnl"/>
            </w:rPr>
            <w:t>Fiscalía de Justicia del Estado de México</w:t>
          </w:r>
        </w:p>
      </w:tc>
    </w:tr>
    <w:tr w:rsidR="006B6B7A" w:rsidRPr="008F2CCC" w14:paraId="654FBDF3" w14:textId="77777777" w:rsidTr="00D46659">
      <w:trPr>
        <w:trHeight w:val="228"/>
      </w:trPr>
      <w:tc>
        <w:tcPr>
          <w:tcW w:w="3261" w:type="dxa"/>
          <w:vMerge/>
        </w:tcPr>
        <w:p w14:paraId="5757BEA9" w14:textId="77777777" w:rsidR="006B6B7A" w:rsidRPr="008F2CCC" w:rsidRDefault="006B6B7A" w:rsidP="00070856">
          <w:pPr>
            <w:rPr>
              <w:rFonts w:ascii="Palatino Linotype" w:hAnsi="Palatino Linotype"/>
              <w:b/>
              <w:sz w:val="22"/>
              <w:szCs w:val="22"/>
              <w:lang w:val="es-ES_tradnl"/>
            </w:rPr>
          </w:pPr>
        </w:p>
      </w:tc>
      <w:tc>
        <w:tcPr>
          <w:tcW w:w="2551" w:type="dxa"/>
          <w:shd w:val="clear" w:color="auto" w:fill="auto"/>
        </w:tcPr>
        <w:p w14:paraId="5C3A4DFB" w14:textId="020A3FEF" w:rsidR="006B6B7A" w:rsidRPr="00664658" w:rsidRDefault="006B6B7A" w:rsidP="0008504F">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43CE884D" w14:textId="77777777" w:rsidR="006B6B7A" w:rsidRPr="00664658" w:rsidRDefault="006B6B7A"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511E6B28" w:rsidR="006B6B7A" w:rsidRPr="0010196A" w:rsidRDefault="004E5173" w:rsidP="00637B9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62.2pt;margin-top:-18.15pt;width:540pt;height:10in;z-index:-251656192;mso-position-horizontal-relative:margin;mso-position-vertical-relative:margin" o:allowincell="f">
          <v:imagedata r:id="rId2"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6B6B7A" w:rsidRPr="0010196A" w:rsidRDefault="006B6B7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B6B7A" w:rsidRPr="008F2CCC" w14:paraId="05F1D1CE" w14:textId="77777777" w:rsidTr="00D46659">
      <w:tc>
        <w:tcPr>
          <w:tcW w:w="4253" w:type="dxa"/>
          <w:vMerge w:val="restart"/>
          <w:shd w:val="clear" w:color="auto" w:fill="auto"/>
        </w:tcPr>
        <w:p w14:paraId="174829FB" w14:textId="77777777" w:rsidR="006B6B7A" w:rsidRPr="008F2CCC" w:rsidRDefault="006B6B7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6B6B7A" w:rsidRPr="008F2CCC" w:rsidRDefault="006B6B7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25629CF9" w:rsidR="006B6B7A" w:rsidRPr="008F2CCC" w:rsidRDefault="006B6B7A" w:rsidP="0008504F">
          <w:pPr>
            <w:jc w:val="both"/>
            <w:rPr>
              <w:rFonts w:ascii="Palatino Linotype" w:hAnsi="Palatino Linotype"/>
              <w:b/>
              <w:sz w:val="22"/>
              <w:szCs w:val="22"/>
              <w:lang w:val="es-ES_tradnl"/>
            </w:rPr>
          </w:pPr>
          <w:r>
            <w:rPr>
              <w:rFonts w:ascii="Palatino Linotype" w:hAnsi="Palatino Linotype"/>
              <w:b/>
              <w:sz w:val="22"/>
              <w:szCs w:val="22"/>
              <w:lang w:val="es-ES_tradnl"/>
            </w:rPr>
            <w:t>04602/INFOEM/IP/RR/2021</w:t>
          </w:r>
        </w:p>
      </w:tc>
    </w:tr>
    <w:tr w:rsidR="006B6B7A" w:rsidRPr="008F2CCC" w14:paraId="1966E0B8" w14:textId="77777777" w:rsidTr="00D46659">
      <w:tc>
        <w:tcPr>
          <w:tcW w:w="4253" w:type="dxa"/>
          <w:vMerge/>
          <w:shd w:val="clear" w:color="auto" w:fill="auto"/>
        </w:tcPr>
        <w:p w14:paraId="290A8E4D" w14:textId="77777777" w:rsidR="006B6B7A" w:rsidRPr="008F2CCC" w:rsidRDefault="006B6B7A" w:rsidP="00A2780F">
          <w:pPr>
            <w:rPr>
              <w:rFonts w:ascii="Palatino Linotype" w:hAnsi="Palatino Linotype"/>
              <w:b/>
              <w:sz w:val="22"/>
              <w:szCs w:val="22"/>
              <w:lang w:val="es-ES_tradnl"/>
            </w:rPr>
          </w:pPr>
        </w:p>
      </w:tc>
      <w:tc>
        <w:tcPr>
          <w:tcW w:w="2552" w:type="dxa"/>
          <w:shd w:val="clear" w:color="auto" w:fill="auto"/>
        </w:tcPr>
        <w:p w14:paraId="1501D7DF" w14:textId="77777777" w:rsidR="006B6B7A" w:rsidRPr="008F2CCC" w:rsidRDefault="006B6B7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5AAA1F90" w:rsidR="006B6B7A" w:rsidRPr="008F2CCC" w:rsidRDefault="00FB0C04" w:rsidP="00F86FA5">
          <w:pPr>
            <w:jc w:val="both"/>
            <w:rPr>
              <w:rFonts w:ascii="Palatino Linotype" w:hAnsi="Palatino Linotype"/>
              <w:b/>
              <w:sz w:val="22"/>
              <w:szCs w:val="22"/>
              <w:lang w:val="es-ES_tradnl"/>
            </w:rPr>
          </w:pPr>
          <w:r w:rsidRPr="00FB0C04">
            <w:rPr>
              <w:rFonts w:ascii="Palatino Linotype" w:hAnsi="Palatino Linotype"/>
              <w:b/>
              <w:sz w:val="22"/>
              <w:szCs w:val="22"/>
              <w:lang w:val="es-ES_tradnl"/>
            </w:rPr>
            <w:t>XXXXXXXX XXXXXXX XX XXXXXXXX XXXXXXX XX XXXXXXXXXXXXX</w:t>
          </w:r>
        </w:p>
      </w:tc>
    </w:tr>
    <w:tr w:rsidR="006B6B7A" w:rsidRPr="008F2CCC" w14:paraId="4FC66406" w14:textId="77777777" w:rsidTr="00D46659">
      <w:trPr>
        <w:trHeight w:val="228"/>
      </w:trPr>
      <w:tc>
        <w:tcPr>
          <w:tcW w:w="4253" w:type="dxa"/>
          <w:vMerge/>
          <w:shd w:val="clear" w:color="auto" w:fill="auto"/>
        </w:tcPr>
        <w:p w14:paraId="1AC7B0D0" w14:textId="77777777" w:rsidR="006B6B7A" w:rsidRPr="008F2CCC" w:rsidRDefault="006B6B7A" w:rsidP="00E37C88">
          <w:pPr>
            <w:rPr>
              <w:rFonts w:ascii="Palatino Linotype" w:hAnsi="Palatino Linotype"/>
              <w:b/>
              <w:sz w:val="22"/>
              <w:szCs w:val="22"/>
              <w:lang w:val="es-ES_tradnl"/>
            </w:rPr>
          </w:pPr>
        </w:p>
      </w:tc>
      <w:tc>
        <w:tcPr>
          <w:tcW w:w="2552" w:type="dxa"/>
          <w:shd w:val="clear" w:color="auto" w:fill="auto"/>
        </w:tcPr>
        <w:p w14:paraId="79D6EE5B" w14:textId="77777777" w:rsidR="006B6B7A" w:rsidRPr="008F2CCC" w:rsidRDefault="006B6B7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6F58E804" w:rsidR="006B6B7A" w:rsidRPr="00EB3588" w:rsidRDefault="006B6B7A" w:rsidP="00C22FCC">
          <w:pPr>
            <w:jc w:val="both"/>
            <w:rPr>
              <w:rFonts w:ascii="Palatino Linotype" w:hAnsi="Palatino Linotype"/>
              <w:b/>
              <w:sz w:val="22"/>
              <w:szCs w:val="22"/>
              <w:lang w:val="es-ES_tradnl"/>
            </w:rPr>
          </w:pPr>
          <w:r>
            <w:rPr>
              <w:rFonts w:ascii="Palatino Linotype" w:hAnsi="Palatino Linotype"/>
              <w:b/>
              <w:sz w:val="22"/>
              <w:szCs w:val="22"/>
              <w:lang w:val="es-ES_tradnl"/>
            </w:rPr>
            <w:t>Fiscalía de Justicia del Estado de México</w:t>
          </w:r>
        </w:p>
      </w:tc>
    </w:tr>
    <w:tr w:rsidR="006B6B7A" w:rsidRPr="008F2CCC" w14:paraId="1A1920CA" w14:textId="77777777" w:rsidTr="00D46659">
      <w:tc>
        <w:tcPr>
          <w:tcW w:w="4253" w:type="dxa"/>
          <w:vMerge/>
          <w:shd w:val="clear" w:color="auto" w:fill="auto"/>
        </w:tcPr>
        <w:p w14:paraId="08F80B8E" w14:textId="77777777" w:rsidR="006B6B7A" w:rsidRPr="008F2CCC" w:rsidRDefault="006B6B7A" w:rsidP="00A2780F">
          <w:pPr>
            <w:rPr>
              <w:rFonts w:ascii="Palatino Linotype" w:hAnsi="Palatino Linotype"/>
              <w:b/>
              <w:sz w:val="22"/>
              <w:szCs w:val="22"/>
              <w:lang w:val="es-ES_tradnl"/>
            </w:rPr>
          </w:pPr>
        </w:p>
      </w:tc>
      <w:tc>
        <w:tcPr>
          <w:tcW w:w="2552" w:type="dxa"/>
          <w:shd w:val="clear" w:color="auto" w:fill="auto"/>
        </w:tcPr>
        <w:p w14:paraId="2EE0041A" w14:textId="6633A3A4" w:rsidR="006B6B7A" w:rsidRPr="008F2CCC" w:rsidRDefault="006B6B7A" w:rsidP="0008504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630A3827" w14:textId="77777777" w:rsidR="006B6B7A" w:rsidRPr="008F2CCC" w:rsidRDefault="006B6B7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6B6B7A" w:rsidRPr="0010196A" w:rsidRDefault="004E5173"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FB371F"/>
    <w:multiLevelType w:val="hybridMultilevel"/>
    <w:tmpl w:val="D9F642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9E52E1"/>
    <w:multiLevelType w:val="hybridMultilevel"/>
    <w:tmpl w:val="D9F642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B64C58"/>
    <w:multiLevelType w:val="hybridMultilevel"/>
    <w:tmpl w:val="321EF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B081E"/>
    <w:multiLevelType w:val="hybridMultilevel"/>
    <w:tmpl w:val="E624A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15:restartNumberingAfterBreak="0">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C019D6"/>
    <w:multiLevelType w:val="hybridMultilevel"/>
    <w:tmpl w:val="0334231A"/>
    <w:lvl w:ilvl="0" w:tplc="26B8C794">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810A47"/>
    <w:multiLevelType w:val="hybridMultilevel"/>
    <w:tmpl w:val="C8FAC8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6" w15:restartNumberingAfterBreak="0">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0" w15:restartNumberingAfterBreak="0">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8" w15:restartNumberingAfterBreak="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14"/>
  </w:num>
  <w:num w:numId="2">
    <w:abstractNumId w:val="8"/>
  </w:num>
  <w:num w:numId="3">
    <w:abstractNumId w:val="21"/>
  </w:num>
  <w:num w:numId="4">
    <w:abstractNumId w:val="28"/>
  </w:num>
  <w:num w:numId="5">
    <w:abstractNumId w:val="10"/>
  </w:num>
  <w:num w:numId="6">
    <w:abstractNumId w:val="17"/>
  </w:num>
  <w:num w:numId="7">
    <w:abstractNumId w:val="24"/>
  </w:num>
  <w:num w:numId="8">
    <w:abstractNumId w:val="7"/>
  </w:num>
  <w:num w:numId="9">
    <w:abstractNumId w:val="29"/>
  </w:num>
  <w:num w:numId="10">
    <w:abstractNumId w:val="25"/>
  </w:num>
  <w:num w:numId="11">
    <w:abstractNumId w:val="23"/>
  </w:num>
  <w:num w:numId="12">
    <w:abstractNumId w:val="19"/>
  </w:num>
  <w:num w:numId="13">
    <w:abstractNumId w:val="13"/>
  </w:num>
  <w:num w:numId="14">
    <w:abstractNumId w:val="27"/>
  </w:num>
  <w:num w:numId="15">
    <w:abstractNumId w:val="20"/>
  </w:num>
  <w:num w:numId="16">
    <w:abstractNumId w:val="0"/>
  </w:num>
  <w:num w:numId="17">
    <w:abstractNumId w:val="15"/>
  </w:num>
  <w:num w:numId="18">
    <w:abstractNumId w:val="16"/>
  </w:num>
  <w:num w:numId="19">
    <w:abstractNumId w:val="22"/>
  </w:num>
  <w:num w:numId="20">
    <w:abstractNumId w:val="3"/>
  </w:num>
  <w:num w:numId="21">
    <w:abstractNumId w:val="26"/>
  </w:num>
  <w:num w:numId="22">
    <w:abstractNumId w:val="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4"/>
  </w:num>
  <w:num w:numId="27">
    <w:abstractNumId w:val="11"/>
  </w:num>
  <w:num w:numId="28">
    <w:abstractNumId w:val="12"/>
  </w:num>
  <w:num w:numId="29">
    <w:abstractNumId w:val="6"/>
  </w:num>
  <w:num w:numId="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AD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04F"/>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57B"/>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362"/>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BB9"/>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195"/>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3B2"/>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05A"/>
    <w:rsid w:val="001779E0"/>
    <w:rsid w:val="00177BBD"/>
    <w:rsid w:val="00177E7F"/>
    <w:rsid w:val="00177F5F"/>
    <w:rsid w:val="00180098"/>
    <w:rsid w:val="00181250"/>
    <w:rsid w:val="00181B7F"/>
    <w:rsid w:val="00181D67"/>
    <w:rsid w:val="00182009"/>
    <w:rsid w:val="001821FD"/>
    <w:rsid w:val="001825CC"/>
    <w:rsid w:val="00182665"/>
    <w:rsid w:val="001826A7"/>
    <w:rsid w:val="001830EE"/>
    <w:rsid w:val="001834AE"/>
    <w:rsid w:val="00183ACB"/>
    <w:rsid w:val="00183CB1"/>
    <w:rsid w:val="00184198"/>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0919"/>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0A38"/>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732"/>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B3C"/>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08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6E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6FC"/>
    <w:rsid w:val="00286B88"/>
    <w:rsid w:val="00286DE5"/>
    <w:rsid w:val="00287E1C"/>
    <w:rsid w:val="00290904"/>
    <w:rsid w:val="00290C11"/>
    <w:rsid w:val="00290C9B"/>
    <w:rsid w:val="002910B6"/>
    <w:rsid w:val="00291CD6"/>
    <w:rsid w:val="00291EE5"/>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32F"/>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9A8"/>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BBF"/>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7D3"/>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0FF"/>
    <w:rsid w:val="003C653B"/>
    <w:rsid w:val="003C65F0"/>
    <w:rsid w:val="003C687A"/>
    <w:rsid w:val="003C6E24"/>
    <w:rsid w:val="003C718E"/>
    <w:rsid w:val="003C736B"/>
    <w:rsid w:val="003D0FDD"/>
    <w:rsid w:val="003D10AC"/>
    <w:rsid w:val="003D1122"/>
    <w:rsid w:val="003D1518"/>
    <w:rsid w:val="003D1C17"/>
    <w:rsid w:val="003D1FC8"/>
    <w:rsid w:val="003D246B"/>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65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3C"/>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6A33"/>
    <w:rsid w:val="004170D3"/>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6E5"/>
    <w:rsid w:val="00452910"/>
    <w:rsid w:val="00453185"/>
    <w:rsid w:val="004536A9"/>
    <w:rsid w:val="0045460F"/>
    <w:rsid w:val="00454B3A"/>
    <w:rsid w:val="00455095"/>
    <w:rsid w:val="00455213"/>
    <w:rsid w:val="00455350"/>
    <w:rsid w:val="00455BD5"/>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A7C7D"/>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6E70"/>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173"/>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7FC"/>
    <w:rsid w:val="004F1E8F"/>
    <w:rsid w:val="004F2186"/>
    <w:rsid w:val="004F2412"/>
    <w:rsid w:val="004F266A"/>
    <w:rsid w:val="004F28E9"/>
    <w:rsid w:val="004F2952"/>
    <w:rsid w:val="004F2BA4"/>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348"/>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4FC"/>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5956"/>
    <w:rsid w:val="00586031"/>
    <w:rsid w:val="0058673A"/>
    <w:rsid w:val="00586A9F"/>
    <w:rsid w:val="00586F53"/>
    <w:rsid w:val="00587C28"/>
    <w:rsid w:val="00587DB7"/>
    <w:rsid w:val="00590436"/>
    <w:rsid w:val="005905BE"/>
    <w:rsid w:val="00590941"/>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720"/>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6162"/>
    <w:rsid w:val="00636EFA"/>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35"/>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C9E"/>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6B7A"/>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369"/>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808"/>
    <w:rsid w:val="00713960"/>
    <w:rsid w:val="0071434B"/>
    <w:rsid w:val="007143E0"/>
    <w:rsid w:val="0071494D"/>
    <w:rsid w:val="00715055"/>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8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158"/>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5C48"/>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4FB"/>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8"/>
    <w:rsid w:val="00805CAE"/>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0FBC"/>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86B"/>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393"/>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33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66"/>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96A"/>
    <w:rsid w:val="00967B92"/>
    <w:rsid w:val="00967D92"/>
    <w:rsid w:val="00970496"/>
    <w:rsid w:val="00970897"/>
    <w:rsid w:val="00970E84"/>
    <w:rsid w:val="00970EA0"/>
    <w:rsid w:val="009717ED"/>
    <w:rsid w:val="00971B75"/>
    <w:rsid w:val="0097283E"/>
    <w:rsid w:val="00972F05"/>
    <w:rsid w:val="009730A9"/>
    <w:rsid w:val="009739DD"/>
    <w:rsid w:val="009739F6"/>
    <w:rsid w:val="00973BFF"/>
    <w:rsid w:val="00973D02"/>
    <w:rsid w:val="00974465"/>
    <w:rsid w:val="009749E3"/>
    <w:rsid w:val="00974B84"/>
    <w:rsid w:val="00975616"/>
    <w:rsid w:val="0097580B"/>
    <w:rsid w:val="00975EB9"/>
    <w:rsid w:val="009776B8"/>
    <w:rsid w:val="00977935"/>
    <w:rsid w:val="00977EBC"/>
    <w:rsid w:val="0098023B"/>
    <w:rsid w:val="009805B5"/>
    <w:rsid w:val="00980E78"/>
    <w:rsid w:val="00980EB4"/>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9E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603"/>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0E12"/>
    <w:rsid w:val="009B103A"/>
    <w:rsid w:val="009B15F2"/>
    <w:rsid w:val="009B1AA6"/>
    <w:rsid w:val="009B1F72"/>
    <w:rsid w:val="009B1FA7"/>
    <w:rsid w:val="009B2269"/>
    <w:rsid w:val="009B226C"/>
    <w:rsid w:val="009B28E5"/>
    <w:rsid w:val="009B29BF"/>
    <w:rsid w:val="009B2ABF"/>
    <w:rsid w:val="009B2EBB"/>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1ECC"/>
    <w:rsid w:val="00A0253F"/>
    <w:rsid w:val="00A02787"/>
    <w:rsid w:val="00A02921"/>
    <w:rsid w:val="00A02B88"/>
    <w:rsid w:val="00A033DA"/>
    <w:rsid w:val="00A04476"/>
    <w:rsid w:val="00A04CFA"/>
    <w:rsid w:val="00A04EEE"/>
    <w:rsid w:val="00A05730"/>
    <w:rsid w:val="00A059CF"/>
    <w:rsid w:val="00A060F8"/>
    <w:rsid w:val="00A06A7D"/>
    <w:rsid w:val="00A06DB0"/>
    <w:rsid w:val="00A07280"/>
    <w:rsid w:val="00A0756F"/>
    <w:rsid w:val="00A07627"/>
    <w:rsid w:val="00A07FFD"/>
    <w:rsid w:val="00A108F7"/>
    <w:rsid w:val="00A11024"/>
    <w:rsid w:val="00A11233"/>
    <w:rsid w:val="00A11619"/>
    <w:rsid w:val="00A11B39"/>
    <w:rsid w:val="00A11C34"/>
    <w:rsid w:val="00A127A4"/>
    <w:rsid w:val="00A1302E"/>
    <w:rsid w:val="00A13637"/>
    <w:rsid w:val="00A13741"/>
    <w:rsid w:val="00A1375F"/>
    <w:rsid w:val="00A139D8"/>
    <w:rsid w:val="00A148BF"/>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5BC3"/>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67A"/>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94C"/>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4E"/>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6F"/>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0BBB"/>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A19"/>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4A6F"/>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5FE2"/>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82"/>
    <w:rsid w:val="00C72FC7"/>
    <w:rsid w:val="00C73084"/>
    <w:rsid w:val="00C7328A"/>
    <w:rsid w:val="00C733DB"/>
    <w:rsid w:val="00C73C9E"/>
    <w:rsid w:val="00C748B8"/>
    <w:rsid w:val="00C74D84"/>
    <w:rsid w:val="00C751B5"/>
    <w:rsid w:val="00C75787"/>
    <w:rsid w:val="00C75A16"/>
    <w:rsid w:val="00C75EC5"/>
    <w:rsid w:val="00C75F3B"/>
    <w:rsid w:val="00C76347"/>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1D19"/>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67E0"/>
    <w:rsid w:val="00D07B90"/>
    <w:rsid w:val="00D07DE6"/>
    <w:rsid w:val="00D10920"/>
    <w:rsid w:val="00D10BB0"/>
    <w:rsid w:val="00D10C69"/>
    <w:rsid w:val="00D113FA"/>
    <w:rsid w:val="00D116C4"/>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9BC"/>
    <w:rsid w:val="00D24B37"/>
    <w:rsid w:val="00D253F8"/>
    <w:rsid w:val="00D255A8"/>
    <w:rsid w:val="00D25733"/>
    <w:rsid w:val="00D25D8E"/>
    <w:rsid w:val="00D26144"/>
    <w:rsid w:val="00D278B8"/>
    <w:rsid w:val="00D30032"/>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6EFE"/>
    <w:rsid w:val="00D57CB6"/>
    <w:rsid w:val="00D60074"/>
    <w:rsid w:val="00D60251"/>
    <w:rsid w:val="00D607A2"/>
    <w:rsid w:val="00D611EE"/>
    <w:rsid w:val="00D61478"/>
    <w:rsid w:val="00D61554"/>
    <w:rsid w:val="00D61729"/>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53"/>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87AB7"/>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E5"/>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4AFE"/>
    <w:rsid w:val="00DD5205"/>
    <w:rsid w:val="00DD589B"/>
    <w:rsid w:val="00DD58C9"/>
    <w:rsid w:val="00DD5F58"/>
    <w:rsid w:val="00DD642E"/>
    <w:rsid w:val="00DD6881"/>
    <w:rsid w:val="00DD6CFC"/>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B26"/>
    <w:rsid w:val="00E17E39"/>
    <w:rsid w:val="00E17EFF"/>
    <w:rsid w:val="00E200E4"/>
    <w:rsid w:val="00E20286"/>
    <w:rsid w:val="00E204D2"/>
    <w:rsid w:val="00E205FC"/>
    <w:rsid w:val="00E20628"/>
    <w:rsid w:val="00E20649"/>
    <w:rsid w:val="00E2076F"/>
    <w:rsid w:val="00E20907"/>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390"/>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6C0"/>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C7EAF"/>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5F38"/>
    <w:rsid w:val="00EE6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BB0"/>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5BE1"/>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C8A"/>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81C"/>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C04"/>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420"/>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005"/>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2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56260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2045595">
      <w:bodyDiv w:val="1"/>
      <w:marLeft w:val="0"/>
      <w:marRight w:val="0"/>
      <w:marTop w:val="0"/>
      <w:marBottom w:val="0"/>
      <w:divBdr>
        <w:top w:val="none" w:sz="0" w:space="0" w:color="auto"/>
        <w:left w:val="none" w:sz="0" w:space="0" w:color="auto"/>
        <w:bottom w:val="none" w:sz="0" w:space="0" w:color="auto"/>
        <w:right w:val="none" w:sz="0" w:space="0" w:color="auto"/>
      </w:divBdr>
      <w:divsChild>
        <w:div w:id="21906641">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3620893">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1691115">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712929">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29062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970066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628310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000947">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6259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7273.page" TargetMode="External"/><Relationship Id="rId13" Type="http://schemas.openxmlformats.org/officeDocument/2006/relationships/image" Target="media/image3.PNG"/><Relationship Id="rId18" Type="http://schemas.openxmlformats.org/officeDocument/2006/relationships/hyperlink" Target="https://www.saimex.org.mx/saimex/solicitud/downloadAttach/1202244.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imex.org.mx/saimex/solicitud/downloadAttach/1202243.page"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2244.page" TargetMode="External"/><Relationship Id="rId24"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hyperlink" Target="https://www.saimex.org.mx/saimex/solicitud/downloadAttach/1202243.pag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solicitud/downloadAttach/1175168.page" TargetMode="External"/><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A9DD-0DEF-482D-AAFF-0E82A0FC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8924</Words>
  <Characters>49084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2021-11-11T17:23:00Z</cp:lastPrinted>
  <dcterms:created xsi:type="dcterms:W3CDTF">2021-11-18T01:29:00Z</dcterms:created>
  <dcterms:modified xsi:type="dcterms:W3CDTF">2021-12-06T23:43:00Z</dcterms:modified>
</cp:coreProperties>
</file>