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96AC73" w14:textId="38DE32D5" w:rsidR="00EA7F14" w:rsidRPr="00D27764" w:rsidRDefault="00EA7F14" w:rsidP="00EA7F14">
      <w:pPr>
        <w:spacing w:before="240" w:after="240" w:line="360" w:lineRule="auto"/>
        <w:jc w:val="both"/>
        <w:rPr>
          <w:rFonts w:ascii="Palatino Linotype" w:hAnsi="Palatino Linotype" w:cs="Arial"/>
        </w:rPr>
      </w:pPr>
      <w:r w:rsidRPr="00D27764">
        <w:rPr>
          <w:rFonts w:ascii="Palatino Linotype" w:hAnsi="Palatino Linotype"/>
        </w:rPr>
        <w:t xml:space="preserve">Resolución del Pleno del Instituto de Transparencia, Acceso a la Información Pública y Protección de Datos Personales del Estado de México y Municipios, </w:t>
      </w:r>
      <w:r w:rsidRPr="00D27764">
        <w:rPr>
          <w:rFonts w:ascii="Palatino Linotype" w:eastAsia="Calibri" w:hAnsi="Palatino Linotype" w:cs="Arial"/>
        </w:rPr>
        <w:t>con domicilio en Metepec, Estado de México,</w:t>
      </w:r>
      <w:r w:rsidRPr="00D27764">
        <w:rPr>
          <w:rFonts w:ascii="Palatino Linotype" w:hAnsi="Palatino Linotype"/>
        </w:rPr>
        <w:t xml:space="preserve"> de fecha</w:t>
      </w:r>
      <w:r w:rsidR="00193217">
        <w:rPr>
          <w:rStyle w:val="apple-converted-space"/>
          <w:rFonts w:ascii="Palatino Linotype" w:hAnsi="Palatino Linotype" w:cs="Arial"/>
        </w:rPr>
        <w:t xml:space="preserve"> primero de diciembre</w:t>
      </w:r>
      <w:r>
        <w:rPr>
          <w:rStyle w:val="apple-converted-space"/>
          <w:rFonts w:ascii="Palatino Linotype" w:hAnsi="Palatino Linotype" w:cs="Arial"/>
        </w:rPr>
        <w:t xml:space="preserve"> de</w:t>
      </w:r>
      <w:r w:rsidR="00034F2F">
        <w:rPr>
          <w:rStyle w:val="apple-converted-space"/>
          <w:rFonts w:ascii="Palatino Linotype" w:hAnsi="Palatino Linotype" w:cs="Arial"/>
        </w:rPr>
        <w:t>l</w:t>
      </w:r>
      <w:r>
        <w:rPr>
          <w:rStyle w:val="normaltextrun"/>
          <w:rFonts w:ascii="Palatino Linotype" w:eastAsiaTheme="minorEastAsia" w:hAnsi="Palatino Linotype" w:cs="Arial"/>
        </w:rPr>
        <w:t xml:space="preserve"> dos mil veintiuno</w:t>
      </w:r>
      <w:r w:rsidRPr="00D27764">
        <w:rPr>
          <w:rStyle w:val="normaltextrun"/>
          <w:rFonts w:ascii="Palatino Linotype" w:eastAsiaTheme="minorEastAsia" w:hAnsi="Palatino Linotype" w:cs="Arial"/>
        </w:rPr>
        <w:t>.</w:t>
      </w:r>
    </w:p>
    <w:p w14:paraId="2F625693" w14:textId="3CF8AD0D" w:rsidR="00EA7F14" w:rsidRPr="00D27764" w:rsidRDefault="00EA7F14" w:rsidP="00EA7F14">
      <w:pPr>
        <w:spacing w:before="240" w:after="240" w:line="360" w:lineRule="auto"/>
        <w:jc w:val="both"/>
        <w:rPr>
          <w:rFonts w:ascii="Palatino Linotype" w:hAnsi="Palatino Linotype" w:cs="Arial"/>
        </w:rPr>
      </w:pPr>
      <w:r w:rsidRPr="00D27764">
        <w:rPr>
          <w:rFonts w:ascii="Palatino Linotype" w:hAnsi="Palatino Linotype" w:cs="Arial"/>
          <w:b/>
        </w:rPr>
        <w:t>Visto</w:t>
      </w:r>
      <w:r w:rsidRPr="00D27764">
        <w:rPr>
          <w:rFonts w:ascii="Palatino Linotype" w:hAnsi="Palatino Linotype" w:cs="Arial"/>
        </w:rPr>
        <w:t xml:space="preserve"> el expediente relativo al recurso de revisión </w:t>
      </w:r>
      <w:r w:rsidR="00193217">
        <w:rPr>
          <w:rFonts w:ascii="Palatino Linotype" w:hAnsi="Palatino Linotype" w:cs="Arial"/>
          <w:b/>
          <w:bCs/>
        </w:rPr>
        <w:t>04829</w:t>
      </w:r>
      <w:r>
        <w:rPr>
          <w:rFonts w:ascii="Palatino Linotype" w:hAnsi="Palatino Linotype" w:cs="Arial"/>
          <w:b/>
          <w:bCs/>
        </w:rPr>
        <w:t>/INFOEM/IP/RR/2021</w:t>
      </w:r>
      <w:r w:rsidRPr="00D27764">
        <w:rPr>
          <w:rFonts w:ascii="Palatino Linotype" w:hAnsi="Palatino Linotype" w:cs="Arial"/>
        </w:rPr>
        <w:t>, interpuesto por</w:t>
      </w:r>
      <w:r w:rsidR="00193217">
        <w:rPr>
          <w:rFonts w:ascii="Palatino Linotype" w:hAnsi="Palatino Linotype"/>
          <w:b/>
          <w:sz w:val="21"/>
          <w:szCs w:val="21"/>
          <w:lang w:val="es-ES_tradnl"/>
        </w:rPr>
        <w:t xml:space="preserve">                   </w:t>
      </w:r>
      <w:r w:rsidRPr="00D27764">
        <w:rPr>
          <w:rFonts w:ascii="Palatino Linotype" w:hAnsi="Palatino Linotype" w:cs="Arial"/>
        </w:rPr>
        <w:t xml:space="preserve">, en lo sucesivo </w:t>
      </w:r>
      <w:r w:rsidR="00034F2F">
        <w:rPr>
          <w:rFonts w:ascii="Palatino Linotype" w:hAnsi="Palatino Linotype" w:cs="Arial"/>
        </w:rPr>
        <w:t>la</w:t>
      </w:r>
      <w:r w:rsidR="00193217">
        <w:rPr>
          <w:rFonts w:ascii="Palatino Linotype" w:hAnsi="Palatino Linotype" w:cs="Arial"/>
        </w:rPr>
        <w:t xml:space="preserve"> parte</w:t>
      </w:r>
      <w:r w:rsidR="00034F2F">
        <w:rPr>
          <w:rFonts w:ascii="Palatino Linotype" w:hAnsi="Palatino Linotype" w:cs="Arial"/>
        </w:rPr>
        <w:t xml:space="preserve"> recurrente</w:t>
      </w:r>
      <w:r w:rsidRPr="00D27764">
        <w:rPr>
          <w:rFonts w:ascii="Palatino Linotype" w:hAnsi="Palatino Linotype" w:cs="Arial"/>
        </w:rPr>
        <w:t xml:space="preserve"> en contra de la respuesta a </w:t>
      </w:r>
      <w:r>
        <w:rPr>
          <w:rFonts w:ascii="Palatino Linotype" w:hAnsi="Palatino Linotype" w:cs="Arial"/>
        </w:rPr>
        <w:t xml:space="preserve">la </w:t>
      </w:r>
      <w:r w:rsidRPr="00D27764">
        <w:rPr>
          <w:rFonts w:ascii="Palatino Linotype" w:hAnsi="Palatino Linotype" w:cs="Arial"/>
        </w:rPr>
        <w:t xml:space="preserve">solicitud de información con número de folio </w:t>
      </w:r>
      <w:r w:rsidR="00193217" w:rsidRPr="00193217">
        <w:rPr>
          <w:rFonts w:ascii="Palatino Linotype" w:hAnsi="Palatino Linotype" w:cs="Arial"/>
          <w:b/>
          <w:bCs/>
        </w:rPr>
        <w:t>00106/ATENCO/IP/2021</w:t>
      </w:r>
      <w:r w:rsidRPr="00D27764">
        <w:rPr>
          <w:rFonts w:ascii="Palatino Linotype" w:hAnsi="Palatino Linotype" w:cs="Arial"/>
        </w:rPr>
        <w:t xml:space="preserve">, por parte del </w:t>
      </w:r>
      <w:r w:rsidR="00193217">
        <w:rPr>
          <w:rFonts w:ascii="Palatino Linotype" w:hAnsi="Palatino Linotype" w:cs="Arial"/>
          <w:b/>
          <w:bCs/>
        </w:rPr>
        <w:t>Ayuntamiento de Atenco</w:t>
      </w:r>
      <w:r w:rsidRPr="00D27764">
        <w:rPr>
          <w:rFonts w:ascii="Palatino Linotype" w:hAnsi="Palatino Linotype" w:cs="Arial"/>
        </w:rPr>
        <w:t xml:space="preserve">, en lo sucesivo el </w:t>
      </w:r>
      <w:r w:rsidRPr="00D27764">
        <w:rPr>
          <w:rFonts w:ascii="Palatino Linotype" w:hAnsi="Palatino Linotype" w:cs="Arial"/>
          <w:b/>
        </w:rPr>
        <w:t xml:space="preserve">Sujeto Obligado; </w:t>
      </w:r>
      <w:r w:rsidRPr="00D27764">
        <w:rPr>
          <w:rFonts w:ascii="Palatino Linotype" w:hAnsi="Palatino Linotype" w:cs="Arial"/>
        </w:rPr>
        <w:t>se procede a dictar la presente resolución, con base en los siguientes:</w:t>
      </w:r>
    </w:p>
    <w:p w14:paraId="6AA011FA" w14:textId="77777777" w:rsidR="00EA7F14" w:rsidRPr="00D27764" w:rsidRDefault="00EA7F14" w:rsidP="00EA7F14">
      <w:pPr>
        <w:pStyle w:val="Prrafodelista"/>
        <w:numPr>
          <w:ilvl w:val="0"/>
          <w:numId w:val="1"/>
        </w:numPr>
        <w:spacing w:before="240" w:after="240" w:line="360" w:lineRule="auto"/>
        <w:ind w:left="1077"/>
        <w:jc w:val="center"/>
        <w:rPr>
          <w:rFonts w:ascii="Palatino Linotype" w:hAnsi="Palatino Linotype" w:cs="Arial"/>
          <w:b/>
        </w:rPr>
      </w:pPr>
      <w:r w:rsidRPr="00D27764">
        <w:rPr>
          <w:rFonts w:ascii="Palatino Linotype" w:hAnsi="Palatino Linotype" w:cs="Arial"/>
          <w:b/>
        </w:rPr>
        <w:t>A N T E C E D E N T E S:</w:t>
      </w:r>
    </w:p>
    <w:p w14:paraId="19DEA197" w14:textId="10EC7435" w:rsidR="00EA7F14" w:rsidRPr="00D27764" w:rsidRDefault="00EA7F14" w:rsidP="00EA7F14">
      <w:pPr>
        <w:spacing w:before="240" w:after="240" w:line="360" w:lineRule="auto"/>
        <w:jc w:val="both"/>
        <w:rPr>
          <w:rFonts w:ascii="Palatino Linotype" w:hAnsi="Palatino Linotype" w:cs="Arial"/>
          <w:b/>
        </w:rPr>
      </w:pPr>
      <w:r w:rsidRPr="00D27764">
        <w:rPr>
          <w:rFonts w:ascii="Palatino Linotype" w:hAnsi="Palatino Linotype" w:cs="Arial"/>
          <w:b/>
        </w:rPr>
        <w:t xml:space="preserve">1. Solicitud de acceso a la información. </w:t>
      </w:r>
      <w:r>
        <w:rPr>
          <w:rFonts w:ascii="Palatino Linotype" w:hAnsi="Palatino Linotype" w:cs="Arial"/>
        </w:rPr>
        <w:t xml:space="preserve">Con fecha </w:t>
      </w:r>
      <w:r w:rsidR="00193217">
        <w:rPr>
          <w:rFonts w:ascii="Palatino Linotype" w:hAnsi="Palatino Linotype" w:cs="Arial"/>
        </w:rPr>
        <w:t>ocho</w:t>
      </w:r>
      <w:r w:rsidR="002D464A">
        <w:rPr>
          <w:rFonts w:ascii="Palatino Linotype" w:hAnsi="Palatino Linotype" w:cs="Arial"/>
        </w:rPr>
        <w:t xml:space="preserve"> </w:t>
      </w:r>
      <w:r w:rsidR="00193217">
        <w:rPr>
          <w:rFonts w:ascii="Palatino Linotype" w:hAnsi="Palatino Linotype" w:cs="Arial"/>
        </w:rPr>
        <w:t>de septiembre</w:t>
      </w:r>
      <w:r>
        <w:rPr>
          <w:rFonts w:ascii="Palatino Linotype" w:hAnsi="Palatino Linotype" w:cs="Arial"/>
        </w:rPr>
        <w:t xml:space="preserve"> de dos mil veintiuno</w:t>
      </w:r>
      <w:r w:rsidRPr="00D27764">
        <w:rPr>
          <w:rFonts w:ascii="Palatino Linotype" w:hAnsi="Palatino Linotype" w:cs="Arial"/>
        </w:rPr>
        <w:t xml:space="preserve">, la parte </w:t>
      </w:r>
      <w:r w:rsidRPr="00D27764">
        <w:rPr>
          <w:rFonts w:ascii="Palatino Linotype" w:hAnsi="Palatino Linotype" w:cs="Arial"/>
          <w:b/>
        </w:rPr>
        <w:t>recurrente</w:t>
      </w:r>
      <w:r w:rsidRPr="00D27764">
        <w:rPr>
          <w:rFonts w:ascii="Palatino Linotype" w:hAnsi="Palatino Linotype" w:cs="Arial"/>
        </w:rPr>
        <w:t xml:space="preserve"> formuló solicitud de acceso a información pública al </w:t>
      </w:r>
      <w:r w:rsidRPr="00D27764">
        <w:rPr>
          <w:rFonts w:ascii="Palatino Linotype" w:hAnsi="Palatino Linotype" w:cs="Arial"/>
          <w:b/>
        </w:rPr>
        <w:t>Sujeto Obligado</w:t>
      </w:r>
      <w:r w:rsidRPr="00D27764">
        <w:rPr>
          <w:rFonts w:ascii="Palatino Linotype" w:hAnsi="Palatino Linotype" w:cs="Arial"/>
        </w:rPr>
        <w:t xml:space="preserve"> a través del Sistema de Acceso a la Información Mexiquense, en adelante </w:t>
      </w:r>
      <w:r w:rsidRPr="00D27764">
        <w:rPr>
          <w:rFonts w:ascii="Palatino Linotype" w:hAnsi="Palatino Linotype" w:cs="Arial"/>
          <w:b/>
        </w:rPr>
        <w:t>SAIMEX,</w:t>
      </w:r>
      <w:r w:rsidRPr="00D27764">
        <w:rPr>
          <w:rFonts w:ascii="Palatino Linotype" w:hAnsi="Palatino Linotype" w:cs="Arial"/>
        </w:rPr>
        <w:t xml:space="preserve"> requiriéndole lo siguiente:</w:t>
      </w:r>
    </w:p>
    <w:p w14:paraId="0346C214" w14:textId="5876B75D" w:rsidR="00EA7F14" w:rsidRPr="00034F2F" w:rsidRDefault="00EA7F14" w:rsidP="00034F2F">
      <w:pPr>
        <w:spacing w:before="240" w:after="240"/>
        <w:ind w:left="851" w:right="900"/>
        <w:jc w:val="both"/>
        <w:rPr>
          <w:rFonts w:ascii="Palatino Linotype" w:eastAsia="Palatino Linotype" w:hAnsi="Palatino Linotype" w:cs="Palatino Linotype"/>
          <w:i/>
          <w:sz w:val="22"/>
          <w:szCs w:val="22"/>
        </w:rPr>
      </w:pPr>
      <w:r w:rsidRPr="00D27764">
        <w:rPr>
          <w:rFonts w:ascii="Palatino Linotype" w:eastAsia="Palatino Linotype" w:hAnsi="Palatino Linotype" w:cs="Palatino Linotype"/>
          <w:i/>
          <w:sz w:val="22"/>
          <w:szCs w:val="22"/>
        </w:rPr>
        <w:t>“</w:t>
      </w:r>
      <w:r w:rsidR="00193217" w:rsidRPr="00193217">
        <w:rPr>
          <w:rFonts w:ascii="Palatino Linotype" w:eastAsia="Palatino Linotype" w:hAnsi="Palatino Linotype" w:cs="Palatino Linotype"/>
          <w:i/>
          <w:sz w:val="22"/>
          <w:szCs w:val="22"/>
        </w:rPr>
        <w:t xml:space="preserve">requiero el manual de procedimientos y de organización de las áreas de presidencia, derechos humanos, obras </w:t>
      </w:r>
      <w:proofErr w:type="spellStart"/>
      <w:r w:rsidR="00193217" w:rsidRPr="00193217">
        <w:rPr>
          <w:rFonts w:ascii="Palatino Linotype" w:eastAsia="Palatino Linotype" w:hAnsi="Palatino Linotype" w:cs="Palatino Linotype"/>
          <w:i/>
          <w:sz w:val="22"/>
          <w:szCs w:val="22"/>
        </w:rPr>
        <w:t>publicas</w:t>
      </w:r>
      <w:proofErr w:type="spellEnd"/>
      <w:r w:rsidR="00193217" w:rsidRPr="00193217">
        <w:rPr>
          <w:rFonts w:ascii="Palatino Linotype" w:eastAsia="Palatino Linotype" w:hAnsi="Palatino Linotype" w:cs="Palatino Linotype"/>
          <w:i/>
          <w:sz w:val="22"/>
          <w:szCs w:val="22"/>
        </w:rPr>
        <w:t xml:space="preserve">, atención a la mujer, secretaría del ayuntamiento, secretaría particular y administración. </w:t>
      </w:r>
      <w:proofErr w:type="gramStart"/>
      <w:r w:rsidR="00193217" w:rsidRPr="00193217">
        <w:rPr>
          <w:rFonts w:ascii="Palatino Linotype" w:eastAsia="Palatino Linotype" w:hAnsi="Palatino Linotype" w:cs="Palatino Linotype"/>
          <w:i/>
          <w:sz w:val="22"/>
          <w:szCs w:val="22"/>
        </w:rPr>
        <w:t>de</w:t>
      </w:r>
      <w:proofErr w:type="gramEnd"/>
      <w:r w:rsidR="00193217" w:rsidRPr="00193217">
        <w:rPr>
          <w:rFonts w:ascii="Palatino Linotype" w:eastAsia="Palatino Linotype" w:hAnsi="Palatino Linotype" w:cs="Palatino Linotype"/>
          <w:i/>
          <w:sz w:val="22"/>
          <w:szCs w:val="22"/>
        </w:rPr>
        <w:t xml:space="preserve"> no tenerlos solicito las acciones que ha tomado el órgano de control interno respecto de la omisión de funciones de los servidores públicos</w:t>
      </w:r>
      <w:r w:rsidRPr="00D27764">
        <w:rPr>
          <w:rFonts w:ascii="Palatino Linotype" w:eastAsia="Palatino Linotype" w:hAnsi="Palatino Linotype" w:cs="Palatino Linotype"/>
          <w:i/>
          <w:sz w:val="22"/>
          <w:szCs w:val="22"/>
        </w:rPr>
        <w:t>” (Sic</w:t>
      </w:r>
      <w:r w:rsidRPr="00034F2F">
        <w:rPr>
          <w:rFonts w:ascii="Palatino Linotype" w:eastAsia="Palatino Linotype" w:hAnsi="Palatino Linotype" w:cs="Palatino Linotype"/>
          <w:i/>
          <w:sz w:val="22"/>
          <w:szCs w:val="22"/>
        </w:rPr>
        <w:t>)</w:t>
      </w:r>
    </w:p>
    <w:p w14:paraId="4C902613" w14:textId="77777777" w:rsidR="00EA7F14" w:rsidRPr="00D27764" w:rsidRDefault="00EA7F14" w:rsidP="00EA7F14">
      <w:pPr>
        <w:spacing w:before="240" w:after="240" w:line="360" w:lineRule="auto"/>
        <w:jc w:val="both"/>
        <w:rPr>
          <w:rFonts w:ascii="Palatino Linotype" w:hAnsi="Palatino Linotype" w:cs="Arial"/>
        </w:rPr>
      </w:pPr>
      <w:r w:rsidRPr="00D27764">
        <w:rPr>
          <w:rFonts w:ascii="Palatino Linotype" w:hAnsi="Palatino Linotype" w:cs="Arial"/>
          <w:b/>
        </w:rPr>
        <w:t xml:space="preserve">Modalidad elegida por el particular para la entrega de la información: </w:t>
      </w:r>
      <w:r w:rsidRPr="00D27764">
        <w:rPr>
          <w:rFonts w:ascii="Palatino Linotype" w:hAnsi="Palatino Linotype" w:cs="Arial"/>
        </w:rPr>
        <w:t xml:space="preserve">a través del </w:t>
      </w:r>
      <w:r w:rsidRPr="00D27764">
        <w:rPr>
          <w:rFonts w:ascii="Palatino Linotype" w:hAnsi="Palatino Linotype" w:cs="Arial"/>
          <w:b/>
        </w:rPr>
        <w:t>SAIMEX</w:t>
      </w:r>
      <w:r w:rsidRPr="00D27764">
        <w:rPr>
          <w:rFonts w:ascii="Palatino Linotype" w:hAnsi="Palatino Linotype" w:cs="Arial"/>
        </w:rPr>
        <w:t>.</w:t>
      </w:r>
    </w:p>
    <w:p w14:paraId="51117235" w14:textId="683E4CDD" w:rsidR="00EA7F14" w:rsidRPr="00ED5BEE" w:rsidRDefault="00EA7F14" w:rsidP="00EA7F14">
      <w:pPr>
        <w:spacing w:before="240" w:after="240" w:line="360" w:lineRule="auto"/>
        <w:jc w:val="both"/>
        <w:rPr>
          <w:rFonts w:ascii="Palatino Linotype" w:hAnsi="Palatino Linotype" w:cs="Arial"/>
        </w:rPr>
      </w:pPr>
      <w:r w:rsidRPr="00D27764">
        <w:rPr>
          <w:rFonts w:ascii="Palatino Linotype" w:hAnsi="Palatino Linotype" w:cs="Arial"/>
          <w:b/>
        </w:rPr>
        <w:t xml:space="preserve">2. Respuesta. </w:t>
      </w:r>
      <w:r w:rsidRPr="00ED5BEE">
        <w:rPr>
          <w:rFonts w:ascii="Palatino Linotype" w:hAnsi="Palatino Linotype" w:cs="Arial"/>
        </w:rPr>
        <w:t xml:space="preserve">De las constancias que obran en </w:t>
      </w:r>
      <w:r w:rsidRPr="00ED5BEE">
        <w:rPr>
          <w:rFonts w:ascii="Palatino Linotype" w:hAnsi="Palatino Linotype" w:cs="Arial"/>
          <w:b/>
        </w:rPr>
        <w:t>SAIMEX</w:t>
      </w:r>
      <w:r w:rsidRPr="00ED5BEE">
        <w:rPr>
          <w:rFonts w:ascii="Palatino Linotype" w:hAnsi="Palatino Linotype" w:cs="Arial"/>
        </w:rPr>
        <w:t xml:space="preserve">, se observa que </w:t>
      </w:r>
      <w:r w:rsidRPr="00ED5BEE">
        <w:rPr>
          <w:rFonts w:ascii="Palatino Linotype" w:hAnsi="Palatino Linotype" w:cs="Arial"/>
          <w:b/>
        </w:rPr>
        <w:t xml:space="preserve">El Sujeto Obligado </w:t>
      </w:r>
      <w:r w:rsidRPr="00ED5BEE">
        <w:rPr>
          <w:rFonts w:ascii="Palatino Linotype" w:hAnsi="Palatino Linotype" w:cs="Arial"/>
        </w:rPr>
        <w:t xml:space="preserve">en fecha </w:t>
      </w:r>
      <w:r w:rsidR="00193217">
        <w:rPr>
          <w:rFonts w:ascii="Palatino Linotype" w:hAnsi="Palatino Linotype" w:cs="Arial"/>
        </w:rPr>
        <w:t>veinticuatro de septiembre</w:t>
      </w:r>
      <w:r>
        <w:rPr>
          <w:rFonts w:ascii="Palatino Linotype" w:hAnsi="Palatino Linotype" w:cs="Arial"/>
        </w:rPr>
        <w:t xml:space="preserve"> de dos mil veintiuno, </w:t>
      </w:r>
      <w:r w:rsidRPr="00ED5BEE">
        <w:rPr>
          <w:rFonts w:ascii="Palatino Linotype" w:hAnsi="Palatino Linotype" w:cs="Arial"/>
        </w:rPr>
        <w:t>emitió respuesta manifestando lo siguiente:</w:t>
      </w:r>
    </w:p>
    <w:p w14:paraId="1262EFA4" w14:textId="77777777" w:rsidR="00193217" w:rsidRPr="00193217" w:rsidRDefault="00034F2F" w:rsidP="00034F2F">
      <w:pPr>
        <w:tabs>
          <w:tab w:val="left" w:pos="2985"/>
        </w:tabs>
        <w:ind w:left="851" w:right="851"/>
        <w:jc w:val="both"/>
        <w:rPr>
          <w:rFonts w:ascii="Palatino Linotype" w:hAnsi="Palatino Linotype"/>
          <w:i/>
          <w:sz w:val="22"/>
          <w:szCs w:val="22"/>
        </w:rPr>
      </w:pPr>
      <w:r>
        <w:rPr>
          <w:rFonts w:ascii="Palatino Linotype" w:hAnsi="Palatino Linotype"/>
          <w:i/>
          <w:sz w:val="22"/>
          <w:szCs w:val="22"/>
        </w:rPr>
        <w:lastRenderedPageBreak/>
        <w:t>“</w:t>
      </w:r>
      <w:r w:rsidR="00193217" w:rsidRPr="00193217">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C27728A" w14:textId="1A96B15C" w:rsidR="00193217" w:rsidRPr="00193217" w:rsidRDefault="00193217" w:rsidP="00034F2F">
      <w:pPr>
        <w:tabs>
          <w:tab w:val="left" w:pos="2985"/>
        </w:tabs>
        <w:ind w:left="851" w:right="851"/>
        <w:jc w:val="both"/>
        <w:rPr>
          <w:rFonts w:ascii="Palatino Linotype" w:hAnsi="Palatino Linotype"/>
          <w:i/>
          <w:sz w:val="22"/>
          <w:szCs w:val="22"/>
        </w:rPr>
      </w:pPr>
      <w:r w:rsidRPr="00193217">
        <w:rPr>
          <w:rFonts w:ascii="Palatino Linotype" w:hAnsi="Palatino Linotype"/>
          <w:i/>
          <w:sz w:val="22"/>
          <w:szCs w:val="22"/>
        </w:rPr>
        <w:t>UNIDAD DE TRANSPARENCIA Oficio No.: PMA/UT/SOL/2021/134 Solicitud de Información: 00106/ATENCO/IP/2021 Atenco, Estado de México, a 22 de septiembre de 2021. C. SOLICITANTE DE INFORMACIÓN P R E S E N T E. 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00106/ATENCO/IP/2021, sírvase encontrar en archivos adjuntos, copia digitalizada del oficio emitido por el Servidor Público Habilitado, en el cual se detalla lo referente a su solicitud de acceso a la información.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Información Pública del Estado de México y Municipios Sin otro particular por el momento, reciba un cordial saludo A T E N T A M E N T E. C. BELEN RUIZ CONTRERAS TITULAR DE LA UNIDAD DE TRANSPARENCIA.</w:t>
      </w:r>
    </w:p>
    <w:p w14:paraId="5B4F6468" w14:textId="78901FF8" w:rsidR="00EA7F14" w:rsidRPr="00ED5BEE" w:rsidRDefault="00034F2F" w:rsidP="00034F2F">
      <w:pPr>
        <w:tabs>
          <w:tab w:val="left" w:pos="2985"/>
        </w:tabs>
        <w:ind w:left="851" w:right="851"/>
        <w:jc w:val="both"/>
        <w:rPr>
          <w:rFonts w:ascii="Palatino Linotype" w:hAnsi="Palatino Linotype"/>
          <w:i/>
          <w:sz w:val="22"/>
          <w:szCs w:val="22"/>
        </w:rPr>
      </w:pPr>
      <w:r w:rsidRPr="00034F2F">
        <w:rPr>
          <w:rFonts w:ascii="Palatino Linotype" w:hAnsi="Palatino Linotype"/>
          <w:i/>
          <w:sz w:val="22"/>
          <w:szCs w:val="22"/>
        </w:rPr>
        <w:t>ATENTAMENTE</w:t>
      </w:r>
      <w:r w:rsidR="00EA7F14" w:rsidRPr="00ED5BEE">
        <w:rPr>
          <w:rFonts w:ascii="Palatino Linotype" w:hAnsi="Palatino Linotype"/>
          <w:i/>
          <w:sz w:val="22"/>
          <w:szCs w:val="22"/>
        </w:rPr>
        <w:tab/>
      </w:r>
    </w:p>
    <w:p w14:paraId="0FCBD47B" w14:textId="1AD5D28D" w:rsidR="00EA7F14" w:rsidRPr="00ED5BEE" w:rsidRDefault="00193217" w:rsidP="00EA7F14">
      <w:pPr>
        <w:tabs>
          <w:tab w:val="left" w:pos="2985"/>
        </w:tabs>
        <w:ind w:left="851" w:right="851"/>
        <w:jc w:val="both"/>
        <w:rPr>
          <w:rFonts w:ascii="Palatino Linotype" w:hAnsi="Palatino Linotype"/>
          <w:i/>
          <w:sz w:val="22"/>
          <w:szCs w:val="22"/>
        </w:rPr>
      </w:pPr>
      <w:r w:rsidRPr="00193217">
        <w:rPr>
          <w:rFonts w:ascii="Palatino Linotype" w:hAnsi="Palatino Linotype"/>
          <w:i/>
          <w:sz w:val="22"/>
          <w:szCs w:val="22"/>
        </w:rPr>
        <w:t xml:space="preserve">Lic. </w:t>
      </w:r>
      <w:proofErr w:type="spellStart"/>
      <w:r w:rsidRPr="00193217">
        <w:rPr>
          <w:rFonts w:ascii="Palatino Linotype" w:hAnsi="Palatino Linotype"/>
          <w:i/>
          <w:sz w:val="22"/>
          <w:szCs w:val="22"/>
        </w:rPr>
        <w:t>Belen</w:t>
      </w:r>
      <w:proofErr w:type="spellEnd"/>
      <w:r w:rsidRPr="00193217">
        <w:rPr>
          <w:rFonts w:ascii="Palatino Linotype" w:hAnsi="Palatino Linotype"/>
          <w:i/>
          <w:sz w:val="22"/>
          <w:szCs w:val="22"/>
        </w:rPr>
        <w:t xml:space="preserve"> Ruiz Contreras</w:t>
      </w:r>
      <w:r w:rsidRPr="00034F2F">
        <w:rPr>
          <w:rFonts w:ascii="Palatino Linotype" w:hAnsi="Palatino Linotype"/>
          <w:i/>
          <w:sz w:val="22"/>
          <w:szCs w:val="22"/>
        </w:rPr>
        <w:t xml:space="preserve"> </w:t>
      </w:r>
      <w:r w:rsidR="00034F2F" w:rsidRPr="00034F2F">
        <w:rPr>
          <w:rFonts w:ascii="Palatino Linotype" w:hAnsi="Palatino Linotype"/>
          <w:i/>
          <w:sz w:val="22"/>
          <w:szCs w:val="22"/>
        </w:rPr>
        <w:t>(Sic)</w:t>
      </w:r>
    </w:p>
    <w:p w14:paraId="19A33F57" w14:textId="77777777" w:rsidR="00EA7F14" w:rsidRPr="00034F2F" w:rsidRDefault="00EA7F14" w:rsidP="00034F2F">
      <w:pPr>
        <w:tabs>
          <w:tab w:val="left" w:pos="2985"/>
        </w:tabs>
        <w:ind w:left="851" w:right="851"/>
        <w:jc w:val="both"/>
        <w:rPr>
          <w:rFonts w:ascii="Palatino Linotype" w:hAnsi="Palatino Linotype"/>
          <w:i/>
          <w:sz w:val="22"/>
          <w:szCs w:val="22"/>
        </w:rPr>
      </w:pPr>
    </w:p>
    <w:p w14:paraId="26C1991D" w14:textId="324F4551" w:rsidR="00EA7F14" w:rsidRPr="002D464A" w:rsidRDefault="00EA7F14" w:rsidP="00EA7F14">
      <w:pPr>
        <w:spacing w:before="240" w:after="240" w:line="360" w:lineRule="auto"/>
        <w:jc w:val="both"/>
        <w:rPr>
          <w:rFonts w:ascii="Palatino Linotype" w:hAnsi="Palatino Linotype" w:cs="Arial"/>
          <w:bCs/>
        </w:rPr>
      </w:pPr>
      <w:r w:rsidRPr="002D464A">
        <w:rPr>
          <w:rFonts w:ascii="Palatino Linotype" w:hAnsi="Palatino Linotype" w:cs="Arial"/>
          <w:bCs/>
        </w:rPr>
        <w:t>Es de m</w:t>
      </w:r>
      <w:r w:rsidR="00193217">
        <w:rPr>
          <w:rFonts w:ascii="Palatino Linotype" w:hAnsi="Palatino Linotype" w:cs="Arial"/>
          <w:bCs/>
        </w:rPr>
        <w:t>encionar que el Sujeto Obligado</w:t>
      </w:r>
      <w:r w:rsidR="00034F2F">
        <w:rPr>
          <w:rFonts w:ascii="Palatino Linotype" w:hAnsi="Palatino Linotype" w:cs="Arial"/>
          <w:bCs/>
        </w:rPr>
        <w:t xml:space="preserve"> </w:t>
      </w:r>
      <w:r w:rsidRPr="002D464A">
        <w:rPr>
          <w:rFonts w:ascii="Palatino Linotype" w:hAnsi="Palatino Linotype" w:cs="Arial"/>
          <w:bCs/>
        </w:rPr>
        <w:t xml:space="preserve">adjuntó </w:t>
      </w:r>
      <w:r w:rsidR="00193217">
        <w:rPr>
          <w:rFonts w:ascii="Palatino Linotype" w:hAnsi="Palatino Linotype" w:cs="Arial"/>
          <w:bCs/>
        </w:rPr>
        <w:t>el documento denominado “</w:t>
      </w:r>
      <w:hyperlink r:id="rId7" w:tgtFrame="_blank" w:history="1">
        <w:r w:rsidR="00193217" w:rsidRPr="00193217">
          <w:rPr>
            <w:rFonts w:ascii="Palatino Linotype" w:hAnsi="Palatino Linotype"/>
          </w:rPr>
          <w:t xml:space="preserve">Oficio de </w:t>
        </w:r>
        <w:proofErr w:type="spellStart"/>
        <w:r w:rsidR="00193217" w:rsidRPr="00193217">
          <w:rPr>
            <w:rFonts w:ascii="Palatino Linotype" w:hAnsi="Palatino Linotype"/>
          </w:rPr>
          <w:t>Resp</w:t>
        </w:r>
        <w:proofErr w:type="spellEnd"/>
        <w:r w:rsidR="00193217" w:rsidRPr="00193217">
          <w:rPr>
            <w:rFonts w:ascii="Palatino Linotype" w:hAnsi="Palatino Linotype"/>
          </w:rPr>
          <w:t>. Sol 106 MR.pdf</w:t>
        </w:r>
      </w:hyperlink>
      <w:r w:rsidR="00193217" w:rsidRPr="00193217">
        <w:rPr>
          <w:rFonts w:ascii="Palatino Linotype" w:hAnsi="Palatino Linotype" w:cs="Arial"/>
          <w:bCs/>
        </w:rPr>
        <w:t xml:space="preserve">”, </w:t>
      </w:r>
      <w:r w:rsidR="00193217">
        <w:rPr>
          <w:rFonts w:ascii="Palatino Linotype" w:hAnsi="Palatino Linotype" w:cs="Arial"/>
          <w:bCs/>
        </w:rPr>
        <w:t>el cual será analizado en el apartado de estudio correspondiente.</w:t>
      </w:r>
    </w:p>
    <w:p w14:paraId="6C1BC353" w14:textId="13DCFEB5" w:rsidR="00EA7F14" w:rsidRPr="00ED5BEE" w:rsidRDefault="00EA7F14" w:rsidP="00EA7F14">
      <w:pPr>
        <w:spacing w:before="240" w:after="240" w:line="360" w:lineRule="auto"/>
        <w:jc w:val="both"/>
        <w:rPr>
          <w:rFonts w:ascii="Palatino Linotype" w:hAnsi="Palatino Linotype" w:cs="Arial"/>
        </w:rPr>
      </w:pPr>
      <w:r w:rsidRPr="00ED5BEE">
        <w:rPr>
          <w:rFonts w:ascii="Palatino Linotype" w:hAnsi="Palatino Linotype" w:cs="Arial"/>
          <w:b/>
        </w:rPr>
        <w:t xml:space="preserve">3. Interposición del recurso de revisión. </w:t>
      </w:r>
      <w:r w:rsidRPr="00ED5BEE">
        <w:rPr>
          <w:rFonts w:ascii="Palatino Linotype" w:hAnsi="Palatino Linotype" w:cs="Arial"/>
        </w:rPr>
        <w:t xml:space="preserve">Inconforme el solicitante con la respuesta del Sujeto Obligado interpuso recurso de revisión a través del SAIMEX con fecha </w:t>
      </w:r>
      <w:r w:rsidR="00193217">
        <w:rPr>
          <w:rFonts w:ascii="Palatino Linotype" w:hAnsi="Palatino Linotype" w:cs="Arial"/>
        </w:rPr>
        <w:t>veintisiete</w:t>
      </w:r>
      <w:r w:rsidR="002D464A">
        <w:rPr>
          <w:rFonts w:ascii="Palatino Linotype" w:hAnsi="Palatino Linotype" w:cs="Arial"/>
        </w:rPr>
        <w:t xml:space="preserve"> </w:t>
      </w:r>
      <w:r w:rsidR="00193217">
        <w:rPr>
          <w:rFonts w:ascii="Palatino Linotype" w:hAnsi="Palatino Linotype" w:cs="Arial"/>
        </w:rPr>
        <w:t>de septiembre</w:t>
      </w:r>
      <w:r>
        <w:rPr>
          <w:rFonts w:ascii="Palatino Linotype" w:hAnsi="Palatino Linotype" w:cs="Arial"/>
        </w:rPr>
        <w:t xml:space="preserve"> de dos mil veintiuno</w:t>
      </w:r>
      <w:r w:rsidRPr="00ED5BEE">
        <w:rPr>
          <w:rFonts w:ascii="Palatino Linotype" w:hAnsi="Palatino Linotype" w:cs="Arial"/>
        </w:rPr>
        <w:t>, a través del cual expresó lo siguiente:</w:t>
      </w:r>
    </w:p>
    <w:p w14:paraId="00214689" w14:textId="77777777" w:rsidR="00EA7F14" w:rsidRPr="00ED5BEE" w:rsidRDefault="00EA7F14" w:rsidP="00EA7F14">
      <w:pPr>
        <w:spacing w:line="360" w:lineRule="auto"/>
        <w:rPr>
          <w:rFonts w:ascii="Palatino Linotype" w:hAnsi="Palatino Linotype" w:cs="Arial"/>
          <w:b/>
        </w:rPr>
      </w:pPr>
      <w:r w:rsidRPr="00ED5BEE">
        <w:rPr>
          <w:rFonts w:ascii="Palatino Linotype" w:hAnsi="Palatino Linotype" w:cs="Arial"/>
          <w:b/>
        </w:rPr>
        <w:t>a) Acto impugnado.</w:t>
      </w:r>
    </w:p>
    <w:p w14:paraId="179BA128" w14:textId="1E653AD0" w:rsidR="00EA7F14" w:rsidRDefault="00EA7F14" w:rsidP="00034F2F">
      <w:pPr>
        <w:ind w:left="993" w:right="1043"/>
        <w:jc w:val="both"/>
        <w:rPr>
          <w:rFonts w:ascii="Palatino Linotype" w:hAnsi="Palatino Linotype"/>
          <w:i/>
          <w:sz w:val="22"/>
          <w:szCs w:val="22"/>
        </w:rPr>
      </w:pPr>
      <w:r w:rsidRPr="00034F2F">
        <w:rPr>
          <w:rFonts w:ascii="Palatino Linotype" w:hAnsi="Palatino Linotype"/>
          <w:i/>
          <w:sz w:val="22"/>
          <w:szCs w:val="22"/>
        </w:rPr>
        <w:t xml:space="preserve"> “</w:t>
      </w:r>
      <w:r w:rsidR="00193217" w:rsidRPr="00193217">
        <w:rPr>
          <w:rFonts w:ascii="Palatino Linotype" w:hAnsi="Palatino Linotype"/>
          <w:i/>
          <w:sz w:val="22"/>
          <w:szCs w:val="22"/>
        </w:rPr>
        <w:t xml:space="preserve">el </w:t>
      </w:r>
      <w:proofErr w:type="spellStart"/>
      <w:r w:rsidR="00193217" w:rsidRPr="00193217">
        <w:rPr>
          <w:rFonts w:ascii="Palatino Linotype" w:hAnsi="Palatino Linotype"/>
          <w:i/>
          <w:sz w:val="22"/>
          <w:szCs w:val="22"/>
        </w:rPr>
        <w:t>Organo</w:t>
      </w:r>
      <w:proofErr w:type="spellEnd"/>
      <w:r w:rsidR="00193217" w:rsidRPr="00193217">
        <w:rPr>
          <w:rFonts w:ascii="Palatino Linotype" w:hAnsi="Palatino Linotype"/>
          <w:i/>
          <w:sz w:val="22"/>
          <w:szCs w:val="22"/>
        </w:rPr>
        <w:t xml:space="preserve"> de control del ayuntamiento no dio contestaciones respecto de la omisión de funciones de los servidores públicos</w:t>
      </w:r>
      <w:r w:rsidRPr="00034F2F">
        <w:rPr>
          <w:rFonts w:ascii="Palatino Linotype" w:hAnsi="Palatino Linotype"/>
          <w:i/>
          <w:sz w:val="22"/>
          <w:szCs w:val="22"/>
        </w:rPr>
        <w:t>” (</w:t>
      </w:r>
      <w:r w:rsidR="00034F2F">
        <w:rPr>
          <w:rFonts w:ascii="Palatino Linotype" w:hAnsi="Palatino Linotype"/>
          <w:i/>
          <w:sz w:val="22"/>
          <w:szCs w:val="22"/>
        </w:rPr>
        <w:t>S</w:t>
      </w:r>
      <w:r w:rsidRPr="00034F2F">
        <w:rPr>
          <w:rFonts w:ascii="Palatino Linotype" w:hAnsi="Palatino Linotype"/>
          <w:i/>
          <w:sz w:val="22"/>
          <w:szCs w:val="22"/>
        </w:rPr>
        <w:t>ic)</w:t>
      </w:r>
    </w:p>
    <w:p w14:paraId="3DBCFB5B" w14:textId="77777777" w:rsidR="00034F2F" w:rsidRPr="00034F2F" w:rsidRDefault="00034F2F" w:rsidP="00034F2F">
      <w:pPr>
        <w:ind w:left="993" w:right="1043"/>
        <w:jc w:val="both"/>
        <w:rPr>
          <w:rFonts w:ascii="Palatino Linotype" w:hAnsi="Palatino Linotype"/>
          <w:i/>
          <w:sz w:val="22"/>
          <w:szCs w:val="22"/>
        </w:rPr>
      </w:pPr>
    </w:p>
    <w:p w14:paraId="48823587" w14:textId="77777777" w:rsidR="00EA7F14" w:rsidRPr="00ED5BEE" w:rsidRDefault="00EA7F14" w:rsidP="00EA7F14">
      <w:pPr>
        <w:spacing w:line="360" w:lineRule="auto"/>
        <w:jc w:val="both"/>
        <w:rPr>
          <w:rFonts w:ascii="Palatino Linotype" w:hAnsi="Palatino Linotype" w:cs="Arial"/>
          <w:b/>
        </w:rPr>
      </w:pPr>
      <w:r w:rsidRPr="00ED5BEE">
        <w:rPr>
          <w:rFonts w:ascii="Palatino Linotype" w:hAnsi="Palatino Linotype" w:cs="Arial"/>
          <w:b/>
        </w:rPr>
        <w:t>b) Motivos de inconformidad.</w:t>
      </w:r>
    </w:p>
    <w:p w14:paraId="464C5484" w14:textId="77777777" w:rsidR="00EA7F14" w:rsidRPr="00ED5BEE" w:rsidRDefault="00EA7F14" w:rsidP="00EA7F14">
      <w:pPr>
        <w:spacing w:line="276" w:lineRule="auto"/>
        <w:ind w:right="1041"/>
        <w:jc w:val="both"/>
        <w:rPr>
          <w:rFonts w:ascii="Palatino Linotype" w:hAnsi="Palatino Linotype" w:cs="Arial"/>
          <w:i/>
          <w:sz w:val="22"/>
          <w:szCs w:val="22"/>
        </w:rPr>
      </w:pPr>
    </w:p>
    <w:p w14:paraId="79531B26" w14:textId="7F38E2C2" w:rsidR="00EA7F14" w:rsidRPr="00034F2F" w:rsidRDefault="00EA7F14" w:rsidP="00EA7F14">
      <w:pPr>
        <w:ind w:left="993" w:right="1043"/>
        <w:jc w:val="both"/>
        <w:rPr>
          <w:rFonts w:ascii="Palatino Linotype" w:hAnsi="Palatino Linotype"/>
          <w:i/>
          <w:sz w:val="22"/>
          <w:szCs w:val="22"/>
        </w:rPr>
      </w:pPr>
      <w:r w:rsidRPr="00034F2F">
        <w:rPr>
          <w:rFonts w:ascii="Palatino Linotype" w:hAnsi="Palatino Linotype"/>
          <w:i/>
          <w:sz w:val="22"/>
          <w:szCs w:val="22"/>
        </w:rPr>
        <w:t>“</w:t>
      </w:r>
      <w:r w:rsidR="00421FD6" w:rsidRPr="00421FD6">
        <w:rPr>
          <w:rFonts w:ascii="Palatino Linotype" w:hAnsi="Palatino Linotype"/>
          <w:i/>
          <w:sz w:val="22"/>
          <w:szCs w:val="22"/>
        </w:rPr>
        <w:t xml:space="preserve">el </w:t>
      </w:r>
      <w:proofErr w:type="spellStart"/>
      <w:r w:rsidR="00421FD6" w:rsidRPr="00421FD6">
        <w:rPr>
          <w:rFonts w:ascii="Palatino Linotype" w:hAnsi="Palatino Linotype"/>
          <w:i/>
          <w:sz w:val="22"/>
          <w:szCs w:val="22"/>
        </w:rPr>
        <w:t>Organo</w:t>
      </w:r>
      <w:proofErr w:type="spellEnd"/>
      <w:r w:rsidR="00421FD6" w:rsidRPr="00421FD6">
        <w:rPr>
          <w:rFonts w:ascii="Palatino Linotype" w:hAnsi="Palatino Linotype"/>
          <w:i/>
          <w:sz w:val="22"/>
          <w:szCs w:val="22"/>
        </w:rPr>
        <w:t xml:space="preserve"> de control del ayuntamiento no dio contestaciones respecto de la omisión de funciones de los servidores públicos</w:t>
      </w:r>
      <w:r w:rsidRPr="00034F2F">
        <w:rPr>
          <w:rFonts w:ascii="Palatino Linotype" w:hAnsi="Palatino Linotype"/>
          <w:i/>
          <w:sz w:val="22"/>
          <w:szCs w:val="22"/>
        </w:rPr>
        <w:t>” (</w:t>
      </w:r>
      <w:r w:rsidR="00034F2F">
        <w:rPr>
          <w:rFonts w:ascii="Palatino Linotype" w:hAnsi="Palatino Linotype"/>
          <w:i/>
          <w:sz w:val="22"/>
          <w:szCs w:val="22"/>
        </w:rPr>
        <w:t>S</w:t>
      </w:r>
      <w:r w:rsidRPr="00034F2F">
        <w:rPr>
          <w:rFonts w:ascii="Palatino Linotype" w:hAnsi="Palatino Linotype"/>
          <w:i/>
          <w:sz w:val="22"/>
          <w:szCs w:val="22"/>
        </w:rPr>
        <w:t>ic)</w:t>
      </w:r>
    </w:p>
    <w:p w14:paraId="044580C9" w14:textId="77777777" w:rsidR="00EA7F14" w:rsidRPr="00ED5BEE" w:rsidRDefault="00EA7F14" w:rsidP="00EA7F14">
      <w:pPr>
        <w:ind w:right="1043"/>
        <w:jc w:val="both"/>
        <w:rPr>
          <w:rFonts w:ascii="Palatino Linotype" w:hAnsi="Palatino Linotype"/>
          <w:i/>
          <w:lang w:val="es-MX" w:eastAsia="es-MX"/>
        </w:rPr>
      </w:pPr>
    </w:p>
    <w:p w14:paraId="796A5BC8" w14:textId="494CD4F1" w:rsidR="00EA7F14" w:rsidRPr="00ED5BEE" w:rsidRDefault="00EA7F14" w:rsidP="00EA7F14">
      <w:pPr>
        <w:spacing w:before="240" w:after="240" w:line="360" w:lineRule="auto"/>
        <w:jc w:val="both"/>
        <w:rPr>
          <w:rFonts w:ascii="Palatino Linotype" w:hAnsi="Palatino Linotype"/>
        </w:rPr>
      </w:pPr>
      <w:r>
        <w:rPr>
          <w:rFonts w:ascii="Palatino Linotype" w:hAnsi="Palatino Linotype" w:cs="Arial"/>
          <w:b/>
        </w:rPr>
        <w:t>4</w:t>
      </w:r>
      <w:r w:rsidRPr="00ED5BEE">
        <w:rPr>
          <w:rFonts w:ascii="Palatino Linotype" w:hAnsi="Palatino Linotype" w:cs="Arial"/>
          <w:b/>
        </w:rPr>
        <w:t xml:space="preserve">. </w:t>
      </w:r>
      <w:r w:rsidRPr="00ED5BEE">
        <w:rPr>
          <w:rFonts w:ascii="Palatino Linotype" w:hAnsi="Palatino Linotype"/>
          <w:b/>
        </w:rPr>
        <w:t xml:space="preserve">Turno. </w:t>
      </w:r>
      <w:r w:rsidRPr="00ED5BEE">
        <w:rPr>
          <w:rFonts w:ascii="Palatino Linotype" w:hAnsi="Palatino Linotype"/>
        </w:rPr>
        <w:t>De conformidad con el artículo 185</w:t>
      </w:r>
      <w:r w:rsidR="00034F2F">
        <w:rPr>
          <w:rFonts w:ascii="Palatino Linotype" w:hAnsi="Palatino Linotype"/>
        </w:rPr>
        <w:t>,</w:t>
      </w:r>
      <w:r w:rsidRPr="00ED5BEE">
        <w:rPr>
          <w:rFonts w:ascii="Palatino Linotype" w:hAnsi="Palatino Linotype"/>
        </w:rPr>
        <w:t xml:space="preserve"> fracción I </w:t>
      </w:r>
      <w:r w:rsidRPr="00ED5BEE">
        <w:rPr>
          <w:rFonts w:ascii="Palatino Linotype" w:hAnsi="Palatino Linotype"/>
          <w:shd w:val="clear" w:color="auto" w:fill="FFFFFF"/>
        </w:rPr>
        <w:t>de la Ley Transparencia y Acceso a la Información Pública</w:t>
      </w:r>
      <w:r w:rsidRPr="00ED5BEE">
        <w:rPr>
          <w:rFonts w:ascii="Palatino Linotype" w:hAnsi="Palatino Linotype" w:cs="Arial"/>
        </w:rPr>
        <w:t xml:space="preserve">, el recurso de revisión número </w:t>
      </w:r>
      <w:r w:rsidRPr="00ED5BEE">
        <w:rPr>
          <w:rFonts w:ascii="Palatino Linotype" w:hAnsi="Palatino Linotype" w:cs="Arial"/>
          <w:b/>
        </w:rPr>
        <w:t>0</w:t>
      </w:r>
      <w:r w:rsidR="00421FD6">
        <w:rPr>
          <w:rFonts w:ascii="Palatino Linotype" w:hAnsi="Palatino Linotype" w:cs="Arial"/>
          <w:b/>
        </w:rPr>
        <w:t>4829</w:t>
      </w:r>
      <w:r>
        <w:rPr>
          <w:rFonts w:ascii="Palatino Linotype" w:hAnsi="Palatino Linotype" w:cs="Arial"/>
          <w:b/>
        </w:rPr>
        <w:t>/INFOEM/IP/RR/2021</w:t>
      </w:r>
      <w:r w:rsidRPr="00ED5BEE">
        <w:rPr>
          <w:rFonts w:ascii="Palatino Linotype" w:hAnsi="Palatino Linotype" w:cs="Arial"/>
          <w:b/>
        </w:rPr>
        <w:t xml:space="preserve"> </w:t>
      </w:r>
      <w:r w:rsidRPr="00ED5BEE">
        <w:rPr>
          <w:rFonts w:ascii="Palatino Linotype" w:hAnsi="Palatino Linotype" w:cs="Arial"/>
          <w:bCs/>
          <w:lang w:eastAsia="es-MX"/>
        </w:rPr>
        <w:t xml:space="preserve">fue </w:t>
      </w:r>
      <w:r w:rsidR="00034F2F">
        <w:rPr>
          <w:rFonts w:ascii="Palatino Linotype" w:hAnsi="Palatino Linotype"/>
        </w:rPr>
        <w:t>turnado a la Comisionada</w:t>
      </w:r>
      <w:r w:rsidRPr="00ED5BEE">
        <w:rPr>
          <w:rFonts w:ascii="Palatino Linotype" w:hAnsi="Palatino Linotype"/>
        </w:rPr>
        <w:t xml:space="preserve"> Ponente </w:t>
      </w:r>
      <w:r w:rsidR="00034F2F">
        <w:rPr>
          <w:rFonts w:ascii="Palatino Linotype" w:hAnsi="Palatino Linotype"/>
        </w:rPr>
        <w:t>Guadalupe Ramírez Peña</w:t>
      </w:r>
      <w:r w:rsidRPr="00ED5BEE">
        <w:rPr>
          <w:rFonts w:ascii="Palatino Linotype" w:hAnsi="Palatino Linotype"/>
        </w:rPr>
        <w:t>; a efecto de presentar al Pleno el proyecto de resolución correspondiente.</w:t>
      </w:r>
    </w:p>
    <w:p w14:paraId="5A55738B" w14:textId="32067D5B" w:rsidR="00EA7F14" w:rsidRDefault="00EA7F14" w:rsidP="00EA7F14">
      <w:pPr>
        <w:spacing w:before="240" w:after="240" w:line="360" w:lineRule="auto"/>
        <w:jc w:val="both"/>
        <w:rPr>
          <w:rFonts w:ascii="Palatino Linotype" w:hAnsi="Palatino Linotype"/>
        </w:rPr>
      </w:pPr>
      <w:r>
        <w:rPr>
          <w:rFonts w:ascii="Palatino Linotype" w:hAnsi="Palatino Linotype"/>
          <w:b/>
        </w:rPr>
        <w:t>5</w:t>
      </w:r>
      <w:r w:rsidRPr="00ED5BEE">
        <w:rPr>
          <w:rFonts w:ascii="Palatino Linotype" w:hAnsi="Palatino Linotype"/>
          <w:b/>
        </w:rPr>
        <w:t xml:space="preserve">. Admisión. </w:t>
      </w:r>
      <w:r w:rsidRPr="00ED5BEE">
        <w:rPr>
          <w:rFonts w:ascii="Palatino Linotype" w:hAnsi="Palatino Linotype"/>
        </w:rPr>
        <w:t xml:space="preserve">En fecha </w:t>
      </w:r>
      <w:r w:rsidR="00421FD6">
        <w:rPr>
          <w:rFonts w:ascii="Palatino Linotype" w:hAnsi="Palatino Linotype"/>
        </w:rPr>
        <w:t>cuatro</w:t>
      </w:r>
      <w:r w:rsidR="002D464A">
        <w:rPr>
          <w:rFonts w:ascii="Palatino Linotype" w:hAnsi="Palatino Linotype"/>
        </w:rPr>
        <w:t xml:space="preserve"> </w:t>
      </w:r>
      <w:r w:rsidR="00421FD6">
        <w:rPr>
          <w:rFonts w:ascii="Palatino Linotype" w:hAnsi="Palatino Linotype"/>
        </w:rPr>
        <w:t>de octubre</w:t>
      </w:r>
      <w:r>
        <w:rPr>
          <w:rFonts w:ascii="Palatino Linotype" w:hAnsi="Palatino Linotype"/>
        </w:rPr>
        <w:t xml:space="preserve"> de dos mil veintiuno</w:t>
      </w:r>
      <w:r w:rsidRPr="00ED5BEE">
        <w:rPr>
          <w:rFonts w:ascii="Palatino Linotype" w:hAnsi="Palatino Linotype"/>
        </w:rPr>
        <w:t>, en términos de lo dispuesto en el artículo 185 fracciones I, II y IV de la Ley de Transparencia y Acceso a la Información Pública del Estado de México y Municipios, se admitió a trámite el presente recurso de revisión.</w:t>
      </w:r>
    </w:p>
    <w:p w14:paraId="4A752462" w14:textId="637E8A26" w:rsidR="00EA7F14" w:rsidRDefault="002D464A" w:rsidP="003D624A">
      <w:pPr>
        <w:spacing w:before="240" w:after="240" w:line="360" w:lineRule="auto"/>
        <w:jc w:val="both"/>
        <w:rPr>
          <w:rFonts w:ascii="Palatino Linotype" w:hAnsi="Palatino Linotype" w:cs="Arial"/>
          <w:b/>
        </w:rPr>
      </w:pPr>
      <w:r>
        <w:rPr>
          <w:rFonts w:ascii="Palatino Linotype" w:hAnsi="Palatino Linotype"/>
          <w:b/>
        </w:rPr>
        <w:t xml:space="preserve">6. </w:t>
      </w:r>
      <w:r w:rsidR="00EA7F14" w:rsidRPr="00ED5BEE">
        <w:rPr>
          <w:rFonts w:ascii="Palatino Linotype" w:hAnsi="Palatino Linotype" w:cs="Arial"/>
          <w:b/>
        </w:rPr>
        <w:t xml:space="preserve">Informe de justificación. </w:t>
      </w:r>
      <w:r w:rsidR="00EA7F14" w:rsidRPr="00ED5BEE">
        <w:rPr>
          <w:rFonts w:ascii="Palatino Linotype" w:hAnsi="Palatino Linotype" w:cs="Arial"/>
        </w:rPr>
        <w:t xml:space="preserve">De las constancias que obran en el expediente electrónico del SAIMEX se desprende que el </w:t>
      </w:r>
      <w:r w:rsidR="00EA7F14" w:rsidRPr="00ED5BEE">
        <w:rPr>
          <w:rFonts w:ascii="Palatino Linotype" w:hAnsi="Palatino Linotype" w:cs="Arial"/>
          <w:b/>
        </w:rPr>
        <w:t>Sujeto Obligado</w:t>
      </w:r>
      <w:r w:rsidR="00EA7F14" w:rsidRPr="00ED5BEE">
        <w:rPr>
          <w:rFonts w:ascii="Palatino Linotype" w:hAnsi="Palatino Linotype" w:cs="Arial"/>
        </w:rPr>
        <w:t xml:space="preserve"> </w:t>
      </w:r>
      <w:r w:rsidR="00EA7F14">
        <w:rPr>
          <w:rFonts w:ascii="Palatino Linotype" w:hAnsi="Palatino Linotype" w:cs="Arial"/>
        </w:rPr>
        <w:t>no</w:t>
      </w:r>
      <w:r w:rsidR="00EA7F14" w:rsidRPr="00ED5BEE">
        <w:rPr>
          <w:rFonts w:ascii="Palatino Linotype" w:hAnsi="Palatino Linotype" w:cs="Arial"/>
        </w:rPr>
        <w:t xml:space="preserve"> rindió su informe </w:t>
      </w:r>
      <w:r w:rsidR="00034F2F">
        <w:rPr>
          <w:rFonts w:ascii="Palatino Linotype" w:hAnsi="Palatino Linotype" w:cs="Arial"/>
        </w:rPr>
        <w:t>de justificación y la parte recurrente no hizo manifestación alguna.</w:t>
      </w:r>
    </w:p>
    <w:p w14:paraId="515F1B82" w14:textId="44345BD6" w:rsidR="003D624A" w:rsidRPr="00ED5BEE" w:rsidRDefault="003D624A" w:rsidP="003D624A">
      <w:pPr>
        <w:spacing w:before="240" w:after="240" w:line="360" w:lineRule="auto"/>
        <w:jc w:val="both"/>
        <w:rPr>
          <w:rFonts w:ascii="Palatino Linotype" w:hAnsi="Palatino Linotype" w:cs="Arial"/>
        </w:rPr>
      </w:pPr>
      <w:r>
        <w:rPr>
          <w:rFonts w:ascii="Palatino Linotype" w:hAnsi="Palatino Linotype"/>
          <w:b/>
        </w:rPr>
        <w:t xml:space="preserve">7. </w:t>
      </w:r>
      <w:r w:rsidRPr="00ED5BEE">
        <w:rPr>
          <w:rFonts w:ascii="Palatino Linotype" w:hAnsi="Palatino Linotype"/>
          <w:b/>
        </w:rPr>
        <w:t>Desistimiento.</w:t>
      </w:r>
      <w:r w:rsidRPr="00ED5BEE">
        <w:rPr>
          <w:rFonts w:ascii="Palatino Linotype" w:hAnsi="Palatino Linotype" w:cs="Arial"/>
        </w:rPr>
        <w:t xml:space="preserve"> De las constancias que obran en </w:t>
      </w:r>
      <w:r w:rsidRPr="00ED5BEE">
        <w:rPr>
          <w:rFonts w:ascii="Palatino Linotype" w:hAnsi="Palatino Linotype" w:cs="Arial"/>
          <w:b/>
        </w:rPr>
        <w:t>SAIMEX</w:t>
      </w:r>
      <w:r w:rsidRPr="00ED5BEE">
        <w:rPr>
          <w:rFonts w:ascii="Palatino Linotype" w:hAnsi="Palatino Linotype" w:cs="Arial"/>
        </w:rPr>
        <w:t xml:space="preserve">, se observa que en fecha </w:t>
      </w:r>
      <w:r w:rsidR="00421FD6">
        <w:rPr>
          <w:rFonts w:ascii="Palatino Linotype" w:hAnsi="Palatino Linotype" w:cs="Arial"/>
        </w:rPr>
        <w:t>siete de octubre</w:t>
      </w:r>
      <w:r>
        <w:rPr>
          <w:rFonts w:ascii="Palatino Linotype" w:hAnsi="Palatino Linotype" w:cs="Arial"/>
        </w:rPr>
        <w:t xml:space="preserve"> </w:t>
      </w:r>
      <w:r w:rsidRPr="00ED5BEE">
        <w:rPr>
          <w:rFonts w:ascii="Palatino Linotype" w:hAnsi="Palatino Linotype" w:cs="Arial"/>
        </w:rPr>
        <w:t xml:space="preserve">del presente año, </w:t>
      </w:r>
      <w:r w:rsidR="00193217">
        <w:rPr>
          <w:rFonts w:ascii="Palatino Linotype" w:hAnsi="Palatino Linotype" w:cs="Arial"/>
        </w:rPr>
        <w:t>la parte recurrente</w:t>
      </w:r>
      <w:r w:rsidRPr="00ED5BEE">
        <w:rPr>
          <w:rFonts w:ascii="Palatino Linotype" w:hAnsi="Palatino Linotype" w:cs="Arial"/>
        </w:rPr>
        <w:t xml:space="preserve"> se desistió del presente recurso de revisión, manifestando lo siguiente:</w:t>
      </w:r>
    </w:p>
    <w:p w14:paraId="69D362A1" w14:textId="77777777" w:rsidR="00CA6686" w:rsidRDefault="00034F2F" w:rsidP="00CA6686">
      <w:pPr>
        <w:ind w:left="851" w:right="851"/>
        <w:jc w:val="both"/>
        <w:rPr>
          <w:rFonts w:ascii="Palatino Linotype" w:hAnsi="Palatino Linotype"/>
          <w:i/>
          <w:sz w:val="22"/>
          <w:szCs w:val="22"/>
        </w:rPr>
      </w:pPr>
      <w:r w:rsidRPr="00CA6686">
        <w:rPr>
          <w:rFonts w:ascii="Palatino Linotype" w:hAnsi="Palatino Linotype"/>
          <w:i/>
          <w:sz w:val="22"/>
          <w:szCs w:val="22"/>
        </w:rPr>
        <w:t>“</w:t>
      </w:r>
      <w:r w:rsidR="00CA6686" w:rsidRPr="00CA6686">
        <w:rPr>
          <w:rFonts w:ascii="Palatino Linotype" w:hAnsi="Palatino Linotype"/>
          <w:i/>
          <w:sz w:val="22"/>
          <w:szCs w:val="22"/>
        </w:rPr>
        <w:t>si entrego información</w:t>
      </w:r>
    </w:p>
    <w:p w14:paraId="200246F1" w14:textId="6D3A6F34" w:rsidR="00034F2F" w:rsidRPr="00CA6686" w:rsidRDefault="00CA6686" w:rsidP="00CA6686">
      <w:pPr>
        <w:ind w:left="851" w:right="851"/>
        <w:jc w:val="both"/>
        <w:rPr>
          <w:rFonts w:ascii="Palatino Linotype" w:hAnsi="Palatino Linotype"/>
          <w:i/>
          <w:sz w:val="22"/>
          <w:szCs w:val="22"/>
        </w:rPr>
      </w:pPr>
      <w:r w:rsidRPr="00CA6686">
        <w:rPr>
          <w:rFonts w:ascii="Palatino Linotype" w:hAnsi="Palatino Linotype"/>
          <w:i/>
          <w:sz w:val="22"/>
          <w:szCs w:val="22"/>
        </w:rPr>
        <w:t>ATENTAMENTE</w:t>
      </w:r>
      <w:r w:rsidR="00034F2F" w:rsidRPr="00CA6686">
        <w:rPr>
          <w:rFonts w:ascii="Palatino Linotype" w:hAnsi="Palatino Linotype"/>
          <w:i/>
          <w:sz w:val="22"/>
          <w:szCs w:val="22"/>
        </w:rPr>
        <w:t>” (Sic)</w:t>
      </w:r>
    </w:p>
    <w:p w14:paraId="372995A8" w14:textId="5FC0B97A" w:rsidR="003D624A" w:rsidRDefault="003D624A" w:rsidP="00034F2F">
      <w:pPr>
        <w:tabs>
          <w:tab w:val="left" w:pos="2396"/>
        </w:tabs>
        <w:ind w:left="851" w:right="851"/>
        <w:jc w:val="both"/>
        <w:rPr>
          <w:rFonts w:ascii="Palatino Linotype" w:hAnsi="Palatino Linotype"/>
          <w:i/>
          <w:sz w:val="22"/>
          <w:szCs w:val="22"/>
        </w:rPr>
      </w:pPr>
      <w:r w:rsidRPr="00ED5BEE">
        <w:rPr>
          <w:rFonts w:ascii="Palatino Linotype" w:hAnsi="Palatino Linotype"/>
          <w:i/>
          <w:sz w:val="22"/>
          <w:szCs w:val="22"/>
        </w:rPr>
        <w:tab/>
      </w:r>
    </w:p>
    <w:p w14:paraId="0B019786" w14:textId="094AF5D7" w:rsidR="00EA7F14" w:rsidRDefault="00EA7F14" w:rsidP="00EA7F14">
      <w:pPr>
        <w:spacing w:before="240" w:after="240" w:line="360" w:lineRule="auto"/>
        <w:jc w:val="both"/>
        <w:rPr>
          <w:rFonts w:ascii="Palatino Linotype" w:hAnsi="Palatino Linotype" w:cs="Arial"/>
        </w:rPr>
      </w:pPr>
      <w:r>
        <w:rPr>
          <w:rFonts w:ascii="Palatino Linotype" w:hAnsi="Palatino Linotype"/>
          <w:b/>
        </w:rPr>
        <w:lastRenderedPageBreak/>
        <w:t>8</w:t>
      </w:r>
      <w:r w:rsidRPr="00ED5BEE">
        <w:rPr>
          <w:rFonts w:ascii="Palatino Linotype" w:hAnsi="Palatino Linotype"/>
          <w:b/>
        </w:rPr>
        <w:t xml:space="preserve">. Cierre de Instrucción. </w:t>
      </w:r>
      <w:r w:rsidRPr="00ED5BEE">
        <w:rPr>
          <w:rFonts w:ascii="Palatino Linotype" w:hAnsi="Palatino Linotype"/>
        </w:rPr>
        <w:t xml:space="preserve">En fecha </w:t>
      </w:r>
      <w:r w:rsidR="00421FD6">
        <w:rPr>
          <w:rFonts w:ascii="Palatino Linotype" w:hAnsi="Palatino Linotype"/>
        </w:rPr>
        <w:t>veintinueve</w:t>
      </w:r>
      <w:r w:rsidR="003D624A">
        <w:rPr>
          <w:rFonts w:ascii="Palatino Linotype" w:hAnsi="Palatino Linotype"/>
        </w:rPr>
        <w:t xml:space="preserve"> </w:t>
      </w:r>
      <w:r w:rsidR="00421FD6">
        <w:rPr>
          <w:rFonts w:ascii="Palatino Linotype" w:hAnsi="Palatino Linotype"/>
        </w:rPr>
        <w:t>de octubre</w:t>
      </w:r>
      <w:r>
        <w:rPr>
          <w:rFonts w:ascii="Palatino Linotype" w:hAnsi="Palatino Linotype"/>
        </w:rPr>
        <w:t xml:space="preserve"> </w:t>
      </w:r>
      <w:r w:rsidRPr="00ED5BEE">
        <w:rPr>
          <w:rFonts w:ascii="Palatino Linotype" w:hAnsi="Palatino Linotype"/>
        </w:rPr>
        <w:t xml:space="preserve">de la anualidad en curso, con fundamento en lo establecido en los artículos 185, fracción VI de la </w:t>
      </w:r>
      <w:r w:rsidRPr="00ED5BEE">
        <w:rPr>
          <w:rFonts w:ascii="Palatino Linotype" w:hAnsi="Palatino Linotype" w:cs="Arial"/>
        </w:rPr>
        <w:t>Ley de Transparencia y Acceso a la Información Pública del Estado de México y Municipios, al no existir trámite pendiente por realizar y haber sido sustanciado el medio de impugnación se acordó el cierre de instrucción y se procede a formular la resolución que en derecho corresponda.</w:t>
      </w:r>
    </w:p>
    <w:p w14:paraId="4FE9EA3C" w14:textId="77777777" w:rsidR="00EA7F14" w:rsidRPr="00ED5BEE" w:rsidRDefault="00EA7F14" w:rsidP="00EA7F14">
      <w:pPr>
        <w:pStyle w:val="Prrafodelista"/>
        <w:numPr>
          <w:ilvl w:val="0"/>
          <w:numId w:val="2"/>
        </w:numPr>
        <w:spacing w:before="240" w:after="240" w:line="360" w:lineRule="auto"/>
        <w:ind w:left="0"/>
        <w:contextualSpacing w:val="0"/>
        <w:jc w:val="center"/>
        <w:rPr>
          <w:rFonts w:ascii="Palatino Linotype" w:hAnsi="Palatino Linotype" w:cs="Arial"/>
          <w:b/>
        </w:rPr>
      </w:pPr>
      <w:r w:rsidRPr="00ED5BEE">
        <w:rPr>
          <w:rFonts w:ascii="Palatino Linotype" w:hAnsi="Palatino Linotype" w:cs="Arial"/>
          <w:b/>
        </w:rPr>
        <w:t>C O N S I D E R A N D O:</w:t>
      </w:r>
    </w:p>
    <w:p w14:paraId="5BCBD6CA" w14:textId="06C276CB" w:rsidR="00EA7F14" w:rsidRPr="00ED5BEE" w:rsidRDefault="00EA7F14" w:rsidP="00EA7F14">
      <w:pPr>
        <w:spacing w:before="240" w:after="240" w:line="360" w:lineRule="auto"/>
        <w:jc w:val="both"/>
        <w:rPr>
          <w:rFonts w:ascii="Palatino Linotype" w:hAnsi="Palatino Linotype"/>
          <w:shd w:val="clear" w:color="auto" w:fill="FFFFFF"/>
        </w:rPr>
      </w:pPr>
      <w:r w:rsidRPr="00ED5BEE">
        <w:rPr>
          <w:rFonts w:ascii="Palatino Linotype" w:hAnsi="Palatino Linotype" w:cs="Arial"/>
          <w:b/>
        </w:rPr>
        <w:t xml:space="preserve">Primero. Competencia. </w:t>
      </w:r>
      <w:r w:rsidRPr="00ED5BEE">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421FD6">
        <w:rPr>
          <w:rFonts w:ascii="Palatino Linotype" w:hAnsi="Palatino Linotype"/>
          <w:shd w:val="clear" w:color="auto" w:fill="FFFFFF"/>
        </w:rPr>
        <w:t>trigésimo,</w:t>
      </w:r>
      <w:r>
        <w:rPr>
          <w:rFonts w:ascii="Palatino Linotype" w:hAnsi="Palatino Linotype"/>
          <w:shd w:val="clear" w:color="auto" w:fill="FFFFFF"/>
        </w:rPr>
        <w:t xml:space="preserve"> trigésimo primero</w:t>
      </w:r>
      <w:r w:rsidR="00421FD6">
        <w:rPr>
          <w:rFonts w:ascii="Palatino Linotype" w:hAnsi="Palatino Linotype"/>
          <w:shd w:val="clear" w:color="auto" w:fill="FFFFFF"/>
        </w:rPr>
        <w:t xml:space="preserve"> y trigésimo segundo</w:t>
      </w:r>
      <w:r w:rsidRPr="00ED5BEE">
        <w:rPr>
          <w:rFonts w:ascii="Palatino Linotype" w:hAnsi="Palatino Linotype"/>
          <w:shd w:val="clear" w:color="auto" w:fill="FFFFFF"/>
        </w:rPr>
        <w:t xml:space="preserve"> fracciones IV y V de la Constitución Política del Estado Libre y Soberano de México; 1, 2, fracción II; 13,  29, 36, fracciones I y II; 176, 178, 179, 181 párrafo 3 y 185 de la Ley Transparencia y Acceso a la Información Pública;</w:t>
      </w:r>
      <w:r w:rsidRPr="00ED5BEE">
        <w:rPr>
          <w:rStyle w:val="apple-converted-space"/>
          <w:rFonts w:ascii="Palatino Linotype" w:hAnsi="Palatino Linotype"/>
          <w:shd w:val="clear" w:color="auto" w:fill="FFFFFF"/>
        </w:rPr>
        <w:t xml:space="preserve"> 7, </w:t>
      </w:r>
      <w:r w:rsidRPr="00ED5BEE">
        <w:rPr>
          <w:rFonts w:ascii="Palatino Linotype" w:hAnsi="Palatino Linotype" w:cs="Arial"/>
        </w:rPr>
        <w:t xml:space="preserve">9, fracciones I y XXIV y 11 </w:t>
      </w:r>
      <w:r w:rsidRPr="00ED5BEE">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35FBD8CD" w14:textId="77777777" w:rsidR="00EA7F14" w:rsidRPr="00ED5BEE" w:rsidRDefault="00EA7F14" w:rsidP="00EA7F14">
      <w:pPr>
        <w:spacing w:before="240" w:after="240" w:line="360" w:lineRule="auto"/>
        <w:jc w:val="both"/>
        <w:rPr>
          <w:rFonts w:ascii="Palatino Linotype" w:hAnsi="Palatino Linotype" w:cs="Arial"/>
          <w:lang w:val="es-MX" w:eastAsia="es-MX"/>
        </w:rPr>
      </w:pPr>
      <w:r w:rsidRPr="00ED5BEE">
        <w:rPr>
          <w:rFonts w:ascii="Palatino Linotype" w:hAnsi="Palatino Linotype" w:cs="Arial"/>
          <w:b/>
        </w:rPr>
        <w:t xml:space="preserve">Segundo. Oportunidad y Procedibilidad. </w:t>
      </w:r>
      <w:r w:rsidRPr="00ED5BEE">
        <w:rPr>
          <w:rFonts w:ascii="Palatino Linotype" w:hAnsi="Palatino Linotype" w:cs="Arial"/>
        </w:rPr>
        <w:t xml:space="preserve">Previo al estudio del fondo del asunto, se procede a analizar los requisitos de oportunidad y procedibilidad que deben reunir los recursos de revisión interpuestos, previstos en los artículos </w:t>
      </w:r>
      <w:r w:rsidRPr="00ED5BEE">
        <w:rPr>
          <w:rFonts w:ascii="Palatino Linotype" w:hAnsi="Palatino Linotype" w:cs="Arial"/>
          <w:lang w:val="es-MX" w:eastAsia="es-MX"/>
        </w:rPr>
        <w:t>178 y 180 de la Ley de Transparencia y Acceso a la Información Pública del Estado de México y Municipios</w:t>
      </w:r>
      <w:r w:rsidRPr="00ED5BEE">
        <w:rPr>
          <w:rFonts w:ascii="Palatino Linotype" w:hAnsi="Palatino Linotype" w:cs="Arial"/>
        </w:rPr>
        <w:t>.</w:t>
      </w:r>
    </w:p>
    <w:p w14:paraId="19B90D03" w14:textId="7373237C" w:rsidR="00EA7F14" w:rsidRDefault="00EA7F14" w:rsidP="00EA7F14">
      <w:pPr>
        <w:spacing w:before="240" w:after="240" w:line="360" w:lineRule="auto"/>
        <w:jc w:val="both"/>
        <w:rPr>
          <w:rFonts w:ascii="Palatino Linotype" w:hAnsi="Palatino Linotype" w:cs="Arial"/>
        </w:rPr>
      </w:pPr>
      <w:r w:rsidRPr="00ED5BEE">
        <w:rPr>
          <w:rFonts w:ascii="Palatino Linotype" w:hAnsi="Palatino Linotype" w:cs="Arial"/>
        </w:rPr>
        <w:lastRenderedPageBreak/>
        <w:t xml:space="preserve">El recurso de revisión fue interpuesto dentro del plazo de quince días hábiles, previsto en el artículo 178 de la </w:t>
      </w:r>
      <w:r w:rsidRPr="00ED5BEE">
        <w:rPr>
          <w:rFonts w:ascii="Palatino Linotype" w:hAnsi="Palatino Linotype" w:cs="Arial"/>
          <w:lang w:val="es-MX" w:eastAsia="es-MX"/>
        </w:rPr>
        <w:t>Ley de Transparencia y Acceso a la Información Pública del Estado de México y Municipios</w:t>
      </w:r>
      <w:r w:rsidRPr="00ED5BEE">
        <w:rPr>
          <w:rFonts w:ascii="Palatino Linotype" w:hAnsi="Palatino Linotype" w:cs="Arial"/>
        </w:rPr>
        <w:t xml:space="preserve">, ya que el Sujeto Obligado proporcionó respuesta a la solicitud de información el </w:t>
      </w:r>
      <w:r w:rsidR="0082319F">
        <w:rPr>
          <w:rFonts w:ascii="Palatino Linotype" w:hAnsi="Palatino Linotype" w:cs="Arial"/>
        </w:rPr>
        <w:t>veinticuatro</w:t>
      </w:r>
      <w:r>
        <w:rPr>
          <w:rFonts w:ascii="Palatino Linotype" w:hAnsi="Palatino Linotype" w:cs="Arial"/>
        </w:rPr>
        <w:t xml:space="preserve"> d</w:t>
      </w:r>
      <w:r w:rsidR="00421FD6">
        <w:rPr>
          <w:rFonts w:ascii="Palatino Linotype" w:hAnsi="Palatino Linotype" w:cs="Arial"/>
        </w:rPr>
        <w:t>e septiembre</w:t>
      </w:r>
      <w:r>
        <w:rPr>
          <w:rFonts w:ascii="Palatino Linotype" w:hAnsi="Palatino Linotype" w:cs="Arial"/>
        </w:rPr>
        <w:t xml:space="preserve"> de dos mil veintiuno</w:t>
      </w:r>
      <w:r w:rsidRPr="00ED5BEE">
        <w:rPr>
          <w:rFonts w:ascii="Palatino Linotype" w:hAnsi="Palatino Linotype" w:cs="Arial"/>
        </w:rPr>
        <w:t xml:space="preserve">, mientras que </w:t>
      </w:r>
      <w:r w:rsidR="00193217">
        <w:rPr>
          <w:rFonts w:ascii="Palatino Linotype" w:hAnsi="Palatino Linotype" w:cs="Arial"/>
        </w:rPr>
        <w:t>la parte recurrente</w:t>
      </w:r>
      <w:r w:rsidRPr="00ED5BEE">
        <w:rPr>
          <w:rFonts w:ascii="Palatino Linotype" w:hAnsi="Palatino Linotype" w:cs="Arial"/>
        </w:rPr>
        <w:t xml:space="preserve"> </w:t>
      </w:r>
      <w:r w:rsidRPr="00ED5BEE">
        <w:rPr>
          <w:rFonts w:ascii="Palatino Linotype" w:hAnsi="Palatino Linotype"/>
        </w:rPr>
        <w:t xml:space="preserve">interpuso el recurso de revisión el </w:t>
      </w:r>
      <w:r w:rsidR="00421FD6">
        <w:rPr>
          <w:rFonts w:ascii="Palatino Linotype" w:hAnsi="Palatino Linotype"/>
        </w:rPr>
        <w:t>veintisiete</w:t>
      </w:r>
      <w:r w:rsidR="003D624A">
        <w:rPr>
          <w:rFonts w:ascii="Palatino Linotype" w:hAnsi="Palatino Linotype"/>
        </w:rPr>
        <w:t xml:space="preserve"> </w:t>
      </w:r>
      <w:r w:rsidR="00421FD6">
        <w:rPr>
          <w:rFonts w:ascii="Palatino Linotype" w:hAnsi="Palatino Linotype"/>
        </w:rPr>
        <w:t>de septiembre</w:t>
      </w:r>
      <w:r>
        <w:rPr>
          <w:rFonts w:ascii="Palatino Linotype" w:hAnsi="Palatino Linotype"/>
        </w:rPr>
        <w:t xml:space="preserve"> </w:t>
      </w:r>
      <w:r w:rsidRPr="00ED5BEE">
        <w:rPr>
          <w:rFonts w:ascii="Palatino Linotype" w:hAnsi="Palatino Linotype"/>
        </w:rPr>
        <w:t xml:space="preserve">de la anualidad en curso, esto es, al </w:t>
      </w:r>
      <w:r w:rsidR="00421FD6">
        <w:rPr>
          <w:rFonts w:ascii="Palatino Linotype" w:hAnsi="Palatino Linotype"/>
        </w:rPr>
        <w:t>primer</w:t>
      </w:r>
      <w:r w:rsidR="003D624A">
        <w:rPr>
          <w:rFonts w:ascii="Palatino Linotype" w:hAnsi="Palatino Linotype"/>
        </w:rPr>
        <w:t xml:space="preserve"> </w:t>
      </w:r>
      <w:r w:rsidRPr="00ED5BEE">
        <w:rPr>
          <w:rFonts w:ascii="Palatino Linotype" w:hAnsi="Palatino Linotype"/>
        </w:rPr>
        <w:t xml:space="preserve">día hábil siguiente al en que le fue notificada la respuesta, </w:t>
      </w:r>
      <w:r w:rsidRPr="00ED5BEE">
        <w:rPr>
          <w:rFonts w:ascii="Palatino Linotype" w:hAnsi="Palatino Linotype" w:cs="Arial"/>
        </w:rPr>
        <w:t>por ende, dentro del término legal que prevé el arábigo de referencia.</w:t>
      </w:r>
    </w:p>
    <w:p w14:paraId="5BC1333F" w14:textId="1D710F80" w:rsidR="00421FD6" w:rsidRPr="00706EA3" w:rsidRDefault="00421FD6" w:rsidP="00421FD6">
      <w:pPr>
        <w:spacing w:before="240" w:after="240" w:line="360" w:lineRule="auto"/>
        <w:contextualSpacing/>
        <w:jc w:val="both"/>
        <w:rPr>
          <w:rFonts w:ascii="Palatino Linotype" w:hAnsi="Palatino Linotype" w:cs="Arial"/>
        </w:rPr>
      </w:pPr>
      <w:r>
        <w:rPr>
          <w:rFonts w:ascii="Palatino Linotype" w:hAnsi="Palatino Linotype" w:cs="Arial"/>
        </w:rPr>
        <w:t>A</w:t>
      </w:r>
      <w:r w:rsidRPr="00080788">
        <w:rPr>
          <w:rFonts w:ascii="Palatino Linotype" w:hAnsi="Palatino Linotype" w:cs="Arial"/>
        </w:rPr>
        <w:t>demás, por cuanto hace a la procedibilidad d</w:t>
      </w:r>
      <w:r>
        <w:rPr>
          <w:rFonts w:ascii="Palatino Linotype" w:hAnsi="Palatino Linotype" w:cs="Arial"/>
        </w:rPr>
        <w:t xml:space="preserve">e los recursos de revisión, es de suma importancia </w:t>
      </w:r>
      <w:r w:rsidRPr="00AA2C16">
        <w:rPr>
          <w:rFonts w:ascii="Palatino Linotype" w:hAnsi="Palatino Linotype" w:cs="Arial"/>
        </w:rPr>
        <w:t>señalar que la parte</w:t>
      </w:r>
      <w:r w:rsidR="00985658">
        <w:rPr>
          <w:rFonts w:ascii="Palatino Linotype" w:hAnsi="Palatino Linotype" w:cs="Arial"/>
        </w:rPr>
        <w:t xml:space="preserve"> recurrente se presentó solicitud de manera anónima, </w:t>
      </w:r>
      <w:r>
        <w:rPr>
          <w:rFonts w:ascii="Palatino Linotype" w:hAnsi="Palatino Linotype" w:cs="Arial"/>
        </w:rPr>
        <w:t xml:space="preserve"> como se advierte en el detalle de seguimiento del SAIMEX</w:t>
      </w:r>
      <w:r w:rsidRPr="00AA2C16">
        <w:rPr>
          <w:rFonts w:ascii="Palatino Linotype" w:hAnsi="Palatino Linotype" w:cs="Arial"/>
        </w:rPr>
        <w:t xml:space="preserve">, no obstante lo anterior, </w:t>
      </w:r>
      <w:r>
        <w:rPr>
          <w:rFonts w:ascii="Palatino Linotype" w:hAnsi="Palatino Linotype" w:cs="Arial"/>
        </w:rPr>
        <w:t xml:space="preserve">no </w:t>
      </w:r>
      <w:r w:rsidRPr="00AA2C16">
        <w:rPr>
          <w:rFonts w:ascii="Palatino Linotype" w:hAnsi="Palatino Linotype" w:cs="Arial"/>
        </w:rPr>
        <w:t xml:space="preserve">proporcionar el nombre </w:t>
      </w:r>
      <w:r>
        <w:rPr>
          <w:rFonts w:ascii="Palatino Linotype" w:hAnsi="Palatino Linotype" w:cs="Arial"/>
        </w:rPr>
        <w:t>no es motivo para archivar la solicitud</w:t>
      </w:r>
      <w:r w:rsidRPr="00AA2C16">
        <w:rPr>
          <w:rFonts w:ascii="Palatino Linotype" w:hAnsi="Palatino Linotype" w:cs="Arial"/>
        </w:rPr>
        <w:t xml:space="preserve"> de acceso a la información pública </w:t>
      </w:r>
      <w:r>
        <w:rPr>
          <w:rFonts w:ascii="Palatino Linotype" w:hAnsi="Palatino Linotype" w:cs="Arial"/>
        </w:rPr>
        <w:t xml:space="preserve">como concluida, </w:t>
      </w:r>
      <w:r w:rsidRPr="00AA2C16">
        <w:rPr>
          <w:rFonts w:ascii="Palatino Linotype" w:hAnsi="Palatino Linotype" w:cs="Arial"/>
        </w:rPr>
        <w:t xml:space="preserve">conforme a lo previsto en el artículo 155, penúltimo párrafo de la Ley </w:t>
      </w:r>
      <w:r w:rsidRPr="00706EA3">
        <w:rPr>
          <w:rFonts w:ascii="Palatino Linotype" w:hAnsi="Palatino Linotype" w:cs="Arial"/>
        </w:rPr>
        <w:t>de Transparencia y Acceso a la Información Pública del Estado d</w:t>
      </w:r>
      <w:r>
        <w:rPr>
          <w:rFonts w:ascii="Palatino Linotype" w:hAnsi="Palatino Linotype" w:cs="Arial"/>
        </w:rPr>
        <w:t>e México y Municipios que establece</w:t>
      </w:r>
      <w:r w:rsidRPr="00706EA3">
        <w:rPr>
          <w:rFonts w:ascii="Palatino Linotype" w:hAnsi="Palatino Linotype" w:cs="Arial"/>
        </w:rPr>
        <w:t xml:space="preserve"> lo siguiente:</w:t>
      </w:r>
    </w:p>
    <w:p w14:paraId="1DD7CE6E" w14:textId="77777777" w:rsidR="00421FD6" w:rsidRDefault="00421FD6" w:rsidP="00421FD6">
      <w:pPr>
        <w:spacing w:before="240" w:after="240"/>
        <w:ind w:left="567" w:right="474"/>
        <w:contextualSpacing/>
        <w:jc w:val="both"/>
        <w:rPr>
          <w:rFonts w:ascii="Palatino Linotype" w:hAnsi="Palatino Linotype" w:cs="Arial"/>
          <w:i/>
        </w:rPr>
      </w:pPr>
    </w:p>
    <w:p w14:paraId="7B1723EE" w14:textId="77777777" w:rsidR="00421FD6" w:rsidRPr="00AA2C16" w:rsidRDefault="00421FD6" w:rsidP="00421FD6">
      <w:pPr>
        <w:spacing w:before="240" w:after="240"/>
        <w:ind w:left="567" w:right="474"/>
        <w:contextualSpacing/>
        <w:jc w:val="both"/>
        <w:rPr>
          <w:rFonts w:ascii="Palatino Linotype" w:hAnsi="Palatino Linotype" w:cs="Arial"/>
          <w:i/>
          <w:sz w:val="22"/>
          <w:szCs w:val="22"/>
        </w:rPr>
      </w:pPr>
      <w:r w:rsidRPr="00AA2C16">
        <w:rPr>
          <w:rFonts w:ascii="Palatino Linotype" w:hAnsi="Palatino Linotype" w:cs="Arial"/>
          <w:i/>
          <w:sz w:val="22"/>
          <w:szCs w:val="22"/>
        </w:rPr>
        <w:t>"</w:t>
      </w:r>
      <w:r w:rsidRPr="00EA7A3F">
        <w:rPr>
          <w:rFonts w:ascii="Palatino Linotype" w:hAnsi="Palatino Linotype" w:cs="Arial"/>
          <w:b/>
          <w:i/>
          <w:sz w:val="22"/>
          <w:szCs w:val="22"/>
        </w:rPr>
        <w:t>Las solicitudes anónimas</w:t>
      </w:r>
      <w:r w:rsidRPr="00AA2C16">
        <w:rPr>
          <w:rFonts w:ascii="Palatino Linotype" w:hAnsi="Palatino Linotype" w:cs="Arial"/>
          <w:i/>
          <w:sz w:val="22"/>
          <w:szCs w:val="22"/>
        </w:rPr>
        <w:t xml:space="preserve">, con nombre incompleto o seudónimo </w:t>
      </w:r>
      <w:r w:rsidRPr="00EA7A3F">
        <w:rPr>
          <w:rFonts w:ascii="Palatino Linotype" w:hAnsi="Palatino Linotype" w:cs="Arial"/>
          <w:b/>
          <w:i/>
          <w:sz w:val="22"/>
          <w:szCs w:val="22"/>
        </w:rPr>
        <w:t>serán procedentes para su trámite por parte del sujeto obligado ante quien se presente</w:t>
      </w:r>
      <w:r w:rsidRPr="00AA2C16">
        <w:rPr>
          <w:rFonts w:ascii="Palatino Linotype" w:hAnsi="Palatino Linotype" w:cs="Arial"/>
          <w:i/>
          <w:sz w:val="22"/>
          <w:szCs w:val="22"/>
        </w:rPr>
        <w:t>. No podrá requerirse información adicional con motivo del nombre proporcionado por el solicitante."</w:t>
      </w:r>
      <w:r>
        <w:rPr>
          <w:rFonts w:ascii="Palatino Linotype" w:hAnsi="Palatino Linotype" w:cs="Arial"/>
          <w:i/>
          <w:sz w:val="22"/>
          <w:szCs w:val="22"/>
        </w:rPr>
        <w:t>(Sic)</w:t>
      </w:r>
    </w:p>
    <w:p w14:paraId="41CA56B9" w14:textId="77777777" w:rsidR="00421FD6" w:rsidRDefault="00421FD6" w:rsidP="00421FD6">
      <w:pPr>
        <w:spacing w:before="240" w:after="240" w:line="360" w:lineRule="auto"/>
        <w:contextualSpacing/>
        <w:jc w:val="both"/>
        <w:rPr>
          <w:rFonts w:eastAsiaTheme="minorHAnsi"/>
          <w:i/>
          <w:iCs/>
          <w:color w:val="1F1F1F"/>
          <w:w w:val="95"/>
          <w:sz w:val="22"/>
          <w:szCs w:val="22"/>
          <w:lang w:val="es-MX" w:eastAsia="en-US"/>
        </w:rPr>
      </w:pPr>
    </w:p>
    <w:p w14:paraId="0A6DDB64" w14:textId="40B18DE6" w:rsidR="00421FD6" w:rsidRPr="00204E0C" w:rsidRDefault="00421FD6" w:rsidP="00421FD6">
      <w:pPr>
        <w:spacing w:before="240" w:after="240" w:line="360" w:lineRule="auto"/>
        <w:contextualSpacing/>
        <w:jc w:val="both"/>
        <w:rPr>
          <w:rFonts w:ascii="Palatino Linotype" w:hAnsi="Palatino Linotype" w:cs="Arial"/>
        </w:rPr>
      </w:pPr>
      <w:r w:rsidRPr="00204E0C">
        <w:rPr>
          <w:rFonts w:ascii="Palatino Linotype" w:hAnsi="Palatino Linotype" w:cs="Arial"/>
        </w:rPr>
        <w:t>Robusteciendo lo anterior se encuent</w:t>
      </w:r>
      <w:r>
        <w:rPr>
          <w:rFonts w:ascii="Palatino Linotype" w:hAnsi="Palatino Linotype" w:cs="Arial"/>
        </w:rPr>
        <w:t>ra lo dispuesto en el artículo</w:t>
      </w:r>
      <w:r w:rsidRPr="00204E0C">
        <w:rPr>
          <w:rFonts w:ascii="Palatino Linotype" w:hAnsi="Palatino Linotype" w:cs="Arial"/>
        </w:rPr>
        <w:t xml:space="preserve"> </w:t>
      </w:r>
      <w:r w:rsidR="00985658">
        <w:rPr>
          <w:rFonts w:ascii="Palatino Linotype" w:hAnsi="Palatino Linotype" w:cs="Arial"/>
        </w:rPr>
        <w:t xml:space="preserve">1, </w:t>
      </w:r>
      <w:r w:rsidRPr="00204E0C">
        <w:rPr>
          <w:rFonts w:ascii="Palatino Linotype" w:hAnsi="Palatino Linotype" w:cs="Arial"/>
        </w:rPr>
        <w:t>6, Apartado A,</w:t>
      </w:r>
      <w:r>
        <w:rPr>
          <w:rFonts w:ascii="Palatino Linotype" w:hAnsi="Palatino Linotype" w:cs="Arial"/>
        </w:rPr>
        <w:t xml:space="preserve"> fracciones III</w:t>
      </w:r>
      <w:r w:rsidRPr="00204E0C">
        <w:rPr>
          <w:rFonts w:ascii="Palatino Linotype" w:hAnsi="Palatino Linotype" w:cs="Arial"/>
        </w:rPr>
        <w:t xml:space="preserve"> de la Constitución Política de los Estados Unidos Mexicanos </w:t>
      </w:r>
      <w:r>
        <w:rPr>
          <w:rFonts w:ascii="Palatino Linotype" w:hAnsi="Palatino Linotype" w:cs="Arial"/>
        </w:rPr>
        <w:t>que establece:</w:t>
      </w:r>
    </w:p>
    <w:p w14:paraId="3386392F" w14:textId="77777777" w:rsidR="00421FD6" w:rsidRDefault="00421FD6" w:rsidP="00421FD6">
      <w:pPr>
        <w:spacing w:before="240" w:after="240"/>
        <w:ind w:left="567" w:right="474"/>
        <w:contextualSpacing/>
        <w:jc w:val="both"/>
        <w:rPr>
          <w:rFonts w:ascii="Palatino Linotype" w:hAnsi="Palatino Linotype" w:cs="Arial"/>
          <w:i/>
        </w:rPr>
      </w:pPr>
    </w:p>
    <w:p w14:paraId="4333EA86" w14:textId="77777777" w:rsidR="00985658" w:rsidRPr="00851562" w:rsidRDefault="00985658" w:rsidP="00985658">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w:t>
      </w:r>
      <w:r w:rsidRPr="00854B1C">
        <w:rPr>
          <w:rFonts w:ascii="Palatino Linotype" w:hAnsi="Palatino Linotype" w:cs="Arial"/>
          <w:b/>
          <w:i/>
          <w:sz w:val="22"/>
          <w:szCs w:val="22"/>
        </w:rPr>
        <w:t xml:space="preserve">Artículo </w:t>
      </w:r>
      <w:r>
        <w:rPr>
          <w:rFonts w:ascii="Palatino Linotype" w:hAnsi="Palatino Linotype" w:cs="Arial"/>
          <w:b/>
          <w:i/>
          <w:sz w:val="22"/>
          <w:szCs w:val="22"/>
        </w:rPr>
        <w:t>1</w:t>
      </w:r>
      <w:r w:rsidRPr="00851562">
        <w:rPr>
          <w:rFonts w:ascii="Palatino Linotype" w:hAnsi="Palatino Linotype" w:cs="Arial"/>
          <w:i/>
          <w:sz w:val="22"/>
          <w:szCs w:val="22"/>
        </w:rPr>
        <w:t xml:space="preserve">. En los Estados Unidos Mexicanos todas las personas gozarán de los derechos humanos reconocidos en esta </w:t>
      </w:r>
      <w:r>
        <w:rPr>
          <w:rFonts w:ascii="Palatino Linotype" w:hAnsi="Palatino Linotype" w:cs="Arial"/>
          <w:i/>
          <w:sz w:val="22"/>
          <w:szCs w:val="22"/>
        </w:rPr>
        <w:t xml:space="preserve">Constitución y en los tratados </w:t>
      </w:r>
      <w:r w:rsidRPr="00851562">
        <w:rPr>
          <w:rFonts w:ascii="Palatino Linotype" w:hAnsi="Palatino Linotype" w:cs="Arial"/>
          <w:i/>
          <w:sz w:val="22"/>
          <w:szCs w:val="22"/>
        </w:rPr>
        <w:t>interna</w:t>
      </w:r>
      <w:r>
        <w:rPr>
          <w:rFonts w:ascii="Palatino Linotype" w:hAnsi="Palatino Linotype" w:cs="Arial"/>
          <w:i/>
          <w:sz w:val="22"/>
          <w:szCs w:val="22"/>
        </w:rPr>
        <w:t xml:space="preserve">cionales de </w:t>
      </w:r>
      <w:r>
        <w:rPr>
          <w:rFonts w:ascii="Palatino Linotype" w:hAnsi="Palatino Linotype" w:cs="Arial"/>
          <w:i/>
          <w:sz w:val="22"/>
          <w:szCs w:val="22"/>
        </w:rPr>
        <w:lastRenderedPageBreak/>
        <w:t>los que el Estado Mexicano</w:t>
      </w:r>
      <w:r w:rsidRPr="00851562">
        <w:rPr>
          <w:rFonts w:ascii="Palatino Linotype" w:hAnsi="Palatino Linotype" w:cs="Arial"/>
          <w:i/>
          <w:sz w:val="22"/>
          <w:szCs w:val="22"/>
        </w:rPr>
        <w:t xml:space="preserve"> sea parte, así como de las garantías para su protección, cuyo </w:t>
      </w:r>
      <w:r>
        <w:rPr>
          <w:rFonts w:ascii="Palatino Linotype" w:hAnsi="Palatino Linotype" w:cs="Arial"/>
          <w:i/>
          <w:sz w:val="22"/>
          <w:szCs w:val="22"/>
        </w:rPr>
        <w:t>ejer</w:t>
      </w:r>
      <w:r w:rsidRPr="00851562">
        <w:rPr>
          <w:rFonts w:ascii="Palatino Linotype" w:hAnsi="Palatino Linotype" w:cs="Arial"/>
          <w:i/>
          <w:sz w:val="22"/>
          <w:szCs w:val="22"/>
        </w:rPr>
        <w:t>cicio no podrá restringirse ni suspenderse, salvo en los casos y bajo las condiciones que esta Constitución establece.</w:t>
      </w:r>
    </w:p>
    <w:p w14:paraId="39B8E2E2" w14:textId="77777777" w:rsidR="00985658" w:rsidRPr="00851562" w:rsidRDefault="00985658" w:rsidP="00985658">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Las normas relativas a los derechos humanos se interpretarán de conformidad con esta Constitución y con</w:t>
      </w:r>
      <w:r>
        <w:rPr>
          <w:rFonts w:ascii="Palatino Linotype" w:hAnsi="Palatino Linotype" w:cs="Arial"/>
          <w:i/>
          <w:sz w:val="22"/>
          <w:szCs w:val="22"/>
        </w:rPr>
        <w:t xml:space="preserve"> </w:t>
      </w:r>
      <w:r w:rsidRPr="00851562">
        <w:rPr>
          <w:rFonts w:ascii="Palatino Linotype" w:hAnsi="Palatino Linotype" w:cs="Arial"/>
          <w:i/>
          <w:sz w:val="22"/>
          <w:szCs w:val="22"/>
        </w:rPr>
        <w:t>los tratados internacionales de la materia favoreciendo en todo tiempo a las personas la protección más amplia.</w:t>
      </w:r>
    </w:p>
    <w:p w14:paraId="04E4C788" w14:textId="77777777" w:rsidR="00985658" w:rsidRPr="00851562" w:rsidRDefault="00985658" w:rsidP="00985658">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hAnsi="Palatino Linotype" w:cs="Arial"/>
          <w:i/>
          <w:sz w:val="22"/>
          <w:szCs w:val="22"/>
        </w:rPr>
        <w:t>(Sic)</w:t>
      </w:r>
    </w:p>
    <w:p w14:paraId="57C74E33" w14:textId="77777777" w:rsidR="00985658" w:rsidRDefault="00985658" w:rsidP="00985658">
      <w:pPr>
        <w:spacing w:before="240" w:after="240" w:line="360" w:lineRule="auto"/>
        <w:contextualSpacing/>
        <w:jc w:val="both"/>
        <w:rPr>
          <w:rFonts w:eastAsiaTheme="minorHAnsi"/>
          <w:i/>
          <w:iCs/>
          <w:sz w:val="23"/>
          <w:szCs w:val="23"/>
          <w:lang w:val="es-MX" w:eastAsia="en-US"/>
        </w:rPr>
      </w:pPr>
    </w:p>
    <w:p w14:paraId="3F4CA035" w14:textId="77777777" w:rsidR="00421FD6" w:rsidRPr="00204E0C" w:rsidRDefault="00421FD6" w:rsidP="00421FD6">
      <w:pPr>
        <w:spacing w:before="240" w:after="240"/>
        <w:ind w:left="567" w:right="474"/>
        <w:contextualSpacing/>
        <w:jc w:val="both"/>
        <w:rPr>
          <w:rFonts w:ascii="Palatino Linotype" w:hAnsi="Palatino Linotype" w:cs="Arial"/>
          <w:i/>
          <w:sz w:val="22"/>
          <w:szCs w:val="22"/>
        </w:rPr>
      </w:pPr>
      <w:r>
        <w:rPr>
          <w:rFonts w:ascii="Palatino Linotype" w:hAnsi="Palatino Linotype" w:cs="Arial"/>
          <w:b/>
          <w:i/>
          <w:sz w:val="22"/>
          <w:szCs w:val="22"/>
        </w:rPr>
        <w:t>Artículo 6</w:t>
      </w:r>
      <w:r w:rsidRPr="00854B1C">
        <w:rPr>
          <w:rFonts w:ascii="Palatino Linotype" w:hAnsi="Palatino Linotype" w:cs="Arial"/>
          <w:b/>
          <w:i/>
          <w:sz w:val="22"/>
          <w:szCs w:val="22"/>
        </w:rPr>
        <w:t>.-</w:t>
      </w:r>
      <w:r w:rsidRPr="00204E0C">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79AAECD0" w14:textId="77777777" w:rsidR="00421FD6" w:rsidRPr="00204E0C" w:rsidRDefault="00421FD6" w:rsidP="00421FD6">
      <w:pPr>
        <w:spacing w:before="240" w:after="240"/>
        <w:ind w:left="567" w:right="474"/>
        <w:contextualSpacing/>
        <w:jc w:val="both"/>
        <w:rPr>
          <w:rFonts w:ascii="Palatino Linotype" w:hAnsi="Palatino Linotype" w:cs="Arial"/>
          <w:i/>
          <w:sz w:val="22"/>
          <w:szCs w:val="22"/>
        </w:rPr>
      </w:pPr>
      <w:r w:rsidRPr="00204E0C">
        <w:rPr>
          <w:rFonts w:ascii="Palatino Linotype" w:hAnsi="Palatino Linotype" w:cs="Arial"/>
          <w:i/>
          <w:sz w:val="22"/>
          <w:szCs w:val="22"/>
        </w:rPr>
        <w:t>Para efectos de lo dispuesto en el presente artículo se observará lo siguiente:</w:t>
      </w:r>
    </w:p>
    <w:p w14:paraId="2D4BE66B" w14:textId="77777777" w:rsidR="00421FD6" w:rsidRPr="00204E0C" w:rsidRDefault="00421FD6" w:rsidP="00421FD6">
      <w:pPr>
        <w:spacing w:before="240" w:after="240"/>
        <w:ind w:left="567" w:right="474"/>
        <w:contextualSpacing/>
        <w:jc w:val="both"/>
        <w:rPr>
          <w:rFonts w:ascii="Palatino Linotype" w:hAnsi="Palatino Linotype" w:cs="Arial"/>
          <w:i/>
          <w:sz w:val="22"/>
          <w:szCs w:val="22"/>
        </w:rPr>
      </w:pPr>
    </w:p>
    <w:p w14:paraId="53D35E47" w14:textId="77777777" w:rsidR="00421FD6" w:rsidRPr="00204E0C" w:rsidRDefault="00421FD6" w:rsidP="00421FD6">
      <w:pPr>
        <w:spacing w:before="240" w:after="240"/>
        <w:ind w:left="567" w:right="474"/>
        <w:contextualSpacing/>
        <w:jc w:val="both"/>
        <w:rPr>
          <w:rFonts w:ascii="Palatino Linotype" w:hAnsi="Palatino Linotype" w:cs="Arial"/>
          <w:i/>
          <w:sz w:val="22"/>
          <w:szCs w:val="22"/>
        </w:rPr>
      </w:pPr>
      <w:r w:rsidRPr="00204E0C">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14:paraId="6ED4A79A" w14:textId="77777777" w:rsidR="00421FD6" w:rsidRPr="00204E0C" w:rsidRDefault="00421FD6" w:rsidP="00421FD6">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 xml:space="preserve">III. Toda persona, sin necesidad </w:t>
      </w:r>
      <w:r w:rsidRPr="00204E0C">
        <w:rPr>
          <w:rFonts w:ascii="Palatino Linotype" w:hAnsi="Palatino Linotype" w:cs="Arial"/>
          <w:i/>
          <w:sz w:val="22"/>
          <w:szCs w:val="22"/>
        </w:rPr>
        <w:t>de acredi</w:t>
      </w:r>
      <w:r>
        <w:rPr>
          <w:rFonts w:ascii="Palatino Linotype" w:hAnsi="Palatino Linotype" w:cs="Arial"/>
          <w:i/>
          <w:sz w:val="22"/>
          <w:szCs w:val="22"/>
        </w:rPr>
        <w:t>tar interés alguno o justificar</w:t>
      </w:r>
      <w:r w:rsidRPr="00204E0C">
        <w:rPr>
          <w:rFonts w:ascii="Palatino Linotype" w:hAnsi="Palatino Linotype" w:cs="Arial"/>
          <w:i/>
          <w:sz w:val="22"/>
          <w:szCs w:val="22"/>
        </w:rPr>
        <w:t xml:space="preserve"> su</w:t>
      </w:r>
      <w:r>
        <w:rPr>
          <w:rFonts w:ascii="Palatino Linotype" w:hAnsi="Palatino Linotype" w:cs="Arial"/>
          <w:i/>
          <w:sz w:val="22"/>
          <w:szCs w:val="22"/>
        </w:rPr>
        <w:t xml:space="preserve"> </w:t>
      </w:r>
      <w:r w:rsidRPr="00204E0C">
        <w:rPr>
          <w:rFonts w:ascii="Palatino Linotype" w:hAnsi="Palatino Linotype" w:cs="Arial"/>
          <w:i/>
          <w:sz w:val="22"/>
          <w:szCs w:val="22"/>
        </w:rPr>
        <w:t>utilización, tendrá acceso gratuito a la información pública, a sus datos personales o a la rectificación de éstos.</w:t>
      </w:r>
      <w:r>
        <w:rPr>
          <w:rFonts w:ascii="Palatino Linotype" w:hAnsi="Palatino Linotype" w:cs="Arial"/>
          <w:i/>
          <w:sz w:val="22"/>
          <w:szCs w:val="22"/>
        </w:rPr>
        <w:t>” (Sic)</w:t>
      </w:r>
    </w:p>
    <w:p w14:paraId="6F2EA8AB" w14:textId="77777777" w:rsidR="00421FD6" w:rsidRPr="00204E0C" w:rsidRDefault="00421FD6" w:rsidP="00421FD6">
      <w:pPr>
        <w:spacing w:before="240" w:after="240"/>
        <w:ind w:left="567" w:right="474"/>
        <w:contextualSpacing/>
        <w:jc w:val="both"/>
        <w:rPr>
          <w:rFonts w:ascii="Palatino Linotype" w:hAnsi="Palatino Linotype" w:cs="Arial"/>
          <w:i/>
          <w:sz w:val="22"/>
          <w:szCs w:val="22"/>
        </w:rPr>
      </w:pPr>
    </w:p>
    <w:p w14:paraId="6C098D59" w14:textId="77777777" w:rsidR="00421FD6" w:rsidRPr="00204E0C" w:rsidRDefault="00421FD6" w:rsidP="00421FD6">
      <w:pPr>
        <w:spacing w:before="240" w:after="240" w:line="360" w:lineRule="auto"/>
        <w:contextualSpacing/>
        <w:jc w:val="both"/>
        <w:rPr>
          <w:rFonts w:ascii="Palatino Linotype" w:hAnsi="Palatino Linotype" w:cs="Arial"/>
        </w:rPr>
      </w:pPr>
      <w:r>
        <w:rPr>
          <w:rFonts w:ascii="Palatino Linotype" w:hAnsi="Palatino Linotype" w:cs="Arial"/>
        </w:rPr>
        <w:t>Así como el artículo 5</w:t>
      </w:r>
      <w:r w:rsidRPr="00204E0C">
        <w:rPr>
          <w:rFonts w:ascii="Palatino Linotype" w:hAnsi="Palatino Linotype" w:cs="Arial"/>
        </w:rPr>
        <w:t xml:space="preserve"> </w:t>
      </w:r>
      <w:r>
        <w:rPr>
          <w:rFonts w:ascii="Palatino Linotype" w:hAnsi="Palatino Linotype" w:cs="Arial"/>
        </w:rPr>
        <w:t xml:space="preserve">fracción III, </w:t>
      </w:r>
      <w:r w:rsidRPr="00204E0C">
        <w:rPr>
          <w:rFonts w:ascii="Palatino Linotype" w:hAnsi="Palatino Linotype" w:cs="Arial"/>
        </w:rPr>
        <w:t>párrafos vigésimo</w:t>
      </w:r>
      <w:r>
        <w:rPr>
          <w:rFonts w:ascii="Palatino Linotype" w:hAnsi="Palatino Linotype" w:cs="Arial"/>
        </w:rPr>
        <w:t xml:space="preserve"> noveno</w:t>
      </w:r>
      <w:r w:rsidRPr="00204E0C">
        <w:rPr>
          <w:rFonts w:ascii="Palatino Linotype" w:hAnsi="Palatino Linotype" w:cs="Arial"/>
        </w:rPr>
        <w:t xml:space="preserve">, </w:t>
      </w:r>
      <w:r>
        <w:rPr>
          <w:rFonts w:ascii="Palatino Linotype" w:hAnsi="Palatino Linotype" w:cs="Arial"/>
        </w:rPr>
        <w:t>trigésimo</w:t>
      </w:r>
      <w:r w:rsidRPr="00204E0C">
        <w:rPr>
          <w:rFonts w:ascii="Palatino Linotype" w:hAnsi="Palatino Linotype" w:cs="Arial"/>
        </w:rPr>
        <w:t xml:space="preserve"> y </w:t>
      </w:r>
      <w:r>
        <w:rPr>
          <w:rFonts w:ascii="Palatino Linotype" w:hAnsi="Palatino Linotype" w:cs="Arial"/>
        </w:rPr>
        <w:t>trigésimo primero</w:t>
      </w:r>
      <w:r w:rsidRPr="00204E0C">
        <w:rPr>
          <w:rFonts w:ascii="Palatino Linotype" w:hAnsi="Palatino Linotype" w:cs="Arial"/>
        </w:rPr>
        <w:t>, de la Constitución Política del Estad</w:t>
      </w:r>
      <w:r>
        <w:rPr>
          <w:rFonts w:ascii="Palatino Linotype" w:hAnsi="Palatino Linotype" w:cs="Arial"/>
        </w:rPr>
        <w:t>o Libre y Soberano de México, que determina</w:t>
      </w:r>
      <w:r w:rsidRPr="00204E0C">
        <w:rPr>
          <w:rFonts w:ascii="Palatino Linotype" w:hAnsi="Palatino Linotype" w:cs="Arial"/>
        </w:rPr>
        <w:t xml:space="preserve"> lo siguiente:</w:t>
      </w:r>
    </w:p>
    <w:p w14:paraId="45807875" w14:textId="77777777" w:rsidR="00421FD6" w:rsidRPr="00204E0C" w:rsidRDefault="00421FD6" w:rsidP="00421FD6">
      <w:pPr>
        <w:spacing w:before="240" w:after="240"/>
        <w:ind w:right="474"/>
        <w:contextualSpacing/>
        <w:jc w:val="both"/>
        <w:rPr>
          <w:rFonts w:ascii="Palatino Linotype" w:hAnsi="Palatino Linotype" w:cs="Arial"/>
          <w:i/>
          <w:sz w:val="22"/>
          <w:szCs w:val="22"/>
        </w:rPr>
      </w:pPr>
    </w:p>
    <w:p w14:paraId="6C99F459" w14:textId="77777777" w:rsidR="00421FD6" w:rsidRDefault="00421FD6" w:rsidP="00421FD6">
      <w:pPr>
        <w:spacing w:before="240" w:after="240"/>
        <w:ind w:left="567" w:right="474"/>
        <w:contextualSpacing/>
        <w:jc w:val="both"/>
        <w:rPr>
          <w:rFonts w:ascii="Palatino Linotype" w:hAnsi="Palatino Linotype" w:cs="Arial"/>
          <w:i/>
          <w:sz w:val="22"/>
          <w:szCs w:val="22"/>
        </w:rPr>
      </w:pPr>
      <w:r w:rsidRPr="00204E0C">
        <w:rPr>
          <w:rFonts w:ascii="Palatino Linotype" w:hAnsi="Palatino Linotype" w:cs="Arial"/>
          <w:i/>
          <w:sz w:val="22"/>
          <w:szCs w:val="22"/>
        </w:rPr>
        <w:t>"</w:t>
      </w:r>
      <w:r w:rsidRPr="00854B1C">
        <w:rPr>
          <w:rFonts w:ascii="Palatino Linotype" w:hAnsi="Palatino Linotype" w:cs="Arial"/>
          <w:b/>
          <w:i/>
          <w:sz w:val="22"/>
          <w:szCs w:val="22"/>
        </w:rPr>
        <w:t>Artículo 5.-</w:t>
      </w:r>
      <w:r w:rsidRPr="00204E0C">
        <w:rPr>
          <w:rFonts w:ascii="Palatino Linotype" w:hAnsi="Palatino Linotype" w:cs="Arial"/>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w:t>
      </w:r>
      <w:r>
        <w:rPr>
          <w:rFonts w:ascii="Palatino Linotype" w:hAnsi="Palatino Linotype" w:cs="Arial"/>
          <w:i/>
          <w:sz w:val="22"/>
          <w:szCs w:val="22"/>
        </w:rPr>
        <w:t>establece”.(Sic)</w:t>
      </w:r>
    </w:p>
    <w:p w14:paraId="693FDDFC" w14:textId="77777777" w:rsidR="00421FD6" w:rsidRPr="00851562" w:rsidRDefault="00421FD6" w:rsidP="00421FD6">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w:t>
      </w:r>
    </w:p>
    <w:p w14:paraId="5233FCDD" w14:textId="77777777" w:rsidR="00421FD6" w:rsidRPr="00851562" w:rsidRDefault="00421FD6" w:rsidP="00421FD6">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lastRenderedPageBreak/>
        <w:t>Toda persona en el Estado de México, tiene derecho al libre acceso a la información plural y oportuna, así como a buscar recibir y difundir información e ideas de toda índole por cualquier medio de expresión.</w:t>
      </w:r>
    </w:p>
    <w:p w14:paraId="2F788ED7" w14:textId="77777777" w:rsidR="00421FD6" w:rsidRPr="00851562" w:rsidRDefault="00421FD6" w:rsidP="00421FD6">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w:t>
      </w:r>
    </w:p>
    <w:p w14:paraId="3F0C9ECE" w14:textId="77777777" w:rsidR="00421FD6" w:rsidRPr="00851562" w:rsidRDefault="00421FD6" w:rsidP="00421FD6">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El derecho a la información será garantizado por el Estado. La ley establecerá las previsiones que permitan asegurar la protección, el respeto y la difusión de este derecho.</w:t>
      </w:r>
    </w:p>
    <w:p w14:paraId="6235105D" w14:textId="77777777" w:rsidR="00421FD6" w:rsidRPr="00851562" w:rsidRDefault="00421FD6" w:rsidP="00421FD6">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28C19D39" w14:textId="77777777" w:rsidR="00421FD6" w:rsidRPr="00851562" w:rsidRDefault="00421FD6" w:rsidP="00421FD6">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14:paraId="26B95A97" w14:textId="77777777" w:rsidR="00421FD6" w:rsidRPr="00851562" w:rsidRDefault="00421FD6" w:rsidP="00421FD6">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w:t>
      </w:r>
    </w:p>
    <w:p w14:paraId="2FD52641" w14:textId="77777777" w:rsidR="00421FD6" w:rsidRDefault="00421FD6" w:rsidP="00421FD6">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w:t>
      </w:r>
      <w:r>
        <w:rPr>
          <w:rFonts w:ascii="Palatino Linotype" w:hAnsi="Palatino Linotype" w:cs="Arial"/>
          <w:i/>
          <w:sz w:val="22"/>
          <w:szCs w:val="22"/>
        </w:rPr>
        <w:t xml:space="preserve">” </w:t>
      </w:r>
      <w:r w:rsidRPr="00851562">
        <w:rPr>
          <w:rFonts w:ascii="Palatino Linotype" w:hAnsi="Palatino Linotype" w:cs="Arial"/>
          <w:i/>
          <w:sz w:val="22"/>
          <w:szCs w:val="22"/>
        </w:rPr>
        <w:t>(...)</w:t>
      </w:r>
    </w:p>
    <w:p w14:paraId="1F294576" w14:textId="77777777" w:rsidR="00421FD6" w:rsidRDefault="00421FD6" w:rsidP="00421FD6">
      <w:pPr>
        <w:spacing w:before="240" w:after="240"/>
        <w:ind w:left="567" w:right="474"/>
        <w:contextualSpacing/>
        <w:jc w:val="both"/>
        <w:rPr>
          <w:rFonts w:ascii="Palatino Linotype" w:hAnsi="Palatino Linotype" w:cs="Arial"/>
          <w:i/>
          <w:sz w:val="22"/>
          <w:szCs w:val="22"/>
        </w:rPr>
      </w:pPr>
    </w:p>
    <w:p w14:paraId="11549099" w14:textId="77777777" w:rsidR="00421FD6" w:rsidRDefault="00421FD6" w:rsidP="00421FD6">
      <w:pPr>
        <w:spacing w:before="240" w:after="240" w:line="360" w:lineRule="auto"/>
        <w:contextualSpacing/>
        <w:jc w:val="both"/>
        <w:rPr>
          <w:rFonts w:ascii="Palatino Linotype" w:hAnsi="Palatino Linotype" w:cs="Arial"/>
        </w:rPr>
      </w:pPr>
      <w:r>
        <w:rPr>
          <w:rFonts w:ascii="Palatino Linotype" w:hAnsi="Palatino Linotype" w:cs="Arial"/>
        </w:rPr>
        <w:t xml:space="preserve">Esto es, que </w:t>
      </w:r>
      <w:r w:rsidRPr="00851562">
        <w:rPr>
          <w:rFonts w:ascii="Palatino Linotype" w:hAnsi="Palatino Linotype" w:cs="Arial"/>
        </w:rPr>
        <w:t>el derecho humano de acceso a la información pública</w:t>
      </w:r>
      <w:r>
        <w:rPr>
          <w:rFonts w:ascii="Palatino Linotype" w:hAnsi="Palatino Linotype" w:cs="Arial"/>
        </w:rPr>
        <w:t>,</w:t>
      </w:r>
      <w:r w:rsidRPr="00851562">
        <w:rPr>
          <w:rFonts w:ascii="Palatino Linotype" w:hAnsi="Palatino Linotype" w:cs="Arial"/>
        </w:rPr>
        <w:t xml:space="preserve"> se aprecia que toda persona, sin necesidad de acreditar interés alguno o justificar su </w:t>
      </w:r>
      <w:r>
        <w:rPr>
          <w:rFonts w:ascii="Palatino Linotype" w:hAnsi="Palatino Linotype" w:cs="Arial"/>
        </w:rPr>
        <w:t>interposición</w:t>
      </w:r>
      <w:r w:rsidRPr="00851562">
        <w:rPr>
          <w:rFonts w:ascii="Palatino Linotype" w:hAnsi="Palatino Linotype" w:cs="Arial"/>
        </w:rPr>
        <w:t>, deberá tener acceso</w:t>
      </w:r>
      <w:r>
        <w:rPr>
          <w:rFonts w:ascii="Palatino Linotype" w:hAnsi="Palatino Linotype" w:cs="Arial"/>
        </w:rPr>
        <w:t xml:space="preserve"> </w:t>
      </w:r>
      <w:r w:rsidRPr="00AA2C16">
        <w:rPr>
          <w:rFonts w:ascii="Palatino Linotype" w:hAnsi="Palatino Linotype" w:cs="Arial"/>
        </w:rPr>
        <w:t xml:space="preserve">a la información pública, es decir, dicho </w:t>
      </w:r>
      <w:r w:rsidRPr="00854B1C">
        <w:rPr>
          <w:rFonts w:ascii="Palatino Linotype" w:hAnsi="Palatino Linotype" w:cs="Arial"/>
          <w:i/>
        </w:rPr>
        <w:t>derecho fundamental exime a quien lo ejerce</w:t>
      </w:r>
      <w:r w:rsidRPr="00AA2C16">
        <w:rPr>
          <w:rFonts w:ascii="Palatino Linotype" w:hAnsi="Palatino Linotype" w:cs="Arial"/>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743BFF84" w14:textId="77777777" w:rsidR="00421FD6" w:rsidRDefault="00421FD6" w:rsidP="00421FD6">
      <w:pPr>
        <w:spacing w:before="240" w:after="240" w:line="360" w:lineRule="auto"/>
        <w:contextualSpacing/>
        <w:jc w:val="both"/>
        <w:rPr>
          <w:rFonts w:ascii="Palatino Linotype" w:hAnsi="Palatino Linotype" w:cs="Arial"/>
        </w:rPr>
      </w:pPr>
    </w:p>
    <w:p w14:paraId="3CC66529" w14:textId="77777777" w:rsidR="00421FD6" w:rsidRDefault="00421FD6" w:rsidP="00421FD6">
      <w:pPr>
        <w:spacing w:line="360" w:lineRule="auto"/>
        <w:jc w:val="both"/>
        <w:rPr>
          <w:rFonts w:ascii="Palatino Linotype" w:hAnsi="Palatino Linotype"/>
        </w:rPr>
      </w:pPr>
      <w:r>
        <w:rPr>
          <w:rFonts w:ascii="Palatino Linotype" w:hAnsi="Palatino Linotype"/>
        </w:rPr>
        <w:t>Lo que se fortalece con</w:t>
      </w:r>
      <w:r w:rsidRPr="008915FA">
        <w:rPr>
          <w:rFonts w:ascii="Palatino Linotype" w:hAnsi="Palatino Linotype"/>
        </w:rPr>
        <w:t xml:space="preserve"> el Criterio 6/2014 del entonces Instituto Federal de Acceso a la Información y Protección de Datos, ahora Instituto Nacional de Transparencia </w:t>
      </w:r>
      <w:r w:rsidRPr="008915FA">
        <w:rPr>
          <w:rFonts w:ascii="Palatino Linotype" w:hAnsi="Palatino Linotype"/>
        </w:rPr>
        <w:lastRenderedPageBreak/>
        <w:t>Acceso a la Información y Protección de Datos Personales, el cual se reproduce para una mayor referencia:</w:t>
      </w:r>
    </w:p>
    <w:p w14:paraId="2223B9A0" w14:textId="77777777" w:rsidR="00421FD6" w:rsidRDefault="00421FD6" w:rsidP="00421FD6">
      <w:pPr>
        <w:ind w:left="851" w:right="758"/>
        <w:contextualSpacing/>
        <w:jc w:val="both"/>
        <w:rPr>
          <w:rFonts w:ascii="Palatino Linotype" w:hAnsi="Palatino Linotype"/>
          <w:i/>
        </w:rPr>
      </w:pPr>
      <w:r w:rsidRPr="00E96B90">
        <w:rPr>
          <w:rFonts w:ascii="Palatino Linotype" w:hAnsi="Palatino Linotype"/>
          <w:i/>
        </w:rPr>
        <w:t>“Acceso a información gubernamental. No debe condicionarse a que el solicitante acredite su personalidad, demuestre interés algu</w:t>
      </w:r>
      <w:r>
        <w:rPr>
          <w:rFonts w:ascii="Palatino Linotype" w:hAnsi="Palatino Linotype"/>
          <w:i/>
        </w:rPr>
        <w:t xml:space="preserve">no o justifique su utilización. </w:t>
      </w:r>
      <w:r w:rsidRPr="00E96B90">
        <w:rPr>
          <w:rFonts w:ascii="Palatino Linotype" w:hAnsi="Palatino Linotype"/>
          <w:i/>
        </w:rPr>
        <w:t>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r>
        <w:rPr>
          <w:rFonts w:ascii="Palatino Linotype" w:hAnsi="Palatino Linotype"/>
          <w:i/>
        </w:rPr>
        <w:t>(Sic)</w:t>
      </w:r>
    </w:p>
    <w:p w14:paraId="4F94FFE6" w14:textId="77777777" w:rsidR="00421FD6" w:rsidRDefault="00421FD6" w:rsidP="00421FD6">
      <w:pPr>
        <w:ind w:left="851" w:right="758"/>
        <w:contextualSpacing/>
        <w:jc w:val="both"/>
        <w:rPr>
          <w:rFonts w:ascii="Palatino Linotype" w:hAnsi="Palatino Linotype"/>
          <w:i/>
        </w:rPr>
      </w:pPr>
    </w:p>
    <w:p w14:paraId="2229ED0E" w14:textId="77777777" w:rsidR="00421FD6" w:rsidRDefault="00421FD6" w:rsidP="00421FD6">
      <w:pPr>
        <w:spacing w:line="360" w:lineRule="auto"/>
        <w:contextualSpacing/>
        <w:jc w:val="both"/>
        <w:rPr>
          <w:rFonts w:ascii="Palatino Linotype" w:hAnsi="Palatino Linotype"/>
        </w:rPr>
      </w:pPr>
      <w:r w:rsidRPr="008915FA">
        <w:rPr>
          <w:rFonts w:ascii="Palatino Linotype" w:hAnsi="Palatino Linotype"/>
        </w:rPr>
        <w:t>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w:t>
      </w:r>
      <w:r>
        <w:rPr>
          <w:rFonts w:ascii="Palatino Linotype" w:hAnsi="Palatino Linotype"/>
        </w:rPr>
        <w:t>nos y 5 párrafo vigésimo noveno</w:t>
      </w:r>
      <w:r w:rsidRPr="008915FA">
        <w:rPr>
          <w:rFonts w:ascii="Palatino Linotype" w:hAnsi="Palatino Linotype"/>
        </w:rPr>
        <w:t xml:space="preserve">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w:t>
      </w:r>
      <w:r>
        <w:rPr>
          <w:rFonts w:ascii="Palatino Linotype" w:hAnsi="Palatino Linotype"/>
        </w:rPr>
        <w:t>ctrónicas de los</w:t>
      </w:r>
      <w:r w:rsidRPr="008915FA">
        <w:rPr>
          <w:rFonts w:ascii="Palatino Linotype" w:hAnsi="Palatino Linotype"/>
        </w:rPr>
        <w:t xml:space="preserve"> expediente</w:t>
      </w:r>
      <w:r>
        <w:rPr>
          <w:rFonts w:ascii="Palatino Linotype" w:hAnsi="Palatino Linotype"/>
        </w:rPr>
        <w:t>s</w:t>
      </w:r>
      <w:r w:rsidRPr="008915FA">
        <w:rPr>
          <w:rFonts w:ascii="Palatino Linotype" w:hAnsi="Palatino Linotype"/>
        </w:rPr>
        <w:t xml:space="preserve"> en revisión, de las que se desprende que la parte recurrente, es la misma que realizó la solicitud de acceso a la información pública que ahora se impugna.</w:t>
      </w:r>
    </w:p>
    <w:p w14:paraId="3D77E50A" w14:textId="77777777" w:rsidR="00421FD6" w:rsidRDefault="00421FD6" w:rsidP="00421FD6">
      <w:pPr>
        <w:spacing w:line="360" w:lineRule="auto"/>
        <w:contextualSpacing/>
        <w:jc w:val="both"/>
        <w:rPr>
          <w:rFonts w:ascii="Palatino Linotype" w:hAnsi="Palatino Linotype"/>
        </w:rPr>
      </w:pPr>
    </w:p>
    <w:p w14:paraId="3B9A77E4" w14:textId="77777777" w:rsidR="00421FD6" w:rsidRDefault="00421FD6" w:rsidP="00421FD6">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r>
        <w:rPr>
          <w:rStyle w:val="normaltextrun"/>
          <w:rFonts w:ascii="Palatino Linotype" w:hAnsi="Palatino Linotype" w:cs="Segoe UI"/>
        </w:rPr>
        <w:lastRenderedPageBreak/>
        <w:t>Ahora bien,</w:t>
      </w:r>
      <w:r w:rsidRPr="00911351">
        <w:rPr>
          <w:rStyle w:val="normaltextrun"/>
          <w:rFonts w:ascii="Palatino Linotype" w:hAnsi="Palatino Linotype" w:cs="Segoe UI"/>
        </w:rPr>
        <w:t xml:space="preserve"> resulta</w:t>
      </w:r>
      <w:r>
        <w:rPr>
          <w:rStyle w:val="normaltextrun"/>
          <w:rFonts w:ascii="Palatino Linotype" w:hAnsi="Palatino Linotype" w:cs="Segoe UI"/>
        </w:rPr>
        <w:t xml:space="preserve"> procedente la interposición del</w:t>
      </w:r>
      <w:r w:rsidRPr="00911351">
        <w:rPr>
          <w:rStyle w:val="normaltextrun"/>
          <w:rFonts w:ascii="Palatino Linotype" w:hAnsi="Palatino Linotype" w:cs="Segoe UI"/>
        </w:rPr>
        <w:t xml:space="preserve"> </w:t>
      </w:r>
      <w:r>
        <w:rPr>
          <w:rStyle w:val="normaltextrun"/>
          <w:rFonts w:ascii="Palatino Linotype" w:hAnsi="Palatino Linotype" w:cs="Segoe UI"/>
        </w:rPr>
        <w:t>recurso revisión, según lo aducido por el recurrente en su acto impugnado como en sus</w:t>
      </w:r>
      <w:r w:rsidRPr="00911351">
        <w:rPr>
          <w:rStyle w:val="normaltextrun"/>
          <w:rFonts w:ascii="Palatino Linotype" w:hAnsi="Palatino Linotype" w:cs="Segoe UI"/>
        </w:rPr>
        <w:t xml:space="preserve"> motivos de inconformidad, de acuerdo al artículo</w:t>
      </w:r>
      <w:r>
        <w:rPr>
          <w:rStyle w:val="apple-converted-space"/>
          <w:rFonts w:ascii="Palatino Linotype" w:hAnsi="Palatino Linotype" w:cs="Segoe UI"/>
        </w:rPr>
        <w:t xml:space="preserve"> </w:t>
      </w:r>
      <w:r>
        <w:rPr>
          <w:rStyle w:val="normaltextrun"/>
          <w:rFonts w:ascii="Palatino Linotype" w:hAnsi="Palatino Linotype" w:cs="Segoe UI"/>
        </w:rPr>
        <w:t xml:space="preserve">179 fracción V de la </w:t>
      </w:r>
      <w:r w:rsidRPr="00911351">
        <w:rPr>
          <w:rStyle w:val="normaltextrun"/>
          <w:rFonts w:ascii="Palatino Linotype" w:hAnsi="Palatino Linotype" w:cs="Segoe UI"/>
        </w:rPr>
        <w:t>Ley de Transparencia y Acceso a la Información Pública del Estado de México y Municipios</w:t>
      </w:r>
      <w:r>
        <w:rPr>
          <w:rStyle w:val="normaltextrun"/>
          <w:rFonts w:ascii="Palatino Linotype" w:hAnsi="Palatino Linotype" w:cs="Segoe UI"/>
        </w:rPr>
        <w:t>;</w:t>
      </w:r>
      <w:r w:rsidRPr="00911351">
        <w:rPr>
          <w:rStyle w:val="normaltextrun"/>
          <w:rFonts w:ascii="Palatino Linotype" w:hAnsi="Palatino Linotype" w:cs="Segoe UI"/>
        </w:rPr>
        <w:t xml:space="preserve"> que a la letra dice:</w:t>
      </w:r>
    </w:p>
    <w:p w14:paraId="2FF635B4" w14:textId="77777777" w:rsidR="00421FD6" w:rsidRDefault="00421FD6" w:rsidP="00421FD6">
      <w:pPr>
        <w:pStyle w:val="paragraph"/>
        <w:spacing w:before="0" w:beforeAutospacing="0" w:after="0" w:afterAutospacing="0" w:line="360" w:lineRule="auto"/>
        <w:ind w:right="-150"/>
        <w:jc w:val="both"/>
        <w:textAlignment w:val="baseline"/>
        <w:rPr>
          <w:rStyle w:val="eop"/>
          <w:rFonts w:ascii="Palatino Linotype" w:hAnsi="Palatino Linotype" w:cs="Segoe UI"/>
        </w:rPr>
      </w:pPr>
    </w:p>
    <w:p w14:paraId="137705FF" w14:textId="77777777" w:rsidR="00421FD6" w:rsidRDefault="00421FD6" w:rsidP="00421FD6">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911351">
        <w:rPr>
          <w:rStyle w:val="normaltextrun"/>
          <w:rFonts w:ascii="Palatino Linotype" w:hAnsi="Palatino Linotype" w:cs="Segoe UI"/>
          <w:b/>
          <w:bCs/>
          <w:i/>
          <w:iCs/>
          <w:sz w:val="22"/>
          <w:szCs w:val="22"/>
        </w:rPr>
        <w:t>“</w:t>
      </w:r>
      <w:r w:rsidRPr="00911351">
        <w:rPr>
          <w:rFonts w:ascii="Palatino Linotype" w:hAnsi="Palatino Linotype"/>
          <w:b/>
          <w:i/>
          <w:sz w:val="22"/>
          <w:szCs w:val="22"/>
        </w:rPr>
        <w:t>Artículo 179</w:t>
      </w:r>
      <w:r w:rsidRPr="00911351">
        <w:rPr>
          <w:rFonts w:ascii="Palatino Linotype" w:hAnsi="Palatino Linotype"/>
          <w:i/>
          <w:sz w:val="22"/>
          <w:szCs w:val="22"/>
        </w:rPr>
        <w:t xml:space="preserve">. </w:t>
      </w:r>
      <w:r w:rsidRPr="00911351">
        <w:rPr>
          <w:rFonts w:ascii="Palatino Linotype" w:hAnsi="Palatino Linotype"/>
          <w:b/>
          <w:i/>
          <w:sz w:val="22"/>
          <w:szCs w:val="22"/>
        </w:rPr>
        <w:t>El recurso de revisión</w:t>
      </w:r>
      <w:r w:rsidRPr="00911351">
        <w:rPr>
          <w:rFonts w:ascii="Palatino Linotype" w:hAnsi="Palatino Linotype"/>
          <w:i/>
          <w:sz w:val="22"/>
          <w:szCs w:val="22"/>
        </w:rPr>
        <w:t xml:space="preserve"> es un medio de protección que la Ley otorga a los particulares, para hacer valer su derecho de acceso a la información pública</w:t>
      </w:r>
      <w:r w:rsidRPr="00911351">
        <w:rPr>
          <w:rFonts w:ascii="Palatino Linotype" w:hAnsi="Palatino Linotype"/>
          <w:b/>
          <w:i/>
          <w:sz w:val="22"/>
          <w:szCs w:val="22"/>
        </w:rPr>
        <w:t>, y procederá en contra de las siguientes causas</w:t>
      </w:r>
      <w:r w:rsidRPr="00911351">
        <w:rPr>
          <w:rFonts w:ascii="Palatino Linotype" w:hAnsi="Palatino Linotype"/>
          <w:i/>
          <w:sz w:val="22"/>
          <w:szCs w:val="22"/>
        </w:rPr>
        <w:t>:</w:t>
      </w:r>
    </w:p>
    <w:p w14:paraId="582DC5AD" w14:textId="77777777" w:rsidR="00421FD6" w:rsidRPr="00911351" w:rsidRDefault="00421FD6" w:rsidP="00421FD6">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t>…</w:t>
      </w:r>
    </w:p>
    <w:p w14:paraId="6F0566F8" w14:textId="77777777" w:rsidR="00421FD6" w:rsidRDefault="00421FD6" w:rsidP="00421FD6">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154522">
        <w:rPr>
          <w:rFonts w:ascii="Palatino Linotype" w:hAnsi="Palatino Linotype"/>
          <w:i/>
          <w:sz w:val="22"/>
          <w:szCs w:val="22"/>
        </w:rPr>
        <w:t>V. La entrega de información incompleta</w:t>
      </w:r>
      <w:r>
        <w:rPr>
          <w:rFonts w:ascii="Palatino Linotype" w:hAnsi="Palatino Linotype"/>
          <w:i/>
          <w:sz w:val="22"/>
          <w:szCs w:val="22"/>
        </w:rPr>
        <w:t>…” (Sic)</w:t>
      </w:r>
    </w:p>
    <w:p w14:paraId="6EC4092D" w14:textId="77777777" w:rsidR="00421FD6" w:rsidRDefault="00421FD6" w:rsidP="00EA7F14">
      <w:pPr>
        <w:tabs>
          <w:tab w:val="left" w:pos="8647"/>
        </w:tabs>
        <w:spacing w:before="240" w:after="240" w:line="360" w:lineRule="auto"/>
        <w:contextualSpacing/>
        <w:jc w:val="both"/>
        <w:rPr>
          <w:rFonts w:ascii="Palatino Linotype" w:hAnsi="Palatino Linotype" w:cs="Arial"/>
          <w:b/>
        </w:rPr>
      </w:pPr>
    </w:p>
    <w:p w14:paraId="750D5FE5" w14:textId="70FFD5F2" w:rsidR="00EA7F14" w:rsidRPr="00ED5BEE" w:rsidRDefault="00EA7F14" w:rsidP="00EA7F14">
      <w:pPr>
        <w:tabs>
          <w:tab w:val="left" w:pos="8647"/>
        </w:tabs>
        <w:spacing w:before="240" w:after="240" w:line="360" w:lineRule="auto"/>
        <w:contextualSpacing/>
        <w:jc w:val="both"/>
        <w:rPr>
          <w:rFonts w:ascii="Palatino Linotype" w:hAnsi="Palatino Linotype" w:cs="Arial"/>
          <w:b/>
          <w:szCs w:val="28"/>
        </w:rPr>
      </w:pPr>
      <w:r w:rsidRPr="00ED5BEE">
        <w:rPr>
          <w:rFonts w:ascii="Palatino Linotype" w:hAnsi="Palatino Linotype" w:cs="Arial"/>
          <w:b/>
        </w:rPr>
        <w:t xml:space="preserve">Tercero. </w:t>
      </w:r>
      <w:r w:rsidRPr="00ED5BEE">
        <w:rPr>
          <w:rFonts w:ascii="Palatino Linotype" w:hAnsi="Palatino Linotype" w:cs="Arial"/>
          <w:b/>
          <w:szCs w:val="28"/>
        </w:rPr>
        <w:t>Análisis de las causales de sobreseimiento del recurso de revisión.</w:t>
      </w:r>
      <w:r w:rsidRPr="00ED5BEE">
        <w:t xml:space="preserve"> </w:t>
      </w:r>
      <w:r w:rsidR="0082319F">
        <w:t>E</w:t>
      </w:r>
      <w:r w:rsidRPr="00ED5BEE">
        <w:rPr>
          <w:rFonts w:ascii="Palatino Linotype" w:hAnsi="Palatino Linotype"/>
        </w:rPr>
        <w:t xml:space="preserve">ste Órgano Colegiado advierte que, en el presente caso, se actualiza la causal de sobreseimiento prevista en la fracción I del artículo 192 </w:t>
      </w:r>
      <w:r w:rsidRPr="00ED5BEE">
        <w:rPr>
          <w:rFonts w:ascii="Palatino Linotype" w:hAnsi="Palatino Linotype" w:cs="Arial"/>
          <w:lang w:val="es-ES_tradnl"/>
        </w:rPr>
        <w:t xml:space="preserve">de la </w:t>
      </w:r>
      <w:r w:rsidRPr="00ED5BEE">
        <w:rPr>
          <w:rFonts w:ascii="Palatino Linotype" w:hAnsi="Palatino Linotype"/>
        </w:rPr>
        <w:t>Ley de Transparencia y Acceso a la Información Pública del Estado de México y Municipios, mismas que disponen lo siguiente:</w:t>
      </w:r>
    </w:p>
    <w:p w14:paraId="1D24BE72" w14:textId="77777777" w:rsidR="00EA7F14" w:rsidRPr="00ED5BEE" w:rsidRDefault="00EA7F14" w:rsidP="00EA7F14">
      <w:pPr>
        <w:spacing w:before="120" w:after="120" w:line="276" w:lineRule="auto"/>
        <w:ind w:left="709" w:right="709"/>
        <w:jc w:val="both"/>
        <w:rPr>
          <w:rFonts w:ascii="Palatino Linotype" w:hAnsi="Palatino Linotype" w:cs="Arial"/>
          <w:i/>
          <w:sz w:val="22"/>
          <w:szCs w:val="22"/>
        </w:rPr>
      </w:pPr>
      <w:r w:rsidRPr="00ED5BEE">
        <w:rPr>
          <w:rFonts w:ascii="Palatino Linotype" w:hAnsi="Palatino Linotype" w:cs="Arial"/>
          <w:i/>
          <w:sz w:val="22"/>
          <w:szCs w:val="22"/>
        </w:rPr>
        <w:t>“</w:t>
      </w:r>
      <w:r w:rsidRPr="00ED5BEE">
        <w:rPr>
          <w:rFonts w:ascii="Palatino Linotype" w:hAnsi="Palatino Linotype" w:cs="Arial"/>
          <w:b/>
          <w:i/>
          <w:sz w:val="22"/>
          <w:szCs w:val="22"/>
        </w:rPr>
        <w:t>Artículo 192.</w:t>
      </w:r>
      <w:r w:rsidRPr="00ED5BEE">
        <w:rPr>
          <w:rFonts w:ascii="Palatino Linotype" w:hAnsi="Palatino Linotype" w:cs="Arial"/>
          <w:i/>
          <w:sz w:val="22"/>
          <w:szCs w:val="22"/>
        </w:rPr>
        <w:t xml:space="preserve"> El recurso será sobreseído, en todo o en parte, cuando una vez admitido, se actualicen alguno de los siguientes supuestos:</w:t>
      </w:r>
    </w:p>
    <w:p w14:paraId="24799662" w14:textId="0ED43E16" w:rsidR="00EA7F14" w:rsidRPr="00ED5BEE" w:rsidRDefault="00EA7F14" w:rsidP="00EA7F14">
      <w:pPr>
        <w:spacing w:before="120" w:after="120" w:line="276" w:lineRule="auto"/>
        <w:ind w:left="709" w:right="709"/>
        <w:jc w:val="both"/>
        <w:rPr>
          <w:rFonts w:ascii="Palatino Linotype" w:hAnsi="Palatino Linotype" w:cs="Arial"/>
          <w:i/>
          <w:sz w:val="22"/>
          <w:szCs w:val="22"/>
        </w:rPr>
      </w:pPr>
      <w:r w:rsidRPr="00ED5BEE">
        <w:rPr>
          <w:rFonts w:ascii="Palatino Linotype" w:hAnsi="Palatino Linotype" w:cs="Arial"/>
          <w:b/>
          <w:i/>
          <w:sz w:val="22"/>
          <w:szCs w:val="22"/>
        </w:rPr>
        <w:t xml:space="preserve">I. </w:t>
      </w:r>
      <w:r w:rsidR="00193217">
        <w:rPr>
          <w:rFonts w:ascii="Palatino Linotype" w:hAnsi="Palatino Linotype" w:cs="Arial"/>
          <w:b/>
          <w:i/>
          <w:sz w:val="22"/>
          <w:szCs w:val="22"/>
          <w:u w:val="single"/>
        </w:rPr>
        <w:t>La parte recurrente</w:t>
      </w:r>
      <w:r w:rsidRPr="00ED5BEE">
        <w:rPr>
          <w:rFonts w:ascii="Palatino Linotype" w:hAnsi="Palatino Linotype" w:cs="Arial"/>
          <w:b/>
          <w:i/>
          <w:sz w:val="22"/>
          <w:szCs w:val="22"/>
          <w:u w:val="single"/>
        </w:rPr>
        <w:t xml:space="preserve"> se desista expresamente del recurso:</w:t>
      </w:r>
      <w:r w:rsidRPr="00ED5BEE">
        <w:rPr>
          <w:rFonts w:ascii="Palatino Linotype" w:hAnsi="Palatino Linotype" w:cs="Arial"/>
          <w:i/>
          <w:sz w:val="22"/>
          <w:szCs w:val="22"/>
        </w:rPr>
        <w:t>…”</w:t>
      </w:r>
      <w:r w:rsidR="0082319F">
        <w:rPr>
          <w:rFonts w:ascii="Palatino Linotype" w:hAnsi="Palatino Linotype" w:cs="Arial"/>
          <w:i/>
          <w:sz w:val="22"/>
          <w:szCs w:val="22"/>
        </w:rPr>
        <w:t xml:space="preserve"> (Sic)</w:t>
      </w:r>
    </w:p>
    <w:p w14:paraId="01ABB5C6" w14:textId="77777777" w:rsidR="00EA7F14" w:rsidRPr="002A3FD7" w:rsidRDefault="00EA7F14" w:rsidP="00EA7F14">
      <w:pPr>
        <w:spacing w:before="240" w:after="240" w:line="360" w:lineRule="auto"/>
        <w:jc w:val="both"/>
        <w:rPr>
          <w:rFonts w:ascii="Palatino Linotype" w:hAnsi="Palatino Linotype"/>
        </w:rPr>
      </w:pPr>
      <w:r w:rsidRPr="002A3FD7">
        <w:rPr>
          <w:rFonts w:ascii="Palatino Linotype" w:hAnsi="Palatino Linotype" w:cs="Arial"/>
        </w:rPr>
        <w:t xml:space="preserve">Para ilustrar lo anterior, en primer término, de </w:t>
      </w:r>
      <w:r w:rsidRPr="002A3FD7">
        <w:rPr>
          <w:rFonts w:ascii="Palatino Linotype" w:hAnsi="Palatino Linotype"/>
        </w:rPr>
        <w:t xml:space="preserve">manera preliminar en el caso en concreto conviene analizar si se actualiza alguna de las causales de sobreseimiento, motivo por el cual este Órgano Garante procede al estudio y análisis de las constancias que integran el recurso de revisión al rubro anotado. </w:t>
      </w:r>
    </w:p>
    <w:p w14:paraId="336916E4" w14:textId="2F357A6B" w:rsidR="00EA7F14" w:rsidRDefault="00EA7F14" w:rsidP="00EA7F14">
      <w:pPr>
        <w:tabs>
          <w:tab w:val="left" w:pos="709"/>
        </w:tabs>
        <w:spacing w:before="240" w:after="240" w:line="360" w:lineRule="auto"/>
        <w:jc w:val="both"/>
        <w:rPr>
          <w:rFonts w:ascii="Palatino Linotype" w:hAnsi="Palatino Linotype" w:cs="Arial"/>
        </w:rPr>
      </w:pPr>
      <w:r w:rsidRPr="002A3FD7">
        <w:rPr>
          <w:rFonts w:ascii="Palatino Linotype" w:hAnsi="Palatino Linotype"/>
        </w:rPr>
        <w:t xml:space="preserve">En primer lugar, es de suma importancia mencionar que del análisis de la solicitud de información motivo del recurso de revisión que ahora se resuelve se advierte que </w:t>
      </w:r>
      <w:r w:rsidR="00193217">
        <w:rPr>
          <w:rFonts w:ascii="Palatino Linotype" w:hAnsi="Palatino Linotype"/>
        </w:rPr>
        <w:t>la parte recurrente</w:t>
      </w:r>
      <w:r w:rsidRPr="002A3FD7">
        <w:rPr>
          <w:rFonts w:ascii="Palatino Linotype" w:hAnsi="Palatino Linotype" w:cs="Arial"/>
        </w:rPr>
        <w:t xml:space="preserve"> en su solicitud número </w:t>
      </w:r>
      <w:r w:rsidR="00CA6686" w:rsidRPr="00CA6686">
        <w:rPr>
          <w:rFonts w:ascii="Palatino Linotype" w:hAnsi="Palatino Linotype" w:cs="Arial"/>
        </w:rPr>
        <w:t>00106/ATENCO/IP/2021</w:t>
      </w:r>
      <w:r w:rsidRPr="0082319F">
        <w:rPr>
          <w:rFonts w:ascii="Palatino Linotype" w:hAnsi="Palatino Linotype" w:cs="Arial"/>
          <w:b/>
        </w:rPr>
        <w:t>,</w:t>
      </w:r>
      <w:r w:rsidRPr="0082319F">
        <w:rPr>
          <w:rFonts w:ascii="Palatino Linotype" w:hAnsi="Palatino Linotype" w:cs="Arial"/>
          <w:b/>
          <w:bCs/>
        </w:rPr>
        <w:t xml:space="preserve"> </w:t>
      </w:r>
      <w:r>
        <w:rPr>
          <w:rFonts w:ascii="Palatino Linotype" w:hAnsi="Palatino Linotype" w:cs="Arial"/>
        </w:rPr>
        <w:t>requirió:</w:t>
      </w:r>
    </w:p>
    <w:p w14:paraId="619FF7E1" w14:textId="1365C4A6" w:rsidR="00EA7F14" w:rsidRPr="0082319F" w:rsidRDefault="00EA7F14" w:rsidP="00EA7F14">
      <w:pPr>
        <w:spacing w:before="240" w:after="240"/>
        <w:ind w:left="851" w:right="900"/>
        <w:jc w:val="both"/>
        <w:rPr>
          <w:rFonts w:ascii="Palatino Linotype" w:hAnsi="Palatino Linotype"/>
          <w:i/>
          <w:color w:val="000000"/>
          <w:sz w:val="22"/>
          <w:szCs w:val="22"/>
        </w:rPr>
      </w:pPr>
      <w:r w:rsidRPr="0082319F">
        <w:rPr>
          <w:rFonts w:ascii="Palatino Linotype" w:hAnsi="Palatino Linotype"/>
          <w:i/>
          <w:color w:val="000000"/>
          <w:sz w:val="22"/>
          <w:szCs w:val="22"/>
        </w:rPr>
        <w:lastRenderedPageBreak/>
        <w:t>“</w:t>
      </w:r>
      <w:r w:rsidR="00CA6686" w:rsidRPr="00CA6686">
        <w:rPr>
          <w:rFonts w:ascii="Palatino Linotype" w:hAnsi="Palatino Linotype"/>
          <w:i/>
          <w:color w:val="000000"/>
          <w:sz w:val="22"/>
          <w:szCs w:val="22"/>
        </w:rPr>
        <w:t xml:space="preserve">el manual de procedimientos y de organización de las áreas de presidencia, derechos humanos, obras </w:t>
      </w:r>
      <w:proofErr w:type="spellStart"/>
      <w:r w:rsidR="00CA6686" w:rsidRPr="00CA6686">
        <w:rPr>
          <w:rFonts w:ascii="Palatino Linotype" w:hAnsi="Palatino Linotype"/>
          <w:i/>
          <w:color w:val="000000"/>
          <w:sz w:val="22"/>
          <w:szCs w:val="22"/>
        </w:rPr>
        <w:t>publicas</w:t>
      </w:r>
      <w:proofErr w:type="spellEnd"/>
      <w:r w:rsidR="00CA6686" w:rsidRPr="00CA6686">
        <w:rPr>
          <w:rFonts w:ascii="Palatino Linotype" w:hAnsi="Palatino Linotype"/>
          <w:i/>
          <w:color w:val="000000"/>
          <w:sz w:val="22"/>
          <w:szCs w:val="22"/>
        </w:rPr>
        <w:t xml:space="preserve">, atención a la mujer, secretaría del ayuntamiento, secretaría particular y administración. </w:t>
      </w:r>
      <w:proofErr w:type="gramStart"/>
      <w:r w:rsidR="00CA6686" w:rsidRPr="00CA6686">
        <w:rPr>
          <w:rFonts w:ascii="Palatino Linotype" w:hAnsi="Palatino Linotype"/>
          <w:i/>
          <w:color w:val="000000"/>
          <w:sz w:val="22"/>
          <w:szCs w:val="22"/>
        </w:rPr>
        <w:t>de</w:t>
      </w:r>
      <w:proofErr w:type="gramEnd"/>
      <w:r w:rsidR="00CA6686" w:rsidRPr="00CA6686">
        <w:rPr>
          <w:rFonts w:ascii="Palatino Linotype" w:hAnsi="Palatino Linotype"/>
          <w:i/>
          <w:color w:val="000000"/>
          <w:sz w:val="22"/>
          <w:szCs w:val="22"/>
        </w:rPr>
        <w:t xml:space="preserve"> no tenerlos solicito las acciones que ha tomado el órgano de control interno respecto de la omisión de funciones de los servidores públicos</w:t>
      </w:r>
      <w:r w:rsidRPr="0082319F">
        <w:rPr>
          <w:rFonts w:ascii="Palatino Linotype" w:hAnsi="Palatino Linotype"/>
          <w:i/>
          <w:color w:val="000000"/>
          <w:sz w:val="22"/>
          <w:szCs w:val="22"/>
        </w:rPr>
        <w:t>” (Sic</w:t>
      </w:r>
      <w:r w:rsidRPr="00D27764">
        <w:rPr>
          <w:rFonts w:ascii="Palatino Linotype" w:hAnsi="Palatino Linotype"/>
          <w:i/>
          <w:color w:val="000000"/>
          <w:sz w:val="22"/>
          <w:szCs w:val="22"/>
        </w:rPr>
        <w:t>)</w:t>
      </w:r>
    </w:p>
    <w:p w14:paraId="5AD7C02D" w14:textId="2B087936" w:rsidR="00EA7F14" w:rsidRPr="002A3FD7" w:rsidRDefault="0082319F" w:rsidP="00EA7F14">
      <w:pPr>
        <w:tabs>
          <w:tab w:val="left" w:pos="709"/>
        </w:tabs>
        <w:spacing w:before="240" w:after="240" w:line="360" w:lineRule="auto"/>
        <w:jc w:val="both"/>
        <w:rPr>
          <w:rFonts w:ascii="Palatino Linotype" w:hAnsi="Palatino Linotype" w:cs="Arial"/>
        </w:rPr>
      </w:pPr>
      <w:r>
        <w:rPr>
          <w:rFonts w:ascii="Palatino Linotype" w:hAnsi="Palatino Linotype" w:cs="Arial"/>
        </w:rPr>
        <w:t>Una vez precisado lo procedente</w:t>
      </w:r>
      <w:r w:rsidR="00EA7F14" w:rsidRPr="002A3FD7">
        <w:rPr>
          <w:rFonts w:ascii="Palatino Linotype" w:hAnsi="Palatino Linotype" w:cs="Arial"/>
        </w:rPr>
        <w:t>,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21F4527F" w14:textId="75C1E30A" w:rsidR="00EA7F14" w:rsidRDefault="00985658" w:rsidP="00EA7F14">
      <w:pPr>
        <w:spacing w:before="240" w:after="240"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0288" behindDoc="0" locked="0" layoutInCell="1" allowOverlap="1" wp14:anchorId="2A2FE441" wp14:editId="240CA7B2">
                <wp:simplePos x="0" y="0"/>
                <wp:positionH relativeFrom="column">
                  <wp:posOffset>24765</wp:posOffset>
                </wp:positionH>
                <wp:positionV relativeFrom="paragraph">
                  <wp:posOffset>1072515</wp:posOffset>
                </wp:positionV>
                <wp:extent cx="5530850" cy="2673350"/>
                <wp:effectExtent l="0" t="0" r="31750" b="31750"/>
                <wp:wrapNone/>
                <wp:docPr id="2" name="Conector recto 2"/>
                <wp:cNvGraphicFramePr/>
                <a:graphic xmlns:a="http://schemas.openxmlformats.org/drawingml/2006/main">
                  <a:graphicData uri="http://schemas.microsoft.com/office/word/2010/wordprocessingShape">
                    <wps:wsp>
                      <wps:cNvCnPr/>
                      <wps:spPr>
                        <a:xfrm>
                          <a:off x="0" y="0"/>
                          <a:ext cx="5530850" cy="267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1EDCCC"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95pt,84.45pt" to="437.45pt,2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" strokecolor="black [3200]" strokeweight=".5pt">
                <v:stroke joinstyle="miter"/>
              </v:line>
            </w:pict>
          </mc:Fallback>
        </mc:AlternateContent>
      </w:r>
      <w:r w:rsidR="00EA7F14" w:rsidRPr="008131C7">
        <w:rPr>
          <w:rFonts w:ascii="Palatino Linotype" w:hAnsi="Palatino Linotype" w:cs="Arial"/>
        </w:rPr>
        <w:t>Primeramente, es necesario hacer referencia que, con motivo de la solicitud de información d</w:t>
      </w:r>
      <w:r w:rsidR="0082319F">
        <w:rPr>
          <w:rFonts w:ascii="Palatino Linotype" w:hAnsi="Palatino Linotype" w:cs="Arial"/>
        </w:rPr>
        <w:t xml:space="preserve">e </w:t>
      </w:r>
      <w:r w:rsidR="00193217">
        <w:rPr>
          <w:rFonts w:ascii="Palatino Linotype" w:hAnsi="Palatino Linotype" w:cs="Arial"/>
        </w:rPr>
        <w:t>la parte recurrente</w:t>
      </w:r>
      <w:r w:rsidR="00EA7F14" w:rsidRPr="008131C7">
        <w:rPr>
          <w:rFonts w:ascii="Palatino Linotype" w:hAnsi="Palatino Linotype" w:cs="Arial"/>
        </w:rPr>
        <w:t>, e</w:t>
      </w:r>
      <w:r w:rsidR="00CA6686">
        <w:rPr>
          <w:rFonts w:ascii="Palatino Linotype" w:hAnsi="Palatino Linotype" w:cs="Arial"/>
        </w:rPr>
        <w:t>l Sujeto Obligado en fecha</w:t>
      </w:r>
      <w:r w:rsidR="0082319F">
        <w:rPr>
          <w:rFonts w:ascii="Palatino Linotype" w:hAnsi="Palatino Linotype" w:cs="Arial"/>
        </w:rPr>
        <w:t xml:space="preserve"> veinticuatro de </w:t>
      </w:r>
      <w:r w:rsidR="00CA6686">
        <w:rPr>
          <w:rFonts w:ascii="Palatino Linotype" w:hAnsi="Palatino Linotype" w:cs="Arial"/>
        </w:rPr>
        <w:t>septiembre</w:t>
      </w:r>
      <w:r w:rsidR="00EA7F14" w:rsidRPr="008131C7">
        <w:rPr>
          <w:rFonts w:ascii="Palatino Linotype" w:hAnsi="Palatino Linotype" w:cs="Arial"/>
        </w:rPr>
        <w:t xml:space="preserve"> emitió respuesta</w:t>
      </w:r>
      <w:r w:rsidR="00CA6686">
        <w:rPr>
          <w:rFonts w:ascii="Palatino Linotype" w:hAnsi="Palatino Linotype" w:cs="Arial"/>
        </w:rPr>
        <w:t>,</w:t>
      </w:r>
      <w:r w:rsidR="00EA7F14" w:rsidRPr="008131C7">
        <w:rPr>
          <w:rFonts w:ascii="Palatino Linotype" w:hAnsi="Palatino Linotype" w:cs="Arial"/>
        </w:rPr>
        <w:t xml:space="preserve"> </w:t>
      </w:r>
      <w:r w:rsidR="00CA6686">
        <w:rPr>
          <w:rFonts w:ascii="Palatino Linotype" w:hAnsi="Palatino Linotype" w:cs="Arial"/>
        </w:rPr>
        <w:t xml:space="preserve">entregando </w:t>
      </w:r>
      <w:r>
        <w:rPr>
          <w:rFonts w:ascii="Palatino Linotype" w:hAnsi="Palatino Linotype" w:cs="Arial"/>
        </w:rPr>
        <w:t>a la parte solicitante lo siguiente:</w:t>
      </w:r>
    </w:p>
    <w:p w14:paraId="361DE46D" w14:textId="77777777" w:rsidR="00985658" w:rsidRDefault="00985658" w:rsidP="00EA7F14">
      <w:pPr>
        <w:spacing w:before="240" w:after="240" w:line="360" w:lineRule="auto"/>
        <w:jc w:val="both"/>
        <w:rPr>
          <w:rFonts w:ascii="Palatino Linotype" w:hAnsi="Palatino Linotype" w:cs="Arial"/>
        </w:rPr>
      </w:pPr>
    </w:p>
    <w:p w14:paraId="33D0FA5F" w14:textId="77777777" w:rsidR="00985658" w:rsidRDefault="00985658" w:rsidP="00EA7F14">
      <w:pPr>
        <w:spacing w:before="240" w:after="240" w:line="360" w:lineRule="auto"/>
        <w:jc w:val="both"/>
        <w:rPr>
          <w:rFonts w:ascii="Palatino Linotype" w:hAnsi="Palatino Linotype" w:cs="Arial"/>
        </w:rPr>
      </w:pPr>
    </w:p>
    <w:p w14:paraId="148A1FC0" w14:textId="77777777" w:rsidR="00985658" w:rsidRDefault="00985658" w:rsidP="00EA7F14">
      <w:pPr>
        <w:spacing w:before="240" w:after="240" w:line="360" w:lineRule="auto"/>
        <w:jc w:val="both"/>
        <w:rPr>
          <w:rFonts w:ascii="Palatino Linotype" w:hAnsi="Palatino Linotype" w:cs="Arial"/>
        </w:rPr>
      </w:pPr>
    </w:p>
    <w:p w14:paraId="11F0B230" w14:textId="77777777" w:rsidR="00985658" w:rsidRDefault="00985658" w:rsidP="00EA7F14">
      <w:pPr>
        <w:spacing w:before="240" w:after="240" w:line="360" w:lineRule="auto"/>
        <w:jc w:val="both"/>
        <w:rPr>
          <w:rFonts w:ascii="Palatino Linotype" w:hAnsi="Palatino Linotype" w:cs="Arial"/>
        </w:rPr>
      </w:pPr>
    </w:p>
    <w:p w14:paraId="59F0A012" w14:textId="77777777" w:rsidR="00985658" w:rsidRDefault="00985658" w:rsidP="00EA7F14">
      <w:pPr>
        <w:spacing w:before="240" w:after="240" w:line="360" w:lineRule="auto"/>
        <w:jc w:val="both"/>
        <w:rPr>
          <w:rFonts w:ascii="Palatino Linotype" w:hAnsi="Palatino Linotype" w:cs="Arial"/>
        </w:rPr>
      </w:pPr>
    </w:p>
    <w:p w14:paraId="742F0C7A" w14:textId="77777777" w:rsidR="00985658" w:rsidRDefault="00985658" w:rsidP="00EA7F14">
      <w:pPr>
        <w:spacing w:before="240" w:after="240" w:line="360" w:lineRule="auto"/>
        <w:jc w:val="both"/>
        <w:rPr>
          <w:noProof/>
          <w:lang w:val="es-MX" w:eastAsia="es-MX"/>
        </w:rPr>
      </w:pPr>
    </w:p>
    <w:p w14:paraId="7F39BB0F" w14:textId="2E8D026C" w:rsidR="00985658" w:rsidRDefault="00985658" w:rsidP="00EA7F14">
      <w:pPr>
        <w:spacing w:before="240" w:after="240" w:line="360" w:lineRule="auto"/>
        <w:jc w:val="both"/>
        <w:rPr>
          <w:rFonts w:ascii="Palatino Linotype" w:hAnsi="Palatino Linotype" w:cs="Arial"/>
        </w:rPr>
      </w:pPr>
      <w:r>
        <w:rPr>
          <w:noProof/>
          <w:lang w:val="es-MX" w:eastAsia="es-MX"/>
        </w:rPr>
        <w:lastRenderedPageBreak/>
        <w:drawing>
          <wp:inline distT="0" distB="0" distL="0" distR="0" wp14:anchorId="72A2BB81" wp14:editId="66F7DF12">
            <wp:extent cx="5340350" cy="762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299" t="11266" r="27020" b="24562"/>
                    <a:stretch/>
                  </pic:blipFill>
                  <pic:spPr bwMode="auto">
                    <a:xfrm>
                      <a:off x="0" y="0"/>
                      <a:ext cx="5340350" cy="7620000"/>
                    </a:xfrm>
                    <a:prstGeom prst="rect">
                      <a:avLst/>
                    </a:prstGeom>
                    <a:ln>
                      <a:noFill/>
                    </a:ln>
                    <a:extLst>
                      <a:ext uri="{53640926-AAD7-44D8-BBD7-CCE9431645EC}">
                        <a14:shadowObscured xmlns:a14="http://schemas.microsoft.com/office/drawing/2010/main"/>
                      </a:ext>
                    </a:extLst>
                  </pic:spPr>
                </pic:pic>
              </a:graphicData>
            </a:graphic>
          </wp:inline>
        </w:drawing>
      </w:r>
    </w:p>
    <w:p w14:paraId="64CA3D8F" w14:textId="798B74CA" w:rsidR="00985658" w:rsidRDefault="00985658" w:rsidP="00EA7F14">
      <w:pPr>
        <w:spacing w:before="240" w:after="240" w:line="360" w:lineRule="auto"/>
        <w:jc w:val="both"/>
        <w:rPr>
          <w:rFonts w:ascii="Palatino Linotype" w:hAnsi="Palatino Linotype" w:cs="Arial"/>
        </w:rPr>
      </w:pPr>
      <w:r>
        <w:rPr>
          <w:noProof/>
          <w:lang w:val="es-MX" w:eastAsia="es-MX"/>
        </w:rPr>
        <w:lastRenderedPageBreak/>
        <w:drawing>
          <wp:inline distT="0" distB="0" distL="0" distR="0" wp14:anchorId="760C5E0B" wp14:editId="5240B00D">
            <wp:extent cx="5454650" cy="744220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299" t="19111" r="26995" b="15107"/>
                    <a:stretch/>
                  </pic:blipFill>
                  <pic:spPr bwMode="auto">
                    <a:xfrm>
                      <a:off x="0" y="0"/>
                      <a:ext cx="5454650" cy="7442200"/>
                    </a:xfrm>
                    <a:prstGeom prst="rect">
                      <a:avLst/>
                    </a:prstGeom>
                    <a:ln>
                      <a:noFill/>
                    </a:ln>
                    <a:extLst>
                      <a:ext uri="{53640926-AAD7-44D8-BBD7-CCE9431645EC}">
                        <a14:shadowObscured xmlns:a14="http://schemas.microsoft.com/office/drawing/2010/main"/>
                      </a:ext>
                    </a:extLst>
                  </pic:spPr>
                </pic:pic>
              </a:graphicData>
            </a:graphic>
          </wp:inline>
        </w:drawing>
      </w:r>
    </w:p>
    <w:p w14:paraId="16AEBEBD" w14:textId="5D9C6713" w:rsidR="00985658" w:rsidRDefault="00985658" w:rsidP="00EA7F14">
      <w:pPr>
        <w:spacing w:before="240" w:after="240" w:line="360" w:lineRule="auto"/>
        <w:jc w:val="both"/>
        <w:rPr>
          <w:rFonts w:ascii="Palatino Linotype" w:hAnsi="Palatino Linotype" w:cs="Arial"/>
        </w:rPr>
      </w:pPr>
      <w:r>
        <w:rPr>
          <w:noProof/>
          <w:lang w:val="es-MX" w:eastAsia="es-MX"/>
        </w:rPr>
        <w:lastRenderedPageBreak/>
        <w:drawing>
          <wp:inline distT="0" distB="0" distL="0" distR="0" wp14:anchorId="542B3A5D" wp14:editId="73ED3B3B">
            <wp:extent cx="5537200" cy="742950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846" t="23737" r="26114" b="24562"/>
                    <a:stretch/>
                  </pic:blipFill>
                  <pic:spPr bwMode="auto">
                    <a:xfrm>
                      <a:off x="0" y="0"/>
                      <a:ext cx="5537200" cy="7429500"/>
                    </a:xfrm>
                    <a:prstGeom prst="rect">
                      <a:avLst/>
                    </a:prstGeom>
                    <a:ln>
                      <a:noFill/>
                    </a:ln>
                    <a:extLst>
                      <a:ext uri="{53640926-AAD7-44D8-BBD7-CCE9431645EC}">
                        <a14:shadowObscured xmlns:a14="http://schemas.microsoft.com/office/drawing/2010/main"/>
                      </a:ext>
                    </a:extLst>
                  </pic:spPr>
                </pic:pic>
              </a:graphicData>
            </a:graphic>
          </wp:inline>
        </w:drawing>
      </w:r>
    </w:p>
    <w:p w14:paraId="48D80E3C" w14:textId="3A708243" w:rsidR="00985658" w:rsidRDefault="00985658" w:rsidP="00EA7F14">
      <w:pPr>
        <w:spacing w:before="240" w:after="240" w:line="360" w:lineRule="auto"/>
        <w:jc w:val="both"/>
        <w:rPr>
          <w:rFonts w:ascii="Palatino Linotype" w:hAnsi="Palatino Linotype" w:cs="Arial"/>
        </w:rPr>
      </w:pPr>
      <w:r>
        <w:rPr>
          <w:noProof/>
          <w:lang w:val="es-MX" w:eastAsia="es-MX"/>
        </w:rPr>
        <w:lastRenderedPageBreak/>
        <w:drawing>
          <wp:inline distT="0" distB="0" distL="0" distR="0" wp14:anchorId="09420ADA" wp14:editId="39389F13">
            <wp:extent cx="5467350" cy="730885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0846" t="25950" r="26907"/>
                    <a:stretch/>
                  </pic:blipFill>
                  <pic:spPr bwMode="auto">
                    <a:xfrm>
                      <a:off x="0" y="0"/>
                      <a:ext cx="5467350" cy="7308850"/>
                    </a:xfrm>
                    <a:prstGeom prst="rect">
                      <a:avLst/>
                    </a:prstGeom>
                    <a:ln>
                      <a:noFill/>
                    </a:ln>
                    <a:extLst>
                      <a:ext uri="{53640926-AAD7-44D8-BBD7-CCE9431645EC}">
                        <a14:shadowObscured xmlns:a14="http://schemas.microsoft.com/office/drawing/2010/main"/>
                      </a:ext>
                    </a:extLst>
                  </pic:spPr>
                </pic:pic>
              </a:graphicData>
            </a:graphic>
          </wp:inline>
        </w:drawing>
      </w:r>
    </w:p>
    <w:p w14:paraId="350D84F0" w14:textId="66761B96" w:rsidR="00EA7F14" w:rsidRDefault="00EA7F14" w:rsidP="00EA7F14">
      <w:pPr>
        <w:spacing w:before="240" w:after="240" w:line="360" w:lineRule="auto"/>
        <w:jc w:val="both"/>
        <w:rPr>
          <w:rFonts w:ascii="Palatino Linotype" w:hAnsi="Palatino Linotype"/>
        </w:rPr>
      </w:pPr>
      <w:r w:rsidRPr="002A3FD7">
        <w:rPr>
          <w:rFonts w:ascii="Palatino Linotype" w:hAnsi="Palatino Linotype" w:cs="Arial"/>
        </w:rPr>
        <w:lastRenderedPageBreak/>
        <w:t xml:space="preserve">Al respecto es de suma importancia mencionar que, </w:t>
      </w:r>
      <w:r w:rsidRPr="002A3FD7">
        <w:rPr>
          <w:rFonts w:ascii="Palatino Linotype" w:hAnsi="Palatino Linotype"/>
        </w:rPr>
        <w:t xml:space="preserve">al estar inconforme con la respuesta emitida por el Sujeto Obligado, </w:t>
      </w:r>
      <w:r w:rsidR="00193217">
        <w:rPr>
          <w:rFonts w:ascii="Palatino Linotype" w:hAnsi="Palatino Linotype"/>
        </w:rPr>
        <w:t>la parte recurrente</w:t>
      </w:r>
      <w:r w:rsidRPr="002A3FD7">
        <w:rPr>
          <w:rFonts w:ascii="Palatino Linotype" w:hAnsi="Palatino Linotype"/>
        </w:rPr>
        <w:t xml:space="preserve"> interpuso recurso de revisión m</w:t>
      </w:r>
      <w:r>
        <w:rPr>
          <w:rFonts w:ascii="Palatino Linotype" w:hAnsi="Palatino Linotype"/>
        </w:rPr>
        <w:t xml:space="preserve">anifestando como </w:t>
      </w:r>
      <w:r w:rsidR="008131C7" w:rsidRPr="008131C7">
        <w:rPr>
          <w:rFonts w:ascii="Palatino Linotype" w:hAnsi="Palatino Linotype"/>
        </w:rPr>
        <w:t xml:space="preserve">motivos de inconformidad </w:t>
      </w:r>
      <w:r w:rsidR="00CA6686">
        <w:rPr>
          <w:rFonts w:ascii="Palatino Linotype" w:hAnsi="Palatino Linotype"/>
        </w:rPr>
        <w:t xml:space="preserve">que el </w:t>
      </w:r>
      <w:r w:rsidR="00CA6686" w:rsidRPr="00CA6686">
        <w:rPr>
          <w:rFonts w:ascii="Palatino Linotype" w:hAnsi="Palatino Linotype"/>
        </w:rPr>
        <w:t xml:space="preserve">Órgano de control </w:t>
      </w:r>
      <w:r w:rsidR="00CA6686">
        <w:rPr>
          <w:rFonts w:ascii="Palatino Linotype" w:hAnsi="Palatino Linotype"/>
        </w:rPr>
        <w:t>del A</w:t>
      </w:r>
      <w:r w:rsidR="00CA6686" w:rsidRPr="00CA6686">
        <w:rPr>
          <w:rFonts w:ascii="Palatino Linotype" w:hAnsi="Palatino Linotype"/>
        </w:rPr>
        <w:t>yuntamiento no dio contestaciones respecto de la omisión de funciones de los servidores públicos</w:t>
      </w:r>
      <w:r w:rsidR="00CA6686">
        <w:rPr>
          <w:rFonts w:ascii="Palatino Linotype" w:hAnsi="Palatino Linotype"/>
        </w:rPr>
        <w:t>.</w:t>
      </w:r>
    </w:p>
    <w:p w14:paraId="62B1CADE" w14:textId="0DD95E3A" w:rsidR="00EA7F14" w:rsidRPr="00ED5BEE" w:rsidRDefault="00985658" w:rsidP="00C4637A">
      <w:pPr>
        <w:spacing w:before="240" w:after="240" w:line="360" w:lineRule="auto"/>
        <w:jc w:val="both"/>
        <w:rPr>
          <w:rFonts w:ascii="Palatino Linotype" w:hAnsi="Palatino Linotype" w:cs="Arial"/>
        </w:rPr>
      </w:pPr>
      <w:r>
        <w:rPr>
          <w:rFonts w:ascii="Palatino Linotype" w:hAnsi="Palatino Linotype"/>
        </w:rPr>
        <w:t>No obstante a lo anterior en fecha siete de octubre del año en curso</w:t>
      </w:r>
      <w:r w:rsidR="00C4637A">
        <w:rPr>
          <w:rFonts w:ascii="Palatino Linotype" w:hAnsi="Palatino Linotype"/>
        </w:rPr>
        <w:t>, el recurrente manifestó su desistimiento, al respecto es d</w:t>
      </w:r>
      <w:r w:rsidR="00EA7F14" w:rsidRPr="00ED5BEE">
        <w:rPr>
          <w:rFonts w:ascii="Palatino Linotype" w:hAnsi="Palatino Linotype" w:cs="Arial"/>
        </w:rPr>
        <w:t xml:space="preserve"> mencionar que la </w:t>
      </w:r>
      <w:r w:rsidR="00EA7F14" w:rsidRPr="00ED5BEE">
        <w:rPr>
          <w:rFonts w:ascii="Palatino Linotype" w:hAnsi="Palatino Linotype"/>
        </w:rPr>
        <w:t>Constitución Política de los Estados Unidos Mexicanos así como la Constitución Política del Estado Libre y Soberano de México disponen en sus artículos 6° y 5° respectivamente, que el derecho a la información será garantizado por el Estado, asimismo determinan la creación de un Ó</w:t>
      </w:r>
      <w:r w:rsidR="00EA7F14" w:rsidRPr="00ED5BEE">
        <w:rPr>
          <w:rFonts w:ascii="Palatino Linotype" w:hAnsi="Palatino Linotype" w:cs="Bookman Old Style"/>
        </w:rPr>
        <w:t>rgano autónomo para garantizar el acceso a la información pública y proteger los datos personales que obren en los archivos de los poderes públicos y órganos autónomos, el cual tendrá las facultades que establezca la ley reglamentaria y será competente para conocer de los recursos de revisión interpuestos por violaciones al derecho de acceso a la información pública.</w:t>
      </w:r>
    </w:p>
    <w:p w14:paraId="59C0A520" w14:textId="77777777" w:rsidR="00EA7F14" w:rsidRPr="00ED5BEE" w:rsidRDefault="00EA7F14" w:rsidP="00EA7F14">
      <w:pPr>
        <w:spacing w:before="240" w:after="240" w:line="360" w:lineRule="auto"/>
        <w:jc w:val="both"/>
        <w:rPr>
          <w:rFonts w:ascii="Palatino Linotype" w:hAnsi="Palatino Linotype" w:cs="Arial"/>
        </w:rPr>
      </w:pPr>
      <w:r w:rsidRPr="00ED5BEE">
        <w:rPr>
          <w:rFonts w:ascii="Palatino Linotype" w:hAnsi="Palatino Linotype" w:cs="Arial"/>
        </w:rPr>
        <w:t>En ese sentido, se entiende que el acceder a la información pública tiene la naturaleza de un derecho subjetivo, por lo que quien lo ejerza contará con la posibilidad, de así considerarlo conveniente a sus intereses, de desistirse del mismo, lo cual sucedió en el presente asunto.</w:t>
      </w:r>
    </w:p>
    <w:p w14:paraId="4E8BADD7" w14:textId="00BB5582" w:rsidR="00EA7F14" w:rsidRDefault="00EA7F14" w:rsidP="00EA7F14">
      <w:pPr>
        <w:spacing w:after="360" w:line="360" w:lineRule="auto"/>
        <w:jc w:val="both"/>
        <w:rPr>
          <w:rFonts w:ascii="Palatino Linotype" w:hAnsi="Palatino Linotype" w:cs="Arial"/>
          <w:color w:val="000000"/>
          <w:lang w:eastAsia="es-MX"/>
        </w:rPr>
      </w:pPr>
      <w:r w:rsidRPr="00ED5BEE">
        <w:rPr>
          <w:rFonts w:ascii="Palatino Linotype" w:hAnsi="Palatino Linotype" w:cs="Arial"/>
        </w:rPr>
        <w:t xml:space="preserve">Lo anterior es así, toda vez que no se debe perder de vista que en las constancias que integran el recurso de revisión número </w:t>
      </w:r>
      <w:r w:rsidRPr="00ED5BEE">
        <w:rPr>
          <w:rFonts w:ascii="Palatino Linotype" w:hAnsi="Palatino Linotype" w:cs="Arial"/>
          <w:b/>
        </w:rPr>
        <w:t>0</w:t>
      </w:r>
      <w:r w:rsidR="00CA6686">
        <w:rPr>
          <w:rFonts w:ascii="Palatino Linotype" w:hAnsi="Palatino Linotype" w:cs="Arial"/>
          <w:b/>
        </w:rPr>
        <w:t>4929</w:t>
      </w:r>
      <w:r w:rsidRPr="00ED5BEE">
        <w:rPr>
          <w:rFonts w:ascii="Palatino Linotype" w:hAnsi="Palatino Linotype" w:cs="Arial"/>
          <w:b/>
        </w:rPr>
        <w:t>/INFOEM/IP/RR/20</w:t>
      </w:r>
      <w:r>
        <w:rPr>
          <w:rFonts w:ascii="Palatino Linotype" w:hAnsi="Palatino Linotype" w:cs="Arial"/>
          <w:b/>
        </w:rPr>
        <w:t>21</w:t>
      </w:r>
      <w:r w:rsidR="00CA6686">
        <w:rPr>
          <w:rFonts w:ascii="Palatino Linotype" w:hAnsi="Palatino Linotype" w:cs="Arial"/>
        </w:rPr>
        <w:t xml:space="preserve">, </w:t>
      </w:r>
      <w:r w:rsidRPr="00ED5BEE">
        <w:rPr>
          <w:rFonts w:ascii="Palatino Linotype" w:hAnsi="Palatino Linotype" w:cs="Arial"/>
        </w:rPr>
        <w:t xml:space="preserve">se puede advertir que </w:t>
      </w:r>
      <w:r w:rsidR="00193217">
        <w:rPr>
          <w:rFonts w:ascii="Palatino Linotype" w:hAnsi="Palatino Linotype" w:cs="Arial"/>
        </w:rPr>
        <w:t>la parte recurrente</w:t>
      </w:r>
      <w:r w:rsidRPr="00ED5BEE">
        <w:rPr>
          <w:rFonts w:ascii="Palatino Linotype" w:hAnsi="Palatino Linotype" w:cs="Arial"/>
        </w:rPr>
        <w:t xml:space="preserve"> ejerció su derecho de acceso a la información pública y posteriormente de interponer el recurso de revisión contra la respuesta que le fue </w:t>
      </w:r>
      <w:r w:rsidRPr="00ED5BEE">
        <w:rPr>
          <w:rFonts w:ascii="Palatino Linotype" w:hAnsi="Palatino Linotype" w:cs="Arial"/>
        </w:rPr>
        <w:lastRenderedPageBreak/>
        <w:t xml:space="preserve">otorgada a su solicitud; sin embargo, también fue su deseo desistirse del referido recurso, es decir, </w:t>
      </w:r>
      <w:r w:rsidRPr="00ED5BEE">
        <w:rPr>
          <w:rFonts w:ascii="Palatino Linotype" w:hAnsi="Palatino Linotype" w:cs="Arial"/>
          <w:color w:val="000000"/>
          <w:lang w:eastAsia="es-MX"/>
        </w:rPr>
        <w:t>presentó su desistimiento con respecto a la acción ejercida en el recurso de revisión en comento, tal y como se desprende de la siguiente imagen:</w:t>
      </w:r>
    </w:p>
    <w:p w14:paraId="0B65CE12" w14:textId="2075A523" w:rsidR="008131C7" w:rsidRDefault="008131C7" w:rsidP="00EA7F14">
      <w:pPr>
        <w:spacing w:after="360" w:line="360" w:lineRule="auto"/>
        <w:jc w:val="both"/>
        <w:rPr>
          <w:rFonts w:ascii="Palatino Linotype" w:hAnsi="Palatino Linotype" w:cs="Arial"/>
          <w:color w:val="000000"/>
          <w:lang w:eastAsia="es-MX"/>
        </w:rPr>
      </w:pPr>
      <w:r w:rsidRPr="00ED5BEE">
        <w:rPr>
          <w:noProof/>
          <w:lang w:val="es-MX" w:eastAsia="es-MX"/>
        </w:rPr>
        <mc:AlternateContent>
          <mc:Choice Requires="wps">
            <w:drawing>
              <wp:anchor distT="0" distB="0" distL="114300" distR="114300" simplePos="0" relativeHeight="251659264" behindDoc="0" locked="0" layoutInCell="1" allowOverlap="1" wp14:anchorId="7A500878" wp14:editId="3353D2D7">
                <wp:simplePos x="0" y="0"/>
                <wp:positionH relativeFrom="margin">
                  <wp:align>left</wp:align>
                </wp:positionH>
                <wp:positionV relativeFrom="paragraph">
                  <wp:posOffset>1920875</wp:posOffset>
                </wp:positionV>
                <wp:extent cx="5269306" cy="171450"/>
                <wp:effectExtent l="19050" t="19050" r="26670" b="19050"/>
                <wp:wrapNone/>
                <wp:docPr id="15" name="Rectángulo redondeado 15"/>
                <wp:cNvGraphicFramePr/>
                <a:graphic xmlns:a="http://schemas.openxmlformats.org/drawingml/2006/main">
                  <a:graphicData uri="http://schemas.microsoft.com/office/word/2010/wordprocessingShape">
                    <wps:wsp>
                      <wps:cNvSpPr/>
                      <wps:spPr>
                        <a:xfrm>
                          <a:off x="0" y="0"/>
                          <a:ext cx="5269306" cy="1714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B30AFD" id="Rectángulo redondeado 15" o:spid="_x0000_s1026" style="position:absolute;margin-left:0;margin-top:151.25pt;width:414.9pt;height:1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" filled="f" strokecolor="red" strokeweight="3pt">
                <v:stroke joinstyle="miter"/>
                <w10:wrap anchorx="margin"/>
              </v:roundrect>
            </w:pict>
          </mc:Fallback>
        </mc:AlternateContent>
      </w:r>
      <w:r w:rsidR="0082319F" w:rsidRPr="0082319F">
        <w:rPr>
          <w:noProof/>
          <w:lang w:val="es-MX" w:eastAsia="es-MX"/>
        </w:rPr>
        <w:t xml:space="preserve"> </w:t>
      </w:r>
      <w:r w:rsidR="00CA6686">
        <w:rPr>
          <w:noProof/>
          <w:lang w:val="es-MX" w:eastAsia="es-MX"/>
        </w:rPr>
        <w:drawing>
          <wp:inline distT="0" distB="0" distL="0" distR="0" wp14:anchorId="330A4359" wp14:editId="2B70702A">
            <wp:extent cx="5334000" cy="23749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119" t="31583" r="24531" b="24965"/>
                    <a:stretch/>
                  </pic:blipFill>
                  <pic:spPr bwMode="auto">
                    <a:xfrm>
                      <a:off x="0" y="0"/>
                      <a:ext cx="5334000" cy="2374900"/>
                    </a:xfrm>
                    <a:prstGeom prst="rect">
                      <a:avLst/>
                    </a:prstGeom>
                    <a:ln>
                      <a:noFill/>
                    </a:ln>
                    <a:extLst>
                      <a:ext uri="{53640926-AAD7-44D8-BBD7-CCE9431645EC}">
                        <a14:shadowObscured xmlns:a14="http://schemas.microsoft.com/office/drawing/2010/main"/>
                      </a:ext>
                    </a:extLst>
                  </pic:spPr>
                </pic:pic>
              </a:graphicData>
            </a:graphic>
          </wp:inline>
        </w:drawing>
      </w:r>
    </w:p>
    <w:p w14:paraId="0B1D9933" w14:textId="31CC622A" w:rsidR="00EA7F14" w:rsidRPr="008131C7" w:rsidRDefault="00EA7F14" w:rsidP="00EA7F14">
      <w:pPr>
        <w:spacing w:before="240" w:after="240" w:line="360" w:lineRule="auto"/>
        <w:jc w:val="both"/>
        <w:rPr>
          <w:noProof/>
          <w:lang w:val="es-MX" w:eastAsia="es-MX"/>
        </w:rPr>
      </w:pPr>
      <w:r w:rsidRPr="00ED5BEE">
        <w:rPr>
          <w:rFonts w:ascii="Palatino Linotype" w:hAnsi="Palatino Linotype"/>
        </w:rPr>
        <w:t xml:space="preserve">Cabe agregar que </w:t>
      </w:r>
      <w:r w:rsidRPr="00ED5BEE">
        <w:rPr>
          <w:rFonts w:ascii="Palatino Linotype" w:eastAsia="Arial Unicode MS" w:hAnsi="Palatino Linotype" w:cs="Arial"/>
          <w:color w:val="000000"/>
          <w:lang w:eastAsia="es-MX"/>
        </w:rPr>
        <w:t xml:space="preserve">el desistimiento sólo puede ser activado por la parte recurrente mediante el acceso al sistema con su respectiva clave de usuario y contraseña, de ahí que se tenga la seguridad que fue </w:t>
      </w:r>
      <w:r w:rsidR="00193217">
        <w:rPr>
          <w:rFonts w:ascii="Palatino Linotype" w:eastAsia="Arial Unicode MS" w:hAnsi="Palatino Linotype" w:cs="Arial"/>
          <w:color w:val="000000"/>
          <w:lang w:eastAsia="es-MX"/>
        </w:rPr>
        <w:t>la parte recurrente</w:t>
      </w:r>
      <w:r w:rsidRPr="00ED5BEE">
        <w:rPr>
          <w:rFonts w:ascii="Palatino Linotype" w:eastAsia="Arial Unicode MS" w:hAnsi="Palatino Linotype" w:cs="Arial"/>
          <w:color w:val="000000"/>
          <w:lang w:eastAsia="es-MX"/>
        </w:rPr>
        <w:t xml:space="preserve"> la misma persona que expresó su voluntad de renunciar al ejercicio de su derecho de recurrir la respuesta otorgada por el Sujeto Obligado, razón por la cual se actualiza la causal de sobreseimiento</w:t>
      </w:r>
      <w:r w:rsidRPr="00ED5BEE">
        <w:rPr>
          <w:rFonts w:ascii="Palatino Linotype" w:eastAsia="Calibri" w:hAnsi="Palatino Linotype"/>
        </w:rPr>
        <w:t xml:space="preserve"> </w:t>
      </w:r>
      <w:r w:rsidRPr="00ED5BEE">
        <w:rPr>
          <w:rFonts w:ascii="Palatino Linotype" w:eastAsia="Arial Unicode MS" w:hAnsi="Palatino Linotype" w:cs="Arial"/>
          <w:color w:val="000000"/>
          <w:lang w:eastAsia="es-MX"/>
        </w:rPr>
        <w:t>prevista en la fracción I del artículo, 192 de la Ley de Transparencia y Acceso a la Información Pública del Estado de México y Municipios, a</w:t>
      </w:r>
      <w:r w:rsidRPr="00ED5BEE">
        <w:rPr>
          <w:rFonts w:ascii="Palatino Linotype" w:hAnsi="Palatino Linotype"/>
        </w:rPr>
        <w:t xml:space="preserve">rgumento que encuentra apoyo en la tesis aislada 1a. III/2013 (10a.), Décima Época, sustentada por la Primera Sala de la Suprema Corte de Justicia de la Nación, visible en la página 629, Tomo 1, Libro XVI, del Semanario Judicial de la Federación, del mes de enero de 2013, cuyo rubro y texto dispone:   </w:t>
      </w:r>
    </w:p>
    <w:p w14:paraId="098AE331" w14:textId="77777777" w:rsidR="00EA7F14" w:rsidRPr="00ED5BEE" w:rsidRDefault="00EA7F14" w:rsidP="00EA7F14">
      <w:pPr>
        <w:ind w:left="851" w:right="851"/>
        <w:jc w:val="both"/>
        <w:rPr>
          <w:rFonts w:ascii="Palatino Linotype" w:hAnsi="Palatino Linotype"/>
          <w:i/>
          <w:sz w:val="22"/>
          <w:szCs w:val="22"/>
        </w:rPr>
      </w:pPr>
    </w:p>
    <w:p w14:paraId="303A81FA" w14:textId="77777777" w:rsidR="00EA7F14" w:rsidRPr="00ED5BEE" w:rsidRDefault="00EA7F14" w:rsidP="00EA7F14">
      <w:pPr>
        <w:ind w:left="851" w:right="851"/>
        <w:jc w:val="both"/>
        <w:rPr>
          <w:rFonts w:ascii="Palatino Linotype" w:hAnsi="Palatino Linotype"/>
          <w:i/>
          <w:sz w:val="22"/>
          <w:szCs w:val="22"/>
        </w:rPr>
      </w:pPr>
      <w:r w:rsidRPr="00ED5BEE">
        <w:rPr>
          <w:rFonts w:ascii="Palatino Linotype" w:hAnsi="Palatino Linotype"/>
          <w:i/>
          <w:sz w:val="22"/>
          <w:szCs w:val="22"/>
        </w:rPr>
        <w:lastRenderedPageBreak/>
        <w:t>“</w:t>
      </w:r>
      <w:r w:rsidRPr="00ED5BEE">
        <w:rPr>
          <w:rFonts w:ascii="Palatino Linotype" w:hAnsi="Palatino Linotype"/>
          <w:b/>
          <w:i/>
          <w:sz w:val="22"/>
          <w:szCs w:val="22"/>
        </w:rPr>
        <w:t>DESISTIMIENTO EN EL JUICIO DE AMPARO Y EN EL RECURSO DE REVISIÓN. SUS EFECTOS</w:t>
      </w:r>
      <w:r w:rsidRPr="00ED5BEE">
        <w:rPr>
          <w:rFonts w:ascii="Palatino Linotype" w:hAnsi="Palatino Linotype"/>
          <w:i/>
          <w:sz w:val="22"/>
          <w:szCs w:val="22"/>
        </w:rPr>
        <w:t>.</w:t>
      </w:r>
    </w:p>
    <w:p w14:paraId="4F992FFB" w14:textId="77777777" w:rsidR="00EA7F14" w:rsidRPr="00ED5BEE" w:rsidRDefault="00EA7F14" w:rsidP="00EA7F14">
      <w:pPr>
        <w:ind w:left="851" w:right="851"/>
        <w:jc w:val="both"/>
        <w:rPr>
          <w:rFonts w:ascii="Palatino Linotype" w:hAnsi="Palatino Linotype"/>
          <w:i/>
          <w:sz w:val="22"/>
          <w:szCs w:val="22"/>
        </w:rPr>
      </w:pPr>
      <w:r w:rsidRPr="00ED5BEE">
        <w:rPr>
          <w:rFonts w:ascii="Palatino Linotype" w:hAnsi="Palatino Linotype"/>
          <w:i/>
          <w:sz w:val="22"/>
          <w:szCs w:val="22"/>
        </w:rPr>
        <w:t>Si un quejoso puede desistirse de la acción constitucional, también tiene dicha facultad tratándose del recurso de revisión que haya intentado respecto de la sentencia recurrida. En ese sentido, cuando solamente se desiste del recurso de revisión debe dejarse firme la sentencia recurrida, y si lo hace simultáneamente respecto de la demanda de amparo y del señalado recurso, entonces debe atenderse al desistimiento de la acción de amparo por ser preferente y decretar el sobreseimiento en el juicio. Lo mismo sucede cuando el quejoso únicamente se desiste respecto de la demanda de amparo, aun cuando el recurso de revisión hubiera sido promovido por el tercero perjudicado, toda vez que dicho recurso queda sin materia al desaparecer el motivo que lo genera, a saber, la sentencia recurrida.</w:t>
      </w:r>
    </w:p>
    <w:p w14:paraId="42D29A0F" w14:textId="11B7BEBE" w:rsidR="00EA7F14" w:rsidRPr="00ED5BEE" w:rsidRDefault="00EA7F14" w:rsidP="00EA7F14">
      <w:pPr>
        <w:ind w:left="851" w:right="851"/>
        <w:jc w:val="both"/>
        <w:rPr>
          <w:rFonts w:ascii="Palatino Linotype" w:hAnsi="Palatino Linotype"/>
          <w:i/>
          <w:sz w:val="22"/>
          <w:szCs w:val="22"/>
        </w:rPr>
      </w:pPr>
      <w:r w:rsidRPr="00ED5BEE">
        <w:rPr>
          <w:rFonts w:ascii="Palatino Linotype" w:hAnsi="Palatino Linotype"/>
          <w:i/>
          <w:sz w:val="22"/>
          <w:szCs w:val="22"/>
        </w:rPr>
        <w:t>Amparo en revisión 388/2012. María Irene Fernández Molina. 10 de octubre de 2012. Cinco votos. Ponente: José Ramón Cossío Díaz. Secretaria: Dolores Rueda Aguilar.”</w:t>
      </w:r>
      <w:r w:rsidR="000C2CDB">
        <w:rPr>
          <w:rFonts w:ascii="Palatino Linotype" w:hAnsi="Palatino Linotype"/>
          <w:i/>
          <w:sz w:val="22"/>
          <w:szCs w:val="22"/>
        </w:rPr>
        <w:t xml:space="preserve"> (Sic)</w:t>
      </w:r>
    </w:p>
    <w:p w14:paraId="246CFE2E" w14:textId="77777777" w:rsidR="00EA7F14" w:rsidRPr="00ED5BEE" w:rsidRDefault="00EA7F14" w:rsidP="00EA7F14">
      <w:pPr>
        <w:ind w:left="851" w:right="851"/>
        <w:jc w:val="both"/>
        <w:rPr>
          <w:rFonts w:ascii="Palatino Linotype" w:hAnsi="Palatino Linotype"/>
        </w:rPr>
      </w:pPr>
    </w:p>
    <w:p w14:paraId="045FDE31" w14:textId="2F3B5D91" w:rsidR="00EA7F14" w:rsidRDefault="00EA7F14" w:rsidP="00EA7F14">
      <w:pPr>
        <w:spacing w:before="240" w:after="240" w:line="360" w:lineRule="auto"/>
        <w:jc w:val="both"/>
        <w:rPr>
          <w:rFonts w:ascii="Palatino Linotype" w:hAnsi="Palatino Linotype"/>
          <w:b/>
        </w:rPr>
      </w:pPr>
      <w:r w:rsidRPr="00ED5BEE">
        <w:rPr>
          <w:rFonts w:ascii="Palatino Linotype" w:hAnsi="Palatino Linotype"/>
        </w:rPr>
        <w:t xml:space="preserve">Así, siendo el  </w:t>
      </w:r>
      <w:r w:rsidRPr="00ED5BEE">
        <w:rPr>
          <w:rFonts w:ascii="Palatino Linotype" w:hAnsi="Palatino Linotype"/>
          <w:i/>
        </w:rPr>
        <w:t>sobreseimiento</w:t>
      </w:r>
      <w:r w:rsidRPr="00ED5BEE">
        <w:rPr>
          <w:rFonts w:ascii="Palatino Linotype" w:hAnsi="Palatino Linotype"/>
        </w:rPr>
        <w:t xml:space="preserve"> un acto que da por terminado el procedimiento administrativo de impugnación por alguna causa que sobreviniente en el juicio de que se trate, que impide a la autoridad referirse a lo sustancial de lo planteado por </w:t>
      </w:r>
      <w:r w:rsidR="00193217">
        <w:rPr>
          <w:rFonts w:ascii="Palatino Linotype" w:hAnsi="Palatino Linotype"/>
        </w:rPr>
        <w:t>la parte recurrente</w:t>
      </w:r>
      <w:r w:rsidRPr="00ED5BEE">
        <w:rPr>
          <w:rFonts w:ascii="Palatino Linotype" w:hAnsi="Palatino Linotype"/>
        </w:rPr>
        <w:t xml:space="preserve"> teniendo como consecuencia dar por concluido el medio de impugnación, este Instituto se encuentra imposibilitado para entrar al estudio de fondo del recurso de revisión, lo anterior con apoyo en el criterio del Poder Judicial de la Federación con rubro: </w:t>
      </w:r>
      <w:r w:rsidRPr="00ED5BEE">
        <w:rPr>
          <w:rFonts w:ascii="Palatino Linotype" w:hAnsi="Palatino Linotype"/>
          <w:b/>
        </w:rPr>
        <w:t>SOBRESEIMIENTO, NO PERMITE ENTRAR AL ESTUDIO DE LAS CUESTIONES DE FONDO</w:t>
      </w:r>
      <w:r w:rsidR="00C4637A">
        <w:rPr>
          <w:rFonts w:ascii="Palatino Linotype" w:hAnsi="Palatino Linotype"/>
          <w:b/>
        </w:rPr>
        <w:t xml:space="preserve">, </w:t>
      </w:r>
      <w:r w:rsidR="00C4637A" w:rsidRPr="00C4637A">
        <w:rPr>
          <w:rFonts w:ascii="Palatino Linotype" w:hAnsi="Palatino Linotype"/>
        </w:rPr>
        <w:t>que a la letra dice:</w:t>
      </w:r>
    </w:p>
    <w:p w14:paraId="627ABED1" w14:textId="064F3E7E" w:rsidR="00C4637A" w:rsidRPr="00C4637A" w:rsidRDefault="00C4637A" w:rsidP="00C4637A">
      <w:pPr>
        <w:ind w:left="851" w:right="851"/>
        <w:jc w:val="both"/>
        <w:rPr>
          <w:rFonts w:ascii="Palatino Linotype" w:hAnsi="Palatino Linotype"/>
          <w:i/>
          <w:sz w:val="22"/>
          <w:szCs w:val="22"/>
        </w:rPr>
      </w:pPr>
      <w:r>
        <w:rPr>
          <w:rFonts w:ascii="Palatino Linotype" w:hAnsi="Palatino Linotype"/>
          <w:i/>
          <w:sz w:val="22"/>
          <w:szCs w:val="22"/>
        </w:rPr>
        <w:t>“</w:t>
      </w:r>
      <w:r w:rsidRPr="00C4637A">
        <w:rPr>
          <w:rFonts w:ascii="Palatino Linotype" w:hAnsi="Palatino Linotype"/>
          <w:i/>
          <w:sz w:val="22"/>
          <w:szCs w:val="22"/>
        </w:rPr>
        <w:t>No causa agravio la sentencia que no se ocupa de los razonamientos tendientes a demostrar la inconstitucionalidad de los actos reclamados de las autoridades responsables, que constituyen el problema de fondo, si se decreta el sobreseimiento del juicio.</w:t>
      </w:r>
    </w:p>
    <w:p w14:paraId="19F7415A" w14:textId="260AD5F8" w:rsidR="00C4637A" w:rsidRPr="00C4637A" w:rsidRDefault="00C4637A" w:rsidP="00C4637A">
      <w:pPr>
        <w:ind w:left="851" w:right="851"/>
        <w:jc w:val="both"/>
        <w:rPr>
          <w:rFonts w:ascii="Palatino Linotype" w:hAnsi="Palatino Linotype"/>
          <w:i/>
          <w:sz w:val="22"/>
          <w:szCs w:val="22"/>
        </w:rPr>
      </w:pPr>
      <w:r w:rsidRPr="00C4637A">
        <w:rPr>
          <w:rFonts w:ascii="Palatino Linotype" w:hAnsi="Palatino Linotype"/>
          <w:i/>
          <w:sz w:val="22"/>
          <w:szCs w:val="22"/>
        </w:rPr>
        <w:t>Localización: 213609. II.2o.183 K. Tribunales Colegiados de Circuito. Octava Época. Semanario Judicial de la Federación. Tomo XIII, Febrero de 1994, Pág. 420</w:t>
      </w:r>
      <w:r>
        <w:rPr>
          <w:rFonts w:ascii="Palatino Linotype" w:hAnsi="Palatino Linotype"/>
          <w:i/>
          <w:sz w:val="22"/>
          <w:szCs w:val="22"/>
        </w:rPr>
        <w:t>” (Sic)</w:t>
      </w:r>
    </w:p>
    <w:p w14:paraId="6CDBA91B" w14:textId="77777777" w:rsidR="00EA7F14" w:rsidRPr="008656C9" w:rsidRDefault="00EA7F14" w:rsidP="00EA7F14">
      <w:pPr>
        <w:spacing w:before="240" w:after="240" w:line="360" w:lineRule="auto"/>
        <w:jc w:val="both"/>
        <w:rPr>
          <w:rFonts w:ascii="Palatino Linotype" w:hAnsi="Palatino Linotype" w:cs="Arial"/>
        </w:rPr>
      </w:pPr>
      <w:r w:rsidRPr="008656C9">
        <w:rPr>
          <w:rFonts w:ascii="Palatino Linotype" w:hAnsi="Palatino Linotype" w:cs="Arial"/>
        </w:rPr>
        <w:lastRenderedPageBreak/>
        <w:t xml:space="preserve">Así, con fundamento en lo prescrito en los artículos 5 </w:t>
      </w:r>
      <w:r w:rsidRPr="008656C9">
        <w:rPr>
          <w:rFonts w:ascii="Palatino Linotype" w:hAnsi="Palatino Linotype"/>
          <w:shd w:val="clear" w:color="auto" w:fill="FFFFFF"/>
        </w:rPr>
        <w:t>párrafos vigésimo</w:t>
      </w:r>
      <w:r>
        <w:rPr>
          <w:rFonts w:ascii="Palatino Linotype" w:hAnsi="Palatino Linotype"/>
          <w:shd w:val="clear" w:color="auto" w:fill="FFFFFF"/>
        </w:rPr>
        <w:t xml:space="preserve"> noveno, trigésimo y trigésimo primero </w:t>
      </w:r>
      <w:r w:rsidRPr="008656C9">
        <w:rPr>
          <w:rFonts w:ascii="Palatino Linotype" w:hAnsi="Palatino Linotype"/>
          <w:shd w:val="clear" w:color="auto" w:fill="FFFFFF"/>
        </w:rPr>
        <w:t xml:space="preserve">fracciones IV y V </w:t>
      </w:r>
      <w:r w:rsidRPr="008656C9">
        <w:rPr>
          <w:rFonts w:ascii="Palatino Linotype" w:hAnsi="Palatino Linotype" w:cs="Arial"/>
        </w:rPr>
        <w:t>de la Constitución Política del Estado Libre y Soberano de México; 2, fracción II; 29, 36 fracciones I y II; 176, 178, 181, 185 de la Ley de Transparencia y Acceso a la Información Pública del Estado de México y Municipios, este Pleno:</w:t>
      </w:r>
    </w:p>
    <w:p w14:paraId="41F37090" w14:textId="77777777" w:rsidR="00EA7F14" w:rsidRPr="008656C9" w:rsidRDefault="00EA7F14" w:rsidP="00EA7F14">
      <w:pPr>
        <w:pStyle w:val="NormalWeb"/>
        <w:numPr>
          <w:ilvl w:val="0"/>
          <w:numId w:val="2"/>
        </w:numPr>
        <w:spacing w:line="360" w:lineRule="auto"/>
        <w:jc w:val="center"/>
        <w:rPr>
          <w:rFonts w:ascii="Palatino Linotype" w:hAnsi="Palatino Linotype" w:cs="Arial"/>
          <w:b/>
        </w:rPr>
      </w:pPr>
      <w:r w:rsidRPr="008656C9">
        <w:rPr>
          <w:rFonts w:ascii="Palatino Linotype" w:hAnsi="Palatino Linotype" w:cs="Arial"/>
          <w:b/>
        </w:rPr>
        <w:t>R E S U E L V E:</w:t>
      </w:r>
    </w:p>
    <w:p w14:paraId="3332129D" w14:textId="29341828" w:rsidR="00EA7F14" w:rsidRPr="00860FA8" w:rsidRDefault="00EA7F14" w:rsidP="00EA7F14">
      <w:pPr>
        <w:spacing w:before="240" w:after="240" w:line="360" w:lineRule="auto"/>
        <w:ind w:right="49"/>
        <w:jc w:val="both"/>
        <w:rPr>
          <w:rFonts w:ascii="Palatino Linotype" w:hAnsi="Palatino Linotype" w:cs="Arial"/>
          <w:b/>
        </w:rPr>
      </w:pPr>
      <w:r w:rsidRPr="008656C9">
        <w:rPr>
          <w:rFonts w:ascii="Palatino Linotype" w:hAnsi="Palatino Linotype" w:cs="Arial"/>
          <w:b/>
        </w:rPr>
        <w:t xml:space="preserve">Primero. </w:t>
      </w:r>
      <w:r w:rsidRPr="00860FA8">
        <w:rPr>
          <w:rFonts w:ascii="Palatino Linotype" w:hAnsi="Palatino Linotype" w:cs="Arial"/>
        </w:rPr>
        <w:t xml:space="preserve">Se </w:t>
      </w:r>
      <w:r w:rsidRPr="00860FA8">
        <w:rPr>
          <w:rFonts w:ascii="Palatino Linotype" w:hAnsi="Palatino Linotype" w:cs="Arial"/>
          <w:b/>
        </w:rPr>
        <w:t xml:space="preserve">SOBRESEE </w:t>
      </w:r>
      <w:r w:rsidRPr="00860FA8">
        <w:rPr>
          <w:rFonts w:ascii="Palatino Linotype" w:hAnsi="Palatino Linotype" w:cs="Arial"/>
        </w:rPr>
        <w:t xml:space="preserve">el recurso de revisión </w:t>
      </w:r>
      <w:r w:rsidRPr="00860FA8">
        <w:rPr>
          <w:rFonts w:ascii="Palatino Linotype" w:hAnsi="Palatino Linotype" w:cs="Arial"/>
          <w:b/>
        </w:rPr>
        <w:t>0</w:t>
      </w:r>
      <w:r w:rsidR="00CA6686">
        <w:rPr>
          <w:rFonts w:ascii="Palatino Linotype" w:hAnsi="Palatino Linotype" w:cs="Arial"/>
          <w:b/>
        </w:rPr>
        <w:t>4829</w:t>
      </w:r>
      <w:r w:rsidRPr="00860FA8">
        <w:rPr>
          <w:rFonts w:ascii="Palatino Linotype" w:hAnsi="Palatino Linotype" w:cs="Arial"/>
          <w:b/>
        </w:rPr>
        <w:t>/INFOEM/IP/RR/20</w:t>
      </w:r>
      <w:r>
        <w:rPr>
          <w:rFonts w:ascii="Palatino Linotype" w:hAnsi="Palatino Linotype" w:cs="Arial"/>
          <w:b/>
        </w:rPr>
        <w:t>21</w:t>
      </w:r>
      <w:r w:rsidRPr="00860FA8">
        <w:rPr>
          <w:rFonts w:ascii="Palatino Linotype" w:hAnsi="Palatino Linotype" w:cs="Arial"/>
          <w:b/>
        </w:rPr>
        <w:t xml:space="preserve">, </w:t>
      </w:r>
      <w:r w:rsidRPr="00860FA8">
        <w:rPr>
          <w:rFonts w:ascii="Palatino Linotype" w:hAnsi="Palatino Linotype" w:cs="Arial"/>
        </w:rPr>
        <w:t xml:space="preserve">por haberse desistido expresamente </w:t>
      </w:r>
      <w:r w:rsidR="00193217">
        <w:rPr>
          <w:rFonts w:ascii="Palatino Linotype" w:hAnsi="Palatino Linotype" w:cs="Arial"/>
        </w:rPr>
        <w:t>la parte recurrente</w:t>
      </w:r>
      <w:r w:rsidRPr="00860FA8">
        <w:rPr>
          <w:rFonts w:ascii="Palatino Linotype" w:hAnsi="Palatino Linotype" w:cs="Arial"/>
        </w:rPr>
        <w:t xml:space="preserve">, en términos del Considerando </w:t>
      </w:r>
      <w:r w:rsidR="000C2CDB">
        <w:rPr>
          <w:rFonts w:ascii="Palatino Linotype" w:hAnsi="Palatino Linotype" w:cs="Arial"/>
        </w:rPr>
        <w:t>Tercero</w:t>
      </w:r>
      <w:r>
        <w:rPr>
          <w:rFonts w:ascii="Palatino Linotype" w:hAnsi="Palatino Linotype" w:cs="Arial"/>
        </w:rPr>
        <w:t xml:space="preserve"> </w:t>
      </w:r>
      <w:r w:rsidRPr="00860FA8">
        <w:rPr>
          <w:rFonts w:ascii="Palatino Linotype" w:hAnsi="Palatino Linotype" w:cs="Arial"/>
        </w:rPr>
        <w:t>de la presente resolución.</w:t>
      </w:r>
    </w:p>
    <w:p w14:paraId="2300E3C2" w14:textId="0EEE1106" w:rsidR="00EA7F14" w:rsidRPr="00860FA8" w:rsidRDefault="00EA7F14" w:rsidP="00EA7F14">
      <w:pPr>
        <w:spacing w:before="240" w:after="240" w:line="360" w:lineRule="auto"/>
        <w:ind w:right="49"/>
        <w:jc w:val="both"/>
        <w:rPr>
          <w:rFonts w:ascii="Palatino Linotype" w:hAnsi="Palatino Linotype" w:cs="Arial"/>
          <w:b/>
        </w:rPr>
      </w:pPr>
      <w:r w:rsidRPr="00860FA8">
        <w:rPr>
          <w:rFonts w:ascii="Palatino Linotype" w:hAnsi="Palatino Linotype" w:cs="Arial"/>
          <w:b/>
        </w:rPr>
        <w:t xml:space="preserve">Segundo. </w:t>
      </w:r>
      <w:r w:rsidR="00BD1621" w:rsidRPr="00C4637A">
        <w:rPr>
          <w:rFonts w:ascii="Palatino Linotype" w:hAnsi="Palatino Linotype" w:cs="Arial"/>
          <w:b/>
          <w:bCs/>
        </w:rPr>
        <w:t>Notifíquese</w:t>
      </w:r>
      <w:r w:rsidRPr="00C4637A">
        <w:rPr>
          <w:rFonts w:ascii="Palatino Linotype" w:hAnsi="Palatino Linotype" w:cs="Arial"/>
          <w:b/>
          <w:bCs/>
          <w:iCs/>
        </w:rPr>
        <w:t> </w:t>
      </w:r>
      <w:r w:rsidR="00C4637A" w:rsidRPr="00C4637A">
        <w:rPr>
          <w:rFonts w:ascii="Palatino Linotype" w:hAnsi="Palatino Linotype" w:cs="Arial"/>
          <w:b/>
          <w:bCs/>
          <w:iCs/>
        </w:rPr>
        <w:t>vía SAIMEX</w:t>
      </w:r>
      <w:r w:rsidR="00C4637A">
        <w:rPr>
          <w:rFonts w:ascii="Palatino Linotype" w:hAnsi="Palatino Linotype" w:cs="Arial"/>
          <w:b/>
          <w:bCs/>
          <w:i/>
          <w:iCs/>
        </w:rPr>
        <w:t xml:space="preserve">, </w:t>
      </w:r>
      <w:r w:rsidRPr="00860FA8">
        <w:rPr>
          <w:rFonts w:ascii="Palatino Linotype" w:hAnsi="Palatino Linotype" w:cs="Arial"/>
        </w:rPr>
        <w:t>la presente resolución al Responsable de la Unidad de Transparencia del</w:t>
      </w:r>
      <w:r w:rsidRPr="00860FA8">
        <w:rPr>
          <w:rFonts w:ascii="Palatino Linotype" w:hAnsi="Palatino Linotype" w:cs="Arial"/>
          <w:bCs/>
        </w:rPr>
        <w:t> Sujeto Obligado, para su conocimiento</w:t>
      </w:r>
      <w:r w:rsidRPr="00860FA8">
        <w:rPr>
          <w:rFonts w:ascii="Palatino Linotype" w:hAnsi="Palatino Linotype" w:cs="Arial"/>
        </w:rPr>
        <w:t>.</w:t>
      </w:r>
    </w:p>
    <w:p w14:paraId="742E5154" w14:textId="168E4175" w:rsidR="00EA7F14" w:rsidRPr="00BB3345" w:rsidRDefault="00EA7F14" w:rsidP="00EA7F14">
      <w:pPr>
        <w:spacing w:before="240" w:after="240" w:line="360" w:lineRule="auto"/>
        <w:ind w:right="49"/>
        <w:jc w:val="both"/>
        <w:rPr>
          <w:rFonts w:ascii="Palatino Linotype" w:hAnsi="Palatino Linotype"/>
          <w:b/>
        </w:rPr>
      </w:pPr>
      <w:r w:rsidRPr="00860FA8">
        <w:rPr>
          <w:rFonts w:ascii="Palatino Linotype" w:hAnsi="Palatino Linotype" w:cs="Arial"/>
          <w:b/>
        </w:rPr>
        <w:t xml:space="preserve">Tercero. </w:t>
      </w:r>
      <w:r w:rsidR="00C4637A" w:rsidRPr="00C4637A">
        <w:rPr>
          <w:rFonts w:ascii="Palatino Linotype" w:hAnsi="Palatino Linotype" w:cs="Arial"/>
          <w:b/>
          <w:bCs/>
        </w:rPr>
        <w:t>Notifíquese</w:t>
      </w:r>
      <w:r w:rsidR="00C4637A" w:rsidRPr="00C4637A">
        <w:rPr>
          <w:rFonts w:ascii="Palatino Linotype" w:hAnsi="Palatino Linotype" w:cs="Arial"/>
          <w:b/>
          <w:bCs/>
          <w:iCs/>
        </w:rPr>
        <w:t> vía SAIMEX</w:t>
      </w:r>
      <w:r w:rsidR="00C4637A" w:rsidRPr="00860FA8">
        <w:rPr>
          <w:rFonts w:ascii="Palatino Linotype" w:hAnsi="Palatino Linotype" w:cs="Arial"/>
        </w:rPr>
        <w:t xml:space="preserve"> </w:t>
      </w:r>
      <w:r w:rsidR="00C4637A">
        <w:rPr>
          <w:rFonts w:ascii="Palatino Linotype" w:hAnsi="Palatino Linotype" w:cs="Arial"/>
        </w:rPr>
        <w:t xml:space="preserve">a </w:t>
      </w:r>
      <w:r w:rsidR="00193217">
        <w:rPr>
          <w:rFonts w:ascii="Palatino Linotype" w:hAnsi="Palatino Linotype" w:cs="Arial"/>
        </w:rPr>
        <w:t>la parte recurrente</w:t>
      </w:r>
      <w:r w:rsidRPr="00860FA8">
        <w:rPr>
          <w:rFonts w:ascii="Palatino Linotype" w:hAnsi="Palatino Linotype" w:cs="Arial"/>
        </w:rPr>
        <w:t>,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r w:rsidRPr="008656C9">
        <w:rPr>
          <w:rFonts w:ascii="Palatino Linotype" w:hAnsi="Palatino Linotype"/>
          <w:lang w:eastAsia="es-MX"/>
        </w:rPr>
        <w:t>.</w:t>
      </w:r>
    </w:p>
    <w:p w14:paraId="5D04F7FF" w14:textId="567A4868" w:rsidR="000C2CDB" w:rsidRDefault="000C2CDB" w:rsidP="005477E3">
      <w:pPr>
        <w:spacing w:line="360" w:lineRule="auto"/>
        <w:ind w:right="49"/>
        <w:jc w:val="both"/>
        <w:sectPr w:rsidR="000C2CDB" w:rsidSect="008C5B5A">
          <w:headerReference w:type="default" r:id="rId13"/>
          <w:footerReference w:type="default" r:id="rId14"/>
          <w:headerReference w:type="first" r:id="rId15"/>
          <w:footerReference w:type="first" r:id="rId16"/>
          <w:pgSz w:w="12240" w:h="15840" w:code="1"/>
          <w:pgMar w:top="1985" w:right="1701" w:bottom="1701" w:left="1701" w:header="709" w:footer="709" w:gutter="0"/>
          <w:cols w:space="708"/>
          <w:titlePg/>
          <w:docGrid w:linePitch="360"/>
        </w:sectPr>
      </w:pPr>
      <w:r w:rsidRPr="00727FD8">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sidRPr="00727FD8">
        <w:rPr>
          <w:rFonts w:ascii="Palatino Linotype" w:hAnsi="Palatino Linotype"/>
        </w:rPr>
        <w:lastRenderedPageBreak/>
        <w:t xml:space="preserve">RAMÍREZ PEÑA; EN LA </w:t>
      </w:r>
      <w:r w:rsidR="005477E3">
        <w:rPr>
          <w:rFonts w:ascii="Palatino Linotype" w:hAnsi="Palatino Linotype"/>
        </w:rPr>
        <w:t>CUADRAGÉSIMA</w:t>
      </w:r>
      <w:r w:rsidRPr="00727FD8">
        <w:rPr>
          <w:rFonts w:ascii="Palatino Linotype" w:hAnsi="Palatino Linotype"/>
        </w:rPr>
        <w:t xml:space="preserve"> </w:t>
      </w:r>
      <w:r>
        <w:rPr>
          <w:rFonts w:ascii="Palatino Linotype" w:hAnsi="Palatino Linotype"/>
        </w:rPr>
        <w:t xml:space="preserve">TERCERA </w:t>
      </w:r>
      <w:r w:rsidRPr="00727FD8">
        <w:rPr>
          <w:rFonts w:ascii="Palatino Linotype" w:hAnsi="Palatino Linotype"/>
        </w:rPr>
        <w:t xml:space="preserve">SESIÓN ORDINARIA CELEBRADA EL </w:t>
      </w:r>
      <w:r w:rsidR="005477E3">
        <w:rPr>
          <w:rFonts w:ascii="Palatino Linotype" w:hAnsi="Palatino Linotype"/>
        </w:rPr>
        <w:t>PRIMERO DE DICIEMBRE</w:t>
      </w:r>
      <w:r w:rsidRPr="00727FD8">
        <w:rPr>
          <w:rFonts w:ascii="Palatino Linotype" w:hAnsi="Palatino Linotype"/>
        </w:rPr>
        <w:t xml:space="preserve"> DE</w:t>
      </w:r>
      <w:r w:rsidR="005477E3">
        <w:rPr>
          <w:rFonts w:ascii="Palatino Linotype" w:hAnsi="Palatino Linotype"/>
        </w:rPr>
        <w:t>L</w:t>
      </w:r>
      <w:r w:rsidRPr="00727FD8">
        <w:rPr>
          <w:rFonts w:ascii="Palatino Linotype" w:hAnsi="Palatino Linotype"/>
        </w:rPr>
        <w:t xml:space="preserve"> DOS MIL VEINTIU</w:t>
      </w:r>
      <w:bookmarkStart w:id="0" w:name="_GoBack"/>
      <w:bookmarkEnd w:id="0"/>
      <w:r w:rsidRPr="00727FD8">
        <w:rPr>
          <w:rFonts w:ascii="Palatino Linotype" w:hAnsi="Palatino Linotype"/>
        </w:rPr>
        <w:t xml:space="preserve">NO, ANTE </w:t>
      </w:r>
      <w:r w:rsidR="00237320">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2C38ABA1" wp14:editId="4CD2DF39">
                <wp:simplePos x="0" y="0"/>
                <wp:positionH relativeFrom="column">
                  <wp:posOffset>45804</wp:posOffset>
                </wp:positionH>
                <wp:positionV relativeFrom="paragraph">
                  <wp:posOffset>953115</wp:posOffset>
                </wp:positionV>
                <wp:extent cx="5438633" cy="6823881"/>
                <wp:effectExtent l="0" t="0" r="29210" b="34290"/>
                <wp:wrapNone/>
                <wp:docPr id="7" name="Conector recto 7"/>
                <wp:cNvGraphicFramePr/>
                <a:graphic xmlns:a="http://schemas.openxmlformats.org/drawingml/2006/main">
                  <a:graphicData uri="http://schemas.microsoft.com/office/word/2010/wordprocessingShape">
                    <wps:wsp>
                      <wps:cNvCnPr/>
                      <wps:spPr>
                        <a:xfrm>
                          <a:off x="0" y="0"/>
                          <a:ext cx="5438633" cy="68238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8C7778" id="Conector recto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6pt,75.05pt" to="431.85pt,6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" strokecolor="black [3200]" strokeweight=".5pt">
                <v:stroke joinstyle="miter"/>
              </v:line>
            </w:pict>
          </mc:Fallback>
        </mc:AlternateContent>
      </w:r>
      <w:r w:rsidRPr="00727FD8">
        <w:rPr>
          <w:rFonts w:ascii="Palatino Linotype" w:hAnsi="Palatino Linotype"/>
        </w:rPr>
        <w:t>EL SECRETARIO TÉCNICO DEL PLENO ALEXIS TAPIA RAMÍREZ.</w:t>
      </w:r>
    </w:p>
    <w:p w14:paraId="360792FA" w14:textId="0F738012" w:rsidR="00EA7F14" w:rsidRDefault="00EA7F14" w:rsidP="00EA7F14"/>
    <w:p w14:paraId="5B9E442E" w14:textId="77777777" w:rsidR="00EA7F14" w:rsidRDefault="00EA7F14" w:rsidP="00EA7F14"/>
    <w:p w14:paraId="61AA7DDD" w14:textId="77777777" w:rsidR="00EA7F14" w:rsidRDefault="00EA7F14" w:rsidP="00EA7F14"/>
    <w:p w14:paraId="64AB695D" w14:textId="77777777" w:rsidR="00EA7F14" w:rsidRDefault="00EA7F14" w:rsidP="00EA7F14"/>
    <w:p w14:paraId="1EF60C13" w14:textId="77777777" w:rsidR="00EA7F14" w:rsidRDefault="00EA7F14" w:rsidP="00EA7F14"/>
    <w:p w14:paraId="6039EEF8" w14:textId="77777777" w:rsidR="00EA7F14" w:rsidRDefault="00EA7F14" w:rsidP="00EA7F14"/>
    <w:p w14:paraId="29919788" w14:textId="77777777" w:rsidR="00EA7F14" w:rsidRDefault="00EA7F14" w:rsidP="00EA7F14"/>
    <w:p w14:paraId="516F0469" w14:textId="77777777" w:rsidR="00EA7F14" w:rsidRDefault="00EA7F14" w:rsidP="00EA7F14"/>
    <w:p w14:paraId="2B091F57" w14:textId="77777777" w:rsidR="00EA7F14" w:rsidRDefault="00EA7F14" w:rsidP="00EA7F14"/>
    <w:p w14:paraId="1804155D" w14:textId="77777777" w:rsidR="00EA7F14" w:rsidRDefault="00EA7F14" w:rsidP="00EA7F14"/>
    <w:p w14:paraId="6FB45292" w14:textId="77777777" w:rsidR="00EA7F14" w:rsidRDefault="00EA7F14" w:rsidP="00EA7F14"/>
    <w:p w14:paraId="73D0974F" w14:textId="77777777" w:rsidR="00EA7F14" w:rsidRDefault="00EA7F14" w:rsidP="00EA7F14"/>
    <w:p w14:paraId="24499DAC" w14:textId="77777777" w:rsidR="00EA7F14" w:rsidRDefault="00EA7F14" w:rsidP="00EA7F14"/>
    <w:p w14:paraId="37329F95" w14:textId="77777777" w:rsidR="00EA7F14" w:rsidRDefault="00EA7F14" w:rsidP="00EA7F14"/>
    <w:p w14:paraId="2C20F7A3" w14:textId="77777777" w:rsidR="00EA7F14" w:rsidRDefault="00EA7F14" w:rsidP="00EA7F14"/>
    <w:p w14:paraId="07C90042" w14:textId="77777777" w:rsidR="00EA7F14" w:rsidRDefault="00EA7F14" w:rsidP="00EA7F14"/>
    <w:p w14:paraId="451BA7DD" w14:textId="77777777" w:rsidR="00EA7F14" w:rsidRDefault="00EA7F14" w:rsidP="00EA7F14"/>
    <w:p w14:paraId="5103927D" w14:textId="77777777" w:rsidR="00EA7F14" w:rsidRDefault="00EA7F14" w:rsidP="00EA7F14"/>
    <w:p w14:paraId="1117B103" w14:textId="77777777" w:rsidR="00EA7F14" w:rsidRDefault="00EA7F14" w:rsidP="00EA7F14"/>
    <w:p w14:paraId="54EE6D45" w14:textId="77777777" w:rsidR="00EA7F14" w:rsidRDefault="00EA7F14" w:rsidP="00EA7F14"/>
    <w:p w14:paraId="59E2DE36" w14:textId="77777777" w:rsidR="00EA7F14" w:rsidRDefault="00EA7F14" w:rsidP="00EA7F14"/>
    <w:p w14:paraId="6F7397E7" w14:textId="77777777" w:rsidR="00EA7F14" w:rsidRDefault="00EA7F14" w:rsidP="00EA7F14"/>
    <w:p w14:paraId="40977466" w14:textId="77777777" w:rsidR="00EA7F14" w:rsidRDefault="00EA7F14" w:rsidP="00EA7F14"/>
    <w:p w14:paraId="0D595416" w14:textId="77777777" w:rsidR="00EA7F14" w:rsidRDefault="00EA7F14" w:rsidP="00EA7F14"/>
    <w:p w14:paraId="36FB7A1A" w14:textId="77777777" w:rsidR="00EA7F14" w:rsidRDefault="00EA7F14" w:rsidP="00EA7F14"/>
    <w:p w14:paraId="6888146E" w14:textId="77777777" w:rsidR="00EA7F14" w:rsidRDefault="00EA7F14" w:rsidP="00EA7F14"/>
    <w:p w14:paraId="4784A9C2" w14:textId="77777777" w:rsidR="00EA7F14" w:rsidRDefault="00EA7F14" w:rsidP="00EA7F14"/>
    <w:p w14:paraId="47716399" w14:textId="77777777" w:rsidR="00EA7F14" w:rsidRDefault="00EA7F14" w:rsidP="00EA7F14"/>
    <w:p w14:paraId="6406C28A" w14:textId="77777777" w:rsidR="00EA7F14" w:rsidRDefault="00EA7F14" w:rsidP="00EA7F14"/>
    <w:p w14:paraId="72621FCA" w14:textId="77777777" w:rsidR="00EA7F14" w:rsidRDefault="00EA7F14" w:rsidP="00EA7F14"/>
    <w:p w14:paraId="396A8BA8" w14:textId="77777777" w:rsidR="00EA7F14" w:rsidRDefault="00EA7F14" w:rsidP="00EA7F14"/>
    <w:p w14:paraId="477C8EDD" w14:textId="77777777" w:rsidR="00EA7F14" w:rsidRDefault="00EA7F14" w:rsidP="00EA7F14"/>
    <w:p w14:paraId="10817E2B" w14:textId="77777777" w:rsidR="00EA7F14" w:rsidRDefault="00EA7F14" w:rsidP="00EA7F14"/>
    <w:p w14:paraId="52D1EED8" w14:textId="77777777" w:rsidR="00EA7F14" w:rsidRDefault="00EA7F14" w:rsidP="00EA7F14"/>
    <w:p w14:paraId="5AC4A949" w14:textId="77777777" w:rsidR="00EA7F14" w:rsidRDefault="00EA7F14" w:rsidP="00EA7F14"/>
    <w:p w14:paraId="459F4709" w14:textId="77777777" w:rsidR="00EA7F14" w:rsidRDefault="00EA7F14" w:rsidP="00EA7F14"/>
    <w:p w14:paraId="0A75053B" w14:textId="77777777" w:rsidR="00EA7F14" w:rsidRDefault="00EA7F14" w:rsidP="00EA7F14"/>
    <w:p w14:paraId="46565D8F" w14:textId="77777777" w:rsidR="00EA7F14" w:rsidRDefault="00EA7F14" w:rsidP="00EA7F14"/>
    <w:p w14:paraId="08ED3E73" w14:textId="77777777" w:rsidR="008914B8" w:rsidRDefault="008914B8"/>
    <w:sectPr w:rsidR="008914B8" w:rsidSect="008C5B5A">
      <w:headerReference w:type="first" r:id="rId17"/>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22C896" w14:textId="77777777" w:rsidR="00BA30CB" w:rsidRDefault="00BA30CB" w:rsidP="00EA7F14">
      <w:r>
        <w:separator/>
      </w:r>
    </w:p>
  </w:endnote>
  <w:endnote w:type="continuationSeparator" w:id="0">
    <w:p w14:paraId="20055595" w14:textId="77777777" w:rsidR="00BA30CB" w:rsidRDefault="00BA30CB" w:rsidP="00EA7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32001" w14:textId="77777777" w:rsidR="008C5B5A" w:rsidRPr="00F12350" w:rsidRDefault="00927763" w:rsidP="008C5B5A">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37320">
      <w:rPr>
        <w:rFonts w:ascii="Palatino Linotype" w:hAnsi="Palatino Linotype" w:cs="Arial"/>
        <w:b/>
        <w:bCs/>
        <w:noProof/>
        <w:sz w:val="20"/>
        <w:szCs w:val="20"/>
      </w:rPr>
      <w:t>19</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37320">
      <w:rPr>
        <w:rFonts w:ascii="Palatino Linotype" w:hAnsi="Palatino Linotype" w:cs="Arial"/>
        <w:b/>
        <w:bCs/>
        <w:noProof/>
        <w:sz w:val="20"/>
        <w:szCs w:val="20"/>
      </w:rPr>
      <w:t>20</w:t>
    </w:r>
    <w:r w:rsidRPr="00F12350">
      <w:rPr>
        <w:rFonts w:ascii="Palatino Linotype" w:hAnsi="Palatino Linotype" w:cs="Arial"/>
        <w:b/>
        <w:bCs/>
        <w:sz w:val="20"/>
        <w:szCs w:val="20"/>
      </w:rPr>
      <w:fldChar w:fldCharType="end"/>
    </w:r>
  </w:p>
  <w:p w14:paraId="764FB4F5" w14:textId="77777777" w:rsidR="008C5B5A" w:rsidRDefault="00BA30CB" w:rsidP="008C5B5A">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79A3D" w14:textId="77777777" w:rsidR="008C5B5A" w:rsidRPr="00F12350" w:rsidRDefault="00927763" w:rsidP="008C5B5A">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37320">
      <w:rPr>
        <w:rFonts w:ascii="Palatino Linotype" w:hAnsi="Palatino Linotype" w:cs="Arial"/>
        <w:b/>
        <w:bCs/>
        <w:noProof/>
        <w:sz w:val="20"/>
        <w:szCs w:val="20"/>
      </w:rPr>
      <w:t>20</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37320">
      <w:rPr>
        <w:rFonts w:ascii="Palatino Linotype" w:hAnsi="Palatino Linotype" w:cs="Arial"/>
        <w:b/>
        <w:bCs/>
        <w:noProof/>
        <w:sz w:val="20"/>
        <w:szCs w:val="20"/>
      </w:rPr>
      <w:t>20</w:t>
    </w:r>
    <w:r w:rsidRPr="00F12350">
      <w:rPr>
        <w:rFonts w:ascii="Palatino Linotype" w:hAnsi="Palatino Linotype" w:cs="Arial"/>
        <w:b/>
        <w:bCs/>
        <w:sz w:val="20"/>
        <w:szCs w:val="20"/>
      </w:rPr>
      <w:fldChar w:fldCharType="end"/>
    </w:r>
  </w:p>
  <w:p w14:paraId="0914D8ED" w14:textId="77777777" w:rsidR="008C5B5A" w:rsidRDefault="00BA30C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B2FFA5" w14:textId="77777777" w:rsidR="00BA30CB" w:rsidRDefault="00BA30CB" w:rsidP="00EA7F14">
      <w:r>
        <w:separator/>
      </w:r>
    </w:p>
  </w:footnote>
  <w:footnote w:type="continuationSeparator" w:id="0">
    <w:p w14:paraId="2F822A15" w14:textId="77777777" w:rsidR="00BA30CB" w:rsidRDefault="00BA30CB" w:rsidP="00EA7F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8A267" w14:textId="77777777" w:rsidR="008C5B5A" w:rsidRDefault="00927763" w:rsidP="008C5B5A">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0288" behindDoc="1" locked="0" layoutInCell="1" allowOverlap="1" wp14:anchorId="4FBD968D" wp14:editId="37456D39">
          <wp:simplePos x="0" y="0"/>
          <wp:positionH relativeFrom="page">
            <wp:posOffset>0</wp:posOffset>
          </wp:positionH>
          <wp:positionV relativeFrom="paragraph">
            <wp:posOffset>-450215</wp:posOffset>
          </wp:positionV>
          <wp:extent cx="7809865" cy="10165715"/>
          <wp:effectExtent l="0" t="0" r="635" b="698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tbl>
    <w:tblPr>
      <w:tblW w:w="5953" w:type="dxa"/>
      <w:tblInd w:w="3261" w:type="dxa"/>
      <w:tblLayout w:type="fixed"/>
      <w:tblLook w:val="04A0" w:firstRow="1" w:lastRow="0" w:firstColumn="1" w:lastColumn="0" w:noHBand="0" w:noVBand="1"/>
    </w:tblPr>
    <w:tblGrid>
      <w:gridCol w:w="2489"/>
      <w:gridCol w:w="3464"/>
    </w:tblGrid>
    <w:tr w:rsidR="008C5B5A" w:rsidRPr="008A510F" w14:paraId="75333B9D" w14:textId="77777777" w:rsidTr="008C5B5A">
      <w:tc>
        <w:tcPr>
          <w:tcW w:w="2489" w:type="dxa"/>
          <w:shd w:val="clear" w:color="auto" w:fill="auto"/>
        </w:tcPr>
        <w:p w14:paraId="19EB03CA" w14:textId="77777777" w:rsidR="008C5B5A" w:rsidRPr="008A510F" w:rsidRDefault="00927763" w:rsidP="008C5B5A">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14:paraId="67FD22F7" w14:textId="24301626" w:rsidR="008C5B5A" w:rsidRPr="008A510F" w:rsidRDefault="00421FD6" w:rsidP="00D17EE4">
          <w:pPr>
            <w:ind w:right="175"/>
            <w:jc w:val="both"/>
            <w:rPr>
              <w:rFonts w:ascii="Palatino Linotype" w:hAnsi="Palatino Linotype"/>
              <w:b/>
              <w:sz w:val="22"/>
              <w:szCs w:val="22"/>
              <w:lang w:val="es-ES_tradnl"/>
            </w:rPr>
          </w:pPr>
          <w:r>
            <w:rPr>
              <w:rFonts w:ascii="Palatino Linotype" w:hAnsi="Palatino Linotype"/>
              <w:b/>
              <w:sz w:val="22"/>
              <w:szCs w:val="22"/>
              <w:lang w:val="es-ES_tradnl"/>
            </w:rPr>
            <w:t>04829</w:t>
          </w:r>
          <w:r w:rsidR="00927763">
            <w:rPr>
              <w:rFonts w:ascii="Palatino Linotype" w:hAnsi="Palatino Linotype"/>
              <w:b/>
              <w:sz w:val="22"/>
              <w:szCs w:val="22"/>
              <w:lang w:val="es-ES_tradnl"/>
            </w:rPr>
            <w:t>/INFOEM/IP/RR/2021</w:t>
          </w:r>
        </w:p>
      </w:tc>
    </w:tr>
    <w:tr w:rsidR="008C5B5A" w:rsidRPr="008A510F" w14:paraId="7B064C66" w14:textId="77777777" w:rsidTr="008C5B5A">
      <w:trPr>
        <w:trHeight w:val="228"/>
      </w:trPr>
      <w:tc>
        <w:tcPr>
          <w:tcW w:w="2489" w:type="dxa"/>
          <w:shd w:val="clear" w:color="auto" w:fill="auto"/>
          <w:vAlign w:val="center"/>
        </w:tcPr>
        <w:p w14:paraId="4982E6BA" w14:textId="77777777" w:rsidR="008C5B5A" w:rsidRPr="008A510F" w:rsidRDefault="00927763" w:rsidP="008C5B5A">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14:paraId="3DDA4E9A" w14:textId="235F4813" w:rsidR="008C5B5A" w:rsidRPr="00927A01" w:rsidRDefault="00421FD6" w:rsidP="0082319F">
          <w:pPr>
            <w:ind w:left="-45" w:right="176"/>
            <w:jc w:val="both"/>
            <w:rPr>
              <w:rFonts w:ascii="Palatino Linotype" w:hAnsi="Palatino Linotype"/>
              <w:b/>
              <w:sz w:val="22"/>
              <w:szCs w:val="22"/>
              <w:lang w:val="es-ES_tradnl"/>
            </w:rPr>
          </w:pPr>
          <w:r>
            <w:rPr>
              <w:rFonts w:ascii="Palatino Linotype" w:hAnsi="Palatino Linotype"/>
              <w:b/>
              <w:bCs/>
              <w:sz w:val="22"/>
              <w:szCs w:val="22"/>
            </w:rPr>
            <w:t>Ayuntamiento de Atenco</w:t>
          </w:r>
          <w:r w:rsidR="0082319F">
            <w:rPr>
              <w:rFonts w:ascii="Palatino Linotype" w:hAnsi="Palatino Linotype"/>
              <w:b/>
              <w:bCs/>
              <w:sz w:val="22"/>
              <w:szCs w:val="22"/>
            </w:rPr>
            <w:t>.</w:t>
          </w:r>
        </w:p>
      </w:tc>
    </w:tr>
    <w:tr w:rsidR="008C5B5A" w:rsidRPr="008A510F" w14:paraId="68377DB6" w14:textId="77777777" w:rsidTr="008C5B5A">
      <w:tc>
        <w:tcPr>
          <w:tcW w:w="2489" w:type="dxa"/>
          <w:shd w:val="clear" w:color="auto" w:fill="auto"/>
          <w:vAlign w:val="center"/>
        </w:tcPr>
        <w:p w14:paraId="3BADD8D2" w14:textId="3AF423AC" w:rsidR="008C5B5A" w:rsidRPr="008A510F" w:rsidRDefault="00927763" w:rsidP="008C5B5A">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sidR="0082319F">
            <w:rPr>
              <w:rFonts w:ascii="Palatino Linotype" w:hAnsi="Palatino Linotype"/>
              <w:b/>
              <w:sz w:val="22"/>
              <w:szCs w:val="22"/>
              <w:lang w:val="es-ES_tradnl"/>
            </w:rPr>
            <w:t>a</w:t>
          </w:r>
          <w:r>
            <w:rPr>
              <w:rFonts w:ascii="Palatino Linotype" w:hAnsi="Palatino Linotype"/>
              <w:b/>
              <w:sz w:val="22"/>
              <w:szCs w:val="22"/>
              <w:lang w:val="es-ES_tradnl"/>
            </w:rPr>
            <w:t xml:space="preserve"> </w:t>
          </w:r>
          <w:r w:rsidRPr="008A510F">
            <w:rPr>
              <w:rFonts w:ascii="Palatino Linotype" w:hAnsi="Palatino Linotype"/>
              <w:b/>
              <w:sz w:val="22"/>
              <w:szCs w:val="22"/>
              <w:lang w:val="es-ES_tradnl"/>
            </w:rPr>
            <w:t>ponente:</w:t>
          </w:r>
        </w:p>
      </w:tc>
      <w:tc>
        <w:tcPr>
          <w:tcW w:w="3464" w:type="dxa"/>
          <w:shd w:val="clear" w:color="auto" w:fill="auto"/>
          <w:vAlign w:val="center"/>
        </w:tcPr>
        <w:p w14:paraId="1763BC32" w14:textId="24F17831" w:rsidR="008C5B5A" w:rsidRPr="008A510F" w:rsidRDefault="0082319F" w:rsidP="008C5B5A">
          <w:pPr>
            <w:ind w:right="175"/>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33DEAE1F" w14:textId="77777777" w:rsidR="008C5B5A" w:rsidRDefault="00927763" w:rsidP="008C5B5A">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261" w:type="dxa"/>
      <w:tblLayout w:type="fixed"/>
      <w:tblLook w:val="04A0" w:firstRow="1" w:lastRow="0" w:firstColumn="1" w:lastColumn="0" w:noHBand="0" w:noVBand="1"/>
    </w:tblPr>
    <w:tblGrid>
      <w:gridCol w:w="2551"/>
      <w:gridCol w:w="3119"/>
    </w:tblGrid>
    <w:tr w:rsidR="008C5B5A" w:rsidRPr="00A06875" w14:paraId="57859759" w14:textId="77777777" w:rsidTr="008C5B5A">
      <w:tc>
        <w:tcPr>
          <w:tcW w:w="2551" w:type="dxa"/>
          <w:shd w:val="clear" w:color="auto" w:fill="auto"/>
          <w:vAlign w:val="center"/>
        </w:tcPr>
        <w:p w14:paraId="6256F993" w14:textId="77777777" w:rsidR="008C5B5A" w:rsidRPr="00A06875" w:rsidRDefault="00927763" w:rsidP="008C5B5A">
          <w:pPr>
            <w:rPr>
              <w:rFonts w:ascii="Palatino Linotype" w:hAnsi="Palatino Linotype"/>
              <w:b/>
              <w:sz w:val="21"/>
              <w:szCs w:val="21"/>
              <w:lang w:val="es-ES_tradnl"/>
            </w:rPr>
          </w:pPr>
          <w:r w:rsidRPr="00A06875">
            <w:rPr>
              <w:rFonts w:ascii="Palatino Linotype" w:hAnsi="Palatino Linotype"/>
              <w:b/>
              <w:sz w:val="21"/>
              <w:szCs w:val="21"/>
              <w:lang w:val="es-ES_tradnl"/>
            </w:rPr>
            <w:t>Recurso de Revisión:</w:t>
          </w:r>
        </w:p>
      </w:tc>
      <w:tc>
        <w:tcPr>
          <w:tcW w:w="3119" w:type="dxa"/>
          <w:shd w:val="clear" w:color="auto" w:fill="auto"/>
          <w:vAlign w:val="center"/>
        </w:tcPr>
        <w:p w14:paraId="3DB157E4" w14:textId="0B027DD0" w:rsidR="008C5B5A" w:rsidRPr="00A06875" w:rsidRDefault="00927763" w:rsidP="00D17EE4">
          <w:pPr>
            <w:tabs>
              <w:tab w:val="left" w:pos="3153"/>
            </w:tabs>
            <w:ind w:left="-45"/>
            <w:jc w:val="both"/>
            <w:rPr>
              <w:rFonts w:ascii="Palatino Linotype" w:hAnsi="Palatino Linotype"/>
              <w:b/>
              <w:sz w:val="21"/>
              <w:szCs w:val="21"/>
              <w:lang w:val="es-ES_tradnl"/>
            </w:rPr>
          </w:pPr>
          <w:r w:rsidRPr="00A06875">
            <w:rPr>
              <w:rFonts w:ascii="Palatino Linotype" w:hAnsi="Palatino Linotype"/>
              <w:b/>
              <w:sz w:val="21"/>
              <w:szCs w:val="21"/>
              <w:lang w:val="es-ES_tradnl"/>
            </w:rPr>
            <w:t>0</w:t>
          </w:r>
          <w:r w:rsidR="00193217">
            <w:rPr>
              <w:rFonts w:ascii="Palatino Linotype" w:hAnsi="Palatino Linotype"/>
              <w:b/>
              <w:sz w:val="21"/>
              <w:szCs w:val="21"/>
              <w:lang w:val="es-ES_tradnl"/>
            </w:rPr>
            <w:t>4829</w:t>
          </w:r>
          <w:r w:rsidRPr="00A06875">
            <w:rPr>
              <w:rFonts w:ascii="Palatino Linotype" w:hAnsi="Palatino Linotype"/>
              <w:b/>
              <w:sz w:val="21"/>
              <w:szCs w:val="21"/>
              <w:lang w:val="es-ES_tradnl"/>
            </w:rPr>
            <w:t>/INFOEM/IP/RR/2021</w:t>
          </w:r>
        </w:p>
      </w:tc>
    </w:tr>
    <w:tr w:rsidR="008C5B5A" w:rsidRPr="00A06875" w14:paraId="20612B6F" w14:textId="77777777" w:rsidTr="008C5B5A">
      <w:trPr>
        <w:trHeight w:val="130"/>
      </w:trPr>
      <w:tc>
        <w:tcPr>
          <w:tcW w:w="2551" w:type="dxa"/>
          <w:shd w:val="clear" w:color="auto" w:fill="auto"/>
          <w:vAlign w:val="center"/>
        </w:tcPr>
        <w:p w14:paraId="3B0C2326" w14:textId="77777777" w:rsidR="008C5B5A" w:rsidRPr="00A06875" w:rsidRDefault="00927763" w:rsidP="008C5B5A">
          <w:pPr>
            <w:rPr>
              <w:rFonts w:ascii="Palatino Linotype" w:hAnsi="Palatino Linotype"/>
              <w:b/>
              <w:sz w:val="21"/>
              <w:szCs w:val="21"/>
              <w:lang w:val="es-ES_tradnl"/>
            </w:rPr>
          </w:pPr>
          <w:r w:rsidRPr="00A06875">
            <w:rPr>
              <w:rFonts w:ascii="Palatino Linotype" w:hAnsi="Palatino Linotype"/>
              <w:b/>
              <w:sz w:val="21"/>
              <w:szCs w:val="21"/>
              <w:lang w:val="es-ES_tradnl"/>
            </w:rPr>
            <w:t>Recurrente:</w:t>
          </w:r>
        </w:p>
      </w:tc>
      <w:tc>
        <w:tcPr>
          <w:tcW w:w="3119" w:type="dxa"/>
          <w:shd w:val="clear" w:color="auto" w:fill="auto"/>
          <w:vAlign w:val="center"/>
        </w:tcPr>
        <w:p w14:paraId="5BAD3F45" w14:textId="79A15D17" w:rsidR="008C5B5A" w:rsidRPr="00A06875" w:rsidRDefault="00BA30CB" w:rsidP="008C5B5A">
          <w:pPr>
            <w:ind w:left="-45"/>
            <w:jc w:val="both"/>
            <w:rPr>
              <w:rFonts w:ascii="Palatino Linotype" w:hAnsi="Palatino Linotype"/>
              <w:b/>
              <w:sz w:val="21"/>
              <w:szCs w:val="21"/>
              <w:lang w:val="es-ES_tradnl"/>
            </w:rPr>
          </w:pPr>
        </w:p>
      </w:tc>
    </w:tr>
    <w:tr w:rsidR="008C5B5A" w:rsidRPr="00A06875" w14:paraId="23723ECD" w14:textId="77777777" w:rsidTr="008C5B5A">
      <w:trPr>
        <w:trHeight w:val="228"/>
      </w:trPr>
      <w:tc>
        <w:tcPr>
          <w:tcW w:w="2551" w:type="dxa"/>
          <w:shd w:val="clear" w:color="auto" w:fill="auto"/>
          <w:vAlign w:val="center"/>
        </w:tcPr>
        <w:p w14:paraId="4ACC1458" w14:textId="77777777" w:rsidR="008C5B5A" w:rsidRPr="00A06875" w:rsidRDefault="00927763" w:rsidP="008C5B5A">
          <w:pPr>
            <w:rPr>
              <w:rFonts w:ascii="Palatino Linotype" w:hAnsi="Palatino Linotype"/>
              <w:b/>
              <w:sz w:val="21"/>
              <w:szCs w:val="21"/>
              <w:lang w:val="es-ES_tradnl"/>
            </w:rPr>
          </w:pPr>
          <w:r w:rsidRPr="00A06875">
            <w:rPr>
              <w:rFonts w:ascii="Palatino Linotype" w:hAnsi="Palatino Linotype"/>
              <w:b/>
              <w:sz w:val="21"/>
              <w:szCs w:val="21"/>
              <w:lang w:val="es-ES_tradnl"/>
            </w:rPr>
            <w:t>Sujeto obligado:</w:t>
          </w:r>
        </w:p>
      </w:tc>
      <w:tc>
        <w:tcPr>
          <w:tcW w:w="3119" w:type="dxa"/>
          <w:shd w:val="clear" w:color="auto" w:fill="auto"/>
          <w:vAlign w:val="center"/>
        </w:tcPr>
        <w:p w14:paraId="123557B4" w14:textId="64EABF2C" w:rsidR="009910DE" w:rsidRPr="009910DE" w:rsidRDefault="00193217" w:rsidP="00034F2F">
          <w:pPr>
            <w:ind w:left="-45"/>
            <w:jc w:val="both"/>
            <w:rPr>
              <w:rFonts w:ascii="Palatino Linotype" w:hAnsi="Palatino Linotype"/>
              <w:b/>
              <w:bCs/>
              <w:sz w:val="21"/>
              <w:szCs w:val="21"/>
            </w:rPr>
          </w:pPr>
          <w:r>
            <w:rPr>
              <w:rFonts w:ascii="Palatino Linotype" w:hAnsi="Palatino Linotype"/>
              <w:b/>
              <w:sz w:val="21"/>
              <w:szCs w:val="21"/>
              <w:lang w:val="es-ES_tradnl"/>
            </w:rPr>
            <w:t>Ayuntamiento de Atenco</w:t>
          </w:r>
          <w:r w:rsidR="00034F2F">
            <w:rPr>
              <w:rFonts w:ascii="Palatino Linotype" w:hAnsi="Palatino Linotype"/>
              <w:b/>
              <w:sz w:val="21"/>
              <w:szCs w:val="21"/>
              <w:lang w:val="es-ES_tradnl"/>
            </w:rPr>
            <w:t>.</w:t>
          </w:r>
        </w:p>
      </w:tc>
    </w:tr>
    <w:tr w:rsidR="008C5B5A" w:rsidRPr="00A06875" w14:paraId="64762A66" w14:textId="77777777" w:rsidTr="008C5B5A">
      <w:tc>
        <w:tcPr>
          <w:tcW w:w="2551" w:type="dxa"/>
          <w:shd w:val="clear" w:color="auto" w:fill="auto"/>
          <w:vAlign w:val="center"/>
        </w:tcPr>
        <w:p w14:paraId="70E010F7" w14:textId="2828E1F0" w:rsidR="008C5B5A" w:rsidRPr="00A06875" w:rsidRDefault="00034F2F" w:rsidP="008C5B5A">
          <w:pPr>
            <w:rPr>
              <w:rFonts w:ascii="Palatino Linotype" w:hAnsi="Palatino Linotype"/>
              <w:b/>
              <w:sz w:val="21"/>
              <w:szCs w:val="21"/>
              <w:lang w:val="es-ES_tradnl"/>
            </w:rPr>
          </w:pPr>
          <w:r>
            <w:rPr>
              <w:rFonts w:ascii="Palatino Linotype" w:hAnsi="Palatino Linotype"/>
              <w:b/>
              <w:sz w:val="21"/>
              <w:szCs w:val="21"/>
              <w:lang w:val="es-ES_tradnl"/>
            </w:rPr>
            <w:t>Comisionada</w:t>
          </w:r>
          <w:r w:rsidR="00927763" w:rsidRPr="00A06875">
            <w:rPr>
              <w:rFonts w:ascii="Palatino Linotype" w:hAnsi="Palatino Linotype"/>
              <w:b/>
              <w:sz w:val="21"/>
              <w:szCs w:val="21"/>
              <w:lang w:val="es-ES_tradnl"/>
            </w:rPr>
            <w:t xml:space="preserve"> ponente:</w:t>
          </w:r>
        </w:p>
      </w:tc>
      <w:tc>
        <w:tcPr>
          <w:tcW w:w="3119" w:type="dxa"/>
          <w:shd w:val="clear" w:color="auto" w:fill="auto"/>
          <w:vAlign w:val="center"/>
        </w:tcPr>
        <w:p w14:paraId="5EF7D368" w14:textId="77CAE8AB" w:rsidR="008C5B5A" w:rsidRPr="00A06875" w:rsidRDefault="00034F2F" w:rsidP="008C5B5A">
          <w:pPr>
            <w:ind w:left="-45"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p>
      </w:tc>
    </w:tr>
  </w:tbl>
  <w:p w14:paraId="2445814B" w14:textId="77777777" w:rsidR="008C5B5A" w:rsidRDefault="00927763" w:rsidP="008C5B5A">
    <w:pPr>
      <w:pStyle w:val="Encabezado"/>
    </w:pPr>
    <w:r>
      <w:rPr>
        <w:rFonts w:ascii="Palatino Linotype" w:hAnsi="Palatino Linotype"/>
        <w:noProof/>
        <w:lang w:val="es-MX" w:eastAsia="es-MX"/>
      </w:rPr>
      <w:drawing>
        <wp:anchor distT="0" distB="0" distL="114300" distR="114300" simplePos="0" relativeHeight="251659264" behindDoc="1" locked="0" layoutInCell="1" allowOverlap="1" wp14:anchorId="7D7C00EA" wp14:editId="193C0FB7">
          <wp:simplePos x="0" y="0"/>
          <wp:positionH relativeFrom="page">
            <wp:posOffset>-15240</wp:posOffset>
          </wp:positionH>
          <wp:positionV relativeFrom="paragraph">
            <wp:posOffset>-1223010</wp:posOffset>
          </wp:positionV>
          <wp:extent cx="7809876" cy="10165823"/>
          <wp:effectExtent l="0" t="0" r="635" b="698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3ADBB" w14:textId="14920678" w:rsidR="000C2CDB" w:rsidRDefault="000C2CDB" w:rsidP="008C5B5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7F14CE"/>
    <w:multiLevelType w:val="hybridMultilevel"/>
    <w:tmpl w:val="09F44904"/>
    <w:lvl w:ilvl="0" w:tplc="69E27CA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F14"/>
    <w:rsid w:val="00034F2F"/>
    <w:rsid w:val="000C2CDB"/>
    <w:rsid w:val="000F7C81"/>
    <w:rsid w:val="00193217"/>
    <w:rsid w:val="00221B15"/>
    <w:rsid w:val="00237320"/>
    <w:rsid w:val="002D464A"/>
    <w:rsid w:val="0039008B"/>
    <w:rsid w:val="003C08EC"/>
    <w:rsid w:val="003D624A"/>
    <w:rsid w:val="00421FD6"/>
    <w:rsid w:val="004910D4"/>
    <w:rsid w:val="005477E3"/>
    <w:rsid w:val="00776054"/>
    <w:rsid w:val="008131C7"/>
    <w:rsid w:val="0082319F"/>
    <w:rsid w:val="008914B8"/>
    <w:rsid w:val="00927763"/>
    <w:rsid w:val="00985658"/>
    <w:rsid w:val="00BA30CB"/>
    <w:rsid w:val="00BD1621"/>
    <w:rsid w:val="00C4637A"/>
    <w:rsid w:val="00CA6686"/>
    <w:rsid w:val="00DC277C"/>
    <w:rsid w:val="00E758C9"/>
    <w:rsid w:val="00EA7F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292DF"/>
  <w15:chartTrackingRefBased/>
  <w15:docId w15:val="{3F26752D-0925-4F9A-A56F-C0776BAF2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7F14"/>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A7F1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EA7F14"/>
    <w:rPr>
      <w:rFonts w:eastAsiaTheme="minorEastAsia"/>
      <w:sz w:val="24"/>
      <w:szCs w:val="24"/>
      <w:lang w:val="es-ES_tradnl" w:eastAsia="es-ES"/>
    </w:rPr>
  </w:style>
  <w:style w:type="paragraph" w:styleId="Piedepgina">
    <w:name w:val="footer"/>
    <w:basedOn w:val="Normal"/>
    <w:link w:val="PiedepginaCar"/>
    <w:uiPriority w:val="99"/>
    <w:unhideWhenUsed/>
    <w:rsid w:val="00EA7F1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EA7F14"/>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A7F14"/>
    <w:pPr>
      <w:ind w:left="720"/>
      <w:contextualSpacing/>
    </w:pPr>
  </w:style>
  <w:style w:type="paragraph" w:styleId="NormalWeb">
    <w:name w:val="Normal (Web)"/>
    <w:basedOn w:val="Normal"/>
    <w:uiPriority w:val="99"/>
    <w:rsid w:val="00EA7F14"/>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A7F14"/>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A7F1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A7F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EA7F14"/>
    <w:rPr>
      <w:vertAlign w:val="superscript"/>
    </w:rPr>
  </w:style>
  <w:style w:type="character" w:customStyle="1" w:styleId="normaltextrun">
    <w:name w:val="normaltextrun"/>
    <w:basedOn w:val="Fuentedeprrafopredeter"/>
    <w:rsid w:val="00EA7F14"/>
  </w:style>
  <w:style w:type="character" w:customStyle="1" w:styleId="apple-converted-space">
    <w:name w:val="apple-converted-space"/>
    <w:basedOn w:val="Fuentedeprrafopredeter"/>
    <w:rsid w:val="00EA7F14"/>
  </w:style>
  <w:style w:type="character" w:styleId="Hipervnculo">
    <w:name w:val="Hyperlink"/>
    <w:basedOn w:val="Fuentedeprrafopredeter"/>
    <w:uiPriority w:val="99"/>
    <w:unhideWhenUsed/>
    <w:rsid w:val="00EA7F14"/>
    <w:rPr>
      <w:color w:val="0000FF"/>
      <w:u w:val="single"/>
    </w:rPr>
  </w:style>
  <w:style w:type="paragraph" w:customStyle="1" w:styleId="paragraph">
    <w:name w:val="paragraph"/>
    <w:basedOn w:val="Normal"/>
    <w:rsid w:val="0082319F"/>
    <w:pPr>
      <w:spacing w:before="100" w:beforeAutospacing="1" w:after="100" w:afterAutospacing="1"/>
    </w:pPr>
    <w:rPr>
      <w:lang w:val="es-MX" w:eastAsia="es-MX"/>
    </w:rPr>
  </w:style>
  <w:style w:type="character" w:customStyle="1" w:styleId="eop">
    <w:name w:val="eop"/>
    <w:basedOn w:val="Fuentedeprrafopredeter"/>
    <w:rsid w:val="008231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049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aimex.org.mx/saimex/solicitud/downloadAttach/1222272.page" TargetMode="Externa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20</Pages>
  <Words>3776</Words>
  <Characters>20773</Characters>
  <Application>Microsoft Office Word</Application>
  <DocSecurity>0</DocSecurity>
  <Lines>173</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dc:creator>
  <cp:keywords/>
  <dc:description/>
  <cp:lastModifiedBy>Cuenta Microsoft</cp:lastModifiedBy>
  <cp:revision>6</cp:revision>
  <dcterms:created xsi:type="dcterms:W3CDTF">2021-11-17T17:03:00Z</dcterms:created>
  <dcterms:modified xsi:type="dcterms:W3CDTF">2021-12-02T15:58:00Z</dcterms:modified>
</cp:coreProperties>
</file>