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BFE5A" w14:textId="7585C21E" w:rsidR="00E113EC" w:rsidRPr="00E113EC" w:rsidRDefault="00E113EC" w:rsidP="0008753C">
      <w:pPr>
        <w:spacing w:before="240" w:after="240" w:line="360" w:lineRule="auto"/>
        <w:jc w:val="both"/>
        <w:rPr>
          <w:rFonts w:ascii="Palatino Linotype" w:eastAsiaTheme="minorEastAsia" w:hAnsi="Palatino Linotype"/>
          <w:sz w:val="24"/>
          <w:szCs w:val="24"/>
          <w:lang w:val="es-ES_tradnl" w:eastAsia="es-ES"/>
        </w:rPr>
      </w:pPr>
      <w:bookmarkStart w:id="0" w:name="_GoBack"/>
      <w:bookmarkEnd w:id="0"/>
      <w:r w:rsidRPr="00E113EC">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w:t>
      </w:r>
      <w:r w:rsidRPr="00F623B7">
        <w:rPr>
          <w:rFonts w:ascii="Palatino Linotype" w:eastAsiaTheme="minorEastAsia" w:hAnsi="Palatino Linotype"/>
          <w:sz w:val="24"/>
          <w:szCs w:val="24"/>
          <w:lang w:val="es-ES_tradnl" w:eastAsia="es-ES"/>
        </w:rPr>
        <w:t>Metepec, Estado de M</w:t>
      </w:r>
      <w:r w:rsidR="009073E1" w:rsidRPr="00F623B7">
        <w:rPr>
          <w:rFonts w:ascii="Palatino Linotype" w:eastAsiaTheme="minorEastAsia" w:hAnsi="Palatino Linotype"/>
          <w:sz w:val="24"/>
          <w:szCs w:val="24"/>
          <w:lang w:val="es-ES_tradnl" w:eastAsia="es-ES"/>
        </w:rPr>
        <w:t xml:space="preserve">éxico; de </w:t>
      </w:r>
      <w:r w:rsidR="00266D35">
        <w:rPr>
          <w:rFonts w:ascii="Palatino Linotype" w:eastAsiaTheme="minorEastAsia" w:hAnsi="Palatino Linotype"/>
          <w:sz w:val="24"/>
          <w:szCs w:val="24"/>
          <w:lang w:val="es-ES_tradnl" w:eastAsia="es-ES"/>
        </w:rPr>
        <w:t>diez (10) de noviembre</w:t>
      </w:r>
      <w:r w:rsidR="00F623B7" w:rsidRPr="00F623B7">
        <w:rPr>
          <w:rFonts w:ascii="Palatino Linotype" w:eastAsiaTheme="minorEastAsia" w:hAnsi="Palatino Linotype"/>
          <w:sz w:val="24"/>
          <w:szCs w:val="24"/>
          <w:lang w:val="es-ES_tradnl" w:eastAsia="es-ES"/>
        </w:rPr>
        <w:t xml:space="preserve"> de dos mil veintiuno</w:t>
      </w:r>
      <w:r w:rsidR="00DA44C3" w:rsidRPr="00F623B7">
        <w:rPr>
          <w:rFonts w:ascii="Palatino Linotype" w:eastAsiaTheme="minorEastAsia" w:hAnsi="Palatino Linotype"/>
          <w:sz w:val="24"/>
          <w:szCs w:val="24"/>
          <w:lang w:val="es-ES_tradnl" w:eastAsia="es-ES"/>
        </w:rPr>
        <w:t>.</w:t>
      </w:r>
    </w:p>
    <w:p w14:paraId="4AF97040" w14:textId="544216BA" w:rsidR="00E113EC" w:rsidRPr="00F623B7"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F623B7">
        <w:rPr>
          <w:rFonts w:ascii="Palatino Linotype" w:eastAsiaTheme="minorEastAsia" w:hAnsi="Palatino Linotype"/>
          <w:b/>
          <w:sz w:val="24"/>
          <w:szCs w:val="24"/>
          <w:lang w:val="es-ES_tradnl" w:eastAsia="es-ES"/>
        </w:rPr>
        <w:t>VISTO</w:t>
      </w:r>
      <w:r w:rsidRPr="00F623B7">
        <w:rPr>
          <w:rFonts w:ascii="Palatino Linotype" w:eastAsiaTheme="minorEastAsia" w:hAnsi="Palatino Linotype"/>
          <w:sz w:val="24"/>
          <w:szCs w:val="24"/>
          <w:lang w:val="es-ES_tradnl" w:eastAsia="es-ES"/>
        </w:rPr>
        <w:t xml:space="preserve"> el expediente electrónico formado con motivo del recurso de revisión </w:t>
      </w:r>
      <w:r w:rsidR="00266D35">
        <w:rPr>
          <w:rFonts w:ascii="Palatino Linotype" w:eastAsiaTheme="minorEastAsia" w:hAnsi="Palatino Linotype" w:cs="Arial"/>
          <w:b/>
          <w:bCs/>
          <w:sz w:val="24"/>
          <w:szCs w:val="24"/>
          <w:lang w:val="es-ES_tradnl" w:eastAsia="es-ES"/>
        </w:rPr>
        <w:t>0</w:t>
      </w:r>
      <w:r w:rsidR="00D04A3B">
        <w:rPr>
          <w:rFonts w:ascii="Palatino Linotype" w:eastAsiaTheme="minorEastAsia" w:hAnsi="Palatino Linotype" w:cs="Arial"/>
          <w:b/>
          <w:bCs/>
          <w:sz w:val="24"/>
          <w:szCs w:val="24"/>
          <w:lang w:val="es-ES_tradnl" w:eastAsia="es-ES"/>
        </w:rPr>
        <w:t>412</w:t>
      </w:r>
      <w:r w:rsidR="00266D35">
        <w:rPr>
          <w:rFonts w:ascii="Palatino Linotype" w:eastAsiaTheme="minorEastAsia" w:hAnsi="Palatino Linotype" w:cs="Arial"/>
          <w:b/>
          <w:bCs/>
          <w:sz w:val="24"/>
          <w:szCs w:val="24"/>
          <w:lang w:val="es-ES_tradnl" w:eastAsia="es-ES"/>
        </w:rPr>
        <w:t>3</w:t>
      </w:r>
      <w:r w:rsidR="00F623B7" w:rsidRPr="00F623B7">
        <w:rPr>
          <w:rFonts w:ascii="Palatino Linotype" w:eastAsiaTheme="minorEastAsia" w:hAnsi="Palatino Linotype" w:cs="Arial"/>
          <w:b/>
          <w:bCs/>
          <w:sz w:val="24"/>
          <w:szCs w:val="24"/>
          <w:lang w:val="es-ES_tradnl" w:eastAsia="es-ES"/>
        </w:rPr>
        <w:t>/INFOEM/IP/RR/2021</w:t>
      </w:r>
      <w:r w:rsidRPr="00F623B7">
        <w:rPr>
          <w:rFonts w:ascii="Palatino Linotype" w:eastAsiaTheme="minorEastAsia" w:hAnsi="Palatino Linotype" w:cs="Arial"/>
          <w:b/>
          <w:bCs/>
          <w:sz w:val="24"/>
          <w:szCs w:val="24"/>
          <w:lang w:val="es-ES_tradnl" w:eastAsia="es-ES"/>
        </w:rPr>
        <w:t xml:space="preserve">, </w:t>
      </w:r>
      <w:r w:rsidRPr="00F623B7">
        <w:rPr>
          <w:rFonts w:ascii="Palatino Linotype" w:eastAsiaTheme="minorEastAsia" w:hAnsi="Palatino Linotype"/>
          <w:sz w:val="24"/>
          <w:szCs w:val="24"/>
          <w:lang w:val="es-ES_tradnl" w:eastAsia="es-ES"/>
        </w:rPr>
        <w:t xml:space="preserve">promovido </w:t>
      </w:r>
      <w:r w:rsidRPr="0003282E">
        <w:rPr>
          <w:rFonts w:ascii="Palatino Linotype" w:eastAsiaTheme="minorEastAsia" w:hAnsi="Palatino Linotype"/>
          <w:sz w:val="24"/>
          <w:szCs w:val="24"/>
          <w:lang w:val="es-ES_tradnl" w:eastAsia="es-ES"/>
        </w:rPr>
        <w:t>por</w:t>
      </w:r>
      <w:r w:rsidR="0003282E" w:rsidRPr="0003282E">
        <w:rPr>
          <w:rFonts w:ascii="Palatino Linotype" w:eastAsiaTheme="minorEastAsia" w:hAnsi="Palatino Linotype"/>
          <w:sz w:val="24"/>
          <w:szCs w:val="24"/>
          <w:lang w:val="es-ES_tradnl" w:eastAsia="es-ES"/>
        </w:rPr>
        <w:t xml:space="preserve"> una persona usuaria del Sistema de Acceso a la Información Mexiquense (SAIMEX) que no proporcionó nombre ni seudónimo y quien en lo sucesivo será identificado</w:t>
      </w:r>
      <w:r w:rsidR="0003282E">
        <w:rPr>
          <w:rFonts w:ascii="Palatino Linotype" w:eastAsiaTheme="minorEastAsia" w:hAnsi="Palatino Linotype"/>
          <w:b/>
          <w:sz w:val="24"/>
          <w:szCs w:val="24"/>
          <w:lang w:val="es-ES_tradnl" w:eastAsia="es-ES"/>
        </w:rPr>
        <w:t xml:space="preserve"> </w:t>
      </w:r>
      <w:r w:rsidRPr="00F623B7">
        <w:rPr>
          <w:rFonts w:ascii="Palatino Linotype" w:eastAsiaTheme="minorEastAsia" w:hAnsi="Palatino Linotype" w:cs="Arial"/>
          <w:sz w:val="24"/>
          <w:szCs w:val="24"/>
          <w:lang w:val="es-ES_tradnl" w:eastAsia="es-ES"/>
        </w:rPr>
        <w:t xml:space="preserve">en su calidad de </w:t>
      </w:r>
      <w:r w:rsidRPr="00F623B7">
        <w:rPr>
          <w:rFonts w:ascii="Palatino Linotype" w:eastAsiaTheme="minorEastAsia" w:hAnsi="Palatino Linotype" w:cs="Arial"/>
          <w:b/>
          <w:sz w:val="24"/>
          <w:szCs w:val="24"/>
          <w:lang w:val="es-ES_tradnl" w:eastAsia="es-ES"/>
        </w:rPr>
        <w:t>RECURRENTE</w:t>
      </w:r>
      <w:r w:rsidR="009073E1" w:rsidRPr="00F623B7">
        <w:rPr>
          <w:rFonts w:ascii="Palatino Linotype" w:eastAsiaTheme="minorEastAsia" w:hAnsi="Palatino Linotype" w:cs="Arial"/>
          <w:sz w:val="24"/>
          <w:szCs w:val="24"/>
          <w:lang w:val="es-ES_tradnl" w:eastAsia="es-ES"/>
        </w:rPr>
        <w:t xml:space="preserve">, en contra de la </w:t>
      </w:r>
      <w:r w:rsidRPr="00F623B7">
        <w:rPr>
          <w:rFonts w:ascii="Palatino Linotype" w:eastAsiaTheme="minorEastAsia" w:hAnsi="Palatino Linotype" w:cs="Arial"/>
          <w:sz w:val="24"/>
          <w:szCs w:val="24"/>
          <w:lang w:val="es-ES_tradnl" w:eastAsia="es-ES"/>
        </w:rPr>
        <w:t xml:space="preserve">respuesta del </w:t>
      </w:r>
      <w:r w:rsidR="00266D35">
        <w:rPr>
          <w:rFonts w:ascii="Palatino Linotype" w:hAnsi="Palatino Linotype"/>
          <w:b/>
          <w:bCs/>
          <w:color w:val="000000"/>
          <w:sz w:val="24"/>
          <w:szCs w:val="24"/>
        </w:rPr>
        <w:t xml:space="preserve">Ayuntamiento de </w:t>
      </w:r>
      <w:r w:rsidR="0003282E">
        <w:rPr>
          <w:rFonts w:ascii="Palatino Linotype" w:hAnsi="Palatino Linotype"/>
          <w:b/>
          <w:bCs/>
          <w:color w:val="000000"/>
          <w:sz w:val="24"/>
          <w:szCs w:val="24"/>
        </w:rPr>
        <w:t>Valle de Chalco Solidaridad</w:t>
      </w:r>
      <w:r w:rsidR="009073E1" w:rsidRPr="00F623B7">
        <w:rPr>
          <w:rFonts w:ascii="Palatino Linotype" w:eastAsiaTheme="minorEastAsia" w:hAnsi="Palatino Linotype" w:cs="Arial"/>
          <w:b/>
          <w:sz w:val="24"/>
          <w:szCs w:val="24"/>
          <w:lang w:val="es-ES_tradnl" w:eastAsia="es-ES"/>
        </w:rPr>
        <w:t>,</w:t>
      </w:r>
      <w:r w:rsidRPr="00F623B7">
        <w:rPr>
          <w:rFonts w:ascii="Palatino Linotype" w:eastAsiaTheme="minorEastAsia" w:hAnsi="Palatino Linotype" w:cs="Arial"/>
          <w:b/>
          <w:sz w:val="24"/>
          <w:szCs w:val="24"/>
          <w:lang w:val="es-ES_tradnl" w:eastAsia="es-ES"/>
        </w:rPr>
        <w:t xml:space="preserve"> </w:t>
      </w:r>
      <w:r w:rsidRPr="00F623B7">
        <w:rPr>
          <w:rFonts w:ascii="Palatino Linotype" w:eastAsiaTheme="minorEastAsia" w:hAnsi="Palatino Linotype"/>
          <w:sz w:val="24"/>
          <w:szCs w:val="24"/>
          <w:lang w:val="es-ES_tradnl" w:eastAsia="es-ES"/>
        </w:rPr>
        <w:t>en lo sucesivo el</w:t>
      </w:r>
      <w:r w:rsidRPr="00F623B7">
        <w:rPr>
          <w:rFonts w:ascii="Palatino Linotype" w:eastAsiaTheme="minorEastAsia" w:hAnsi="Palatino Linotype"/>
          <w:b/>
          <w:sz w:val="24"/>
          <w:szCs w:val="24"/>
          <w:lang w:val="es-ES_tradnl" w:eastAsia="es-ES"/>
        </w:rPr>
        <w:t xml:space="preserve"> SUJETO OBLIGADO, </w:t>
      </w:r>
      <w:r w:rsidRPr="00F623B7">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32"/>
        </w:rPr>
      </w:pPr>
      <w:bookmarkStart w:id="1" w:name="_Toc86949759"/>
      <w:r w:rsidRPr="00E113EC">
        <w:rPr>
          <w:rFonts w:ascii="Palatino Linotype" w:eastAsiaTheme="majorEastAsia" w:hAnsi="Palatino Linotype" w:cstheme="majorBidi"/>
          <w:b/>
          <w:sz w:val="24"/>
          <w:szCs w:val="32"/>
        </w:rPr>
        <w:t>A N T E C E D E N T E S</w:t>
      </w:r>
      <w:bookmarkEnd w:id="1"/>
    </w:p>
    <w:p w14:paraId="5F0A240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32"/>
        </w:rPr>
      </w:pPr>
    </w:p>
    <w:p w14:paraId="23162A71" w14:textId="13B138F7" w:rsidR="00E113EC" w:rsidRDefault="00E113EC" w:rsidP="0008753C">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113EC">
        <w:rPr>
          <w:rFonts w:ascii="Palatino Linotype" w:eastAsia="Calibri" w:hAnsi="Palatino Linotype" w:cs="Arial"/>
          <w:sz w:val="24"/>
          <w:szCs w:val="24"/>
          <w:lang w:val="es-ES" w:eastAsia="es-ES"/>
        </w:rPr>
        <w:t xml:space="preserve">El </w:t>
      </w:r>
      <w:r w:rsidR="0003282E">
        <w:rPr>
          <w:rFonts w:ascii="Palatino Linotype" w:eastAsia="Calibri" w:hAnsi="Palatino Linotype" w:cs="Arial"/>
          <w:b/>
          <w:sz w:val="24"/>
          <w:szCs w:val="24"/>
          <w:lang w:val="es-ES" w:eastAsia="es-ES"/>
        </w:rPr>
        <w:t>dos (02</w:t>
      </w:r>
      <w:r w:rsidR="009640E7">
        <w:rPr>
          <w:rFonts w:ascii="Palatino Linotype" w:eastAsia="Calibri" w:hAnsi="Palatino Linotype" w:cs="Arial"/>
          <w:b/>
          <w:sz w:val="24"/>
          <w:szCs w:val="24"/>
          <w:lang w:val="es-ES" w:eastAsia="es-ES"/>
        </w:rPr>
        <w:t xml:space="preserve">) de </w:t>
      </w:r>
      <w:r w:rsidR="0003282E">
        <w:rPr>
          <w:rFonts w:ascii="Palatino Linotype" w:eastAsia="Calibri" w:hAnsi="Palatino Linotype" w:cs="Arial"/>
          <w:b/>
          <w:sz w:val="24"/>
          <w:szCs w:val="24"/>
          <w:lang w:val="es-ES" w:eastAsia="es-ES"/>
        </w:rPr>
        <w:t>agosto</w:t>
      </w:r>
      <w:r>
        <w:rPr>
          <w:rFonts w:ascii="Palatino Linotype" w:eastAsia="Calibri" w:hAnsi="Palatino Linotype" w:cs="Arial"/>
          <w:b/>
          <w:sz w:val="24"/>
          <w:szCs w:val="24"/>
          <w:lang w:val="es-ES" w:eastAsia="es-ES"/>
        </w:rPr>
        <w:t xml:space="preserve"> </w:t>
      </w:r>
      <w:r w:rsidR="00F623B7">
        <w:rPr>
          <w:rFonts w:ascii="Palatino Linotype" w:eastAsia="Calibri" w:hAnsi="Palatino Linotype" w:cs="Arial"/>
          <w:sz w:val="24"/>
          <w:szCs w:val="24"/>
          <w:lang w:val="es-ES" w:eastAsia="es-ES"/>
        </w:rPr>
        <w:t>de dos mil veintiuno</w:t>
      </w:r>
      <w:r w:rsidRPr="00E113EC">
        <w:rPr>
          <w:rFonts w:ascii="Palatino Linotype" w:eastAsia="Calibri" w:hAnsi="Palatino Linotype" w:cs="Arial"/>
          <w:sz w:val="24"/>
          <w:szCs w:val="24"/>
          <w:lang w:val="es-ES" w:eastAsia="es-ES"/>
        </w:rPr>
        <w:t>,</w:t>
      </w:r>
      <w:r w:rsidRPr="00E113EC">
        <w:rPr>
          <w:rFonts w:ascii="Palatino Linotype" w:eastAsia="Calibri" w:hAnsi="Palatino Linotype" w:cs="Times New Roman"/>
          <w:sz w:val="24"/>
          <w:szCs w:val="24"/>
          <w:lang w:val="es-ES" w:eastAsia="es-ES"/>
        </w:rPr>
        <w:t xml:space="preserve"> se</w:t>
      </w:r>
      <w:r w:rsidRPr="00E113EC">
        <w:rPr>
          <w:rFonts w:ascii="Palatino Linotype" w:eastAsiaTheme="minorEastAsia" w:hAnsi="Palatino Linotype"/>
          <w:b/>
          <w:sz w:val="24"/>
          <w:lang w:val="es-ES_tradnl" w:eastAsia="es-ES"/>
        </w:rPr>
        <w:t xml:space="preserve"> </w:t>
      </w:r>
      <w:r w:rsidRPr="00E113EC">
        <w:rPr>
          <w:rFonts w:ascii="Palatino Linotype" w:eastAsiaTheme="minorEastAsia" w:hAnsi="Palatino Linotype"/>
          <w:sz w:val="24"/>
          <w:lang w:val="es-ES_tradnl" w:eastAsia="es-ES"/>
        </w:rPr>
        <w:t xml:space="preserve">presentó </w:t>
      </w:r>
      <w:r w:rsidRPr="00E113EC">
        <w:rPr>
          <w:rFonts w:ascii="Palatino Linotype" w:eastAsia="Calibri" w:hAnsi="Palatino Linotype" w:cs="Arial"/>
          <w:sz w:val="24"/>
          <w:szCs w:val="24"/>
          <w:lang w:val="es-ES" w:eastAsia="es-ES"/>
        </w:rPr>
        <w:t xml:space="preserve">ante el </w:t>
      </w:r>
      <w:r w:rsidRPr="00E113EC">
        <w:rPr>
          <w:rFonts w:ascii="Palatino Linotype" w:eastAsia="Calibri" w:hAnsi="Palatino Linotype" w:cs="Arial"/>
          <w:b/>
          <w:sz w:val="24"/>
          <w:szCs w:val="24"/>
          <w:lang w:val="es-ES" w:eastAsia="es-ES"/>
        </w:rPr>
        <w:t>SUJETO OBLIGADO,</w:t>
      </w:r>
      <w:r w:rsidRPr="00E113EC">
        <w:rPr>
          <w:rFonts w:ascii="Palatino Linotype" w:eastAsia="Calibri" w:hAnsi="Palatino Linotype" w:cs="Arial"/>
          <w:sz w:val="24"/>
          <w:szCs w:val="24"/>
          <w:lang w:val="es-ES_tradnl" w:eastAsia="es-ES"/>
        </w:rPr>
        <w:t xml:space="preserve"> vía </w:t>
      </w:r>
      <w:r w:rsidRPr="00E113EC">
        <w:rPr>
          <w:rFonts w:ascii="Palatino Linotype" w:eastAsia="Calibri" w:hAnsi="Palatino Linotype" w:cs="Arial"/>
          <w:sz w:val="24"/>
          <w:szCs w:val="24"/>
          <w:lang w:val="es-ES" w:eastAsia="es-ES"/>
        </w:rPr>
        <w:t xml:space="preserve">Sistema de Acceso a la Información Mexiquense (SAIMEX), la </w:t>
      </w:r>
      <w:r w:rsidRPr="00280FAC">
        <w:rPr>
          <w:rFonts w:ascii="Palatino Linotype" w:eastAsia="Calibri" w:hAnsi="Palatino Linotype" w:cs="Arial"/>
          <w:sz w:val="24"/>
          <w:szCs w:val="24"/>
          <w:lang w:val="es-ES" w:eastAsia="es-ES"/>
        </w:rPr>
        <w:t xml:space="preserve">solicitud de información pública registrada con el número </w:t>
      </w:r>
      <w:r w:rsidR="0003282E" w:rsidRPr="00280FAC">
        <w:rPr>
          <w:rFonts w:ascii="Palatino Linotype" w:eastAsia="Times New Roman" w:hAnsi="Palatino Linotype" w:cs="Arial"/>
          <w:b/>
          <w:sz w:val="24"/>
          <w:szCs w:val="24"/>
          <w:lang w:val="es-ES" w:eastAsia="es-ES"/>
        </w:rPr>
        <w:t>00196</w:t>
      </w:r>
      <w:r w:rsidR="009640E7" w:rsidRPr="00280FAC">
        <w:rPr>
          <w:rFonts w:ascii="Palatino Linotype" w:eastAsia="Times New Roman" w:hAnsi="Palatino Linotype" w:cs="Arial"/>
          <w:b/>
          <w:sz w:val="24"/>
          <w:szCs w:val="24"/>
          <w:lang w:val="es-ES" w:eastAsia="es-ES"/>
        </w:rPr>
        <w:t>/</w:t>
      </w:r>
      <w:r w:rsidR="0003282E" w:rsidRPr="00280FAC">
        <w:rPr>
          <w:rFonts w:ascii="Palatino Linotype" w:eastAsia="Times New Roman" w:hAnsi="Palatino Linotype" w:cs="Arial"/>
          <w:b/>
          <w:sz w:val="24"/>
          <w:szCs w:val="24"/>
          <w:lang w:val="es-ES" w:eastAsia="es-ES"/>
        </w:rPr>
        <w:t>VACHASO</w:t>
      </w:r>
      <w:r w:rsidR="00F623B7" w:rsidRPr="00280FAC">
        <w:rPr>
          <w:rFonts w:ascii="Palatino Linotype" w:eastAsia="Times New Roman" w:hAnsi="Palatino Linotype" w:cs="Arial"/>
          <w:b/>
          <w:sz w:val="24"/>
          <w:szCs w:val="24"/>
          <w:lang w:val="es-ES" w:eastAsia="es-ES"/>
        </w:rPr>
        <w:t>/IP/2021</w:t>
      </w:r>
      <w:r w:rsidRPr="00280FAC">
        <w:rPr>
          <w:rFonts w:ascii="Palatino Linotype" w:eastAsia="Times New Roman" w:hAnsi="Palatino Linotype" w:cs="Arial"/>
          <w:b/>
          <w:sz w:val="24"/>
          <w:szCs w:val="24"/>
          <w:lang w:val="es-ES" w:eastAsia="es-ES"/>
        </w:rPr>
        <w:t xml:space="preserve">, </w:t>
      </w:r>
      <w:r w:rsidRPr="00280FAC">
        <w:rPr>
          <w:rFonts w:ascii="Palatino Linotype" w:eastAsia="Calibri" w:hAnsi="Palatino Linotype" w:cs="Arial"/>
          <w:sz w:val="24"/>
          <w:szCs w:val="24"/>
          <w:lang w:val="es-ES" w:eastAsia="es-ES"/>
        </w:rPr>
        <w:t>mediante</w:t>
      </w:r>
      <w:r w:rsidRPr="00E113EC">
        <w:rPr>
          <w:rFonts w:ascii="Palatino Linotype" w:eastAsia="Calibri" w:hAnsi="Palatino Linotype" w:cs="Arial"/>
          <w:sz w:val="24"/>
          <w:szCs w:val="24"/>
          <w:lang w:val="es-ES" w:eastAsia="es-ES"/>
        </w:rPr>
        <w:t xml:space="preserve"> la cual se requirió lo siguiente:</w:t>
      </w:r>
    </w:p>
    <w:p w14:paraId="7376A95C" w14:textId="77777777" w:rsidR="0008753C" w:rsidRPr="00E113EC"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24670679" w14:textId="3B4F28C5" w:rsidR="00E113EC" w:rsidRPr="0003282E" w:rsidRDefault="00F623B7" w:rsidP="0003282E">
      <w:pPr>
        <w:tabs>
          <w:tab w:val="left" w:pos="8222"/>
        </w:tabs>
        <w:spacing w:before="240" w:after="240" w:line="240" w:lineRule="auto"/>
        <w:ind w:left="567" w:right="567"/>
        <w:contextualSpacing/>
        <w:jc w:val="both"/>
        <w:rPr>
          <w:rFonts w:ascii="Palatino Linotype" w:eastAsia="Calibri" w:hAnsi="Palatino Linotype" w:cs="Arial"/>
          <w:i/>
          <w:lang w:val="es-ES" w:eastAsia="es-ES"/>
        </w:rPr>
      </w:pPr>
      <w:r w:rsidRPr="0003282E">
        <w:rPr>
          <w:rFonts w:ascii="Palatino Linotype" w:eastAsia="Calibri" w:hAnsi="Palatino Linotype" w:cs="Arial"/>
          <w:i/>
          <w:lang w:val="es-ES" w:eastAsia="es-ES"/>
        </w:rPr>
        <w:t>“</w:t>
      </w:r>
      <w:r w:rsidR="0003282E" w:rsidRPr="0003282E">
        <w:rPr>
          <w:rFonts w:ascii="Palatino Linotype" w:hAnsi="Palatino Linotype"/>
          <w:i/>
          <w:color w:val="000000"/>
        </w:rPr>
        <w:t>Que tipo de paquete, sistema o software utilizan para las nóminas y sus ingresos y egresos, también quiero la factura de los pagos por dichos sistemas y contrato</w:t>
      </w:r>
      <w:r w:rsidRPr="0003282E">
        <w:rPr>
          <w:rFonts w:ascii="Palatino Linotype" w:eastAsia="Calibri" w:hAnsi="Palatino Linotype" w:cs="Arial"/>
          <w:i/>
          <w:lang w:val="es-ES" w:eastAsia="es-ES"/>
        </w:rPr>
        <w:t>” (Sic)</w:t>
      </w:r>
    </w:p>
    <w:p w14:paraId="1B12EBA7" w14:textId="77777777" w:rsidR="00F623B7" w:rsidRPr="00F623B7" w:rsidRDefault="00F623B7" w:rsidP="00F623B7">
      <w:pPr>
        <w:spacing w:before="240" w:after="240" w:line="240" w:lineRule="auto"/>
        <w:ind w:left="567" w:right="425"/>
        <w:contextualSpacing/>
        <w:jc w:val="both"/>
        <w:rPr>
          <w:rFonts w:ascii="Palatino Linotype" w:eastAsia="Calibri" w:hAnsi="Palatino Linotype" w:cs="Arial"/>
          <w:i/>
          <w:lang w:val="es-ES" w:eastAsia="es-ES"/>
        </w:rPr>
      </w:pPr>
    </w:p>
    <w:p w14:paraId="4E493E84" w14:textId="2DB5E268" w:rsidR="009D0086" w:rsidRPr="009D0086" w:rsidRDefault="009640E7" w:rsidP="009D0086">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F254CE">
        <w:rPr>
          <w:rFonts w:ascii="Palatino Linotype" w:hAnsi="Palatino Linotype" w:cs="Arial"/>
          <w:sz w:val="24"/>
        </w:rPr>
        <w:t xml:space="preserve">Se hace constar que </w:t>
      </w:r>
      <w:r w:rsidRPr="00F254CE">
        <w:rPr>
          <w:rFonts w:ascii="Palatino Linotype" w:eastAsia="Times New Roman" w:hAnsi="Palatino Linotype" w:cs="Arial"/>
          <w:sz w:val="24"/>
          <w:lang w:val="es-ES"/>
        </w:rPr>
        <w:t xml:space="preserve">se señaló como modalidad de entrega de la información: a través del Sistema de Acceso a la Información Mexiquense </w:t>
      </w:r>
      <w:r w:rsidRPr="00F254CE">
        <w:rPr>
          <w:rFonts w:ascii="Palatino Linotype" w:eastAsia="Times New Roman" w:hAnsi="Palatino Linotype" w:cs="Arial"/>
          <w:b/>
          <w:sz w:val="24"/>
          <w:lang w:val="es-ES"/>
        </w:rPr>
        <w:t>(SAIMEX).</w:t>
      </w:r>
    </w:p>
    <w:p w14:paraId="1529D78D" w14:textId="6F821E73" w:rsidR="00266D35" w:rsidRPr="00320D6C" w:rsidRDefault="00E113EC" w:rsidP="00266D35">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F254CE">
        <w:rPr>
          <w:rFonts w:ascii="Palatino Linotype" w:eastAsiaTheme="minorEastAsia" w:hAnsi="Palatino Linotype" w:cs="Arial"/>
          <w:sz w:val="24"/>
          <w:szCs w:val="24"/>
          <w:lang w:val="es-ES_tradnl" w:eastAsia="es-ES"/>
        </w:rPr>
        <w:t>El</w:t>
      </w:r>
      <w:r w:rsidR="009640E7" w:rsidRPr="00F254CE">
        <w:rPr>
          <w:rFonts w:ascii="Palatino Linotype" w:eastAsiaTheme="minorEastAsia" w:hAnsi="Palatino Linotype" w:cs="Arial"/>
          <w:sz w:val="24"/>
          <w:szCs w:val="24"/>
          <w:lang w:val="es-ES_tradnl" w:eastAsia="es-ES"/>
        </w:rPr>
        <w:t xml:space="preserve"> </w:t>
      </w:r>
      <w:r w:rsidR="00EE56E7">
        <w:rPr>
          <w:rFonts w:ascii="Palatino Linotype" w:eastAsiaTheme="minorEastAsia" w:hAnsi="Palatino Linotype" w:cs="Arial"/>
          <w:b/>
          <w:sz w:val="24"/>
          <w:szCs w:val="24"/>
          <w:lang w:val="es-ES_tradnl" w:eastAsia="es-ES"/>
        </w:rPr>
        <w:t>veintitrés (23</w:t>
      </w:r>
      <w:r w:rsidR="00F623B7" w:rsidRPr="00F623B7">
        <w:rPr>
          <w:rFonts w:ascii="Palatino Linotype" w:eastAsiaTheme="minorEastAsia" w:hAnsi="Palatino Linotype" w:cs="Arial"/>
          <w:b/>
          <w:sz w:val="24"/>
          <w:szCs w:val="24"/>
          <w:lang w:val="es-ES_tradnl" w:eastAsia="es-ES"/>
        </w:rPr>
        <w:t xml:space="preserve">) de agosto </w:t>
      </w:r>
      <w:r w:rsidR="00F623B7" w:rsidRPr="00F623B7">
        <w:rPr>
          <w:rFonts w:ascii="Palatino Linotype" w:eastAsiaTheme="minorEastAsia" w:hAnsi="Palatino Linotype" w:cs="Arial"/>
          <w:sz w:val="24"/>
          <w:szCs w:val="24"/>
          <w:lang w:val="es-ES_tradnl" w:eastAsia="es-ES"/>
        </w:rPr>
        <w:t>de dos mil veintiuno</w:t>
      </w:r>
      <w:r w:rsidR="009640E7" w:rsidRPr="00F254CE">
        <w:rPr>
          <w:rFonts w:ascii="Palatino Linotype" w:eastAsiaTheme="minorEastAsia" w:hAnsi="Palatino Linotype" w:cs="Arial"/>
          <w:sz w:val="24"/>
          <w:szCs w:val="24"/>
          <w:lang w:val="es-ES_tradnl" w:eastAsia="es-ES"/>
        </w:rPr>
        <w:t xml:space="preserve">, </w:t>
      </w:r>
      <w:r w:rsidR="00EC4F5B" w:rsidRPr="00F254CE">
        <w:rPr>
          <w:rFonts w:ascii="Palatino Linotype" w:eastAsiaTheme="minorEastAsia" w:hAnsi="Palatino Linotype" w:cs="Arial"/>
          <w:sz w:val="24"/>
          <w:szCs w:val="24"/>
          <w:lang w:val="es-ES_tradnl" w:eastAsia="es-ES"/>
        </w:rPr>
        <w:t xml:space="preserve">el </w:t>
      </w:r>
      <w:r w:rsidRPr="00F254CE">
        <w:rPr>
          <w:rFonts w:ascii="Palatino Linotype" w:eastAsiaTheme="minorEastAsia" w:hAnsi="Palatino Linotype" w:cs="Arial"/>
          <w:b/>
          <w:sz w:val="24"/>
          <w:szCs w:val="24"/>
          <w:lang w:val="es-ES_tradnl" w:eastAsia="es-ES"/>
        </w:rPr>
        <w:t>SUJETO OBLIGADO</w:t>
      </w:r>
      <w:r w:rsidRPr="00F254CE">
        <w:rPr>
          <w:rFonts w:ascii="Palatino Linotype" w:eastAsiaTheme="minorEastAsia" w:hAnsi="Palatino Linotype" w:cs="Arial"/>
          <w:sz w:val="24"/>
          <w:szCs w:val="24"/>
          <w:lang w:val="es-ES_tradnl" w:eastAsia="es-ES"/>
        </w:rPr>
        <w:t xml:space="preserve"> </w:t>
      </w:r>
      <w:r w:rsidR="009640E7" w:rsidRPr="00F254CE">
        <w:rPr>
          <w:rFonts w:ascii="Palatino Linotype" w:hAnsi="Palatino Linotype"/>
          <w:color w:val="000000"/>
          <w:sz w:val="24"/>
        </w:rPr>
        <w:t>dio respuesta a la solicitud de inf</w:t>
      </w:r>
      <w:r w:rsidR="00F623B7">
        <w:rPr>
          <w:rFonts w:ascii="Palatino Linotype" w:hAnsi="Palatino Linotype"/>
          <w:color w:val="000000"/>
          <w:sz w:val="24"/>
        </w:rPr>
        <w:t>ormación a través</w:t>
      </w:r>
      <w:r w:rsidR="002F3E2A" w:rsidRPr="00F254CE">
        <w:rPr>
          <w:rFonts w:ascii="Palatino Linotype" w:hAnsi="Palatino Linotype"/>
          <w:color w:val="000000"/>
          <w:sz w:val="24"/>
        </w:rPr>
        <w:t xml:space="preserve"> </w:t>
      </w:r>
      <w:r w:rsidR="00F623B7">
        <w:rPr>
          <w:rFonts w:ascii="Palatino Linotype" w:hAnsi="Palatino Linotype"/>
          <w:color w:val="000000"/>
          <w:sz w:val="24"/>
        </w:rPr>
        <w:t>d</w:t>
      </w:r>
      <w:r w:rsidR="002F3E2A" w:rsidRPr="00F254CE">
        <w:rPr>
          <w:rFonts w:ascii="Palatino Linotype" w:hAnsi="Palatino Linotype"/>
          <w:color w:val="000000"/>
          <w:sz w:val="24"/>
        </w:rPr>
        <w:t>e</w:t>
      </w:r>
      <w:r w:rsidR="00266D35">
        <w:rPr>
          <w:rFonts w:ascii="Palatino Linotype" w:hAnsi="Palatino Linotype"/>
          <w:color w:val="000000"/>
          <w:sz w:val="24"/>
        </w:rPr>
        <w:t xml:space="preserve"> </w:t>
      </w:r>
      <w:r w:rsidR="002F3E2A" w:rsidRPr="00F254CE">
        <w:rPr>
          <w:rFonts w:ascii="Palatino Linotype" w:hAnsi="Palatino Linotype"/>
          <w:color w:val="000000"/>
          <w:sz w:val="24"/>
        </w:rPr>
        <w:t>l</w:t>
      </w:r>
      <w:r w:rsidR="00266D35">
        <w:rPr>
          <w:rFonts w:ascii="Palatino Linotype" w:hAnsi="Palatino Linotype"/>
          <w:color w:val="000000"/>
          <w:sz w:val="24"/>
        </w:rPr>
        <w:t xml:space="preserve">os siguientes </w:t>
      </w:r>
      <w:r w:rsidR="002F3E2A" w:rsidRPr="00F254CE">
        <w:rPr>
          <w:rFonts w:ascii="Palatino Linotype" w:hAnsi="Palatino Linotype"/>
          <w:color w:val="000000"/>
          <w:sz w:val="24"/>
        </w:rPr>
        <w:t>archivo</w:t>
      </w:r>
      <w:r w:rsidR="00266D35">
        <w:rPr>
          <w:rFonts w:ascii="Palatino Linotype" w:hAnsi="Palatino Linotype"/>
          <w:color w:val="000000"/>
          <w:sz w:val="24"/>
        </w:rPr>
        <w:t>s</w:t>
      </w:r>
      <w:r w:rsidR="002F3E2A" w:rsidRPr="00F254CE">
        <w:rPr>
          <w:rFonts w:ascii="Palatino Linotype" w:hAnsi="Palatino Linotype"/>
          <w:color w:val="000000"/>
          <w:sz w:val="24"/>
        </w:rPr>
        <w:t xml:space="preserve"> electrónico</w:t>
      </w:r>
      <w:r w:rsidR="00266D35">
        <w:rPr>
          <w:rFonts w:ascii="Palatino Linotype" w:hAnsi="Palatino Linotype"/>
          <w:color w:val="000000"/>
          <w:sz w:val="24"/>
        </w:rPr>
        <w:t>s</w:t>
      </w:r>
      <w:r w:rsidR="00320D6C">
        <w:rPr>
          <w:rFonts w:ascii="Palatino Linotype" w:hAnsi="Palatino Linotype"/>
          <w:color w:val="000000"/>
          <w:sz w:val="24"/>
        </w:rPr>
        <w:t>:</w:t>
      </w:r>
    </w:p>
    <w:p w14:paraId="52FEE3AD" w14:textId="3C276580" w:rsidR="00320D6C" w:rsidRPr="003759BA" w:rsidRDefault="00B65E58" w:rsidP="00531191">
      <w:pPr>
        <w:pStyle w:val="Prrafodelista"/>
        <w:numPr>
          <w:ilvl w:val="0"/>
          <w:numId w:val="29"/>
        </w:numPr>
        <w:spacing w:before="240" w:after="240" w:line="240" w:lineRule="auto"/>
        <w:ind w:left="851" w:right="567" w:hanging="284"/>
        <w:jc w:val="both"/>
        <w:rPr>
          <w:rFonts w:ascii="Palatino Linotype" w:hAnsi="Palatino Linotype"/>
        </w:rPr>
      </w:pPr>
      <w:hyperlink r:id="rId7" w:tgtFrame="_blank" w:history="1">
        <w:r w:rsidR="00EE56E7" w:rsidRPr="003759BA">
          <w:rPr>
            <w:rStyle w:val="Hipervnculo"/>
            <w:rFonts w:ascii="Palatino Linotype" w:hAnsi="Palatino Linotype" w:cs="Arial"/>
            <w:b/>
            <w:bCs/>
            <w:color w:val="auto"/>
            <w:u w:val="none"/>
          </w:rPr>
          <w:t>VCHS-RM-08-019-21.pdf</w:t>
        </w:r>
      </w:hyperlink>
      <w:r w:rsidR="00266D35" w:rsidRPr="003759BA">
        <w:rPr>
          <w:rFonts w:ascii="Palatino Linotype" w:hAnsi="Palatino Linotype"/>
        </w:rPr>
        <w:t>:</w:t>
      </w:r>
      <w:r w:rsidR="00320D6C" w:rsidRPr="003759BA">
        <w:rPr>
          <w:rFonts w:ascii="Palatino Linotype" w:hAnsi="Palatino Linotype"/>
        </w:rPr>
        <w:t xml:space="preserve"> </w:t>
      </w:r>
      <w:r w:rsidR="005F4EBF" w:rsidRPr="003759BA">
        <w:rPr>
          <w:rFonts w:ascii="Palatino Linotype" w:hAnsi="Palatino Linotype"/>
        </w:rPr>
        <w:t>Oficio número VCHS/RM/08/019/21, de fecha 13 de agosto de 2021, suscrito y signado por el Subdirector de Recursos Materiales, dirigido al Director de Administración, a través del cual informó que el software utilizado para las nóminas lo ampara la factura con ASPEL DE MEXICO S.A. DE C.V., -misma que se anexó de manera digital-.</w:t>
      </w:r>
    </w:p>
    <w:p w14:paraId="520E1439" w14:textId="6F49536E" w:rsidR="005F4EBF" w:rsidRPr="003759BA" w:rsidRDefault="005F4EBF" w:rsidP="00531191">
      <w:pPr>
        <w:pStyle w:val="Prrafodelista"/>
        <w:numPr>
          <w:ilvl w:val="0"/>
          <w:numId w:val="29"/>
        </w:numPr>
        <w:spacing w:before="240" w:after="240" w:line="240" w:lineRule="auto"/>
        <w:ind w:left="851" w:right="567" w:hanging="284"/>
        <w:jc w:val="both"/>
        <w:rPr>
          <w:rFonts w:ascii="Palatino Linotype" w:hAnsi="Palatino Linotype"/>
        </w:rPr>
      </w:pPr>
      <w:r w:rsidRPr="003759BA">
        <w:rPr>
          <w:rFonts w:ascii="Palatino Linotype" w:hAnsi="Palatino Linotype"/>
          <w:b/>
        </w:rPr>
        <w:t>VCHS-ADMON-1148-2021.pdf:</w:t>
      </w:r>
      <w:r w:rsidRPr="003759BA">
        <w:rPr>
          <w:rFonts w:ascii="Palatino Linotype" w:hAnsi="Palatino Linotype"/>
        </w:rPr>
        <w:t xml:space="preserve"> Oficio número VCHS/ADMON/1148/2021, de fecha 05 de agosto de 2021, suscrito y signado por el Director de Administración, dirigido al Subdirector de Recursos Materiales, a trav</w:t>
      </w:r>
      <w:r w:rsidR="003759BA" w:rsidRPr="003759BA">
        <w:rPr>
          <w:rFonts w:ascii="Palatino Linotype" w:hAnsi="Palatino Linotype"/>
        </w:rPr>
        <w:t xml:space="preserve">és del cual </w:t>
      </w:r>
      <w:r w:rsidRPr="003759BA">
        <w:rPr>
          <w:rFonts w:ascii="Palatino Linotype" w:hAnsi="Palatino Linotype"/>
        </w:rPr>
        <w:t xml:space="preserve">requirió se informe si </w:t>
      </w:r>
      <w:r w:rsidR="003759BA" w:rsidRPr="003759BA">
        <w:rPr>
          <w:rFonts w:ascii="Palatino Linotype" w:hAnsi="Palatino Linotype"/>
        </w:rPr>
        <w:t>dentro de</w:t>
      </w:r>
      <w:r w:rsidRPr="003759BA">
        <w:rPr>
          <w:rFonts w:ascii="Palatino Linotype" w:hAnsi="Palatino Linotype"/>
        </w:rPr>
        <w:t xml:space="preserve"> </w:t>
      </w:r>
      <w:r w:rsidR="003759BA" w:rsidRPr="003759BA">
        <w:rPr>
          <w:rFonts w:ascii="Palatino Linotype" w:hAnsi="Palatino Linotype"/>
        </w:rPr>
        <w:t xml:space="preserve">la </w:t>
      </w:r>
      <w:r w:rsidRPr="003759BA">
        <w:rPr>
          <w:rFonts w:ascii="Palatino Linotype" w:hAnsi="Palatino Linotype"/>
        </w:rPr>
        <w:t>Dirección a su cargo se encuentra la información solicitada por el Particular.</w:t>
      </w:r>
    </w:p>
    <w:p w14:paraId="6FCC38ED" w14:textId="7EA48FEB" w:rsidR="003759BA" w:rsidRPr="003759BA" w:rsidRDefault="00B65E58" w:rsidP="00531191">
      <w:pPr>
        <w:pStyle w:val="Prrafodelista"/>
        <w:numPr>
          <w:ilvl w:val="0"/>
          <w:numId w:val="29"/>
        </w:numPr>
        <w:spacing w:before="240" w:after="240" w:line="240" w:lineRule="auto"/>
        <w:ind w:left="851" w:right="567" w:hanging="284"/>
        <w:jc w:val="both"/>
        <w:rPr>
          <w:rFonts w:ascii="Palatino Linotype" w:hAnsi="Palatino Linotype"/>
        </w:rPr>
      </w:pPr>
      <w:hyperlink r:id="rId8" w:tgtFrame="_blank" w:history="1">
        <w:r w:rsidR="003759BA" w:rsidRPr="003759BA">
          <w:rPr>
            <w:rStyle w:val="Hipervnculo"/>
            <w:rFonts w:ascii="Palatino Linotype" w:hAnsi="Palatino Linotype" w:cs="Arial"/>
            <w:b/>
            <w:bCs/>
            <w:color w:val="auto"/>
            <w:u w:val="none"/>
          </w:rPr>
          <w:t>factura contratación sofware.pdf</w:t>
        </w:r>
      </w:hyperlink>
      <w:r w:rsidR="003759BA" w:rsidRPr="003759BA">
        <w:rPr>
          <w:rFonts w:ascii="Palatino Linotype" w:hAnsi="Palatino Linotype"/>
        </w:rPr>
        <w:t>:</w:t>
      </w:r>
      <w:r w:rsidR="00C139F5">
        <w:rPr>
          <w:rFonts w:ascii="Palatino Linotype" w:hAnsi="Palatino Linotype"/>
        </w:rPr>
        <w:t xml:space="preserve"> Soporte documental que contiene la factura o comprobante fiscal digital, y la verificación de comprobantes fiscales digitales por internet de la contratación del software utilizado para </w:t>
      </w:r>
      <w:r w:rsidR="00C139F5" w:rsidRPr="003759BA">
        <w:rPr>
          <w:rFonts w:ascii="Palatino Linotype" w:hAnsi="Palatino Linotype"/>
        </w:rPr>
        <w:t>nóminas</w:t>
      </w:r>
      <w:r w:rsidR="00C139F5">
        <w:rPr>
          <w:rFonts w:ascii="Palatino Linotype" w:hAnsi="Palatino Linotype"/>
        </w:rPr>
        <w:t>.</w:t>
      </w:r>
    </w:p>
    <w:p w14:paraId="59ECCB9F" w14:textId="33B86C80" w:rsidR="003759BA" w:rsidRPr="003759BA" w:rsidRDefault="00B65E58" w:rsidP="00531191">
      <w:pPr>
        <w:pStyle w:val="Prrafodelista"/>
        <w:numPr>
          <w:ilvl w:val="0"/>
          <w:numId w:val="29"/>
        </w:numPr>
        <w:spacing w:before="240" w:after="240" w:line="240" w:lineRule="auto"/>
        <w:ind w:left="851" w:right="567" w:hanging="284"/>
        <w:jc w:val="both"/>
        <w:rPr>
          <w:rFonts w:ascii="Palatino Linotype" w:hAnsi="Palatino Linotype"/>
        </w:rPr>
      </w:pPr>
      <w:hyperlink r:id="rId9" w:tgtFrame="_blank" w:history="1">
        <w:r w:rsidR="003759BA" w:rsidRPr="003759BA">
          <w:rPr>
            <w:rStyle w:val="Hipervnculo"/>
            <w:rFonts w:ascii="Palatino Linotype" w:hAnsi="Palatino Linotype" w:cs="Arial"/>
            <w:b/>
            <w:bCs/>
            <w:color w:val="auto"/>
            <w:u w:val="none"/>
          </w:rPr>
          <w:t>Factura Aspel.pdf</w:t>
        </w:r>
      </w:hyperlink>
      <w:r w:rsidR="003759BA" w:rsidRPr="003759BA">
        <w:rPr>
          <w:rFonts w:ascii="Palatino Linotype" w:hAnsi="Palatino Linotype"/>
        </w:rPr>
        <w:t>:</w:t>
      </w:r>
      <w:r w:rsidR="00C139F5">
        <w:rPr>
          <w:rFonts w:ascii="Palatino Linotype" w:hAnsi="Palatino Linotype"/>
        </w:rPr>
        <w:t xml:space="preserve"> Soporte documental que contiene la factura o comprobante fiscal digital, de la contratación del software utilizado para </w:t>
      </w:r>
      <w:r w:rsidR="00C139F5" w:rsidRPr="003759BA">
        <w:rPr>
          <w:rFonts w:ascii="Palatino Linotype" w:hAnsi="Palatino Linotype"/>
        </w:rPr>
        <w:t>nóminas</w:t>
      </w:r>
      <w:r w:rsidR="00C139F5">
        <w:rPr>
          <w:rFonts w:ascii="Palatino Linotype" w:hAnsi="Palatino Linotype"/>
        </w:rPr>
        <w:t>.</w:t>
      </w:r>
    </w:p>
    <w:p w14:paraId="013EE7E9" w14:textId="70E1452B" w:rsidR="00266D35" w:rsidRDefault="00B65E58" w:rsidP="00531191">
      <w:pPr>
        <w:pStyle w:val="Prrafodelista"/>
        <w:numPr>
          <w:ilvl w:val="0"/>
          <w:numId w:val="29"/>
        </w:numPr>
        <w:spacing w:before="240" w:after="240" w:line="240" w:lineRule="auto"/>
        <w:ind w:left="851" w:right="567" w:hanging="284"/>
        <w:jc w:val="both"/>
        <w:rPr>
          <w:rFonts w:ascii="Palatino Linotype" w:hAnsi="Palatino Linotype"/>
        </w:rPr>
      </w:pPr>
      <w:hyperlink r:id="rId10" w:tgtFrame="_blank" w:history="1">
        <w:r w:rsidR="003759BA" w:rsidRPr="003759BA">
          <w:rPr>
            <w:rStyle w:val="Hipervnculo"/>
            <w:rFonts w:ascii="Palatino Linotype" w:hAnsi="Palatino Linotype" w:cs="Arial"/>
            <w:b/>
            <w:bCs/>
            <w:color w:val="auto"/>
            <w:u w:val="none"/>
          </w:rPr>
          <w:t>OF.GESTIÓN.pdf</w:t>
        </w:r>
      </w:hyperlink>
      <w:r w:rsidR="003759BA">
        <w:rPr>
          <w:rFonts w:ascii="Palatino Linotype" w:hAnsi="Palatino Linotype"/>
        </w:rPr>
        <w:t>:</w:t>
      </w:r>
      <w:r w:rsidR="00C139F5">
        <w:rPr>
          <w:rFonts w:ascii="Palatino Linotype" w:hAnsi="Palatino Linotype"/>
        </w:rPr>
        <w:t xml:space="preserve"> Contiene dos oficios.</w:t>
      </w:r>
    </w:p>
    <w:p w14:paraId="373D47D1" w14:textId="1C3041F5" w:rsidR="009D0086" w:rsidRDefault="00C139F5" w:rsidP="00531191">
      <w:pPr>
        <w:pStyle w:val="Prrafodelista"/>
        <w:spacing w:before="240" w:after="240" w:line="240" w:lineRule="auto"/>
        <w:ind w:left="851" w:right="567"/>
        <w:jc w:val="both"/>
        <w:rPr>
          <w:rFonts w:ascii="Palatino Linotype" w:hAnsi="Palatino Linotype"/>
        </w:rPr>
      </w:pPr>
      <w:r w:rsidRPr="00C139F5">
        <w:rPr>
          <w:rFonts w:ascii="Palatino Linotype" w:hAnsi="Palatino Linotype"/>
          <w:u w:val="single"/>
        </w:rPr>
        <w:t>Primer oficio</w:t>
      </w:r>
      <w:r w:rsidRPr="00C139F5">
        <w:rPr>
          <w:rFonts w:ascii="Palatino Linotype" w:hAnsi="Palatino Linotype"/>
        </w:rPr>
        <w:t xml:space="preserve">: </w:t>
      </w:r>
      <w:r>
        <w:rPr>
          <w:rFonts w:ascii="Palatino Linotype" w:hAnsi="Palatino Linotype"/>
        </w:rPr>
        <w:t>N</w:t>
      </w:r>
      <w:r w:rsidRPr="00C139F5">
        <w:rPr>
          <w:rFonts w:ascii="Palatino Linotype" w:hAnsi="Palatino Linotype"/>
        </w:rPr>
        <w:t xml:space="preserve">úmero </w:t>
      </w:r>
      <w:r>
        <w:rPr>
          <w:rFonts w:ascii="Palatino Linotype" w:hAnsi="Palatino Linotype"/>
        </w:rPr>
        <w:t>VCHS/TM/DGRAL/1931/20</w:t>
      </w:r>
      <w:r w:rsidRPr="003759BA">
        <w:rPr>
          <w:rFonts w:ascii="Palatino Linotype" w:hAnsi="Palatino Linotype"/>
        </w:rPr>
        <w:t xml:space="preserve">21, </w:t>
      </w:r>
      <w:r>
        <w:rPr>
          <w:rFonts w:ascii="Palatino Linotype" w:hAnsi="Palatino Linotype"/>
        </w:rPr>
        <w:t xml:space="preserve">de fecha 12 </w:t>
      </w:r>
      <w:r w:rsidRPr="003759BA">
        <w:rPr>
          <w:rFonts w:ascii="Palatino Linotype" w:hAnsi="Palatino Linotype"/>
        </w:rPr>
        <w:t xml:space="preserve">de agosto de 2021, suscrito y signado por el </w:t>
      </w:r>
      <w:r>
        <w:rPr>
          <w:rFonts w:ascii="Palatino Linotype" w:hAnsi="Palatino Linotype"/>
        </w:rPr>
        <w:t>Tesorero Municipal</w:t>
      </w:r>
      <w:r w:rsidRPr="003759BA">
        <w:rPr>
          <w:rFonts w:ascii="Palatino Linotype" w:hAnsi="Palatino Linotype"/>
        </w:rPr>
        <w:t xml:space="preserve">, dirigido al </w:t>
      </w:r>
      <w:r>
        <w:rPr>
          <w:rFonts w:ascii="Palatino Linotype" w:hAnsi="Palatino Linotype"/>
        </w:rPr>
        <w:t>Jefe de Departamento de Contabilidad</w:t>
      </w:r>
      <w:r w:rsidRPr="003759BA">
        <w:rPr>
          <w:rFonts w:ascii="Palatino Linotype" w:hAnsi="Palatino Linotype"/>
        </w:rPr>
        <w:t xml:space="preserve">, a través del cual </w:t>
      </w:r>
      <w:r w:rsidR="00531191">
        <w:rPr>
          <w:rFonts w:ascii="Palatino Linotype" w:hAnsi="Palatino Linotype"/>
        </w:rPr>
        <w:t>realizó el requerimiento de la información solicitada por el Particular.</w:t>
      </w:r>
    </w:p>
    <w:p w14:paraId="23DD7EA1" w14:textId="5160DB80" w:rsidR="00531191" w:rsidRDefault="00531191" w:rsidP="00531191">
      <w:pPr>
        <w:pStyle w:val="Prrafodelista"/>
        <w:spacing w:before="240" w:after="240" w:line="240" w:lineRule="auto"/>
        <w:ind w:left="851" w:right="567"/>
        <w:jc w:val="both"/>
        <w:rPr>
          <w:rFonts w:ascii="Palatino Linotype" w:hAnsi="Palatino Linotype"/>
        </w:rPr>
      </w:pPr>
      <w:r>
        <w:rPr>
          <w:rFonts w:ascii="Palatino Linotype" w:hAnsi="Palatino Linotype"/>
          <w:u w:val="single"/>
        </w:rPr>
        <w:lastRenderedPageBreak/>
        <w:t>Segundo oficio</w:t>
      </w:r>
      <w:r w:rsidRPr="00531191">
        <w:rPr>
          <w:rFonts w:ascii="Palatino Linotype" w:hAnsi="Palatino Linotype"/>
        </w:rPr>
        <w:t>:</w:t>
      </w:r>
      <w:r>
        <w:rPr>
          <w:rFonts w:ascii="Palatino Linotype" w:hAnsi="Palatino Linotype"/>
        </w:rPr>
        <w:t xml:space="preserve"> N</w:t>
      </w:r>
      <w:r w:rsidRPr="00C139F5">
        <w:rPr>
          <w:rFonts w:ascii="Palatino Linotype" w:hAnsi="Palatino Linotype"/>
        </w:rPr>
        <w:t xml:space="preserve">úmero </w:t>
      </w:r>
      <w:r>
        <w:rPr>
          <w:rFonts w:ascii="Palatino Linotype" w:hAnsi="Palatino Linotype"/>
        </w:rPr>
        <w:t>DCONTVCHS/599/2021</w:t>
      </w:r>
      <w:r w:rsidRPr="003759BA">
        <w:rPr>
          <w:rFonts w:ascii="Palatino Linotype" w:hAnsi="Palatino Linotype"/>
        </w:rPr>
        <w:t xml:space="preserve">, </w:t>
      </w:r>
      <w:r>
        <w:rPr>
          <w:rFonts w:ascii="Palatino Linotype" w:hAnsi="Palatino Linotype"/>
        </w:rPr>
        <w:t xml:space="preserve">de fecha 18 </w:t>
      </w:r>
      <w:r w:rsidRPr="003759BA">
        <w:rPr>
          <w:rFonts w:ascii="Palatino Linotype" w:hAnsi="Palatino Linotype"/>
        </w:rPr>
        <w:t xml:space="preserve">de agosto de 2021, suscrito y signado por </w:t>
      </w:r>
      <w:r>
        <w:rPr>
          <w:rFonts w:ascii="Palatino Linotype" w:hAnsi="Palatino Linotype"/>
        </w:rPr>
        <w:t>la Jefa del Departamento de Contabilidad</w:t>
      </w:r>
      <w:r w:rsidRPr="003759BA">
        <w:rPr>
          <w:rFonts w:ascii="Palatino Linotype" w:hAnsi="Palatino Linotype"/>
        </w:rPr>
        <w:t xml:space="preserve">, dirigido al </w:t>
      </w:r>
      <w:r>
        <w:rPr>
          <w:rFonts w:ascii="Palatino Linotype" w:hAnsi="Palatino Linotype"/>
        </w:rPr>
        <w:t>Tesorero Municipal</w:t>
      </w:r>
      <w:r w:rsidRPr="003759BA">
        <w:rPr>
          <w:rFonts w:ascii="Palatino Linotype" w:hAnsi="Palatino Linotype"/>
        </w:rPr>
        <w:t xml:space="preserve">, a través del cual </w:t>
      </w:r>
      <w:r>
        <w:rPr>
          <w:rFonts w:ascii="Palatino Linotype" w:hAnsi="Palatino Linotype"/>
        </w:rPr>
        <w:t>realizó el requerimiento de la información solicitada por el Particular.</w:t>
      </w:r>
    </w:p>
    <w:p w14:paraId="6D42C7DD" w14:textId="77777777" w:rsidR="00531191" w:rsidRPr="00531191" w:rsidRDefault="00531191" w:rsidP="00531191">
      <w:pPr>
        <w:pStyle w:val="Prrafodelista"/>
        <w:spacing w:before="240" w:after="240" w:line="240" w:lineRule="auto"/>
        <w:ind w:left="851" w:right="567"/>
        <w:jc w:val="both"/>
        <w:rPr>
          <w:rFonts w:ascii="Palatino Linotype" w:hAnsi="Palatino Linotype"/>
        </w:rPr>
      </w:pPr>
    </w:p>
    <w:p w14:paraId="7A2A71C8" w14:textId="55DC68F2" w:rsidR="00DE4BA1" w:rsidRPr="00472478"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2" w:name="_Toc462307683"/>
      <w:bookmarkStart w:id="3" w:name="_Toc472427085"/>
      <w:bookmarkStart w:id="4" w:name="_Toc472500652"/>
      <w:r w:rsidRPr="00F254CE">
        <w:rPr>
          <w:rFonts w:ascii="Palatino Linotype" w:eastAsia="Times New Roman" w:hAnsi="Palatino Linotype" w:cs="Arial"/>
          <w:sz w:val="24"/>
          <w:lang w:val="es-ES"/>
        </w:rPr>
        <w:t xml:space="preserve">Derivado de la respuesta emitida por el </w:t>
      </w:r>
      <w:r w:rsidRPr="00F254CE">
        <w:rPr>
          <w:rFonts w:ascii="Palatino Linotype" w:eastAsia="Times New Roman" w:hAnsi="Palatino Linotype" w:cs="Arial"/>
          <w:b/>
          <w:sz w:val="24"/>
          <w:lang w:val="es-ES"/>
        </w:rPr>
        <w:t>SUJETO OBLIGADO</w:t>
      </w:r>
      <w:r w:rsidRPr="00F254CE">
        <w:rPr>
          <w:rFonts w:ascii="Palatino Linotype" w:eastAsia="Times New Roman" w:hAnsi="Palatino Linotype" w:cs="Arial"/>
          <w:sz w:val="24"/>
          <w:lang w:val="es-ES"/>
        </w:rPr>
        <w:t xml:space="preserve">, el </w:t>
      </w:r>
      <w:r w:rsidR="00531191">
        <w:rPr>
          <w:rFonts w:ascii="Palatino Linotype" w:eastAsia="Times New Roman" w:hAnsi="Palatino Linotype" w:cs="Arial"/>
          <w:b/>
          <w:sz w:val="24"/>
          <w:lang w:val="es-ES"/>
        </w:rPr>
        <w:t>veintitrés (23</w:t>
      </w:r>
      <w:r w:rsidRPr="00F623B7">
        <w:rPr>
          <w:rFonts w:ascii="Palatino Linotype" w:eastAsia="Times New Roman" w:hAnsi="Palatino Linotype" w:cs="Arial"/>
          <w:b/>
          <w:sz w:val="24"/>
          <w:lang w:val="es-ES"/>
        </w:rPr>
        <w:t xml:space="preserve">) de </w:t>
      </w:r>
      <w:r w:rsidR="00F623B7" w:rsidRPr="00F623B7">
        <w:rPr>
          <w:rFonts w:ascii="Palatino Linotype" w:eastAsia="Times New Roman" w:hAnsi="Palatino Linotype" w:cs="Arial"/>
          <w:b/>
          <w:sz w:val="24"/>
          <w:lang w:val="es-ES"/>
        </w:rPr>
        <w:t>agosto</w:t>
      </w:r>
      <w:r w:rsidRPr="00F623B7">
        <w:rPr>
          <w:rFonts w:ascii="Palatino Linotype" w:eastAsia="Times New Roman" w:hAnsi="Palatino Linotype" w:cs="Arial"/>
          <w:b/>
          <w:sz w:val="24"/>
          <w:lang w:val="es-ES"/>
        </w:rPr>
        <w:t xml:space="preserve"> </w:t>
      </w:r>
      <w:r w:rsidRPr="00F254CE">
        <w:rPr>
          <w:rFonts w:ascii="Palatino Linotype" w:eastAsia="Times New Roman" w:hAnsi="Palatino Linotype" w:cs="Arial"/>
          <w:sz w:val="24"/>
          <w:lang w:val="es-ES"/>
        </w:rPr>
        <w:t xml:space="preserve">de dos mil </w:t>
      </w:r>
      <w:r w:rsidR="00F623B7">
        <w:rPr>
          <w:rFonts w:ascii="Palatino Linotype" w:eastAsia="Times New Roman" w:hAnsi="Palatino Linotype" w:cs="Arial"/>
          <w:sz w:val="24"/>
          <w:lang w:val="es-ES"/>
        </w:rPr>
        <w:t xml:space="preserve">veintiuno, </w:t>
      </w:r>
      <w:r w:rsidRPr="00F254CE">
        <w:rPr>
          <w:rFonts w:ascii="Palatino Linotype" w:eastAsia="Times New Roman" w:hAnsi="Palatino Linotype" w:cs="Arial"/>
          <w:sz w:val="24"/>
          <w:lang w:val="es-ES"/>
        </w:rPr>
        <w:t xml:space="preserve">estando en tiempo y forma, el particular interpuso el recurso de revisión </w:t>
      </w:r>
      <w:r w:rsidR="00531191">
        <w:rPr>
          <w:rFonts w:ascii="Palatino Linotype" w:eastAsia="Calibri" w:hAnsi="Palatino Linotype" w:cs="Arial"/>
          <w:b/>
          <w:sz w:val="24"/>
          <w:lang w:val="es-ES"/>
        </w:rPr>
        <w:t>04123</w:t>
      </w:r>
      <w:r w:rsidR="00F623B7">
        <w:rPr>
          <w:rFonts w:ascii="Palatino Linotype" w:eastAsia="Calibri" w:hAnsi="Palatino Linotype" w:cs="Arial"/>
          <w:b/>
          <w:sz w:val="24"/>
          <w:lang w:val="es-ES"/>
        </w:rPr>
        <w:t>/INFOEM/IP/RR/2021</w:t>
      </w:r>
      <w:r w:rsidRPr="00F254CE">
        <w:rPr>
          <w:rFonts w:ascii="Palatino Linotype" w:eastAsia="Calibri" w:hAnsi="Palatino Linotype" w:cs="Arial"/>
          <w:b/>
          <w:sz w:val="24"/>
          <w:lang w:val="es-ES"/>
        </w:rPr>
        <w:t>;</w:t>
      </w:r>
      <w:r w:rsidRPr="00F254CE">
        <w:rPr>
          <w:rFonts w:ascii="Palatino Linotype" w:eastAsia="Times New Roman" w:hAnsi="Palatino Linotype" w:cs="Arial"/>
          <w:sz w:val="24"/>
          <w:lang w:val="es-ES"/>
        </w:rPr>
        <w:t xml:space="preserve"> impugnación en la que refirió lo siguiente:</w:t>
      </w:r>
    </w:p>
    <w:p w14:paraId="3A515464" w14:textId="77777777" w:rsidR="00472478" w:rsidRPr="009D0086" w:rsidRDefault="00472478" w:rsidP="00472478">
      <w:pPr>
        <w:pStyle w:val="Prrafodelista"/>
        <w:tabs>
          <w:tab w:val="left" w:pos="284"/>
          <w:tab w:val="left" w:pos="426"/>
        </w:tabs>
        <w:spacing w:after="0" w:line="360" w:lineRule="auto"/>
        <w:ind w:left="0"/>
        <w:jc w:val="both"/>
        <w:rPr>
          <w:rFonts w:ascii="Palatino Linotype" w:hAnsi="Palatino Linotype"/>
          <w:sz w:val="24"/>
        </w:rPr>
      </w:pPr>
    </w:p>
    <w:p w14:paraId="495BF5E6" w14:textId="7FE131FD" w:rsidR="00DE4BA1" w:rsidRDefault="00DE4BA1" w:rsidP="00531191">
      <w:pPr>
        <w:pStyle w:val="Prrafodelista"/>
        <w:numPr>
          <w:ilvl w:val="0"/>
          <w:numId w:val="20"/>
        </w:numPr>
        <w:spacing w:after="0" w:line="240" w:lineRule="auto"/>
        <w:ind w:left="567" w:right="567" w:firstLine="0"/>
        <w:jc w:val="both"/>
        <w:rPr>
          <w:rFonts w:ascii="Palatino Linotype" w:eastAsia="Times New Roman" w:hAnsi="Palatino Linotype" w:cs="Arial"/>
          <w:i/>
          <w:lang w:val="es-ES"/>
        </w:rPr>
      </w:pPr>
      <w:r w:rsidRPr="0091788F">
        <w:rPr>
          <w:rFonts w:ascii="Palatino Linotype" w:eastAsia="Times New Roman" w:hAnsi="Palatino Linotype" w:cs="Arial"/>
          <w:b/>
          <w:lang w:val="es-ES"/>
        </w:rPr>
        <w:t>Acto impugnado:</w:t>
      </w:r>
      <w:r w:rsidRPr="0091788F">
        <w:rPr>
          <w:rFonts w:ascii="Palatino Linotype" w:eastAsia="Times New Roman" w:hAnsi="Palatino Linotype" w:cs="Arial"/>
          <w:i/>
          <w:lang w:val="es-ES"/>
        </w:rPr>
        <w:t xml:space="preserve"> “</w:t>
      </w:r>
      <w:r w:rsidR="00531191">
        <w:rPr>
          <w:rFonts w:ascii="Palatino Linotype" w:hAnsi="Palatino Linotype"/>
          <w:i/>
          <w:color w:val="000000"/>
        </w:rPr>
        <w:t>Falta de información” (</w:t>
      </w:r>
      <w:r w:rsidR="0091788F" w:rsidRPr="0091788F">
        <w:rPr>
          <w:rFonts w:ascii="Palatino Linotype" w:eastAsia="Times New Roman" w:hAnsi="Palatino Linotype" w:cs="Arial"/>
          <w:i/>
          <w:lang w:val="es-ES"/>
        </w:rPr>
        <w:t>Sic)</w:t>
      </w:r>
    </w:p>
    <w:p w14:paraId="539A089B" w14:textId="77777777" w:rsidR="0091788F" w:rsidRPr="0091788F" w:rsidRDefault="0091788F" w:rsidP="00531191">
      <w:pPr>
        <w:pStyle w:val="Prrafodelista"/>
        <w:spacing w:after="0" w:line="240" w:lineRule="auto"/>
        <w:ind w:left="567" w:right="567"/>
        <w:jc w:val="both"/>
        <w:rPr>
          <w:rFonts w:ascii="Palatino Linotype" w:eastAsia="Times New Roman" w:hAnsi="Palatino Linotype" w:cs="Arial"/>
          <w:i/>
          <w:lang w:val="es-ES"/>
        </w:rPr>
      </w:pPr>
    </w:p>
    <w:p w14:paraId="49FC37A3" w14:textId="12C391ED" w:rsidR="00E113EC" w:rsidRDefault="00DE4BA1" w:rsidP="00531191">
      <w:pPr>
        <w:pStyle w:val="Prrafodelista"/>
        <w:numPr>
          <w:ilvl w:val="0"/>
          <w:numId w:val="20"/>
        </w:numPr>
        <w:tabs>
          <w:tab w:val="left" w:pos="567"/>
        </w:tabs>
        <w:spacing w:after="0" w:line="240" w:lineRule="auto"/>
        <w:ind w:left="567" w:right="567" w:firstLine="0"/>
        <w:jc w:val="both"/>
        <w:rPr>
          <w:rFonts w:ascii="Palatino Linotype" w:eastAsia="Times New Roman" w:hAnsi="Palatino Linotype" w:cs="Arial"/>
          <w:i/>
          <w:lang w:val="es-ES"/>
        </w:rPr>
      </w:pPr>
      <w:r w:rsidRPr="009D0086">
        <w:rPr>
          <w:rFonts w:ascii="Palatino Linotype" w:eastAsia="Times New Roman" w:hAnsi="Palatino Linotype" w:cs="Arial"/>
          <w:b/>
          <w:lang w:val="es-ES"/>
        </w:rPr>
        <w:t>Razones o motivos de inconformidad:</w:t>
      </w:r>
      <w:r w:rsidRPr="009D0086">
        <w:rPr>
          <w:rFonts w:ascii="Palatino Linotype" w:eastAsia="Times New Roman" w:hAnsi="Palatino Linotype" w:cs="Arial"/>
          <w:lang w:val="es-ES"/>
        </w:rPr>
        <w:t xml:space="preserve"> </w:t>
      </w:r>
      <w:r w:rsidRPr="009D0086">
        <w:rPr>
          <w:rFonts w:ascii="Palatino Linotype" w:eastAsia="Times New Roman" w:hAnsi="Palatino Linotype" w:cs="Arial"/>
          <w:i/>
          <w:lang w:val="es-ES"/>
        </w:rPr>
        <w:t>“</w:t>
      </w:r>
      <w:r w:rsidR="0091788F" w:rsidRPr="00251CD6">
        <w:rPr>
          <w:rFonts w:ascii="Palatino Linotype" w:hAnsi="Palatino Linotype"/>
          <w:i/>
          <w:color w:val="000000"/>
        </w:rPr>
        <w:t xml:space="preserve">Si </w:t>
      </w:r>
      <w:r w:rsidR="00531191">
        <w:rPr>
          <w:rFonts w:ascii="Palatino Linotype" w:hAnsi="Palatino Linotype"/>
          <w:i/>
          <w:color w:val="000000"/>
        </w:rPr>
        <w:t>anexan factura pero no el contrato</w:t>
      </w:r>
      <w:r w:rsidRPr="009D0086">
        <w:rPr>
          <w:rFonts w:ascii="Palatino Linotype" w:eastAsia="Times New Roman" w:hAnsi="Palatino Linotype" w:cs="Arial"/>
          <w:i/>
          <w:lang w:val="es-ES"/>
        </w:rPr>
        <w:t>”. (Sic)</w:t>
      </w:r>
    </w:p>
    <w:p w14:paraId="76ECBD0B" w14:textId="77777777" w:rsidR="0091788F" w:rsidRPr="0091788F" w:rsidRDefault="0091788F" w:rsidP="0091788F">
      <w:pPr>
        <w:tabs>
          <w:tab w:val="left" w:pos="567"/>
        </w:tabs>
        <w:spacing w:after="0" w:line="240" w:lineRule="auto"/>
        <w:ind w:right="567"/>
        <w:jc w:val="both"/>
        <w:rPr>
          <w:rFonts w:ascii="Palatino Linotype" w:eastAsia="Times New Roman" w:hAnsi="Palatino Linotype" w:cs="Arial"/>
          <w:i/>
          <w:lang w:val="es-ES"/>
        </w:rPr>
      </w:pPr>
    </w:p>
    <w:bookmarkEnd w:id="2"/>
    <w:bookmarkEnd w:id="3"/>
    <w:bookmarkEnd w:id="4"/>
    <w:p w14:paraId="6BEF517D" w14:textId="4125F34F" w:rsidR="00E113EC" w:rsidRPr="00E113EC"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113EC">
        <w:rPr>
          <w:rFonts w:ascii="Palatino Linotype" w:eastAsia="Times New Roman" w:hAnsi="Palatino Linotype" w:cs="Arial"/>
          <w:sz w:val="24"/>
          <w:szCs w:val="24"/>
          <w:lang w:val="es-ES" w:eastAsia="es-ES"/>
        </w:rPr>
        <w:t xml:space="preserve">Se registró el recurso de revisión bajo el número de expediente </w:t>
      </w:r>
      <w:r w:rsidRPr="00E113EC">
        <w:rPr>
          <w:rFonts w:ascii="Palatino Linotype" w:eastAsiaTheme="minorEastAsia" w:hAnsi="Palatino Linotype" w:cs="Arial"/>
          <w:bCs/>
          <w:sz w:val="24"/>
          <w:szCs w:val="24"/>
          <w:lang w:val="es-ES_tradnl" w:eastAsia="es-ES"/>
        </w:rPr>
        <w:t xml:space="preserve">al rubro indicado, asimismo con fundamento en lo dispuesto por el </w:t>
      </w:r>
      <w:r w:rsidRPr="00E113EC">
        <w:rPr>
          <w:rFonts w:ascii="Palatino Linotype" w:eastAsia="Calibri" w:hAnsi="Palatino Linotype" w:cs="Arial"/>
          <w:sz w:val="24"/>
          <w:szCs w:val="24"/>
          <w:lang w:val="es-ES" w:eastAsia="es-ES"/>
        </w:rPr>
        <w:t xml:space="preserve">artículo 185 fracción I de la </w:t>
      </w:r>
      <w:r w:rsidRPr="00E113EC">
        <w:rPr>
          <w:rFonts w:ascii="Palatino Linotype" w:eastAsia="Calibri" w:hAnsi="Palatino Linotype" w:cs="Arial"/>
          <w:b/>
          <w:sz w:val="24"/>
          <w:szCs w:val="24"/>
          <w:lang w:val="es-ES" w:eastAsia="es-ES"/>
        </w:rPr>
        <w:t xml:space="preserve">Ley de Transparencia y Acceso a la Información Pública del Estado de México y Municipios </w:t>
      </w:r>
      <w:r w:rsidR="00C1724C">
        <w:rPr>
          <w:rFonts w:ascii="Palatino Linotype" w:eastAsia="Times New Roman" w:hAnsi="Palatino Linotype" w:cs="Arial"/>
          <w:sz w:val="24"/>
          <w:szCs w:val="24"/>
          <w:lang w:val="es-ES" w:eastAsia="es-ES"/>
        </w:rPr>
        <w:t>se turnó a la</w:t>
      </w:r>
      <w:r w:rsidRPr="00E113EC">
        <w:rPr>
          <w:rFonts w:ascii="Palatino Linotype" w:eastAsia="Times New Roman" w:hAnsi="Palatino Linotype" w:cs="Arial"/>
          <w:sz w:val="24"/>
          <w:szCs w:val="24"/>
          <w:lang w:val="es-ES" w:eastAsia="es-ES"/>
        </w:rPr>
        <w:t xml:space="preserve"> </w:t>
      </w:r>
      <w:r w:rsidR="00C1724C">
        <w:rPr>
          <w:rFonts w:ascii="Palatino Linotype" w:eastAsia="Times New Roman" w:hAnsi="Palatino Linotype" w:cs="Arial"/>
          <w:b/>
          <w:sz w:val="24"/>
          <w:szCs w:val="24"/>
          <w:lang w:val="es-ES" w:eastAsia="es-ES"/>
        </w:rPr>
        <w:t>Comisionada</w:t>
      </w:r>
      <w:r w:rsidRPr="00E113EC">
        <w:rPr>
          <w:rFonts w:ascii="Palatino Linotype" w:eastAsia="Times New Roman" w:hAnsi="Palatino Linotype" w:cs="Arial"/>
          <w:b/>
          <w:sz w:val="24"/>
          <w:szCs w:val="24"/>
          <w:lang w:val="es-ES" w:eastAsia="es-ES"/>
        </w:rPr>
        <w:t xml:space="preserve"> </w:t>
      </w:r>
      <w:r w:rsidR="00C1724C">
        <w:rPr>
          <w:rFonts w:ascii="Palatino Linotype" w:eastAsia="Times New Roman" w:hAnsi="Palatino Linotype" w:cs="Arial"/>
          <w:b/>
          <w:sz w:val="24"/>
          <w:szCs w:val="24"/>
          <w:lang w:val="es-ES" w:eastAsia="es-ES"/>
        </w:rPr>
        <w:t>María del Rosario Mejía Ayala</w:t>
      </w:r>
      <w:r w:rsidRPr="00E113EC">
        <w:rPr>
          <w:rFonts w:ascii="Palatino Linotype" w:eastAsia="Times New Roman" w:hAnsi="Palatino Linotype" w:cs="Arial"/>
          <w:b/>
          <w:sz w:val="24"/>
          <w:szCs w:val="24"/>
          <w:lang w:val="es-ES" w:eastAsia="es-ES"/>
        </w:rPr>
        <w:t xml:space="preserve">, </w:t>
      </w:r>
      <w:r w:rsidRPr="00E113EC">
        <w:rPr>
          <w:rFonts w:ascii="Palatino Linotype" w:eastAsia="Times New Roman" w:hAnsi="Palatino Linotype" w:cs="Arial"/>
          <w:sz w:val="24"/>
          <w:szCs w:val="24"/>
          <w:lang w:val="es-ES" w:eastAsia="es-ES"/>
        </w:rPr>
        <w:t xml:space="preserve">con el objeto de </w:t>
      </w:r>
      <w:r w:rsidRPr="00E113EC">
        <w:rPr>
          <w:rFonts w:ascii="Palatino Linotype" w:eastAsia="Times New Roman" w:hAnsi="Palatino Linotype" w:cs="Arial"/>
          <w:sz w:val="24"/>
          <w:szCs w:val="24"/>
          <w:lang w:eastAsia="es-ES"/>
        </w:rPr>
        <w:t>su análisis.</w:t>
      </w:r>
    </w:p>
    <w:p w14:paraId="57160A1E" w14:textId="77777777" w:rsidR="00E113EC" w:rsidRPr="00E113EC" w:rsidRDefault="00E113EC" w:rsidP="0008753C">
      <w:pPr>
        <w:spacing w:after="0" w:line="360" w:lineRule="auto"/>
        <w:ind w:right="-142"/>
        <w:contextualSpacing/>
        <w:rPr>
          <w:rFonts w:ascii="Palatino Linotype" w:eastAsiaTheme="minorEastAsia" w:hAnsi="Palatino Linotype"/>
          <w:i/>
          <w:lang w:val="es-ES_tradnl" w:eastAsia="es-ES"/>
        </w:rPr>
      </w:pPr>
    </w:p>
    <w:p w14:paraId="12FD0346" w14:textId="698AB769" w:rsidR="009D0086" w:rsidRPr="00C1724C" w:rsidRDefault="00C1724C"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szCs w:val="24"/>
          <w:lang w:val="es-ES" w:eastAsia="es-ES"/>
        </w:rPr>
        <w:t>La Comisionada</w:t>
      </w:r>
      <w:r w:rsidR="00E113EC" w:rsidRPr="00E113EC">
        <w:rPr>
          <w:rFonts w:ascii="Palatino Linotype" w:eastAsia="Calibri" w:hAnsi="Palatino Linotype" w:cs="Arial"/>
          <w:sz w:val="24"/>
          <w:szCs w:val="24"/>
          <w:lang w:val="es-ES" w:eastAsia="es-ES"/>
        </w:rPr>
        <w:t xml:space="preserve"> Ponente con fundamento en lo dispuesto por el artículo 185 fracción II de la ley de la materia, a través del ac</w:t>
      </w:r>
      <w:r w:rsidR="00E45EFD">
        <w:rPr>
          <w:rFonts w:ascii="Palatino Linotype" w:eastAsia="Calibri" w:hAnsi="Palatino Linotype" w:cs="Arial"/>
          <w:sz w:val="24"/>
          <w:szCs w:val="24"/>
          <w:lang w:val="es-ES" w:eastAsia="es-ES"/>
        </w:rPr>
        <w:t xml:space="preserve">uerdo de admisión de fecha </w:t>
      </w:r>
      <w:r>
        <w:rPr>
          <w:rFonts w:ascii="Palatino Linotype" w:eastAsia="Calibri" w:hAnsi="Palatino Linotype" w:cs="Arial"/>
          <w:b/>
          <w:sz w:val="24"/>
          <w:szCs w:val="24"/>
          <w:lang w:val="es-ES" w:eastAsia="es-ES"/>
        </w:rPr>
        <w:t>veintisiete (27</w:t>
      </w:r>
      <w:r w:rsidR="00E113EC" w:rsidRPr="00E113EC">
        <w:rPr>
          <w:rFonts w:ascii="Palatino Linotype" w:eastAsia="Calibri" w:hAnsi="Palatino Linotype" w:cs="Arial"/>
          <w:b/>
          <w:sz w:val="24"/>
          <w:szCs w:val="24"/>
          <w:lang w:val="es-ES" w:eastAsia="es-ES"/>
        </w:rPr>
        <w:t xml:space="preserve">) de </w:t>
      </w:r>
      <w:r w:rsidR="0091788F">
        <w:rPr>
          <w:rFonts w:ascii="Palatino Linotype" w:eastAsia="Calibri" w:hAnsi="Palatino Linotype" w:cs="Arial"/>
          <w:b/>
          <w:sz w:val="24"/>
          <w:szCs w:val="24"/>
          <w:lang w:val="es-ES" w:eastAsia="es-ES"/>
        </w:rPr>
        <w:t>agosto</w:t>
      </w:r>
      <w:r w:rsidR="00E45EFD">
        <w:rPr>
          <w:rFonts w:ascii="Palatino Linotype" w:eastAsia="Calibri" w:hAnsi="Palatino Linotype" w:cs="Arial"/>
          <w:b/>
          <w:sz w:val="24"/>
          <w:szCs w:val="24"/>
          <w:lang w:val="es-ES" w:eastAsia="es-ES"/>
        </w:rPr>
        <w:t xml:space="preserve"> </w:t>
      </w:r>
      <w:r w:rsidR="0091788F">
        <w:rPr>
          <w:rFonts w:ascii="Palatino Linotype" w:eastAsia="Calibri" w:hAnsi="Palatino Linotype" w:cs="Arial"/>
          <w:sz w:val="24"/>
          <w:szCs w:val="24"/>
          <w:lang w:val="es-ES" w:eastAsia="es-ES"/>
        </w:rPr>
        <w:t>de dos mil veintiuno</w:t>
      </w:r>
      <w:r w:rsidR="00E113EC" w:rsidRPr="00E113EC">
        <w:rPr>
          <w:rFonts w:ascii="Palatino Linotype" w:eastAsia="Calibri" w:hAnsi="Palatino Linotype" w:cs="Arial"/>
          <w:sz w:val="24"/>
          <w:szCs w:val="24"/>
          <w:lang w:val="es-ES" w:eastAsia="es-ES"/>
        </w:rPr>
        <w:t xml:space="preserve">, puso a disposición de las partes el expediente electrónico </w:t>
      </w:r>
      <w:r w:rsidR="00E113EC" w:rsidRPr="00E113EC">
        <w:rPr>
          <w:rFonts w:ascii="Palatino Linotype" w:eastAsia="Calibri" w:hAnsi="Palatino Linotype" w:cs="Arial"/>
          <w:sz w:val="24"/>
          <w:szCs w:val="24"/>
          <w:lang w:val="es-ES_tradnl" w:eastAsia="es-ES"/>
        </w:rPr>
        <w:t xml:space="preserve">vía </w:t>
      </w:r>
      <w:r w:rsidR="00E113EC" w:rsidRPr="00E113EC">
        <w:rPr>
          <w:rFonts w:ascii="Palatino Linotype" w:eastAsia="Calibri" w:hAnsi="Palatino Linotype" w:cs="Arial"/>
          <w:sz w:val="24"/>
          <w:szCs w:val="24"/>
          <w:lang w:val="es-ES" w:eastAsia="es-ES"/>
        </w:rPr>
        <w:t xml:space="preserve">Sistema de Acceso a la Información Mexiquense </w:t>
      </w:r>
      <w:r w:rsidR="00E113EC" w:rsidRPr="00E113EC">
        <w:rPr>
          <w:rFonts w:ascii="Palatino Linotype" w:eastAsia="Calibri" w:hAnsi="Palatino Linotype" w:cs="Arial"/>
          <w:b/>
          <w:sz w:val="24"/>
          <w:szCs w:val="24"/>
          <w:lang w:val="es-ES" w:eastAsia="es-ES"/>
        </w:rPr>
        <w:t xml:space="preserve">SAIMEX </w:t>
      </w:r>
      <w:r w:rsidR="00E113EC" w:rsidRPr="00E113EC">
        <w:rPr>
          <w:rFonts w:ascii="Palatino Linotype" w:eastAsia="Calibri" w:hAnsi="Palatino Linotype" w:cs="Arial"/>
          <w:sz w:val="24"/>
          <w:szCs w:val="24"/>
          <w:lang w:val="es-ES" w:eastAsia="es-ES"/>
        </w:rPr>
        <w:t xml:space="preserve">a efecto de que en un plazo máximo de siete días manifestaran lo que a derecho </w:t>
      </w:r>
      <w:r w:rsidR="00E113EC" w:rsidRPr="00E113EC">
        <w:rPr>
          <w:rFonts w:ascii="Palatino Linotype" w:eastAsia="Calibri" w:hAnsi="Palatino Linotype" w:cs="Arial"/>
          <w:sz w:val="24"/>
          <w:szCs w:val="24"/>
          <w:lang w:val="es-ES" w:eastAsia="es-ES"/>
        </w:rPr>
        <w:lastRenderedPageBreak/>
        <w:t xml:space="preserve">convinieran, ofrecieran pruebas y alegatos según corresponda al caso concreto, de esta forma para que el </w:t>
      </w:r>
      <w:r w:rsidR="00E113EC" w:rsidRPr="00E113EC">
        <w:rPr>
          <w:rFonts w:ascii="Palatino Linotype" w:eastAsia="Calibri" w:hAnsi="Palatino Linotype" w:cs="Arial"/>
          <w:b/>
          <w:sz w:val="24"/>
          <w:szCs w:val="24"/>
          <w:lang w:val="es-ES" w:eastAsia="es-ES"/>
        </w:rPr>
        <w:t>SUJETO OBLIGADO</w:t>
      </w:r>
      <w:r w:rsidR="00E113EC" w:rsidRPr="00E113EC">
        <w:rPr>
          <w:rFonts w:ascii="Palatino Linotype" w:eastAsia="Calibri" w:hAnsi="Palatino Linotype" w:cs="Arial"/>
          <w:sz w:val="24"/>
          <w:szCs w:val="24"/>
          <w:lang w:val="es-ES" w:eastAsia="es-ES"/>
        </w:rPr>
        <w:t xml:space="preserve"> presentará el Informe Justificado procedente</w:t>
      </w:r>
      <w:r w:rsidR="00DF2CBA">
        <w:rPr>
          <w:rFonts w:ascii="Palatino Linotype" w:eastAsia="Calibri" w:hAnsi="Palatino Linotype" w:cs="Arial"/>
          <w:sz w:val="24"/>
          <w:szCs w:val="24"/>
          <w:lang w:val="es-ES" w:eastAsia="es-ES"/>
        </w:rPr>
        <w:t>.</w:t>
      </w:r>
    </w:p>
    <w:p w14:paraId="09AB2B96" w14:textId="77777777" w:rsidR="00C1724C" w:rsidRPr="0091788F" w:rsidRDefault="00C1724C" w:rsidP="00C1724C">
      <w:pPr>
        <w:spacing w:before="240" w:after="240" w:line="360" w:lineRule="auto"/>
        <w:ind w:right="-142"/>
        <w:contextualSpacing/>
        <w:jc w:val="both"/>
        <w:rPr>
          <w:rFonts w:ascii="Palatino Linotype" w:eastAsiaTheme="minorEastAsia" w:hAnsi="Palatino Linotype"/>
          <w:i/>
          <w:lang w:val="es-ES_tradnl" w:eastAsia="es-ES"/>
        </w:rPr>
      </w:pPr>
    </w:p>
    <w:p w14:paraId="72170F32" w14:textId="53262EE8" w:rsidR="002A5275" w:rsidRPr="009D0086" w:rsidRDefault="0091788F"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 xml:space="preserve">El </w:t>
      </w:r>
      <w:r w:rsidRPr="0091788F">
        <w:rPr>
          <w:rFonts w:ascii="Palatino Linotype" w:eastAsia="Calibri" w:hAnsi="Palatino Linotype" w:cs="Arial"/>
          <w:b/>
          <w:sz w:val="24"/>
          <w:lang w:val="es-ES"/>
        </w:rPr>
        <w:t>SUJETO OBLIGADO</w:t>
      </w:r>
      <w:r>
        <w:rPr>
          <w:rFonts w:ascii="Palatino Linotype" w:eastAsia="Calibri" w:hAnsi="Palatino Linotype" w:cs="Arial"/>
          <w:sz w:val="24"/>
          <w:lang w:val="es-ES"/>
        </w:rPr>
        <w:t xml:space="preserve"> no rindió informe justificado p</w:t>
      </w:r>
      <w:r w:rsidR="00403E24">
        <w:rPr>
          <w:rFonts w:ascii="Palatino Linotype" w:eastAsia="Calibri" w:hAnsi="Palatino Linotype" w:cs="Arial"/>
          <w:sz w:val="24"/>
          <w:lang w:val="es-ES"/>
        </w:rPr>
        <w:t>ara manifestar lo que a</w:t>
      </w:r>
      <w:r>
        <w:rPr>
          <w:rFonts w:ascii="Palatino Linotype" w:eastAsia="Calibri" w:hAnsi="Palatino Linotype" w:cs="Arial"/>
          <w:sz w:val="24"/>
          <w:lang w:val="es-ES"/>
        </w:rPr>
        <w:t xml:space="preserve"> derecho conviniera; por su parte la </w:t>
      </w:r>
      <w:r w:rsidR="00403E24">
        <w:rPr>
          <w:rFonts w:ascii="Palatino Linotype" w:eastAsia="Calibri" w:hAnsi="Palatino Linotype" w:cs="Arial"/>
          <w:sz w:val="24"/>
          <w:lang w:val="es-ES"/>
        </w:rPr>
        <w:t>recurrente</w:t>
      </w:r>
      <w:r>
        <w:rPr>
          <w:rFonts w:ascii="Palatino Linotype" w:eastAsia="Calibri" w:hAnsi="Palatino Linotype" w:cs="Arial"/>
          <w:sz w:val="24"/>
          <w:lang w:val="es-ES"/>
        </w:rPr>
        <w:t xml:space="preserve"> no presentó alegatos ni ofreció medios de prueba, según consta en el Sistema de Acceso a la Información Mexiquense </w:t>
      </w:r>
      <w:r w:rsidRPr="0091788F">
        <w:rPr>
          <w:rFonts w:ascii="Palatino Linotype" w:eastAsia="Calibri" w:hAnsi="Palatino Linotype" w:cs="Arial"/>
          <w:b/>
          <w:sz w:val="24"/>
          <w:lang w:val="es-ES"/>
        </w:rPr>
        <w:t>SAIMEX.</w:t>
      </w:r>
    </w:p>
    <w:p w14:paraId="57DDFE85" w14:textId="77777777" w:rsidR="00420997" w:rsidRDefault="00420997"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5B906F17" w14:textId="682C0F9A" w:rsidR="00403E24" w:rsidRDefault="00C1724C" w:rsidP="00C1724C">
      <w:pPr>
        <w:spacing w:after="0" w:line="360" w:lineRule="auto"/>
        <w:ind w:right="34"/>
        <w:contextualSpacing/>
        <w:jc w:val="center"/>
        <w:rPr>
          <w:rFonts w:ascii="Palatino Linotype" w:eastAsia="MS Mincho" w:hAnsi="Palatino Linotype" w:cs="Times New Roman"/>
          <w:sz w:val="24"/>
          <w:szCs w:val="24"/>
          <w:lang w:val="es-ES_tradnl" w:eastAsia="es-ES"/>
        </w:rPr>
      </w:pPr>
      <w:r>
        <w:rPr>
          <w:noProof/>
          <w:lang w:eastAsia="es-MX"/>
        </w:rPr>
        <w:drawing>
          <wp:inline distT="0" distB="0" distL="0" distR="0" wp14:anchorId="7D5F8858" wp14:editId="44324693">
            <wp:extent cx="5514975" cy="1515745"/>
            <wp:effectExtent l="19050" t="19050" r="28575"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66" t="26092" r="27083" b="51456"/>
                    <a:stretch/>
                  </pic:blipFill>
                  <pic:spPr bwMode="auto">
                    <a:xfrm>
                      <a:off x="0" y="0"/>
                      <a:ext cx="5555427" cy="15268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02B539" w14:textId="77777777" w:rsidR="00403E24" w:rsidRDefault="00403E24"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40F0F4EC" w14:textId="341F7485" w:rsidR="00403E24" w:rsidRDefault="00403E24" w:rsidP="00403E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El Comisionado Ponente decretó el cierre de instrucción</w:t>
      </w:r>
      <w:r>
        <w:rPr>
          <w:rFonts w:ascii="Palatino Linotype" w:eastAsia="MS Mincho" w:hAnsi="Palatino Linotype" w:cs="Arial"/>
          <w:sz w:val="24"/>
          <w:szCs w:val="24"/>
          <w:lang w:val="es-ES_tradnl" w:eastAsia="es-ES"/>
        </w:rPr>
        <w:t xml:space="preserve"> </w:t>
      </w:r>
      <w:r>
        <w:rPr>
          <w:rFonts w:ascii="Palatino Linotype" w:eastAsia="MS Mincho" w:hAnsi="Palatino Linotype" w:cs="Times New Roman"/>
          <w:sz w:val="24"/>
          <w:szCs w:val="24"/>
          <w:lang w:val="es-ES_tradnl" w:eastAsia="es-ES"/>
        </w:rPr>
        <w:t xml:space="preserve">mediante acuerdo del </w:t>
      </w:r>
      <w:r w:rsidR="00C1724C">
        <w:rPr>
          <w:rFonts w:ascii="Palatino Linotype" w:eastAsia="MS Mincho" w:hAnsi="Palatino Linotype" w:cs="Times New Roman"/>
          <w:b/>
          <w:sz w:val="24"/>
          <w:szCs w:val="24"/>
          <w:lang w:val="es-ES_tradnl" w:eastAsia="es-ES"/>
        </w:rPr>
        <w:t>ocho</w:t>
      </w:r>
      <w:r>
        <w:rPr>
          <w:rFonts w:ascii="Palatino Linotype" w:eastAsia="MS Mincho" w:hAnsi="Palatino Linotype" w:cs="Times New Roman"/>
          <w:sz w:val="24"/>
          <w:szCs w:val="24"/>
          <w:lang w:val="es-ES_tradnl" w:eastAsia="es-ES"/>
        </w:rPr>
        <w:t xml:space="preserve"> </w:t>
      </w:r>
      <w:r w:rsidR="00C1724C">
        <w:rPr>
          <w:rFonts w:ascii="Palatino Linotype" w:eastAsia="MS Mincho" w:hAnsi="Palatino Linotype" w:cs="Times New Roman"/>
          <w:b/>
          <w:sz w:val="24"/>
          <w:szCs w:val="24"/>
          <w:lang w:val="es-ES_tradnl" w:eastAsia="es-ES"/>
        </w:rPr>
        <w:t>(08</w:t>
      </w:r>
      <w:r>
        <w:rPr>
          <w:rFonts w:ascii="Palatino Linotype" w:eastAsia="MS Mincho" w:hAnsi="Palatino Linotype" w:cs="Times New Roman"/>
          <w:b/>
          <w:sz w:val="24"/>
          <w:szCs w:val="24"/>
          <w:lang w:val="es-ES_tradnl" w:eastAsia="es-ES"/>
        </w:rPr>
        <w:t>) de septiembre</w:t>
      </w:r>
      <w:r>
        <w:rPr>
          <w:rFonts w:ascii="Palatino Linotype" w:eastAsia="MS Mincho" w:hAnsi="Palatino Linotype" w:cs="Times New Roman"/>
          <w:sz w:val="24"/>
          <w:szCs w:val="24"/>
          <w:lang w:val="es-ES_tradnl" w:eastAsia="es-ES"/>
        </w:rPr>
        <w:t xml:space="preserve"> de dos mil veintiuno.</w:t>
      </w:r>
    </w:p>
    <w:p w14:paraId="13189193" w14:textId="77777777" w:rsidR="00403E24" w:rsidRDefault="00403E24" w:rsidP="00403E24">
      <w:pPr>
        <w:spacing w:after="0" w:line="360" w:lineRule="auto"/>
        <w:ind w:right="34"/>
        <w:contextualSpacing/>
        <w:jc w:val="both"/>
        <w:rPr>
          <w:rFonts w:ascii="Palatino Linotype" w:eastAsia="MS Mincho" w:hAnsi="Palatino Linotype" w:cs="Times New Roman"/>
          <w:sz w:val="24"/>
          <w:szCs w:val="24"/>
          <w:lang w:val="es-ES_tradnl" w:eastAsia="es-ES"/>
        </w:rPr>
      </w:pPr>
    </w:p>
    <w:p w14:paraId="4B226F72" w14:textId="60765028" w:rsidR="00E45EFD" w:rsidRPr="00C1724C" w:rsidRDefault="00E45EFD" w:rsidP="005F767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El </w:t>
      </w:r>
      <w:r w:rsidR="00C1724C">
        <w:rPr>
          <w:rFonts w:ascii="Palatino Linotype" w:eastAsia="Calibri" w:hAnsi="Palatino Linotype" w:cs="Arial"/>
          <w:b/>
          <w:sz w:val="24"/>
          <w:szCs w:val="24"/>
          <w:lang w:val="es-ES_tradnl" w:eastAsia="es-ES"/>
        </w:rPr>
        <w:t>cinco</w:t>
      </w:r>
      <w:r w:rsidR="00C1724C">
        <w:rPr>
          <w:rFonts w:ascii="Palatino Linotype" w:eastAsia="MS Mincho" w:hAnsi="Palatino Linotype" w:cs="Times New Roman"/>
          <w:b/>
          <w:sz w:val="24"/>
          <w:szCs w:val="24"/>
          <w:lang w:val="es-ES_tradnl" w:eastAsia="es-ES"/>
        </w:rPr>
        <w:t xml:space="preserve"> (05</w:t>
      </w:r>
      <w:r w:rsidR="002A5275" w:rsidRPr="002A5275">
        <w:rPr>
          <w:rFonts w:ascii="Palatino Linotype" w:eastAsia="MS Mincho" w:hAnsi="Palatino Linotype" w:cs="Times New Roman"/>
          <w:b/>
          <w:sz w:val="24"/>
          <w:szCs w:val="24"/>
          <w:lang w:val="es-ES_tradnl" w:eastAsia="es-ES"/>
        </w:rPr>
        <w:t xml:space="preserve">) </w:t>
      </w:r>
      <w:r w:rsidR="002A5275">
        <w:rPr>
          <w:rFonts w:ascii="Palatino Linotype" w:eastAsia="MS Mincho" w:hAnsi="Palatino Linotype" w:cs="Times New Roman"/>
          <w:b/>
          <w:sz w:val="24"/>
          <w:szCs w:val="24"/>
          <w:lang w:val="es-ES_tradnl" w:eastAsia="es-ES"/>
        </w:rPr>
        <w:t xml:space="preserve">de </w:t>
      </w:r>
      <w:r w:rsidR="00C1724C">
        <w:rPr>
          <w:rFonts w:ascii="Palatino Linotype" w:eastAsia="MS Mincho" w:hAnsi="Palatino Linotype" w:cs="Times New Roman"/>
          <w:b/>
          <w:sz w:val="24"/>
          <w:szCs w:val="24"/>
          <w:lang w:val="es-ES_tradnl" w:eastAsia="es-ES"/>
        </w:rPr>
        <w:t>noviembre</w:t>
      </w:r>
      <w:r w:rsidR="00D61913">
        <w:rPr>
          <w:rFonts w:ascii="Palatino Linotype" w:eastAsia="MS Mincho" w:hAnsi="Palatino Linotype" w:cs="Times New Roman"/>
          <w:sz w:val="24"/>
          <w:szCs w:val="24"/>
          <w:lang w:val="es-ES_tradnl" w:eastAsia="es-ES"/>
        </w:rPr>
        <w:t xml:space="preserve"> de</w:t>
      </w:r>
      <w:r w:rsidR="00403E24">
        <w:rPr>
          <w:rFonts w:ascii="Palatino Linotype" w:eastAsia="MS Mincho" w:hAnsi="Palatino Linotype" w:cs="Times New Roman"/>
          <w:sz w:val="24"/>
          <w:szCs w:val="24"/>
          <w:lang w:val="es-ES_tradnl" w:eastAsia="es-ES"/>
        </w:rPr>
        <w:t xml:space="preserve"> dos mil veintiuno</w:t>
      </w:r>
      <w:r>
        <w:rPr>
          <w:rFonts w:ascii="Palatino Linotype" w:eastAsia="MS Mincho" w:hAnsi="Palatino Linotype" w:cs="Times New Roman"/>
          <w:sz w:val="24"/>
          <w:szCs w:val="24"/>
          <w:lang w:val="es-ES_tradnl" w:eastAsia="es-ES"/>
        </w:rPr>
        <w:t xml:space="preserve">, con fundamento en el artículo 181 tercer párrafo de la </w:t>
      </w:r>
      <w:r w:rsidRPr="00D61913">
        <w:rPr>
          <w:rFonts w:ascii="Palatino Linotype" w:eastAsia="MS Mincho" w:hAnsi="Palatino Linotype" w:cs="Times New Roman"/>
          <w:b/>
          <w:sz w:val="24"/>
          <w:szCs w:val="24"/>
          <w:lang w:val="es-ES_tradnl" w:eastAsia="es-ES"/>
        </w:rPr>
        <w:t>Ley de Transparencia y Acceso a la</w:t>
      </w:r>
      <w:r w:rsidRPr="00D61913">
        <w:rPr>
          <w:rFonts w:ascii="Palatino Linotype" w:eastAsia="MS Mincho" w:hAnsi="Palatino Linotype" w:cs="Times New Roman"/>
          <w:b/>
          <w:sz w:val="24"/>
          <w:szCs w:val="24"/>
          <w:lang w:val="es-ES_tradnl" w:eastAsia="es-ES"/>
        </w:rPr>
        <w:br/>
        <w:t>Información Pública del Estado de México y Municipios,</w:t>
      </w:r>
      <w:r w:rsidR="00D61913">
        <w:rPr>
          <w:rFonts w:ascii="Palatino Linotype" w:eastAsia="MS Mincho" w:hAnsi="Palatino Linotype" w:cs="Times New Roman"/>
          <w:sz w:val="24"/>
          <w:szCs w:val="24"/>
          <w:lang w:val="es-ES_tradnl" w:eastAsia="es-ES"/>
        </w:rPr>
        <w:t xml:space="preserve"> se notificó que</w:t>
      </w:r>
      <w:r>
        <w:rPr>
          <w:rFonts w:ascii="Palatino Linotype" w:eastAsia="MS Mincho" w:hAnsi="Palatino Linotype" w:cs="Times New Roman"/>
          <w:sz w:val="24"/>
          <w:szCs w:val="24"/>
          <w:lang w:val="es-ES_tradnl" w:eastAsia="es-ES"/>
        </w:rPr>
        <w:t xml:space="preserve"> el</w:t>
      </w:r>
      <w:r>
        <w:rPr>
          <w:rFonts w:ascii="Palatino Linotype" w:eastAsia="MS Mincho" w:hAnsi="Palatino Linotype" w:cs="Times New Roman"/>
          <w:sz w:val="24"/>
          <w:szCs w:val="24"/>
          <w:lang w:val="es-ES_tradnl" w:eastAsia="es-ES"/>
        </w:rPr>
        <w:br/>
      </w:r>
      <w:r>
        <w:rPr>
          <w:rFonts w:ascii="Palatino Linotype" w:eastAsia="MS Mincho" w:hAnsi="Palatino Linotype" w:cs="Times New Roman"/>
          <w:sz w:val="24"/>
          <w:szCs w:val="24"/>
          <w:lang w:val="es-ES_tradnl" w:eastAsia="es-ES"/>
        </w:rPr>
        <w:lastRenderedPageBreak/>
        <w:t>plazo de treinta (30) días para resolver el recurso de revisión, sería ampliado por un periodo de quinc</w:t>
      </w:r>
      <w:r w:rsidR="00403E24">
        <w:rPr>
          <w:rFonts w:ascii="Palatino Linotype" w:eastAsia="MS Mincho" w:hAnsi="Palatino Linotype" w:cs="Times New Roman"/>
          <w:sz w:val="24"/>
          <w:szCs w:val="24"/>
          <w:lang w:val="es-ES_tradnl" w:eastAsia="es-ES"/>
        </w:rPr>
        <w:t>e (15) días hábiles adicionales</w:t>
      </w:r>
      <w:r w:rsidRPr="00403E24">
        <w:rPr>
          <w:rFonts w:ascii="Palatino Linotype" w:eastAsia="MS Mincho" w:hAnsi="Palatino Linotype" w:cs="Times New Roman"/>
          <w:sz w:val="24"/>
          <w:szCs w:val="24"/>
          <w:lang w:val="es-ES_tradnl" w:eastAsia="es-ES"/>
        </w:rPr>
        <w:t xml:space="preserve">, </w:t>
      </w:r>
      <w:r w:rsidR="00403E24">
        <w:rPr>
          <w:rFonts w:ascii="Palatino Linotype" w:eastAsia="MS Mincho" w:hAnsi="Palatino Linotype" w:cs="Arial"/>
          <w:sz w:val="24"/>
          <w:szCs w:val="24"/>
          <w:lang w:val="es-ES_tradnl" w:eastAsia="es-ES"/>
        </w:rPr>
        <w:t>posterior a ello ordenó turnar el expediente a resolución.</w:t>
      </w:r>
    </w:p>
    <w:p w14:paraId="031A4BD9"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 w:name="_Toc86949760"/>
      <w:r w:rsidRPr="00E113EC">
        <w:rPr>
          <w:rFonts w:ascii="Palatino Linotype" w:eastAsiaTheme="majorEastAsia" w:hAnsi="Palatino Linotype" w:cstheme="majorBidi"/>
          <w:b/>
          <w:sz w:val="24"/>
          <w:szCs w:val="24"/>
        </w:rPr>
        <w:t>C O N S I D E R A N D O</w:t>
      </w:r>
      <w:bookmarkEnd w:id="5"/>
      <w:r w:rsidRPr="00E113EC">
        <w:rPr>
          <w:rFonts w:ascii="Palatino Linotype" w:eastAsiaTheme="majorEastAsia" w:hAnsi="Palatino Linotype" w:cstheme="majorBidi"/>
          <w:b/>
          <w:sz w:val="24"/>
          <w:szCs w:val="24"/>
        </w:rPr>
        <w:t xml:space="preserve"> </w:t>
      </w:r>
    </w:p>
    <w:p w14:paraId="22DC78BC" w14:textId="77777777" w:rsidR="00E113EC" w:rsidRPr="00E113EC" w:rsidRDefault="00E113EC" w:rsidP="0008753C">
      <w:pPr>
        <w:spacing w:after="0" w:line="360" w:lineRule="auto"/>
        <w:ind w:right="-142"/>
        <w:rPr>
          <w:rFonts w:eastAsiaTheme="minorEastAsia"/>
          <w:sz w:val="24"/>
          <w:szCs w:val="24"/>
        </w:rPr>
      </w:pPr>
    </w:p>
    <w:p w14:paraId="7F1080EA" w14:textId="49118CDF"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86949761"/>
      <w:r>
        <w:rPr>
          <w:rFonts w:ascii="Palatino Linotype" w:eastAsiaTheme="majorEastAsia" w:hAnsi="Palatino Linotype" w:cstheme="majorBidi"/>
          <w:b/>
          <w:sz w:val="24"/>
          <w:szCs w:val="26"/>
        </w:rPr>
        <w:t>PRIMERO. De la C</w:t>
      </w:r>
      <w:r w:rsidR="00E113EC" w:rsidRPr="00E113EC">
        <w:rPr>
          <w:rFonts w:ascii="Palatino Linotype" w:eastAsiaTheme="majorEastAsia" w:hAnsi="Palatino Linotype" w:cstheme="majorBidi"/>
          <w:b/>
          <w:sz w:val="24"/>
          <w:szCs w:val="26"/>
        </w:rPr>
        <w:t>ompetencia</w:t>
      </w:r>
      <w:bookmarkEnd w:id="6"/>
    </w:p>
    <w:p w14:paraId="372E7FD4" w14:textId="77777777" w:rsidR="00E113EC" w:rsidRPr="00C1724C" w:rsidRDefault="00E113EC" w:rsidP="0008753C">
      <w:pPr>
        <w:spacing w:after="0" w:line="360" w:lineRule="auto"/>
        <w:ind w:right="-142"/>
        <w:rPr>
          <w:rFonts w:eastAsiaTheme="minorEastAsia"/>
          <w:sz w:val="24"/>
          <w:szCs w:val="24"/>
        </w:rPr>
      </w:pPr>
    </w:p>
    <w:p w14:paraId="0DEAB45F" w14:textId="6760CA5F" w:rsidR="00E113EC" w:rsidRPr="00C1724C" w:rsidRDefault="00C1724C" w:rsidP="0008753C">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C1724C">
        <w:rPr>
          <w:rFonts w:ascii="Palatino Linotype" w:eastAsia="Calibri" w:hAnsi="Palatino Linotype" w:cs="Times New Roman"/>
          <w:sz w:val="24"/>
          <w:szCs w:val="24"/>
          <w:lang w:val="es-ES" w:eastAsia="es-ES"/>
        </w:rPr>
        <w:t xml:space="preserve">Este </w:t>
      </w:r>
      <w:r w:rsidRPr="00C1724C">
        <w:rPr>
          <w:rFonts w:ascii="Palatino Linotype" w:eastAsia="Calibri" w:hAnsi="Palatino Linotype"/>
          <w:bCs/>
          <w:color w:val="000000" w:themeColor="text1"/>
          <w:sz w:val="24"/>
          <w:szCs w:val="24"/>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E113EC" w:rsidRPr="00C1724C">
        <w:rPr>
          <w:rFonts w:ascii="Palatino Linotype" w:eastAsiaTheme="minorEastAsia" w:hAnsi="Palatino Linotype"/>
          <w:sz w:val="24"/>
          <w:szCs w:val="24"/>
          <w:lang w:val="es-ES_tradnl" w:eastAsia="es-ES"/>
        </w:rPr>
        <w:t>.</w:t>
      </w:r>
    </w:p>
    <w:p w14:paraId="00165783" w14:textId="77777777" w:rsidR="00E113EC" w:rsidRPr="00E113EC" w:rsidRDefault="00E113EC" w:rsidP="0008753C">
      <w:pPr>
        <w:spacing w:before="240" w:after="240" w:line="360" w:lineRule="auto"/>
        <w:ind w:right="-142"/>
        <w:jc w:val="both"/>
        <w:rPr>
          <w:rFonts w:ascii="Palatino Linotype" w:eastAsiaTheme="minorEastAsia" w:hAnsi="Palatino Linotype"/>
          <w:sz w:val="24"/>
          <w:szCs w:val="24"/>
          <w:lang w:val="es-ES_tradnl" w:eastAsia="es-ES"/>
        </w:rPr>
      </w:pPr>
    </w:p>
    <w:p w14:paraId="7427FC80" w14:textId="1BA7314E"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7" w:name="_Toc86949762"/>
      <w:r>
        <w:rPr>
          <w:rFonts w:ascii="Palatino Linotype" w:eastAsiaTheme="majorEastAsia" w:hAnsi="Palatino Linotype" w:cstheme="majorBidi"/>
          <w:b/>
          <w:sz w:val="24"/>
          <w:szCs w:val="26"/>
        </w:rPr>
        <w:lastRenderedPageBreak/>
        <w:t>SEGUNDO. De la Oportunidad y P</w:t>
      </w:r>
      <w:r w:rsidR="00E113EC" w:rsidRPr="00E113EC">
        <w:rPr>
          <w:rFonts w:ascii="Palatino Linotype" w:eastAsiaTheme="majorEastAsia" w:hAnsi="Palatino Linotype" w:cstheme="majorBidi"/>
          <w:b/>
          <w:sz w:val="24"/>
          <w:szCs w:val="26"/>
        </w:rPr>
        <w:t>rocedencia.</w:t>
      </w:r>
      <w:bookmarkEnd w:id="7"/>
    </w:p>
    <w:p w14:paraId="78C44EDB" w14:textId="77777777" w:rsidR="00E113EC" w:rsidRPr="00E113EC" w:rsidRDefault="00E113EC" w:rsidP="0008753C">
      <w:pPr>
        <w:spacing w:line="360" w:lineRule="auto"/>
        <w:contextualSpacing/>
        <w:rPr>
          <w:rFonts w:ascii="Palatino Linotype" w:eastAsia="Calibri" w:hAnsi="Palatino Linotype" w:cs="Arial"/>
          <w:sz w:val="24"/>
          <w:szCs w:val="24"/>
          <w:lang w:val="es-ES_tradnl" w:eastAsia="es-ES"/>
        </w:rPr>
      </w:pPr>
    </w:p>
    <w:p w14:paraId="4958B9D3" w14:textId="60ABF6A6" w:rsidR="00356728" w:rsidRPr="00356728" w:rsidRDefault="00E45EFD" w:rsidP="00356728">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Arial"/>
          <w:sz w:val="24"/>
          <w:szCs w:val="24"/>
        </w:rPr>
        <w:t xml:space="preserve">El medio de impugnación fue presentado a través del </w:t>
      </w:r>
      <w:r>
        <w:rPr>
          <w:rFonts w:ascii="Palatino Linotype" w:eastAsia="Calibri" w:hAnsi="Palatino Linotype" w:cs="Arial"/>
          <w:b/>
          <w:sz w:val="24"/>
          <w:szCs w:val="24"/>
        </w:rPr>
        <w:t>SAIMEX,</w:t>
      </w:r>
      <w:r>
        <w:rPr>
          <w:rFonts w:ascii="Palatino Linotype" w:eastAsia="Calibri" w:hAnsi="Palatino Linotype" w:cs="Arial"/>
          <w:sz w:val="24"/>
          <w:szCs w:val="24"/>
        </w:rPr>
        <w:t xml:space="preserve"> en el formato previamente aprobado para tal efecto y dentro del plazo legal de quince días hábiles otorgados; </w:t>
      </w:r>
      <w:r w:rsidR="00063434">
        <w:rPr>
          <w:rFonts w:ascii="Palatino Linotype" w:eastAsia="Calibri" w:hAnsi="Palatino Linotype" w:cs="Arial"/>
          <w:sz w:val="24"/>
          <w:szCs w:val="24"/>
        </w:rPr>
        <w:t>siendo así</w:t>
      </w:r>
      <w:r>
        <w:rPr>
          <w:rFonts w:ascii="Palatino Linotype" w:eastAsia="Calibri" w:hAnsi="Palatino Linotype" w:cs="Arial"/>
          <w:sz w:val="24"/>
          <w:szCs w:val="24"/>
        </w:rPr>
        <w:t xml:space="preserve"> que el </w:t>
      </w:r>
      <w:r>
        <w:rPr>
          <w:rFonts w:ascii="Palatino Linotype" w:eastAsia="Calibri" w:hAnsi="Palatino Linotype" w:cs="Arial"/>
          <w:b/>
          <w:sz w:val="24"/>
          <w:szCs w:val="24"/>
        </w:rPr>
        <w:t>SUJETO OBLIGADO</w:t>
      </w:r>
      <w:r w:rsidR="00063434">
        <w:rPr>
          <w:rFonts w:ascii="Palatino Linotype" w:eastAsia="Calibri" w:hAnsi="Palatino Linotype" w:cs="Arial"/>
          <w:sz w:val="24"/>
          <w:szCs w:val="24"/>
        </w:rPr>
        <w:t xml:space="preserve"> entregó su respuesta el</w:t>
      </w:r>
      <w:r>
        <w:rPr>
          <w:rFonts w:ascii="Palatino Linotype" w:eastAsia="Calibri" w:hAnsi="Palatino Linotype" w:cs="Arial"/>
          <w:sz w:val="24"/>
          <w:szCs w:val="24"/>
        </w:rPr>
        <w:t xml:space="preserve"> </w:t>
      </w:r>
      <w:r w:rsidR="00C1724C">
        <w:rPr>
          <w:rFonts w:ascii="Palatino Linotype" w:eastAsia="Calibri" w:hAnsi="Palatino Linotype" w:cs="Arial"/>
          <w:b/>
          <w:sz w:val="24"/>
          <w:szCs w:val="24"/>
        </w:rPr>
        <w:t>veintitrés (23</w:t>
      </w:r>
      <w:r w:rsidR="005F7675">
        <w:rPr>
          <w:rFonts w:ascii="Palatino Linotype" w:eastAsia="Calibri" w:hAnsi="Palatino Linotype" w:cs="Arial"/>
          <w:b/>
          <w:sz w:val="24"/>
          <w:szCs w:val="24"/>
        </w:rPr>
        <w:t>) de agosto</w:t>
      </w:r>
      <w:r>
        <w:rPr>
          <w:rFonts w:ascii="Palatino Linotype" w:eastAsia="Calibri" w:hAnsi="Palatino Linotype" w:cs="Arial"/>
          <w:b/>
          <w:sz w:val="24"/>
          <w:szCs w:val="24"/>
        </w:rPr>
        <w:t xml:space="preserve"> </w:t>
      </w:r>
      <w:r w:rsidR="005F7675">
        <w:rPr>
          <w:rFonts w:ascii="Palatino Linotype" w:eastAsia="Calibri" w:hAnsi="Palatino Linotype" w:cs="Arial"/>
          <w:sz w:val="24"/>
          <w:szCs w:val="24"/>
        </w:rPr>
        <w:t>dos mil veintiuno</w:t>
      </w:r>
      <w:r>
        <w:rPr>
          <w:rFonts w:ascii="Palatino Linotype" w:eastAsia="Calibri" w:hAnsi="Palatino Linotype" w:cs="Arial"/>
          <w:sz w:val="24"/>
          <w:szCs w:val="24"/>
        </w:rPr>
        <w:t xml:space="preserve">, </w:t>
      </w:r>
      <w:r>
        <w:rPr>
          <w:rFonts w:ascii="Palatino Linotype" w:hAnsi="Palatino Linotype" w:cs="Arial"/>
          <w:sz w:val="24"/>
          <w:szCs w:val="24"/>
        </w:rPr>
        <w:t xml:space="preserve">de tal forma que el plazo para interponer el recurso transcurrió del </w:t>
      </w:r>
      <w:r w:rsidR="00C1724C">
        <w:rPr>
          <w:rFonts w:ascii="Palatino Linotype" w:hAnsi="Palatino Linotype" w:cs="Arial"/>
          <w:b/>
          <w:sz w:val="24"/>
          <w:szCs w:val="24"/>
        </w:rPr>
        <w:t>veinticuatro</w:t>
      </w:r>
      <w:r w:rsidRPr="005F7675">
        <w:rPr>
          <w:rFonts w:ascii="Palatino Linotype" w:hAnsi="Palatino Linotype" w:cs="Arial"/>
          <w:b/>
          <w:sz w:val="24"/>
          <w:szCs w:val="24"/>
        </w:rPr>
        <w:t xml:space="preserve"> </w:t>
      </w:r>
      <w:r w:rsidR="00C1724C">
        <w:rPr>
          <w:rFonts w:ascii="Palatino Linotype" w:hAnsi="Palatino Linotype" w:cs="Arial"/>
          <w:b/>
          <w:sz w:val="24"/>
          <w:szCs w:val="24"/>
        </w:rPr>
        <w:t>(24</w:t>
      </w:r>
      <w:r w:rsidR="005F7675">
        <w:rPr>
          <w:rFonts w:ascii="Palatino Linotype" w:hAnsi="Palatino Linotype" w:cs="Arial"/>
          <w:b/>
          <w:sz w:val="24"/>
          <w:szCs w:val="24"/>
        </w:rPr>
        <w:t>)</w:t>
      </w:r>
      <w:r w:rsidR="00C1724C">
        <w:rPr>
          <w:rFonts w:ascii="Palatino Linotype" w:hAnsi="Palatino Linotype" w:cs="Arial"/>
          <w:b/>
          <w:sz w:val="24"/>
          <w:szCs w:val="24"/>
        </w:rPr>
        <w:t xml:space="preserve"> de agosto</w:t>
      </w:r>
      <w:r w:rsidR="005F7675">
        <w:rPr>
          <w:rFonts w:ascii="Palatino Linotype" w:hAnsi="Palatino Linotype" w:cs="Arial"/>
          <w:b/>
          <w:sz w:val="24"/>
          <w:szCs w:val="24"/>
        </w:rPr>
        <w:t xml:space="preserve"> </w:t>
      </w:r>
      <w:r w:rsidR="00547A19">
        <w:rPr>
          <w:rFonts w:ascii="Palatino Linotype" w:hAnsi="Palatino Linotype" w:cs="Arial"/>
          <w:b/>
          <w:sz w:val="24"/>
          <w:szCs w:val="24"/>
        </w:rPr>
        <w:t xml:space="preserve">al </w:t>
      </w:r>
      <w:r w:rsidR="00356728">
        <w:rPr>
          <w:rFonts w:ascii="Palatino Linotype" w:hAnsi="Palatino Linotype" w:cs="Arial"/>
          <w:b/>
          <w:sz w:val="24"/>
          <w:szCs w:val="24"/>
        </w:rPr>
        <w:t>trece (13</w:t>
      </w:r>
      <w:r w:rsidR="00043FE7">
        <w:rPr>
          <w:rFonts w:ascii="Palatino Linotype" w:hAnsi="Palatino Linotype" w:cs="Arial"/>
          <w:b/>
          <w:sz w:val="24"/>
          <w:szCs w:val="24"/>
        </w:rPr>
        <w:t xml:space="preserve">) de </w:t>
      </w:r>
      <w:r w:rsidR="00356728">
        <w:rPr>
          <w:rFonts w:ascii="Palatino Linotype" w:hAnsi="Palatino Linotype" w:cs="Arial"/>
          <w:b/>
          <w:sz w:val="24"/>
          <w:szCs w:val="24"/>
        </w:rPr>
        <w:t>septiembre</w:t>
      </w:r>
      <w:r>
        <w:rPr>
          <w:rFonts w:ascii="Palatino Linotype" w:hAnsi="Palatino Linotype" w:cs="Arial"/>
          <w:b/>
          <w:sz w:val="24"/>
          <w:szCs w:val="24"/>
        </w:rPr>
        <w:t xml:space="preserve"> </w:t>
      </w:r>
      <w:r w:rsidRPr="005F7675">
        <w:rPr>
          <w:rFonts w:ascii="Palatino Linotype" w:hAnsi="Palatino Linotype" w:cs="Arial"/>
          <w:sz w:val="24"/>
          <w:szCs w:val="24"/>
        </w:rPr>
        <w:t>del</w:t>
      </w:r>
      <w:r>
        <w:rPr>
          <w:rFonts w:ascii="Palatino Linotype" w:eastAsia="Calibri" w:hAnsi="Palatino Linotype" w:cs="Times New Roman"/>
          <w:b/>
          <w:sz w:val="24"/>
          <w:szCs w:val="24"/>
          <w:lang w:val="es-ES" w:eastAsia="es-ES"/>
        </w:rPr>
        <w:t xml:space="preserve"> </w:t>
      </w:r>
      <w:r w:rsidR="00316768">
        <w:rPr>
          <w:rFonts w:ascii="Palatino Linotype" w:eastAsia="Calibri" w:hAnsi="Palatino Linotype" w:cs="Times New Roman"/>
          <w:sz w:val="24"/>
          <w:szCs w:val="24"/>
          <w:lang w:val="es-ES" w:eastAsia="es-ES"/>
        </w:rPr>
        <w:t xml:space="preserve">dos mil </w:t>
      </w:r>
      <w:r w:rsidR="005F7675">
        <w:rPr>
          <w:rFonts w:ascii="Palatino Linotype" w:eastAsia="Calibri" w:hAnsi="Palatino Linotype" w:cs="Times New Roman"/>
          <w:sz w:val="24"/>
          <w:szCs w:val="24"/>
          <w:lang w:val="es-ES" w:eastAsia="es-ES"/>
        </w:rPr>
        <w:t>veintiuno</w:t>
      </w:r>
      <w:r>
        <w:rPr>
          <w:rFonts w:ascii="Palatino Linotype" w:hAnsi="Palatino Linotype" w:cs="Arial"/>
          <w:sz w:val="24"/>
          <w:szCs w:val="24"/>
        </w:rPr>
        <w:t>; en consecuenci</w:t>
      </w:r>
      <w:r w:rsidR="005F7675">
        <w:rPr>
          <w:rFonts w:ascii="Palatino Linotype" w:hAnsi="Palatino Linotype" w:cs="Arial"/>
          <w:sz w:val="24"/>
          <w:szCs w:val="24"/>
        </w:rPr>
        <w:t>a, presentó su inconformidad el</w:t>
      </w:r>
      <w:r w:rsidR="00043FE7">
        <w:rPr>
          <w:rFonts w:ascii="Palatino Linotype" w:hAnsi="Palatino Linotype" w:cs="Arial"/>
          <w:b/>
          <w:sz w:val="24"/>
          <w:szCs w:val="24"/>
        </w:rPr>
        <w:t xml:space="preserve"> </w:t>
      </w:r>
      <w:r w:rsidR="00356728">
        <w:rPr>
          <w:rFonts w:ascii="Palatino Linotype" w:hAnsi="Palatino Linotype" w:cs="Arial"/>
          <w:b/>
          <w:sz w:val="24"/>
          <w:szCs w:val="24"/>
        </w:rPr>
        <w:t>veintitrés (23</w:t>
      </w:r>
      <w:r>
        <w:rPr>
          <w:rFonts w:ascii="Palatino Linotype" w:hAnsi="Palatino Linotype" w:cs="Arial"/>
          <w:b/>
          <w:sz w:val="24"/>
          <w:szCs w:val="24"/>
        </w:rPr>
        <w:t>)</w:t>
      </w:r>
      <w:r>
        <w:rPr>
          <w:rFonts w:ascii="Palatino Linotype" w:hAnsi="Palatino Linotype" w:cs="Arial"/>
          <w:sz w:val="24"/>
          <w:szCs w:val="24"/>
        </w:rPr>
        <w:t xml:space="preserve"> </w:t>
      </w:r>
      <w:r w:rsidR="00043FE7">
        <w:rPr>
          <w:rFonts w:ascii="Palatino Linotype" w:hAnsi="Palatino Linotype" w:cs="Arial"/>
          <w:b/>
          <w:sz w:val="24"/>
          <w:szCs w:val="24"/>
        </w:rPr>
        <w:t xml:space="preserve">de </w:t>
      </w:r>
      <w:r w:rsidR="005F7675">
        <w:rPr>
          <w:rFonts w:ascii="Palatino Linotype" w:hAnsi="Palatino Linotype" w:cs="Arial"/>
          <w:b/>
          <w:sz w:val="24"/>
          <w:szCs w:val="24"/>
        </w:rPr>
        <w:t>agosto</w:t>
      </w:r>
      <w:r>
        <w:rPr>
          <w:rFonts w:ascii="Palatino Linotype" w:eastAsia="Calibri" w:hAnsi="Palatino Linotype" w:cs="Times New Roman"/>
          <w:sz w:val="24"/>
          <w:szCs w:val="24"/>
          <w:lang w:val="es-ES" w:eastAsia="es-ES"/>
        </w:rPr>
        <w:t xml:space="preserve"> </w:t>
      </w:r>
      <w:r w:rsidR="005F7675">
        <w:rPr>
          <w:rFonts w:ascii="Palatino Linotype" w:hAnsi="Palatino Linotype" w:cs="Arial"/>
          <w:sz w:val="24"/>
          <w:szCs w:val="24"/>
        </w:rPr>
        <w:t>de dos mil veintiuno</w:t>
      </w:r>
      <w:r>
        <w:rPr>
          <w:rFonts w:ascii="Palatino Linotype" w:hAnsi="Palatino Linotype" w:cs="Arial"/>
          <w:sz w:val="24"/>
          <w:szCs w:val="24"/>
        </w:rPr>
        <w:t xml:space="preserve">, éste se encuentran dentro de los márgenes temporales previstos en el artículo 178 de la </w:t>
      </w:r>
      <w:r>
        <w:rPr>
          <w:rFonts w:ascii="Palatino Linotype" w:hAnsi="Palatino Linotype" w:cs="Arial"/>
          <w:b/>
          <w:sz w:val="24"/>
          <w:szCs w:val="24"/>
        </w:rPr>
        <w:t>Ley de Transparencia y Acceso a la Información Pública del Estado de México y Municipios</w:t>
      </w:r>
      <w:r>
        <w:rPr>
          <w:rFonts w:ascii="Palatino Linotype" w:hAnsi="Palatino Linotype" w:cs="Arial"/>
          <w:sz w:val="24"/>
          <w:szCs w:val="24"/>
        </w:rPr>
        <w:t>.</w:t>
      </w:r>
      <w:bookmarkStart w:id="8" w:name="_Toc2881747"/>
    </w:p>
    <w:p w14:paraId="22AC6BF1" w14:textId="77777777" w:rsidR="00356728" w:rsidRPr="00356728" w:rsidRDefault="00356728" w:rsidP="00356728">
      <w:pPr>
        <w:rPr>
          <w:rFonts w:ascii="Palatino Linotype" w:eastAsia="Calibri" w:hAnsi="Palatino Linotype" w:cs="Times New Roman"/>
          <w:sz w:val="24"/>
          <w:szCs w:val="24"/>
          <w:lang w:val="es-ES" w:eastAsia="es-ES"/>
        </w:rPr>
      </w:pPr>
    </w:p>
    <w:p w14:paraId="386F4226" w14:textId="4F8E1D2D" w:rsidR="00356728" w:rsidRPr="00356728" w:rsidRDefault="00356728"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De la</w:t>
      </w:r>
      <w:r w:rsidRPr="004A4358">
        <w:rPr>
          <w:rFonts w:ascii="Palatino Linotype" w:eastAsia="Calibri" w:hAnsi="Palatino Linotype"/>
          <w:sz w:val="24"/>
          <w:szCs w:val="24"/>
          <w:lang w:val="es-ES"/>
        </w:rPr>
        <w:t xml:space="preserve"> revisión al expediente electrónico del SAIMEX se desprende que la parte solicitante en ejercicio de su derecho de acceso a la información pública en el expediente que se revisa, tanto en la solicitud de información como en el recurso de revisión </w:t>
      </w:r>
      <w:r w:rsidRPr="004A4358">
        <w:rPr>
          <w:rFonts w:ascii="Palatino Linotype" w:eastAsia="Calibri" w:hAnsi="Palatino Linotype"/>
          <w:b/>
          <w:sz w:val="24"/>
          <w:szCs w:val="24"/>
          <w:lang w:val="es-ES"/>
        </w:rPr>
        <w:t xml:space="preserve">no proporciona su nombre completo para que sea </w:t>
      </w:r>
      <w:r w:rsidRPr="004A4358">
        <w:rPr>
          <w:rFonts w:ascii="Palatino Linotype" w:eastAsia="Calibri" w:hAnsi="Palatino Linotype"/>
          <w:b/>
          <w:sz w:val="24"/>
          <w:szCs w:val="24"/>
          <w:u w:val="single"/>
          <w:lang w:val="es-ES"/>
        </w:rPr>
        <w:t>identificado</w:t>
      </w:r>
      <w:r w:rsidRPr="004A4358">
        <w:rPr>
          <w:rFonts w:ascii="Palatino Linotype" w:eastAsia="Calibri" w:hAnsi="Palatino Linotype"/>
          <w:b/>
          <w:sz w:val="24"/>
          <w:szCs w:val="24"/>
          <w:lang w:val="es-ES"/>
        </w:rPr>
        <w:t>,</w:t>
      </w:r>
      <w:r w:rsidRPr="004A4358">
        <w:rPr>
          <w:rFonts w:ascii="Palatino Linotype" w:eastAsia="Calibri" w:hAnsi="Palatino Linotype"/>
          <w:sz w:val="24"/>
          <w:szCs w:val="24"/>
          <w:lang w:val="es-ES"/>
        </w:rPr>
        <w:t xml:space="preserve"> ni se tiene la certeza sobre su identidad, sin embargo, es importante señalar también que </w:t>
      </w:r>
      <w:r w:rsidRPr="004A4358">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FD6D390" w14:textId="77777777" w:rsidR="00356728" w:rsidRPr="00356728" w:rsidRDefault="00356728" w:rsidP="00356728">
      <w:pPr>
        <w:rPr>
          <w:rFonts w:ascii="Palatino Linotype" w:eastAsia="Calibri" w:hAnsi="Palatino Linotype" w:cs="Times New Roman"/>
          <w:sz w:val="24"/>
          <w:szCs w:val="24"/>
          <w:lang w:val="es-ES" w:eastAsia="es-ES"/>
        </w:rPr>
      </w:pPr>
    </w:p>
    <w:p w14:paraId="1A022875" w14:textId="06FAEA69" w:rsidR="00356728" w:rsidRPr="00356728" w:rsidRDefault="00356728"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lastRenderedPageBreak/>
        <w:t xml:space="preserve">Esto es así, </w:t>
      </w:r>
      <w:r w:rsidRPr="004A4358">
        <w:rPr>
          <w:rFonts w:ascii="Palatino Linotype" w:eastAsia="Calibri" w:hAnsi="Palatino Linotype"/>
          <w:sz w:val="24"/>
          <w:szCs w:val="24"/>
          <w:lang w:val="es-ES"/>
        </w:rPr>
        <w:t xml:space="preserve">ya que de conformidad con los artículos 6, Apartado A, fracciones III y IV de la Constitución Política de los Estados Unidos Mexicanos y 5 párrafos </w:t>
      </w:r>
      <w:r w:rsidRPr="004A4358">
        <w:rPr>
          <w:rFonts w:ascii="Palatino Linotype" w:hAnsi="Palatino Linotype"/>
          <w:sz w:val="24"/>
          <w:szCs w:val="24"/>
        </w:rPr>
        <w:t>vigésimo noveno, trigésimo y trigésimo primero</w:t>
      </w:r>
      <w:r w:rsidRPr="004A4358">
        <w:rPr>
          <w:rFonts w:ascii="Palatino Linotype" w:hAnsi="Palatino Linotype" w:cs="Arial"/>
          <w:bCs/>
          <w:color w:val="222222"/>
          <w:sz w:val="24"/>
          <w:szCs w:val="24"/>
          <w:lang w:val="es-ES"/>
        </w:rPr>
        <w:t xml:space="preserve"> </w:t>
      </w:r>
      <w:r w:rsidRPr="004A4358">
        <w:rPr>
          <w:rFonts w:ascii="Palatino Linotype" w:eastAsia="Calibri" w:hAnsi="Palatino Linotype"/>
          <w:sz w:val="24"/>
          <w:szCs w:val="24"/>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FA210CE" w14:textId="77777777" w:rsidR="00356728" w:rsidRPr="00356728" w:rsidRDefault="00356728" w:rsidP="00356728">
      <w:pPr>
        <w:rPr>
          <w:rFonts w:ascii="Palatino Linotype" w:eastAsia="Calibri" w:hAnsi="Palatino Linotype" w:cs="Times New Roman"/>
          <w:sz w:val="24"/>
          <w:szCs w:val="24"/>
          <w:lang w:val="es-ES" w:eastAsia="es-ES"/>
        </w:rPr>
      </w:pPr>
    </w:p>
    <w:p w14:paraId="62FF851A" w14:textId="707E0ABE" w:rsidR="00356728" w:rsidRPr="00356728" w:rsidRDefault="00356728"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Por </w:t>
      </w:r>
      <w:r w:rsidRPr="004A4358">
        <w:rPr>
          <w:rFonts w:ascii="Palatino Linotype" w:eastAsia="Calibri" w:hAnsi="Palatino Linotype"/>
          <w:sz w:val="24"/>
          <w:szCs w:val="24"/>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7A69F97" w14:textId="77777777" w:rsidR="00356728" w:rsidRPr="00356728" w:rsidRDefault="00356728" w:rsidP="00356728">
      <w:pPr>
        <w:rPr>
          <w:rFonts w:ascii="Palatino Linotype" w:eastAsia="Calibri" w:hAnsi="Palatino Linotype" w:cs="Times New Roman"/>
          <w:sz w:val="24"/>
          <w:szCs w:val="24"/>
          <w:lang w:val="es-ES" w:eastAsia="es-ES"/>
        </w:rPr>
      </w:pPr>
    </w:p>
    <w:p w14:paraId="2E6F1C8A" w14:textId="5737E493" w:rsidR="00356728" w:rsidRPr="00356728" w:rsidRDefault="00356728"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lastRenderedPageBreak/>
        <w:t xml:space="preserve">En ese </w:t>
      </w:r>
      <w:r w:rsidRPr="004A4358">
        <w:rPr>
          <w:rFonts w:ascii="Palatino Linotype" w:eastAsia="Calibri" w:hAnsi="Palatino Linotype"/>
          <w:sz w:val="24"/>
          <w:szCs w:val="24"/>
          <w:lang w:val="es-ES"/>
        </w:rPr>
        <w:t>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0DC007D" w14:textId="77777777" w:rsidR="00356728" w:rsidRPr="00356728" w:rsidRDefault="00356728" w:rsidP="00356728">
      <w:pPr>
        <w:rPr>
          <w:rFonts w:ascii="Palatino Linotype" w:eastAsia="Calibri" w:hAnsi="Palatino Linotype" w:cs="Times New Roman"/>
          <w:sz w:val="24"/>
          <w:szCs w:val="24"/>
          <w:lang w:val="es-ES" w:eastAsia="es-ES"/>
        </w:rPr>
      </w:pPr>
    </w:p>
    <w:p w14:paraId="1648C5E1" w14:textId="25F77383" w:rsidR="00356728" w:rsidRPr="00356728" w:rsidRDefault="00356728"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Por lo </w:t>
      </w:r>
      <w:r w:rsidRPr="004A4358">
        <w:rPr>
          <w:rFonts w:ascii="Palatino Linotype" w:hAnsi="Palatino Linotype" w:cs="Arial"/>
          <w:sz w:val="24"/>
          <w:szCs w:val="24"/>
          <w:lang w:val="es-ES"/>
        </w:rPr>
        <w:t xml:space="preserve">que el nombre del solicitando y recurrente no puede ser considerado un requisito indispensable de </w:t>
      </w:r>
      <w:r>
        <w:rPr>
          <w:rFonts w:ascii="Palatino Linotype" w:hAnsi="Palatino Linotype" w:cs="Arial"/>
          <w:sz w:val="24"/>
          <w:szCs w:val="24"/>
          <w:lang w:val="es-ES"/>
        </w:rPr>
        <w:t>procedencia</w:t>
      </w:r>
      <w:r w:rsidRPr="004A4358">
        <w:rPr>
          <w:rFonts w:ascii="Palatino Linotype" w:hAnsi="Palatino Linotype" w:cs="Arial"/>
          <w:sz w:val="24"/>
          <w:szCs w:val="24"/>
          <w:lang w:val="es-ES"/>
        </w:rPr>
        <w:t xml:space="preserve"> del recurso de revisión que nos ocupa, ya que el acceso a la información no está condicionado a acreditar algún interés ya sea jurídico o legítimo, máxime que es un elemento subsanable por </w:t>
      </w:r>
      <w:r>
        <w:rPr>
          <w:rFonts w:ascii="Palatino Linotype" w:hAnsi="Palatino Linotype" w:cs="Arial"/>
          <w:sz w:val="24"/>
          <w:szCs w:val="24"/>
          <w:lang w:val="es-ES"/>
        </w:rPr>
        <w:t>este Instituto.</w:t>
      </w:r>
    </w:p>
    <w:p w14:paraId="21173432" w14:textId="77777777" w:rsidR="00356728" w:rsidRPr="00356728" w:rsidRDefault="00356728" w:rsidP="00356728">
      <w:pPr>
        <w:rPr>
          <w:rFonts w:ascii="Palatino Linotype" w:eastAsia="Calibri" w:hAnsi="Palatino Linotype" w:cs="Times New Roman"/>
          <w:sz w:val="24"/>
          <w:szCs w:val="24"/>
          <w:lang w:val="es-ES" w:eastAsia="es-ES"/>
        </w:rPr>
      </w:pPr>
    </w:p>
    <w:p w14:paraId="0C7839D4" w14:textId="56EAB185" w:rsidR="00356728" w:rsidRPr="00356728" w:rsidRDefault="00356728"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En </w:t>
      </w:r>
      <w:r w:rsidRPr="00E113EC">
        <w:rPr>
          <w:rFonts w:ascii="Palatino Linotype" w:eastAsia="Calibri" w:hAnsi="Palatino Linotype" w:cs="Arial"/>
          <w:sz w:val="24"/>
          <w:szCs w:val="24"/>
          <w:lang w:val="es-ES_tradnl" w:eastAsia="es-ES"/>
        </w:rPr>
        <w:t xml:space="preserve">ese orden de ideas, </w:t>
      </w:r>
      <w:r>
        <w:rPr>
          <w:rFonts w:ascii="Palatino Linotype" w:eastAsia="Calibri" w:hAnsi="Palatino Linotype" w:cs="Arial"/>
          <w:sz w:val="24"/>
          <w:szCs w:val="24"/>
          <w:lang w:val="es-ES_tradnl" w:eastAsia="es-ES"/>
        </w:rPr>
        <w:t>el escrito</w:t>
      </w:r>
      <w:r w:rsidRPr="00E113EC">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26A995AF" w14:textId="77777777" w:rsidR="005F7675" w:rsidRPr="005F7675" w:rsidRDefault="005F7675" w:rsidP="005F7675">
      <w:pPr>
        <w:spacing w:before="240" w:after="240" w:line="360" w:lineRule="auto"/>
        <w:contextualSpacing/>
        <w:jc w:val="both"/>
        <w:rPr>
          <w:rFonts w:ascii="Palatino Linotype" w:eastAsia="Calibri" w:hAnsi="Palatino Linotype" w:cs="Times New Roman"/>
          <w:sz w:val="24"/>
          <w:szCs w:val="24"/>
          <w:lang w:val="es-ES" w:eastAsia="es-ES"/>
        </w:rPr>
      </w:pPr>
    </w:p>
    <w:p w14:paraId="320EF63A" w14:textId="36A3D267" w:rsidR="00E113EC" w:rsidRPr="00E113EC" w:rsidRDefault="005F7675" w:rsidP="0008753C">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9" w:name="_Toc86949763"/>
      <w:r>
        <w:rPr>
          <w:rFonts w:ascii="Palatino Linotype" w:eastAsia="MS Mincho" w:hAnsi="Palatino Linotype" w:cstheme="majorBidi"/>
          <w:b/>
          <w:sz w:val="24"/>
          <w:szCs w:val="24"/>
          <w:lang w:val="es-ES_tradnl" w:eastAsia="es-ES"/>
        </w:rPr>
        <w:t>TERCERO. Del P</w:t>
      </w:r>
      <w:r w:rsidR="00E113EC" w:rsidRPr="00E113EC">
        <w:rPr>
          <w:rFonts w:ascii="Palatino Linotype" w:eastAsia="MS Mincho" w:hAnsi="Palatino Linotype" w:cstheme="majorBidi"/>
          <w:b/>
          <w:sz w:val="24"/>
          <w:szCs w:val="24"/>
          <w:lang w:val="es-ES_tradnl" w:eastAsia="es-ES"/>
        </w:rPr>
        <w:t>lanteamiento de la Litis.</w:t>
      </w:r>
      <w:bookmarkEnd w:id="8"/>
      <w:bookmarkEnd w:id="9"/>
    </w:p>
    <w:p w14:paraId="0308E4B8" w14:textId="77777777" w:rsidR="00E113EC" w:rsidRPr="00E113EC"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472E90F7" w14:textId="77F8E6E2" w:rsidR="005F7675" w:rsidRDefault="005F7675"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10" w:name="_Toc504500691"/>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r>
        <w:rPr>
          <w:rFonts w:ascii="Palatino Linotype" w:hAnsi="Palatino Linotype" w:cs="Arial"/>
          <w:sz w:val="24"/>
          <w:szCs w:val="24"/>
          <w:lang w:val="es-ES_tradnl"/>
        </w:rPr>
        <w:t xml:space="preserve">El particular solicitó al </w:t>
      </w:r>
      <w:r w:rsidR="00356728">
        <w:rPr>
          <w:rFonts w:ascii="Palatino Linotype" w:hAnsi="Palatino Linotype" w:cs="Arial"/>
          <w:b/>
          <w:sz w:val="24"/>
          <w:szCs w:val="24"/>
          <w:lang w:val="es-ES_tradnl"/>
        </w:rPr>
        <w:t>Ayuntamiento de Valle de Chalco Solidaridad</w:t>
      </w:r>
      <w:r>
        <w:rPr>
          <w:rFonts w:ascii="Palatino Linotype" w:hAnsi="Palatino Linotype" w:cs="Arial"/>
          <w:sz w:val="24"/>
          <w:szCs w:val="24"/>
          <w:lang w:val="es-ES_tradnl"/>
        </w:rPr>
        <w:t>, la siguiente información:</w:t>
      </w:r>
    </w:p>
    <w:p w14:paraId="7D01C727" w14:textId="77777777" w:rsidR="005F7675" w:rsidRDefault="005F7675" w:rsidP="005F7675">
      <w:pPr>
        <w:spacing w:after="0" w:line="360" w:lineRule="auto"/>
        <w:contextualSpacing/>
        <w:jc w:val="both"/>
        <w:rPr>
          <w:rFonts w:ascii="Palatino Linotype" w:hAnsi="Palatino Linotype" w:cs="Arial"/>
          <w:sz w:val="24"/>
          <w:szCs w:val="24"/>
          <w:lang w:val="es-ES_tradnl"/>
        </w:rPr>
      </w:pPr>
    </w:p>
    <w:p w14:paraId="22C8B8A3" w14:textId="531084CD" w:rsidR="00356728" w:rsidRPr="00356728" w:rsidRDefault="001B3AFF" w:rsidP="00356728">
      <w:pPr>
        <w:pStyle w:val="Prrafodelista"/>
        <w:numPr>
          <w:ilvl w:val="0"/>
          <w:numId w:val="26"/>
        </w:numPr>
        <w:spacing w:after="0" w:line="240" w:lineRule="auto"/>
        <w:ind w:left="993" w:right="567" w:hanging="426"/>
        <w:jc w:val="both"/>
        <w:rPr>
          <w:rFonts w:ascii="Palatino Linotype" w:hAnsi="Palatino Linotype" w:cs="Arial"/>
          <w:b/>
          <w:lang w:val="es-ES_tradnl"/>
        </w:rPr>
      </w:pPr>
      <w:r>
        <w:rPr>
          <w:rFonts w:ascii="Palatino Linotype" w:hAnsi="Palatino Linotype"/>
          <w:b/>
          <w:color w:val="000000"/>
        </w:rPr>
        <w:lastRenderedPageBreak/>
        <w:t>P</w:t>
      </w:r>
      <w:r w:rsidR="00356728" w:rsidRPr="00356728">
        <w:rPr>
          <w:rFonts w:ascii="Palatino Linotype" w:hAnsi="Palatino Linotype"/>
          <w:b/>
          <w:color w:val="000000"/>
        </w:rPr>
        <w:t>aque</w:t>
      </w:r>
      <w:r w:rsidR="00356728">
        <w:rPr>
          <w:rFonts w:ascii="Palatino Linotype" w:hAnsi="Palatino Linotype"/>
          <w:b/>
          <w:color w:val="000000"/>
        </w:rPr>
        <w:t xml:space="preserve">te, sistema o software utilizado </w:t>
      </w:r>
      <w:r>
        <w:rPr>
          <w:rFonts w:ascii="Palatino Linotype" w:hAnsi="Palatino Linotype"/>
          <w:b/>
          <w:color w:val="000000"/>
        </w:rPr>
        <w:t xml:space="preserve">para las nóminas, </w:t>
      </w:r>
      <w:r w:rsidR="00356728" w:rsidRPr="00356728">
        <w:rPr>
          <w:rFonts w:ascii="Palatino Linotype" w:hAnsi="Palatino Linotype"/>
          <w:b/>
          <w:color w:val="000000"/>
        </w:rPr>
        <w:t>ingresos y egresos.</w:t>
      </w:r>
    </w:p>
    <w:p w14:paraId="484224DE" w14:textId="3AAF7522" w:rsidR="005F7675" w:rsidRPr="00356728" w:rsidRDefault="00356728" w:rsidP="00356728">
      <w:pPr>
        <w:pStyle w:val="Prrafodelista"/>
        <w:numPr>
          <w:ilvl w:val="0"/>
          <w:numId w:val="26"/>
        </w:numPr>
        <w:spacing w:after="0" w:line="240" w:lineRule="auto"/>
        <w:ind w:left="993" w:right="567" w:hanging="426"/>
        <w:jc w:val="both"/>
        <w:rPr>
          <w:rFonts w:ascii="Palatino Linotype" w:hAnsi="Palatino Linotype" w:cs="Arial"/>
          <w:b/>
          <w:lang w:val="es-ES_tradnl"/>
        </w:rPr>
      </w:pPr>
      <w:r w:rsidRPr="00356728">
        <w:rPr>
          <w:rFonts w:ascii="Palatino Linotype" w:hAnsi="Palatino Linotype"/>
          <w:b/>
          <w:color w:val="000000"/>
        </w:rPr>
        <w:t xml:space="preserve">Contrato y factura </w:t>
      </w:r>
      <w:r w:rsidR="001B3AFF">
        <w:rPr>
          <w:rFonts w:ascii="Palatino Linotype" w:hAnsi="Palatino Linotype"/>
          <w:b/>
          <w:color w:val="000000"/>
        </w:rPr>
        <w:t>de pago.</w:t>
      </w:r>
    </w:p>
    <w:p w14:paraId="04B21CE9" w14:textId="77777777" w:rsidR="00356728" w:rsidRPr="00356728" w:rsidRDefault="00356728" w:rsidP="00356728">
      <w:pPr>
        <w:pStyle w:val="Prrafodelista"/>
        <w:spacing w:after="0" w:line="360" w:lineRule="auto"/>
        <w:jc w:val="both"/>
        <w:rPr>
          <w:rFonts w:ascii="Palatino Linotype" w:hAnsi="Palatino Linotype" w:cs="Arial"/>
          <w:sz w:val="24"/>
          <w:szCs w:val="24"/>
          <w:lang w:val="es-ES_tradnl"/>
        </w:rPr>
      </w:pPr>
    </w:p>
    <w:p w14:paraId="31D2B5E0" w14:textId="130D226B" w:rsidR="005F7675" w:rsidRDefault="005F7675" w:rsidP="00280FAC">
      <w:pPr>
        <w:numPr>
          <w:ilvl w:val="0"/>
          <w:numId w:val="2"/>
        </w:numPr>
        <w:spacing w:after="0" w:line="360" w:lineRule="auto"/>
        <w:ind w:left="0" w:firstLine="0"/>
        <w:contextualSpacing/>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En respuesta, el </w:t>
      </w:r>
      <w:r w:rsidRPr="006E05C3">
        <w:rPr>
          <w:rFonts w:ascii="Palatino Linotype" w:hAnsi="Palatino Linotype" w:cs="Arial"/>
          <w:b/>
          <w:sz w:val="24"/>
          <w:szCs w:val="24"/>
          <w:lang w:val="es-ES_tradnl"/>
        </w:rPr>
        <w:t>SUJETO OBLIGADO</w:t>
      </w:r>
      <w:r>
        <w:rPr>
          <w:rFonts w:ascii="Palatino Linotype" w:hAnsi="Palatino Linotype" w:cs="Arial"/>
          <w:sz w:val="24"/>
          <w:szCs w:val="24"/>
          <w:lang w:val="es-ES_tradnl"/>
        </w:rPr>
        <w:t xml:space="preserve"> </w:t>
      </w:r>
      <w:r w:rsidR="00810A64">
        <w:rPr>
          <w:rFonts w:ascii="Palatino Linotype" w:hAnsi="Palatino Linotype" w:cs="Arial"/>
          <w:sz w:val="24"/>
          <w:szCs w:val="24"/>
          <w:lang w:val="es-ES_tradnl"/>
        </w:rPr>
        <w:t xml:space="preserve">remitió la factura o comprobante fiscal digital por internet con ASPEL DE MÉXICO S.A. DE C.V., en donde se aprecia que el software utilizado para nóminas, ingresos y egresos, corresponde al denominado: </w:t>
      </w:r>
      <w:r w:rsidR="00810A64" w:rsidRPr="00810A64">
        <w:rPr>
          <w:rFonts w:ascii="Palatino Linotype" w:hAnsi="Palatino Linotype" w:cs="Arial"/>
          <w:i/>
          <w:sz w:val="24"/>
          <w:szCs w:val="24"/>
          <w:lang w:val="es-ES_tradnl"/>
        </w:rPr>
        <w:t>“ASPEL NOI1 USR V 9.0”.</w:t>
      </w:r>
    </w:p>
    <w:p w14:paraId="5CDE162E" w14:textId="77777777" w:rsidR="006E05C3" w:rsidRPr="005F7675" w:rsidRDefault="006E05C3" w:rsidP="006E05C3">
      <w:pPr>
        <w:spacing w:after="0" w:line="360" w:lineRule="auto"/>
        <w:contextualSpacing/>
        <w:jc w:val="both"/>
        <w:rPr>
          <w:rFonts w:ascii="Palatino Linotype" w:hAnsi="Palatino Linotype" w:cs="Arial"/>
          <w:sz w:val="24"/>
          <w:szCs w:val="24"/>
          <w:lang w:val="es-ES_tradnl"/>
        </w:rPr>
      </w:pPr>
    </w:p>
    <w:p w14:paraId="3AF88AD7" w14:textId="61C08686" w:rsidR="00BF60EF" w:rsidRPr="00BF60EF" w:rsidRDefault="006E05C3"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r>
        <w:rPr>
          <w:rFonts w:ascii="Palatino Linotype" w:eastAsia="MS Mincho" w:hAnsi="Palatino Linotype" w:cs="Arial"/>
          <w:sz w:val="24"/>
          <w:szCs w:val="24"/>
          <w:lang w:val="es-ES_tradnl" w:eastAsia="es-ES"/>
        </w:rPr>
        <w:t>En este sentido, el particular señaló en su recurso de revisión, como motivo de inconformidad que</w:t>
      </w:r>
      <w:r w:rsidR="00E74AE7">
        <w:rPr>
          <w:rFonts w:ascii="Palatino Linotype" w:eastAsia="MS Mincho" w:hAnsi="Palatino Linotype" w:cs="Arial"/>
          <w:sz w:val="24"/>
          <w:szCs w:val="24"/>
          <w:lang w:val="es-ES_tradnl" w:eastAsia="es-ES"/>
        </w:rPr>
        <w:t>,</w:t>
      </w:r>
      <w:r>
        <w:rPr>
          <w:rFonts w:ascii="Palatino Linotype" w:eastAsia="MS Mincho" w:hAnsi="Palatino Linotype" w:cs="Arial"/>
          <w:sz w:val="24"/>
          <w:szCs w:val="24"/>
          <w:lang w:val="es-ES_tradnl" w:eastAsia="es-ES"/>
        </w:rPr>
        <w:t xml:space="preserve"> </w:t>
      </w:r>
      <w:r w:rsidR="00810A64">
        <w:rPr>
          <w:rFonts w:ascii="Palatino Linotype" w:eastAsia="MS Mincho" w:hAnsi="Palatino Linotype" w:cs="Arial"/>
          <w:sz w:val="24"/>
          <w:szCs w:val="24"/>
          <w:lang w:val="es-ES_tradnl" w:eastAsia="es-ES"/>
        </w:rPr>
        <w:t>le remitieron información incompleta, toda vez que no se anex</w:t>
      </w:r>
      <w:r w:rsidR="00782CEC">
        <w:rPr>
          <w:rFonts w:ascii="Palatino Linotype" w:eastAsia="MS Mincho" w:hAnsi="Palatino Linotype" w:cs="Arial"/>
          <w:sz w:val="24"/>
          <w:szCs w:val="24"/>
          <w:lang w:val="es-ES_tradnl" w:eastAsia="es-ES"/>
        </w:rPr>
        <w:t>ó el contrato requerido.</w:t>
      </w:r>
    </w:p>
    <w:p w14:paraId="5DEB1612" w14:textId="77777777" w:rsidR="00BF60EF" w:rsidRDefault="00BF60EF" w:rsidP="0008753C">
      <w:pPr>
        <w:spacing w:after="0" w:line="360" w:lineRule="auto"/>
        <w:contextualSpacing/>
        <w:jc w:val="both"/>
        <w:rPr>
          <w:rFonts w:ascii="Palatino Linotype" w:hAnsi="Palatino Linotype" w:cs="Arial"/>
          <w:sz w:val="24"/>
          <w:szCs w:val="24"/>
          <w:lang w:val="es-ES_tradnl"/>
        </w:rPr>
      </w:pPr>
    </w:p>
    <w:p w14:paraId="6C936608" w14:textId="53AF0CEF" w:rsidR="00BF60EF" w:rsidRDefault="00BF60EF" w:rsidP="000D58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B0D10">
        <w:rPr>
          <w:rFonts w:ascii="Palatino Linotype" w:hAnsi="Palatino Linotype" w:cs="Arial"/>
          <w:sz w:val="24"/>
          <w:szCs w:val="24"/>
          <w:lang w:val="es-ES_tradnl"/>
        </w:rPr>
        <w:t xml:space="preserve">En consecuencia, </w:t>
      </w:r>
      <w:r w:rsidR="00E74AE7">
        <w:rPr>
          <w:rFonts w:ascii="Palatino Linotype" w:hAnsi="Palatino Linotype" w:cs="Arial"/>
          <w:sz w:val="24"/>
          <w:szCs w:val="24"/>
          <w:lang w:val="es-ES_tradnl"/>
        </w:rPr>
        <w:t>la Litis del presente asunto, corresponde a determinar si se actualiza la causal de procedencia prevista en</w:t>
      </w:r>
      <w:r w:rsidR="00782CEC">
        <w:rPr>
          <w:rFonts w:ascii="Palatino Linotype" w:hAnsi="Palatino Linotype" w:cs="Arial"/>
          <w:sz w:val="24"/>
          <w:szCs w:val="24"/>
          <w:lang w:val="es-ES_tradnl"/>
        </w:rPr>
        <w:t xml:space="preserve"> el artículo 179, fracción I, V</w:t>
      </w:r>
      <w:r w:rsidR="00E74AE7">
        <w:rPr>
          <w:rFonts w:ascii="Palatino Linotype" w:hAnsi="Palatino Linotype" w:cs="Arial"/>
          <w:sz w:val="24"/>
          <w:szCs w:val="24"/>
          <w:lang w:val="es-ES_tradnl"/>
        </w:rPr>
        <w:t xml:space="preserve"> de la Ley de Transparencia y Acceso a la Información Pública del Estado de México y Municipios; que determina </w:t>
      </w:r>
      <w:r w:rsidR="00E74AE7" w:rsidRPr="00E74AE7">
        <w:rPr>
          <w:rFonts w:ascii="Palatino Linotype" w:hAnsi="Palatino Linotype" w:cs="Arial"/>
          <w:sz w:val="24"/>
          <w:szCs w:val="24"/>
          <w:u w:val="single"/>
          <w:lang w:val="es-ES_tradnl"/>
        </w:rPr>
        <w:t>la negativa a la información solicitada</w:t>
      </w:r>
      <w:r w:rsidR="00E74AE7">
        <w:rPr>
          <w:rFonts w:ascii="Palatino Linotype" w:hAnsi="Palatino Linotype" w:cs="Arial"/>
          <w:sz w:val="24"/>
          <w:szCs w:val="24"/>
          <w:lang w:val="es-ES_tradnl"/>
        </w:rPr>
        <w:t xml:space="preserve"> y </w:t>
      </w:r>
      <w:r w:rsidR="00E74AE7" w:rsidRPr="00E74AE7">
        <w:rPr>
          <w:rFonts w:ascii="Palatino Linotype" w:hAnsi="Palatino Linotype" w:cs="Arial"/>
          <w:sz w:val="24"/>
          <w:szCs w:val="24"/>
          <w:u w:val="single"/>
          <w:lang w:val="es-ES_tradnl"/>
        </w:rPr>
        <w:t xml:space="preserve">la entrega de información </w:t>
      </w:r>
      <w:r w:rsidR="00782CEC">
        <w:rPr>
          <w:rFonts w:ascii="Palatino Linotype" w:hAnsi="Palatino Linotype" w:cs="Arial"/>
          <w:sz w:val="24"/>
          <w:szCs w:val="24"/>
          <w:u w:val="single"/>
          <w:lang w:val="es-ES_tradnl"/>
        </w:rPr>
        <w:t>incompleta</w:t>
      </w:r>
      <w:r w:rsidR="00E74AE7">
        <w:rPr>
          <w:rFonts w:ascii="Palatino Linotype" w:hAnsi="Palatino Linotype" w:cs="Arial"/>
          <w:sz w:val="24"/>
          <w:szCs w:val="24"/>
          <w:lang w:val="es-ES_tradnl"/>
        </w:rPr>
        <w:t xml:space="preserve">, hipótesis de la que se inconformó el particular; y acreditar si la respuesta del </w:t>
      </w:r>
      <w:r w:rsidR="00E74AE7" w:rsidRPr="00E74AE7">
        <w:rPr>
          <w:rFonts w:ascii="Palatino Linotype" w:hAnsi="Palatino Linotype" w:cs="Arial"/>
          <w:b/>
          <w:sz w:val="24"/>
          <w:szCs w:val="24"/>
          <w:lang w:val="es-ES_tradnl"/>
        </w:rPr>
        <w:t>SUJETO OBLIGADO</w:t>
      </w:r>
      <w:r w:rsidR="00E74AE7">
        <w:rPr>
          <w:rFonts w:ascii="Palatino Linotype" w:hAnsi="Palatino Linotype" w:cs="Arial"/>
          <w:sz w:val="24"/>
          <w:szCs w:val="24"/>
          <w:lang w:val="es-ES_tradnl"/>
        </w:rPr>
        <w:t xml:space="preserve"> resulta accesible, en apego a los principios establecidos en el artículo 11 de la Ley de Transparencia.</w:t>
      </w:r>
    </w:p>
    <w:p w14:paraId="07B85945" w14:textId="77777777" w:rsidR="00D15D38" w:rsidRPr="00D15D38" w:rsidRDefault="00D15D38" w:rsidP="0008753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CEBF152" w14:textId="473C65B0" w:rsidR="009F4327" w:rsidRDefault="009F4327" w:rsidP="009F432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18" w:name="_Toc2881748"/>
      <w:bookmarkStart w:id="19" w:name="_Toc86949764"/>
      <w:r>
        <w:rPr>
          <w:rFonts w:ascii="Palatino Linotype" w:eastAsia="MS Gothic" w:hAnsi="Palatino Linotype" w:cstheme="majorBidi"/>
          <w:b/>
          <w:sz w:val="24"/>
          <w:szCs w:val="24"/>
          <w:lang w:val="es-ES_tradnl" w:eastAsia="es-ES"/>
        </w:rPr>
        <w:lastRenderedPageBreak/>
        <w:t>CUARTO. Del Estudio y R</w:t>
      </w:r>
      <w:r w:rsidR="00E113EC" w:rsidRPr="00E113EC">
        <w:rPr>
          <w:rFonts w:ascii="Palatino Linotype" w:eastAsia="MS Gothic" w:hAnsi="Palatino Linotype" w:cstheme="majorBidi"/>
          <w:b/>
          <w:sz w:val="24"/>
          <w:szCs w:val="24"/>
          <w:lang w:val="es-ES_tradnl" w:eastAsia="es-ES"/>
        </w:rPr>
        <w:t xml:space="preserve">esolución del </w:t>
      </w:r>
      <w:r>
        <w:rPr>
          <w:rFonts w:ascii="Palatino Linotype" w:eastAsia="MS Gothic" w:hAnsi="Palatino Linotype" w:cstheme="majorBidi"/>
          <w:b/>
          <w:sz w:val="24"/>
          <w:szCs w:val="24"/>
          <w:lang w:val="es-ES_tradnl" w:eastAsia="es-ES"/>
        </w:rPr>
        <w:t>Asunto</w:t>
      </w:r>
      <w:r w:rsidR="00E113EC" w:rsidRPr="00E113EC">
        <w:rPr>
          <w:rFonts w:ascii="Palatino Linotype" w:eastAsia="MS Gothic" w:hAnsi="Palatino Linotype" w:cstheme="majorBidi"/>
          <w:b/>
          <w:sz w:val="24"/>
          <w:szCs w:val="24"/>
          <w:lang w:val="es-ES_tradnl" w:eastAsia="es-ES"/>
        </w:rPr>
        <w:t>.</w:t>
      </w:r>
      <w:bookmarkEnd w:id="18"/>
      <w:bookmarkEnd w:id="19"/>
    </w:p>
    <w:p w14:paraId="488E09A5" w14:textId="77777777" w:rsidR="009F4327" w:rsidRPr="009F4327" w:rsidRDefault="009F4327" w:rsidP="009F4327">
      <w:pPr>
        <w:keepNext/>
        <w:keepLines/>
        <w:spacing w:before="240" w:after="0" w:line="360" w:lineRule="auto"/>
        <w:outlineLvl w:val="0"/>
        <w:rPr>
          <w:rFonts w:ascii="Palatino Linotype" w:eastAsia="MS Gothic" w:hAnsi="Palatino Linotype" w:cstheme="majorBidi"/>
          <w:b/>
          <w:sz w:val="2"/>
          <w:szCs w:val="24"/>
          <w:lang w:val="es-ES_tradnl" w:eastAsia="es-ES"/>
        </w:rPr>
      </w:pPr>
    </w:p>
    <w:p w14:paraId="7E209D25" w14:textId="65B0A65C"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Derivado </w:t>
      </w:r>
      <w:r w:rsidRPr="009F4327">
        <w:rPr>
          <w:rFonts w:ascii="Palatino Linotype" w:eastAsia="MS Mincho" w:hAnsi="Palatino Linotype" w:cs="Times New Roman"/>
          <w:color w:val="000000"/>
          <w:sz w:val="24"/>
          <w:szCs w:val="24"/>
        </w:rPr>
        <w:t xml:space="preserve">del </w:t>
      </w:r>
      <w:r w:rsidRPr="009F4327">
        <w:rPr>
          <w:rFonts w:ascii="Palatino Linotype" w:hAnsi="Palatino Linotype" w:cs="Arial"/>
          <w:sz w:val="24"/>
          <w:szCs w:val="24"/>
        </w:rPr>
        <w:t xml:space="preserve">planteamiento de la </w:t>
      </w:r>
      <w:r w:rsidRPr="009F4327">
        <w:rPr>
          <w:rFonts w:ascii="Palatino Linotype" w:hAnsi="Palatino Linotype" w:cs="Arial"/>
          <w:i/>
          <w:sz w:val="24"/>
          <w:szCs w:val="24"/>
        </w:rPr>
        <w:t>Litis</w:t>
      </w:r>
      <w:r w:rsidRPr="009F4327">
        <w:rPr>
          <w:rFonts w:ascii="Palatino Linotype" w:hAnsi="Palatino Linotype" w:cs="Arial"/>
          <w:sz w:val="24"/>
          <w:szCs w:val="24"/>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9F4327">
        <w:rPr>
          <w:rFonts w:ascii="Palatino Linotype" w:eastAsia="Calibri" w:hAnsi="Palatino Linotype" w:cs="Arial"/>
          <w:b/>
          <w:sz w:val="24"/>
          <w:szCs w:val="24"/>
          <w:lang w:val="es-ES"/>
        </w:rPr>
        <w:t>Ley de Transparencia y Acceso a la Información Pública del Estado de México y Municipios</w:t>
      </w:r>
      <w:r w:rsidRPr="009F4327">
        <w:rPr>
          <w:rFonts w:ascii="Palatino Linotype" w:eastAsia="Times New Roman" w:hAnsi="Palatino Linotype" w:cs="Arial"/>
          <w:sz w:val="24"/>
          <w:szCs w:val="24"/>
          <w:lang w:val="es-ES" w:eastAsia="es-MX"/>
        </w:rPr>
        <w:t>.</w:t>
      </w:r>
    </w:p>
    <w:p w14:paraId="44EB09D6"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4398715" w14:textId="3AEDC67B"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sz w:val="24"/>
          <w:szCs w:val="24"/>
        </w:rPr>
        <w:t xml:space="preserve">Derecho de Acceso a la Información Pública es un Derecho Humano reconocido en el Pacto de Derechos Civiles y Políticos en su artículo 19.2; en la Convención Americana sobre Derechos Humanos en su </w:t>
      </w:r>
      <w:r w:rsidRPr="009F4327">
        <w:rPr>
          <w:rFonts w:ascii="Palatino Linotype" w:eastAsia="MS Mincho" w:hAnsi="Palatino Linotype" w:cstheme="majorBidi"/>
          <w:sz w:val="24"/>
          <w:szCs w:val="24"/>
        </w:rPr>
        <w:t>artículo 13.1; en el artículo sexto de la Constitución Política de los Estados Unidos Mexicanos y en el artículo quinto de la Particular del Estado de México.</w:t>
      </w:r>
    </w:p>
    <w:p w14:paraId="232C4E71" w14:textId="77777777" w:rsidR="009F4327" w:rsidRPr="009F4327" w:rsidRDefault="009F4327" w:rsidP="009F4327">
      <w:pPr>
        <w:pStyle w:val="Prrafodelista"/>
        <w:rPr>
          <w:rFonts w:ascii="Palatino Linotype" w:eastAsia="MS Mincho" w:hAnsi="Palatino Linotype" w:cs="Times New Roman"/>
          <w:sz w:val="24"/>
          <w:szCs w:val="24"/>
          <w:lang w:val="es-ES_tradnl" w:eastAsia="es-ES"/>
        </w:rPr>
      </w:pPr>
    </w:p>
    <w:p w14:paraId="4EE430AD" w14:textId="185544AF"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b/>
          <w:sz w:val="24"/>
          <w:szCs w:val="24"/>
          <w:lang w:val="es-ES_tradnl" w:eastAsia="es-ES"/>
        </w:rPr>
        <w:t>SUJETO OBLIGADO</w:t>
      </w:r>
      <w:r w:rsidRPr="009F4327">
        <w:rPr>
          <w:rFonts w:ascii="Palatino Linotype" w:eastAsia="MS Mincho" w:hAnsi="Palatino Linotype" w:cs="Times New Roman"/>
          <w:sz w:val="24"/>
          <w:szCs w:val="24"/>
          <w:lang w:val="es-ES_tradnl" w:eastAsia="es-ES"/>
        </w:rPr>
        <w:t xml:space="preserve"> debe ser cuidadoso del debido </w:t>
      </w:r>
      <w:r w:rsidRPr="009F4327">
        <w:rPr>
          <w:rFonts w:ascii="Palatino Linotype" w:eastAsia="MS Mincho" w:hAnsi="Palatino Linotype" w:cs="Times New Roman"/>
          <w:sz w:val="24"/>
          <w:szCs w:val="24"/>
        </w:rPr>
        <w:t xml:space="preserve">cumplimiento de las obligaciones constitucionales que se le imponen </w:t>
      </w:r>
      <w:r w:rsidRPr="009F4327">
        <w:rPr>
          <w:rFonts w:ascii="Palatino Linotype" w:eastAsia="MS Mincho" w:hAnsi="Palatino Linotype" w:cstheme="majorBidi"/>
          <w:sz w:val="24"/>
          <w:szCs w:val="24"/>
        </w:rPr>
        <w:t>según lo dispone el tercer párrafo del artículo primero de la Constitución Política de los Estados Unidos Mexicanos</w:t>
      </w:r>
      <w:r w:rsidRPr="009F4327">
        <w:rPr>
          <w:rFonts w:ascii="Palatino Linotype" w:eastAsia="MS Mincho" w:hAnsi="Palatino Linotype" w:cstheme="majorBidi"/>
          <w:b/>
          <w:sz w:val="24"/>
          <w:szCs w:val="24"/>
        </w:rPr>
        <w:t xml:space="preserve"> </w:t>
      </w:r>
      <w:r w:rsidRPr="009F4327">
        <w:rPr>
          <w:rFonts w:ascii="Palatino Linotype" w:eastAsia="MS Mincho" w:hAnsi="Palatino Linotype" w:cstheme="majorBidi"/>
          <w:sz w:val="24"/>
          <w:szCs w:val="24"/>
        </w:rPr>
        <w:t xml:space="preserve">al señalar la obligación de </w:t>
      </w:r>
      <w:r w:rsidRPr="009F4327">
        <w:rPr>
          <w:rFonts w:ascii="Palatino Linotype" w:eastAsia="MS Mincho" w:hAnsi="Palatino Linotype" w:cstheme="majorBidi"/>
          <w:i/>
          <w:sz w:val="24"/>
          <w:szCs w:val="24"/>
        </w:rPr>
        <w:t xml:space="preserve">“promover, respetar, proteger y garantizar los derechos humanos”, </w:t>
      </w:r>
      <w:r w:rsidRPr="009F4327">
        <w:rPr>
          <w:rFonts w:ascii="Palatino Linotype" w:eastAsia="MS Mincho" w:hAnsi="Palatino Linotype" w:cstheme="majorBidi"/>
          <w:sz w:val="24"/>
          <w:szCs w:val="24"/>
        </w:rPr>
        <w:t>entre los cuales se encuentra dicho derecho.</w:t>
      </w:r>
    </w:p>
    <w:p w14:paraId="1A38BF40"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6E00072B" w14:textId="27FC570A"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lastRenderedPageBreak/>
        <w:t xml:space="preserve">Por </w:t>
      </w:r>
      <w:r w:rsidRPr="009F4327">
        <w:rPr>
          <w:rFonts w:ascii="Palatino Linotype" w:eastAsia="MS Mincho" w:hAnsi="Palatino Linotype" w:cstheme="majorBidi"/>
          <w:sz w:val="24"/>
          <w:szCs w:val="24"/>
        </w:rPr>
        <w:t xml:space="preserve">cuanto hace al contenido del artículo 6 segundo párrafo, apartado A. fracción I </w:t>
      </w:r>
      <w:r w:rsidRPr="009F4327">
        <w:rPr>
          <w:rFonts w:ascii="Palatino Linotype" w:eastAsia="MS Mincho" w:hAnsi="Palatino Linotype" w:cstheme="majorBidi"/>
          <w:sz w:val="24"/>
          <w:szCs w:val="24"/>
          <w:lang w:val="es-ES"/>
        </w:rPr>
        <w:t xml:space="preserve">de la Constitución Política de los Estados Unidos Mexicanos el cual establece </w:t>
      </w:r>
      <w:r w:rsidRPr="009F4327">
        <w:rPr>
          <w:rFonts w:ascii="Palatino Linotype" w:eastAsia="MS Mincho" w:hAnsi="Palatino Linotype" w:cstheme="majorBidi"/>
          <w:sz w:val="24"/>
          <w:szCs w:val="24"/>
        </w:rPr>
        <w:t xml:space="preserve">que </w:t>
      </w:r>
      <w:r w:rsidRPr="009F4327">
        <w:rPr>
          <w:rFonts w:ascii="Palatino Linotype" w:eastAsia="MS Mincho" w:hAnsi="Palatino Linotype" w:cstheme="majorBidi"/>
          <w:i/>
          <w:sz w:val="24"/>
          <w:szCs w:val="24"/>
          <w:lang w:val="es-ES"/>
        </w:rPr>
        <w:t xml:space="preserve">“Toda la información en posesión de cualquier autoridad (…) que reciba y ejerza recursos públicos o realice actos de autoridad en el ámbito federal, estatal y municipal, </w:t>
      </w:r>
      <w:r w:rsidRPr="009F4327">
        <w:rPr>
          <w:rFonts w:ascii="Palatino Linotype" w:eastAsia="MS Mincho" w:hAnsi="Palatino Linotype" w:cstheme="majorBidi"/>
          <w:b/>
          <w:i/>
          <w:sz w:val="24"/>
          <w:szCs w:val="24"/>
          <w:lang w:val="es-ES"/>
        </w:rPr>
        <w:t>es pública</w:t>
      </w:r>
      <w:r w:rsidRPr="009F4327">
        <w:rPr>
          <w:rFonts w:ascii="Palatino Linotype" w:eastAsia="MS Mincho" w:hAnsi="Palatino Linotype" w:cstheme="majorBidi"/>
          <w:i/>
          <w:sz w:val="24"/>
          <w:szCs w:val="24"/>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A3DA5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07A0D0C4" w14:textId="67F5D5E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Luego entonces, </w:t>
      </w:r>
      <w:r w:rsidRPr="009F4327">
        <w:rPr>
          <w:rFonts w:ascii="Palatino Linotype" w:eastAsia="MS Mincho" w:hAnsi="Palatino Linotype" w:cstheme="majorBidi"/>
          <w:sz w:val="24"/>
          <w:szCs w:val="24"/>
        </w:rPr>
        <w:t xml:space="preserve">el acceso a la información pública es el derecho humano por medio del cual se puede solicitar información pública que </w:t>
      </w:r>
      <w:r w:rsidRPr="009F4327">
        <w:rPr>
          <w:rFonts w:ascii="Palatino Linotype" w:eastAsia="MS Mincho" w:hAnsi="Palatino Linotype" w:cstheme="majorBidi"/>
          <w:i/>
          <w:sz w:val="24"/>
          <w:szCs w:val="24"/>
        </w:rPr>
        <w:t>generen, administren o posean las autoridades</w:t>
      </w:r>
      <w:r w:rsidRPr="009F4327">
        <w:rPr>
          <w:rFonts w:ascii="Palatino Linotype" w:eastAsia="MS Mincho" w:hAnsi="Palatino Linotype" w:cstheme="majorBidi"/>
          <w:sz w:val="24"/>
          <w:szCs w:val="24"/>
        </w:rPr>
        <w:t>, quienes están obligados a documentar todo acto que derive sus facultades, atribuciones y competencias, siempre prevaleciendo el principio de máxima publicidad.</w:t>
      </w:r>
    </w:p>
    <w:p w14:paraId="5D1AECF5"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F759E7C" w14:textId="0EE78BEE"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En términos </w:t>
      </w:r>
      <w:r w:rsidRPr="009F4327">
        <w:rPr>
          <w:rFonts w:ascii="Palatino Linotype" w:eastAsia="MS Mincho" w:hAnsi="Palatino Linotype" w:cs="Times New Roman"/>
          <w:sz w:val="24"/>
          <w:szCs w:val="24"/>
        </w:rPr>
        <w:t xml:space="preserve">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w:t>
      </w:r>
      <w:r w:rsidRPr="009F4327">
        <w:rPr>
          <w:rFonts w:ascii="Palatino Linotype" w:eastAsia="MS Mincho" w:hAnsi="Palatino Linotype" w:cs="Times New Roman"/>
          <w:sz w:val="24"/>
          <w:szCs w:val="24"/>
        </w:rPr>
        <w:lastRenderedPageBreak/>
        <w:t>difusión de la información en poder de los sujetos obligados la que contribuirá al logro de este fin.</w:t>
      </w:r>
    </w:p>
    <w:p w14:paraId="63EFD78A"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1E4DC621" w14:textId="51E9C8C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 </w:t>
      </w:r>
      <w:r w:rsidRPr="009F4327">
        <w:rPr>
          <w:rFonts w:ascii="Palatino Linotype" w:eastAsia="MS Mincho" w:hAnsi="Palatino Linotype" w:cs="Times New Roman"/>
          <w:sz w:val="24"/>
          <w:szCs w:val="24"/>
        </w:rPr>
        <w:t xml:space="preserve">acuerdo con el artículo 4 de la Ley en la materia, señala que </w:t>
      </w:r>
      <w:r w:rsidRPr="009F4327">
        <w:rPr>
          <w:rFonts w:ascii="Palatino Linotype" w:eastAsia="MS Mincho" w:hAnsi="Palatino Linotype" w:cs="Times New Roman"/>
          <w:i/>
          <w:sz w:val="24"/>
          <w:szCs w:val="24"/>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0C74618"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28B6939E" w14:textId="71CD96D4"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Asimismo, </w:t>
      </w:r>
      <w:r w:rsidRPr="009F4327">
        <w:rPr>
          <w:rFonts w:ascii="Palatino Linotype" w:eastAsia="MS Mincho" w:hAnsi="Palatino Linotype" w:cs="Times New Roman"/>
          <w:sz w:val="24"/>
          <w:szCs w:val="24"/>
        </w:rPr>
        <w:t>en el artículo 18 de la Ley en comento, los Sujetos Obligados cuentan con la obligación de documentar todos los actos que deriven de sus atribuciones, funciones y competencia, desde su origen, la eventual publicidad y reutilización de la información que generen.</w:t>
      </w:r>
    </w:p>
    <w:p w14:paraId="77202AA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F49CDA4" w14:textId="3FB96D48" w:rsidR="009F4327" w:rsidRPr="00196CF5"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Por </w:t>
      </w:r>
      <w:r w:rsidRPr="009F4327">
        <w:rPr>
          <w:rFonts w:ascii="Palatino Linotype" w:eastAsia="MS Mincho" w:hAnsi="Palatino Linotype" w:cs="Times New Roman"/>
          <w:sz w:val="24"/>
          <w:szCs w:val="24"/>
        </w:rPr>
        <w:t>lo que, toda la información que sea generada, poseída y administrada por el</w:t>
      </w:r>
      <w:r w:rsidRPr="009F4327">
        <w:rPr>
          <w:rFonts w:ascii="Palatino Linotype" w:eastAsia="MS Mincho" w:hAnsi="Palatino Linotype" w:cs="Times New Roman"/>
          <w:b/>
          <w:sz w:val="24"/>
          <w:szCs w:val="24"/>
        </w:rPr>
        <w:t xml:space="preserve"> SUJETO OBLIGADO,</w:t>
      </w:r>
      <w:r w:rsidRPr="009F4327">
        <w:rPr>
          <w:rFonts w:ascii="Palatino Linotype" w:eastAsia="MS Mincho" w:hAnsi="Palatino Linotype" w:cs="Times New Roman"/>
          <w:sz w:val="24"/>
          <w:szCs w:val="24"/>
        </w:rPr>
        <w:t xml:space="preserve"> es pública y accesible de manera permanente a </w:t>
      </w:r>
      <w:r w:rsidRPr="00196CF5">
        <w:rPr>
          <w:rFonts w:ascii="Palatino Linotype" w:eastAsia="MS Mincho" w:hAnsi="Palatino Linotype" w:cs="Times New Roman"/>
          <w:sz w:val="24"/>
          <w:szCs w:val="24"/>
        </w:rPr>
        <w:t>cualquier persona, privilegiando en todo momento el principio de “máxima publicidad” de la misma.</w:t>
      </w:r>
    </w:p>
    <w:p w14:paraId="47A24A08" w14:textId="77777777" w:rsidR="009F4327" w:rsidRPr="00196CF5"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D630417" w14:textId="1482B1B5" w:rsidR="009F4327" w:rsidRPr="00196CF5"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96CF5">
        <w:rPr>
          <w:rFonts w:ascii="Palatino Linotype" w:eastAsia="MS Mincho" w:hAnsi="Palatino Linotype" w:cs="Times New Roman"/>
          <w:sz w:val="24"/>
          <w:szCs w:val="24"/>
          <w:lang w:val="es-ES_tradnl" w:eastAsia="es-ES"/>
        </w:rPr>
        <w:t xml:space="preserve">Para </w:t>
      </w:r>
      <w:r w:rsidRPr="00196CF5">
        <w:rPr>
          <w:rFonts w:ascii="Palatino Linotype" w:eastAsia="MS Mincho" w:hAnsi="Palatino Linotype" w:cs="Times New Roman"/>
          <w:sz w:val="24"/>
          <w:szCs w:val="24"/>
        </w:rPr>
        <w:t xml:space="preserve">proceder al análisis del presente asunto, es necesario recapitular lo que el particular solicitó del </w:t>
      </w:r>
      <w:r w:rsidRPr="00196CF5">
        <w:rPr>
          <w:rFonts w:ascii="Palatino Linotype" w:eastAsia="MS Mincho" w:hAnsi="Palatino Linotype" w:cs="Times New Roman"/>
          <w:b/>
          <w:sz w:val="24"/>
          <w:szCs w:val="24"/>
        </w:rPr>
        <w:t>SUJETO OBLIGADO</w:t>
      </w:r>
      <w:r w:rsidRPr="00196CF5">
        <w:rPr>
          <w:rFonts w:ascii="Palatino Linotype" w:eastAsia="MS Mincho" w:hAnsi="Palatino Linotype" w:cs="Times New Roman"/>
          <w:sz w:val="24"/>
          <w:szCs w:val="24"/>
        </w:rPr>
        <w:t>:</w:t>
      </w:r>
    </w:p>
    <w:p w14:paraId="74E833B5" w14:textId="77777777" w:rsid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6C1B5EA7" w14:textId="77777777" w:rsidR="00782CEC" w:rsidRPr="00356728" w:rsidRDefault="00782CEC" w:rsidP="00782CEC">
      <w:pPr>
        <w:pStyle w:val="Prrafodelista"/>
        <w:numPr>
          <w:ilvl w:val="0"/>
          <w:numId w:val="26"/>
        </w:numPr>
        <w:spacing w:after="0" w:line="240" w:lineRule="auto"/>
        <w:ind w:left="993" w:right="567" w:hanging="426"/>
        <w:jc w:val="both"/>
        <w:rPr>
          <w:rFonts w:ascii="Palatino Linotype" w:hAnsi="Palatino Linotype" w:cs="Arial"/>
          <w:b/>
          <w:lang w:val="es-ES_tradnl"/>
        </w:rPr>
      </w:pPr>
      <w:r>
        <w:rPr>
          <w:rFonts w:ascii="Palatino Linotype" w:hAnsi="Palatino Linotype"/>
          <w:b/>
          <w:color w:val="000000"/>
        </w:rPr>
        <w:t>P</w:t>
      </w:r>
      <w:r w:rsidRPr="00356728">
        <w:rPr>
          <w:rFonts w:ascii="Palatino Linotype" w:hAnsi="Palatino Linotype"/>
          <w:b/>
          <w:color w:val="000000"/>
        </w:rPr>
        <w:t>aque</w:t>
      </w:r>
      <w:r>
        <w:rPr>
          <w:rFonts w:ascii="Palatino Linotype" w:hAnsi="Palatino Linotype"/>
          <w:b/>
          <w:color w:val="000000"/>
        </w:rPr>
        <w:t xml:space="preserve">te, sistema o software utilizado para las nóminas, </w:t>
      </w:r>
      <w:r w:rsidRPr="00356728">
        <w:rPr>
          <w:rFonts w:ascii="Palatino Linotype" w:hAnsi="Palatino Linotype"/>
          <w:b/>
          <w:color w:val="000000"/>
        </w:rPr>
        <w:t>ingresos y egresos.</w:t>
      </w:r>
    </w:p>
    <w:p w14:paraId="710B0DFF" w14:textId="77777777" w:rsidR="00782CEC" w:rsidRPr="00356728" w:rsidRDefault="00782CEC" w:rsidP="00782CEC">
      <w:pPr>
        <w:pStyle w:val="Prrafodelista"/>
        <w:numPr>
          <w:ilvl w:val="0"/>
          <w:numId w:val="26"/>
        </w:numPr>
        <w:spacing w:after="0" w:line="240" w:lineRule="auto"/>
        <w:ind w:left="993" w:right="567" w:hanging="426"/>
        <w:jc w:val="both"/>
        <w:rPr>
          <w:rFonts w:ascii="Palatino Linotype" w:hAnsi="Palatino Linotype" w:cs="Arial"/>
          <w:b/>
          <w:lang w:val="es-ES_tradnl"/>
        </w:rPr>
      </w:pPr>
      <w:r w:rsidRPr="00356728">
        <w:rPr>
          <w:rFonts w:ascii="Palatino Linotype" w:hAnsi="Palatino Linotype"/>
          <w:b/>
          <w:color w:val="000000"/>
        </w:rPr>
        <w:t xml:space="preserve">Contrato y factura </w:t>
      </w:r>
      <w:r>
        <w:rPr>
          <w:rFonts w:ascii="Palatino Linotype" w:hAnsi="Palatino Linotype"/>
          <w:b/>
          <w:color w:val="000000"/>
        </w:rPr>
        <w:t>de pago.</w:t>
      </w:r>
    </w:p>
    <w:p w14:paraId="260C2937" w14:textId="77777777" w:rsid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813A0DF" w14:textId="404843E9" w:rsidR="00280FAC" w:rsidRPr="00280FAC" w:rsidRDefault="009F4327" w:rsidP="00280FAC">
      <w:pPr>
        <w:numPr>
          <w:ilvl w:val="0"/>
          <w:numId w:val="2"/>
        </w:numPr>
        <w:spacing w:after="0" w:line="360" w:lineRule="auto"/>
        <w:ind w:left="0" w:firstLine="0"/>
        <w:contextualSpacing/>
        <w:jc w:val="both"/>
        <w:rPr>
          <w:rFonts w:ascii="Palatino Linotype" w:hAnsi="Palatino Linotype" w:cs="Arial"/>
          <w:sz w:val="24"/>
          <w:szCs w:val="24"/>
          <w:lang w:val="es-ES_tradnl"/>
        </w:rPr>
      </w:pPr>
      <w:r>
        <w:rPr>
          <w:rFonts w:ascii="Palatino Linotype" w:eastAsia="MS Mincho" w:hAnsi="Palatino Linotype" w:cs="Times New Roman"/>
          <w:sz w:val="24"/>
          <w:szCs w:val="24"/>
          <w:lang w:val="es-ES_tradnl" w:eastAsia="es-ES"/>
        </w:rPr>
        <w:t xml:space="preserve">En </w:t>
      </w:r>
      <w:r>
        <w:rPr>
          <w:rFonts w:ascii="Palatino Linotype" w:hAnsi="Palatino Linotype" w:cs="Arial"/>
          <w:sz w:val="24"/>
          <w:szCs w:val="24"/>
          <w:lang w:val="es-ES_tradnl"/>
        </w:rPr>
        <w:t xml:space="preserve">respuesta, </w:t>
      </w:r>
      <w:r w:rsidR="00782CEC">
        <w:rPr>
          <w:rFonts w:ascii="Palatino Linotype" w:hAnsi="Palatino Linotype" w:cs="Arial"/>
          <w:sz w:val="24"/>
          <w:szCs w:val="24"/>
          <w:lang w:val="es-ES_tradnl"/>
        </w:rPr>
        <w:t xml:space="preserve">el </w:t>
      </w:r>
      <w:r w:rsidR="00782CEC" w:rsidRPr="006E05C3">
        <w:rPr>
          <w:rFonts w:ascii="Palatino Linotype" w:hAnsi="Palatino Linotype" w:cs="Arial"/>
          <w:b/>
          <w:sz w:val="24"/>
          <w:szCs w:val="24"/>
          <w:lang w:val="es-ES_tradnl"/>
        </w:rPr>
        <w:t>SUJETO OBLIGADO</w:t>
      </w:r>
      <w:r w:rsidR="00782CEC">
        <w:rPr>
          <w:rFonts w:ascii="Palatino Linotype" w:hAnsi="Palatino Linotype" w:cs="Arial"/>
          <w:b/>
          <w:sz w:val="24"/>
          <w:szCs w:val="24"/>
          <w:lang w:val="es-ES_tradnl"/>
        </w:rPr>
        <w:t xml:space="preserve"> </w:t>
      </w:r>
      <w:r w:rsidR="00782CEC" w:rsidRPr="00782CEC">
        <w:rPr>
          <w:rFonts w:ascii="Palatino Linotype" w:hAnsi="Palatino Linotype" w:cs="Arial"/>
          <w:sz w:val="24"/>
          <w:szCs w:val="24"/>
          <w:lang w:val="es-ES_tradnl"/>
        </w:rPr>
        <w:t>informó a</w:t>
      </w:r>
      <w:r w:rsidR="00782CEC">
        <w:rPr>
          <w:rFonts w:ascii="Palatino Linotype" w:hAnsi="Palatino Linotype" w:cs="Arial"/>
          <w:sz w:val="24"/>
          <w:szCs w:val="24"/>
          <w:lang w:val="es-ES_tradnl"/>
        </w:rPr>
        <w:t xml:space="preserve"> través de un oficio suscrito y signado por el Subdirector de Recursos Materiales</w:t>
      </w:r>
      <w:r w:rsidR="00C36697">
        <w:rPr>
          <w:rFonts w:ascii="Palatino Linotype" w:hAnsi="Palatino Linotype" w:cs="Arial"/>
          <w:sz w:val="24"/>
          <w:szCs w:val="24"/>
          <w:lang w:val="es-ES_tradnl"/>
        </w:rPr>
        <w:t>,</w:t>
      </w:r>
      <w:r w:rsidR="00782CEC">
        <w:rPr>
          <w:rFonts w:ascii="Palatino Linotype" w:hAnsi="Palatino Linotype" w:cs="Arial"/>
          <w:sz w:val="24"/>
          <w:szCs w:val="24"/>
          <w:lang w:val="es-ES_tradnl"/>
        </w:rPr>
        <w:t xml:space="preserve"> que el software utilizado corresponde al denominado: </w:t>
      </w:r>
      <w:r w:rsidR="00782CEC" w:rsidRPr="00810A64">
        <w:rPr>
          <w:rFonts w:ascii="Palatino Linotype" w:hAnsi="Palatino Linotype" w:cs="Arial"/>
          <w:i/>
          <w:sz w:val="24"/>
          <w:szCs w:val="24"/>
          <w:lang w:val="es-ES_tradnl"/>
        </w:rPr>
        <w:t>“ASPEL NOI1 USR V 9.0”</w:t>
      </w:r>
      <w:r w:rsidR="00782CEC">
        <w:rPr>
          <w:rFonts w:ascii="Palatino Linotype" w:hAnsi="Palatino Linotype" w:cs="Arial"/>
          <w:sz w:val="24"/>
          <w:szCs w:val="24"/>
          <w:lang w:val="es-ES_tradnl"/>
        </w:rPr>
        <w:t xml:space="preserve">, mismo que ampara la factura con ASPEL DE MÉXICO S.A. DE C.V, </w:t>
      </w:r>
      <w:r w:rsidR="00280FAC">
        <w:rPr>
          <w:rFonts w:ascii="Palatino Linotype" w:hAnsi="Palatino Linotype" w:cs="Arial"/>
          <w:sz w:val="24"/>
          <w:szCs w:val="24"/>
          <w:lang w:val="es-ES_tradnl"/>
        </w:rPr>
        <w:t>-documento anexo-:</w:t>
      </w:r>
    </w:p>
    <w:p w14:paraId="269382A1" w14:textId="08CDD30C" w:rsidR="00C25DA5" w:rsidRDefault="00C25DA5" w:rsidP="00C25DA5">
      <w:pPr>
        <w:spacing w:after="0" w:line="360" w:lineRule="auto"/>
        <w:ind w:right="34"/>
        <w:contextualSpacing/>
        <w:jc w:val="both"/>
        <w:rPr>
          <w:rFonts w:ascii="Palatino Linotype" w:hAnsi="Palatino Linotype"/>
          <w:bCs/>
          <w:color w:val="000000"/>
        </w:rPr>
      </w:pPr>
    </w:p>
    <w:p w14:paraId="1406B28A" w14:textId="4F1452C0" w:rsidR="00C25DA5" w:rsidRPr="00C36697" w:rsidRDefault="00C36697" w:rsidP="00C36697">
      <w:pPr>
        <w:spacing w:after="0" w:line="360" w:lineRule="auto"/>
        <w:ind w:right="34"/>
        <w:contextualSpacing/>
        <w:jc w:val="center"/>
        <w:rPr>
          <w:rFonts w:ascii="Palatino Linotype" w:hAnsi="Palatino Linotype"/>
          <w:bCs/>
          <w:color w:val="000000"/>
        </w:rPr>
      </w:pPr>
      <w:r>
        <w:rPr>
          <w:noProof/>
          <w:lang w:eastAsia="es-MX"/>
        </w:rPr>
        <w:drawing>
          <wp:inline distT="0" distB="0" distL="0" distR="0" wp14:anchorId="7F6BA7EC" wp14:editId="1BF2437C">
            <wp:extent cx="5409347" cy="2943225"/>
            <wp:effectExtent l="19050" t="19050" r="203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23" t="13046" r="21663" b="46510"/>
                    <a:stretch/>
                  </pic:blipFill>
                  <pic:spPr bwMode="auto">
                    <a:xfrm>
                      <a:off x="0" y="0"/>
                      <a:ext cx="5550573" cy="30200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149676" w14:textId="4DEF287D" w:rsidR="00C36697" w:rsidRDefault="00C36697" w:rsidP="00C36697">
      <w:pPr>
        <w:spacing w:after="0" w:line="360" w:lineRule="auto"/>
        <w:ind w:right="34"/>
        <w:contextualSpacing/>
        <w:jc w:val="center"/>
        <w:rPr>
          <w:rFonts w:ascii="Palatino Linotype" w:eastAsia="MS Mincho" w:hAnsi="Palatino Linotype" w:cs="Times New Roman"/>
          <w:szCs w:val="24"/>
          <w:lang w:val="es-ES_tradnl" w:eastAsia="es-ES"/>
        </w:rPr>
      </w:pPr>
      <w:r>
        <w:rPr>
          <w:noProof/>
          <w:lang w:eastAsia="es-MX"/>
        </w:rPr>
        <w:lastRenderedPageBreak/>
        <w:drawing>
          <wp:inline distT="0" distB="0" distL="0" distR="0" wp14:anchorId="29408C57" wp14:editId="0B7A142D">
            <wp:extent cx="5524500" cy="3125180"/>
            <wp:effectExtent l="19050" t="19050" r="19050" b="184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035" t="12743" r="22346" b="46409"/>
                    <a:stretch/>
                  </pic:blipFill>
                  <pic:spPr bwMode="auto">
                    <a:xfrm>
                      <a:off x="0" y="0"/>
                      <a:ext cx="5635360" cy="31878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18B129" w14:textId="77777777" w:rsidR="00280FAC" w:rsidRPr="00C25DA5" w:rsidRDefault="00280FAC" w:rsidP="00C36697">
      <w:pPr>
        <w:spacing w:after="0" w:line="360" w:lineRule="auto"/>
        <w:ind w:right="34"/>
        <w:contextualSpacing/>
        <w:jc w:val="center"/>
        <w:rPr>
          <w:rFonts w:ascii="Palatino Linotype" w:eastAsia="MS Mincho" w:hAnsi="Palatino Linotype" w:cs="Times New Roman"/>
          <w:szCs w:val="24"/>
          <w:lang w:val="es-ES_tradnl" w:eastAsia="es-ES"/>
        </w:rPr>
      </w:pPr>
    </w:p>
    <w:p w14:paraId="0425D60D" w14:textId="7EBF8FA0" w:rsidR="00B5629C" w:rsidRPr="00C25DA5" w:rsidRDefault="00C25DA5" w:rsidP="00B5629C">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25DA5">
        <w:rPr>
          <w:rFonts w:ascii="Palatino Linotype" w:eastAsia="MS Mincho" w:hAnsi="Palatino Linotype" w:cs="Times New Roman"/>
          <w:sz w:val="24"/>
          <w:szCs w:val="24"/>
          <w:lang w:val="es-ES_tradnl" w:eastAsia="es-ES"/>
        </w:rPr>
        <w:t xml:space="preserve">En consecuencia, </w:t>
      </w:r>
      <w:r w:rsidRPr="00C25DA5">
        <w:rPr>
          <w:rFonts w:ascii="Palatino Linotype" w:eastAsia="MS Mincho" w:hAnsi="Palatino Linotype" w:cs="Arial"/>
          <w:sz w:val="24"/>
          <w:szCs w:val="24"/>
          <w:lang w:val="es-ES_tradnl" w:eastAsia="es-ES"/>
        </w:rPr>
        <w:t>el particular señaló en su recurso de revisión, como motivo de inconformidad que</w:t>
      </w:r>
      <w:r>
        <w:rPr>
          <w:rFonts w:ascii="Palatino Linotype" w:eastAsia="MS Mincho" w:hAnsi="Palatino Linotype" w:cs="Arial"/>
          <w:sz w:val="24"/>
          <w:szCs w:val="24"/>
          <w:lang w:val="es-ES_tradnl" w:eastAsia="es-ES"/>
        </w:rPr>
        <w:t xml:space="preserve"> </w:t>
      </w:r>
      <w:r w:rsidR="00C36697">
        <w:rPr>
          <w:rFonts w:ascii="Palatino Linotype" w:eastAsia="MS Mincho" w:hAnsi="Palatino Linotype" w:cs="Arial"/>
          <w:sz w:val="24"/>
          <w:szCs w:val="24"/>
          <w:lang w:val="es-ES_tradnl" w:eastAsia="es-ES"/>
        </w:rPr>
        <w:t>se anexó la factura pero no el contrato requerido.</w:t>
      </w:r>
    </w:p>
    <w:p w14:paraId="3E765BE5" w14:textId="77777777" w:rsidR="00E113EC" w:rsidRPr="00E113EC" w:rsidRDefault="00E113EC" w:rsidP="0008753C">
      <w:pPr>
        <w:spacing w:after="0" w:line="360" w:lineRule="auto"/>
        <w:ind w:right="49"/>
        <w:contextualSpacing/>
        <w:jc w:val="both"/>
        <w:rPr>
          <w:rFonts w:ascii="Palatino Linotype" w:eastAsia="MS Mincho" w:hAnsi="Palatino Linotype" w:cstheme="majorBidi"/>
          <w:sz w:val="24"/>
          <w:szCs w:val="24"/>
          <w:lang w:val="es-ES_tradnl" w:eastAsia="es-ES"/>
        </w:rPr>
      </w:pPr>
    </w:p>
    <w:p w14:paraId="5BC029BE" w14:textId="55DDFDF4" w:rsidR="0048339E" w:rsidRDefault="00B12C54" w:rsidP="0048339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25DA5">
        <w:rPr>
          <w:rFonts w:ascii="Palatino Linotype" w:eastAsia="MS Mincho" w:hAnsi="Palatino Linotype" w:cstheme="majorBidi"/>
          <w:sz w:val="24"/>
          <w:szCs w:val="24"/>
          <w:lang w:val="es-ES_tradnl" w:eastAsia="es-ES"/>
        </w:rPr>
        <w:t>De lo anteriormen</w:t>
      </w:r>
      <w:r w:rsidR="00C25DA5">
        <w:rPr>
          <w:rFonts w:ascii="Palatino Linotype" w:eastAsia="MS Mincho" w:hAnsi="Palatino Linotype" w:cstheme="majorBidi"/>
          <w:sz w:val="24"/>
          <w:szCs w:val="24"/>
          <w:lang w:val="es-ES_tradnl" w:eastAsia="es-ES"/>
        </w:rPr>
        <w:t xml:space="preserve">te expuesto, se puede observar </w:t>
      </w:r>
      <w:r w:rsidRPr="00C25DA5">
        <w:rPr>
          <w:rFonts w:ascii="Palatino Linotype" w:eastAsia="MS Mincho" w:hAnsi="Palatino Linotype" w:cstheme="majorBidi"/>
          <w:sz w:val="24"/>
          <w:szCs w:val="24"/>
          <w:lang w:val="es-ES_tradnl" w:eastAsia="es-ES"/>
        </w:rPr>
        <w:t xml:space="preserve">que </w:t>
      </w:r>
      <w:r w:rsidR="00E4229F">
        <w:rPr>
          <w:rFonts w:ascii="Palatino Linotype" w:eastAsia="MS Mincho" w:hAnsi="Palatino Linotype" w:cstheme="majorBidi"/>
          <w:sz w:val="24"/>
          <w:szCs w:val="24"/>
          <w:lang w:val="es-ES_tradnl" w:eastAsia="es-ES"/>
        </w:rPr>
        <w:t xml:space="preserve">si bien </w:t>
      </w:r>
      <w:r w:rsidRPr="00C25DA5">
        <w:rPr>
          <w:rFonts w:ascii="Palatino Linotype" w:eastAsia="MS Mincho" w:hAnsi="Palatino Linotype" w:cstheme="majorBidi"/>
          <w:sz w:val="24"/>
          <w:szCs w:val="24"/>
          <w:lang w:val="es-ES_tradnl" w:eastAsia="es-ES"/>
        </w:rPr>
        <w:t xml:space="preserve">el </w:t>
      </w:r>
      <w:r w:rsidRPr="00C25DA5">
        <w:rPr>
          <w:rFonts w:ascii="Palatino Linotype" w:eastAsia="MS Mincho" w:hAnsi="Palatino Linotype" w:cstheme="majorBidi"/>
          <w:b/>
          <w:sz w:val="24"/>
          <w:szCs w:val="24"/>
          <w:lang w:val="es-ES_tradnl" w:eastAsia="es-ES"/>
        </w:rPr>
        <w:t>SUJETO OBLIGADO</w:t>
      </w:r>
      <w:r w:rsidR="00906938" w:rsidRPr="00C25DA5">
        <w:rPr>
          <w:rFonts w:ascii="Palatino Linotype" w:eastAsia="MS Mincho" w:hAnsi="Palatino Linotype" w:cstheme="majorBidi"/>
          <w:sz w:val="24"/>
          <w:szCs w:val="24"/>
          <w:lang w:val="es-ES_tradnl" w:eastAsia="es-ES"/>
        </w:rPr>
        <w:t xml:space="preserve"> atendió a</w:t>
      </w:r>
      <w:r w:rsidRPr="00C25DA5">
        <w:rPr>
          <w:rFonts w:ascii="Palatino Linotype" w:eastAsia="MS Mincho" w:hAnsi="Palatino Linotype" w:cstheme="majorBidi"/>
          <w:sz w:val="24"/>
          <w:szCs w:val="24"/>
          <w:lang w:val="es-ES_tradnl" w:eastAsia="es-ES"/>
        </w:rPr>
        <w:t xml:space="preserve"> la </w:t>
      </w:r>
      <w:r w:rsidR="00C25DA5">
        <w:rPr>
          <w:rFonts w:ascii="Palatino Linotype" w:eastAsia="MS Mincho" w:hAnsi="Palatino Linotype" w:cstheme="majorBidi"/>
          <w:sz w:val="24"/>
          <w:szCs w:val="24"/>
          <w:lang w:val="es-ES_tradnl" w:eastAsia="es-ES"/>
        </w:rPr>
        <w:t>solicitud de información</w:t>
      </w:r>
      <w:r w:rsidR="00487D73" w:rsidRPr="00C25DA5">
        <w:rPr>
          <w:rFonts w:ascii="Palatino Linotype" w:eastAsia="MS Mincho" w:hAnsi="Palatino Linotype" w:cstheme="majorBidi"/>
          <w:sz w:val="24"/>
          <w:szCs w:val="24"/>
          <w:lang w:val="es-ES_tradnl" w:eastAsia="es-ES"/>
        </w:rPr>
        <w:t xml:space="preserve">; </w:t>
      </w:r>
      <w:r w:rsidR="00E4229F">
        <w:rPr>
          <w:rFonts w:ascii="Palatino Linotype" w:eastAsia="MS Mincho" w:hAnsi="Palatino Linotype" w:cstheme="majorBidi"/>
          <w:sz w:val="24"/>
          <w:szCs w:val="24"/>
          <w:lang w:val="es-ES_tradnl" w:eastAsia="es-ES"/>
        </w:rPr>
        <w:t>no colmó el total de requerimientos realiz</w:t>
      </w:r>
      <w:r w:rsidR="00196CF5">
        <w:rPr>
          <w:rFonts w:ascii="Palatino Linotype" w:eastAsia="MS Mincho" w:hAnsi="Palatino Linotype" w:cstheme="majorBidi"/>
          <w:sz w:val="24"/>
          <w:szCs w:val="24"/>
          <w:lang w:val="es-ES_tradnl" w:eastAsia="es-ES"/>
        </w:rPr>
        <w:t>ados.</w:t>
      </w:r>
    </w:p>
    <w:p w14:paraId="174F73C3" w14:textId="77777777" w:rsidR="00E4229F" w:rsidRPr="00E4229F" w:rsidRDefault="00E4229F" w:rsidP="00E4229F">
      <w:pPr>
        <w:spacing w:after="0" w:line="360" w:lineRule="auto"/>
        <w:ind w:right="49"/>
        <w:contextualSpacing/>
        <w:jc w:val="both"/>
        <w:rPr>
          <w:rFonts w:ascii="Palatino Linotype" w:eastAsia="MS Mincho" w:hAnsi="Palatino Linotype" w:cstheme="majorBidi"/>
          <w:sz w:val="24"/>
          <w:szCs w:val="24"/>
          <w:lang w:val="es-ES_tradnl" w:eastAsia="es-ES"/>
        </w:rPr>
      </w:pPr>
    </w:p>
    <w:p w14:paraId="7230603B" w14:textId="59FDC6CB" w:rsidR="0048339E" w:rsidRDefault="00B12C54" w:rsidP="00E4229F">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F0983">
        <w:rPr>
          <w:rFonts w:ascii="Palatino Linotype" w:eastAsia="MS Mincho" w:hAnsi="Palatino Linotype" w:cstheme="majorBidi"/>
          <w:sz w:val="24"/>
          <w:szCs w:val="24"/>
          <w:lang w:val="es-ES_tradnl" w:eastAsia="es-ES"/>
        </w:rPr>
        <w:t>De lo anterior, resulta fundados los motivos de inconformi</w:t>
      </w:r>
      <w:r w:rsidR="003D784F" w:rsidRPr="003F0983">
        <w:rPr>
          <w:rFonts w:ascii="Palatino Linotype" w:eastAsia="MS Mincho" w:hAnsi="Palatino Linotype" w:cstheme="majorBidi"/>
          <w:sz w:val="24"/>
          <w:szCs w:val="24"/>
          <w:lang w:val="es-ES_tradnl" w:eastAsia="es-ES"/>
        </w:rPr>
        <w:t>dad hechos valer por particular</w:t>
      </w:r>
      <w:r w:rsidR="0048339E">
        <w:rPr>
          <w:rFonts w:ascii="Palatino Linotype" w:eastAsia="MS Mincho" w:hAnsi="Palatino Linotype" w:cstheme="majorBidi"/>
          <w:sz w:val="24"/>
          <w:szCs w:val="24"/>
          <w:lang w:val="es-ES_tradnl" w:eastAsia="es-ES"/>
        </w:rPr>
        <w:t xml:space="preserve">. </w:t>
      </w:r>
    </w:p>
    <w:p w14:paraId="22C17C17" w14:textId="77777777" w:rsidR="00E4229F" w:rsidRPr="00D06EED" w:rsidRDefault="00E4229F" w:rsidP="00D06EED">
      <w:pPr>
        <w:rPr>
          <w:rFonts w:ascii="Palatino Linotype" w:eastAsia="MS Mincho" w:hAnsi="Palatino Linotype" w:cstheme="majorBidi"/>
          <w:sz w:val="24"/>
          <w:szCs w:val="24"/>
          <w:lang w:val="es-ES_tradnl" w:eastAsia="es-ES"/>
        </w:rPr>
      </w:pPr>
    </w:p>
    <w:p w14:paraId="77C02E69" w14:textId="1F34A124" w:rsidR="00E4229F" w:rsidRPr="00D06EED" w:rsidRDefault="00D06EED" w:rsidP="00E4229F">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 xml:space="preserve">Es </w:t>
      </w:r>
      <w:r w:rsidRPr="009D787B">
        <w:rPr>
          <w:rFonts w:ascii="Palatino Linotype" w:hAnsi="Palatino Linotype" w:cs="Arial"/>
          <w:sz w:val="24"/>
          <w:szCs w:val="24"/>
        </w:rPr>
        <w:t>indispensable referir que el derecho de acceso a la información pública implica que cualquier persona pueda acceder y conocer la información contenida en los documentos que se encuentran en posesión de los Sujetos Obligados.</w:t>
      </w:r>
    </w:p>
    <w:p w14:paraId="4E44A29C" w14:textId="77777777" w:rsidR="00D06EED" w:rsidRPr="00E4229F" w:rsidRDefault="00D06EED" w:rsidP="00D06EED">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10D9783B" w14:textId="0AC4BAD7" w:rsidR="00E4229F" w:rsidRPr="00D06EED" w:rsidRDefault="00D06EED" w:rsidP="00D06EED">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Así que </w:t>
      </w:r>
      <w:r w:rsidRPr="00382AD8">
        <w:rPr>
          <w:rFonts w:ascii="Palatino Linotype" w:hAnsi="Palatino Linotype" w:cs="Arial"/>
          <w:color w:val="000000" w:themeColor="text1"/>
          <w:sz w:val="24"/>
          <w:szCs w:val="24"/>
        </w:rPr>
        <w:t xml:space="preserve">la obligación de acceso a la información se tendrá por cumplida cuando el solicitante tenga a su disposición la información requerida, o cuando realice su consulta en el lugar que ésta se localice, conforme a los artículos 3 fracción XI, XII </w:t>
      </w:r>
      <w:r w:rsidRPr="00D06EED">
        <w:rPr>
          <w:rFonts w:ascii="Palatino Linotype" w:hAnsi="Palatino Linotype" w:cs="Arial"/>
          <w:bCs/>
          <w:color w:val="000000" w:themeColor="text1"/>
          <w:sz w:val="24"/>
          <w:szCs w:val="24"/>
        </w:rPr>
        <w:t>de la Ley de Transparencia y Acceso a la Información Pública del Estado de México y Municipios</w:t>
      </w:r>
      <w:r w:rsidRPr="00D06EED">
        <w:rPr>
          <w:rFonts w:ascii="Palatino Linotype" w:hAnsi="Palatino Linotype" w:cs="Arial"/>
          <w:color w:val="000000" w:themeColor="text1"/>
          <w:sz w:val="24"/>
          <w:szCs w:val="24"/>
        </w:rPr>
        <w:t>:</w:t>
      </w:r>
    </w:p>
    <w:p w14:paraId="1F8892FF" w14:textId="77777777" w:rsidR="00D06EED" w:rsidRPr="00D06EED" w:rsidRDefault="00D06EED" w:rsidP="00D06EED">
      <w:pPr>
        <w:rPr>
          <w:rFonts w:ascii="Palatino Linotype" w:eastAsia="MS Mincho" w:hAnsi="Palatino Linotype" w:cstheme="majorBidi"/>
          <w:sz w:val="24"/>
          <w:szCs w:val="24"/>
          <w:lang w:val="es-ES_tradnl" w:eastAsia="es-ES"/>
        </w:rPr>
      </w:pPr>
    </w:p>
    <w:p w14:paraId="51B24ECE" w14:textId="77777777" w:rsidR="00D06EED" w:rsidRPr="00D06EED" w:rsidRDefault="00D06EED" w:rsidP="00D06EED">
      <w:pPr>
        <w:spacing w:after="0" w:line="240" w:lineRule="auto"/>
        <w:ind w:left="567" w:right="567"/>
        <w:jc w:val="both"/>
        <w:rPr>
          <w:rFonts w:ascii="Palatino Linotype" w:hAnsi="Palatino Linotype" w:cs="Times New Roman"/>
          <w:i/>
          <w:color w:val="000000" w:themeColor="text1"/>
        </w:rPr>
      </w:pPr>
      <w:r w:rsidRPr="00D06EED">
        <w:rPr>
          <w:rFonts w:ascii="Palatino Linotype" w:hAnsi="Palatino Linotype" w:cs="Times New Roman"/>
          <w:b/>
          <w:bCs/>
          <w:i/>
          <w:color w:val="000000" w:themeColor="text1"/>
        </w:rPr>
        <w:t xml:space="preserve">“Artículo 3. </w:t>
      </w:r>
      <w:r w:rsidRPr="00D06EED">
        <w:rPr>
          <w:rFonts w:ascii="Palatino Linotype" w:hAnsi="Palatino Linotype" w:cs="Times New Roman"/>
          <w:bCs/>
          <w:i/>
          <w:color w:val="000000" w:themeColor="text1"/>
          <w:u w:val="single"/>
        </w:rPr>
        <w:t>Para los efectos de la presente Ley se entenderá por</w:t>
      </w:r>
      <w:r w:rsidRPr="00D06EED">
        <w:rPr>
          <w:rFonts w:ascii="Palatino Linotype" w:hAnsi="Palatino Linotype" w:cs="Times New Roman"/>
          <w:bCs/>
          <w:i/>
          <w:color w:val="000000" w:themeColor="text1"/>
        </w:rPr>
        <w:t>:</w:t>
      </w:r>
    </w:p>
    <w:p w14:paraId="408609E1" w14:textId="4B5430F6" w:rsidR="00D06EED" w:rsidRPr="00D06EED" w:rsidRDefault="00D06EED" w:rsidP="00D06EED">
      <w:pPr>
        <w:spacing w:after="0" w:line="240" w:lineRule="auto"/>
        <w:ind w:left="567" w:right="567"/>
        <w:jc w:val="both"/>
        <w:rPr>
          <w:rFonts w:ascii="Palatino Linotype" w:hAnsi="Palatino Linotype" w:cs="Times New Roman"/>
          <w:i/>
        </w:rPr>
      </w:pPr>
      <w:r w:rsidRPr="00D06EED">
        <w:rPr>
          <w:rFonts w:ascii="Palatino Linotype" w:hAnsi="Palatino Linotype" w:cs="Times New Roman"/>
          <w:i/>
        </w:rPr>
        <w:t>(…)</w:t>
      </w:r>
    </w:p>
    <w:p w14:paraId="7135DCCB" w14:textId="77777777" w:rsidR="00D06EED" w:rsidRPr="00D06EED" w:rsidRDefault="00D06EED" w:rsidP="00D06EED">
      <w:pPr>
        <w:spacing w:after="0" w:line="240" w:lineRule="auto"/>
        <w:ind w:left="567" w:right="567"/>
        <w:jc w:val="both"/>
        <w:rPr>
          <w:rFonts w:ascii="Palatino Linotype" w:hAnsi="Palatino Linotype" w:cs="Times New Roman"/>
          <w:b/>
          <w:bCs/>
          <w:i/>
          <w:color w:val="000000" w:themeColor="text1"/>
        </w:rPr>
      </w:pPr>
    </w:p>
    <w:p w14:paraId="3A6452B4" w14:textId="77777777" w:rsidR="00D06EED" w:rsidRPr="00D06EED" w:rsidRDefault="00D06EED" w:rsidP="00D06EED">
      <w:pPr>
        <w:spacing w:after="0" w:line="240" w:lineRule="auto"/>
        <w:ind w:left="567" w:right="567"/>
        <w:jc w:val="both"/>
        <w:rPr>
          <w:rFonts w:ascii="Palatino Linotype" w:hAnsi="Palatino Linotype" w:cs="Times New Roman"/>
          <w:i/>
          <w:color w:val="000000" w:themeColor="text1"/>
        </w:rPr>
      </w:pPr>
      <w:r w:rsidRPr="00D06EED">
        <w:rPr>
          <w:rFonts w:ascii="Palatino Linotype" w:hAnsi="Palatino Linotype" w:cs="Times New Roman"/>
          <w:b/>
          <w:bCs/>
          <w:i/>
          <w:color w:val="000000" w:themeColor="text1"/>
        </w:rPr>
        <w:t xml:space="preserve">XI. </w:t>
      </w:r>
      <w:r w:rsidRPr="00D06EED">
        <w:rPr>
          <w:rFonts w:ascii="Palatino Linotype" w:hAnsi="Palatino Linotype" w:cs="Times New Roman"/>
          <w:b/>
          <w:bCs/>
          <w:i/>
          <w:color w:val="000000" w:themeColor="text1"/>
          <w:u w:val="single"/>
        </w:rPr>
        <w:t>Documento</w:t>
      </w:r>
      <w:r w:rsidRPr="00D06EED">
        <w:rPr>
          <w:rFonts w:ascii="Palatino Linotype" w:hAnsi="Palatino Linotype" w:cs="Times New Roman"/>
          <w:b/>
          <w:bCs/>
          <w:i/>
          <w:color w:val="000000" w:themeColor="text1"/>
        </w:rPr>
        <w:t xml:space="preserve">: </w:t>
      </w:r>
      <w:r w:rsidRPr="00D06EED">
        <w:rPr>
          <w:rFonts w:ascii="Palatino Linotype" w:hAnsi="Palatino Linotype" w:cs="Times New Roman"/>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5C5A014" w14:textId="77777777" w:rsidR="00D06EED" w:rsidRPr="00D06EED" w:rsidRDefault="00D06EED" w:rsidP="00D06EED">
      <w:pPr>
        <w:spacing w:after="0" w:line="240" w:lineRule="auto"/>
        <w:ind w:left="567" w:right="567"/>
        <w:jc w:val="both"/>
        <w:rPr>
          <w:rFonts w:ascii="Palatino Linotype" w:hAnsi="Palatino Linotype" w:cs="Times New Roman"/>
          <w:b/>
          <w:bCs/>
          <w:i/>
          <w:color w:val="000000" w:themeColor="text1"/>
        </w:rPr>
      </w:pPr>
    </w:p>
    <w:p w14:paraId="799AED30" w14:textId="77777777" w:rsidR="00D06EED" w:rsidRPr="00D06EED" w:rsidRDefault="00D06EED" w:rsidP="00D06EED">
      <w:pPr>
        <w:spacing w:after="0" w:line="240" w:lineRule="auto"/>
        <w:ind w:left="567" w:right="567"/>
        <w:jc w:val="both"/>
        <w:rPr>
          <w:rFonts w:ascii="Palatino Linotype" w:hAnsi="Palatino Linotype" w:cs="Times New Roman"/>
          <w:bCs/>
          <w:i/>
          <w:color w:val="000000" w:themeColor="text1"/>
        </w:rPr>
      </w:pPr>
      <w:r w:rsidRPr="00D06EED">
        <w:rPr>
          <w:rFonts w:ascii="Palatino Linotype" w:hAnsi="Palatino Linotype" w:cs="Times New Roman"/>
          <w:b/>
          <w:bCs/>
          <w:i/>
          <w:color w:val="000000" w:themeColor="text1"/>
        </w:rPr>
        <w:t>XII. Documento electrónico:</w:t>
      </w:r>
      <w:r w:rsidRPr="00D06EED">
        <w:rPr>
          <w:rFonts w:ascii="Palatino Linotype" w:hAnsi="Palatino Linotype" w:cs="Times New Roman"/>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78A470B" w14:textId="77777777" w:rsidR="00D06EED" w:rsidRPr="00D06EED" w:rsidRDefault="00D06EED" w:rsidP="00D06EED">
      <w:pPr>
        <w:spacing w:after="0" w:line="240" w:lineRule="auto"/>
        <w:ind w:left="567" w:right="567"/>
        <w:jc w:val="both"/>
        <w:rPr>
          <w:rFonts w:ascii="Palatino Linotype" w:hAnsi="Palatino Linotype" w:cs="Times New Roman"/>
          <w:i/>
          <w:color w:val="000000" w:themeColor="text1"/>
        </w:rPr>
      </w:pPr>
    </w:p>
    <w:p w14:paraId="1ED44D89" w14:textId="11EFF5F5" w:rsidR="00D06EED" w:rsidRPr="00D06EED" w:rsidRDefault="00D06EED" w:rsidP="00D06EED">
      <w:pPr>
        <w:spacing w:after="0" w:line="240" w:lineRule="auto"/>
        <w:ind w:left="567" w:right="567"/>
        <w:jc w:val="both"/>
        <w:rPr>
          <w:rFonts w:ascii="Palatino Linotype" w:hAnsi="Palatino Linotype" w:cs="Times New Roman"/>
          <w:i/>
          <w:color w:val="000000" w:themeColor="text1"/>
        </w:rPr>
      </w:pPr>
      <w:r w:rsidRPr="00D06EED">
        <w:rPr>
          <w:rFonts w:ascii="Palatino Linotype" w:hAnsi="Palatino Linotype" w:cs="Times New Roman"/>
          <w:i/>
          <w:color w:val="000000" w:themeColor="text1"/>
        </w:rPr>
        <w:t>(…)”</w:t>
      </w:r>
    </w:p>
    <w:p w14:paraId="38408DB1" w14:textId="77777777" w:rsidR="00D06EED" w:rsidRPr="00D06EED" w:rsidRDefault="00D06EED" w:rsidP="00D06EED">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4884AB10" w14:textId="6CF60BE4" w:rsidR="00E4229F" w:rsidRDefault="00D06EED"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 xml:space="preserve">Ahora bien, resulta importante referir que el </w:t>
      </w:r>
      <w:r w:rsidRPr="004527D2">
        <w:rPr>
          <w:rFonts w:ascii="Palatino Linotype" w:eastAsia="MS Mincho" w:hAnsi="Palatino Linotype" w:cstheme="majorBidi"/>
          <w:b/>
          <w:sz w:val="24"/>
          <w:szCs w:val="24"/>
          <w:lang w:val="es-ES_tradnl" w:eastAsia="es-ES"/>
        </w:rPr>
        <w:t>SUJETO OBLIGADO</w:t>
      </w:r>
      <w:r>
        <w:rPr>
          <w:rFonts w:ascii="Palatino Linotype" w:eastAsia="MS Mincho" w:hAnsi="Palatino Linotype" w:cstheme="majorBidi"/>
          <w:sz w:val="24"/>
          <w:szCs w:val="24"/>
          <w:lang w:val="es-ES_tradnl" w:eastAsia="es-ES"/>
        </w:rPr>
        <w:t xml:space="preserve"> no negó la existencia de la información </w:t>
      </w:r>
      <w:r w:rsidR="004527D2">
        <w:rPr>
          <w:rFonts w:ascii="Palatino Linotype" w:eastAsia="MS Mincho" w:hAnsi="Palatino Linotype" w:cstheme="majorBidi"/>
          <w:sz w:val="24"/>
          <w:szCs w:val="24"/>
          <w:lang w:val="es-ES_tradnl" w:eastAsia="es-ES"/>
        </w:rPr>
        <w:t>solicitada,</w:t>
      </w:r>
      <w:r w:rsidR="00994F99">
        <w:rPr>
          <w:rFonts w:ascii="Palatino Linotype" w:eastAsia="MS Mincho" w:hAnsi="Palatino Linotype" w:cstheme="majorBidi"/>
          <w:sz w:val="24"/>
          <w:szCs w:val="24"/>
          <w:lang w:val="es-ES_tradnl" w:eastAsia="es-ES"/>
        </w:rPr>
        <w:t xml:space="preserve"> para</w:t>
      </w:r>
      <w:r w:rsidR="004527D2">
        <w:rPr>
          <w:rFonts w:ascii="Palatino Linotype" w:eastAsia="MS Mincho" w:hAnsi="Palatino Linotype" w:cstheme="majorBidi"/>
          <w:sz w:val="24"/>
          <w:szCs w:val="24"/>
          <w:lang w:val="es-ES_tradnl" w:eastAsia="es-ES"/>
        </w:rPr>
        <w:t xml:space="preserve"> por el contrario, conforme a la respuesta, asevera que genera, posee y administra la misma,</w:t>
      </w:r>
      <w:r w:rsidR="00994F99">
        <w:rPr>
          <w:rFonts w:ascii="Palatino Linotype" w:eastAsia="MS Mincho" w:hAnsi="Palatino Linotype" w:cstheme="majorBidi"/>
          <w:sz w:val="24"/>
          <w:szCs w:val="24"/>
          <w:lang w:val="es-ES_tradnl" w:eastAsia="es-ES"/>
        </w:rPr>
        <w:t xml:space="preserve"> para ser específicos al haber entregado la factura del pago realizado por la contratación del Software de referencia, afirma que existe un contrato de por medio,</w:t>
      </w:r>
      <w:r w:rsidR="004527D2">
        <w:rPr>
          <w:rFonts w:ascii="Palatino Linotype" w:eastAsia="MS Mincho" w:hAnsi="Palatino Linotype" w:cstheme="majorBidi"/>
          <w:sz w:val="24"/>
          <w:szCs w:val="24"/>
          <w:lang w:val="es-ES_tradnl" w:eastAsia="es-ES"/>
        </w:rPr>
        <w:t xml:space="preserve"> en este sentido con base en la materia de lo solicitado, conviene referir que la Ley de Contratación Pública del Estado de México y Municipios, dispone en sus artículos</w:t>
      </w:r>
      <w:r w:rsidR="00896328">
        <w:rPr>
          <w:rFonts w:ascii="Palatino Linotype" w:eastAsia="MS Mincho" w:hAnsi="Palatino Linotype" w:cstheme="majorBidi"/>
          <w:sz w:val="24"/>
          <w:szCs w:val="24"/>
          <w:lang w:val="es-ES_tradnl" w:eastAsia="es-ES"/>
        </w:rPr>
        <w:t xml:space="preserve"> 1 fracción III, 5, 9, 65, 66, 67 y 68,</w:t>
      </w:r>
      <w:r w:rsidR="004527D2">
        <w:rPr>
          <w:rFonts w:ascii="Palatino Linotype" w:eastAsia="MS Mincho" w:hAnsi="Palatino Linotype" w:cstheme="majorBidi"/>
          <w:sz w:val="24"/>
          <w:szCs w:val="24"/>
          <w:lang w:val="es-ES_tradnl" w:eastAsia="es-ES"/>
        </w:rPr>
        <w:t xml:space="preserve"> lo siguiente:</w:t>
      </w:r>
    </w:p>
    <w:p w14:paraId="248C3931" w14:textId="77777777" w:rsidR="004527D2" w:rsidRDefault="004527D2" w:rsidP="004527D2">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156F8093" w14:textId="09DE1E32" w:rsidR="00955DBE" w:rsidRPr="00896328" w:rsidRDefault="00896328" w:rsidP="00896328">
      <w:pPr>
        <w:pStyle w:val="Prrafodelista"/>
        <w:spacing w:after="0" w:line="240" w:lineRule="auto"/>
        <w:ind w:left="567" w:right="567"/>
        <w:jc w:val="both"/>
        <w:rPr>
          <w:rFonts w:ascii="Palatino Linotype" w:hAnsi="Palatino Linotype"/>
          <w:i/>
        </w:rPr>
      </w:pPr>
      <w:r>
        <w:rPr>
          <w:rFonts w:ascii="Palatino Linotype" w:hAnsi="Palatino Linotype"/>
          <w:b/>
          <w:i/>
        </w:rPr>
        <w:t>“</w:t>
      </w:r>
      <w:r w:rsidR="004527D2" w:rsidRPr="00955DBE">
        <w:rPr>
          <w:rFonts w:ascii="Palatino Linotype" w:hAnsi="Palatino Linotype"/>
          <w:b/>
          <w:i/>
        </w:rPr>
        <w:t>Artículo 1.-</w:t>
      </w:r>
      <w:r w:rsidR="004527D2" w:rsidRPr="00955DBE">
        <w:rPr>
          <w:rFonts w:ascii="Palatino Linotype" w:hAnsi="Palatino Linotype"/>
          <w:i/>
        </w:rPr>
        <w:t xml:space="preserve"> Esta Ley tiene por objeto regular los actos relativos a la planeación, programación, presupuestación, ejecución y control de la adquisición, enajenación y </w:t>
      </w:r>
      <w:r w:rsidR="004527D2" w:rsidRPr="00896328">
        <w:rPr>
          <w:rFonts w:ascii="Palatino Linotype" w:hAnsi="Palatino Linotype"/>
          <w:i/>
        </w:rPr>
        <w:t xml:space="preserve">arrendamiento de bienes, y la </w:t>
      </w:r>
      <w:r w:rsidR="004527D2" w:rsidRPr="00994F99">
        <w:rPr>
          <w:rFonts w:ascii="Palatino Linotype" w:hAnsi="Palatino Linotype"/>
          <w:b/>
          <w:i/>
        </w:rPr>
        <w:t>contratación de servicios</w:t>
      </w:r>
      <w:r w:rsidR="004527D2" w:rsidRPr="00896328">
        <w:rPr>
          <w:rFonts w:ascii="Palatino Linotype" w:hAnsi="Palatino Linotype"/>
          <w:i/>
        </w:rPr>
        <w:t xml:space="preserve"> de cualquier naturaleza, que realicen:</w:t>
      </w:r>
    </w:p>
    <w:p w14:paraId="2B238A79" w14:textId="6055896B" w:rsidR="004527D2" w:rsidRPr="00896328" w:rsidRDefault="00955DBE" w:rsidP="00896328">
      <w:pPr>
        <w:pStyle w:val="Prrafodelista"/>
        <w:spacing w:after="0" w:line="240" w:lineRule="auto"/>
        <w:ind w:left="567" w:right="567"/>
        <w:jc w:val="both"/>
        <w:rPr>
          <w:rFonts w:ascii="Palatino Linotype" w:eastAsia="MS Mincho" w:hAnsi="Palatino Linotype" w:cstheme="majorBidi"/>
          <w:i/>
          <w:lang w:val="es-ES_tradnl" w:eastAsia="es-ES"/>
        </w:rPr>
      </w:pPr>
      <w:r w:rsidRPr="00896328">
        <w:rPr>
          <w:rFonts w:ascii="Palatino Linotype" w:eastAsia="MS Mincho" w:hAnsi="Palatino Linotype" w:cstheme="majorBidi"/>
          <w:i/>
          <w:lang w:val="es-ES_tradnl" w:eastAsia="es-ES"/>
        </w:rPr>
        <w:t>(…)</w:t>
      </w:r>
    </w:p>
    <w:p w14:paraId="4C85C05C" w14:textId="5B19A53D" w:rsidR="00955DBE" w:rsidRPr="00896328" w:rsidRDefault="00955DBE" w:rsidP="00896328">
      <w:pPr>
        <w:pStyle w:val="Prrafodelista"/>
        <w:spacing w:after="0" w:line="240" w:lineRule="auto"/>
        <w:ind w:left="567" w:right="567"/>
        <w:jc w:val="both"/>
        <w:rPr>
          <w:rFonts w:ascii="Palatino Linotype" w:hAnsi="Palatino Linotype"/>
          <w:b/>
          <w:i/>
        </w:rPr>
      </w:pPr>
      <w:r w:rsidRPr="00896328">
        <w:rPr>
          <w:rFonts w:ascii="Palatino Linotype" w:hAnsi="Palatino Linotype"/>
          <w:b/>
          <w:i/>
        </w:rPr>
        <w:t>III. Los ayuntamientos de los municipios del Estado.</w:t>
      </w:r>
    </w:p>
    <w:p w14:paraId="01E4F8BF" w14:textId="2512748F" w:rsidR="00955DBE"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i/>
        </w:rPr>
        <w:t>(….)</w:t>
      </w:r>
    </w:p>
    <w:p w14:paraId="413908CD" w14:textId="77777777" w:rsidR="00955DBE" w:rsidRPr="00896328" w:rsidRDefault="00955DBE" w:rsidP="00896328">
      <w:pPr>
        <w:pStyle w:val="Prrafodelista"/>
        <w:spacing w:after="0" w:line="240" w:lineRule="auto"/>
        <w:ind w:left="567" w:right="567"/>
        <w:jc w:val="both"/>
        <w:rPr>
          <w:rFonts w:ascii="Palatino Linotype" w:hAnsi="Palatino Linotype"/>
          <w:i/>
        </w:rPr>
      </w:pPr>
    </w:p>
    <w:p w14:paraId="1B29396F" w14:textId="77777777" w:rsidR="00955DBE"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b/>
          <w:i/>
        </w:rPr>
        <w:t>Artículo 5.-</w:t>
      </w:r>
      <w:r w:rsidRPr="00896328">
        <w:rPr>
          <w:rFonts w:ascii="Palatino Linotype" w:hAnsi="Palatino Linotype"/>
          <w:i/>
        </w:rPr>
        <w:t xml:space="preserve"> (…) </w:t>
      </w:r>
    </w:p>
    <w:p w14:paraId="44137717" w14:textId="178D0F4C" w:rsidR="00955DBE"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i/>
        </w:rPr>
        <w:t xml:space="preserve">Las entidades, tribunales administrativos y ayuntamientos, en el ámbito de su respectiva competencia, tendrán a su cargo el trámite de los procedimientos de adquisición de bienes, </w:t>
      </w:r>
      <w:r w:rsidRPr="00994F99">
        <w:rPr>
          <w:rFonts w:ascii="Palatino Linotype" w:hAnsi="Palatino Linotype"/>
          <w:b/>
          <w:i/>
        </w:rPr>
        <w:t>contratación de servicios</w:t>
      </w:r>
      <w:r w:rsidRPr="00896328">
        <w:rPr>
          <w:rFonts w:ascii="Palatino Linotype" w:hAnsi="Palatino Linotype"/>
          <w:i/>
        </w:rPr>
        <w:t>, arrendamientos y enajenaciones de bienes muebles e inmuebles.</w:t>
      </w:r>
    </w:p>
    <w:p w14:paraId="7B97CCFE" w14:textId="1A18FB00" w:rsidR="00955DBE"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i/>
        </w:rPr>
        <w:t>(…)</w:t>
      </w:r>
    </w:p>
    <w:p w14:paraId="063A087C" w14:textId="77777777" w:rsidR="00955DBE" w:rsidRPr="00896328" w:rsidRDefault="00955DBE" w:rsidP="00896328">
      <w:pPr>
        <w:pStyle w:val="Prrafodelista"/>
        <w:spacing w:after="0" w:line="240" w:lineRule="auto"/>
        <w:ind w:left="567" w:right="567"/>
        <w:jc w:val="both"/>
        <w:rPr>
          <w:rFonts w:ascii="Palatino Linotype" w:hAnsi="Palatino Linotype"/>
          <w:i/>
        </w:rPr>
      </w:pPr>
    </w:p>
    <w:p w14:paraId="501BDA07" w14:textId="7C21AE93" w:rsidR="00955DBE"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b/>
          <w:i/>
        </w:rPr>
        <w:t>Artículo 9.-</w:t>
      </w:r>
      <w:r w:rsidRPr="00896328">
        <w:rPr>
          <w:rFonts w:ascii="Palatino Linotype" w:hAnsi="Palatino Linotype"/>
          <w:i/>
        </w:rPr>
        <w:t xml:space="preserve"> Las adquisiciones, arrendamientos y servicios que las dependencias, entidades, ayuntamientos y tribunales administrativos requieran para la realización de las funciones y programas que tienen encomendados, deberán determinarse con base en la planeación racional de sus necesidades y recursos, y por lo que respecta a estos </w:t>
      </w:r>
      <w:r w:rsidRPr="00896328">
        <w:rPr>
          <w:rFonts w:ascii="Palatino Linotype" w:hAnsi="Palatino Linotype"/>
          <w:i/>
        </w:rPr>
        <w:lastRenderedPageBreak/>
        <w:t>conceptos deberán observarse las medidas que en materia de austeridad señale el Presupuesto de Egresos.</w:t>
      </w:r>
    </w:p>
    <w:p w14:paraId="1990A463" w14:textId="77777777" w:rsidR="00955DBE" w:rsidRPr="00896328" w:rsidRDefault="00955DBE" w:rsidP="00896328">
      <w:pPr>
        <w:pStyle w:val="Prrafodelista"/>
        <w:spacing w:after="0" w:line="240" w:lineRule="auto"/>
        <w:ind w:left="567" w:right="567"/>
        <w:jc w:val="both"/>
        <w:rPr>
          <w:rFonts w:ascii="Palatino Linotype" w:hAnsi="Palatino Linotype"/>
          <w:b/>
          <w:i/>
        </w:rPr>
      </w:pPr>
    </w:p>
    <w:p w14:paraId="34393715" w14:textId="77777777" w:rsidR="00896328"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b/>
          <w:i/>
        </w:rPr>
        <w:t>Artículo 65.-</w:t>
      </w:r>
      <w:r w:rsidRPr="00896328">
        <w:rPr>
          <w:rFonts w:ascii="Palatino Linotype" w:hAnsi="Palatino Linotype"/>
          <w:i/>
        </w:rPr>
        <w:t xml:space="preserve"> La adjudicación de </w:t>
      </w:r>
      <w:r w:rsidRPr="00994F99">
        <w:rPr>
          <w:rFonts w:ascii="Palatino Linotype" w:hAnsi="Palatino Linotype"/>
          <w:b/>
          <w:i/>
        </w:rPr>
        <w:t>los contratos</w:t>
      </w:r>
      <w:r w:rsidRPr="00896328">
        <w:rPr>
          <w:rFonts w:ascii="Palatino Linotype" w:hAnsi="Palatino Linotype"/>
          <w:i/>
        </w:rPr>
        <w:t xml:space="preserve">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 </w:t>
      </w:r>
    </w:p>
    <w:p w14:paraId="472B4C06" w14:textId="77777777" w:rsidR="00896328" w:rsidRPr="00896328" w:rsidRDefault="00896328" w:rsidP="00896328">
      <w:pPr>
        <w:pStyle w:val="Prrafodelista"/>
        <w:spacing w:after="0" w:line="240" w:lineRule="auto"/>
        <w:ind w:left="567" w:right="567"/>
        <w:jc w:val="both"/>
        <w:rPr>
          <w:rFonts w:ascii="Palatino Linotype" w:hAnsi="Palatino Linotype"/>
          <w:i/>
        </w:rPr>
      </w:pPr>
    </w:p>
    <w:p w14:paraId="1888F12C" w14:textId="77777777" w:rsidR="00896328"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b/>
          <w:i/>
        </w:rPr>
        <w:t>Artículo 66.-</w:t>
      </w:r>
      <w:r w:rsidRPr="00896328">
        <w:rPr>
          <w:rFonts w:ascii="Palatino Linotype" w:hAnsi="Palatino Linotype"/>
          <w:i/>
        </w:rPr>
        <w:t xml:space="preserve"> Los derechos y las obligaciones que se deriven del contrato no podrán cederse en forma parcial ni total, con excepción de los derechos de cobro, en cuyo caso se deberá contar con el consentimiento de la dependencia, de la entidad o del ayuntamiento. El proveedor o el prestador de servicios no podrá subcontratar, total o parcialmente, el suministro de bienes o la prestación de servicios, salvo que cuente con la autorización previa y expresa de la contratante, en cuyo caso el proveedor o prestador de servicios será el único responsable del cumplimiento de las obligaciones a su cargo. </w:t>
      </w:r>
    </w:p>
    <w:p w14:paraId="58080817" w14:textId="77777777" w:rsidR="00896328" w:rsidRPr="00896328" w:rsidRDefault="00896328" w:rsidP="00896328">
      <w:pPr>
        <w:pStyle w:val="Prrafodelista"/>
        <w:spacing w:after="0" w:line="240" w:lineRule="auto"/>
        <w:ind w:left="567" w:right="567"/>
        <w:jc w:val="both"/>
        <w:rPr>
          <w:rFonts w:ascii="Palatino Linotype" w:hAnsi="Palatino Linotype"/>
          <w:i/>
        </w:rPr>
      </w:pPr>
    </w:p>
    <w:p w14:paraId="7C50060B" w14:textId="77777777" w:rsidR="00896328"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b/>
          <w:i/>
        </w:rPr>
        <w:t>Artículo 67.-</w:t>
      </w:r>
      <w:r w:rsidRPr="00896328">
        <w:rPr>
          <w:rFonts w:ascii="Palatino Linotype" w:hAnsi="Palatino Linotype"/>
          <w:i/>
        </w:rPr>
        <w:t xml:space="preserve"> En </w:t>
      </w:r>
      <w:r w:rsidRPr="00994F99">
        <w:rPr>
          <w:rFonts w:ascii="Palatino Linotype" w:hAnsi="Palatino Linotype"/>
          <w:b/>
          <w:i/>
        </w:rPr>
        <w:t xml:space="preserve">los contratos </w:t>
      </w:r>
      <w:r w:rsidRPr="00896328">
        <w:rPr>
          <w:rFonts w:ascii="Palatino Linotype" w:hAnsi="Palatino Linotype"/>
          <w:i/>
        </w:rPr>
        <w:t xml:space="preserve">se pactarán penas convencionales, a cargo del proveedor o prestador de servicios, por incumplimiento de sus obligaciones. En los contratos en que se pacte ajuste de precios, la penalización se calculará sobre el precio ajustado. El proveedor o prestador de servicios estará obligado a responder de los defectos y vicios ocultos de los bienes y servicios. </w:t>
      </w:r>
    </w:p>
    <w:p w14:paraId="408561DC" w14:textId="77777777" w:rsidR="00896328" w:rsidRPr="00896328" w:rsidRDefault="00896328" w:rsidP="00896328">
      <w:pPr>
        <w:pStyle w:val="Prrafodelista"/>
        <w:spacing w:after="0" w:line="240" w:lineRule="auto"/>
        <w:ind w:left="567" w:right="567"/>
        <w:jc w:val="both"/>
        <w:rPr>
          <w:rFonts w:ascii="Palatino Linotype" w:hAnsi="Palatino Linotype"/>
          <w:i/>
        </w:rPr>
      </w:pPr>
    </w:p>
    <w:p w14:paraId="432872E7" w14:textId="77777777" w:rsidR="00896328" w:rsidRPr="00896328" w:rsidRDefault="00955DBE"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b/>
          <w:i/>
        </w:rPr>
        <w:t>Artículo 68.-</w:t>
      </w:r>
      <w:r w:rsidRPr="00896328">
        <w:rPr>
          <w:rFonts w:ascii="Palatino Linotype" w:hAnsi="Palatino Linotype"/>
          <w:i/>
        </w:rPr>
        <w:t xml:space="preserve"> En </w:t>
      </w:r>
      <w:r w:rsidRPr="00994F99">
        <w:rPr>
          <w:rFonts w:ascii="Palatino Linotype" w:hAnsi="Palatino Linotype"/>
          <w:b/>
          <w:i/>
        </w:rPr>
        <w:t>los contratos</w:t>
      </w:r>
      <w:r w:rsidRPr="00896328">
        <w:rPr>
          <w:rFonts w:ascii="Palatino Linotype" w:hAnsi="Palatino Linotype"/>
          <w:i/>
        </w:rPr>
        <w:t xml:space="preserve"> se estipularán las diversas consecuencias de la cancelación, de la terminación anticipada o de la rescisión por causas imputables al proveedor o prestador de servicios. Los contratos contendrán los elementos que establezca el reglamento de esta Ley y se elaborarán conforme con los modelos que establezca la Secretaría o los ayuntamientos, en su caso. </w:t>
      </w:r>
    </w:p>
    <w:p w14:paraId="292661DF" w14:textId="77777777" w:rsidR="00896328" w:rsidRPr="00896328" w:rsidRDefault="00896328" w:rsidP="00896328">
      <w:pPr>
        <w:pStyle w:val="Prrafodelista"/>
        <w:spacing w:after="0" w:line="240" w:lineRule="auto"/>
        <w:ind w:left="567" w:right="567"/>
        <w:jc w:val="both"/>
        <w:rPr>
          <w:rFonts w:ascii="Palatino Linotype" w:hAnsi="Palatino Linotype"/>
          <w:i/>
        </w:rPr>
      </w:pPr>
    </w:p>
    <w:p w14:paraId="7B6440EE" w14:textId="33446E2E" w:rsidR="00955DBE" w:rsidRPr="00896328" w:rsidRDefault="00896328" w:rsidP="00896328">
      <w:pPr>
        <w:pStyle w:val="Prrafodelista"/>
        <w:spacing w:after="0" w:line="240" w:lineRule="auto"/>
        <w:ind w:left="567" w:right="567"/>
        <w:jc w:val="both"/>
        <w:rPr>
          <w:rFonts w:ascii="Palatino Linotype" w:hAnsi="Palatino Linotype"/>
          <w:i/>
        </w:rPr>
      </w:pPr>
      <w:r w:rsidRPr="00896328">
        <w:rPr>
          <w:rFonts w:ascii="Palatino Linotype" w:hAnsi="Palatino Linotype"/>
          <w:i/>
        </w:rPr>
        <w:t>(…)</w:t>
      </w:r>
      <w:r>
        <w:rPr>
          <w:rFonts w:ascii="Palatino Linotype" w:hAnsi="Palatino Linotype"/>
          <w:i/>
        </w:rPr>
        <w:t>”</w:t>
      </w:r>
    </w:p>
    <w:p w14:paraId="1C80AD7E" w14:textId="77777777" w:rsidR="00896328" w:rsidRPr="00955DBE" w:rsidRDefault="00896328" w:rsidP="00955DBE">
      <w:pPr>
        <w:pStyle w:val="Prrafodelista"/>
        <w:spacing w:after="0" w:line="240" w:lineRule="auto"/>
        <w:ind w:left="567" w:right="567"/>
        <w:jc w:val="both"/>
        <w:rPr>
          <w:rFonts w:ascii="Palatino Linotype" w:eastAsia="MS Mincho" w:hAnsi="Palatino Linotype" w:cstheme="majorBidi"/>
          <w:i/>
          <w:lang w:val="es-ES_tradnl" w:eastAsia="es-ES"/>
        </w:rPr>
      </w:pPr>
    </w:p>
    <w:p w14:paraId="24A35EE1" w14:textId="66881463" w:rsidR="00E4229F" w:rsidRPr="0035743C" w:rsidRDefault="00896328" w:rsidP="0035743C">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743C">
        <w:rPr>
          <w:rFonts w:ascii="Palatino Linotype" w:eastAsia="MS Mincho" w:hAnsi="Palatino Linotype" w:cstheme="majorBidi"/>
          <w:sz w:val="24"/>
          <w:szCs w:val="24"/>
          <w:lang w:val="es-ES_tradnl" w:eastAsia="es-ES"/>
        </w:rPr>
        <w:t xml:space="preserve">Asimismo, se advierte que dentro de las obligaciones de transparencia comunes, se encuentra </w:t>
      </w:r>
      <w:r w:rsidR="003B1DCC" w:rsidRPr="0035743C">
        <w:rPr>
          <w:rFonts w:ascii="Palatino Linotype" w:eastAsia="MS Mincho" w:hAnsi="Palatino Linotype" w:cstheme="majorBidi"/>
          <w:sz w:val="24"/>
          <w:szCs w:val="24"/>
          <w:lang w:val="es-ES_tradnl" w:eastAsia="es-ES"/>
        </w:rPr>
        <w:t xml:space="preserve">la información sobre los procesos y resultados sobre </w:t>
      </w:r>
      <w:r w:rsidR="003B1DCC" w:rsidRPr="0035743C">
        <w:rPr>
          <w:rFonts w:ascii="Palatino Linotype" w:eastAsia="MS Mincho" w:hAnsi="Palatino Linotype" w:cstheme="majorBidi"/>
          <w:sz w:val="24"/>
          <w:szCs w:val="24"/>
          <w:lang w:val="es-ES_tradnl" w:eastAsia="es-ES"/>
        </w:rPr>
        <w:lastRenderedPageBreak/>
        <w:t xml:space="preserve">procedimientos de adjudicación directa, invitación restringida y licitación de cualquier naturaleza, incluyendo la versión pública del expediente respectivo y de los </w:t>
      </w:r>
      <w:r w:rsidR="003B1DCC" w:rsidRPr="0035743C">
        <w:rPr>
          <w:rFonts w:ascii="Palatino Linotype" w:eastAsia="MS Mincho" w:hAnsi="Palatino Linotype" w:cstheme="majorBidi"/>
          <w:b/>
          <w:i/>
          <w:sz w:val="24"/>
          <w:szCs w:val="24"/>
          <w:lang w:val="es-ES_tradnl" w:eastAsia="es-ES"/>
        </w:rPr>
        <w:t>contratos celebrados</w:t>
      </w:r>
      <w:r w:rsidR="003B1DCC" w:rsidRPr="0035743C">
        <w:rPr>
          <w:rFonts w:ascii="Palatino Linotype" w:eastAsia="MS Mincho" w:hAnsi="Palatino Linotype" w:cstheme="majorBidi"/>
          <w:sz w:val="24"/>
          <w:szCs w:val="24"/>
          <w:lang w:val="es-ES_tradnl" w:eastAsia="es-ES"/>
        </w:rPr>
        <w:t xml:space="preserve">, </w:t>
      </w:r>
      <w:r w:rsidRPr="0035743C">
        <w:rPr>
          <w:rFonts w:ascii="Palatino Linotype" w:eastAsia="MS Mincho" w:hAnsi="Palatino Linotype" w:cstheme="majorBidi"/>
          <w:sz w:val="24"/>
          <w:szCs w:val="24"/>
          <w:lang w:val="es-ES_tradnl" w:eastAsia="es-ES"/>
        </w:rPr>
        <w:t>conforme al artículo 92, fracción XXIX</w:t>
      </w:r>
      <w:r w:rsidR="003B1DCC" w:rsidRPr="0035743C">
        <w:rPr>
          <w:rFonts w:ascii="Palatino Linotype" w:eastAsia="MS Mincho" w:hAnsi="Palatino Linotype" w:cstheme="majorBidi"/>
          <w:sz w:val="24"/>
          <w:szCs w:val="24"/>
          <w:lang w:val="es-ES_tradnl" w:eastAsia="es-ES"/>
        </w:rPr>
        <w:t xml:space="preserve"> de la Ley de Transparencia y Acceso a la información Pública</w:t>
      </w:r>
      <w:r w:rsidRPr="0035743C">
        <w:rPr>
          <w:rFonts w:ascii="Palatino Linotype" w:eastAsia="MS Mincho" w:hAnsi="Palatino Linotype" w:cstheme="majorBidi"/>
          <w:sz w:val="24"/>
          <w:szCs w:val="24"/>
          <w:lang w:val="es-ES_tradnl" w:eastAsia="es-ES"/>
        </w:rPr>
        <w:t xml:space="preserve"> </w:t>
      </w:r>
      <w:r w:rsidR="00994F99" w:rsidRPr="0035743C">
        <w:rPr>
          <w:rFonts w:ascii="Palatino Linotype" w:eastAsia="MS Mincho" w:hAnsi="Palatino Linotype" w:cstheme="majorBidi"/>
          <w:sz w:val="24"/>
          <w:szCs w:val="24"/>
          <w:lang w:val="es-ES_tradnl" w:eastAsia="es-ES"/>
        </w:rPr>
        <w:t>del Estado de México y Municipios.</w:t>
      </w:r>
    </w:p>
    <w:p w14:paraId="7C947637" w14:textId="77777777" w:rsidR="00994F99" w:rsidRPr="0035743C" w:rsidRDefault="00994F99" w:rsidP="00994F99">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07BF7FB2" w14:textId="7862DC79" w:rsidR="00AF7932" w:rsidRPr="0035743C" w:rsidRDefault="00AF7932" w:rsidP="0035743C">
      <w:pPr>
        <w:pStyle w:val="Prrafodelista"/>
        <w:spacing w:after="0" w:line="240" w:lineRule="auto"/>
        <w:ind w:left="567" w:right="567"/>
        <w:jc w:val="both"/>
        <w:rPr>
          <w:rFonts w:ascii="Palatino Linotype" w:hAnsi="Palatino Linotype"/>
          <w:i/>
        </w:rPr>
      </w:pPr>
      <w:r w:rsidRPr="0035743C">
        <w:rPr>
          <w:rFonts w:ascii="Palatino Linotype" w:hAnsi="Palatino Linotype"/>
          <w:b/>
          <w:i/>
        </w:rPr>
        <w:t>Artículo 92.</w:t>
      </w:r>
      <w:r w:rsidRPr="0035743C">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B10985" w14:textId="7A8B847E" w:rsidR="00AF7932" w:rsidRPr="0035743C" w:rsidRDefault="00AF7932" w:rsidP="0035743C">
      <w:pPr>
        <w:pStyle w:val="Prrafodelista"/>
        <w:spacing w:after="0" w:line="240" w:lineRule="auto"/>
        <w:ind w:left="567" w:right="567"/>
        <w:jc w:val="both"/>
        <w:rPr>
          <w:rFonts w:ascii="Palatino Linotype" w:eastAsia="MS Mincho" w:hAnsi="Palatino Linotype" w:cstheme="majorBidi"/>
          <w:i/>
          <w:sz w:val="24"/>
          <w:szCs w:val="24"/>
          <w:lang w:val="es-ES_tradnl" w:eastAsia="es-ES"/>
        </w:rPr>
      </w:pPr>
      <w:r w:rsidRPr="0035743C">
        <w:rPr>
          <w:rFonts w:ascii="Palatino Linotype" w:hAnsi="Palatino Linotype"/>
          <w:i/>
        </w:rPr>
        <w:t>(…)</w:t>
      </w:r>
    </w:p>
    <w:p w14:paraId="5D8A7C04" w14:textId="6257955F" w:rsidR="00AF7932" w:rsidRPr="0035743C" w:rsidRDefault="00994F99" w:rsidP="0035743C">
      <w:pPr>
        <w:pStyle w:val="Prrafodelista"/>
        <w:spacing w:after="0" w:line="240" w:lineRule="auto"/>
        <w:ind w:left="567" w:right="567"/>
        <w:jc w:val="both"/>
        <w:rPr>
          <w:rFonts w:ascii="Palatino Linotype" w:hAnsi="Palatino Linotype"/>
          <w:i/>
        </w:rPr>
      </w:pPr>
      <w:r w:rsidRPr="0035743C">
        <w:rPr>
          <w:rFonts w:ascii="Palatino Linotype" w:hAnsi="Palatino Linotype"/>
          <w:b/>
          <w:i/>
        </w:rPr>
        <w:t>XXIX.</w:t>
      </w:r>
      <w:r w:rsidRPr="0035743C">
        <w:rPr>
          <w:rFonts w:ascii="Palatino Linotype" w:hAnsi="Palatino Linotype"/>
          <w:i/>
        </w:rPr>
        <w:t xml:space="preserve"> La información sobre los procesos y resultados sobre procedimientos de adjudicación directa, invitación restringida y licitación de cualquier naturaleza, incluyendo la versión pública del expediente respectivo</w:t>
      </w:r>
      <w:r w:rsidR="00AF7932" w:rsidRPr="0035743C">
        <w:rPr>
          <w:rFonts w:ascii="Palatino Linotype" w:hAnsi="Palatino Linotype"/>
          <w:i/>
        </w:rPr>
        <w:t xml:space="preserve"> y de los contratos celebrados…”</w:t>
      </w:r>
    </w:p>
    <w:p w14:paraId="002788BA" w14:textId="77777777" w:rsidR="0035743C" w:rsidRPr="0035743C" w:rsidRDefault="0035743C" w:rsidP="0035743C">
      <w:pPr>
        <w:pStyle w:val="Prrafodelista"/>
        <w:spacing w:line="360" w:lineRule="auto"/>
        <w:rPr>
          <w:rFonts w:ascii="Palatino Linotype" w:eastAsia="MS Mincho" w:hAnsi="Palatino Linotype" w:cstheme="majorBidi"/>
          <w:sz w:val="24"/>
          <w:szCs w:val="24"/>
          <w:lang w:val="es-ES_tradnl" w:eastAsia="es-ES"/>
        </w:rPr>
      </w:pPr>
    </w:p>
    <w:p w14:paraId="290C4C25" w14:textId="6443D767" w:rsidR="00E4229F" w:rsidRPr="0035743C" w:rsidRDefault="00AF7932" w:rsidP="0035743C">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743C">
        <w:rPr>
          <w:rFonts w:ascii="Palatino Linotype" w:eastAsia="MS Mincho" w:hAnsi="Palatino Linotype" w:cstheme="majorBidi"/>
          <w:sz w:val="24"/>
          <w:szCs w:val="24"/>
          <w:lang w:val="es-ES_tradnl" w:eastAsia="es-ES"/>
        </w:rPr>
        <w:t xml:space="preserve">Por </w:t>
      </w:r>
      <w:r w:rsidRPr="0035743C">
        <w:rPr>
          <w:rFonts w:ascii="Palatino Linotype" w:hAnsi="Palatino Linotype"/>
          <w:sz w:val="24"/>
          <w:szCs w:val="24"/>
        </w:rPr>
        <w:t xml:space="preserve">lo anterior, el </w:t>
      </w:r>
      <w:r w:rsidR="00CF0A11" w:rsidRPr="00CF0A11">
        <w:rPr>
          <w:rFonts w:ascii="Palatino Linotype" w:hAnsi="Palatino Linotype"/>
          <w:b/>
          <w:sz w:val="24"/>
          <w:szCs w:val="24"/>
        </w:rPr>
        <w:t>SUJETO OBLIGADO</w:t>
      </w:r>
      <w:r w:rsidR="00CF0A11" w:rsidRPr="0035743C">
        <w:rPr>
          <w:rFonts w:ascii="Palatino Linotype" w:hAnsi="Palatino Linotype"/>
          <w:sz w:val="24"/>
          <w:szCs w:val="24"/>
        </w:rPr>
        <w:t xml:space="preserve"> </w:t>
      </w:r>
      <w:r w:rsidRPr="0035743C">
        <w:rPr>
          <w:rFonts w:ascii="Palatino Linotype" w:hAnsi="Palatino Linotype"/>
          <w:sz w:val="24"/>
          <w:szCs w:val="24"/>
        </w:rPr>
        <w:t xml:space="preserve">para dar atención de la solicitud de acceso a la información con número de folio </w:t>
      </w:r>
      <w:hyperlink r:id="rId14" w:history="1">
        <w:r w:rsidR="0035743C" w:rsidRPr="0035743C">
          <w:rPr>
            <w:rStyle w:val="Hipervnculo"/>
            <w:rFonts w:ascii="Palatino Linotype" w:hAnsi="Palatino Linotype" w:cs="Arial"/>
            <w:b/>
            <w:bCs/>
            <w:color w:val="auto"/>
            <w:sz w:val="24"/>
            <w:szCs w:val="24"/>
          </w:rPr>
          <w:t>00196/VACHASO/IP/2021</w:t>
        </w:r>
      </w:hyperlink>
      <w:r w:rsidRPr="0035743C">
        <w:rPr>
          <w:rFonts w:ascii="Palatino Linotype" w:hAnsi="Palatino Linotype"/>
          <w:sz w:val="24"/>
          <w:szCs w:val="24"/>
        </w:rPr>
        <w:t>, debe privilegiar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40235C8" w14:textId="77777777" w:rsidR="00755546" w:rsidRPr="0035743C" w:rsidRDefault="00755546" w:rsidP="0035743C">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79A6447C" w14:textId="36BF8D21" w:rsidR="00B12C54" w:rsidRPr="00AE568A" w:rsidRDefault="00B12C54" w:rsidP="0008753C">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4E12DE">
        <w:rPr>
          <w:rFonts w:ascii="Palatino Linotype" w:eastAsia="MS Mincho" w:hAnsi="Palatino Linotype" w:cstheme="majorBidi"/>
          <w:sz w:val="24"/>
          <w:szCs w:val="24"/>
          <w:lang w:val="es-ES_tradnl" w:eastAsia="es-ES"/>
        </w:rPr>
        <w:lastRenderedPageBreak/>
        <w:t>Dicho lo anterior, resulta</w:t>
      </w:r>
      <w:r w:rsidR="00E24B6C">
        <w:rPr>
          <w:rFonts w:ascii="Palatino Linotype" w:eastAsia="MS Mincho" w:hAnsi="Palatino Linotype" w:cstheme="majorBidi"/>
          <w:sz w:val="24"/>
          <w:szCs w:val="24"/>
          <w:lang w:val="es-ES_tradnl" w:eastAsia="es-ES"/>
        </w:rPr>
        <w:t xml:space="preserve"> viable </w:t>
      </w:r>
      <w:r w:rsidR="00AE568A" w:rsidRPr="00AE568A">
        <w:rPr>
          <w:rFonts w:ascii="Palatino Linotype" w:eastAsia="MS Mincho" w:hAnsi="Palatino Linotype" w:cstheme="majorBidi"/>
          <w:b/>
          <w:sz w:val="24"/>
          <w:szCs w:val="24"/>
          <w:lang w:val="es-ES_tradnl" w:eastAsia="es-ES"/>
        </w:rPr>
        <w:t>ORDENAR</w:t>
      </w:r>
      <w:r w:rsidR="00E24B6C">
        <w:rPr>
          <w:rFonts w:ascii="Palatino Linotype" w:eastAsia="MS Mincho" w:hAnsi="Palatino Linotype" w:cstheme="majorBidi"/>
          <w:sz w:val="24"/>
          <w:szCs w:val="24"/>
          <w:lang w:val="es-ES_tradnl" w:eastAsia="es-ES"/>
        </w:rPr>
        <w:t xml:space="preserve"> </w:t>
      </w:r>
      <w:r w:rsidR="00AE568A">
        <w:rPr>
          <w:rFonts w:ascii="Palatino Linotype" w:eastAsia="MS Mincho" w:hAnsi="Palatino Linotype" w:cstheme="majorBidi"/>
          <w:sz w:val="24"/>
          <w:szCs w:val="24"/>
          <w:lang w:val="es-ES_tradnl" w:eastAsia="es-ES"/>
        </w:rPr>
        <w:t xml:space="preserve">al </w:t>
      </w:r>
      <w:r w:rsidR="00AE568A" w:rsidRPr="00AE568A">
        <w:rPr>
          <w:rFonts w:ascii="Palatino Linotype" w:eastAsia="MS Mincho" w:hAnsi="Palatino Linotype" w:cstheme="majorBidi"/>
          <w:b/>
          <w:sz w:val="24"/>
          <w:szCs w:val="24"/>
          <w:lang w:val="es-ES_tradnl" w:eastAsia="es-ES"/>
        </w:rPr>
        <w:t>SUJETO OBLIGADO</w:t>
      </w:r>
      <w:r w:rsidR="00CF0A11">
        <w:rPr>
          <w:rFonts w:ascii="Palatino Linotype" w:eastAsia="MS Mincho" w:hAnsi="Palatino Linotype" w:cstheme="majorBidi"/>
          <w:sz w:val="24"/>
          <w:szCs w:val="24"/>
          <w:lang w:val="es-ES_tradnl" w:eastAsia="es-ES"/>
        </w:rPr>
        <w:t xml:space="preserve"> entregar al</w:t>
      </w:r>
      <w:r w:rsidR="00AE568A">
        <w:rPr>
          <w:rFonts w:ascii="Palatino Linotype" w:eastAsia="MS Mincho" w:hAnsi="Palatino Linotype" w:cstheme="majorBidi"/>
          <w:sz w:val="24"/>
          <w:szCs w:val="24"/>
          <w:lang w:val="es-ES_tradnl" w:eastAsia="es-ES"/>
        </w:rPr>
        <w:t xml:space="preserve"> recurrente</w:t>
      </w:r>
      <w:r w:rsidR="00CF0A11">
        <w:rPr>
          <w:rFonts w:ascii="Palatino Linotype" w:eastAsia="MS Mincho" w:hAnsi="Palatino Linotype" w:cstheme="majorBidi"/>
          <w:sz w:val="24"/>
          <w:szCs w:val="24"/>
          <w:lang w:val="es-ES_tradnl" w:eastAsia="es-ES"/>
        </w:rPr>
        <w:t>, de ser procedente en versión pública,</w:t>
      </w:r>
      <w:r w:rsidR="00AE568A">
        <w:rPr>
          <w:rFonts w:ascii="Palatino Linotype" w:eastAsia="MS Mincho" w:hAnsi="Palatino Linotype" w:cstheme="majorBidi"/>
          <w:sz w:val="24"/>
          <w:szCs w:val="24"/>
          <w:lang w:val="es-ES_tradnl" w:eastAsia="es-ES"/>
        </w:rPr>
        <w:t xml:space="preserve"> vía</w:t>
      </w:r>
      <w:r w:rsidR="00AE568A" w:rsidRPr="00F57513">
        <w:rPr>
          <w:rFonts w:ascii="Palatino Linotype" w:eastAsia="MS Mincho" w:hAnsi="Palatino Linotype" w:cstheme="majorBidi"/>
          <w:b/>
          <w:sz w:val="24"/>
          <w:szCs w:val="24"/>
          <w:lang w:val="es-ES_tradnl" w:eastAsia="es-ES"/>
        </w:rPr>
        <w:t xml:space="preserve"> SAIMEX</w:t>
      </w:r>
      <w:r w:rsidR="00AE568A">
        <w:rPr>
          <w:rFonts w:ascii="Palatino Linotype" w:eastAsia="MS Mincho" w:hAnsi="Palatino Linotype" w:cstheme="majorBidi"/>
          <w:sz w:val="24"/>
          <w:szCs w:val="24"/>
          <w:lang w:val="es-ES_tradnl" w:eastAsia="es-ES"/>
        </w:rPr>
        <w:t>, lo siguiente:</w:t>
      </w:r>
    </w:p>
    <w:p w14:paraId="566D26C7" w14:textId="77777777" w:rsidR="00AE568A" w:rsidRDefault="00AE568A" w:rsidP="00AE568A">
      <w:pPr>
        <w:spacing w:after="120" w:line="360" w:lineRule="auto"/>
        <w:ind w:right="49"/>
        <w:contextualSpacing/>
        <w:jc w:val="both"/>
        <w:rPr>
          <w:rFonts w:ascii="Palatino Linotype" w:eastAsia="MS Mincho" w:hAnsi="Palatino Linotype" w:cstheme="majorBidi"/>
          <w:sz w:val="24"/>
          <w:szCs w:val="24"/>
          <w:lang w:val="es-ES_tradnl" w:eastAsia="es-ES"/>
        </w:rPr>
      </w:pPr>
    </w:p>
    <w:p w14:paraId="3EFA2CF7" w14:textId="77777777" w:rsidR="00196CF5" w:rsidRPr="00F202AC" w:rsidRDefault="00196CF5" w:rsidP="00196CF5">
      <w:pPr>
        <w:pStyle w:val="Prrafodelista"/>
        <w:numPr>
          <w:ilvl w:val="0"/>
          <w:numId w:val="28"/>
        </w:numPr>
        <w:spacing w:after="0" w:line="360" w:lineRule="auto"/>
        <w:ind w:right="567"/>
        <w:jc w:val="both"/>
        <w:rPr>
          <w:rFonts w:ascii="Palatino Linotype" w:hAnsi="Palatino Linotype"/>
          <w:b/>
          <w:color w:val="000000"/>
          <w:sz w:val="24"/>
        </w:rPr>
      </w:pPr>
      <w:r>
        <w:rPr>
          <w:rFonts w:ascii="Palatino Linotype" w:eastAsiaTheme="minorEastAsia" w:hAnsi="Palatino Linotype"/>
          <w:b/>
          <w:sz w:val="24"/>
          <w:szCs w:val="24"/>
          <w:lang w:val="es-ES_tradnl" w:eastAsia="es-ES"/>
        </w:rPr>
        <w:t xml:space="preserve">Contrato suscrito con la persona Jurídico Colectiva </w:t>
      </w:r>
      <w:r w:rsidRPr="00196CF5">
        <w:rPr>
          <w:rFonts w:ascii="Palatino Linotype" w:eastAsiaTheme="minorEastAsia" w:hAnsi="Palatino Linotype"/>
          <w:b/>
          <w:i/>
          <w:sz w:val="24"/>
          <w:szCs w:val="24"/>
          <w:lang w:val="es-ES_tradnl" w:eastAsia="es-ES"/>
        </w:rPr>
        <w:t>Aspel de México S.A. de C.V</w:t>
      </w:r>
      <w:r>
        <w:rPr>
          <w:rFonts w:ascii="Palatino Linotype" w:eastAsiaTheme="minorEastAsia" w:hAnsi="Palatino Linotype"/>
          <w:b/>
          <w:sz w:val="24"/>
          <w:szCs w:val="24"/>
          <w:lang w:val="es-ES_tradnl" w:eastAsia="es-ES"/>
        </w:rPr>
        <w:t>., del que derivó la emisión de la factura con folio 622275, de 12 de enero de 2021, entregada en la respuesta a la solicitud de información.</w:t>
      </w:r>
    </w:p>
    <w:p w14:paraId="45806F4F"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6B3B01E3"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Arial"/>
          <w:sz w:val="24"/>
          <w:szCs w:val="24"/>
          <w:lang w:val="es-ES_tradnl" w:eastAsia="es-ES"/>
        </w:rPr>
        <w:t xml:space="preserve">Es de señalar que el derecho de acceso a la información pública se satisface en aquellos casos en que se entregue el soporte documental en que conste la </w:t>
      </w:r>
      <w:r w:rsidRPr="00F57513">
        <w:rPr>
          <w:rFonts w:ascii="Palatino Linotype" w:eastAsia="MS Mincho" w:hAnsi="Palatino Linotype" w:cs="Arial"/>
          <w:sz w:val="24"/>
          <w:szCs w:val="24"/>
          <w:lang w:val="es-ES_tradnl" w:eastAsia="es-ES"/>
        </w:rPr>
        <w:t>información pública, asimismo el artículo 24 de la Ley de la materia dispone que los Sujetos Obligados</w:t>
      </w:r>
      <w:r w:rsidRPr="0010545F">
        <w:rPr>
          <w:rFonts w:ascii="Palatino Linotype" w:eastAsia="MS Mincho" w:hAnsi="Palatino Linotype" w:cs="Arial"/>
          <w:sz w:val="24"/>
          <w:szCs w:val="24"/>
          <w:lang w:val="es-ES_tradnl" w:eastAsia="es-ES"/>
        </w:rPr>
        <w:t xml:space="preserve"> sólo proporcionarán la información pública que generen, administren o </w:t>
      </w:r>
      <w:r w:rsidRPr="00F57513">
        <w:rPr>
          <w:rFonts w:ascii="Palatino Linotype" w:eastAsia="MS Mincho" w:hAnsi="Palatino Linotype" w:cs="Arial"/>
          <w:sz w:val="24"/>
          <w:szCs w:val="24"/>
          <w:lang w:val="es-ES_tradnl" w:eastAsia="es-ES"/>
        </w:rPr>
        <w:t>posean en el ejercicio de sus atribuciones; por consiguiente, la información pública se encuentra a disposición de cualquier persona, lo que implica que es deber de los Sujetos Obligados garantizar el derecho de acceso a la información pública.</w:t>
      </w:r>
    </w:p>
    <w:p w14:paraId="51C459A6" w14:textId="77777777" w:rsidR="00B12C54" w:rsidRPr="0010545F" w:rsidRDefault="00B12C54" w:rsidP="0008753C">
      <w:pPr>
        <w:spacing w:after="0" w:line="360" w:lineRule="auto"/>
        <w:contextualSpacing/>
        <w:jc w:val="both"/>
        <w:rPr>
          <w:rFonts w:ascii="Palatino Linotype" w:eastAsia="MS Mincho" w:hAnsi="Palatino Linotype" w:cs="Arial"/>
          <w:i/>
          <w:sz w:val="24"/>
          <w:szCs w:val="24"/>
          <w:lang w:val="es-ES_tradnl" w:eastAsia="es-ES"/>
        </w:rPr>
      </w:pPr>
    </w:p>
    <w:p w14:paraId="234738D6" w14:textId="1E58F969" w:rsidR="00B12C54" w:rsidRPr="00F57513"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MS Mincho" w:hAnsi="Palatino Linotype" w:cs="Arial"/>
          <w:sz w:val="24"/>
          <w:szCs w:val="24"/>
          <w:lang w:val="es-ES_tradnl" w:eastAsia="es-ES"/>
        </w:rPr>
        <w:t xml:space="preserve">En ese sentido, es importante señalar que toda la información que sea </w:t>
      </w:r>
      <w:r w:rsidRPr="00906906">
        <w:rPr>
          <w:rFonts w:ascii="Palatino Linotype" w:eastAsia="MS Mincho" w:hAnsi="Palatino Linotype" w:cs="Arial"/>
          <w:sz w:val="24"/>
          <w:szCs w:val="24"/>
          <w:lang w:val="es-ES_tradnl" w:eastAsia="es-ES"/>
        </w:rPr>
        <w:t xml:space="preserve">generada, poseída y administrada, </w:t>
      </w:r>
      <w:r w:rsidRPr="0010545F">
        <w:rPr>
          <w:rFonts w:ascii="Palatino Linotype" w:eastAsia="MS Mincho" w:hAnsi="Palatino Linotype" w:cs="Arial"/>
          <w:sz w:val="24"/>
          <w:szCs w:val="24"/>
          <w:lang w:val="es-ES_tradnl" w:eastAsia="es-ES"/>
        </w:rPr>
        <w:t xml:space="preserve">los Sujeto Obligado es pública y accesible de manera permanente a cualquier persona, privilegiando el principio de máxima </w:t>
      </w:r>
      <w:r w:rsidRPr="0010545F">
        <w:rPr>
          <w:rFonts w:ascii="Palatino Linotype" w:eastAsia="MS Mincho" w:hAnsi="Palatino Linotype" w:cs="Arial"/>
          <w:sz w:val="24"/>
          <w:szCs w:val="24"/>
          <w:lang w:val="es-ES_tradnl" w:eastAsia="es-ES"/>
        </w:rPr>
        <w:lastRenderedPageBreak/>
        <w:t xml:space="preserve">publicidad de la misma, por lo tanto esta debe ser proporcionada siempre y cuando se halle en los archivos  documentales y en las condiciones que se encuentre, la cual no podrá sufrir modificaciones o procesamiento, no presentarla conforme a los interés de los particulares, por lo tanto el </w:t>
      </w:r>
      <w:r w:rsidRPr="0010545F">
        <w:rPr>
          <w:rFonts w:ascii="Palatino Linotype" w:eastAsia="MS Mincho" w:hAnsi="Palatino Linotype" w:cs="Arial"/>
          <w:b/>
          <w:sz w:val="24"/>
          <w:szCs w:val="24"/>
          <w:lang w:val="es-ES_tradnl" w:eastAsia="es-ES"/>
        </w:rPr>
        <w:t>SUJETO OBLIGADO</w:t>
      </w:r>
      <w:r w:rsidRPr="0010545F">
        <w:rPr>
          <w:rFonts w:ascii="Palatino Linotype" w:eastAsia="MS Mincho" w:hAnsi="Palatino Linotype" w:cs="Arial"/>
          <w:sz w:val="24"/>
          <w:szCs w:val="24"/>
          <w:lang w:val="es-ES_tradnl" w:eastAsia="es-ES"/>
        </w:rPr>
        <w:t xml:space="preserve"> deberá de emitir la documentales en donde se contenga la información para que a través de las mismas el particular se allegue de la información que le resulta de su interés.</w:t>
      </w:r>
    </w:p>
    <w:p w14:paraId="27E861FD" w14:textId="77777777" w:rsidR="00F57513" w:rsidRPr="00A752AF" w:rsidRDefault="00F57513" w:rsidP="00F57513">
      <w:pPr>
        <w:spacing w:after="0" w:line="360" w:lineRule="auto"/>
        <w:contextualSpacing/>
        <w:jc w:val="both"/>
        <w:rPr>
          <w:rFonts w:ascii="Palatino Linotype" w:eastAsia="MS Mincho" w:hAnsi="Palatino Linotype" w:cs="Arial"/>
          <w:i/>
          <w:sz w:val="24"/>
          <w:szCs w:val="24"/>
          <w:lang w:val="es-ES_tradnl" w:eastAsia="es-ES"/>
        </w:rPr>
      </w:pPr>
    </w:p>
    <w:p w14:paraId="7F2F8105" w14:textId="04366515" w:rsidR="00B12C54" w:rsidRPr="00196CF5" w:rsidRDefault="00B12C54" w:rsidP="00196CF5">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10545F">
        <w:rPr>
          <w:rFonts w:ascii="Palatino Linotype" w:eastAsia="MS Mincho" w:hAnsi="Palatino Linotype" w:cs="Arial"/>
          <w:sz w:val="24"/>
          <w:szCs w:val="24"/>
          <w:lang w:val="es-ES_tradnl" w:eastAsia="es-ES"/>
        </w:rPr>
        <w:t>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w:t>
      </w:r>
      <w:r w:rsidR="00196CF5">
        <w:rPr>
          <w:rFonts w:ascii="Palatino Linotype" w:eastAsia="MS Mincho" w:hAnsi="Palatino Linotype" w:cs="Arial"/>
          <w:sz w:val="24"/>
          <w:szCs w:val="24"/>
          <w:lang w:val="es-ES_tradnl" w:eastAsia="es-ES"/>
        </w:rPr>
        <w:t>.</w:t>
      </w:r>
    </w:p>
    <w:p w14:paraId="65C651A0" w14:textId="77777777" w:rsidR="00196CF5" w:rsidRPr="0010545F" w:rsidRDefault="00196CF5" w:rsidP="00196CF5">
      <w:pPr>
        <w:spacing w:after="0" w:line="360" w:lineRule="auto"/>
        <w:ind w:right="34"/>
        <w:contextualSpacing/>
        <w:jc w:val="both"/>
        <w:rPr>
          <w:rFonts w:ascii="Palatino Linotype" w:eastAsia="MS Mincho" w:hAnsi="Palatino Linotype" w:cs="Arial"/>
          <w:i/>
          <w:sz w:val="24"/>
          <w:szCs w:val="24"/>
          <w:lang w:val="es-ES_tradnl" w:eastAsia="es-ES"/>
        </w:rPr>
      </w:pPr>
    </w:p>
    <w:p w14:paraId="5C75929A"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14:paraId="25860C77" w14:textId="77777777" w:rsidR="00B12C54" w:rsidRPr="0010545F" w:rsidRDefault="00B12C54" w:rsidP="0008753C">
      <w:pPr>
        <w:spacing w:after="0" w:line="360" w:lineRule="auto"/>
        <w:contextualSpacing/>
        <w:jc w:val="both"/>
        <w:rPr>
          <w:rFonts w:ascii="Palatino Linotype" w:eastAsiaTheme="minorEastAsia" w:hAnsi="Palatino Linotype" w:cs="Arial"/>
          <w:sz w:val="24"/>
          <w:szCs w:val="24"/>
          <w:lang w:val="es-ES_tradnl" w:eastAsia="es-MX"/>
        </w:rPr>
      </w:pPr>
    </w:p>
    <w:p w14:paraId="22990800"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w:t>
      </w:r>
      <w:r w:rsidRPr="0010545F">
        <w:rPr>
          <w:rFonts w:ascii="Palatino Linotype" w:eastAsiaTheme="minorEastAsia" w:hAnsi="Palatino Linotype" w:cs="Arial"/>
          <w:b/>
          <w:i/>
          <w:lang w:val="es-ES_tradnl" w:eastAsia="es-MX"/>
        </w:rPr>
        <w:t>Artículo 160.</w:t>
      </w:r>
      <w:r w:rsidRPr="0010545F">
        <w:rPr>
          <w:rFonts w:ascii="Palatino Linotype" w:eastAsiaTheme="minorEastAsia" w:hAnsi="Palatino Linotype" w:cs="Arial"/>
          <w:i/>
          <w:lang w:val="es-ES_tradnl" w:eastAsia="es-MX"/>
        </w:rPr>
        <w:t xml:space="preserve"> </w:t>
      </w:r>
      <w:r w:rsidRPr="0010545F">
        <w:rPr>
          <w:rFonts w:ascii="Palatino Linotype" w:eastAsiaTheme="minorEastAsia" w:hAnsi="Palatino Linotype" w:cs="Arial"/>
          <w:b/>
          <w:i/>
          <w:lang w:val="es-ES_tradnl" w:eastAsia="es-MX"/>
        </w:rPr>
        <w:t>Los sujetos obligados deberán otorgar acceso a los documentos que se encuentren en sus archivos</w:t>
      </w:r>
      <w:r w:rsidRPr="0010545F">
        <w:rPr>
          <w:rFonts w:ascii="Palatino Linotype" w:eastAsiaTheme="minorEastAsia" w:hAnsi="Palatino Linotype" w:cs="Arial"/>
          <w:i/>
          <w:lang w:val="es-ES_tradnl" w:eastAsia="es-MX"/>
        </w:rPr>
        <w:t xml:space="preserve"> o que estén obligados a documentar de acuerdo con sus facultades, competencias o funciones en el formato que el solicitante manifieste, </w:t>
      </w:r>
      <w:r w:rsidRPr="0010545F">
        <w:rPr>
          <w:rFonts w:ascii="Palatino Linotype" w:eastAsiaTheme="minorEastAsia" w:hAnsi="Palatino Linotype" w:cs="Arial"/>
          <w:i/>
          <w:lang w:val="es-ES_tradnl" w:eastAsia="es-MX"/>
        </w:rPr>
        <w:lastRenderedPageBreak/>
        <w:t>de entre aquellos formatos existentes, conforme a las características físicas de la información o del lugar donde se encuentre así lo permita.</w:t>
      </w:r>
    </w:p>
    <w:p w14:paraId="63D4A883"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w:t>
      </w:r>
    </w:p>
    <w:p w14:paraId="7051927D"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eastAsia="es-MX"/>
        </w:rPr>
      </w:pPr>
      <w:r w:rsidRPr="0010545F">
        <w:rPr>
          <w:rFonts w:ascii="Palatino Linotype" w:eastAsiaTheme="minorEastAsia" w:hAnsi="Palatino Linotype" w:cs="Arial"/>
          <w:b/>
          <w:i/>
          <w:lang w:eastAsia="es-MX"/>
        </w:rPr>
        <w:t>Artículo 166.</w:t>
      </w:r>
      <w:r w:rsidRPr="0010545F">
        <w:rPr>
          <w:rFonts w:ascii="Palatino Linotype" w:eastAsiaTheme="minorEastAsia" w:hAnsi="Palatino Linotype" w:cs="Arial"/>
          <w:i/>
          <w:lang w:eastAsia="es-MX"/>
        </w:rPr>
        <w:t xml:space="preserve"> </w:t>
      </w:r>
      <w:r w:rsidRPr="0010545F">
        <w:rPr>
          <w:rFonts w:ascii="Palatino Linotype" w:eastAsiaTheme="minorEastAsia" w:hAnsi="Palatino Linotype" w:cs="Arial"/>
          <w:b/>
          <w:i/>
          <w:lang w:eastAsia="es-MX"/>
        </w:rPr>
        <w:t xml:space="preserve">La obligación de acceso a la información pública se tendrá por cumplida cuando el solicitante tenga a su disposición la información requerida, </w:t>
      </w:r>
      <w:r w:rsidRPr="0010545F">
        <w:rPr>
          <w:rFonts w:ascii="Palatino Linotype" w:eastAsiaTheme="minorEastAsia" w:hAnsi="Palatino Linotype" w:cs="Arial"/>
          <w:i/>
          <w:lang w:eastAsia="es-MX"/>
        </w:rPr>
        <w:t>o cuando realice la consulta de la misma en el lugar en el que ésta se localice.</w:t>
      </w:r>
    </w:p>
    <w:p w14:paraId="046DAAA4"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eastAsia="es-MX"/>
        </w:rPr>
        <w:t>…”</w:t>
      </w:r>
    </w:p>
    <w:p w14:paraId="7E381856" w14:textId="77777777" w:rsidR="00B12C54" w:rsidRPr="0010545F" w:rsidRDefault="00B12C54" w:rsidP="0008753C">
      <w:pPr>
        <w:spacing w:after="0" w:line="360" w:lineRule="auto"/>
        <w:contextualSpacing/>
        <w:jc w:val="both"/>
        <w:rPr>
          <w:rFonts w:ascii="Palatino Linotype" w:eastAsia="MS Mincho" w:hAnsi="Palatino Linotype" w:cs="Arial"/>
          <w:sz w:val="24"/>
          <w:szCs w:val="24"/>
          <w:lang w:val="es-ES_tradnl" w:eastAsia="es-ES"/>
        </w:rPr>
      </w:pPr>
    </w:p>
    <w:p w14:paraId="490A9560"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361160B6" w14:textId="77777777" w:rsidR="00B12C54" w:rsidRDefault="00B12C54" w:rsidP="0008753C">
      <w:pPr>
        <w:spacing w:after="0" w:line="360" w:lineRule="auto"/>
        <w:contextualSpacing/>
        <w:rPr>
          <w:rFonts w:ascii="Palatino Linotype" w:eastAsia="MS Mincho" w:hAnsi="Palatino Linotype" w:cs="Arial"/>
          <w:sz w:val="24"/>
          <w:szCs w:val="24"/>
          <w:lang w:val="es-ES_tradnl" w:eastAsia="es-ES"/>
        </w:rPr>
      </w:pPr>
    </w:p>
    <w:p w14:paraId="1E40491C" w14:textId="77777777" w:rsidR="00196CF5" w:rsidRPr="0010545F" w:rsidRDefault="00196CF5" w:rsidP="0008753C">
      <w:pPr>
        <w:spacing w:after="0" w:line="360" w:lineRule="auto"/>
        <w:contextualSpacing/>
        <w:rPr>
          <w:rFonts w:ascii="Palatino Linotype" w:eastAsia="MS Mincho" w:hAnsi="Palatino Linotype" w:cs="Arial"/>
          <w:sz w:val="24"/>
          <w:szCs w:val="24"/>
          <w:lang w:val="es-ES_tradnl" w:eastAsia="es-ES"/>
        </w:rPr>
      </w:pPr>
    </w:p>
    <w:p w14:paraId="53B801FA" w14:textId="77777777" w:rsidR="00B12C54" w:rsidRPr="0010545F" w:rsidRDefault="00B12C54" w:rsidP="00F57513">
      <w:pPr>
        <w:spacing w:after="0" w:line="240" w:lineRule="auto"/>
        <w:ind w:left="567" w:right="567"/>
        <w:contextualSpacing/>
        <w:jc w:val="center"/>
        <w:rPr>
          <w:rFonts w:ascii="Palatino Linotype" w:eastAsiaTheme="minorEastAsia" w:hAnsi="Palatino Linotype" w:cs="Arial"/>
          <w:b/>
          <w:i/>
          <w:lang w:val="es-ES_tradnl" w:eastAsia="es-MX"/>
        </w:rPr>
      </w:pPr>
      <w:r w:rsidRPr="0010545F">
        <w:rPr>
          <w:rFonts w:ascii="Palatino Linotype" w:eastAsiaTheme="minorEastAsia" w:hAnsi="Palatino Linotype" w:cs="Arial"/>
          <w:b/>
          <w:i/>
          <w:lang w:val="es-ES_tradnl" w:eastAsia="es-MX"/>
        </w:rPr>
        <w:t>“CRITERIO 0002-11</w:t>
      </w:r>
    </w:p>
    <w:p w14:paraId="5530C82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INFORMACIÓN PÚBLICA, CONCEPTO DE, EN MATERIA DE TRANSPARENCIA. INTERPRETACIÓN TEMÁTICA DE LOS ARTÍCULOS 2, FRACCIÓN V, XV, Y XVI, 3, 4, 11 Y 41.</w:t>
      </w:r>
      <w:r w:rsidRPr="0010545F">
        <w:rPr>
          <w:rFonts w:ascii="Palatino Linotype" w:eastAsiaTheme="minorEastAsia"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7C9049"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En consecuencia el acceso a la información se refiere a que se cumplan cualquiera de los siguientes tres supuestos:</w:t>
      </w:r>
    </w:p>
    <w:p w14:paraId="04B818DD"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1) Que se trate de información registrada en cualquier soporte documental, que en ejercicio de las atribuciones conferidas, sea generada por los Sujetos Obligados;</w:t>
      </w:r>
    </w:p>
    <w:p w14:paraId="259E8FA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lastRenderedPageBreak/>
        <w:t>2) Que se trate de información registrada en cualquier soporte documental, que en ejercicio de las atribuciones conferidas, sea administrada por los Sujetos Obligados, y</w:t>
      </w:r>
    </w:p>
    <w:p w14:paraId="4EFAE54B" w14:textId="77777777" w:rsidR="00B12C54"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 xml:space="preserve">3) Que se trate de información registrada en cualquier soporte documental, que en ejercicio de las atribuciones conferidas, se encuentre en posesión de los Sujetos Obligados.” </w:t>
      </w:r>
    </w:p>
    <w:p w14:paraId="0F896A00" w14:textId="77777777" w:rsidR="00F57513" w:rsidRPr="00F57513" w:rsidRDefault="00F57513" w:rsidP="00F57513">
      <w:pPr>
        <w:spacing w:after="0" w:line="240" w:lineRule="auto"/>
        <w:ind w:left="567" w:right="567"/>
        <w:contextualSpacing/>
        <w:jc w:val="both"/>
        <w:rPr>
          <w:rFonts w:ascii="Palatino Linotype" w:eastAsiaTheme="minorEastAsia" w:hAnsi="Palatino Linotype" w:cs="Arial"/>
          <w:b/>
          <w:i/>
          <w:lang w:val="es-ES_tradnl" w:eastAsia="es-MX"/>
        </w:rPr>
      </w:pPr>
    </w:p>
    <w:p w14:paraId="0A3B5B58" w14:textId="77777777" w:rsidR="00B12C54" w:rsidRPr="00F57513" w:rsidRDefault="00B12C54" w:rsidP="00F57513">
      <w:pPr>
        <w:spacing w:after="0" w:line="240" w:lineRule="auto"/>
        <w:ind w:left="567" w:right="567"/>
        <w:contextualSpacing/>
        <w:jc w:val="both"/>
        <w:rPr>
          <w:rFonts w:ascii="Palatino Linotype" w:eastAsiaTheme="minorEastAsia" w:hAnsi="Palatino Linotype" w:cs="Arial"/>
          <w:b/>
          <w:i/>
          <w:lang w:val="es-ES_tradnl" w:eastAsia="es-MX"/>
        </w:rPr>
      </w:pPr>
      <w:r w:rsidRPr="00F57513">
        <w:rPr>
          <w:rFonts w:ascii="Palatino Linotype" w:eastAsiaTheme="minorEastAsia" w:hAnsi="Palatino Linotype" w:cs="Arial"/>
          <w:b/>
          <w:i/>
          <w:lang w:val="es-ES_tradnl" w:eastAsia="es-MX"/>
        </w:rPr>
        <w:t>(Énfasis Añadido)</w:t>
      </w:r>
    </w:p>
    <w:p w14:paraId="222C046E" w14:textId="77777777" w:rsidR="00B12C54" w:rsidRPr="0010545F" w:rsidRDefault="00B12C54" w:rsidP="0008753C">
      <w:pPr>
        <w:spacing w:after="0" w:line="360" w:lineRule="auto"/>
        <w:contextualSpacing/>
        <w:jc w:val="both"/>
        <w:rPr>
          <w:rFonts w:ascii="Palatino Linotype" w:eastAsiaTheme="minorEastAsia" w:hAnsi="Palatino Linotype" w:cs="Arial"/>
          <w:i/>
          <w:lang w:val="es-ES_tradnl" w:eastAsia="es-MX"/>
        </w:rPr>
      </w:pPr>
    </w:p>
    <w:p w14:paraId="0DB2B20D" w14:textId="77777777" w:rsidR="00B12C54" w:rsidRPr="0010545F" w:rsidRDefault="00B12C54" w:rsidP="0008753C">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14:paraId="1B655825"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22CB0454" w14:textId="5EFF7802" w:rsidR="00B12C54" w:rsidRPr="00BA2D46" w:rsidRDefault="00B12C54" w:rsidP="00F5751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20" w:name="_Toc26394553"/>
      <w:bookmarkStart w:id="21" w:name="_Toc86949765"/>
      <w:r w:rsidRPr="00BA2D46">
        <w:rPr>
          <w:rFonts w:ascii="Palatino Linotype" w:eastAsia="MS Mincho" w:hAnsi="Palatino Linotype" w:cstheme="majorBidi"/>
          <w:b/>
          <w:sz w:val="24"/>
          <w:szCs w:val="24"/>
          <w:lang w:val="es-ES_tradnl" w:eastAsia="es-ES"/>
        </w:rPr>
        <w:t>QUINTO</w:t>
      </w:r>
      <w:r w:rsidR="00F202AC">
        <w:rPr>
          <w:rFonts w:ascii="Palatino Linotype" w:eastAsia="MS Mincho" w:hAnsi="Palatino Linotype" w:cstheme="majorBidi"/>
          <w:b/>
          <w:sz w:val="24"/>
          <w:szCs w:val="24"/>
          <w:lang w:val="es-ES_tradnl" w:eastAsia="es-ES"/>
        </w:rPr>
        <w:t>. De Versión P</w:t>
      </w:r>
      <w:r w:rsidRPr="00BA2D46">
        <w:rPr>
          <w:rFonts w:ascii="Palatino Linotype" w:eastAsia="MS Mincho" w:hAnsi="Palatino Linotype" w:cstheme="majorBidi"/>
          <w:b/>
          <w:sz w:val="24"/>
          <w:szCs w:val="24"/>
          <w:lang w:val="es-ES_tradnl" w:eastAsia="es-ES"/>
        </w:rPr>
        <w:t>ública.</w:t>
      </w:r>
      <w:bookmarkEnd w:id="20"/>
      <w:bookmarkEnd w:id="21"/>
    </w:p>
    <w:p w14:paraId="6171DA16" w14:textId="256ECBAA" w:rsidR="00B12C54"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D</w:t>
      </w:r>
      <w:r w:rsidR="00B12C54" w:rsidRPr="00BA2D46">
        <w:rPr>
          <w:rFonts w:ascii="Palatino Linotype" w:eastAsia="MS Mincho" w:hAnsi="Palatino Linotype" w:cs="Arial"/>
          <w:color w:val="000000"/>
          <w:sz w:val="24"/>
          <w:szCs w:val="24"/>
          <w:lang w:val="es-ES_tradnl" w:eastAsia="es-ES"/>
        </w:rPr>
        <w:t xml:space="preserve">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B12C54" w:rsidRPr="00BA2D46">
        <w:rPr>
          <w:rFonts w:ascii="Palatino Linotype" w:eastAsia="MS Mincho" w:hAnsi="Palatino Linotype" w:cs="Arial"/>
          <w:b/>
          <w:color w:val="000000"/>
          <w:sz w:val="24"/>
          <w:szCs w:val="24"/>
          <w:u w:val="single"/>
          <w:lang w:val="es-ES_tradnl" w:eastAsia="es-ES"/>
        </w:rPr>
        <w:t>versión pública</w:t>
      </w:r>
      <w:r w:rsidR="00B12C54" w:rsidRPr="00BA2D46">
        <w:rPr>
          <w:rFonts w:ascii="Palatino Linotype" w:eastAsia="MS Mincho" w:hAnsi="Palatino Linotype" w:cs="Arial"/>
          <w:color w:val="000000"/>
          <w:sz w:val="24"/>
          <w:szCs w:val="24"/>
          <w:lang w:val="es-ES_tradnl" w:eastAsia="es-ES"/>
        </w:rPr>
        <w:t xml:space="preserve"> </w:t>
      </w:r>
      <w:r w:rsidR="00B12C54" w:rsidRPr="00BA2D46">
        <w:rPr>
          <w:rFonts w:ascii="Palatino Linotype" w:eastAsia="MS Mincho" w:hAnsi="Palatino Linotype" w:cs="Arial"/>
          <w:sz w:val="24"/>
          <w:szCs w:val="24"/>
          <w:lang w:val="es-ES_tradnl" w:eastAsia="es-ES"/>
        </w:rPr>
        <w:t>del</w:t>
      </w:r>
      <w:r w:rsidR="00B12C54" w:rsidRPr="00BA2D46">
        <w:rPr>
          <w:rFonts w:ascii="Palatino Linotype" w:eastAsia="MS Mincho" w:hAnsi="Palatino Linotype" w:cs="Arial"/>
          <w:color w:val="000000"/>
          <w:sz w:val="24"/>
          <w:szCs w:val="24"/>
          <w:lang w:val="es-ES_tradnl" w:eastAsia="es-ES"/>
        </w:rPr>
        <w:t xml:space="preserve"> documento por las consideraciones que se estimen pertinentes.</w:t>
      </w:r>
    </w:p>
    <w:p w14:paraId="4B8180C9" w14:textId="77777777" w:rsidR="00677F4D" w:rsidRPr="00BA2D46" w:rsidRDefault="00677F4D" w:rsidP="00677F4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2687F2C1" w14:textId="072BF9D3"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lastRenderedPageBreak/>
        <w:t xml:space="preserve">La </w:t>
      </w:r>
      <w:r w:rsidRPr="00BA2D46">
        <w:rPr>
          <w:rFonts w:ascii="Palatino Linotype" w:eastAsia="MS Gothic" w:hAnsi="Palatino Linotype" w:cs="Times New Roman"/>
          <w:sz w:val="24"/>
          <w:szCs w:val="24"/>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A2D46">
        <w:rPr>
          <w:rFonts w:ascii="Palatino Linotype" w:eastAsia="MS Gothic" w:hAnsi="Palatino Linotype" w:cs="Times New Roman"/>
          <w:sz w:val="24"/>
          <w:szCs w:val="24"/>
          <w:vertAlign w:val="superscript"/>
        </w:rPr>
        <w:footnoteReference w:id="1"/>
      </w:r>
      <w:r w:rsidRPr="00BA2D46">
        <w:rPr>
          <w:rFonts w:ascii="Palatino Linotype" w:eastAsia="MS Gothic" w:hAnsi="Palatino Linotype" w:cs="Times New Roman"/>
          <w:sz w:val="24"/>
          <w:szCs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D46">
        <w:rPr>
          <w:rFonts w:ascii="Palatino Linotype" w:eastAsia="MS Gothic" w:hAnsi="Palatino Linotype" w:cs="Times New Roman"/>
          <w:sz w:val="24"/>
          <w:szCs w:val="24"/>
          <w:vertAlign w:val="superscript"/>
        </w:rPr>
        <w:footnoteReference w:id="2"/>
      </w:r>
      <w:r w:rsidRPr="00BA2D46">
        <w:rPr>
          <w:rFonts w:ascii="Palatino Linotype" w:eastAsia="MS Gothic" w:hAnsi="Palatino Linotype" w:cs="Times New Roman"/>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BA2D46">
        <w:rPr>
          <w:rFonts w:ascii="Palatino Linotype" w:eastAsia="MS Gothic" w:hAnsi="Palatino Linotype" w:cs="Times New Roman"/>
          <w:sz w:val="24"/>
          <w:szCs w:val="24"/>
        </w:rPr>
        <w:lastRenderedPageBreak/>
        <w:t>establecen, y agotar el procedimiento legalmente establecido, es precisamente lo que permite acreditar el cumplimiento de los otros dos requisitos.</w:t>
      </w:r>
    </w:p>
    <w:p w14:paraId="014D5B36"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6E45A810" w14:textId="4324B83F"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Times New Roman"/>
          <w:sz w:val="24"/>
          <w:szCs w:val="24"/>
          <w:lang w:val="es-ES_tradnl" w:eastAsia="es-ES"/>
        </w:rPr>
        <w:t xml:space="preserve">El </w:t>
      </w:r>
      <w:r w:rsidRPr="00BA2D46">
        <w:rPr>
          <w:rFonts w:ascii="Palatino Linotype" w:eastAsia="MS Gothic" w:hAnsi="Palatino Linotype" w:cs="Times New Roman"/>
          <w:sz w:val="24"/>
          <w:szCs w:val="24"/>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43F56EA"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23A454CE" w14:textId="7FD64880" w:rsidR="00301F6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Requisitos previos.</w:t>
      </w:r>
      <w:bookmarkStart w:id="22" w:name="_Toc454968928"/>
      <w:bookmarkStart w:id="23" w:name="_Toc455743517"/>
      <w:bookmarkStart w:id="24" w:name="_Toc458016386"/>
      <w:bookmarkStart w:id="25" w:name="_Toc461555893"/>
      <w:bookmarkStart w:id="26" w:name="_Toc462307690"/>
      <w:bookmarkStart w:id="27" w:name="_Toc475005143"/>
      <w:bookmarkStart w:id="28" w:name="_Toc499659080"/>
    </w:p>
    <w:p w14:paraId="7FA479B0" w14:textId="785350F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AD616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56917A" w14:textId="37C0E8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Además, se </w:t>
      </w:r>
      <w:r w:rsidRPr="00BA2D46">
        <w:rPr>
          <w:rFonts w:ascii="Palatino Linotype" w:eastAsia="MS Gothic" w:hAnsi="Palatino Linotype" w:cs="Times New Roman"/>
          <w:sz w:val="24"/>
          <w:szCs w:val="24"/>
        </w:rPr>
        <w:t xml:space="preserve">debe señalar el procedimiento, de los tres que establecen los artículos 132 y 106 de la Ley Estatal y General, respectivamente, por el que se realiza </w:t>
      </w:r>
      <w:r w:rsidRPr="00BA2D46">
        <w:rPr>
          <w:rFonts w:ascii="Palatino Linotype" w:eastAsia="MS Gothic" w:hAnsi="Palatino Linotype" w:cs="Times New Roman"/>
          <w:sz w:val="24"/>
          <w:szCs w:val="24"/>
        </w:rPr>
        <w:lastRenderedPageBreak/>
        <w:t>dicha clasificación, a saber, cuando se atiende una solicitud de acceso a la información, porque lo determina una autoridad competente o porque se va a generar una versión pública para cumplir con sus obligaciones.</w:t>
      </w:r>
    </w:p>
    <w:p w14:paraId="6E640B54"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5C7E2526" w14:textId="32FFFF9E"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último de estos requisitos previos consiste en que no se pueden emitir acuerdos de carácter general ni particular, según lo disponen los artículos 134 y 108 de la Ley Estatal y de la Ley General, respectivamente, esto es, </w:t>
      </w:r>
      <w:r w:rsidRPr="00BA2D46">
        <w:rPr>
          <w:rFonts w:ascii="Palatino Linotype" w:eastAsia="MS Gothic" w:hAnsi="Palatino Linotype" w:cs="Times New Roman"/>
          <w:b/>
          <w:sz w:val="24"/>
          <w:szCs w:val="24"/>
          <w:u w:val="single"/>
        </w:rPr>
        <w:t xml:space="preserve">no se puede hacer un acuerdo para clasificar de manera general todos los documentos de un expediente o área,  </w:t>
      </w:r>
      <w:r w:rsidRPr="00BA2D46">
        <w:rPr>
          <w:rFonts w:ascii="Palatino Linotype" w:eastAsia="MS Gothic" w:hAnsi="Palatino Linotype" w:cs="Times New Roman"/>
          <w:sz w:val="24"/>
          <w:szCs w:val="24"/>
        </w:rPr>
        <w:t>sin individualizar su análisis y tampoco se puede hacer un acuerdo por cada dato que se vaya a clasificar dentro de un documento con diez datos, por ejemplo, susceptibles de ser clasificados.</w:t>
      </w:r>
    </w:p>
    <w:p w14:paraId="7C0E8EEE" w14:textId="345327A8"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 xml:space="preserve">Supuesto de clasificación. </w:t>
      </w:r>
    </w:p>
    <w:p w14:paraId="12005D17" w14:textId="12234D0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Las </w:t>
      </w:r>
      <w:r w:rsidRPr="00BA2D46">
        <w:rPr>
          <w:rFonts w:ascii="Palatino Linotype" w:eastAsia="MS Gothic" w:hAnsi="Palatino Linotype" w:cs="Times New Roman"/>
          <w:sz w:val="24"/>
          <w:szCs w:val="24"/>
        </w:rPr>
        <w:t>disposiciones constitucionales y legales en la materia establecen los dos supuestos generales para clasificar la información: por reserva y por confidencialidad.</w:t>
      </w:r>
    </w:p>
    <w:p w14:paraId="6F4F71DD"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3DD41E2" w14:textId="3C08BE26"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143 y 116 de la Ley Estatal y de la Ley General, respectivamente, señalan los supuestos para que la información pueda ser clasificada como confidencial:</w:t>
      </w:r>
    </w:p>
    <w:p w14:paraId="6CA7D248" w14:textId="77777777" w:rsidR="00677F4D" w:rsidRDefault="00677F4D" w:rsidP="00BA2D46">
      <w:pPr>
        <w:spacing w:after="0" w:line="240" w:lineRule="auto"/>
        <w:ind w:left="567" w:right="567"/>
        <w:contextualSpacing/>
        <w:jc w:val="both"/>
        <w:rPr>
          <w:rFonts w:ascii="Palatino Linotype" w:eastAsia="MS Mincho" w:hAnsi="Palatino Linotype" w:cs="Arial"/>
          <w:sz w:val="24"/>
          <w:szCs w:val="24"/>
          <w:lang w:val="es-ES_tradnl" w:eastAsia="es-ES"/>
        </w:rPr>
      </w:pPr>
    </w:p>
    <w:p w14:paraId="1A057034"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 </w:t>
      </w:r>
      <w:r w:rsidRPr="00C96B61">
        <w:rPr>
          <w:rFonts w:ascii="Palatino Linotype" w:hAnsi="Palatino Linotype" w:cs="Bookman Old Style"/>
          <w:i/>
          <w:color w:val="000000"/>
        </w:rPr>
        <w:t xml:space="preserve">Se refiera a la información privada y los datos personales concernientes a una persona </w:t>
      </w:r>
      <w:r w:rsidRPr="00C96B61">
        <w:rPr>
          <w:rFonts w:ascii="Palatino Linotype" w:hAnsi="Palatino Linotype" w:cs="Bookman Old Style"/>
          <w:i/>
          <w:color w:val="000000"/>
        </w:rPr>
        <w:lastRenderedPageBreak/>
        <w:t xml:space="preserve">física o jurídico colectiva identificada o identificable; </w:t>
      </w:r>
    </w:p>
    <w:p w14:paraId="5DAE418C"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 </w:t>
      </w:r>
      <w:r w:rsidRPr="00C96B6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157CB8"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III. </w:t>
      </w:r>
      <w:r w:rsidRPr="00C96B6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05E3EB1"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509F4E8" w14:textId="0A509530" w:rsidR="00677F4D"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Bookman Old Style"/>
          <w:i/>
          <w:color w:val="000000"/>
        </w:rPr>
      </w:pPr>
      <w:r w:rsidRPr="00C96B6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3739045" w14:textId="77777777" w:rsidR="00677F4D" w:rsidRPr="00677F4D" w:rsidRDefault="00677F4D" w:rsidP="00677F4D">
      <w:pPr>
        <w:widowControl w:val="0"/>
        <w:tabs>
          <w:tab w:val="left" w:pos="8222"/>
        </w:tabs>
        <w:autoSpaceDE w:val="0"/>
        <w:autoSpaceDN w:val="0"/>
        <w:adjustRightInd w:val="0"/>
        <w:spacing w:after="240" w:line="240" w:lineRule="auto"/>
        <w:ind w:right="567"/>
        <w:jc w:val="both"/>
        <w:rPr>
          <w:rFonts w:ascii="Palatino Linotype" w:hAnsi="Palatino Linotype" w:cs="Bookman Old Style"/>
          <w:i/>
          <w:color w:val="000000"/>
        </w:rPr>
      </w:pPr>
    </w:p>
    <w:p w14:paraId="3A357011" w14:textId="711A3104"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Mientras </w:t>
      </w:r>
      <w:r w:rsidRPr="00BA2D46">
        <w:rPr>
          <w:rFonts w:ascii="Palatino Linotype" w:eastAsia="MS Gothic" w:hAnsi="Palatino Linotype" w:cs="Times New Roman"/>
          <w:sz w:val="24"/>
          <w:szCs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59731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3726EDA" w14:textId="51F2E62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consecuencia de lo anterior, el </w:t>
      </w:r>
      <w:r w:rsidRPr="00BA2D46">
        <w:rPr>
          <w:rFonts w:ascii="Palatino Linotype" w:eastAsia="MS Gothic" w:hAnsi="Palatino Linotype" w:cs="Times New Roman"/>
          <w:b/>
          <w:sz w:val="24"/>
          <w:szCs w:val="24"/>
        </w:rPr>
        <w:t>SUJETO OBLIGADO</w:t>
      </w:r>
      <w:r w:rsidRPr="00BA2D46">
        <w:rPr>
          <w:rFonts w:ascii="Palatino Linotype" w:eastAsia="MS Gothic" w:hAnsi="Palatino Linotype" w:cs="Times New Roman"/>
          <w:sz w:val="24"/>
          <w:szCs w:val="24"/>
        </w:rPr>
        <w:t xml:space="preserve"> debe identificar claramente el tipo de información y hacer un juicio de subsunción o encaje</w:t>
      </w:r>
      <w:r w:rsidRPr="00BA2D46">
        <w:rPr>
          <w:rFonts w:ascii="Palatino Linotype" w:eastAsia="MS Gothic" w:hAnsi="Palatino Linotype" w:cs="Times New Roman"/>
          <w:sz w:val="24"/>
          <w:szCs w:val="24"/>
          <w:vertAlign w:val="superscript"/>
        </w:rPr>
        <w:footnoteReference w:id="3"/>
      </w:r>
      <w:r w:rsidRPr="00BA2D46">
        <w:rPr>
          <w:rFonts w:ascii="Palatino Linotype" w:eastAsia="MS Gothic" w:hAnsi="Palatino Linotype" w:cs="Times New Roman"/>
          <w:sz w:val="24"/>
          <w:szCs w:val="24"/>
        </w:rPr>
        <w:t xml:space="preserve"> para </w:t>
      </w:r>
      <w:r w:rsidRPr="00BA2D46">
        <w:rPr>
          <w:rFonts w:ascii="Palatino Linotype" w:eastAsia="MS Gothic" w:hAnsi="Palatino Linotype" w:cs="Times New Roman"/>
          <w:sz w:val="24"/>
          <w:szCs w:val="24"/>
        </w:rPr>
        <w:lastRenderedPageBreak/>
        <w:t>acreditar que el supuesto de hecho corresponde estrictamente con la hipótesis jurídica. Esto también lo debe de realizar el servidor público habilitado y el titular del área que administra la información.</w:t>
      </w:r>
    </w:p>
    <w:p w14:paraId="10B698D9"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74CE553D" w14:textId="4079B61D"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Al </w:t>
      </w:r>
      <w:r w:rsidRPr="00BA2D46">
        <w:rPr>
          <w:rFonts w:ascii="Palatino Linotype" w:eastAsia="MS Gothic" w:hAnsi="Palatino Linotype" w:cs="Times New Roman"/>
          <w:sz w:val="24"/>
          <w:szCs w:val="24"/>
        </w:rPr>
        <w:t>respecto, los Lineamientos Generales en Materia de Clasificación y Desclasificación de la Información, así Como para la Elaboración de Versiones Públicas, por cuanto hace a la clasificación de la información, señalan lo siguiente:</w:t>
      </w:r>
    </w:p>
    <w:p w14:paraId="4E13B24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Quincuagésimo.</w:t>
      </w:r>
      <w:r>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4AA20EE"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DBE48F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b/>
          <w:i/>
        </w:rPr>
        <w:t>Quincuagésimo primero.</w:t>
      </w:r>
      <w:r>
        <w:rPr>
          <w:rFonts w:ascii="Palatino Linotype" w:hAnsi="Palatino Linotype" w:cs="Arial"/>
          <w:i/>
        </w:rPr>
        <w:t xml:space="preserve"> La leyenda en los documentos clasificados indicará:</w:t>
      </w:r>
    </w:p>
    <w:p w14:paraId="38011068"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 La fecha de sesión del Comité de Transparencia en donde se confirmó la clasificación, en su caso;</w:t>
      </w:r>
    </w:p>
    <w:p w14:paraId="1BDF2AF1"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 El nombre del área;</w:t>
      </w:r>
    </w:p>
    <w:p w14:paraId="5B7F2C20"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III. La palabra reservado o confidencial;</w:t>
      </w:r>
    </w:p>
    <w:p w14:paraId="38CCB9E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IV. Las partes o secciones reservadas o confidenciales, en su caso;</w:t>
      </w:r>
    </w:p>
    <w:p w14:paraId="210439BF"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 El fundamento legal;</w:t>
      </w:r>
    </w:p>
    <w:p w14:paraId="3A2806AA"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 El periodo de reserva, y</w:t>
      </w:r>
    </w:p>
    <w:p w14:paraId="2C947D07"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lastRenderedPageBreak/>
        <w:t>VII. La rúbrica del titular del área.</w:t>
      </w:r>
    </w:p>
    <w:p w14:paraId="578D442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17C07AC"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segundo.</w:t>
      </w:r>
      <w:r w:rsidRPr="00CD3EE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AEFEC16" w14:textId="77777777" w:rsidR="00677F4D" w:rsidRDefault="00677F4D"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r w:rsidRPr="00CD3EE4">
        <w:rPr>
          <w:rFonts w:ascii="Palatino Linotype" w:hAnsi="Palatino Linotype" w:cs="Arial"/>
          <w:i/>
        </w:rPr>
        <w:t>En caso de que las condiciones del documento no permitan la inserción completa de la leyenda de clasificación, los sujetos obligados deberán señalar con números o letras las</w:t>
      </w:r>
      <w:r>
        <w:rPr>
          <w:rFonts w:ascii="Palatino Linotype" w:hAnsi="Palatino Linotype" w:cs="Arial"/>
          <w:i/>
        </w:rPr>
        <w:t xml:space="preserve"> </w:t>
      </w:r>
      <w:r w:rsidRPr="00CD3EE4">
        <w:rPr>
          <w:rFonts w:ascii="Palatino Linotype" w:hAnsi="Palatino Linotype" w:cs="Arial"/>
          <w:i/>
        </w:rPr>
        <w:t>partes testadas para que, en una hoja anexa, se desglose la referida leyenda con las acotaciones realizadas.</w:t>
      </w:r>
    </w:p>
    <w:p w14:paraId="6C2386D3" w14:textId="77777777" w:rsidR="00BA2D46" w:rsidRPr="00CD3EE4" w:rsidRDefault="00BA2D46"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p>
    <w:p w14:paraId="7140E37A"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tercero.</w:t>
      </w:r>
      <w:r w:rsidRPr="00CD3EE4">
        <w:rPr>
          <w:rFonts w:ascii="Palatino Linotype" w:hAnsi="Palatino Linotype" w:cs="Arial"/>
          <w:i/>
        </w:rPr>
        <w:t xml:space="preserve"> El formato para señalar la clasificación parcial de un documento, es el siguiente:</w:t>
      </w:r>
    </w:p>
    <w:p w14:paraId="14D7520E" w14:textId="29F84C8E" w:rsidR="00677F4D" w:rsidRDefault="00677F4D" w:rsidP="00CF0A11">
      <w:pPr>
        <w:tabs>
          <w:tab w:val="left" w:pos="66"/>
        </w:tabs>
        <w:spacing w:after="0" w:line="240" w:lineRule="auto"/>
        <w:ind w:left="567" w:right="567"/>
        <w:contextualSpacing/>
        <w:jc w:val="center"/>
        <w:rPr>
          <w:rFonts w:ascii="Palatino Linotype" w:eastAsia="MS Mincho" w:hAnsi="Palatino Linotype" w:cs="Arial"/>
          <w:sz w:val="24"/>
          <w:szCs w:val="24"/>
          <w:lang w:val="es-ES_tradnl" w:eastAsia="es-ES"/>
        </w:rPr>
      </w:pPr>
      <w:r>
        <w:rPr>
          <w:rFonts w:ascii="Palatino Linotype" w:hAnsi="Palatino Linotype" w:cs="Arial"/>
          <w:i/>
          <w:noProof/>
          <w:lang w:eastAsia="es-MX"/>
        </w:rPr>
        <w:lastRenderedPageBreak/>
        <w:drawing>
          <wp:inline distT="0" distB="0" distL="0" distR="0" wp14:anchorId="24CC4B30" wp14:editId="11DB2080">
            <wp:extent cx="3338710" cy="4864100"/>
            <wp:effectExtent l="57150" t="57150" r="109855" b="10795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3966" cy="476977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0CCDB8" w14:textId="77777777" w:rsidR="00C94261" w:rsidRPr="00677F4D" w:rsidRDefault="00C94261" w:rsidP="00CF0A11">
      <w:pPr>
        <w:tabs>
          <w:tab w:val="left" w:pos="66"/>
        </w:tabs>
        <w:spacing w:after="0" w:line="240" w:lineRule="auto"/>
        <w:ind w:left="567" w:right="567"/>
        <w:contextualSpacing/>
        <w:jc w:val="center"/>
        <w:rPr>
          <w:rFonts w:ascii="Palatino Linotype" w:eastAsia="MS Mincho" w:hAnsi="Palatino Linotype" w:cs="Arial"/>
          <w:sz w:val="24"/>
          <w:szCs w:val="24"/>
          <w:lang w:val="es-ES_tradnl" w:eastAsia="es-ES"/>
        </w:rPr>
      </w:pPr>
    </w:p>
    <w:p w14:paraId="0D9965A9" w14:textId="077734D6"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Una </w:t>
      </w:r>
      <w:r w:rsidRPr="00BA2D46">
        <w:rPr>
          <w:rFonts w:ascii="Palatino Linotype" w:hAnsi="Palatino Linotype" w:cs="Bookman Old Style"/>
          <w:sz w:val="24"/>
          <w:szCs w:val="24"/>
        </w:rPr>
        <w:t xml:space="preserve">vez </w:t>
      </w:r>
      <w:r w:rsidRPr="00BA2D46">
        <w:rPr>
          <w:rFonts w:ascii="Palatino Linotype" w:eastAsia="MS Gothic" w:hAnsi="Palatino Linotype" w:cs="Times New Roman"/>
          <w:sz w:val="24"/>
          <w:szCs w:val="24"/>
        </w:rPr>
        <w:t>hecho lo anterior, se remite la información al Titular de la Unidad de Transparencia, con el acuerdo de clasificación correspondiente, para que sea sometido al conocimiento del Comité de Transparencia.</w:t>
      </w:r>
    </w:p>
    <w:p w14:paraId="610BEFC3" w14:textId="77777777"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La intervención del Comité de Transparencia.</w:t>
      </w:r>
    </w:p>
    <w:p w14:paraId="6EA23D06" w14:textId="5FB3CC12" w:rsidR="00677F4D" w:rsidRPr="00BA2D46" w:rsidRDefault="00677F4D" w:rsidP="00677F4D">
      <w:pPr>
        <w:pStyle w:val="Prrafodelista"/>
        <w:numPr>
          <w:ilvl w:val="1"/>
          <w:numId w:val="27"/>
        </w:numPr>
        <w:tabs>
          <w:tab w:val="left" w:pos="142"/>
          <w:tab w:val="left" w:pos="284"/>
          <w:tab w:val="left" w:pos="426"/>
        </w:tabs>
        <w:spacing w:before="240" w:after="240" w:line="360" w:lineRule="auto"/>
        <w:jc w:val="both"/>
        <w:rPr>
          <w:rFonts w:ascii="Palatino Linotype" w:hAnsi="Palatino Linotype" w:cs="Arial"/>
          <w:b/>
          <w:sz w:val="24"/>
          <w:szCs w:val="24"/>
        </w:rPr>
      </w:pPr>
      <w:r w:rsidRPr="00BA2D46">
        <w:rPr>
          <w:rFonts w:ascii="Palatino Linotype" w:hAnsi="Palatino Linotype" w:cs="Arial"/>
          <w:b/>
          <w:sz w:val="24"/>
          <w:szCs w:val="24"/>
        </w:rPr>
        <w:lastRenderedPageBreak/>
        <w:t>Formalidades para emitir el Acuerdo de Clasificación.</w:t>
      </w:r>
    </w:p>
    <w:p w14:paraId="067D955E" w14:textId="7CD16B6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A2D46">
        <w:rPr>
          <w:rFonts w:ascii="Palatino Linotype" w:eastAsia="MS Gothic" w:hAnsi="Palatino Linotype" w:cs="Times New Roman"/>
          <w:b/>
          <w:sz w:val="24"/>
          <w:szCs w:val="24"/>
          <w:u w:val="single"/>
        </w:rPr>
        <w:t>confirmar, modificar o revocar</w:t>
      </w:r>
      <w:r w:rsidRPr="00BA2D46">
        <w:rPr>
          <w:rFonts w:ascii="Palatino Linotype" w:eastAsia="MS Gothic" w:hAnsi="Palatino Linotype" w:cs="Times New Roman"/>
          <w:sz w:val="24"/>
          <w:szCs w:val="24"/>
        </w:rPr>
        <w:t xml:space="preserve"> la clasificación de la información que ha hecho el titular del área que administra la información. Por lo tanto, el Comité </w:t>
      </w:r>
      <w:r w:rsidRPr="00BA2D46">
        <w:rPr>
          <w:rFonts w:ascii="Palatino Linotype" w:eastAsia="MS Gothic" w:hAnsi="Palatino Linotype" w:cs="Times New Roman"/>
          <w:b/>
          <w:sz w:val="24"/>
          <w:szCs w:val="24"/>
          <w:u w:val="single"/>
        </w:rPr>
        <w:t>no aprueba</w:t>
      </w:r>
      <w:r w:rsidRPr="00BA2D46">
        <w:rPr>
          <w:rFonts w:ascii="Palatino Linotype" w:eastAsia="MS Gothic" w:hAnsi="Palatino Linotype" w:cs="Times New Roman"/>
          <w:sz w:val="24"/>
          <w:szCs w:val="24"/>
        </w:rPr>
        <w:t xml:space="preserve"> la clasificación, sino que revisa lo que ha hecho el titular del área y confirma, modifica o revoca la decisión a través de un acuerdo.</w:t>
      </w:r>
    </w:p>
    <w:p w14:paraId="36267260"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8BC4BDA" w14:textId="6A46B8A5"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Evidentemente, esta decisión implica una restricción a un derecho humano, por lo tanto, puede generar un agravio al particular y, en consecuencia, es necesario que </w:t>
      </w:r>
      <w:r w:rsidRPr="00BA2D46">
        <w:rPr>
          <w:rFonts w:ascii="Palatino Linotype" w:eastAsia="MS Gothic" w:hAnsi="Palatino Linotype" w:cs="Times New Roman"/>
          <w:b/>
          <w:sz w:val="24"/>
          <w:szCs w:val="24"/>
          <w:u w:val="single"/>
        </w:rPr>
        <w:t>el acto reúna con los requisitos elementales</w:t>
      </w:r>
      <w:r w:rsidRPr="00BA2D46">
        <w:rPr>
          <w:rFonts w:ascii="Palatino Linotype" w:eastAsia="MS Gothic" w:hAnsi="Palatino Linotype" w:cs="Times New Roman"/>
          <w:sz w:val="24"/>
          <w:szCs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BA2D46">
        <w:rPr>
          <w:rFonts w:ascii="Palatino Linotype" w:eastAsia="MS Gothic" w:hAnsi="Palatino Linotype" w:cs="Times New Roman"/>
          <w:sz w:val="24"/>
          <w:szCs w:val="24"/>
        </w:rPr>
        <w:lastRenderedPageBreak/>
        <w:t>composición del Comité puede generar vicios de legalidad de origen en el acto que restringe un derecho humano.</w:t>
      </w:r>
    </w:p>
    <w:p w14:paraId="0912FE8E"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9AA559D" w14:textId="757BF987"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 </w:t>
      </w:r>
      <w:r w:rsidRPr="00BA2D46">
        <w:rPr>
          <w:rFonts w:ascii="Palatino Linotype" w:eastAsia="MS Gothic" w:hAnsi="Palatino Linotype" w:cs="Times New Roman"/>
          <w:sz w:val="24"/>
          <w:szCs w:val="24"/>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77058F5" w14:textId="28B105FE" w:rsidR="00677F4D" w:rsidRPr="00BA2D46" w:rsidRDefault="00677F4D" w:rsidP="00677F4D">
      <w:pPr>
        <w:pStyle w:val="Prrafodelista"/>
        <w:numPr>
          <w:ilvl w:val="1"/>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Requisitos de fondo del Acuerdo de Clasificación.</w:t>
      </w:r>
    </w:p>
    <w:p w14:paraId="68568D89" w14:textId="736593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7DFCFE5"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7A7B0693" w14:textId="123BEE6F"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De lo </w:t>
      </w:r>
      <w:r w:rsidRPr="00BA2D46">
        <w:rPr>
          <w:rFonts w:ascii="Palatino Linotype" w:eastAsia="MS Gothic" w:hAnsi="Palatino Linotype" w:cs="Times New Roman"/>
          <w:sz w:val="24"/>
          <w:szCs w:val="24"/>
        </w:rPr>
        <w:t>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185EED"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2036D1B9" w14:textId="0BB6B343"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Han </w:t>
      </w:r>
      <w:r w:rsidR="00BA2D46" w:rsidRPr="00BA2D46">
        <w:rPr>
          <w:rFonts w:ascii="Palatino Linotype" w:eastAsia="MS Gothic" w:hAnsi="Palatino Linotype" w:cs="Times New Roman"/>
          <w:sz w:val="24"/>
          <w:szCs w:val="24"/>
        </w:rPr>
        <w:t>sido vastos los estudios doctrinarios relativos a estos derechos fundamentales y al principio de legalidad en ellos contenidos; como ejemplo, el procesalista José Ovalle Fabela, en su obra “Garantías Constitucionales del Proceso”, refiere que “...</w:t>
      </w:r>
      <w:r w:rsidR="00BA2D46" w:rsidRPr="00BA2D46">
        <w:rPr>
          <w:rFonts w:ascii="Palatino Linotype" w:eastAsia="MS Gothic" w:hAnsi="Palatino Linotype" w:cs="Times New Roman"/>
          <w:i/>
          <w:sz w:val="24"/>
          <w:szCs w:val="24"/>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BA2D46" w:rsidRPr="00BA2D46">
        <w:rPr>
          <w:rFonts w:ascii="Palatino Linotype" w:eastAsia="MS Gothic" w:hAnsi="Palatino Linotype" w:cs="Times New Roman"/>
          <w:sz w:val="24"/>
          <w:szCs w:val="24"/>
        </w:rPr>
        <w:t>....”</w:t>
      </w:r>
      <w:r w:rsidR="00BA2D46" w:rsidRPr="00BA2D46">
        <w:rPr>
          <w:rFonts w:ascii="Palatino Linotype" w:eastAsia="MS Gothic" w:hAnsi="Palatino Linotype" w:cs="Times New Roman"/>
          <w:sz w:val="24"/>
          <w:szCs w:val="24"/>
          <w:vertAlign w:val="superscript"/>
        </w:rPr>
        <w:footnoteReference w:id="4"/>
      </w:r>
    </w:p>
    <w:p w14:paraId="730F8C0D" w14:textId="77777777" w:rsidR="00BA2D46" w:rsidRPr="00BA2D46" w:rsidRDefault="00BA2D46" w:rsidP="00BA2D46">
      <w:pPr>
        <w:rPr>
          <w:rFonts w:ascii="Palatino Linotype" w:eastAsia="MS Mincho" w:hAnsi="Palatino Linotype" w:cs="Arial"/>
          <w:sz w:val="24"/>
          <w:szCs w:val="24"/>
          <w:lang w:val="es-ES_tradnl" w:eastAsia="es-ES"/>
        </w:rPr>
      </w:pPr>
    </w:p>
    <w:p w14:paraId="723EECCE" w14:textId="4154479B"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Por </w:t>
      </w:r>
      <w:r w:rsidRPr="00BA2D46">
        <w:rPr>
          <w:rFonts w:ascii="Palatino Linotype" w:hAnsi="Palatino Linotype" w:cs="Arial"/>
          <w:sz w:val="24"/>
          <w:szCs w:val="24"/>
        </w:rPr>
        <w:t>su parte, el intérprete judicial del país ha establecido una jurisprudencia respecto a qué debe entenderse por fundamentación y motivación, en los siguientes términos:</w:t>
      </w:r>
    </w:p>
    <w:p w14:paraId="26C7E872" w14:textId="77777777" w:rsidR="00BA2D46" w:rsidRDefault="00BA2D46" w:rsidP="00BA2D46">
      <w:pPr>
        <w:pStyle w:val="Prrafodelista"/>
        <w:rPr>
          <w:rFonts w:ascii="Palatino Linotype" w:eastAsia="MS Mincho" w:hAnsi="Palatino Linotype" w:cs="Arial"/>
          <w:sz w:val="24"/>
          <w:szCs w:val="24"/>
          <w:lang w:val="es-ES_tradnl" w:eastAsia="es-ES"/>
        </w:rPr>
      </w:pPr>
    </w:p>
    <w:p w14:paraId="5E2D365A"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b/>
          <w:i/>
          <w:color w:val="000000"/>
        </w:rPr>
        <w:t>FUNDAMENTACIÓN Y MOTIVACIÓN.</w:t>
      </w:r>
      <w:r w:rsidRPr="00CD3EE4">
        <w:rPr>
          <w:rFonts w:ascii="Palatino Linotype" w:hAnsi="Palatino Linotype" w:cs="Arial"/>
          <w:i/>
          <w:color w:val="000000"/>
        </w:rPr>
        <w:t xml:space="preserve"> “La </w:t>
      </w:r>
      <w:r w:rsidRPr="00CD3EE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3EE4">
        <w:rPr>
          <w:rFonts w:ascii="Palatino Linotype" w:hAnsi="Palatino Linotype" w:cs="Arial"/>
          <w:i/>
          <w:color w:val="000000"/>
        </w:rPr>
        <w:t>.”</w:t>
      </w:r>
    </w:p>
    <w:p w14:paraId="078B0BD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SEGUNDO TRIBUNAL COLEGIADO DEL SEXTO CIRCUITO.</w:t>
      </w:r>
    </w:p>
    <w:p w14:paraId="7C51F538"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F39556F"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58F795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333/88. Adilia Romero. 26 de octubre de 1988. Unanimidad de votos. Ponente: Arnoldo Nájera Virgen. Secretario: Enrique Crispín Campos Ramírez.</w:t>
      </w:r>
    </w:p>
    <w:p w14:paraId="6C2EB560"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6F11B9C" w14:textId="77777777" w:rsidR="00BA2D46" w:rsidRPr="00CD3EE4" w:rsidRDefault="00BA2D46" w:rsidP="00BA2D46">
      <w:pPr>
        <w:pStyle w:val="Prrafodelista"/>
        <w:tabs>
          <w:tab w:val="left" w:pos="142"/>
          <w:tab w:val="left" w:pos="284"/>
          <w:tab w:val="left" w:pos="426"/>
        </w:tabs>
        <w:spacing w:before="240" w:after="240" w:line="240" w:lineRule="auto"/>
        <w:ind w:left="567" w:right="618"/>
        <w:jc w:val="both"/>
        <w:rPr>
          <w:rFonts w:ascii="Palatino Linotype" w:hAnsi="Palatino Linotype" w:cs="Bookman Old Style"/>
        </w:rPr>
      </w:pPr>
      <w:r w:rsidRPr="00CD3EE4">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594BE5AA" w14:textId="77777777" w:rsidR="00BA2D46" w:rsidRPr="00677F4D"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AE1BDC3" w14:textId="236828B2"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 </w:t>
      </w:r>
      <w:r w:rsidR="00BA2D46" w:rsidRPr="00BA2D46">
        <w:rPr>
          <w:rFonts w:ascii="Palatino Linotype" w:eastAsia="MS Gothic" w:hAnsi="Palatino Linotype" w:cs="Times New Roman"/>
          <w:sz w:val="24"/>
          <w:szCs w:val="24"/>
        </w:rPr>
        <w:t xml:space="preserve">Así, en un acto de autoridad se cumple con la debida fundamentación cuando se cita el precepto legal aplicable al caso concreto y la debida motivación </w:t>
      </w:r>
      <w:r w:rsidR="00BA2D46" w:rsidRPr="00BA2D46">
        <w:rPr>
          <w:rFonts w:ascii="Palatino Linotype" w:eastAsia="MS Gothic" w:hAnsi="Palatino Linotype" w:cs="Times New Roman"/>
          <w:sz w:val="24"/>
          <w:szCs w:val="24"/>
        </w:rPr>
        <w:lastRenderedPageBreak/>
        <w:t>cuando se expresan las razones, motivos o circunstancias que tomó en cuenta la autoridad para adecuar el hecho a los fundamentos de derecho.</w:t>
      </w:r>
    </w:p>
    <w:p w14:paraId="6DEE0762"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45083D" w14:textId="4F044F59"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4EF4F"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4D44AC4" w14:textId="12EA35A1"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ese mismo sentido, el numeral trigésimo tercero fracción V de los Lineamientos Generales, precisa que para motivar la clasificación se deben acreditar las circunstancias de tiempo, modo y lugar.</w:t>
      </w:r>
    </w:p>
    <w:p w14:paraId="3E5628FA" w14:textId="77777777" w:rsidR="00BA2D46" w:rsidRPr="00F202AC" w:rsidRDefault="00BA2D46" w:rsidP="00F202AC">
      <w:pPr>
        <w:rPr>
          <w:rFonts w:ascii="Palatino Linotype" w:eastAsia="MS Mincho" w:hAnsi="Palatino Linotype" w:cs="Arial"/>
          <w:sz w:val="24"/>
          <w:szCs w:val="24"/>
          <w:lang w:val="es-ES_tradnl" w:eastAsia="es-ES"/>
        </w:rPr>
      </w:pPr>
    </w:p>
    <w:p w14:paraId="3E181E7B" w14:textId="69F6E7C7"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Ahora </w:t>
      </w:r>
      <w:r w:rsidRPr="00BA2D46">
        <w:rPr>
          <w:rFonts w:ascii="Palatino Linotype" w:eastAsia="MS Gothic" w:hAnsi="Palatino Linotype" w:cs="Times New Roman"/>
          <w:sz w:val="24"/>
          <w:szCs w:val="24"/>
        </w:rPr>
        <w:t xml:space="preserve">bien, </w:t>
      </w:r>
      <w:r w:rsidRPr="00BA2D46">
        <w:rPr>
          <w:rFonts w:ascii="Palatino Linotype" w:eastAsia="MS Gothic" w:hAnsi="Palatino Linotype" w:cs="Times New Roman"/>
          <w:b/>
          <w:sz w:val="24"/>
          <w:szCs w:val="24"/>
          <w:u w:val="single"/>
        </w:rPr>
        <w:t>para cada caso además de fundar y motivar</w:t>
      </w:r>
      <w:r w:rsidRPr="00BA2D46">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A2D46">
        <w:rPr>
          <w:rFonts w:ascii="Palatino Linotype" w:eastAsia="MS Gothic" w:hAnsi="Palatino Linotype" w:cs="Times New Roman"/>
          <w:sz w:val="24"/>
          <w:szCs w:val="24"/>
          <w:vertAlign w:val="superscript"/>
        </w:rPr>
        <w:footnoteReference w:id="5"/>
      </w:r>
      <w:r w:rsidRPr="00BA2D46">
        <w:rPr>
          <w:rFonts w:ascii="Palatino Linotype" w:eastAsia="MS Gothic" w:hAnsi="Palatino Linotype" w:cs="Times New Roman"/>
          <w:sz w:val="24"/>
          <w:szCs w:val="24"/>
        </w:rPr>
        <w:t xml:space="preserve"> del servidor público que no tienen ninguna injerencia en el tema de la transparencia y </w:t>
      </w:r>
      <w:r w:rsidRPr="00BA2D46">
        <w:rPr>
          <w:rFonts w:ascii="Palatino Linotype" w:eastAsia="MS Gothic" w:hAnsi="Palatino Linotype" w:cs="Times New Roman"/>
          <w:sz w:val="24"/>
          <w:szCs w:val="24"/>
        </w:rPr>
        <w:lastRenderedPageBreak/>
        <w:t xml:space="preserve">la rendición de cuentas, por ejemplo, </w:t>
      </w:r>
      <w:r w:rsidRPr="00BA2D46">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24443C3B" w14:textId="77777777" w:rsidR="00BA2D46" w:rsidRPr="00F202AC" w:rsidRDefault="00BA2D46" w:rsidP="00F202AC">
      <w:pPr>
        <w:rPr>
          <w:rFonts w:ascii="Palatino Linotype" w:eastAsia="MS Mincho" w:hAnsi="Palatino Linotype" w:cs="Arial"/>
          <w:sz w:val="24"/>
          <w:szCs w:val="24"/>
          <w:lang w:val="es-ES_tradnl" w:eastAsia="es-ES"/>
        </w:rPr>
      </w:pPr>
    </w:p>
    <w:p w14:paraId="48E69C10" w14:textId="3AD85DD8"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Otro </w:t>
      </w:r>
      <w:r w:rsidRPr="00BA2D46">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03F9E30" w14:textId="77777777" w:rsidR="00301F6D" w:rsidRPr="00BA2D46" w:rsidRDefault="00301F6D" w:rsidP="00301F6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711E52C" w14:textId="29D2138C" w:rsidR="00301F6D" w:rsidRPr="00BA2D46" w:rsidRDefault="00301F6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theme="majorBidi"/>
          <w:sz w:val="24"/>
          <w:szCs w:val="24"/>
          <w:lang w:val="es-ES_tradnl" w:eastAsia="es-ES"/>
        </w:rPr>
        <w:t xml:space="preserve">Por lo anteriormente expuesto y fundado este </w:t>
      </w:r>
      <w:r w:rsidRPr="00BA2D46">
        <w:rPr>
          <w:rFonts w:ascii="Palatino Linotype" w:eastAsia="MS Mincho" w:hAnsi="Palatino Linotype" w:cstheme="majorBidi"/>
          <w:b/>
          <w:sz w:val="24"/>
          <w:szCs w:val="24"/>
          <w:lang w:val="es-ES_tradnl" w:eastAsia="es-ES"/>
        </w:rPr>
        <w:t>ÓRGANO GARANTE</w:t>
      </w:r>
      <w:r w:rsidRPr="00BA2D46">
        <w:rPr>
          <w:rFonts w:ascii="Palatino Linotype" w:eastAsia="MS Mincho" w:hAnsi="Palatino Linotype" w:cstheme="majorBidi"/>
          <w:sz w:val="24"/>
          <w:szCs w:val="24"/>
          <w:lang w:val="es-ES_tradnl" w:eastAsia="es-ES"/>
        </w:rPr>
        <w:t xml:space="preserve"> emite los siguientes:</w:t>
      </w:r>
    </w:p>
    <w:p w14:paraId="023F2D89" w14:textId="60E9B131" w:rsidR="00B12C54" w:rsidRDefault="00B12C54" w:rsidP="0008753C">
      <w:pPr>
        <w:tabs>
          <w:tab w:val="left" w:pos="0"/>
        </w:tabs>
        <w:spacing w:after="0" w:line="360" w:lineRule="auto"/>
        <w:contextualSpacing/>
        <w:jc w:val="both"/>
        <w:rPr>
          <w:rFonts w:ascii="Palatino Linotype" w:eastAsia="MS Mincho" w:hAnsi="Palatino Linotype" w:cstheme="majorBidi"/>
          <w:sz w:val="24"/>
          <w:szCs w:val="24"/>
          <w:lang w:val="es-ES_tradnl" w:eastAsia="es-ES"/>
        </w:rPr>
      </w:pPr>
    </w:p>
    <w:p w14:paraId="394FB243" w14:textId="77777777" w:rsidR="003D72B0" w:rsidRDefault="003D72B0" w:rsidP="0008753C">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23417A29" w14:textId="77777777" w:rsidR="00196CF5" w:rsidRDefault="00196CF5" w:rsidP="0008753C">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1B7472C9" w14:textId="77777777" w:rsidR="00196CF5" w:rsidRDefault="00196CF5" w:rsidP="0008753C">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5D645A64" w14:textId="77777777" w:rsidR="00196CF5" w:rsidRPr="007E0F14" w:rsidRDefault="00196CF5" w:rsidP="0008753C">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4CC28E1A" w14:textId="0E333B69" w:rsidR="00B12C54" w:rsidRPr="004B0D10"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29" w:name="_Toc447183492"/>
      <w:bookmarkStart w:id="30" w:name="_Toc450120667"/>
      <w:bookmarkStart w:id="31" w:name="_Toc461555895"/>
      <w:bookmarkStart w:id="32" w:name="_Toc26394555"/>
      <w:bookmarkStart w:id="33" w:name="_Toc86949766"/>
      <w:bookmarkEnd w:id="22"/>
      <w:bookmarkEnd w:id="23"/>
      <w:bookmarkEnd w:id="24"/>
      <w:bookmarkEnd w:id="25"/>
      <w:bookmarkEnd w:id="26"/>
      <w:bookmarkEnd w:id="27"/>
      <w:bookmarkEnd w:id="28"/>
      <w:r w:rsidRPr="004B0D10">
        <w:rPr>
          <w:rFonts w:ascii="Palatino Linotype" w:eastAsia="Calibri" w:hAnsi="Palatino Linotype" w:cstheme="majorBidi"/>
          <w:b/>
          <w:sz w:val="24"/>
          <w:szCs w:val="24"/>
          <w:lang w:val="es-ES" w:eastAsia="es-ES"/>
        </w:rPr>
        <w:lastRenderedPageBreak/>
        <w:t>R E S O L U T I V O S</w:t>
      </w:r>
      <w:bookmarkEnd w:id="29"/>
      <w:bookmarkEnd w:id="30"/>
      <w:bookmarkEnd w:id="31"/>
      <w:bookmarkEnd w:id="32"/>
      <w:bookmarkEnd w:id="33"/>
    </w:p>
    <w:p w14:paraId="5ED2512A" w14:textId="0CD394E3" w:rsidR="00B12C54" w:rsidRPr="00280FAC"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280FAC">
        <w:rPr>
          <w:rFonts w:ascii="Palatino Linotype" w:eastAsiaTheme="minorEastAsia" w:hAnsi="Palatino Linotype"/>
          <w:b/>
          <w:sz w:val="24"/>
          <w:szCs w:val="24"/>
          <w:lang w:val="es-ES_tradnl" w:eastAsia="es-ES"/>
        </w:rPr>
        <w:t>PRIMERO</w:t>
      </w:r>
      <w:r w:rsidRPr="00280FAC">
        <w:rPr>
          <w:rFonts w:ascii="Palatino Linotype" w:eastAsiaTheme="minorEastAsia" w:hAnsi="Palatino Linotype"/>
          <w:sz w:val="24"/>
          <w:szCs w:val="24"/>
          <w:lang w:val="es-ES_tradnl" w:eastAsia="es-ES"/>
        </w:rPr>
        <w:t xml:space="preserve">. </w:t>
      </w:r>
      <w:r w:rsidR="00BA2D46" w:rsidRPr="00280FAC">
        <w:rPr>
          <w:rFonts w:ascii="Palatino Linotype" w:eastAsia="Times New Roman" w:hAnsi="Palatino Linotype" w:cs="Arial"/>
          <w:sz w:val="24"/>
          <w:szCs w:val="24"/>
        </w:rPr>
        <w:t>Resultan fundadas las</w:t>
      </w:r>
      <w:r w:rsidR="00BA2D46" w:rsidRPr="00280FAC">
        <w:rPr>
          <w:rFonts w:ascii="Palatino Linotype" w:eastAsia="Times New Roman" w:hAnsi="Palatino Linotype" w:cs="Arial"/>
          <w:b/>
          <w:sz w:val="24"/>
          <w:szCs w:val="24"/>
        </w:rPr>
        <w:t xml:space="preserve"> </w:t>
      </w:r>
      <w:r w:rsidR="00BA2D46" w:rsidRPr="00280FAC">
        <w:rPr>
          <w:rFonts w:ascii="Palatino Linotype" w:eastAsia="Times New Roman" w:hAnsi="Palatino Linotype" w:cs="Arial"/>
          <w:sz w:val="24"/>
          <w:szCs w:val="24"/>
          <w:lang w:val="es-ES"/>
        </w:rPr>
        <w:t xml:space="preserve">razones o motivos de inconformidad hechos valer </w:t>
      </w:r>
      <w:r w:rsidR="00BA2D46" w:rsidRPr="00280FAC">
        <w:rPr>
          <w:rFonts w:ascii="Palatino Linotype" w:eastAsia="Calibri" w:hAnsi="Palatino Linotype" w:cs="Arial"/>
          <w:sz w:val="24"/>
          <w:szCs w:val="24"/>
          <w:lang w:val="es-ES"/>
        </w:rPr>
        <w:t xml:space="preserve">en el recurso de revisión </w:t>
      </w:r>
      <w:r w:rsidR="00BA2D46" w:rsidRPr="00280FAC">
        <w:rPr>
          <w:rFonts w:ascii="Palatino Linotype" w:hAnsi="Palatino Linotype" w:cs="Arial"/>
          <w:b/>
          <w:bCs/>
          <w:sz w:val="24"/>
          <w:szCs w:val="24"/>
        </w:rPr>
        <w:t>0</w:t>
      </w:r>
      <w:r w:rsidR="00CF0A11" w:rsidRPr="00280FAC">
        <w:rPr>
          <w:rFonts w:ascii="Palatino Linotype" w:hAnsi="Palatino Linotype" w:cs="Arial"/>
          <w:b/>
          <w:bCs/>
          <w:sz w:val="24"/>
          <w:szCs w:val="24"/>
        </w:rPr>
        <w:t>4123</w:t>
      </w:r>
      <w:r w:rsidR="00BA2D46" w:rsidRPr="00280FAC">
        <w:rPr>
          <w:rFonts w:ascii="Palatino Linotype" w:hAnsi="Palatino Linotype" w:cs="Arial"/>
          <w:b/>
          <w:bCs/>
          <w:sz w:val="24"/>
          <w:szCs w:val="24"/>
        </w:rPr>
        <w:t>/INFOEM/IP/RR/2021</w:t>
      </w:r>
      <w:r w:rsidR="00BA2D46" w:rsidRPr="00280FAC">
        <w:rPr>
          <w:rFonts w:ascii="Palatino Linotype" w:hAnsi="Palatino Linotype" w:cs="Arial"/>
          <w:b/>
          <w:bCs/>
          <w:sz w:val="24"/>
          <w:szCs w:val="24"/>
          <w:lang w:eastAsia="es-MX"/>
        </w:rPr>
        <w:t xml:space="preserve"> </w:t>
      </w:r>
      <w:r w:rsidR="00BA2D46" w:rsidRPr="00280FAC">
        <w:rPr>
          <w:rFonts w:ascii="Palatino Linotype" w:hAnsi="Palatino Linotype" w:cs="Arial"/>
          <w:bCs/>
          <w:sz w:val="24"/>
          <w:szCs w:val="24"/>
          <w:lang w:eastAsia="es-MX"/>
        </w:rPr>
        <w:t xml:space="preserve">en términos de los </w:t>
      </w:r>
      <w:r w:rsidR="00BA2D46" w:rsidRPr="00280FAC">
        <w:rPr>
          <w:rFonts w:ascii="Palatino Linotype" w:hAnsi="Palatino Linotype" w:cs="Arial"/>
          <w:b/>
          <w:bCs/>
          <w:sz w:val="24"/>
          <w:szCs w:val="24"/>
          <w:lang w:eastAsia="es-MX"/>
        </w:rPr>
        <w:t xml:space="preserve">Considerandos CUARTO y QUINTO </w:t>
      </w:r>
      <w:r w:rsidR="00BA2D46" w:rsidRPr="00280FAC">
        <w:rPr>
          <w:rFonts w:ascii="Palatino Linotype" w:hAnsi="Palatino Linotype" w:cs="Arial"/>
          <w:bCs/>
          <w:sz w:val="24"/>
          <w:szCs w:val="24"/>
          <w:lang w:eastAsia="es-MX"/>
        </w:rPr>
        <w:t>de la presente resolución.</w:t>
      </w:r>
    </w:p>
    <w:p w14:paraId="4580A14F" w14:textId="54F0E8DC" w:rsidR="00B12C54" w:rsidRPr="00280FAC"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280FAC">
        <w:rPr>
          <w:rFonts w:ascii="Palatino Linotype" w:eastAsiaTheme="minorEastAsia" w:hAnsi="Palatino Linotype"/>
          <w:b/>
          <w:sz w:val="24"/>
          <w:szCs w:val="24"/>
          <w:lang w:val="es-ES_tradnl" w:eastAsia="es-ES"/>
        </w:rPr>
        <w:t>SEGUNDO</w:t>
      </w:r>
      <w:r w:rsidRPr="00280FAC">
        <w:rPr>
          <w:rFonts w:ascii="Palatino Linotype" w:eastAsiaTheme="minorEastAsia" w:hAnsi="Palatino Linotype"/>
          <w:sz w:val="24"/>
          <w:szCs w:val="24"/>
          <w:lang w:val="es-ES_tradnl" w:eastAsia="es-ES"/>
        </w:rPr>
        <w:t xml:space="preserve">. Se </w:t>
      </w:r>
      <w:r w:rsidR="00CF0A11" w:rsidRPr="00280FAC">
        <w:rPr>
          <w:rFonts w:ascii="Palatino Linotype" w:eastAsiaTheme="minorEastAsia" w:hAnsi="Palatino Linotype"/>
          <w:b/>
          <w:sz w:val="24"/>
          <w:szCs w:val="24"/>
          <w:lang w:val="es-ES_tradnl" w:eastAsia="es-ES"/>
        </w:rPr>
        <w:t>MODIFICA</w:t>
      </w:r>
      <w:r w:rsidRPr="00280FAC">
        <w:rPr>
          <w:rFonts w:ascii="Palatino Linotype" w:eastAsiaTheme="minorEastAsia" w:hAnsi="Palatino Linotype"/>
          <w:b/>
          <w:sz w:val="24"/>
          <w:szCs w:val="24"/>
          <w:lang w:val="es-ES_tradnl" w:eastAsia="es-ES"/>
        </w:rPr>
        <w:t xml:space="preserve"> </w:t>
      </w:r>
      <w:r w:rsidR="00046361" w:rsidRPr="00280FAC">
        <w:rPr>
          <w:rFonts w:ascii="Palatino Linotype" w:eastAsiaTheme="minorEastAsia" w:hAnsi="Palatino Linotype"/>
          <w:sz w:val="24"/>
          <w:szCs w:val="24"/>
          <w:lang w:val="es-ES_tradnl" w:eastAsia="es-ES"/>
        </w:rPr>
        <w:t>la respuesta emitida</w:t>
      </w:r>
      <w:r w:rsidRPr="00280FAC">
        <w:rPr>
          <w:rFonts w:ascii="Palatino Linotype" w:eastAsiaTheme="minorEastAsia" w:hAnsi="Palatino Linotype"/>
          <w:sz w:val="24"/>
          <w:szCs w:val="24"/>
          <w:lang w:val="es-ES_tradnl" w:eastAsia="es-ES"/>
        </w:rPr>
        <w:t xml:space="preserve"> por el </w:t>
      </w:r>
      <w:r w:rsidR="00CF0A11" w:rsidRPr="00280FAC">
        <w:rPr>
          <w:rFonts w:ascii="Palatino Linotype" w:hAnsi="Palatino Linotype"/>
          <w:b/>
          <w:bCs/>
          <w:color w:val="000000"/>
          <w:sz w:val="24"/>
          <w:szCs w:val="24"/>
        </w:rPr>
        <w:t>Ayuntamiento de Valle de Chalco Solidaridad</w:t>
      </w:r>
      <w:r w:rsidRPr="00280FAC">
        <w:rPr>
          <w:rFonts w:ascii="Palatino Linotype" w:eastAsiaTheme="minorEastAsia" w:hAnsi="Palatino Linotype"/>
          <w:sz w:val="24"/>
          <w:szCs w:val="24"/>
          <w:lang w:val="es-ES_tradnl" w:eastAsia="es-ES"/>
        </w:rPr>
        <w:t xml:space="preserve">, y se </w:t>
      </w:r>
      <w:r w:rsidRPr="00280FAC">
        <w:rPr>
          <w:rFonts w:ascii="Palatino Linotype" w:eastAsiaTheme="minorEastAsia" w:hAnsi="Palatino Linotype"/>
          <w:b/>
          <w:sz w:val="24"/>
          <w:szCs w:val="24"/>
          <w:lang w:val="es-ES_tradnl" w:eastAsia="es-ES"/>
        </w:rPr>
        <w:t>ORDENA</w:t>
      </w:r>
      <w:r w:rsidRPr="00280FAC">
        <w:rPr>
          <w:rFonts w:ascii="Palatino Linotype" w:eastAsiaTheme="minorEastAsia" w:hAnsi="Palatino Linotype"/>
          <w:sz w:val="24"/>
          <w:szCs w:val="24"/>
          <w:lang w:val="es-ES_tradnl" w:eastAsia="es-ES"/>
        </w:rPr>
        <w:t xml:space="preserve"> entregar vía Sistema de Acceso a la Información Mexiquense (</w:t>
      </w:r>
      <w:r w:rsidRPr="00280FAC">
        <w:rPr>
          <w:rFonts w:ascii="Palatino Linotype" w:eastAsiaTheme="minorEastAsia" w:hAnsi="Palatino Linotype"/>
          <w:b/>
          <w:sz w:val="24"/>
          <w:szCs w:val="24"/>
          <w:lang w:val="es-ES_tradnl" w:eastAsia="es-ES"/>
        </w:rPr>
        <w:t>SAIMEX</w:t>
      </w:r>
      <w:r w:rsidR="002445FA" w:rsidRPr="00280FAC">
        <w:rPr>
          <w:rFonts w:ascii="Palatino Linotype" w:eastAsiaTheme="minorEastAsia" w:hAnsi="Palatino Linotype"/>
          <w:sz w:val="24"/>
          <w:szCs w:val="24"/>
          <w:lang w:val="es-ES_tradnl" w:eastAsia="es-ES"/>
        </w:rPr>
        <w:t xml:space="preserve">), </w:t>
      </w:r>
      <w:r w:rsidR="00CF0A11" w:rsidRPr="00280FAC">
        <w:rPr>
          <w:rFonts w:ascii="Palatino Linotype" w:eastAsiaTheme="minorEastAsia" w:hAnsi="Palatino Linotype"/>
          <w:sz w:val="24"/>
          <w:szCs w:val="24"/>
          <w:lang w:val="es-ES_tradnl" w:eastAsia="es-ES"/>
        </w:rPr>
        <w:t xml:space="preserve">de ser procedente </w:t>
      </w:r>
      <w:r w:rsidRPr="00280FAC">
        <w:rPr>
          <w:rFonts w:ascii="Palatino Linotype" w:eastAsiaTheme="minorEastAsia" w:hAnsi="Palatino Linotype"/>
          <w:sz w:val="24"/>
          <w:szCs w:val="24"/>
          <w:lang w:val="es-ES_tradnl" w:eastAsia="es-ES"/>
        </w:rPr>
        <w:t xml:space="preserve">en versión pública, la siguiente información: </w:t>
      </w:r>
    </w:p>
    <w:p w14:paraId="47307473" w14:textId="312D13D7" w:rsidR="00F202AC" w:rsidRPr="00F202AC" w:rsidRDefault="002F3B3C" w:rsidP="00F202AC">
      <w:pPr>
        <w:pStyle w:val="Prrafodelista"/>
        <w:numPr>
          <w:ilvl w:val="0"/>
          <w:numId w:val="28"/>
        </w:numPr>
        <w:spacing w:after="0" w:line="360" w:lineRule="auto"/>
        <w:ind w:right="567"/>
        <w:jc w:val="both"/>
        <w:rPr>
          <w:rFonts w:ascii="Palatino Linotype" w:hAnsi="Palatino Linotype"/>
          <w:b/>
          <w:color w:val="000000"/>
          <w:sz w:val="24"/>
        </w:rPr>
      </w:pPr>
      <w:r>
        <w:rPr>
          <w:rFonts w:ascii="Palatino Linotype" w:eastAsiaTheme="minorEastAsia" w:hAnsi="Palatino Linotype"/>
          <w:b/>
          <w:sz w:val="24"/>
          <w:szCs w:val="24"/>
          <w:lang w:val="es-ES_tradnl" w:eastAsia="es-ES"/>
        </w:rPr>
        <w:t>C</w:t>
      </w:r>
      <w:r w:rsidR="00CF0A11">
        <w:rPr>
          <w:rFonts w:ascii="Palatino Linotype" w:eastAsiaTheme="minorEastAsia" w:hAnsi="Palatino Linotype"/>
          <w:b/>
          <w:sz w:val="24"/>
          <w:szCs w:val="24"/>
          <w:lang w:val="es-ES_tradnl" w:eastAsia="es-ES"/>
        </w:rPr>
        <w:t xml:space="preserve">ontrato </w:t>
      </w:r>
      <w:r w:rsidR="00196CF5">
        <w:rPr>
          <w:rFonts w:ascii="Palatino Linotype" w:eastAsiaTheme="minorEastAsia" w:hAnsi="Palatino Linotype"/>
          <w:b/>
          <w:sz w:val="24"/>
          <w:szCs w:val="24"/>
          <w:lang w:val="es-ES_tradnl" w:eastAsia="es-ES"/>
        </w:rPr>
        <w:t>suscrito</w:t>
      </w:r>
      <w:r w:rsidR="00CF0A11">
        <w:rPr>
          <w:rFonts w:ascii="Palatino Linotype" w:eastAsiaTheme="minorEastAsia" w:hAnsi="Palatino Linotype"/>
          <w:b/>
          <w:sz w:val="24"/>
          <w:szCs w:val="24"/>
          <w:lang w:val="es-ES_tradnl" w:eastAsia="es-ES"/>
        </w:rPr>
        <w:t xml:space="preserve"> con </w:t>
      </w:r>
      <w:r>
        <w:rPr>
          <w:rFonts w:ascii="Palatino Linotype" w:eastAsiaTheme="minorEastAsia" w:hAnsi="Palatino Linotype"/>
          <w:b/>
          <w:sz w:val="24"/>
          <w:szCs w:val="24"/>
          <w:lang w:val="es-ES_tradnl" w:eastAsia="es-ES"/>
        </w:rPr>
        <w:t xml:space="preserve">la </w:t>
      </w:r>
      <w:r w:rsidR="00196CF5">
        <w:rPr>
          <w:rFonts w:ascii="Palatino Linotype" w:eastAsiaTheme="minorEastAsia" w:hAnsi="Palatino Linotype"/>
          <w:b/>
          <w:sz w:val="24"/>
          <w:szCs w:val="24"/>
          <w:lang w:val="es-ES_tradnl" w:eastAsia="es-ES"/>
        </w:rPr>
        <w:t>persona Jurídico Colectiva</w:t>
      </w:r>
      <w:r>
        <w:rPr>
          <w:rFonts w:ascii="Palatino Linotype" w:eastAsiaTheme="minorEastAsia" w:hAnsi="Palatino Linotype"/>
          <w:b/>
          <w:sz w:val="24"/>
          <w:szCs w:val="24"/>
          <w:lang w:val="es-ES_tradnl" w:eastAsia="es-ES"/>
        </w:rPr>
        <w:t xml:space="preserve"> </w:t>
      </w:r>
      <w:r w:rsidRPr="00196CF5">
        <w:rPr>
          <w:rFonts w:ascii="Palatino Linotype" w:eastAsiaTheme="minorEastAsia" w:hAnsi="Palatino Linotype"/>
          <w:b/>
          <w:i/>
          <w:sz w:val="24"/>
          <w:szCs w:val="24"/>
          <w:lang w:val="es-ES_tradnl" w:eastAsia="es-ES"/>
        </w:rPr>
        <w:t>Aspel de México S.A. de</w:t>
      </w:r>
      <w:r w:rsidR="00CF0A11" w:rsidRPr="00196CF5">
        <w:rPr>
          <w:rFonts w:ascii="Palatino Linotype" w:eastAsiaTheme="minorEastAsia" w:hAnsi="Palatino Linotype"/>
          <w:b/>
          <w:i/>
          <w:sz w:val="24"/>
          <w:szCs w:val="24"/>
          <w:lang w:val="es-ES_tradnl" w:eastAsia="es-ES"/>
        </w:rPr>
        <w:t xml:space="preserve"> C.V</w:t>
      </w:r>
      <w:r w:rsidR="00CF0A11">
        <w:rPr>
          <w:rFonts w:ascii="Palatino Linotype" w:eastAsiaTheme="minorEastAsia" w:hAnsi="Palatino Linotype"/>
          <w:b/>
          <w:sz w:val="24"/>
          <w:szCs w:val="24"/>
          <w:lang w:val="es-ES_tradnl" w:eastAsia="es-ES"/>
        </w:rPr>
        <w:t>.</w:t>
      </w:r>
      <w:r>
        <w:rPr>
          <w:rFonts w:ascii="Palatino Linotype" w:eastAsiaTheme="minorEastAsia" w:hAnsi="Palatino Linotype"/>
          <w:b/>
          <w:sz w:val="24"/>
          <w:szCs w:val="24"/>
          <w:lang w:val="es-ES_tradnl" w:eastAsia="es-ES"/>
        </w:rPr>
        <w:t xml:space="preserve">, </w:t>
      </w:r>
      <w:r w:rsidR="00196CF5">
        <w:rPr>
          <w:rFonts w:ascii="Palatino Linotype" w:eastAsiaTheme="minorEastAsia" w:hAnsi="Palatino Linotype"/>
          <w:b/>
          <w:sz w:val="24"/>
          <w:szCs w:val="24"/>
          <w:lang w:val="es-ES_tradnl" w:eastAsia="es-ES"/>
        </w:rPr>
        <w:t>del que derivó la emisión de la factura con folio 622275, de 12 de enero de 2021, entregada en la respuesta a la solicitud de información.</w:t>
      </w:r>
    </w:p>
    <w:p w14:paraId="023E6C05" w14:textId="5EE5DD8C"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Pr>
          <w:rFonts w:ascii="Palatino Linotype" w:eastAsiaTheme="minorEastAsia" w:hAnsi="Palatino Linotype"/>
          <w:sz w:val="24"/>
          <w:szCs w:val="24"/>
          <w:lang w:val="es-ES_tradnl" w:eastAsia="es-ES"/>
        </w:rPr>
        <w:t>siones públicas que se formulen y se pongan a disposición de</w:t>
      </w:r>
      <w:r w:rsidR="00CF0A11">
        <w:rPr>
          <w:rFonts w:ascii="Palatino Linotype" w:eastAsiaTheme="minorEastAsia" w:hAnsi="Palatino Linotype"/>
          <w:sz w:val="24"/>
          <w:szCs w:val="24"/>
          <w:lang w:val="es-ES_tradnl" w:eastAsia="es-ES"/>
        </w:rPr>
        <w:t>l</w:t>
      </w:r>
      <w:r>
        <w:rPr>
          <w:rFonts w:ascii="Palatino Linotype" w:eastAsiaTheme="minorEastAsia" w:hAnsi="Palatino Linotype"/>
          <w:sz w:val="24"/>
          <w:szCs w:val="24"/>
          <w:lang w:val="es-ES_tradnl" w:eastAsia="es-ES"/>
        </w:rPr>
        <w:t xml:space="preserve"> </w:t>
      </w:r>
      <w:r w:rsidRPr="00F202AC">
        <w:rPr>
          <w:rFonts w:ascii="Palatino Linotype" w:eastAsiaTheme="minorEastAsia" w:hAnsi="Palatino Linotype"/>
          <w:b/>
          <w:sz w:val="24"/>
          <w:szCs w:val="24"/>
          <w:lang w:val="es-ES_tradnl" w:eastAsia="es-ES"/>
        </w:rPr>
        <w:t>RECURRENTE</w:t>
      </w:r>
      <w:r>
        <w:rPr>
          <w:rFonts w:ascii="Palatino Linotype" w:eastAsiaTheme="minorEastAsia" w:hAnsi="Palatino Linotype"/>
          <w:sz w:val="24"/>
          <w:szCs w:val="24"/>
          <w:lang w:val="es-ES_tradnl" w:eastAsia="es-ES"/>
        </w:rPr>
        <w:t>.</w:t>
      </w:r>
    </w:p>
    <w:p w14:paraId="2FC2A028" w14:textId="77777777"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lastRenderedPageBreak/>
        <w:t>TERCERO. Notifíquese</w:t>
      </w:r>
      <w:r w:rsidRPr="004B0D10">
        <w:rPr>
          <w:rFonts w:ascii="Palatino Linotype" w:eastAsiaTheme="minorEastAsia" w:hAnsi="Palatino Linotype"/>
          <w:sz w:val="24"/>
          <w:szCs w:val="24"/>
          <w:lang w:val="es-ES_tradnl" w:eastAsia="es-ES"/>
        </w:rPr>
        <w:t xml:space="preserve"> al Titular de la Unidad de Transparencia del </w:t>
      </w:r>
      <w:r w:rsidRPr="004B0D10">
        <w:rPr>
          <w:rFonts w:ascii="Palatino Linotype" w:eastAsiaTheme="minorEastAsia" w:hAnsi="Palatino Linotype"/>
          <w:b/>
          <w:sz w:val="24"/>
          <w:szCs w:val="24"/>
          <w:lang w:val="es-ES_tradnl" w:eastAsia="es-ES"/>
        </w:rPr>
        <w:t>SUJETO OBLIGADO</w:t>
      </w:r>
      <w:r w:rsidRPr="004B0D10">
        <w:rPr>
          <w:rFonts w:ascii="Palatino Linotype" w:eastAsiaTheme="minorEastAsia" w:hAnsi="Palatino Linotype"/>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886FC0B" w14:textId="0DFEA9F2" w:rsidR="00B12C54" w:rsidRPr="004B0D10" w:rsidRDefault="00BA2D46"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Pr>
          <w:rFonts w:ascii="Palatino Linotype" w:eastAsiaTheme="minorEastAsia" w:hAnsi="Palatino Linotype"/>
          <w:b/>
          <w:sz w:val="24"/>
          <w:szCs w:val="24"/>
          <w:lang w:val="es-ES_tradnl" w:eastAsia="es-ES"/>
        </w:rPr>
        <w:t xml:space="preserve">CUARTO. </w:t>
      </w:r>
      <w:r w:rsidR="00CF0A11">
        <w:rPr>
          <w:rFonts w:ascii="Palatino Linotype" w:eastAsiaTheme="minorEastAsia" w:hAnsi="Palatino Linotype"/>
          <w:sz w:val="24"/>
          <w:szCs w:val="24"/>
          <w:lang w:val="es-ES_tradnl" w:eastAsia="es-ES"/>
        </w:rPr>
        <w:t>Notifíquese al</w:t>
      </w:r>
      <w:r>
        <w:rPr>
          <w:rFonts w:ascii="Palatino Linotype" w:eastAsiaTheme="minorEastAsia" w:hAnsi="Palatino Linotype"/>
          <w:b/>
          <w:sz w:val="24"/>
          <w:szCs w:val="24"/>
          <w:lang w:val="es-ES_tradnl" w:eastAsia="es-ES"/>
        </w:rPr>
        <w:t xml:space="preserve"> RECURRENTE</w:t>
      </w:r>
      <w:r w:rsidR="00CF0A11">
        <w:rPr>
          <w:rFonts w:ascii="Palatino Linotype" w:eastAsiaTheme="minorEastAsia" w:hAnsi="Palatino Linotype"/>
          <w:sz w:val="24"/>
          <w:szCs w:val="24"/>
          <w:lang w:val="es-ES_tradnl" w:eastAsia="es-ES"/>
        </w:rPr>
        <w:t xml:space="preserve">, la presente resolución, </w:t>
      </w:r>
      <w:r w:rsidR="00CF0A11" w:rsidRPr="004B0D10">
        <w:rPr>
          <w:rFonts w:ascii="Palatino Linotype" w:eastAsiaTheme="minorEastAsia" w:hAnsi="Palatino Linotype"/>
          <w:sz w:val="24"/>
          <w:szCs w:val="24"/>
          <w:lang w:val="es-ES_tradnl" w:eastAsia="es-ES"/>
        </w:rPr>
        <w:t xml:space="preserve">vía Sistema de Acceso a la Información Mexiquense </w:t>
      </w:r>
      <w:r w:rsidR="00CF0A11" w:rsidRPr="00CF0A11">
        <w:rPr>
          <w:rFonts w:ascii="Palatino Linotype" w:eastAsiaTheme="minorEastAsia" w:hAnsi="Palatino Linotype"/>
          <w:b/>
          <w:sz w:val="24"/>
          <w:szCs w:val="24"/>
          <w:lang w:val="es-ES_tradnl" w:eastAsia="es-ES"/>
        </w:rPr>
        <w:t>(</w:t>
      </w:r>
      <w:r w:rsidR="00CF0A11" w:rsidRPr="004B0D10">
        <w:rPr>
          <w:rFonts w:ascii="Palatino Linotype" w:eastAsiaTheme="minorEastAsia" w:hAnsi="Palatino Linotype"/>
          <w:b/>
          <w:sz w:val="24"/>
          <w:szCs w:val="24"/>
          <w:lang w:val="es-ES_tradnl" w:eastAsia="es-ES"/>
        </w:rPr>
        <w:t>SAIMEX</w:t>
      </w:r>
      <w:r w:rsidR="00CF0A11">
        <w:rPr>
          <w:rFonts w:ascii="Palatino Linotype" w:eastAsiaTheme="minorEastAsia" w:hAnsi="Palatino Linotype"/>
          <w:b/>
          <w:sz w:val="24"/>
          <w:szCs w:val="24"/>
          <w:lang w:val="es-ES_tradnl" w:eastAsia="es-ES"/>
        </w:rPr>
        <w:t>).</w:t>
      </w:r>
    </w:p>
    <w:p w14:paraId="4D8016D9" w14:textId="0E164290"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QUINTO</w:t>
      </w:r>
      <w:r w:rsidRPr="004B0D10">
        <w:rPr>
          <w:rFonts w:ascii="Palatino Linotype" w:eastAsiaTheme="minorEastAsia" w:hAnsi="Palatino Linotype"/>
          <w:sz w:val="24"/>
          <w:szCs w:val="24"/>
          <w:lang w:val="es-ES_tradnl" w:eastAsia="es-ES"/>
        </w:rPr>
        <w:t xml:space="preserve">. Se hace del conocimiento </w:t>
      </w:r>
      <w:r w:rsidR="00CF0A11">
        <w:rPr>
          <w:rFonts w:ascii="Palatino Linotype" w:eastAsiaTheme="minorEastAsia" w:hAnsi="Palatino Linotype"/>
          <w:sz w:val="24"/>
          <w:szCs w:val="24"/>
          <w:lang w:val="es-ES_tradnl" w:eastAsia="es-ES"/>
        </w:rPr>
        <w:t>del</w:t>
      </w:r>
      <w:r w:rsidR="00BA2D46">
        <w:rPr>
          <w:rFonts w:ascii="Palatino Linotype" w:eastAsiaTheme="minorEastAsia" w:hAnsi="Palatino Linotype"/>
          <w:b/>
          <w:sz w:val="24"/>
          <w:szCs w:val="24"/>
          <w:lang w:val="es-ES_tradnl" w:eastAsia="es-ES"/>
        </w:rPr>
        <w:t xml:space="preserve"> RECURRENTE </w:t>
      </w:r>
      <w:r w:rsidRPr="004B0D10">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5F96F67" w14:textId="0828FEC5" w:rsidR="00B12C54" w:rsidRPr="00280FAC"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280FAC">
        <w:rPr>
          <w:rFonts w:ascii="Palatino Linotype" w:eastAsiaTheme="minorEastAsia" w:hAnsi="Palatino Linotype"/>
          <w:b/>
          <w:sz w:val="24"/>
          <w:szCs w:val="24"/>
          <w:lang w:val="es-ES_tradnl" w:eastAsia="es-ES"/>
        </w:rPr>
        <w:t>SEXTO</w:t>
      </w:r>
      <w:r w:rsidR="00F202AC" w:rsidRPr="00280FAC">
        <w:rPr>
          <w:rFonts w:ascii="Palatino Linotype" w:eastAsiaTheme="minorEastAsia" w:hAnsi="Palatino Linotype"/>
          <w:sz w:val="24"/>
          <w:szCs w:val="24"/>
          <w:lang w:val="es-ES_tradnl" w:eastAsia="es-ES"/>
        </w:rPr>
        <w:t xml:space="preserve">. De </w:t>
      </w:r>
      <w:r w:rsidR="00F202AC" w:rsidRPr="00280FAC">
        <w:rPr>
          <w:rFonts w:ascii="Palatino Linotype" w:eastAsia="Times New Roman" w:hAnsi="Palatino Linotype" w:cs="Times New Roman"/>
          <w:color w:val="000000"/>
          <w:sz w:val="24"/>
          <w:szCs w:val="24"/>
          <w:lang w:val="es-ES" w:eastAsia="es-MX"/>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466343" w14:textId="565E7E95" w:rsidR="00B12C54" w:rsidRDefault="00B12C54" w:rsidP="00F202AC">
      <w:pPr>
        <w:tabs>
          <w:tab w:val="left" w:pos="0"/>
        </w:tabs>
        <w:spacing w:line="360" w:lineRule="auto"/>
        <w:ind w:right="49"/>
        <w:jc w:val="both"/>
        <w:rPr>
          <w:rFonts w:ascii="Palatino Linotype" w:hAnsi="Palatino Linotype" w:cs="Arial"/>
        </w:rPr>
      </w:pPr>
      <w:r w:rsidRPr="004B0D10">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w:t>
      </w:r>
      <w:r w:rsidRPr="004B0D10">
        <w:rPr>
          <w:rFonts w:ascii="Palatino Linotype" w:eastAsiaTheme="minorEastAsia" w:hAnsi="Palatino Linotype"/>
          <w:sz w:val="24"/>
          <w:szCs w:val="24"/>
          <w:lang w:val="es-ES_tradnl" w:eastAsia="es-ES"/>
        </w:rPr>
        <w:lastRenderedPageBreak/>
        <w:t xml:space="preserve">PROTECCIÓN DE DATOS PERSONALES DEL ESTADO DE MÉXICO Y MUNICIPIOS, CONFORMADO POR </w:t>
      </w:r>
      <w:r w:rsidR="00F202AC" w:rsidRPr="00553B9E">
        <w:rPr>
          <w:rFonts w:ascii="Palatino Linotype" w:hAnsi="Palatino Linotype" w:cs="Arial"/>
        </w:rPr>
        <w:t xml:space="preserve">LOS COMISIONADOS </w:t>
      </w:r>
      <w:r w:rsidR="00F202AC">
        <w:rPr>
          <w:rFonts w:ascii="Palatino Linotype" w:hAnsi="Palatino Linotype" w:cs="Arial"/>
        </w:rPr>
        <w:t xml:space="preserve">JOSÉ MARTÍNEZ VILCHIS, MARÍA DEL ROSARIO MEJÍA AYALA, SHARON CRISTINA MORALES MARTÍNEZ, GUADALUPE RAMÍREZ PEÑA Y </w:t>
      </w:r>
      <w:r w:rsidR="00F202AC" w:rsidRPr="00553B9E">
        <w:rPr>
          <w:rFonts w:ascii="Palatino Linotype" w:hAnsi="Palatino Linotype" w:cs="Arial"/>
        </w:rPr>
        <w:t>LUIS GUSTAVO PARRA NORIEGA; EN LA</w:t>
      </w:r>
      <w:r w:rsidR="00F202AC">
        <w:rPr>
          <w:rFonts w:ascii="Palatino Linotype" w:hAnsi="Palatino Linotype" w:cs="Arial"/>
        </w:rPr>
        <w:t xml:space="preserve"> </w:t>
      </w:r>
      <w:r w:rsidR="00CF0A11">
        <w:rPr>
          <w:rFonts w:ascii="Palatino Linotype" w:hAnsi="Palatino Linotype" w:cs="Arial"/>
        </w:rPr>
        <w:t>CUADR</w:t>
      </w:r>
      <w:r w:rsidR="000D647A">
        <w:rPr>
          <w:rFonts w:ascii="Palatino Linotype" w:hAnsi="Palatino Linotype" w:cs="Arial"/>
        </w:rPr>
        <w:t>A</w:t>
      </w:r>
      <w:r w:rsidR="00CF0A11">
        <w:rPr>
          <w:rFonts w:ascii="Palatino Linotype" w:hAnsi="Palatino Linotype" w:cs="Arial"/>
        </w:rPr>
        <w:t>GÉSIMA</w:t>
      </w:r>
      <w:r w:rsidR="00F202AC" w:rsidRPr="00553B9E">
        <w:rPr>
          <w:rFonts w:ascii="Palatino Linotype" w:hAnsi="Palatino Linotype" w:cs="Arial"/>
        </w:rPr>
        <w:t xml:space="preserve"> SESIÓN ORDINARIA CELEBRADA EL </w:t>
      </w:r>
      <w:r w:rsidR="00CF0A11">
        <w:rPr>
          <w:rFonts w:ascii="Palatino Linotype" w:hAnsi="Palatino Linotype" w:cs="Arial"/>
        </w:rPr>
        <w:t>DIEZ</w:t>
      </w:r>
      <w:r w:rsidR="00F202AC" w:rsidRPr="00553B9E">
        <w:rPr>
          <w:rFonts w:ascii="Palatino Linotype" w:hAnsi="Palatino Linotype" w:cs="Arial"/>
        </w:rPr>
        <w:t xml:space="preserve"> DE </w:t>
      </w:r>
      <w:r w:rsidR="00CF0A11">
        <w:rPr>
          <w:rFonts w:ascii="Palatino Linotype" w:hAnsi="Palatino Linotype" w:cs="Arial"/>
        </w:rPr>
        <w:t>NOVIEMBRE</w:t>
      </w:r>
      <w:r w:rsidR="00F202AC" w:rsidRPr="00553B9E">
        <w:rPr>
          <w:rFonts w:ascii="Palatino Linotype" w:hAnsi="Palatino Linotype" w:cs="Arial"/>
        </w:rPr>
        <w:t xml:space="preserve"> DE DOS MIL </w:t>
      </w:r>
      <w:r w:rsidR="00F202AC">
        <w:rPr>
          <w:rFonts w:ascii="Palatino Linotype" w:hAnsi="Palatino Linotype" w:cs="Arial"/>
        </w:rPr>
        <w:t>VEINTIUNO</w:t>
      </w:r>
      <w:r w:rsidR="00F202AC" w:rsidRPr="00553B9E">
        <w:rPr>
          <w:rFonts w:ascii="Palatino Linotype" w:hAnsi="Palatino Linotype" w:cs="Arial"/>
        </w:rPr>
        <w:t xml:space="preserve">, ANTE EL SECRETARIO TÉCNICO DEL PLENO, </w:t>
      </w:r>
      <w:r w:rsidR="00F202AC" w:rsidRPr="00553B9E">
        <w:rPr>
          <w:rFonts w:ascii="Palatino Linotype" w:hAnsi="Palatino Linotype"/>
        </w:rPr>
        <w:t>ALEXIS TAPIA RAMÍREZ</w:t>
      </w:r>
      <w:r w:rsidR="00F202AC" w:rsidRPr="00553B9E">
        <w:rPr>
          <w:rFonts w:ascii="Palatino Linotype" w:hAnsi="Palatino Linotype" w:cs="Arial"/>
        </w:rPr>
        <w:t>.</w:t>
      </w:r>
      <w:bookmarkEnd w:id="10"/>
      <w:bookmarkEnd w:id="11"/>
      <w:bookmarkEnd w:id="12"/>
      <w:bookmarkEnd w:id="13"/>
      <w:bookmarkEnd w:id="14"/>
      <w:bookmarkEnd w:id="15"/>
      <w:bookmarkEnd w:id="16"/>
      <w:bookmarkEnd w:id="17"/>
    </w:p>
    <w:p w14:paraId="7A3C9367" w14:textId="77777777" w:rsidR="00F202AC" w:rsidRDefault="00F202AC" w:rsidP="00F202AC">
      <w:pPr>
        <w:tabs>
          <w:tab w:val="left" w:pos="0"/>
        </w:tabs>
        <w:spacing w:line="360" w:lineRule="auto"/>
        <w:ind w:right="49"/>
        <w:jc w:val="both"/>
        <w:rPr>
          <w:rFonts w:ascii="Palatino Linotype" w:hAnsi="Palatino Linotype" w:cs="Arial"/>
        </w:rPr>
      </w:pPr>
    </w:p>
    <w:p w14:paraId="00EFE0D1" w14:textId="77777777" w:rsidR="00F202AC" w:rsidRDefault="00F202AC" w:rsidP="00F202AC">
      <w:pPr>
        <w:tabs>
          <w:tab w:val="left" w:pos="0"/>
        </w:tabs>
        <w:spacing w:line="360" w:lineRule="auto"/>
        <w:ind w:right="49"/>
        <w:jc w:val="both"/>
        <w:rPr>
          <w:rFonts w:ascii="Palatino Linotype" w:hAnsi="Palatino Linotype" w:cs="Arial"/>
        </w:rPr>
      </w:pPr>
    </w:p>
    <w:p w14:paraId="0D9051EC" w14:textId="77777777" w:rsidR="00F202AC" w:rsidRDefault="00F202AC" w:rsidP="00F202AC">
      <w:pPr>
        <w:tabs>
          <w:tab w:val="left" w:pos="0"/>
        </w:tabs>
        <w:spacing w:line="360" w:lineRule="auto"/>
        <w:ind w:right="49"/>
        <w:jc w:val="both"/>
        <w:rPr>
          <w:rFonts w:ascii="Palatino Linotype" w:hAnsi="Palatino Linotype" w:cs="Arial"/>
        </w:rPr>
      </w:pPr>
    </w:p>
    <w:p w14:paraId="74A393B6" w14:textId="77777777" w:rsidR="00F202AC" w:rsidRDefault="00F202AC" w:rsidP="00F202AC">
      <w:pPr>
        <w:tabs>
          <w:tab w:val="left" w:pos="0"/>
        </w:tabs>
        <w:spacing w:line="360" w:lineRule="auto"/>
        <w:ind w:right="49"/>
        <w:jc w:val="both"/>
        <w:rPr>
          <w:rFonts w:ascii="Palatino Linotype" w:hAnsi="Palatino Linotype" w:cs="Arial"/>
        </w:rPr>
      </w:pPr>
    </w:p>
    <w:p w14:paraId="4266B5AD" w14:textId="77777777" w:rsidR="00F202AC" w:rsidRDefault="00F202AC" w:rsidP="00F202AC">
      <w:pPr>
        <w:tabs>
          <w:tab w:val="left" w:pos="0"/>
        </w:tabs>
        <w:spacing w:line="360" w:lineRule="auto"/>
        <w:ind w:right="49"/>
        <w:jc w:val="both"/>
        <w:rPr>
          <w:rFonts w:ascii="Palatino Linotype" w:hAnsi="Palatino Linotype" w:cs="Arial"/>
        </w:rPr>
      </w:pPr>
    </w:p>
    <w:p w14:paraId="79547626" w14:textId="77777777" w:rsidR="00F202AC" w:rsidRDefault="00F202AC" w:rsidP="00F202AC">
      <w:pPr>
        <w:tabs>
          <w:tab w:val="left" w:pos="0"/>
        </w:tabs>
        <w:spacing w:line="360" w:lineRule="auto"/>
        <w:ind w:right="49"/>
        <w:jc w:val="both"/>
        <w:rPr>
          <w:rFonts w:ascii="Palatino Linotype" w:hAnsi="Palatino Linotype" w:cs="Arial"/>
        </w:rPr>
      </w:pPr>
    </w:p>
    <w:p w14:paraId="38459ADF" w14:textId="77777777" w:rsidR="00F202AC" w:rsidRDefault="00F202AC" w:rsidP="00F202AC">
      <w:pPr>
        <w:tabs>
          <w:tab w:val="left" w:pos="0"/>
        </w:tabs>
        <w:spacing w:line="360" w:lineRule="auto"/>
        <w:ind w:right="49"/>
        <w:jc w:val="both"/>
        <w:rPr>
          <w:rFonts w:ascii="Palatino Linotype" w:hAnsi="Palatino Linotype" w:cs="Arial"/>
        </w:rPr>
      </w:pPr>
    </w:p>
    <w:p w14:paraId="61533BA5" w14:textId="77777777" w:rsidR="00F202AC" w:rsidRDefault="00F202AC" w:rsidP="00F202AC">
      <w:pPr>
        <w:tabs>
          <w:tab w:val="left" w:pos="0"/>
        </w:tabs>
        <w:spacing w:line="360" w:lineRule="auto"/>
        <w:ind w:right="49"/>
        <w:jc w:val="both"/>
        <w:rPr>
          <w:rFonts w:ascii="Palatino Linotype" w:hAnsi="Palatino Linotype" w:cs="Arial"/>
        </w:rPr>
      </w:pPr>
    </w:p>
    <w:p w14:paraId="51241297" w14:textId="77777777" w:rsidR="00F202AC" w:rsidRDefault="00F202AC" w:rsidP="00F202AC">
      <w:pPr>
        <w:tabs>
          <w:tab w:val="left" w:pos="0"/>
        </w:tabs>
        <w:spacing w:line="360" w:lineRule="auto"/>
        <w:ind w:right="49"/>
        <w:jc w:val="both"/>
        <w:rPr>
          <w:rFonts w:ascii="Palatino Linotype" w:hAnsi="Palatino Linotype" w:cs="Arial"/>
        </w:rPr>
      </w:pPr>
    </w:p>
    <w:p w14:paraId="6FEA090A" w14:textId="77777777" w:rsidR="00F202AC" w:rsidRDefault="00F202AC" w:rsidP="00F202AC">
      <w:pPr>
        <w:tabs>
          <w:tab w:val="left" w:pos="0"/>
        </w:tabs>
        <w:spacing w:line="360" w:lineRule="auto"/>
        <w:ind w:right="49"/>
        <w:jc w:val="both"/>
        <w:rPr>
          <w:rFonts w:ascii="Palatino Linotype" w:hAnsi="Palatino Linotype" w:cs="Arial"/>
        </w:rPr>
      </w:pPr>
    </w:p>
    <w:p w14:paraId="0069AAD7" w14:textId="77777777" w:rsidR="00F202AC" w:rsidRDefault="00F202AC" w:rsidP="00F202AC">
      <w:pPr>
        <w:tabs>
          <w:tab w:val="left" w:pos="0"/>
        </w:tabs>
        <w:spacing w:line="360" w:lineRule="auto"/>
        <w:ind w:right="49"/>
        <w:jc w:val="both"/>
        <w:rPr>
          <w:rFonts w:ascii="Palatino Linotype" w:hAnsi="Palatino Linotype" w:cs="Arial"/>
        </w:rPr>
      </w:pPr>
    </w:p>
    <w:p w14:paraId="70CBA44A" w14:textId="77777777" w:rsidR="00F202AC" w:rsidRDefault="00F202AC" w:rsidP="00F202AC">
      <w:pPr>
        <w:tabs>
          <w:tab w:val="left" w:pos="0"/>
        </w:tabs>
        <w:spacing w:line="360" w:lineRule="auto"/>
        <w:ind w:right="49"/>
        <w:jc w:val="both"/>
        <w:rPr>
          <w:rFonts w:ascii="Palatino Linotype" w:hAnsi="Palatino Linotype" w:cs="Arial"/>
        </w:rPr>
      </w:pPr>
    </w:p>
    <w:p w14:paraId="4F6A8ED7" w14:textId="77777777" w:rsidR="00F202AC" w:rsidRDefault="00F202AC" w:rsidP="00F202AC">
      <w:pPr>
        <w:tabs>
          <w:tab w:val="left" w:pos="0"/>
        </w:tabs>
        <w:spacing w:line="360" w:lineRule="auto"/>
        <w:ind w:right="49"/>
        <w:jc w:val="both"/>
        <w:rPr>
          <w:rFonts w:ascii="Palatino Linotype" w:hAnsi="Palatino Linotype" w:cs="Arial"/>
        </w:rPr>
      </w:pPr>
    </w:p>
    <w:p w14:paraId="45F69BCE" w14:textId="77777777" w:rsidR="00F202AC" w:rsidRDefault="00F202AC" w:rsidP="00F202AC">
      <w:pPr>
        <w:tabs>
          <w:tab w:val="left" w:pos="0"/>
        </w:tabs>
        <w:spacing w:line="360" w:lineRule="auto"/>
        <w:ind w:right="49"/>
        <w:jc w:val="both"/>
        <w:rPr>
          <w:rFonts w:ascii="Palatino Linotype" w:hAnsi="Palatino Linotype" w:cs="Arial"/>
        </w:rPr>
      </w:pPr>
    </w:p>
    <w:p w14:paraId="20C4158A" w14:textId="77777777" w:rsidR="00F202AC" w:rsidRDefault="00F202AC" w:rsidP="00F202AC">
      <w:pPr>
        <w:tabs>
          <w:tab w:val="left" w:pos="0"/>
        </w:tabs>
        <w:spacing w:line="360" w:lineRule="auto"/>
        <w:ind w:right="49"/>
        <w:jc w:val="both"/>
        <w:rPr>
          <w:rFonts w:ascii="Palatino Linotype" w:hAnsi="Palatino Linotype" w:cs="Arial"/>
        </w:rPr>
      </w:pPr>
    </w:p>
    <w:p w14:paraId="1D7B1199" w14:textId="77777777" w:rsidR="00F202AC" w:rsidRDefault="00F202AC" w:rsidP="00F202AC">
      <w:pPr>
        <w:tabs>
          <w:tab w:val="left" w:pos="0"/>
        </w:tabs>
        <w:spacing w:line="360" w:lineRule="auto"/>
        <w:ind w:right="49"/>
        <w:jc w:val="both"/>
        <w:rPr>
          <w:rFonts w:ascii="Palatino Linotype" w:hAnsi="Palatino Linotype" w:cs="Arial"/>
        </w:rPr>
      </w:pPr>
    </w:p>
    <w:p w14:paraId="155ED27B" w14:textId="77777777" w:rsidR="00F202AC" w:rsidRDefault="00F202AC" w:rsidP="00F202AC">
      <w:pPr>
        <w:tabs>
          <w:tab w:val="left" w:pos="0"/>
        </w:tabs>
        <w:spacing w:line="360" w:lineRule="auto"/>
        <w:ind w:right="49"/>
        <w:jc w:val="both"/>
        <w:rPr>
          <w:rFonts w:ascii="Palatino Linotype" w:hAnsi="Palatino Linotype" w:cs="Arial"/>
        </w:rPr>
      </w:pPr>
    </w:p>
    <w:p w14:paraId="71BD7F7D" w14:textId="77777777" w:rsidR="00F202AC" w:rsidRDefault="00F202AC" w:rsidP="00F202AC">
      <w:pPr>
        <w:tabs>
          <w:tab w:val="left" w:pos="0"/>
        </w:tabs>
        <w:spacing w:line="360" w:lineRule="auto"/>
        <w:ind w:right="49"/>
        <w:jc w:val="both"/>
        <w:rPr>
          <w:rFonts w:ascii="Palatino Linotype" w:hAnsi="Palatino Linotype" w:cs="Arial"/>
        </w:rPr>
      </w:pPr>
    </w:p>
    <w:p w14:paraId="0DD0D134" w14:textId="77777777" w:rsidR="00F202AC" w:rsidRDefault="00F202AC" w:rsidP="00F202AC">
      <w:pPr>
        <w:tabs>
          <w:tab w:val="left" w:pos="0"/>
        </w:tabs>
        <w:spacing w:line="360" w:lineRule="auto"/>
        <w:ind w:right="49"/>
        <w:jc w:val="both"/>
        <w:rPr>
          <w:rFonts w:ascii="Palatino Linotype" w:hAnsi="Palatino Linotype" w:cs="Arial"/>
        </w:rPr>
      </w:pPr>
    </w:p>
    <w:p w14:paraId="1EF675DC" w14:textId="77777777" w:rsidR="00F202AC" w:rsidRPr="00F202AC" w:rsidRDefault="00F202AC" w:rsidP="00F202AC">
      <w:pPr>
        <w:tabs>
          <w:tab w:val="left" w:pos="0"/>
        </w:tabs>
        <w:spacing w:line="360" w:lineRule="auto"/>
        <w:ind w:right="49"/>
        <w:jc w:val="both"/>
        <w:rPr>
          <w:rFonts w:ascii="Palatino Linotype" w:hAnsi="Palatino Linotype" w:cs="Arial"/>
        </w:rPr>
      </w:pPr>
    </w:p>
    <w:sectPr w:rsidR="00F202AC" w:rsidRPr="00F202AC" w:rsidSect="00E113EC">
      <w:headerReference w:type="default" r:id="rId16"/>
      <w:footerReference w:type="default" r:id="rId17"/>
      <w:headerReference w:type="first" r:id="rId18"/>
      <w:footerReference w:type="first" r:id="rId19"/>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DFC16" w14:textId="77777777" w:rsidR="00B65E58" w:rsidRDefault="00B65E58" w:rsidP="00E113EC">
      <w:pPr>
        <w:spacing w:after="0" w:line="240" w:lineRule="auto"/>
      </w:pPr>
      <w:r>
        <w:separator/>
      </w:r>
    </w:p>
  </w:endnote>
  <w:endnote w:type="continuationSeparator" w:id="0">
    <w:p w14:paraId="4F41318E" w14:textId="77777777" w:rsidR="00B65E58" w:rsidRDefault="00B65E58"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531191" w:rsidRPr="00883450" w:rsidRDefault="00531191">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A5F67">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A5F67">
              <w:rPr>
                <w:rFonts w:ascii="Palatino Linotype" w:hAnsi="Palatino Linotype"/>
                <w:b/>
                <w:bCs/>
                <w:noProof/>
                <w:szCs w:val="20"/>
              </w:rPr>
              <w:t>39</w:t>
            </w:r>
            <w:r w:rsidRPr="00883450">
              <w:rPr>
                <w:rFonts w:ascii="Palatino Linotype" w:hAnsi="Palatino Linotype"/>
                <w:b/>
                <w:bCs/>
                <w:szCs w:val="20"/>
              </w:rPr>
              <w:fldChar w:fldCharType="end"/>
            </w:r>
          </w:p>
        </w:sdtContent>
      </w:sdt>
    </w:sdtContent>
  </w:sdt>
  <w:p w14:paraId="07765639" w14:textId="5D8965BF" w:rsidR="00531191" w:rsidRDefault="005311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77777777" w:rsidR="00531191" w:rsidRPr="00883450" w:rsidRDefault="00531191"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A5F67" w:rsidRPr="007A5F6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A5F67" w:rsidRPr="007A5F67">
      <w:rPr>
        <w:rFonts w:ascii="Palatino Linotype" w:hAnsi="Palatino Linotype"/>
        <w:noProof/>
        <w:lang w:val="es-ES"/>
      </w:rPr>
      <w:t>39</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D70EB" w14:textId="77777777" w:rsidR="00B65E58" w:rsidRDefault="00B65E58" w:rsidP="00E113EC">
      <w:pPr>
        <w:spacing w:after="0" w:line="240" w:lineRule="auto"/>
      </w:pPr>
      <w:r>
        <w:separator/>
      </w:r>
    </w:p>
  </w:footnote>
  <w:footnote w:type="continuationSeparator" w:id="0">
    <w:p w14:paraId="3BE0FCDD" w14:textId="77777777" w:rsidR="00B65E58" w:rsidRDefault="00B65E58" w:rsidP="00E113EC">
      <w:pPr>
        <w:spacing w:after="0" w:line="240" w:lineRule="auto"/>
      </w:pPr>
      <w:r>
        <w:continuationSeparator/>
      </w:r>
    </w:p>
  </w:footnote>
  <w:footnote w:id="1">
    <w:p w14:paraId="7C3B8C51" w14:textId="77777777" w:rsidR="00531191" w:rsidRDefault="00531191" w:rsidP="00677F4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830CD2" w14:textId="77777777" w:rsidR="00531191" w:rsidRDefault="00531191" w:rsidP="00677F4D">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3D1BCAF3" w14:textId="77777777" w:rsidR="00531191" w:rsidRDefault="00531191" w:rsidP="00677F4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3AE96A11" w14:textId="77777777" w:rsidR="00531191" w:rsidRDefault="00531191" w:rsidP="00677F4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96CE9E" w14:textId="77777777" w:rsidR="00531191" w:rsidRDefault="00531191" w:rsidP="00677F4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F813EF7" w14:textId="77777777" w:rsidR="00531191" w:rsidRDefault="00531191" w:rsidP="00677F4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7B07B886" w14:textId="77777777" w:rsidR="00531191" w:rsidRDefault="00531191" w:rsidP="00BA2D4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14:paraId="1842F8D6" w14:textId="77777777" w:rsidR="00531191" w:rsidRDefault="00531191" w:rsidP="00BA2D4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C50DA12" w14:textId="77777777" w:rsidR="00531191" w:rsidRDefault="00531191" w:rsidP="00BA2D46">
      <w:pPr>
        <w:pStyle w:val="Textonotapie"/>
        <w:jc w:val="both"/>
        <w:rPr>
          <w:rFonts w:ascii="Palatino Linotype" w:hAnsi="Palatino Linotype"/>
          <w:sz w:val="18"/>
        </w:rPr>
      </w:pPr>
      <w:r>
        <w:rPr>
          <w:rFonts w:ascii="Palatino Linotype" w:hAnsi="Palatino Linotype"/>
          <w:sz w:val="18"/>
        </w:rPr>
        <w:t xml:space="preserve"> (…)</w:t>
      </w:r>
    </w:p>
    <w:p w14:paraId="24CAC473" w14:textId="77777777" w:rsidR="00531191" w:rsidRDefault="00531191" w:rsidP="00BA2D4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7B1126DA" w:rsidR="00531191" w:rsidRDefault="00531191">
    <w:pPr>
      <w:pStyle w:val="Encabezado"/>
    </w:pPr>
    <w:r>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&lt;</w:t>
    </w:r>
  </w:p>
  <w:p w14:paraId="2B04E46E" w14:textId="138C83D1" w:rsidR="00531191" w:rsidRDefault="00531191">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531191" w:rsidRPr="00EF13C1" w14:paraId="2D33F594" w14:textId="77777777" w:rsidTr="00E113EC">
      <w:trPr>
        <w:gridAfter w:val="1"/>
        <w:wAfter w:w="425" w:type="dxa"/>
        <w:trHeight w:val="138"/>
      </w:trPr>
      <w:tc>
        <w:tcPr>
          <w:tcW w:w="2977" w:type="dxa"/>
          <w:vAlign w:val="center"/>
        </w:tcPr>
        <w:p w14:paraId="75BC2A06" w14:textId="36922960" w:rsidR="00531191" w:rsidRPr="00EF13C1" w:rsidRDefault="00531191"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250F526B" w:rsidR="00531191" w:rsidRPr="00EF13C1" w:rsidRDefault="00531191" w:rsidP="00F623B7">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04123/INFOEM/IP/RR/2021</w:t>
          </w:r>
        </w:p>
      </w:tc>
    </w:tr>
    <w:tr w:rsidR="00531191" w:rsidRPr="00EF13C1" w14:paraId="5E164CB6" w14:textId="77777777" w:rsidTr="00E113EC">
      <w:trPr>
        <w:trHeight w:val="321"/>
      </w:trPr>
      <w:tc>
        <w:tcPr>
          <w:tcW w:w="2977" w:type="dxa"/>
          <w:vAlign w:val="center"/>
        </w:tcPr>
        <w:p w14:paraId="3D610515" w14:textId="02604BAA" w:rsidR="00531191" w:rsidRPr="00A61802" w:rsidRDefault="00531191"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54E93E4C" w:rsidR="00531191" w:rsidRPr="00A61802" w:rsidRDefault="00531191" w:rsidP="0003282E">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Ayuntamiento de Valle de Chalco Solidaridad</w:t>
          </w:r>
        </w:p>
      </w:tc>
    </w:tr>
    <w:tr w:rsidR="00531191" w:rsidRPr="00EF13C1" w14:paraId="5C1677E6" w14:textId="77777777" w:rsidTr="00E113EC">
      <w:trPr>
        <w:gridAfter w:val="1"/>
        <w:wAfter w:w="425" w:type="dxa"/>
        <w:trHeight w:val="321"/>
      </w:trPr>
      <w:tc>
        <w:tcPr>
          <w:tcW w:w="2977" w:type="dxa"/>
          <w:vAlign w:val="center"/>
        </w:tcPr>
        <w:p w14:paraId="1889C51A" w14:textId="7F09357B" w:rsidR="00531191" w:rsidRPr="00EF13C1" w:rsidRDefault="00531191" w:rsidP="0008753C">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3544" w:type="dxa"/>
          <w:vAlign w:val="center"/>
        </w:tcPr>
        <w:p w14:paraId="785B27E5" w14:textId="3F30DF63" w:rsidR="00531191" w:rsidRPr="00EF13C1" w:rsidRDefault="00531191"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531191" w:rsidRDefault="00531191" w:rsidP="00E113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2CAB6201" w:rsidR="00531191" w:rsidRDefault="00531191"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531191" w:rsidRPr="00EF13C1" w14:paraId="64D9CFC0" w14:textId="77777777" w:rsidTr="00941B7B">
      <w:trPr>
        <w:trHeight w:val="138"/>
      </w:trPr>
      <w:tc>
        <w:tcPr>
          <w:tcW w:w="2977" w:type="dxa"/>
          <w:vAlign w:val="center"/>
        </w:tcPr>
        <w:p w14:paraId="3E369B4E" w14:textId="087D5B23" w:rsidR="00531191" w:rsidRPr="00EF13C1" w:rsidRDefault="00531191"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0F752D2B" w:rsidR="00531191" w:rsidRPr="00EF13C1" w:rsidRDefault="00531191" w:rsidP="008425E5">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04123/INFOEM/IP/RR/2021</w:t>
          </w:r>
        </w:p>
      </w:tc>
    </w:tr>
    <w:tr w:rsidR="00531191" w:rsidRPr="00EF13C1" w14:paraId="66DE6236" w14:textId="77777777" w:rsidTr="00941B7B">
      <w:trPr>
        <w:trHeight w:val="138"/>
      </w:trPr>
      <w:tc>
        <w:tcPr>
          <w:tcW w:w="2977" w:type="dxa"/>
          <w:vAlign w:val="center"/>
        </w:tcPr>
        <w:p w14:paraId="44532DAF" w14:textId="19C81A73" w:rsidR="00531191" w:rsidRPr="00EF13C1" w:rsidRDefault="00531191" w:rsidP="008425E5">
          <w:pPr>
            <w:rPr>
              <w:rFonts w:ascii="Palatino Linotype" w:hAnsi="Palatino Linotype"/>
              <w:b/>
            </w:rPr>
          </w:pPr>
          <w:r>
            <w:rPr>
              <w:rFonts w:ascii="Palatino Linotype" w:hAnsi="Palatino Linotype"/>
              <w:b/>
            </w:rPr>
            <w:t>Recurrente:</w:t>
          </w:r>
        </w:p>
      </w:tc>
      <w:tc>
        <w:tcPr>
          <w:tcW w:w="3964" w:type="dxa"/>
          <w:vAlign w:val="center"/>
        </w:tcPr>
        <w:p w14:paraId="460C7481" w14:textId="3ED68832" w:rsidR="00531191" w:rsidRDefault="00531191" w:rsidP="008425E5">
          <w:pPr>
            <w:pStyle w:val="Encabezado"/>
            <w:tabs>
              <w:tab w:val="clear" w:pos="4419"/>
              <w:tab w:val="center" w:pos="3328"/>
            </w:tabs>
            <w:jc w:val="both"/>
            <w:rPr>
              <w:rFonts w:ascii="Palatino Linotype" w:hAnsi="Palatino Linotype" w:cs="Arial"/>
              <w:b/>
              <w:bCs/>
              <w:lang w:eastAsia="es-MX"/>
            </w:rPr>
          </w:pPr>
        </w:p>
      </w:tc>
    </w:tr>
    <w:tr w:rsidR="00531191" w:rsidRPr="00EF13C1" w14:paraId="1950E3D0" w14:textId="77777777" w:rsidTr="00941B7B">
      <w:trPr>
        <w:trHeight w:val="321"/>
      </w:trPr>
      <w:tc>
        <w:tcPr>
          <w:tcW w:w="2977" w:type="dxa"/>
          <w:vAlign w:val="center"/>
        </w:tcPr>
        <w:p w14:paraId="1303F549" w14:textId="626364E3" w:rsidR="00531191" w:rsidRPr="00A61802" w:rsidRDefault="00531191" w:rsidP="008425E5">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vAlign w:val="center"/>
        </w:tcPr>
        <w:p w14:paraId="19E5A0A7" w14:textId="0DF30369" w:rsidR="00531191" w:rsidRPr="00A61802" w:rsidRDefault="00531191" w:rsidP="0003282E">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Ayuntamiento de Valle de Chalco Solidaridad</w:t>
          </w:r>
        </w:p>
      </w:tc>
    </w:tr>
    <w:tr w:rsidR="00531191" w:rsidRPr="00EF13C1" w14:paraId="3121D07B" w14:textId="77777777" w:rsidTr="00941B7B">
      <w:trPr>
        <w:trHeight w:val="321"/>
      </w:trPr>
      <w:tc>
        <w:tcPr>
          <w:tcW w:w="2977" w:type="dxa"/>
          <w:vAlign w:val="center"/>
        </w:tcPr>
        <w:p w14:paraId="4F405E6E" w14:textId="5EC341AD" w:rsidR="00531191" w:rsidRPr="00EF13C1" w:rsidRDefault="00531191"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531191" w:rsidRPr="00EF13C1" w:rsidRDefault="00531191"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531191" w:rsidRDefault="00531191"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141D4765"/>
    <w:multiLevelType w:val="hybridMultilevel"/>
    <w:tmpl w:val="107C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544A52E6"/>
    <w:multiLevelType w:val="hybridMultilevel"/>
    <w:tmpl w:val="072E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7"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12"/>
  </w:num>
  <w:num w:numId="3">
    <w:abstractNumId w:val="15"/>
  </w:num>
  <w:num w:numId="4">
    <w:abstractNumId w:val="25"/>
  </w:num>
  <w:num w:numId="5">
    <w:abstractNumId w:val="17"/>
  </w:num>
  <w:num w:numId="6">
    <w:abstractNumId w:val="5"/>
  </w:num>
  <w:num w:numId="7">
    <w:abstractNumId w:val="1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 w:numId="12">
    <w:abstractNumId w:val="19"/>
  </w:num>
  <w:num w:numId="13">
    <w:abstractNumId w:val="11"/>
  </w:num>
  <w:num w:numId="14">
    <w:abstractNumId w:val="0"/>
  </w:num>
  <w:num w:numId="15">
    <w:abstractNumId w:val="26"/>
  </w:num>
  <w:num w:numId="16">
    <w:abstractNumId w:val="22"/>
  </w:num>
  <w:num w:numId="17">
    <w:abstractNumId w:val="13"/>
  </w:num>
  <w:num w:numId="18">
    <w:abstractNumId w:val="24"/>
  </w:num>
  <w:num w:numId="19">
    <w:abstractNumId w:val="14"/>
  </w:num>
  <w:num w:numId="20">
    <w:abstractNumId w:val="2"/>
  </w:num>
  <w:num w:numId="21">
    <w:abstractNumId w:val="27"/>
  </w:num>
  <w:num w:numId="22">
    <w:abstractNumId w:val="18"/>
  </w:num>
  <w:num w:numId="23">
    <w:abstractNumId w:val="8"/>
  </w:num>
  <w:num w:numId="24">
    <w:abstractNumId w:val="20"/>
  </w:num>
  <w:num w:numId="25">
    <w:abstractNumId w:val="4"/>
  </w:num>
  <w:num w:numId="26">
    <w:abstractNumId w:val="21"/>
  </w:num>
  <w:num w:numId="27">
    <w:abstractNumId w:val="23"/>
  </w:num>
  <w:num w:numId="28">
    <w:abstractNumId w:val="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10FD8"/>
    <w:rsid w:val="00013A04"/>
    <w:rsid w:val="00020443"/>
    <w:rsid w:val="00021FCD"/>
    <w:rsid w:val="0003282E"/>
    <w:rsid w:val="00043FE7"/>
    <w:rsid w:val="00046361"/>
    <w:rsid w:val="00063434"/>
    <w:rsid w:val="0008753C"/>
    <w:rsid w:val="00091060"/>
    <w:rsid w:val="000A2268"/>
    <w:rsid w:val="000B66F6"/>
    <w:rsid w:val="000D580E"/>
    <w:rsid w:val="000D647A"/>
    <w:rsid w:val="000E0969"/>
    <w:rsid w:val="000E23CB"/>
    <w:rsid w:val="000E3B73"/>
    <w:rsid w:val="000F075C"/>
    <w:rsid w:val="00100898"/>
    <w:rsid w:val="00113325"/>
    <w:rsid w:val="001164AB"/>
    <w:rsid w:val="00120F87"/>
    <w:rsid w:val="0012473D"/>
    <w:rsid w:val="0015457B"/>
    <w:rsid w:val="00155558"/>
    <w:rsid w:val="00196CF5"/>
    <w:rsid w:val="001A1C56"/>
    <w:rsid w:val="001A6BF6"/>
    <w:rsid w:val="001B3AFF"/>
    <w:rsid w:val="001C5165"/>
    <w:rsid w:val="001C6A9E"/>
    <w:rsid w:val="00212795"/>
    <w:rsid w:val="002445FA"/>
    <w:rsid w:val="00253AB5"/>
    <w:rsid w:val="00266D35"/>
    <w:rsid w:val="00280FAC"/>
    <w:rsid w:val="002A2108"/>
    <w:rsid w:val="002A5275"/>
    <w:rsid w:val="002B20B1"/>
    <w:rsid w:val="002C5058"/>
    <w:rsid w:val="002C70BC"/>
    <w:rsid w:val="002F3B3C"/>
    <w:rsid w:val="002F3E2A"/>
    <w:rsid w:val="00301F6D"/>
    <w:rsid w:val="00316768"/>
    <w:rsid w:val="00320D6C"/>
    <w:rsid w:val="0034633A"/>
    <w:rsid w:val="00356728"/>
    <w:rsid w:val="0035743C"/>
    <w:rsid w:val="00364138"/>
    <w:rsid w:val="003759BA"/>
    <w:rsid w:val="00396FF1"/>
    <w:rsid w:val="003B1DCC"/>
    <w:rsid w:val="003D72B0"/>
    <w:rsid w:val="003D784F"/>
    <w:rsid w:val="003D7FB2"/>
    <w:rsid w:val="003E7B16"/>
    <w:rsid w:val="003F0983"/>
    <w:rsid w:val="00400E9D"/>
    <w:rsid w:val="004020A9"/>
    <w:rsid w:val="00403E24"/>
    <w:rsid w:val="00420997"/>
    <w:rsid w:val="004527D2"/>
    <w:rsid w:val="004620FD"/>
    <w:rsid w:val="004645FD"/>
    <w:rsid w:val="00472478"/>
    <w:rsid w:val="0048339E"/>
    <w:rsid w:val="00487D73"/>
    <w:rsid w:val="00495F08"/>
    <w:rsid w:val="004C400B"/>
    <w:rsid w:val="00505288"/>
    <w:rsid w:val="00531191"/>
    <w:rsid w:val="00537643"/>
    <w:rsid w:val="00546E1A"/>
    <w:rsid w:val="00547A19"/>
    <w:rsid w:val="00554277"/>
    <w:rsid w:val="00562094"/>
    <w:rsid w:val="005C7651"/>
    <w:rsid w:val="005D69BF"/>
    <w:rsid w:val="005F4EBF"/>
    <w:rsid w:val="005F7675"/>
    <w:rsid w:val="00612BD6"/>
    <w:rsid w:val="00623C38"/>
    <w:rsid w:val="0063058C"/>
    <w:rsid w:val="0064458A"/>
    <w:rsid w:val="00677F4D"/>
    <w:rsid w:val="006A3769"/>
    <w:rsid w:val="006D061D"/>
    <w:rsid w:val="006E05C3"/>
    <w:rsid w:val="006F155E"/>
    <w:rsid w:val="006F589C"/>
    <w:rsid w:val="006F7E08"/>
    <w:rsid w:val="007123EE"/>
    <w:rsid w:val="00721347"/>
    <w:rsid w:val="007504A4"/>
    <w:rsid w:val="00755546"/>
    <w:rsid w:val="0076070F"/>
    <w:rsid w:val="007775DB"/>
    <w:rsid w:val="00782CEC"/>
    <w:rsid w:val="00783AF8"/>
    <w:rsid w:val="00785862"/>
    <w:rsid w:val="00791FDA"/>
    <w:rsid w:val="007A5F67"/>
    <w:rsid w:val="007A6573"/>
    <w:rsid w:val="007B705C"/>
    <w:rsid w:val="007F2AB8"/>
    <w:rsid w:val="00806A87"/>
    <w:rsid w:val="00810A64"/>
    <w:rsid w:val="00835BC7"/>
    <w:rsid w:val="008369D5"/>
    <w:rsid w:val="00841D58"/>
    <w:rsid w:val="008425E5"/>
    <w:rsid w:val="0086776C"/>
    <w:rsid w:val="00877CCC"/>
    <w:rsid w:val="00896328"/>
    <w:rsid w:val="00906938"/>
    <w:rsid w:val="009073E1"/>
    <w:rsid w:val="009074AB"/>
    <w:rsid w:val="0091788F"/>
    <w:rsid w:val="0093058F"/>
    <w:rsid w:val="00930FE2"/>
    <w:rsid w:val="009419D8"/>
    <w:rsid w:val="00941B7B"/>
    <w:rsid w:val="00944476"/>
    <w:rsid w:val="00951AE0"/>
    <w:rsid w:val="009538C8"/>
    <w:rsid w:val="00955DBE"/>
    <w:rsid w:val="009640E7"/>
    <w:rsid w:val="00994F99"/>
    <w:rsid w:val="009B095B"/>
    <w:rsid w:val="009B27AD"/>
    <w:rsid w:val="009B56AF"/>
    <w:rsid w:val="009C2A7A"/>
    <w:rsid w:val="009C5C23"/>
    <w:rsid w:val="009D0086"/>
    <w:rsid w:val="009D2910"/>
    <w:rsid w:val="009E749C"/>
    <w:rsid w:val="009F4327"/>
    <w:rsid w:val="00A12E21"/>
    <w:rsid w:val="00A61802"/>
    <w:rsid w:val="00A675FA"/>
    <w:rsid w:val="00A7336A"/>
    <w:rsid w:val="00A73A55"/>
    <w:rsid w:val="00A752AF"/>
    <w:rsid w:val="00A9072F"/>
    <w:rsid w:val="00AA1D26"/>
    <w:rsid w:val="00AC7345"/>
    <w:rsid w:val="00AD0A82"/>
    <w:rsid w:val="00AE568A"/>
    <w:rsid w:val="00AE6C8D"/>
    <w:rsid w:val="00AF42CA"/>
    <w:rsid w:val="00AF7932"/>
    <w:rsid w:val="00B00F0F"/>
    <w:rsid w:val="00B12C54"/>
    <w:rsid w:val="00B3020C"/>
    <w:rsid w:val="00B4031B"/>
    <w:rsid w:val="00B5629C"/>
    <w:rsid w:val="00B6145E"/>
    <w:rsid w:val="00B61B3D"/>
    <w:rsid w:val="00B65E58"/>
    <w:rsid w:val="00B907A1"/>
    <w:rsid w:val="00BA2D46"/>
    <w:rsid w:val="00BB3390"/>
    <w:rsid w:val="00BF11B4"/>
    <w:rsid w:val="00BF60EF"/>
    <w:rsid w:val="00C067A2"/>
    <w:rsid w:val="00C139F5"/>
    <w:rsid w:val="00C15C95"/>
    <w:rsid w:val="00C1724C"/>
    <w:rsid w:val="00C25DA5"/>
    <w:rsid w:val="00C358F3"/>
    <w:rsid w:val="00C36697"/>
    <w:rsid w:val="00C40C11"/>
    <w:rsid w:val="00C460CA"/>
    <w:rsid w:val="00C73FF1"/>
    <w:rsid w:val="00C75187"/>
    <w:rsid w:val="00C94261"/>
    <w:rsid w:val="00C9538C"/>
    <w:rsid w:val="00CA6964"/>
    <w:rsid w:val="00CB6C30"/>
    <w:rsid w:val="00CF0A11"/>
    <w:rsid w:val="00CF45A6"/>
    <w:rsid w:val="00D04A3B"/>
    <w:rsid w:val="00D060A3"/>
    <w:rsid w:val="00D06EED"/>
    <w:rsid w:val="00D15D38"/>
    <w:rsid w:val="00D20350"/>
    <w:rsid w:val="00D343E8"/>
    <w:rsid w:val="00D3469B"/>
    <w:rsid w:val="00D41DFC"/>
    <w:rsid w:val="00D53DD3"/>
    <w:rsid w:val="00D613FF"/>
    <w:rsid w:val="00D61913"/>
    <w:rsid w:val="00D745B8"/>
    <w:rsid w:val="00D85AC9"/>
    <w:rsid w:val="00D87738"/>
    <w:rsid w:val="00D87D30"/>
    <w:rsid w:val="00DA1257"/>
    <w:rsid w:val="00DA44C3"/>
    <w:rsid w:val="00DB655B"/>
    <w:rsid w:val="00DC558D"/>
    <w:rsid w:val="00DD18C7"/>
    <w:rsid w:val="00DE2822"/>
    <w:rsid w:val="00DE4BA1"/>
    <w:rsid w:val="00DE6A17"/>
    <w:rsid w:val="00DF2CBA"/>
    <w:rsid w:val="00E113EC"/>
    <w:rsid w:val="00E2258F"/>
    <w:rsid w:val="00E22777"/>
    <w:rsid w:val="00E24B6C"/>
    <w:rsid w:val="00E33EAA"/>
    <w:rsid w:val="00E4229F"/>
    <w:rsid w:val="00E45EFD"/>
    <w:rsid w:val="00E5419E"/>
    <w:rsid w:val="00E63601"/>
    <w:rsid w:val="00E74AE7"/>
    <w:rsid w:val="00E818AF"/>
    <w:rsid w:val="00E85A7C"/>
    <w:rsid w:val="00E91684"/>
    <w:rsid w:val="00EC4F5B"/>
    <w:rsid w:val="00EE56E7"/>
    <w:rsid w:val="00EF7C5F"/>
    <w:rsid w:val="00F15DAB"/>
    <w:rsid w:val="00F202AC"/>
    <w:rsid w:val="00F234BF"/>
    <w:rsid w:val="00F254CE"/>
    <w:rsid w:val="00F27136"/>
    <w:rsid w:val="00F40031"/>
    <w:rsid w:val="00F4754F"/>
    <w:rsid w:val="00F52D0A"/>
    <w:rsid w:val="00F55AE1"/>
    <w:rsid w:val="00F57513"/>
    <w:rsid w:val="00F57D0B"/>
    <w:rsid w:val="00F623B7"/>
    <w:rsid w:val="00F80315"/>
    <w:rsid w:val="00FD1687"/>
    <w:rsid w:val="00FE1D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8FCC4"/>
  <w15:chartTrackingRefBased/>
  <w15:docId w15:val="{E19F8049-FCF6-4C37-A9E4-ECF9269D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357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192795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5002.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1162386.page"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saimex.org.mx/saimex/solicitud/downloadAttach/1196344.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imex.org.mx/saimex/solicitud/downloadAttach/1196343.page" TargetMode="External"/><Relationship Id="rId14" Type="http://schemas.openxmlformats.org/officeDocument/2006/relationships/hyperlink" Target="javascript:abrirAcuse(3893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7124</Words>
  <Characters>39184</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ESTELA infoem</cp:lastModifiedBy>
  <cp:revision>2</cp:revision>
  <cp:lastPrinted>2020-02-10T19:24:00Z</cp:lastPrinted>
  <dcterms:created xsi:type="dcterms:W3CDTF">2021-12-03T18:05:00Z</dcterms:created>
  <dcterms:modified xsi:type="dcterms:W3CDTF">2021-12-03T18:05:00Z</dcterms:modified>
</cp:coreProperties>
</file>