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396" w:rsidRPr="00D84317" w:rsidRDefault="002E5396" w:rsidP="002E5396">
      <w:pPr>
        <w:spacing w:before="240" w:after="240" w:line="360" w:lineRule="auto"/>
        <w:jc w:val="both"/>
        <w:rPr>
          <w:rFonts w:ascii="Palatino Linotype" w:hAnsi="Palatino Linotype" w:cs="Arial"/>
        </w:rPr>
      </w:pPr>
      <w:r w:rsidRPr="00080788">
        <w:rPr>
          <w:rFonts w:ascii="Palatino Linotype" w:hAnsi="Palatino Linotype"/>
        </w:rPr>
        <w:t xml:space="preserve">Resolución del Pleno del Instituto de Transparencia, Acceso a la Información Pública y Protección de Datos Personales del Estado de México y Municipios, </w:t>
      </w:r>
      <w:r w:rsidRPr="00080788">
        <w:rPr>
          <w:rFonts w:ascii="Palatino Linotype" w:eastAsia="Calibri" w:hAnsi="Palatino Linotype" w:cs="Arial"/>
        </w:rPr>
        <w:t>con domicilio en Metepec, Estado de México,</w:t>
      </w:r>
      <w:r w:rsidRPr="00080788">
        <w:rPr>
          <w:rFonts w:ascii="Palatino Linotype" w:hAnsi="Palatino Linotype"/>
        </w:rPr>
        <w:t xml:space="preserve"> de fecha</w:t>
      </w:r>
      <w:r w:rsidRPr="00080788">
        <w:rPr>
          <w:rStyle w:val="apple-converted-space"/>
          <w:rFonts w:ascii="Palatino Linotype" w:hAnsi="Palatino Linotype" w:cs="Arial"/>
        </w:rPr>
        <w:t xml:space="preserve"> </w:t>
      </w:r>
      <w:r w:rsidR="00F62DB8">
        <w:rPr>
          <w:rStyle w:val="apple-converted-space"/>
          <w:rFonts w:ascii="Palatino Linotype" w:hAnsi="Palatino Linotype" w:cs="Arial"/>
        </w:rPr>
        <w:t>trece</w:t>
      </w:r>
      <w:r w:rsidR="00CF3852">
        <w:rPr>
          <w:rStyle w:val="apple-converted-space"/>
          <w:rFonts w:ascii="Palatino Linotype" w:hAnsi="Palatino Linotype" w:cs="Arial"/>
        </w:rPr>
        <w:t xml:space="preserve"> de octubre</w:t>
      </w:r>
      <w:r w:rsidR="00FC37F3">
        <w:rPr>
          <w:rStyle w:val="normaltextrun"/>
          <w:rFonts w:ascii="Palatino Linotype" w:hAnsi="Palatino Linotype" w:cs="Arial"/>
        </w:rPr>
        <w:t xml:space="preserve"> de</w:t>
      </w:r>
      <w:r w:rsidR="009D67A9">
        <w:rPr>
          <w:rStyle w:val="normaltextrun"/>
          <w:rFonts w:ascii="Palatino Linotype" w:hAnsi="Palatino Linotype" w:cs="Arial"/>
        </w:rPr>
        <w:t>l dos mil veintiuno</w:t>
      </w:r>
      <w:r w:rsidRPr="00D84317">
        <w:rPr>
          <w:rStyle w:val="normaltextrun"/>
          <w:rFonts w:ascii="Palatino Linotype" w:hAnsi="Palatino Linotype" w:cs="Arial"/>
        </w:rPr>
        <w:t>.</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Visto</w:t>
      </w:r>
      <w:r w:rsidR="00607616">
        <w:rPr>
          <w:rFonts w:ascii="Palatino Linotype" w:hAnsi="Palatino Linotype" w:cs="Arial"/>
        </w:rPr>
        <w:t xml:space="preserve"> el</w:t>
      </w:r>
      <w:r w:rsidRPr="00080788">
        <w:rPr>
          <w:rFonts w:ascii="Palatino Linotype" w:hAnsi="Palatino Linotype" w:cs="Arial"/>
        </w:rPr>
        <w:t xml:space="preserve"> expediente relativo</w:t>
      </w:r>
      <w:r w:rsidR="00607616">
        <w:rPr>
          <w:rFonts w:ascii="Palatino Linotype" w:hAnsi="Palatino Linotype" w:cs="Arial"/>
        </w:rPr>
        <w:t xml:space="preserve"> al</w:t>
      </w:r>
      <w:r w:rsidRPr="00080788">
        <w:rPr>
          <w:rFonts w:ascii="Palatino Linotype" w:hAnsi="Palatino Linotype" w:cs="Arial"/>
        </w:rPr>
        <w:t xml:space="preserve"> recurso de revisión </w:t>
      </w:r>
      <w:r w:rsidR="00DD79A6">
        <w:rPr>
          <w:rFonts w:ascii="Palatino Linotype" w:hAnsi="Palatino Linotype" w:cs="Arial"/>
          <w:b/>
          <w:bCs/>
        </w:rPr>
        <w:t>02879</w:t>
      </w:r>
      <w:r w:rsidR="00523162">
        <w:rPr>
          <w:rFonts w:ascii="Palatino Linotype" w:hAnsi="Palatino Linotype" w:cs="Arial"/>
          <w:b/>
          <w:bCs/>
        </w:rPr>
        <w:t>/</w:t>
      </w:r>
      <w:r w:rsidR="009D67A9">
        <w:rPr>
          <w:rFonts w:ascii="Palatino Linotype" w:hAnsi="Palatino Linotype" w:cs="Arial"/>
          <w:b/>
          <w:bCs/>
        </w:rPr>
        <w:t>INFOEM/IP/RR/2021</w:t>
      </w:r>
      <w:r w:rsidRPr="00080788">
        <w:rPr>
          <w:rFonts w:ascii="Palatino Linotype" w:hAnsi="Palatino Linotype" w:cs="Arial"/>
        </w:rPr>
        <w:t>, interpuesto por</w:t>
      </w:r>
      <w:r w:rsidR="00F62DB8">
        <w:rPr>
          <w:rFonts w:ascii="Palatino Linotype" w:hAnsi="Palatino Linotype" w:cs="Arial"/>
          <w:b/>
        </w:rPr>
        <w:t xml:space="preserve"> </w:t>
      </w:r>
      <w:r w:rsidR="003C57F3">
        <w:rPr>
          <w:rFonts w:ascii="Palatino Linotype" w:hAnsi="Palatino Linotype"/>
          <w:b/>
          <w:sz w:val="22"/>
          <w:szCs w:val="22"/>
          <w:lang w:val="es-ES_tradnl"/>
        </w:rPr>
        <w:t xml:space="preserve">XXXXX </w:t>
      </w:r>
      <w:proofErr w:type="spellStart"/>
      <w:r w:rsidR="003C57F3">
        <w:rPr>
          <w:rFonts w:ascii="Palatino Linotype" w:hAnsi="Palatino Linotype"/>
          <w:b/>
          <w:sz w:val="22"/>
          <w:szCs w:val="22"/>
          <w:lang w:val="es-ES_tradnl"/>
        </w:rPr>
        <w:t>XXXXX</w:t>
      </w:r>
      <w:proofErr w:type="spellEnd"/>
      <w:r w:rsidR="003C57F3">
        <w:rPr>
          <w:rFonts w:ascii="Palatino Linotype" w:hAnsi="Palatino Linotype"/>
          <w:b/>
          <w:sz w:val="22"/>
          <w:szCs w:val="22"/>
          <w:lang w:val="es-ES_tradnl"/>
        </w:rPr>
        <w:t xml:space="preserve"> </w:t>
      </w:r>
      <w:proofErr w:type="spellStart"/>
      <w:r w:rsidR="003C57F3">
        <w:rPr>
          <w:rFonts w:ascii="Palatino Linotype" w:hAnsi="Palatino Linotype"/>
          <w:b/>
          <w:sz w:val="22"/>
          <w:szCs w:val="22"/>
          <w:lang w:val="es-ES_tradnl"/>
        </w:rPr>
        <w:t>XXXXX</w:t>
      </w:r>
      <w:proofErr w:type="spellEnd"/>
      <w:r w:rsidR="003C57F3">
        <w:rPr>
          <w:rFonts w:ascii="Palatino Linotype" w:hAnsi="Palatino Linotype"/>
          <w:b/>
          <w:sz w:val="22"/>
          <w:szCs w:val="22"/>
          <w:lang w:val="es-ES_tradnl"/>
        </w:rPr>
        <w:t xml:space="preserve"> </w:t>
      </w:r>
      <w:proofErr w:type="spellStart"/>
      <w:r w:rsidR="003C57F3">
        <w:rPr>
          <w:rFonts w:ascii="Palatino Linotype" w:hAnsi="Palatino Linotype"/>
          <w:b/>
          <w:sz w:val="22"/>
          <w:szCs w:val="22"/>
          <w:lang w:val="es-ES_tradnl"/>
        </w:rPr>
        <w:t>XXXXX</w:t>
      </w:r>
      <w:proofErr w:type="spellEnd"/>
      <w:r w:rsidR="003C57F3">
        <w:rPr>
          <w:rFonts w:ascii="Palatino Linotype" w:hAnsi="Palatino Linotype"/>
          <w:b/>
          <w:sz w:val="22"/>
          <w:szCs w:val="22"/>
          <w:lang w:val="es-ES_tradnl"/>
        </w:rPr>
        <w:t xml:space="preserve"> </w:t>
      </w:r>
      <w:proofErr w:type="spellStart"/>
      <w:r w:rsidR="003C57F3">
        <w:rPr>
          <w:rFonts w:ascii="Palatino Linotype" w:hAnsi="Palatino Linotype"/>
          <w:b/>
          <w:sz w:val="22"/>
          <w:szCs w:val="22"/>
          <w:lang w:val="es-ES_tradnl"/>
        </w:rPr>
        <w:t>XXXXX</w:t>
      </w:r>
      <w:proofErr w:type="spellEnd"/>
      <w:r w:rsidR="003C57F3">
        <w:rPr>
          <w:rFonts w:ascii="Palatino Linotype" w:hAnsi="Palatino Linotype"/>
          <w:b/>
          <w:sz w:val="22"/>
          <w:szCs w:val="22"/>
          <w:lang w:val="es-ES_tradnl"/>
        </w:rPr>
        <w:t xml:space="preserve"> </w:t>
      </w:r>
      <w:proofErr w:type="spellStart"/>
      <w:r w:rsidR="003C57F3">
        <w:rPr>
          <w:rFonts w:ascii="Palatino Linotype" w:hAnsi="Palatino Linotype"/>
          <w:b/>
          <w:sz w:val="22"/>
          <w:szCs w:val="22"/>
          <w:lang w:val="es-ES_tradnl"/>
        </w:rPr>
        <w:t>XXXXX</w:t>
      </w:r>
      <w:proofErr w:type="spellEnd"/>
      <w:r w:rsidR="00F62DB8">
        <w:rPr>
          <w:rFonts w:ascii="Palatino Linotype" w:hAnsi="Palatino Linotype" w:cs="Arial"/>
        </w:rPr>
        <w:t xml:space="preserve">, </w:t>
      </w:r>
      <w:r w:rsidR="00116785">
        <w:rPr>
          <w:rFonts w:ascii="Palatino Linotype" w:hAnsi="Palatino Linotype" w:cs="Arial"/>
        </w:rPr>
        <w:t>en lo sucesivo el</w:t>
      </w:r>
      <w:r w:rsidRPr="00080788">
        <w:rPr>
          <w:rFonts w:ascii="Palatino Linotype" w:hAnsi="Palatino Linotype" w:cs="Arial"/>
        </w:rPr>
        <w:t xml:space="preserve"> </w:t>
      </w:r>
      <w:r w:rsidRPr="00080788">
        <w:rPr>
          <w:rFonts w:ascii="Palatino Linotype" w:hAnsi="Palatino Linotype" w:cs="Arial"/>
          <w:b/>
        </w:rPr>
        <w:t>recurrente</w:t>
      </w:r>
      <w:r w:rsidRPr="00080788">
        <w:rPr>
          <w:rFonts w:ascii="Palatino Linotype" w:hAnsi="Palatino Linotype" w:cs="Arial"/>
        </w:rPr>
        <w:t xml:space="preserve"> en contra de la respuesta a su sol</w:t>
      </w:r>
      <w:r w:rsidR="00AC7486">
        <w:rPr>
          <w:rFonts w:ascii="Palatino Linotype" w:hAnsi="Palatino Linotype" w:cs="Arial"/>
        </w:rPr>
        <w:t>icitud de información con número</w:t>
      </w:r>
      <w:r w:rsidR="00523162">
        <w:rPr>
          <w:rFonts w:ascii="Palatino Linotype" w:hAnsi="Palatino Linotype" w:cs="Arial"/>
        </w:rPr>
        <w:t xml:space="preserve"> de folio </w:t>
      </w:r>
      <w:r w:rsidR="00F62DB8" w:rsidRPr="00F62DB8">
        <w:rPr>
          <w:rFonts w:ascii="Palatino Linotype" w:hAnsi="Palatino Linotype" w:cs="Arial"/>
          <w:b/>
        </w:rPr>
        <w:t>00322/TOLUCA/IP/2021</w:t>
      </w:r>
      <w:r w:rsidR="00116785" w:rsidRPr="00FC37F3">
        <w:rPr>
          <w:rFonts w:ascii="Palatino Linotype" w:hAnsi="Palatino Linotype" w:cs="Arial"/>
          <w:b/>
        </w:rPr>
        <w:t xml:space="preserve">, </w:t>
      </w:r>
      <w:r w:rsidR="00116785">
        <w:rPr>
          <w:rFonts w:ascii="Palatino Linotype" w:hAnsi="Palatino Linotype" w:cs="Arial"/>
        </w:rPr>
        <w:t>por parte del</w:t>
      </w:r>
      <w:r w:rsidR="003B19DA">
        <w:rPr>
          <w:rFonts w:ascii="Palatino Linotype" w:hAnsi="Palatino Linotype" w:cs="Arial"/>
        </w:rPr>
        <w:t xml:space="preserve"> </w:t>
      </w:r>
      <w:r w:rsidR="009D67A9">
        <w:rPr>
          <w:rFonts w:ascii="Palatino Linotype" w:hAnsi="Palatino Linotype" w:cs="Arial"/>
          <w:b/>
        </w:rPr>
        <w:t xml:space="preserve">Ayuntamiento de </w:t>
      </w:r>
      <w:r w:rsidR="00F62DB8">
        <w:rPr>
          <w:rFonts w:ascii="Palatino Linotype" w:hAnsi="Palatino Linotype" w:cs="Arial"/>
          <w:b/>
        </w:rPr>
        <w:t>Toluca</w:t>
      </w:r>
      <w:r w:rsidRPr="00FC37F3">
        <w:rPr>
          <w:rFonts w:ascii="Palatino Linotype" w:hAnsi="Palatino Linotype" w:cs="Arial"/>
          <w:b/>
        </w:rPr>
        <w:t xml:space="preserve">, </w:t>
      </w:r>
      <w:r w:rsidRPr="009D67A9">
        <w:rPr>
          <w:rFonts w:ascii="Palatino Linotype" w:hAnsi="Palatino Linotype" w:cs="Arial"/>
        </w:rPr>
        <w:t>en lo sucesivo</w:t>
      </w:r>
      <w:r w:rsidRPr="00080788">
        <w:rPr>
          <w:rFonts w:ascii="Palatino Linotype" w:hAnsi="Palatino Linotype" w:cs="Arial"/>
        </w:rPr>
        <w:t xml:space="preserve"> el </w:t>
      </w:r>
      <w:r w:rsidRPr="00080788">
        <w:rPr>
          <w:rFonts w:ascii="Palatino Linotype" w:hAnsi="Palatino Linotype" w:cs="Arial"/>
          <w:b/>
        </w:rPr>
        <w:t xml:space="preserve">Sujeto Obligado; </w:t>
      </w:r>
      <w:r w:rsidRPr="00080788">
        <w:rPr>
          <w:rFonts w:ascii="Palatino Linotype" w:hAnsi="Palatino Linotype" w:cs="Arial"/>
        </w:rPr>
        <w:t>se procede a dictar la pres</w:t>
      </w:r>
      <w:r w:rsidR="008C01E0">
        <w:rPr>
          <w:rFonts w:ascii="Palatino Linotype" w:hAnsi="Palatino Linotype" w:cs="Arial"/>
        </w:rPr>
        <w:t>ente resolución, con base en los</w:t>
      </w:r>
      <w:r w:rsidRPr="00080788">
        <w:rPr>
          <w:rFonts w:ascii="Palatino Linotype" w:hAnsi="Palatino Linotype" w:cs="Arial"/>
        </w:rPr>
        <w:t xml:space="preserve"> siguientes:</w:t>
      </w:r>
    </w:p>
    <w:p w:rsidR="002E5396" w:rsidRPr="00080788" w:rsidRDefault="002E5396" w:rsidP="002E539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A N T E C E D E N T E S:</w:t>
      </w:r>
    </w:p>
    <w:p w:rsidR="002E5396"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 xml:space="preserve">1. Solicitud de acceso a la información. </w:t>
      </w:r>
      <w:r w:rsidR="00F62DB8">
        <w:rPr>
          <w:rFonts w:ascii="Palatino Linotype" w:hAnsi="Palatino Linotype" w:cs="Arial"/>
        </w:rPr>
        <w:t>Con fecha cinco de abril</w:t>
      </w:r>
      <w:r w:rsidR="009D67A9">
        <w:rPr>
          <w:rFonts w:ascii="Palatino Linotype" w:hAnsi="Palatino Linotype" w:cs="Arial"/>
        </w:rPr>
        <w:t xml:space="preserve"> </w:t>
      </w:r>
      <w:r w:rsidR="00FF6012">
        <w:rPr>
          <w:rFonts w:ascii="Palatino Linotype" w:hAnsi="Palatino Linotype" w:cs="Arial"/>
        </w:rPr>
        <w:t>de</w:t>
      </w:r>
      <w:r w:rsidR="009D67A9">
        <w:rPr>
          <w:rFonts w:ascii="Palatino Linotype" w:hAnsi="Palatino Linotype" w:cs="Arial"/>
        </w:rPr>
        <w:t>l dos mil veintiuno</w:t>
      </w:r>
      <w:r w:rsidRPr="00080788">
        <w:rPr>
          <w:rFonts w:ascii="Palatino Linotype" w:hAnsi="Palatino Linotype" w:cs="Arial"/>
        </w:rPr>
        <w:t xml:space="preserve">, la parte </w:t>
      </w:r>
      <w:r w:rsidRPr="00080788">
        <w:rPr>
          <w:rFonts w:ascii="Palatino Linotype" w:hAnsi="Palatino Linotype" w:cs="Arial"/>
          <w:b/>
        </w:rPr>
        <w:t>recurrente</w:t>
      </w:r>
      <w:r w:rsidRPr="00080788">
        <w:rPr>
          <w:rFonts w:ascii="Palatino Linotype" w:hAnsi="Palatino Linotype" w:cs="Arial"/>
        </w:rPr>
        <w:t xml:space="preserve"> formuló solicitud de acceso a información pública al </w:t>
      </w:r>
      <w:r w:rsidRPr="00080788">
        <w:rPr>
          <w:rFonts w:ascii="Palatino Linotype" w:hAnsi="Palatino Linotype" w:cs="Arial"/>
          <w:b/>
        </w:rPr>
        <w:t>Sujeto Obligado</w:t>
      </w:r>
      <w:r w:rsidRPr="00080788">
        <w:rPr>
          <w:rFonts w:ascii="Palatino Linotype" w:hAnsi="Palatino Linotype" w:cs="Arial"/>
        </w:rPr>
        <w:t xml:space="preserve"> a través del Sistema de Acceso a la Información Mexiquense, en adelante </w:t>
      </w:r>
      <w:r w:rsidRPr="00080788">
        <w:rPr>
          <w:rFonts w:ascii="Palatino Linotype" w:hAnsi="Palatino Linotype" w:cs="Arial"/>
          <w:b/>
        </w:rPr>
        <w:t>SAIMEX,</w:t>
      </w:r>
      <w:r w:rsidRPr="00080788">
        <w:rPr>
          <w:rFonts w:ascii="Palatino Linotype" w:hAnsi="Palatino Linotype" w:cs="Arial"/>
        </w:rPr>
        <w:t xml:space="preserve"> requiriéndole lo siguiente:</w:t>
      </w:r>
    </w:p>
    <w:p w:rsidR="00AA47E4" w:rsidRPr="00607616" w:rsidRDefault="00AA47E4" w:rsidP="00607616">
      <w:pPr>
        <w:ind w:left="851" w:right="758"/>
        <w:jc w:val="both"/>
        <w:rPr>
          <w:rFonts w:ascii="Palatino Linotype" w:eastAsia="Palatino Linotype" w:hAnsi="Palatino Linotype" w:cs="Palatino Linotype"/>
          <w:i/>
          <w:sz w:val="22"/>
          <w:szCs w:val="22"/>
        </w:rPr>
      </w:pPr>
      <w:r w:rsidRPr="00607616">
        <w:rPr>
          <w:rFonts w:ascii="Palatino Linotype" w:eastAsia="Palatino Linotype" w:hAnsi="Palatino Linotype" w:cs="Palatino Linotype"/>
          <w:i/>
          <w:sz w:val="22"/>
          <w:szCs w:val="22"/>
        </w:rPr>
        <w:t>“</w:t>
      </w:r>
      <w:r w:rsidR="00F62DB8" w:rsidRPr="00F62DB8">
        <w:rPr>
          <w:rFonts w:ascii="Palatino Linotype" w:eastAsia="Palatino Linotype" w:hAnsi="Palatino Linotype" w:cs="Palatino Linotype"/>
          <w:i/>
          <w:sz w:val="22"/>
          <w:szCs w:val="22"/>
        </w:rPr>
        <w:t xml:space="preserve">me facilita los nombres o directorio de todos los miembros el ayuntamiento, mandos medios y superiores de Toluca, incluyendo sus correos oficiales o los que usen para este efecto, además de las redes sociales que se utilicen en la difusión de acciones del Municipio y de estos funcionarios en mención. </w:t>
      </w:r>
      <w:proofErr w:type="gramStart"/>
      <w:r w:rsidR="00F62DB8" w:rsidRPr="00F62DB8">
        <w:rPr>
          <w:rFonts w:ascii="Palatino Linotype" w:eastAsia="Palatino Linotype" w:hAnsi="Palatino Linotype" w:cs="Palatino Linotype"/>
          <w:i/>
          <w:sz w:val="22"/>
          <w:szCs w:val="22"/>
        </w:rPr>
        <w:t>la</w:t>
      </w:r>
      <w:proofErr w:type="gramEnd"/>
      <w:r w:rsidR="00F62DB8" w:rsidRPr="00F62DB8">
        <w:rPr>
          <w:rFonts w:ascii="Palatino Linotype" w:eastAsia="Palatino Linotype" w:hAnsi="Palatino Linotype" w:cs="Palatino Linotype"/>
          <w:i/>
          <w:sz w:val="22"/>
          <w:szCs w:val="22"/>
        </w:rPr>
        <w:t xml:space="preserve"> dirección y estructura de su unidad de Comunicación Social o como le denominen,</w:t>
      </w:r>
      <w:r w:rsidRPr="00607616">
        <w:rPr>
          <w:rFonts w:ascii="Palatino Linotype" w:eastAsia="Palatino Linotype" w:hAnsi="Palatino Linotype" w:cs="Palatino Linotype"/>
          <w:i/>
          <w:sz w:val="22"/>
          <w:szCs w:val="22"/>
        </w:rPr>
        <w:t>” (Sic)</w:t>
      </w:r>
    </w:p>
    <w:p w:rsidR="00F62DB8" w:rsidRDefault="00AA47E4" w:rsidP="00CF3852">
      <w:pPr>
        <w:spacing w:before="240" w:after="240" w:line="360" w:lineRule="auto"/>
        <w:jc w:val="both"/>
        <w:rPr>
          <w:rFonts w:ascii="Palatino Linotype" w:hAnsi="Palatino Linotype" w:cs="Arial"/>
        </w:rPr>
      </w:pPr>
      <w:r w:rsidRPr="00080788">
        <w:rPr>
          <w:rFonts w:ascii="Palatino Linotype" w:hAnsi="Palatino Linotype" w:cs="Arial"/>
          <w:b/>
        </w:rPr>
        <w:t xml:space="preserve">Modalidad elegida para la entrega de la información: </w:t>
      </w:r>
      <w:r w:rsidRPr="00080788">
        <w:rPr>
          <w:rFonts w:ascii="Palatino Linotype" w:hAnsi="Palatino Linotype" w:cs="Arial"/>
        </w:rPr>
        <w:t xml:space="preserve">a través del </w:t>
      </w:r>
      <w:r w:rsidRPr="00080788">
        <w:rPr>
          <w:rFonts w:ascii="Palatino Linotype" w:hAnsi="Palatino Linotype" w:cs="Arial"/>
          <w:b/>
        </w:rPr>
        <w:t>SAIMEX</w:t>
      </w:r>
      <w:r w:rsidRPr="00080788">
        <w:rPr>
          <w:rFonts w:ascii="Palatino Linotype" w:hAnsi="Palatino Linotype" w:cs="Arial"/>
        </w:rPr>
        <w:t>.</w:t>
      </w:r>
    </w:p>
    <w:p w:rsidR="00AA47E4" w:rsidRDefault="00AA47E4" w:rsidP="00CF3852">
      <w:pPr>
        <w:spacing w:before="240" w:after="240" w:line="360" w:lineRule="auto"/>
        <w:jc w:val="both"/>
        <w:rPr>
          <w:rFonts w:ascii="Palatino Linotype" w:hAnsi="Palatino Linotype" w:cs="Arial"/>
        </w:rPr>
      </w:pPr>
      <w:r>
        <w:rPr>
          <w:rFonts w:ascii="Palatino Linotype" w:hAnsi="Palatino Linotype" w:cs="Arial"/>
          <w:b/>
        </w:rPr>
        <w:lastRenderedPageBreak/>
        <w:t xml:space="preserve">2. </w:t>
      </w:r>
      <w:r w:rsidRPr="00AA3766">
        <w:rPr>
          <w:rFonts w:ascii="Palatino Linotype" w:hAnsi="Palatino Linotype" w:cs="Arial"/>
          <w:b/>
        </w:rPr>
        <w:t xml:space="preserve">Respuesta. </w:t>
      </w:r>
      <w:r w:rsidRPr="00AA3766">
        <w:rPr>
          <w:rFonts w:ascii="Palatino Linotype" w:hAnsi="Palatino Linotype" w:cs="Arial"/>
        </w:rPr>
        <w:t xml:space="preserve">Con </w:t>
      </w:r>
      <w:r w:rsidR="00F62DB8">
        <w:rPr>
          <w:rFonts w:ascii="Palatino Linotype" w:hAnsi="Palatino Linotype" w:cs="Arial"/>
        </w:rPr>
        <w:t>fecha veintiséis de abril</w:t>
      </w:r>
      <w:r w:rsidR="00FF6012">
        <w:rPr>
          <w:rFonts w:ascii="Palatino Linotype" w:hAnsi="Palatino Linotype" w:cs="Arial"/>
        </w:rPr>
        <w:t xml:space="preserve"> de</w:t>
      </w:r>
      <w:r w:rsidR="00AF6A2E">
        <w:rPr>
          <w:rFonts w:ascii="Palatino Linotype" w:hAnsi="Palatino Linotype" w:cs="Arial"/>
        </w:rPr>
        <w:t>l dos mil veintiuno</w:t>
      </w:r>
      <w:r w:rsidRPr="00080788">
        <w:rPr>
          <w:rFonts w:ascii="Palatino Linotype" w:hAnsi="Palatino Linotype" w:cs="Arial"/>
        </w:rPr>
        <w:t xml:space="preserve"> el </w:t>
      </w:r>
      <w:r w:rsidRPr="00080788">
        <w:rPr>
          <w:rFonts w:ascii="Palatino Linotype" w:hAnsi="Palatino Linotype" w:cs="Arial"/>
          <w:b/>
        </w:rPr>
        <w:t>Sujeto Obligado</w:t>
      </w:r>
      <w:r w:rsidRPr="00080788">
        <w:rPr>
          <w:rFonts w:ascii="Palatino Linotype" w:hAnsi="Palatino Linotype" w:cs="Arial"/>
        </w:rPr>
        <w:t xml:space="preserve"> envió su respuesta</w:t>
      </w:r>
      <w:r w:rsidR="00607616">
        <w:rPr>
          <w:rFonts w:ascii="Palatino Linotype" w:hAnsi="Palatino Linotype" w:cs="Arial"/>
        </w:rPr>
        <w:t xml:space="preserve"> a la solicitud</w:t>
      </w:r>
      <w:r w:rsidRPr="00080788">
        <w:rPr>
          <w:rFonts w:ascii="Palatino Linotype" w:hAnsi="Palatino Linotype" w:cs="Arial"/>
        </w:rPr>
        <w:t xml:space="preserve"> de acceso a la información a través del SAIMEX, la cual versa como sigue:</w:t>
      </w:r>
    </w:p>
    <w:p w:rsidR="00CF3852" w:rsidRPr="00CC2B1D" w:rsidRDefault="00AA47E4" w:rsidP="00CC2B1D">
      <w:pPr>
        <w:spacing w:before="240" w:after="240"/>
        <w:ind w:left="851" w:right="902"/>
        <w:contextualSpacing/>
        <w:jc w:val="both"/>
        <w:rPr>
          <w:rFonts w:ascii="Palatino Linotype" w:hAnsi="Palatino Linotype"/>
          <w:i/>
          <w:color w:val="000000"/>
        </w:rPr>
      </w:pPr>
      <w:r w:rsidRPr="00FF6012">
        <w:rPr>
          <w:rFonts w:ascii="Palatino Linotype" w:hAnsi="Palatino Linotype"/>
          <w:i/>
          <w:color w:val="000000"/>
        </w:rPr>
        <w:t>“</w:t>
      </w:r>
      <w:r w:rsidR="00CF3852" w:rsidRPr="00CF3852">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62DB8" w:rsidRPr="00F62DB8" w:rsidRDefault="00F62DB8" w:rsidP="00CF3852">
      <w:pPr>
        <w:spacing w:before="240" w:after="240"/>
        <w:ind w:left="851" w:right="902"/>
        <w:contextualSpacing/>
        <w:jc w:val="both"/>
        <w:rPr>
          <w:rFonts w:ascii="Palatino Linotype" w:hAnsi="Palatino Linotype"/>
          <w:i/>
          <w:color w:val="000000"/>
        </w:rPr>
      </w:pPr>
      <w:r w:rsidRPr="00F62DB8">
        <w:rPr>
          <w:rFonts w:ascii="Palatino Linotype" w:hAnsi="Palatino Linotype"/>
          <w:i/>
          <w:color w:val="000000"/>
        </w:rPr>
        <w:t xml:space="preserve">Con fundamento en los artículos 4, 7, 23 fracción </w:t>
      </w:r>
      <w:proofErr w:type="spellStart"/>
      <w:r w:rsidRPr="00F62DB8">
        <w:rPr>
          <w:rFonts w:ascii="Palatino Linotype" w:hAnsi="Palatino Linotype"/>
          <w:i/>
          <w:color w:val="000000"/>
        </w:rPr>
        <w:t>lV</w:t>
      </w:r>
      <w:proofErr w:type="spellEnd"/>
      <w:r w:rsidRPr="00F62DB8">
        <w:rPr>
          <w:rFonts w:ascii="Palatino Linotype" w:hAnsi="Palatino Linotype"/>
          <w:i/>
          <w:color w:val="000000"/>
        </w:rPr>
        <w:t xml:space="preserve">, 53 fracciones ll, </w:t>
      </w:r>
      <w:proofErr w:type="spellStart"/>
      <w:r w:rsidRPr="00F62DB8">
        <w:rPr>
          <w:rFonts w:ascii="Palatino Linotype" w:hAnsi="Palatino Linotype"/>
          <w:i/>
          <w:color w:val="000000"/>
        </w:rPr>
        <w:t>lV</w:t>
      </w:r>
      <w:proofErr w:type="spellEnd"/>
      <w:r w:rsidRPr="00F62DB8">
        <w:rPr>
          <w:rFonts w:ascii="Palatino Linotype" w:hAnsi="Palatino Linotype"/>
          <w:i/>
          <w:color w:val="000000"/>
        </w:rPr>
        <w:t xml:space="preserve"> y V de la Ley de Transparencia y Acceso a la Información Pública del Estado de México y Municipios, y en atención a su solicitud 00322/TOLUCA/IP/2021 mediante la cual requiere: “me facilita los nombres o directorio de todos los miembros el ayuntamiento, mandos medios y superiores de Toluca, incluyendo sus correos oficiales o los que usen para este efecto, además de las redes sociales que se utilicen en la difusión de acciones del Municipio y de estos funcionarios en mención. </w:t>
      </w:r>
      <w:proofErr w:type="gramStart"/>
      <w:r w:rsidRPr="00F62DB8">
        <w:rPr>
          <w:rFonts w:ascii="Palatino Linotype" w:hAnsi="Palatino Linotype"/>
          <w:i/>
          <w:color w:val="000000"/>
        </w:rPr>
        <w:t>la</w:t>
      </w:r>
      <w:proofErr w:type="gramEnd"/>
      <w:r w:rsidRPr="00F62DB8">
        <w:rPr>
          <w:rFonts w:ascii="Palatino Linotype" w:hAnsi="Palatino Linotype"/>
          <w:i/>
          <w:color w:val="000000"/>
        </w:rPr>
        <w:t xml:space="preserve"> dirección y estructura de su unidad de Comunicación Social o como le </w:t>
      </w:r>
      <w:proofErr w:type="spellStart"/>
      <w:r w:rsidRPr="00F62DB8">
        <w:rPr>
          <w:rFonts w:ascii="Palatino Linotype" w:hAnsi="Palatino Linotype"/>
          <w:i/>
          <w:color w:val="000000"/>
        </w:rPr>
        <w:t>denominen,”Sic</w:t>
      </w:r>
      <w:proofErr w:type="spellEnd"/>
      <w:r w:rsidRPr="00F62DB8">
        <w:rPr>
          <w:rFonts w:ascii="Palatino Linotype" w:hAnsi="Palatino Linotype"/>
          <w:i/>
          <w:color w:val="000000"/>
        </w:rPr>
        <w:t xml:space="preserve"> Al respecto, se adjunta respuesta. Sin más por el momento reciba un cordial saludo.</w:t>
      </w:r>
    </w:p>
    <w:p w:rsidR="00CF3852" w:rsidRDefault="00AA47E4" w:rsidP="00CF3852">
      <w:pPr>
        <w:spacing w:before="240" w:after="240"/>
        <w:ind w:left="851" w:right="902"/>
        <w:contextualSpacing/>
        <w:jc w:val="both"/>
        <w:rPr>
          <w:rFonts w:ascii="Palatino Linotype" w:hAnsi="Palatino Linotype"/>
          <w:i/>
          <w:color w:val="000000"/>
        </w:rPr>
      </w:pPr>
      <w:r w:rsidRPr="00080788">
        <w:rPr>
          <w:rFonts w:ascii="Palatino Linotype" w:hAnsi="Palatino Linotype"/>
          <w:i/>
          <w:color w:val="000000"/>
        </w:rPr>
        <w:t>ATENTAMENTE</w:t>
      </w:r>
    </w:p>
    <w:p w:rsidR="00AA47E4" w:rsidRPr="00AF6A2E" w:rsidRDefault="00F62DB8" w:rsidP="00AA47E4">
      <w:pPr>
        <w:spacing w:before="240" w:after="240"/>
        <w:ind w:left="851" w:right="902"/>
        <w:contextualSpacing/>
        <w:jc w:val="both"/>
        <w:rPr>
          <w:rFonts w:ascii="Palatino Linotype" w:hAnsi="Palatino Linotype"/>
          <w:i/>
          <w:color w:val="000000"/>
        </w:rPr>
      </w:pPr>
      <w:r w:rsidRPr="00F62DB8">
        <w:rPr>
          <w:rFonts w:ascii="Palatino Linotype" w:hAnsi="Palatino Linotype"/>
          <w:i/>
          <w:color w:val="000000"/>
        </w:rPr>
        <w:t>MTRA. LORENA NAVARRETE CASTAÑEDA</w:t>
      </w:r>
      <w:r w:rsidR="00AA47E4" w:rsidRPr="003B19DA">
        <w:rPr>
          <w:rFonts w:ascii="Palatino Linotype" w:hAnsi="Palatino Linotype"/>
          <w:i/>
          <w:color w:val="000000"/>
        </w:rPr>
        <w:t>”</w:t>
      </w:r>
      <w:r w:rsidR="00AA47E4" w:rsidRPr="00607616">
        <w:rPr>
          <w:rFonts w:ascii="Palatino Linotype" w:hAnsi="Palatino Linotype"/>
          <w:i/>
          <w:color w:val="000000"/>
        </w:rPr>
        <w:t xml:space="preserve"> (</w:t>
      </w:r>
      <w:r w:rsidR="00AA47E4" w:rsidRPr="00FF6012">
        <w:rPr>
          <w:rFonts w:ascii="Palatino Linotype" w:hAnsi="Palatino Linotype"/>
          <w:i/>
          <w:color w:val="000000"/>
        </w:rPr>
        <w:t>Sic)</w:t>
      </w:r>
    </w:p>
    <w:p w:rsidR="00C57D70" w:rsidRDefault="00C57D70" w:rsidP="00F62DB8">
      <w:pPr>
        <w:spacing w:before="240" w:after="240"/>
        <w:ind w:left="851" w:right="902"/>
        <w:contextualSpacing/>
        <w:jc w:val="both"/>
        <w:rPr>
          <w:rFonts w:ascii="Palatino Linotype" w:hAnsi="Palatino Linotype"/>
          <w:i/>
          <w:color w:val="000000"/>
        </w:rPr>
      </w:pPr>
    </w:p>
    <w:p w:rsidR="00FF6012" w:rsidRPr="00FF6012" w:rsidRDefault="00CF3852" w:rsidP="00AA47E4">
      <w:pPr>
        <w:spacing w:before="240" w:after="240" w:line="360" w:lineRule="auto"/>
        <w:contextualSpacing/>
        <w:jc w:val="both"/>
        <w:rPr>
          <w:rFonts w:ascii="Palatino Linotype" w:hAnsi="Palatino Linotype" w:cs="Arial"/>
        </w:rPr>
      </w:pPr>
      <w:r>
        <w:rPr>
          <w:rFonts w:ascii="Palatino Linotype" w:hAnsi="Palatino Linotype" w:cs="Arial"/>
        </w:rPr>
        <w:t>Adjuntando su respuesta los</w:t>
      </w:r>
      <w:r w:rsidR="00A77769">
        <w:rPr>
          <w:rFonts w:ascii="Palatino Linotype" w:hAnsi="Palatino Linotype" w:cs="Arial"/>
        </w:rPr>
        <w:t xml:space="preserve"> archivo</w:t>
      </w:r>
      <w:r>
        <w:rPr>
          <w:rFonts w:ascii="Palatino Linotype" w:hAnsi="Palatino Linotype" w:cs="Arial"/>
        </w:rPr>
        <w:t>s</w:t>
      </w:r>
      <w:r w:rsidR="00A77769">
        <w:rPr>
          <w:rFonts w:ascii="Palatino Linotype" w:hAnsi="Palatino Linotype" w:cs="Arial"/>
        </w:rPr>
        <w:t xml:space="preserve"> electrónico</w:t>
      </w:r>
      <w:r>
        <w:rPr>
          <w:rFonts w:ascii="Palatino Linotype" w:hAnsi="Palatino Linotype" w:cs="Arial"/>
        </w:rPr>
        <w:t>s denominados:</w:t>
      </w:r>
      <w:r w:rsidR="00FF6012" w:rsidRPr="00FF6012">
        <w:rPr>
          <w:rFonts w:ascii="Palatino Linotype" w:hAnsi="Palatino Linotype" w:cs="Arial"/>
        </w:rPr>
        <w:t xml:space="preserve"> </w:t>
      </w:r>
      <w:r w:rsidR="00FF6012">
        <w:rPr>
          <w:rFonts w:ascii="Palatino Linotype" w:hAnsi="Palatino Linotype" w:cs="Arial"/>
        </w:rPr>
        <w:t>“</w:t>
      </w:r>
      <w:hyperlink r:id="rId8" w:tgtFrame="_blank" w:history="1">
        <w:r w:rsidR="00F62DB8" w:rsidRPr="00F62DB8">
          <w:rPr>
            <w:rFonts w:ascii="Palatino Linotype" w:hAnsi="Palatino Linotype"/>
          </w:rPr>
          <w:t>SAIMEX 322.pdf</w:t>
        </w:r>
      </w:hyperlink>
      <w:r w:rsidRPr="00CF3852">
        <w:rPr>
          <w:rFonts w:ascii="Palatino Linotype" w:hAnsi="Palatino Linotype" w:cs="Arial"/>
        </w:rPr>
        <w:t>”</w:t>
      </w:r>
      <w:r w:rsidR="00F62DB8">
        <w:rPr>
          <w:rFonts w:ascii="Palatino Linotype" w:hAnsi="Palatino Linotype" w:cs="Arial"/>
        </w:rPr>
        <w:t>, “</w:t>
      </w:r>
      <w:hyperlink r:id="rId9" w:tgtFrame="_blank" w:history="1">
        <w:r w:rsidR="00F62DB8" w:rsidRPr="00F62DB8">
          <w:rPr>
            <w:rFonts w:ascii="Palatino Linotype" w:hAnsi="Palatino Linotype"/>
          </w:rPr>
          <w:t>s-322.pdf</w:t>
        </w:r>
      </w:hyperlink>
      <w:r w:rsidR="00F62DB8" w:rsidRPr="00F62DB8">
        <w:rPr>
          <w:rFonts w:ascii="Palatino Linotype" w:hAnsi="Palatino Linotype" w:cs="Arial"/>
        </w:rPr>
        <w:t>”, “</w:t>
      </w:r>
      <w:hyperlink r:id="rId10" w:tgtFrame="_blank" w:history="1">
        <w:r w:rsidR="00F62DB8" w:rsidRPr="00F62DB8">
          <w:rPr>
            <w:rFonts w:ascii="Palatino Linotype" w:hAnsi="Palatino Linotype"/>
          </w:rPr>
          <w:t>Solicitud de Información 00322..pdf</w:t>
        </w:r>
      </w:hyperlink>
      <w:r w:rsidR="00F62DB8" w:rsidRPr="00F62DB8">
        <w:rPr>
          <w:rFonts w:ascii="Palatino Linotype" w:hAnsi="Palatino Linotype" w:cs="Arial"/>
        </w:rPr>
        <w:t>”, “</w:t>
      </w:r>
      <w:hyperlink r:id="rId11" w:tgtFrame="_blank" w:history="1">
        <w:r w:rsidR="00F62DB8" w:rsidRPr="00F62DB8">
          <w:rPr>
            <w:rFonts w:ascii="Palatino Linotype" w:hAnsi="Palatino Linotype"/>
          </w:rPr>
          <w:t>solicitud 322.pdf</w:t>
        </w:r>
      </w:hyperlink>
      <w:r w:rsidR="00F62DB8" w:rsidRPr="00F62DB8">
        <w:rPr>
          <w:rFonts w:ascii="Palatino Linotype" w:hAnsi="Palatino Linotype" w:cs="Arial"/>
        </w:rPr>
        <w:t>” y “</w:t>
      </w:r>
      <w:hyperlink r:id="rId12" w:tgtFrame="_blank" w:history="1">
        <w:r w:rsidR="00F62DB8" w:rsidRPr="00F62DB8">
          <w:rPr>
            <w:rFonts w:ascii="Palatino Linotype" w:hAnsi="Palatino Linotype"/>
          </w:rPr>
          <w:t>saimex322-21.pdf</w:t>
        </w:r>
      </w:hyperlink>
      <w:r w:rsidR="00F62DB8" w:rsidRPr="00F62DB8">
        <w:rPr>
          <w:rFonts w:ascii="Palatino Linotype" w:hAnsi="Palatino Linotype" w:cs="Arial"/>
        </w:rPr>
        <w:t>”</w:t>
      </w:r>
      <w:r>
        <w:rPr>
          <w:rFonts w:ascii="Palatino Linotype" w:hAnsi="Palatino Linotype" w:cs="Arial"/>
        </w:rPr>
        <w:t>; los</w:t>
      </w:r>
      <w:r w:rsidR="00A77769">
        <w:rPr>
          <w:rFonts w:ascii="Palatino Linotype" w:hAnsi="Palatino Linotype" w:cs="Arial"/>
        </w:rPr>
        <w:t xml:space="preserve"> cual</w:t>
      </w:r>
      <w:r>
        <w:rPr>
          <w:rFonts w:ascii="Palatino Linotype" w:hAnsi="Palatino Linotype" w:cs="Arial"/>
        </w:rPr>
        <w:t>es</w:t>
      </w:r>
      <w:r w:rsidR="00A77769">
        <w:rPr>
          <w:rFonts w:ascii="Palatino Linotype" w:hAnsi="Palatino Linotype" w:cs="Arial"/>
        </w:rPr>
        <w:t xml:space="preserve"> será</w:t>
      </w:r>
      <w:r>
        <w:rPr>
          <w:rFonts w:ascii="Palatino Linotype" w:hAnsi="Palatino Linotype" w:cs="Arial"/>
        </w:rPr>
        <w:t>n</w:t>
      </w:r>
      <w:r w:rsidR="00A77769">
        <w:rPr>
          <w:rFonts w:ascii="Palatino Linotype" w:hAnsi="Palatino Linotype" w:cs="Arial"/>
        </w:rPr>
        <w:t xml:space="preserve"> analizado</w:t>
      </w:r>
      <w:r>
        <w:rPr>
          <w:rFonts w:ascii="Palatino Linotype" w:hAnsi="Palatino Linotype" w:cs="Arial"/>
        </w:rPr>
        <w:t>s</w:t>
      </w:r>
      <w:r w:rsidR="00FF6012">
        <w:rPr>
          <w:rFonts w:ascii="Palatino Linotype" w:hAnsi="Palatino Linotype" w:cs="Arial"/>
        </w:rPr>
        <w:t xml:space="preserve"> en el aparto de estudio correspondiente.</w:t>
      </w:r>
    </w:p>
    <w:p w:rsidR="00FF6012" w:rsidRDefault="00FF6012" w:rsidP="00AA47E4">
      <w:pPr>
        <w:spacing w:before="240" w:after="240" w:line="360" w:lineRule="auto"/>
        <w:contextualSpacing/>
        <w:jc w:val="both"/>
        <w:rPr>
          <w:rFonts w:ascii="Palatino Linotype" w:hAnsi="Palatino Linotype" w:cs="Arial"/>
          <w:b/>
        </w:rPr>
      </w:pPr>
    </w:p>
    <w:p w:rsidR="00AA47E4" w:rsidRDefault="00607616" w:rsidP="00AA47E4">
      <w:pPr>
        <w:spacing w:before="240" w:after="240" w:line="360" w:lineRule="auto"/>
        <w:contextualSpacing/>
        <w:jc w:val="both"/>
        <w:rPr>
          <w:rFonts w:ascii="Palatino Linotype" w:hAnsi="Palatino Linotype" w:cs="Arial"/>
        </w:rPr>
      </w:pPr>
      <w:r>
        <w:rPr>
          <w:rFonts w:ascii="Palatino Linotype" w:hAnsi="Palatino Linotype" w:cs="Arial"/>
          <w:b/>
        </w:rPr>
        <w:t>3. Interposición del</w:t>
      </w:r>
      <w:r w:rsidR="00AA47E4" w:rsidRPr="00080788">
        <w:rPr>
          <w:rFonts w:ascii="Palatino Linotype" w:hAnsi="Palatino Linotype" w:cs="Arial"/>
          <w:b/>
        </w:rPr>
        <w:t xml:space="preserve"> recurso de revisión. </w:t>
      </w:r>
      <w:r w:rsidR="00AA47E4">
        <w:rPr>
          <w:rFonts w:ascii="Palatino Linotype" w:hAnsi="Palatino Linotype" w:cs="Arial"/>
        </w:rPr>
        <w:t>Inconforme la</w:t>
      </w:r>
      <w:r w:rsidR="00AA47E4" w:rsidRPr="00080788">
        <w:rPr>
          <w:rFonts w:ascii="Palatino Linotype" w:hAnsi="Palatino Linotype" w:cs="Arial"/>
        </w:rPr>
        <w:t xml:space="preserve"> solicitante con la respuesta del </w:t>
      </w:r>
      <w:r w:rsidR="00AA47E4" w:rsidRPr="00080788">
        <w:rPr>
          <w:rFonts w:ascii="Palatino Linotype" w:hAnsi="Palatino Linotype" w:cs="Arial"/>
          <w:b/>
        </w:rPr>
        <w:t>Sujeto Obligado</w:t>
      </w:r>
      <w:r w:rsidR="00AA47E4" w:rsidRPr="00080788">
        <w:rPr>
          <w:rFonts w:ascii="Palatino Linotype" w:hAnsi="Palatino Linotype" w:cs="Arial"/>
        </w:rPr>
        <w:t xml:space="preserve"> interpuso </w:t>
      </w:r>
      <w:r w:rsidR="00AA47E4">
        <w:rPr>
          <w:rFonts w:ascii="Palatino Linotype" w:hAnsi="Palatino Linotype" w:cs="Arial"/>
        </w:rPr>
        <w:t xml:space="preserve">los </w:t>
      </w:r>
      <w:r w:rsidR="00AA47E4" w:rsidRPr="00080788">
        <w:rPr>
          <w:rFonts w:ascii="Palatino Linotype" w:hAnsi="Palatino Linotype" w:cs="Arial"/>
        </w:rPr>
        <w:t>recurso</w:t>
      </w:r>
      <w:r w:rsidR="00AA47E4">
        <w:rPr>
          <w:rFonts w:ascii="Palatino Linotype" w:hAnsi="Palatino Linotype" w:cs="Arial"/>
        </w:rPr>
        <w:t>s</w:t>
      </w:r>
      <w:r w:rsidR="00AA47E4" w:rsidRPr="00080788">
        <w:rPr>
          <w:rFonts w:ascii="Palatino Linotype" w:hAnsi="Palatino Linotype" w:cs="Arial"/>
        </w:rPr>
        <w:t xml:space="preserve"> de revisión a t</w:t>
      </w:r>
      <w:r w:rsidR="00AA47E4">
        <w:rPr>
          <w:rFonts w:ascii="Palatino Linotype" w:hAnsi="Palatino Linotype" w:cs="Arial"/>
        </w:rPr>
        <w:t>ravé</w:t>
      </w:r>
      <w:r w:rsidR="00CF3852">
        <w:rPr>
          <w:rFonts w:ascii="Palatino Linotype" w:hAnsi="Palatino Linotype" w:cs="Arial"/>
        </w:rPr>
        <w:t>s del SAIMEX en f</w:t>
      </w:r>
      <w:r w:rsidR="00F62DB8">
        <w:rPr>
          <w:rFonts w:ascii="Palatino Linotype" w:hAnsi="Palatino Linotype" w:cs="Arial"/>
        </w:rPr>
        <w:t xml:space="preserve">echa </w:t>
      </w:r>
      <w:proofErr w:type="gramStart"/>
      <w:r w:rsidR="00F62DB8">
        <w:rPr>
          <w:rFonts w:ascii="Palatino Linotype" w:hAnsi="Palatino Linotype" w:cs="Arial"/>
        </w:rPr>
        <w:t>quince</w:t>
      </w:r>
      <w:proofErr w:type="gramEnd"/>
      <w:r w:rsidR="00F62DB8">
        <w:rPr>
          <w:rFonts w:ascii="Palatino Linotype" w:hAnsi="Palatino Linotype" w:cs="Arial"/>
        </w:rPr>
        <w:t xml:space="preserve"> de mayo</w:t>
      </w:r>
      <w:r w:rsidR="00FF6012">
        <w:rPr>
          <w:rFonts w:ascii="Palatino Linotype" w:hAnsi="Palatino Linotype" w:cs="Arial"/>
        </w:rPr>
        <w:t xml:space="preserve"> de</w:t>
      </w:r>
      <w:r w:rsidR="00AF6A2E">
        <w:rPr>
          <w:rFonts w:ascii="Palatino Linotype" w:hAnsi="Palatino Linotype" w:cs="Arial"/>
        </w:rPr>
        <w:t>l dos mil veintiuno</w:t>
      </w:r>
      <w:r w:rsidR="00AA47E4" w:rsidRPr="00080788">
        <w:rPr>
          <w:rFonts w:ascii="Palatino Linotype" w:hAnsi="Palatino Linotype" w:cs="Arial"/>
        </w:rPr>
        <w:t>, a través del cual expresó lo siguiente:</w:t>
      </w:r>
    </w:p>
    <w:p w:rsidR="00AA47E4" w:rsidRDefault="00AA47E4" w:rsidP="00AA47E4">
      <w:pPr>
        <w:spacing w:before="240" w:after="240" w:line="360" w:lineRule="auto"/>
        <w:contextualSpacing/>
        <w:jc w:val="both"/>
        <w:rPr>
          <w:rFonts w:ascii="Palatino Linotype" w:hAnsi="Palatino Linotype" w:cs="Arial"/>
        </w:rPr>
      </w:pPr>
    </w:p>
    <w:p w:rsidR="00AA47E4" w:rsidRPr="00D6780E" w:rsidRDefault="00AA47E4" w:rsidP="00AA47E4">
      <w:pPr>
        <w:spacing w:line="360" w:lineRule="auto"/>
        <w:rPr>
          <w:rFonts w:ascii="Palatino Linotype" w:hAnsi="Palatino Linotype" w:cs="Arial"/>
          <w:b/>
        </w:rPr>
      </w:pPr>
      <w:r w:rsidRPr="00D6780E">
        <w:rPr>
          <w:rFonts w:ascii="Palatino Linotype" w:hAnsi="Palatino Linotype" w:cs="Arial"/>
          <w:b/>
        </w:rPr>
        <w:t>a) Acto impugnado.</w:t>
      </w:r>
    </w:p>
    <w:p w:rsidR="00AA47E4" w:rsidRPr="005A59DC" w:rsidRDefault="00AA47E4" w:rsidP="005A59DC">
      <w:pPr>
        <w:spacing w:after="240"/>
        <w:ind w:left="851" w:right="900"/>
        <w:jc w:val="both"/>
        <w:rPr>
          <w:rFonts w:ascii="Palatino Linotype" w:hAnsi="Palatino Linotype"/>
          <w:i/>
          <w:color w:val="000000"/>
        </w:rPr>
      </w:pPr>
      <w:r w:rsidRPr="005A59DC">
        <w:rPr>
          <w:rFonts w:ascii="Palatino Linotype" w:hAnsi="Palatino Linotype"/>
          <w:i/>
          <w:color w:val="000000"/>
        </w:rPr>
        <w:lastRenderedPageBreak/>
        <w:t>“</w:t>
      </w:r>
      <w:r w:rsidR="00F62DB8" w:rsidRPr="00F62DB8">
        <w:rPr>
          <w:rFonts w:ascii="Palatino Linotype" w:hAnsi="Palatino Linotype"/>
          <w:i/>
          <w:color w:val="000000"/>
        </w:rPr>
        <w:t>información incompleta o que reservan sin razón</w:t>
      </w:r>
      <w:r w:rsidR="00523162" w:rsidRPr="00523162">
        <w:rPr>
          <w:rFonts w:ascii="Palatino Linotype" w:hAnsi="Palatino Linotype"/>
          <w:i/>
          <w:color w:val="000000"/>
        </w:rPr>
        <w:t>”</w:t>
      </w:r>
      <w:r w:rsidR="00AF6A2E" w:rsidRPr="005A59DC">
        <w:rPr>
          <w:rFonts w:ascii="Palatino Linotype" w:hAnsi="Palatino Linotype"/>
          <w:i/>
          <w:color w:val="000000"/>
        </w:rPr>
        <w:t xml:space="preserve"> </w:t>
      </w:r>
      <w:r w:rsidRPr="005A59DC">
        <w:rPr>
          <w:rFonts w:ascii="Palatino Linotype" w:hAnsi="Palatino Linotype"/>
          <w:i/>
          <w:color w:val="000000"/>
        </w:rPr>
        <w:t>(Sic)</w:t>
      </w:r>
    </w:p>
    <w:p w:rsidR="00AA47E4" w:rsidRPr="00080788" w:rsidRDefault="00AA47E4" w:rsidP="00AA47E4">
      <w:pPr>
        <w:spacing w:line="360" w:lineRule="auto"/>
        <w:jc w:val="both"/>
        <w:rPr>
          <w:rFonts w:ascii="Palatino Linotype" w:hAnsi="Palatino Linotype" w:cs="Arial"/>
          <w:b/>
        </w:rPr>
      </w:pPr>
      <w:r w:rsidRPr="00080788">
        <w:rPr>
          <w:rFonts w:ascii="Palatino Linotype" w:hAnsi="Palatino Linotype" w:cs="Arial"/>
          <w:b/>
        </w:rPr>
        <w:t>b) Motivos de inconformidad.</w:t>
      </w:r>
    </w:p>
    <w:p w:rsidR="00AA47E4" w:rsidRDefault="00AA47E4" w:rsidP="00AA47E4">
      <w:pPr>
        <w:spacing w:after="240"/>
        <w:ind w:left="851" w:right="900"/>
        <w:jc w:val="both"/>
        <w:rPr>
          <w:rFonts w:ascii="Palatino Linotype" w:hAnsi="Palatino Linotype"/>
          <w:i/>
          <w:color w:val="000000"/>
        </w:rPr>
      </w:pPr>
      <w:r w:rsidRPr="00AA3766">
        <w:rPr>
          <w:rFonts w:ascii="Palatino Linotype" w:hAnsi="Palatino Linotype"/>
          <w:i/>
          <w:color w:val="000000"/>
        </w:rPr>
        <w:t>“</w:t>
      </w:r>
      <w:r w:rsidR="00F62DB8" w:rsidRPr="00F62DB8">
        <w:rPr>
          <w:rFonts w:ascii="Palatino Linotype" w:hAnsi="Palatino Linotype"/>
          <w:i/>
          <w:color w:val="000000"/>
        </w:rPr>
        <w:t xml:space="preserve">La información que me entregan es incompleta es evidente que usan más correos y redes sociales, solo es ver las tarjetas de presentación en las que usan correos de </w:t>
      </w:r>
      <w:proofErr w:type="spellStart"/>
      <w:r w:rsidR="00F62DB8" w:rsidRPr="00F62DB8">
        <w:rPr>
          <w:rFonts w:ascii="Palatino Linotype" w:hAnsi="Palatino Linotype"/>
          <w:i/>
          <w:color w:val="000000"/>
        </w:rPr>
        <w:t>gmail</w:t>
      </w:r>
      <w:proofErr w:type="spellEnd"/>
      <w:r w:rsidR="00F62DB8" w:rsidRPr="00F62DB8">
        <w:rPr>
          <w:rFonts w:ascii="Palatino Linotype" w:hAnsi="Palatino Linotype"/>
          <w:i/>
          <w:color w:val="000000"/>
        </w:rPr>
        <w:t xml:space="preserve">, Hotmail y otros como comunicación en corres electrónicos, por eso exijo se me den todos los correos. También usan redes sociales en las que publicitan sus logros, ejemplo servicios públicos, medio ambiente, muchos regidores, el propio alcalde y otros, por eso es de mi interés saber cuáles son estas redes que usan para comunicarse oficialmente y establecer comunicación institucional, es fácil de checar que no dan la información completa al buscar en internet y aparecen muchos correos y mucha información en redes sociales que información de este </w:t>
      </w:r>
      <w:proofErr w:type="gramStart"/>
      <w:r w:rsidR="00F62DB8" w:rsidRPr="00F62DB8">
        <w:rPr>
          <w:rFonts w:ascii="Palatino Linotype" w:hAnsi="Palatino Linotype"/>
          <w:i/>
          <w:color w:val="000000"/>
        </w:rPr>
        <w:t>municipio ,</w:t>
      </w:r>
      <w:proofErr w:type="gramEnd"/>
      <w:r w:rsidR="00F62DB8" w:rsidRPr="00F62DB8">
        <w:rPr>
          <w:rFonts w:ascii="Palatino Linotype" w:hAnsi="Palatino Linotype"/>
          <w:i/>
          <w:color w:val="000000"/>
        </w:rPr>
        <w:t xml:space="preserve"> sus funcionarios y dependencias.</w:t>
      </w:r>
      <w:r w:rsidR="00AF6A2E" w:rsidRPr="00080788">
        <w:rPr>
          <w:rFonts w:ascii="Palatino Linotype" w:hAnsi="Palatino Linotype"/>
          <w:i/>
          <w:color w:val="000000"/>
        </w:rPr>
        <w:t>” (</w:t>
      </w:r>
      <w:r w:rsidRPr="00080788">
        <w:rPr>
          <w:rFonts w:ascii="Palatino Linotype" w:hAnsi="Palatino Linotype"/>
          <w:i/>
          <w:color w:val="000000"/>
        </w:rPr>
        <w:t>Sic)</w:t>
      </w:r>
    </w:p>
    <w:p w:rsidR="005A59DC" w:rsidRDefault="00607616" w:rsidP="00AA47E4">
      <w:pPr>
        <w:spacing w:before="240" w:after="240" w:line="360" w:lineRule="auto"/>
        <w:contextualSpacing/>
        <w:jc w:val="both"/>
        <w:rPr>
          <w:rFonts w:ascii="Palatino Linotype" w:eastAsia="Calibri" w:hAnsi="Palatino Linotype" w:cs="Arial"/>
        </w:rPr>
      </w:pPr>
      <w:r>
        <w:rPr>
          <w:rFonts w:ascii="Palatino Linotype" w:hAnsi="Palatino Linotype"/>
          <w:b/>
        </w:rPr>
        <w:t>4</w:t>
      </w:r>
      <w:r w:rsidR="00AA47E4">
        <w:rPr>
          <w:rFonts w:ascii="Palatino Linotype" w:hAnsi="Palatino Linotype"/>
          <w:b/>
        </w:rPr>
        <w:t xml:space="preserve">. Turno. </w:t>
      </w:r>
      <w:r w:rsidR="00AA47E4" w:rsidRPr="005A3029">
        <w:rPr>
          <w:rFonts w:ascii="Palatino Linotype" w:hAnsi="Palatino Linotype"/>
        </w:rPr>
        <w:t xml:space="preserve">De conformidad con el artículo 185, fracción I de la </w:t>
      </w:r>
      <w:r w:rsidR="00AA47E4" w:rsidRPr="005A3029">
        <w:rPr>
          <w:rFonts w:ascii="Palatino Linotype" w:hAnsi="Palatino Linotype" w:cs="Arial"/>
        </w:rPr>
        <w:t>Ley de Transparencia y Acceso a la Información Pública del E</w:t>
      </w:r>
      <w:r>
        <w:rPr>
          <w:rFonts w:ascii="Palatino Linotype" w:hAnsi="Palatino Linotype" w:cs="Arial"/>
        </w:rPr>
        <w:t>stado de México y Municipios</w:t>
      </w:r>
      <w:r w:rsidR="00AA47E4">
        <w:rPr>
          <w:rFonts w:ascii="Palatino Linotype" w:hAnsi="Palatino Linotype" w:cs="Arial"/>
        </w:rPr>
        <w:t>, el</w:t>
      </w:r>
      <w:r w:rsidR="00AA47E4" w:rsidRPr="005A3029">
        <w:rPr>
          <w:rFonts w:ascii="Palatino Linotype" w:hAnsi="Palatino Linotype" w:cs="Arial"/>
        </w:rPr>
        <w:t xml:space="preserve"> recurso de revisión número </w:t>
      </w:r>
      <w:r w:rsidR="00F62DB8">
        <w:rPr>
          <w:rFonts w:ascii="Palatino Linotype" w:hAnsi="Palatino Linotype"/>
          <w:b/>
          <w:lang w:val="es-ES_tradnl"/>
        </w:rPr>
        <w:t>02879</w:t>
      </w:r>
      <w:r w:rsidR="00AF6A2E">
        <w:rPr>
          <w:rFonts w:ascii="Palatino Linotype" w:hAnsi="Palatino Linotype"/>
          <w:b/>
          <w:lang w:val="es-ES_tradnl"/>
        </w:rPr>
        <w:t>/INFOEM/IP/RR/2021</w:t>
      </w:r>
      <w:r w:rsidR="00AA47E4">
        <w:rPr>
          <w:rFonts w:ascii="Palatino Linotype" w:hAnsi="Palatino Linotype"/>
          <w:b/>
          <w:lang w:val="es-ES_tradnl"/>
        </w:rPr>
        <w:t xml:space="preserve"> </w:t>
      </w:r>
      <w:r w:rsidR="00AA47E4" w:rsidRPr="00DD4185">
        <w:rPr>
          <w:rFonts w:ascii="Palatino Linotype" w:hAnsi="Palatino Linotype"/>
          <w:lang w:val="es-ES_tradnl"/>
        </w:rPr>
        <w:t>se turnó</w:t>
      </w:r>
      <w:r w:rsidR="00AA47E4">
        <w:rPr>
          <w:rFonts w:ascii="Palatino Linotype" w:hAnsi="Palatino Linotype"/>
          <w:b/>
          <w:lang w:val="es-ES_tradnl"/>
        </w:rPr>
        <w:t xml:space="preserve"> </w:t>
      </w:r>
      <w:r w:rsidR="00AA47E4" w:rsidRPr="009F7D9F">
        <w:rPr>
          <w:rFonts w:ascii="Palatino Linotype" w:eastAsia="Calibri" w:hAnsi="Palatino Linotype" w:cs="Arial"/>
        </w:rPr>
        <w:t xml:space="preserve">por el sistema electrónico del Instituto de Transparencia, Acceso a la Información Pública y Protección de Datos Personales del Estado de México y Municipios, </w:t>
      </w:r>
      <w:r w:rsidR="00056F1D">
        <w:rPr>
          <w:rFonts w:ascii="Palatino Linotype" w:hAnsi="Palatino Linotype" w:cs="Arial"/>
        </w:rPr>
        <w:t>a la</w:t>
      </w:r>
      <w:r w:rsidR="00056F1D">
        <w:rPr>
          <w:rFonts w:ascii="Palatino Linotype" w:eastAsia="Calibri" w:hAnsi="Palatino Linotype" w:cs="Arial"/>
        </w:rPr>
        <w:t xml:space="preserve"> Comisionada</w:t>
      </w:r>
      <w:r w:rsidR="00AA47E4" w:rsidRPr="009F7D9F">
        <w:rPr>
          <w:rFonts w:ascii="Palatino Linotype" w:eastAsia="Calibri" w:hAnsi="Palatino Linotype" w:cs="Arial"/>
        </w:rPr>
        <w:t xml:space="preserve"> </w:t>
      </w:r>
      <w:r w:rsidR="002E0FEE">
        <w:rPr>
          <w:rFonts w:ascii="Palatino Linotype" w:eastAsia="Calibri" w:hAnsi="Palatino Linotype" w:cs="Arial"/>
          <w:b/>
        </w:rPr>
        <w:t>Guadalupe Ramírez Peña,</w:t>
      </w:r>
      <w:r w:rsidR="00AA47E4" w:rsidRPr="009F7D9F">
        <w:rPr>
          <w:rFonts w:ascii="Palatino Linotype" w:hAnsi="Palatino Linotype" w:cs="Arial"/>
        </w:rPr>
        <w:t xml:space="preserve"> para su análisis, estudio, elaboración del proyecto y </w:t>
      </w:r>
      <w:r w:rsidR="00AA47E4" w:rsidRPr="009F7D9F">
        <w:rPr>
          <w:rFonts w:ascii="Palatino Linotype" w:eastAsia="Calibri" w:hAnsi="Palatino Linotype" w:cs="Arial"/>
        </w:rPr>
        <w:t xml:space="preserve">presentación </w:t>
      </w:r>
      <w:r w:rsidR="00AA47E4">
        <w:rPr>
          <w:rFonts w:ascii="Palatino Linotype" w:eastAsia="Calibri" w:hAnsi="Palatino Linotype" w:cs="Arial"/>
        </w:rPr>
        <w:t>a</w:t>
      </w:r>
      <w:r>
        <w:rPr>
          <w:rFonts w:ascii="Palatino Linotype" w:eastAsia="Calibri" w:hAnsi="Palatino Linotype" w:cs="Arial"/>
        </w:rPr>
        <w:t>nte el Pleno de este Instituto.</w:t>
      </w:r>
    </w:p>
    <w:p w:rsidR="00056F1D" w:rsidRDefault="00056F1D" w:rsidP="00AA47E4">
      <w:pPr>
        <w:spacing w:before="240" w:after="240" w:line="360" w:lineRule="auto"/>
        <w:contextualSpacing/>
        <w:jc w:val="both"/>
        <w:rPr>
          <w:rFonts w:ascii="Palatino Linotype" w:eastAsia="Calibri" w:hAnsi="Palatino Linotype" w:cs="Arial"/>
        </w:rPr>
      </w:pPr>
    </w:p>
    <w:p w:rsidR="00AA47E4" w:rsidRDefault="00607616" w:rsidP="00AA47E4">
      <w:pPr>
        <w:spacing w:before="240" w:after="240" w:line="360" w:lineRule="auto"/>
        <w:contextualSpacing/>
        <w:jc w:val="both"/>
        <w:rPr>
          <w:rFonts w:ascii="Palatino Linotype" w:hAnsi="Palatino Linotype" w:cs="Arial"/>
        </w:rPr>
      </w:pPr>
      <w:r>
        <w:rPr>
          <w:rFonts w:ascii="Palatino Linotype" w:hAnsi="Palatino Linotype" w:cs="Arial"/>
          <w:b/>
        </w:rPr>
        <w:t>5. Admisión del</w:t>
      </w:r>
      <w:r w:rsidR="00AA47E4" w:rsidRPr="00080788">
        <w:rPr>
          <w:rFonts w:ascii="Palatino Linotype" w:hAnsi="Palatino Linotype" w:cs="Arial"/>
          <w:b/>
        </w:rPr>
        <w:t xml:space="preserve"> recurso de revisión: </w:t>
      </w:r>
      <w:r w:rsidR="00F62DB8">
        <w:rPr>
          <w:rFonts w:ascii="Palatino Linotype" w:hAnsi="Palatino Linotype" w:cs="Arial"/>
        </w:rPr>
        <w:t>En fecha veinte de mayo</w:t>
      </w:r>
      <w:r w:rsidR="00367B45">
        <w:rPr>
          <w:rFonts w:ascii="Palatino Linotype" w:hAnsi="Palatino Linotype" w:cs="Arial"/>
        </w:rPr>
        <w:t xml:space="preserve"> de</w:t>
      </w:r>
      <w:r w:rsidR="00AF6A2E">
        <w:rPr>
          <w:rFonts w:ascii="Palatino Linotype" w:hAnsi="Palatino Linotype" w:cs="Arial"/>
        </w:rPr>
        <w:t>l dos mil veintiuno</w:t>
      </w:r>
      <w:r>
        <w:rPr>
          <w:rFonts w:ascii="Palatino Linotype" w:hAnsi="Palatino Linotype" w:cs="Arial"/>
        </w:rPr>
        <w:t>, el</w:t>
      </w:r>
      <w:r w:rsidR="00AA47E4" w:rsidRPr="00080788">
        <w:rPr>
          <w:rFonts w:ascii="Palatino Linotype" w:hAnsi="Palatino Linotype" w:cs="Arial"/>
        </w:rPr>
        <w:t xml:space="preserve"> Comisionado ponente</w:t>
      </w:r>
      <w:r>
        <w:rPr>
          <w:rFonts w:ascii="Palatino Linotype" w:hAnsi="Palatino Linotype" w:cs="Arial"/>
        </w:rPr>
        <w:t>, admitió a trámite el</w:t>
      </w:r>
      <w:r w:rsidR="00AA47E4" w:rsidRPr="00080788">
        <w:rPr>
          <w:rFonts w:ascii="Palatino Linotype" w:hAnsi="Palatino Linotype" w:cs="Arial"/>
        </w:rPr>
        <w:t xml:space="preserve">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A77769" w:rsidRPr="00080788" w:rsidRDefault="00A77769" w:rsidP="00AA47E4">
      <w:pPr>
        <w:spacing w:before="240" w:after="240" w:line="360" w:lineRule="auto"/>
        <w:contextualSpacing/>
        <w:jc w:val="both"/>
        <w:rPr>
          <w:rFonts w:ascii="Palatino Linotype" w:hAnsi="Palatino Linotype" w:cs="Arial"/>
        </w:rPr>
      </w:pPr>
    </w:p>
    <w:p w:rsidR="00CC2B1D" w:rsidRPr="00056F1D" w:rsidRDefault="00607616" w:rsidP="00CC2B1D">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r w:rsidRPr="00056F1D">
        <w:rPr>
          <w:rFonts w:ascii="Palatino Linotype" w:hAnsi="Palatino Linotype" w:cs="Arial"/>
          <w:b/>
          <w:sz w:val="24"/>
          <w:szCs w:val="24"/>
        </w:rPr>
        <w:t>6</w:t>
      </w:r>
      <w:r w:rsidR="00AA47E4" w:rsidRPr="00056F1D">
        <w:rPr>
          <w:rFonts w:ascii="Palatino Linotype" w:hAnsi="Palatino Linotype" w:cs="Arial"/>
          <w:b/>
          <w:sz w:val="24"/>
          <w:szCs w:val="24"/>
        </w:rPr>
        <w:t>. Manifestaciones</w:t>
      </w:r>
      <w:r w:rsidR="00AA47E4" w:rsidRPr="00056F1D">
        <w:rPr>
          <w:rFonts w:ascii="Palatino Linotype" w:hAnsi="Palatino Linotype" w:cs="Arial"/>
          <w:sz w:val="24"/>
          <w:szCs w:val="24"/>
        </w:rPr>
        <w:t xml:space="preserve">: </w:t>
      </w:r>
      <w:r w:rsidR="00CC2B1D" w:rsidRPr="00056F1D">
        <w:rPr>
          <w:rFonts w:ascii="Palatino Linotype" w:hAnsi="Palatino Linotype" w:cs="Arial"/>
          <w:sz w:val="24"/>
          <w:szCs w:val="24"/>
          <w:lang w:eastAsia="es-ES"/>
        </w:rPr>
        <w:t xml:space="preserve">De las constancias que integran el expediente en que se actúa se </w:t>
      </w:r>
      <w:r w:rsidR="00CC2B1D" w:rsidRPr="00056F1D">
        <w:rPr>
          <w:rFonts w:ascii="Palatino Linotype" w:hAnsi="Palatino Linotype" w:cs="Arial"/>
          <w:sz w:val="24"/>
          <w:szCs w:val="24"/>
          <w:lang w:eastAsia="es-ES"/>
        </w:rPr>
        <w:lastRenderedPageBreak/>
        <w:t>advierte que la recurrente fue omisa en ofrecer pruebas y alegatos.</w:t>
      </w:r>
    </w:p>
    <w:p w:rsidR="00CC2B1D" w:rsidRPr="00056F1D" w:rsidRDefault="00CC2B1D" w:rsidP="00CC2B1D">
      <w:pPr>
        <w:spacing w:line="360" w:lineRule="auto"/>
        <w:jc w:val="both"/>
        <w:rPr>
          <w:rFonts w:ascii="Palatino Linotype" w:hAnsi="Palatino Linotype" w:cs="Arial"/>
        </w:rPr>
      </w:pPr>
      <w:r w:rsidRPr="00056F1D">
        <w:rPr>
          <w:rFonts w:ascii="Palatino Linotype" w:hAnsi="Palatino Linotype" w:cs="Arial"/>
        </w:rPr>
        <w:t xml:space="preserve">Por su parte, el </w:t>
      </w:r>
      <w:r w:rsidRPr="00056F1D">
        <w:rPr>
          <w:rFonts w:ascii="Palatino Linotype" w:hAnsi="Palatino Linotype" w:cs="Arial"/>
          <w:b/>
        </w:rPr>
        <w:t>Sujeto Obligado</w:t>
      </w:r>
      <w:r w:rsidR="00F62DB8">
        <w:rPr>
          <w:rFonts w:ascii="Palatino Linotype" w:hAnsi="Palatino Linotype" w:cs="Arial"/>
        </w:rPr>
        <w:t xml:space="preserve"> en fecha treinta y uno de mayo</w:t>
      </w:r>
      <w:r w:rsidRPr="00056F1D">
        <w:rPr>
          <w:rFonts w:ascii="Palatino Linotype" w:hAnsi="Palatino Linotype" w:cs="Arial"/>
        </w:rPr>
        <w:t xml:space="preserve"> del dos mil veintiuno, remi</w:t>
      </w:r>
      <w:r w:rsidR="00056F1D">
        <w:rPr>
          <w:rFonts w:ascii="Palatino Linotype" w:hAnsi="Palatino Linotype" w:cs="Arial"/>
        </w:rPr>
        <w:t>te en vía informe justificado los</w:t>
      </w:r>
      <w:r w:rsidRPr="00056F1D">
        <w:rPr>
          <w:rFonts w:ascii="Palatino Linotype" w:hAnsi="Palatino Linotype" w:cs="Arial"/>
        </w:rPr>
        <w:t xml:space="preserve"> archivo</w:t>
      </w:r>
      <w:r w:rsidR="00056F1D">
        <w:rPr>
          <w:rFonts w:ascii="Palatino Linotype" w:hAnsi="Palatino Linotype" w:cs="Arial"/>
        </w:rPr>
        <w:t>s</w:t>
      </w:r>
      <w:r w:rsidRPr="00056F1D">
        <w:rPr>
          <w:rFonts w:ascii="Palatino Linotype" w:hAnsi="Palatino Linotype" w:cs="Arial"/>
        </w:rPr>
        <w:t xml:space="preserve"> electrónico</w:t>
      </w:r>
      <w:r w:rsidR="00056F1D">
        <w:rPr>
          <w:rFonts w:ascii="Palatino Linotype" w:hAnsi="Palatino Linotype" w:cs="Arial"/>
        </w:rPr>
        <w:t>s</w:t>
      </w:r>
      <w:r w:rsidRPr="00056F1D">
        <w:rPr>
          <w:rFonts w:ascii="Palatino Linotype" w:hAnsi="Palatino Linotype" w:cs="Arial"/>
        </w:rPr>
        <w:t xml:space="preserve"> siguiente</w:t>
      </w:r>
      <w:r w:rsidR="00056F1D">
        <w:rPr>
          <w:rFonts w:ascii="Palatino Linotype" w:hAnsi="Palatino Linotype" w:cs="Arial"/>
        </w:rPr>
        <w:t>s</w:t>
      </w:r>
      <w:r w:rsidRPr="00056F1D">
        <w:rPr>
          <w:rFonts w:ascii="Palatino Linotype" w:hAnsi="Palatino Linotype" w:cs="Arial"/>
        </w:rPr>
        <w:t>:</w:t>
      </w:r>
    </w:p>
    <w:p w:rsidR="00CC2B1D" w:rsidRDefault="00CC2B1D" w:rsidP="00CC2B1D">
      <w:pPr>
        <w:spacing w:line="360" w:lineRule="auto"/>
        <w:jc w:val="both"/>
        <w:rPr>
          <w:rFonts w:ascii="Palatino Linotype" w:hAnsi="Palatino Linotype" w:cs="Arial"/>
        </w:rPr>
      </w:pPr>
    </w:p>
    <w:p w:rsidR="00CC2B1D" w:rsidRDefault="00056F1D" w:rsidP="00F62DB8">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r w:rsidRPr="00F62DB8">
        <w:rPr>
          <w:rFonts w:ascii="Palatino Linotype" w:hAnsi="Palatino Linotype" w:cs="Arial"/>
          <w:sz w:val="24"/>
          <w:szCs w:val="24"/>
          <w:lang w:eastAsia="es-ES"/>
        </w:rPr>
        <w:t>“</w:t>
      </w:r>
      <w:hyperlink r:id="rId13" w:history="1">
        <w:r w:rsidR="00F62DB8" w:rsidRPr="00F62DB8">
          <w:rPr>
            <w:rFonts w:ascii="Palatino Linotype" w:hAnsi="Palatino Linotype"/>
            <w:sz w:val="24"/>
            <w:szCs w:val="24"/>
            <w:lang w:eastAsia="es-ES"/>
          </w:rPr>
          <w:t>2879 ADM.pdf</w:t>
        </w:r>
      </w:hyperlink>
      <w:r w:rsidRPr="00F62DB8">
        <w:rPr>
          <w:rFonts w:ascii="Palatino Linotype" w:hAnsi="Palatino Linotype" w:cs="Arial"/>
          <w:sz w:val="24"/>
          <w:szCs w:val="24"/>
          <w:lang w:eastAsia="es-ES"/>
        </w:rPr>
        <w:t xml:space="preserve">”, </w:t>
      </w:r>
      <w:r w:rsidR="00F62DB8" w:rsidRPr="00F62DB8">
        <w:rPr>
          <w:rFonts w:ascii="Palatino Linotype" w:hAnsi="Palatino Linotype" w:cs="Arial"/>
          <w:sz w:val="24"/>
          <w:szCs w:val="24"/>
          <w:lang w:eastAsia="es-ES"/>
        </w:rPr>
        <w:t>“</w:t>
      </w:r>
      <w:hyperlink r:id="rId14" w:history="1">
        <w:r w:rsidR="00F62DB8" w:rsidRPr="00F62DB8">
          <w:rPr>
            <w:rFonts w:ascii="Palatino Linotype" w:hAnsi="Palatino Linotype"/>
            <w:sz w:val="24"/>
            <w:szCs w:val="24"/>
            <w:lang w:eastAsia="es-ES"/>
          </w:rPr>
          <w:t>2879 COORDINADOR DE ASESORES.pdf</w:t>
        </w:r>
      </w:hyperlink>
      <w:r w:rsidR="00F62DB8" w:rsidRPr="00F62DB8">
        <w:rPr>
          <w:rFonts w:ascii="Palatino Linotype" w:hAnsi="Palatino Linotype" w:cs="Arial"/>
          <w:sz w:val="24"/>
          <w:szCs w:val="24"/>
          <w:lang w:eastAsia="es-ES"/>
        </w:rPr>
        <w:t>”, “</w:t>
      </w:r>
      <w:hyperlink r:id="rId15" w:history="1">
        <w:r w:rsidR="00F62DB8" w:rsidRPr="00F62DB8">
          <w:rPr>
            <w:rFonts w:ascii="Palatino Linotype" w:hAnsi="Palatino Linotype" w:cs="Arial"/>
            <w:sz w:val="24"/>
            <w:szCs w:val="24"/>
            <w:lang w:eastAsia="es-ES"/>
          </w:rPr>
          <w:br/>
        </w:r>
        <w:r w:rsidR="00F62DB8" w:rsidRPr="00F62DB8">
          <w:rPr>
            <w:rFonts w:ascii="Palatino Linotype" w:hAnsi="Palatino Linotype"/>
            <w:sz w:val="24"/>
            <w:szCs w:val="24"/>
            <w:lang w:eastAsia="es-ES"/>
          </w:rPr>
          <w:t>2879 ISNT MUJER.pdf</w:t>
        </w:r>
      </w:hyperlink>
      <w:r w:rsidR="00F62DB8" w:rsidRPr="00F62DB8">
        <w:rPr>
          <w:rFonts w:ascii="Palatino Linotype" w:hAnsi="Palatino Linotype" w:cs="Arial"/>
          <w:sz w:val="24"/>
          <w:szCs w:val="24"/>
          <w:lang w:eastAsia="es-ES"/>
        </w:rPr>
        <w:t>”, “</w:t>
      </w:r>
      <w:hyperlink r:id="rId16" w:history="1">
        <w:r w:rsidR="00F62DB8" w:rsidRPr="00F62DB8">
          <w:rPr>
            <w:rFonts w:ascii="Palatino Linotype" w:hAnsi="Palatino Linotype" w:cs="Arial"/>
            <w:sz w:val="24"/>
            <w:szCs w:val="24"/>
            <w:lang w:eastAsia="es-ES"/>
          </w:rPr>
          <w:br/>
        </w:r>
        <w:r w:rsidR="00F62DB8" w:rsidRPr="00F62DB8">
          <w:rPr>
            <w:rFonts w:ascii="Palatino Linotype" w:hAnsi="Palatino Linotype"/>
            <w:sz w:val="24"/>
            <w:szCs w:val="24"/>
            <w:lang w:eastAsia="es-ES"/>
          </w:rPr>
          <w:t>Informe Justificado 2879 INST MUJER-IMCUFIDET-ADM-COORD ASES-COM SOCIAL.pdf</w:t>
        </w:r>
      </w:hyperlink>
      <w:r w:rsidR="00F62DB8" w:rsidRPr="00F62DB8">
        <w:rPr>
          <w:rFonts w:ascii="Palatino Linotype" w:hAnsi="Palatino Linotype" w:cs="Arial"/>
          <w:sz w:val="24"/>
          <w:szCs w:val="24"/>
          <w:lang w:eastAsia="es-ES"/>
        </w:rPr>
        <w:t>”, “</w:t>
      </w:r>
      <w:hyperlink r:id="rId17" w:history="1">
        <w:r w:rsidR="00F62DB8" w:rsidRPr="00F62DB8">
          <w:rPr>
            <w:rFonts w:ascii="Palatino Linotype" w:hAnsi="Palatino Linotype"/>
            <w:sz w:val="24"/>
            <w:szCs w:val="24"/>
            <w:lang w:eastAsia="es-ES"/>
          </w:rPr>
          <w:t>2879 COMUNICACION SOCIAL.pdf</w:t>
        </w:r>
      </w:hyperlink>
      <w:r w:rsidR="00F62DB8" w:rsidRPr="00F62DB8">
        <w:rPr>
          <w:rFonts w:ascii="Palatino Linotype" w:hAnsi="Palatino Linotype" w:cs="Arial"/>
          <w:sz w:val="24"/>
          <w:szCs w:val="24"/>
          <w:lang w:eastAsia="es-ES"/>
        </w:rPr>
        <w:t>” y “</w:t>
      </w:r>
      <w:hyperlink r:id="rId18" w:history="1">
        <w:r w:rsidR="00F62DB8" w:rsidRPr="00F62DB8">
          <w:rPr>
            <w:rFonts w:ascii="Palatino Linotype" w:hAnsi="Palatino Linotype"/>
            <w:sz w:val="24"/>
            <w:szCs w:val="24"/>
            <w:lang w:eastAsia="es-ES"/>
          </w:rPr>
          <w:t>2879 INCUMFIDET.pdf</w:t>
        </w:r>
      </w:hyperlink>
      <w:r w:rsidR="00F62DB8" w:rsidRPr="00F62DB8">
        <w:rPr>
          <w:rFonts w:ascii="Palatino Linotype" w:hAnsi="Palatino Linotype" w:cs="Arial"/>
          <w:sz w:val="24"/>
          <w:szCs w:val="24"/>
          <w:lang w:eastAsia="es-ES"/>
        </w:rPr>
        <w:t xml:space="preserve">”, </w:t>
      </w:r>
      <w:r w:rsidRPr="00F62DB8">
        <w:rPr>
          <w:rFonts w:ascii="Palatino Linotype" w:hAnsi="Palatino Linotype" w:cs="Arial"/>
          <w:sz w:val="24"/>
          <w:szCs w:val="24"/>
          <w:lang w:eastAsia="es-ES"/>
        </w:rPr>
        <w:t>los</w:t>
      </w:r>
      <w:r w:rsidR="00CC2B1D" w:rsidRPr="00F62DB8">
        <w:rPr>
          <w:rFonts w:ascii="Palatino Linotype" w:hAnsi="Palatino Linotype" w:cs="Arial"/>
          <w:sz w:val="24"/>
          <w:szCs w:val="24"/>
          <w:lang w:eastAsia="es-ES"/>
        </w:rPr>
        <w:t xml:space="preserve"> cual</w:t>
      </w:r>
      <w:r w:rsidR="00F62DB8">
        <w:rPr>
          <w:rFonts w:ascii="Palatino Linotype" w:hAnsi="Palatino Linotype" w:cs="Arial"/>
          <w:sz w:val="24"/>
          <w:szCs w:val="24"/>
          <w:lang w:eastAsia="es-ES"/>
        </w:rPr>
        <w:t>es los tres y último</w:t>
      </w:r>
      <w:r w:rsidR="00CC2B1D" w:rsidRPr="00F62DB8">
        <w:rPr>
          <w:rFonts w:ascii="Palatino Linotype" w:hAnsi="Palatino Linotype" w:cs="Arial"/>
          <w:sz w:val="24"/>
          <w:szCs w:val="24"/>
          <w:lang w:eastAsia="es-ES"/>
        </w:rPr>
        <w:t xml:space="preserve"> se determinó no poner a la vista del recurrente en razón de que</w:t>
      </w:r>
      <w:r w:rsidR="00F62DB8">
        <w:rPr>
          <w:rFonts w:ascii="Palatino Linotype" w:hAnsi="Palatino Linotype" w:cs="Arial"/>
          <w:sz w:val="24"/>
          <w:szCs w:val="24"/>
          <w:lang w:eastAsia="es-ES"/>
        </w:rPr>
        <w:t xml:space="preserve"> el Sujeto Obligado ratificó su respuesta y los archivos denominados</w:t>
      </w:r>
      <w:hyperlink r:id="rId19" w:history="1">
        <w:r w:rsidR="00F62DB8" w:rsidRPr="00F62DB8">
          <w:rPr>
            <w:rFonts w:ascii="Palatino Linotype" w:hAnsi="Palatino Linotype" w:cs="Arial"/>
            <w:sz w:val="24"/>
            <w:szCs w:val="24"/>
            <w:lang w:eastAsia="es-ES"/>
          </w:rPr>
          <w:br/>
        </w:r>
        <w:r w:rsidR="00F62DB8">
          <w:rPr>
            <w:rFonts w:ascii="Palatino Linotype" w:hAnsi="Palatino Linotype"/>
            <w:sz w:val="24"/>
            <w:szCs w:val="24"/>
            <w:lang w:eastAsia="es-ES"/>
          </w:rPr>
          <w:t>“</w:t>
        </w:r>
        <w:r w:rsidR="00F62DB8" w:rsidRPr="00F62DB8">
          <w:rPr>
            <w:rFonts w:ascii="Palatino Linotype" w:hAnsi="Palatino Linotype"/>
            <w:sz w:val="24"/>
            <w:szCs w:val="24"/>
            <w:lang w:eastAsia="es-ES"/>
          </w:rPr>
          <w:t>Informe Justificado 2879 INST MUJER-IMCUFIDET-ADM-COORD ASES-COM SOCIAL.pdf</w:t>
        </w:r>
      </w:hyperlink>
      <w:r w:rsidR="00F62DB8" w:rsidRPr="00F62DB8">
        <w:rPr>
          <w:rFonts w:ascii="Palatino Linotype" w:hAnsi="Palatino Linotype" w:cs="Arial"/>
          <w:sz w:val="24"/>
          <w:szCs w:val="24"/>
          <w:lang w:eastAsia="es-ES"/>
        </w:rPr>
        <w:t>”</w:t>
      </w:r>
      <w:r w:rsidR="00F62DB8">
        <w:rPr>
          <w:rFonts w:ascii="Palatino Linotype" w:hAnsi="Palatino Linotype" w:cs="Arial"/>
          <w:sz w:val="24"/>
          <w:szCs w:val="24"/>
          <w:lang w:eastAsia="es-ES"/>
        </w:rPr>
        <w:t xml:space="preserve"> y</w:t>
      </w:r>
      <w:r w:rsidR="00B8718D">
        <w:rPr>
          <w:rFonts w:ascii="Palatino Linotype" w:hAnsi="Palatino Linotype" w:cs="Arial"/>
          <w:sz w:val="24"/>
          <w:szCs w:val="24"/>
          <w:lang w:eastAsia="es-ES"/>
        </w:rPr>
        <w:t xml:space="preserve"> </w:t>
      </w:r>
      <w:r w:rsidR="00B8718D" w:rsidRPr="00F62DB8">
        <w:rPr>
          <w:rFonts w:ascii="Palatino Linotype" w:hAnsi="Palatino Linotype" w:cs="Arial"/>
          <w:sz w:val="24"/>
          <w:szCs w:val="24"/>
          <w:lang w:eastAsia="es-ES"/>
        </w:rPr>
        <w:t>“</w:t>
      </w:r>
      <w:hyperlink r:id="rId20" w:history="1">
        <w:r w:rsidR="00B8718D" w:rsidRPr="00F62DB8">
          <w:rPr>
            <w:rFonts w:ascii="Palatino Linotype" w:hAnsi="Palatino Linotype"/>
            <w:sz w:val="24"/>
            <w:szCs w:val="24"/>
            <w:lang w:eastAsia="es-ES"/>
          </w:rPr>
          <w:t>2879 INCUMFIDET.pdf</w:t>
        </w:r>
      </w:hyperlink>
      <w:r w:rsidR="00B8718D" w:rsidRPr="00F62DB8">
        <w:rPr>
          <w:rFonts w:ascii="Palatino Linotype" w:hAnsi="Palatino Linotype" w:cs="Arial"/>
          <w:sz w:val="24"/>
          <w:szCs w:val="24"/>
          <w:lang w:eastAsia="es-ES"/>
        </w:rPr>
        <w:t>”</w:t>
      </w:r>
      <w:r w:rsidR="00F62DB8">
        <w:rPr>
          <w:rFonts w:ascii="Palatino Linotype" w:hAnsi="Palatino Linotype" w:cs="Arial"/>
          <w:sz w:val="24"/>
          <w:szCs w:val="24"/>
          <w:lang w:eastAsia="es-ES"/>
        </w:rPr>
        <w:t>, porque al abrir las redes sociales se advi</w:t>
      </w:r>
      <w:r w:rsidR="003145F5">
        <w:rPr>
          <w:rFonts w:ascii="Palatino Linotype" w:hAnsi="Palatino Linotype" w:cs="Arial"/>
          <w:sz w:val="24"/>
          <w:szCs w:val="24"/>
          <w:lang w:eastAsia="es-ES"/>
        </w:rPr>
        <w:t>erten datos personales.</w:t>
      </w:r>
    </w:p>
    <w:p w:rsidR="003145F5" w:rsidRDefault="003145F5" w:rsidP="003145F5">
      <w:pPr>
        <w:widowControl w:val="0"/>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b/>
        </w:rPr>
        <w:t xml:space="preserve">7.- </w:t>
      </w:r>
      <w:r w:rsidRPr="003C5DB5">
        <w:rPr>
          <w:rFonts w:ascii="Palatino Linotype" w:hAnsi="Palatino Linotype" w:cs="Arial"/>
          <w:b/>
        </w:rPr>
        <w:t>Ampliación de</w:t>
      </w:r>
      <w:r>
        <w:rPr>
          <w:rFonts w:ascii="Palatino Linotype" w:hAnsi="Palatino Linotype" w:cs="Arial"/>
          <w:b/>
        </w:rPr>
        <w:t>l plazo.</w:t>
      </w:r>
      <w:r w:rsidRPr="003C5DB5">
        <w:rPr>
          <w:rFonts w:ascii="Palatino Linotype" w:hAnsi="Palatino Linotype" w:cs="Arial"/>
        </w:rPr>
        <w:t xml:space="preserve"> En </w:t>
      </w:r>
      <w:r w:rsidRPr="00F11F6D">
        <w:rPr>
          <w:rFonts w:ascii="Palatino Linotype" w:hAnsi="Palatino Linotype" w:cs="Arial"/>
        </w:rPr>
        <w:t>fecha</w:t>
      </w:r>
      <w:r>
        <w:rPr>
          <w:rFonts w:ascii="Palatino Linotype" w:hAnsi="Palatino Linotype" w:cs="Arial"/>
        </w:rPr>
        <w:t xml:space="preserve"> </w:t>
      </w:r>
      <w:r w:rsidRPr="003145F5">
        <w:rPr>
          <w:rFonts w:ascii="Palatino Linotype" w:hAnsi="Palatino Linotype" w:cs="Arial"/>
        </w:rPr>
        <w:t xml:space="preserve">seis de septiembre del año dos mil </w:t>
      </w:r>
      <w:r w:rsidRPr="003145F5">
        <w:rPr>
          <w:rFonts w:ascii="Palatino Linotype" w:hAnsi="Palatino Linotype" w:cs="Arial"/>
          <w:bCs/>
        </w:rPr>
        <w:t>veintiuno,</w:t>
      </w:r>
      <w:r w:rsidRPr="003145F5">
        <w:rPr>
          <w:rFonts w:ascii="Palatino Linotype" w:hAnsi="Palatino Linotype" w:cs="Arial"/>
        </w:rPr>
        <w:t xml:space="preserve"> con </w:t>
      </w:r>
      <w:r w:rsidRPr="003C5DB5">
        <w:rPr>
          <w:rFonts w:ascii="Palatino Linotype" w:hAnsi="Palatino Linotype" w:cs="Arial"/>
        </w:rPr>
        <w:t>fundamento en el artículo 181, párrafo tercero de la Ley de Transparencia y Acceso a la Información Pública del Estado de México y Municipios, se acordó la ampliació</w:t>
      </w:r>
      <w:r>
        <w:rPr>
          <w:rFonts w:ascii="Palatino Linotype" w:hAnsi="Palatino Linotype" w:cs="Arial"/>
        </w:rPr>
        <w:t>n del plazo para su resolución.</w:t>
      </w:r>
    </w:p>
    <w:p w:rsidR="003145F5" w:rsidRDefault="003145F5" w:rsidP="00AA47E4">
      <w:pPr>
        <w:spacing w:line="360" w:lineRule="auto"/>
        <w:contextualSpacing/>
        <w:jc w:val="both"/>
        <w:rPr>
          <w:rFonts w:ascii="Palatino Linotype" w:hAnsi="Palatino Linotype"/>
          <w:b/>
        </w:rPr>
      </w:pPr>
    </w:p>
    <w:p w:rsidR="00AA47E4" w:rsidRPr="00641CF7" w:rsidRDefault="00523162" w:rsidP="00AA47E4">
      <w:pPr>
        <w:spacing w:line="360" w:lineRule="auto"/>
        <w:contextualSpacing/>
        <w:jc w:val="both"/>
        <w:rPr>
          <w:rFonts w:ascii="Palatino Linotype" w:hAnsi="Palatino Linotype" w:cs="Arial"/>
        </w:rPr>
      </w:pPr>
      <w:r>
        <w:rPr>
          <w:rFonts w:ascii="Palatino Linotype" w:hAnsi="Palatino Linotype"/>
          <w:b/>
        </w:rPr>
        <w:t xml:space="preserve">8.- </w:t>
      </w:r>
      <w:r w:rsidR="00AA47E4" w:rsidRPr="00911351">
        <w:rPr>
          <w:rFonts w:ascii="Palatino Linotype" w:hAnsi="Palatino Linotype"/>
          <w:b/>
        </w:rPr>
        <w:t>Cierre de instrucción</w:t>
      </w:r>
      <w:r w:rsidR="00AA47E4" w:rsidRPr="00907540">
        <w:rPr>
          <w:rFonts w:ascii="Palatino Linotype" w:hAnsi="Palatino Linotype"/>
          <w:b/>
        </w:rPr>
        <w:t xml:space="preserve">. </w:t>
      </w:r>
      <w:r w:rsidR="003675B4" w:rsidRPr="00907540">
        <w:rPr>
          <w:rFonts w:ascii="Palatino Linotype" w:hAnsi="Palatino Linotype"/>
        </w:rPr>
        <w:t>En fecha</w:t>
      </w:r>
      <w:r w:rsidR="00056F1D">
        <w:rPr>
          <w:rFonts w:ascii="Palatino Linotype" w:hAnsi="Palatino Linotype"/>
        </w:rPr>
        <w:t xml:space="preserve"> veintinueve</w:t>
      </w:r>
      <w:r w:rsidR="00CC2B1D">
        <w:rPr>
          <w:rFonts w:ascii="Palatino Linotype" w:hAnsi="Palatino Linotype"/>
        </w:rPr>
        <w:t xml:space="preserve"> de septiembre</w:t>
      </w:r>
      <w:r w:rsidR="003675B4" w:rsidRPr="00907540">
        <w:rPr>
          <w:rFonts w:ascii="Palatino Linotype" w:hAnsi="Palatino Linotype"/>
        </w:rPr>
        <w:t xml:space="preserve"> de</w:t>
      </w:r>
      <w:r w:rsidR="00907540" w:rsidRPr="00907540">
        <w:rPr>
          <w:rFonts w:ascii="Palatino Linotype" w:hAnsi="Palatino Linotype"/>
        </w:rPr>
        <w:t>l dos mil veintiuno</w:t>
      </w:r>
      <w:r w:rsidR="00056F1D">
        <w:rPr>
          <w:rFonts w:ascii="Palatino Linotype" w:hAnsi="Palatino Linotype"/>
        </w:rPr>
        <w:t xml:space="preserve"> la</w:t>
      </w:r>
      <w:r>
        <w:rPr>
          <w:rFonts w:ascii="Palatino Linotype" w:hAnsi="Palatino Linotype"/>
        </w:rPr>
        <w:t xml:space="preserve"> Comisionad</w:t>
      </w:r>
      <w:r w:rsidR="00056F1D">
        <w:rPr>
          <w:rFonts w:ascii="Palatino Linotype" w:hAnsi="Palatino Linotype"/>
        </w:rPr>
        <w:t>a</w:t>
      </w:r>
      <w:r>
        <w:rPr>
          <w:rFonts w:ascii="Palatino Linotype" w:hAnsi="Palatino Linotype"/>
        </w:rPr>
        <w:t xml:space="preserve"> ponente determinó </w:t>
      </w:r>
      <w:r w:rsidR="00AA47E4" w:rsidRPr="00907540">
        <w:rPr>
          <w:rFonts w:ascii="Palatino Linotype" w:hAnsi="Palatino Linotype"/>
        </w:rPr>
        <w:t>el cierre de instrucción en términos de la fracción VI del artículo 185 de la Ley de Transparencia y Acceso a la</w:t>
      </w:r>
      <w:r w:rsidR="00AA47E4" w:rsidRPr="00911351">
        <w:rPr>
          <w:rFonts w:ascii="Palatino Linotype" w:hAnsi="Palatino Linotype"/>
        </w:rPr>
        <w:t xml:space="preserve"> Información Pública del Estado de México y Municipios.</w:t>
      </w:r>
    </w:p>
    <w:p w:rsidR="002E5396" w:rsidRPr="00080788" w:rsidRDefault="00F2018E" w:rsidP="003B19DA">
      <w:pPr>
        <w:pStyle w:val="Prrafodelista"/>
        <w:widowControl w:val="0"/>
        <w:tabs>
          <w:tab w:val="left" w:pos="709"/>
        </w:tabs>
        <w:autoSpaceDE w:val="0"/>
        <w:autoSpaceDN w:val="0"/>
        <w:adjustRightInd w:val="0"/>
        <w:spacing w:before="120" w:after="240" w:line="360" w:lineRule="auto"/>
        <w:ind w:left="0"/>
        <w:jc w:val="center"/>
        <w:rPr>
          <w:rFonts w:ascii="Palatino Linotype" w:hAnsi="Palatino Linotype" w:cs="Arial"/>
          <w:b/>
          <w:sz w:val="24"/>
          <w:szCs w:val="24"/>
        </w:rPr>
      </w:pPr>
      <w:r>
        <w:rPr>
          <w:rFonts w:ascii="Palatino Linotype" w:hAnsi="Palatino Linotype" w:cs="Arial"/>
          <w:b/>
          <w:sz w:val="24"/>
          <w:szCs w:val="24"/>
        </w:rPr>
        <w:t>II</w:t>
      </w:r>
      <w:r>
        <w:rPr>
          <w:rFonts w:ascii="Palatino Linotype" w:hAnsi="Palatino Linotype" w:cs="Arial"/>
          <w:b/>
          <w:sz w:val="24"/>
          <w:szCs w:val="24"/>
        </w:rPr>
        <w:tab/>
      </w:r>
      <w:r w:rsidR="002E5396" w:rsidRPr="00080788">
        <w:rPr>
          <w:rFonts w:ascii="Palatino Linotype" w:hAnsi="Palatino Linotype" w:cs="Arial"/>
          <w:b/>
          <w:sz w:val="24"/>
          <w:szCs w:val="24"/>
        </w:rPr>
        <w:t>C O N S I D E R A N D O:</w:t>
      </w:r>
    </w:p>
    <w:p w:rsidR="002E5396" w:rsidRPr="00080788" w:rsidRDefault="002E5396" w:rsidP="002E5396">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lastRenderedPageBreak/>
        <w:t xml:space="preserve">Primero. Competencia. </w:t>
      </w:r>
      <w:r w:rsidRPr="00080788">
        <w:rPr>
          <w:rFonts w:ascii="Palatino Linotype" w:hAnsi="Palatino Linotype"/>
          <w:shd w:val="clear" w:color="auto" w:fill="FFFFFF"/>
        </w:rPr>
        <w:t>El Instituto de Transparencia, Acceso a la Información Pública y Protección de Datos Personales del Estado de México y Municipios, es compe</w:t>
      </w:r>
      <w:r w:rsidR="00275567">
        <w:rPr>
          <w:rFonts w:ascii="Palatino Linotype" w:hAnsi="Palatino Linotype"/>
          <w:shd w:val="clear" w:color="auto" w:fill="FFFFFF"/>
        </w:rPr>
        <w:t>tente para conocer y resolver los</w:t>
      </w:r>
      <w:r w:rsidRPr="00080788">
        <w:rPr>
          <w:rFonts w:ascii="Palatino Linotype" w:hAnsi="Palatino Linotype"/>
          <w:shd w:val="clear" w:color="auto" w:fill="FFFFFF"/>
        </w:rPr>
        <w:t xml:space="preserve"> presente</w:t>
      </w:r>
      <w:r w:rsidR="00275567">
        <w:rPr>
          <w:rFonts w:ascii="Palatino Linotype" w:hAnsi="Palatino Linotype"/>
          <w:shd w:val="clear" w:color="auto" w:fill="FFFFFF"/>
        </w:rPr>
        <w:t>s</w:t>
      </w:r>
      <w:r w:rsidRPr="00080788">
        <w:rPr>
          <w:rFonts w:ascii="Palatino Linotype" w:hAnsi="Palatino Linotype"/>
          <w:shd w:val="clear" w:color="auto" w:fill="FFFFFF"/>
        </w:rPr>
        <w:t xml:space="preserve"> recurso</w:t>
      </w:r>
      <w:r w:rsidR="00275567">
        <w:rPr>
          <w:rFonts w:ascii="Palatino Linotype" w:hAnsi="Palatino Linotype"/>
          <w:shd w:val="clear" w:color="auto" w:fill="FFFFFF"/>
        </w:rPr>
        <w:t>s</w:t>
      </w:r>
      <w:r w:rsidRPr="00080788">
        <w:rPr>
          <w:rFonts w:ascii="Palatino Linotype" w:hAnsi="Palatino Linotype"/>
          <w:shd w:val="clear" w:color="auto" w:fill="FFFFFF"/>
        </w:rPr>
        <w:t xml:space="preserve"> de revisión interpuesto</w:t>
      </w:r>
      <w:r w:rsidR="00275567">
        <w:rPr>
          <w:rFonts w:ascii="Palatino Linotype" w:hAnsi="Palatino Linotype"/>
          <w:shd w:val="clear" w:color="auto" w:fill="FFFFFF"/>
        </w:rPr>
        <w:t>s</w:t>
      </w:r>
      <w:r w:rsidRPr="00080788">
        <w:rPr>
          <w:rFonts w:ascii="Palatino Linotype" w:hAnsi="Palatino Linotype"/>
          <w:shd w:val="clear" w:color="auto" w:fill="FFFFFF"/>
        </w:rPr>
        <w:t xml:space="preserve"> por la parte recurrente, conforme a lo dispuesto en los artículos 6, apartado A de la Constitución Política de los Estados Unidos Mexicanos; 5, párrafos vigésimo</w:t>
      </w:r>
      <w:r w:rsidR="00EB2E0F">
        <w:rPr>
          <w:rFonts w:ascii="Palatino Linotype" w:hAnsi="Palatino Linotype"/>
          <w:shd w:val="clear" w:color="auto" w:fill="FFFFFF"/>
        </w:rPr>
        <w:t xml:space="preserve"> noveno, trigésimo y trigésimo primero</w:t>
      </w:r>
      <w:r w:rsidRPr="00080788">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080788">
        <w:rPr>
          <w:rStyle w:val="apple-converted-space"/>
          <w:rFonts w:ascii="Palatino Linotype" w:hAnsi="Palatino Linotype"/>
          <w:shd w:val="clear" w:color="auto" w:fill="FFFFFF"/>
        </w:rPr>
        <w:t xml:space="preserve"> </w:t>
      </w:r>
      <w:r w:rsidRPr="00080788">
        <w:rPr>
          <w:rFonts w:ascii="Palatino Linotype" w:hAnsi="Palatino Linotype" w:cs="Arial"/>
        </w:rPr>
        <w:t xml:space="preserve">9, fracciones I y XXIV y 11 </w:t>
      </w:r>
      <w:r w:rsidRPr="00080788">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EB2E0F" w:rsidRDefault="002E5396" w:rsidP="00EB2E0F">
      <w:pPr>
        <w:spacing w:before="240" w:after="240" w:line="360" w:lineRule="auto"/>
        <w:jc w:val="both"/>
        <w:rPr>
          <w:rFonts w:ascii="Palatino Linotype" w:eastAsia="Palatino Linotype" w:hAnsi="Palatino Linotype" w:cs="Palatino Linotype"/>
        </w:rPr>
      </w:pPr>
      <w:r w:rsidRPr="00080788">
        <w:rPr>
          <w:rFonts w:ascii="Palatino Linotype" w:hAnsi="Palatino Linotype" w:cs="Arial"/>
          <w:b/>
        </w:rPr>
        <w:t>Segundo. Oportunidad y Procedibilidad del Recurso de Revisión</w:t>
      </w:r>
      <w:r w:rsidRPr="00080788">
        <w:rPr>
          <w:rFonts w:ascii="Palatino Linotype" w:hAnsi="Palatino Linotype" w:cs="Arial"/>
        </w:rPr>
        <w:t xml:space="preserve">. De conformidad con los requisitos de Oportunidad y Procedibilidad que deben reunir los recursos de revisión interpuestos, previstos en los artículos 178 y 180 de la </w:t>
      </w:r>
      <w:r w:rsidRPr="00080788">
        <w:rPr>
          <w:rFonts w:ascii="Palatino Linotype" w:hAnsi="Palatino Linotype" w:cs="Arial"/>
          <w:lang w:eastAsia="es-MX"/>
        </w:rPr>
        <w:t xml:space="preserve">Ley de Transparencia y Acceso a la Información Pública del Estado de México y Municipios; </w:t>
      </w:r>
      <w:r w:rsidR="00275567">
        <w:rPr>
          <w:rFonts w:ascii="Palatino Linotype" w:hAnsi="Palatino Linotype" w:cs="Arial"/>
          <w:lang w:eastAsia="es-MX"/>
        </w:rPr>
        <w:t>e</w:t>
      </w:r>
      <w:r w:rsidR="003675B4">
        <w:rPr>
          <w:rFonts w:ascii="Palatino Linotype" w:hAnsi="Palatino Linotype" w:cs="Arial"/>
          <w:lang w:eastAsia="es-MX"/>
        </w:rPr>
        <w:t>n la especie se advierte que el</w:t>
      </w:r>
      <w:r w:rsidRPr="00080788">
        <w:rPr>
          <w:rFonts w:ascii="Palatino Linotype" w:hAnsi="Palatino Linotype" w:cs="Arial"/>
          <w:lang w:eastAsia="es-MX"/>
        </w:rPr>
        <w:t xml:space="preserve"> presente medio de impugnación fue interpuesto dentro del plazo de quince días previsto en el primer artículo de referencia; toda vez que el Sujeto Obligado emitió su respuesta a la solicitud planteada </w:t>
      </w:r>
      <w:r w:rsidR="00FA544C">
        <w:rPr>
          <w:rFonts w:ascii="Palatino Linotype" w:hAnsi="Palatino Linotype" w:cs="Arial"/>
          <w:lang w:eastAsia="es-MX"/>
        </w:rPr>
        <w:t>po</w:t>
      </w:r>
      <w:r w:rsidR="00AD1F1D">
        <w:rPr>
          <w:rFonts w:ascii="Palatino Linotype" w:hAnsi="Palatino Linotype" w:cs="Arial"/>
          <w:lang w:eastAsia="es-MX"/>
        </w:rPr>
        <w:t>r la</w:t>
      </w:r>
      <w:r w:rsidR="00AA23D5">
        <w:rPr>
          <w:rFonts w:ascii="Palatino Linotype" w:hAnsi="Palatino Linotype" w:cs="Arial"/>
          <w:lang w:eastAsia="es-MX"/>
        </w:rPr>
        <w:t xml:space="preserve"> </w:t>
      </w:r>
      <w:r w:rsidR="00400406">
        <w:rPr>
          <w:rFonts w:ascii="Palatino Linotype" w:hAnsi="Palatino Linotype" w:cs="Arial"/>
          <w:lang w:eastAsia="es-MX"/>
        </w:rPr>
        <w:t>solicitante en fecha veintiséis de abril</w:t>
      </w:r>
      <w:r w:rsidR="003675B4">
        <w:rPr>
          <w:rFonts w:ascii="Palatino Linotype" w:hAnsi="Palatino Linotype" w:cs="Arial"/>
          <w:lang w:eastAsia="es-MX"/>
        </w:rPr>
        <w:t xml:space="preserve"> de</w:t>
      </w:r>
      <w:r w:rsidR="00EB2E0F">
        <w:rPr>
          <w:rFonts w:ascii="Palatino Linotype" w:hAnsi="Palatino Linotype" w:cs="Arial"/>
          <w:lang w:eastAsia="es-MX"/>
        </w:rPr>
        <w:t>l año dos mil veintiuno</w:t>
      </w:r>
      <w:r w:rsidRPr="00080788">
        <w:rPr>
          <w:rFonts w:ascii="Palatino Linotype" w:hAnsi="Palatino Linotype" w:cs="Arial"/>
          <w:lang w:eastAsia="es-MX"/>
        </w:rPr>
        <w:t xml:space="preserve"> y el recurrente presentó </w:t>
      </w:r>
      <w:r w:rsidR="00F0712F">
        <w:rPr>
          <w:rFonts w:ascii="Palatino Linotype" w:hAnsi="Palatino Linotype" w:cs="Arial"/>
          <w:lang w:eastAsia="es-MX"/>
        </w:rPr>
        <w:t>su</w:t>
      </w:r>
      <w:r w:rsidR="00275567">
        <w:rPr>
          <w:rFonts w:ascii="Palatino Linotype" w:hAnsi="Palatino Linotype" w:cs="Arial"/>
          <w:lang w:eastAsia="es-MX"/>
        </w:rPr>
        <w:t xml:space="preserve"> </w:t>
      </w:r>
      <w:r w:rsidRPr="00080788">
        <w:rPr>
          <w:rFonts w:ascii="Palatino Linotype" w:hAnsi="Palatino Linotype" w:cs="Arial"/>
          <w:lang w:eastAsia="es-MX"/>
        </w:rPr>
        <w:t>rec</w:t>
      </w:r>
      <w:r w:rsidR="008035A8">
        <w:rPr>
          <w:rFonts w:ascii="Palatino Linotype" w:hAnsi="Palatino Linotype" w:cs="Arial"/>
          <w:lang w:eastAsia="es-MX"/>
        </w:rPr>
        <w:t>urso</w:t>
      </w:r>
      <w:r w:rsidR="00F0712F">
        <w:rPr>
          <w:rFonts w:ascii="Palatino Linotype" w:hAnsi="Palatino Linotype" w:cs="Arial"/>
          <w:lang w:eastAsia="es-MX"/>
        </w:rPr>
        <w:t xml:space="preserve"> de revisión el </w:t>
      </w:r>
      <w:r w:rsidR="00400406">
        <w:rPr>
          <w:rFonts w:ascii="Palatino Linotype" w:hAnsi="Palatino Linotype" w:cs="Arial"/>
          <w:lang w:eastAsia="es-MX"/>
        </w:rPr>
        <w:t>diecisiete de mayo</w:t>
      </w:r>
      <w:r w:rsidR="00EB2E0F">
        <w:rPr>
          <w:rFonts w:ascii="Palatino Linotype" w:hAnsi="Palatino Linotype" w:cs="Arial"/>
          <w:lang w:eastAsia="es-MX"/>
        </w:rPr>
        <w:t xml:space="preserve"> del mismo año</w:t>
      </w:r>
      <w:r w:rsidR="008035A8">
        <w:rPr>
          <w:rFonts w:ascii="Palatino Linotype" w:hAnsi="Palatino Linotype" w:cs="Arial"/>
          <w:lang w:eastAsia="es-MX"/>
        </w:rPr>
        <w:t xml:space="preserve">, </w:t>
      </w:r>
      <w:r w:rsidR="00400406">
        <w:rPr>
          <w:rFonts w:ascii="Palatino Linotype" w:eastAsia="Palatino Linotype" w:hAnsi="Palatino Linotype" w:cs="Palatino Linotype"/>
        </w:rPr>
        <w:t>esto es al catorceavo</w:t>
      </w:r>
      <w:r w:rsidR="00EB2E0F">
        <w:rPr>
          <w:rFonts w:ascii="Palatino Linotype" w:eastAsia="Palatino Linotype" w:hAnsi="Palatino Linotype" w:cs="Palatino Linotype"/>
        </w:rPr>
        <w:t xml:space="preserve"> día hábil siguiente de aquel en que tuvo conocimiento de la respuesta</w:t>
      </w:r>
      <w:r w:rsidR="00EB2E0F">
        <w:rPr>
          <w:rFonts w:ascii="Palatino Linotype" w:eastAsia="Palatino Linotype" w:hAnsi="Palatino Linotype" w:cs="Palatino Linotype"/>
          <w:highlight w:val="white"/>
        </w:rPr>
        <w:t>;</w:t>
      </w:r>
      <w:r w:rsidR="00EB2E0F">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400406" w:rsidRDefault="00275567" w:rsidP="00400406">
      <w:pPr>
        <w:pStyle w:val="paragraph"/>
        <w:spacing w:before="240" w:beforeAutospacing="0" w:after="240" w:afterAutospacing="0" w:line="360" w:lineRule="auto"/>
        <w:ind w:right="-150"/>
        <w:jc w:val="both"/>
        <w:textAlignment w:val="baseline"/>
        <w:rPr>
          <w:rFonts w:ascii="Palatino Linotype" w:hAnsi="Palatino Linotype" w:cs="Arial"/>
        </w:rPr>
      </w:pPr>
      <w:r>
        <w:rPr>
          <w:rFonts w:ascii="Palatino Linotype" w:hAnsi="Palatino Linotype" w:cs="Arial"/>
        </w:rPr>
        <w:lastRenderedPageBreak/>
        <w:t>A</w:t>
      </w:r>
      <w:r w:rsidRPr="00080788">
        <w:rPr>
          <w:rFonts w:ascii="Palatino Linotype" w:hAnsi="Palatino Linotype" w:cs="Arial"/>
        </w:rPr>
        <w:t>demás, por cuanto hace a la procedibilidad d</w:t>
      </w:r>
      <w:r>
        <w:rPr>
          <w:rFonts w:ascii="Palatino Linotype" w:hAnsi="Palatino Linotype" w:cs="Arial"/>
        </w:rPr>
        <w:t xml:space="preserve">e los recursos de revisión, es de suma importancia </w:t>
      </w:r>
      <w:r w:rsidRPr="00AA2C16">
        <w:rPr>
          <w:rFonts w:ascii="Palatino Linotype" w:hAnsi="Palatino Linotype" w:cs="Arial"/>
        </w:rPr>
        <w:t>señalar que la parte recurrente se identifica como "</w:t>
      </w:r>
      <w:r w:rsidR="003C57F3">
        <w:rPr>
          <w:rFonts w:ascii="Palatino Linotype" w:hAnsi="Palatino Linotype"/>
          <w:b/>
          <w:sz w:val="22"/>
          <w:szCs w:val="22"/>
          <w:lang w:val="es-ES_tradnl"/>
        </w:rPr>
        <w:t xml:space="preserve">XXXXX </w:t>
      </w:r>
      <w:proofErr w:type="spellStart"/>
      <w:r w:rsidR="003C57F3">
        <w:rPr>
          <w:rFonts w:ascii="Palatino Linotype" w:hAnsi="Palatino Linotype"/>
          <w:b/>
          <w:sz w:val="22"/>
          <w:szCs w:val="22"/>
          <w:lang w:val="es-ES_tradnl"/>
        </w:rPr>
        <w:t>XXXXX</w:t>
      </w:r>
      <w:proofErr w:type="spellEnd"/>
      <w:r w:rsidR="003C57F3">
        <w:rPr>
          <w:rFonts w:ascii="Palatino Linotype" w:hAnsi="Palatino Linotype"/>
          <w:b/>
          <w:sz w:val="22"/>
          <w:szCs w:val="22"/>
          <w:lang w:val="es-ES_tradnl"/>
        </w:rPr>
        <w:t xml:space="preserve"> </w:t>
      </w:r>
      <w:proofErr w:type="spellStart"/>
      <w:r w:rsidR="003C57F3">
        <w:rPr>
          <w:rFonts w:ascii="Palatino Linotype" w:hAnsi="Palatino Linotype"/>
          <w:b/>
          <w:sz w:val="22"/>
          <w:szCs w:val="22"/>
          <w:lang w:val="es-ES_tradnl"/>
        </w:rPr>
        <w:t>XXXXX</w:t>
      </w:r>
      <w:proofErr w:type="spellEnd"/>
      <w:r w:rsidR="003C57F3">
        <w:rPr>
          <w:rFonts w:ascii="Palatino Linotype" w:hAnsi="Palatino Linotype"/>
          <w:b/>
          <w:sz w:val="22"/>
          <w:szCs w:val="22"/>
          <w:lang w:val="es-ES_tradnl"/>
        </w:rPr>
        <w:t xml:space="preserve"> </w:t>
      </w:r>
      <w:proofErr w:type="spellStart"/>
      <w:r w:rsidR="003C57F3">
        <w:rPr>
          <w:rFonts w:ascii="Palatino Linotype" w:hAnsi="Palatino Linotype"/>
          <w:b/>
          <w:sz w:val="22"/>
          <w:szCs w:val="22"/>
          <w:lang w:val="es-ES_tradnl"/>
        </w:rPr>
        <w:t>XXXXX</w:t>
      </w:r>
      <w:proofErr w:type="spellEnd"/>
      <w:r w:rsidR="003C57F3">
        <w:rPr>
          <w:rFonts w:ascii="Palatino Linotype" w:hAnsi="Palatino Linotype"/>
          <w:b/>
          <w:sz w:val="22"/>
          <w:szCs w:val="22"/>
          <w:lang w:val="es-ES_tradnl"/>
        </w:rPr>
        <w:t xml:space="preserve"> </w:t>
      </w:r>
      <w:proofErr w:type="spellStart"/>
      <w:r w:rsidR="003C57F3">
        <w:rPr>
          <w:rFonts w:ascii="Palatino Linotype" w:hAnsi="Palatino Linotype"/>
          <w:b/>
          <w:sz w:val="22"/>
          <w:szCs w:val="22"/>
          <w:lang w:val="es-ES_tradnl"/>
        </w:rPr>
        <w:t>XXXXX</w:t>
      </w:r>
      <w:proofErr w:type="spellEnd"/>
      <w:r w:rsidR="003C57F3">
        <w:rPr>
          <w:rFonts w:ascii="Palatino Linotype" w:hAnsi="Palatino Linotype"/>
          <w:b/>
          <w:sz w:val="22"/>
          <w:szCs w:val="22"/>
          <w:lang w:val="es-ES_tradnl"/>
        </w:rPr>
        <w:t xml:space="preserve"> </w:t>
      </w:r>
      <w:proofErr w:type="spellStart"/>
      <w:r w:rsidR="003C57F3">
        <w:rPr>
          <w:rFonts w:ascii="Palatino Linotype" w:hAnsi="Palatino Linotype"/>
          <w:b/>
          <w:sz w:val="22"/>
          <w:szCs w:val="22"/>
          <w:lang w:val="es-ES_tradnl"/>
        </w:rPr>
        <w:t>XXXXX</w:t>
      </w:r>
      <w:proofErr w:type="spellEnd"/>
      <w:r w:rsidR="003C57F3">
        <w:rPr>
          <w:rFonts w:ascii="Palatino Linotype" w:hAnsi="Palatino Linotype"/>
          <w:b/>
          <w:sz w:val="22"/>
          <w:szCs w:val="22"/>
          <w:lang w:val="es-ES_tradnl"/>
        </w:rPr>
        <w:t xml:space="preserve"> XXXX</w:t>
      </w:r>
      <w:r w:rsidRPr="00AA2C16">
        <w:rPr>
          <w:rFonts w:ascii="Palatino Linotype" w:hAnsi="Palatino Linotype" w:cs="Arial"/>
        </w:rPr>
        <w:t>"</w:t>
      </w:r>
      <w:r>
        <w:rPr>
          <w:rFonts w:ascii="Palatino Linotype" w:hAnsi="Palatino Linotype" w:cs="Arial"/>
        </w:rPr>
        <w:t xml:space="preserve"> como se advierte en el detalle de seguimiento del SAIMEX</w:t>
      </w:r>
      <w:r w:rsidRPr="00AA2C16">
        <w:rPr>
          <w:rFonts w:ascii="Palatino Linotype" w:hAnsi="Palatino Linotype" w:cs="Arial"/>
        </w:rPr>
        <w:t xml:space="preserve">, </w:t>
      </w:r>
      <w:r w:rsidR="00400406">
        <w:rPr>
          <w:rFonts w:ascii="Palatino Linotype" w:hAnsi="Palatino Linotype" w:cs="Segoe UI"/>
        </w:rPr>
        <w:t xml:space="preserve">ante lo cual, es importante destacar que ello no </w:t>
      </w:r>
      <w:r w:rsidR="00400406">
        <w:rPr>
          <w:rStyle w:val="normaltextrun"/>
          <w:rFonts w:ascii="Palatino Linotype" w:hAnsi="Palatino Linotype" w:cs="Segoe UI"/>
        </w:rPr>
        <w:t xml:space="preserve">genera la improcedibilidad del recurso de revisión pues el artículo </w:t>
      </w:r>
      <w:r w:rsidR="00400406">
        <w:rPr>
          <w:rFonts w:ascii="Palatino Linotype" w:hAnsi="Palatino Linotype" w:cs="Arial"/>
        </w:rPr>
        <w:t xml:space="preserve">15 de Ley de Transparencia y Acceso a la Información Pública del Estado de México y Municipios </w:t>
      </w:r>
      <w:r w:rsidR="00400406">
        <w:rPr>
          <w:rFonts w:ascii="Palatino Linotype" w:hAnsi="Palatino Linotype" w:cs="Arial"/>
          <w:iCs/>
        </w:rPr>
        <w:t xml:space="preserve">prevé que </w:t>
      </w:r>
      <w:r w:rsidR="00400406">
        <w:rPr>
          <w:rFonts w:ascii="Palatino Linotype" w:hAnsi="Palatino Linotype" w:cs="Arial"/>
        </w:rPr>
        <w:t>toda persona tendrá acceso a la información sin discriminación por motivo alguno</w:t>
      </w:r>
      <w:r w:rsidR="00400406">
        <w:rPr>
          <w:rStyle w:val="Refdenotaalpie"/>
          <w:rFonts w:ascii="Palatino Linotype" w:hAnsi="Palatino Linotype" w:cs="Arial"/>
        </w:rPr>
        <w:footnoteReference w:id="1"/>
      </w:r>
      <w:r w:rsidR="00400406">
        <w:rPr>
          <w:rFonts w:ascii="Palatino Linotype" w:hAnsi="Palatino Linotype" w:cs="Arial"/>
        </w:rPr>
        <w:t>, ello aunado a que el artículo 155 que lista los requisitos que deben contener las solicitudes de acceso a la información, refiere en su penúltimo párrafo la posibilidad de que aquellas puedan ser anónimas, con nombre incompleto o seudónimo</w:t>
      </w:r>
      <w:r w:rsidR="00400406">
        <w:rPr>
          <w:rStyle w:val="Refdenotaalpie"/>
          <w:rFonts w:ascii="Palatino Linotype" w:hAnsi="Palatino Linotype" w:cs="Arial"/>
        </w:rPr>
        <w:footnoteReference w:id="2"/>
      </w:r>
      <w:r w:rsidR="00400406">
        <w:rPr>
          <w:rFonts w:ascii="Palatino Linotype" w:hAnsi="Palatino Linotype" w:cs="Arial"/>
        </w:rPr>
        <w:t>, sin que el Sujeto Obligado requiera información adicional con relación al nombre proporcionado por el solicitante.</w:t>
      </w:r>
    </w:p>
    <w:p w:rsidR="00400406" w:rsidRDefault="00400406" w:rsidP="00400406">
      <w:pPr>
        <w:pStyle w:val="paragraph"/>
        <w:spacing w:before="0" w:beforeAutospacing="0" w:after="240" w:afterAutospacing="0" w:line="360" w:lineRule="auto"/>
        <w:ind w:right="-150"/>
        <w:jc w:val="both"/>
        <w:textAlignment w:val="baseline"/>
        <w:rPr>
          <w:rFonts w:ascii="Palatino Linotype" w:hAnsi="Palatino Linotype" w:cs="Arial"/>
        </w:rPr>
      </w:pPr>
      <w:r>
        <w:rPr>
          <w:rFonts w:ascii="Palatino Linotype" w:hAnsi="Palatino Linotype" w:cs="Arial"/>
        </w:rPr>
        <w:t>Lo mismo ocurre para el formato electrónico por el cual se interponga el recurso de revisión, pues si bien el artículo 180 de la Ley de la materia prevé en su fracción II que el recurso contendrá el nombre del solicitante que recurre, lo cierto es que en su último párrafo dice que cuando el recurso se interponga de manera electrónica como acontece en la especie no resulta necesario que se cumpla con dicho requisito</w:t>
      </w:r>
      <w:r>
        <w:rPr>
          <w:rStyle w:val="Refdenotaalpie"/>
          <w:rFonts w:ascii="Palatino Linotype" w:hAnsi="Palatino Linotype" w:cs="Arial"/>
        </w:rPr>
        <w:footnoteReference w:id="3"/>
      </w:r>
      <w:r>
        <w:rPr>
          <w:rFonts w:ascii="Palatino Linotype" w:hAnsi="Palatino Linotype" w:cs="Arial"/>
        </w:rPr>
        <w:t>.</w:t>
      </w:r>
    </w:p>
    <w:p w:rsidR="00400406" w:rsidRDefault="00400406" w:rsidP="00400406">
      <w:pPr>
        <w:pStyle w:val="paragraph"/>
        <w:spacing w:before="0" w:beforeAutospacing="0" w:after="240" w:afterAutospacing="0" w:line="360" w:lineRule="auto"/>
        <w:ind w:right="-150"/>
        <w:jc w:val="both"/>
        <w:textAlignment w:val="baseline"/>
        <w:rPr>
          <w:rFonts w:ascii="Palatino Linotype" w:hAnsi="Palatino Linotype" w:cs="Arial"/>
        </w:rPr>
      </w:pPr>
      <w:r>
        <w:rPr>
          <w:rFonts w:ascii="Palatino Linotype" w:hAnsi="Palatino Linotype" w:cs="Arial"/>
        </w:rPr>
        <w:lastRenderedPageBreak/>
        <w:t xml:space="preserve">Lo anterior en estricta congruencia con lo determinado en los </w:t>
      </w:r>
      <w:r>
        <w:rPr>
          <w:rFonts w:ascii="Palatino Linotype" w:hAnsi="Palatino Linotype"/>
        </w:rPr>
        <w:t>artículos 6, Apartado A, fracción III de la Constitución Política de los Estados Unidos Mexicanos y 5 párrafos vigésimo, vigésimo primero y vigésimo segundo, fracción III, de la Constitución Política del Estado Libre y Soberano de México, que a la letra señalan:</w:t>
      </w:r>
    </w:p>
    <w:p w:rsidR="00400406" w:rsidRDefault="00400406" w:rsidP="00400406">
      <w:pPr>
        <w:spacing w:before="240" w:after="240"/>
        <w:ind w:left="851" w:right="900"/>
        <w:jc w:val="both"/>
        <w:rPr>
          <w:rFonts w:ascii="Palatino Linotype" w:hAnsi="Palatino Linotype"/>
          <w:b/>
          <w:i/>
          <w:sz w:val="22"/>
          <w:szCs w:val="20"/>
        </w:rPr>
      </w:pPr>
      <w:r>
        <w:rPr>
          <w:rFonts w:ascii="Palatino Linotype" w:hAnsi="Palatino Linotype"/>
          <w:b/>
          <w:i/>
          <w:sz w:val="22"/>
          <w:szCs w:val="20"/>
        </w:rPr>
        <w:t>Constitución Política de los Estados Unidos Mexicanos</w:t>
      </w:r>
    </w:p>
    <w:p w:rsidR="00400406" w:rsidRDefault="00400406" w:rsidP="00400406">
      <w:pPr>
        <w:spacing w:before="240" w:after="240"/>
        <w:ind w:left="851" w:right="900"/>
        <w:jc w:val="both"/>
        <w:rPr>
          <w:rFonts w:ascii="Palatino Linotype" w:hAnsi="Palatino Linotype"/>
          <w:i/>
          <w:sz w:val="22"/>
          <w:szCs w:val="20"/>
        </w:rPr>
      </w:pPr>
      <w:r>
        <w:rPr>
          <w:rFonts w:ascii="Palatino Linotype" w:hAnsi="Palatino Linotype"/>
          <w:i/>
          <w:sz w:val="22"/>
          <w:szCs w:val="20"/>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Pr>
          <w:rFonts w:ascii="Palatino Linotype" w:hAnsi="Palatino Linotype"/>
          <w:b/>
          <w:i/>
          <w:sz w:val="22"/>
          <w:szCs w:val="20"/>
          <w:u w:val="single"/>
        </w:rPr>
        <w:t>El derecho a la información será garantizado por el Estado.</w:t>
      </w:r>
    </w:p>
    <w:p w:rsidR="00400406" w:rsidRDefault="00400406" w:rsidP="00400406">
      <w:pPr>
        <w:spacing w:before="240" w:after="240"/>
        <w:ind w:left="851" w:right="900"/>
        <w:jc w:val="both"/>
        <w:rPr>
          <w:rFonts w:ascii="Palatino Linotype" w:hAnsi="Palatino Linotype"/>
          <w:i/>
          <w:sz w:val="22"/>
          <w:szCs w:val="20"/>
        </w:rPr>
      </w:pPr>
      <w:r>
        <w:rPr>
          <w:rFonts w:ascii="Palatino Linotype" w:hAnsi="Palatino Linotype"/>
          <w:i/>
          <w:sz w:val="22"/>
          <w:szCs w:val="20"/>
        </w:rPr>
        <w:t>…</w:t>
      </w:r>
    </w:p>
    <w:p w:rsidR="00400406" w:rsidRDefault="00400406" w:rsidP="00400406">
      <w:pPr>
        <w:spacing w:before="240" w:after="240"/>
        <w:ind w:left="851" w:right="900"/>
        <w:jc w:val="both"/>
        <w:rPr>
          <w:rFonts w:ascii="Palatino Linotype" w:hAnsi="Palatino Linotype"/>
          <w:i/>
          <w:sz w:val="22"/>
          <w:szCs w:val="20"/>
        </w:rPr>
      </w:pPr>
      <w:r>
        <w:rPr>
          <w:rFonts w:ascii="Palatino Linotype" w:hAnsi="Palatino Linotype"/>
          <w:i/>
          <w:sz w:val="22"/>
          <w:szCs w:val="20"/>
        </w:rPr>
        <w:t xml:space="preserve">Para efectos de lo dispuesto en el presente artículo se observará lo siguiente: </w:t>
      </w:r>
    </w:p>
    <w:p w:rsidR="00400406" w:rsidRDefault="00400406" w:rsidP="00400406">
      <w:pPr>
        <w:spacing w:before="240" w:after="240"/>
        <w:ind w:left="851" w:right="900"/>
        <w:jc w:val="both"/>
        <w:rPr>
          <w:rFonts w:ascii="Palatino Linotype" w:hAnsi="Palatino Linotype"/>
          <w:i/>
          <w:sz w:val="22"/>
          <w:szCs w:val="20"/>
        </w:rPr>
      </w:pPr>
      <w:r>
        <w:rPr>
          <w:rFonts w:ascii="Palatino Linotype" w:hAnsi="Palatino Linotype"/>
          <w:i/>
          <w:sz w:val="22"/>
          <w:szCs w:val="20"/>
        </w:rPr>
        <w:t xml:space="preserve">A. </w:t>
      </w:r>
      <w:r>
        <w:rPr>
          <w:rFonts w:ascii="Palatino Linotype" w:hAnsi="Palatino Linotype"/>
          <w:b/>
          <w:i/>
          <w:sz w:val="22"/>
          <w:szCs w:val="20"/>
          <w:u w:val="single"/>
        </w:rPr>
        <w:t>Para el ejercicio del derecho de acceso a la información</w:t>
      </w:r>
      <w:r>
        <w:rPr>
          <w:rFonts w:ascii="Palatino Linotype" w:hAnsi="Palatino Linotype"/>
          <w:i/>
          <w:sz w:val="22"/>
          <w:szCs w:val="20"/>
        </w:rPr>
        <w:t xml:space="preserve">, la Federación, </w:t>
      </w:r>
      <w:r>
        <w:rPr>
          <w:rFonts w:ascii="Palatino Linotype" w:hAnsi="Palatino Linotype"/>
          <w:b/>
          <w:i/>
          <w:sz w:val="22"/>
          <w:szCs w:val="20"/>
          <w:u w:val="single"/>
        </w:rPr>
        <w:t>los Estados</w:t>
      </w:r>
      <w:r>
        <w:rPr>
          <w:rFonts w:ascii="Palatino Linotype" w:hAnsi="Palatino Linotype"/>
          <w:i/>
          <w:sz w:val="22"/>
          <w:szCs w:val="20"/>
        </w:rPr>
        <w:t xml:space="preserve"> y el Distrito Federal, en el ámbito de sus respectivas competencias, se regirán por los siguientes principios y bases: </w:t>
      </w:r>
    </w:p>
    <w:p w:rsidR="00400406" w:rsidRDefault="00400406" w:rsidP="00400406">
      <w:pPr>
        <w:spacing w:before="240" w:after="240"/>
        <w:ind w:left="851" w:right="900"/>
        <w:jc w:val="both"/>
        <w:rPr>
          <w:rFonts w:ascii="Palatino Linotype" w:hAnsi="Palatino Linotype"/>
          <w:i/>
          <w:sz w:val="22"/>
          <w:szCs w:val="20"/>
        </w:rPr>
      </w:pPr>
      <w:r>
        <w:rPr>
          <w:rFonts w:ascii="Palatino Linotype" w:hAnsi="Palatino Linotype"/>
          <w:i/>
          <w:sz w:val="22"/>
          <w:szCs w:val="20"/>
        </w:rPr>
        <w:t xml:space="preserve">III. </w:t>
      </w:r>
      <w:r>
        <w:rPr>
          <w:rFonts w:ascii="Palatino Linotype" w:hAnsi="Palatino Linotype"/>
          <w:b/>
          <w:i/>
          <w:sz w:val="22"/>
          <w:szCs w:val="20"/>
          <w:u w:val="single"/>
        </w:rPr>
        <w:t xml:space="preserve">Toda persona, sin necesidad de acreditar interés alguno o justificar su utilización, tendrá acceso gratuito a la información pública, </w:t>
      </w:r>
      <w:r>
        <w:rPr>
          <w:rFonts w:ascii="Palatino Linotype" w:hAnsi="Palatino Linotype"/>
          <w:i/>
          <w:sz w:val="22"/>
          <w:szCs w:val="20"/>
        </w:rPr>
        <w:t xml:space="preserve">a sus datos personales o a la rectificación de éstos. </w:t>
      </w:r>
    </w:p>
    <w:p w:rsidR="00400406" w:rsidRDefault="00400406" w:rsidP="00400406">
      <w:pPr>
        <w:spacing w:before="240" w:after="240"/>
        <w:ind w:left="851" w:right="900"/>
        <w:jc w:val="both"/>
        <w:rPr>
          <w:rFonts w:ascii="Palatino Linotype" w:hAnsi="Palatino Linotype"/>
          <w:b/>
          <w:i/>
          <w:sz w:val="22"/>
          <w:szCs w:val="20"/>
        </w:rPr>
      </w:pPr>
      <w:r>
        <w:rPr>
          <w:rFonts w:ascii="Palatino Linotype" w:hAnsi="Palatino Linotype"/>
          <w:b/>
          <w:i/>
          <w:sz w:val="22"/>
          <w:szCs w:val="20"/>
        </w:rPr>
        <w:t>Constitución Política del Estado Libre y Soberano de México</w:t>
      </w:r>
    </w:p>
    <w:p w:rsidR="00400406" w:rsidRDefault="00400406" w:rsidP="00400406">
      <w:pPr>
        <w:spacing w:before="240" w:after="240"/>
        <w:ind w:left="851" w:right="900"/>
        <w:jc w:val="both"/>
        <w:rPr>
          <w:rFonts w:ascii="Palatino Linotype" w:hAnsi="Palatino Linotype"/>
          <w:i/>
          <w:sz w:val="22"/>
          <w:szCs w:val="22"/>
        </w:rPr>
      </w:pPr>
      <w:r>
        <w:rPr>
          <w:rFonts w:ascii="Palatino Linotype" w:hAnsi="Palatino Linotype"/>
          <w:i/>
          <w:sz w:val="22"/>
          <w:szCs w:val="22"/>
        </w:rPr>
        <w:t>“Artículo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rsidR="00400406" w:rsidRDefault="00400406" w:rsidP="00400406">
      <w:pPr>
        <w:spacing w:before="240" w:after="240"/>
        <w:ind w:left="851" w:right="900"/>
        <w:jc w:val="both"/>
        <w:rPr>
          <w:rFonts w:ascii="Palatino Linotype" w:hAnsi="Palatino Linotype"/>
          <w:i/>
          <w:sz w:val="22"/>
          <w:szCs w:val="22"/>
        </w:rPr>
      </w:pPr>
      <w:r>
        <w:rPr>
          <w:rFonts w:ascii="Palatino Linotype" w:hAnsi="Palatino Linotype"/>
          <w:i/>
          <w:sz w:val="22"/>
          <w:szCs w:val="22"/>
        </w:rPr>
        <w:t>…</w:t>
      </w:r>
    </w:p>
    <w:p w:rsidR="00400406" w:rsidRDefault="00400406" w:rsidP="00400406">
      <w:pPr>
        <w:spacing w:before="240" w:after="240"/>
        <w:ind w:left="851" w:right="900"/>
        <w:jc w:val="both"/>
        <w:rPr>
          <w:rFonts w:ascii="Palatino Linotype" w:hAnsi="Palatino Linotype"/>
          <w:b/>
          <w:i/>
          <w:sz w:val="22"/>
          <w:szCs w:val="22"/>
          <w:u w:val="single"/>
        </w:rPr>
      </w:pPr>
      <w:r>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400406" w:rsidRDefault="00400406" w:rsidP="00400406">
      <w:pPr>
        <w:spacing w:before="240" w:after="240"/>
        <w:ind w:left="851" w:right="900"/>
        <w:jc w:val="both"/>
        <w:rPr>
          <w:rFonts w:ascii="Palatino Linotype" w:hAnsi="Palatino Linotype"/>
          <w:b/>
          <w:i/>
          <w:sz w:val="22"/>
          <w:szCs w:val="22"/>
          <w:u w:val="single"/>
        </w:rPr>
      </w:pPr>
      <w:r>
        <w:rPr>
          <w:rFonts w:ascii="Palatino Linotype" w:hAnsi="Palatino Linotype"/>
          <w:i/>
          <w:sz w:val="22"/>
          <w:szCs w:val="22"/>
        </w:rPr>
        <w:t>Este derecho se regirá por los principios y bases siguientes:</w:t>
      </w:r>
    </w:p>
    <w:p w:rsidR="00400406" w:rsidRDefault="00400406" w:rsidP="00400406">
      <w:pPr>
        <w:spacing w:before="240" w:after="240"/>
        <w:ind w:left="851" w:right="900"/>
        <w:jc w:val="both"/>
        <w:rPr>
          <w:rFonts w:ascii="Palatino Linotype" w:hAnsi="Palatino Linotype"/>
          <w:i/>
          <w:sz w:val="22"/>
          <w:szCs w:val="22"/>
        </w:rPr>
      </w:pPr>
      <w:r>
        <w:rPr>
          <w:rFonts w:ascii="Palatino Linotype" w:hAnsi="Palatino Linotype"/>
          <w:i/>
          <w:sz w:val="22"/>
          <w:szCs w:val="22"/>
        </w:rPr>
        <w:lastRenderedPageBreak/>
        <w:t xml:space="preserve">III. </w:t>
      </w:r>
      <w:r>
        <w:rPr>
          <w:rFonts w:ascii="Palatino Linotype" w:hAnsi="Palatino Linotype"/>
          <w:b/>
          <w:i/>
          <w:sz w:val="22"/>
          <w:szCs w:val="22"/>
          <w:u w:val="single"/>
        </w:rPr>
        <w:t>Toda persona, sin necesidad de acreditar interés alguno o justificar su utilización, tendrá acceso gratuito a la información pública</w:t>
      </w:r>
      <w:r>
        <w:rPr>
          <w:rFonts w:ascii="Palatino Linotype" w:hAnsi="Palatino Linotype"/>
          <w:i/>
          <w:sz w:val="22"/>
          <w:szCs w:val="22"/>
        </w:rPr>
        <w:t>, a sus datos personales o a la rectificación de éstos;(Sic)</w:t>
      </w:r>
    </w:p>
    <w:p w:rsidR="00400406" w:rsidRDefault="00400406" w:rsidP="00400406">
      <w:pPr>
        <w:spacing w:before="240" w:after="240" w:line="360" w:lineRule="auto"/>
        <w:ind w:left="851" w:right="900"/>
        <w:contextualSpacing/>
        <w:jc w:val="both"/>
        <w:rPr>
          <w:rFonts w:ascii="Palatino Linotype" w:hAnsi="Palatino Linotype"/>
          <w:i/>
          <w:sz w:val="22"/>
          <w:szCs w:val="22"/>
        </w:rPr>
      </w:pPr>
    </w:p>
    <w:p w:rsidR="00400406" w:rsidRDefault="00400406" w:rsidP="00400406">
      <w:pPr>
        <w:spacing w:before="240" w:after="240" w:line="360" w:lineRule="auto"/>
        <w:contextualSpacing/>
        <w:jc w:val="both"/>
        <w:rPr>
          <w:rFonts w:ascii="Palatino Linotype" w:hAnsi="Palatino Linotype"/>
        </w:rPr>
      </w:pPr>
      <w:r>
        <w:rPr>
          <w:rFonts w:ascii="Palatino Linotype" w:hAnsi="Palatino Linotype"/>
        </w:rPr>
        <w:t>Por su parte, el artículo 1 de la Constitución Política de los Estados Unidos Mexicanos, en lo que interesa al presente caso, señala:</w:t>
      </w:r>
    </w:p>
    <w:p w:rsidR="00400406" w:rsidRDefault="00400406" w:rsidP="00400406">
      <w:pPr>
        <w:spacing w:before="240" w:after="240" w:line="360" w:lineRule="auto"/>
        <w:contextualSpacing/>
        <w:jc w:val="both"/>
        <w:rPr>
          <w:rFonts w:ascii="Palatino Linotype" w:hAnsi="Palatino Linotype"/>
        </w:rPr>
      </w:pPr>
    </w:p>
    <w:p w:rsidR="00400406" w:rsidRDefault="00400406" w:rsidP="00400406">
      <w:pPr>
        <w:spacing w:before="240" w:after="240"/>
        <w:ind w:left="851" w:right="900"/>
        <w:jc w:val="both"/>
        <w:rPr>
          <w:rFonts w:ascii="Palatino Linotype" w:hAnsi="Palatino Linotype"/>
          <w:i/>
          <w:sz w:val="22"/>
        </w:rPr>
      </w:pPr>
      <w:r>
        <w:rPr>
          <w:rFonts w:ascii="Palatino Linotype" w:hAnsi="Palatino Linotype"/>
          <w:i/>
          <w:sz w:val="22"/>
        </w:rPr>
        <w:t>“</w:t>
      </w:r>
      <w:r>
        <w:rPr>
          <w:rFonts w:ascii="Palatino Linotype" w:hAnsi="Palatino Linotype"/>
          <w:b/>
          <w:i/>
          <w:sz w:val="22"/>
        </w:rPr>
        <w:t>Artículo 1o.</w:t>
      </w:r>
      <w:r>
        <w:rPr>
          <w:rFonts w:ascii="Palatino Linotype" w:hAnsi="Palatino Linotype"/>
          <w:i/>
          <w:sz w:val="22"/>
        </w:rPr>
        <w:t xml:space="preserve"> </w:t>
      </w:r>
      <w:r>
        <w:rPr>
          <w:rFonts w:ascii="Palatino Linotype" w:hAnsi="Palatino Linotype"/>
          <w:b/>
          <w:i/>
          <w:sz w:val="22"/>
        </w:rPr>
        <w:t>En los Estados Unidos Mexicanos todas las personas gozarán de los derechos humanos reconocidos en esta Constitución</w:t>
      </w:r>
      <w:r>
        <w:rPr>
          <w:rFonts w:ascii="Palatino Linotype" w:hAnsi="Palatino Linotype"/>
          <w:i/>
          <w:sz w:val="22"/>
        </w:rPr>
        <w:t xml:space="preserve"> y en los tratados internacionales de los que el Estado Mexicano sea parte, </w:t>
      </w:r>
      <w:r>
        <w:rPr>
          <w:rFonts w:ascii="Palatino Linotype" w:hAnsi="Palatino Linotype"/>
          <w:b/>
          <w:i/>
          <w:sz w:val="22"/>
        </w:rPr>
        <w:t>así como de las garantías para su protección, cuyo ejercicio no podrá restringirse ni suspenderse, salvo en los casos y bajo las condiciones que esta Constitución establece.</w:t>
      </w:r>
    </w:p>
    <w:p w:rsidR="00400406" w:rsidRDefault="00400406" w:rsidP="00400406">
      <w:pPr>
        <w:spacing w:before="240" w:after="240"/>
        <w:ind w:left="851" w:right="900"/>
        <w:jc w:val="both"/>
        <w:rPr>
          <w:rFonts w:ascii="Palatino Linotype" w:hAnsi="Palatino Linotype"/>
          <w:i/>
          <w:sz w:val="22"/>
        </w:rPr>
      </w:pPr>
      <w:r>
        <w:rPr>
          <w:rFonts w:ascii="Palatino Linotype" w:hAnsi="Palatino Linotype"/>
          <w:b/>
          <w:i/>
          <w:sz w:val="22"/>
          <w:u w:val="single"/>
        </w:rPr>
        <w:t>Las normas relativas a los derechos humanos se interpretarán</w:t>
      </w:r>
      <w:r>
        <w:rPr>
          <w:rFonts w:ascii="Palatino Linotype" w:hAnsi="Palatino Linotype"/>
          <w:i/>
          <w:sz w:val="22"/>
        </w:rPr>
        <w:t xml:space="preserve"> de conformidad con esta Constitución y con los tratados internacionales de la materia </w:t>
      </w:r>
      <w:r>
        <w:rPr>
          <w:rFonts w:ascii="Palatino Linotype" w:hAnsi="Palatino Linotype"/>
          <w:b/>
          <w:i/>
          <w:sz w:val="22"/>
          <w:u w:val="single"/>
        </w:rPr>
        <w:t>favoreciendo en todo tiempo a las personas la protección más amplia</w:t>
      </w:r>
      <w:r>
        <w:rPr>
          <w:rFonts w:ascii="Palatino Linotype" w:hAnsi="Palatino Linotype"/>
          <w:i/>
          <w:sz w:val="22"/>
        </w:rPr>
        <w:t>.</w:t>
      </w:r>
    </w:p>
    <w:p w:rsidR="00400406" w:rsidRDefault="00400406" w:rsidP="00400406">
      <w:pPr>
        <w:spacing w:before="240" w:after="240"/>
        <w:ind w:left="851" w:right="900"/>
        <w:jc w:val="both"/>
        <w:rPr>
          <w:rFonts w:ascii="Palatino Linotype" w:hAnsi="Palatino Linotype"/>
          <w:i/>
          <w:sz w:val="22"/>
        </w:rPr>
      </w:pPr>
      <w:r>
        <w:rPr>
          <w:rFonts w:ascii="Palatino Linotype" w:hAnsi="Palatino Linotype"/>
          <w:b/>
          <w:i/>
          <w:sz w:val="22"/>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hAnsi="Palatino Linotype"/>
          <w:i/>
          <w:sz w:val="22"/>
        </w:rPr>
        <w:t>. En consecuencia, el Estado deberá prevenir, investigar, sancionar y reparar las violaciones a los derechos humanos, en los términos que establezca la ley.”(Sic)</w:t>
      </w:r>
    </w:p>
    <w:p w:rsidR="00400406" w:rsidRDefault="00400406" w:rsidP="00400406">
      <w:pPr>
        <w:spacing w:before="240" w:after="240" w:line="360" w:lineRule="auto"/>
        <w:jc w:val="both"/>
        <w:rPr>
          <w:rFonts w:ascii="Palatino Linotype" w:hAnsi="Palatino Linotype"/>
        </w:rPr>
      </w:pPr>
      <w:r>
        <w:rPr>
          <w:rFonts w:ascii="Palatino Linotype" w:hAnsi="Palatino Linotype"/>
        </w:rPr>
        <w:t>Así, en esencia se advierte que la parte solicitante en ejercicio de su derecho de acceso a la información pública, si bien dice tratarse de una persona moral cuya razón o denominación social es “</w:t>
      </w:r>
      <w:r w:rsidR="003C57F3">
        <w:rPr>
          <w:rFonts w:ascii="Palatino Linotype" w:hAnsi="Palatino Linotype"/>
          <w:b/>
          <w:sz w:val="22"/>
          <w:szCs w:val="22"/>
          <w:lang w:val="es-ES_tradnl"/>
        </w:rPr>
        <w:t xml:space="preserve">XXXXX </w:t>
      </w:r>
      <w:proofErr w:type="spellStart"/>
      <w:r w:rsidR="003C57F3">
        <w:rPr>
          <w:rFonts w:ascii="Palatino Linotype" w:hAnsi="Palatino Linotype"/>
          <w:b/>
          <w:sz w:val="22"/>
          <w:szCs w:val="22"/>
          <w:lang w:val="es-ES_tradnl"/>
        </w:rPr>
        <w:t>XXXXX</w:t>
      </w:r>
      <w:proofErr w:type="spellEnd"/>
      <w:r w:rsidR="003C57F3">
        <w:rPr>
          <w:rFonts w:ascii="Palatino Linotype" w:hAnsi="Palatino Linotype"/>
          <w:b/>
          <w:sz w:val="22"/>
          <w:szCs w:val="22"/>
          <w:lang w:val="es-ES_tradnl"/>
        </w:rPr>
        <w:t xml:space="preserve"> </w:t>
      </w:r>
      <w:proofErr w:type="spellStart"/>
      <w:r w:rsidR="003C57F3">
        <w:rPr>
          <w:rFonts w:ascii="Palatino Linotype" w:hAnsi="Palatino Linotype"/>
          <w:b/>
          <w:sz w:val="22"/>
          <w:szCs w:val="22"/>
          <w:lang w:val="es-ES_tradnl"/>
        </w:rPr>
        <w:t>XXXXX</w:t>
      </w:r>
      <w:proofErr w:type="spellEnd"/>
      <w:r w:rsidR="003C57F3">
        <w:rPr>
          <w:rFonts w:ascii="Palatino Linotype" w:hAnsi="Palatino Linotype"/>
          <w:b/>
          <w:sz w:val="22"/>
          <w:szCs w:val="22"/>
          <w:lang w:val="es-ES_tradnl"/>
        </w:rPr>
        <w:t xml:space="preserve"> </w:t>
      </w:r>
      <w:proofErr w:type="spellStart"/>
      <w:r w:rsidR="003C57F3">
        <w:rPr>
          <w:rFonts w:ascii="Palatino Linotype" w:hAnsi="Palatino Linotype"/>
          <w:b/>
          <w:sz w:val="22"/>
          <w:szCs w:val="22"/>
          <w:lang w:val="es-ES_tradnl"/>
        </w:rPr>
        <w:t>XXXXX</w:t>
      </w:r>
      <w:proofErr w:type="spellEnd"/>
      <w:r w:rsidR="003C57F3">
        <w:rPr>
          <w:rFonts w:ascii="Palatino Linotype" w:hAnsi="Palatino Linotype"/>
          <w:b/>
          <w:sz w:val="22"/>
          <w:szCs w:val="22"/>
          <w:lang w:val="es-ES_tradnl"/>
        </w:rPr>
        <w:t xml:space="preserve"> </w:t>
      </w:r>
      <w:proofErr w:type="spellStart"/>
      <w:r w:rsidR="003C57F3">
        <w:rPr>
          <w:rFonts w:ascii="Palatino Linotype" w:hAnsi="Palatino Linotype"/>
          <w:b/>
          <w:sz w:val="22"/>
          <w:szCs w:val="22"/>
          <w:lang w:val="es-ES_tradnl"/>
        </w:rPr>
        <w:t>XXXXX</w:t>
      </w:r>
      <w:proofErr w:type="spellEnd"/>
      <w:r w:rsidR="003C57F3">
        <w:rPr>
          <w:rFonts w:ascii="Palatino Linotype" w:hAnsi="Palatino Linotype"/>
          <w:b/>
          <w:sz w:val="22"/>
          <w:szCs w:val="22"/>
          <w:lang w:val="es-ES_tradnl"/>
        </w:rPr>
        <w:t xml:space="preserve"> </w:t>
      </w:r>
      <w:proofErr w:type="spellStart"/>
      <w:r w:rsidR="003C57F3">
        <w:rPr>
          <w:rFonts w:ascii="Palatino Linotype" w:hAnsi="Palatino Linotype"/>
          <w:b/>
          <w:sz w:val="22"/>
          <w:szCs w:val="22"/>
          <w:lang w:val="es-ES_tradnl"/>
        </w:rPr>
        <w:t>XXXXX</w:t>
      </w:r>
      <w:proofErr w:type="spellEnd"/>
      <w:r w:rsidR="003C57F3">
        <w:rPr>
          <w:rFonts w:ascii="Palatino Linotype" w:hAnsi="Palatino Linotype"/>
          <w:b/>
          <w:sz w:val="22"/>
          <w:szCs w:val="22"/>
          <w:lang w:val="es-ES_tradnl"/>
        </w:rPr>
        <w:t xml:space="preserve"> XXXX</w:t>
      </w:r>
      <w:r>
        <w:rPr>
          <w:rFonts w:ascii="Palatino Linotype" w:hAnsi="Palatino Linotype"/>
        </w:rPr>
        <w:t>”, lo cierto es que se observa que no proporcionó el documento que tenga por acreditada su constitución como persona moral y tampoco proporcionó un nomb</w:t>
      </w:r>
      <w:r w:rsidR="00280FEB">
        <w:rPr>
          <w:rFonts w:ascii="Palatino Linotype" w:hAnsi="Palatino Linotype"/>
        </w:rPr>
        <w:t>re certero de su representante</w:t>
      </w:r>
      <w:r>
        <w:rPr>
          <w:rFonts w:ascii="Palatino Linotype" w:hAnsi="Palatino Linotype"/>
        </w:rPr>
        <w:t xml:space="preserve">, por lo que es evidente que no se puede conocer con convicción si el solicitante, en el presente asunto, se trata de una persona física o una persona jurídico colectiva, es decir, no se tiene como identificable a la parte </w:t>
      </w:r>
      <w:r>
        <w:rPr>
          <w:rFonts w:ascii="Palatino Linotype" w:hAnsi="Palatino Linotype"/>
        </w:rPr>
        <w:lastRenderedPageBreak/>
        <w:t>solicitante, ni se tiene la certeza sobre su identidad, lo que en estricto sentido provoca que no se colmen los requisitos establecidos en el artículo 155 de la Ley de Transparencia y Acceso a la Información Pública del Estado de México y Municipios.</w:t>
      </w:r>
    </w:p>
    <w:p w:rsidR="00400406" w:rsidRDefault="00400406" w:rsidP="00400406">
      <w:pPr>
        <w:spacing w:before="240" w:after="240" w:line="360" w:lineRule="auto"/>
        <w:jc w:val="both"/>
        <w:rPr>
          <w:rFonts w:ascii="Palatino Linotype" w:hAnsi="Palatino Linotype"/>
        </w:rPr>
      </w:pPr>
      <w:r>
        <w:rPr>
          <w:rFonts w:ascii="Palatino Linotype" w:hAnsi="Palatino Linotype"/>
        </w:rPr>
        <w:t>No obstante, se resalta que la falta de nombre es un requisito subsanable por este Instituto, en virtud de que no constituye un elemento indispensable para que se pueda dictar resolución.</w:t>
      </w:r>
    </w:p>
    <w:p w:rsidR="00400406" w:rsidRDefault="00400406" w:rsidP="00400406">
      <w:pPr>
        <w:spacing w:before="240" w:after="240" w:line="360" w:lineRule="auto"/>
        <w:jc w:val="both"/>
        <w:rPr>
          <w:rFonts w:ascii="Palatino Linotype" w:hAnsi="Palatino Linotype"/>
        </w:rPr>
      </w:pPr>
      <w:r>
        <w:rPr>
          <w:rFonts w:ascii="Palatino Linotype" w:hAnsi="Palatino Linotype"/>
        </w:rPr>
        <w:t>En tal tesitura, de una interpretación sistemática, armónica y progresiva del derecho humano de acceso a la información pública se tiene que toda persona, sin necesidad de acreditar interés alguno o justificar su utilización, tiene derecho a acceder a la información pública, esto es, para ejercer dicho derecho no se tiene la obligación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400406" w:rsidRDefault="00400406" w:rsidP="00400406">
      <w:pPr>
        <w:spacing w:before="240" w:after="240" w:line="360" w:lineRule="auto"/>
        <w:jc w:val="both"/>
        <w:rPr>
          <w:rFonts w:ascii="Palatino Linotype" w:hAnsi="Palatino Linotype"/>
        </w:rPr>
      </w:pPr>
      <w:r>
        <w:rPr>
          <w:rFonts w:ascii="Palatino Linotype" w:hAnsi="Palatino Linotype"/>
        </w:rPr>
        <w:t>Robustece lo anterior, el Criterio 6/2014 emitido por el entonces Instituto Federal de Acceso a la Información y Protección de Datos, ahora Instituto Nacional de Transparencia, Acceso a la Información y Protección de Datos Personales, cuyo contenido se trascribe:</w:t>
      </w:r>
    </w:p>
    <w:p w:rsidR="00400406" w:rsidRDefault="00400406" w:rsidP="00400406">
      <w:pPr>
        <w:spacing w:before="240" w:after="240"/>
        <w:ind w:left="851" w:right="900"/>
        <w:jc w:val="both"/>
        <w:rPr>
          <w:rFonts w:ascii="Palatino Linotype" w:hAnsi="Palatino Linotype"/>
          <w:i/>
          <w:sz w:val="22"/>
        </w:rPr>
      </w:pPr>
      <w:r>
        <w:rPr>
          <w:rFonts w:ascii="Palatino Linotype" w:hAnsi="Palatino Linotype"/>
          <w:b/>
          <w:i/>
          <w:sz w:val="22"/>
        </w:rPr>
        <w:t>“Acceso a información gubernamental. No debe condicionarse a que el solicitante acredite su personalidad, demuestre interés alguno o justifique su utilización.</w:t>
      </w:r>
      <w:r>
        <w:rPr>
          <w:rFonts w:ascii="Palatino Linotype" w:hAnsi="Palatino Linotype"/>
          <w:i/>
          <w:sz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w:t>
      </w:r>
      <w:r>
        <w:rPr>
          <w:rFonts w:ascii="Palatino Linotype" w:hAnsi="Palatino Linotype"/>
          <w:i/>
          <w:sz w:val="22"/>
        </w:rPr>
        <w:lastRenderedPageBreak/>
        <w:t>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400406" w:rsidRDefault="00400406" w:rsidP="00400406">
      <w:pPr>
        <w:spacing w:before="240" w:after="240" w:line="360" w:lineRule="auto"/>
        <w:jc w:val="both"/>
        <w:rPr>
          <w:rFonts w:ascii="Palatino Linotype" w:hAnsi="Palatino Linotype"/>
        </w:rPr>
      </w:pPr>
      <w:r>
        <w:rPr>
          <w:rFonts w:ascii="Palatino Linotype" w:hAnsi="Palatino Linotype"/>
        </w:rPr>
        <w:t>En consecuencia, se concluye que el requerimiento relativo al nombre como presupuesto de procedibilidad del Recurso de Revisión previsto por la Ley de Transparencia y Acceso a la Información Pública del Estado de México y Municipios, podría limitar el ejercicio del derecho de acceso a la información pública, debido a que el hecho de solicitar la identificación de la parte recurrente a través de dicho dato personal, en ciertos extremos se equipara a una exigencia acerca de su interés o justificación de su utilización, lo que contravendría lo estipulado por la Constitución Federal.</w:t>
      </w:r>
    </w:p>
    <w:p w:rsidR="00400406" w:rsidRDefault="00400406" w:rsidP="00400406">
      <w:pPr>
        <w:spacing w:before="240" w:after="240" w:line="360" w:lineRule="auto"/>
        <w:jc w:val="both"/>
        <w:rPr>
          <w:rFonts w:ascii="Palatino Linotype" w:hAnsi="Palatino Linotype"/>
        </w:rPr>
      </w:pPr>
      <w:r>
        <w:rPr>
          <w:rFonts w:ascii="Palatino Linotype" w:hAnsi="Palatino Linotype"/>
        </w:rPr>
        <w:t>Además, para el estudio de la materia sobre la que se resuelve el recurso de revisión, resulta intrascendente el nombre de la persona que lo hubiere promovido, en virtud de que la Constitución Federal, como la Constitución Política de ésta entidad, reconocen la prerrogativa de los individuos para acreditar dicho interés o justificar su utilización, por lo que este Órgano Garante se encuentra impedido para realizar dicho análisis, en la inteligencia de que al limitar un derecho humano fundamental, como lo es el derecho de acceso a la información pública, por una cuestión procedimental, que además conforme a la Ley de la Materia debe ser subsanada, atentaría en contra de su propia naturaleza.</w:t>
      </w:r>
    </w:p>
    <w:p w:rsidR="00400406" w:rsidRPr="009D0316" w:rsidRDefault="00400406" w:rsidP="00400406">
      <w:pPr>
        <w:spacing w:before="240" w:after="240" w:line="360" w:lineRule="auto"/>
        <w:jc w:val="both"/>
        <w:rPr>
          <w:rStyle w:val="normaltextrun"/>
          <w:rFonts w:ascii="Palatino Linotype" w:hAnsi="Palatino Linotype"/>
          <w:color w:val="000000"/>
        </w:rPr>
      </w:pPr>
      <w:r>
        <w:rPr>
          <w:rFonts w:ascii="Palatino Linotype" w:hAnsi="Palatino Linotype"/>
        </w:rPr>
        <w:t xml:space="preserve">Por ende, en cumplimiento a lo dispuesto en el artículo 13 y 181, párrafo cuarto, de la Ley de Transparencia y Acceso a la Información Pública del Estado de México y Municipios, se estima subsanada la deficiencia relativa a la falta de nombre identificable de la parte solicitante, siguiendo entonces con el análisis del presente </w:t>
      </w:r>
      <w:r>
        <w:rPr>
          <w:rFonts w:ascii="Palatino Linotype" w:hAnsi="Palatino Linotype"/>
        </w:rPr>
        <w:lastRenderedPageBreak/>
        <w:t xml:space="preserve">recurso de revisión y </w:t>
      </w:r>
      <w:r>
        <w:rPr>
          <w:rFonts w:ascii="Palatino Linotype" w:hAnsi="Palatino Linotype" w:cs="Arial"/>
        </w:rPr>
        <w:t>en aras de privilegiar el principio de máxima publicidad se debe resolver el presente medio de impugnación como si se hubiera interpuesto por una persona física, en razón de no haber acreditado con documental fehaciente, la constitución de la supuesta persona moral, así como tampoco haber referido representante cierto que los hiciera identificables.</w:t>
      </w:r>
    </w:p>
    <w:p w:rsidR="007E6426" w:rsidRDefault="007E6426" w:rsidP="007E6426">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r>
        <w:rPr>
          <w:rStyle w:val="normaltextrun"/>
          <w:rFonts w:ascii="Palatino Linotype" w:hAnsi="Palatino Linotype" w:cs="Segoe UI"/>
        </w:rPr>
        <w:t>Ahora bien</w:t>
      </w:r>
      <w:r w:rsidR="00154522">
        <w:rPr>
          <w:rStyle w:val="normaltextrun"/>
          <w:rFonts w:ascii="Palatino Linotype" w:hAnsi="Palatino Linotype" w:cs="Segoe UI"/>
        </w:rPr>
        <w:t>,</w:t>
      </w:r>
      <w:r w:rsidRPr="00911351">
        <w:rPr>
          <w:rStyle w:val="normaltextrun"/>
          <w:rFonts w:ascii="Palatino Linotype" w:hAnsi="Palatino Linotype" w:cs="Segoe UI"/>
        </w:rPr>
        <w:t xml:space="preserve"> resulta</w:t>
      </w:r>
      <w:r w:rsidR="00FC163C">
        <w:rPr>
          <w:rStyle w:val="normaltextrun"/>
          <w:rFonts w:ascii="Palatino Linotype" w:hAnsi="Palatino Linotype" w:cs="Segoe UI"/>
        </w:rPr>
        <w:t xml:space="preserve"> pr</w:t>
      </w:r>
      <w:r w:rsidR="00EA7A3F">
        <w:rPr>
          <w:rStyle w:val="normaltextrun"/>
          <w:rFonts w:ascii="Palatino Linotype" w:hAnsi="Palatino Linotype" w:cs="Segoe UI"/>
        </w:rPr>
        <w:t>ocedente la interposición del</w:t>
      </w:r>
      <w:r w:rsidRPr="00911351">
        <w:rPr>
          <w:rStyle w:val="normaltextrun"/>
          <w:rFonts w:ascii="Palatino Linotype" w:hAnsi="Palatino Linotype" w:cs="Segoe UI"/>
        </w:rPr>
        <w:t xml:space="preserve"> </w:t>
      </w:r>
      <w:r w:rsidR="00854B1C">
        <w:rPr>
          <w:rStyle w:val="normaltextrun"/>
          <w:rFonts w:ascii="Palatino Linotype" w:hAnsi="Palatino Linotype" w:cs="Segoe UI"/>
        </w:rPr>
        <w:t>recurso</w:t>
      </w:r>
      <w:r w:rsidR="00EA7A3F">
        <w:rPr>
          <w:rStyle w:val="normaltextrun"/>
          <w:rFonts w:ascii="Palatino Linotype" w:hAnsi="Palatino Linotype" w:cs="Segoe UI"/>
        </w:rPr>
        <w:t xml:space="preserve"> revisión</w:t>
      </w:r>
      <w:r w:rsidR="00854B1C">
        <w:rPr>
          <w:rStyle w:val="normaltextrun"/>
          <w:rFonts w:ascii="Palatino Linotype" w:hAnsi="Palatino Linotype" w:cs="Segoe UI"/>
        </w:rPr>
        <w:t>, según lo aducido por el</w:t>
      </w:r>
      <w:r w:rsidR="00EA7A3F">
        <w:rPr>
          <w:rStyle w:val="normaltextrun"/>
          <w:rFonts w:ascii="Palatino Linotype" w:hAnsi="Palatino Linotype" w:cs="Segoe UI"/>
        </w:rPr>
        <w:t xml:space="preserve"> recurrente en su acto impugnado como en sus</w:t>
      </w:r>
      <w:r w:rsidRPr="00911351">
        <w:rPr>
          <w:rStyle w:val="normaltextrun"/>
          <w:rFonts w:ascii="Palatino Linotype" w:hAnsi="Palatino Linotype" w:cs="Segoe UI"/>
        </w:rPr>
        <w:t xml:space="preserve"> motivos de inconformidad, de acuerdo al artículo</w:t>
      </w:r>
      <w:r>
        <w:rPr>
          <w:rStyle w:val="apple-converted-space"/>
          <w:rFonts w:ascii="Palatino Linotype" w:hAnsi="Palatino Linotype" w:cs="Segoe UI"/>
        </w:rPr>
        <w:t xml:space="preserve"> </w:t>
      </w:r>
      <w:r w:rsidR="00154522">
        <w:rPr>
          <w:rStyle w:val="normaltextrun"/>
          <w:rFonts w:ascii="Palatino Linotype" w:hAnsi="Palatino Linotype" w:cs="Segoe UI"/>
        </w:rPr>
        <w:t xml:space="preserve">179 </w:t>
      </w:r>
      <w:r w:rsidR="005A3B9D">
        <w:rPr>
          <w:rStyle w:val="normaltextrun"/>
          <w:rFonts w:ascii="Palatino Linotype" w:hAnsi="Palatino Linotype" w:cs="Segoe UI"/>
        </w:rPr>
        <w:t>fracciones</w:t>
      </w:r>
      <w:r w:rsidR="00280FEB">
        <w:rPr>
          <w:rStyle w:val="normaltextrun"/>
          <w:rFonts w:ascii="Palatino Linotype" w:hAnsi="Palatino Linotype" w:cs="Segoe UI"/>
        </w:rPr>
        <w:t xml:space="preserve"> V </w:t>
      </w:r>
      <w:r>
        <w:rPr>
          <w:rStyle w:val="normaltextrun"/>
          <w:rFonts w:ascii="Palatino Linotype" w:hAnsi="Palatino Linotype" w:cs="Segoe UI"/>
        </w:rPr>
        <w:t xml:space="preserve">de la </w:t>
      </w:r>
      <w:r w:rsidRPr="00911351">
        <w:rPr>
          <w:rStyle w:val="normaltextrun"/>
          <w:rFonts w:ascii="Palatino Linotype" w:hAnsi="Palatino Linotype" w:cs="Segoe UI"/>
        </w:rPr>
        <w:t>Ley de Transparencia y Acceso a la Información Pública del Estado de México y Municipios</w:t>
      </w:r>
      <w:r>
        <w:rPr>
          <w:rStyle w:val="normaltextrun"/>
          <w:rFonts w:ascii="Palatino Linotype" w:hAnsi="Palatino Linotype" w:cs="Segoe UI"/>
        </w:rPr>
        <w:t>;</w:t>
      </w:r>
      <w:r w:rsidRPr="00911351">
        <w:rPr>
          <w:rStyle w:val="normaltextrun"/>
          <w:rFonts w:ascii="Palatino Linotype" w:hAnsi="Palatino Linotype" w:cs="Segoe UI"/>
        </w:rPr>
        <w:t xml:space="preserve"> que a la letra dice:</w:t>
      </w:r>
    </w:p>
    <w:p w:rsidR="00154522" w:rsidRDefault="00154522" w:rsidP="007E6426">
      <w:pPr>
        <w:pStyle w:val="paragraph"/>
        <w:spacing w:before="0" w:beforeAutospacing="0" w:after="0" w:afterAutospacing="0" w:line="360" w:lineRule="auto"/>
        <w:ind w:right="-150"/>
        <w:jc w:val="both"/>
        <w:textAlignment w:val="baseline"/>
        <w:rPr>
          <w:rStyle w:val="eop"/>
          <w:rFonts w:ascii="Palatino Linotype" w:hAnsi="Palatino Linotype" w:cs="Segoe UI"/>
        </w:rPr>
      </w:pPr>
    </w:p>
    <w:p w:rsidR="007E6426" w:rsidRDefault="007E6426" w:rsidP="0015452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911351">
        <w:rPr>
          <w:rStyle w:val="normaltextrun"/>
          <w:rFonts w:ascii="Palatino Linotype" w:hAnsi="Palatino Linotype" w:cs="Segoe UI"/>
          <w:b/>
          <w:bCs/>
          <w:i/>
          <w:iCs/>
          <w:sz w:val="22"/>
          <w:szCs w:val="22"/>
        </w:rPr>
        <w:t>“</w:t>
      </w:r>
      <w:r w:rsidRPr="00911351">
        <w:rPr>
          <w:rFonts w:ascii="Palatino Linotype" w:hAnsi="Palatino Linotype"/>
          <w:b/>
          <w:i/>
          <w:sz w:val="22"/>
          <w:szCs w:val="22"/>
        </w:rPr>
        <w:t>Artículo 179</w:t>
      </w:r>
      <w:r w:rsidRPr="00911351">
        <w:rPr>
          <w:rFonts w:ascii="Palatino Linotype" w:hAnsi="Palatino Linotype"/>
          <w:i/>
          <w:sz w:val="22"/>
          <w:szCs w:val="22"/>
        </w:rPr>
        <w:t xml:space="preserve">. </w:t>
      </w:r>
      <w:r w:rsidRPr="00911351">
        <w:rPr>
          <w:rFonts w:ascii="Palatino Linotype" w:hAnsi="Palatino Linotype"/>
          <w:b/>
          <w:i/>
          <w:sz w:val="22"/>
          <w:szCs w:val="22"/>
        </w:rPr>
        <w:t>El recurso de revisión</w:t>
      </w:r>
      <w:r w:rsidRPr="00911351">
        <w:rPr>
          <w:rFonts w:ascii="Palatino Linotype" w:hAnsi="Palatino Linotype"/>
          <w:i/>
          <w:sz w:val="22"/>
          <w:szCs w:val="22"/>
        </w:rPr>
        <w:t xml:space="preserve"> es un medio de protección que la Ley otorga a los particulares, para hacer valer su derecho de acceso a la información pública</w:t>
      </w:r>
      <w:r w:rsidRPr="00911351">
        <w:rPr>
          <w:rFonts w:ascii="Palatino Linotype" w:hAnsi="Palatino Linotype"/>
          <w:b/>
          <w:i/>
          <w:sz w:val="22"/>
          <w:szCs w:val="22"/>
        </w:rPr>
        <w:t>, y procederá en contra de las siguientes causas</w:t>
      </w:r>
      <w:r w:rsidRPr="00911351">
        <w:rPr>
          <w:rFonts w:ascii="Palatino Linotype" w:hAnsi="Palatino Linotype"/>
          <w:i/>
          <w:sz w:val="22"/>
          <w:szCs w:val="22"/>
        </w:rPr>
        <w:t>:</w:t>
      </w:r>
    </w:p>
    <w:p w:rsidR="00154522" w:rsidRPr="00911351" w:rsidRDefault="00154522" w:rsidP="0015452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t>…</w:t>
      </w:r>
    </w:p>
    <w:p w:rsidR="007E6426" w:rsidRDefault="00154522" w:rsidP="00280FEB">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154522">
        <w:rPr>
          <w:rFonts w:ascii="Palatino Linotype" w:hAnsi="Palatino Linotype"/>
          <w:i/>
          <w:sz w:val="22"/>
          <w:szCs w:val="22"/>
        </w:rPr>
        <w:t>V. La entrega de información incompleta</w:t>
      </w:r>
      <w:r w:rsidR="005A3B9D">
        <w:t>…</w:t>
      </w:r>
      <w:r w:rsidR="00854B1C">
        <w:rPr>
          <w:rFonts w:ascii="Palatino Linotype" w:hAnsi="Palatino Linotype"/>
          <w:i/>
          <w:sz w:val="22"/>
          <w:szCs w:val="22"/>
        </w:rPr>
        <w:t>” (</w:t>
      </w:r>
      <w:r w:rsidR="007E6426">
        <w:rPr>
          <w:rFonts w:ascii="Palatino Linotype" w:hAnsi="Palatino Linotype"/>
          <w:i/>
          <w:sz w:val="22"/>
          <w:szCs w:val="22"/>
        </w:rPr>
        <w:t>Sic)</w:t>
      </w:r>
    </w:p>
    <w:p w:rsidR="00854B1C" w:rsidRDefault="00854B1C" w:rsidP="00E115C4">
      <w:pPr>
        <w:pStyle w:val="paragraph"/>
        <w:spacing w:before="240" w:beforeAutospacing="0" w:after="240" w:afterAutospacing="0" w:line="360" w:lineRule="auto"/>
        <w:ind w:right="-91"/>
        <w:contextualSpacing/>
        <w:jc w:val="both"/>
        <w:textAlignment w:val="baseline"/>
        <w:rPr>
          <w:rFonts w:ascii="Palatino Linotype" w:hAnsi="Palatino Linotype"/>
          <w:b/>
          <w:i/>
          <w:sz w:val="22"/>
          <w:szCs w:val="22"/>
        </w:rPr>
      </w:pPr>
    </w:p>
    <w:p w:rsidR="002E5396" w:rsidRPr="00AA23D5" w:rsidRDefault="002E5396" w:rsidP="002E5396">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080788">
        <w:rPr>
          <w:rFonts w:ascii="Palatino Linotype" w:hAnsi="Palatino Linotype" w:cs="Arial"/>
          <w:b/>
        </w:rPr>
        <w:t>Tercero. Materia de Revisión</w:t>
      </w:r>
      <w:r w:rsidRPr="00080788">
        <w:rPr>
          <w:rFonts w:ascii="Palatino Linotype" w:hAnsi="Palatino Linotype" w:cs="Arial"/>
        </w:rPr>
        <w:t xml:space="preserve">: </w:t>
      </w:r>
      <w:r w:rsidRPr="00AA23D5">
        <w:rPr>
          <w:rStyle w:val="normaltextrun"/>
          <w:rFonts w:ascii="Palatino Linotype" w:hAnsi="Palatino Linotype" w:cs="Segoe UI"/>
        </w:rPr>
        <w:t>Con base en</w:t>
      </w:r>
      <w:r w:rsidR="00FC163C">
        <w:rPr>
          <w:rStyle w:val="normaltextrun"/>
          <w:rFonts w:ascii="Palatino Linotype" w:hAnsi="Palatino Linotype" w:cs="Segoe UI"/>
        </w:rPr>
        <w:t xml:space="preserve"> las constancias que obran en los</w:t>
      </w:r>
      <w:r w:rsidRPr="00AA23D5">
        <w:rPr>
          <w:rStyle w:val="normaltextrun"/>
          <w:rFonts w:ascii="Palatino Linotype" w:hAnsi="Palatino Linotype" w:cs="Segoe UI"/>
        </w:rPr>
        <w:t xml:space="preserve"> expediente</w:t>
      </w:r>
      <w:r w:rsidR="00FC163C">
        <w:rPr>
          <w:rStyle w:val="normaltextrun"/>
          <w:rFonts w:ascii="Palatino Linotype" w:hAnsi="Palatino Linotype" w:cs="Segoe UI"/>
        </w:rPr>
        <w:t>s</w:t>
      </w:r>
      <w:r w:rsidRPr="00AA23D5">
        <w:rPr>
          <w:rStyle w:val="normaltextrun"/>
          <w:rFonts w:ascii="Palatino Linotype" w:hAnsi="Palatino Linotype" w:cs="Segoe UI"/>
        </w:rPr>
        <w:t xml:space="preserve"> que se actúa</w:t>
      </w:r>
      <w:r w:rsidR="00FC163C">
        <w:rPr>
          <w:rStyle w:val="normaltextrun"/>
          <w:rFonts w:ascii="Palatino Linotype" w:hAnsi="Palatino Linotype" w:cs="Segoe UI"/>
        </w:rPr>
        <w:t>n</w:t>
      </w:r>
      <w:r w:rsidRPr="00AA23D5">
        <w:rPr>
          <w:rStyle w:val="normaltextrun"/>
          <w:rFonts w:ascii="Palatino Linotype" w:hAnsi="Palatino Linotype" w:cs="Segoe UI"/>
        </w:rPr>
        <w:t xml:space="preserve">, este Instituto tiene la convicción de que la presente resolución tiene como objetivo central determinar si la respuesta </w:t>
      </w:r>
      <w:r w:rsidR="00726A4A">
        <w:rPr>
          <w:rStyle w:val="normaltextrun"/>
          <w:rFonts w:ascii="Palatino Linotype" w:hAnsi="Palatino Linotype" w:cs="Segoe UI"/>
        </w:rPr>
        <w:t>proporcionada</w:t>
      </w:r>
      <w:r w:rsidR="00CD1FAF">
        <w:rPr>
          <w:rStyle w:val="normaltextrun"/>
          <w:rFonts w:ascii="Palatino Linotype" w:hAnsi="Palatino Linotype" w:cs="Segoe UI"/>
        </w:rPr>
        <w:t xml:space="preserve"> </w:t>
      </w:r>
      <w:r w:rsidRPr="00AA23D5">
        <w:rPr>
          <w:rStyle w:val="normaltextrun"/>
          <w:rFonts w:ascii="Palatino Linotype" w:hAnsi="Palatino Linotype" w:cs="Segoe UI"/>
        </w:rPr>
        <w:t xml:space="preserve">por el </w:t>
      </w:r>
      <w:r w:rsidR="00AA23D5" w:rsidRPr="00AA23D5">
        <w:rPr>
          <w:rStyle w:val="normaltextrun"/>
          <w:rFonts w:ascii="Palatino Linotype" w:hAnsi="Palatino Linotype" w:cs="Segoe UI"/>
        </w:rPr>
        <w:t>Sujeto Obligado</w:t>
      </w:r>
      <w:r w:rsidR="00EA7A3F">
        <w:rPr>
          <w:rStyle w:val="normaltextrun"/>
          <w:rFonts w:ascii="Palatino Linotype" w:hAnsi="Palatino Linotype" w:cs="Segoe UI"/>
        </w:rPr>
        <w:t>, es</w:t>
      </w:r>
      <w:r w:rsidRPr="00AA23D5">
        <w:rPr>
          <w:rStyle w:val="normaltextrun"/>
          <w:rFonts w:ascii="Palatino Linotype" w:hAnsi="Palatino Linotype" w:cs="Segoe UI"/>
        </w:rPr>
        <w:t xml:space="preserve"> correcta y suficiente para tener por atendida la solicitud de acceso a la información.</w:t>
      </w:r>
    </w:p>
    <w:p w:rsidR="00280FEB" w:rsidRDefault="002E5396" w:rsidP="002E5396">
      <w:pPr>
        <w:spacing w:before="240" w:after="240" w:line="360" w:lineRule="auto"/>
        <w:jc w:val="both"/>
        <w:rPr>
          <w:rFonts w:ascii="Palatino Linotype" w:hAnsi="Palatino Linotype"/>
        </w:rPr>
      </w:pPr>
      <w:r w:rsidRPr="00340981">
        <w:rPr>
          <w:rFonts w:ascii="Palatino Linotype" w:hAnsi="Palatino Linotype" w:cs="Arial"/>
          <w:b/>
        </w:rPr>
        <w:t xml:space="preserve">Cuarto. Estudio de fondo del asunto. </w:t>
      </w:r>
      <w:r w:rsidRPr="00DE4E6A">
        <w:rPr>
          <w:rFonts w:ascii="Palatino Linotype" w:hAnsi="Palatino Linotype"/>
        </w:rPr>
        <w:t xml:space="preserve">Del análisis de la solicitud de información motivo del recurso de revisión </w:t>
      </w:r>
      <w:r w:rsidRPr="008E3BFA">
        <w:rPr>
          <w:rFonts w:ascii="Palatino Linotype" w:hAnsi="Palatino Linotype"/>
        </w:rPr>
        <w:t>que ahora se resuelve</w:t>
      </w:r>
      <w:r w:rsidR="00DE4E6A" w:rsidRPr="008E3BFA">
        <w:rPr>
          <w:rFonts w:ascii="Palatino Linotype" w:hAnsi="Palatino Linotype"/>
        </w:rPr>
        <w:t>,</w:t>
      </w:r>
      <w:r w:rsidRPr="008E3BFA">
        <w:rPr>
          <w:rFonts w:ascii="Palatino Linotype" w:hAnsi="Palatino Linotype"/>
        </w:rPr>
        <w:t xml:space="preserve"> se advier</w:t>
      </w:r>
      <w:r w:rsidR="00AA23D5" w:rsidRPr="008E3BFA">
        <w:rPr>
          <w:rFonts w:ascii="Palatino Linotype" w:hAnsi="Palatino Linotype"/>
        </w:rPr>
        <w:t>te</w:t>
      </w:r>
      <w:r w:rsidR="00DE4E6A" w:rsidRPr="008E3BFA">
        <w:rPr>
          <w:rFonts w:ascii="Palatino Linotype" w:hAnsi="Palatino Linotype"/>
        </w:rPr>
        <w:t xml:space="preserve"> que el particular requirió al</w:t>
      </w:r>
      <w:r w:rsidR="00154522" w:rsidRPr="008E3BFA">
        <w:rPr>
          <w:rFonts w:ascii="Palatino Linotype" w:hAnsi="Palatino Linotype"/>
        </w:rPr>
        <w:t xml:space="preserve"> </w:t>
      </w:r>
      <w:r w:rsidR="00EB2E0F" w:rsidRPr="008E3BFA">
        <w:rPr>
          <w:rFonts w:ascii="Palatino Linotype" w:hAnsi="Palatino Linotype"/>
        </w:rPr>
        <w:t>Ayun</w:t>
      </w:r>
      <w:r w:rsidR="00280FEB">
        <w:rPr>
          <w:rFonts w:ascii="Palatino Linotype" w:hAnsi="Palatino Linotype"/>
        </w:rPr>
        <w:t>tamiento de Toluca</w:t>
      </w:r>
      <w:r w:rsidR="005A3B9D">
        <w:rPr>
          <w:rFonts w:ascii="Palatino Linotype" w:hAnsi="Palatino Linotype"/>
        </w:rPr>
        <w:t>,</w:t>
      </w:r>
      <w:r w:rsidR="007B053A">
        <w:rPr>
          <w:rFonts w:ascii="Palatino Linotype" w:hAnsi="Palatino Linotype"/>
        </w:rPr>
        <w:t xml:space="preserve"> </w:t>
      </w:r>
      <w:r w:rsidR="00280FEB">
        <w:rPr>
          <w:rFonts w:ascii="Palatino Linotype" w:hAnsi="Palatino Linotype"/>
        </w:rPr>
        <w:t>de todos sus miembros, mandos medios y superiores, lo siguiente:</w:t>
      </w:r>
    </w:p>
    <w:p w:rsidR="007B053A" w:rsidRDefault="00280FEB" w:rsidP="00D25536">
      <w:pPr>
        <w:pStyle w:val="Prrafodelista"/>
        <w:numPr>
          <w:ilvl w:val="0"/>
          <w:numId w:val="2"/>
        </w:numPr>
        <w:spacing w:before="240" w:after="240" w:line="360" w:lineRule="auto"/>
        <w:jc w:val="both"/>
        <w:rPr>
          <w:rFonts w:ascii="Palatino Linotype" w:hAnsi="Palatino Linotype"/>
        </w:rPr>
      </w:pPr>
      <w:r>
        <w:rPr>
          <w:rFonts w:ascii="Palatino Linotype" w:hAnsi="Palatino Linotype"/>
        </w:rPr>
        <w:t>Nombres o Directorio</w:t>
      </w:r>
    </w:p>
    <w:p w:rsidR="007B053A" w:rsidRDefault="00280FEB" w:rsidP="00D25536">
      <w:pPr>
        <w:pStyle w:val="Prrafodelista"/>
        <w:numPr>
          <w:ilvl w:val="0"/>
          <w:numId w:val="2"/>
        </w:numPr>
        <w:spacing w:before="240" w:after="240" w:line="360" w:lineRule="auto"/>
        <w:jc w:val="both"/>
        <w:rPr>
          <w:rFonts w:ascii="Palatino Linotype" w:hAnsi="Palatino Linotype"/>
        </w:rPr>
      </w:pPr>
      <w:r>
        <w:rPr>
          <w:rFonts w:ascii="Palatino Linotype" w:hAnsi="Palatino Linotype"/>
        </w:rPr>
        <w:lastRenderedPageBreak/>
        <w:t>Correos oficiales.</w:t>
      </w:r>
    </w:p>
    <w:p w:rsidR="007B053A" w:rsidRDefault="00280FEB" w:rsidP="00D25536">
      <w:pPr>
        <w:pStyle w:val="Prrafodelista"/>
        <w:numPr>
          <w:ilvl w:val="0"/>
          <w:numId w:val="2"/>
        </w:numPr>
        <w:spacing w:before="240" w:after="240" w:line="360" w:lineRule="auto"/>
        <w:jc w:val="both"/>
        <w:rPr>
          <w:rFonts w:ascii="Palatino Linotype" w:hAnsi="Palatino Linotype"/>
        </w:rPr>
      </w:pPr>
      <w:r>
        <w:rPr>
          <w:rFonts w:ascii="Palatino Linotype" w:hAnsi="Palatino Linotype"/>
        </w:rPr>
        <w:t>Redes Sociales que utilicen en la difusión de las acciones del Municipio y de estos funcionarios.</w:t>
      </w:r>
    </w:p>
    <w:p w:rsidR="007B053A" w:rsidRDefault="00280FEB" w:rsidP="00D25536">
      <w:pPr>
        <w:pStyle w:val="Prrafodelista"/>
        <w:numPr>
          <w:ilvl w:val="0"/>
          <w:numId w:val="2"/>
        </w:numPr>
        <w:spacing w:before="240" w:after="240" w:line="360" w:lineRule="auto"/>
        <w:jc w:val="both"/>
        <w:rPr>
          <w:rFonts w:ascii="Palatino Linotype" w:hAnsi="Palatino Linotype"/>
        </w:rPr>
      </w:pPr>
      <w:r>
        <w:rPr>
          <w:rFonts w:ascii="Palatino Linotype" w:hAnsi="Palatino Linotype"/>
        </w:rPr>
        <w:t xml:space="preserve">Dirección y estructura de la Unidad de Comunicación Social. </w:t>
      </w:r>
    </w:p>
    <w:p w:rsidR="0099311E" w:rsidRPr="0099311E" w:rsidRDefault="002E5396" w:rsidP="008E520C">
      <w:pPr>
        <w:spacing w:before="240" w:after="240" w:line="360" w:lineRule="auto"/>
        <w:jc w:val="both"/>
        <w:rPr>
          <w:rFonts w:ascii="Palatino Linotype" w:hAnsi="Palatino Linotype"/>
        </w:rPr>
      </w:pPr>
      <w:r w:rsidRPr="0099311E">
        <w:rPr>
          <w:rFonts w:ascii="Palatino Linotype" w:hAnsi="Palatino Linotype"/>
        </w:rPr>
        <w:t xml:space="preserve">Por su parte el Sujeto Obligado </w:t>
      </w:r>
      <w:r w:rsidR="00340981" w:rsidRPr="0099311E">
        <w:rPr>
          <w:rFonts w:ascii="Palatino Linotype" w:hAnsi="Palatino Linotype"/>
        </w:rPr>
        <w:t>emitió su r</w:t>
      </w:r>
      <w:r w:rsidR="00D642F2" w:rsidRPr="0099311E">
        <w:rPr>
          <w:rFonts w:ascii="Palatino Linotype" w:hAnsi="Palatino Linotype"/>
        </w:rPr>
        <w:t xml:space="preserve">espuesta </w:t>
      </w:r>
      <w:r w:rsidR="007B053A">
        <w:rPr>
          <w:rFonts w:ascii="Palatino Linotype" w:hAnsi="Palatino Linotype"/>
        </w:rPr>
        <w:t>a través de los</w:t>
      </w:r>
      <w:r w:rsidR="002F0E46">
        <w:rPr>
          <w:rFonts w:ascii="Palatino Linotype" w:hAnsi="Palatino Linotype"/>
        </w:rPr>
        <w:t xml:space="preserve"> siguiente</w:t>
      </w:r>
      <w:r w:rsidR="007B053A">
        <w:rPr>
          <w:rFonts w:ascii="Palatino Linotype" w:hAnsi="Palatino Linotype"/>
        </w:rPr>
        <w:t>s</w:t>
      </w:r>
      <w:r w:rsidR="002F0E46">
        <w:rPr>
          <w:rFonts w:ascii="Palatino Linotype" w:hAnsi="Palatino Linotype"/>
        </w:rPr>
        <w:t xml:space="preserve"> archivo</w:t>
      </w:r>
      <w:r w:rsidR="007B053A">
        <w:rPr>
          <w:rFonts w:ascii="Palatino Linotype" w:hAnsi="Palatino Linotype"/>
        </w:rPr>
        <w:t>s</w:t>
      </w:r>
      <w:r w:rsidR="002F0E46">
        <w:rPr>
          <w:rFonts w:ascii="Palatino Linotype" w:hAnsi="Palatino Linotype"/>
        </w:rPr>
        <w:t xml:space="preserve"> electrónico</w:t>
      </w:r>
      <w:r w:rsidR="007B053A">
        <w:rPr>
          <w:rFonts w:ascii="Palatino Linotype" w:hAnsi="Palatino Linotype"/>
        </w:rPr>
        <w:t>s</w:t>
      </w:r>
      <w:r w:rsidR="0099311E" w:rsidRPr="0099311E">
        <w:rPr>
          <w:rFonts w:ascii="Palatino Linotype" w:hAnsi="Palatino Linotype"/>
        </w:rPr>
        <w:t>:</w:t>
      </w:r>
    </w:p>
    <w:p w:rsidR="00280FEB" w:rsidRDefault="00280FEB" w:rsidP="00DD33AE">
      <w:pPr>
        <w:spacing w:before="240" w:after="240" w:line="360" w:lineRule="auto"/>
        <w:jc w:val="both"/>
        <w:rPr>
          <w:rFonts w:ascii="Palatino Linotype" w:hAnsi="Palatino Linotype" w:cs="Arial"/>
        </w:rPr>
      </w:pPr>
      <w:r>
        <w:rPr>
          <w:rFonts w:ascii="Palatino Linotype" w:hAnsi="Palatino Linotype" w:cs="Arial"/>
        </w:rPr>
        <w:t>“</w:t>
      </w:r>
      <w:hyperlink r:id="rId21" w:tgtFrame="_blank" w:history="1">
        <w:r w:rsidRPr="00F62DB8">
          <w:rPr>
            <w:rFonts w:ascii="Palatino Linotype" w:hAnsi="Palatino Linotype"/>
          </w:rPr>
          <w:t>SAIMEX 322.pdf</w:t>
        </w:r>
      </w:hyperlink>
      <w:r w:rsidRPr="00CF3852">
        <w:rPr>
          <w:rFonts w:ascii="Palatino Linotype" w:hAnsi="Palatino Linotype" w:cs="Arial"/>
        </w:rPr>
        <w:t>”</w:t>
      </w:r>
      <w:r>
        <w:rPr>
          <w:rFonts w:ascii="Palatino Linotype" w:hAnsi="Palatino Linotype" w:cs="Arial"/>
        </w:rPr>
        <w:t xml:space="preserve">, </w:t>
      </w:r>
      <w:r w:rsidR="00D5699A">
        <w:rPr>
          <w:rFonts w:ascii="Palatino Linotype" w:hAnsi="Palatino Linotype" w:cs="Arial"/>
        </w:rPr>
        <w:t>el cual contiene dos oficio, por medio del cual el Director de Administración informó al Titular de la Unidad de Transparencia, ambos del Sujeto Obligado, la respuesta de la Directora de Recursos H</w:t>
      </w:r>
      <w:r w:rsidR="007D4BF6">
        <w:rPr>
          <w:rFonts w:ascii="Palatino Linotype" w:hAnsi="Palatino Linotype" w:cs="Arial"/>
        </w:rPr>
        <w:t xml:space="preserve">umanos, entregando el Directorio de todos los Servidores Públicos, proporcionado una liga electrónica de la página del IPOMEX del Sujeto Obligado la fracción y ejercicio 2020, finalmente en cuanto a la dirección y estructura de la Unidad de Comunicación Social dice mandar la información en medio magnético. </w:t>
      </w:r>
    </w:p>
    <w:p w:rsidR="00280FEB" w:rsidRDefault="00280FEB" w:rsidP="00DD33AE">
      <w:pPr>
        <w:spacing w:before="240" w:after="240" w:line="360" w:lineRule="auto"/>
        <w:jc w:val="both"/>
        <w:rPr>
          <w:rFonts w:ascii="Palatino Linotype" w:hAnsi="Palatino Linotype" w:cs="Arial"/>
        </w:rPr>
      </w:pPr>
      <w:r>
        <w:rPr>
          <w:rFonts w:ascii="Palatino Linotype" w:hAnsi="Palatino Linotype" w:cs="Arial"/>
        </w:rPr>
        <w:t>“</w:t>
      </w:r>
      <w:hyperlink r:id="rId22" w:tgtFrame="_blank" w:history="1">
        <w:r w:rsidRPr="00F62DB8">
          <w:rPr>
            <w:rFonts w:ascii="Palatino Linotype" w:hAnsi="Palatino Linotype"/>
          </w:rPr>
          <w:t>s-322.pdf</w:t>
        </w:r>
      </w:hyperlink>
      <w:r w:rsidRPr="00F62DB8">
        <w:rPr>
          <w:rFonts w:ascii="Palatino Linotype" w:hAnsi="Palatino Linotype" w:cs="Arial"/>
        </w:rPr>
        <w:t xml:space="preserve">”, </w:t>
      </w:r>
      <w:r w:rsidR="007D4BF6">
        <w:rPr>
          <w:rFonts w:ascii="Palatino Linotype" w:hAnsi="Palatino Linotype" w:cs="Arial"/>
        </w:rPr>
        <w:t>el cual contiene la imagen de la estructura de la Coordinación General de Comunicación Social del Ayuntamiento de Toluca 2019-2021.</w:t>
      </w:r>
    </w:p>
    <w:p w:rsidR="004744B4" w:rsidRDefault="00280FEB" w:rsidP="00DD33AE">
      <w:pPr>
        <w:spacing w:before="240" w:after="240" w:line="360" w:lineRule="auto"/>
        <w:jc w:val="both"/>
        <w:rPr>
          <w:rFonts w:ascii="Palatino Linotype" w:hAnsi="Palatino Linotype" w:cs="Arial"/>
        </w:rPr>
      </w:pPr>
      <w:r w:rsidRPr="00F62DB8">
        <w:rPr>
          <w:rFonts w:ascii="Palatino Linotype" w:hAnsi="Palatino Linotype" w:cs="Arial"/>
        </w:rPr>
        <w:t>“</w:t>
      </w:r>
      <w:hyperlink r:id="rId23" w:tgtFrame="_blank" w:history="1">
        <w:r w:rsidRPr="00F62DB8">
          <w:rPr>
            <w:rFonts w:ascii="Palatino Linotype" w:hAnsi="Palatino Linotype"/>
          </w:rPr>
          <w:t>Solicitud de Información 00322..pdf</w:t>
        </w:r>
      </w:hyperlink>
      <w:r w:rsidRPr="00F62DB8">
        <w:rPr>
          <w:rFonts w:ascii="Palatino Linotype" w:hAnsi="Palatino Linotype" w:cs="Arial"/>
        </w:rPr>
        <w:t xml:space="preserve">”, </w:t>
      </w:r>
      <w:r w:rsidR="007D4BF6">
        <w:rPr>
          <w:rFonts w:ascii="Palatino Linotype" w:hAnsi="Palatino Linotype" w:cs="Arial"/>
        </w:rPr>
        <w:t xml:space="preserve">el cual contiene la respuesta otorgada por el Instituto Municipal de la Mujer, a través del cual informó al Titular de la Unidad de Transparencia, que se cuenta con el número telefónico para la dirección y los diferentes departamentos </w:t>
      </w:r>
      <w:r w:rsidR="004744B4">
        <w:rPr>
          <w:rFonts w:ascii="Palatino Linotype" w:hAnsi="Palatino Linotype" w:cs="Arial"/>
        </w:rPr>
        <w:t xml:space="preserve">que integran el Instituto Municipal de la Mujer de Toluca, no contando extensiones,  anexando una tabla en donde se observa la unidad administrativa, servidor público, correo electrónico y número telefónico, y </w:t>
      </w:r>
      <w:r w:rsidR="004744B4">
        <w:rPr>
          <w:rFonts w:ascii="Palatino Linotype" w:hAnsi="Palatino Linotype" w:cs="Arial"/>
        </w:rPr>
        <w:lastRenderedPageBreak/>
        <w:t>finalmente proporciono una tabla en donde se observa el Facebook y twitter del Instituto Municipal de la Mujer.</w:t>
      </w:r>
    </w:p>
    <w:p w:rsidR="00280FEB" w:rsidRDefault="00280FEB" w:rsidP="00DD33AE">
      <w:pPr>
        <w:spacing w:before="240" w:after="240" w:line="360" w:lineRule="auto"/>
        <w:jc w:val="both"/>
        <w:rPr>
          <w:rFonts w:ascii="Palatino Linotype" w:hAnsi="Palatino Linotype" w:cs="Arial"/>
        </w:rPr>
      </w:pPr>
      <w:r w:rsidRPr="00F62DB8">
        <w:rPr>
          <w:rFonts w:ascii="Palatino Linotype" w:hAnsi="Palatino Linotype" w:cs="Arial"/>
        </w:rPr>
        <w:t>“</w:t>
      </w:r>
      <w:hyperlink r:id="rId24" w:tgtFrame="_blank" w:history="1">
        <w:r w:rsidRPr="00F62DB8">
          <w:rPr>
            <w:rFonts w:ascii="Palatino Linotype" w:hAnsi="Palatino Linotype"/>
          </w:rPr>
          <w:t>solicitud 322.pdf</w:t>
        </w:r>
      </w:hyperlink>
      <w:r>
        <w:rPr>
          <w:rFonts w:ascii="Palatino Linotype" w:hAnsi="Palatino Linotype" w:cs="Arial"/>
        </w:rPr>
        <w:t xml:space="preserve">”, </w:t>
      </w:r>
      <w:r w:rsidR="004744B4">
        <w:rPr>
          <w:rFonts w:ascii="Palatino Linotype" w:hAnsi="Palatino Linotype" w:cs="Arial"/>
        </w:rPr>
        <w:t xml:space="preserve">el cual contiene la respuesta de la </w:t>
      </w:r>
      <w:r w:rsidR="00CF4FF3">
        <w:rPr>
          <w:rFonts w:ascii="Palatino Linotype" w:hAnsi="Palatino Linotype" w:cs="Arial"/>
        </w:rPr>
        <w:t xml:space="preserve">Coordinación de Administración y Finanzas del Instituto Municipal de Cultura Física y Deporte de Toluca, por medio del cual informó, el directorio, correo institucional y dos redes sociales de twitter y Instagram </w:t>
      </w:r>
    </w:p>
    <w:p w:rsidR="00932496" w:rsidRDefault="00280FEB" w:rsidP="00DD33AE">
      <w:pPr>
        <w:spacing w:before="240" w:after="240" w:line="360" w:lineRule="auto"/>
        <w:jc w:val="both"/>
        <w:rPr>
          <w:rFonts w:ascii="Palatino Linotype" w:hAnsi="Palatino Linotype" w:cs="Arial"/>
        </w:rPr>
      </w:pPr>
      <w:r w:rsidRPr="00F62DB8">
        <w:rPr>
          <w:rFonts w:ascii="Palatino Linotype" w:hAnsi="Palatino Linotype" w:cs="Arial"/>
        </w:rPr>
        <w:t>“</w:t>
      </w:r>
      <w:hyperlink r:id="rId25" w:tgtFrame="_blank" w:history="1">
        <w:r w:rsidRPr="00F62DB8">
          <w:rPr>
            <w:rFonts w:ascii="Palatino Linotype" w:hAnsi="Palatino Linotype"/>
          </w:rPr>
          <w:t>saimex322-21.pdf</w:t>
        </w:r>
      </w:hyperlink>
      <w:r w:rsidRPr="00F62DB8">
        <w:rPr>
          <w:rFonts w:ascii="Palatino Linotype" w:hAnsi="Palatino Linotype" w:cs="Arial"/>
        </w:rPr>
        <w:t>”</w:t>
      </w:r>
      <w:r>
        <w:rPr>
          <w:rFonts w:ascii="Palatino Linotype" w:hAnsi="Palatino Linotype" w:cs="Arial"/>
        </w:rPr>
        <w:t xml:space="preserve">, </w:t>
      </w:r>
      <w:r w:rsidR="00CF4FF3">
        <w:rPr>
          <w:rFonts w:ascii="Palatino Linotype" w:hAnsi="Palatino Linotype" w:cs="Arial"/>
        </w:rPr>
        <w:t>el cual contiene la respuesta de la Coordinación General de Comunicación Social, por medio del cual informo al Titular de la Unidad de Transparenci</w:t>
      </w:r>
      <w:r w:rsidR="00932496">
        <w:rPr>
          <w:rFonts w:ascii="Palatino Linotype" w:hAnsi="Palatino Linotype" w:cs="Arial"/>
        </w:rPr>
        <w:t xml:space="preserve">a, que respecto del punto uno, no cuenta con la información sólo funciones, respecto de punto dos, </w:t>
      </w:r>
      <w:r w:rsidR="007B0DC0">
        <w:rPr>
          <w:rFonts w:ascii="Palatino Linotype" w:hAnsi="Palatino Linotype" w:cs="Arial"/>
        </w:rPr>
        <w:t>en lista los enlaces de las</w:t>
      </w:r>
      <w:r w:rsidR="00932496">
        <w:rPr>
          <w:rFonts w:ascii="Palatino Linotype" w:hAnsi="Palatino Linotype" w:cs="Arial"/>
        </w:rPr>
        <w:t xml:space="preserve"> redes sociales del Organismos </w:t>
      </w:r>
      <w:proofErr w:type="spellStart"/>
      <w:r w:rsidR="00932496">
        <w:rPr>
          <w:rFonts w:ascii="Palatino Linotype" w:hAnsi="Palatino Linotype" w:cs="Arial"/>
        </w:rPr>
        <w:t>Ayst</w:t>
      </w:r>
      <w:proofErr w:type="spellEnd"/>
      <w:r w:rsidR="00932496">
        <w:rPr>
          <w:rFonts w:ascii="Palatino Linotype" w:hAnsi="Palatino Linotype" w:cs="Arial"/>
        </w:rPr>
        <w:t>, IMCUFIDE, Instituto Municipal de la Mujer de Toluca, Dirección de Cultura de Toluca, Seguridad Vial de Toluca, Dirección de Promoción Económica, Turismo y Empleo de Toluca, Dirección General de Fomento Económico,  DIF Toluca, Implan Toluca, Dirección General de Seguridad Pública, Dirección General de Desarrollo Urbano y Obra Pública, Dirección General de Medio Ambiente de Toluca, Dirección de Apoyo a la Juventud, PC Bomberos Toluca, Secretaría del H. Ayuntamiento de Toluca, Defensoría Municipal de Derecho Humanos de Toluca, Secretaría Técnica del Consejo Municipal de Seguridad Pública, Dirección General de Gobierno de Toluca, Dirección General de Servicios Públicos de Toluca, Tesorería Municipal de Toluca, Dirección General de Bienestar Social, Centro de Control y Bienestar Animal de Toluca, Municipio de T</w:t>
      </w:r>
      <w:r w:rsidR="007B0DC0">
        <w:rPr>
          <w:rFonts w:ascii="Palatino Linotype" w:hAnsi="Palatino Linotype" w:cs="Arial"/>
        </w:rPr>
        <w:t xml:space="preserve">oluca, Ambientes de Paz y Desarrollo, Junta Municipal de Reclutamiento de Toluca, Festiva Toluca, Orquesta Filarmónica de Toluca y Academia de Policía de Toluca, es especifico de Facebook. </w:t>
      </w:r>
    </w:p>
    <w:p w:rsidR="007B0DC0" w:rsidRDefault="007B0DC0" w:rsidP="00DD33AE">
      <w:pPr>
        <w:spacing w:before="240" w:after="240" w:line="360" w:lineRule="auto"/>
        <w:jc w:val="both"/>
        <w:rPr>
          <w:rFonts w:ascii="Palatino Linotype" w:hAnsi="Palatino Linotype" w:cs="Arial"/>
        </w:rPr>
      </w:pPr>
      <w:r>
        <w:rPr>
          <w:rFonts w:ascii="Palatino Linotype" w:hAnsi="Palatino Linotype" w:cs="Arial"/>
        </w:rPr>
        <w:lastRenderedPageBreak/>
        <w:t>Por otro lado indica, que en cuanto a las redes sociales de servidores públicos no se tiene ninguna información, ya que son cuentas personales no son administradas por esta área.</w:t>
      </w:r>
    </w:p>
    <w:p w:rsidR="007B0DC0" w:rsidRDefault="007B0DC0" w:rsidP="00DD33AE">
      <w:pPr>
        <w:spacing w:before="240" w:after="240" w:line="360" w:lineRule="auto"/>
        <w:jc w:val="both"/>
        <w:rPr>
          <w:rFonts w:ascii="Palatino Linotype" w:hAnsi="Palatino Linotype" w:cs="Arial"/>
        </w:rPr>
      </w:pPr>
      <w:r>
        <w:rPr>
          <w:rFonts w:ascii="Palatino Linotype" w:hAnsi="Palatino Linotype" w:cs="Arial"/>
        </w:rPr>
        <w:t xml:space="preserve">También proporcionada la dirección del área de Comunicación Social como de su estructura. </w:t>
      </w:r>
    </w:p>
    <w:p w:rsidR="00C10079" w:rsidRDefault="00DD33AE" w:rsidP="00DD33AE">
      <w:pPr>
        <w:spacing w:before="240" w:after="240" w:line="360" w:lineRule="auto"/>
        <w:jc w:val="both"/>
        <w:rPr>
          <w:rFonts w:ascii="Palatino Linotype" w:hAnsi="Palatino Linotype" w:cs="Arial"/>
        </w:rPr>
      </w:pPr>
      <w:r w:rsidRPr="006A6677">
        <w:rPr>
          <w:rFonts w:ascii="Palatino Linotype" w:hAnsi="Palatino Linotype" w:cs="Arial"/>
        </w:rPr>
        <w:t>Inconforme el recurrente</w:t>
      </w:r>
      <w:r w:rsidR="00C10079" w:rsidRPr="006A6677">
        <w:rPr>
          <w:rFonts w:ascii="Palatino Linotype" w:hAnsi="Palatino Linotype" w:cs="Arial"/>
        </w:rPr>
        <w:t xml:space="preserve"> con la respuesta</w:t>
      </w:r>
      <w:r w:rsidRPr="006A6677">
        <w:rPr>
          <w:rFonts w:ascii="Palatino Linotype" w:hAnsi="Palatino Linotype" w:cs="Arial"/>
        </w:rPr>
        <w:t>, interpuso el Recurso d</w:t>
      </w:r>
      <w:r w:rsidR="00C10079" w:rsidRPr="006A6677">
        <w:rPr>
          <w:rFonts w:ascii="Palatino Linotype" w:hAnsi="Palatino Linotype" w:cs="Arial"/>
        </w:rPr>
        <w:t>e Revisión que se</w:t>
      </w:r>
      <w:r w:rsidR="00C10079">
        <w:rPr>
          <w:rFonts w:ascii="Palatino Linotype" w:hAnsi="Palatino Linotype" w:cs="Arial"/>
        </w:rPr>
        <w:t xml:space="preserve"> resuelve, porque </w:t>
      </w:r>
      <w:r w:rsidR="00E603CC">
        <w:rPr>
          <w:rFonts w:ascii="Palatino Linotype" w:hAnsi="Palatino Linotype" w:cs="Arial"/>
        </w:rPr>
        <w:t>la informac</w:t>
      </w:r>
      <w:r w:rsidR="00B45525">
        <w:rPr>
          <w:rFonts w:ascii="Palatino Linotype" w:hAnsi="Palatino Linotype" w:cs="Arial"/>
        </w:rPr>
        <w:t xml:space="preserve">ión proporcionada </w:t>
      </w:r>
      <w:r w:rsidR="007B0DC0">
        <w:rPr>
          <w:rFonts w:ascii="Palatino Linotype" w:hAnsi="Palatino Linotype" w:cs="Arial"/>
        </w:rPr>
        <w:t xml:space="preserve">es incompleta, agregando que </w:t>
      </w:r>
      <w:r w:rsidR="007B0DC0" w:rsidRPr="007B0DC0">
        <w:rPr>
          <w:rFonts w:ascii="Palatino Linotype" w:hAnsi="Palatino Linotype" w:cs="Arial"/>
        </w:rPr>
        <w:t xml:space="preserve">es evidente que usan más correos y redes sociales, solo es ver las tarjetas de presentación en las que usan correos de </w:t>
      </w:r>
      <w:proofErr w:type="spellStart"/>
      <w:r w:rsidR="007B0DC0" w:rsidRPr="007B0DC0">
        <w:rPr>
          <w:rFonts w:ascii="Palatino Linotype" w:hAnsi="Palatino Linotype" w:cs="Arial"/>
        </w:rPr>
        <w:t>gmail</w:t>
      </w:r>
      <w:proofErr w:type="spellEnd"/>
      <w:r w:rsidR="007B0DC0" w:rsidRPr="007B0DC0">
        <w:rPr>
          <w:rFonts w:ascii="Palatino Linotype" w:hAnsi="Palatino Linotype" w:cs="Arial"/>
        </w:rPr>
        <w:t>, Hotmail y otros como comunicación en correos electrónicos, por eso exijo se me den todos los correos. También usan redes sociales en las que publicitan sus logros, ejemplo servicios públicos, medio ambiente, muchos regidores, el propio alcalde y otros, por eso es de mi interés saber cuáles son estas redes que usan para comunicarse oficialmente y establecer comunicación institucional, es fácil de checar que no dan la información completa al buscar en internet y aparecen muchos correos y mucha información en redes sociales que información de este municipio, sus funcionarios y dependencias.</w:t>
      </w:r>
    </w:p>
    <w:p w:rsidR="00E603CC" w:rsidRDefault="00DD33AE" w:rsidP="002F0E46">
      <w:pPr>
        <w:spacing w:before="240" w:after="240" w:line="360" w:lineRule="auto"/>
        <w:jc w:val="both"/>
        <w:rPr>
          <w:rFonts w:ascii="Palatino Linotype" w:hAnsi="Palatino Linotype" w:cs="Arial"/>
        </w:rPr>
      </w:pPr>
      <w:r w:rsidRPr="00F81330">
        <w:rPr>
          <w:rFonts w:ascii="Palatino Linotype" w:hAnsi="Palatino Linotype" w:cs="Arial"/>
        </w:rPr>
        <w:t>Una vez notificado el recurso de revi</w:t>
      </w:r>
      <w:r w:rsidR="007122F1" w:rsidRPr="00F81330">
        <w:rPr>
          <w:rFonts w:ascii="Palatino Linotype" w:hAnsi="Palatino Linotype" w:cs="Arial"/>
        </w:rPr>
        <w:t xml:space="preserve">sión al Sujeto Obligado, </w:t>
      </w:r>
      <w:r w:rsidR="00B45525">
        <w:rPr>
          <w:rFonts w:ascii="Palatino Linotype" w:hAnsi="Palatino Linotype" w:cs="Arial"/>
        </w:rPr>
        <w:t xml:space="preserve">rindió su informe justificado a </w:t>
      </w:r>
      <w:r w:rsidR="00C05F83">
        <w:rPr>
          <w:rFonts w:ascii="Palatino Linotype" w:hAnsi="Palatino Linotype" w:cs="Arial"/>
        </w:rPr>
        <w:t>través de los archivos electrónicos, siguiente:</w:t>
      </w:r>
    </w:p>
    <w:p w:rsidR="007B0DC0" w:rsidRDefault="007B0DC0" w:rsidP="00C52873">
      <w:pPr>
        <w:spacing w:before="240" w:after="240" w:line="360" w:lineRule="auto"/>
        <w:jc w:val="both"/>
        <w:rPr>
          <w:rFonts w:ascii="Palatino Linotype" w:hAnsi="Palatino Linotype" w:cs="Arial"/>
        </w:rPr>
      </w:pPr>
      <w:r w:rsidRPr="00F62DB8">
        <w:rPr>
          <w:rFonts w:ascii="Palatino Linotype" w:hAnsi="Palatino Linotype" w:cs="Arial"/>
        </w:rPr>
        <w:t>“</w:t>
      </w:r>
      <w:hyperlink r:id="rId26" w:history="1">
        <w:r w:rsidRPr="00F62DB8">
          <w:rPr>
            <w:rFonts w:ascii="Palatino Linotype" w:hAnsi="Palatino Linotype"/>
          </w:rPr>
          <w:t>2879 ADM.pdf</w:t>
        </w:r>
      </w:hyperlink>
      <w:r w:rsidRPr="00F62DB8">
        <w:rPr>
          <w:rFonts w:ascii="Palatino Linotype" w:hAnsi="Palatino Linotype" w:cs="Arial"/>
        </w:rPr>
        <w:t xml:space="preserve">”, </w:t>
      </w:r>
      <w:r>
        <w:rPr>
          <w:rFonts w:ascii="Palatino Linotype" w:hAnsi="Palatino Linotype" w:cs="Arial"/>
        </w:rPr>
        <w:t>por medio del cual la Dirección General de Administración</w:t>
      </w:r>
      <w:r w:rsidR="00DD1291">
        <w:rPr>
          <w:rFonts w:ascii="Palatino Linotype" w:hAnsi="Palatino Linotype" w:cs="Arial"/>
        </w:rPr>
        <w:t xml:space="preserve"> ratifica su respuesta inicial dada por la Dirección General de Recursos Humanos.</w:t>
      </w:r>
    </w:p>
    <w:p w:rsidR="007B0DC0" w:rsidRDefault="007B0DC0" w:rsidP="00C52873">
      <w:pPr>
        <w:spacing w:before="240" w:after="240" w:line="360" w:lineRule="auto"/>
        <w:jc w:val="both"/>
        <w:rPr>
          <w:rFonts w:ascii="Palatino Linotype" w:hAnsi="Palatino Linotype" w:cs="Arial"/>
        </w:rPr>
      </w:pPr>
      <w:r w:rsidRPr="00F62DB8">
        <w:rPr>
          <w:rFonts w:ascii="Palatino Linotype" w:hAnsi="Palatino Linotype" w:cs="Arial"/>
        </w:rPr>
        <w:t>“</w:t>
      </w:r>
      <w:hyperlink r:id="rId27" w:history="1">
        <w:r w:rsidRPr="00F62DB8">
          <w:rPr>
            <w:rFonts w:ascii="Palatino Linotype" w:hAnsi="Palatino Linotype"/>
          </w:rPr>
          <w:t>2879 COORDINADOR DE ASESORES.pdf</w:t>
        </w:r>
      </w:hyperlink>
      <w:r w:rsidRPr="00F62DB8">
        <w:rPr>
          <w:rFonts w:ascii="Palatino Linotype" w:hAnsi="Palatino Linotype" w:cs="Arial"/>
        </w:rPr>
        <w:t xml:space="preserve">”, </w:t>
      </w:r>
      <w:r w:rsidR="00DD1291">
        <w:rPr>
          <w:rFonts w:ascii="Palatino Linotype" w:hAnsi="Palatino Linotype" w:cs="Arial"/>
        </w:rPr>
        <w:t>por medio del cual el Coordinador de asesores ratifica su respuesta inicial.</w:t>
      </w:r>
    </w:p>
    <w:p w:rsidR="007B0DC0" w:rsidRDefault="007B0DC0" w:rsidP="00C52873">
      <w:pPr>
        <w:spacing w:before="240" w:after="240" w:line="360" w:lineRule="auto"/>
        <w:jc w:val="both"/>
        <w:rPr>
          <w:rFonts w:ascii="Palatino Linotype" w:hAnsi="Palatino Linotype" w:cs="Arial"/>
        </w:rPr>
      </w:pPr>
      <w:r w:rsidRPr="00F62DB8">
        <w:rPr>
          <w:rFonts w:ascii="Palatino Linotype" w:hAnsi="Palatino Linotype" w:cs="Arial"/>
        </w:rPr>
        <w:lastRenderedPageBreak/>
        <w:t>“</w:t>
      </w:r>
      <w:hyperlink r:id="rId28" w:history="1">
        <w:r w:rsidRPr="00F62DB8">
          <w:rPr>
            <w:rFonts w:ascii="Palatino Linotype" w:hAnsi="Palatino Linotype"/>
          </w:rPr>
          <w:t>2879 ISNT MUJER.pdf</w:t>
        </w:r>
      </w:hyperlink>
      <w:r w:rsidRPr="00F62DB8">
        <w:rPr>
          <w:rFonts w:ascii="Palatino Linotype" w:hAnsi="Palatino Linotype" w:cs="Arial"/>
        </w:rPr>
        <w:t>”,</w:t>
      </w:r>
      <w:r w:rsidR="00DD1291">
        <w:rPr>
          <w:rFonts w:ascii="Palatino Linotype" w:hAnsi="Palatino Linotype" w:cs="Arial"/>
        </w:rPr>
        <w:t xml:space="preserve"> por medio del cual el instituto municipal de la mujer ratifica su respuesta inicial.</w:t>
      </w:r>
    </w:p>
    <w:p w:rsidR="00B8718D" w:rsidRDefault="007B0DC0" w:rsidP="00B8718D">
      <w:pPr>
        <w:spacing w:before="240" w:after="240" w:line="360" w:lineRule="auto"/>
        <w:jc w:val="both"/>
        <w:rPr>
          <w:rFonts w:ascii="Palatino Linotype" w:hAnsi="Palatino Linotype" w:cs="Arial"/>
        </w:rPr>
      </w:pPr>
      <w:r w:rsidRPr="00F62DB8">
        <w:rPr>
          <w:rFonts w:ascii="Palatino Linotype" w:hAnsi="Palatino Linotype" w:cs="Arial"/>
        </w:rPr>
        <w:t>“</w:t>
      </w:r>
      <w:hyperlink r:id="rId29" w:history="1">
        <w:r w:rsidRPr="00F62DB8">
          <w:rPr>
            <w:rFonts w:ascii="Palatino Linotype" w:hAnsi="Palatino Linotype"/>
          </w:rPr>
          <w:t>Informe Justificado 2879 INST MUJER-IMCUFIDET-ADM-COORD ASES-COM SOCIAL.pdf</w:t>
        </w:r>
      </w:hyperlink>
      <w:r w:rsidRPr="00F62DB8">
        <w:rPr>
          <w:rFonts w:ascii="Palatino Linotype" w:hAnsi="Palatino Linotype" w:cs="Arial"/>
        </w:rPr>
        <w:t xml:space="preserve">”, </w:t>
      </w:r>
      <w:r w:rsidR="00DD1291">
        <w:rPr>
          <w:rFonts w:ascii="Palatino Linotype" w:hAnsi="Palatino Linotype" w:cs="Arial"/>
        </w:rPr>
        <w:t>el cual contiene el informe justificado del Sujeto Obligado por medio del cual informa las respuestas dada por diferentes áreas del Ayuntamiento de Toluca, proporcionado cor</w:t>
      </w:r>
      <w:r w:rsidR="00B8718D">
        <w:rPr>
          <w:rFonts w:ascii="Palatino Linotype" w:hAnsi="Palatino Linotype" w:cs="Arial"/>
        </w:rPr>
        <w:t>reos oficiales y redes sociales, sin embargo no se puso a la vista ya que en dichas redes se advierten datos personales y por lo de tratamiento de los datos personales.</w:t>
      </w:r>
    </w:p>
    <w:p w:rsidR="007B0DC0" w:rsidRDefault="007B0DC0" w:rsidP="00C52873">
      <w:pPr>
        <w:spacing w:before="240" w:after="240" w:line="360" w:lineRule="auto"/>
        <w:jc w:val="both"/>
        <w:rPr>
          <w:rFonts w:ascii="Palatino Linotype" w:hAnsi="Palatino Linotype" w:cs="Arial"/>
        </w:rPr>
      </w:pPr>
      <w:r w:rsidRPr="00F62DB8">
        <w:rPr>
          <w:rFonts w:ascii="Palatino Linotype" w:hAnsi="Palatino Linotype" w:cs="Arial"/>
        </w:rPr>
        <w:t>“</w:t>
      </w:r>
      <w:hyperlink r:id="rId30" w:history="1">
        <w:r w:rsidRPr="00F62DB8">
          <w:rPr>
            <w:rFonts w:ascii="Palatino Linotype" w:hAnsi="Palatino Linotype"/>
          </w:rPr>
          <w:t>2879 COMUNICACION SOCIAL.pdf</w:t>
        </w:r>
      </w:hyperlink>
      <w:r>
        <w:rPr>
          <w:rFonts w:ascii="Palatino Linotype" w:hAnsi="Palatino Linotype" w:cs="Arial"/>
        </w:rPr>
        <w:t xml:space="preserve">”, </w:t>
      </w:r>
      <w:r w:rsidR="00DD1291">
        <w:rPr>
          <w:rFonts w:ascii="Palatino Linotype" w:hAnsi="Palatino Linotype" w:cs="Arial"/>
        </w:rPr>
        <w:t xml:space="preserve">por medio del cual el Coordinador General de Comunicación ratifica su respuesta. </w:t>
      </w:r>
    </w:p>
    <w:p w:rsidR="007B0DC0" w:rsidRDefault="007B0DC0" w:rsidP="00C52873">
      <w:pPr>
        <w:spacing w:before="240" w:after="240" w:line="360" w:lineRule="auto"/>
        <w:jc w:val="both"/>
        <w:rPr>
          <w:rFonts w:ascii="Palatino Linotype" w:hAnsi="Palatino Linotype" w:cs="Arial"/>
        </w:rPr>
      </w:pPr>
      <w:r w:rsidRPr="00F62DB8">
        <w:rPr>
          <w:rFonts w:ascii="Palatino Linotype" w:hAnsi="Palatino Linotype" w:cs="Arial"/>
        </w:rPr>
        <w:t>“</w:t>
      </w:r>
      <w:hyperlink r:id="rId31" w:history="1">
        <w:r w:rsidRPr="00F62DB8">
          <w:rPr>
            <w:rFonts w:ascii="Palatino Linotype" w:hAnsi="Palatino Linotype"/>
          </w:rPr>
          <w:t>2879 INCUMFIDET.pdf</w:t>
        </w:r>
      </w:hyperlink>
      <w:r w:rsidRPr="00F62DB8">
        <w:rPr>
          <w:rFonts w:ascii="Palatino Linotype" w:hAnsi="Palatino Linotype" w:cs="Arial"/>
        </w:rPr>
        <w:t xml:space="preserve">”, </w:t>
      </w:r>
      <w:r w:rsidR="00DD1291">
        <w:rPr>
          <w:rFonts w:ascii="Palatino Linotype" w:hAnsi="Palatino Linotype" w:cs="Arial"/>
        </w:rPr>
        <w:t>el cual contiene información adicional del Instituto Municipal de Cultura Física y Deporte, proporcionado</w:t>
      </w:r>
      <w:r w:rsidR="00B8718D">
        <w:rPr>
          <w:rFonts w:ascii="Palatino Linotype" w:hAnsi="Palatino Linotype" w:cs="Arial"/>
        </w:rPr>
        <w:t xml:space="preserve"> las cuentas de redes sociales, sin embargo no se puso a la vista ya que en dichas redes se advierten datos personales y por lo de tratamiento de los datos personales.</w:t>
      </w:r>
    </w:p>
    <w:p w:rsidR="00C52873" w:rsidRDefault="00C52873" w:rsidP="00C52873">
      <w:pPr>
        <w:spacing w:before="240" w:after="240" w:line="360" w:lineRule="auto"/>
        <w:jc w:val="both"/>
        <w:rPr>
          <w:rFonts w:ascii="Palatino Linotype" w:hAnsi="Palatino Linotype"/>
        </w:rPr>
      </w:pPr>
      <w:r w:rsidRPr="0019366F">
        <w:rPr>
          <w:rFonts w:ascii="Palatino Linotype" w:hAnsi="Palatino Linotype"/>
        </w:rPr>
        <w:t xml:space="preserve">En tal contexto, del análisis de las constancias que integran el expediente en que se </w:t>
      </w:r>
      <w:r w:rsidR="00A7660E" w:rsidRPr="0019366F">
        <w:rPr>
          <w:rFonts w:ascii="Palatino Linotype" w:hAnsi="Palatino Linotype"/>
        </w:rPr>
        <w:t>actúa,</w:t>
      </w:r>
      <w:r w:rsidRPr="0019366F">
        <w:rPr>
          <w:rFonts w:ascii="Palatino Linotype" w:hAnsi="Palatino Linotype"/>
        </w:rPr>
        <w:t xml:space="preserve"> así como de la materia </w:t>
      </w:r>
      <w:r w:rsidRPr="00080788">
        <w:rPr>
          <w:rFonts w:ascii="Palatino Linotype" w:hAnsi="Palatino Linotype"/>
        </w:rPr>
        <w:t>sobre la que versa la solicitud de acceso a la informa</w:t>
      </w:r>
      <w:r>
        <w:rPr>
          <w:rFonts w:ascii="Palatino Linotype" w:hAnsi="Palatino Linotype"/>
        </w:rPr>
        <w:t>ción pública, se advierte que los</w:t>
      </w:r>
      <w:r w:rsidRPr="00080788">
        <w:rPr>
          <w:rFonts w:ascii="Palatino Linotype" w:hAnsi="Palatino Linotype"/>
        </w:rPr>
        <w:t xml:space="preserve"> motivo</w:t>
      </w:r>
      <w:r>
        <w:rPr>
          <w:rFonts w:ascii="Palatino Linotype" w:hAnsi="Palatino Linotype"/>
        </w:rPr>
        <w:t>s</w:t>
      </w:r>
      <w:r w:rsidRPr="00080788">
        <w:rPr>
          <w:rFonts w:ascii="Palatino Linotype" w:hAnsi="Palatino Linotype"/>
        </w:rPr>
        <w:t xml:space="preserve"> de </w:t>
      </w:r>
      <w:r>
        <w:rPr>
          <w:rFonts w:ascii="Palatino Linotype" w:hAnsi="Palatino Linotype"/>
        </w:rPr>
        <w:t>inconformidad acontecen</w:t>
      </w:r>
      <w:r w:rsidR="00BB5235">
        <w:rPr>
          <w:rFonts w:ascii="Palatino Linotype" w:hAnsi="Palatino Linotype"/>
        </w:rPr>
        <w:t xml:space="preserve"> </w:t>
      </w:r>
      <w:r w:rsidR="002F0E46">
        <w:rPr>
          <w:rFonts w:ascii="Palatino Linotype" w:hAnsi="Palatino Linotype"/>
        </w:rPr>
        <w:t>fundados para modificar</w:t>
      </w:r>
      <w:r w:rsidRPr="0063409B">
        <w:rPr>
          <w:rFonts w:ascii="Palatino Linotype" w:hAnsi="Palatino Linotype"/>
        </w:rPr>
        <w:t xml:space="preserve"> la respuesta del Sujeto Obligado</w:t>
      </w:r>
      <w:r>
        <w:rPr>
          <w:rFonts w:ascii="Palatino Linotype" w:hAnsi="Palatino Linotype"/>
        </w:rPr>
        <w:t xml:space="preserve"> y ordenar la entrega de la información en versión pública</w:t>
      </w:r>
      <w:r w:rsidR="00E74F48">
        <w:rPr>
          <w:rFonts w:ascii="Palatino Linotype" w:hAnsi="Palatino Linotype"/>
        </w:rPr>
        <w:t xml:space="preserve"> de ser procedente</w:t>
      </w:r>
      <w:r>
        <w:rPr>
          <w:rFonts w:ascii="Palatino Linotype" w:hAnsi="Palatino Linotype"/>
        </w:rPr>
        <w:t xml:space="preserve">, </w:t>
      </w:r>
      <w:r w:rsidRPr="0063409B">
        <w:rPr>
          <w:rFonts w:ascii="Palatino Linotype" w:hAnsi="Palatino Linotype"/>
        </w:rPr>
        <w:t>en razón de las consideraciones de derecho que a continuación se exponen:</w:t>
      </w:r>
    </w:p>
    <w:p w:rsidR="00C52873" w:rsidRDefault="00C52873" w:rsidP="00C52873">
      <w:pPr>
        <w:spacing w:before="240" w:after="240" w:line="360" w:lineRule="auto"/>
        <w:jc w:val="both"/>
        <w:rPr>
          <w:rFonts w:ascii="Palatino Linotype" w:eastAsia="Calibri" w:hAnsi="Palatino Linotype" w:cs="Arial"/>
        </w:rPr>
      </w:pPr>
      <w:r w:rsidRPr="00125841">
        <w:rPr>
          <w:rFonts w:ascii="Palatino Linotype" w:hAnsi="Palatino Linotype"/>
        </w:rPr>
        <w:t xml:space="preserve">Ante todo, </w:t>
      </w:r>
      <w:r>
        <w:rPr>
          <w:rFonts w:ascii="Palatino Linotype" w:hAnsi="Palatino Linotype" w:cs="Arial"/>
          <w:color w:val="000000"/>
        </w:rPr>
        <w:t>se debe resaltar que con la</w:t>
      </w:r>
      <w:r w:rsidR="00907540">
        <w:rPr>
          <w:rFonts w:ascii="Palatino Linotype" w:hAnsi="Palatino Linotype" w:cs="Arial"/>
          <w:color w:val="000000"/>
        </w:rPr>
        <w:t>s manifestaciones hechas</w:t>
      </w:r>
      <w:r w:rsidR="007122F1">
        <w:rPr>
          <w:rFonts w:ascii="Palatino Linotype" w:hAnsi="Palatino Linotype" w:cs="Arial"/>
          <w:color w:val="000000"/>
        </w:rPr>
        <w:t xml:space="preserve"> valer por </w:t>
      </w:r>
      <w:r w:rsidR="00F1378F">
        <w:rPr>
          <w:rFonts w:ascii="Palatino Linotype" w:hAnsi="Palatino Linotype" w:cs="Arial"/>
          <w:color w:val="000000"/>
        </w:rPr>
        <w:t xml:space="preserve">el Sujeto Obligado en respuesta, </w:t>
      </w:r>
      <w:r w:rsidR="007122F1">
        <w:rPr>
          <w:rFonts w:ascii="Palatino Linotype" w:hAnsi="Palatino Linotype" w:cs="Arial"/>
          <w:color w:val="000000"/>
        </w:rPr>
        <w:t>proporcionada</w:t>
      </w:r>
      <w:r>
        <w:rPr>
          <w:rFonts w:ascii="Palatino Linotype" w:hAnsi="Palatino Linotype" w:cs="Arial"/>
          <w:color w:val="000000"/>
        </w:rPr>
        <w:t xml:space="preserve"> en el SAIMEX, </w:t>
      </w:r>
      <w:r w:rsidR="007122F1">
        <w:rPr>
          <w:rFonts w:ascii="Palatino Linotype" w:hAnsi="Palatino Linotype"/>
        </w:rPr>
        <w:t>éste</w:t>
      </w:r>
      <w:r w:rsidRPr="00125841">
        <w:rPr>
          <w:rFonts w:ascii="Palatino Linotype" w:hAnsi="Palatino Linotype"/>
        </w:rPr>
        <w:t xml:space="preserve"> </w:t>
      </w:r>
      <w:r w:rsidRPr="00125841">
        <w:rPr>
          <w:rFonts w:ascii="Palatino Linotype" w:hAnsi="Palatino Linotype" w:cs="Arial"/>
        </w:rPr>
        <w:t xml:space="preserve">no niega contar con la </w:t>
      </w:r>
      <w:r w:rsidRPr="00125841">
        <w:rPr>
          <w:rFonts w:ascii="Palatino Linotype" w:hAnsi="Palatino Linotype" w:cs="Arial"/>
        </w:rPr>
        <w:lastRenderedPageBreak/>
        <w:t xml:space="preserve">información solicitada por el recurrente, sino </w:t>
      </w:r>
      <w:r w:rsidR="00FA0A5D">
        <w:rPr>
          <w:rFonts w:ascii="Palatino Linotype" w:eastAsia="Calibri" w:hAnsi="Palatino Linotype" w:cs="Arial"/>
          <w:lang w:val="es-MX" w:eastAsia="en-US"/>
        </w:rPr>
        <w:t>por el contrario</w:t>
      </w:r>
      <w:r w:rsidRPr="00125841">
        <w:rPr>
          <w:rFonts w:ascii="Palatino Linotype" w:eastAsia="Calibri" w:hAnsi="Palatino Linotype" w:cs="Arial"/>
          <w:lang w:val="es-MX" w:eastAsia="en-US"/>
        </w:rPr>
        <w:t xml:space="preserve">, </w:t>
      </w:r>
      <w:r w:rsidRPr="00125841">
        <w:rPr>
          <w:rFonts w:ascii="Palatino Linotype" w:eastAsia="Calibri" w:hAnsi="Palatino Linotype" w:cs="Arial"/>
        </w:rPr>
        <w:t xml:space="preserve">por lo </w:t>
      </w:r>
      <w:r>
        <w:rPr>
          <w:rFonts w:ascii="Palatino Linotype" w:eastAsia="Calibri" w:hAnsi="Palatino Linotype" w:cs="Arial"/>
        </w:rPr>
        <w:t xml:space="preserve">cual, </w:t>
      </w:r>
      <w:r w:rsidRPr="00125841">
        <w:rPr>
          <w:rFonts w:ascii="Palatino Linotype" w:eastAsia="Calibri" w:hAnsi="Palatino Linotype" w:cs="Arial"/>
        </w:rPr>
        <w:t>la naturaleza jurídica de la información solicitada,</w:t>
      </w:r>
      <w:r>
        <w:rPr>
          <w:rFonts w:ascii="Palatino Linotype" w:eastAsia="Calibri" w:hAnsi="Palatino Linotype" w:cs="Arial"/>
        </w:rPr>
        <w:t xml:space="preserve"> en el caso concreto, </w:t>
      </w:r>
      <w:r w:rsidRPr="00125841">
        <w:rPr>
          <w:rFonts w:ascii="Palatino Linotype" w:eastAsia="Calibri" w:hAnsi="Palatino Linotype" w:cs="Arial"/>
        </w:rPr>
        <w:t>se obvia.</w:t>
      </w:r>
    </w:p>
    <w:p w:rsidR="00C52873" w:rsidRPr="007153F2" w:rsidRDefault="00C52873" w:rsidP="00C52873">
      <w:pPr>
        <w:widowControl w:val="0"/>
        <w:autoSpaceDE w:val="0"/>
        <w:autoSpaceDN w:val="0"/>
        <w:adjustRightInd w:val="0"/>
        <w:spacing w:before="240" w:after="240" w:line="360" w:lineRule="auto"/>
        <w:jc w:val="both"/>
        <w:rPr>
          <w:rFonts w:ascii="Palatino Linotype" w:eastAsia="Arial Unicode MS" w:hAnsi="Palatino Linotype" w:cs="Arial"/>
        </w:rPr>
      </w:pPr>
      <w:r w:rsidRPr="00943101">
        <w:rPr>
          <w:rFonts w:ascii="Palatino Linotype" w:eastAsia="Calibri" w:hAnsi="Palatino Linotype" w:cs="Arial"/>
        </w:rPr>
        <w:t>Lo anterior es así, ya que e</w:t>
      </w:r>
      <w:r w:rsidRPr="00943101">
        <w:rPr>
          <w:rFonts w:ascii="Palatino Linotype" w:eastAsia="Arial Unicode MS" w:hAnsi="Palatino Linotype" w:cs="Arial"/>
        </w:rPr>
        <w:t xml:space="preserve">l estudio enunciado tiene por objeto determinar si el </w:t>
      </w:r>
      <w:r w:rsidRPr="00856704">
        <w:rPr>
          <w:rFonts w:ascii="Palatino Linotype" w:eastAsia="Arial Unicode MS" w:hAnsi="Palatino Linotype" w:cs="Arial"/>
        </w:rPr>
        <w:t>Sujeto Obligado</w:t>
      </w:r>
      <w:r>
        <w:rPr>
          <w:rFonts w:ascii="Palatino Linotype" w:eastAsia="Arial Unicode MS" w:hAnsi="Palatino Linotype" w:cs="Arial"/>
        </w:rPr>
        <w:t xml:space="preserve"> genera, posee o administra</w:t>
      </w:r>
      <w:r w:rsidRPr="00943101">
        <w:rPr>
          <w:rFonts w:ascii="Palatino Linotype" w:eastAsia="Arial Unicode MS" w:hAnsi="Palatino Linotype" w:cs="Arial"/>
        </w:rPr>
        <w:t xml:space="preserve"> la información solicitada</w:t>
      </w:r>
      <w:r w:rsidRPr="00943101">
        <w:rPr>
          <w:rFonts w:ascii="Palatino Linotype" w:eastAsia="Arial Unicode MS" w:hAnsi="Palatino Linotype" w:cs="Arial"/>
          <w:color w:val="000000"/>
        </w:rPr>
        <w:t>;</w:t>
      </w:r>
      <w:r w:rsidRPr="00943101">
        <w:rPr>
          <w:rFonts w:ascii="Palatino Linotype" w:eastAsia="Arial Unicode MS" w:hAnsi="Palatino Linotype" w:cs="Arial"/>
        </w:rPr>
        <w:t xml:space="preserve"> sin embargo, en aquellos casos en que éste la asume, ello efectivamente está en su poder; por consiguiente, sería ocioso y a nada práctico nos conduciría su estudio, ya que se insiste, la información pública solicitada fue asumida por el </w:t>
      </w:r>
      <w:r w:rsidRPr="00856704">
        <w:rPr>
          <w:rFonts w:ascii="Palatino Linotype" w:eastAsia="Arial Unicode MS" w:hAnsi="Palatino Linotype" w:cs="Arial"/>
        </w:rPr>
        <w:t>Sujeto Obligado.</w:t>
      </w:r>
    </w:p>
    <w:p w:rsidR="00C52873" w:rsidRDefault="00C52873" w:rsidP="00C52873">
      <w:pPr>
        <w:spacing w:before="240" w:after="240" w:line="360" w:lineRule="auto"/>
        <w:jc w:val="both"/>
        <w:rPr>
          <w:rFonts w:ascii="Palatino Linotype" w:hAnsi="Palatino Linotype" w:cs="Arial"/>
        </w:rPr>
      </w:pPr>
      <w:r w:rsidRPr="00A147B8">
        <w:rPr>
          <w:rFonts w:ascii="Palatino Linotype" w:hAnsi="Palatino Linotype" w:cs="Arial"/>
        </w:rPr>
        <w:t xml:space="preserve">En primer lugar, </w:t>
      </w:r>
      <w:r w:rsidRPr="00A147B8">
        <w:rPr>
          <w:rFonts w:ascii="Palatino Linotype" w:eastAsia="Calibri" w:hAnsi="Palatino Linotype" w:cs="Arial"/>
          <w:lang w:val="es-MX" w:eastAsia="en-US"/>
        </w:rPr>
        <w:t>es conveniente analizar si la respuesta</w:t>
      </w:r>
      <w:r w:rsidR="00A147B8">
        <w:rPr>
          <w:rFonts w:ascii="Palatino Linotype" w:eastAsia="Calibri" w:hAnsi="Palatino Linotype" w:cs="Arial"/>
          <w:lang w:val="es-MX" w:eastAsia="en-US"/>
        </w:rPr>
        <w:t xml:space="preserve"> </w:t>
      </w:r>
      <w:r w:rsidRPr="00A147B8">
        <w:rPr>
          <w:rFonts w:ascii="Palatino Linotype" w:eastAsia="Calibri" w:hAnsi="Palatino Linotype" w:cs="Arial"/>
          <w:lang w:val="es-MX" w:eastAsia="en-US"/>
        </w:rPr>
        <w:t xml:space="preserve">del </w:t>
      </w:r>
      <w:r w:rsidRPr="00A147B8">
        <w:rPr>
          <w:rFonts w:ascii="Palatino Linotype" w:eastAsia="Calibri" w:hAnsi="Palatino Linotype" w:cs="Arial"/>
          <w:b/>
          <w:lang w:val="es-MX" w:eastAsia="en-US"/>
        </w:rPr>
        <w:t>Sujeto Obligado</w:t>
      </w:r>
      <w:r w:rsidRPr="00A147B8">
        <w:rPr>
          <w:rFonts w:ascii="Palatino Linotype" w:eastAsia="Calibri" w:hAnsi="Palatino Linotype" w:cs="Arial"/>
          <w:lang w:val="es-MX" w:eastAsia="en-US"/>
        </w:rPr>
        <w:t xml:space="preserve"> cumple con los requisitos y procedimientos del derecho de acceso a la información pública, en atención a que en la </w:t>
      </w:r>
      <w:r w:rsidRPr="00A147B8">
        <w:rPr>
          <w:rFonts w:ascii="Palatino Linotype" w:hAnsi="Palatino Linotype" w:cs="Arial"/>
        </w:rPr>
        <w:t>Ley de Transparencia y Acceso</w:t>
      </w:r>
      <w:r w:rsidRPr="007122F1">
        <w:rPr>
          <w:rFonts w:ascii="Palatino Linotype" w:hAnsi="Palatino Linotype" w:cs="Arial"/>
        </w:rPr>
        <w:t xml:space="preserve"> a la Información Pública del Estado de México y Municipios en su artículo 4, que dice que toda la información generada, obtenida, adquirida, transformada, administrada o en posesión de los sujetos obligados es pública y accesible de manera permanente a cualquier persona, </w:t>
      </w:r>
      <w:r w:rsidRPr="000534DD">
        <w:rPr>
          <w:rFonts w:ascii="Palatino Linotype" w:hAnsi="Palatino Linotype" w:cs="Arial"/>
        </w:rPr>
        <w:t xml:space="preserve">privilegiando el principio de máxima publicidad, como </w:t>
      </w:r>
      <w:r>
        <w:rPr>
          <w:rFonts w:ascii="Palatino Linotype" w:hAnsi="Palatino Linotype" w:cs="Arial"/>
        </w:rPr>
        <w:t>así lo establece dicha determinación, que a continuación se trascribe para un mejor entendimiento:</w:t>
      </w:r>
    </w:p>
    <w:p w:rsidR="00C52873" w:rsidRDefault="00C52873" w:rsidP="00C52873">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sidRPr="001013A9">
        <w:rPr>
          <w:rFonts w:ascii="Palatino Linotype" w:hAnsi="Palatino Linotype" w:cs="Arial"/>
          <w:b/>
          <w:i/>
          <w:sz w:val="22"/>
          <w:szCs w:val="22"/>
        </w:rPr>
        <w:t>Artículo 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C52873" w:rsidRDefault="00C52873" w:rsidP="00C52873">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4B2697">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C52873" w:rsidRDefault="00C52873" w:rsidP="00C52873">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r w:rsidR="00BB5235" w:rsidRPr="004B2697">
        <w:rPr>
          <w:rFonts w:ascii="Palatino Linotype" w:hAnsi="Palatino Linotype" w:cs="Arial"/>
          <w:i/>
          <w:sz w:val="22"/>
          <w:szCs w:val="22"/>
        </w:rPr>
        <w:t>.</w:t>
      </w:r>
      <w:r w:rsidR="00BB5235">
        <w:rPr>
          <w:rFonts w:ascii="Palatino Linotype" w:hAnsi="Palatino Linotype" w:cs="Arial"/>
          <w:i/>
          <w:sz w:val="22"/>
          <w:szCs w:val="22"/>
        </w:rPr>
        <w:t>” (</w:t>
      </w:r>
      <w:r>
        <w:rPr>
          <w:rFonts w:ascii="Palatino Linotype" w:hAnsi="Palatino Linotype" w:cs="Arial"/>
          <w:i/>
          <w:sz w:val="22"/>
          <w:szCs w:val="22"/>
        </w:rPr>
        <w:t>Sic)</w:t>
      </w:r>
    </w:p>
    <w:p w:rsidR="00C52873" w:rsidRPr="004B2697" w:rsidRDefault="00C52873" w:rsidP="00C52873">
      <w:pPr>
        <w:spacing w:before="240" w:after="240"/>
        <w:ind w:left="709" w:right="760"/>
        <w:contextualSpacing/>
        <w:jc w:val="both"/>
        <w:rPr>
          <w:rFonts w:ascii="Palatino Linotype" w:hAnsi="Palatino Linotype" w:cs="Arial"/>
          <w:i/>
          <w:sz w:val="22"/>
          <w:szCs w:val="22"/>
        </w:rPr>
      </w:pPr>
    </w:p>
    <w:p w:rsidR="00C52873" w:rsidRDefault="00C52873" w:rsidP="00C52873">
      <w:pPr>
        <w:spacing w:before="240" w:after="240" w:line="360" w:lineRule="auto"/>
        <w:jc w:val="both"/>
        <w:rPr>
          <w:rFonts w:ascii="Palatino Linotype" w:hAnsi="Palatino Linotype" w:cs="Arial"/>
        </w:rPr>
      </w:pPr>
      <w:r>
        <w:rPr>
          <w:rFonts w:ascii="Palatino Linotype" w:hAnsi="Palatino Linotype" w:cs="Arial"/>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 que a la letra dice:</w:t>
      </w:r>
    </w:p>
    <w:p w:rsidR="00C52873" w:rsidRDefault="00C52873" w:rsidP="00C52873">
      <w:pPr>
        <w:spacing w:before="240" w:after="240"/>
        <w:ind w:left="567" w:right="758"/>
        <w:contextualSpacing/>
        <w:jc w:val="both"/>
        <w:rPr>
          <w:rFonts w:ascii="Palatino Linotype" w:hAnsi="Palatino Linotype" w:cs="Arial"/>
          <w:i/>
          <w:sz w:val="22"/>
          <w:szCs w:val="22"/>
        </w:rPr>
      </w:pPr>
      <w:r w:rsidRPr="001013A9">
        <w:rPr>
          <w:rFonts w:ascii="Palatino Linotype" w:hAnsi="Palatino Linotype" w:cs="Arial"/>
          <w:b/>
          <w:i/>
          <w:sz w:val="22"/>
          <w:szCs w:val="22"/>
        </w:rPr>
        <w:t>“Artículo 12.-</w:t>
      </w:r>
      <w:r>
        <w:rPr>
          <w:rFonts w:ascii="Palatino Linotype" w:hAnsi="Palatino Linotype" w:cs="Arial"/>
          <w:i/>
          <w:sz w:val="22"/>
          <w:szCs w:val="22"/>
        </w:rPr>
        <w:t xml:space="preserve"> </w:t>
      </w:r>
      <w:r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rsidR="00C52873" w:rsidRDefault="00C52873" w:rsidP="00C52873">
      <w:pPr>
        <w:spacing w:before="240" w:after="240"/>
        <w:ind w:left="567" w:right="758"/>
        <w:contextualSpacing/>
        <w:jc w:val="both"/>
        <w:rPr>
          <w:rFonts w:ascii="Palatino Linotype" w:hAnsi="Palatino Linotype" w:cs="Arial"/>
          <w:i/>
          <w:sz w:val="22"/>
          <w:szCs w:val="22"/>
        </w:rPr>
      </w:pPr>
    </w:p>
    <w:p w:rsidR="00C52873" w:rsidRPr="00B11B43" w:rsidRDefault="00C52873" w:rsidP="00C52873">
      <w:pPr>
        <w:spacing w:before="240" w:after="240"/>
        <w:ind w:left="567" w:right="758"/>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B11B43">
        <w:rPr>
          <w:rFonts w:ascii="Palatino Linotype" w:hAnsi="Palatino Linotype" w:cs="Arial"/>
          <w:i/>
          <w:sz w:val="22"/>
          <w:szCs w:val="22"/>
        </w:rPr>
        <w:t xml:space="preserve">. </w:t>
      </w:r>
      <w:r w:rsidRPr="000756A1">
        <w:rPr>
          <w:rFonts w:ascii="Palatino Linotype" w:hAnsi="Palatino Linotype" w:cs="Arial"/>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b/>
          <w:i/>
          <w:sz w:val="22"/>
          <w:szCs w:val="22"/>
        </w:rPr>
        <w:t>” (Sic)</w:t>
      </w:r>
    </w:p>
    <w:p w:rsidR="00C52873" w:rsidRDefault="00C52873" w:rsidP="00C52873">
      <w:pPr>
        <w:spacing w:line="360" w:lineRule="auto"/>
        <w:ind w:right="-93"/>
        <w:jc w:val="both"/>
        <w:rPr>
          <w:rFonts w:ascii="Palatino Linotype" w:hAnsi="Palatino Linotype" w:cs="Arial"/>
          <w:color w:val="000000"/>
        </w:rPr>
      </w:pPr>
    </w:p>
    <w:p w:rsidR="00C52873" w:rsidRDefault="00C52873" w:rsidP="00C52873">
      <w:pPr>
        <w:spacing w:line="360" w:lineRule="auto"/>
        <w:ind w:right="-93"/>
        <w:jc w:val="both"/>
        <w:rPr>
          <w:rFonts w:ascii="Palatino Linotype" w:hAnsi="Palatino Linotype" w:cs="Arial"/>
          <w:color w:val="000000"/>
        </w:rPr>
      </w:pPr>
      <w:r>
        <w:rPr>
          <w:rFonts w:ascii="Palatino Linotype" w:hAnsi="Palatino Linotype" w:cs="Arial"/>
          <w:color w:val="000000"/>
        </w:rPr>
        <w:t xml:space="preserve">Es decir, </w:t>
      </w:r>
      <w:r w:rsidRPr="00640A05">
        <w:rPr>
          <w:rFonts w:ascii="Palatino Linotype" w:hAnsi="Palatino Linotype" w:cs="Arial"/>
          <w:color w:val="000000"/>
        </w:rPr>
        <w:t xml:space="preserve">que todo sujeto obligado que genere, recopile, administre, procese, archive, posea o conserven, son responsables de la misma teniendo a su vez la obligación de proporcionar la información que se les requiera </w:t>
      </w:r>
      <w:r>
        <w:rPr>
          <w:rFonts w:ascii="Palatino Linotype" w:hAnsi="Palatino Linotype" w:cs="Arial"/>
          <w:color w:val="000000"/>
        </w:rPr>
        <w:t>sin necesidad de resumirla, efectuar procedimientos para obtenerla, calcular y practicar investigaciones; en otras palabras, que lo Sujetos Obligados solo se concretaran a proporcionar la información solicitada que tengan en su poder en el estado que se encuentran, sin necesidad de concretarse al interés o términos específicos del solicitante.</w:t>
      </w:r>
    </w:p>
    <w:p w:rsidR="002F0E46" w:rsidRDefault="002F0E46" w:rsidP="00C52873">
      <w:pPr>
        <w:spacing w:line="360" w:lineRule="auto"/>
        <w:ind w:right="-93"/>
        <w:jc w:val="both"/>
        <w:rPr>
          <w:rFonts w:ascii="Palatino Linotype" w:hAnsi="Palatino Linotype" w:cs="Arial"/>
          <w:color w:val="000000"/>
        </w:rPr>
      </w:pPr>
    </w:p>
    <w:p w:rsidR="00C52873" w:rsidRDefault="00C52873" w:rsidP="00C52873">
      <w:pPr>
        <w:spacing w:line="360" w:lineRule="auto"/>
        <w:jc w:val="both"/>
        <w:rPr>
          <w:rFonts w:ascii="Palatino Linotype" w:hAnsi="Palatino Linotype"/>
          <w:b/>
          <w:bCs/>
          <w:color w:val="000000"/>
        </w:rPr>
      </w:pPr>
      <w:r>
        <w:rPr>
          <w:rFonts w:ascii="Palatino Linotype" w:hAnsi="Palatino Linotype" w:cs="Arial"/>
          <w:color w:val="000000"/>
        </w:rPr>
        <w:lastRenderedPageBreak/>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C52873" w:rsidRDefault="00C52873" w:rsidP="00C52873">
      <w:pPr>
        <w:ind w:left="851" w:right="850"/>
        <w:jc w:val="both"/>
        <w:rPr>
          <w:rFonts w:ascii="Palatino Linotype" w:hAnsi="Palatino Linotype" w:cs="Arial"/>
          <w:color w:val="000000"/>
        </w:rPr>
      </w:pP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r w:rsidR="00F159AC">
        <w:rPr>
          <w:rFonts w:ascii="Palatino Linotype" w:hAnsi="Palatino Linotype" w:cs="Arial"/>
          <w:i/>
          <w:color w:val="000000"/>
          <w:sz w:val="22"/>
          <w:szCs w:val="22"/>
        </w:rPr>
        <w:t>(Sic)</w:t>
      </w:r>
    </w:p>
    <w:p w:rsidR="00A147B8" w:rsidRDefault="00A147B8" w:rsidP="00C52873">
      <w:pPr>
        <w:spacing w:line="360" w:lineRule="auto"/>
        <w:jc w:val="both"/>
        <w:rPr>
          <w:rFonts w:ascii="Palatino Linotype" w:hAnsi="Palatino Linotype" w:cs="Arial"/>
        </w:rPr>
      </w:pPr>
    </w:p>
    <w:p w:rsidR="00C52873" w:rsidRDefault="00C52873" w:rsidP="00C52873">
      <w:pPr>
        <w:spacing w:line="360" w:lineRule="auto"/>
        <w:jc w:val="both"/>
        <w:rPr>
          <w:rFonts w:ascii="Palatino Linotype" w:hAnsi="Palatino Linotype" w:cs="Arial"/>
          <w:color w:val="000000" w:themeColor="text1"/>
        </w:rPr>
      </w:pPr>
      <w:r>
        <w:rPr>
          <w:rFonts w:ascii="Palatino Linotype" w:hAnsi="Palatino Linotype" w:cs="Arial"/>
        </w:rPr>
        <w:t>En esa tesitura,</w:t>
      </w:r>
      <w:r w:rsidRPr="004975CB">
        <w:rPr>
          <w:rFonts w:ascii="Palatino Linotype" w:hAnsi="Palatino Linotype" w:cs="Arial"/>
        </w:rPr>
        <w:t xml:space="preserve"> </w:t>
      </w:r>
      <w:r>
        <w:rPr>
          <w:rFonts w:ascii="Palatino Linotype" w:hAnsi="Palatino Linotype" w:cs="Arial"/>
        </w:rPr>
        <w:t>el artículo 24 en su último párrafo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Pública, lo que no sucedió en el presente caso.</w:t>
      </w:r>
    </w:p>
    <w:p w:rsidR="00C52873" w:rsidRDefault="00C52873" w:rsidP="00C52873">
      <w:pPr>
        <w:spacing w:line="360" w:lineRule="auto"/>
        <w:jc w:val="both"/>
        <w:rPr>
          <w:rFonts w:ascii="Palatino Linotype" w:hAnsi="Palatino Linotype" w:cs="Arial"/>
          <w:color w:val="000000" w:themeColor="text1"/>
        </w:rPr>
      </w:pPr>
    </w:p>
    <w:p w:rsidR="00C52873" w:rsidRDefault="00C52873" w:rsidP="00C52873">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w:t>
      </w:r>
      <w:r>
        <w:rPr>
          <w:rFonts w:ascii="Palatino Linotype" w:hAnsi="Palatino Linotype" w:cs="Arial"/>
        </w:rPr>
        <w:lastRenderedPageBreak/>
        <w:t xml:space="preserve">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C52873" w:rsidRDefault="00C52873" w:rsidP="00C52873">
      <w:pPr>
        <w:spacing w:before="240" w:after="240" w:line="360" w:lineRule="auto"/>
        <w:ind w:right="49"/>
        <w:contextualSpacing/>
        <w:jc w:val="both"/>
        <w:rPr>
          <w:rFonts w:ascii="Palatino Linotype" w:hAnsi="Palatino Linotype" w:cs="Arial"/>
        </w:rPr>
      </w:pPr>
    </w:p>
    <w:p w:rsidR="00C52873" w:rsidRPr="004975CB" w:rsidRDefault="00C52873" w:rsidP="00C52873">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C52873" w:rsidRPr="004975CB" w:rsidRDefault="00C52873" w:rsidP="00C52873">
      <w:pPr>
        <w:ind w:left="851" w:right="899"/>
        <w:jc w:val="both"/>
        <w:rPr>
          <w:rFonts w:ascii="Palatino Linotype" w:hAnsi="Palatino Linotype" w:cs="Arial"/>
          <w:i/>
          <w:sz w:val="22"/>
          <w:szCs w:val="22"/>
        </w:rPr>
      </w:pPr>
    </w:p>
    <w:p w:rsidR="00C52873" w:rsidRPr="004975CB" w:rsidRDefault="00C52873" w:rsidP="00C52873">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C52873" w:rsidRPr="004975CB" w:rsidRDefault="00C52873" w:rsidP="00C52873">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rsidR="00C52873" w:rsidRPr="009E12B6" w:rsidRDefault="00C52873" w:rsidP="00C52873">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w:t>
      </w:r>
      <w:bookmarkStart w:id="0" w:name="_GoBack"/>
      <w:bookmarkEnd w:id="0"/>
      <w:r w:rsidRPr="009E12B6">
        <w:rPr>
          <w:rFonts w:ascii="Palatino Linotype" w:hAnsi="Palatino Linotype" w:cs="Arial"/>
          <w:i/>
          <w:color w:val="000000"/>
          <w:sz w:val="22"/>
          <w:szCs w:val="22"/>
        </w:rPr>
        <w:t xml:space="preserve">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00E21332" w:rsidRPr="009E12B6">
        <w:rPr>
          <w:rFonts w:ascii="Palatino Linotype" w:hAnsi="Palatino Linotype" w:cs="Arial"/>
          <w:i/>
          <w:color w:val="000000"/>
          <w:sz w:val="22"/>
          <w:szCs w:val="22"/>
        </w:rPr>
        <w:t>”</w:t>
      </w:r>
      <w:r w:rsidR="00E21332">
        <w:rPr>
          <w:rFonts w:ascii="Palatino Linotype" w:hAnsi="Palatino Linotype" w:cs="Arial"/>
          <w:i/>
          <w:color w:val="000000"/>
          <w:sz w:val="22"/>
          <w:szCs w:val="22"/>
        </w:rPr>
        <w:t xml:space="preserve"> (</w:t>
      </w:r>
      <w:r>
        <w:rPr>
          <w:rFonts w:ascii="Palatino Linotype" w:hAnsi="Palatino Linotype" w:cs="Arial"/>
          <w:i/>
          <w:color w:val="000000"/>
          <w:sz w:val="22"/>
          <w:szCs w:val="22"/>
        </w:rPr>
        <w:t>Sic)</w:t>
      </w:r>
    </w:p>
    <w:p w:rsidR="00C52873" w:rsidRPr="009E12B6" w:rsidRDefault="00C52873" w:rsidP="00C52873">
      <w:pPr>
        <w:ind w:left="851" w:right="899"/>
        <w:jc w:val="both"/>
        <w:rPr>
          <w:rFonts w:ascii="Palatino Linotype" w:hAnsi="Palatino Linotype" w:cs="Arial"/>
          <w:sz w:val="22"/>
          <w:szCs w:val="22"/>
        </w:rPr>
      </w:pPr>
    </w:p>
    <w:p w:rsidR="00C52873" w:rsidRPr="009E12B6" w:rsidRDefault="00C52873" w:rsidP="00C52873">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w:t>
      </w:r>
      <w:r w:rsidRPr="009E12B6">
        <w:rPr>
          <w:rFonts w:ascii="Palatino Linotype" w:hAnsi="Palatino Linotype" w:cs="Arial"/>
          <w:bCs/>
          <w:lang w:eastAsia="es-MX"/>
        </w:rPr>
        <w:lastRenderedPageBreak/>
        <w:t xml:space="preserve">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C52873" w:rsidRPr="009E12B6" w:rsidRDefault="00C52873" w:rsidP="00C52873">
      <w:pPr>
        <w:ind w:left="851" w:right="899"/>
        <w:jc w:val="both"/>
        <w:rPr>
          <w:rFonts w:ascii="Palatino Linotype" w:hAnsi="Palatino Linotype" w:cs="Arial"/>
        </w:rPr>
      </w:pPr>
    </w:p>
    <w:p w:rsidR="00C52873" w:rsidRPr="004B675A" w:rsidRDefault="00C52873" w:rsidP="00C52873">
      <w:pPr>
        <w:ind w:left="851" w:right="899"/>
        <w:jc w:val="both"/>
        <w:rPr>
          <w:rFonts w:ascii="Palatino Linotype" w:hAnsi="Palatino Linotype" w:cs="Arial"/>
          <w:b/>
          <w:i/>
          <w:sz w:val="22"/>
          <w:szCs w:val="22"/>
          <w:lang w:eastAsia="es-MX"/>
        </w:rPr>
      </w:pPr>
      <w:r w:rsidRPr="009E12B6">
        <w:rPr>
          <w:rFonts w:ascii="Palatino Linotype" w:hAnsi="Palatino Linotype" w:cs="Arial"/>
          <w:b/>
          <w:sz w:val="22"/>
          <w:szCs w:val="22"/>
          <w:lang w:eastAsia="es-MX"/>
        </w:rPr>
        <w:t>“</w:t>
      </w:r>
      <w:r w:rsidRPr="004B675A">
        <w:rPr>
          <w:rFonts w:ascii="Palatino Linotype" w:hAnsi="Palatino Linotype" w:cs="Arial"/>
          <w:b/>
          <w:i/>
          <w:sz w:val="22"/>
          <w:szCs w:val="22"/>
          <w:lang w:eastAsia="es-MX"/>
        </w:rPr>
        <w:t>CRITERIO 0002-11</w:t>
      </w:r>
    </w:p>
    <w:p w:rsidR="00C52873" w:rsidRPr="009E12B6" w:rsidRDefault="00C52873" w:rsidP="00C52873">
      <w:pPr>
        <w:ind w:left="851" w:right="899"/>
        <w:jc w:val="both"/>
        <w:rPr>
          <w:rFonts w:ascii="Palatino Linotype" w:hAnsi="Palatino Linotype" w:cs="Arial"/>
          <w:i/>
          <w:sz w:val="22"/>
          <w:szCs w:val="22"/>
          <w:lang w:eastAsia="es-MX"/>
        </w:rPr>
      </w:pPr>
      <w:r w:rsidRPr="004B675A">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4B675A">
        <w:rPr>
          <w:rFonts w:ascii="Palatino Linotype" w:hAnsi="Palatino Linotype" w:cs="Arial"/>
          <w:b/>
          <w:bCs/>
          <w:i/>
          <w:sz w:val="22"/>
          <w:szCs w:val="22"/>
          <w:lang w:eastAsia="es-MX"/>
        </w:rPr>
        <w:t xml:space="preserve">V, XV, Y XVI, </w:t>
      </w:r>
      <w:r w:rsidRPr="004B675A">
        <w:rPr>
          <w:rFonts w:ascii="Palatino Linotype" w:hAnsi="Palatino Linotype" w:cs="Arial"/>
          <w:b/>
          <w:i/>
          <w:sz w:val="22"/>
          <w:szCs w:val="22"/>
          <w:lang w:eastAsia="es-MX"/>
        </w:rPr>
        <w:t>3°, 4°, 11 Y 41.</w:t>
      </w:r>
      <w:r w:rsidRPr="004B675A">
        <w:rPr>
          <w:rFonts w:ascii="Palatino Linotype" w:hAnsi="Palatino Linotype" w:cs="Arial"/>
          <w:i/>
          <w:sz w:val="22"/>
          <w:szCs w:val="22"/>
          <w:lang w:eastAsia="es-MX"/>
        </w:rPr>
        <w:t xml:space="preserve"> De conformidad con los artículos antes referidos, el derecho de acceso a la información pública</w:t>
      </w:r>
      <w:r w:rsidRPr="009E12B6">
        <w:rPr>
          <w:rFonts w:ascii="Palatino Linotype" w:hAnsi="Palatino Linotype" w:cs="Arial"/>
          <w:i/>
          <w:sz w:val="22"/>
          <w:szCs w:val="22"/>
          <w:lang w:eastAsia="es-MX"/>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52873" w:rsidRPr="009E12B6" w:rsidRDefault="00C52873" w:rsidP="00C52873">
      <w:pPr>
        <w:ind w:left="851"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En consecuencia el acceso a la información se refiere a que se cumplan cualquiera de los siguientes tres supuestos:</w:t>
      </w:r>
    </w:p>
    <w:p w:rsidR="00C52873" w:rsidRPr="00A32E26" w:rsidRDefault="00C52873" w:rsidP="00C52873">
      <w:pPr>
        <w:ind w:left="851" w:right="899"/>
        <w:jc w:val="both"/>
        <w:rPr>
          <w:rFonts w:ascii="Palatino Linotype" w:hAnsi="Palatino Linotype" w:cs="Arial"/>
          <w:i/>
          <w:sz w:val="22"/>
          <w:szCs w:val="22"/>
          <w:lang w:eastAsia="es-MX"/>
        </w:rPr>
      </w:pPr>
      <w:r w:rsidRPr="00A32E26">
        <w:rPr>
          <w:rFonts w:ascii="Palatino Linotype" w:hAnsi="Palatino Linotype" w:cs="Arial"/>
          <w:i/>
          <w:sz w:val="22"/>
          <w:szCs w:val="22"/>
          <w:lang w:eastAsia="es-MX"/>
        </w:rPr>
        <w:t>1) Que se trate de información registrada en cualquier soporte documental, que en ejercicio de las atribuciones conferidas, sea generada por los Sujetos Obligados;</w:t>
      </w:r>
    </w:p>
    <w:p w:rsidR="00C52873" w:rsidRPr="00A32E26" w:rsidRDefault="00C52873" w:rsidP="00C52873">
      <w:pPr>
        <w:ind w:left="851" w:right="899"/>
        <w:jc w:val="both"/>
        <w:rPr>
          <w:rFonts w:ascii="Palatino Linotype" w:hAnsi="Palatino Linotype" w:cs="Arial"/>
          <w:b/>
          <w:i/>
          <w:sz w:val="22"/>
          <w:szCs w:val="22"/>
          <w:lang w:eastAsia="es-MX"/>
        </w:rPr>
      </w:pPr>
      <w:r w:rsidRPr="00A32E26">
        <w:rPr>
          <w:rFonts w:ascii="Palatino Linotype" w:hAnsi="Palatino Linotype" w:cs="Arial"/>
          <w:b/>
          <w:i/>
          <w:sz w:val="22"/>
          <w:szCs w:val="22"/>
          <w:lang w:eastAsia="es-MX"/>
        </w:rPr>
        <w:t>2) Que se trate de información registrada en cualquier soporte documental, que en ejercicio de las atribuciones conferidas, sea administrada por los Sujetos Obligados, y</w:t>
      </w:r>
    </w:p>
    <w:p w:rsidR="00C52873" w:rsidRPr="00A32E26" w:rsidRDefault="00C52873" w:rsidP="00C52873">
      <w:pPr>
        <w:ind w:left="851" w:right="899"/>
        <w:jc w:val="both"/>
        <w:rPr>
          <w:rFonts w:ascii="Palatino Linotype" w:hAnsi="Palatino Linotype" w:cs="Arial"/>
          <w:b/>
          <w:i/>
          <w:sz w:val="22"/>
          <w:szCs w:val="22"/>
          <w:lang w:eastAsia="es-MX"/>
        </w:rPr>
      </w:pPr>
      <w:r w:rsidRPr="00A32E26">
        <w:rPr>
          <w:rFonts w:ascii="Palatino Linotype" w:hAnsi="Palatino Linotype" w:cs="Arial"/>
          <w:b/>
          <w:i/>
          <w:sz w:val="22"/>
          <w:szCs w:val="22"/>
          <w:lang w:eastAsia="es-MX"/>
        </w:rPr>
        <w:t>3) Que se trate de información registrada en cualquier soporte documental, que en ejercicio de las atribuciones conferidas, se encuentre en posesión de los Sujetos O</w:t>
      </w:r>
      <w:r w:rsidR="00F159AC">
        <w:rPr>
          <w:rFonts w:ascii="Palatino Linotype" w:hAnsi="Palatino Linotype" w:cs="Arial"/>
          <w:b/>
          <w:i/>
          <w:sz w:val="22"/>
          <w:szCs w:val="22"/>
          <w:lang w:eastAsia="es-MX"/>
        </w:rPr>
        <w:t>bligados.”(Sic)</w:t>
      </w:r>
    </w:p>
    <w:p w:rsidR="00C52873" w:rsidRDefault="00C52873" w:rsidP="00C52873">
      <w:pPr>
        <w:spacing w:line="360" w:lineRule="auto"/>
        <w:ind w:right="-93"/>
        <w:jc w:val="both"/>
        <w:rPr>
          <w:rFonts w:ascii="Palatino Linotype" w:eastAsia="Palatino Linotype" w:hAnsi="Palatino Linotype" w:cs="Palatino Linotype"/>
          <w:color w:val="000000"/>
        </w:rPr>
      </w:pPr>
    </w:p>
    <w:p w:rsidR="00E74F48" w:rsidRDefault="00E74F48" w:rsidP="00C52873">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Precisado lo procedente se procede a realizar un cuadro </w:t>
      </w:r>
      <w:r w:rsidR="00E03E59">
        <w:rPr>
          <w:rFonts w:ascii="Palatino Linotype" w:eastAsia="Palatino Linotype" w:hAnsi="Palatino Linotype" w:cs="Palatino Linotype"/>
          <w:color w:val="000000"/>
        </w:rPr>
        <w:t>comparativo</w:t>
      </w:r>
      <w:r>
        <w:rPr>
          <w:rFonts w:ascii="Palatino Linotype" w:eastAsia="Palatino Linotype" w:hAnsi="Palatino Linotype" w:cs="Palatino Linotype"/>
          <w:color w:val="000000"/>
        </w:rPr>
        <w:t xml:space="preserve"> con la información requerida, la proporcionada en respuesta, para hacer la comparación de aquella información que satisface el derecho de acceso a la información del particular, como se distingue a continuación:</w:t>
      </w:r>
    </w:p>
    <w:p w:rsidR="00E149EF" w:rsidRDefault="00E149EF" w:rsidP="00C52873">
      <w:pPr>
        <w:spacing w:line="360" w:lineRule="auto"/>
        <w:ind w:right="-93"/>
        <w:jc w:val="both"/>
        <w:rPr>
          <w:rFonts w:ascii="Palatino Linotype" w:eastAsia="Palatino Linotype" w:hAnsi="Palatino Linotype" w:cs="Palatino Linotype"/>
          <w:color w:val="000000"/>
        </w:rPr>
      </w:pPr>
    </w:p>
    <w:p w:rsidR="00E149EF" w:rsidRDefault="00E149EF" w:rsidP="00C52873">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todos los miembros del Ayuntamiento, de </w:t>
      </w:r>
      <w:r w:rsidR="002B21E1">
        <w:rPr>
          <w:rFonts w:ascii="Palatino Linotype" w:eastAsia="Palatino Linotype" w:hAnsi="Palatino Linotype" w:cs="Palatino Linotype"/>
          <w:color w:val="000000"/>
        </w:rPr>
        <w:t>los mandos medios y superiores:</w:t>
      </w:r>
    </w:p>
    <w:p w:rsidR="00E149EF" w:rsidRDefault="00E149EF" w:rsidP="00C52873">
      <w:pPr>
        <w:spacing w:line="360" w:lineRule="auto"/>
        <w:ind w:right="-93"/>
        <w:jc w:val="both"/>
        <w:rPr>
          <w:rFonts w:ascii="Palatino Linotype" w:eastAsia="Palatino Linotype" w:hAnsi="Palatino Linotype" w:cs="Palatino Linotype"/>
          <w:color w:val="000000"/>
        </w:rPr>
      </w:pPr>
    </w:p>
    <w:tbl>
      <w:tblPr>
        <w:tblStyle w:val="Tablaconcuadrcula"/>
        <w:tblW w:w="0" w:type="auto"/>
        <w:tblInd w:w="0" w:type="dxa"/>
        <w:tblLayout w:type="fixed"/>
        <w:tblLook w:val="04A0" w:firstRow="1" w:lastRow="0" w:firstColumn="1" w:lastColumn="0" w:noHBand="0" w:noVBand="1"/>
      </w:tblPr>
      <w:tblGrid>
        <w:gridCol w:w="1864"/>
        <w:gridCol w:w="2242"/>
        <w:gridCol w:w="2693"/>
        <w:gridCol w:w="2029"/>
      </w:tblGrid>
      <w:tr w:rsidR="00A5006E" w:rsidRPr="00F159AC" w:rsidTr="006A2620">
        <w:tc>
          <w:tcPr>
            <w:tcW w:w="1864" w:type="dxa"/>
          </w:tcPr>
          <w:p w:rsidR="00A5006E" w:rsidRPr="00F159AC" w:rsidRDefault="008E1379" w:rsidP="00F159AC">
            <w:pPr>
              <w:ind w:right="-93"/>
              <w:contextualSpacing/>
              <w:jc w:val="both"/>
              <w:rPr>
                <w:rFonts w:ascii="Palatino Linotype" w:eastAsia="Palatino Linotype" w:hAnsi="Palatino Linotype" w:cs="Palatino Linotype"/>
                <w:color w:val="000000"/>
                <w:sz w:val="20"/>
                <w:szCs w:val="20"/>
              </w:rPr>
            </w:pPr>
            <w:r w:rsidRPr="00F159AC">
              <w:rPr>
                <w:rFonts w:ascii="Palatino Linotype" w:eastAsia="Palatino Linotype" w:hAnsi="Palatino Linotype" w:cs="Palatino Linotype"/>
                <w:color w:val="000000"/>
                <w:sz w:val="20"/>
                <w:szCs w:val="20"/>
              </w:rPr>
              <w:t>Solicitud</w:t>
            </w:r>
          </w:p>
        </w:tc>
        <w:tc>
          <w:tcPr>
            <w:tcW w:w="2242" w:type="dxa"/>
          </w:tcPr>
          <w:p w:rsidR="00A5006E" w:rsidRPr="00F159AC" w:rsidRDefault="008E1379" w:rsidP="00F159AC">
            <w:pPr>
              <w:ind w:right="-93"/>
              <w:contextualSpacing/>
              <w:jc w:val="both"/>
              <w:rPr>
                <w:rFonts w:ascii="Palatino Linotype" w:eastAsia="Palatino Linotype" w:hAnsi="Palatino Linotype" w:cs="Palatino Linotype"/>
                <w:color w:val="000000"/>
                <w:sz w:val="20"/>
                <w:szCs w:val="20"/>
              </w:rPr>
            </w:pPr>
            <w:r w:rsidRPr="00F159AC">
              <w:rPr>
                <w:rFonts w:ascii="Palatino Linotype" w:eastAsia="Palatino Linotype" w:hAnsi="Palatino Linotype" w:cs="Palatino Linotype"/>
                <w:color w:val="000000"/>
                <w:sz w:val="20"/>
                <w:szCs w:val="20"/>
              </w:rPr>
              <w:t>Respuesta</w:t>
            </w:r>
          </w:p>
        </w:tc>
        <w:tc>
          <w:tcPr>
            <w:tcW w:w="2693" w:type="dxa"/>
          </w:tcPr>
          <w:p w:rsidR="00A5006E" w:rsidRPr="00F159AC" w:rsidRDefault="008E1379" w:rsidP="00F159AC">
            <w:pPr>
              <w:ind w:right="-93"/>
              <w:contextualSpacing/>
              <w:jc w:val="both"/>
              <w:rPr>
                <w:rFonts w:ascii="Palatino Linotype" w:eastAsia="Palatino Linotype" w:hAnsi="Palatino Linotype" w:cs="Palatino Linotype"/>
                <w:color w:val="000000"/>
                <w:sz w:val="20"/>
                <w:szCs w:val="20"/>
              </w:rPr>
            </w:pPr>
            <w:r w:rsidRPr="00F159AC">
              <w:rPr>
                <w:rFonts w:ascii="Palatino Linotype" w:eastAsia="Palatino Linotype" w:hAnsi="Palatino Linotype" w:cs="Palatino Linotype"/>
                <w:color w:val="000000"/>
                <w:sz w:val="20"/>
                <w:szCs w:val="20"/>
              </w:rPr>
              <w:t>Informe Justificado</w:t>
            </w:r>
          </w:p>
        </w:tc>
        <w:tc>
          <w:tcPr>
            <w:tcW w:w="2029" w:type="dxa"/>
          </w:tcPr>
          <w:p w:rsidR="00A5006E" w:rsidRPr="00F159AC" w:rsidRDefault="008E1379" w:rsidP="00F159AC">
            <w:pPr>
              <w:ind w:right="-93"/>
              <w:contextualSpacing/>
              <w:jc w:val="both"/>
              <w:rPr>
                <w:rFonts w:ascii="Palatino Linotype" w:eastAsia="Palatino Linotype" w:hAnsi="Palatino Linotype" w:cs="Palatino Linotype"/>
                <w:color w:val="000000"/>
                <w:sz w:val="20"/>
                <w:szCs w:val="20"/>
              </w:rPr>
            </w:pPr>
            <w:r w:rsidRPr="00F159AC">
              <w:rPr>
                <w:rFonts w:ascii="Palatino Linotype" w:eastAsia="Palatino Linotype" w:hAnsi="Palatino Linotype" w:cs="Palatino Linotype"/>
                <w:color w:val="000000"/>
                <w:sz w:val="20"/>
                <w:szCs w:val="20"/>
              </w:rPr>
              <w:t xml:space="preserve">Colma </w:t>
            </w:r>
          </w:p>
        </w:tc>
      </w:tr>
      <w:tr w:rsidR="00A5006E" w:rsidRPr="00F159AC" w:rsidTr="006A2620">
        <w:tc>
          <w:tcPr>
            <w:tcW w:w="1864" w:type="dxa"/>
          </w:tcPr>
          <w:p w:rsidR="00A5006E" w:rsidRPr="00F159AC" w:rsidRDefault="006A2620" w:rsidP="00D25536">
            <w:pPr>
              <w:pStyle w:val="Prrafodelista"/>
              <w:numPr>
                <w:ilvl w:val="0"/>
                <w:numId w:val="3"/>
              </w:numPr>
              <w:spacing w:before="240" w:after="240"/>
              <w:contextualSpacing/>
              <w:jc w:val="both"/>
              <w:rPr>
                <w:rFonts w:ascii="Palatino Linotype" w:hAnsi="Palatino Linotype"/>
                <w:sz w:val="20"/>
                <w:szCs w:val="20"/>
              </w:rPr>
            </w:pPr>
            <w:r>
              <w:rPr>
                <w:rFonts w:ascii="Palatino Linotype" w:hAnsi="Palatino Linotype"/>
                <w:sz w:val="20"/>
                <w:szCs w:val="20"/>
              </w:rPr>
              <w:t>Nombre y directorio</w:t>
            </w:r>
          </w:p>
        </w:tc>
        <w:tc>
          <w:tcPr>
            <w:tcW w:w="2242" w:type="dxa"/>
          </w:tcPr>
          <w:p w:rsidR="00A5006E" w:rsidRDefault="006A2620" w:rsidP="00F159AC">
            <w:pPr>
              <w:ind w:right="-93"/>
              <w:contextualSpacing/>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El Sujeto Obligado proporciono una liga electrónica:</w:t>
            </w:r>
          </w:p>
          <w:p w:rsidR="006A2620" w:rsidRDefault="00A944F6" w:rsidP="00F159AC">
            <w:pPr>
              <w:ind w:right="-93"/>
              <w:contextualSpacing/>
              <w:jc w:val="both"/>
              <w:rPr>
                <w:rFonts w:ascii="Palatino Linotype" w:eastAsia="Palatino Linotype" w:hAnsi="Palatino Linotype" w:cs="Palatino Linotype"/>
                <w:color w:val="000000"/>
                <w:sz w:val="20"/>
                <w:szCs w:val="20"/>
              </w:rPr>
            </w:pPr>
            <w:hyperlink r:id="rId32" w:history="1">
              <w:r w:rsidR="006A2620" w:rsidRPr="00CE04A6">
                <w:rPr>
                  <w:rStyle w:val="Hipervnculo"/>
                  <w:rFonts w:ascii="Palatino Linotype" w:eastAsia="Palatino Linotype" w:hAnsi="Palatino Linotype" w:cs="Palatino Linotype"/>
                  <w:sz w:val="20"/>
                  <w:szCs w:val="20"/>
                </w:rPr>
                <w:t>https://www.ipomex.org.mx/ipo3/lgt/indice/TOLUCA/art_92_vii.web</w:t>
              </w:r>
            </w:hyperlink>
          </w:p>
          <w:p w:rsidR="006A2620" w:rsidRPr="00F159AC" w:rsidRDefault="006A2620" w:rsidP="006A2620">
            <w:pPr>
              <w:ind w:right="-93"/>
              <w:contextualSpacing/>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-El Instituto Municipal de la Mujer entrego el directorio y el nombre de cada uno.</w:t>
            </w:r>
          </w:p>
        </w:tc>
        <w:tc>
          <w:tcPr>
            <w:tcW w:w="2693" w:type="dxa"/>
          </w:tcPr>
          <w:p w:rsidR="00A5006E" w:rsidRPr="00F159AC" w:rsidRDefault="006A2620" w:rsidP="00DC1622">
            <w:pPr>
              <w:ind w:right="-93"/>
              <w:contextualSpacing/>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Ratifico respuesta</w:t>
            </w:r>
          </w:p>
        </w:tc>
        <w:tc>
          <w:tcPr>
            <w:tcW w:w="2029" w:type="dxa"/>
          </w:tcPr>
          <w:p w:rsidR="006A2620" w:rsidRDefault="006A2620" w:rsidP="002E7CCC">
            <w:pPr>
              <w:ind w:right="-93"/>
              <w:contextualSpacing/>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Parcialmente</w:t>
            </w:r>
          </w:p>
          <w:p w:rsidR="00A5006E" w:rsidRPr="00F159AC" w:rsidRDefault="002E7CCC" w:rsidP="002E7CCC">
            <w:pPr>
              <w:ind w:right="-93"/>
              <w:contextualSpacing/>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Faltaron</w:t>
            </w:r>
            <w:r w:rsidR="006A2620">
              <w:rPr>
                <w:rFonts w:ascii="Palatino Linotype" w:eastAsia="Palatino Linotype" w:hAnsi="Palatino Linotype" w:cs="Palatino Linotype"/>
                <w:color w:val="000000"/>
                <w:sz w:val="20"/>
                <w:szCs w:val="20"/>
              </w:rPr>
              <w:t xml:space="preserve"> los nombres de los servidores </w:t>
            </w:r>
            <w:r>
              <w:rPr>
                <w:rFonts w:ascii="Palatino Linotype" w:eastAsia="Palatino Linotype" w:hAnsi="Palatino Linotype" w:cs="Palatino Linotype"/>
                <w:color w:val="000000"/>
                <w:sz w:val="20"/>
                <w:szCs w:val="20"/>
              </w:rPr>
              <w:t xml:space="preserve">que integran la </w:t>
            </w:r>
            <w:r>
              <w:rPr>
                <w:rFonts w:ascii="Palatino Linotype" w:eastAsia="Palatino Linotype" w:hAnsi="Palatino Linotype" w:cs="Palatino Linotype"/>
                <w:color w:val="000000"/>
                <w:sz w:val="20"/>
                <w:szCs w:val="20"/>
              </w:rPr>
              <w:lastRenderedPageBreak/>
              <w:t xml:space="preserve">Coordinación de Asesores </w:t>
            </w:r>
            <w:r w:rsidR="00253051">
              <w:rPr>
                <w:rFonts w:ascii="Palatino Linotype" w:eastAsia="Palatino Linotype" w:hAnsi="Palatino Linotype" w:cs="Palatino Linotype"/>
                <w:color w:val="000000"/>
                <w:sz w:val="20"/>
                <w:szCs w:val="20"/>
              </w:rPr>
              <w:t xml:space="preserve">y </w:t>
            </w:r>
            <w:r w:rsidR="00253051" w:rsidRPr="00253051">
              <w:rPr>
                <w:rFonts w:ascii="Palatino Linotype" w:eastAsia="Palatino Linotype" w:hAnsi="Palatino Linotype" w:cs="Palatino Linotype"/>
                <w:color w:val="000000"/>
                <w:sz w:val="20"/>
                <w:szCs w:val="20"/>
              </w:rPr>
              <w:t>Secretaría Técnica del Consejo Municipal de Seguridad Pública</w:t>
            </w:r>
            <w:r w:rsidR="00253051">
              <w:rPr>
                <w:rFonts w:ascii="Palatino Linotype" w:eastAsia="Palatino Linotype" w:hAnsi="Palatino Linotype" w:cs="Palatino Linotype"/>
                <w:color w:val="000000"/>
                <w:sz w:val="20"/>
                <w:szCs w:val="20"/>
              </w:rPr>
              <w:t>,</w:t>
            </w:r>
            <w:r w:rsidR="00253051" w:rsidRPr="00253051">
              <w:rPr>
                <w:rFonts w:ascii="Palatino Linotype" w:eastAsia="Palatino Linotype" w:hAnsi="Palatino Linotype" w:cs="Palatino Linotype"/>
                <w:color w:val="000000"/>
                <w:sz w:val="20"/>
                <w:szCs w:val="20"/>
              </w:rPr>
              <w:t xml:space="preserve"> </w:t>
            </w:r>
            <w:r w:rsidR="000B67E5">
              <w:rPr>
                <w:rFonts w:ascii="Palatino Linotype" w:eastAsia="Palatino Linotype" w:hAnsi="Palatino Linotype" w:cs="Palatino Linotype"/>
                <w:color w:val="000000"/>
                <w:sz w:val="20"/>
                <w:szCs w:val="20"/>
              </w:rPr>
              <w:t>de Acuerdo al Directorio que se desprende de la liga.</w:t>
            </w:r>
          </w:p>
        </w:tc>
      </w:tr>
      <w:tr w:rsidR="00A5006E" w:rsidRPr="00F159AC" w:rsidTr="006A2620">
        <w:tc>
          <w:tcPr>
            <w:tcW w:w="1864" w:type="dxa"/>
          </w:tcPr>
          <w:p w:rsidR="006A2620" w:rsidRPr="006A2620" w:rsidRDefault="006A2620" w:rsidP="006A2620">
            <w:pPr>
              <w:pStyle w:val="Prrafodelista"/>
              <w:numPr>
                <w:ilvl w:val="0"/>
                <w:numId w:val="3"/>
              </w:numPr>
              <w:spacing w:before="240" w:after="240"/>
              <w:contextualSpacing/>
              <w:jc w:val="both"/>
              <w:rPr>
                <w:rFonts w:ascii="Palatino Linotype" w:hAnsi="Palatino Linotype"/>
                <w:sz w:val="20"/>
                <w:szCs w:val="20"/>
              </w:rPr>
            </w:pPr>
            <w:r>
              <w:rPr>
                <w:rFonts w:ascii="Palatino Linotype" w:hAnsi="Palatino Linotype"/>
                <w:sz w:val="20"/>
                <w:szCs w:val="20"/>
              </w:rPr>
              <w:lastRenderedPageBreak/>
              <w:t>Correo Oficiales</w:t>
            </w:r>
          </w:p>
          <w:p w:rsidR="00A5006E" w:rsidRPr="00F159AC" w:rsidRDefault="00A5006E" w:rsidP="00F159AC">
            <w:pPr>
              <w:ind w:right="-93"/>
              <w:contextualSpacing/>
              <w:jc w:val="both"/>
              <w:rPr>
                <w:rFonts w:ascii="Palatino Linotype" w:eastAsia="Palatino Linotype" w:hAnsi="Palatino Linotype" w:cs="Palatino Linotype"/>
                <w:color w:val="000000"/>
                <w:sz w:val="20"/>
                <w:szCs w:val="20"/>
              </w:rPr>
            </w:pPr>
          </w:p>
        </w:tc>
        <w:tc>
          <w:tcPr>
            <w:tcW w:w="2242" w:type="dxa"/>
          </w:tcPr>
          <w:p w:rsidR="002E7CCC" w:rsidRDefault="002E7CCC" w:rsidP="00F159AC">
            <w:pPr>
              <w:ind w:right="-93"/>
              <w:contextualSpacing/>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r w:rsidR="006A2620">
              <w:rPr>
                <w:rFonts w:ascii="Palatino Linotype" w:eastAsia="Palatino Linotype" w:hAnsi="Palatino Linotype" w:cs="Palatino Linotype"/>
                <w:color w:val="000000"/>
                <w:sz w:val="20"/>
                <w:szCs w:val="20"/>
              </w:rPr>
              <w:t xml:space="preserve">Entrego los correos oficiales </w:t>
            </w:r>
            <w:r>
              <w:rPr>
                <w:rFonts w:ascii="Palatino Linotype" w:eastAsia="Palatino Linotype" w:hAnsi="Palatino Linotype" w:cs="Palatino Linotype"/>
                <w:color w:val="000000"/>
                <w:sz w:val="20"/>
                <w:szCs w:val="20"/>
              </w:rPr>
              <w:t>de los Servidores Públicos mandos medios y superiores, que integran el Instituto Municipal de la Mujer.</w:t>
            </w:r>
          </w:p>
          <w:p w:rsidR="002E7CCC" w:rsidRPr="002E7CCC" w:rsidRDefault="002E7CCC" w:rsidP="002E7CCC">
            <w:pPr>
              <w:ind w:right="-93"/>
              <w:contextualSpacing/>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color w:val="000000"/>
                <w:sz w:val="20"/>
                <w:szCs w:val="20"/>
              </w:rPr>
              <w:t xml:space="preserve">-  Entrego el correo oficial del Director </w:t>
            </w:r>
            <w:r w:rsidRPr="002E7CCC">
              <w:rPr>
                <w:rFonts w:ascii="Palatino Linotype" w:eastAsia="Palatino Linotype" w:hAnsi="Palatino Linotype" w:cs="Palatino Linotype"/>
                <w:color w:val="000000"/>
                <w:sz w:val="20"/>
                <w:szCs w:val="20"/>
              </w:rPr>
              <w:t>Instituto Municipal De Cultura Física Y Deporte De Toluca</w:t>
            </w:r>
            <w:r>
              <w:rPr>
                <w:rFonts w:ascii="Palatino Linotype" w:eastAsia="Palatino Linotype" w:hAnsi="Palatino Linotype" w:cs="Palatino Linotype"/>
                <w:color w:val="000000"/>
                <w:sz w:val="20"/>
                <w:szCs w:val="20"/>
              </w:rPr>
              <w:t xml:space="preserve">, </w:t>
            </w:r>
            <w:r w:rsidRPr="002E7CCC">
              <w:rPr>
                <w:rFonts w:ascii="Palatino Linotype" w:eastAsia="Palatino Linotype" w:hAnsi="Palatino Linotype" w:cs="Palatino Linotype"/>
                <w:b/>
                <w:color w:val="000000"/>
                <w:sz w:val="20"/>
                <w:szCs w:val="20"/>
              </w:rPr>
              <w:t xml:space="preserve">faltando el correo oficial de su contraloría interna coordinación de administración y finanzas, coordinación de infraestructura deportiva, </w:t>
            </w:r>
            <w:hyperlink r:id="rId33" w:history="1">
              <w:r w:rsidRPr="002E7CCC">
                <w:rPr>
                  <w:rFonts w:ascii="Palatino Linotype" w:eastAsia="Palatino Linotype" w:hAnsi="Palatino Linotype" w:cs="Palatino Linotype"/>
                  <w:b/>
                  <w:color w:val="000000"/>
                  <w:sz w:val="20"/>
                  <w:szCs w:val="20"/>
                </w:rPr>
                <w:t>subdirección de desarrollo, promoción y cultura física</w:t>
              </w:r>
            </w:hyperlink>
            <w:hyperlink r:id="rId34" w:history="1">
              <w:r w:rsidRPr="002E7CCC">
                <w:rPr>
                  <w:rFonts w:ascii="Palatino Linotype" w:eastAsia="Palatino Linotype" w:hAnsi="Palatino Linotype" w:cs="Palatino Linotype"/>
                  <w:b/>
                  <w:color w:val="000000"/>
                  <w:sz w:val="20"/>
                  <w:szCs w:val="20"/>
                </w:rPr>
                <w:t>,</w:t>
              </w:r>
            </w:hyperlink>
            <w:r w:rsidRPr="002E7CCC">
              <w:rPr>
                <w:rFonts w:ascii="Palatino Linotype" w:eastAsia="Palatino Linotype" w:hAnsi="Palatino Linotype" w:cs="Palatino Linotype"/>
                <w:b/>
                <w:color w:val="000000"/>
                <w:sz w:val="20"/>
                <w:szCs w:val="20"/>
              </w:rPr>
              <w:t xml:space="preserve"> del departamento de fomento al deporte, departamento de vinculación y departamento de cultura física.</w:t>
            </w:r>
          </w:p>
          <w:p w:rsidR="002E7CCC" w:rsidRPr="00BF50BB" w:rsidRDefault="002E7CCC" w:rsidP="00F159AC">
            <w:pPr>
              <w:ind w:right="-93"/>
              <w:contextualSpacing/>
              <w:jc w:val="both"/>
              <w:rPr>
                <w:rFonts w:ascii="Palatino Linotype" w:eastAsia="Palatino Linotype" w:hAnsi="Palatino Linotype" w:cs="Palatino Linotype"/>
                <w:b/>
                <w:color w:val="000000"/>
                <w:sz w:val="20"/>
                <w:szCs w:val="20"/>
              </w:rPr>
            </w:pPr>
            <w:r w:rsidRPr="00BF50BB">
              <w:rPr>
                <w:rFonts w:ascii="Palatino Linotype" w:eastAsia="Palatino Linotype" w:hAnsi="Palatino Linotype" w:cs="Palatino Linotype"/>
                <w:b/>
                <w:color w:val="000000"/>
                <w:sz w:val="20"/>
                <w:szCs w:val="20"/>
              </w:rPr>
              <w:t>-Faltaron los correos oficiales de los demás</w:t>
            </w:r>
            <w:r w:rsidR="000B67E5">
              <w:rPr>
                <w:rFonts w:ascii="Palatino Linotype" w:eastAsia="Palatino Linotype" w:hAnsi="Palatino Linotype" w:cs="Palatino Linotype"/>
                <w:b/>
                <w:color w:val="000000"/>
                <w:sz w:val="20"/>
                <w:szCs w:val="20"/>
              </w:rPr>
              <w:t xml:space="preserve"> medios y mandos superiores</w:t>
            </w:r>
            <w:proofErr w:type="gramStart"/>
            <w:r w:rsidR="00BF7A09">
              <w:rPr>
                <w:rFonts w:ascii="Palatino Linotype" w:eastAsia="Palatino Linotype" w:hAnsi="Palatino Linotype" w:cs="Palatino Linotype"/>
                <w:b/>
                <w:color w:val="000000"/>
                <w:sz w:val="20"/>
                <w:szCs w:val="20"/>
              </w:rPr>
              <w:t xml:space="preserve">, </w:t>
            </w:r>
            <w:r w:rsidRPr="00BF50BB">
              <w:rPr>
                <w:rFonts w:ascii="Palatino Linotype" w:eastAsia="Palatino Linotype" w:hAnsi="Palatino Linotype" w:cs="Palatino Linotype"/>
                <w:b/>
                <w:color w:val="000000"/>
                <w:sz w:val="20"/>
                <w:szCs w:val="20"/>
              </w:rPr>
              <w:t xml:space="preserve"> que</w:t>
            </w:r>
            <w:proofErr w:type="gramEnd"/>
            <w:r w:rsidRPr="00BF50BB">
              <w:rPr>
                <w:rFonts w:ascii="Palatino Linotype" w:eastAsia="Palatino Linotype" w:hAnsi="Palatino Linotype" w:cs="Palatino Linotype"/>
                <w:b/>
                <w:color w:val="000000"/>
                <w:sz w:val="20"/>
                <w:szCs w:val="20"/>
              </w:rPr>
              <w:t xml:space="preserve"> integras las áreas faltantes del Sujeto O</w:t>
            </w:r>
            <w:r w:rsidR="00BF50BB" w:rsidRPr="00BF50BB">
              <w:rPr>
                <w:rFonts w:ascii="Palatino Linotype" w:eastAsia="Palatino Linotype" w:hAnsi="Palatino Linotype" w:cs="Palatino Linotype"/>
                <w:b/>
                <w:color w:val="000000"/>
                <w:sz w:val="20"/>
                <w:szCs w:val="20"/>
              </w:rPr>
              <w:t>bligado, y miembros del Ayuntamiento.</w:t>
            </w:r>
          </w:p>
          <w:p w:rsidR="002E7CCC" w:rsidRPr="00F159AC" w:rsidRDefault="002E7CCC" w:rsidP="00F159AC">
            <w:pPr>
              <w:ind w:right="-93"/>
              <w:contextualSpacing/>
              <w:jc w:val="both"/>
              <w:rPr>
                <w:rFonts w:ascii="Palatino Linotype" w:eastAsia="Palatino Linotype" w:hAnsi="Palatino Linotype" w:cs="Palatino Linotype"/>
                <w:color w:val="000000"/>
                <w:sz w:val="20"/>
                <w:szCs w:val="20"/>
              </w:rPr>
            </w:pPr>
          </w:p>
        </w:tc>
        <w:tc>
          <w:tcPr>
            <w:tcW w:w="2693" w:type="dxa"/>
          </w:tcPr>
          <w:p w:rsidR="00DC1622" w:rsidRPr="00F159AC" w:rsidRDefault="002E7CCC" w:rsidP="00F159AC">
            <w:pPr>
              <w:ind w:right="-93"/>
              <w:contextualSpacing/>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Ratifico Respuesta</w:t>
            </w:r>
          </w:p>
        </w:tc>
        <w:tc>
          <w:tcPr>
            <w:tcW w:w="2029" w:type="dxa"/>
          </w:tcPr>
          <w:p w:rsidR="00A5006E" w:rsidRDefault="002E7CCC" w:rsidP="002E7CCC">
            <w:pPr>
              <w:ind w:right="-93"/>
              <w:contextualSpacing/>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Parcialmente.</w:t>
            </w:r>
          </w:p>
          <w:p w:rsidR="006C0F14" w:rsidRPr="00F159AC" w:rsidRDefault="006C0F14" w:rsidP="002E7CCC">
            <w:pPr>
              <w:ind w:right="-93"/>
              <w:contextualSpacing/>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Faltaron los Correo electrónicos de los miembros del ayuntamiento y de algunos medios y mandos superiores</w:t>
            </w:r>
          </w:p>
        </w:tc>
      </w:tr>
      <w:tr w:rsidR="00F159AC" w:rsidRPr="00F159AC" w:rsidTr="006A2620">
        <w:tc>
          <w:tcPr>
            <w:tcW w:w="1864" w:type="dxa"/>
          </w:tcPr>
          <w:p w:rsidR="00F159AC" w:rsidRPr="00F159AC" w:rsidRDefault="006A2620" w:rsidP="00BF7A09">
            <w:pPr>
              <w:pStyle w:val="Prrafodelista"/>
              <w:numPr>
                <w:ilvl w:val="0"/>
                <w:numId w:val="3"/>
              </w:numPr>
              <w:spacing w:before="240" w:after="240"/>
              <w:ind w:left="313" w:hanging="142"/>
              <w:contextualSpacing/>
              <w:jc w:val="both"/>
              <w:rPr>
                <w:rFonts w:ascii="Palatino Linotype" w:hAnsi="Palatino Linotype"/>
                <w:sz w:val="20"/>
                <w:szCs w:val="20"/>
              </w:rPr>
            </w:pPr>
            <w:r>
              <w:rPr>
                <w:rFonts w:ascii="Palatino Linotype" w:hAnsi="Palatino Linotype"/>
                <w:sz w:val="20"/>
                <w:szCs w:val="20"/>
              </w:rPr>
              <w:lastRenderedPageBreak/>
              <w:t>Redes Sociales para la difusión</w:t>
            </w:r>
            <w:r w:rsidR="00BF7A09">
              <w:rPr>
                <w:rFonts w:ascii="Palatino Linotype" w:hAnsi="Palatino Linotype"/>
                <w:sz w:val="20"/>
                <w:szCs w:val="20"/>
              </w:rPr>
              <w:t xml:space="preserve"> de acciones del municipio</w:t>
            </w:r>
          </w:p>
        </w:tc>
        <w:tc>
          <w:tcPr>
            <w:tcW w:w="2242" w:type="dxa"/>
          </w:tcPr>
          <w:p w:rsidR="00F159AC" w:rsidRDefault="00BF50BB" w:rsidP="00F159AC">
            <w:pPr>
              <w:ind w:right="-93"/>
              <w:contextualSpacing/>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-Entregó el Facebook y Twitter del Instituto Municipal de la Mujer, no así de sus medios y mandos superiores. </w:t>
            </w:r>
          </w:p>
          <w:p w:rsidR="00BF50BB" w:rsidRDefault="00BF50BB" w:rsidP="00BF50BB">
            <w:pPr>
              <w:ind w:right="-93"/>
              <w:contextualSpacing/>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color w:val="000000"/>
                <w:sz w:val="20"/>
                <w:szCs w:val="20"/>
              </w:rPr>
              <w:t xml:space="preserve">-Entregó el twitter y Instagram del INCUFIDE, </w:t>
            </w:r>
            <w:r w:rsidRPr="00BF50BB">
              <w:rPr>
                <w:rFonts w:ascii="Palatino Linotype" w:eastAsia="Palatino Linotype" w:hAnsi="Palatino Linotype" w:cs="Palatino Linotype"/>
                <w:b/>
                <w:color w:val="000000"/>
                <w:sz w:val="20"/>
                <w:szCs w:val="20"/>
              </w:rPr>
              <w:t>faltando el de sus medios y mandos superiores:</w:t>
            </w:r>
            <w:r>
              <w:rPr>
                <w:rFonts w:ascii="Palatino Linotype" w:eastAsia="Palatino Linotype" w:hAnsi="Palatino Linotype" w:cs="Palatino Linotype"/>
                <w:color w:val="000000"/>
                <w:sz w:val="20"/>
                <w:szCs w:val="20"/>
              </w:rPr>
              <w:t xml:space="preserve"> </w:t>
            </w:r>
            <w:r w:rsidRPr="002E7CCC">
              <w:rPr>
                <w:rFonts w:ascii="Palatino Linotype" w:eastAsia="Palatino Linotype" w:hAnsi="Palatino Linotype" w:cs="Palatino Linotype"/>
                <w:b/>
                <w:color w:val="000000"/>
                <w:sz w:val="20"/>
                <w:szCs w:val="20"/>
              </w:rPr>
              <w:t xml:space="preserve">contraloría interna coordinación de administración y finanzas, coordinación de infraestructura deportiva, </w:t>
            </w:r>
            <w:hyperlink r:id="rId35" w:history="1">
              <w:r w:rsidRPr="002E7CCC">
                <w:rPr>
                  <w:rFonts w:ascii="Palatino Linotype" w:eastAsia="Palatino Linotype" w:hAnsi="Palatino Linotype" w:cs="Palatino Linotype"/>
                  <w:b/>
                  <w:color w:val="000000"/>
                  <w:sz w:val="20"/>
                  <w:szCs w:val="20"/>
                </w:rPr>
                <w:t>subdirección de desarrollo, promoción y cultura física</w:t>
              </w:r>
            </w:hyperlink>
            <w:hyperlink r:id="rId36" w:history="1">
              <w:r w:rsidRPr="002E7CCC">
                <w:rPr>
                  <w:rFonts w:ascii="Palatino Linotype" w:eastAsia="Palatino Linotype" w:hAnsi="Palatino Linotype" w:cs="Palatino Linotype"/>
                  <w:b/>
                  <w:color w:val="000000"/>
                  <w:sz w:val="20"/>
                  <w:szCs w:val="20"/>
                </w:rPr>
                <w:t>,</w:t>
              </w:r>
            </w:hyperlink>
            <w:r w:rsidRPr="002E7CCC">
              <w:rPr>
                <w:rFonts w:ascii="Palatino Linotype" w:eastAsia="Palatino Linotype" w:hAnsi="Palatino Linotype" w:cs="Palatino Linotype"/>
                <w:b/>
                <w:color w:val="000000"/>
                <w:sz w:val="20"/>
                <w:szCs w:val="20"/>
              </w:rPr>
              <w:t xml:space="preserve"> del departamento de fomento al deporte, departamento de vinculación y departamento de cultura física.</w:t>
            </w:r>
          </w:p>
          <w:p w:rsidR="00BF50BB" w:rsidRDefault="00BF50BB" w:rsidP="00BF50BB">
            <w:pPr>
              <w:ind w:right="-93"/>
              <w:contextualSpacing/>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-Entregó </w:t>
            </w:r>
            <w:r w:rsidRPr="00BF50BB">
              <w:rPr>
                <w:rFonts w:ascii="Palatino Linotype" w:eastAsia="Palatino Linotype" w:hAnsi="Palatino Linotype" w:cs="Palatino Linotype"/>
                <w:b/>
                <w:color w:val="000000"/>
                <w:sz w:val="20"/>
                <w:szCs w:val="20"/>
              </w:rPr>
              <w:t xml:space="preserve">los enlaces de las redes sociales del Organismos </w:t>
            </w:r>
            <w:proofErr w:type="spellStart"/>
            <w:r w:rsidRPr="00BF50BB">
              <w:rPr>
                <w:rFonts w:ascii="Palatino Linotype" w:eastAsia="Palatino Linotype" w:hAnsi="Palatino Linotype" w:cs="Palatino Linotype"/>
                <w:b/>
                <w:color w:val="000000"/>
                <w:sz w:val="20"/>
                <w:szCs w:val="20"/>
              </w:rPr>
              <w:t>Ayst</w:t>
            </w:r>
            <w:proofErr w:type="spellEnd"/>
            <w:r w:rsidRPr="00BF50BB">
              <w:rPr>
                <w:rFonts w:ascii="Palatino Linotype" w:eastAsia="Palatino Linotype" w:hAnsi="Palatino Linotype" w:cs="Palatino Linotype"/>
                <w:b/>
                <w:color w:val="000000"/>
                <w:sz w:val="20"/>
                <w:szCs w:val="20"/>
              </w:rPr>
              <w:t xml:space="preserve">, IMCUFIDE, Instituto Municipal de la Mujer de Toluca, Dirección de Cultura de Toluca, Seguridad Vial de Toluca, Dirección de Promoción Económica, Turismo y Empleo de Toluca, Dirección General de Fomento Económico,  DIF Toluca, Implan Toluca, Dirección General de Seguridad Pública, Dirección General de Desarrollo Urbano y Obra Pública, </w:t>
            </w:r>
            <w:r w:rsidRPr="00BF50BB">
              <w:rPr>
                <w:rFonts w:ascii="Palatino Linotype" w:eastAsia="Palatino Linotype" w:hAnsi="Palatino Linotype" w:cs="Palatino Linotype"/>
                <w:b/>
                <w:color w:val="000000"/>
                <w:sz w:val="20"/>
                <w:szCs w:val="20"/>
              </w:rPr>
              <w:lastRenderedPageBreak/>
              <w:t>Dirección General de Medio Ambiente de Toluca, Dirección de Apoyo a la Juventud, PC Bomberos Toluca, Secretaría del H. Ayuntamiento de Toluca, Defensoría Municipal de Derecho Humanos de Toluca, Secretaría Técnica del Consejo Municipal de Seguridad Pública, Dirección General de Gobierno de Toluca, Dirección General de Servicios Públicos de Toluca, Tesorería Municipal de Toluca, Dirección General de Bienestar Social, Centro de Control y Bienestar Animal de Toluca, Municipio de Toluca, Ambientes de Paz y Desarrollo, Junta Municipal de Reclutamiento de Toluca, Festiva Toluca, Orquesta Filarmónica de Toluca y Academia de Policía de Toluca, es especifico de Facebook.</w:t>
            </w:r>
          </w:p>
          <w:p w:rsidR="00BF7A09" w:rsidRPr="00BF50BB" w:rsidRDefault="00BF7A09" w:rsidP="00BF7A09">
            <w:pPr>
              <w:ind w:right="-93"/>
              <w:contextualSpacing/>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w:t>
            </w:r>
            <w:r w:rsidRPr="00BF50BB">
              <w:rPr>
                <w:rFonts w:ascii="Palatino Linotype" w:eastAsia="Palatino Linotype" w:hAnsi="Palatino Linotype" w:cs="Palatino Linotype"/>
                <w:b/>
                <w:color w:val="000000"/>
                <w:sz w:val="20"/>
                <w:szCs w:val="20"/>
              </w:rPr>
              <w:t xml:space="preserve"> Faltaron </w:t>
            </w:r>
            <w:r>
              <w:rPr>
                <w:rFonts w:ascii="Palatino Linotype" w:eastAsia="Palatino Linotype" w:hAnsi="Palatino Linotype" w:cs="Palatino Linotype"/>
                <w:b/>
                <w:color w:val="000000"/>
                <w:sz w:val="20"/>
                <w:szCs w:val="20"/>
              </w:rPr>
              <w:t xml:space="preserve">las redes sociales </w:t>
            </w:r>
            <w:r w:rsidRPr="00BF50BB">
              <w:rPr>
                <w:rFonts w:ascii="Palatino Linotype" w:eastAsia="Palatino Linotype" w:hAnsi="Palatino Linotype" w:cs="Palatino Linotype"/>
                <w:b/>
                <w:color w:val="000000"/>
                <w:sz w:val="20"/>
                <w:szCs w:val="20"/>
              </w:rPr>
              <w:t>de los d</w:t>
            </w:r>
            <w:r>
              <w:rPr>
                <w:rFonts w:ascii="Palatino Linotype" w:eastAsia="Palatino Linotype" w:hAnsi="Palatino Linotype" w:cs="Palatino Linotype"/>
                <w:b/>
                <w:color w:val="000000"/>
                <w:sz w:val="20"/>
                <w:szCs w:val="20"/>
              </w:rPr>
              <w:t>emás medios y mandos superiores, y miembros del Ayuntamiento.</w:t>
            </w:r>
          </w:p>
          <w:p w:rsidR="00BF7A09" w:rsidRPr="002E7CCC" w:rsidRDefault="00BF7A09" w:rsidP="00BF50BB">
            <w:pPr>
              <w:ind w:right="-93"/>
              <w:contextualSpacing/>
              <w:jc w:val="both"/>
              <w:rPr>
                <w:rFonts w:ascii="Palatino Linotype" w:eastAsia="Palatino Linotype" w:hAnsi="Palatino Linotype" w:cs="Palatino Linotype"/>
                <w:b/>
                <w:color w:val="000000"/>
                <w:sz w:val="20"/>
                <w:szCs w:val="20"/>
              </w:rPr>
            </w:pPr>
          </w:p>
          <w:p w:rsidR="00BF50BB" w:rsidRDefault="00BF50BB" w:rsidP="00F159AC">
            <w:pPr>
              <w:ind w:right="-93"/>
              <w:contextualSpacing/>
              <w:jc w:val="both"/>
              <w:rPr>
                <w:rFonts w:ascii="Palatino Linotype" w:eastAsia="Palatino Linotype" w:hAnsi="Palatino Linotype" w:cs="Palatino Linotype"/>
                <w:color w:val="000000"/>
                <w:sz w:val="20"/>
                <w:szCs w:val="20"/>
              </w:rPr>
            </w:pPr>
          </w:p>
          <w:p w:rsidR="00BF50BB" w:rsidRPr="00F159AC" w:rsidRDefault="00BF50BB" w:rsidP="00F159AC">
            <w:pPr>
              <w:ind w:right="-93"/>
              <w:contextualSpacing/>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  </w:t>
            </w:r>
          </w:p>
        </w:tc>
        <w:tc>
          <w:tcPr>
            <w:tcW w:w="2693" w:type="dxa"/>
          </w:tcPr>
          <w:p w:rsidR="00F159AC" w:rsidRDefault="00BF7A09" w:rsidP="00F159AC">
            <w:pPr>
              <w:ind w:right="-93"/>
              <w:contextualSpacing/>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Ratifico respuesta</w:t>
            </w:r>
          </w:p>
          <w:p w:rsidR="00BF7A09" w:rsidRPr="00F159AC" w:rsidRDefault="00BF7A09" w:rsidP="00BF7A09">
            <w:pPr>
              <w:contextualSpacing/>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Entregó a través del Jefe del Departamento de Vinculación del INCUFIDE, el Facebook, Instagram y Twitter del INCUFIDE, sin embargo no se puso a la vista por lo del trat</w:t>
            </w:r>
            <w:r w:rsidR="00784FA5">
              <w:rPr>
                <w:rFonts w:ascii="Palatino Linotype" w:eastAsia="Palatino Linotype" w:hAnsi="Palatino Linotype" w:cs="Palatino Linotype"/>
                <w:color w:val="000000"/>
                <w:sz w:val="20"/>
                <w:szCs w:val="20"/>
              </w:rPr>
              <w:t>amiento de los datos personales, ya que al abrir dicha red social de aprecian datos personales de particulares.</w:t>
            </w:r>
          </w:p>
        </w:tc>
        <w:tc>
          <w:tcPr>
            <w:tcW w:w="2029" w:type="dxa"/>
          </w:tcPr>
          <w:p w:rsidR="00F159AC" w:rsidRDefault="00BF7A09" w:rsidP="00BF7A09">
            <w:pPr>
              <w:ind w:right="-93"/>
              <w:contextualSpacing/>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Parcialmente.</w:t>
            </w:r>
          </w:p>
          <w:p w:rsidR="006C0F14" w:rsidRPr="00F159AC" w:rsidRDefault="006C0F14" w:rsidP="00BF7A09">
            <w:pPr>
              <w:ind w:right="-93"/>
              <w:contextualSpacing/>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Faltó información</w:t>
            </w:r>
          </w:p>
        </w:tc>
      </w:tr>
      <w:tr w:rsidR="00F159AC" w:rsidRPr="00F159AC" w:rsidTr="006A2620">
        <w:tc>
          <w:tcPr>
            <w:tcW w:w="1864" w:type="dxa"/>
          </w:tcPr>
          <w:p w:rsidR="00F159AC" w:rsidRPr="00F159AC" w:rsidRDefault="006A2620" w:rsidP="00D25536">
            <w:pPr>
              <w:pStyle w:val="Prrafodelista"/>
              <w:numPr>
                <w:ilvl w:val="0"/>
                <w:numId w:val="3"/>
              </w:numPr>
              <w:spacing w:before="240" w:after="240"/>
              <w:contextualSpacing/>
              <w:jc w:val="both"/>
              <w:rPr>
                <w:rFonts w:ascii="Palatino Linotype" w:hAnsi="Palatino Linotype"/>
                <w:sz w:val="20"/>
                <w:szCs w:val="20"/>
              </w:rPr>
            </w:pPr>
            <w:r>
              <w:rPr>
                <w:rFonts w:ascii="Palatino Linotype" w:hAnsi="Palatino Linotype"/>
                <w:sz w:val="20"/>
                <w:szCs w:val="20"/>
              </w:rPr>
              <w:t xml:space="preserve">Dirección y </w:t>
            </w:r>
            <w:r>
              <w:rPr>
                <w:rFonts w:ascii="Palatino Linotype" w:hAnsi="Palatino Linotype"/>
                <w:sz w:val="20"/>
                <w:szCs w:val="20"/>
              </w:rPr>
              <w:lastRenderedPageBreak/>
              <w:t>Estructura de la Unidad de Comunicación Social.</w:t>
            </w:r>
          </w:p>
        </w:tc>
        <w:tc>
          <w:tcPr>
            <w:tcW w:w="2242" w:type="dxa"/>
          </w:tcPr>
          <w:p w:rsidR="00F159AC" w:rsidRPr="00F159AC" w:rsidRDefault="000B67E5" w:rsidP="00F159AC">
            <w:pPr>
              <w:ind w:right="-93"/>
              <w:contextualSpacing/>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 xml:space="preserve">Entregó la Dirección y estructura. </w:t>
            </w:r>
          </w:p>
        </w:tc>
        <w:tc>
          <w:tcPr>
            <w:tcW w:w="2693" w:type="dxa"/>
          </w:tcPr>
          <w:p w:rsidR="00F159AC" w:rsidRPr="00F159AC" w:rsidRDefault="000B67E5" w:rsidP="00F159AC">
            <w:pPr>
              <w:ind w:right="-93"/>
              <w:contextualSpacing/>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Ratifica respuesta</w:t>
            </w:r>
          </w:p>
        </w:tc>
        <w:tc>
          <w:tcPr>
            <w:tcW w:w="2029" w:type="dxa"/>
          </w:tcPr>
          <w:p w:rsidR="00F159AC" w:rsidRPr="00F159AC" w:rsidRDefault="000B67E5" w:rsidP="00F159AC">
            <w:pPr>
              <w:ind w:right="-93"/>
              <w:contextualSpacing/>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Sí </w:t>
            </w:r>
            <w:r w:rsidR="00831EB1">
              <w:rPr>
                <w:rFonts w:ascii="Palatino Linotype" w:eastAsia="Palatino Linotype" w:hAnsi="Palatino Linotype" w:cs="Palatino Linotype"/>
                <w:color w:val="000000"/>
                <w:sz w:val="20"/>
                <w:szCs w:val="20"/>
              </w:rPr>
              <w:t xml:space="preserve"> </w:t>
            </w:r>
          </w:p>
        </w:tc>
      </w:tr>
    </w:tbl>
    <w:p w:rsidR="00E74F48" w:rsidRDefault="00E74F48" w:rsidP="00C52873">
      <w:pPr>
        <w:spacing w:line="360" w:lineRule="auto"/>
        <w:ind w:right="-93"/>
        <w:jc w:val="both"/>
        <w:rPr>
          <w:rFonts w:ascii="Palatino Linotype" w:eastAsia="Palatino Linotype" w:hAnsi="Palatino Linotype" w:cs="Palatino Linotype"/>
          <w:color w:val="000000"/>
        </w:rPr>
      </w:pPr>
    </w:p>
    <w:p w:rsidR="00C52873" w:rsidRDefault="00C52873" w:rsidP="00C52873">
      <w:pPr>
        <w:spacing w:line="360" w:lineRule="auto"/>
        <w:ind w:right="-93"/>
        <w:jc w:val="both"/>
        <w:rPr>
          <w:rFonts w:ascii="Palatino Linotype" w:hAnsi="Palatino Linotype" w:cs="Arial"/>
        </w:rPr>
      </w:pPr>
      <w:r>
        <w:rPr>
          <w:rFonts w:ascii="Palatino Linotype" w:eastAsia="Palatino Linotype" w:hAnsi="Palatino Linotype" w:cs="Palatino Linotype"/>
          <w:color w:val="000000"/>
        </w:rPr>
        <w:t>En virtud de lo anterior</w:t>
      </w:r>
      <w:r>
        <w:rPr>
          <w:rFonts w:ascii="Palatino Linotype" w:eastAsia="Palatino Linotype" w:hAnsi="Palatino Linotype" w:cs="Palatino Linotype"/>
        </w:rPr>
        <w:t xml:space="preserve">, se determina que </w:t>
      </w:r>
      <w:r w:rsidR="00F1378F">
        <w:rPr>
          <w:rFonts w:ascii="Palatino Linotype" w:eastAsia="Palatino Linotype" w:hAnsi="Palatino Linotype" w:cs="Palatino Linotype"/>
        </w:rPr>
        <w:t>la información emitida por el Sujeto Obligado en su respuesta</w:t>
      </w:r>
      <w:r w:rsidR="000B67E5">
        <w:rPr>
          <w:rFonts w:ascii="Palatino Linotype" w:eastAsia="Palatino Linotype" w:hAnsi="Palatino Linotype" w:cs="Palatino Linotype"/>
        </w:rPr>
        <w:t>,</w:t>
      </w:r>
      <w:r w:rsidR="00F1378F">
        <w:rPr>
          <w:rFonts w:ascii="Palatino Linotype" w:eastAsia="Palatino Linotype" w:hAnsi="Palatino Linotype" w:cs="Palatino Linotype"/>
        </w:rPr>
        <w:t xml:space="preserve"> cumple parcialmente</w:t>
      </w:r>
      <w:r>
        <w:rPr>
          <w:rFonts w:ascii="Palatino Linotype" w:eastAsia="Palatino Linotype" w:hAnsi="Palatino Linotype" w:cs="Palatino Linotype"/>
        </w:rPr>
        <w:t xml:space="preserve"> con lo esta</w:t>
      </w:r>
      <w:r w:rsidR="00E906E9">
        <w:rPr>
          <w:rFonts w:ascii="Palatino Linotype" w:eastAsia="Palatino Linotype" w:hAnsi="Palatino Linotype" w:cs="Palatino Linotype"/>
        </w:rPr>
        <w:t>blecido por los artículos 4, 12 y</w:t>
      </w:r>
      <w:r>
        <w:rPr>
          <w:rFonts w:ascii="Palatino Linotype" w:eastAsia="Palatino Linotype" w:hAnsi="Palatino Linotype" w:cs="Palatino Linotype"/>
        </w:rPr>
        <w:t xml:space="preserve"> 24</w:t>
      </w:r>
      <w:r w:rsidR="00E21332">
        <w:rPr>
          <w:rFonts w:ascii="Palatino Linotype" w:eastAsia="Palatino Linotype" w:hAnsi="Palatino Linotype" w:cs="Palatino Linotype"/>
        </w:rPr>
        <w:t xml:space="preserve"> último</w:t>
      </w:r>
      <w:r w:rsidR="00E906E9">
        <w:rPr>
          <w:rFonts w:ascii="Palatino Linotype" w:eastAsia="Palatino Linotype" w:hAnsi="Palatino Linotype" w:cs="Palatino Linotype"/>
        </w:rPr>
        <w:t xml:space="preserve"> </w:t>
      </w:r>
      <w:r>
        <w:rPr>
          <w:rFonts w:ascii="Palatino Linotype" w:eastAsia="Palatino Linotype" w:hAnsi="Palatino Linotype" w:cs="Palatino Linotype"/>
        </w:rPr>
        <w:t xml:space="preserve">de la Ley de </w:t>
      </w:r>
      <w:r w:rsidRPr="00B6113B">
        <w:rPr>
          <w:rFonts w:ascii="Palatino Linotype" w:hAnsi="Palatino Linotype" w:cs="Arial"/>
        </w:rPr>
        <w:t>Transparencia y Acceso a la Información Pública del Estado de México y Municipios</w:t>
      </w:r>
      <w:r>
        <w:rPr>
          <w:rFonts w:ascii="Palatino Linotype" w:hAnsi="Palatino Linotype" w:cs="Arial"/>
        </w:rPr>
        <w:t>, de con</w:t>
      </w:r>
      <w:r w:rsidR="006C0F14">
        <w:rPr>
          <w:rFonts w:ascii="Palatino Linotype" w:hAnsi="Palatino Linotype" w:cs="Arial"/>
        </w:rPr>
        <w:t>formidad con los</w:t>
      </w:r>
      <w:r w:rsidR="00F1378F">
        <w:rPr>
          <w:rFonts w:ascii="Palatino Linotype" w:hAnsi="Palatino Linotype" w:cs="Arial"/>
        </w:rPr>
        <w:t xml:space="preserve"> punto</w:t>
      </w:r>
      <w:r w:rsidR="006C0F14">
        <w:rPr>
          <w:rFonts w:ascii="Palatino Linotype" w:hAnsi="Palatino Linotype" w:cs="Arial"/>
        </w:rPr>
        <w:t>s</w:t>
      </w:r>
      <w:r w:rsidR="00F1378F">
        <w:rPr>
          <w:rFonts w:ascii="Palatino Linotype" w:hAnsi="Palatino Linotype" w:cs="Arial"/>
        </w:rPr>
        <w:t xml:space="preserve"> siguiente</w:t>
      </w:r>
      <w:r w:rsidR="006C0F14">
        <w:rPr>
          <w:rFonts w:ascii="Palatino Linotype" w:hAnsi="Palatino Linotype" w:cs="Arial"/>
        </w:rPr>
        <w:t>s</w:t>
      </w:r>
      <w:r w:rsidR="00F1378F">
        <w:rPr>
          <w:rFonts w:ascii="Palatino Linotype" w:hAnsi="Palatino Linotype" w:cs="Arial"/>
        </w:rPr>
        <w:t>:</w:t>
      </w:r>
    </w:p>
    <w:p w:rsidR="007D7542" w:rsidRDefault="007D7542" w:rsidP="007D7542">
      <w:pPr>
        <w:autoSpaceDE w:val="0"/>
        <w:autoSpaceDN w:val="0"/>
        <w:adjustRightInd w:val="0"/>
        <w:spacing w:before="240" w:after="240" w:line="360" w:lineRule="auto"/>
        <w:jc w:val="both"/>
        <w:rPr>
          <w:rFonts w:ascii="Palatino Linotype" w:hAnsi="Palatino Linotype"/>
          <w:lang w:eastAsia="es-MX"/>
        </w:rPr>
      </w:pPr>
      <w:r>
        <w:rPr>
          <w:rFonts w:ascii="Palatino Linotype" w:hAnsi="Palatino Linotype" w:cs="Arial"/>
        </w:rPr>
        <w:t xml:space="preserve">Respecto de los puntos del cuadro sinóptico donde se advierte que colma el derecho de acceso a la información pública del solicitante, así como de la información proporcionada en respuesta; debe decirse </w:t>
      </w:r>
      <w:r>
        <w:rPr>
          <w:rFonts w:ascii="Palatino Linotype" w:hAnsi="Palatino Linotype"/>
        </w:rPr>
        <w:t>que</w:t>
      </w:r>
      <w:r>
        <w:rPr>
          <w:rFonts w:ascii="Palatino Linotype" w:hAnsi="Palatino Linotype"/>
          <w:lang w:eastAsia="es-MX"/>
        </w:rPr>
        <w:t xml:space="preserve"> este Órgano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7D7542" w:rsidRDefault="007D7542" w:rsidP="007D7542">
      <w:pPr>
        <w:spacing w:before="120" w:after="120"/>
        <w:ind w:left="851" w:right="851"/>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w:t>
      </w:r>
      <w:r>
        <w:rPr>
          <w:rFonts w:ascii="Palatino Linotype" w:hAnsi="Palatino Linotype"/>
          <w:i/>
          <w:sz w:val="22"/>
          <w:szCs w:val="22"/>
        </w:rPr>
        <w:lastRenderedPageBreak/>
        <w:t>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7D7542" w:rsidRDefault="007D7542" w:rsidP="007D7542">
      <w:pPr>
        <w:pStyle w:val="Prrafodelista"/>
        <w:autoSpaceDE w:val="0"/>
        <w:autoSpaceDN w:val="0"/>
        <w:adjustRightInd w:val="0"/>
        <w:spacing w:line="360" w:lineRule="auto"/>
        <w:ind w:left="0"/>
        <w:jc w:val="both"/>
        <w:rPr>
          <w:rFonts w:ascii="Palatino Linotype" w:hAnsi="Palatino Linotype" w:cs="Arial"/>
        </w:rPr>
      </w:pPr>
    </w:p>
    <w:p w:rsidR="007D7542" w:rsidRPr="007D7542" w:rsidRDefault="007D7542" w:rsidP="007D7542">
      <w:pPr>
        <w:pStyle w:val="Prrafodelista"/>
        <w:autoSpaceDE w:val="0"/>
        <w:autoSpaceDN w:val="0"/>
        <w:adjustRightInd w:val="0"/>
        <w:spacing w:line="360" w:lineRule="auto"/>
        <w:ind w:left="0"/>
        <w:jc w:val="both"/>
        <w:rPr>
          <w:rFonts w:ascii="Palatino Linotype" w:hAnsi="Palatino Linotype" w:cs="Arial"/>
          <w:sz w:val="24"/>
          <w:szCs w:val="24"/>
        </w:rPr>
      </w:pPr>
      <w:r w:rsidRPr="007D7542">
        <w:rPr>
          <w:rFonts w:ascii="Palatino Linotype" w:hAnsi="Palatino Linotype" w:cs="Arial"/>
          <w:sz w:val="24"/>
          <w:szCs w:val="24"/>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7D7542" w:rsidRDefault="007D7542" w:rsidP="00C52873">
      <w:pPr>
        <w:spacing w:line="360" w:lineRule="auto"/>
        <w:ind w:right="-93"/>
        <w:jc w:val="both"/>
        <w:rPr>
          <w:rFonts w:ascii="Palatino Linotype" w:hAnsi="Palatino Linotype" w:cs="Arial"/>
        </w:rPr>
      </w:pPr>
    </w:p>
    <w:p w:rsidR="007745C4" w:rsidRDefault="006C0F14" w:rsidP="00C52873">
      <w:pPr>
        <w:spacing w:line="360" w:lineRule="auto"/>
        <w:ind w:right="-93"/>
        <w:jc w:val="both"/>
        <w:rPr>
          <w:rFonts w:ascii="Palatino Linotype" w:hAnsi="Palatino Linotype" w:cs="Arial"/>
        </w:rPr>
      </w:pPr>
      <w:r>
        <w:rPr>
          <w:rFonts w:ascii="Palatino Linotype" w:hAnsi="Palatino Linotype" w:cs="Arial"/>
        </w:rPr>
        <w:t xml:space="preserve">En segundo lugar, </w:t>
      </w:r>
      <w:r w:rsidR="007745C4">
        <w:rPr>
          <w:rFonts w:ascii="Palatino Linotype" w:hAnsi="Palatino Linotype" w:cs="Arial"/>
        </w:rPr>
        <w:t xml:space="preserve">es pertinente comenzar que el Ayuntamiento de Toluca se integra en términos del </w:t>
      </w:r>
      <w:r w:rsidR="00EF0A57">
        <w:rPr>
          <w:rFonts w:ascii="Palatino Linotype" w:hAnsi="Palatino Linotype" w:cs="Arial"/>
        </w:rPr>
        <w:t>4 fracción III, 23 y 24 del Bando Municipal del Sujeto Obligado para el 2021, de la siguiente manera:</w:t>
      </w:r>
    </w:p>
    <w:p w:rsidR="00EF0A57" w:rsidRDefault="00EF0A57" w:rsidP="00C52873">
      <w:pPr>
        <w:spacing w:line="360" w:lineRule="auto"/>
        <w:ind w:right="-93"/>
        <w:jc w:val="both"/>
        <w:rPr>
          <w:rFonts w:ascii="Palatino Linotype" w:hAnsi="Palatino Linotype" w:cs="Arial"/>
        </w:rPr>
      </w:pPr>
    </w:p>
    <w:p w:rsidR="00EF0A57" w:rsidRPr="00EF0A57" w:rsidRDefault="00EF0A57" w:rsidP="00EF0A57">
      <w:pPr>
        <w:ind w:left="851" w:right="899"/>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Pr="00EF0A57">
        <w:rPr>
          <w:rFonts w:ascii="Palatino Linotype" w:hAnsi="Palatino Linotype" w:cs="Arial"/>
          <w:i/>
          <w:sz w:val="22"/>
          <w:szCs w:val="22"/>
          <w:lang w:eastAsia="es-MX"/>
        </w:rPr>
        <w:t>Artículo 4. Para efectos del presente Bando se entenderá por:</w:t>
      </w:r>
    </w:p>
    <w:p w:rsidR="00EF0A57" w:rsidRP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t>…</w:t>
      </w:r>
    </w:p>
    <w:p w:rsidR="00EF0A57" w:rsidRP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t xml:space="preserve">III. Ayuntamiento. Máximo órgano de Gobierno Municipal, colegiado y deliberante, integrado por la o el </w:t>
      </w:r>
      <w:r w:rsidRPr="00EF0A57">
        <w:rPr>
          <w:rFonts w:ascii="Palatino Linotype" w:hAnsi="Palatino Linotype" w:cs="Arial"/>
          <w:b/>
          <w:i/>
          <w:sz w:val="22"/>
          <w:szCs w:val="22"/>
          <w:lang w:eastAsia="es-MX"/>
        </w:rPr>
        <w:t>Presidente Municipal, las y los Síndicos y Regidores</w:t>
      </w:r>
      <w:r w:rsidRPr="00EF0A57">
        <w:rPr>
          <w:rFonts w:ascii="Palatino Linotype" w:hAnsi="Palatino Linotype" w:cs="Arial"/>
          <w:i/>
          <w:sz w:val="22"/>
          <w:szCs w:val="22"/>
          <w:lang w:eastAsia="es-MX"/>
        </w:rPr>
        <w:t>, electos por votación popular directa;</w:t>
      </w:r>
    </w:p>
    <w:p w:rsidR="00EF0A57" w:rsidRP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t>…</w:t>
      </w:r>
    </w:p>
    <w:p w:rsidR="00EF0A57" w:rsidRP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t>Artículo 23. Para la consulta, estudio, planeación y despacho de los asuntos en los diversos ramos de la administración pública municipal, la o el Presidente Municipal se auxiliará de la Secretaría del Ayuntamiento y de las siguientes:</w:t>
      </w:r>
    </w:p>
    <w:p w:rsid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t xml:space="preserve">I. DEPENDENCIAS: </w:t>
      </w:r>
    </w:p>
    <w:p w:rsid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t xml:space="preserve">1. Tesorería Municipal; </w:t>
      </w:r>
    </w:p>
    <w:p w:rsid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t xml:space="preserve">2. Contraloría; </w:t>
      </w:r>
    </w:p>
    <w:p w:rsid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t xml:space="preserve">3. Dirección General de Gobierno; </w:t>
      </w:r>
    </w:p>
    <w:p w:rsid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t xml:space="preserve">4. Dirección General de Seguridad Pública; </w:t>
      </w:r>
    </w:p>
    <w:p w:rsid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t xml:space="preserve">5. Dirección General de Administración; </w:t>
      </w:r>
    </w:p>
    <w:p w:rsid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t xml:space="preserve">6. Dirección General de Medio Ambiente; </w:t>
      </w:r>
    </w:p>
    <w:p w:rsid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t xml:space="preserve">7. Dirección General de Servicios Públicos; </w:t>
      </w:r>
    </w:p>
    <w:p w:rsid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t xml:space="preserve">8. Dirección General de Desarrollo Urbano y Obra Pública; </w:t>
      </w:r>
    </w:p>
    <w:p w:rsid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lastRenderedPageBreak/>
        <w:t xml:space="preserve">9. Dirección General de Fomento Económico; y </w:t>
      </w:r>
    </w:p>
    <w:p w:rsid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t xml:space="preserve">10. Dirección General de Bienestar Social. </w:t>
      </w:r>
    </w:p>
    <w:p w:rsid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t xml:space="preserve">II. ÓRGANO DESCONCENTRADO: </w:t>
      </w:r>
    </w:p>
    <w:p w:rsid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t xml:space="preserve">1. Unidad de Asuntos Internos. </w:t>
      </w:r>
    </w:p>
    <w:p w:rsid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t xml:space="preserve">III. ORGANISMOS DESCENTRALIZADOS: </w:t>
      </w:r>
    </w:p>
    <w:p w:rsid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t xml:space="preserve">1. Sistema Municipal para el Desarrollo Integral de la Familia de Toluca; </w:t>
      </w:r>
    </w:p>
    <w:p w:rsid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t xml:space="preserve">2. Organismo Público Descentralizado, por Servicio de Carácter Municipal, denominado Agua y Saneamiento de Toluca; </w:t>
      </w:r>
    </w:p>
    <w:p w:rsid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t xml:space="preserve">3. Instituto Municipal de Cultura Física y Deporte de Toluca; e </w:t>
      </w:r>
    </w:p>
    <w:p w:rsid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t xml:space="preserve">4. Instituto Municipal de la Mujer de Toluca. </w:t>
      </w:r>
    </w:p>
    <w:p w:rsid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t xml:space="preserve">IV. ÓRGANO AUTÓNOMO: </w:t>
      </w:r>
    </w:p>
    <w:p w:rsid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t xml:space="preserve">1. Defensoría Municipal de los Derechos Humanos de Toluca. </w:t>
      </w:r>
    </w:p>
    <w:p w:rsid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t xml:space="preserve">La Secretaría del Ayuntamiento tendrá las atribuciones que le </w:t>
      </w:r>
      <w:proofErr w:type="gramStart"/>
      <w:r w:rsidRPr="00EF0A57">
        <w:rPr>
          <w:rFonts w:ascii="Palatino Linotype" w:hAnsi="Palatino Linotype" w:cs="Arial"/>
          <w:i/>
          <w:sz w:val="22"/>
          <w:szCs w:val="22"/>
          <w:lang w:eastAsia="es-MX"/>
        </w:rPr>
        <w:t>otorgue</w:t>
      </w:r>
      <w:proofErr w:type="gramEnd"/>
      <w:r w:rsidRPr="00EF0A57">
        <w:rPr>
          <w:rFonts w:ascii="Palatino Linotype" w:hAnsi="Palatino Linotype" w:cs="Arial"/>
          <w:i/>
          <w:sz w:val="22"/>
          <w:szCs w:val="22"/>
          <w:lang w:eastAsia="es-MX"/>
        </w:rPr>
        <w:t xml:space="preserve"> la Ley Orgánica Municipal del Estado de México y las que le asigne el Ayuntamiento. Al frente de la Secretaría del Ayuntamiento, de la Contraloría, de las Direcciones Generales, de las Direcciones de Área, de las Unidades y de las Coordinaciones, habrá una o un titular a quien se denominará Secretaria o Secretario del Ayuntamiento, Contralora o Contralor, Directora o Director General, Directora o Director de Área, </w:t>
      </w:r>
      <w:r w:rsidRPr="00EF0A57">
        <w:rPr>
          <w:rFonts w:ascii="Palatino Linotype" w:hAnsi="Palatino Linotype" w:cs="Arial"/>
          <w:b/>
          <w:i/>
          <w:sz w:val="22"/>
          <w:szCs w:val="22"/>
          <w:lang w:eastAsia="es-MX"/>
        </w:rPr>
        <w:t>Coordinadora o Coordinador, Jefa, Jefe o Titular de la Unidad, respectivamente</w:t>
      </w:r>
      <w:r w:rsidRPr="00EF0A57">
        <w:rPr>
          <w:rFonts w:ascii="Palatino Linotype" w:hAnsi="Palatino Linotype" w:cs="Arial"/>
          <w:i/>
          <w:sz w:val="22"/>
          <w:szCs w:val="22"/>
          <w:lang w:eastAsia="es-MX"/>
        </w:rPr>
        <w:t xml:space="preserve">; y en el caso de los órganos desconcentrados, Directora, Director de Área o Titular, </w:t>
      </w:r>
      <w:r w:rsidRPr="00EF0A57">
        <w:rPr>
          <w:rFonts w:ascii="Palatino Linotype" w:hAnsi="Palatino Linotype" w:cs="Arial"/>
          <w:b/>
          <w:i/>
          <w:sz w:val="22"/>
          <w:szCs w:val="22"/>
          <w:lang w:eastAsia="es-MX"/>
        </w:rPr>
        <w:t>quienes se auxiliarán de las Jefas o los Jefes de Departamento</w:t>
      </w:r>
      <w:r w:rsidRPr="00EF0A57">
        <w:rPr>
          <w:rFonts w:ascii="Palatino Linotype" w:hAnsi="Palatino Linotype" w:cs="Arial"/>
          <w:i/>
          <w:sz w:val="22"/>
          <w:szCs w:val="22"/>
          <w:lang w:eastAsia="es-MX"/>
        </w:rPr>
        <w:t xml:space="preserve"> y demás personal que será autorizado por el Presidente Municipal, en razón de lo que establezcan las leyes, reglamentos, manuales administrativos y otras disposiciones legales encaminadas al debido funcionamiento de las áreas y tendrán las atribuciones que se señalan en esos ordenamientos y las que les asigne la o el Presidente Municipal y la o el titular de quien dependan. </w:t>
      </w:r>
    </w:p>
    <w:p w:rsidR="00EF0A57" w:rsidRP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t xml:space="preserve">Los nombramientos de la Secretaria o Secretario del Ayuntamiento, de la Tesorera o Tesorero Municipal, Contralora o Contralor, Directoras o Directores Generales, personal que señale la Ley Orgánica Municipal y otros ordenamientos legales aplicables, serán aprobados por el Ayuntamiento a propuesta de la o el Presidente Municipal, quien podrá removerlos libremente por causa justificada cuando la remoción no esté determinada en algún otro ordenamiento legal. </w:t>
      </w:r>
    </w:p>
    <w:p w:rsid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t xml:space="preserve">Artículo 24. La Presidencia Municipal contará, además, con: </w:t>
      </w:r>
    </w:p>
    <w:p w:rsid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t xml:space="preserve">1. Secretaría Técnica del Consejo Municipal de Seguridad Pública; </w:t>
      </w:r>
    </w:p>
    <w:p w:rsid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t xml:space="preserve">2. Secretaría Particular; </w:t>
      </w:r>
    </w:p>
    <w:p w:rsid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t xml:space="preserve">3. Coordinación General de Comunicación Social; </w:t>
      </w:r>
    </w:p>
    <w:p w:rsid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t xml:space="preserve">4. Coordinación General Municipal de Mejora Regulatoria; </w:t>
      </w:r>
    </w:p>
    <w:p w:rsid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t xml:space="preserve">5. Derogado; </w:t>
      </w:r>
    </w:p>
    <w:p w:rsid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t xml:space="preserve">6. Coordinación de Asesores; </w:t>
      </w:r>
    </w:p>
    <w:p w:rsid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t xml:space="preserve">7. Unidad de Transparencia; y </w:t>
      </w:r>
    </w:p>
    <w:p w:rsidR="00EF0A57" w:rsidRPr="00EF0A57" w:rsidRDefault="00EF0A57" w:rsidP="00EF0A57">
      <w:pPr>
        <w:ind w:left="851" w:right="899"/>
        <w:jc w:val="both"/>
        <w:rPr>
          <w:rFonts w:ascii="Palatino Linotype" w:hAnsi="Palatino Linotype" w:cs="Arial"/>
          <w:i/>
          <w:sz w:val="22"/>
          <w:szCs w:val="22"/>
          <w:lang w:eastAsia="es-MX"/>
        </w:rPr>
      </w:pPr>
      <w:r w:rsidRPr="00EF0A57">
        <w:rPr>
          <w:rFonts w:ascii="Palatino Linotype" w:hAnsi="Palatino Linotype" w:cs="Arial"/>
          <w:i/>
          <w:sz w:val="22"/>
          <w:szCs w:val="22"/>
          <w:lang w:eastAsia="es-MX"/>
        </w:rPr>
        <w:lastRenderedPageBreak/>
        <w:t>8. Coordinación General de Enlace, Vinculación y Seguimiento Institucional.</w:t>
      </w:r>
      <w:r>
        <w:rPr>
          <w:rFonts w:ascii="Palatino Linotype" w:hAnsi="Palatino Linotype" w:cs="Arial"/>
          <w:i/>
          <w:sz w:val="22"/>
          <w:szCs w:val="22"/>
          <w:lang w:eastAsia="es-MX"/>
        </w:rPr>
        <w:t>”(Sic)</w:t>
      </w:r>
    </w:p>
    <w:p w:rsidR="00EF0A57" w:rsidRDefault="00EF0A57" w:rsidP="00C52873">
      <w:pPr>
        <w:spacing w:line="360" w:lineRule="auto"/>
        <w:ind w:right="-93"/>
        <w:jc w:val="both"/>
        <w:rPr>
          <w:rFonts w:ascii="Palatino Linotype" w:hAnsi="Palatino Linotype" w:cs="Arial"/>
        </w:rPr>
      </w:pPr>
    </w:p>
    <w:p w:rsidR="007745C4" w:rsidRDefault="00EF0A57" w:rsidP="00C52873">
      <w:pPr>
        <w:spacing w:line="360" w:lineRule="auto"/>
        <w:ind w:right="-93"/>
        <w:jc w:val="both"/>
        <w:rPr>
          <w:rFonts w:ascii="Palatino Linotype" w:hAnsi="Palatino Linotype" w:cs="Arial"/>
        </w:rPr>
      </w:pPr>
      <w:r>
        <w:rPr>
          <w:rFonts w:ascii="Palatino Linotype" w:hAnsi="Palatino Linotype" w:cs="Arial"/>
        </w:rPr>
        <w:t>De lo que podemos advertir que el Sujeto Obligado, se integra por un Presidente Municipal, Síndicos, Regidores, Secretario del Ayuntamiento</w:t>
      </w:r>
      <w:r w:rsidR="00253051">
        <w:rPr>
          <w:rFonts w:ascii="Palatino Linotype" w:hAnsi="Palatino Linotype" w:cs="Arial"/>
        </w:rPr>
        <w:t xml:space="preserve"> (miembros del ayuntamiento)</w:t>
      </w:r>
      <w:r>
        <w:rPr>
          <w:rFonts w:ascii="Palatino Linotype" w:hAnsi="Palatino Linotype" w:cs="Arial"/>
        </w:rPr>
        <w:t>, Direcciones, Titulares, Coordinaciones,</w:t>
      </w:r>
      <w:r w:rsidR="00253051">
        <w:rPr>
          <w:rFonts w:ascii="Palatino Linotype" w:hAnsi="Palatino Linotype" w:cs="Arial"/>
        </w:rPr>
        <w:t xml:space="preserve"> Jefes y Jefas de departamento (mandos y medios superiores).</w:t>
      </w:r>
    </w:p>
    <w:p w:rsidR="00253051" w:rsidRDefault="00253051" w:rsidP="00C52873">
      <w:pPr>
        <w:spacing w:line="360" w:lineRule="auto"/>
        <w:ind w:right="-93"/>
        <w:jc w:val="both"/>
        <w:rPr>
          <w:rFonts w:ascii="Palatino Linotype" w:hAnsi="Palatino Linotype" w:cs="Arial"/>
        </w:rPr>
      </w:pPr>
    </w:p>
    <w:p w:rsidR="006C0F14" w:rsidRDefault="007D7542" w:rsidP="00C52873">
      <w:pPr>
        <w:spacing w:line="360" w:lineRule="auto"/>
        <w:ind w:right="-93"/>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6457</wp:posOffset>
                </wp:positionH>
                <wp:positionV relativeFrom="paragraph">
                  <wp:posOffset>1774182</wp:posOffset>
                </wp:positionV>
                <wp:extent cx="5569527" cy="3811979"/>
                <wp:effectExtent l="0" t="0" r="31750" b="36195"/>
                <wp:wrapNone/>
                <wp:docPr id="4" name="Conector recto 4"/>
                <wp:cNvGraphicFramePr/>
                <a:graphic xmlns:a="http://schemas.openxmlformats.org/drawingml/2006/main">
                  <a:graphicData uri="http://schemas.microsoft.com/office/word/2010/wordprocessingShape">
                    <wps:wsp>
                      <wps:cNvCnPr/>
                      <wps:spPr>
                        <a:xfrm>
                          <a:off x="0" y="0"/>
                          <a:ext cx="5569527" cy="38119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4BF7970E" id="Conector recto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39.7pt" to="439.05pt,4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" strokecolor="black [3200]" strokeweight=".5pt">
                <v:stroke joinstyle="miter"/>
              </v:line>
            </w:pict>
          </mc:Fallback>
        </mc:AlternateContent>
      </w:r>
      <w:r w:rsidR="00EF0A57">
        <w:rPr>
          <w:rFonts w:ascii="Palatino Linotype" w:hAnsi="Palatino Linotype" w:cs="Arial"/>
        </w:rPr>
        <w:t xml:space="preserve">Precisado lo precedente, </w:t>
      </w:r>
      <w:r w:rsidR="003A4C22">
        <w:rPr>
          <w:rFonts w:ascii="Palatino Linotype" w:hAnsi="Palatino Linotype" w:cs="Arial"/>
        </w:rPr>
        <w:t xml:space="preserve">respecto del nombre y </w:t>
      </w:r>
      <w:r w:rsidR="007745C4">
        <w:rPr>
          <w:rFonts w:ascii="Palatino Linotype" w:hAnsi="Palatino Linotype" w:cs="Arial"/>
        </w:rPr>
        <w:t>directorio de los miembros del Ayuntamiento y mandos medios y superiores, si bien es cierto que el Sujeto Obligado proporciona la liga de su IPOMEX, en donde efectivamente se desprende el directorio del Sujeto Obligado; sin embargo, no se advierte el nombre de todos los que conforman el directorio, como se advierte en las siguientes imágenes, del referido directorio:</w:t>
      </w:r>
    </w:p>
    <w:p w:rsidR="007745C4" w:rsidRDefault="007745C4" w:rsidP="00C52873">
      <w:pPr>
        <w:spacing w:line="360" w:lineRule="auto"/>
        <w:ind w:right="-93"/>
        <w:jc w:val="both"/>
        <w:rPr>
          <w:rFonts w:ascii="Palatino Linotype" w:hAnsi="Palatino Linotype" w:cs="Arial"/>
        </w:rPr>
      </w:pPr>
    </w:p>
    <w:p w:rsidR="007745C4" w:rsidRDefault="007745C4" w:rsidP="00C52873">
      <w:pPr>
        <w:spacing w:line="360" w:lineRule="auto"/>
        <w:ind w:right="-93"/>
        <w:jc w:val="both"/>
        <w:rPr>
          <w:noProof/>
          <w:lang w:val="es-MX" w:eastAsia="es-MX"/>
        </w:rPr>
      </w:pPr>
    </w:p>
    <w:p w:rsidR="007745C4" w:rsidRDefault="007745C4" w:rsidP="00C52873">
      <w:pPr>
        <w:spacing w:line="360" w:lineRule="auto"/>
        <w:ind w:right="-93"/>
        <w:jc w:val="both"/>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61312" behindDoc="0" locked="0" layoutInCell="1" allowOverlap="1" wp14:anchorId="2AE9A701" wp14:editId="60B8A2A9">
                <wp:simplePos x="0" y="0"/>
                <wp:positionH relativeFrom="column">
                  <wp:posOffset>2772410</wp:posOffset>
                </wp:positionH>
                <wp:positionV relativeFrom="paragraph">
                  <wp:posOffset>5147434</wp:posOffset>
                </wp:positionV>
                <wp:extent cx="344385" cy="296883"/>
                <wp:effectExtent l="19050" t="19050" r="17780" b="46355"/>
                <wp:wrapNone/>
                <wp:docPr id="3" name="Flecha izquierda 3"/>
                <wp:cNvGraphicFramePr/>
                <a:graphic xmlns:a="http://schemas.openxmlformats.org/drawingml/2006/main">
                  <a:graphicData uri="http://schemas.microsoft.com/office/word/2010/wordprocessingShape">
                    <wps:wsp>
                      <wps:cNvSpPr/>
                      <wps:spPr>
                        <a:xfrm>
                          <a:off x="0" y="0"/>
                          <a:ext cx="344385" cy="296883"/>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shapetype w14:anchorId="2B4A4CA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3" o:spid="_x0000_s1026" type="#_x0000_t66" style="position:absolute;margin-left:218.3pt;margin-top:405.3pt;width:27.1pt;height:23.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" adj="9310" fillcolor="#5b9bd5 [3204]" strokecolor="#1f4d78 [1604]" strokeweight="1pt"/>
            </w:pict>
          </mc:Fallback>
        </mc:AlternateContent>
      </w:r>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5017737</wp:posOffset>
                </wp:positionH>
                <wp:positionV relativeFrom="paragraph">
                  <wp:posOffset>2457541</wp:posOffset>
                </wp:positionV>
                <wp:extent cx="344385" cy="296883"/>
                <wp:effectExtent l="19050" t="19050" r="17780" b="46355"/>
                <wp:wrapNone/>
                <wp:docPr id="2" name="Flecha izquierda 2"/>
                <wp:cNvGraphicFramePr/>
                <a:graphic xmlns:a="http://schemas.openxmlformats.org/drawingml/2006/main">
                  <a:graphicData uri="http://schemas.microsoft.com/office/word/2010/wordprocessingShape">
                    <wps:wsp>
                      <wps:cNvSpPr/>
                      <wps:spPr>
                        <a:xfrm>
                          <a:off x="0" y="0"/>
                          <a:ext cx="344385" cy="296883"/>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shape w14:anchorId="349468A1" id="Flecha izquierda 2" o:spid="_x0000_s1026" type="#_x0000_t66" style="position:absolute;margin-left:395.1pt;margin-top:193.5pt;width:27.1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" adj="9310" fillcolor="#5b9bd5 [3204]" strokecolor="#1f4d78 [1604]" strokeweight="1pt"/>
            </w:pict>
          </mc:Fallback>
        </mc:AlternateContent>
      </w:r>
      <w:r>
        <w:rPr>
          <w:noProof/>
          <w:lang w:val="es-MX" w:eastAsia="es-MX"/>
        </w:rPr>
        <w:drawing>
          <wp:inline distT="0" distB="0" distL="0" distR="0" wp14:anchorId="054EB807" wp14:editId="4D195EEC">
            <wp:extent cx="5515442" cy="746958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8734" t="6207" r="39052" b="16999"/>
                    <a:stretch/>
                  </pic:blipFill>
                  <pic:spPr bwMode="auto">
                    <a:xfrm>
                      <a:off x="0" y="0"/>
                      <a:ext cx="5531669" cy="7491557"/>
                    </a:xfrm>
                    <a:prstGeom prst="rect">
                      <a:avLst/>
                    </a:prstGeom>
                    <a:ln>
                      <a:noFill/>
                    </a:ln>
                    <a:extLst>
                      <a:ext uri="{53640926-AAD7-44D8-BBD7-CCE9431645EC}">
                        <a14:shadowObscured xmlns:a14="http://schemas.microsoft.com/office/drawing/2010/main"/>
                      </a:ext>
                    </a:extLst>
                  </pic:spPr>
                </pic:pic>
              </a:graphicData>
            </a:graphic>
          </wp:inline>
        </w:drawing>
      </w:r>
    </w:p>
    <w:p w:rsidR="00FF0A87" w:rsidRDefault="00FF0A87" w:rsidP="00C52873">
      <w:pPr>
        <w:spacing w:line="360" w:lineRule="auto"/>
        <w:ind w:right="-93"/>
        <w:jc w:val="both"/>
        <w:rPr>
          <w:rFonts w:ascii="Palatino Linotype" w:hAnsi="Palatino Linotype" w:cs="Arial"/>
        </w:rPr>
      </w:pPr>
    </w:p>
    <w:p w:rsidR="00EF0A57" w:rsidRDefault="00EF0A57" w:rsidP="00C52873">
      <w:pPr>
        <w:spacing w:line="360" w:lineRule="auto"/>
        <w:ind w:right="-93"/>
        <w:jc w:val="both"/>
        <w:rPr>
          <w:rFonts w:ascii="Palatino Linotype" w:hAnsi="Palatino Linotype" w:cs="Arial"/>
        </w:rPr>
      </w:pPr>
      <w:r w:rsidRPr="00CD452E">
        <w:rPr>
          <w:rFonts w:ascii="Palatino Linotype" w:hAnsi="Palatino Linotype" w:cs="Arial"/>
        </w:rPr>
        <w:lastRenderedPageBreak/>
        <w:t xml:space="preserve">Razones, por las cuales lo dable es ordenar </w:t>
      </w:r>
      <w:r w:rsidR="00253051" w:rsidRPr="00CD452E">
        <w:rPr>
          <w:rFonts w:ascii="Palatino Linotype" w:hAnsi="Palatino Linotype" w:cs="Arial"/>
        </w:rPr>
        <w:t xml:space="preserve">los </w:t>
      </w:r>
      <w:r w:rsidR="00F216CA" w:rsidRPr="00CD452E">
        <w:rPr>
          <w:rFonts w:ascii="Palatino Linotype" w:hAnsi="Palatino Linotype" w:cs="Arial"/>
        </w:rPr>
        <w:t>nombre</w:t>
      </w:r>
      <w:r w:rsidR="00253051" w:rsidRPr="00CD452E">
        <w:rPr>
          <w:rFonts w:ascii="Palatino Linotype" w:hAnsi="Palatino Linotype" w:cs="Arial"/>
        </w:rPr>
        <w:t xml:space="preserve">s de los mandos medios y superiores </w:t>
      </w:r>
      <w:r w:rsidR="00F216CA" w:rsidRPr="00CD452E">
        <w:rPr>
          <w:rFonts w:ascii="Palatino Linotype" w:hAnsi="Palatino Linotype" w:cs="Arial"/>
        </w:rPr>
        <w:t>de la Secretaría Técnica del Consejo Municipal de Seguridad Pública y Coordinación de Asesores</w:t>
      </w:r>
      <w:r w:rsidR="00253051" w:rsidRPr="00CD452E">
        <w:rPr>
          <w:rFonts w:ascii="Palatino Linotype" w:hAnsi="Palatino Linotype" w:cs="Arial"/>
        </w:rPr>
        <w:t>,</w:t>
      </w:r>
      <w:r w:rsidR="00F216CA" w:rsidRPr="00CD452E">
        <w:rPr>
          <w:rFonts w:ascii="Palatino Linotype" w:hAnsi="Palatino Linotype" w:cs="Arial"/>
        </w:rPr>
        <w:t xml:space="preserve"> y de ser procedente en términos de lo señalado por el considerando quinto del presente fallo.</w:t>
      </w:r>
      <w:r w:rsidR="00F216CA">
        <w:rPr>
          <w:rFonts w:ascii="Palatino Linotype" w:hAnsi="Palatino Linotype" w:cs="Arial"/>
        </w:rPr>
        <w:t xml:space="preserve"> </w:t>
      </w:r>
    </w:p>
    <w:p w:rsidR="00F216CA" w:rsidRDefault="00F216CA" w:rsidP="00C52873">
      <w:pPr>
        <w:spacing w:line="360" w:lineRule="auto"/>
        <w:ind w:right="-93"/>
        <w:jc w:val="both"/>
        <w:rPr>
          <w:rFonts w:ascii="Palatino Linotype" w:hAnsi="Palatino Linotype" w:cs="Arial"/>
        </w:rPr>
      </w:pPr>
    </w:p>
    <w:p w:rsidR="007D7542" w:rsidRDefault="00F216CA" w:rsidP="00F216CA">
      <w:pPr>
        <w:spacing w:line="360" w:lineRule="auto"/>
        <w:ind w:right="-93"/>
        <w:jc w:val="both"/>
        <w:rPr>
          <w:rFonts w:ascii="Palatino Linotype" w:hAnsi="Palatino Linotype" w:cs="Arial"/>
        </w:rPr>
      </w:pPr>
      <w:r>
        <w:rPr>
          <w:rFonts w:ascii="Palatino Linotype" w:hAnsi="Palatino Linotype" w:cs="Arial"/>
        </w:rPr>
        <w:t>En cuanto al punto que refiere el particular, sobre los correos oficiales de los miembros del Ayuntamiento y mandos medios y superiores, como ya se acreditó el Sujeto Obligado se integra de un Presidente Municipal, Síndicos, Regidores, Secretario del Ayuntamiento, Direcciones, Titulares, Coordinaciones, Jefes y Jefas de departamento, pero en respuesta el Sujeto Obligado entrego solamente la información de los correos oficiales de los medios y mandos superiores del Instituto Municipal de la Mujer y del Director del Instituto Municipal de Cultura Física y Deporte de Toluca;</w:t>
      </w:r>
      <w:r w:rsidR="007D7542">
        <w:rPr>
          <w:rFonts w:ascii="Palatino Linotype" w:hAnsi="Palatino Linotype" w:cs="Arial"/>
        </w:rPr>
        <w:t xml:space="preserve"> por lo que es obvio que falto información de los miembros del Ayuntamiento, como de Direcciones, Coordinaciones, Jefes y Jefas de departamento; razón por la cual lo procedente es </w:t>
      </w:r>
      <w:r w:rsidR="007D7542" w:rsidRPr="00CD452E">
        <w:rPr>
          <w:rFonts w:ascii="Palatino Linotype" w:hAnsi="Palatino Linotype" w:cs="Arial"/>
        </w:rPr>
        <w:t>ordenar los correos electrónicos oficiales de los miembros del Ayuntamiento de Toluca, mandos y medios superiores, con excepción de los mandos medios superiores del Instituto Municipal de la Mujer y del Director del Instituto Municipal de Cultura Física y Deporte de Toluca, vigentes al cinco de abril del año en curso y en términos de lo señalado por el considerando quinto.</w:t>
      </w:r>
    </w:p>
    <w:p w:rsidR="007D7542" w:rsidRDefault="007D7542" w:rsidP="00F216CA">
      <w:pPr>
        <w:spacing w:line="360" w:lineRule="auto"/>
        <w:ind w:right="-93"/>
        <w:jc w:val="both"/>
        <w:rPr>
          <w:rFonts w:ascii="Palatino Linotype" w:hAnsi="Palatino Linotype" w:cs="Arial"/>
        </w:rPr>
      </w:pPr>
    </w:p>
    <w:p w:rsidR="00142BE8" w:rsidRPr="00253051" w:rsidRDefault="007D7542" w:rsidP="00253051">
      <w:pPr>
        <w:spacing w:line="360" w:lineRule="auto"/>
        <w:ind w:right="-93"/>
        <w:jc w:val="both"/>
        <w:rPr>
          <w:rFonts w:ascii="Palatino Linotype" w:hAnsi="Palatino Linotype" w:cs="Arial"/>
          <w:color w:val="FF0000"/>
        </w:rPr>
      </w:pPr>
      <w:r>
        <w:rPr>
          <w:rFonts w:ascii="Palatino Linotype" w:hAnsi="Palatino Linotype" w:cs="Arial"/>
        </w:rPr>
        <w:t xml:space="preserve"> </w:t>
      </w:r>
      <w:r w:rsidR="00253051">
        <w:rPr>
          <w:rFonts w:ascii="Palatino Linotype" w:hAnsi="Palatino Linotype" w:cs="Arial"/>
        </w:rPr>
        <w:t xml:space="preserve">Finalmente, sobre las </w:t>
      </w:r>
      <w:r w:rsidR="00B24381" w:rsidRPr="00253051">
        <w:rPr>
          <w:rFonts w:ascii="Palatino Linotype" w:hAnsi="Palatino Linotype" w:cs="Arial"/>
        </w:rPr>
        <w:t>R</w:t>
      </w:r>
      <w:r w:rsidR="00253051" w:rsidRPr="00253051">
        <w:rPr>
          <w:rFonts w:ascii="Palatino Linotype" w:hAnsi="Palatino Linotype" w:cs="Arial"/>
        </w:rPr>
        <w:t>edes S</w:t>
      </w:r>
      <w:r w:rsidR="00FF0A87" w:rsidRPr="00253051">
        <w:rPr>
          <w:rFonts w:ascii="Palatino Linotype" w:hAnsi="Palatino Linotype" w:cs="Arial"/>
        </w:rPr>
        <w:t>ociales</w:t>
      </w:r>
      <w:r w:rsidR="00253051" w:rsidRPr="00253051">
        <w:rPr>
          <w:rFonts w:ascii="Palatino Linotype" w:hAnsi="Palatino Linotype" w:cs="Arial"/>
        </w:rPr>
        <w:t xml:space="preserve"> de los miembros del Ayuntamiento y medios mandos y superiores del Ayuntamiento de Toluca, de manera preliminar debe establecerse que</w:t>
      </w:r>
      <w:r w:rsidR="00E03E59" w:rsidRPr="00253051">
        <w:rPr>
          <w:rFonts w:ascii="Palatino Linotype" w:hAnsi="Palatino Linotype"/>
        </w:rPr>
        <w:t xml:space="preserve"> la</w:t>
      </w:r>
      <w:r w:rsidR="00253051" w:rsidRPr="00253051">
        <w:rPr>
          <w:rFonts w:ascii="Palatino Linotype" w:hAnsi="Palatino Linotype"/>
        </w:rPr>
        <w:t xml:space="preserve">s redes </w:t>
      </w:r>
      <w:r w:rsidR="00E03E59">
        <w:rPr>
          <w:rFonts w:ascii="Palatino Linotype" w:hAnsi="Palatino Linotype"/>
        </w:rPr>
        <w:t>social</w:t>
      </w:r>
      <w:r w:rsidR="00253051">
        <w:rPr>
          <w:rFonts w:ascii="Palatino Linotype" w:hAnsi="Palatino Linotype"/>
        </w:rPr>
        <w:t>es</w:t>
      </w:r>
      <w:r w:rsidR="00E03E59">
        <w:rPr>
          <w:rFonts w:ascii="Palatino Linotype" w:hAnsi="Palatino Linotype"/>
        </w:rPr>
        <w:t xml:space="preserve"> denominada</w:t>
      </w:r>
      <w:r w:rsidR="00253051">
        <w:rPr>
          <w:rFonts w:ascii="Palatino Linotype" w:hAnsi="Palatino Linotype"/>
        </w:rPr>
        <w:t>s</w:t>
      </w:r>
      <w:r w:rsidR="00E03E59">
        <w:rPr>
          <w:rFonts w:ascii="Palatino Linotype" w:hAnsi="Palatino Linotype"/>
        </w:rPr>
        <w:t xml:space="preserve"> “Facebook</w:t>
      </w:r>
      <w:r w:rsidR="00253051">
        <w:rPr>
          <w:rFonts w:ascii="Palatino Linotype" w:hAnsi="Palatino Linotype"/>
        </w:rPr>
        <w:t>” “Twitter” y “Instagram”,</w:t>
      </w:r>
      <w:r w:rsidR="00E03E59">
        <w:rPr>
          <w:rFonts w:ascii="Palatino Linotype" w:hAnsi="Palatino Linotype"/>
        </w:rPr>
        <w:t xml:space="preserve"> manera ilustrativa debe decirse</w:t>
      </w:r>
      <w:r w:rsidR="00253051">
        <w:rPr>
          <w:rFonts w:ascii="Palatino Linotype" w:hAnsi="Palatino Linotype"/>
        </w:rPr>
        <w:t>, que se</w:t>
      </w:r>
      <w:r w:rsidR="00784FA5">
        <w:rPr>
          <w:rFonts w:ascii="Palatino Linotype" w:hAnsi="Palatino Linotype"/>
        </w:rPr>
        <w:t xml:space="preserve"> consider</w:t>
      </w:r>
      <w:r w:rsidR="00142BE8" w:rsidRPr="00863F30">
        <w:rPr>
          <w:rFonts w:ascii="Palatino Linotype" w:hAnsi="Palatino Linotype"/>
        </w:rPr>
        <w:t>a</w:t>
      </w:r>
      <w:r w:rsidR="00253051">
        <w:rPr>
          <w:rFonts w:ascii="Palatino Linotype" w:hAnsi="Palatino Linotype"/>
        </w:rPr>
        <w:t>n</w:t>
      </w:r>
      <w:r w:rsidR="00142BE8" w:rsidRPr="00863F30">
        <w:rPr>
          <w:rFonts w:ascii="Palatino Linotype" w:hAnsi="Palatino Linotype"/>
        </w:rPr>
        <w:t xml:space="preserve"> como una compañía que ofrece servicios de redes sociales y medios sociales en la cual se pueden compartir </w:t>
      </w:r>
      <w:r w:rsidR="00142BE8" w:rsidRPr="00863F30">
        <w:rPr>
          <w:rFonts w:ascii="Palatino Linotype" w:hAnsi="Palatino Linotype"/>
        </w:rPr>
        <w:lastRenderedPageBreak/>
        <w:t>diversos contenidos de tipo escrito, fotográfico y de vídeo, para acceder a ella es necesario registrarse de manera personal y crear una cuenta; en ese sentido, dicha plataforma digital es considera por muchos como un medio de contacto o medio de comunicación social, ya que la flexibilidad de la misma, aparte de mantener el contacto entre personas, se ha ido modificando para actividades de uso comercial o de difusión; como en el caso del Sujeto Obligado.</w:t>
      </w:r>
    </w:p>
    <w:p w:rsidR="00142BE8" w:rsidRDefault="00142BE8" w:rsidP="00142BE8">
      <w:pPr>
        <w:spacing w:before="240" w:after="240" w:line="360" w:lineRule="auto"/>
        <w:jc w:val="both"/>
        <w:rPr>
          <w:rFonts w:ascii="Palatino Linotype" w:hAnsi="Palatino Linotype"/>
        </w:rPr>
      </w:pPr>
      <w:r w:rsidRPr="00863F30">
        <w:rPr>
          <w:rFonts w:ascii="Palatino Linotype" w:hAnsi="Palatino Linotype"/>
        </w:rPr>
        <w:t>En consecuencia, al ser la red social un medio por el cual las personas, empresas e incluso el ámbito gubernamental han utilizado para efectos de la comunicación social, se estima que el Sujeto Obligado utilizó una plataforma digital en el ejercicio de sus funciones de difusión social, sin que ello propiamente lo obligue a celebrar un contrato o convenio con dicha empresa, pues se trata de una plataforma que ofrece sus servicios de manera gratuita y en la cual las personas, como ser individual, se afilian para gozar de sus servicios; que si bien en el ámbito de la administración pública, específicamente en cuanto a estrategias de comunicación social, es una práctica común el allegarse de diversos medios electrónicos de comunicación, esto no implica que dichas actividades sean reguladas por alguna Ley o norma tanto para su uso gubernamental como en materia de transparencia y acceso a la información pública.</w:t>
      </w:r>
    </w:p>
    <w:p w:rsidR="00253051" w:rsidRDefault="00253051" w:rsidP="00253051">
      <w:pPr>
        <w:spacing w:before="240" w:after="240" w:line="360" w:lineRule="auto"/>
        <w:contextualSpacing/>
        <w:jc w:val="both"/>
        <w:rPr>
          <w:rFonts w:ascii="Palatino Linotype" w:hAnsi="Palatino Linotype"/>
        </w:rPr>
      </w:pPr>
    </w:p>
    <w:p w:rsidR="00142BE8" w:rsidRDefault="00142BE8" w:rsidP="00253051">
      <w:pPr>
        <w:spacing w:before="240" w:after="240" w:line="360" w:lineRule="auto"/>
        <w:contextualSpacing/>
        <w:jc w:val="both"/>
        <w:rPr>
          <w:rFonts w:ascii="Palatino Linotype" w:hAnsi="Palatino Linotype"/>
        </w:rPr>
      </w:pPr>
      <w:r w:rsidRPr="00863F30">
        <w:rPr>
          <w:rFonts w:ascii="Palatino Linotype" w:hAnsi="Palatino Linotype"/>
        </w:rPr>
        <w:t xml:space="preserve">Lo anterior es así ya que las plataformas digitales en las que se ofertan las redes sociales, son de reciente creación y han ido evolucionando con el paso del tiempo, pero sobre todo porque se han originado en un ámbito privado, con el objetivo de prestar servicios de comunicación entre particulares, sin que ello implique una transgresión por parte del Estado o que exista una regulación en cuanto al uso que </w:t>
      </w:r>
      <w:r w:rsidRPr="00863F30">
        <w:rPr>
          <w:rFonts w:ascii="Palatino Linotype" w:hAnsi="Palatino Linotype"/>
        </w:rPr>
        <w:lastRenderedPageBreak/>
        <w:t>le han dado las instituciones públicas en esta nueva dinámica social digital en la que por necesidad se han tenido que adherir los entes públicos al uso de herramientas tecnológicas que faciliten su labor de la difusión.</w:t>
      </w:r>
    </w:p>
    <w:p w:rsidR="006E5627" w:rsidRDefault="006E5627" w:rsidP="00253051">
      <w:pPr>
        <w:spacing w:before="240" w:after="240" w:line="360" w:lineRule="auto"/>
        <w:contextualSpacing/>
        <w:jc w:val="both"/>
        <w:rPr>
          <w:rFonts w:ascii="Palatino Linotype" w:hAnsi="Palatino Linotype"/>
        </w:rPr>
      </w:pPr>
    </w:p>
    <w:p w:rsidR="00DC4F98" w:rsidRDefault="006E5627" w:rsidP="00253051">
      <w:pPr>
        <w:spacing w:before="240" w:after="240" w:line="360" w:lineRule="auto"/>
        <w:contextualSpacing/>
        <w:jc w:val="both"/>
        <w:rPr>
          <w:rFonts w:ascii="Palatino Linotype" w:hAnsi="Palatino Linotype"/>
        </w:rPr>
      </w:pPr>
      <w:r>
        <w:rPr>
          <w:rFonts w:ascii="Palatino Linotype" w:hAnsi="Palatino Linotype"/>
        </w:rPr>
        <w:t>Al respecto el Instituto Nacional de T</w:t>
      </w:r>
      <w:r w:rsidR="00861ED1">
        <w:rPr>
          <w:rFonts w:ascii="Palatino Linotype" w:hAnsi="Palatino Linotype"/>
        </w:rPr>
        <w:t>ransparencia, se pronunció sobre las redes sociales emitiendo sus Políticas Generales para la Difusión de Información Pública Mediante l</w:t>
      </w:r>
      <w:r w:rsidR="00861ED1" w:rsidRPr="00861ED1">
        <w:rPr>
          <w:rFonts w:ascii="Palatino Linotype" w:hAnsi="Palatino Linotype"/>
        </w:rPr>
        <w:t>as Redes Sociales Digitales</w:t>
      </w:r>
      <w:r w:rsidR="00861ED1">
        <w:rPr>
          <w:rStyle w:val="Refdenotaalpie"/>
          <w:rFonts w:ascii="Palatino Linotype" w:hAnsi="Palatino Linotype"/>
        </w:rPr>
        <w:footnoteReference w:id="4"/>
      </w:r>
      <w:r w:rsidR="00861ED1">
        <w:rPr>
          <w:rFonts w:ascii="Palatino Linotype" w:hAnsi="Palatino Linotype"/>
        </w:rPr>
        <w:t>, cuyo objetivo, de acuerpo a su primera disposición</w:t>
      </w:r>
      <w:r w:rsidR="00DC4F98">
        <w:rPr>
          <w:rFonts w:ascii="Palatino Linotype" w:hAnsi="Palatino Linotype"/>
        </w:rPr>
        <w:t xml:space="preserve"> y que es de interés en el presente caso, </w:t>
      </w:r>
      <w:r w:rsidR="00861ED1">
        <w:rPr>
          <w:rFonts w:ascii="Palatino Linotype" w:hAnsi="Palatino Linotype"/>
        </w:rPr>
        <w:t xml:space="preserve">el de identificar </w:t>
      </w:r>
      <w:r w:rsidR="00DC4F98">
        <w:rPr>
          <w:rFonts w:ascii="Palatino Linotype" w:hAnsi="Palatino Linotype"/>
        </w:rPr>
        <w:t>los casos en que se difunda información pública a través de redes sociales, poner el carácter de información relevante, útil y de interés público la relacionada con el nombre de las cuentas, la administración y la erogación de recursos públicos en las redes sociales digitales por parte de los sujetos obligados y e</w:t>
      </w:r>
      <w:r w:rsidR="00DC4F98" w:rsidRPr="00DC4F98">
        <w:rPr>
          <w:rFonts w:ascii="Palatino Linotype" w:hAnsi="Palatino Linotype"/>
        </w:rPr>
        <w:t>stablecer recomendaciones y buenas prácticas a los sujetos obligados respecto a la utilización y manejo de las redes sociales digitales como mecanismos para la difusión de información pública.</w:t>
      </w:r>
    </w:p>
    <w:p w:rsidR="00205373" w:rsidRDefault="00205373" w:rsidP="00253051">
      <w:pPr>
        <w:spacing w:before="240" w:after="240" w:line="360" w:lineRule="auto"/>
        <w:contextualSpacing/>
        <w:jc w:val="both"/>
        <w:rPr>
          <w:rFonts w:ascii="Palatino Linotype" w:hAnsi="Palatino Linotype"/>
        </w:rPr>
      </w:pPr>
    </w:p>
    <w:p w:rsidR="00205373" w:rsidRDefault="00205373" w:rsidP="00253051">
      <w:pPr>
        <w:spacing w:before="240" w:after="240" w:line="360" w:lineRule="auto"/>
        <w:contextualSpacing/>
        <w:jc w:val="both"/>
        <w:rPr>
          <w:rFonts w:ascii="Palatino Linotype" w:hAnsi="Palatino Linotype"/>
        </w:rPr>
      </w:pPr>
      <w:r>
        <w:rPr>
          <w:rFonts w:ascii="Palatino Linotype" w:hAnsi="Palatino Linotype"/>
        </w:rPr>
        <w:t>Definiendo a su vez a la red social, como el portal o plataforma de internet formada con el propósito de la comunicación de las personas ya sean fiscas o jurídicas colectivas</w:t>
      </w:r>
      <w:r w:rsidR="00FE469B">
        <w:rPr>
          <w:rFonts w:ascii="Palatino Linotype" w:hAnsi="Palatino Linotype"/>
        </w:rPr>
        <w:t>,</w:t>
      </w:r>
      <w:r>
        <w:rPr>
          <w:rFonts w:ascii="Palatino Linotype" w:hAnsi="Palatino Linotype"/>
        </w:rPr>
        <w:t xml:space="preserve"> para la difusión</w:t>
      </w:r>
      <w:r w:rsidR="00FE469B">
        <w:rPr>
          <w:rFonts w:ascii="Palatino Linotype" w:hAnsi="Palatino Linotype"/>
        </w:rPr>
        <w:t xml:space="preserve">, intercambio y transmisión de información digital o electrónica.  </w:t>
      </w:r>
    </w:p>
    <w:p w:rsidR="00FE469B" w:rsidRDefault="00FE469B" w:rsidP="00253051">
      <w:pPr>
        <w:spacing w:before="240" w:after="240" w:line="360" w:lineRule="auto"/>
        <w:contextualSpacing/>
        <w:jc w:val="both"/>
        <w:rPr>
          <w:rFonts w:ascii="Palatino Linotype" w:hAnsi="Palatino Linotype"/>
        </w:rPr>
      </w:pPr>
    </w:p>
    <w:p w:rsidR="00DC4F98" w:rsidRDefault="00DC4F98" w:rsidP="00253051">
      <w:pPr>
        <w:spacing w:before="240" w:after="240" w:line="360" w:lineRule="auto"/>
        <w:contextualSpacing/>
        <w:jc w:val="both"/>
        <w:rPr>
          <w:rFonts w:ascii="Palatino Linotype" w:hAnsi="Palatino Linotype"/>
        </w:rPr>
      </w:pPr>
      <w:r>
        <w:rPr>
          <w:rFonts w:ascii="Palatino Linotype" w:hAnsi="Palatino Linotype"/>
        </w:rPr>
        <w:t xml:space="preserve">De igual forma en dichas políticas, el INAI </w:t>
      </w:r>
      <w:r w:rsidR="00A811EE">
        <w:rPr>
          <w:rFonts w:ascii="Palatino Linotype" w:hAnsi="Palatino Linotype"/>
        </w:rPr>
        <w:t xml:space="preserve">dividió </w:t>
      </w:r>
      <w:r w:rsidR="006D2EEB">
        <w:rPr>
          <w:rFonts w:ascii="Palatino Linotype" w:hAnsi="Palatino Linotype"/>
        </w:rPr>
        <w:t>las redes sociales</w:t>
      </w:r>
      <w:r w:rsidR="00A811EE">
        <w:rPr>
          <w:rFonts w:ascii="Palatino Linotype" w:hAnsi="Palatino Linotype"/>
        </w:rPr>
        <w:t xml:space="preserve"> en dos, cuenta oficial y cuenta personal del servidor público, las cuales definió, de la siguiente manera:</w:t>
      </w:r>
    </w:p>
    <w:p w:rsidR="00A811EE" w:rsidRDefault="00A811EE" w:rsidP="00A811EE">
      <w:pPr>
        <w:ind w:left="851" w:right="899"/>
        <w:jc w:val="both"/>
        <w:rPr>
          <w:rFonts w:ascii="Palatino Linotype" w:hAnsi="Palatino Linotype" w:cs="Arial"/>
          <w:i/>
          <w:sz w:val="22"/>
          <w:szCs w:val="22"/>
          <w:lang w:eastAsia="es-MX"/>
        </w:rPr>
      </w:pPr>
    </w:p>
    <w:p w:rsidR="00A811EE" w:rsidRDefault="00A811EE" w:rsidP="00A811EE">
      <w:pPr>
        <w:ind w:left="851" w:right="899"/>
        <w:jc w:val="both"/>
        <w:rPr>
          <w:rFonts w:ascii="Palatino Linotype" w:hAnsi="Palatino Linotype" w:cs="Arial"/>
          <w:i/>
          <w:sz w:val="22"/>
          <w:szCs w:val="22"/>
          <w:lang w:eastAsia="es-MX"/>
        </w:rPr>
      </w:pPr>
      <w:r>
        <w:rPr>
          <w:rFonts w:ascii="Palatino Linotype" w:hAnsi="Palatino Linotype" w:cs="Arial"/>
          <w:i/>
          <w:sz w:val="22"/>
          <w:szCs w:val="22"/>
          <w:lang w:eastAsia="es-MX"/>
        </w:rPr>
        <w:lastRenderedPageBreak/>
        <w:t xml:space="preserve">“II. </w:t>
      </w:r>
      <w:r w:rsidRPr="00A811EE">
        <w:rPr>
          <w:rFonts w:ascii="Palatino Linotype" w:hAnsi="Palatino Linotype" w:cs="Arial"/>
          <w:i/>
          <w:sz w:val="22"/>
          <w:szCs w:val="22"/>
          <w:lang w:eastAsia="es-MX"/>
        </w:rPr>
        <w:t xml:space="preserve">Cuenta oficial: Cuenta de redes sociales digitales cuyo nombre hace alusión a un sujeto obligado, a alguna área, dependencia o cargo perteneciente a éste, y que es administrada y supervisada, directa o indirectamente, por dicho sujeto obligado. </w:t>
      </w:r>
    </w:p>
    <w:p w:rsidR="00205373" w:rsidRDefault="00A811EE" w:rsidP="00A811EE">
      <w:pPr>
        <w:ind w:left="851" w:right="899"/>
        <w:jc w:val="both"/>
        <w:rPr>
          <w:rFonts w:ascii="Palatino Linotype" w:hAnsi="Palatino Linotype" w:cs="Arial"/>
          <w:i/>
          <w:sz w:val="22"/>
          <w:szCs w:val="22"/>
          <w:lang w:eastAsia="es-MX"/>
        </w:rPr>
      </w:pPr>
      <w:r w:rsidRPr="00A811EE">
        <w:rPr>
          <w:rFonts w:ascii="Palatino Linotype" w:hAnsi="Palatino Linotype" w:cs="Arial"/>
          <w:i/>
          <w:sz w:val="22"/>
          <w:szCs w:val="22"/>
          <w:lang w:eastAsia="es-MX"/>
        </w:rPr>
        <w:t>III. Cuenta personal de servidor público: Cuenta privada de red social digital que es creada y administrada directamente por un servidor público sin recibir ningún tipo de recursos públicos para su administración o difusión, en la que voluntariamente dicho servidor público ha decidido difundir información y actividades derivadas del ejercicio de su cargo, de la que procurarán respaldar dicha información en los archivos del sujeto obligado, independientemente del soporte documental y conforme a las regulaciones aplicables en la materia. La administración y contraseñas de acceso a este tipo de cuentas personales son ajenas al sujeto obligado, pues el titular de los derechos de dicha cuenta es el servidor público como persona física y podrá continuar utilizando y administrando la misma cuando concluya su cargo público.</w:t>
      </w:r>
    </w:p>
    <w:p w:rsidR="00A811EE" w:rsidRPr="00A811EE" w:rsidRDefault="00205373" w:rsidP="00A811EE">
      <w:pPr>
        <w:ind w:left="851" w:right="899"/>
        <w:jc w:val="both"/>
        <w:rPr>
          <w:rFonts w:ascii="Palatino Linotype" w:hAnsi="Palatino Linotype" w:cs="Arial"/>
          <w:i/>
          <w:sz w:val="22"/>
          <w:szCs w:val="22"/>
          <w:lang w:eastAsia="es-MX"/>
        </w:rPr>
      </w:pPr>
      <w:r w:rsidRPr="00205373">
        <w:rPr>
          <w:rFonts w:ascii="Palatino Linotype" w:hAnsi="Palatino Linotype" w:cs="Arial"/>
          <w:i/>
          <w:sz w:val="22"/>
          <w:szCs w:val="22"/>
          <w:lang w:eastAsia="es-MX"/>
        </w:rPr>
        <w:t>IV. Directorio de redes sociales digitales: Es la base de datos pública difundida por los sujetos obligados, que contiene información detallada sobre las redes sociales oficiales o personales desde las que se difunde información pública relacionada con la gestión y el funcionamiento de la institución a la que representa el funcionario;</w:t>
      </w:r>
      <w:r w:rsidR="00A811EE">
        <w:rPr>
          <w:rFonts w:ascii="Palatino Linotype" w:hAnsi="Palatino Linotype" w:cs="Arial"/>
          <w:i/>
          <w:sz w:val="22"/>
          <w:szCs w:val="22"/>
          <w:lang w:eastAsia="es-MX"/>
        </w:rPr>
        <w:t>” (Sic)</w:t>
      </w:r>
    </w:p>
    <w:p w:rsidR="00253051" w:rsidRPr="00863F30" w:rsidRDefault="00253051" w:rsidP="00253051">
      <w:pPr>
        <w:spacing w:before="240" w:after="240" w:line="360" w:lineRule="auto"/>
        <w:contextualSpacing/>
        <w:jc w:val="both"/>
        <w:rPr>
          <w:rFonts w:ascii="Palatino Linotype" w:hAnsi="Palatino Linotype"/>
        </w:rPr>
      </w:pPr>
    </w:p>
    <w:p w:rsidR="00AE3DFF" w:rsidRDefault="00A811EE" w:rsidP="007B4FF6">
      <w:pPr>
        <w:autoSpaceDE w:val="0"/>
        <w:autoSpaceDN w:val="0"/>
        <w:adjustRightInd w:val="0"/>
        <w:spacing w:line="360" w:lineRule="auto"/>
        <w:jc w:val="both"/>
        <w:rPr>
          <w:rFonts w:ascii="Palatino Linotype" w:hAnsi="Palatino Linotype"/>
        </w:rPr>
      </w:pPr>
      <w:r>
        <w:rPr>
          <w:rFonts w:ascii="Palatino Linotype" w:hAnsi="Palatino Linotype"/>
        </w:rPr>
        <w:t>De lo cual, podemos decir que l</w:t>
      </w:r>
      <w:r w:rsidRPr="00A811EE">
        <w:rPr>
          <w:rFonts w:ascii="Palatino Linotype" w:hAnsi="Palatino Linotype"/>
        </w:rPr>
        <w:t xml:space="preserve">a cuenta oficial </w:t>
      </w:r>
      <w:r>
        <w:rPr>
          <w:rFonts w:ascii="Palatino Linotype" w:hAnsi="Palatino Linotype"/>
        </w:rPr>
        <w:t xml:space="preserve">es aquella red social que por su propia denominación se refieren al Sujeto Obligado, área, dependencia o cargo perteneciente al mismo, cuya administración y vigilancia dependa del Sujeto Obligado directa o indirectamente. En cambio la cuenta personal del servidor público, se refiere a la cuenta particular de red social del Servidor Público que sin recibir ningún recurso público es aperturada, administrada y vigilada por el mismo Servidor Público, a través de la cual este, de manera voluntaria difusiona, publica e informa, actividades e información </w:t>
      </w:r>
      <w:r w:rsidR="00205373">
        <w:rPr>
          <w:rFonts w:ascii="Palatino Linotype" w:hAnsi="Palatino Linotype"/>
        </w:rPr>
        <w:t xml:space="preserve">relativas a su cargo. </w:t>
      </w:r>
    </w:p>
    <w:p w:rsidR="00205373" w:rsidRDefault="00205373" w:rsidP="007B4FF6">
      <w:pPr>
        <w:autoSpaceDE w:val="0"/>
        <w:autoSpaceDN w:val="0"/>
        <w:adjustRightInd w:val="0"/>
        <w:spacing w:line="360" w:lineRule="auto"/>
        <w:jc w:val="both"/>
        <w:rPr>
          <w:rFonts w:ascii="Palatino Linotype" w:hAnsi="Palatino Linotype"/>
        </w:rPr>
      </w:pPr>
    </w:p>
    <w:p w:rsidR="00205373" w:rsidRDefault="00205373" w:rsidP="007B4FF6">
      <w:pPr>
        <w:autoSpaceDE w:val="0"/>
        <w:autoSpaceDN w:val="0"/>
        <w:adjustRightInd w:val="0"/>
        <w:spacing w:line="360" w:lineRule="auto"/>
        <w:jc w:val="both"/>
        <w:rPr>
          <w:rFonts w:ascii="Palatino Linotype" w:hAnsi="Palatino Linotype"/>
        </w:rPr>
      </w:pPr>
      <w:r>
        <w:rPr>
          <w:rFonts w:ascii="Palatino Linotype" w:hAnsi="Palatino Linotype"/>
        </w:rPr>
        <w:t xml:space="preserve">También, se advierte que el INAI considera un directorio de redes sociales digitales y Padrón de cuentas de redes sociales digitales, los cuales consisten, el primero en la </w:t>
      </w:r>
      <w:r w:rsidRPr="00205373">
        <w:rPr>
          <w:rFonts w:ascii="Palatino Linotype" w:hAnsi="Palatino Linotype"/>
        </w:rPr>
        <w:t xml:space="preserve">base de datos pública difundida por los sujetos obligados, que contiene </w:t>
      </w:r>
      <w:r w:rsidRPr="00205373">
        <w:rPr>
          <w:rFonts w:ascii="Palatino Linotype" w:hAnsi="Palatino Linotype"/>
        </w:rPr>
        <w:lastRenderedPageBreak/>
        <w:t>información detallada sobre las redes sociales oficiales o personales desde las que se difunde información pública relacionada con la gestión y el funcionamiento de la institución a la que representa el funcionario</w:t>
      </w:r>
      <w:r>
        <w:rPr>
          <w:rFonts w:ascii="Palatino Linotype" w:hAnsi="Palatino Linotype"/>
        </w:rPr>
        <w:t xml:space="preserve"> y el segundo una base de datos de naturaleza pública, </w:t>
      </w:r>
      <w:r w:rsidRPr="00205373">
        <w:rPr>
          <w:rFonts w:ascii="Palatino Linotype" w:hAnsi="Palatino Linotype"/>
        </w:rPr>
        <w:t>que podrá ser compilada y difundida por los organismos garantes en el ámbito de su competencia, en el cual se concentrarán los directorios de redes sociales oficiales y/o personales publicadas por los sujetos obligados</w:t>
      </w:r>
    </w:p>
    <w:p w:rsidR="00205373" w:rsidRDefault="00205373" w:rsidP="007B4FF6">
      <w:pPr>
        <w:autoSpaceDE w:val="0"/>
        <w:autoSpaceDN w:val="0"/>
        <w:adjustRightInd w:val="0"/>
        <w:spacing w:line="360" w:lineRule="auto"/>
        <w:jc w:val="both"/>
        <w:rPr>
          <w:rFonts w:ascii="Palatino Linotype" w:hAnsi="Palatino Linotype"/>
        </w:rPr>
      </w:pPr>
    </w:p>
    <w:p w:rsidR="00FE469B" w:rsidRDefault="00FE469B" w:rsidP="007B4FF6">
      <w:pPr>
        <w:autoSpaceDE w:val="0"/>
        <w:autoSpaceDN w:val="0"/>
        <w:adjustRightInd w:val="0"/>
        <w:spacing w:line="360" w:lineRule="auto"/>
        <w:jc w:val="both"/>
        <w:rPr>
          <w:rFonts w:ascii="Palatino Linotype" w:hAnsi="Palatino Linotype"/>
        </w:rPr>
      </w:pPr>
      <w:r>
        <w:rPr>
          <w:rFonts w:ascii="Palatino Linotype" w:hAnsi="Palatino Linotype"/>
        </w:rPr>
        <w:t xml:space="preserve">También en su disposición tercera, el INAI determinó que toda la información que se publique en las redes sociales digitales oficiales del Sujeto Obligado y </w:t>
      </w:r>
      <w:r w:rsidRPr="00FE469B">
        <w:rPr>
          <w:rFonts w:ascii="Palatino Linotype" w:hAnsi="Palatino Linotype"/>
        </w:rPr>
        <w:t>que sea producto del cumplimiento de sus funciones y del ejercicio de sus atribuciones, será considerada como información pública, sin que se obligaci</w:t>
      </w:r>
      <w:r>
        <w:rPr>
          <w:rFonts w:ascii="Palatino Linotype" w:hAnsi="Palatino Linotype"/>
        </w:rPr>
        <w:t>ón de transparencia, procurando ante todo</w:t>
      </w:r>
      <w:r w:rsidRPr="00FE469B">
        <w:rPr>
          <w:rFonts w:ascii="Palatino Linotype" w:hAnsi="Palatino Linotype"/>
        </w:rPr>
        <w:t xml:space="preserve"> la normatividad en materia de transparencia, acceso a la información pública, protección de datos personales, de archivos, de comunicación social y electoral.</w:t>
      </w:r>
    </w:p>
    <w:p w:rsidR="00E44904" w:rsidRDefault="00E44904" w:rsidP="007B4FF6">
      <w:pPr>
        <w:autoSpaceDE w:val="0"/>
        <w:autoSpaceDN w:val="0"/>
        <w:adjustRightInd w:val="0"/>
        <w:spacing w:line="360" w:lineRule="auto"/>
        <w:jc w:val="both"/>
        <w:rPr>
          <w:rFonts w:ascii="Palatino Linotype" w:hAnsi="Palatino Linotype"/>
        </w:rPr>
      </w:pPr>
    </w:p>
    <w:p w:rsidR="00E44904" w:rsidRDefault="00E44904" w:rsidP="007B4FF6">
      <w:pPr>
        <w:autoSpaceDE w:val="0"/>
        <w:autoSpaceDN w:val="0"/>
        <w:adjustRightInd w:val="0"/>
        <w:spacing w:line="360" w:lineRule="auto"/>
        <w:jc w:val="both"/>
        <w:rPr>
          <w:rFonts w:ascii="Palatino Linotype" w:hAnsi="Palatino Linotype"/>
        </w:rPr>
      </w:pPr>
      <w:r>
        <w:rPr>
          <w:rFonts w:ascii="Palatino Linotype" w:hAnsi="Palatino Linotype"/>
        </w:rPr>
        <w:t xml:space="preserve">Por ello, dicho órgano garante federal, divide las cuentas de redes sociales digitales a través de las cuales se puede difundir información pública, en dos tipos: </w:t>
      </w:r>
    </w:p>
    <w:p w:rsidR="00E44904" w:rsidRDefault="00E44904" w:rsidP="007B4FF6">
      <w:pPr>
        <w:autoSpaceDE w:val="0"/>
        <w:autoSpaceDN w:val="0"/>
        <w:adjustRightInd w:val="0"/>
        <w:spacing w:line="360" w:lineRule="auto"/>
        <w:jc w:val="both"/>
        <w:rPr>
          <w:rFonts w:ascii="Palatino Linotype" w:hAnsi="Palatino Linotype"/>
        </w:rPr>
      </w:pPr>
    </w:p>
    <w:p w:rsidR="00E44904" w:rsidRPr="00E44904" w:rsidRDefault="00E44904" w:rsidP="00E44904">
      <w:pPr>
        <w:ind w:left="851" w:right="899"/>
        <w:jc w:val="both"/>
        <w:rPr>
          <w:rFonts w:ascii="Palatino Linotype" w:hAnsi="Palatino Linotype" w:cs="Arial"/>
          <w:i/>
          <w:sz w:val="22"/>
          <w:szCs w:val="22"/>
          <w:lang w:eastAsia="es-MX"/>
        </w:rPr>
      </w:pPr>
      <w:r w:rsidRPr="00E44904">
        <w:rPr>
          <w:rFonts w:ascii="Palatino Linotype" w:hAnsi="Palatino Linotype" w:cs="Arial"/>
          <w:i/>
          <w:sz w:val="22"/>
          <w:szCs w:val="22"/>
          <w:lang w:eastAsia="es-MX"/>
        </w:rPr>
        <w:t xml:space="preserve">“Séptima. Las cuentas de redes sociales digitales desde las cuales se puede difundir información pública, se clasifican de la siguiente manera: </w:t>
      </w:r>
    </w:p>
    <w:p w:rsidR="00E44904" w:rsidRPr="00E44904" w:rsidRDefault="00E44904" w:rsidP="00E44904">
      <w:pPr>
        <w:ind w:left="851" w:right="899"/>
        <w:jc w:val="both"/>
        <w:rPr>
          <w:rFonts w:ascii="Palatino Linotype" w:hAnsi="Palatino Linotype" w:cs="Arial"/>
          <w:i/>
          <w:sz w:val="22"/>
          <w:szCs w:val="22"/>
          <w:lang w:eastAsia="es-MX"/>
        </w:rPr>
      </w:pPr>
      <w:r w:rsidRPr="00E44904">
        <w:rPr>
          <w:rFonts w:ascii="Palatino Linotype" w:hAnsi="Palatino Linotype" w:cs="Arial"/>
          <w:i/>
          <w:sz w:val="22"/>
          <w:szCs w:val="22"/>
          <w:lang w:eastAsia="es-MX"/>
        </w:rPr>
        <w:t xml:space="preserve">A. Cuenta oficial; y </w:t>
      </w:r>
    </w:p>
    <w:p w:rsidR="00E44904" w:rsidRPr="00E44904" w:rsidRDefault="00E44904" w:rsidP="00E44904">
      <w:pPr>
        <w:ind w:left="851" w:right="899"/>
        <w:jc w:val="both"/>
        <w:rPr>
          <w:rFonts w:ascii="Palatino Linotype" w:hAnsi="Palatino Linotype" w:cs="Arial"/>
          <w:i/>
          <w:sz w:val="22"/>
          <w:szCs w:val="22"/>
          <w:lang w:eastAsia="es-MX"/>
        </w:rPr>
      </w:pPr>
      <w:r w:rsidRPr="00E44904">
        <w:rPr>
          <w:rFonts w:ascii="Palatino Linotype" w:hAnsi="Palatino Linotype" w:cs="Arial"/>
          <w:i/>
          <w:sz w:val="22"/>
          <w:szCs w:val="22"/>
          <w:lang w:eastAsia="es-MX"/>
        </w:rPr>
        <w:t>B. Cuenta personal de servidor público desde la que se difunde información derivada de su encargo.</w:t>
      </w:r>
      <w:r>
        <w:rPr>
          <w:rFonts w:ascii="Palatino Linotype" w:hAnsi="Palatino Linotype" w:cs="Arial"/>
          <w:i/>
          <w:sz w:val="22"/>
          <w:szCs w:val="22"/>
          <w:lang w:eastAsia="es-MX"/>
        </w:rPr>
        <w:t>”</w:t>
      </w:r>
      <w:r w:rsidR="00784FA5">
        <w:rPr>
          <w:rFonts w:ascii="Palatino Linotype" w:hAnsi="Palatino Linotype" w:cs="Arial"/>
          <w:i/>
          <w:sz w:val="22"/>
          <w:szCs w:val="22"/>
          <w:lang w:eastAsia="es-MX"/>
        </w:rPr>
        <w:t>(Sic)</w:t>
      </w:r>
    </w:p>
    <w:p w:rsidR="00FE469B" w:rsidRDefault="00FE469B" w:rsidP="007B4FF6">
      <w:pPr>
        <w:autoSpaceDE w:val="0"/>
        <w:autoSpaceDN w:val="0"/>
        <w:adjustRightInd w:val="0"/>
        <w:spacing w:line="360" w:lineRule="auto"/>
        <w:jc w:val="both"/>
        <w:rPr>
          <w:rFonts w:ascii="Palatino Linotype" w:hAnsi="Palatino Linotype"/>
        </w:rPr>
      </w:pPr>
    </w:p>
    <w:p w:rsidR="00E44904" w:rsidRDefault="00E44904" w:rsidP="007B4FF6">
      <w:pPr>
        <w:autoSpaceDE w:val="0"/>
        <w:autoSpaceDN w:val="0"/>
        <w:adjustRightInd w:val="0"/>
        <w:spacing w:line="360" w:lineRule="auto"/>
        <w:jc w:val="both"/>
        <w:rPr>
          <w:rFonts w:ascii="Palatino Linotype" w:hAnsi="Palatino Linotype"/>
        </w:rPr>
      </w:pPr>
      <w:r>
        <w:rPr>
          <w:rFonts w:ascii="Palatino Linotype" w:hAnsi="Palatino Linotype"/>
        </w:rPr>
        <w:t xml:space="preserve">Es pertinente aclarar, hasta este punto, que el INAI a través de estas políticas no establece como obligación de los Sujeto Obligados como de los Servidores Públicos, </w:t>
      </w:r>
      <w:r>
        <w:rPr>
          <w:rFonts w:ascii="Palatino Linotype" w:hAnsi="Palatino Linotype"/>
        </w:rPr>
        <w:lastRenderedPageBreak/>
        <w:t xml:space="preserve">de crear cuentas de redes sociales para la difusión de sus actividades relacionadas a su encargo, sino que dicha difusión de las actividades es meramente voluntario. </w:t>
      </w:r>
    </w:p>
    <w:p w:rsidR="00E44904" w:rsidRDefault="00E44904" w:rsidP="007B4FF6">
      <w:pPr>
        <w:autoSpaceDE w:val="0"/>
        <w:autoSpaceDN w:val="0"/>
        <w:adjustRightInd w:val="0"/>
        <w:spacing w:line="360" w:lineRule="auto"/>
        <w:jc w:val="both"/>
        <w:rPr>
          <w:rFonts w:ascii="Palatino Linotype" w:hAnsi="Palatino Linotype"/>
        </w:rPr>
      </w:pPr>
    </w:p>
    <w:p w:rsidR="005D3D4C" w:rsidRDefault="00784FA5" w:rsidP="00784FA5">
      <w:pPr>
        <w:autoSpaceDE w:val="0"/>
        <w:autoSpaceDN w:val="0"/>
        <w:adjustRightInd w:val="0"/>
        <w:spacing w:line="360" w:lineRule="auto"/>
        <w:jc w:val="both"/>
        <w:rPr>
          <w:rFonts w:ascii="Palatino Linotype" w:hAnsi="Palatino Linotype"/>
        </w:rPr>
      </w:pPr>
      <w:r>
        <w:rPr>
          <w:rFonts w:ascii="Palatino Linotype" w:hAnsi="Palatino Linotype"/>
        </w:rPr>
        <w:t xml:space="preserve">De lo anterior podemos decir que si bien es cierto que el Sujeto Obligado en su respuesta proporciono las redes sociales denominadas </w:t>
      </w:r>
      <w:r w:rsidR="005D3D4C" w:rsidRPr="005D3D4C">
        <w:rPr>
          <w:rFonts w:ascii="Palatino Linotype" w:hAnsi="Palatino Linotype"/>
        </w:rPr>
        <w:t>Facebook,</w:t>
      </w:r>
      <w:r w:rsidRPr="005D3D4C">
        <w:rPr>
          <w:rFonts w:ascii="Palatino Linotype" w:hAnsi="Palatino Linotype"/>
        </w:rPr>
        <w:t xml:space="preserve"> Twitter </w:t>
      </w:r>
      <w:r w:rsidR="005D3D4C" w:rsidRPr="005D3D4C">
        <w:rPr>
          <w:rFonts w:ascii="Palatino Linotype" w:hAnsi="Palatino Linotype"/>
        </w:rPr>
        <w:t xml:space="preserve">e Instagram, </w:t>
      </w:r>
      <w:r w:rsidR="005D3D4C">
        <w:rPr>
          <w:rFonts w:ascii="Palatino Linotype" w:hAnsi="Palatino Linotype"/>
        </w:rPr>
        <w:t xml:space="preserve">lo que se presume que genero la información; sin </w:t>
      </w:r>
      <w:r w:rsidR="006D2EEB">
        <w:rPr>
          <w:rFonts w:ascii="Palatino Linotype" w:hAnsi="Palatino Linotype"/>
        </w:rPr>
        <w:t>embargo,</w:t>
      </w:r>
      <w:r w:rsidR="005D3D4C">
        <w:rPr>
          <w:rFonts w:ascii="Palatino Linotype" w:hAnsi="Palatino Linotype"/>
        </w:rPr>
        <w:t xml:space="preserve"> de lo que se advierte en el presente considerando no se establece que sea una obligación de aperturar cuentas de redes sociales para los Sujeto Obligado y servidores públicos, ya que dicha acción es meramente voluntaria.</w:t>
      </w:r>
    </w:p>
    <w:p w:rsidR="005D3D4C" w:rsidRDefault="005D3D4C" w:rsidP="00784FA5">
      <w:pPr>
        <w:autoSpaceDE w:val="0"/>
        <w:autoSpaceDN w:val="0"/>
        <w:adjustRightInd w:val="0"/>
        <w:spacing w:line="360" w:lineRule="auto"/>
        <w:jc w:val="both"/>
        <w:rPr>
          <w:rFonts w:ascii="Palatino Linotype" w:hAnsi="Palatino Linotype"/>
        </w:rPr>
      </w:pPr>
    </w:p>
    <w:p w:rsidR="00784FA5" w:rsidRDefault="005D3D4C" w:rsidP="005D3D4C">
      <w:pPr>
        <w:autoSpaceDE w:val="0"/>
        <w:autoSpaceDN w:val="0"/>
        <w:adjustRightInd w:val="0"/>
        <w:spacing w:line="360" w:lineRule="auto"/>
        <w:jc w:val="both"/>
        <w:rPr>
          <w:rFonts w:ascii="Palatino Linotype" w:hAnsi="Palatino Linotype"/>
        </w:rPr>
      </w:pPr>
      <w:r>
        <w:rPr>
          <w:rFonts w:ascii="Palatino Linotype" w:hAnsi="Palatino Linotype"/>
        </w:rPr>
        <w:t xml:space="preserve">Razones por las cuales lo dable es ordenar las redes sociales de los miembros del ayuntamiento y mandos medios y superiores, vigentes al cinco de abril del año dos mil veintiuno; con excepción de la red social del </w:t>
      </w:r>
      <w:r w:rsidR="00784FA5" w:rsidRPr="005D3D4C">
        <w:rPr>
          <w:rFonts w:ascii="Palatino Linotype" w:hAnsi="Palatino Linotype"/>
        </w:rPr>
        <w:t>Instituto Municipal de la Mujer</w:t>
      </w:r>
      <w:r>
        <w:rPr>
          <w:rFonts w:ascii="Palatino Linotype" w:hAnsi="Palatino Linotype"/>
        </w:rPr>
        <w:t xml:space="preserve"> (falto de su Dirección General, unidad de administración y finanzas, órgano de control interno, coordinación jurídica y política públicas y departamento de seguimiento a la violencia de genero), INCUFIDE (</w:t>
      </w:r>
      <w:r w:rsidR="00784FA5" w:rsidRPr="005D3D4C">
        <w:rPr>
          <w:rFonts w:ascii="Palatino Linotype" w:hAnsi="Palatino Linotype"/>
        </w:rPr>
        <w:t xml:space="preserve">faltando </w:t>
      </w:r>
      <w:r>
        <w:rPr>
          <w:rFonts w:ascii="Palatino Linotype" w:hAnsi="Palatino Linotype"/>
        </w:rPr>
        <w:t xml:space="preserve">de </w:t>
      </w:r>
      <w:r w:rsidR="00784FA5" w:rsidRPr="005D3D4C">
        <w:rPr>
          <w:rFonts w:ascii="Palatino Linotype" w:hAnsi="Palatino Linotype"/>
        </w:rPr>
        <w:t xml:space="preserve">contraloría interna coordinación de administración y finanzas, coordinación de infraestructura deportiva, </w:t>
      </w:r>
      <w:hyperlink r:id="rId38" w:history="1">
        <w:r w:rsidR="00784FA5" w:rsidRPr="005D3D4C">
          <w:rPr>
            <w:rFonts w:ascii="Palatino Linotype" w:hAnsi="Palatino Linotype"/>
          </w:rPr>
          <w:t>subdirección de desarrollo, promoción y cultura física</w:t>
        </w:r>
      </w:hyperlink>
      <w:hyperlink r:id="rId39" w:history="1">
        <w:r w:rsidR="00784FA5" w:rsidRPr="005D3D4C">
          <w:rPr>
            <w:rFonts w:ascii="Palatino Linotype" w:hAnsi="Palatino Linotype"/>
          </w:rPr>
          <w:t>,</w:t>
        </w:r>
      </w:hyperlink>
      <w:r w:rsidR="00784FA5" w:rsidRPr="005D3D4C">
        <w:rPr>
          <w:rFonts w:ascii="Palatino Linotype" w:hAnsi="Palatino Linotype"/>
        </w:rPr>
        <w:t xml:space="preserve"> del departamento de fomento al deporte, departamento de vinculación y</w:t>
      </w:r>
      <w:r>
        <w:rPr>
          <w:rFonts w:ascii="Palatino Linotype" w:hAnsi="Palatino Linotype"/>
        </w:rPr>
        <w:t xml:space="preserve"> departamento de cultura física)</w:t>
      </w:r>
      <w:r w:rsidR="00407CA9">
        <w:rPr>
          <w:rFonts w:ascii="Palatino Linotype" w:hAnsi="Palatino Linotype"/>
        </w:rPr>
        <w:t>,</w:t>
      </w:r>
      <w:r w:rsidR="00784FA5" w:rsidRPr="005D3D4C">
        <w:rPr>
          <w:rFonts w:ascii="Palatino Linotype" w:hAnsi="Palatino Linotype"/>
        </w:rPr>
        <w:t xml:space="preserve"> Organismos </w:t>
      </w:r>
      <w:proofErr w:type="spellStart"/>
      <w:r w:rsidR="00784FA5" w:rsidRPr="005D3D4C">
        <w:rPr>
          <w:rFonts w:ascii="Palatino Linotype" w:hAnsi="Palatino Linotype"/>
        </w:rPr>
        <w:t>Ayst</w:t>
      </w:r>
      <w:proofErr w:type="spellEnd"/>
      <w:r w:rsidR="00784FA5" w:rsidRPr="005D3D4C">
        <w:rPr>
          <w:rFonts w:ascii="Palatino Linotype" w:hAnsi="Palatino Linotype"/>
        </w:rPr>
        <w:t xml:space="preserve">, IMCUFIDE, Instituto Municipal de la Mujer de Toluca, Dirección de Cultura de Toluca, Seguridad Vial de Toluca, Dirección de Promoción Económica, Turismo y Empleo de Toluca, Dirección General de Fomento Económico,  DIF Toluca, Implan Toluca, Dirección General de Seguridad Pública, Dirección General de Desarrollo Urbano y Obra Pública, Dirección General de Medio Ambiente de Toluca, Dirección de Apoyo a la Juventud, PC Bomberos </w:t>
      </w:r>
      <w:r w:rsidR="00784FA5" w:rsidRPr="005D3D4C">
        <w:rPr>
          <w:rFonts w:ascii="Palatino Linotype" w:hAnsi="Palatino Linotype"/>
        </w:rPr>
        <w:lastRenderedPageBreak/>
        <w:t>Toluca, Secretaría del H. Ayuntamiento de Toluca, Defensoría Municipal de Derecho Humanos de Toluca, Secretaría Técnica del Consejo Municipal de Seguridad Pública, Dirección General de Gobierno de Toluca, Dirección General de Servicios Públicos de Toluca, Tesorería Municipal de Toluca, Dirección General de Bienestar Social, Centro de Control y Bienestar Animal de Toluca, Municipio de Toluca, Ambientes de Paz y Desarrollo, Junta Municipal de Reclutamiento de Toluca, Festiva Toluca, Orquesta Filarmónica de Toluca y Academia de Policía de To</w:t>
      </w:r>
      <w:r>
        <w:rPr>
          <w:rFonts w:ascii="Palatino Linotype" w:hAnsi="Palatino Linotype"/>
        </w:rPr>
        <w:t>luca (</w:t>
      </w:r>
      <w:r w:rsidR="00407CA9">
        <w:rPr>
          <w:rFonts w:ascii="Palatino Linotype" w:hAnsi="Palatino Linotype"/>
        </w:rPr>
        <w:t>falto de todos estos los jefes o</w:t>
      </w:r>
      <w:r>
        <w:rPr>
          <w:rFonts w:ascii="Palatino Linotype" w:hAnsi="Palatino Linotype"/>
        </w:rPr>
        <w:t xml:space="preserve"> jefas </w:t>
      </w:r>
      <w:r w:rsidR="00407CA9">
        <w:rPr>
          <w:rFonts w:ascii="Palatino Linotype" w:hAnsi="Palatino Linotype"/>
        </w:rPr>
        <w:t xml:space="preserve">de departamento </w:t>
      </w:r>
      <w:r>
        <w:rPr>
          <w:rFonts w:ascii="Palatino Linotype" w:hAnsi="Palatino Linotype"/>
        </w:rPr>
        <w:t>o coordinadores</w:t>
      </w:r>
      <w:r w:rsidR="00407CA9">
        <w:rPr>
          <w:rFonts w:ascii="Palatino Linotype" w:hAnsi="Palatino Linotype"/>
        </w:rPr>
        <w:t xml:space="preserve">). </w:t>
      </w:r>
    </w:p>
    <w:p w:rsidR="006D2EEB" w:rsidRDefault="006D2EEB" w:rsidP="006D2EEB">
      <w:pPr>
        <w:spacing w:before="240" w:after="240" w:line="360" w:lineRule="auto"/>
        <w:jc w:val="both"/>
        <w:rPr>
          <w:rFonts w:ascii="Palatino Linotype" w:hAnsi="Palatino Linotype" w:cs="Arial"/>
        </w:rPr>
      </w:pPr>
      <w:r>
        <w:rPr>
          <w:rFonts w:ascii="Palatino Linotype" w:hAnsi="Palatino Linotype" w:cs="Arial"/>
        </w:rPr>
        <w:t xml:space="preserve">Finalmente </w:t>
      </w:r>
      <w:r w:rsidRPr="002608B8">
        <w:rPr>
          <w:rFonts w:ascii="Palatino Linotype" w:hAnsi="Palatino Linotype"/>
          <w:lang w:eastAsia="es-MX"/>
        </w:rPr>
        <w:t>es de señalar que</w:t>
      </w:r>
      <w:r w:rsidRPr="002608B8">
        <w:rPr>
          <w:rFonts w:ascii="Palatino Linotype" w:hAnsi="Palatino Linotype" w:cs="Arial"/>
        </w:rPr>
        <w:t xml:space="preserve">, como ya se mencionó </w:t>
      </w:r>
      <w:r w:rsidRPr="002608B8">
        <w:rPr>
          <w:rFonts w:ascii="Palatino Linotype" w:hAnsi="Palatino Linotype" w:cs="Arial"/>
          <w:b/>
        </w:rPr>
        <w:t xml:space="preserve">EL </w:t>
      </w:r>
      <w:r w:rsidRPr="002608B8">
        <w:rPr>
          <w:rFonts w:ascii="Palatino Linotype" w:eastAsia="Calibri" w:hAnsi="Palatino Linotype" w:cs="Arial"/>
          <w:b/>
        </w:rPr>
        <w:t>SUJETO OBLIGADO</w:t>
      </w:r>
      <w:r w:rsidRPr="002608B8">
        <w:rPr>
          <w:rFonts w:ascii="Palatino Linotype" w:eastAsia="Calibri" w:hAnsi="Palatino Linotype" w:cs="Arial"/>
        </w:rPr>
        <w:t xml:space="preserve">, </w:t>
      </w:r>
      <w:r>
        <w:rPr>
          <w:rFonts w:ascii="Palatino Linotype" w:eastAsia="Calibri" w:hAnsi="Palatino Linotype" w:cs="Arial"/>
        </w:rPr>
        <w:t>a través de su informe justificado proporciono redes sociales que al ingresar a ellas se observan fotografías de particulares</w:t>
      </w:r>
      <w:r w:rsidRPr="002608B8">
        <w:rPr>
          <w:rFonts w:ascii="Palatino Linotype" w:eastAsia="Calibri" w:hAnsi="Palatino Linotype" w:cs="Arial"/>
        </w:rPr>
        <w:t xml:space="preserve">, </w:t>
      </w:r>
      <w:r>
        <w:rPr>
          <w:rFonts w:ascii="Palatino Linotype" w:eastAsia="Calibri" w:hAnsi="Palatino Linotype" w:cs="Arial"/>
        </w:rPr>
        <w:t>de ahí que,</w:t>
      </w:r>
      <w:r w:rsidRPr="002608B8">
        <w:rPr>
          <w:rFonts w:ascii="Palatino Linotype" w:hAnsi="Palatino Linotype" w:cs="Arial"/>
        </w:rPr>
        <w:t xml:space="preserve"> </w:t>
      </w:r>
      <w:r w:rsidRPr="002608B8">
        <w:rPr>
          <w:rFonts w:ascii="Palatino Linotype" w:hAnsi="Palatino Linotype" w:cs="Arial"/>
          <w:b/>
        </w:rPr>
        <w:t>se ordena dar vista al Titular de la Contraloría Interna y Órgano de Control y Vigilancia de este Instituto</w:t>
      </w:r>
      <w:r w:rsidRPr="002608B8">
        <w:rPr>
          <w:rFonts w:ascii="Palatino Linotype" w:hAnsi="Palatino Linotype" w:cs="Arial"/>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7B4FF6" w:rsidRPr="000A5028" w:rsidRDefault="007B4FF6" w:rsidP="006D2EEB">
      <w:pPr>
        <w:spacing w:before="240" w:after="240" w:line="360" w:lineRule="auto"/>
        <w:jc w:val="both"/>
        <w:rPr>
          <w:rFonts w:ascii="Palatino Linotype" w:hAnsi="Palatino Linotype" w:cs="Arial"/>
        </w:rPr>
      </w:pPr>
      <w:r>
        <w:rPr>
          <w:rFonts w:ascii="Palatino Linotype" w:hAnsi="Palatino Linotype"/>
          <w:b/>
        </w:rPr>
        <w:t xml:space="preserve">Quinto. Versión Pública. </w:t>
      </w:r>
      <w:r>
        <w:rPr>
          <w:rFonts w:ascii="Palatino Linotype" w:hAnsi="Palatino Linotype"/>
        </w:rPr>
        <w:t xml:space="preserve">Para la entrega de la información, en razón de que el derecho de acceso a la información pública no es absoluto, </w:t>
      </w:r>
      <w:r>
        <w:rPr>
          <w:rFonts w:ascii="Palatino Linotype" w:hAnsi="Palatino Linotype" w:cs="Arial"/>
        </w:rPr>
        <w:t xml:space="preserve">sino que encuentra como excepciones que la información sobre la cual se peticiona el acceso, sea o contenga datos que deban ser clasificados en los términos que la misma Ley de la Materia señala, el Sujeto Obligado </w:t>
      </w:r>
      <w:r>
        <w:rPr>
          <w:rFonts w:ascii="Palatino Linotype" w:hAnsi="Palatino Linotype"/>
        </w:rPr>
        <w:t>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7B4FF6" w:rsidRDefault="007B4FF6" w:rsidP="007B4FF6">
      <w:pPr>
        <w:spacing w:before="240" w:after="240" w:line="360" w:lineRule="auto"/>
        <w:contextualSpacing/>
        <w:jc w:val="both"/>
        <w:rPr>
          <w:rFonts w:ascii="Palatino Linotype" w:hAnsi="Palatino Linotype"/>
        </w:rPr>
      </w:pPr>
    </w:p>
    <w:p w:rsidR="007B4FF6" w:rsidRDefault="007B4FF6" w:rsidP="007B4FF6">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rsidR="007B4FF6" w:rsidRDefault="007B4FF6" w:rsidP="007B4FF6">
      <w:pPr>
        <w:autoSpaceDE w:val="0"/>
        <w:autoSpaceDN w:val="0"/>
        <w:adjustRightInd w:val="0"/>
        <w:ind w:left="993" w:right="1041"/>
        <w:jc w:val="both"/>
        <w:rPr>
          <w:rFonts w:ascii="Palatino Linotype" w:hAnsi="Palatino Linotype" w:cs="Arial"/>
          <w:b/>
          <w:i/>
          <w:sz w:val="22"/>
          <w:szCs w:val="22"/>
        </w:rPr>
      </w:pPr>
      <w:r>
        <w:rPr>
          <w:rFonts w:ascii="Palatino Linotype" w:hAnsi="Palatino Linotype" w:cs="Arial"/>
          <w:b/>
          <w:i/>
          <w:sz w:val="22"/>
          <w:szCs w:val="22"/>
        </w:rPr>
        <w:t xml:space="preserve"> “Artículo 3. Para los efectos de la presente Ley se entenderá por:</w:t>
      </w:r>
    </w:p>
    <w:p w:rsidR="007B4FF6" w:rsidRDefault="007B4FF6" w:rsidP="007B4FF6">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IX. Datos personales:</w:t>
      </w:r>
      <w:r>
        <w:rPr>
          <w:rFonts w:ascii="Palatino Linotype" w:hAnsi="Palatino Linotype" w:cs="Arial"/>
          <w:i/>
          <w:sz w:val="22"/>
          <w:szCs w:val="22"/>
        </w:rPr>
        <w:t xml:space="preserve"> </w:t>
      </w:r>
      <w:r>
        <w:rPr>
          <w:rFonts w:ascii="Palatino Linotype" w:hAnsi="Palatino Linotype" w:cs="Arial"/>
          <w:b/>
          <w:i/>
          <w:sz w:val="22"/>
          <w:szCs w:val="22"/>
        </w:rPr>
        <w:t>La información concerniente a una persona, identificada o identificable</w:t>
      </w:r>
      <w:r>
        <w:rPr>
          <w:rFonts w:ascii="Palatino Linotype" w:hAnsi="Palatino Linotype" w:cs="Arial"/>
          <w:i/>
          <w:sz w:val="22"/>
          <w:szCs w:val="22"/>
        </w:rPr>
        <w:t xml:space="preserve"> según lo dispuesto por la Ley de Protección de Datos Personales del Estado de México;</w:t>
      </w:r>
    </w:p>
    <w:p w:rsidR="007B4FF6" w:rsidRDefault="007B4FF6" w:rsidP="007B4FF6">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XX. Información clasificada:</w:t>
      </w:r>
      <w:r>
        <w:rPr>
          <w:rFonts w:ascii="Palatino Linotype" w:hAnsi="Palatino Linotype" w:cs="Arial"/>
          <w:i/>
          <w:sz w:val="22"/>
          <w:szCs w:val="22"/>
        </w:rPr>
        <w:t xml:space="preserve"> Aquella considerada por la presente Ley como reservada o confidencial;</w:t>
      </w:r>
    </w:p>
    <w:p w:rsidR="007B4FF6" w:rsidRDefault="007B4FF6" w:rsidP="007B4FF6">
      <w:pPr>
        <w:autoSpaceDE w:val="0"/>
        <w:autoSpaceDN w:val="0"/>
        <w:adjustRightInd w:val="0"/>
        <w:ind w:left="993" w:right="1041"/>
        <w:jc w:val="both"/>
        <w:rPr>
          <w:rFonts w:ascii="Palatino Linotype" w:hAnsi="Palatino Linotype"/>
          <w:i/>
          <w:sz w:val="22"/>
          <w:szCs w:val="22"/>
        </w:rPr>
      </w:pPr>
      <w:r>
        <w:rPr>
          <w:rFonts w:ascii="Palatino Linotype" w:hAnsi="Palatino Linotype"/>
          <w:b/>
          <w:i/>
          <w:sz w:val="22"/>
          <w:szCs w:val="22"/>
        </w:rPr>
        <w:t>XXXII. Protección de Datos Personales:</w:t>
      </w:r>
      <w:r>
        <w:rPr>
          <w:rFonts w:ascii="Palatino Linotype" w:hAnsi="Palatino Linotype"/>
          <w:i/>
          <w:sz w:val="22"/>
          <w:szCs w:val="22"/>
        </w:rPr>
        <w:t xml:space="preserve"> Derecho humano que tutela la privacidad de datos personales en poder de los sujetos obligados y sujetos particulares;</w:t>
      </w:r>
    </w:p>
    <w:p w:rsidR="007B4FF6" w:rsidRDefault="007B4FF6" w:rsidP="007B4FF6">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XLV. Versión pública</w:t>
      </w:r>
      <w:r>
        <w:rPr>
          <w:rFonts w:ascii="Palatino Linotype" w:hAnsi="Palatino Linotype" w:cs="Arial"/>
          <w:i/>
          <w:sz w:val="22"/>
          <w:szCs w:val="22"/>
        </w:rPr>
        <w:t>: Documento en el que se elimine, suprime o borra la información clasificada como reservada o confidencial para permitir su acceso.”</w:t>
      </w:r>
    </w:p>
    <w:p w:rsidR="007B4FF6" w:rsidRDefault="007B4FF6" w:rsidP="007B4FF6">
      <w:pPr>
        <w:autoSpaceDE w:val="0"/>
        <w:autoSpaceDN w:val="0"/>
        <w:adjustRightInd w:val="0"/>
        <w:ind w:left="993" w:right="1041"/>
        <w:jc w:val="both"/>
        <w:rPr>
          <w:rFonts w:ascii="Palatino Linotype" w:hAnsi="Palatino Linotype" w:cs="Arial"/>
          <w:i/>
          <w:sz w:val="22"/>
          <w:szCs w:val="22"/>
        </w:rPr>
      </w:pPr>
    </w:p>
    <w:p w:rsidR="007B4FF6" w:rsidRDefault="007B4FF6" w:rsidP="007B4FF6">
      <w:pPr>
        <w:ind w:left="993" w:right="1041"/>
        <w:contextualSpacing/>
        <w:jc w:val="both"/>
        <w:rPr>
          <w:rFonts w:ascii="Palatino Linotype" w:hAnsi="Palatino Linotype"/>
          <w:i/>
          <w:sz w:val="22"/>
          <w:szCs w:val="22"/>
        </w:rPr>
      </w:pPr>
      <w:r>
        <w:rPr>
          <w:rFonts w:ascii="Palatino Linotype" w:hAnsi="Palatino Linotype"/>
          <w:b/>
          <w:i/>
          <w:sz w:val="22"/>
          <w:szCs w:val="22"/>
        </w:rPr>
        <w:t>“Artículo 6.</w:t>
      </w:r>
      <w:r>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7B4FF6" w:rsidRDefault="007B4FF6" w:rsidP="007B4FF6">
      <w:pPr>
        <w:ind w:left="993" w:right="1041"/>
        <w:contextualSpacing/>
        <w:jc w:val="both"/>
        <w:rPr>
          <w:rFonts w:ascii="Palatino Linotype" w:hAnsi="Palatino Linotype" w:cs="Arial"/>
          <w:bCs/>
          <w:i/>
          <w:noProof/>
          <w:sz w:val="22"/>
          <w:szCs w:val="22"/>
        </w:rPr>
      </w:pPr>
    </w:p>
    <w:p w:rsidR="007B4FF6" w:rsidRDefault="007B4FF6" w:rsidP="007B4FF6">
      <w:pPr>
        <w:spacing w:before="240"/>
        <w:ind w:left="993" w:right="1041"/>
        <w:contextualSpacing/>
        <w:jc w:val="both"/>
        <w:rPr>
          <w:rFonts w:ascii="Palatino Linotype" w:hAnsi="Palatino Linotype" w:cs="Arial"/>
          <w:b/>
          <w:bCs/>
          <w:i/>
          <w:noProof/>
          <w:sz w:val="22"/>
          <w:szCs w:val="22"/>
        </w:rPr>
      </w:pPr>
      <w:r>
        <w:rPr>
          <w:rFonts w:ascii="Palatino Linotype" w:hAnsi="Palatino Linotype"/>
          <w:b/>
          <w:i/>
          <w:sz w:val="22"/>
          <w:szCs w:val="22"/>
        </w:rPr>
        <w:t>“Artículo 137.</w:t>
      </w:r>
      <w:r>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7B4FF6" w:rsidRDefault="007B4FF6" w:rsidP="007B4FF6">
      <w:pPr>
        <w:spacing w:before="240"/>
        <w:ind w:left="993" w:right="1041"/>
        <w:contextualSpacing/>
        <w:jc w:val="both"/>
        <w:rPr>
          <w:rFonts w:ascii="Palatino Linotype" w:hAnsi="Palatino Linotype" w:cs="Arial"/>
          <w:b/>
          <w:bCs/>
          <w:i/>
          <w:noProof/>
          <w:sz w:val="22"/>
          <w:szCs w:val="22"/>
        </w:rPr>
      </w:pPr>
    </w:p>
    <w:p w:rsidR="007B4FF6" w:rsidRDefault="007B4FF6" w:rsidP="007B4FF6">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“Artículo 143</w:t>
      </w:r>
      <w:r>
        <w:rPr>
          <w:rFonts w:ascii="Palatino Linotype" w:hAnsi="Palatino Linotype"/>
          <w:i/>
          <w:sz w:val="22"/>
          <w:szCs w:val="22"/>
        </w:rPr>
        <w:t>. Para los efectos de esta Ley se considera información confidencial, la clasificada como tal, de manera permanente, por su naturaleza, cuando:</w:t>
      </w:r>
    </w:p>
    <w:p w:rsidR="007B4FF6" w:rsidRDefault="007B4FF6" w:rsidP="007B4FF6">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lastRenderedPageBreak/>
        <w:t>I.</w:t>
      </w:r>
      <w:r>
        <w:rPr>
          <w:rFonts w:ascii="Palatino Linotype" w:hAnsi="Palatino Linotype"/>
          <w:i/>
          <w:sz w:val="22"/>
          <w:szCs w:val="22"/>
        </w:rPr>
        <w:t xml:space="preserve"> Se refiera a la información privada y los datos personales concernientes a una persona física o jurídica colectiva identificada o identificable;</w:t>
      </w:r>
    </w:p>
    <w:p w:rsidR="007B4FF6" w:rsidRDefault="007B4FF6" w:rsidP="007B4FF6">
      <w:pPr>
        <w:spacing w:before="240"/>
        <w:ind w:left="993" w:right="1041"/>
        <w:contextualSpacing/>
        <w:jc w:val="both"/>
        <w:rPr>
          <w:rFonts w:ascii="Palatino Linotype" w:hAnsi="Palatino Linotype"/>
          <w:i/>
          <w:sz w:val="22"/>
          <w:szCs w:val="22"/>
        </w:rPr>
      </w:pPr>
      <w:r>
        <w:rPr>
          <w:rFonts w:ascii="Palatino Linotype" w:hAnsi="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7B4FF6" w:rsidRDefault="007B4FF6" w:rsidP="007B4FF6">
      <w:pPr>
        <w:spacing w:before="240"/>
        <w:ind w:left="993" w:right="1041"/>
        <w:contextualSpacing/>
        <w:jc w:val="both"/>
        <w:rPr>
          <w:rFonts w:ascii="Palatino Linotype" w:hAnsi="Palatino Linotype"/>
          <w:i/>
          <w:sz w:val="22"/>
          <w:szCs w:val="22"/>
        </w:rPr>
      </w:pPr>
      <w:r>
        <w:rPr>
          <w:rFonts w:ascii="Palatino Linotype" w:hAnsi="Palatino Linotype"/>
          <w:i/>
          <w:sz w:val="22"/>
          <w:szCs w:val="22"/>
        </w:rPr>
        <w:t>III. La que presenten los particulares a los sujetos obligados, de conformidad con lo dispuesto por las leyes o los tratados internacionales.” (Sic)</w:t>
      </w:r>
    </w:p>
    <w:p w:rsidR="007B4FF6" w:rsidRDefault="007B4FF6" w:rsidP="007B4FF6">
      <w:pPr>
        <w:spacing w:before="240"/>
        <w:ind w:left="993" w:right="1041"/>
        <w:contextualSpacing/>
        <w:jc w:val="both"/>
        <w:rPr>
          <w:rFonts w:ascii="Palatino Linotype" w:hAnsi="Palatino Linotype"/>
          <w:i/>
          <w:sz w:val="22"/>
          <w:szCs w:val="22"/>
        </w:rPr>
      </w:pPr>
    </w:p>
    <w:p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p>
    <w:p w:rsidR="007B4FF6" w:rsidRDefault="007B4FF6" w:rsidP="007B4FF6">
      <w:pPr>
        <w:autoSpaceDE w:val="0"/>
        <w:autoSpaceDN w:val="0"/>
        <w:adjustRightInd w:val="0"/>
        <w:spacing w:before="240" w:after="240" w:line="360" w:lineRule="auto"/>
        <w:ind w:right="50"/>
        <w:contextualSpacing/>
        <w:jc w:val="both"/>
        <w:rPr>
          <w:rFonts w:ascii="Palatino Linotype" w:hAnsi="Palatino Linotype" w:cs="Arial"/>
        </w:rPr>
      </w:pPr>
      <w:r>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7B4FF6" w:rsidRDefault="007B4FF6" w:rsidP="007B4FF6">
      <w:pPr>
        <w:autoSpaceDE w:val="0"/>
        <w:autoSpaceDN w:val="0"/>
        <w:adjustRightInd w:val="0"/>
        <w:spacing w:before="240" w:after="240" w:line="360" w:lineRule="auto"/>
        <w:ind w:right="50"/>
        <w:contextualSpacing/>
        <w:jc w:val="both"/>
        <w:rPr>
          <w:rFonts w:ascii="Palatino Linotype" w:hAnsi="Palatino Linotype" w:cs="Arial"/>
        </w:rPr>
      </w:pPr>
    </w:p>
    <w:p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lastRenderedPageBreak/>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“Artículo 49.</w:t>
      </w:r>
      <w:r>
        <w:rPr>
          <w:rFonts w:ascii="Palatino Linotype" w:hAnsi="Palatino Linotype"/>
          <w:i/>
          <w:sz w:val="22"/>
          <w:szCs w:val="22"/>
        </w:rPr>
        <w:t xml:space="preserve"> </w:t>
      </w:r>
      <w:r>
        <w:rPr>
          <w:rFonts w:ascii="Palatino Linotype" w:hAnsi="Palatino Linotype"/>
          <w:b/>
          <w:i/>
          <w:sz w:val="22"/>
          <w:szCs w:val="22"/>
        </w:rPr>
        <w:t>Los Comités de Transparencia</w:t>
      </w:r>
      <w:r>
        <w:rPr>
          <w:rFonts w:ascii="Palatino Linotype" w:hAnsi="Palatino Linotype"/>
          <w:i/>
          <w:sz w:val="22"/>
          <w:szCs w:val="22"/>
        </w:rPr>
        <w:t xml:space="preserve"> tendrán las siguientes atribuciones:</w:t>
      </w: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VIII. Aprobar, modificar o revocar la clasificación de la información</w:t>
      </w:r>
      <w:r>
        <w:rPr>
          <w:rFonts w:ascii="Palatino Linotype" w:hAnsi="Palatino Linotype"/>
          <w:i/>
          <w:sz w:val="22"/>
          <w:szCs w:val="22"/>
        </w:rPr>
        <w:t>…”</w:t>
      </w: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53.</w:t>
      </w:r>
      <w:r>
        <w:rPr>
          <w:rFonts w:ascii="Palatino Linotype" w:hAnsi="Palatino Linotype"/>
          <w:i/>
          <w:sz w:val="22"/>
          <w:szCs w:val="22"/>
        </w:rPr>
        <w:t xml:space="preserve"> Las </w:t>
      </w:r>
      <w:r>
        <w:rPr>
          <w:rFonts w:ascii="Palatino Linotype" w:hAnsi="Palatino Linotype"/>
          <w:b/>
          <w:i/>
          <w:sz w:val="22"/>
          <w:szCs w:val="22"/>
        </w:rPr>
        <w:t>Unidades de Transparencia</w:t>
      </w:r>
      <w:r>
        <w:rPr>
          <w:rFonts w:ascii="Palatino Linotype" w:hAnsi="Palatino Linotype"/>
          <w:i/>
          <w:sz w:val="22"/>
          <w:szCs w:val="22"/>
        </w:rPr>
        <w:t xml:space="preserve"> tendrán las siguientes </w:t>
      </w:r>
      <w:r>
        <w:rPr>
          <w:rFonts w:ascii="Palatino Linotype" w:hAnsi="Palatino Linotype"/>
          <w:b/>
          <w:i/>
          <w:sz w:val="22"/>
          <w:szCs w:val="22"/>
        </w:rPr>
        <w:t>funciones</w:t>
      </w:r>
      <w:r>
        <w:rPr>
          <w:rFonts w:ascii="Palatino Linotype" w:hAnsi="Palatino Linotype"/>
          <w:i/>
          <w:sz w:val="22"/>
          <w:szCs w:val="22"/>
        </w:rPr>
        <w:t>:</w:t>
      </w: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X. Presentar ante el Comité, el proyecto de clasificación de información</w:t>
      </w:r>
      <w:r>
        <w:rPr>
          <w:rFonts w:ascii="Palatino Linotype" w:hAnsi="Palatino Linotype"/>
          <w:i/>
          <w:sz w:val="22"/>
          <w:szCs w:val="22"/>
        </w:rPr>
        <w:t xml:space="preserve">…” </w:t>
      </w: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“Artículo 59.</w:t>
      </w:r>
      <w:r>
        <w:rPr>
          <w:rFonts w:ascii="Palatino Linotype" w:hAnsi="Palatino Linotype"/>
          <w:i/>
          <w:sz w:val="22"/>
          <w:szCs w:val="22"/>
        </w:rPr>
        <w:t xml:space="preserve"> Los </w:t>
      </w:r>
      <w:r>
        <w:rPr>
          <w:rFonts w:ascii="Palatino Linotype" w:hAnsi="Palatino Linotype"/>
          <w:b/>
          <w:i/>
          <w:sz w:val="22"/>
          <w:szCs w:val="22"/>
        </w:rPr>
        <w:t>servidores públicos habilitados</w:t>
      </w:r>
      <w:r>
        <w:rPr>
          <w:rFonts w:ascii="Palatino Linotype" w:hAnsi="Palatino Linotype"/>
          <w:i/>
          <w:sz w:val="22"/>
          <w:szCs w:val="22"/>
        </w:rPr>
        <w:t xml:space="preserve"> tendrán las </w:t>
      </w:r>
      <w:r>
        <w:rPr>
          <w:rFonts w:ascii="Palatino Linotype" w:hAnsi="Palatino Linotype"/>
          <w:b/>
          <w:i/>
          <w:sz w:val="22"/>
          <w:szCs w:val="22"/>
        </w:rPr>
        <w:t>funciones</w:t>
      </w:r>
      <w:r>
        <w:rPr>
          <w:rFonts w:ascii="Palatino Linotype" w:hAnsi="Palatino Linotype"/>
          <w:i/>
          <w:sz w:val="22"/>
          <w:szCs w:val="22"/>
        </w:rPr>
        <w:t xml:space="preserve"> siguientes:</w:t>
      </w: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V. Integrar y presentar al responsable de la Unidad de Transparencia la propuesta de clasificación de información</w:t>
      </w:r>
      <w:r>
        <w:rPr>
          <w:rFonts w:ascii="Palatino Linotype" w:hAnsi="Palatino Linotype"/>
          <w:i/>
          <w:sz w:val="22"/>
          <w:szCs w:val="22"/>
        </w:rPr>
        <w:t>, la cual tendrá los fundamentos y argumentos en que se basa dicha propuesta…”</w:t>
      </w:r>
    </w:p>
    <w:p w:rsidR="007B4FF6" w:rsidRDefault="007B4FF6" w:rsidP="007B4FF6">
      <w:pPr>
        <w:spacing w:before="240" w:after="240"/>
        <w:ind w:left="992" w:right="1043"/>
        <w:contextualSpacing/>
        <w:jc w:val="both"/>
        <w:rPr>
          <w:rFonts w:ascii="Palatino Linotype" w:hAnsi="Palatino Linotype"/>
          <w:i/>
          <w:sz w:val="22"/>
          <w:szCs w:val="22"/>
        </w:rPr>
      </w:pPr>
    </w:p>
    <w:p w:rsidR="007B4FF6" w:rsidRDefault="007B4FF6" w:rsidP="007B4FF6">
      <w:pPr>
        <w:spacing w:before="240" w:after="240" w:line="360" w:lineRule="auto"/>
        <w:contextualSpacing/>
        <w:jc w:val="both"/>
        <w:rPr>
          <w:rFonts w:ascii="Palatino Linotype" w:hAnsi="Palatino Linotype" w:cs="Arial"/>
        </w:rPr>
      </w:pPr>
      <w:r>
        <w:rPr>
          <w:rFonts w:ascii="Palatino Linotype" w:hAnsi="Palatino Linotype" w:cs="Arial"/>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7B4FF6" w:rsidRDefault="007B4FF6" w:rsidP="007B4FF6">
      <w:pPr>
        <w:spacing w:before="240" w:after="240" w:line="360" w:lineRule="auto"/>
        <w:contextualSpacing/>
        <w:jc w:val="both"/>
        <w:rPr>
          <w:rFonts w:ascii="Palatino Linotype" w:hAnsi="Palatino Linotype" w:cs="Arial"/>
        </w:rPr>
      </w:pPr>
    </w:p>
    <w:p w:rsidR="007B4FF6" w:rsidRDefault="007B4FF6" w:rsidP="007B4FF6">
      <w:pPr>
        <w:spacing w:before="240" w:after="240" w:line="360" w:lineRule="auto"/>
        <w:contextualSpacing/>
        <w:jc w:val="both"/>
        <w:rPr>
          <w:rFonts w:ascii="Palatino Linotype" w:hAnsi="Palatino Linotype" w:cs="Arial"/>
        </w:rPr>
      </w:pPr>
      <w:r>
        <w:rPr>
          <w:rFonts w:ascii="Palatino Linotype" w:hAnsi="Palatino Linotype" w:cs="Arial"/>
        </w:rPr>
        <w:lastRenderedPageBreak/>
        <w:t>Para lo cual, a su vez en el caso de información de carácter confidencial, se debe atender a lo que señala el artículo 149 de la Ley de Transparencia Local vigente, que se lee como sigue:</w:t>
      </w:r>
    </w:p>
    <w:p w:rsidR="007B4FF6" w:rsidRDefault="007B4FF6" w:rsidP="007B4FF6">
      <w:pPr>
        <w:spacing w:before="240" w:after="240" w:line="360" w:lineRule="auto"/>
        <w:contextualSpacing/>
        <w:jc w:val="both"/>
        <w:rPr>
          <w:rFonts w:ascii="Palatino Linotype" w:hAnsi="Palatino Linotype"/>
        </w:rPr>
      </w:pPr>
    </w:p>
    <w:p w:rsidR="007B4FF6" w:rsidRDefault="007B4FF6" w:rsidP="007B4FF6">
      <w:pPr>
        <w:spacing w:before="240" w:after="240"/>
        <w:ind w:left="993" w:right="1041"/>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149.</w:t>
      </w:r>
      <w:r>
        <w:rPr>
          <w:rFonts w:ascii="Palatino Linotype" w:hAnsi="Palatino Linotype"/>
          <w:i/>
          <w:sz w:val="22"/>
          <w:szCs w:val="22"/>
        </w:rPr>
        <w:t xml:space="preserve"> El </w:t>
      </w:r>
      <w:r>
        <w:rPr>
          <w:rFonts w:ascii="Palatino Linotype" w:hAnsi="Palatino Linotype"/>
          <w:b/>
          <w:i/>
          <w:sz w:val="22"/>
          <w:szCs w:val="22"/>
        </w:rPr>
        <w:t>acuerdo que clasifique la información como confidencial</w:t>
      </w:r>
      <w:r>
        <w:rPr>
          <w:rFonts w:ascii="Palatino Linotype" w:hAnsi="Palatino Linotype"/>
          <w:i/>
          <w:sz w:val="22"/>
          <w:szCs w:val="22"/>
        </w:rPr>
        <w:t xml:space="preserve"> deberá contener un razonamiento lógico en el que demuestre que la información se encuentra en alguna o algunas de las hipótesis previstas en la presente Ley.”(Sic)</w:t>
      </w:r>
    </w:p>
    <w:p w:rsidR="007B4FF6" w:rsidRDefault="007B4FF6" w:rsidP="007B4FF6">
      <w:pPr>
        <w:spacing w:before="240" w:after="240"/>
        <w:ind w:left="993" w:right="1041"/>
        <w:jc w:val="both"/>
        <w:rPr>
          <w:rFonts w:ascii="Palatino Linotype" w:hAnsi="Palatino Linotype" w:cs="Arial"/>
          <w:i/>
          <w:sz w:val="22"/>
          <w:szCs w:val="22"/>
        </w:rPr>
      </w:pPr>
    </w:p>
    <w:p w:rsidR="007B4FF6" w:rsidRDefault="007B4FF6" w:rsidP="007B4FF6">
      <w:pPr>
        <w:spacing w:before="240" w:after="240" w:line="360" w:lineRule="auto"/>
        <w:ind w:right="49"/>
        <w:jc w:val="both"/>
        <w:rPr>
          <w:rFonts w:ascii="Palatino Linotype" w:hAnsi="Palatino Linotype" w:cs="Arial"/>
          <w:lang w:eastAsia="es-CO"/>
        </w:rPr>
      </w:pPr>
      <w:r>
        <w:rPr>
          <w:rFonts w:ascii="Palatino Linotype" w:hAnsi="Palatino Linotype" w:cs="Arial"/>
          <w:lang w:eastAsia="es-CO"/>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7B4FF6" w:rsidRDefault="007B4FF6" w:rsidP="007B4FF6">
      <w:p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cs="Arial"/>
        </w:rPr>
        <w:t xml:space="preserve">Al respecto, se destaca que la versión pública que elabore el Sujeto Obligado debe cumplir con las formalidades exigidas en la Ley; </w:t>
      </w:r>
      <w:r>
        <w:rPr>
          <w:rFonts w:ascii="Palatino Linotype" w:hAnsi="Palatino Linotype"/>
          <w:lang w:val="es-ES_tradnl"/>
        </w:rPr>
        <w:t xml:space="preserve">es decir, </w:t>
      </w:r>
      <w:r>
        <w:rPr>
          <w:rFonts w:ascii="Palatino Linotype" w:hAnsi="Palatino Linotype"/>
        </w:rPr>
        <w:t>resulta necesario que el Comité de Transparencia d</w:t>
      </w:r>
      <w:r>
        <w:rPr>
          <w:rFonts w:ascii="Palatino Linotype" w:hAnsi="Palatino Linotype"/>
          <w:lang w:val="es-ES_tradnl"/>
        </w:rPr>
        <w:t xml:space="preserve">el Sujeto Obligado </w:t>
      </w:r>
      <w:r>
        <w:rPr>
          <w:rFonts w:ascii="Palatino Linotype" w:hAnsi="Palatino Linotype"/>
        </w:rPr>
        <w:t>emita el Acuerdo de Clasificación correspondiente</w:t>
      </w:r>
      <w:r>
        <w:rPr>
          <w:rFonts w:ascii="Palatino Linotype" w:hAnsi="Palatino Linotype"/>
          <w:lang w:val="es-ES_tradnl"/>
        </w:rPr>
        <w:t xml:space="preserve"> debidamente fundado y motivado, </w:t>
      </w:r>
      <w:r>
        <w:rPr>
          <w:rFonts w:ascii="Palatino Linotype" w:hAnsi="Palatino Linotype"/>
        </w:rPr>
        <w:t xml:space="preserve">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hAnsi="Palatino Linotype"/>
          <w:b/>
        </w:rPr>
        <w:t xml:space="preserve">LINEAMIENTOS GENERALES EN MATERIA DE CLASIFICACIÓN Y </w:t>
      </w:r>
      <w:r>
        <w:rPr>
          <w:rFonts w:ascii="Palatino Linotype" w:hAnsi="Palatino Linotype"/>
          <w:b/>
        </w:rPr>
        <w:lastRenderedPageBreak/>
        <w:t>DESCLASIFICACIÓN DE LA INFORMACIÓN, ASÍ COMO PARA LA ELABORACIÓN DE VERSIONES PÚBLICAS</w:t>
      </w:r>
      <w:r>
        <w:rPr>
          <w:rFonts w:ascii="Palatino Linotype" w:hAnsi="Palatino Linotype"/>
        </w:rPr>
        <w:t xml:space="preserve">, publicados en el Diario Oficial de la Federación en fecha quince de abril del año dos mil dieciséis, mediante Acuerdo del Consejo Nacional del Sistema Nacional de Transparencia, Acceso a la Información Pública y Protección de Datos Personales, </w:t>
      </w:r>
      <w:r>
        <w:rPr>
          <w:rFonts w:ascii="Palatino Linotype" w:hAnsi="Palatino Linotype" w:cs="Arial"/>
          <w:lang w:val="es-ES_tradnl"/>
        </w:rPr>
        <w:t>que literalmente expresan:</w:t>
      </w:r>
    </w:p>
    <w:p w:rsidR="007B4FF6" w:rsidRDefault="007B4FF6" w:rsidP="007B4FF6">
      <w:pPr>
        <w:spacing w:before="360" w:after="160"/>
        <w:ind w:left="709" w:right="709"/>
        <w:contextualSpacing/>
        <w:jc w:val="both"/>
        <w:rPr>
          <w:rFonts w:ascii="Palatino Linotype" w:hAnsi="Palatino Linotype" w:cs="Arial"/>
          <w:b/>
          <w:i/>
          <w:sz w:val="22"/>
          <w:szCs w:val="22"/>
          <w:lang w:eastAsia="es-MX"/>
        </w:rPr>
      </w:pPr>
    </w:p>
    <w:p w:rsidR="007B4FF6" w:rsidRDefault="007B4FF6" w:rsidP="007B4FF6">
      <w:pPr>
        <w:spacing w:before="360" w:after="160"/>
        <w:ind w:left="709" w:right="709"/>
        <w:contextualSpacing/>
        <w:jc w:val="both"/>
        <w:rPr>
          <w:rFonts w:ascii="Palatino Linotype" w:hAnsi="Palatino Linotype" w:cs="Arial"/>
          <w:b/>
          <w:i/>
          <w:sz w:val="22"/>
          <w:szCs w:val="22"/>
        </w:rPr>
      </w:pPr>
      <w:r>
        <w:rPr>
          <w:rFonts w:ascii="Palatino Linotype" w:hAnsi="Palatino Linotype" w:cs="Arial"/>
          <w:b/>
          <w:i/>
          <w:sz w:val="22"/>
          <w:szCs w:val="22"/>
          <w:lang w:eastAsia="es-MX"/>
        </w:rPr>
        <w:t xml:space="preserve">Lineamientos Generales en materia de Clasificación y Desclasificación de la </w:t>
      </w:r>
      <w:r>
        <w:rPr>
          <w:rFonts w:ascii="Palatino Linotype" w:hAnsi="Palatino Linotype" w:cs="Arial"/>
          <w:b/>
          <w:i/>
          <w:sz w:val="22"/>
          <w:szCs w:val="22"/>
        </w:rPr>
        <w:t>Información, así como para la elaboración de Versiones Públicas</w:t>
      </w:r>
    </w:p>
    <w:p w:rsidR="007B4FF6" w:rsidRDefault="007B4FF6" w:rsidP="007B4FF6">
      <w:pPr>
        <w:spacing w:before="3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Segundo.-</w:t>
      </w:r>
      <w:r>
        <w:rPr>
          <w:rFonts w:ascii="Palatino Linotype" w:hAnsi="Palatino Linotype" w:cs="Arial"/>
          <w:i/>
          <w:sz w:val="22"/>
          <w:szCs w:val="22"/>
          <w:lang w:eastAsia="es-MX"/>
        </w:rPr>
        <w:t xml:space="preserve"> Para efectos de los </w:t>
      </w:r>
      <w:r>
        <w:rPr>
          <w:rFonts w:ascii="Palatino Linotype" w:hAnsi="Palatino Linotype" w:cs="Arial"/>
          <w:i/>
          <w:sz w:val="22"/>
          <w:szCs w:val="22"/>
        </w:rPr>
        <w:t>presentes</w:t>
      </w:r>
      <w:r>
        <w:rPr>
          <w:rFonts w:ascii="Palatino Linotype" w:hAnsi="Palatino Linotype" w:cs="Arial"/>
          <w:i/>
          <w:sz w:val="22"/>
          <w:szCs w:val="22"/>
          <w:lang w:eastAsia="es-MX"/>
        </w:rPr>
        <w:t xml:space="preserve"> Lineamientos Generales, se entenderá por:</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XVIII.</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Versión pública:</w:t>
      </w:r>
      <w:r>
        <w:rPr>
          <w:rFonts w:ascii="Palatino Linotype" w:hAnsi="Palatino Linotype" w:cs="Arial"/>
          <w:i/>
          <w:sz w:val="22"/>
          <w:szCs w:val="22"/>
          <w:lang w:eastAsia="es-MX"/>
        </w:rPr>
        <w:t xml:space="preserve"> El </w:t>
      </w:r>
      <w:r>
        <w:rPr>
          <w:rFonts w:ascii="Palatino Linotype" w:hAnsi="Palatino Linotype" w:cs="Arial"/>
          <w:bCs/>
          <w:i/>
          <w:noProof/>
          <w:sz w:val="22"/>
          <w:szCs w:val="22"/>
        </w:rPr>
        <w:t>documento</w:t>
      </w:r>
      <w:r>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Pr>
          <w:rFonts w:ascii="Palatino Linotype" w:hAnsi="Palatino Linotype" w:cs="Arial"/>
          <w:b/>
          <w:i/>
          <w:sz w:val="22"/>
          <w:szCs w:val="22"/>
          <w:u w:val="single"/>
          <w:lang w:eastAsia="es-MX"/>
        </w:rPr>
        <w:t>fundando y motivando la</w:t>
      </w:r>
      <w:r>
        <w:rPr>
          <w:rFonts w:ascii="Palatino Linotype" w:hAnsi="Palatino Linotype" w:cs="Arial"/>
          <w:i/>
          <w:sz w:val="22"/>
          <w:szCs w:val="22"/>
          <w:lang w:eastAsia="es-MX"/>
        </w:rPr>
        <w:t xml:space="preserve"> reserva o </w:t>
      </w:r>
      <w:r>
        <w:rPr>
          <w:rFonts w:ascii="Palatino Linotype" w:hAnsi="Palatino Linotype" w:cs="Arial"/>
          <w:b/>
          <w:i/>
          <w:sz w:val="22"/>
          <w:szCs w:val="22"/>
          <w:u w:val="single"/>
          <w:lang w:eastAsia="es-MX"/>
        </w:rPr>
        <w:t>confidencialidad</w:t>
      </w:r>
      <w:r>
        <w:rPr>
          <w:rFonts w:ascii="Palatino Linotype" w:hAnsi="Palatino Linotype" w:cs="Arial"/>
          <w:i/>
          <w:sz w:val="22"/>
          <w:szCs w:val="22"/>
          <w:lang w:eastAsia="es-MX"/>
        </w:rPr>
        <w:t xml:space="preserve">, a través de la resolución que para tal efecto emita el </w:t>
      </w:r>
      <w:r>
        <w:rPr>
          <w:rFonts w:ascii="Palatino Linotype" w:hAnsi="Palatino Linotype" w:cs="Arial"/>
          <w:bCs/>
          <w:i/>
          <w:noProof/>
          <w:sz w:val="22"/>
          <w:szCs w:val="22"/>
        </w:rPr>
        <w:t>Comité</w:t>
      </w:r>
      <w:r>
        <w:rPr>
          <w:rFonts w:ascii="Palatino Linotype" w:hAnsi="Palatino Linotype" w:cs="Arial"/>
          <w:i/>
          <w:sz w:val="22"/>
          <w:szCs w:val="22"/>
          <w:lang w:eastAsia="es-MX"/>
        </w:rPr>
        <w:t xml:space="preserve"> de Transparencia.</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Cuarto.</w:t>
      </w:r>
      <w:r>
        <w:rPr>
          <w:rFonts w:ascii="Palatino Linotype" w:hAnsi="Palatino Linotype" w:cs="Arial"/>
          <w:i/>
          <w:sz w:val="22"/>
          <w:szCs w:val="22"/>
          <w:lang w:eastAsia="es-MX"/>
        </w:rPr>
        <w:t xml:space="preserve"> Para clasificar la información como reservada o confidencial, de manera total o parcial, el titular del </w:t>
      </w:r>
      <w:r>
        <w:rPr>
          <w:rFonts w:ascii="Palatino Linotype" w:hAnsi="Palatino Linotype" w:cs="Arial"/>
          <w:bCs/>
          <w:i/>
          <w:noProof/>
          <w:sz w:val="22"/>
          <w:szCs w:val="22"/>
        </w:rPr>
        <w:t>área</w:t>
      </w:r>
      <w:r>
        <w:rPr>
          <w:rFonts w:ascii="Palatino Linotype" w:hAnsi="Palatino Linotype" w:cs="Arial"/>
          <w:i/>
          <w:sz w:val="22"/>
          <w:szCs w:val="22"/>
          <w:lang w:eastAsia="es-MX"/>
        </w:rPr>
        <w:t xml:space="preserve"> del sujeto </w:t>
      </w:r>
      <w:r>
        <w:rPr>
          <w:rFonts w:ascii="Palatino Linotype" w:hAnsi="Palatino Linotype" w:cs="Arial"/>
          <w:i/>
          <w:sz w:val="22"/>
          <w:szCs w:val="22"/>
        </w:rPr>
        <w:t>obligado</w:t>
      </w:r>
      <w:r>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sujetos obligados deberán aplicar, de manera estricta, las excepciones al derecho de acceso a la </w:t>
      </w:r>
      <w:r>
        <w:rPr>
          <w:rFonts w:ascii="Palatino Linotype" w:hAnsi="Palatino Linotype" w:cs="Arial"/>
          <w:bCs/>
          <w:i/>
          <w:noProof/>
          <w:sz w:val="22"/>
          <w:szCs w:val="22"/>
        </w:rPr>
        <w:t>información</w:t>
      </w:r>
      <w:r>
        <w:rPr>
          <w:rFonts w:ascii="Palatino Linotype" w:hAnsi="Palatino Linotype" w:cs="Arial"/>
          <w:i/>
          <w:sz w:val="22"/>
          <w:szCs w:val="22"/>
          <w:lang w:eastAsia="es-MX"/>
        </w:rPr>
        <w:t xml:space="preserve"> y sólo </w:t>
      </w:r>
      <w:r>
        <w:rPr>
          <w:rFonts w:ascii="Palatino Linotype" w:hAnsi="Palatino Linotype" w:cs="Arial"/>
          <w:i/>
          <w:sz w:val="22"/>
          <w:szCs w:val="22"/>
        </w:rPr>
        <w:t>podrán</w:t>
      </w:r>
      <w:r>
        <w:rPr>
          <w:rFonts w:ascii="Palatino Linotype" w:hAnsi="Palatino Linotype" w:cs="Arial"/>
          <w:i/>
          <w:sz w:val="22"/>
          <w:szCs w:val="22"/>
          <w:lang w:eastAsia="es-MX"/>
        </w:rPr>
        <w:t xml:space="preserve"> invocarlas cuando acrediten su procedencia.</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Quinto.</w:t>
      </w:r>
      <w:r>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Pr>
          <w:rFonts w:ascii="Palatino Linotype" w:hAnsi="Palatino Linotype" w:cs="Arial"/>
          <w:i/>
          <w:sz w:val="22"/>
          <w:szCs w:val="22"/>
        </w:rPr>
        <w:t>corresponderá</w:t>
      </w:r>
      <w:r>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Sexto.</w:t>
      </w:r>
      <w:r>
        <w:rPr>
          <w:rFonts w:ascii="Palatino Linotype" w:hAnsi="Palatino Linotype" w:cs="Arial"/>
          <w:i/>
          <w:sz w:val="22"/>
          <w:szCs w:val="22"/>
          <w:lang w:eastAsia="es-MX"/>
        </w:rPr>
        <w:t xml:space="preserve"> Los sujetos obligados no podrán emitir acuerdos de carácter general ni particular que clasifiquen </w:t>
      </w:r>
      <w:r>
        <w:rPr>
          <w:rFonts w:ascii="Palatino Linotype" w:hAnsi="Palatino Linotype" w:cs="Arial"/>
          <w:bCs/>
          <w:i/>
          <w:noProof/>
          <w:sz w:val="22"/>
          <w:szCs w:val="22"/>
        </w:rPr>
        <w:t>documentos</w:t>
      </w:r>
      <w:r>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7B4FF6" w:rsidRDefault="007B4FF6" w:rsidP="007B4FF6">
      <w:pPr>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La clasificación de </w:t>
      </w:r>
      <w:r>
        <w:rPr>
          <w:rFonts w:ascii="Palatino Linotype" w:hAnsi="Palatino Linotype" w:cs="Arial"/>
          <w:i/>
          <w:sz w:val="22"/>
          <w:szCs w:val="22"/>
        </w:rPr>
        <w:t>información</w:t>
      </w:r>
      <w:r>
        <w:rPr>
          <w:rFonts w:ascii="Palatino Linotype" w:hAnsi="Palatino Linotype" w:cs="Arial"/>
          <w:i/>
          <w:sz w:val="22"/>
          <w:szCs w:val="22"/>
          <w:lang w:eastAsia="es-MX"/>
        </w:rPr>
        <w:t xml:space="preserve"> se realizará conforme a un análisis caso por caso, mediante la aplicación </w:t>
      </w:r>
      <w:r>
        <w:rPr>
          <w:rFonts w:ascii="Palatino Linotype" w:hAnsi="Palatino Linotype" w:cs="Arial"/>
          <w:bCs/>
          <w:i/>
          <w:noProof/>
          <w:sz w:val="22"/>
          <w:szCs w:val="22"/>
        </w:rPr>
        <w:t>de</w:t>
      </w:r>
      <w:r>
        <w:rPr>
          <w:rFonts w:ascii="Palatino Linotype" w:hAnsi="Palatino Linotype" w:cs="Arial"/>
          <w:i/>
          <w:sz w:val="22"/>
          <w:szCs w:val="22"/>
          <w:lang w:eastAsia="es-MX"/>
        </w:rPr>
        <w:t xml:space="preserve"> la prueba de daño y de interés público.</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Séptimo.</w:t>
      </w:r>
      <w:r>
        <w:rPr>
          <w:rFonts w:ascii="Palatino Linotype" w:hAnsi="Palatino Linotype" w:cs="Arial"/>
          <w:i/>
          <w:sz w:val="22"/>
          <w:szCs w:val="22"/>
          <w:lang w:eastAsia="es-MX"/>
        </w:rPr>
        <w:t xml:space="preserve"> La clasificación </w:t>
      </w:r>
      <w:r>
        <w:rPr>
          <w:rFonts w:ascii="Palatino Linotype" w:hAnsi="Palatino Linotype" w:cs="Arial"/>
          <w:bCs/>
          <w:i/>
          <w:noProof/>
          <w:sz w:val="22"/>
          <w:szCs w:val="22"/>
        </w:rPr>
        <w:t>de</w:t>
      </w:r>
      <w:r>
        <w:rPr>
          <w:rFonts w:ascii="Palatino Linotype" w:hAnsi="Palatino Linotype" w:cs="Arial"/>
          <w:i/>
          <w:sz w:val="22"/>
          <w:szCs w:val="22"/>
          <w:lang w:eastAsia="es-MX"/>
        </w:rPr>
        <w:t xml:space="preserve"> la </w:t>
      </w:r>
      <w:r>
        <w:rPr>
          <w:rFonts w:ascii="Palatino Linotype" w:hAnsi="Palatino Linotype" w:cs="Arial"/>
          <w:i/>
          <w:sz w:val="22"/>
          <w:szCs w:val="22"/>
        </w:rPr>
        <w:t>información</w:t>
      </w:r>
      <w:r>
        <w:rPr>
          <w:rFonts w:ascii="Palatino Linotype" w:hAnsi="Palatino Linotype" w:cs="Arial"/>
          <w:i/>
          <w:sz w:val="22"/>
          <w:szCs w:val="22"/>
          <w:lang w:eastAsia="es-MX"/>
        </w:rPr>
        <w:t xml:space="preserve"> se llevará a cabo en el momento en que:</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solicitud de acceso a la información;</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w:t>
      </w:r>
      <w:r>
        <w:rPr>
          <w:rFonts w:ascii="Palatino Linotype" w:hAnsi="Palatino Linotype" w:cs="Arial"/>
          <w:bCs/>
          <w:i/>
          <w:noProof/>
          <w:sz w:val="22"/>
          <w:szCs w:val="22"/>
        </w:rPr>
        <w:t>mediante</w:t>
      </w:r>
      <w:r>
        <w:rPr>
          <w:rFonts w:ascii="Palatino Linotype" w:hAnsi="Palatino Linotype" w:cs="Arial"/>
          <w:i/>
          <w:sz w:val="22"/>
          <w:szCs w:val="22"/>
          <w:lang w:eastAsia="es-MX"/>
        </w:rPr>
        <w:t xml:space="preserve"> resolución de autoridad competente, o</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lastRenderedPageBreak/>
        <w:t>III.</w:t>
      </w:r>
      <w:r>
        <w:rPr>
          <w:rFonts w:ascii="Palatino Linotype" w:hAnsi="Palatino Linotype" w:cs="Arial"/>
          <w:i/>
          <w:sz w:val="22"/>
          <w:szCs w:val="22"/>
          <w:lang w:eastAsia="es-MX"/>
        </w:rPr>
        <w:t xml:space="preserve"> Se generen </w:t>
      </w:r>
      <w:r>
        <w:rPr>
          <w:rFonts w:ascii="Palatino Linotype" w:hAnsi="Palatino Linotype" w:cs="Arial"/>
          <w:bCs/>
          <w:i/>
          <w:noProof/>
          <w:sz w:val="22"/>
          <w:szCs w:val="22"/>
        </w:rPr>
        <w:t>versiones</w:t>
      </w:r>
      <w:r>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titulares de las áreas deberán revisar la clasificación al momento de la recepción de una solicitud de </w:t>
      </w:r>
      <w:r>
        <w:rPr>
          <w:rFonts w:ascii="Palatino Linotype" w:hAnsi="Palatino Linotype" w:cs="Arial"/>
          <w:bCs/>
          <w:i/>
          <w:noProof/>
          <w:sz w:val="22"/>
          <w:szCs w:val="22"/>
        </w:rPr>
        <w:t>acceso</w:t>
      </w:r>
      <w:r>
        <w:rPr>
          <w:rFonts w:ascii="Palatino Linotype" w:hAnsi="Palatino Linotype" w:cs="Arial"/>
          <w:i/>
          <w:sz w:val="22"/>
          <w:szCs w:val="22"/>
          <w:lang w:eastAsia="es-MX"/>
        </w:rPr>
        <w:t xml:space="preserve"> a la información, para verificar si encuadra en una causal de reserva o de confidencialidad.</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Octavo.</w:t>
      </w:r>
      <w:r>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Pr>
          <w:rFonts w:ascii="Palatino Linotype" w:hAnsi="Palatino Linotype" w:cs="Arial"/>
          <w:bCs/>
          <w:i/>
          <w:noProof/>
          <w:sz w:val="22"/>
          <w:szCs w:val="22"/>
        </w:rPr>
        <w:t>expresamente</w:t>
      </w:r>
      <w:r>
        <w:rPr>
          <w:rFonts w:ascii="Palatino Linotype" w:hAnsi="Palatino Linotype" w:cs="Arial"/>
          <w:i/>
          <w:sz w:val="22"/>
          <w:szCs w:val="22"/>
          <w:lang w:eastAsia="es-MX"/>
        </w:rPr>
        <w:t xml:space="preserve"> le otorga el carácter de reservada o confidencial.</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i/>
          <w:sz w:val="22"/>
          <w:szCs w:val="22"/>
          <w:lang w:eastAsia="es-MX"/>
        </w:rPr>
        <w:t xml:space="preserve">Para </w:t>
      </w:r>
      <w:r>
        <w:rPr>
          <w:rFonts w:ascii="Palatino Linotype" w:hAnsi="Palatino Linotype" w:cs="Arial"/>
          <w:bCs/>
          <w:i/>
          <w:noProof/>
          <w:sz w:val="22"/>
          <w:szCs w:val="22"/>
        </w:rPr>
        <w:t xml:space="preserve">motivar la clasificación se deberán señalar las razones o circunstancias especiales que lo </w:t>
      </w:r>
      <w:r>
        <w:rPr>
          <w:rFonts w:ascii="Palatino Linotype" w:hAnsi="Palatino Linotype" w:cs="Arial"/>
          <w:i/>
          <w:sz w:val="22"/>
          <w:szCs w:val="22"/>
          <w:lang w:eastAsia="es-MX"/>
        </w:rPr>
        <w:t>llevaron</w:t>
      </w:r>
      <w:r>
        <w:rPr>
          <w:rFonts w:ascii="Palatino Linotype" w:hAnsi="Palatino Linotype" w:cs="Arial"/>
          <w:bCs/>
          <w:i/>
          <w:noProof/>
          <w:sz w:val="22"/>
          <w:szCs w:val="22"/>
        </w:rPr>
        <w:t xml:space="preserve"> a concluir que el caso particular se ajusta al supuesto previsto por la norma legal invocada como fundamento.</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sz w:val="22"/>
          <w:szCs w:val="22"/>
          <w:lang w:eastAsia="es-MX"/>
        </w:rPr>
        <w:t>de</w:t>
      </w:r>
      <w:r>
        <w:rPr>
          <w:rFonts w:ascii="Palatino Linotype" w:hAnsi="Palatino Linotype" w:cs="Arial"/>
          <w:bCs/>
          <w:i/>
          <w:noProof/>
          <w:sz w:val="22"/>
          <w:szCs w:val="22"/>
        </w:rPr>
        <w:t xml:space="preserve"> </w:t>
      </w:r>
      <w:r>
        <w:rPr>
          <w:rFonts w:ascii="Palatino Linotype" w:hAnsi="Palatino Linotype" w:cs="Arial"/>
          <w:i/>
          <w:sz w:val="22"/>
          <w:szCs w:val="22"/>
          <w:lang w:eastAsia="es-MX"/>
        </w:rPr>
        <w:t>reserva</w:t>
      </w:r>
      <w:r>
        <w:rPr>
          <w:rFonts w:ascii="Palatino Linotype" w:hAnsi="Palatino Linotype" w:cs="Arial"/>
          <w:bCs/>
          <w:i/>
          <w:noProof/>
          <w:sz w:val="22"/>
          <w:szCs w:val="22"/>
        </w:rPr>
        <w:t>.</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i/>
          <w:sz w:val="22"/>
          <w:szCs w:val="22"/>
          <w:lang w:eastAsia="es-MX"/>
        </w:rPr>
        <w:t>Tratándose</w:t>
      </w:r>
      <w:r>
        <w:rPr>
          <w:rFonts w:ascii="Palatino Linotype" w:hAnsi="Palatino Linotype" w:cs="Arial"/>
          <w:bCs/>
          <w:i/>
          <w:noProof/>
          <w:sz w:val="22"/>
          <w:szCs w:val="22"/>
        </w:rPr>
        <w:t xml:space="preserve"> de información clasificada como confidencial respecto de la cual se haya </w:t>
      </w:r>
      <w:r>
        <w:rPr>
          <w:rFonts w:ascii="Palatino Linotype" w:hAnsi="Palatino Linotype" w:cs="Arial"/>
          <w:i/>
          <w:sz w:val="22"/>
          <w:szCs w:val="22"/>
          <w:lang w:eastAsia="es-MX"/>
        </w:rPr>
        <w:t>determinado</w:t>
      </w:r>
      <w:r>
        <w:rPr>
          <w:rFonts w:ascii="Palatino Linotype" w:hAnsi="Palatino Linotype" w:cs="Arial"/>
          <w:bCs/>
          <w:i/>
          <w:noProof/>
          <w:sz w:val="22"/>
          <w:szCs w:val="22"/>
        </w:rPr>
        <w:t xml:space="preserve"> </w:t>
      </w:r>
      <w:r>
        <w:rPr>
          <w:rFonts w:ascii="Palatino Linotype" w:hAnsi="Palatino Linotype" w:cs="Arial"/>
          <w:i/>
          <w:sz w:val="22"/>
          <w:szCs w:val="22"/>
          <w:lang w:eastAsia="es-MX"/>
        </w:rPr>
        <w:t>su</w:t>
      </w:r>
      <w:r>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Cs/>
          <w:i/>
          <w:noProof/>
          <w:sz w:val="22"/>
          <w:szCs w:val="22"/>
        </w:rPr>
        <w:t>Los documentos contenidos</w:t>
      </w:r>
      <w:r>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Noveno.</w:t>
      </w:r>
      <w:r>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Décimo.</w:t>
      </w:r>
      <w:r>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Pr>
          <w:rFonts w:ascii="Palatino Linotype" w:hAnsi="Palatino Linotype" w:cs="Arial"/>
          <w:i/>
          <w:sz w:val="22"/>
          <w:szCs w:val="22"/>
        </w:rPr>
        <w:t>documentos</w:t>
      </w:r>
      <w:r>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Pr>
          <w:rFonts w:ascii="Palatino Linotype" w:hAnsi="Palatino Linotype" w:cs="Arial"/>
          <w:i/>
          <w:sz w:val="22"/>
          <w:szCs w:val="22"/>
        </w:rPr>
        <w:t>que</w:t>
      </w:r>
      <w:r>
        <w:rPr>
          <w:rFonts w:ascii="Palatino Linotype" w:hAnsi="Palatino Linotype" w:cs="Arial"/>
          <w:i/>
          <w:sz w:val="22"/>
          <w:szCs w:val="22"/>
          <w:lang w:eastAsia="es-MX"/>
        </w:rPr>
        <w:t xml:space="preserve"> rija la actuación del sujeto obligado.</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Décimo primero.</w:t>
      </w:r>
      <w:r>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7B4FF6" w:rsidRDefault="007B4FF6" w:rsidP="007B4FF6">
      <w:pPr>
        <w:ind w:left="709" w:right="709"/>
        <w:contextualSpacing/>
        <w:jc w:val="center"/>
        <w:rPr>
          <w:rFonts w:ascii="Palatino Linotype" w:hAnsi="Palatino Linotype" w:cs="Arial"/>
          <w:b/>
          <w:i/>
          <w:sz w:val="22"/>
          <w:szCs w:val="22"/>
          <w:lang w:eastAsia="es-MX"/>
        </w:rPr>
      </w:pPr>
      <w:r>
        <w:rPr>
          <w:rFonts w:ascii="Palatino Linotype" w:hAnsi="Palatino Linotype" w:cs="Arial"/>
          <w:b/>
          <w:i/>
          <w:sz w:val="22"/>
          <w:szCs w:val="22"/>
          <w:lang w:eastAsia="es-MX"/>
        </w:rPr>
        <w:t>CAPÍTULO VIII</w:t>
      </w:r>
    </w:p>
    <w:p w:rsidR="007B4FF6" w:rsidRDefault="007B4FF6" w:rsidP="007B4FF6">
      <w:pPr>
        <w:ind w:left="709" w:right="709"/>
        <w:contextualSpacing/>
        <w:jc w:val="center"/>
        <w:rPr>
          <w:rFonts w:ascii="Palatino Linotype" w:hAnsi="Palatino Linotype" w:cs="Arial"/>
          <w:b/>
          <w:i/>
          <w:sz w:val="22"/>
          <w:szCs w:val="22"/>
          <w:lang w:eastAsia="es-MX"/>
        </w:rPr>
      </w:pPr>
      <w:r>
        <w:rPr>
          <w:rFonts w:ascii="Palatino Linotype" w:hAnsi="Palatino Linotype" w:cs="Arial"/>
          <w:b/>
          <w:i/>
          <w:sz w:val="22"/>
          <w:szCs w:val="22"/>
          <w:lang w:eastAsia="es-MX"/>
        </w:rPr>
        <w:t>DE LA LEYENDA DE CLASIFICACIÓN</w:t>
      </w:r>
    </w:p>
    <w:p w:rsidR="007B4FF6" w:rsidRDefault="007B4FF6" w:rsidP="007B4FF6">
      <w:pPr>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lastRenderedPageBreak/>
        <w:t xml:space="preserve">Quincuagésimo. </w:t>
      </w:r>
      <w:r>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Pr>
          <w:rFonts w:ascii="Palatino Linotype" w:hAnsi="Palatino Linotype" w:cs="Arial"/>
          <w:i/>
          <w:sz w:val="22"/>
          <w:szCs w:val="22"/>
          <w:lang w:eastAsia="es-MX"/>
        </w:rPr>
        <w:t xml:space="preserve"> para señalar la clasificación de documentos o expedientes, sin perjuicio de que establezcan los propios.</w:t>
      </w:r>
    </w:p>
    <w:p w:rsidR="007B4FF6" w:rsidRDefault="007B4FF6" w:rsidP="007B4FF6">
      <w:pPr>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7B4FF6" w:rsidRDefault="007B4FF6" w:rsidP="007B4FF6">
      <w:pPr>
        <w:spacing w:before="160" w:after="160"/>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tercero. </w:t>
      </w:r>
      <w:r>
        <w:rPr>
          <w:rFonts w:ascii="Palatino Linotype" w:hAnsi="Palatino Linotype" w:cs="Arial"/>
          <w:b/>
          <w:i/>
          <w:sz w:val="22"/>
          <w:szCs w:val="22"/>
          <w:u w:val="single"/>
          <w:lang w:eastAsia="es-MX"/>
        </w:rPr>
        <w:t>El formato para señalar la clasificación parcial de un documento</w:t>
      </w:r>
      <w:r>
        <w:rPr>
          <w:rFonts w:ascii="Palatino Linotype" w:hAnsi="Palatino Linotype" w:cs="Arial"/>
          <w:i/>
          <w:sz w:val="22"/>
          <w:szCs w:val="22"/>
          <w:lang w:eastAsia="es-MX"/>
        </w:rPr>
        <w:t>, es el siguiente:</w:t>
      </w:r>
    </w:p>
    <w:tbl>
      <w:tblPr>
        <w:tblStyle w:val="Tablaconcuadrcula"/>
        <w:tblW w:w="0" w:type="auto"/>
        <w:jc w:val="center"/>
        <w:tblInd w:w="0" w:type="dxa"/>
        <w:tblLook w:val="04A0" w:firstRow="1" w:lastRow="0" w:firstColumn="1" w:lastColumn="0" w:noHBand="0" w:noVBand="1"/>
      </w:tblPr>
      <w:tblGrid>
        <w:gridCol w:w="1159"/>
        <w:gridCol w:w="1990"/>
        <w:gridCol w:w="4531"/>
      </w:tblGrid>
      <w:tr w:rsidR="007B4FF6" w:rsidTr="007B4FF6">
        <w:trPr>
          <w:jc w:val="center"/>
        </w:trPr>
        <w:tc>
          <w:tcPr>
            <w:tcW w:w="1129" w:type="dxa"/>
            <w:tcBorders>
              <w:top w:val="nil"/>
              <w:left w:val="nil"/>
              <w:bottom w:val="single" w:sz="4" w:space="0" w:color="auto"/>
              <w:right w:val="single" w:sz="4" w:space="0" w:color="auto"/>
            </w:tcBorders>
          </w:tcPr>
          <w:p w:rsidR="007B4FF6" w:rsidRDefault="007B4FF6" w:rsidP="007B4FF6">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b/>
                <w:i/>
              </w:rPr>
            </w:pPr>
            <w:r>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b/>
                <w:i/>
              </w:rPr>
            </w:pPr>
            <w:r>
              <w:rPr>
                <w:rFonts w:ascii="Palatino Linotype" w:hAnsi="Palatino Linotype"/>
                <w:b/>
                <w:i/>
              </w:rPr>
              <w:t>Dónde:</w:t>
            </w:r>
          </w:p>
        </w:tc>
      </w:tr>
      <w:tr w:rsidR="007B4FF6" w:rsidTr="007B4FF6">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jc w:val="center"/>
              <w:rPr>
                <w:rFonts w:ascii="Palatino Linotype" w:hAnsi="Palatino Linotype" w:cs="Arial"/>
                <w:b/>
                <w:i/>
                <w:lang w:eastAsia="es-MX"/>
              </w:rPr>
            </w:pPr>
            <w:r>
              <w:rPr>
                <w:rFonts w:ascii="Palatino Linotype" w:hAnsi="Palatino Linotype" w:cs="Arial"/>
                <w:b/>
                <w:i/>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anotará la fecha en la que el Comité de Transparencia confirmó la clasificación del documento, en su caso.</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Área</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señalará el nombre del área del cual es titular quien clasifica.</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Pr>
                <w:rFonts w:ascii="Palatino Linotype" w:hAnsi="Palatino Linotype" w:cs="Arial"/>
                <w:i/>
                <w:lang w:eastAsia="es-MX"/>
              </w:rPr>
              <w:t>anotarán</w:t>
            </w:r>
            <w:proofErr w:type="gramEnd"/>
            <w:r>
              <w:rPr>
                <w:rFonts w:ascii="Palatino Linotype" w:hAnsi="Palatino Linotype" w:cs="Arial"/>
                <w:i/>
                <w:lang w:eastAsia="es-MX"/>
              </w:rPr>
              <w:t xml:space="preserve"> todas las páginas que lo conforman. Si el documento no contiene información reservada, se tachará este apartado.</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anotará el número de años o meses por los que se mantendrá el documento o las partes del mismo como reservado.</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señalará el nombre del ordenamiento, el o los artículos, fracción(es), párrafo(s) con base en los cuales se sustente la reserva.</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señalará el nombre del ordenamiento, el o los artículos, fracción(es), párrafo(s) con base en los cuales se sustente la confidencialidad.</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Rúbrica autógrafa de quien clasifica.</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anotará la fecha en que se desclasifica el documento.</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i/>
                <w:lang w:eastAsia="es-MX"/>
              </w:rPr>
            </w:pPr>
            <w:r>
              <w:rPr>
                <w:rFonts w:ascii="Palatino Linotype" w:hAnsi="Palatino Linotype" w:cs="Arial"/>
                <w:i/>
                <w:lang w:eastAsia="es-MX"/>
              </w:rPr>
              <w:t>Rúbrica autógrafa de quien desclasifica.</w:t>
            </w:r>
          </w:p>
        </w:tc>
      </w:tr>
    </w:tbl>
    <w:p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p>
    <w:p w:rsidR="007B4FF6" w:rsidRDefault="007B4FF6" w:rsidP="007B4FF6">
      <w:pPr>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rPr>
        <w:t>Efectivamente, cuando se clasifica información como confidencial es importante someterlo al Comité de Transparencia, quien debe confirmar, modificar o revocar la clasificación.</w:t>
      </w:r>
    </w:p>
    <w:p w:rsidR="00961601" w:rsidRDefault="00961601" w:rsidP="007B4FF6">
      <w:pPr>
        <w:autoSpaceDE w:val="0"/>
        <w:autoSpaceDN w:val="0"/>
        <w:adjustRightInd w:val="0"/>
        <w:spacing w:before="240" w:after="240" w:line="360" w:lineRule="auto"/>
        <w:contextualSpacing/>
        <w:jc w:val="both"/>
        <w:rPr>
          <w:rFonts w:ascii="Palatino Linotype" w:hAnsi="Palatino Linotype" w:cs="Arial"/>
        </w:rPr>
      </w:pPr>
    </w:p>
    <w:p w:rsidR="007B4FF6" w:rsidRDefault="007B4FF6" w:rsidP="007B4FF6">
      <w:pPr>
        <w:shd w:val="clear" w:color="auto" w:fill="FFFFFF"/>
        <w:spacing w:before="240" w:after="240" w:line="360" w:lineRule="auto"/>
        <w:ind w:right="51"/>
        <w:contextualSpacing/>
        <w:jc w:val="both"/>
        <w:rPr>
          <w:rFonts w:ascii="Palatino Linotype" w:hAnsi="Palatino Linotype"/>
          <w:lang w:val="es-MX" w:eastAsia="es-MX"/>
        </w:rPr>
      </w:pPr>
      <w:r>
        <w:rPr>
          <w:rFonts w:ascii="Palatino Linotype" w:hAnsi="Palatino Linotype"/>
          <w:lang w:eastAsia="es-MX"/>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hAnsi="Palatino Linotype"/>
          <w:bCs/>
          <w:lang w:eastAsia="es-MX"/>
        </w:rPr>
        <w:t>Sujeto Obligado</w:t>
      </w:r>
      <w:r>
        <w:rPr>
          <w:rFonts w:ascii="Palatino Linotype" w:hAnsi="Palatino Linotype"/>
          <w:lang w:eastAsia="es-MX"/>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r>
        <w:rPr>
          <w:rFonts w:ascii="Palatino Linotype" w:hAnsi="Palatino Linotype"/>
          <w:lang w:val="es-MX" w:eastAsia="es-MX"/>
        </w:rPr>
        <w:t xml:space="preserve">por lo que el acuerdo respectivo, deberá hacerse del conocimiento del </w:t>
      </w:r>
      <w:r>
        <w:rPr>
          <w:rFonts w:ascii="Palatino Linotype" w:hAnsi="Palatino Linotype"/>
          <w:bCs/>
          <w:lang w:val="es-MX" w:eastAsia="es-MX"/>
        </w:rPr>
        <w:t>Recurrente</w:t>
      </w:r>
      <w:r>
        <w:rPr>
          <w:rFonts w:ascii="Palatino Linotype" w:hAnsi="Palatino Linotype"/>
          <w:lang w:val="es-MX" w:eastAsia="es-MX"/>
        </w:rPr>
        <w:t>.</w:t>
      </w:r>
    </w:p>
    <w:p w:rsidR="00AE3DFF" w:rsidRDefault="00AE3DFF" w:rsidP="00AE3DFF">
      <w:pPr>
        <w:spacing w:before="240" w:after="240" w:line="360" w:lineRule="auto"/>
        <w:contextualSpacing/>
        <w:jc w:val="both"/>
        <w:rPr>
          <w:rFonts w:ascii="Palatino Linotype" w:hAnsi="Palatino Linotype" w:cs="Arial"/>
        </w:rPr>
      </w:pPr>
    </w:p>
    <w:p w:rsidR="00425F15" w:rsidRDefault="00425F15" w:rsidP="00AE3DFF">
      <w:pPr>
        <w:spacing w:before="240" w:after="240" w:line="360" w:lineRule="auto"/>
        <w:contextualSpacing/>
        <w:jc w:val="both"/>
        <w:rPr>
          <w:rFonts w:ascii="Palatino Linotype" w:hAnsi="Palatino Linotype" w:cs="Arial"/>
        </w:rPr>
      </w:pPr>
      <w:r>
        <w:rPr>
          <w:rFonts w:ascii="Palatino Linotype" w:hAnsi="Palatino Linotype" w:cs="Arial"/>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AE3DFF" w:rsidRDefault="00AE3DFF" w:rsidP="00AE3DFF">
      <w:pPr>
        <w:spacing w:before="240" w:after="240" w:line="360" w:lineRule="auto"/>
        <w:contextualSpacing/>
        <w:jc w:val="both"/>
        <w:rPr>
          <w:rFonts w:ascii="Palatino Linotype" w:hAnsi="Palatino Linotype" w:cs="Arial"/>
        </w:rPr>
      </w:pPr>
    </w:p>
    <w:p w:rsidR="00DD33AE" w:rsidRDefault="00DD33AE" w:rsidP="00DD33AE">
      <w:pPr>
        <w:spacing w:before="240" w:after="240" w:line="360" w:lineRule="auto"/>
        <w:contextualSpacing/>
        <w:jc w:val="both"/>
        <w:rPr>
          <w:rFonts w:ascii="Palatino Linotype" w:hAnsi="Palatino Linotype" w:cs="Arial"/>
        </w:rPr>
      </w:pPr>
      <w:r>
        <w:rPr>
          <w:rFonts w:ascii="Palatino Linotype" w:hAnsi="Palatino Linotype" w:cs="Arial"/>
        </w:rPr>
        <w:t>Así, con fundamento en lo prescrito en los artículos 5 párrafos vigésimo</w:t>
      </w:r>
      <w:r w:rsidR="00AE3DFF">
        <w:rPr>
          <w:rFonts w:ascii="Palatino Linotype" w:hAnsi="Palatino Linotype" w:cs="Arial"/>
        </w:rPr>
        <w:t xml:space="preserve"> noveno, trigésimo y trigésimo primero</w:t>
      </w:r>
      <w:r>
        <w:rPr>
          <w:rFonts w:ascii="Palatino Linotype" w:hAnsi="Palatino Linotype" w:cs="Arial"/>
        </w:rPr>
        <w:t xml:space="preserve"> de la Constitución Política del Estado Libre y Soberano de México; 2, fracción II; 29, 36 fracciones I y II; 176, 178, 179, fracción VII, 181, 185 de la Ley de Transparencia y Acceso a la Información Pública del Estado de México y Municipios, este Pleno:</w:t>
      </w:r>
    </w:p>
    <w:p w:rsidR="00AE3DFF" w:rsidRDefault="00AE3DFF" w:rsidP="00DD33AE">
      <w:pPr>
        <w:spacing w:before="240" w:after="240" w:line="360" w:lineRule="auto"/>
        <w:contextualSpacing/>
        <w:jc w:val="both"/>
        <w:rPr>
          <w:rFonts w:ascii="Palatino Linotype" w:hAnsi="Palatino Linotype" w:cs="Arial"/>
        </w:rPr>
      </w:pPr>
    </w:p>
    <w:p w:rsidR="00DD33AE" w:rsidRDefault="00F2018E" w:rsidP="00F2018E">
      <w:pPr>
        <w:spacing w:before="240" w:after="240" w:line="360" w:lineRule="auto"/>
        <w:contextualSpacing/>
        <w:jc w:val="center"/>
        <w:rPr>
          <w:rFonts w:ascii="Palatino Linotype" w:hAnsi="Palatino Linotype" w:cs="Arial"/>
          <w:b/>
        </w:rPr>
      </w:pPr>
      <w:r>
        <w:rPr>
          <w:rFonts w:ascii="Palatino Linotype" w:hAnsi="Palatino Linotype" w:cs="Arial"/>
          <w:b/>
        </w:rPr>
        <w:t>III</w:t>
      </w:r>
      <w:r>
        <w:rPr>
          <w:rFonts w:ascii="Palatino Linotype" w:hAnsi="Palatino Linotype" w:cs="Arial"/>
          <w:b/>
        </w:rPr>
        <w:tab/>
      </w:r>
      <w:r w:rsidR="00DD33AE" w:rsidRPr="00F2018E">
        <w:rPr>
          <w:rFonts w:ascii="Palatino Linotype" w:hAnsi="Palatino Linotype" w:cs="Arial"/>
          <w:b/>
        </w:rPr>
        <w:t>R E S U E L V E:</w:t>
      </w:r>
    </w:p>
    <w:p w:rsidR="00F2018E" w:rsidRPr="00F2018E" w:rsidRDefault="00F2018E" w:rsidP="00F2018E">
      <w:pPr>
        <w:spacing w:before="240" w:after="240" w:line="360" w:lineRule="auto"/>
        <w:contextualSpacing/>
        <w:jc w:val="center"/>
        <w:rPr>
          <w:rFonts w:ascii="Palatino Linotype" w:hAnsi="Palatino Linotype" w:cs="Arial"/>
          <w:b/>
        </w:rPr>
      </w:pPr>
    </w:p>
    <w:p w:rsidR="008233A9" w:rsidRDefault="00F2018E" w:rsidP="008233A9">
      <w:pPr>
        <w:spacing w:before="240" w:after="240" w:line="360" w:lineRule="auto"/>
        <w:jc w:val="both"/>
        <w:rPr>
          <w:rFonts w:ascii="Palatino Linotype" w:eastAsia="Palatino Linotype" w:hAnsi="Palatino Linotype" w:cs="Palatino Linotype"/>
          <w:lang w:eastAsia="es-MX"/>
        </w:rPr>
      </w:pPr>
      <w:r w:rsidRPr="000818BF">
        <w:rPr>
          <w:rFonts w:ascii="Palatino Linotype" w:hAnsi="Palatino Linotype" w:cs="Arial"/>
          <w:b/>
        </w:rPr>
        <w:t xml:space="preserve">Primero. </w:t>
      </w:r>
      <w:r>
        <w:rPr>
          <w:rFonts w:ascii="Palatino Linotype" w:hAnsi="Palatino Linotype" w:cs="Arial"/>
          <w:lang w:val="es-ES_tradnl"/>
        </w:rPr>
        <w:t>Resultan</w:t>
      </w:r>
      <w:r w:rsidR="008233A9">
        <w:rPr>
          <w:rFonts w:ascii="Palatino Linotype" w:hAnsi="Palatino Linotype" w:cs="Arial"/>
          <w:lang w:val="es-ES_tradnl"/>
        </w:rPr>
        <w:t xml:space="preserve"> </w:t>
      </w:r>
      <w:r w:rsidR="00CD452E">
        <w:rPr>
          <w:rFonts w:ascii="Palatino Linotype" w:hAnsi="Palatino Linotype" w:cs="Arial"/>
          <w:lang w:val="es-ES_tradnl"/>
        </w:rPr>
        <w:t xml:space="preserve">parcialmente </w:t>
      </w:r>
      <w:r w:rsidRPr="000818BF">
        <w:rPr>
          <w:rFonts w:ascii="Palatino Linotype" w:hAnsi="Palatino Linotype" w:cs="Arial"/>
          <w:lang w:val="es-ES_tradnl"/>
        </w:rPr>
        <w:t xml:space="preserve">fundadas </w:t>
      </w:r>
      <w:r w:rsidRPr="000818BF">
        <w:rPr>
          <w:rFonts w:ascii="Palatino Linotype" w:eastAsia="Arial Unicode MS" w:hAnsi="Palatino Linotype" w:cs="Arial"/>
        </w:rPr>
        <w:t>las razones o motivos de i</w:t>
      </w:r>
      <w:r>
        <w:rPr>
          <w:rFonts w:ascii="Palatino Linotype" w:eastAsia="Arial Unicode MS" w:hAnsi="Palatino Linotype" w:cs="Arial"/>
        </w:rPr>
        <w:t>nconformidad hechos valer por la parte</w:t>
      </w:r>
      <w:r w:rsidRPr="000818BF">
        <w:rPr>
          <w:rFonts w:ascii="Palatino Linotype" w:eastAsia="Arial Unicode MS" w:hAnsi="Palatino Linotype" w:cs="Arial"/>
        </w:rPr>
        <w:t xml:space="preserve"> Recurrente, </w:t>
      </w:r>
      <w:r w:rsidR="008233A9">
        <w:rPr>
          <w:rFonts w:ascii="Palatino Linotype" w:eastAsia="Palatino Linotype" w:hAnsi="Palatino Linotype" w:cs="Palatino Linotype"/>
        </w:rPr>
        <w:t xml:space="preserve">en el recurso de revisión </w:t>
      </w:r>
      <w:r w:rsidR="00CD452E">
        <w:rPr>
          <w:rFonts w:ascii="Palatino Linotype" w:eastAsia="Palatino Linotype" w:hAnsi="Palatino Linotype" w:cs="Palatino Linotype"/>
          <w:b/>
        </w:rPr>
        <w:t>02879</w:t>
      </w:r>
      <w:r w:rsidR="004B7530">
        <w:rPr>
          <w:rFonts w:ascii="Palatino Linotype" w:eastAsia="Palatino Linotype" w:hAnsi="Palatino Linotype" w:cs="Palatino Linotype"/>
          <w:b/>
        </w:rPr>
        <w:t>/INFOEM/IP/RR/2021</w:t>
      </w:r>
      <w:r w:rsidR="008233A9">
        <w:rPr>
          <w:rFonts w:ascii="Palatino Linotype" w:eastAsia="Palatino Linotype" w:hAnsi="Palatino Linotype" w:cs="Palatino Linotype"/>
        </w:rPr>
        <w:t xml:space="preserve">; por lo que, en términos del considerando </w:t>
      </w:r>
      <w:r w:rsidR="008233A9">
        <w:rPr>
          <w:rFonts w:ascii="Palatino Linotype" w:eastAsia="Palatino Linotype" w:hAnsi="Palatino Linotype" w:cs="Palatino Linotype"/>
          <w:b/>
        </w:rPr>
        <w:t xml:space="preserve">Cuarto </w:t>
      </w:r>
      <w:r w:rsidR="008233A9">
        <w:rPr>
          <w:rFonts w:ascii="Palatino Linotype" w:eastAsia="Palatino Linotype" w:hAnsi="Palatino Linotype" w:cs="Palatino Linotype"/>
        </w:rPr>
        <w:t xml:space="preserve">de esta resolución, se </w:t>
      </w:r>
      <w:r w:rsidR="00834EA2">
        <w:rPr>
          <w:rFonts w:ascii="Palatino Linotype" w:eastAsia="Palatino Linotype" w:hAnsi="Palatino Linotype" w:cs="Palatino Linotype"/>
          <w:b/>
        </w:rPr>
        <w:t>MODIFICA</w:t>
      </w:r>
      <w:r w:rsidR="008233A9">
        <w:rPr>
          <w:rFonts w:ascii="Palatino Linotype" w:eastAsia="Palatino Linotype" w:hAnsi="Palatino Linotype" w:cs="Palatino Linotype"/>
          <w:b/>
        </w:rPr>
        <w:t xml:space="preserve"> </w:t>
      </w:r>
      <w:r w:rsidR="008233A9">
        <w:rPr>
          <w:rFonts w:ascii="Palatino Linotype" w:eastAsia="Palatino Linotype" w:hAnsi="Palatino Linotype" w:cs="Palatino Linotype"/>
        </w:rPr>
        <w:t>la respuesta emitida por el Sujeto Obligado.</w:t>
      </w:r>
    </w:p>
    <w:p w:rsidR="00F2018E" w:rsidRDefault="00F2018E" w:rsidP="00F2018E">
      <w:pPr>
        <w:spacing w:before="240" w:after="240" w:line="360" w:lineRule="auto"/>
        <w:ind w:right="49"/>
        <w:jc w:val="both"/>
        <w:rPr>
          <w:rFonts w:ascii="Palatino Linotype" w:hAnsi="Palatino Linotype" w:cs="Arial"/>
          <w:bCs/>
          <w:lang w:val="es-MX" w:eastAsia="en-US"/>
        </w:rPr>
      </w:pPr>
      <w:r w:rsidRPr="000818BF">
        <w:rPr>
          <w:rFonts w:ascii="Palatino Linotype" w:hAnsi="Palatino Linotype" w:cs="Arial"/>
          <w:b/>
          <w:bCs/>
          <w:lang w:val="es-MX" w:eastAsia="en-US"/>
        </w:rPr>
        <w:t xml:space="preserve">Segundo. </w:t>
      </w:r>
      <w:r w:rsidRPr="000818BF">
        <w:rPr>
          <w:rFonts w:ascii="Palatino Linotype" w:hAnsi="Palatino Linotype" w:cs="Arial"/>
          <w:lang w:val="es-MX" w:eastAsia="en-US"/>
        </w:rPr>
        <w:t xml:space="preserve">Se </w:t>
      </w:r>
      <w:r w:rsidRPr="000818BF">
        <w:rPr>
          <w:rFonts w:ascii="Palatino Linotype" w:hAnsi="Palatino Linotype" w:cs="Arial"/>
          <w:b/>
          <w:lang w:val="es-MX" w:eastAsia="en-US"/>
        </w:rPr>
        <w:t>Ordena</w:t>
      </w:r>
      <w:r w:rsidRPr="000818BF">
        <w:rPr>
          <w:rFonts w:ascii="Palatino Linotype" w:hAnsi="Palatino Linotype" w:cs="Arial"/>
          <w:b/>
          <w:bCs/>
          <w:lang w:val="es-MX" w:eastAsia="en-US"/>
        </w:rPr>
        <w:t xml:space="preserve"> </w:t>
      </w:r>
      <w:r w:rsidRPr="000818BF">
        <w:rPr>
          <w:rFonts w:ascii="Palatino Linotype" w:hAnsi="Palatino Linotype" w:cs="Arial"/>
          <w:bCs/>
          <w:lang w:val="es-MX" w:eastAsia="en-US"/>
        </w:rPr>
        <w:t xml:space="preserve">al Sujeto Obligado, </w:t>
      </w:r>
      <w:r>
        <w:rPr>
          <w:rFonts w:ascii="Palatino Linotype" w:hAnsi="Palatino Linotype" w:cs="Arial"/>
          <w:bCs/>
          <w:lang w:val="es-MX" w:eastAsia="en-US"/>
        </w:rPr>
        <w:t xml:space="preserve">a </w:t>
      </w:r>
      <w:r w:rsidR="008233A9">
        <w:rPr>
          <w:rFonts w:ascii="Palatino Linotype" w:hAnsi="Palatino Linotype" w:cs="Arial"/>
          <w:bCs/>
          <w:lang w:val="es-MX" w:eastAsia="en-US"/>
        </w:rPr>
        <w:t>que,</w:t>
      </w:r>
      <w:r>
        <w:rPr>
          <w:rFonts w:ascii="Palatino Linotype" w:hAnsi="Palatino Linotype" w:cs="Arial"/>
          <w:bCs/>
          <w:lang w:val="es-MX" w:eastAsia="en-US"/>
        </w:rPr>
        <w:t xml:space="preserve"> </w:t>
      </w:r>
      <w:r w:rsidRPr="000818BF">
        <w:rPr>
          <w:rFonts w:ascii="Palatino Linotype" w:hAnsi="Palatino Linotype" w:cs="Arial"/>
          <w:bCs/>
          <w:lang w:val="es-MX" w:eastAsia="en-US"/>
        </w:rPr>
        <w:t xml:space="preserve">en términos del considerando </w:t>
      </w:r>
      <w:r w:rsidRPr="000818BF">
        <w:rPr>
          <w:rFonts w:ascii="Palatino Linotype" w:hAnsi="Palatino Linotype" w:cs="Arial"/>
          <w:b/>
          <w:bCs/>
          <w:lang w:val="es-MX" w:eastAsia="en-US"/>
        </w:rPr>
        <w:t xml:space="preserve">Cuarto </w:t>
      </w:r>
      <w:r w:rsidRPr="000818BF">
        <w:rPr>
          <w:rFonts w:ascii="Palatino Linotype" w:hAnsi="Palatino Linotype" w:cs="Arial"/>
          <w:bCs/>
          <w:lang w:val="es-MX" w:eastAsia="en-US"/>
        </w:rPr>
        <w:t xml:space="preserve">y </w:t>
      </w:r>
      <w:r w:rsidRPr="000818BF">
        <w:rPr>
          <w:rFonts w:ascii="Palatino Linotype" w:hAnsi="Palatino Linotype" w:cs="Arial"/>
          <w:b/>
          <w:bCs/>
          <w:lang w:val="es-MX" w:eastAsia="en-US"/>
        </w:rPr>
        <w:t xml:space="preserve">Quinto </w:t>
      </w:r>
      <w:r w:rsidRPr="000818BF">
        <w:rPr>
          <w:rFonts w:ascii="Palatino Linotype" w:hAnsi="Palatino Linotype" w:cs="Arial"/>
          <w:bCs/>
          <w:lang w:val="es-MX" w:eastAsia="en-US"/>
        </w:rPr>
        <w:t xml:space="preserve">de esta resolución, </w:t>
      </w:r>
      <w:r w:rsidRPr="000818BF">
        <w:rPr>
          <w:rFonts w:ascii="Palatino Linotype" w:hAnsi="Palatino Linotype" w:cs="Arial"/>
        </w:rPr>
        <w:t xml:space="preserve">haga entrega al Recurrente </w:t>
      </w:r>
      <w:r w:rsidR="00961601">
        <w:rPr>
          <w:rFonts w:ascii="Palatino Linotype" w:hAnsi="Palatino Linotype" w:cs="Arial"/>
          <w:lang w:val="es-MX" w:eastAsia="en-US"/>
        </w:rPr>
        <w:t>vía Sistema de Acceso a la Información Mexiquense</w:t>
      </w:r>
      <w:r w:rsidRPr="000818BF">
        <w:rPr>
          <w:rFonts w:ascii="Palatino Linotype" w:hAnsi="Palatino Linotype" w:cs="Arial"/>
          <w:b/>
          <w:bCs/>
          <w:lang w:val="es-MX" w:eastAsia="en-US"/>
        </w:rPr>
        <w:t xml:space="preserve">, </w:t>
      </w:r>
      <w:r w:rsidRPr="000818BF">
        <w:rPr>
          <w:rFonts w:ascii="Palatino Linotype" w:hAnsi="Palatino Linotype" w:cs="Arial"/>
          <w:bCs/>
          <w:lang w:val="es-MX" w:eastAsia="en-US"/>
        </w:rPr>
        <w:t>en versión pública</w:t>
      </w:r>
      <w:r w:rsidR="00AE3DFF">
        <w:rPr>
          <w:rFonts w:ascii="Palatino Linotype" w:hAnsi="Palatino Linotype" w:cs="Arial"/>
          <w:bCs/>
          <w:lang w:val="es-MX" w:eastAsia="en-US"/>
        </w:rPr>
        <w:t xml:space="preserve"> de ser procedente</w:t>
      </w:r>
      <w:r w:rsidRPr="000818BF">
        <w:rPr>
          <w:rFonts w:ascii="Palatino Linotype" w:hAnsi="Palatino Linotype" w:cs="Arial"/>
          <w:bCs/>
          <w:lang w:val="es-MX" w:eastAsia="en-US"/>
        </w:rPr>
        <w:t xml:space="preserve">, </w:t>
      </w:r>
      <w:r w:rsidR="00AE3DFF">
        <w:rPr>
          <w:rFonts w:ascii="Palatino Linotype" w:hAnsi="Palatino Linotype" w:cs="Arial"/>
          <w:bCs/>
          <w:lang w:val="es-MX" w:eastAsia="en-US"/>
        </w:rPr>
        <w:t>de</w:t>
      </w:r>
      <w:r w:rsidR="00961601">
        <w:rPr>
          <w:rFonts w:ascii="Palatino Linotype" w:hAnsi="Palatino Linotype" w:cs="Arial"/>
          <w:bCs/>
          <w:lang w:val="es-MX" w:eastAsia="en-US"/>
        </w:rPr>
        <w:t>l documento o documentos en donde conste</w:t>
      </w:r>
      <w:r w:rsidR="001059EC">
        <w:rPr>
          <w:rFonts w:ascii="Palatino Linotype" w:hAnsi="Palatino Linotype" w:cs="Arial"/>
          <w:bCs/>
          <w:lang w:val="es-MX" w:eastAsia="en-US"/>
        </w:rPr>
        <w:t xml:space="preserve"> </w:t>
      </w:r>
      <w:r>
        <w:rPr>
          <w:rFonts w:ascii="Palatino Linotype" w:hAnsi="Palatino Linotype" w:cs="Arial"/>
          <w:bCs/>
          <w:lang w:val="es-MX" w:eastAsia="en-US"/>
        </w:rPr>
        <w:t>lo siguiente:</w:t>
      </w:r>
    </w:p>
    <w:p w:rsidR="00CD452E" w:rsidRDefault="00CD452E" w:rsidP="00F2018E">
      <w:pPr>
        <w:spacing w:before="240" w:after="240" w:line="360" w:lineRule="auto"/>
        <w:ind w:right="49"/>
        <w:jc w:val="both"/>
        <w:rPr>
          <w:rFonts w:ascii="Palatino Linotype" w:hAnsi="Palatino Linotype" w:cs="Arial"/>
          <w:bCs/>
          <w:lang w:val="es-MX" w:eastAsia="en-US"/>
        </w:rPr>
      </w:pPr>
      <w:r>
        <w:rPr>
          <w:rFonts w:ascii="Palatino Linotype" w:hAnsi="Palatino Linotype" w:cs="Arial"/>
          <w:bCs/>
          <w:lang w:val="es-MX" w:eastAsia="en-US"/>
        </w:rPr>
        <w:t>Vigente al cinco de abril del año dos mil veintiuno.</w:t>
      </w:r>
    </w:p>
    <w:p w:rsidR="00CD452E" w:rsidRPr="00CD452E" w:rsidRDefault="00CD452E" w:rsidP="00555525">
      <w:pPr>
        <w:pStyle w:val="Prrafodelista"/>
        <w:numPr>
          <w:ilvl w:val="0"/>
          <w:numId w:val="5"/>
        </w:numPr>
        <w:spacing w:line="360" w:lineRule="auto"/>
        <w:ind w:right="-93"/>
        <w:jc w:val="both"/>
        <w:rPr>
          <w:rFonts w:ascii="Palatino Linotype" w:hAnsi="Palatino Linotype" w:cs="Arial"/>
          <w:sz w:val="24"/>
          <w:szCs w:val="24"/>
        </w:rPr>
      </w:pPr>
      <w:r w:rsidRPr="00CD452E">
        <w:rPr>
          <w:rFonts w:ascii="Palatino Linotype" w:hAnsi="Palatino Linotype" w:cs="Arial"/>
          <w:sz w:val="24"/>
          <w:szCs w:val="24"/>
        </w:rPr>
        <w:lastRenderedPageBreak/>
        <w:t>Los nombres de los mandos medios y superiores de la Secretaría Técnica del Consejo Municipal de Seguridad Pública y Coordinación de Asesores.</w:t>
      </w:r>
    </w:p>
    <w:p w:rsidR="00CD452E" w:rsidRPr="00CD452E" w:rsidRDefault="00CD452E" w:rsidP="00755D45">
      <w:pPr>
        <w:pStyle w:val="Prrafodelista"/>
        <w:numPr>
          <w:ilvl w:val="0"/>
          <w:numId w:val="5"/>
        </w:numPr>
        <w:spacing w:after="240" w:line="360" w:lineRule="auto"/>
        <w:ind w:right="-93"/>
        <w:contextualSpacing/>
        <w:jc w:val="both"/>
        <w:rPr>
          <w:rFonts w:ascii="Palatino Linotype" w:hAnsi="Palatino Linotype"/>
          <w:sz w:val="24"/>
          <w:szCs w:val="24"/>
        </w:rPr>
      </w:pPr>
      <w:r w:rsidRPr="00CD452E">
        <w:rPr>
          <w:rFonts w:ascii="Palatino Linotype" w:hAnsi="Palatino Linotype" w:cs="Arial"/>
          <w:sz w:val="24"/>
          <w:szCs w:val="24"/>
        </w:rPr>
        <w:t>Los correos electrónicos oficiales de los miembros del Ayuntamiento de Toluca, mandos y medios superiores faltantes.</w:t>
      </w:r>
    </w:p>
    <w:p w:rsidR="00CD452E" w:rsidRPr="00CD452E" w:rsidRDefault="00CD452E" w:rsidP="00755D45">
      <w:pPr>
        <w:pStyle w:val="Prrafodelista"/>
        <w:numPr>
          <w:ilvl w:val="0"/>
          <w:numId w:val="5"/>
        </w:numPr>
        <w:spacing w:after="240" w:line="360" w:lineRule="auto"/>
        <w:ind w:right="-93"/>
        <w:contextualSpacing/>
        <w:jc w:val="both"/>
        <w:rPr>
          <w:rFonts w:ascii="Palatino Linotype" w:hAnsi="Palatino Linotype"/>
          <w:sz w:val="24"/>
          <w:szCs w:val="24"/>
        </w:rPr>
      </w:pPr>
      <w:r w:rsidRPr="00CD452E">
        <w:rPr>
          <w:rFonts w:ascii="Palatino Linotype" w:hAnsi="Palatino Linotype" w:cs="Arial"/>
          <w:sz w:val="24"/>
          <w:szCs w:val="24"/>
        </w:rPr>
        <w:t xml:space="preserve">Las </w:t>
      </w:r>
      <w:r w:rsidRPr="00CD452E">
        <w:rPr>
          <w:rFonts w:ascii="Palatino Linotype" w:hAnsi="Palatino Linotype"/>
          <w:sz w:val="24"/>
          <w:szCs w:val="24"/>
        </w:rPr>
        <w:t>redes sociales de los miembros del Ayuntamiento de Toluca y mandos medios y superiores faltantes.</w:t>
      </w:r>
    </w:p>
    <w:p w:rsidR="00F2018E" w:rsidRDefault="00F53239" w:rsidP="00A85C83">
      <w:pPr>
        <w:spacing w:after="240" w:line="360" w:lineRule="auto"/>
        <w:contextualSpacing/>
        <w:jc w:val="both"/>
        <w:rPr>
          <w:rFonts w:ascii="Palatino Linotype" w:hAnsi="Palatino Linotype"/>
        </w:rPr>
      </w:pPr>
      <w:r>
        <w:rPr>
          <w:rFonts w:ascii="Palatino Linotype" w:hAnsi="Palatino Linotype"/>
        </w:rPr>
        <w:t>De ser procedente, d</w:t>
      </w:r>
      <w:r w:rsidR="00F2018E">
        <w:rPr>
          <w:rFonts w:ascii="Palatino Linotype" w:hAnsi="Palatino Linotype"/>
        </w:rPr>
        <w:t>ebiendo</w:t>
      </w:r>
      <w:r w:rsidR="00F2018E" w:rsidRPr="00502959">
        <w:rPr>
          <w:rFonts w:ascii="Palatino Linotype" w:hAnsi="Palatino Linotype"/>
        </w:rPr>
        <w:t xml:space="preserve">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rsidR="00FE0B64" w:rsidRDefault="00FE0B64" w:rsidP="00A85C83">
      <w:pPr>
        <w:spacing w:after="240" w:line="360" w:lineRule="auto"/>
        <w:contextualSpacing/>
        <w:jc w:val="both"/>
        <w:rPr>
          <w:rFonts w:ascii="Palatino Linotype" w:hAnsi="Palatino Linotype"/>
        </w:rPr>
      </w:pPr>
    </w:p>
    <w:p w:rsidR="00FE0B64" w:rsidRDefault="00FE0B64" w:rsidP="00A85C83">
      <w:pPr>
        <w:spacing w:after="240" w:line="360" w:lineRule="auto"/>
        <w:contextualSpacing/>
        <w:jc w:val="both"/>
        <w:rPr>
          <w:rFonts w:ascii="Palatino Linotype" w:hAnsi="Palatino Linotype"/>
        </w:rPr>
      </w:pPr>
      <w:r>
        <w:rPr>
          <w:rFonts w:ascii="Palatino Linotype" w:hAnsi="Palatino Linotype"/>
        </w:rPr>
        <w:t xml:space="preserve">Para el caso de que no se haya generado la información que se ordena en el </w:t>
      </w:r>
      <w:r w:rsidR="006D1E40">
        <w:rPr>
          <w:rFonts w:ascii="Palatino Linotype" w:hAnsi="Palatino Linotype"/>
        </w:rPr>
        <w:t>inciso “C”, bastara que se lo haga saber al recurrente de manera fundada y motivada.</w:t>
      </w:r>
    </w:p>
    <w:p w:rsidR="00C60F46" w:rsidRDefault="00C60F46" w:rsidP="00A85C83">
      <w:pPr>
        <w:spacing w:after="240" w:line="360" w:lineRule="auto"/>
        <w:contextualSpacing/>
        <w:jc w:val="both"/>
        <w:rPr>
          <w:rFonts w:ascii="Palatino Linotype" w:hAnsi="Palatino Linotype"/>
        </w:rPr>
      </w:pPr>
    </w:p>
    <w:p w:rsidR="00F2018E" w:rsidRPr="000818BF" w:rsidRDefault="00F2018E" w:rsidP="00F2018E">
      <w:pPr>
        <w:spacing w:before="240" w:after="240" w:line="360" w:lineRule="auto"/>
        <w:ind w:right="49"/>
        <w:jc w:val="both"/>
        <w:rPr>
          <w:rFonts w:ascii="Palatino Linotype" w:eastAsia="MS Mincho" w:hAnsi="Palatino Linotype"/>
          <w:shd w:val="clear" w:color="auto" w:fill="FFFFFF"/>
          <w:lang w:val="es-ES_tradnl"/>
        </w:rPr>
      </w:pPr>
      <w:r w:rsidRPr="000818BF">
        <w:rPr>
          <w:rFonts w:ascii="Palatino Linotype" w:hAnsi="Palatino Linotype" w:cs="Arial"/>
          <w:b/>
          <w:bCs/>
          <w:shd w:val="clear" w:color="auto" w:fill="FFFFFF"/>
        </w:rPr>
        <w:t xml:space="preserve">Tercero. </w:t>
      </w:r>
      <w:r w:rsidR="00961601">
        <w:rPr>
          <w:rFonts w:ascii="Palatino Linotype" w:eastAsia="MS Mincho" w:hAnsi="Palatino Linotype" w:cs="Arial"/>
          <w:b/>
          <w:bCs/>
          <w:shd w:val="clear" w:color="auto" w:fill="FFFFFF"/>
          <w:lang w:val="es-ES_tradnl"/>
        </w:rPr>
        <w:t>Notifíquese</w:t>
      </w:r>
      <w:r w:rsidRPr="000818BF">
        <w:rPr>
          <w:rFonts w:ascii="Palatino Linotype" w:eastAsia="MS Mincho" w:hAnsi="Palatino Linotype" w:cs="Arial"/>
          <w:b/>
          <w:bCs/>
          <w:shd w:val="clear" w:color="auto" w:fill="FFFFFF"/>
          <w:lang w:val="es-ES_tradnl"/>
        </w:rPr>
        <w:t xml:space="preserve"> </w:t>
      </w:r>
      <w:r w:rsidRPr="000818BF">
        <w:rPr>
          <w:rFonts w:ascii="Palatino Linotype" w:hAnsi="Palatino Linotype" w:cs="Arial"/>
        </w:rPr>
        <w:t xml:space="preserve">la presente resolución, </w:t>
      </w:r>
      <w:r w:rsidRPr="000818BF">
        <w:rPr>
          <w:rFonts w:ascii="Palatino Linotype" w:hAnsi="Palatino Linotype" w:cs="Arial"/>
          <w:lang w:val="es-MX"/>
        </w:rPr>
        <w:t>al Responsable de la Unidad de Transparencia del Sujeto Obligado</w:t>
      </w:r>
      <w:r w:rsidRPr="000818BF">
        <w:rPr>
          <w:rFonts w:ascii="Palatino Linotype" w:eastAsia="MS Mincho" w:hAnsi="Palatino Linotype"/>
          <w:shd w:val="clear" w:color="auto" w:fill="FFFFFF"/>
          <w:lang w:val="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425F15" w:rsidRDefault="00F2018E" w:rsidP="00425F15">
      <w:pPr>
        <w:spacing w:before="240" w:after="240" w:line="360" w:lineRule="auto"/>
        <w:jc w:val="both"/>
        <w:rPr>
          <w:rFonts w:ascii="Palatino Linotype" w:hAnsi="Palatino Linotype"/>
        </w:rPr>
      </w:pPr>
      <w:r w:rsidRPr="000818BF">
        <w:rPr>
          <w:rFonts w:ascii="Palatino Linotype" w:hAnsi="Palatino Linotype" w:cs="Arial"/>
          <w:b/>
        </w:rPr>
        <w:t>Cuarto. Hágase del conocimiento</w:t>
      </w:r>
      <w:r w:rsidRPr="000818BF">
        <w:rPr>
          <w:rFonts w:ascii="Palatino Linotype" w:hAnsi="Palatino Linotype" w:cs="Arial"/>
        </w:rPr>
        <w:t xml:space="preserve"> del Recurrente</w:t>
      </w:r>
      <w:r w:rsidRPr="000818BF">
        <w:rPr>
          <w:rFonts w:ascii="Palatino Linotype" w:hAnsi="Palatino Linotype" w:cs="Arial"/>
          <w:b/>
        </w:rPr>
        <w:t>,</w:t>
      </w:r>
      <w:r w:rsidRPr="000818BF">
        <w:rPr>
          <w:rFonts w:ascii="Palatino Linotype" w:hAnsi="Palatino Linotype"/>
          <w:b/>
          <w:bCs/>
        </w:rPr>
        <w:t xml:space="preserve"> </w:t>
      </w:r>
      <w:r w:rsidRPr="000818BF">
        <w:rPr>
          <w:rFonts w:ascii="Palatino Linotype" w:hAnsi="Palatino Linotype"/>
        </w:rPr>
        <w:t xml:space="preserve">la presente resolución, así como, que de conformidad con lo establecido en el artículo 196 de la Ley de Transparencia </w:t>
      </w:r>
      <w:r w:rsidRPr="000818BF">
        <w:rPr>
          <w:rFonts w:ascii="Palatino Linotype" w:hAnsi="Palatino Linotype"/>
        </w:rPr>
        <w:lastRenderedPageBreak/>
        <w:t xml:space="preserve">y Acceso a la Información Pública del Estado de México y Municipios, en caso de que considere que le causa algún perjuicio podrá impugnarla </w:t>
      </w:r>
      <w:r w:rsidRPr="00EC1780">
        <w:rPr>
          <w:rFonts w:ascii="Palatino Linotype" w:hAnsi="Palatino Linotype"/>
        </w:rPr>
        <w:t>vía Juicio de Amparo</w:t>
      </w:r>
      <w:r w:rsidRPr="000818BF">
        <w:rPr>
          <w:rFonts w:ascii="Palatino Linotype" w:hAnsi="Palatino Linotype"/>
        </w:rPr>
        <w:t xml:space="preserve"> en los términos de las leyes aplicables.</w:t>
      </w:r>
    </w:p>
    <w:p w:rsidR="005642F3" w:rsidRPr="002504B2" w:rsidRDefault="00A85C83" w:rsidP="005642F3">
      <w:pPr>
        <w:spacing w:after="240" w:line="360" w:lineRule="auto"/>
        <w:jc w:val="both"/>
        <w:rPr>
          <w:rFonts w:ascii="Palatino Linotype" w:hAnsi="Palatino Linotype" w:cs="Arial"/>
          <w:b/>
        </w:rPr>
      </w:pPr>
      <w:r w:rsidRPr="00A85C83">
        <w:rPr>
          <w:rFonts w:ascii="Palatino Linotype" w:hAnsi="Palatino Linotype"/>
          <w:b/>
          <w:szCs w:val="25"/>
        </w:rPr>
        <w:t>Quinto</w:t>
      </w:r>
      <w:r w:rsidR="008233A9" w:rsidRPr="00A85C83">
        <w:rPr>
          <w:rFonts w:ascii="Palatino Linotype" w:hAnsi="Palatino Linotype"/>
          <w:b/>
          <w:szCs w:val="25"/>
        </w:rPr>
        <w:t>.</w:t>
      </w:r>
      <w:r w:rsidR="008233A9">
        <w:rPr>
          <w:rFonts w:ascii="Palatino Linotype" w:hAnsi="Palatino Linotype"/>
          <w:szCs w:val="25"/>
        </w:rPr>
        <w:t xml:space="preserve"> </w:t>
      </w:r>
      <w:r w:rsidR="005642F3" w:rsidRPr="002504B2">
        <w:rPr>
          <w:rFonts w:ascii="Palatino Linotype"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00A5794E">
        <w:rPr>
          <w:rFonts w:ascii="Palatino Linotype" w:hAnsi="Palatino Linotype" w:cs="Arial"/>
          <w:bCs/>
        </w:rPr>
        <w:t>.</w:t>
      </w:r>
    </w:p>
    <w:p w:rsidR="00F4118F" w:rsidRDefault="00057382" w:rsidP="002E5396">
      <w:pPr>
        <w:spacing w:before="240" w:after="240" w:line="360" w:lineRule="auto"/>
        <w:jc w:val="both"/>
        <w:rPr>
          <w:rFonts w:ascii="Palatino Linotype" w:hAnsi="Palatino Linotype"/>
        </w:rPr>
      </w:pPr>
      <w:r>
        <w:rPr>
          <w:rFonts w:ascii="Palatino Linotype" w:hAnsi="Palatino Linotype"/>
          <w:color w:val="222222"/>
          <w:shd w:val="clear" w:color="auto" w:fill="FFFFFF"/>
        </w:rPr>
        <w:t>ASÍ LO RESUELVE, POR UNANIMIDAD DE VOTOS, EL PLENO DEL INSTITUTO DE TRANSPARENCIA, ACCESO A LA INFORMACIÓN PÚBLICA Y PROTECCIÓN DE DATOS PERSONALES DEL ESTADO DE MÉXICO Y MUNICIPIOS, CONFORMADO POR LOS COMISIONADOS </w:t>
      </w:r>
      <w:r w:rsidRPr="00057382">
        <w:rPr>
          <w:rFonts w:ascii="Palatino Linotype" w:hAnsi="Palatino Linotype"/>
          <w:color w:val="222222"/>
          <w:shd w:val="clear" w:color="auto" w:fill="FFFFFF"/>
        </w:rPr>
        <w:t xml:space="preserve">JOSÉ MARTÍNEZ VILCHIS, MARÍA DEL ROSARIO MEJÍA AYALA, SHARON CRISTINA MORALES MARTÍNEZ, LUIS GUSTAVO PARRA NORIEGA Y GUADALUPE RAMÍREZ PEÑA; EN </w:t>
      </w:r>
      <w:r>
        <w:rPr>
          <w:rFonts w:ascii="Palatino Linotype" w:hAnsi="Palatino Linotype"/>
          <w:color w:val="222222"/>
          <w:shd w:val="clear" w:color="auto" w:fill="FFFFFF"/>
        </w:rPr>
        <w:t xml:space="preserve">LA TRIGÉSIMA </w:t>
      </w:r>
      <w:r w:rsidR="00F4118F">
        <w:rPr>
          <w:rFonts w:ascii="Palatino Linotype" w:hAnsi="Palatino Linotype"/>
          <w:color w:val="222222"/>
          <w:shd w:val="clear" w:color="auto" w:fill="FFFFFF"/>
        </w:rPr>
        <w:t>SEXTA</w:t>
      </w:r>
      <w:r w:rsidR="00C60F46">
        <w:rPr>
          <w:rFonts w:ascii="Palatino Linotype" w:hAnsi="Palatino Linotype"/>
          <w:color w:val="222222"/>
          <w:shd w:val="clear" w:color="auto" w:fill="FFFFFF"/>
        </w:rPr>
        <w:t xml:space="preserve"> </w:t>
      </w:r>
      <w:r w:rsidRPr="00057382">
        <w:rPr>
          <w:rFonts w:ascii="Palatino Linotype" w:hAnsi="Palatino Linotype"/>
          <w:color w:val="222222"/>
          <w:shd w:val="clear" w:color="auto" w:fill="FFFFFF"/>
        </w:rPr>
        <w:t xml:space="preserve">SESIÓN ORDINARIA CELEBRADA EL </w:t>
      </w:r>
      <w:r w:rsidR="00F4118F">
        <w:rPr>
          <w:rFonts w:ascii="Palatino Linotype" w:hAnsi="Palatino Linotype"/>
          <w:color w:val="222222"/>
          <w:shd w:val="clear" w:color="auto" w:fill="FFFFFF"/>
        </w:rPr>
        <w:t>TRECE</w:t>
      </w:r>
      <w:r w:rsidR="00961601">
        <w:rPr>
          <w:rFonts w:ascii="Palatino Linotype" w:hAnsi="Palatino Linotype"/>
        </w:rPr>
        <w:t xml:space="preserve"> DE OCTUBRE</w:t>
      </w:r>
      <w:r w:rsidRPr="00C16B45">
        <w:rPr>
          <w:rFonts w:ascii="Palatino Linotype" w:hAnsi="Palatino Linotype"/>
        </w:rPr>
        <w:t xml:space="preserve"> </w:t>
      </w:r>
      <w:r w:rsidR="00225356" w:rsidRPr="00C16B45">
        <w:rPr>
          <w:rFonts w:ascii="Palatino Linotype" w:hAnsi="Palatino Linotype"/>
        </w:rPr>
        <w:t xml:space="preserve">DE </w:t>
      </w:r>
      <w:r w:rsidR="00F64AB3">
        <w:rPr>
          <w:rFonts w:ascii="Palatino Linotype" w:hAnsi="Palatino Linotype"/>
        </w:rPr>
        <w:t>DOS MIL VEINTIUNO</w:t>
      </w:r>
      <w:r w:rsidR="002E5396" w:rsidRPr="00C16B45">
        <w:rPr>
          <w:rFonts w:ascii="Palatino Linotype" w:hAnsi="Palatino Linotype"/>
        </w:rPr>
        <w:t>, ANTE</w:t>
      </w:r>
      <w:r w:rsidR="002E5396" w:rsidRPr="00080788">
        <w:rPr>
          <w:rFonts w:ascii="Palatino Linotype" w:hAnsi="Palatino Linotype"/>
        </w:rPr>
        <w:t xml:space="preserve"> EL SECRETARIO TÉCNICO DEL PLENO ALEXIS TAPIA RAMÍREZ.</w:t>
      </w:r>
      <w:r w:rsidR="006D1E40">
        <w:rPr>
          <w:rFonts w:ascii="Palatino Linotype" w:hAnsi="Palatino Linotype"/>
        </w:rPr>
        <w:t xml:space="preserve">       </w:t>
      </w:r>
    </w:p>
    <w:p w:rsidR="00CF1512" w:rsidRDefault="00F4118F" w:rsidP="002E5396">
      <w:pPr>
        <w:spacing w:before="240" w:after="240" w:line="360" w:lineRule="auto"/>
        <w:jc w:val="both"/>
        <w:rPr>
          <w:rFonts w:ascii="Palatino Linotype" w:hAnsi="Palatino Linotype" w:cs="Arial"/>
        </w:rPr>
        <w:sectPr w:rsidR="00CF1512" w:rsidSect="00546029">
          <w:headerReference w:type="default" r:id="rId40"/>
          <w:footerReference w:type="default" r:id="rId41"/>
          <w:headerReference w:type="first" r:id="rId42"/>
          <w:footerReference w:type="first" r:id="rId43"/>
          <w:pgSz w:w="12240" w:h="15840" w:code="1"/>
          <w:pgMar w:top="1417" w:right="1701" w:bottom="1417" w:left="1701" w:header="709" w:footer="709" w:gutter="0"/>
          <w:cols w:space="708"/>
          <w:titlePg/>
          <w:docGrid w:linePitch="360"/>
        </w:sectPr>
      </w:pPr>
      <w:r>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50165</wp:posOffset>
                </wp:positionH>
                <wp:positionV relativeFrom="paragraph">
                  <wp:posOffset>-1270</wp:posOffset>
                </wp:positionV>
                <wp:extent cx="5740400" cy="2451100"/>
                <wp:effectExtent l="0" t="0" r="31750" b="25400"/>
                <wp:wrapNone/>
                <wp:docPr id="5" name="Conector recto 5"/>
                <wp:cNvGraphicFramePr/>
                <a:graphic xmlns:a="http://schemas.openxmlformats.org/drawingml/2006/main">
                  <a:graphicData uri="http://schemas.microsoft.com/office/word/2010/wordprocessingShape">
                    <wps:wsp>
                      <wps:cNvCnPr/>
                      <wps:spPr>
                        <a:xfrm>
                          <a:off x="0" y="0"/>
                          <a:ext cx="5740400" cy="2451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D0B07E" id="Conector recto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95pt,-.1pt" to="455.95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" strokecolor="black [3200]" strokeweight=".5pt">
                <v:stroke joinstyle="miter"/>
              </v:line>
            </w:pict>
          </mc:Fallback>
        </mc:AlternateContent>
      </w:r>
      <w:r w:rsidR="006D1E40">
        <w:rPr>
          <w:rFonts w:ascii="Palatino Linotype" w:hAnsi="Palatino Linotype"/>
        </w:rPr>
        <w:t xml:space="preserve">  </w:t>
      </w:r>
    </w:p>
    <w:p w:rsidR="00CF1512" w:rsidRDefault="00CF1512" w:rsidP="002E5396">
      <w:pPr>
        <w:spacing w:before="240" w:after="240" w:line="360" w:lineRule="auto"/>
        <w:jc w:val="both"/>
        <w:rPr>
          <w:rFonts w:ascii="Palatino Linotype" w:hAnsi="Palatino Linotype" w:cs="Arial"/>
        </w:rPr>
      </w:pPr>
    </w:p>
    <w:p w:rsidR="00CF1512" w:rsidRDefault="00CF1512" w:rsidP="002E5396">
      <w:pPr>
        <w:spacing w:before="240" w:after="240" w:line="360" w:lineRule="auto"/>
        <w:jc w:val="both"/>
        <w:rPr>
          <w:rFonts w:ascii="Palatino Linotype" w:hAnsi="Palatino Linotype" w:cs="Arial"/>
        </w:rPr>
      </w:pPr>
    </w:p>
    <w:p w:rsidR="00CF1512" w:rsidRPr="00080788" w:rsidRDefault="00CF1512" w:rsidP="002E5396">
      <w:pPr>
        <w:spacing w:before="240" w:after="240" w:line="360" w:lineRule="auto"/>
        <w:jc w:val="both"/>
        <w:rPr>
          <w:rFonts w:ascii="Palatino Linotype" w:hAnsi="Palatino Linotype" w:cs="Arial"/>
        </w:rPr>
      </w:pPr>
    </w:p>
    <w:sectPr w:rsidR="00CF1512" w:rsidRPr="00080788" w:rsidSect="00546029">
      <w:headerReference w:type="first" r:id="rId44"/>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44F6" w:rsidRDefault="00A944F6" w:rsidP="00224D6A">
      <w:r>
        <w:separator/>
      </w:r>
    </w:p>
  </w:endnote>
  <w:endnote w:type="continuationSeparator" w:id="0">
    <w:p w:rsidR="00A944F6" w:rsidRDefault="00A944F6" w:rsidP="002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A57" w:rsidRPr="00F12350" w:rsidRDefault="00EF0A57"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C57F3">
      <w:rPr>
        <w:rFonts w:ascii="Palatino Linotype" w:hAnsi="Palatino Linotype" w:cs="Arial"/>
        <w:b/>
        <w:bCs/>
        <w:noProof/>
        <w:sz w:val="20"/>
        <w:szCs w:val="20"/>
      </w:rPr>
      <w:t>29</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C57F3">
      <w:rPr>
        <w:rFonts w:ascii="Palatino Linotype" w:hAnsi="Palatino Linotype" w:cs="Arial"/>
        <w:b/>
        <w:bCs/>
        <w:noProof/>
        <w:sz w:val="20"/>
        <w:szCs w:val="20"/>
      </w:rPr>
      <w:t>47</w:t>
    </w:r>
    <w:r w:rsidRPr="00F12350">
      <w:rPr>
        <w:rFonts w:ascii="Palatino Linotype" w:hAnsi="Palatino Linotype" w:cs="Arial"/>
        <w:b/>
        <w:bCs/>
        <w:sz w:val="20"/>
        <w:szCs w:val="20"/>
      </w:rPr>
      <w:fldChar w:fldCharType="end"/>
    </w:r>
  </w:p>
  <w:p w:rsidR="00EF0A57" w:rsidRDefault="00EF0A5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A57" w:rsidRPr="00F12350" w:rsidRDefault="00EF0A57"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C57F3">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C57F3">
      <w:rPr>
        <w:rFonts w:ascii="Palatino Linotype" w:hAnsi="Palatino Linotype" w:cs="Arial"/>
        <w:b/>
        <w:bCs/>
        <w:noProof/>
        <w:sz w:val="20"/>
        <w:szCs w:val="20"/>
      </w:rPr>
      <w:t>47</w:t>
    </w:r>
    <w:r w:rsidRPr="00F12350">
      <w:rPr>
        <w:rFonts w:ascii="Palatino Linotype" w:hAnsi="Palatino Linotype" w:cs="Arial"/>
        <w:b/>
        <w:bCs/>
        <w:sz w:val="20"/>
        <w:szCs w:val="20"/>
      </w:rPr>
      <w:fldChar w:fldCharType="end"/>
    </w:r>
  </w:p>
  <w:p w:rsidR="00EF0A57" w:rsidRDefault="00EF0A5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44F6" w:rsidRDefault="00A944F6" w:rsidP="00224D6A">
      <w:r>
        <w:separator/>
      </w:r>
    </w:p>
  </w:footnote>
  <w:footnote w:type="continuationSeparator" w:id="0">
    <w:p w:rsidR="00A944F6" w:rsidRDefault="00A944F6" w:rsidP="00224D6A">
      <w:r>
        <w:continuationSeparator/>
      </w:r>
    </w:p>
  </w:footnote>
  <w:footnote w:id="1">
    <w:p w:rsidR="00EF0A57" w:rsidRPr="00E21836" w:rsidRDefault="00EF0A57" w:rsidP="00400406">
      <w:pPr>
        <w:pStyle w:val="Textonotapie"/>
        <w:rPr>
          <w:rFonts w:ascii="Palatino Linotype" w:hAnsi="Palatino Linotype"/>
          <w:sz w:val="16"/>
          <w:szCs w:val="16"/>
        </w:rPr>
      </w:pPr>
      <w:r w:rsidRPr="00E21836">
        <w:rPr>
          <w:rStyle w:val="Refdenotaalpie"/>
          <w:rFonts w:ascii="Palatino Linotype" w:hAnsi="Palatino Linotype"/>
          <w:sz w:val="16"/>
          <w:szCs w:val="16"/>
        </w:rPr>
        <w:footnoteRef/>
      </w:r>
      <w:r w:rsidRPr="00E21836">
        <w:rPr>
          <w:rFonts w:ascii="Palatino Linotype" w:hAnsi="Palatino Linotype"/>
          <w:sz w:val="16"/>
          <w:szCs w:val="16"/>
        </w:rPr>
        <w:t xml:space="preserve"> </w:t>
      </w:r>
      <w:r>
        <w:rPr>
          <w:rFonts w:ascii="Palatino Linotype" w:hAnsi="Palatino Linotype"/>
          <w:sz w:val="16"/>
          <w:szCs w:val="16"/>
        </w:rPr>
        <w:t>“</w:t>
      </w:r>
      <w:r w:rsidRPr="00E21836">
        <w:rPr>
          <w:rFonts w:ascii="Palatino Linotype" w:hAnsi="Palatino Linotype"/>
          <w:sz w:val="16"/>
          <w:szCs w:val="16"/>
        </w:rPr>
        <w:t>Artículo 15. Toda persona tiene derecho de acceso a la información, sin discriminación, por motivo alguno, que menoscabe o anule la transparencia o acceso a la información pública en posesión de los sujetos obligados.</w:t>
      </w:r>
      <w:r>
        <w:rPr>
          <w:rFonts w:ascii="Palatino Linotype" w:hAnsi="Palatino Linotype"/>
          <w:sz w:val="16"/>
          <w:szCs w:val="16"/>
        </w:rPr>
        <w:t>”(Sic)</w:t>
      </w:r>
    </w:p>
  </w:footnote>
  <w:footnote w:id="2">
    <w:p w:rsidR="00EF0A57" w:rsidRDefault="00EF0A57" w:rsidP="00400406">
      <w:pPr>
        <w:pStyle w:val="Textonotapie"/>
        <w:rPr>
          <w:rFonts w:ascii="Palatino Linotype" w:hAnsi="Palatino Linotype"/>
          <w:sz w:val="16"/>
          <w:szCs w:val="16"/>
        </w:rPr>
      </w:pPr>
      <w:r w:rsidRPr="00E21836">
        <w:rPr>
          <w:rFonts w:ascii="Palatino Linotype" w:hAnsi="Palatino Linotype"/>
          <w:sz w:val="16"/>
          <w:szCs w:val="16"/>
        </w:rPr>
        <w:footnoteRef/>
      </w:r>
      <w:r w:rsidRPr="00E21836">
        <w:rPr>
          <w:rFonts w:ascii="Palatino Linotype" w:hAnsi="Palatino Linotype"/>
          <w:sz w:val="16"/>
          <w:szCs w:val="16"/>
        </w:rPr>
        <w:t xml:space="preserve"> </w:t>
      </w:r>
      <w:r>
        <w:rPr>
          <w:rFonts w:ascii="Palatino Linotype" w:hAnsi="Palatino Linotype"/>
          <w:sz w:val="16"/>
          <w:szCs w:val="16"/>
        </w:rPr>
        <w:t>“</w:t>
      </w:r>
      <w:r w:rsidRPr="00E21836">
        <w:rPr>
          <w:rFonts w:ascii="Palatino Linotype" w:hAnsi="Palatino Linotype"/>
          <w:sz w:val="16"/>
          <w:szCs w:val="16"/>
        </w:rPr>
        <w:t>Artículo 155. Para presentar una solicitud por escrito, no se podrán exigir mayores requisitos que los siguientes:</w:t>
      </w:r>
    </w:p>
    <w:p w:rsidR="00EF0A57" w:rsidRDefault="00EF0A57" w:rsidP="00400406">
      <w:pPr>
        <w:pStyle w:val="Textonotapie"/>
        <w:rPr>
          <w:rFonts w:ascii="Palatino Linotype" w:hAnsi="Palatino Linotype"/>
          <w:sz w:val="16"/>
          <w:szCs w:val="16"/>
        </w:rPr>
      </w:pPr>
      <w:r>
        <w:rPr>
          <w:rFonts w:ascii="Palatino Linotype" w:hAnsi="Palatino Linotype"/>
          <w:sz w:val="16"/>
          <w:szCs w:val="16"/>
        </w:rPr>
        <w:t>…</w:t>
      </w:r>
    </w:p>
    <w:p w:rsidR="00EF0A57" w:rsidRPr="00E21836" w:rsidRDefault="00EF0A57" w:rsidP="00400406">
      <w:pPr>
        <w:pStyle w:val="Textonotapie"/>
        <w:rPr>
          <w:rFonts w:ascii="Palatino Linotype" w:hAnsi="Palatino Linotype"/>
          <w:sz w:val="16"/>
          <w:szCs w:val="16"/>
        </w:rPr>
      </w:pPr>
      <w:r w:rsidRPr="00E21836">
        <w:rPr>
          <w:rFonts w:ascii="Palatino Linotype" w:hAnsi="Palatino Linotype"/>
          <w:sz w:val="16"/>
          <w:szCs w:val="16"/>
        </w:rPr>
        <w:t>Las solicitudes anónimas, con nombre incompleto o seudónimo serán procedentes para su trámite por parte del sujeto obligado ante quien se presente. No podrá requerirse información adicional con motivo del nombre proporcionado por el solicitante…”(Sic)</w:t>
      </w:r>
    </w:p>
  </w:footnote>
  <w:footnote w:id="3">
    <w:p w:rsidR="00EF0A57" w:rsidRDefault="00EF0A57" w:rsidP="00400406">
      <w:pPr>
        <w:pStyle w:val="Textonotapie"/>
        <w:rPr>
          <w:rFonts w:ascii="Palatino Linotype" w:hAnsi="Palatino Linotype"/>
          <w:sz w:val="16"/>
          <w:szCs w:val="16"/>
        </w:rPr>
      </w:pPr>
      <w:r w:rsidRPr="00B75FCC">
        <w:rPr>
          <w:rFonts w:ascii="Palatino Linotype" w:hAnsi="Palatino Linotype"/>
          <w:sz w:val="16"/>
          <w:szCs w:val="16"/>
        </w:rPr>
        <w:footnoteRef/>
      </w:r>
      <w:r w:rsidRPr="00B75FCC">
        <w:rPr>
          <w:rFonts w:ascii="Palatino Linotype" w:hAnsi="Palatino Linotype"/>
          <w:sz w:val="16"/>
          <w:szCs w:val="16"/>
        </w:rPr>
        <w:t xml:space="preserve"> Artículo 180. El recurso de revisión contendrá: </w:t>
      </w:r>
      <w:r>
        <w:rPr>
          <w:rFonts w:ascii="Palatino Linotype" w:hAnsi="Palatino Linotype"/>
          <w:sz w:val="16"/>
          <w:szCs w:val="16"/>
        </w:rPr>
        <w:t>…</w:t>
      </w:r>
    </w:p>
    <w:p w:rsidR="00EF0A57" w:rsidRDefault="00EF0A57" w:rsidP="00400406">
      <w:pPr>
        <w:pStyle w:val="Textonotapie"/>
        <w:rPr>
          <w:rFonts w:ascii="Palatino Linotype" w:hAnsi="Palatino Linotype"/>
          <w:sz w:val="16"/>
          <w:szCs w:val="16"/>
        </w:rPr>
      </w:pPr>
      <w:r w:rsidRPr="00B75FCC">
        <w:rPr>
          <w:rFonts w:ascii="Palatino Linotype" w:hAnsi="Palatino Linotype"/>
          <w:sz w:val="16"/>
          <w:szCs w:val="16"/>
        </w:rPr>
        <w:t>II. El nombre del solicitante que recurre o de su representante y, en su caso, del tercero interesado, así como la dirección o medio que señale para recibir notificaciones;</w:t>
      </w:r>
    </w:p>
    <w:p w:rsidR="00EF0A57" w:rsidRDefault="00EF0A57" w:rsidP="00400406">
      <w:pPr>
        <w:pStyle w:val="Textonotapie"/>
        <w:rPr>
          <w:rFonts w:ascii="Palatino Linotype" w:hAnsi="Palatino Linotype"/>
          <w:sz w:val="16"/>
          <w:szCs w:val="16"/>
        </w:rPr>
      </w:pPr>
      <w:r>
        <w:rPr>
          <w:rFonts w:ascii="Palatino Linotype" w:hAnsi="Palatino Linotype"/>
          <w:sz w:val="16"/>
          <w:szCs w:val="16"/>
        </w:rPr>
        <w:t>…</w:t>
      </w:r>
    </w:p>
    <w:p w:rsidR="00EF0A57" w:rsidRPr="00B75FCC" w:rsidRDefault="00EF0A57" w:rsidP="00400406">
      <w:pPr>
        <w:pStyle w:val="Textonotapie"/>
        <w:rPr>
          <w:rFonts w:ascii="Palatino Linotype" w:hAnsi="Palatino Linotype"/>
          <w:sz w:val="16"/>
          <w:szCs w:val="16"/>
        </w:rPr>
      </w:pPr>
      <w:r w:rsidRPr="00B75FCC">
        <w:rPr>
          <w:rFonts w:ascii="Palatino Linotype" w:hAnsi="Palatino Linotype"/>
          <w:sz w:val="16"/>
          <w:szCs w:val="16"/>
        </w:rPr>
        <w:t>En caso de que el recurso se interponga de manera electrónica no será indispensable que contengan los requisitos establecidos en las fracciones II, IV, VII y VIII</w:t>
      </w:r>
      <w:r>
        <w:rPr>
          <w:rFonts w:ascii="Palatino Linotype" w:hAnsi="Palatino Linotype"/>
          <w:sz w:val="16"/>
          <w:szCs w:val="16"/>
        </w:rPr>
        <w:t>..</w:t>
      </w:r>
      <w:r w:rsidRPr="00B75FCC">
        <w:rPr>
          <w:rFonts w:ascii="Palatino Linotype" w:hAnsi="Palatino Linotype"/>
          <w:sz w:val="16"/>
          <w:szCs w:val="16"/>
        </w:rPr>
        <w:t>.</w:t>
      </w:r>
      <w:r>
        <w:rPr>
          <w:rFonts w:ascii="Palatino Linotype" w:hAnsi="Palatino Linotype"/>
          <w:sz w:val="16"/>
          <w:szCs w:val="16"/>
        </w:rPr>
        <w:t>”(Sic)</w:t>
      </w:r>
    </w:p>
  </w:footnote>
  <w:footnote w:id="4">
    <w:p w:rsidR="00861ED1" w:rsidRPr="00861ED1" w:rsidRDefault="00861ED1">
      <w:pPr>
        <w:pStyle w:val="Textonotapie"/>
        <w:rPr>
          <w:lang w:val="es-MX"/>
        </w:rPr>
      </w:pPr>
      <w:r>
        <w:rPr>
          <w:rStyle w:val="Refdenotaalpie"/>
        </w:rPr>
        <w:footnoteRef/>
      </w:r>
      <w:r>
        <w:t xml:space="preserve"> </w:t>
      </w:r>
      <w:r>
        <w:rPr>
          <w:lang w:val="es-MX"/>
        </w:rPr>
        <w:t>Consúltese “</w:t>
      </w:r>
      <w:r w:rsidRPr="00861ED1">
        <w:rPr>
          <w:lang w:val="es-MX"/>
        </w:rPr>
        <w:t>https://www.incmnsz.mx/2019/lineamientos-redes-sociales.pdf</w:t>
      </w:r>
      <w:r>
        <w:rPr>
          <w:lang w:val="es-MX"/>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A57" w:rsidRDefault="00EF0A57" w:rsidP="00E72E93">
    <w:pPr>
      <w:pStyle w:val="Encabezado"/>
      <w:jc w:val="both"/>
    </w:pPr>
    <w:r>
      <w:rPr>
        <w:noProof/>
        <w:lang w:val="es-MX" w:eastAsia="es-MX"/>
      </w:rPr>
      <w:drawing>
        <wp:anchor distT="0" distB="0" distL="114300" distR="114300" simplePos="0" relativeHeight="251661312" behindDoc="1" locked="0" layoutInCell="1" allowOverlap="1" wp14:anchorId="7945A692" wp14:editId="00143132">
          <wp:simplePos x="0" y="0"/>
          <wp:positionH relativeFrom="page">
            <wp:posOffset>414274</wp:posOffset>
          </wp:positionH>
          <wp:positionV relativeFrom="paragraph">
            <wp:posOffset>-453618</wp:posOffset>
          </wp:positionV>
          <wp:extent cx="7635600" cy="9943200"/>
          <wp:effectExtent l="0" t="0" r="381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EF0A57" w:rsidTr="003A781E">
      <w:tc>
        <w:tcPr>
          <w:tcW w:w="2551" w:type="dxa"/>
          <w:vAlign w:val="center"/>
          <w:hideMark/>
        </w:tcPr>
        <w:p w:rsidR="00EF0A57" w:rsidRDefault="00EF0A57" w:rsidP="00E72E9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EF0A57" w:rsidRDefault="00EF0A57" w:rsidP="00607616">
          <w:pPr>
            <w:jc w:val="both"/>
            <w:rPr>
              <w:rFonts w:ascii="Palatino Linotype" w:hAnsi="Palatino Linotype"/>
              <w:b/>
              <w:sz w:val="22"/>
              <w:szCs w:val="22"/>
              <w:lang w:val="es-ES_tradnl"/>
            </w:rPr>
          </w:pPr>
          <w:r>
            <w:rPr>
              <w:rFonts w:ascii="Palatino Linotype" w:hAnsi="Palatino Linotype"/>
              <w:b/>
              <w:sz w:val="22"/>
              <w:szCs w:val="22"/>
              <w:lang w:val="es-ES_tradnl"/>
            </w:rPr>
            <w:t xml:space="preserve">02879/INFOEM/IP/RR/2021. </w:t>
          </w:r>
        </w:p>
      </w:tc>
    </w:tr>
    <w:tr w:rsidR="00EF0A57" w:rsidTr="003A781E">
      <w:trPr>
        <w:trHeight w:val="228"/>
      </w:trPr>
      <w:tc>
        <w:tcPr>
          <w:tcW w:w="2551" w:type="dxa"/>
          <w:vAlign w:val="center"/>
          <w:hideMark/>
        </w:tcPr>
        <w:p w:rsidR="00EF0A57" w:rsidRDefault="00EF0A57" w:rsidP="00E72E9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EF0A57" w:rsidRDefault="00EF0A57" w:rsidP="00523162">
          <w:pPr>
            <w:jc w:val="both"/>
            <w:rPr>
              <w:rFonts w:ascii="Palatino Linotype" w:hAnsi="Palatino Linotype"/>
              <w:b/>
              <w:sz w:val="22"/>
              <w:szCs w:val="22"/>
              <w:lang w:val="es-ES_tradnl"/>
            </w:rPr>
          </w:pPr>
          <w:r>
            <w:rPr>
              <w:rFonts w:ascii="Palatino Linotype" w:hAnsi="Palatino Linotype"/>
              <w:b/>
              <w:sz w:val="22"/>
              <w:szCs w:val="22"/>
              <w:lang w:val="es-ES_tradnl"/>
            </w:rPr>
            <w:t>Ayuntamiento de Toluca.</w:t>
          </w:r>
        </w:p>
      </w:tc>
    </w:tr>
    <w:tr w:rsidR="00EF0A57" w:rsidTr="003A781E">
      <w:tc>
        <w:tcPr>
          <w:tcW w:w="2551" w:type="dxa"/>
          <w:vAlign w:val="center"/>
          <w:hideMark/>
        </w:tcPr>
        <w:p w:rsidR="00EF0A57" w:rsidRDefault="00EF0A57" w:rsidP="00E72E9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rsidR="00EF0A57" w:rsidRDefault="00EF0A57" w:rsidP="00E72E93">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EF0A57" w:rsidRDefault="00EF0A57" w:rsidP="00E448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A57" w:rsidRDefault="00EF0A57" w:rsidP="00C16B45">
    <w:pPr>
      <w:pStyle w:val="Encabezado"/>
      <w:jc w:val="both"/>
    </w:pPr>
    <w:r>
      <w:rPr>
        <w:noProof/>
        <w:lang w:val="es-MX" w:eastAsia="es-MX"/>
      </w:rPr>
      <w:drawing>
        <wp:anchor distT="0" distB="0" distL="114300" distR="114300" simplePos="0" relativeHeight="251659264" behindDoc="1" locked="0" layoutInCell="1" allowOverlap="1" wp14:anchorId="628FD9D3" wp14:editId="43A46731">
          <wp:simplePos x="0" y="0"/>
          <wp:positionH relativeFrom="page">
            <wp:posOffset>399821</wp:posOffset>
          </wp:positionH>
          <wp:positionV relativeFrom="paragraph">
            <wp:posOffset>-168885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812" w:type="dxa"/>
      <w:tblInd w:w="3119" w:type="dxa"/>
      <w:tblLayout w:type="fixed"/>
      <w:tblLook w:val="04A0" w:firstRow="1" w:lastRow="0" w:firstColumn="1" w:lastColumn="0" w:noHBand="0" w:noVBand="1"/>
    </w:tblPr>
    <w:tblGrid>
      <w:gridCol w:w="2551"/>
      <w:gridCol w:w="3261"/>
    </w:tblGrid>
    <w:tr w:rsidR="00EF0A57" w:rsidTr="00FF6012">
      <w:tc>
        <w:tcPr>
          <w:tcW w:w="2551" w:type="dxa"/>
          <w:vAlign w:val="center"/>
          <w:hideMark/>
        </w:tcPr>
        <w:p w:rsidR="00EF0A57" w:rsidRDefault="00EF0A57" w:rsidP="00224D6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rsidR="00EF0A57" w:rsidRDefault="00EF0A57" w:rsidP="00607616">
          <w:pPr>
            <w:jc w:val="both"/>
            <w:rPr>
              <w:rFonts w:ascii="Palatino Linotype" w:hAnsi="Palatino Linotype"/>
              <w:b/>
              <w:sz w:val="22"/>
              <w:szCs w:val="22"/>
              <w:lang w:val="es-ES_tradnl"/>
            </w:rPr>
          </w:pPr>
          <w:r>
            <w:rPr>
              <w:rFonts w:ascii="Palatino Linotype" w:hAnsi="Palatino Linotype"/>
              <w:b/>
              <w:sz w:val="22"/>
              <w:szCs w:val="22"/>
              <w:lang w:val="es-ES_tradnl"/>
            </w:rPr>
            <w:t xml:space="preserve">02879/INFOEM/IP/RR/2021. </w:t>
          </w:r>
        </w:p>
      </w:tc>
    </w:tr>
    <w:tr w:rsidR="00EF0A57" w:rsidTr="00FF6012">
      <w:tc>
        <w:tcPr>
          <w:tcW w:w="2551" w:type="dxa"/>
          <w:vAlign w:val="center"/>
          <w:hideMark/>
        </w:tcPr>
        <w:p w:rsidR="00EF0A57" w:rsidRDefault="00EF0A57" w:rsidP="00224D6A">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1" w:type="dxa"/>
          <w:vAlign w:val="center"/>
          <w:hideMark/>
        </w:tcPr>
        <w:p w:rsidR="00EF0A57" w:rsidRDefault="003C57F3" w:rsidP="00224D6A">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EF0A57">
            <w:rPr>
              <w:rFonts w:ascii="Palatino Linotype" w:hAnsi="Palatino Linotype"/>
              <w:b/>
              <w:sz w:val="22"/>
              <w:szCs w:val="22"/>
              <w:lang w:val="es-ES_tradnl"/>
            </w:rPr>
            <w:t>.</w:t>
          </w:r>
        </w:p>
      </w:tc>
    </w:tr>
    <w:tr w:rsidR="00EF0A57" w:rsidTr="00FF6012">
      <w:trPr>
        <w:trHeight w:val="228"/>
      </w:trPr>
      <w:tc>
        <w:tcPr>
          <w:tcW w:w="2551" w:type="dxa"/>
          <w:vAlign w:val="center"/>
          <w:hideMark/>
        </w:tcPr>
        <w:p w:rsidR="00EF0A57" w:rsidRDefault="00EF0A57" w:rsidP="00224D6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rsidR="00EF0A57" w:rsidRDefault="00EF0A57" w:rsidP="00FC37F3">
          <w:pPr>
            <w:ind w:right="-533"/>
            <w:jc w:val="both"/>
            <w:rPr>
              <w:rFonts w:ascii="Palatino Linotype" w:hAnsi="Palatino Linotype"/>
              <w:b/>
              <w:sz w:val="22"/>
              <w:szCs w:val="22"/>
              <w:lang w:val="es-ES_tradnl"/>
            </w:rPr>
          </w:pPr>
          <w:r>
            <w:rPr>
              <w:rFonts w:ascii="Palatino Linotype" w:hAnsi="Palatino Linotype"/>
              <w:b/>
              <w:sz w:val="22"/>
              <w:szCs w:val="22"/>
              <w:lang w:val="es-ES_tradnl"/>
            </w:rPr>
            <w:t>Ayuntamiento de Toluca.</w:t>
          </w:r>
        </w:p>
      </w:tc>
    </w:tr>
    <w:tr w:rsidR="00EF0A57" w:rsidTr="00FF6012">
      <w:tc>
        <w:tcPr>
          <w:tcW w:w="2551" w:type="dxa"/>
          <w:vAlign w:val="center"/>
          <w:hideMark/>
        </w:tcPr>
        <w:p w:rsidR="00EF0A57" w:rsidRDefault="00EF0A57" w:rsidP="00224D6A">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261" w:type="dxa"/>
          <w:vAlign w:val="center"/>
          <w:hideMark/>
        </w:tcPr>
        <w:p w:rsidR="00EF0A57" w:rsidRDefault="00EF0A57" w:rsidP="00224D6A">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EF0A57" w:rsidRDefault="00EF0A57" w:rsidP="00224D6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A57" w:rsidRDefault="00EF0A57" w:rsidP="00C16B45">
    <w:pPr>
      <w:pStyle w:val="Encabezado"/>
      <w:jc w:val="both"/>
    </w:pPr>
  </w:p>
  <w:p w:rsidR="00EF0A57" w:rsidRDefault="00EF0A57" w:rsidP="00224D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E42C9"/>
    <w:multiLevelType w:val="hybridMultilevel"/>
    <w:tmpl w:val="69DA3B2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DE57369"/>
    <w:multiLevelType w:val="hybridMultilevel"/>
    <w:tmpl w:val="8C504A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6B84873"/>
    <w:multiLevelType w:val="hybridMultilevel"/>
    <w:tmpl w:val="5A664D7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3"/>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396"/>
    <w:rsid w:val="000033B1"/>
    <w:rsid w:val="0000626B"/>
    <w:rsid w:val="000065CB"/>
    <w:rsid w:val="00020628"/>
    <w:rsid w:val="00021168"/>
    <w:rsid w:val="000216E2"/>
    <w:rsid w:val="000302F2"/>
    <w:rsid w:val="000337DA"/>
    <w:rsid w:val="00056F1D"/>
    <w:rsid w:val="00057382"/>
    <w:rsid w:val="00062052"/>
    <w:rsid w:val="00066EA9"/>
    <w:rsid w:val="00066F1A"/>
    <w:rsid w:val="00072D95"/>
    <w:rsid w:val="000750A7"/>
    <w:rsid w:val="00076C9A"/>
    <w:rsid w:val="00080788"/>
    <w:rsid w:val="00097DC6"/>
    <w:rsid w:val="000A3261"/>
    <w:rsid w:val="000A7478"/>
    <w:rsid w:val="000B3107"/>
    <w:rsid w:val="000B37AE"/>
    <w:rsid w:val="000B67E5"/>
    <w:rsid w:val="000D4727"/>
    <w:rsid w:val="000D4A20"/>
    <w:rsid w:val="000E0F0F"/>
    <w:rsid w:val="000E4227"/>
    <w:rsid w:val="000E7709"/>
    <w:rsid w:val="000E77F3"/>
    <w:rsid w:val="000E7C24"/>
    <w:rsid w:val="000E7CB7"/>
    <w:rsid w:val="000F2D64"/>
    <w:rsid w:val="000F51C1"/>
    <w:rsid w:val="001059EC"/>
    <w:rsid w:val="00114A6D"/>
    <w:rsid w:val="00114A9A"/>
    <w:rsid w:val="00116785"/>
    <w:rsid w:val="001304BD"/>
    <w:rsid w:val="001342BD"/>
    <w:rsid w:val="00142BE8"/>
    <w:rsid w:val="00142FA9"/>
    <w:rsid w:val="00146257"/>
    <w:rsid w:val="00153C0D"/>
    <w:rsid w:val="00154522"/>
    <w:rsid w:val="00161C08"/>
    <w:rsid w:val="001639B7"/>
    <w:rsid w:val="00164DEC"/>
    <w:rsid w:val="0016718A"/>
    <w:rsid w:val="00171420"/>
    <w:rsid w:val="001714D5"/>
    <w:rsid w:val="001739E0"/>
    <w:rsid w:val="00173DD2"/>
    <w:rsid w:val="001778FE"/>
    <w:rsid w:val="00181755"/>
    <w:rsid w:val="00184165"/>
    <w:rsid w:val="00186050"/>
    <w:rsid w:val="001919E8"/>
    <w:rsid w:val="0019336E"/>
    <w:rsid w:val="0019366F"/>
    <w:rsid w:val="00194DE5"/>
    <w:rsid w:val="00195135"/>
    <w:rsid w:val="001A4769"/>
    <w:rsid w:val="001A5DB6"/>
    <w:rsid w:val="001A73AF"/>
    <w:rsid w:val="001B5585"/>
    <w:rsid w:val="001C16F6"/>
    <w:rsid w:val="001C54FE"/>
    <w:rsid w:val="001D67FB"/>
    <w:rsid w:val="001E04EA"/>
    <w:rsid w:val="001E0F19"/>
    <w:rsid w:val="001E35F1"/>
    <w:rsid w:val="001E571F"/>
    <w:rsid w:val="001F5725"/>
    <w:rsid w:val="001F70C7"/>
    <w:rsid w:val="001F72FB"/>
    <w:rsid w:val="001F7300"/>
    <w:rsid w:val="00205373"/>
    <w:rsid w:val="00206CFD"/>
    <w:rsid w:val="0021444D"/>
    <w:rsid w:val="00214E16"/>
    <w:rsid w:val="002175D9"/>
    <w:rsid w:val="00223917"/>
    <w:rsid w:val="00223B07"/>
    <w:rsid w:val="00224D6A"/>
    <w:rsid w:val="00225356"/>
    <w:rsid w:val="0022754A"/>
    <w:rsid w:val="00235A8C"/>
    <w:rsid w:val="00237A11"/>
    <w:rsid w:val="002417A9"/>
    <w:rsid w:val="0024214B"/>
    <w:rsid w:val="00250C26"/>
    <w:rsid w:val="00253051"/>
    <w:rsid w:val="00256048"/>
    <w:rsid w:val="00264A2B"/>
    <w:rsid w:val="00266B48"/>
    <w:rsid w:val="00273EF3"/>
    <w:rsid w:val="00275567"/>
    <w:rsid w:val="00276DAD"/>
    <w:rsid w:val="00280FEB"/>
    <w:rsid w:val="0028378E"/>
    <w:rsid w:val="00284E68"/>
    <w:rsid w:val="00293CA1"/>
    <w:rsid w:val="00295636"/>
    <w:rsid w:val="002A05B6"/>
    <w:rsid w:val="002A35DF"/>
    <w:rsid w:val="002A51B2"/>
    <w:rsid w:val="002B0D00"/>
    <w:rsid w:val="002B12C6"/>
    <w:rsid w:val="002B21E1"/>
    <w:rsid w:val="002C3D27"/>
    <w:rsid w:val="002C430A"/>
    <w:rsid w:val="002D5D7C"/>
    <w:rsid w:val="002D6562"/>
    <w:rsid w:val="002E0FEE"/>
    <w:rsid w:val="002E1C93"/>
    <w:rsid w:val="002E5396"/>
    <w:rsid w:val="002E7CCC"/>
    <w:rsid w:val="002F0E46"/>
    <w:rsid w:val="00310FEA"/>
    <w:rsid w:val="003132E1"/>
    <w:rsid w:val="00313ADE"/>
    <w:rsid w:val="003145F5"/>
    <w:rsid w:val="003239B7"/>
    <w:rsid w:val="00325BCC"/>
    <w:rsid w:val="0033087D"/>
    <w:rsid w:val="00334A3B"/>
    <w:rsid w:val="00336113"/>
    <w:rsid w:val="00340981"/>
    <w:rsid w:val="00343DBF"/>
    <w:rsid w:val="003443C1"/>
    <w:rsid w:val="00345F68"/>
    <w:rsid w:val="00363976"/>
    <w:rsid w:val="00365264"/>
    <w:rsid w:val="003675B4"/>
    <w:rsid w:val="00367B45"/>
    <w:rsid w:val="00370411"/>
    <w:rsid w:val="00371611"/>
    <w:rsid w:val="00381705"/>
    <w:rsid w:val="00382DC3"/>
    <w:rsid w:val="00386076"/>
    <w:rsid w:val="00392F63"/>
    <w:rsid w:val="00394CE4"/>
    <w:rsid w:val="0039561D"/>
    <w:rsid w:val="003A10D3"/>
    <w:rsid w:val="003A24CA"/>
    <w:rsid w:val="003A4C22"/>
    <w:rsid w:val="003A781E"/>
    <w:rsid w:val="003B0CBF"/>
    <w:rsid w:val="003B1205"/>
    <w:rsid w:val="003B19DA"/>
    <w:rsid w:val="003B4C11"/>
    <w:rsid w:val="003B6824"/>
    <w:rsid w:val="003C1448"/>
    <w:rsid w:val="003C4A56"/>
    <w:rsid w:val="003C57F3"/>
    <w:rsid w:val="003E67EC"/>
    <w:rsid w:val="003E7C61"/>
    <w:rsid w:val="003E7E3F"/>
    <w:rsid w:val="003F367C"/>
    <w:rsid w:val="00400406"/>
    <w:rsid w:val="00407CA9"/>
    <w:rsid w:val="00410C9F"/>
    <w:rsid w:val="00410F2C"/>
    <w:rsid w:val="00416F97"/>
    <w:rsid w:val="00422958"/>
    <w:rsid w:val="00425F15"/>
    <w:rsid w:val="00430001"/>
    <w:rsid w:val="00431776"/>
    <w:rsid w:val="00435474"/>
    <w:rsid w:val="00441DEC"/>
    <w:rsid w:val="0044607B"/>
    <w:rsid w:val="004464C9"/>
    <w:rsid w:val="00451B62"/>
    <w:rsid w:val="00452381"/>
    <w:rsid w:val="00452AA3"/>
    <w:rsid w:val="00455513"/>
    <w:rsid w:val="00457936"/>
    <w:rsid w:val="00461C88"/>
    <w:rsid w:val="00463004"/>
    <w:rsid w:val="00463DA0"/>
    <w:rsid w:val="004674B2"/>
    <w:rsid w:val="004744B4"/>
    <w:rsid w:val="00483548"/>
    <w:rsid w:val="00485EA8"/>
    <w:rsid w:val="004879EC"/>
    <w:rsid w:val="00490FD1"/>
    <w:rsid w:val="00495B73"/>
    <w:rsid w:val="00497306"/>
    <w:rsid w:val="00497433"/>
    <w:rsid w:val="004A78DC"/>
    <w:rsid w:val="004B0649"/>
    <w:rsid w:val="004B0F26"/>
    <w:rsid w:val="004B7469"/>
    <w:rsid w:val="004B7530"/>
    <w:rsid w:val="004C3356"/>
    <w:rsid w:val="004C7BE4"/>
    <w:rsid w:val="004D295E"/>
    <w:rsid w:val="004D6F01"/>
    <w:rsid w:val="004E51D4"/>
    <w:rsid w:val="004E52CD"/>
    <w:rsid w:val="004F6F27"/>
    <w:rsid w:val="005029F6"/>
    <w:rsid w:val="00505840"/>
    <w:rsid w:val="005124BF"/>
    <w:rsid w:val="005165E9"/>
    <w:rsid w:val="00523162"/>
    <w:rsid w:val="00523D85"/>
    <w:rsid w:val="00523E38"/>
    <w:rsid w:val="005243F3"/>
    <w:rsid w:val="00526638"/>
    <w:rsid w:val="00530E63"/>
    <w:rsid w:val="005323AC"/>
    <w:rsid w:val="005426EA"/>
    <w:rsid w:val="00546029"/>
    <w:rsid w:val="005507DC"/>
    <w:rsid w:val="005642F3"/>
    <w:rsid w:val="005748F2"/>
    <w:rsid w:val="005801D7"/>
    <w:rsid w:val="00580FEE"/>
    <w:rsid w:val="00581E17"/>
    <w:rsid w:val="005A3B9D"/>
    <w:rsid w:val="005A4239"/>
    <w:rsid w:val="005A59DC"/>
    <w:rsid w:val="005B4FF1"/>
    <w:rsid w:val="005B5471"/>
    <w:rsid w:val="005C2B9A"/>
    <w:rsid w:val="005D0014"/>
    <w:rsid w:val="005D3D4C"/>
    <w:rsid w:val="005F0C47"/>
    <w:rsid w:val="005F4F30"/>
    <w:rsid w:val="00600DF9"/>
    <w:rsid w:val="0060122B"/>
    <w:rsid w:val="00603299"/>
    <w:rsid w:val="00607616"/>
    <w:rsid w:val="00625BB7"/>
    <w:rsid w:val="006302EB"/>
    <w:rsid w:val="0063409B"/>
    <w:rsid w:val="00640896"/>
    <w:rsid w:val="00641CF7"/>
    <w:rsid w:val="00642ED3"/>
    <w:rsid w:val="00651917"/>
    <w:rsid w:val="00651AE4"/>
    <w:rsid w:val="00651B2F"/>
    <w:rsid w:val="00666A8D"/>
    <w:rsid w:val="00671278"/>
    <w:rsid w:val="00672D97"/>
    <w:rsid w:val="0067330D"/>
    <w:rsid w:val="00673AC9"/>
    <w:rsid w:val="00673F19"/>
    <w:rsid w:val="00686C66"/>
    <w:rsid w:val="00691592"/>
    <w:rsid w:val="0069454E"/>
    <w:rsid w:val="00695C47"/>
    <w:rsid w:val="006975B4"/>
    <w:rsid w:val="006A2620"/>
    <w:rsid w:val="006A4E45"/>
    <w:rsid w:val="006A6677"/>
    <w:rsid w:val="006C0E62"/>
    <w:rsid w:val="006C0F14"/>
    <w:rsid w:val="006C60A8"/>
    <w:rsid w:val="006D1E40"/>
    <w:rsid w:val="006D2EEB"/>
    <w:rsid w:val="006E32F0"/>
    <w:rsid w:val="006E5627"/>
    <w:rsid w:val="006F2CD4"/>
    <w:rsid w:val="006F37E6"/>
    <w:rsid w:val="006F40FE"/>
    <w:rsid w:val="006F525D"/>
    <w:rsid w:val="006F6A3B"/>
    <w:rsid w:val="00710653"/>
    <w:rsid w:val="007122F1"/>
    <w:rsid w:val="00713DD7"/>
    <w:rsid w:val="00720105"/>
    <w:rsid w:val="00722A61"/>
    <w:rsid w:val="00723982"/>
    <w:rsid w:val="00725B96"/>
    <w:rsid w:val="00726A4A"/>
    <w:rsid w:val="0073045B"/>
    <w:rsid w:val="007340F9"/>
    <w:rsid w:val="007372F8"/>
    <w:rsid w:val="00745A16"/>
    <w:rsid w:val="00747FEA"/>
    <w:rsid w:val="00752494"/>
    <w:rsid w:val="00762CC0"/>
    <w:rsid w:val="0077066B"/>
    <w:rsid w:val="007745C4"/>
    <w:rsid w:val="00776053"/>
    <w:rsid w:val="00776D97"/>
    <w:rsid w:val="00777D38"/>
    <w:rsid w:val="00782D84"/>
    <w:rsid w:val="00784FA5"/>
    <w:rsid w:val="0079066D"/>
    <w:rsid w:val="00795888"/>
    <w:rsid w:val="007A0BDE"/>
    <w:rsid w:val="007A6AB4"/>
    <w:rsid w:val="007B053A"/>
    <w:rsid w:val="007B0DC0"/>
    <w:rsid w:val="007B1D27"/>
    <w:rsid w:val="007B4FF6"/>
    <w:rsid w:val="007B6F90"/>
    <w:rsid w:val="007C08DD"/>
    <w:rsid w:val="007C111A"/>
    <w:rsid w:val="007C26DD"/>
    <w:rsid w:val="007D2A90"/>
    <w:rsid w:val="007D2B2F"/>
    <w:rsid w:val="007D4BF6"/>
    <w:rsid w:val="007D70B1"/>
    <w:rsid w:val="007D7542"/>
    <w:rsid w:val="007E28D4"/>
    <w:rsid w:val="007E6426"/>
    <w:rsid w:val="007F09BB"/>
    <w:rsid w:val="008029E6"/>
    <w:rsid w:val="008035A8"/>
    <w:rsid w:val="00821319"/>
    <w:rsid w:val="00822EA5"/>
    <w:rsid w:val="008233A9"/>
    <w:rsid w:val="00831EB1"/>
    <w:rsid w:val="00834EA2"/>
    <w:rsid w:val="008374F8"/>
    <w:rsid w:val="008422E5"/>
    <w:rsid w:val="00854B1C"/>
    <w:rsid w:val="00855666"/>
    <w:rsid w:val="008558D7"/>
    <w:rsid w:val="0085799A"/>
    <w:rsid w:val="0086027F"/>
    <w:rsid w:val="00861ED1"/>
    <w:rsid w:val="0086352A"/>
    <w:rsid w:val="0087361A"/>
    <w:rsid w:val="0087684B"/>
    <w:rsid w:val="00877D50"/>
    <w:rsid w:val="00880949"/>
    <w:rsid w:val="00883EF7"/>
    <w:rsid w:val="00891D21"/>
    <w:rsid w:val="00892300"/>
    <w:rsid w:val="0089424B"/>
    <w:rsid w:val="008954F1"/>
    <w:rsid w:val="008A0CDC"/>
    <w:rsid w:val="008A100D"/>
    <w:rsid w:val="008A3111"/>
    <w:rsid w:val="008A5F08"/>
    <w:rsid w:val="008B0441"/>
    <w:rsid w:val="008B189C"/>
    <w:rsid w:val="008B5639"/>
    <w:rsid w:val="008C01E0"/>
    <w:rsid w:val="008C2631"/>
    <w:rsid w:val="008C2881"/>
    <w:rsid w:val="008D7A6F"/>
    <w:rsid w:val="008E05FD"/>
    <w:rsid w:val="008E1379"/>
    <w:rsid w:val="008E3BFA"/>
    <w:rsid w:val="008E520C"/>
    <w:rsid w:val="008F324A"/>
    <w:rsid w:val="0090554D"/>
    <w:rsid w:val="00907540"/>
    <w:rsid w:val="0091364E"/>
    <w:rsid w:val="00921A6C"/>
    <w:rsid w:val="00924D37"/>
    <w:rsid w:val="00932496"/>
    <w:rsid w:val="00944CD5"/>
    <w:rsid w:val="00945457"/>
    <w:rsid w:val="00950BEC"/>
    <w:rsid w:val="00957724"/>
    <w:rsid w:val="00961601"/>
    <w:rsid w:val="00962879"/>
    <w:rsid w:val="00976507"/>
    <w:rsid w:val="0098057B"/>
    <w:rsid w:val="00987D58"/>
    <w:rsid w:val="009902CB"/>
    <w:rsid w:val="0099311E"/>
    <w:rsid w:val="00997B8F"/>
    <w:rsid w:val="009A15B8"/>
    <w:rsid w:val="009A47BE"/>
    <w:rsid w:val="009C0C03"/>
    <w:rsid w:val="009D11CB"/>
    <w:rsid w:val="009D67A9"/>
    <w:rsid w:val="009E1FAD"/>
    <w:rsid w:val="009E29B5"/>
    <w:rsid w:val="009E71E7"/>
    <w:rsid w:val="009F00A5"/>
    <w:rsid w:val="009F06EB"/>
    <w:rsid w:val="00A11D70"/>
    <w:rsid w:val="00A14290"/>
    <w:rsid w:val="00A147B8"/>
    <w:rsid w:val="00A26A48"/>
    <w:rsid w:val="00A32E26"/>
    <w:rsid w:val="00A3384C"/>
    <w:rsid w:val="00A34630"/>
    <w:rsid w:val="00A5006E"/>
    <w:rsid w:val="00A5794E"/>
    <w:rsid w:val="00A6296F"/>
    <w:rsid w:val="00A64402"/>
    <w:rsid w:val="00A65589"/>
    <w:rsid w:val="00A7410C"/>
    <w:rsid w:val="00A7660E"/>
    <w:rsid w:val="00A77769"/>
    <w:rsid w:val="00A811EE"/>
    <w:rsid w:val="00A84300"/>
    <w:rsid w:val="00A85C83"/>
    <w:rsid w:val="00A9340E"/>
    <w:rsid w:val="00A944F6"/>
    <w:rsid w:val="00A97C81"/>
    <w:rsid w:val="00AA1D9C"/>
    <w:rsid w:val="00AA23D5"/>
    <w:rsid w:val="00AA3766"/>
    <w:rsid w:val="00AA47E4"/>
    <w:rsid w:val="00AA5B9D"/>
    <w:rsid w:val="00AB36CE"/>
    <w:rsid w:val="00AB4201"/>
    <w:rsid w:val="00AB4D6F"/>
    <w:rsid w:val="00AC2D4D"/>
    <w:rsid w:val="00AC6C2A"/>
    <w:rsid w:val="00AC7486"/>
    <w:rsid w:val="00AD1F1D"/>
    <w:rsid w:val="00AE3DFF"/>
    <w:rsid w:val="00AF1553"/>
    <w:rsid w:val="00AF1ED8"/>
    <w:rsid w:val="00AF6A2E"/>
    <w:rsid w:val="00B00578"/>
    <w:rsid w:val="00B02E01"/>
    <w:rsid w:val="00B03EB3"/>
    <w:rsid w:val="00B10115"/>
    <w:rsid w:val="00B14305"/>
    <w:rsid w:val="00B14A3E"/>
    <w:rsid w:val="00B20D9F"/>
    <w:rsid w:val="00B24381"/>
    <w:rsid w:val="00B276BE"/>
    <w:rsid w:val="00B307A8"/>
    <w:rsid w:val="00B32ABE"/>
    <w:rsid w:val="00B34FD8"/>
    <w:rsid w:val="00B3711F"/>
    <w:rsid w:val="00B40A84"/>
    <w:rsid w:val="00B43A42"/>
    <w:rsid w:val="00B45525"/>
    <w:rsid w:val="00B46471"/>
    <w:rsid w:val="00B55F88"/>
    <w:rsid w:val="00B8718D"/>
    <w:rsid w:val="00B92C62"/>
    <w:rsid w:val="00B94E90"/>
    <w:rsid w:val="00B966F1"/>
    <w:rsid w:val="00B96D21"/>
    <w:rsid w:val="00BA033C"/>
    <w:rsid w:val="00BB2A04"/>
    <w:rsid w:val="00BB2B3D"/>
    <w:rsid w:val="00BB4ED8"/>
    <w:rsid w:val="00BB5235"/>
    <w:rsid w:val="00BB61F7"/>
    <w:rsid w:val="00BB75C3"/>
    <w:rsid w:val="00BB7CA5"/>
    <w:rsid w:val="00BC47CA"/>
    <w:rsid w:val="00BC6271"/>
    <w:rsid w:val="00BD1EA0"/>
    <w:rsid w:val="00BD1F18"/>
    <w:rsid w:val="00BD626D"/>
    <w:rsid w:val="00BE545E"/>
    <w:rsid w:val="00BE5DED"/>
    <w:rsid w:val="00BF025D"/>
    <w:rsid w:val="00BF50BB"/>
    <w:rsid w:val="00BF5449"/>
    <w:rsid w:val="00BF7A09"/>
    <w:rsid w:val="00C01EF3"/>
    <w:rsid w:val="00C051EB"/>
    <w:rsid w:val="00C055C3"/>
    <w:rsid w:val="00C05B60"/>
    <w:rsid w:val="00C05F83"/>
    <w:rsid w:val="00C10079"/>
    <w:rsid w:val="00C1056D"/>
    <w:rsid w:val="00C12F96"/>
    <w:rsid w:val="00C16B45"/>
    <w:rsid w:val="00C17246"/>
    <w:rsid w:val="00C31A4E"/>
    <w:rsid w:val="00C367B8"/>
    <w:rsid w:val="00C407B9"/>
    <w:rsid w:val="00C41145"/>
    <w:rsid w:val="00C47E72"/>
    <w:rsid w:val="00C52873"/>
    <w:rsid w:val="00C57D70"/>
    <w:rsid w:val="00C60F46"/>
    <w:rsid w:val="00C66BA8"/>
    <w:rsid w:val="00C910ED"/>
    <w:rsid w:val="00C94686"/>
    <w:rsid w:val="00CA75B6"/>
    <w:rsid w:val="00CA7CFD"/>
    <w:rsid w:val="00CB06C3"/>
    <w:rsid w:val="00CC2B1D"/>
    <w:rsid w:val="00CC3412"/>
    <w:rsid w:val="00CC51B6"/>
    <w:rsid w:val="00CD1FAF"/>
    <w:rsid w:val="00CD2828"/>
    <w:rsid w:val="00CD4117"/>
    <w:rsid w:val="00CD452E"/>
    <w:rsid w:val="00CE3484"/>
    <w:rsid w:val="00CF1512"/>
    <w:rsid w:val="00CF3852"/>
    <w:rsid w:val="00CF4FF3"/>
    <w:rsid w:val="00D027C7"/>
    <w:rsid w:val="00D03D82"/>
    <w:rsid w:val="00D04AE4"/>
    <w:rsid w:val="00D04B37"/>
    <w:rsid w:val="00D129B1"/>
    <w:rsid w:val="00D135C7"/>
    <w:rsid w:val="00D213EC"/>
    <w:rsid w:val="00D215DE"/>
    <w:rsid w:val="00D24040"/>
    <w:rsid w:val="00D246A3"/>
    <w:rsid w:val="00D24B11"/>
    <w:rsid w:val="00D25536"/>
    <w:rsid w:val="00D2638F"/>
    <w:rsid w:val="00D27626"/>
    <w:rsid w:val="00D35465"/>
    <w:rsid w:val="00D46D73"/>
    <w:rsid w:val="00D50BF2"/>
    <w:rsid w:val="00D52EE5"/>
    <w:rsid w:val="00D5699A"/>
    <w:rsid w:val="00D60D50"/>
    <w:rsid w:val="00D642F2"/>
    <w:rsid w:val="00D66AE4"/>
    <w:rsid w:val="00D66DC4"/>
    <w:rsid w:val="00D733F2"/>
    <w:rsid w:val="00D817CC"/>
    <w:rsid w:val="00D84317"/>
    <w:rsid w:val="00DA0637"/>
    <w:rsid w:val="00DB0A46"/>
    <w:rsid w:val="00DB61BC"/>
    <w:rsid w:val="00DC1614"/>
    <w:rsid w:val="00DC1622"/>
    <w:rsid w:val="00DC1FC8"/>
    <w:rsid w:val="00DC3DCD"/>
    <w:rsid w:val="00DC4F98"/>
    <w:rsid w:val="00DD1291"/>
    <w:rsid w:val="00DD330C"/>
    <w:rsid w:val="00DD33AE"/>
    <w:rsid w:val="00DD57B6"/>
    <w:rsid w:val="00DD79A6"/>
    <w:rsid w:val="00DE25D7"/>
    <w:rsid w:val="00DE4E6A"/>
    <w:rsid w:val="00DE772D"/>
    <w:rsid w:val="00DF0BF6"/>
    <w:rsid w:val="00DF3918"/>
    <w:rsid w:val="00E00033"/>
    <w:rsid w:val="00E003BF"/>
    <w:rsid w:val="00E03E59"/>
    <w:rsid w:val="00E06B17"/>
    <w:rsid w:val="00E115C4"/>
    <w:rsid w:val="00E13192"/>
    <w:rsid w:val="00E149EF"/>
    <w:rsid w:val="00E178CB"/>
    <w:rsid w:val="00E17FB8"/>
    <w:rsid w:val="00E21332"/>
    <w:rsid w:val="00E22EA1"/>
    <w:rsid w:val="00E245A7"/>
    <w:rsid w:val="00E25C16"/>
    <w:rsid w:val="00E2702C"/>
    <w:rsid w:val="00E3118E"/>
    <w:rsid w:val="00E33B23"/>
    <w:rsid w:val="00E34595"/>
    <w:rsid w:val="00E4013E"/>
    <w:rsid w:val="00E4481D"/>
    <w:rsid w:val="00E44904"/>
    <w:rsid w:val="00E45BB9"/>
    <w:rsid w:val="00E53ECD"/>
    <w:rsid w:val="00E57EEA"/>
    <w:rsid w:val="00E603CC"/>
    <w:rsid w:val="00E60B73"/>
    <w:rsid w:val="00E6129B"/>
    <w:rsid w:val="00E64F0E"/>
    <w:rsid w:val="00E6674E"/>
    <w:rsid w:val="00E67840"/>
    <w:rsid w:val="00E72E93"/>
    <w:rsid w:val="00E74F48"/>
    <w:rsid w:val="00E87E7E"/>
    <w:rsid w:val="00E906E9"/>
    <w:rsid w:val="00E9188C"/>
    <w:rsid w:val="00E96956"/>
    <w:rsid w:val="00E969C6"/>
    <w:rsid w:val="00EA040E"/>
    <w:rsid w:val="00EA28F2"/>
    <w:rsid w:val="00EA7A3F"/>
    <w:rsid w:val="00EB2E0F"/>
    <w:rsid w:val="00EB709C"/>
    <w:rsid w:val="00EB7E13"/>
    <w:rsid w:val="00EC1780"/>
    <w:rsid w:val="00EC32C0"/>
    <w:rsid w:val="00EC4635"/>
    <w:rsid w:val="00EC6D97"/>
    <w:rsid w:val="00ED1CFD"/>
    <w:rsid w:val="00ED39F1"/>
    <w:rsid w:val="00EE7DFF"/>
    <w:rsid w:val="00EF0A57"/>
    <w:rsid w:val="00EF50C0"/>
    <w:rsid w:val="00EF7185"/>
    <w:rsid w:val="00EF7597"/>
    <w:rsid w:val="00F00C11"/>
    <w:rsid w:val="00F00C56"/>
    <w:rsid w:val="00F041BB"/>
    <w:rsid w:val="00F0712F"/>
    <w:rsid w:val="00F1378F"/>
    <w:rsid w:val="00F159AC"/>
    <w:rsid w:val="00F2018E"/>
    <w:rsid w:val="00F216CA"/>
    <w:rsid w:val="00F22048"/>
    <w:rsid w:val="00F2486F"/>
    <w:rsid w:val="00F261C4"/>
    <w:rsid w:val="00F33C22"/>
    <w:rsid w:val="00F34104"/>
    <w:rsid w:val="00F363AD"/>
    <w:rsid w:val="00F4118F"/>
    <w:rsid w:val="00F53239"/>
    <w:rsid w:val="00F56D15"/>
    <w:rsid w:val="00F62C28"/>
    <w:rsid w:val="00F62DB8"/>
    <w:rsid w:val="00F64AB3"/>
    <w:rsid w:val="00F677C7"/>
    <w:rsid w:val="00F706E0"/>
    <w:rsid w:val="00F726CE"/>
    <w:rsid w:val="00F81330"/>
    <w:rsid w:val="00F828E4"/>
    <w:rsid w:val="00F84DB8"/>
    <w:rsid w:val="00F86B36"/>
    <w:rsid w:val="00F930F7"/>
    <w:rsid w:val="00FA0A5D"/>
    <w:rsid w:val="00FA544C"/>
    <w:rsid w:val="00FB268B"/>
    <w:rsid w:val="00FB2CEE"/>
    <w:rsid w:val="00FB32A7"/>
    <w:rsid w:val="00FB34FF"/>
    <w:rsid w:val="00FB4CBB"/>
    <w:rsid w:val="00FB75C0"/>
    <w:rsid w:val="00FC163C"/>
    <w:rsid w:val="00FC2357"/>
    <w:rsid w:val="00FC37F3"/>
    <w:rsid w:val="00FC3C69"/>
    <w:rsid w:val="00FD67D1"/>
    <w:rsid w:val="00FE0B64"/>
    <w:rsid w:val="00FE444E"/>
    <w:rsid w:val="00FE469B"/>
    <w:rsid w:val="00FE521A"/>
    <w:rsid w:val="00FE56B6"/>
    <w:rsid w:val="00FF0A87"/>
    <w:rsid w:val="00FF16A4"/>
    <w:rsid w:val="00FF38D2"/>
    <w:rsid w:val="00FF46CC"/>
    <w:rsid w:val="00FF4C60"/>
    <w:rsid w:val="00FF60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15575B0-D91A-4563-B063-6085A1D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pPr>
      <w:spacing w:after="0" w:line="240" w:lineRule="auto"/>
    </w:pPr>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14A6D"/>
    <w:rPr>
      <w:vertAlign w:val="superscript"/>
    </w:rPr>
  </w:style>
  <w:style w:type="paragraph" w:customStyle="1" w:styleId="Default">
    <w:name w:val="Default"/>
    <w:rsid w:val="00DD33AE"/>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DD33AE"/>
    <w:pPr>
      <w:spacing w:before="100" w:beforeAutospacing="1" w:after="100" w:afterAutospacing="1"/>
    </w:pPr>
    <w:rPr>
      <w:lang w:val="es-MX" w:eastAsia="es-MX"/>
    </w:rPr>
  </w:style>
  <w:style w:type="paragraph" w:customStyle="1" w:styleId="Standard">
    <w:name w:val="Standard"/>
    <w:rsid w:val="00DD33AE"/>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paragraph" w:customStyle="1" w:styleId="j">
    <w:name w:val="j"/>
    <w:basedOn w:val="Normal"/>
    <w:rsid w:val="00DD33AE"/>
    <w:pPr>
      <w:spacing w:before="100" w:beforeAutospacing="1" w:after="100" w:afterAutospacing="1"/>
    </w:pPr>
    <w:rPr>
      <w:lang w:val="es-MX" w:eastAsia="es-MX"/>
    </w:rPr>
  </w:style>
  <w:style w:type="character" w:customStyle="1" w:styleId="nacep">
    <w:name w:val="n_acep"/>
    <w:basedOn w:val="Fuentedeprrafopredeter"/>
    <w:rsid w:val="00DD33AE"/>
  </w:style>
  <w:style w:type="character" w:customStyle="1" w:styleId="m-5890655947528156101gmail-msofootnotereference">
    <w:name w:val="m_-5890655947528156101gmail-msofootnotereference"/>
    <w:basedOn w:val="Fuentedeprrafopredeter"/>
    <w:rsid w:val="00DD33AE"/>
  </w:style>
  <w:style w:type="paragraph" w:customStyle="1" w:styleId="m-5890655947528156101gmail-msofootnotetext">
    <w:name w:val="m_-5890655947528156101gmail-msofootnotetext"/>
    <w:basedOn w:val="Normal"/>
    <w:rsid w:val="00DD33AE"/>
    <w:pPr>
      <w:spacing w:before="100" w:beforeAutospacing="1" w:after="100" w:afterAutospacing="1"/>
    </w:pPr>
    <w:rPr>
      <w:lang w:val="es-MX" w:eastAsia="es-MX"/>
    </w:rPr>
  </w:style>
  <w:style w:type="character" w:customStyle="1" w:styleId="apple-style-span">
    <w:name w:val="apple-style-span"/>
    <w:rsid w:val="00DD33AE"/>
  </w:style>
  <w:style w:type="character" w:styleId="Hipervnculovisitado">
    <w:name w:val="FollowedHyperlink"/>
    <w:basedOn w:val="Fuentedeprrafopredeter"/>
    <w:uiPriority w:val="99"/>
    <w:semiHidden/>
    <w:unhideWhenUsed/>
    <w:rsid w:val="001D67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84978">
      <w:bodyDiv w:val="1"/>
      <w:marLeft w:val="0"/>
      <w:marRight w:val="0"/>
      <w:marTop w:val="0"/>
      <w:marBottom w:val="0"/>
      <w:divBdr>
        <w:top w:val="none" w:sz="0" w:space="0" w:color="auto"/>
        <w:left w:val="none" w:sz="0" w:space="0" w:color="auto"/>
        <w:bottom w:val="none" w:sz="0" w:space="0" w:color="auto"/>
        <w:right w:val="none" w:sz="0" w:space="0" w:color="auto"/>
      </w:divBdr>
    </w:div>
    <w:div w:id="172384831">
      <w:bodyDiv w:val="1"/>
      <w:marLeft w:val="0"/>
      <w:marRight w:val="0"/>
      <w:marTop w:val="0"/>
      <w:marBottom w:val="0"/>
      <w:divBdr>
        <w:top w:val="none" w:sz="0" w:space="0" w:color="auto"/>
        <w:left w:val="none" w:sz="0" w:space="0" w:color="auto"/>
        <w:bottom w:val="none" w:sz="0" w:space="0" w:color="auto"/>
        <w:right w:val="none" w:sz="0" w:space="0" w:color="auto"/>
      </w:divBdr>
    </w:div>
    <w:div w:id="300885249">
      <w:bodyDiv w:val="1"/>
      <w:marLeft w:val="0"/>
      <w:marRight w:val="0"/>
      <w:marTop w:val="0"/>
      <w:marBottom w:val="0"/>
      <w:divBdr>
        <w:top w:val="none" w:sz="0" w:space="0" w:color="auto"/>
        <w:left w:val="none" w:sz="0" w:space="0" w:color="auto"/>
        <w:bottom w:val="none" w:sz="0" w:space="0" w:color="auto"/>
        <w:right w:val="none" w:sz="0" w:space="0" w:color="auto"/>
      </w:divBdr>
    </w:div>
    <w:div w:id="311957216">
      <w:bodyDiv w:val="1"/>
      <w:marLeft w:val="0"/>
      <w:marRight w:val="0"/>
      <w:marTop w:val="0"/>
      <w:marBottom w:val="0"/>
      <w:divBdr>
        <w:top w:val="none" w:sz="0" w:space="0" w:color="auto"/>
        <w:left w:val="none" w:sz="0" w:space="0" w:color="auto"/>
        <w:bottom w:val="none" w:sz="0" w:space="0" w:color="auto"/>
        <w:right w:val="none" w:sz="0" w:space="0" w:color="auto"/>
      </w:divBdr>
    </w:div>
    <w:div w:id="330331449">
      <w:bodyDiv w:val="1"/>
      <w:marLeft w:val="0"/>
      <w:marRight w:val="0"/>
      <w:marTop w:val="0"/>
      <w:marBottom w:val="0"/>
      <w:divBdr>
        <w:top w:val="none" w:sz="0" w:space="0" w:color="auto"/>
        <w:left w:val="none" w:sz="0" w:space="0" w:color="auto"/>
        <w:bottom w:val="none" w:sz="0" w:space="0" w:color="auto"/>
        <w:right w:val="none" w:sz="0" w:space="0" w:color="auto"/>
      </w:divBdr>
    </w:div>
    <w:div w:id="355541789">
      <w:bodyDiv w:val="1"/>
      <w:marLeft w:val="0"/>
      <w:marRight w:val="0"/>
      <w:marTop w:val="0"/>
      <w:marBottom w:val="0"/>
      <w:divBdr>
        <w:top w:val="none" w:sz="0" w:space="0" w:color="auto"/>
        <w:left w:val="none" w:sz="0" w:space="0" w:color="auto"/>
        <w:bottom w:val="none" w:sz="0" w:space="0" w:color="auto"/>
        <w:right w:val="none" w:sz="0" w:space="0" w:color="auto"/>
      </w:divBdr>
    </w:div>
    <w:div w:id="382218733">
      <w:bodyDiv w:val="1"/>
      <w:marLeft w:val="0"/>
      <w:marRight w:val="0"/>
      <w:marTop w:val="0"/>
      <w:marBottom w:val="0"/>
      <w:divBdr>
        <w:top w:val="none" w:sz="0" w:space="0" w:color="auto"/>
        <w:left w:val="none" w:sz="0" w:space="0" w:color="auto"/>
        <w:bottom w:val="none" w:sz="0" w:space="0" w:color="auto"/>
        <w:right w:val="none" w:sz="0" w:space="0" w:color="auto"/>
      </w:divBdr>
    </w:div>
    <w:div w:id="508906201">
      <w:bodyDiv w:val="1"/>
      <w:marLeft w:val="0"/>
      <w:marRight w:val="0"/>
      <w:marTop w:val="0"/>
      <w:marBottom w:val="0"/>
      <w:divBdr>
        <w:top w:val="none" w:sz="0" w:space="0" w:color="auto"/>
        <w:left w:val="none" w:sz="0" w:space="0" w:color="auto"/>
        <w:bottom w:val="none" w:sz="0" w:space="0" w:color="auto"/>
        <w:right w:val="none" w:sz="0" w:space="0" w:color="auto"/>
      </w:divBdr>
    </w:div>
    <w:div w:id="567809210">
      <w:bodyDiv w:val="1"/>
      <w:marLeft w:val="0"/>
      <w:marRight w:val="0"/>
      <w:marTop w:val="0"/>
      <w:marBottom w:val="0"/>
      <w:divBdr>
        <w:top w:val="none" w:sz="0" w:space="0" w:color="auto"/>
        <w:left w:val="none" w:sz="0" w:space="0" w:color="auto"/>
        <w:bottom w:val="none" w:sz="0" w:space="0" w:color="auto"/>
        <w:right w:val="none" w:sz="0" w:space="0" w:color="auto"/>
      </w:divBdr>
    </w:div>
    <w:div w:id="606736630">
      <w:bodyDiv w:val="1"/>
      <w:marLeft w:val="0"/>
      <w:marRight w:val="0"/>
      <w:marTop w:val="0"/>
      <w:marBottom w:val="0"/>
      <w:divBdr>
        <w:top w:val="none" w:sz="0" w:space="0" w:color="auto"/>
        <w:left w:val="none" w:sz="0" w:space="0" w:color="auto"/>
        <w:bottom w:val="none" w:sz="0" w:space="0" w:color="auto"/>
        <w:right w:val="none" w:sz="0" w:space="0" w:color="auto"/>
      </w:divBdr>
    </w:div>
    <w:div w:id="662900695">
      <w:bodyDiv w:val="1"/>
      <w:marLeft w:val="0"/>
      <w:marRight w:val="0"/>
      <w:marTop w:val="0"/>
      <w:marBottom w:val="0"/>
      <w:divBdr>
        <w:top w:val="none" w:sz="0" w:space="0" w:color="auto"/>
        <w:left w:val="none" w:sz="0" w:space="0" w:color="auto"/>
        <w:bottom w:val="none" w:sz="0" w:space="0" w:color="auto"/>
        <w:right w:val="none" w:sz="0" w:space="0" w:color="auto"/>
      </w:divBdr>
    </w:div>
    <w:div w:id="687173072">
      <w:bodyDiv w:val="1"/>
      <w:marLeft w:val="0"/>
      <w:marRight w:val="0"/>
      <w:marTop w:val="0"/>
      <w:marBottom w:val="0"/>
      <w:divBdr>
        <w:top w:val="none" w:sz="0" w:space="0" w:color="auto"/>
        <w:left w:val="none" w:sz="0" w:space="0" w:color="auto"/>
        <w:bottom w:val="none" w:sz="0" w:space="0" w:color="auto"/>
        <w:right w:val="none" w:sz="0" w:space="0" w:color="auto"/>
      </w:divBdr>
    </w:div>
    <w:div w:id="719397786">
      <w:bodyDiv w:val="1"/>
      <w:marLeft w:val="0"/>
      <w:marRight w:val="0"/>
      <w:marTop w:val="0"/>
      <w:marBottom w:val="0"/>
      <w:divBdr>
        <w:top w:val="none" w:sz="0" w:space="0" w:color="auto"/>
        <w:left w:val="none" w:sz="0" w:space="0" w:color="auto"/>
        <w:bottom w:val="none" w:sz="0" w:space="0" w:color="auto"/>
        <w:right w:val="none" w:sz="0" w:space="0" w:color="auto"/>
      </w:divBdr>
    </w:div>
    <w:div w:id="723677420">
      <w:bodyDiv w:val="1"/>
      <w:marLeft w:val="0"/>
      <w:marRight w:val="0"/>
      <w:marTop w:val="0"/>
      <w:marBottom w:val="0"/>
      <w:divBdr>
        <w:top w:val="none" w:sz="0" w:space="0" w:color="auto"/>
        <w:left w:val="none" w:sz="0" w:space="0" w:color="auto"/>
        <w:bottom w:val="none" w:sz="0" w:space="0" w:color="auto"/>
        <w:right w:val="none" w:sz="0" w:space="0" w:color="auto"/>
      </w:divBdr>
    </w:div>
    <w:div w:id="724916412">
      <w:bodyDiv w:val="1"/>
      <w:marLeft w:val="0"/>
      <w:marRight w:val="0"/>
      <w:marTop w:val="0"/>
      <w:marBottom w:val="0"/>
      <w:divBdr>
        <w:top w:val="none" w:sz="0" w:space="0" w:color="auto"/>
        <w:left w:val="none" w:sz="0" w:space="0" w:color="auto"/>
        <w:bottom w:val="none" w:sz="0" w:space="0" w:color="auto"/>
        <w:right w:val="none" w:sz="0" w:space="0" w:color="auto"/>
      </w:divBdr>
    </w:div>
    <w:div w:id="742487295">
      <w:bodyDiv w:val="1"/>
      <w:marLeft w:val="0"/>
      <w:marRight w:val="0"/>
      <w:marTop w:val="0"/>
      <w:marBottom w:val="0"/>
      <w:divBdr>
        <w:top w:val="none" w:sz="0" w:space="0" w:color="auto"/>
        <w:left w:val="none" w:sz="0" w:space="0" w:color="auto"/>
        <w:bottom w:val="none" w:sz="0" w:space="0" w:color="auto"/>
        <w:right w:val="none" w:sz="0" w:space="0" w:color="auto"/>
      </w:divBdr>
    </w:div>
    <w:div w:id="764233010">
      <w:bodyDiv w:val="1"/>
      <w:marLeft w:val="0"/>
      <w:marRight w:val="0"/>
      <w:marTop w:val="0"/>
      <w:marBottom w:val="0"/>
      <w:divBdr>
        <w:top w:val="none" w:sz="0" w:space="0" w:color="auto"/>
        <w:left w:val="none" w:sz="0" w:space="0" w:color="auto"/>
        <w:bottom w:val="none" w:sz="0" w:space="0" w:color="auto"/>
        <w:right w:val="none" w:sz="0" w:space="0" w:color="auto"/>
      </w:divBdr>
    </w:div>
    <w:div w:id="813061187">
      <w:bodyDiv w:val="1"/>
      <w:marLeft w:val="0"/>
      <w:marRight w:val="0"/>
      <w:marTop w:val="0"/>
      <w:marBottom w:val="0"/>
      <w:divBdr>
        <w:top w:val="none" w:sz="0" w:space="0" w:color="auto"/>
        <w:left w:val="none" w:sz="0" w:space="0" w:color="auto"/>
        <w:bottom w:val="none" w:sz="0" w:space="0" w:color="auto"/>
        <w:right w:val="none" w:sz="0" w:space="0" w:color="auto"/>
      </w:divBdr>
    </w:div>
    <w:div w:id="832329647">
      <w:bodyDiv w:val="1"/>
      <w:marLeft w:val="0"/>
      <w:marRight w:val="0"/>
      <w:marTop w:val="0"/>
      <w:marBottom w:val="0"/>
      <w:divBdr>
        <w:top w:val="none" w:sz="0" w:space="0" w:color="auto"/>
        <w:left w:val="none" w:sz="0" w:space="0" w:color="auto"/>
        <w:bottom w:val="none" w:sz="0" w:space="0" w:color="auto"/>
        <w:right w:val="none" w:sz="0" w:space="0" w:color="auto"/>
      </w:divBdr>
    </w:div>
    <w:div w:id="836768855">
      <w:bodyDiv w:val="1"/>
      <w:marLeft w:val="0"/>
      <w:marRight w:val="0"/>
      <w:marTop w:val="0"/>
      <w:marBottom w:val="0"/>
      <w:divBdr>
        <w:top w:val="none" w:sz="0" w:space="0" w:color="auto"/>
        <w:left w:val="none" w:sz="0" w:space="0" w:color="auto"/>
        <w:bottom w:val="none" w:sz="0" w:space="0" w:color="auto"/>
        <w:right w:val="none" w:sz="0" w:space="0" w:color="auto"/>
      </w:divBdr>
    </w:div>
    <w:div w:id="839467400">
      <w:bodyDiv w:val="1"/>
      <w:marLeft w:val="0"/>
      <w:marRight w:val="0"/>
      <w:marTop w:val="0"/>
      <w:marBottom w:val="0"/>
      <w:divBdr>
        <w:top w:val="none" w:sz="0" w:space="0" w:color="auto"/>
        <w:left w:val="none" w:sz="0" w:space="0" w:color="auto"/>
        <w:bottom w:val="none" w:sz="0" w:space="0" w:color="auto"/>
        <w:right w:val="none" w:sz="0" w:space="0" w:color="auto"/>
      </w:divBdr>
    </w:div>
    <w:div w:id="860167792">
      <w:bodyDiv w:val="1"/>
      <w:marLeft w:val="0"/>
      <w:marRight w:val="0"/>
      <w:marTop w:val="0"/>
      <w:marBottom w:val="0"/>
      <w:divBdr>
        <w:top w:val="none" w:sz="0" w:space="0" w:color="auto"/>
        <w:left w:val="none" w:sz="0" w:space="0" w:color="auto"/>
        <w:bottom w:val="none" w:sz="0" w:space="0" w:color="auto"/>
        <w:right w:val="none" w:sz="0" w:space="0" w:color="auto"/>
      </w:divBdr>
    </w:div>
    <w:div w:id="867715009">
      <w:bodyDiv w:val="1"/>
      <w:marLeft w:val="0"/>
      <w:marRight w:val="0"/>
      <w:marTop w:val="0"/>
      <w:marBottom w:val="0"/>
      <w:divBdr>
        <w:top w:val="none" w:sz="0" w:space="0" w:color="auto"/>
        <w:left w:val="none" w:sz="0" w:space="0" w:color="auto"/>
        <w:bottom w:val="none" w:sz="0" w:space="0" w:color="auto"/>
        <w:right w:val="none" w:sz="0" w:space="0" w:color="auto"/>
      </w:divBdr>
    </w:div>
    <w:div w:id="877938250">
      <w:bodyDiv w:val="1"/>
      <w:marLeft w:val="0"/>
      <w:marRight w:val="0"/>
      <w:marTop w:val="0"/>
      <w:marBottom w:val="0"/>
      <w:divBdr>
        <w:top w:val="none" w:sz="0" w:space="0" w:color="auto"/>
        <w:left w:val="none" w:sz="0" w:space="0" w:color="auto"/>
        <w:bottom w:val="none" w:sz="0" w:space="0" w:color="auto"/>
        <w:right w:val="none" w:sz="0" w:space="0" w:color="auto"/>
      </w:divBdr>
    </w:div>
    <w:div w:id="880098360">
      <w:bodyDiv w:val="1"/>
      <w:marLeft w:val="0"/>
      <w:marRight w:val="0"/>
      <w:marTop w:val="0"/>
      <w:marBottom w:val="0"/>
      <w:divBdr>
        <w:top w:val="none" w:sz="0" w:space="0" w:color="auto"/>
        <w:left w:val="none" w:sz="0" w:space="0" w:color="auto"/>
        <w:bottom w:val="none" w:sz="0" w:space="0" w:color="auto"/>
        <w:right w:val="none" w:sz="0" w:space="0" w:color="auto"/>
      </w:divBdr>
    </w:div>
    <w:div w:id="897983042">
      <w:bodyDiv w:val="1"/>
      <w:marLeft w:val="0"/>
      <w:marRight w:val="0"/>
      <w:marTop w:val="0"/>
      <w:marBottom w:val="0"/>
      <w:divBdr>
        <w:top w:val="none" w:sz="0" w:space="0" w:color="auto"/>
        <w:left w:val="none" w:sz="0" w:space="0" w:color="auto"/>
        <w:bottom w:val="none" w:sz="0" w:space="0" w:color="auto"/>
        <w:right w:val="none" w:sz="0" w:space="0" w:color="auto"/>
      </w:divBdr>
    </w:div>
    <w:div w:id="908853472">
      <w:bodyDiv w:val="1"/>
      <w:marLeft w:val="0"/>
      <w:marRight w:val="0"/>
      <w:marTop w:val="0"/>
      <w:marBottom w:val="0"/>
      <w:divBdr>
        <w:top w:val="none" w:sz="0" w:space="0" w:color="auto"/>
        <w:left w:val="none" w:sz="0" w:space="0" w:color="auto"/>
        <w:bottom w:val="none" w:sz="0" w:space="0" w:color="auto"/>
        <w:right w:val="none" w:sz="0" w:space="0" w:color="auto"/>
      </w:divBdr>
    </w:div>
    <w:div w:id="1030762129">
      <w:bodyDiv w:val="1"/>
      <w:marLeft w:val="0"/>
      <w:marRight w:val="0"/>
      <w:marTop w:val="0"/>
      <w:marBottom w:val="0"/>
      <w:divBdr>
        <w:top w:val="none" w:sz="0" w:space="0" w:color="auto"/>
        <w:left w:val="none" w:sz="0" w:space="0" w:color="auto"/>
        <w:bottom w:val="none" w:sz="0" w:space="0" w:color="auto"/>
        <w:right w:val="none" w:sz="0" w:space="0" w:color="auto"/>
      </w:divBdr>
    </w:div>
    <w:div w:id="1136532456">
      <w:bodyDiv w:val="1"/>
      <w:marLeft w:val="0"/>
      <w:marRight w:val="0"/>
      <w:marTop w:val="0"/>
      <w:marBottom w:val="0"/>
      <w:divBdr>
        <w:top w:val="none" w:sz="0" w:space="0" w:color="auto"/>
        <w:left w:val="none" w:sz="0" w:space="0" w:color="auto"/>
        <w:bottom w:val="none" w:sz="0" w:space="0" w:color="auto"/>
        <w:right w:val="none" w:sz="0" w:space="0" w:color="auto"/>
      </w:divBdr>
    </w:div>
    <w:div w:id="1156649579">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267814666">
      <w:bodyDiv w:val="1"/>
      <w:marLeft w:val="0"/>
      <w:marRight w:val="0"/>
      <w:marTop w:val="0"/>
      <w:marBottom w:val="0"/>
      <w:divBdr>
        <w:top w:val="none" w:sz="0" w:space="0" w:color="auto"/>
        <w:left w:val="none" w:sz="0" w:space="0" w:color="auto"/>
        <w:bottom w:val="none" w:sz="0" w:space="0" w:color="auto"/>
        <w:right w:val="none" w:sz="0" w:space="0" w:color="auto"/>
      </w:divBdr>
    </w:div>
    <w:div w:id="1274944716">
      <w:bodyDiv w:val="1"/>
      <w:marLeft w:val="0"/>
      <w:marRight w:val="0"/>
      <w:marTop w:val="0"/>
      <w:marBottom w:val="0"/>
      <w:divBdr>
        <w:top w:val="none" w:sz="0" w:space="0" w:color="auto"/>
        <w:left w:val="none" w:sz="0" w:space="0" w:color="auto"/>
        <w:bottom w:val="none" w:sz="0" w:space="0" w:color="auto"/>
        <w:right w:val="none" w:sz="0" w:space="0" w:color="auto"/>
      </w:divBdr>
    </w:div>
    <w:div w:id="1401563217">
      <w:bodyDiv w:val="1"/>
      <w:marLeft w:val="0"/>
      <w:marRight w:val="0"/>
      <w:marTop w:val="0"/>
      <w:marBottom w:val="0"/>
      <w:divBdr>
        <w:top w:val="none" w:sz="0" w:space="0" w:color="auto"/>
        <w:left w:val="none" w:sz="0" w:space="0" w:color="auto"/>
        <w:bottom w:val="none" w:sz="0" w:space="0" w:color="auto"/>
        <w:right w:val="none" w:sz="0" w:space="0" w:color="auto"/>
      </w:divBdr>
    </w:div>
    <w:div w:id="1412116954">
      <w:bodyDiv w:val="1"/>
      <w:marLeft w:val="0"/>
      <w:marRight w:val="0"/>
      <w:marTop w:val="0"/>
      <w:marBottom w:val="0"/>
      <w:divBdr>
        <w:top w:val="none" w:sz="0" w:space="0" w:color="auto"/>
        <w:left w:val="none" w:sz="0" w:space="0" w:color="auto"/>
        <w:bottom w:val="none" w:sz="0" w:space="0" w:color="auto"/>
        <w:right w:val="none" w:sz="0" w:space="0" w:color="auto"/>
      </w:divBdr>
    </w:div>
    <w:div w:id="1413354029">
      <w:bodyDiv w:val="1"/>
      <w:marLeft w:val="0"/>
      <w:marRight w:val="0"/>
      <w:marTop w:val="0"/>
      <w:marBottom w:val="0"/>
      <w:divBdr>
        <w:top w:val="none" w:sz="0" w:space="0" w:color="auto"/>
        <w:left w:val="none" w:sz="0" w:space="0" w:color="auto"/>
        <w:bottom w:val="none" w:sz="0" w:space="0" w:color="auto"/>
        <w:right w:val="none" w:sz="0" w:space="0" w:color="auto"/>
      </w:divBdr>
    </w:div>
    <w:div w:id="1415391912">
      <w:bodyDiv w:val="1"/>
      <w:marLeft w:val="0"/>
      <w:marRight w:val="0"/>
      <w:marTop w:val="0"/>
      <w:marBottom w:val="0"/>
      <w:divBdr>
        <w:top w:val="none" w:sz="0" w:space="0" w:color="auto"/>
        <w:left w:val="none" w:sz="0" w:space="0" w:color="auto"/>
        <w:bottom w:val="none" w:sz="0" w:space="0" w:color="auto"/>
        <w:right w:val="none" w:sz="0" w:space="0" w:color="auto"/>
      </w:divBdr>
    </w:div>
    <w:div w:id="1440830679">
      <w:bodyDiv w:val="1"/>
      <w:marLeft w:val="0"/>
      <w:marRight w:val="0"/>
      <w:marTop w:val="0"/>
      <w:marBottom w:val="0"/>
      <w:divBdr>
        <w:top w:val="none" w:sz="0" w:space="0" w:color="auto"/>
        <w:left w:val="none" w:sz="0" w:space="0" w:color="auto"/>
        <w:bottom w:val="none" w:sz="0" w:space="0" w:color="auto"/>
        <w:right w:val="none" w:sz="0" w:space="0" w:color="auto"/>
      </w:divBdr>
    </w:div>
    <w:div w:id="1443306518">
      <w:bodyDiv w:val="1"/>
      <w:marLeft w:val="0"/>
      <w:marRight w:val="0"/>
      <w:marTop w:val="0"/>
      <w:marBottom w:val="0"/>
      <w:divBdr>
        <w:top w:val="none" w:sz="0" w:space="0" w:color="auto"/>
        <w:left w:val="none" w:sz="0" w:space="0" w:color="auto"/>
        <w:bottom w:val="none" w:sz="0" w:space="0" w:color="auto"/>
        <w:right w:val="none" w:sz="0" w:space="0" w:color="auto"/>
      </w:divBdr>
    </w:div>
    <w:div w:id="1477798122">
      <w:bodyDiv w:val="1"/>
      <w:marLeft w:val="0"/>
      <w:marRight w:val="0"/>
      <w:marTop w:val="0"/>
      <w:marBottom w:val="0"/>
      <w:divBdr>
        <w:top w:val="none" w:sz="0" w:space="0" w:color="auto"/>
        <w:left w:val="none" w:sz="0" w:space="0" w:color="auto"/>
        <w:bottom w:val="none" w:sz="0" w:space="0" w:color="auto"/>
        <w:right w:val="none" w:sz="0" w:space="0" w:color="auto"/>
      </w:divBdr>
    </w:div>
    <w:div w:id="1513494836">
      <w:bodyDiv w:val="1"/>
      <w:marLeft w:val="0"/>
      <w:marRight w:val="0"/>
      <w:marTop w:val="0"/>
      <w:marBottom w:val="0"/>
      <w:divBdr>
        <w:top w:val="none" w:sz="0" w:space="0" w:color="auto"/>
        <w:left w:val="none" w:sz="0" w:space="0" w:color="auto"/>
        <w:bottom w:val="none" w:sz="0" w:space="0" w:color="auto"/>
        <w:right w:val="none" w:sz="0" w:space="0" w:color="auto"/>
      </w:divBdr>
    </w:div>
    <w:div w:id="1563449153">
      <w:bodyDiv w:val="1"/>
      <w:marLeft w:val="0"/>
      <w:marRight w:val="0"/>
      <w:marTop w:val="0"/>
      <w:marBottom w:val="0"/>
      <w:divBdr>
        <w:top w:val="none" w:sz="0" w:space="0" w:color="auto"/>
        <w:left w:val="none" w:sz="0" w:space="0" w:color="auto"/>
        <w:bottom w:val="none" w:sz="0" w:space="0" w:color="auto"/>
        <w:right w:val="none" w:sz="0" w:space="0" w:color="auto"/>
      </w:divBdr>
    </w:div>
    <w:div w:id="1607154074">
      <w:bodyDiv w:val="1"/>
      <w:marLeft w:val="0"/>
      <w:marRight w:val="0"/>
      <w:marTop w:val="0"/>
      <w:marBottom w:val="0"/>
      <w:divBdr>
        <w:top w:val="none" w:sz="0" w:space="0" w:color="auto"/>
        <w:left w:val="none" w:sz="0" w:space="0" w:color="auto"/>
        <w:bottom w:val="none" w:sz="0" w:space="0" w:color="auto"/>
        <w:right w:val="none" w:sz="0" w:space="0" w:color="auto"/>
      </w:divBdr>
    </w:div>
    <w:div w:id="1618175211">
      <w:bodyDiv w:val="1"/>
      <w:marLeft w:val="0"/>
      <w:marRight w:val="0"/>
      <w:marTop w:val="0"/>
      <w:marBottom w:val="0"/>
      <w:divBdr>
        <w:top w:val="none" w:sz="0" w:space="0" w:color="auto"/>
        <w:left w:val="none" w:sz="0" w:space="0" w:color="auto"/>
        <w:bottom w:val="none" w:sz="0" w:space="0" w:color="auto"/>
        <w:right w:val="none" w:sz="0" w:space="0" w:color="auto"/>
      </w:divBdr>
    </w:div>
    <w:div w:id="1723749495">
      <w:bodyDiv w:val="1"/>
      <w:marLeft w:val="0"/>
      <w:marRight w:val="0"/>
      <w:marTop w:val="0"/>
      <w:marBottom w:val="0"/>
      <w:divBdr>
        <w:top w:val="none" w:sz="0" w:space="0" w:color="auto"/>
        <w:left w:val="none" w:sz="0" w:space="0" w:color="auto"/>
        <w:bottom w:val="none" w:sz="0" w:space="0" w:color="auto"/>
        <w:right w:val="none" w:sz="0" w:space="0" w:color="auto"/>
      </w:divBdr>
    </w:div>
    <w:div w:id="1781223997">
      <w:bodyDiv w:val="1"/>
      <w:marLeft w:val="0"/>
      <w:marRight w:val="0"/>
      <w:marTop w:val="0"/>
      <w:marBottom w:val="0"/>
      <w:divBdr>
        <w:top w:val="none" w:sz="0" w:space="0" w:color="auto"/>
        <w:left w:val="none" w:sz="0" w:space="0" w:color="auto"/>
        <w:bottom w:val="none" w:sz="0" w:space="0" w:color="auto"/>
        <w:right w:val="none" w:sz="0" w:space="0" w:color="auto"/>
      </w:divBdr>
      <w:divsChild>
        <w:div w:id="625936094">
          <w:marLeft w:val="0"/>
          <w:marRight w:val="0"/>
          <w:marTop w:val="0"/>
          <w:marBottom w:val="0"/>
          <w:divBdr>
            <w:top w:val="none" w:sz="0" w:space="0" w:color="auto"/>
            <w:left w:val="none" w:sz="0" w:space="0" w:color="auto"/>
            <w:bottom w:val="none" w:sz="0" w:space="0" w:color="auto"/>
            <w:right w:val="none" w:sz="0" w:space="0" w:color="auto"/>
          </w:divBdr>
        </w:div>
        <w:div w:id="211696590">
          <w:marLeft w:val="0"/>
          <w:marRight w:val="0"/>
          <w:marTop w:val="0"/>
          <w:marBottom w:val="0"/>
          <w:divBdr>
            <w:top w:val="none" w:sz="0" w:space="0" w:color="auto"/>
            <w:left w:val="none" w:sz="0" w:space="0" w:color="auto"/>
            <w:bottom w:val="none" w:sz="0" w:space="0" w:color="auto"/>
            <w:right w:val="none" w:sz="0" w:space="0" w:color="auto"/>
          </w:divBdr>
        </w:div>
        <w:div w:id="1623076285">
          <w:marLeft w:val="0"/>
          <w:marRight w:val="0"/>
          <w:marTop w:val="0"/>
          <w:marBottom w:val="0"/>
          <w:divBdr>
            <w:top w:val="none" w:sz="0" w:space="0" w:color="auto"/>
            <w:left w:val="none" w:sz="0" w:space="0" w:color="auto"/>
            <w:bottom w:val="none" w:sz="0" w:space="0" w:color="auto"/>
            <w:right w:val="none" w:sz="0" w:space="0" w:color="auto"/>
          </w:divBdr>
        </w:div>
        <w:div w:id="924847770">
          <w:marLeft w:val="0"/>
          <w:marRight w:val="0"/>
          <w:marTop w:val="0"/>
          <w:marBottom w:val="0"/>
          <w:divBdr>
            <w:top w:val="none" w:sz="0" w:space="0" w:color="auto"/>
            <w:left w:val="none" w:sz="0" w:space="0" w:color="auto"/>
            <w:bottom w:val="none" w:sz="0" w:space="0" w:color="auto"/>
            <w:right w:val="none" w:sz="0" w:space="0" w:color="auto"/>
          </w:divBdr>
        </w:div>
        <w:div w:id="42483642">
          <w:marLeft w:val="0"/>
          <w:marRight w:val="0"/>
          <w:marTop w:val="0"/>
          <w:marBottom w:val="0"/>
          <w:divBdr>
            <w:top w:val="none" w:sz="0" w:space="0" w:color="auto"/>
            <w:left w:val="none" w:sz="0" w:space="0" w:color="auto"/>
            <w:bottom w:val="none" w:sz="0" w:space="0" w:color="auto"/>
            <w:right w:val="none" w:sz="0" w:space="0" w:color="auto"/>
          </w:divBdr>
          <w:divsChild>
            <w:div w:id="1117600434">
              <w:marLeft w:val="0"/>
              <w:marRight w:val="0"/>
              <w:marTop w:val="0"/>
              <w:marBottom w:val="0"/>
              <w:divBdr>
                <w:top w:val="none" w:sz="0" w:space="0" w:color="auto"/>
                <w:left w:val="none" w:sz="0" w:space="0" w:color="auto"/>
                <w:bottom w:val="none" w:sz="0" w:space="0" w:color="auto"/>
                <w:right w:val="none" w:sz="0" w:space="0" w:color="auto"/>
              </w:divBdr>
            </w:div>
            <w:div w:id="1162699122">
              <w:marLeft w:val="0"/>
              <w:marRight w:val="0"/>
              <w:marTop w:val="0"/>
              <w:marBottom w:val="0"/>
              <w:divBdr>
                <w:top w:val="none" w:sz="0" w:space="0" w:color="auto"/>
                <w:left w:val="none" w:sz="0" w:space="0" w:color="auto"/>
                <w:bottom w:val="none" w:sz="0" w:space="0" w:color="auto"/>
                <w:right w:val="none" w:sz="0" w:space="0" w:color="auto"/>
              </w:divBdr>
            </w:div>
            <w:div w:id="17308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68312">
      <w:bodyDiv w:val="1"/>
      <w:marLeft w:val="0"/>
      <w:marRight w:val="0"/>
      <w:marTop w:val="0"/>
      <w:marBottom w:val="0"/>
      <w:divBdr>
        <w:top w:val="none" w:sz="0" w:space="0" w:color="auto"/>
        <w:left w:val="none" w:sz="0" w:space="0" w:color="auto"/>
        <w:bottom w:val="none" w:sz="0" w:space="0" w:color="auto"/>
        <w:right w:val="none" w:sz="0" w:space="0" w:color="auto"/>
      </w:divBdr>
    </w:div>
    <w:div w:id="1991783355">
      <w:bodyDiv w:val="1"/>
      <w:marLeft w:val="0"/>
      <w:marRight w:val="0"/>
      <w:marTop w:val="0"/>
      <w:marBottom w:val="0"/>
      <w:divBdr>
        <w:top w:val="none" w:sz="0" w:space="0" w:color="auto"/>
        <w:left w:val="none" w:sz="0" w:space="0" w:color="auto"/>
        <w:bottom w:val="none" w:sz="0" w:space="0" w:color="auto"/>
        <w:right w:val="none" w:sz="0" w:space="0" w:color="auto"/>
      </w:divBdr>
    </w:div>
    <w:div w:id="1994215775">
      <w:bodyDiv w:val="1"/>
      <w:marLeft w:val="0"/>
      <w:marRight w:val="0"/>
      <w:marTop w:val="0"/>
      <w:marBottom w:val="0"/>
      <w:divBdr>
        <w:top w:val="none" w:sz="0" w:space="0" w:color="auto"/>
        <w:left w:val="none" w:sz="0" w:space="0" w:color="auto"/>
        <w:bottom w:val="none" w:sz="0" w:space="0" w:color="auto"/>
        <w:right w:val="none" w:sz="0" w:space="0" w:color="auto"/>
      </w:divBdr>
    </w:div>
    <w:div w:id="2043821905">
      <w:bodyDiv w:val="1"/>
      <w:marLeft w:val="0"/>
      <w:marRight w:val="0"/>
      <w:marTop w:val="0"/>
      <w:marBottom w:val="0"/>
      <w:divBdr>
        <w:top w:val="none" w:sz="0" w:space="0" w:color="auto"/>
        <w:left w:val="none" w:sz="0" w:space="0" w:color="auto"/>
        <w:bottom w:val="none" w:sz="0" w:space="0" w:color="auto"/>
        <w:right w:val="none" w:sz="0" w:space="0" w:color="auto"/>
      </w:divBdr>
    </w:div>
    <w:div w:id="2045400488">
      <w:bodyDiv w:val="1"/>
      <w:marLeft w:val="0"/>
      <w:marRight w:val="0"/>
      <w:marTop w:val="0"/>
      <w:marBottom w:val="0"/>
      <w:divBdr>
        <w:top w:val="none" w:sz="0" w:space="0" w:color="auto"/>
        <w:left w:val="none" w:sz="0" w:space="0" w:color="auto"/>
        <w:bottom w:val="none" w:sz="0" w:space="0" w:color="auto"/>
        <w:right w:val="none" w:sz="0" w:space="0" w:color="auto"/>
      </w:divBdr>
    </w:div>
    <w:div w:id="21244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1143960.page" TargetMode="External"/><Relationship Id="rId18" Type="http://schemas.openxmlformats.org/officeDocument/2006/relationships/hyperlink" Target="https://www.saimex.org.mx/saimex/solicitud/downloadAttach/1143965.page" TargetMode="External"/><Relationship Id="rId26" Type="http://schemas.openxmlformats.org/officeDocument/2006/relationships/hyperlink" Target="https://www.saimex.org.mx/saimex/solicitud/downloadAttach/1143960.page" TargetMode="External"/><Relationship Id="rId39" Type="http://schemas.openxmlformats.org/officeDocument/2006/relationships/hyperlink" Target="javascript:infoExcelArea(34516,0,%20-4);" TargetMode="External"/><Relationship Id="rId21" Type="http://schemas.openxmlformats.org/officeDocument/2006/relationships/hyperlink" Target="https://www.saimex.org.mx/saimex/solicitud/downloadAttach/1109778.page" TargetMode="External"/><Relationship Id="rId34" Type="http://schemas.openxmlformats.org/officeDocument/2006/relationships/hyperlink" Target="javascript:infoExcelArea(34516,0,%20-4);"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1143963.page" TargetMode="External"/><Relationship Id="rId29" Type="http://schemas.openxmlformats.org/officeDocument/2006/relationships/hyperlink" Target="https://www.saimex.org.mx/saimex/solicitud/downloadAttach/1143963.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113621.page" TargetMode="External"/><Relationship Id="rId24" Type="http://schemas.openxmlformats.org/officeDocument/2006/relationships/hyperlink" Target="https://www.saimex.org.mx/saimex/solicitud/downloadAttach/1113621.page" TargetMode="External"/><Relationship Id="rId32" Type="http://schemas.openxmlformats.org/officeDocument/2006/relationships/hyperlink" Target="https://www.ipomex.org.mx/ipo3/lgt/indice/TOLUCA/art_92_vii.web" TargetMode="External"/><Relationship Id="rId37" Type="http://schemas.openxmlformats.org/officeDocument/2006/relationships/image" Target="media/image1.png"/><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imex.org.mx/saimex/solicitud/downloadAttach/1143962.page" TargetMode="External"/><Relationship Id="rId23" Type="http://schemas.openxmlformats.org/officeDocument/2006/relationships/hyperlink" Target="https://www.saimex.org.mx/saimex/solicitud/downloadAttach/1113197.page" TargetMode="External"/><Relationship Id="rId28" Type="http://schemas.openxmlformats.org/officeDocument/2006/relationships/hyperlink" Target="https://www.saimex.org.mx/saimex/solicitud/downloadAttach/1143962.page" TargetMode="External"/><Relationship Id="rId36" Type="http://schemas.openxmlformats.org/officeDocument/2006/relationships/hyperlink" Target="javascript:infoExcelArea(34516,0,%20-4);" TargetMode="External"/><Relationship Id="rId10" Type="http://schemas.openxmlformats.org/officeDocument/2006/relationships/hyperlink" Target="https://www.saimex.org.mx/saimex/solicitud/downloadAttach/1113197.page" TargetMode="External"/><Relationship Id="rId19" Type="http://schemas.openxmlformats.org/officeDocument/2006/relationships/hyperlink" Target="https://www.saimex.org.mx/saimex/solicitud/downloadAttach/1143963.page" TargetMode="External"/><Relationship Id="rId31" Type="http://schemas.openxmlformats.org/officeDocument/2006/relationships/hyperlink" Target="https://www.saimex.org.mx/saimex/solicitud/downloadAttach/1143965.page"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saimex.org.mx/saimex/solicitud/downloadAttach/1109779.page" TargetMode="External"/><Relationship Id="rId14" Type="http://schemas.openxmlformats.org/officeDocument/2006/relationships/hyperlink" Target="https://www.saimex.org.mx/saimex/solicitud/downloadAttach/1143961.page" TargetMode="External"/><Relationship Id="rId22" Type="http://schemas.openxmlformats.org/officeDocument/2006/relationships/hyperlink" Target="https://www.saimex.org.mx/saimex/solicitud/downloadAttach/1109779.page" TargetMode="External"/><Relationship Id="rId27" Type="http://schemas.openxmlformats.org/officeDocument/2006/relationships/hyperlink" Target="https://www.saimex.org.mx/saimex/solicitud/downloadAttach/1143961.page" TargetMode="External"/><Relationship Id="rId30" Type="http://schemas.openxmlformats.org/officeDocument/2006/relationships/hyperlink" Target="https://www.saimex.org.mx/saimex/solicitud/downloadAttach/1143964.page" TargetMode="External"/><Relationship Id="rId35" Type="http://schemas.openxmlformats.org/officeDocument/2006/relationships/hyperlink" Target="javascript:%20d.o(6);" TargetMode="External"/><Relationship Id="rId43" Type="http://schemas.openxmlformats.org/officeDocument/2006/relationships/footer" Target="footer2.xml"/><Relationship Id="rId8" Type="http://schemas.openxmlformats.org/officeDocument/2006/relationships/hyperlink" Target="https://www.saimex.org.mx/saimex/solicitud/downloadAttach/1109778.page" TargetMode="External"/><Relationship Id="rId3" Type="http://schemas.openxmlformats.org/officeDocument/2006/relationships/styles" Target="styles.xml"/><Relationship Id="rId12" Type="http://schemas.openxmlformats.org/officeDocument/2006/relationships/hyperlink" Target="https://www.saimex.org.mx/saimex/solicitud/downloadAttach/1117143.page" TargetMode="External"/><Relationship Id="rId17" Type="http://schemas.openxmlformats.org/officeDocument/2006/relationships/hyperlink" Target="https://www.saimex.org.mx/saimex/solicitud/downloadAttach/1143964.page" TargetMode="External"/><Relationship Id="rId25" Type="http://schemas.openxmlformats.org/officeDocument/2006/relationships/hyperlink" Target="https://www.saimex.org.mx/saimex/solicitud/downloadAttach/1117143.page" TargetMode="External"/><Relationship Id="rId33" Type="http://schemas.openxmlformats.org/officeDocument/2006/relationships/hyperlink" Target="javascript:%20d.o(6);" TargetMode="External"/><Relationship Id="rId38" Type="http://schemas.openxmlformats.org/officeDocument/2006/relationships/hyperlink" Target="javascript:%20d.o(6);" TargetMode="External"/><Relationship Id="rId46" Type="http://schemas.openxmlformats.org/officeDocument/2006/relationships/theme" Target="theme/theme1.xml"/><Relationship Id="rId20" Type="http://schemas.openxmlformats.org/officeDocument/2006/relationships/hyperlink" Target="https://www.saimex.org.mx/saimex/solicitud/downloadAttach/1143965.page" TargetMode="External"/><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C35C2-1759-4BEF-8805-DEEBCC128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47</Pages>
  <Words>12405</Words>
  <Characters>68232</Characters>
  <Application>Microsoft Office Word</Application>
  <DocSecurity>0</DocSecurity>
  <Lines>568</Lines>
  <Paragraphs>160</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80477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 infoem</cp:lastModifiedBy>
  <cp:revision>18</cp:revision>
  <cp:lastPrinted>2021-10-06T17:02:00Z</cp:lastPrinted>
  <dcterms:created xsi:type="dcterms:W3CDTF">2021-10-04T17:52:00Z</dcterms:created>
  <dcterms:modified xsi:type="dcterms:W3CDTF">2021-11-03T16:48:00Z</dcterms:modified>
</cp:coreProperties>
</file>