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1675AB" w:rsidRDefault="001B26AA" w:rsidP="004E1461">
      <w:pPr>
        <w:tabs>
          <w:tab w:val="left" w:pos="567"/>
        </w:tabs>
        <w:spacing w:line="360" w:lineRule="auto"/>
        <w:jc w:val="center"/>
        <w:rPr>
          <w:rFonts w:ascii="Palatino Linotype" w:eastAsia="Times New Roman" w:hAnsi="Palatino Linotype" w:cs="Times New Roman"/>
          <w:b/>
        </w:rPr>
      </w:pPr>
      <w:r w:rsidRPr="001675AB">
        <w:rPr>
          <w:rFonts w:ascii="Palatino Linotype" w:eastAsia="Times New Roman" w:hAnsi="Palatino Linotype" w:cs="Times New Roman"/>
          <w:b/>
        </w:rPr>
        <w:t>LÍNEAS ARGUMENTATIVAS</w:t>
      </w:r>
    </w:p>
    <w:p w14:paraId="09C9D25E" w14:textId="77777777" w:rsidR="00C24965" w:rsidRPr="001675AB" w:rsidRDefault="00C24965" w:rsidP="00C24965">
      <w:pPr>
        <w:spacing w:line="360" w:lineRule="auto"/>
        <w:jc w:val="both"/>
        <w:rPr>
          <w:rFonts w:ascii="Palatino Linotype" w:eastAsia="MS Mincho" w:hAnsi="Palatino Linotype" w:cs="Times New Roman"/>
          <w:color w:val="000000" w:themeColor="text1"/>
          <w:sz w:val="22"/>
        </w:rPr>
      </w:pPr>
      <w:bookmarkStart w:id="0" w:name="_Toc466418172"/>
      <w:bookmarkStart w:id="1" w:name="_Toc462402153"/>
      <w:bookmarkStart w:id="2" w:name="_Toc458528990"/>
      <w:bookmarkStart w:id="3" w:name="_Toc473812227"/>
    </w:p>
    <w:p w14:paraId="0DA8FBF4" w14:textId="77777777" w:rsidR="00143EF7" w:rsidRPr="001675AB" w:rsidRDefault="00143EF7" w:rsidP="00143EF7">
      <w:pPr>
        <w:tabs>
          <w:tab w:val="left" w:pos="567"/>
        </w:tabs>
        <w:spacing w:line="360" w:lineRule="auto"/>
        <w:jc w:val="both"/>
        <w:rPr>
          <w:rFonts w:ascii="Palatino Linotype" w:hAnsi="Palatino Linotype"/>
          <w:lang w:eastAsia="es-MX"/>
        </w:rPr>
      </w:pPr>
      <w:r w:rsidRPr="001675AB">
        <w:rPr>
          <w:rFonts w:ascii="Palatino Linotype" w:hAnsi="Palatino Linotype"/>
          <w:b/>
        </w:rPr>
        <w:t xml:space="preserve">RESPUESTAS IMPRECISAS O INCOMPLETAS, DEBER DE REPARACIÓN. </w:t>
      </w:r>
      <w:r w:rsidRPr="001675AB">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4F911304" w14:textId="3A7F790A" w:rsidR="004C3391" w:rsidRPr="001675AB" w:rsidRDefault="004C3391" w:rsidP="00674C1B">
      <w:pPr>
        <w:tabs>
          <w:tab w:val="left" w:pos="2835"/>
        </w:tabs>
        <w:spacing w:line="360" w:lineRule="auto"/>
        <w:jc w:val="both"/>
        <w:rPr>
          <w:rFonts w:ascii="Palatino Linotype" w:hAnsi="Palatino Linotype"/>
          <w:b/>
        </w:rPr>
      </w:pPr>
    </w:p>
    <w:p w14:paraId="6BC3F9AF" w14:textId="77777777" w:rsidR="00143EF7" w:rsidRPr="001675AB" w:rsidRDefault="00143EF7" w:rsidP="00143EF7">
      <w:pPr>
        <w:spacing w:line="360" w:lineRule="auto"/>
        <w:jc w:val="both"/>
        <w:rPr>
          <w:rFonts w:ascii="Palatino Linotype" w:hAnsi="Palatino Linotype"/>
          <w:color w:val="000000" w:themeColor="text1"/>
        </w:rPr>
      </w:pPr>
      <w:r w:rsidRPr="001675AB">
        <w:rPr>
          <w:rFonts w:ascii="Palatino Linotype" w:hAnsi="Palatino Linotype"/>
          <w:b/>
          <w:color w:val="000000" w:themeColor="text1"/>
        </w:rPr>
        <w:t xml:space="preserve">INFORMACIÓN CONFIDENCIAL, CLASIFICACIÓN DE LA. </w:t>
      </w:r>
      <w:r w:rsidRPr="001675AB">
        <w:rPr>
          <w:rFonts w:ascii="Palatino Linotype" w:hAnsi="Palatino Linotype"/>
          <w:color w:val="000000" w:themeColor="text1"/>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584E92E7" w14:textId="77777777" w:rsidR="00143EF7" w:rsidRPr="001675AB" w:rsidRDefault="00143EF7" w:rsidP="00143EF7">
      <w:pPr>
        <w:tabs>
          <w:tab w:val="left" w:pos="567"/>
        </w:tabs>
        <w:spacing w:line="360" w:lineRule="auto"/>
        <w:jc w:val="both"/>
        <w:rPr>
          <w:rFonts w:ascii="Palatino Linotype" w:hAnsi="Palatino Linotype"/>
          <w:b/>
          <w:color w:val="000000" w:themeColor="text1"/>
        </w:rPr>
      </w:pPr>
    </w:p>
    <w:p w14:paraId="59668A26" w14:textId="77777777" w:rsidR="00143EF7" w:rsidRPr="001675AB" w:rsidRDefault="00143EF7" w:rsidP="00143EF7">
      <w:pPr>
        <w:tabs>
          <w:tab w:val="left" w:pos="567"/>
        </w:tabs>
        <w:spacing w:line="360" w:lineRule="auto"/>
        <w:rPr>
          <w:rFonts w:ascii="Palatino Linotype" w:eastAsia="Times New Roman" w:hAnsi="Palatino Linotype" w:cs="Times New Roman"/>
          <w:b/>
          <w:color w:val="000000" w:themeColor="text1"/>
        </w:rPr>
      </w:pPr>
      <w:r w:rsidRPr="001675AB">
        <w:rPr>
          <w:rFonts w:ascii="Palatino Linotype" w:eastAsia="MS Mincho" w:hAnsi="Palatino Linotype" w:cs="Arial"/>
          <w:b/>
          <w:color w:val="000000" w:themeColor="text1"/>
        </w:rPr>
        <w:t xml:space="preserve">VERSIÓN PÚBLICA. </w:t>
      </w:r>
      <w:r w:rsidRPr="001675AB">
        <w:rPr>
          <w:rFonts w:ascii="Palatino Linotype" w:eastAsia="MS Mincho" w:hAnsi="Palatino Linotype" w:cs="Arial"/>
          <w:color w:val="000000" w:themeColor="text1"/>
        </w:rPr>
        <w:t>Para generar la versión pública de un documento es necesario que el Comité de Transparencia emita el Acuerdo de Clasificación correspondiente que la sustente, explicando las razones que la motivan y los datos que se protegen</w:t>
      </w:r>
    </w:p>
    <w:p w14:paraId="30BD1B42" w14:textId="77777777" w:rsidR="004C3391" w:rsidRPr="001675AB" w:rsidRDefault="004C3391" w:rsidP="004C3391">
      <w:pPr>
        <w:spacing w:line="360" w:lineRule="auto"/>
        <w:jc w:val="both"/>
        <w:rPr>
          <w:rFonts w:ascii="Palatino Linotype" w:hAnsi="Palatino Linotype"/>
          <w:b/>
        </w:rPr>
      </w:pPr>
    </w:p>
    <w:p w14:paraId="61CB8399" w14:textId="77777777" w:rsidR="004C3391" w:rsidRPr="001675AB" w:rsidRDefault="004C3391" w:rsidP="004C3391">
      <w:pPr>
        <w:rPr>
          <w:rFonts w:ascii="Palatino Linotype" w:hAnsi="Palatino Linotype"/>
          <w:b/>
        </w:rPr>
      </w:pPr>
      <w:r w:rsidRPr="001675AB">
        <w:rPr>
          <w:rFonts w:ascii="Palatino Linotype" w:hAnsi="Palatino Linotype"/>
          <w:b/>
        </w:rPr>
        <w:br w:type="page"/>
      </w:r>
    </w:p>
    <w:p w14:paraId="7493D87C" w14:textId="77777777" w:rsidR="007F0D05" w:rsidRPr="001675AB" w:rsidRDefault="007F0D05" w:rsidP="007F0D05">
      <w:pPr>
        <w:tabs>
          <w:tab w:val="left" w:pos="0"/>
          <w:tab w:val="center" w:pos="4419"/>
          <w:tab w:val="right" w:pos="8838"/>
        </w:tabs>
        <w:spacing w:line="360" w:lineRule="auto"/>
        <w:jc w:val="center"/>
        <w:rPr>
          <w:rFonts w:ascii="Palatino Linotype" w:eastAsia="MS Mincho" w:hAnsi="Palatino Linotype" w:cs="Times New Roman"/>
          <w:b/>
        </w:rPr>
      </w:pPr>
      <w:r w:rsidRPr="001675AB">
        <w:rPr>
          <w:rFonts w:ascii="Palatino Linotype" w:eastAsia="MS Mincho" w:hAnsi="Palatino Linotype" w:cs="Times New Roman"/>
          <w:b/>
        </w:rPr>
        <w:lastRenderedPageBreak/>
        <w:t>RESUMEN</w:t>
      </w:r>
    </w:p>
    <w:p w14:paraId="66E5053B" w14:textId="57E4639C" w:rsidR="007F0D05" w:rsidRPr="001675AB" w:rsidRDefault="007F0D05" w:rsidP="007F0D05">
      <w:pPr>
        <w:tabs>
          <w:tab w:val="left" w:pos="0"/>
          <w:tab w:val="center" w:pos="4419"/>
          <w:tab w:val="right" w:pos="8838"/>
        </w:tabs>
        <w:spacing w:line="360" w:lineRule="auto"/>
        <w:rPr>
          <w:rFonts w:ascii="Palatino Linotype" w:eastAsia="MS Mincho" w:hAnsi="Palatino Linotype" w:cs="Times New Roman"/>
        </w:rPr>
      </w:pPr>
      <w:r w:rsidRPr="001675AB">
        <w:rPr>
          <w:rFonts w:ascii="Palatino Linotype" w:eastAsia="MS Mincho" w:hAnsi="Palatino Linotype" w:cs="Times New Roman"/>
          <w:b/>
        </w:rPr>
        <w:t xml:space="preserve">Tema: </w:t>
      </w:r>
      <w:r w:rsidRPr="001675AB">
        <w:rPr>
          <w:rFonts w:ascii="Palatino Linotype" w:eastAsia="MS Mincho" w:hAnsi="Palatino Linotype" w:cs="Times New Roman"/>
        </w:rPr>
        <w:t xml:space="preserve">Legalidad de la respuesta otorgada por la Secretaría de la Mujer a la luz del  artículo 167 de la Ley de Transparencia y Acceso a la Información  Pública del Estado de México y Municipios. </w:t>
      </w:r>
    </w:p>
    <w:p w14:paraId="7B068FC2" w14:textId="77777777" w:rsidR="007F0D05" w:rsidRPr="001675AB" w:rsidRDefault="007F0D05" w:rsidP="007F0D05">
      <w:pPr>
        <w:tabs>
          <w:tab w:val="left" w:pos="0"/>
          <w:tab w:val="center" w:pos="4419"/>
          <w:tab w:val="right" w:pos="8838"/>
        </w:tabs>
        <w:spacing w:line="360" w:lineRule="auto"/>
        <w:rPr>
          <w:rFonts w:ascii="Palatino Linotype" w:eastAsia="MS Mincho" w:hAnsi="Palatino Linotype" w:cs="Times New Roman"/>
        </w:rPr>
      </w:pPr>
    </w:p>
    <w:p w14:paraId="4C749B35" w14:textId="22625EB8" w:rsidR="007F0D05" w:rsidRPr="001675AB" w:rsidRDefault="007F0D05" w:rsidP="0005163F">
      <w:pPr>
        <w:tabs>
          <w:tab w:val="left" w:pos="0"/>
          <w:tab w:val="center" w:pos="4419"/>
          <w:tab w:val="right" w:pos="8838"/>
        </w:tabs>
        <w:spacing w:line="360" w:lineRule="auto"/>
        <w:jc w:val="both"/>
        <w:rPr>
          <w:rFonts w:ascii="Palatino Linotype" w:eastAsia="MS Mincho" w:hAnsi="Palatino Linotype" w:cs="Times New Roman"/>
        </w:rPr>
      </w:pPr>
      <w:r w:rsidRPr="001675AB">
        <w:rPr>
          <w:rFonts w:ascii="Palatino Linotype" w:eastAsia="MS Mincho" w:hAnsi="Palatino Linotype" w:cs="Times New Roman"/>
          <w:b/>
        </w:rPr>
        <w:t xml:space="preserve">El caso: </w:t>
      </w:r>
      <w:r w:rsidRPr="001675AB">
        <w:rPr>
          <w:rFonts w:ascii="Palatino Linotype" w:eastAsia="MS Mincho" w:hAnsi="Palatino Linotype" w:cs="Times New Roman"/>
        </w:rPr>
        <w:t xml:space="preserve">Una persona solicitó acceso a información consistente en datos estadísticos sobre homicidios cometidos en contra de mujeres y feminicidios. </w:t>
      </w:r>
      <w:r w:rsidRPr="001675AB">
        <w:rPr>
          <w:rFonts w:ascii="Palatino Linotype" w:hAnsi="Palatino Linotype"/>
          <w:sz w:val="23"/>
          <w:szCs w:val="23"/>
        </w:rPr>
        <w:t>En calidad de respuesta, el Sujeto Obligado sugirió dirigir la solicitud hacia la Fiscalía General de Justicia.</w:t>
      </w:r>
    </w:p>
    <w:p w14:paraId="3073160C" w14:textId="77777777" w:rsidR="007F0D05" w:rsidRPr="001675AB" w:rsidRDefault="007F0D05" w:rsidP="007F0D05">
      <w:pPr>
        <w:spacing w:line="360" w:lineRule="auto"/>
        <w:jc w:val="both"/>
        <w:rPr>
          <w:rFonts w:ascii="Palatino Linotype" w:hAnsi="Palatino Linotype"/>
          <w:sz w:val="23"/>
          <w:szCs w:val="23"/>
        </w:rPr>
      </w:pPr>
    </w:p>
    <w:p w14:paraId="4A21A360" w14:textId="2DFFD7C0" w:rsidR="007F0D05" w:rsidRPr="001675AB" w:rsidRDefault="007F0D05" w:rsidP="007F0D05">
      <w:pPr>
        <w:tabs>
          <w:tab w:val="left" w:pos="0"/>
          <w:tab w:val="center" w:pos="4419"/>
          <w:tab w:val="right" w:pos="8838"/>
        </w:tabs>
        <w:spacing w:line="360" w:lineRule="auto"/>
        <w:jc w:val="both"/>
        <w:rPr>
          <w:rFonts w:ascii="Palatino Linotype" w:eastAsia="MS Mincho" w:hAnsi="Palatino Linotype" w:cs="Times New Roman"/>
        </w:rPr>
      </w:pPr>
      <w:r w:rsidRPr="001675AB">
        <w:rPr>
          <w:rFonts w:ascii="Palatino Linotype" w:hAnsi="Palatino Linotype"/>
          <w:b/>
          <w:sz w:val="23"/>
          <w:szCs w:val="23"/>
        </w:rPr>
        <w:t>Propuesta:</w:t>
      </w:r>
      <w:r w:rsidRPr="001675AB">
        <w:rPr>
          <w:rFonts w:ascii="Palatino Linotype" w:hAnsi="Palatino Linotype"/>
          <w:sz w:val="23"/>
          <w:szCs w:val="23"/>
        </w:rPr>
        <w:t xml:space="preserve"> Al tenor de lo anterior, </w:t>
      </w:r>
      <w:r w:rsidR="0005163F" w:rsidRPr="001675AB">
        <w:rPr>
          <w:rFonts w:ascii="Palatino Linotype" w:hAnsi="Palatino Linotype"/>
          <w:sz w:val="23"/>
          <w:szCs w:val="23"/>
        </w:rPr>
        <w:t>es necesario realizar un análisis para determinar</w:t>
      </w:r>
      <w:r w:rsidRPr="001675AB">
        <w:rPr>
          <w:rFonts w:ascii="Palatino Linotype" w:hAnsi="Palatino Linotype"/>
          <w:sz w:val="23"/>
          <w:szCs w:val="23"/>
        </w:rPr>
        <w:t xml:space="preserve"> si resulta procedente declinar la competencia hacia la Fiscalía General de Justicia</w:t>
      </w:r>
      <w:r w:rsidR="0005163F" w:rsidRPr="001675AB">
        <w:rPr>
          <w:rFonts w:ascii="Palatino Linotype" w:hAnsi="Palatino Linotype"/>
          <w:sz w:val="23"/>
          <w:szCs w:val="23"/>
        </w:rPr>
        <w:t>,</w:t>
      </w:r>
      <w:r w:rsidRPr="001675AB">
        <w:rPr>
          <w:rFonts w:ascii="Palatino Linotype" w:hAnsi="Palatino Linotype"/>
          <w:sz w:val="23"/>
          <w:szCs w:val="23"/>
        </w:rPr>
        <w:t xml:space="preserve"> pues no se otorga certeza a la particular de que efectivamente se hubiera turnado la solicitud a los servidores públicos habilitados que pudieran ser competentes de acuerdo a sus atribuciones </w:t>
      </w:r>
      <w:r w:rsidR="0005163F" w:rsidRPr="001675AB">
        <w:rPr>
          <w:rFonts w:ascii="Palatino Linotype" w:hAnsi="Palatino Linotype"/>
          <w:sz w:val="23"/>
          <w:szCs w:val="23"/>
        </w:rPr>
        <w:t>así como</w:t>
      </w:r>
      <w:r w:rsidRPr="001675AB">
        <w:rPr>
          <w:rFonts w:ascii="Palatino Linotype" w:hAnsi="Palatino Linotype"/>
          <w:sz w:val="23"/>
          <w:szCs w:val="23"/>
        </w:rPr>
        <w:t xml:space="preserve"> la motivación correspondiente para señalar que dicho órgano autónomo pudiera contar con la información</w:t>
      </w:r>
      <w:r w:rsidRPr="001675AB">
        <w:rPr>
          <w:rFonts w:ascii="Palatino Linotype" w:eastAsia="MS Mincho" w:hAnsi="Palatino Linotype" w:cs="Times New Roman"/>
        </w:rPr>
        <w:t xml:space="preserve">. </w:t>
      </w:r>
    </w:p>
    <w:p w14:paraId="07856BA0" w14:textId="77777777" w:rsidR="007F0D05" w:rsidRPr="001675AB" w:rsidRDefault="007F0D05" w:rsidP="007F0D05">
      <w:pPr>
        <w:tabs>
          <w:tab w:val="left" w:pos="0"/>
          <w:tab w:val="center" w:pos="4419"/>
          <w:tab w:val="right" w:pos="8838"/>
        </w:tabs>
        <w:spacing w:line="360" w:lineRule="auto"/>
        <w:jc w:val="both"/>
        <w:rPr>
          <w:rFonts w:ascii="Palatino Linotype" w:eastAsia="MS Mincho" w:hAnsi="Palatino Linotype" w:cs="Times New Roman"/>
        </w:rPr>
      </w:pPr>
    </w:p>
    <w:p w14:paraId="4D87DF63" w14:textId="7F3892A5" w:rsidR="007F0D05" w:rsidRPr="001675AB" w:rsidRDefault="007F0D05" w:rsidP="007F0D05">
      <w:pPr>
        <w:tabs>
          <w:tab w:val="left" w:pos="0"/>
          <w:tab w:val="center" w:pos="4419"/>
          <w:tab w:val="right" w:pos="8838"/>
        </w:tabs>
        <w:spacing w:line="360" w:lineRule="auto"/>
        <w:jc w:val="both"/>
        <w:rPr>
          <w:rFonts w:ascii="Palatino Linotype" w:hAnsi="Palatino Linotype"/>
        </w:rPr>
      </w:pPr>
      <w:r w:rsidRPr="001675AB">
        <w:rPr>
          <w:rFonts w:ascii="Palatino Linotype" w:eastAsia="MS Mincho" w:hAnsi="Palatino Linotype" w:cs="Times New Roman"/>
        </w:rPr>
        <w:t xml:space="preserve">Así, este </w:t>
      </w:r>
      <w:r w:rsidR="0033277F" w:rsidRPr="001675AB">
        <w:rPr>
          <w:rFonts w:ascii="Palatino Linotype" w:eastAsia="MS Mincho" w:hAnsi="Palatino Linotype" w:cs="Times New Roman"/>
        </w:rPr>
        <w:t>organismo garante</w:t>
      </w:r>
      <w:r w:rsidRPr="001675AB">
        <w:rPr>
          <w:rFonts w:ascii="Palatino Linotype" w:eastAsia="MS Mincho" w:hAnsi="Palatino Linotype" w:cs="Times New Roman"/>
        </w:rPr>
        <w:t xml:space="preserve"> advierte que de conformidad con la Ley </w:t>
      </w:r>
      <w:r w:rsidR="0033277F" w:rsidRPr="001675AB">
        <w:rPr>
          <w:rFonts w:ascii="Palatino Linotype" w:eastAsia="MS Mincho" w:hAnsi="Palatino Linotype" w:cs="Times New Roman"/>
        </w:rPr>
        <w:t xml:space="preserve">de </w:t>
      </w:r>
      <w:r w:rsidRPr="001675AB">
        <w:rPr>
          <w:rFonts w:ascii="Palatino Linotype" w:eastAsia="MS Mincho" w:hAnsi="Palatino Linotype" w:cs="Times New Roman"/>
        </w:rPr>
        <w:t>Transparencia se considera que los Sujetos Obligados tienen el deber de responder fundando y motivando la declinación de competencia, pero previo a ello requerir a las áreas que pudieran ser competentes de acuerdo a sus atribuciones</w:t>
      </w:r>
      <w:r w:rsidRPr="001675AB">
        <w:rPr>
          <w:rFonts w:ascii="Palatino Linotype" w:hAnsi="Palatino Linotype"/>
        </w:rPr>
        <w:t>.</w:t>
      </w:r>
    </w:p>
    <w:p w14:paraId="718F4EF4" w14:textId="7DFB8A67" w:rsidR="0005163F" w:rsidRPr="001675AB" w:rsidRDefault="0005163F">
      <w:pPr>
        <w:rPr>
          <w:rFonts w:ascii="Palatino Linotype" w:eastAsiaTheme="minorHAnsi" w:hAnsi="Palatino Linotype"/>
          <w:lang w:val="es-MX" w:eastAsia="en-US"/>
        </w:rPr>
      </w:pPr>
      <w:r w:rsidRPr="001675AB">
        <w:rPr>
          <w:rFonts w:ascii="Palatino Linotype" w:eastAsiaTheme="minorHAnsi" w:hAnsi="Palatino Linotype"/>
          <w:lang w:val="es-MX" w:eastAsia="en-US"/>
        </w:rPr>
        <w:br w:type="page"/>
      </w:r>
    </w:p>
    <w:p w14:paraId="35F97CF1" w14:textId="77777777" w:rsidR="007F0D05" w:rsidRPr="001675AB" w:rsidRDefault="007F0D05" w:rsidP="007F0D05">
      <w:pPr>
        <w:tabs>
          <w:tab w:val="left" w:pos="0"/>
          <w:tab w:val="center" w:pos="4419"/>
          <w:tab w:val="right" w:pos="8838"/>
        </w:tabs>
        <w:spacing w:line="360" w:lineRule="auto"/>
        <w:jc w:val="both"/>
        <w:rPr>
          <w:rFonts w:ascii="Palatino Linotype" w:eastAsiaTheme="minorHAnsi" w:hAnsi="Palatino Linotype"/>
          <w:lang w:val="es-MX" w:eastAsia="en-US"/>
        </w:rPr>
      </w:pPr>
    </w:p>
    <w:sdt>
      <w:sdtPr>
        <w:rPr>
          <w:rFonts w:asciiTheme="minorHAnsi" w:eastAsiaTheme="minorEastAsia" w:hAnsiTheme="minorHAnsi" w:cstheme="minorBidi"/>
          <w:b w:val="0"/>
          <w:color w:val="auto"/>
          <w:sz w:val="20"/>
          <w:szCs w:val="20"/>
          <w:lang w:val="es-ES" w:eastAsia="es-ES"/>
        </w:rPr>
        <w:id w:val="-591772792"/>
        <w:docPartObj>
          <w:docPartGallery w:val="Table of Contents"/>
          <w:docPartUnique/>
        </w:docPartObj>
      </w:sdtPr>
      <w:sdtEndPr>
        <w:rPr>
          <w:bCs/>
        </w:rPr>
      </w:sdtEndPr>
      <w:sdtContent>
        <w:p w14:paraId="57846F81" w14:textId="77777777" w:rsidR="004C3391" w:rsidRPr="001675AB" w:rsidRDefault="004C3391" w:rsidP="004C3391">
          <w:pPr>
            <w:pStyle w:val="TtulodeTDC"/>
            <w:jc w:val="center"/>
            <w:rPr>
              <w:szCs w:val="24"/>
              <w:lang w:val="es-ES"/>
            </w:rPr>
          </w:pPr>
          <w:r w:rsidRPr="001675AB">
            <w:rPr>
              <w:szCs w:val="24"/>
              <w:lang w:val="es-ES"/>
            </w:rPr>
            <w:t>ÍNDICE</w:t>
          </w:r>
        </w:p>
        <w:p w14:paraId="0EB6896C" w14:textId="77777777" w:rsidR="004C3391" w:rsidRPr="001675AB" w:rsidRDefault="004C3391" w:rsidP="004C3391">
          <w:pPr>
            <w:rPr>
              <w:rFonts w:ascii="Palatino Linotype" w:hAnsi="Palatino Linotype"/>
              <w:b/>
              <w:lang w:val="es-ES" w:eastAsia="es-MX"/>
            </w:rPr>
          </w:pPr>
        </w:p>
        <w:p w14:paraId="74E12EAF" w14:textId="77777777" w:rsidR="0033277F" w:rsidRPr="001675AB" w:rsidRDefault="004C3391">
          <w:pPr>
            <w:pStyle w:val="TDC1"/>
            <w:rPr>
              <w:noProof/>
              <w:sz w:val="22"/>
              <w:szCs w:val="22"/>
              <w:lang w:val="es-ES"/>
            </w:rPr>
          </w:pPr>
          <w:r w:rsidRPr="001675AB">
            <w:rPr>
              <w:rFonts w:ascii="Palatino Linotype" w:hAnsi="Palatino Linotype"/>
              <w:b/>
            </w:rPr>
            <w:fldChar w:fldCharType="begin"/>
          </w:r>
          <w:r w:rsidRPr="001675AB">
            <w:rPr>
              <w:rFonts w:ascii="Palatino Linotype" w:hAnsi="Palatino Linotype"/>
              <w:b/>
            </w:rPr>
            <w:instrText xml:space="preserve"> TOC \o "1-3" \h \z \u </w:instrText>
          </w:r>
          <w:r w:rsidRPr="001675AB">
            <w:rPr>
              <w:rFonts w:ascii="Palatino Linotype" w:hAnsi="Palatino Linotype"/>
              <w:b/>
            </w:rPr>
            <w:fldChar w:fldCharType="separate"/>
          </w:r>
          <w:hyperlink w:anchor="_Toc68691173" w:history="1">
            <w:r w:rsidR="0033277F" w:rsidRPr="001675AB">
              <w:rPr>
                <w:rStyle w:val="Hipervnculo"/>
                <w:noProof/>
              </w:rPr>
              <w:t>ANTECEDENTES</w:t>
            </w:r>
            <w:r w:rsidR="0033277F" w:rsidRPr="001675AB">
              <w:rPr>
                <w:noProof/>
                <w:webHidden/>
              </w:rPr>
              <w:tab/>
            </w:r>
            <w:r w:rsidR="0033277F" w:rsidRPr="001675AB">
              <w:rPr>
                <w:noProof/>
                <w:webHidden/>
              </w:rPr>
              <w:fldChar w:fldCharType="begin"/>
            </w:r>
            <w:r w:rsidR="0033277F" w:rsidRPr="001675AB">
              <w:rPr>
                <w:noProof/>
                <w:webHidden/>
              </w:rPr>
              <w:instrText xml:space="preserve"> PAGEREF _Toc68691173 \h </w:instrText>
            </w:r>
            <w:r w:rsidR="0033277F" w:rsidRPr="001675AB">
              <w:rPr>
                <w:noProof/>
                <w:webHidden/>
              </w:rPr>
            </w:r>
            <w:r w:rsidR="0033277F" w:rsidRPr="001675AB">
              <w:rPr>
                <w:noProof/>
                <w:webHidden/>
              </w:rPr>
              <w:fldChar w:fldCharType="separate"/>
            </w:r>
            <w:r w:rsidR="0033277F" w:rsidRPr="001675AB">
              <w:rPr>
                <w:noProof/>
                <w:webHidden/>
              </w:rPr>
              <w:t>4</w:t>
            </w:r>
            <w:r w:rsidR="0033277F" w:rsidRPr="001675AB">
              <w:rPr>
                <w:noProof/>
                <w:webHidden/>
              </w:rPr>
              <w:fldChar w:fldCharType="end"/>
            </w:r>
          </w:hyperlink>
        </w:p>
        <w:p w14:paraId="7DC8E2A9" w14:textId="77777777" w:rsidR="0033277F" w:rsidRPr="001675AB" w:rsidRDefault="00C044DF">
          <w:pPr>
            <w:pStyle w:val="TDC2"/>
            <w:rPr>
              <w:noProof/>
              <w:sz w:val="22"/>
              <w:szCs w:val="22"/>
              <w:lang w:val="es-ES"/>
            </w:rPr>
          </w:pPr>
          <w:hyperlink w:anchor="_Toc68691174" w:history="1">
            <w:r w:rsidR="0033277F" w:rsidRPr="001675AB">
              <w:rPr>
                <w:rStyle w:val="Hipervnculo"/>
                <w:noProof/>
                <w:lang w:val="es-ES"/>
              </w:rPr>
              <w:t>a) Acto impugnado:</w:t>
            </w:r>
            <w:r w:rsidR="0033277F" w:rsidRPr="001675AB">
              <w:rPr>
                <w:noProof/>
                <w:webHidden/>
              </w:rPr>
              <w:tab/>
            </w:r>
            <w:r w:rsidR="0033277F" w:rsidRPr="001675AB">
              <w:rPr>
                <w:noProof/>
                <w:webHidden/>
              </w:rPr>
              <w:fldChar w:fldCharType="begin"/>
            </w:r>
            <w:r w:rsidR="0033277F" w:rsidRPr="001675AB">
              <w:rPr>
                <w:noProof/>
                <w:webHidden/>
              </w:rPr>
              <w:instrText xml:space="preserve"> PAGEREF _Toc68691174 \h </w:instrText>
            </w:r>
            <w:r w:rsidR="0033277F" w:rsidRPr="001675AB">
              <w:rPr>
                <w:noProof/>
                <w:webHidden/>
              </w:rPr>
            </w:r>
            <w:r w:rsidR="0033277F" w:rsidRPr="001675AB">
              <w:rPr>
                <w:noProof/>
                <w:webHidden/>
              </w:rPr>
              <w:fldChar w:fldCharType="separate"/>
            </w:r>
            <w:r w:rsidR="0033277F" w:rsidRPr="001675AB">
              <w:rPr>
                <w:noProof/>
                <w:webHidden/>
              </w:rPr>
              <w:t>5</w:t>
            </w:r>
            <w:r w:rsidR="0033277F" w:rsidRPr="001675AB">
              <w:rPr>
                <w:noProof/>
                <w:webHidden/>
              </w:rPr>
              <w:fldChar w:fldCharType="end"/>
            </w:r>
          </w:hyperlink>
        </w:p>
        <w:p w14:paraId="1EAC6D99" w14:textId="77777777" w:rsidR="0033277F" w:rsidRPr="001675AB" w:rsidRDefault="00C044DF">
          <w:pPr>
            <w:pStyle w:val="TDC2"/>
            <w:rPr>
              <w:noProof/>
              <w:sz w:val="22"/>
              <w:szCs w:val="22"/>
              <w:lang w:val="es-ES"/>
            </w:rPr>
          </w:pPr>
          <w:hyperlink w:anchor="_Toc68691175" w:history="1">
            <w:r w:rsidR="0033277F" w:rsidRPr="001675AB">
              <w:rPr>
                <w:rStyle w:val="Hipervnculo"/>
                <w:noProof/>
                <w:lang w:val="es-ES"/>
              </w:rPr>
              <w:t>b) Razones o Motivos de inconformidad:</w:t>
            </w:r>
            <w:r w:rsidR="0033277F" w:rsidRPr="001675AB">
              <w:rPr>
                <w:noProof/>
                <w:webHidden/>
              </w:rPr>
              <w:tab/>
            </w:r>
            <w:r w:rsidR="0033277F" w:rsidRPr="001675AB">
              <w:rPr>
                <w:noProof/>
                <w:webHidden/>
              </w:rPr>
              <w:fldChar w:fldCharType="begin"/>
            </w:r>
            <w:r w:rsidR="0033277F" w:rsidRPr="001675AB">
              <w:rPr>
                <w:noProof/>
                <w:webHidden/>
              </w:rPr>
              <w:instrText xml:space="preserve"> PAGEREF _Toc68691175 \h </w:instrText>
            </w:r>
            <w:r w:rsidR="0033277F" w:rsidRPr="001675AB">
              <w:rPr>
                <w:noProof/>
                <w:webHidden/>
              </w:rPr>
            </w:r>
            <w:r w:rsidR="0033277F" w:rsidRPr="001675AB">
              <w:rPr>
                <w:noProof/>
                <w:webHidden/>
              </w:rPr>
              <w:fldChar w:fldCharType="separate"/>
            </w:r>
            <w:r w:rsidR="0033277F" w:rsidRPr="001675AB">
              <w:rPr>
                <w:noProof/>
                <w:webHidden/>
              </w:rPr>
              <w:t>5</w:t>
            </w:r>
            <w:r w:rsidR="0033277F" w:rsidRPr="001675AB">
              <w:rPr>
                <w:noProof/>
                <w:webHidden/>
              </w:rPr>
              <w:fldChar w:fldCharType="end"/>
            </w:r>
          </w:hyperlink>
        </w:p>
        <w:p w14:paraId="57F55854" w14:textId="77777777" w:rsidR="0033277F" w:rsidRPr="001675AB" w:rsidRDefault="00C044DF">
          <w:pPr>
            <w:pStyle w:val="TDC1"/>
            <w:rPr>
              <w:noProof/>
              <w:sz w:val="22"/>
              <w:szCs w:val="22"/>
              <w:lang w:val="es-ES"/>
            </w:rPr>
          </w:pPr>
          <w:hyperlink w:anchor="_Toc68691176" w:history="1">
            <w:r w:rsidR="0033277F" w:rsidRPr="001675AB">
              <w:rPr>
                <w:rStyle w:val="Hipervnculo"/>
                <w:noProof/>
              </w:rPr>
              <w:t>CONSIDERANDOS</w:t>
            </w:r>
            <w:r w:rsidR="0033277F" w:rsidRPr="001675AB">
              <w:rPr>
                <w:noProof/>
                <w:webHidden/>
              </w:rPr>
              <w:tab/>
            </w:r>
            <w:r w:rsidR="0033277F" w:rsidRPr="001675AB">
              <w:rPr>
                <w:noProof/>
                <w:webHidden/>
              </w:rPr>
              <w:fldChar w:fldCharType="begin"/>
            </w:r>
            <w:r w:rsidR="0033277F" w:rsidRPr="001675AB">
              <w:rPr>
                <w:noProof/>
                <w:webHidden/>
              </w:rPr>
              <w:instrText xml:space="preserve"> PAGEREF _Toc68691176 \h </w:instrText>
            </w:r>
            <w:r w:rsidR="0033277F" w:rsidRPr="001675AB">
              <w:rPr>
                <w:noProof/>
                <w:webHidden/>
              </w:rPr>
            </w:r>
            <w:r w:rsidR="0033277F" w:rsidRPr="001675AB">
              <w:rPr>
                <w:noProof/>
                <w:webHidden/>
              </w:rPr>
              <w:fldChar w:fldCharType="separate"/>
            </w:r>
            <w:r w:rsidR="0033277F" w:rsidRPr="001675AB">
              <w:rPr>
                <w:noProof/>
                <w:webHidden/>
              </w:rPr>
              <w:t>7</w:t>
            </w:r>
            <w:r w:rsidR="0033277F" w:rsidRPr="001675AB">
              <w:rPr>
                <w:noProof/>
                <w:webHidden/>
              </w:rPr>
              <w:fldChar w:fldCharType="end"/>
            </w:r>
          </w:hyperlink>
        </w:p>
        <w:p w14:paraId="7A4A6EDF" w14:textId="77777777" w:rsidR="0033277F" w:rsidRPr="001675AB" w:rsidRDefault="00C044DF">
          <w:pPr>
            <w:pStyle w:val="TDC1"/>
            <w:rPr>
              <w:noProof/>
              <w:sz w:val="22"/>
              <w:szCs w:val="22"/>
              <w:lang w:val="es-ES"/>
            </w:rPr>
          </w:pPr>
          <w:hyperlink w:anchor="_Toc68691177" w:history="1">
            <w:r w:rsidR="0033277F" w:rsidRPr="001675AB">
              <w:rPr>
                <w:rStyle w:val="Hipervnculo"/>
                <w:noProof/>
              </w:rPr>
              <w:t>PRIMERO. De la competencia</w:t>
            </w:r>
            <w:r w:rsidR="0033277F" w:rsidRPr="001675AB">
              <w:rPr>
                <w:noProof/>
                <w:webHidden/>
              </w:rPr>
              <w:tab/>
            </w:r>
            <w:r w:rsidR="0033277F" w:rsidRPr="001675AB">
              <w:rPr>
                <w:noProof/>
                <w:webHidden/>
              </w:rPr>
              <w:fldChar w:fldCharType="begin"/>
            </w:r>
            <w:r w:rsidR="0033277F" w:rsidRPr="001675AB">
              <w:rPr>
                <w:noProof/>
                <w:webHidden/>
              </w:rPr>
              <w:instrText xml:space="preserve"> PAGEREF _Toc68691177 \h </w:instrText>
            </w:r>
            <w:r w:rsidR="0033277F" w:rsidRPr="001675AB">
              <w:rPr>
                <w:noProof/>
                <w:webHidden/>
              </w:rPr>
            </w:r>
            <w:r w:rsidR="0033277F" w:rsidRPr="001675AB">
              <w:rPr>
                <w:noProof/>
                <w:webHidden/>
              </w:rPr>
              <w:fldChar w:fldCharType="separate"/>
            </w:r>
            <w:r w:rsidR="0033277F" w:rsidRPr="001675AB">
              <w:rPr>
                <w:noProof/>
                <w:webHidden/>
              </w:rPr>
              <w:t>7</w:t>
            </w:r>
            <w:r w:rsidR="0033277F" w:rsidRPr="001675AB">
              <w:rPr>
                <w:noProof/>
                <w:webHidden/>
              </w:rPr>
              <w:fldChar w:fldCharType="end"/>
            </w:r>
          </w:hyperlink>
        </w:p>
        <w:p w14:paraId="148C517B" w14:textId="77777777" w:rsidR="0033277F" w:rsidRPr="001675AB" w:rsidRDefault="00C044DF">
          <w:pPr>
            <w:pStyle w:val="TDC1"/>
            <w:rPr>
              <w:noProof/>
              <w:sz w:val="22"/>
              <w:szCs w:val="22"/>
              <w:lang w:val="es-ES"/>
            </w:rPr>
          </w:pPr>
          <w:hyperlink w:anchor="_Toc68691178" w:history="1">
            <w:r w:rsidR="0033277F" w:rsidRPr="001675AB">
              <w:rPr>
                <w:rStyle w:val="Hipervnculo"/>
                <w:noProof/>
              </w:rPr>
              <w:t>SEGUNDO. De la oportunidad y procedencia.</w:t>
            </w:r>
            <w:r w:rsidR="0033277F" w:rsidRPr="001675AB">
              <w:rPr>
                <w:noProof/>
                <w:webHidden/>
              </w:rPr>
              <w:tab/>
            </w:r>
            <w:r w:rsidR="0033277F" w:rsidRPr="001675AB">
              <w:rPr>
                <w:noProof/>
                <w:webHidden/>
              </w:rPr>
              <w:fldChar w:fldCharType="begin"/>
            </w:r>
            <w:r w:rsidR="0033277F" w:rsidRPr="001675AB">
              <w:rPr>
                <w:noProof/>
                <w:webHidden/>
              </w:rPr>
              <w:instrText xml:space="preserve"> PAGEREF _Toc68691178 \h </w:instrText>
            </w:r>
            <w:r w:rsidR="0033277F" w:rsidRPr="001675AB">
              <w:rPr>
                <w:noProof/>
                <w:webHidden/>
              </w:rPr>
            </w:r>
            <w:r w:rsidR="0033277F" w:rsidRPr="001675AB">
              <w:rPr>
                <w:noProof/>
                <w:webHidden/>
              </w:rPr>
              <w:fldChar w:fldCharType="separate"/>
            </w:r>
            <w:r w:rsidR="0033277F" w:rsidRPr="001675AB">
              <w:rPr>
                <w:noProof/>
                <w:webHidden/>
              </w:rPr>
              <w:t>7</w:t>
            </w:r>
            <w:r w:rsidR="0033277F" w:rsidRPr="001675AB">
              <w:rPr>
                <w:noProof/>
                <w:webHidden/>
              </w:rPr>
              <w:fldChar w:fldCharType="end"/>
            </w:r>
          </w:hyperlink>
        </w:p>
        <w:p w14:paraId="661EA7E2" w14:textId="77777777" w:rsidR="0033277F" w:rsidRPr="001675AB" w:rsidRDefault="00C044DF">
          <w:pPr>
            <w:pStyle w:val="TDC2"/>
            <w:rPr>
              <w:noProof/>
              <w:sz w:val="22"/>
              <w:szCs w:val="22"/>
              <w:lang w:val="es-ES"/>
            </w:rPr>
          </w:pPr>
          <w:hyperlink w:anchor="_Toc68691179" w:history="1">
            <w:r w:rsidR="0033277F" w:rsidRPr="001675AB">
              <w:rPr>
                <w:rStyle w:val="Hipervnculo"/>
                <w:noProof/>
              </w:rPr>
              <w:t>TERCERO. Cuestiones de previo y especial pronunciamiento.</w:t>
            </w:r>
            <w:r w:rsidR="0033277F" w:rsidRPr="001675AB">
              <w:rPr>
                <w:noProof/>
                <w:webHidden/>
              </w:rPr>
              <w:tab/>
            </w:r>
            <w:r w:rsidR="0033277F" w:rsidRPr="001675AB">
              <w:rPr>
                <w:noProof/>
                <w:webHidden/>
              </w:rPr>
              <w:fldChar w:fldCharType="begin"/>
            </w:r>
            <w:r w:rsidR="0033277F" w:rsidRPr="001675AB">
              <w:rPr>
                <w:noProof/>
                <w:webHidden/>
              </w:rPr>
              <w:instrText xml:space="preserve"> PAGEREF _Toc68691179 \h </w:instrText>
            </w:r>
            <w:r w:rsidR="0033277F" w:rsidRPr="001675AB">
              <w:rPr>
                <w:noProof/>
                <w:webHidden/>
              </w:rPr>
            </w:r>
            <w:r w:rsidR="0033277F" w:rsidRPr="001675AB">
              <w:rPr>
                <w:noProof/>
                <w:webHidden/>
              </w:rPr>
              <w:fldChar w:fldCharType="separate"/>
            </w:r>
            <w:r w:rsidR="0033277F" w:rsidRPr="001675AB">
              <w:rPr>
                <w:noProof/>
                <w:webHidden/>
              </w:rPr>
              <w:t>10</w:t>
            </w:r>
            <w:r w:rsidR="0033277F" w:rsidRPr="001675AB">
              <w:rPr>
                <w:noProof/>
                <w:webHidden/>
              </w:rPr>
              <w:fldChar w:fldCharType="end"/>
            </w:r>
          </w:hyperlink>
        </w:p>
        <w:p w14:paraId="411B7EE4" w14:textId="77777777" w:rsidR="0033277F" w:rsidRPr="001675AB" w:rsidRDefault="00C044DF">
          <w:pPr>
            <w:pStyle w:val="TDC2"/>
            <w:rPr>
              <w:noProof/>
              <w:sz w:val="22"/>
              <w:szCs w:val="22"/>
              <w:lang w:val="es-ES"/>
            </w:rPr>
          </w:pPr>
          <w:hyperlink w:anchor="_Toc68691180" w:history="1">
            <w:r w:rsidR="0033277F" w:rsidRPr="001675AB">
              <w:rPr>
                <w:rStyle w:val="Hipervnculo"/>
                <w:noProof/>
              </w:rPr>
              <w:t>CUARTO. Del planteamiento de la litis.</w:t>
            </w:r>
            <w:r w:rsidR="0033277F" w:rsidRPr="001675AB">
              <w:rPr>
                <w:noProof/>
                <w:webHidden/>
              </w:rPr>
              <w:tab/>
            </w:r>
            <w:r w:rsidR="0033277F" w:rsidRPr="001675AB">
              <w:rPr>
                <w:noProof/>
                <w:webHidden/>
              </w:rPr>
              <w:fldChar w:fldCharType="begin"/>
            </w:r>
            <w:r w:rsidR="0033277F" w:rsidRPr="001675AB">
              <w:rPr>
                <w:noProof/>
                <w:webHidden/>
              </w:rPr>
              <w:instrText xml:space="preserve"> PAGEREF _Toc68691180 \h </w:instrText>
            </w:r>
            <w:r w:rsidR="0033277F" w:rsidRPr="001675AB">
              <w:rPr>
                <w:noProof/>
                <w:webHidden/>
              </w:rPr>
            </w:r>
            <w:r w:rsidR="0033277F" w:rsidRPr="001675AB">
              <w:rPr>
                <w:noProof/>
                <w:webHidden/>
              </w:rPr>
              <w:fldChar w:fldCharType="separate"/>
            </w:r>
            <w:r w:rsidR="0033277F" w:rsidRPr="001675AB">
              <w:rPr>
                <w:noProof/>
                <w:webHidden/>
              </w:rPr>
              <w:t>15</w:t>
            </w:r>
            <w:r w:rsidR="0033277F" w:rsidRPr="001675AB">
              <w:rPr>
                <w:noProof/>
                <w:webHidden/>
              </w:rPr>
              <w:fldChar w:fldCharType="end"/>
            </w:r>
          </w:hyperlink>
        </w:p>
        <w:p w14:paraId="56DFB8FC" w14:textId="77777777" w:rsidR="0033277F" w:rsidRPr="001675AB" w:rsidRDefault="00C044DF">
          <w:pPr>
            <w:pStyle w:val="TDC2"/>
            <w:rPr>
              <w:noProof/>
              <w:sz w:val="22"/>
              <w:szCs w:val="22"/>
              <w:lang w:val="es-ES"/>
            </w:rPr>
          </w:pPr>
          <w:hyperlink w:anchor="_Toc68691181" w:history="1">
            <w:r w:rsidR="0033277F" w:rsidRPr="001675AB">
              <w:rPr>
                <w:rStyle w:val="Hipervnculo"/>
                <w:noProof/>
              </w:rPr>
              <w:t>QUINTO. Del estudio y resolución del asunto.</w:t>
            </w:r>
            <w:r w:rsidR="0033277F" w:rsidRPr="001675AB">
              <w:rPr>
                <w:noProof/>
                <w:webHidden/>
              </w:rPr>
              <w:tab/>
            </w:r>
            <w:r w:rsidR="0033277F" w:rsidRPr="001675AB">
              <w:rPr>
                <w:noProof/>
                <w:webHidden/>
              </w:rPr>
              <w:fldChar w:fldCharType="begin"/>
            </w:r>
            <w:r w:rsidR="0033277F" w:rsidRPr="001675AB">
              <w:rPr>
                <w:noProof/>
                <w:webHidden/>
              </w:rPr>
              <w:instrText xml:space="preserve"> PAGEREF _Toc68691181 \h </w:instrText>
            </w:r>
            <w:r w:rsidR="0033277F" w:rsidRPr="001675AB">
              <w:rPr>
                <w:noProof/>
                <w:webHidden/>
              </w:rPr>
            </w:r>
            <w:r w:rsidR="0033277F" w:rsidRPr="001675AB">
              <w:rPr>
                <w:noProof/>
                <w:webHidden/>
              </w:rPr>
              <w:fldChar w:fldCharType="separate"/>
            </w:r>
            <w:r w:rsidR="0033277F" w:rsidRPr="001675AB">
              <w:rPr>
                <w:noProof/>
                <w:webHidden/>
              </w:rPr>
              <w:t>16</w:t>
            </w:r>
            <w:r w:rsidR="0033277F" w:rsidRPr="001675AB">
              <w:rPr>
                <w:noProof/>
                <w:webHidden/>
              </w:rPr>
              <w:fldChar w:fldCharType="end"/>
            </w:r>
          </w:hyperlink>
        </w:p>
        <w:p w14:paraId="5FC87250" w14:textId="77777777" w:rsidR="0033277F" w:rsidRPr="001675AB" w:rsidRDefault="00C044DF">
          <w:pPr>
            <w:pStyle w:val="TDC1"/>
            <w:rPr>
              <w:noProof/>
              <w:sz w:val="22"/>
              <w:szCs w:val="22"/>
              <w:lang w:val="es-ES"/>
            </w:rPr>
          </w:pPr>
          <w:hyperlink w:anchor="_Toc68691182" w:history="1">
            <w:r w:rsidR="0033277F" w:rsidRPr="001675AB">
              <w:rPr>
                <w:rStyle w:val="Hipervnculo"/>
                <w:rFonts w:cs="Arial"/>
                <w:noProof/>
              </w:rPr>
              <w:t>I. De los feminicidios.</w:t>
            </w:r>
            <w:r w:rsidR="0033277F" w:rsidRPr="001675AB">
              <w:rPr>
                <w:noProof/>
                <w:webHidden/>
              </w:rPr>
              <w:tab/>
            </w:r>
            <w:r w:rsidR="0033277F" w:rsidRPr="001675AB">
              <w:rPr>
                <w:noProof/>
                <w:webHidden/>
              </w:rPr>
              <w:fldChar w:fldCharType="begin"/>
            </w:r>
            <w:r w:rsidR="0033277F" w:rsidRPr="001675AB">
              <w:rPr>
                <w:noProof/>
                <w:webHidden/>
              </w:rPr>
              <w:instrText xml:space="preserve"> PAGEREF _Toc68691182 \h </w:instrText>
            </w:r>
            <w:r w:rsidR="0033277F" w:rsidRPr="001675AB">
              <w:rPr>
                <w:noProof/>
                <w:webHidden/>
              </w:rPr>
            </w:r>
            <w:r w:rsidR="0033277F" w:rsidRPr="001675AB">
              <w:rPr>
                <w:noProof/>
                <w:webHidden/>
              </w:rPr>
              <w:fldChar w:fldCharType="separate"/>
            </w:r>
            <w:r w:rsidR="0033277F" w:rsidRPr="001675AB">
              <w:rPr>
                <w:noProof/>
                <w:webHidden/>
              </w:rPr>
              <w:t>16</w:t>
            </w:r>
            <w:r w:rsidR="0033277F" w:rsidRPr="001675AB">
              <w:rPr>
                <w:noProof/>
                <w:webHidden/>
              </w:rPr>
              <w:fldChar w:fldCharType="end"/>
            </w:r>
          </w:hyperlink>
        </w:p>
        <w:p w14:paraId="27D64DF1" w14:textId="77777777" w:rsidR="0033277F" w:rsidRPr="001675AB" w:rsidRDefault="00C044DF">
          <w:pPr>
            <w:pStyle w:val="TDC1"/>
            <w:rPr>
              <w:noProof/>
              <w:sz w:val="22"/>
              <w:szCs w:val="22"/>
              <w:lang w:val="es-ES"/>
            </w:rPr>
          </w:pPr>
          <w:hyperlink w:anchor="_Toc68691183" w:history="1">
            <w:r w:rsidR="0033277F" w:rsidRPr="001675AB">
              <w:rPr>
                <w:rStyle w:val="Hipervnculo"/>
                <w:noProof/>
              </w:rPr>
              <w:t>II. De la fuente de atribuciones de la Secretaría de la Mujer.</w:t>
            </w:r>
            <w:r w:rsidR="0033277F" w:rsidRPr="001675AB">
              <w:rPr>
                <w:noProof/>
                <w:webHidden/>
              </w:rPr>
              <w:tab/>
            </w:r>
            <w:r w:rsidR="0033277F" w:rsidRPr="001675AB">
              <w:rPr>
                <w:noProof/>
                <w:webHidden/>
              </w:rPr>
              <w:fldChar w:fldCharType="begin"/>
            </w:r>
            <w:r w:rsidR="0033277F" w:rsidRPr="001675AB">
              <w:rPr>
                <w:noProof/>
                <w:webHidden/>
              </w:rPr>
              <w:instrText xml:space="preserve"> PAGEREF _Toc68691183 \h </w:instrText>
            </w:r>
            <w:r w:rsidR="0033277F" w:rsidRPr="001675AB">
              <w:rPr>
                <w:noProof/>
                <w:webHidden/>
              </w:rPr>
            </w:r>
            <w:r w:rsidR="0033277F" w:rsidRPr="001675AB">
              <w:rPr>
                <w:noProof/>
                <w:webHidden/>
              </w:rPr>
              <w:fldChar w:fldCharType="separate"/>
            </w:r>
            <w:r w:rsidR="0033277F" w:rsidRPr="001675AB">
              <w:rPr>
                <w:noProof/>
                <w:webHidden/>
              </w:rPr>
              <w:t>23</w:t>
            </w:r>
            <w:r w:rsidR="0033277F" w:rsidRPr="001675AB">
              <w:rPr>
                <w:noProof/>
                <w:webHidden/>
              </w:rPr>
              <w:fldChar w:fldCharType="end"/>
            </w:r>
          </w:hyperlink>
        </w:p>
        <w:p w14:paraId="6378D916" w14:textId="77777777" w:rsidR="0033277F" w:rsidRPr="001675AB" w:rsidRDefault="00C044DF">
          <w:pPr>
            <w:pStyle w:val="TDC2"/>
            <w:rPr>
              <w:noProof/>
              <w:sz w:val="22"/>
              <w:szCs w:val="22"/>
              <w:lang w:val="es-ES"/>
            </w:rPr>
          </w:pPr>
          <w:hyperlink w:anchor="_Toc68691184" w:history="1">
            <w:r w:rsidR="0033277F" w:rsidRPr="001675AB">
              <w:rPr>
                <w:rStyle w:val="Hipervnculo"/>
                <w:noProof/>
              </w:rPr>
              <w:t>III. De la importancia de requerir a las áreas competentes.</w:t>
            </w:r>
            <w:r w:rsidR="0033277F" w:rsidRPr="001675AB">
              <w:rPr>
                <w:noProof/>
                <w:webHidden/>
              </w:rPr>
              <w:tab/>
            </w:r>
            <w:r w:rsidR="0033277F" w:rsidRPr="001675AB">
              <w:rPr>
                <w:noProof/>
                <w:webHidden/>
              </w:rPr>
              <w:fldChar w:fldCharType="begin"/>
            </w:r>
            <w:r w:rsidR="0033277F" w:rsidRPr="001675AB">
              <w:rPr>
                <w:noProof/>
                <w:webHidden/>
              </w:rPr>
              <w:instrText xml:space="preserve"> PAGEREF _Toc68691184 \h </w:instrText>
            </w:r>
            <w:r w:rsidR="0033277F" w:rsidRPr="001675AB">
              <w:rPr>
                <w:noProof/>
                <w:webHidden/>
              </w:rPr>
            </w:r>
            <w:r w:rsidR="0033277F" w:rsidRPr="001675AB">
              <w:rPr>
                <w:noProof/>
                <w:webHidden/>
              </w:rPr>
              <w:fldChar w:fldCharType="separate"/>
            </w:r>
            <w:r w:rsidR="0033277F" w:rsidRPr="001675AB">
              <w:rPr>
                <w:noProof/>
                <w:webHidden/>
              </w:rPr>
              <w:t>29</w:t>
            </w:r>
            <w:r w:rsidR="0033277F" w:rsidRPr="001675AB">
              <w:rPr>
                <w:noProof/>
                <w:webHidden/>
              </w:rPr>
              <w:fldChar w:fldCharType="end"/>
            </w:r>
          </w:hyperlink>
        </w:p>
        <w:p w14:paraId="2E2D0639" w14:textId="77777777" w:rsidR="0033277F" w:rsidRPr="001675AB" w:rsidRDefault="00C044DF">
          <w:pPr>
            <w:pStyle w:val="TDC2"/>
            <w:rPr>
              <w:noProof/>
              <w:sz w:val="22"/>
              <w:szCs w:val="22"/>
              <w:lang w:val="es-ES"/>
            </w:rPr>
          </w:pPr>
          <w:hyperlink w:anchor="_Toc68691185" w:history="1">
            <w:r w:rsidR="0033277F" w:rsidRPr="001675AB">
              <w:rPr>
                <w:rStyle w:val="Hipervnculo"/>
                <w:noProof/>
              </w:rPr>
              <w:t>IV. De las atribuciones de la Fiscalía General de Justicia.</w:t>
            </w:r>
            <w:r w:rsidR="0033277F" w:rsidRPr="001675AB">
              <w:rPr>
                <w:noProof/>
                <w:webHidden/>
              </w:rPr>
              <w:tab/>
            </w:r>
            <w:r w:rsidR="0033277F" w:rsidRPr="001675AB">
              <w:rPr>
                <w:noProof/>
                <w:webHidden/>
              </w:rPr>
              <w:fldChar w:fldCharType="begin"/>
            </w:r>
            <w:r w:rsidR="0033277F" w:rsidRPr="001675AB">
              <w:rPr>
                <w:noProof/>
                <w:webHidden/>
              </w:rPr>
              <w:instrText xml:space="preserve"> PAGEREF _Toc68691185 \h </w:instrText>
            </w:r>
            <w:r w:rsidR="0033277F" w:rsidRPr="001675AB">
              <w:rPr>
                <w:noProof/>
                <w:webHidden/>
              </w:rPr>
            </w:r>
            <w:r w:rsidR="0033277F" w:rsidRPr="001675AB">
              <w:rPr>
                <w:noProof/>
                <w:webHidden/>
              </w:rPr>
              <w:fldChar w:fldCharType="separate"/>
            </w:r>
            <w:r w:rsidR="0033277F" w:rsidRPr="001675AB">
              <w:rPr>
                <w:noProof/>
                <w:webHidden/>
              </w:rPr>
              <w:t>33</w:t>
            </w:r>
            <w:r w:rsidR="0033277F" w:rsidRPr="001675AB">
              <w:rPr>
                <w:noProof/>
                <w:webHidden/>
              </w:rPr>
              <w:fldChar w:fldCharType="end"/>
            </w:r>
          </w:hyperlink>
        </w:p>
        <w:p w14:paraId="10547B65" w14:textId="77777777" w:rsidR="0033277F" w:rsidRPr="001675AB" w:rsidRDefault="00C044DF">
          <w:pPr>
            <w:pStyle w:val="TDC2"/>
            <w:rPr>
              <w:noProof/>
              <w:sz w:val="22"/>
              <w:szCs w:val="22"/>
              <w:lang w:val="es-ES"/>
            </w:rPr>
          </w:pPr>
          <w:hyperlink w:anchor="_Toc68691186" w:history="1">
            <w:r w:rsidR="0033277F" w:rsidRPr="001675AB">
              <w:rPr>
                <w:rStyle w:val="Hipervnculo"/>
                <w:noProof/>
              </w:rPr>
              <w:t>V. Del periodo de búsqueda.</w:t>
            </w:r>
            <w:r w:rsidR="0033277F" w:rsidRPr="001675AB">
              <w:rPr>
                <w:noProof/>
                <w:webHidden/>
              </w:rPr>
              <w:tab/>
            </w:r>
            <w:r w:rsidR="0033277F" w:rsidRPr="001675AB">
              <w:rPr>
                <w:noProof/>
                <w:webHidden/>
              </w:rPr>
              <w:fldChar w:fldCharType="begin"/>
            </w:r>
            <w:r w:rsidR="0033277F" w:rsidRPr="001675AB">
              <w:rPr>
                <w:noProof/>
                <w:webHidden/>
              </w:rPr>
              <w:instrText xml:space="preserve"> PAGEREF _Toc68691186 \h </w:instrText>
            </w:r>
            <w:r w:rsidR="0033277F" w:rsidRPr="001675AB">
              <w:rPr>
                <w:noProof/>
                <w:webHidden/>
              </w:rPr>
            </w:r>
            <w:r w:rsidR="0033277F" w:rsidRPr="001675AB">
              <w:rPr>
                <w:noProof/>
                <w:webHidden/>
              </w:rPr>
              <w:fldChar w:fldCharType="separate"/>
            </w:r>
            <w:r w:rsidR="0033277F" w:rsidRPr="001675AB">
              <w:rPr>
                <w:noProof/>
                <w:webHidden/>
              </w:rPr>
              <w:t>38</w:t>
            </w:r>
            <w:r w:rsidR="0033277F" w:rsidRPr="001675AB">
              <w:rPr>
                <w:noProof/>
                <w:webHidden/>
              </w:rPr>
              <w:fldChar w:fldCharType="end"/>
            </w:r>
          </w:hyperlink>
        </w:p>
        <w:p w14:paraId="140E9E7F" w14:textId="77777777" w:rsidR="0033277F" w:rsidRPr="001675AB" w:rsidRDefault="00C044DF">
          <w:pPr>
            <w:pStyle w:val="TDC2"/>
            <w:rPr>
              <w:noProof/>
              <w:sz w:val="22"/>
              <w:szCs w:val="22"/>
              <w:lang w:val="es-ES"/>
            </w:rPr>
          </w:pPr>
          <w:hyperlink w:anchor="_Toc68691187" w:history="1">
            <w:r w:rsidR="0033277F" w:rsidRPr="001675AB">
              <w:rPr>
                <w:rStyle w:val="Hipervnculo"/>
                <w:noProof/>
              </w:rPr>
              <w:t>SÉPTIMO. De la versión pública.</w:t>
            </w:r>
            <w:r w:rsidR="0033277F" w:rsidRPr="001675AB">
              <w:rPr>
                <w:noProof/>
                <w:webHidden/>
              </w:rPr>
              <w:tab/>
            </w:r>
            <w:r w:rsidR="0033277F" w:rsidRPr="001675AB">
              <w:rPr>
                <w:noProof/>
                <w:webHidden/>
              </w:rPr>
              <w:fldChar w:fldCharType="begin"/>
            </w:r>
            <w:r w:rsidR="0033277F" w:rsidRPr="001675AB">
              <w:rPr>
                <w:noProof/>
                <w:webHidden/>
              </w:rPr>
              <w:instrText xml:space="preserve"> PAGEREF _Toc68691187 \h </w:instrText>
            </w:r>
            <w:r w:rsidR="0033277F" w:rsidRPr="001675AB">
              <w:rPr>
                <w:noProof/>
                <w:webHidden/>
              </w:rPr>
            </w:r>
            <w:r w:rsidR="0033277F" w:rsidRPr="001675AB">
              <w:rPr>
                <w:noProof/>
                <w:webHidden/>
              </w:rPr>
              <w:fldChar w:fldCharType="separate"/>
            </w:r>
            <w:r w:rsidR="0033277F" w:rsidRPr="001675AB">
              <w:rPr>
                <w:noProof/>
                <w:webHidden/>
              </w:rPr>
              <w:t>40</w:t>
            </w:r>
            <w:r w:rsidR="0033277F" w:rsidRPr="001675AB">
              <w:rPr>
                <w:noProof/>
                <w:webHidden/>
              </w:rPr>
              <w:fldChar w:fldCharType="end"/>
            </w:r>
          </w:hyperlink>
        </w:p>
        <w:p w14:paraId="0FE32896" w14:textId="77777777" w:rsidR="0033277F" w:rsidRPr="001675AB" w:rsidRDefault="00C044DF">
          <w:pPr>
            <w:pStyle w:val="TDC2"/>
            <w:tabs>
              <w:tab w:val="left" w:pos="880"/>
            </w:tabs>
            <w:rPr>
              <w:noProof/>
              <w:sz w:val="22"/>
              <w:szCs w:val="22"/>
              <w:lang w:val="es-ES"/>
            </w:rPr>
          </w:pPr>
          <w:hyperlink w:anchor="_Toc68691188" w:history="1">
            <w:r w:rsidR="0033277F" w:rsidRPr="001675AB">
              <w:rPr>
                <w:rStyle w:val="Hipervnculo"/>
                <w:noProof/>
              </w:rPr>
              <w:t>A.</w:t>
            </w:r>
            <w:r w:rsidR="0033277F" w:rsidRPr="001675AB">
              <w:rPr>
                <w:noProof/>
                <w:sz w:val="22"/>
                <w:szCs w:val="22"/>
                <w:lang w:val="es-ES"/>
              </w:rPr>
              <w:tab/>
            </w:r>
            <w:r w:rsidR="0033277F" w:rsidRPr="001675AB">
              <w:rPr>
                <w:rStyle w:val="Hipervnculo"/>
                <w:noProof/>
              </w:rPr>
              <w:t>Requisitos de fondo del acuerdo de clasificación.</w:t>
            </w:r>
            <w:r w:rsidR="0033277F" w:rsidRPr="001675AB">
              <w:rPr>
                <w:noProof/>
                <w:webHidden/>
              </w:rPr>
              <w:tab/>
            </w:r>
            <w:r w:rsidR="0033277F" w:rsidRPr="001675AB">
              <w:rPr>
                <w:noProof/>
                <w:webHidden/>
              </w:rPr>
              <w:fldChar w:fldCharType="begin"/>
            </w:r>
            <w:r w:rsidR="0033277F" w:rsidRPr="001675AB">
              <w:rPr>
                <w:noProof/>
                <w:webHidden/>
              </w:rPr>
              <w:instrText xml:space="preserve"> PAGEREF _Toc68691188 \h </w:instrText>
            </w:r>
            <w:r w:rsidR="0033277F" w:rsidRPr="001675AB">
              <w:rPr>
                <w:noProof/>
                <w:webHidden/>
              </w:rPr>
            </w:r>
            <w:r w:rsidR="0033277F" w:rsidRPr="001675AB">
              <w:rPr>
                <w:noProof/>
                <w:webHidden/>
              </w:rPr>
              <w:fldChar w:fldCharType="separate"/>
            </w:r>
            <w:r w:rsidR="0033277F" w:rsidRPr="001675AB">
              <w:rPr>
                <w:noProof/>
                <w:webHidden/>
              </w:rPr>
              <w:t>42</w:t>
            </w:r>
            <w:r w:rsidR="0033277F" w:rsidRPr="001675AB">
              <w:rPr>
                <w:noProof/>
                <w:webHidden/>
              </w:rPr>
              <w:fldChar w:fldCharType="end"/>
            </w:r>
          </w:hyperlink>
        </w:p>
        <w:p w14:paraId="1898A9AF" w14:textId="77777777" w:rsidR="0033277F" w:rsidRPr="001675AB" w:rsidRDefault="00C044DF">
          <w:pPr>
            <w:pStyle w:val="TDC2"/>
            <w:rPr>
              <w:noProof/>
              <w:sz w:val="22"/>
              <w:szCs w:val="22"/>
              <w:lang w:val="es-ES"/>
            </w:rPr>
          </w:pPr>
          <w:hyperlink w:anchor="_Toc68691189" w:history="1">
            <w:r w:rsidR="0033277F" w:rsidRPr="001675AB">
              <w:rPr>
                <w:rStyle w:val="Hipervnculo"/>
                <w:noProof/>
                <w:lang w:val="es-ES"/>
              </w:rPr>
              <w:t>OCTAVO. Decisión.</w:t>
            </w:r>
            <w:r w:rsidR="0033277F" w:rsidRPr="001675AB">
              <w:rPr>
                <w:noProof/>
                <w:webHidden/>
              </w:rPr>
              <w:tab/>
            </w:r>
            <w:r w:rsidR="0033277F" w:rsidRPr="001675AB">
              <w:rPr>
                <w:noProof/>
                <w:webHidden/>
              </w:rPr>
              <w:fldChar w:fldCharType="begin"/>
            </w:r>
            <w:r w:rsidR="0033277F" w:rsidRPr="001675AB">
              <w:rPr>
                <w:noProof/>
                <w:webHidden/>
              </w:rPr>
              <w:instrText xml:space="preserve"> PAGEREF _Toc68691189 \h </w:instrText>
            </w:r>
            <w:r w:rsidR="0033277F" w:rsidRPr="001675AB">
              <w:rPr>
                <w:noProof/>
                <w:webHidden/>
              </w:rPr>
            </w:r>
            <w:r w:rsidR="0033277F" w:rsidRPr="001675AB">
              <w:rPr>
                <w:noProof/>
                <w:webHidden/>
              </w:rPr>
              <w:fldChar w:fldCharType="separate"/>
            </w:r>
            <w:r w:rsidR="0033277F" w:rsidRPr="001675AB">
              <w:rPr>
                <w:noProof/>
                <w:webHidden/>
              </w:rPr>
              <w:t>48</w:t>
            </w:r>
            <w:r w:rsidR="0033277F" w:rsidRPr="001675AB">
              <w:rPr>
                <w:noProof/>
                <w:webHidden/>
              </w:rPr>
              <w:fldChar w:fldCharType="end"/>
            </w:r>
          </w:hyperlink>
        </w:p>
        <w:p w14:paraId="33B251FA" w14:textId="77777777" w:rsidR="0033277F" w:rsidRPr="001675AB" w:rsidRDefault="00C044DF">
          <w:pPr>
            <w:pStyle w:val="TDC2"/>
            <w:rPr>
              <w:noProof/>
              <w:sz w:val="22"/>
              <w:szCs w:val="22"/>
              <w:lang w:val="es-ES"/>
            </w:rPr>
          </w:pPr>
          <w:hyperlink w:anchor="_Toc68691190" w:history="1">
            <w:r w:rsidR="0033277F" w:rsidRPr="001675AB">
              <w:rPr>
                <w:rStyle w:val="Hipervnculo"/>
                <w:noProof/>
                <w:lang w:val="es-ES"/>
              </w:rPr>
              <w:t>R E S O L U T I V O S</w:t>
            </w:r>
            <w:r w:rsidR="0033277F" w:rsidRPr="001675AB">
              <w:rPr>
                <w:noProof/>
                <w:webHidden/>
              </w:rPr>
              <w:tab/>
            </w:r>
            <w:r w:rsidR="0033277F" w:rsidRPr="001675AB">
              <w:rPr>
                <w:noProof/>
                <w:webHidden/>
              </w:rPr>
              <w:fldChar w:fldCharType="begin"/>
            </w:r>
            <w:r w:rsidR="0033277F" w:rsidRPr="001675AB">
              <w:rPr>
                <w:noProof/>
                <w:webHidden/>
              </w:rPr>
              <w:instrText xml:space="preserve"> PAGEREF _Toc68691190 \h </w:instrText>
            </w:r>
            <w:r w:rsidR="0033277F" w:rsidRPr="001675AB">
              <w:rPr>
                <w:noProof/>
                <w:webHidden/>
              </w:rPr>
            </w:r>
            <w:r w:rsidR="0033277F" w:rsidRPr="001675AB">
              <w:rPr>
                <w:noProof/>
                <w:webHidden/>
              </w:rPr>
              <w:fldChar w:fldCharType="separate"/>
            </w:r>
            <w:r w:rsidR="0033277F" w:rsidRPr="001675AB">
              <w:rPr>
                <w:noProof/>
                <w:webHidden/>
              </w:rPr>
              <w:t>49</w:t>
            </w:r>
            <w:r w:rsidR="0033277F" w:rsidRPr="001675AB">
              <w:rPr>
                <w:noProof/>
                <w:webHidden/>
              </w:rPr>
              <w:fldChar w:fldCharType="end"/>
            </w:r>
          </w:hyperlink>
        </w:p>
        <w:p w14:paraId="7CAF008F" w14:textId="77777777" w:rsidR="007F0D05" w:rsidRPr="001675AB" w:rsidRDefault="004C3391" w:rsidP="007F0D05">
          <w:pPr>
            <w:rPr>
              <w:rFonts w:ascii="Palatino Linotype" w:hAnsi="Palatino Linotype"/>
              <w:b/>
              <w:bCs/>
              <w:lang w:val="es-ES"/>
            </w:rPr>
          </w:pPr>
          <w:r w:rsidRPr="001675AB">
            <w:rPr>
              <w:rFonts w:ascii="Palatino Linotype" w:hAnsi="Palatino Linotype"/>
              <w:b/>
              <w:bCs/>
              <w:lang w:val="es-ES"/>
            </w:rPr>
            <w:fldChar w:fldCharType="end"/>
          </w:r>
        </w:p>
        <w:p w14:paraId="238F4D65" w14:textId="19251C68" w:rsidR="004C3391" w:rsidRPr="001675AB" w:rsidRDefault="007F0D05" w:rsidP="007F0D05">
          <w:pPr>
            <w:rPr>
              <w:rFonts w:ascii="Palatino Linotype" w:hAnsi="Palatino Linotype"/>
              <w:b/>
              <w:bCs/>
              <w:lang w:val="es-ES"/>
            </w:rPr>
          </w:pPr>
          <w:r w:rsidRPr="001675AB">
            <w:rPr>
              <w:rFonts w:ascii="Palatino Linotype" w:hAnsi="Palatino Linotype"/>
              <w:b/>
              <w:bCs/>
              <w:lang w:val="es-ES"/>
            </w:rPr>
            <w:br w:type="page"/>
          </w:r>
        </w:p>
      </w:sdtContent>
    </w:sdt>
    <w:p w14:paraId="4B98D024" w14:textId="7C8D8FE5" w:rsidR="004C3391" w:rsidRPr="001675AB" w:rsidRDefault="004C3391" w:rsidP="004C3391">
      <w:pPr>
        <w:tabs>
          <w:tab w:val="left" w:pos="567"/>
        </w:tabs>
        <w:spacing w:before="240" w:after="240" w:line="360" w:lineRule="auto"/>
        <w:jc w:val="both"/>
        <w:rPr>
          <w:rFonts w:ascii="Palatino Linotype" w:hAnsi="Palatino Linotype"/>
          <w:lang w:val="es-MX"/>
        </w:rPr>
      </w:pPr>
      <w:r w:rsidRPr="001675AB">
        <w:rPr>
          <w:rFonts w:ascii="Palatino Linotype" w:hAnsi="Palatino Linotype"/>
        </w:rPr>
        <w:lastRenderedPageBreak/>
        <w:t>R</w:t>
      </w:r>
      <w:proofErr w:type="spellStart"/>
      <w:r w:rsidRPr="001675AB">
        <w:rPr>
          <w:rFonts w:ascii="Palatino Linotype" w:hAnsi="Palatino Linotype"/>
          <w:lang w:val="es-MX"/>
        </w:rPr>
        <w:t>esolución</w:t>
      </w:r>
      <w:proofErr w:type="spellEnd"/>
      <w:r w:rsidRPr="001675AB">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fecha </w:t>
      </w:r>
      <w:r w:rsidR="001675AB">
        <w:rPr>
          <w:rFonts w:ascii="Palatino Linotype" w:hAnsi="Palatino Linotype"/>
          <w:lang w:val="es-MX"/>
        </w:rPr>
        <w:t>siete</w:t>
      </w:r>
      <w:r w:rsidRPr="001675AB">
        <w:rPr>
          <w:rFonts w:ascii="Palatino Linotype" w:hAnsi="Palatino Linotype"/>
          <w:lang w:val="es-MX"/>
        </w:rPr>
        <w:t xml:space="preserve"> (</w:t>
      </w:r>
      <w:r w:rsidR="001675AB">
        <w:rPr>
          <w:rFonts w:ascii="Palatino Linotype" w:hAnsi="Palatino Linotype"/>
          <w:lang w:val="es-MX"/>
        </w:rPr>
        <w:t>07</w:t>
      </w:r>
      <w:r w:rsidRPr="001675AB">
        <w:rPr>
          <w:rFonts w:ascii="Palatino Linotype" w:hAnsi="Palatino Linotype"/>
          <w:lang w:val="es-MX"/>
        </w:rPr>
        <w:t xml:space="preserve">) de </w:t>
      </w:r>
      <w:r w:rsidR="001675AB">
        <w:rPr>
          <w:rFonts w:ascii="Palatino Linotype" w:hAnsi="Palatino Linotype"/>
          <w:lang w:val="es-MX"/>
        </w:rPr>
        <w:t>abril</w:t>
      </w:r>
      <w:r w:rsidRPr="001675AB">
        <w:rPr>
          <w:rFonts w:ascii="Palatino Linotype" w:hAnsi="Palatino Linotype"/>
          <w:lang w:val="es-MX"/>
        </w:rPr>
        <w:t xml:space="preserve"> de dos mil veint</w:t>
      </w:r>
      <w:r w:rsidR="00C112AD" w:rsidRPr="001675AB">
        <w:rPr>
          <w:rFonts w:ascii="Palatino Linotype" w:hAnsi="Palatino Linotype"/>
          <w:lang w:val="es-MX"/>
        </w:rPr>
        <w:t>iuno</w:t>
      </w:r>
      <w:r w:rsidRPr="001675AB">
        <w:rPr>
          <w:rFonts w:ascii="Palatino Linotype" w:hAnsi="Palatino Linotype"/>
          <w:lang w:val="es-MX"/>
        </w:rPr>
        <w:t>.</w:t>
      </w:r>
    </w:p>
    <w:p w14:paraId="4075D49D" w14:textId="19945771" w:rsidR="004C3391" w:rsidRPr="001675AB" w:rsidRDefault="004C3391" w:rsidP="004C3391">
      <w:pPr>
        <w:pStyle w:val="Encabezado"/>
        <w:spacing w:line="360" w:lineRule="auto"/>
        <w:jc w:val="both"/>
        <w:rPr>
          <w:rFonts w:ascii="Palatino Linotype" w:hAnsi="Palatino Linotype"/>
          <w:b/>
          <w:bCs/>
          <w:color w:val="000000"/>
        </w:rPr>
      </w:pPr>
      <w:r w:rsidRPr="001675AB">
        <w:rPr>
          <w:rFonts w:ascii="Palatino Linotype" w:eastAsia="Times New Roman" w:hAnsi="Palatino Linotype" w:cs="Times New Roman"/>
          <w:b/>
        </w:rPr>
        <w:t>VISTO</w:t>
      </w:r>
      <w:r w:rsidRPr="001675AB">
        <w:rPr>
          <w:rFonts w:ascii="Palatino Linotype" w:eastAsia="Times New Roman" w:hAnsi="Palatino Linotype" w:cs="Times New Roman"/>
        </w:rPr>
        <w:t xml:space="preserve"> el expediente electrónico formado con motivo del recurso de revisión número </w:t>
      </w:r>
      <w:r w:rsidR="002767A7" w:rsidRPr="001675AB">
        <w:rPr>
          <w:rFonts w:ascii="Palatino Linotype" w:hAnsi="Palatino Linotype" w:cs="Arial"/>
          <w:b/>
          <w:bCs/>
          <w:lang w:eastAsia="es-MX"/>
        </w:rPr>
        <w:t>00128/INFOEM/IP/RR/2021</w:t>
      </w:r>
      <w:r w:rsidRPr="001675AB">
        <w:rPr>
          <w:rFonts w:ascii="Palatino Linotype" w:eastAsia="Times New Roman" w:hAnsi="Palatino Linotype" w:cs="Arial"/>
          <w:bCs/>
        </w:rPr>
        <w:t xml:space="preserve">, </w:t>
      </w:r>
      <w:r w:rsidRPr="001675AB">
        <w:rPr>
          <w:rFonts w:ascii="Palatino Linotype" w:eastAsia="Times New Roman" w:hAnsi="Palatino Linotype" w:cs="Times New Roman"/>
        </w:rPr>
        <w:t>promovido por</w:t>
      </w:r>
      <w:r w:rsidRPr="001675AB">
        <w:rPr>
          <w:rFonts w:ascii="Palatino Linotype" w:eastAsia="Times New Roman" w:hAnsi="Palatino Linotype" w:cs="Times New Roman"/>
          <w:b/>
        </w:rPr>
        <w:t xml:space="preserve"> </w:t>
      </w:r>
      <w:r w:rsidR="0095269F" w:rsidRPr="0095269F">
        <w:rPr>
          <w:rFonts w:ascii="Palatino Linotype" w:eastAsia="Times New Roman" w:hAnsi="Palatino Linotype" w:cs="Times New Roman"/>
          <w:b/>
          <w:highlight w:val="black"/>
        </w:rPr>
        <w:t>-----------------------------------------------------</w:t>
      </w:r>
      <w:r w:rsidR="00D62096" w:rsidRPr="001675AB">
        <w:rPr>
          <w:rFonts w:ascii="Palatino Linotype" w:eastAsia="Times New Roman" w:hAnsi="Palatino Linotype" w:cs="Times New Roman"/>
        </w:rPr>
        <w:t xml:space="preserve"> </w:t>
      </w:r>
      <w:r w:rsidRPr="001675AB">
        <w:rPr>
          <w:rFonts w:ascii="Palatino Linotype" w:eastAsia="Times New Roman" w:hAnsi="Palatino Linotype" w:cs="Arial"/>
        </w:rPr>
        <w:t xml:space="preserve">en su calidad de </w:t>
      </w:r>
      <w:r w:rsidRPr="001675AB">
        <w:rPr>
          <w:rFonts w:ascii="Palatino Linotype" w:eastAsia="Times New Roman" w:hAnsi="Palatino Linotype" w:cs="Arial"/>
          <w:b/>
        </w:rPr>
        <w:t>RECURRENTE</w:t>
      </w:r>
      <w:r w:rsidRPr="001675AB">
        <w:rPr>
          <w:rFonts w:ascii="Palatino Linotype" w:eastAsia="Times New Roman" w:hAnsi="Palatino Linotype" w:cs="Arial"/>
        </w:rPr>
        <w:t xml:space="preserve">, en contra de la respuesta de la </w:t>
      </w:r>
      <w:r w:rsidR="0020365B" w:rsidRPr="001675AB">
        <w:rPr>
          <w:rFonts w:ascii="Palatino Linotype" w:hAnsi="Palatino Linotype"/>
          <w:b/>
          <w:bCs/>
          <w:color w:val="000000"/>
        </w:rPr>
        <w:t>Secretaría de la Mujer</w:t>
      </w:r>
      <w:r w:rsidRPr="001675AB">
        <w:rPr>
          <w:rFonts w:ascii="Palatino Linotype" w:eastAsia="Calibri" w:hAnsi="Palatino Linotype" w:cs="Arial"/>
          <w:lang w:val="es-ES"/>
        </w:rPr>
        <w:t xml:space="preserve">, </w:t>
      </w:r>
      <w:r w:rsidRPr="001675AB">
        <w:rPr>
          <w:rFonts w:ascii="Palatino Linotype" w:eastAsia="Times New Roman" w:hAnsi="Palatino Linotype" w:cs="Times New Roman"/>
        </w:rPr>
        <w:t>en lo sucesivo el</w:t>
      </w:r>
      <w:r w:rsidRPr="001675AB">
        <w:rPr>
          <w:rFonts w:ascii="Palatino Linotype" w:eastAsia="Times New Roman" w:hAnsi="Palatino Linotype" w:cs="Times New Roman"/>
          <w:b/>
        </w:rPr>
        <w:t xml:space="preserve"> SUJETO OBLIGADO, </w:t>
      </w:r>
      <w:r w:rsidRPr="001675AB">
        <w:rPr>
          <w:rFonts w:ascii="Palatino Linotype" w:eastAsia="Times New Roman" w:hAnsi="Palatino Linotype" w:cs="Times New Roman"/>
        </w:rPr>
        <w:t>se procede a dictar la presente resolución, con base en los siguientes:</w:t>
      </w:r>
    </w:p>
    <w:p w14:paraId="036A5538" w14:textId="77777777" w:rsidR="004C3391" w:rsidRPr="001675AB" w:rsidRDefault="004C3391" w:rsidP="004C3391">
      <w:pPr>
        <w:pStyle w:val="Ttulo1"/>
        <w:tabs>
          <w:tab w:val="left" w:pos="567"/>
        </w:tabs>
        <w:jc w:val="center"/>
        <w:rPr>
          <w:b w:val="0"/>
          <w:color w:val="auto"/>
        </w:rPr>
      </w:pPr>
      <w:bookmarkStart w:id="4" w:name="_Toc68691173"/>
      <w:r w:rsidRPr="001675AB">
        <w:rPr>
          <w:color w:val="auto"/>
        </w:rPr>
        <w:t>ANTECEDENTES</w:t>
      </w:r>
      <w:bookmarkEnd w:id="4"/>
    </w:p>
    <w:p w14:paraId="2153F214" w14:textId="77777777" w:rsidR="004C3391" w:rsidRPr="001675AB" w:rsidRDefault="004C3391" w:rsidP="004C3391">
      <w:pPr>
        <w:tabs>
          <w:tab w:val="left" w:pos="567"/>
        </w:tabs>
        <w:rPr>
          <w:rFonts w:ascii="Palatino Linotype" w:hAnsi="Palatino Linotype"/>
          <w:lang w:val="es-MX" w:eastAsia="en-US"/>
        </w:rPr>
      </w:pPr>
    </w:p>
    <w:p w14:paraId="2C7AAD9A" w14:textId="524A8F4A" w:rsidR="004C3391" w:rsidRPr="001675AB" w:rsidRDefault="004C3391" w:rsidP="004C339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675AB">
        <w:rPr>
          <w:rFonts w:ascii="Palatino Linotype" w:eastAsia="Calibri" w:hAnsi="Palatino Linotype" w:cs="Arial"/>
          <w:color w:val="000000" w:themeColor="text1"/>
          <w:lang w:val="es-ES"/>
        </w:rPr>
        <w:t xml:space="preserve">El día </w:t>
      </w:r>
      <w:r w:rsidR="00B81694" w:rsidRPr="001675AB">
        <w:rPr>
          <w:rFonts w:ascii="Palatino Linotype" w:eastAsia="Calibri" w:hAnsi="Palatino Linotype" w:cs="Arial"/>
          <w:color w:val="000000" w:themeColor="text1"/>
          <w:lang w:val="es-ES"/>
        </w:rPr>
        <w:t>cuatro</w:t>
      </w:r>
      <w:r w:rsidRPr="001675AB">
        <w:rPr>
          <w:rFonts w:ascii="Palatino Linotype" w:eastAsia="Calibri" w:hAnsi="Palatino Linotype" w:cs="Arial"/>
          <w:color w:val="000000" w:themeColor="text1"/>
          <w:lang w:val="es-ES"/>
        </w:rPr>
        <w:t xml:space="preserve"> (</w:t>
      </w:r>
      <w:r w:rsidR="00B81694" w:rsidRPr="001675AB">
        <w:rPr>
          <w:rFonts w:ascii="Palatino Linotype" w:eastAsia="Calibri" w:hAnsi="Palatino Linotype" w:cs="Arial"/>
          <w:color w:val="000000" w:themeColor="text1"/>
          <w:lang w:val="es-ES"/>
        </w:rPr>
        <w:t>4</w:t>
      </w:r>
      <w:r w:rsidRPr="001675AB">
        <w:rPr>
          <w:rFonts w:ascii="Palatino Linotype" w:eastAsia="Calibri" w:hAnsi="Palatino Linotype" w:cs="Arial"/>
          <w:color w:val="000000" w:themeColor="text1"/>
          <w:lang w:val="es-ES"/>
        </w:rPr>
        <w:t xml:space="preserve">) de </w:t>
      </w:r>
      <w:r w:rsidR="000A07C2" w:rsidRPr="001675AB">
        <w:rPr>
          <w:rFonts w:ascii="Palatino Linotype" w:eastAsia="Calibri" w:hAnsi="Palatino Linotype" w:cs="Arial"/>
          <w:color w:val="000000" w:themeColor="text1"/>
          <w:lang w:val="es-ES"/>
        </w:rPr>
        <w:t>dic</w:t>
      </w:r>
      <w:r w:rsidR="00B81694" w:rsidRPr="001675AB">
        <w:rPr>
          <w:rFonts w:ascii="Palatino Linotype" w:eastAsia="Calibri" w:hAnsi="Palatino Linotype" w:cs="Arial"/>
          <w:color w:val="000000" w:themeColor="text1"/>
          <w:lang w:val="es-ES"/>
        </w:rPr>
        <w:t>iembre</w:t>
      </w:r>
      <w:r w:rsidRPr="001675AB">
        <w:rPr>
          <w:rFonts w:ascii="Palatino Linotype" w:eastAsia="Calibri" w:hAnsi="Palatino Linotype" w:cs="Arial"/>
          <w:color w:val="000000" w:themeColor="text1"/>
          <w:lang w:val="es-ES"/>
        </w:rPr>
        <w:t xml:space="preserve"> de dos mil veinte,</w:t>
      </w:r>
      <w:r w:rsidRPr="001675AB">
        <w:rPr>
          <w:rFonts w:ascii="Palatino Linotype" w:eastAsia="Calibri" w:hAnsi="Palatino Linotype" w:cs="Times New Roman"/>
          <w:color w:val="000000" w:themeColor="text1"/>
          <w:lang w:val="es-ES"/>
        </w:rPr>
        <w:t xml:space="preserve"> </w:t>
      </w:r>
      <w:r w:rsidRPr="001675AB">
        <w:rPr>
          <w:rFonts w:ascii="Palatino Linotype" w:eastAsia="Calibri" w:hAnsi="Palatino Linotype" w:cs="Arial"/>
          <w:lang w:val="es-ES"/>
        </w:rPr>
        <w:t>se</w:t>
      </w:r>
      <w:r w:rsidRPr="001675AB">
        <w:rPr>
          <w:rFonts w:ascii="Palatino Linotype" w:eastAsia="Calibri" w:hAnsi="Palatino Linotype" w:cs="Arial"/>
          <w:b/>
          <w:lang w:val="es-ES"/>
        </w:rPr>
        <w:t xml:space="preserve"> </w:t>
      </w:r>
      <w:r w:rsidRPr="001675AB">
        <w:rPr>
          <w:rFonts w:ascii="Palatino Linotype" w:hAnsi="Palatino Linotype"/>
          <w:color w:val="000000" w:themeColor="text1"/>
        </w:rPr>
        <w:t>presentó</w:t>
      </w:r>
      <w:r w:rsidRPr="001675AB">
        <w:rPr>
          <w:rFonts w:ascii="Palatino Linotype" w:hAnsi="Palatino Linotype"/>
          <w:b/>
          <w:color w:val="000000" w:themeColor="text1"/>
        </w:rPr>
        <w:t xml:space="preserve"> </w:t>
      </w:r>
      <w:r w:rsidRPr="001675AB">
        <w:rPr>
          <w:rFonts w:ascii="Palatino Linotype" w:eastAsia="Calibri" w:hAnsi="Palatino Linotype" w:cs="Arial"/>
          <w:color w:val="000000" w:themeColor="text1"/>
        </w:rPr>
        <w:t xml:space="preserve">vía </w:t>
      </w:r>
      <w:r w:rsidRPr="001675AB">
        <w:rPr>
          <w:rFonts w:ascii="Palatino Linotype" w:eastAsia="Calibri" w:hAnsi="Palatino Linotype" w:cs="Arial"/>
          <w:color w:val="000000" w:themeColor="text1"/>
          <w:lang w:val="es-ES"/>
        </w:rPr>
        <w:t xml:space="preserve">Sistema de Acceso a la Información Mexiquense </w:t>
      </w:r>
      <w:r w:rsidRPr="001675AB">
        <w:rPr>
          <w:rFonts w:ascii="Palatino Linotype" w:eastAsia="Calibri" w:hAnsi="Palatino Linotype" w:cs="Arial"/>
          <w:b/>
          <w:color w:val="000000" w:themeColor="text1"/>
          <w:lang w:val="es-ES"/>
        </w:rPr>
        <w:t>(SAIMEX)</w:t>
      </w:r>
      <w:r w:rsidRPr="001675AB">
        <w:rPr>
          <w:rFonts w:ascii="Palatino Linotype" w:eastAsia="Calibri" w:hAnsi="Palatino Linotype" w:cs="Arial"/>
          <w:color w:val="000000" w:themeColor="text1"/>
          <w:lang w:val="es-ES"/>
        </w:rPr>
        <w:t>, la solicitud de información pública registrada con el número</w:t>
      </w:r>
      <w:r w:rsidRPr="001675AB">
        <w:rPr>
          <w:rFonts w:ascii="Palatino Linotype" w:eastAsia="Calibri" w:hAnsi="Palatino Linotype" w:cs="Arial"/>
          <w:b/>
          <w:color w:val="000000" w:themeColor="text1"/>
          <w:lang w:val="es-ES"/>
        </w:rPr>
        <w:t xml:space="preserve"> </w:t>
      </w:r>
      <w:r w:rsidR="0020365B" w:rsidRPr="001675AB">
        <w:rPr>
          <w:rFonts w:ascii="Palatino Linotype" w:eastAsia="Calibri" w:hAnsi="Palatino Linotype" w:cs="Arial"/>
          <w:b/>
          <w:color w:val="000000" w:themeColor="text1"/>
          <w:lang w:val="es-ES"/>
        </w:rPr>
        <w:t>00029/SEMUJ/IP/2020</w:t>
      </w:r>
      <w:r w:rsidRPr="001675AB">
        <w:rPr>
          <w:rFonts w:ascii="Palatino Linotype" w:hAnsi="Palatino Linotype"/>
          <w:b/>
          <w:bCs/>
          <w:color w:val="000000" w:themeColor="text1"/>
        </w:rPr>
        <w:t>,</w:t>
      </w:r>
      <w:r w:rsidRPr="001675AB">
        <w:rPr>
          <w:rFonts w:ascii="Palatino Linotype" w:eastAsia="Calibri" w:hAnsi="Palatino Linotype" w:cs="Arial"/>
          <w:color w:val="000000" w:themeColor="text1"/>
          <w:lang w:val="es-ES"/>
        </w:rPr>
        <w:t xml:space="preserve"> mediante la cual se requirió:</w:t>
      </w:r>
    </w:p>
    <w:p w14:paraId="7962B998" w14:textId="5E84442F" w:rsidR="004C3391" w:rsidRPr="001675AB" w:rsidRDefault="004C3391" w:rsidP="004C33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B76F574" w14:textId="70731089" w:rsidR="004C3391" w:rsidRPr="001675AB" w:rsidRDefault="004C3391" w:rsidP="004C3391">
      <w:pPr>
        <w:spacing w:line="360" w:lineRule="auto"/>
        <w:ind w:left="567" w:right="567"/>
        <w:jc w:val="both"/>
        <w:rPr>
          <w:rFonts w:ascii="Palatino Linotype" w:eastAsia="Times New Roman" w:hAnsi="Palatino Linotype" w:cs="Times New Roman"/>
          <w:i/>
          <w:sz w:val="22"/>
          <w:szCs w:val="22"/>
          <w:lang w:val="es-MX" w:eastAsia="es-MX"/>
        </w:rPr>
      </w:pPr>
      <w:r w:rsidRPr="001675AB">
        <w:rPr>
          <w:rFonts w:ascii="Palatino Linotype" w:hAnsi="Palatino Linotype"/>
          <w:i/>
          <w:color w:val="000000"/>
          <w:sz w:val="22"/>
          <w:szCs w:val="22"/>
        </w:rPr>
        <w:t>“</w:t>
      </w:r>
      <w:r w:rsidR="002767A7" w:rsidRPr="001675AB">
        <w:rPr>
          <w:rFonts w:ascii="Palatino Linotype" w:hAnsi="Palatino Linotype"/>
          <w:i/>
          <w:color w:val="000000"/>
          <w:sz w:val="22"/>
          <w:szCs w:val="22"/>
        </w:rPr>
        <w:t>Solicito datos estadísticos anuales de feminicidios y homicidios a mujeres en el Estado de México</w:t>
      </w:r>
      <w:r w:rsidRPr="001675AB">
        <w:rPr>
          <w:rFonts w:ascii="Palatino Linotype" w:hAnsi="Palatino Linotype"/>
          <w:i/>
          <w:color w:val="000000"/>
          <w:sz w:val="22"/>
          <w:szCs w:val="22"/>
        </w:rPr>
        <w:t>” (Sic)</w:t>
      </w:r>
    </w:p>
    <w:p w14:paraId="2DB7F9B4" w14:textId="77777777" w:rsidR="004C3391" w:rsidRPr="001675AB" w:rsidRDefault="004C3391" w:rsidP="004C339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1675AB">
        <w:rPr>
          <w:rFonts w:ascii="Palatino Linotype" w:hAnsi="Palatino Linotype" w:cs="Arial"/>
          <w:color w:val="000000" w:themeColor="text1"/>
        </w:rPr>
        <w:t xml:space="preserve">Se hace constar que </w:t>
      </w:r>
      <w:r w:rsidRPr="001675AB">
        <w:rPr>
          <w:rFonts w:ascii="Palatino Linotype" w:eastAsia="Times New Roman" w:hAnsi="Palatino Linotype" w:cs="Arial"/>
          <w:color w:val="000000" w:themeColor="text1"/>
          <w:lang w:val="es-ES"/>
        </w:rPr>
        <w:t>se señaló como modalidad de entrega de la información</w:t>
      </w:r>
      <w:r w:rsidRPr="001675AB">
        <w:rPr>
          <w:rFonts w:ascii="Palatino Linotype" w:eastAsia="Times New Roman" w:hAnsi="Palatino Linotype" w:cs="Arial"/>
          <w:b/>
          <w:color w:val="000000" w:themeColor="text1"/>
          <w:lang w:val="es-ES"/>
        </w:rPr>
        <w:t>:</w:t>
      </w:r>
      <w:r w:rsidRPr="001675AB">
        <w:rPr>
          <w:rFonts w:ascii="Palatino Linotype" w:eastAsia="Times New Roman" w:hAnsi="Palatino Linotype" w:cs="Arial"/>
          <w:color w:val="000000" w:themeColor="text1"/>
          <w:lang w:val="es-ES"/>
        </w:rPr>
        <w:t xml:space="preserve"> a través </w:t>
      </w:r>
      <w:r w:rsidRPr="001675AB">
        <w:rPr>
          <w:rFonts w:ascii="Palatino Linotype" w:hAnsi="Palatino Linotype"/>
          <w:color w:val="000000" w:themeColor="text1"/>
        </w:rPr>
        <w:t xml:space="preserve">del </w:t>
      </w:r>
      <w:r w:rsidRPr="001675AB">
        <w:rPr>
          <w:rFonts w:ascii="Palatino Linotype" w:eastAsia="Calibri" w:hAnsi="Palatino Linotype" w:cs="Arial"/>
          <w:color w:val="000000" w:themeColor="text1"/>
          <w:lang w:val="es-ES"/>
        </w:rPr>
        <w:t xml:space="preserve">Sistema de Acceso a la Información Mexiquense </w:t>
      </w:r>
      <w:r w:rsidRPr="001675AB">
        <w:rPr>
          <w:rFonts w:ascii="Palatino Linotype" w:eastAsia="Calibri" w:hAnsi="Palatino Linotype" w:cs="Arial"/>
          <w:b/>
          <w:color w:val="000000" w:themeColor="text1"/>
          <w:lang w:val="es-ES"/>
        </w:rPr>
        <w:t>(SAIMEX).</w:t>
      </w:r>
    </w:p>
    <w:p w14:paraId="093A2C6D" w14:textId="77777777" w:rsidR="00C07559" w:rsidRPr="001675AB" w:rsidRDefault="00C07559" w:rsidP="00C07559">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0870416" w14:textId="0C67196A" w:rsidR="006714BF" w:rsidRPr="001675AB" w:rsidRDefault="004C3391" w:rsidP="00C07559">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olor w:val="000000" w:themeColor="text1"/>
        </w:rPr>
      </w:pPr>
      <w:r w:rsidRPr="001675AB">
        <w:rPr>
          <w:rFonts w:ascii="Palatino Linotype" w:eastAsia="Calibri" w:hAnsi="Palatino Linotype" w:cs="Arial"/>
          <w:lang w:val="es-AR"/>
        </w:rPr>
        <w:t xml:space="preserve">El día </w:t>
      </w:r>
      <w:r w:rsidR="000A07C2" w:rsidRPr="001675AB">
        <w:rPr>
          <w:rFonts w:ascii="Palatino Linotype" w:eastAsia="Calibri" w:hAnsi="Palatino Linotype" w:cs="Arial"/>
          <w:lang w:val="es-AR"/>
        </w:rPr>
        <w:t>ocho</w:t>
      </w:r>
      <w:r w:rsidRPr="001675AB">
        <w:rPr>
          <w:rFonts w:ascii="Palatino Linotype" w:eastAsia="Calibri" w:hAnsi="Palatino Linotype" w:cs="Arial"/>
          <w:lang w:val="es-AR"/>
        </w:rPr>
        <w:t xml:space="preserve"> (</w:t>
      </w:r>
      <w:r w:rsidR="00B81694" w:rsidRPr="001675AB">
        <w:rPr>
          <w:rFonts w:ascii="Palatino Linotype" w:eastAsia="Calibri" w:hAnsi="Palatino Linotype" w:cs="Arial"/>
          <w:lang w:val="es-AR"/>
        </w:rPr>
        <w:t>0</w:t>
      </w:r>
      <w:r w:rsidR="000A07C2" w:rsidRPr="001675AB">
        <w:rPr>
          <w:rFonts w:ascii="Palatino Linotype" w:eastAsia="Calibri" w:hAnsi="Palatino Linotype" w:cs="Arial"/>
          <w:lang w:val="es-AR"/>
        </w:rPr>
        <w:t>8</w:t>
      </w:r>
      <w:r w:rsidRPr="001675AB">
        <w:rPr>
          <w:rFonts w:ascii="Palatino Linotype" w:hAnsi="Palatino Linotype"/>
          <w:i/>
        </w:rPr>
        <w:t xml:space="preserve">) </w:t>
      </w:r>
      <w:r w:rsidR="000A07C2" w:rsidRPr="001675AB">
        <w:rPr>
          <w:rFonts w:ascii="Palatino Linotype" w:eastAsia="Calibri" w:hAnsi="Palatino Linotype" w:cs="Arial"/>
          <w:color w:val="000000" w:themeColor="text1"/>
          <w:lang w:val="es-ES"/>
        </w:rPr>
        <w:t>de diciembre de dos mil veinte</w:t>
      </w:r>
      <w:r w:rsidRPr="001675AB">
        <w:rPr>
          <w:rFonts w:ascii="Palatino Linotype" w:eastAsia="Times New Roman" w:hAnsi="Palatino Linotype" w:cs="Arial"/>
          <w:lang w:val="es-ES"/>
        </w:rPr>
        <w:t xml:space="preserve">, el </w:t>
      </w:r>
      <w:r w:rsidRPr="001675AB">
        <w:rPr>
          <w:rFonts w:ascii="Palatino Linotype" w:eastAsia="Times New Roman" w:hAnsi="Palatino Linotype" w:cs="Arial"/>
          <w:b/>
          <w:lang w:val="es-ES"/>
        </w:rPr>
        <w:t xml:space="preserve">SUJETO OBLIGADO </w:t>
      </w:r>
      <w:r w:rsidRPr="001675AB">
        <w:rPr>
          <w:rFonts w:ascii="Palatino Linotype" w:eastAsia="Times New Roman" w:hAnsi="Palatino Linotype" w:cs="Arial"/>
          <w:color w:val="000000" w:themeColor="text1"/>
          <w:lang w:val="es-ES"/>
        </w:rPr>
        <w:t xml:space="preserve">respondió a la solicitud de información </w:t>
      </w:r>
      <w:r w:rsidR="00B81694" w:rsidRPr="001675AB">
        <w:rPr>
          <w:rFonts w:ascii="Palatino Linotype" w:eastAsia="Times New Roman" w:hAnsi="Palatino Linotype" w:cs="Arial"/>
          <w:color w:val="000000" w:themeColor="text1"/>
          <w:lang w:val="es-ES"/>
        </w:rPr>
        <w:t xml:space="preserve">a través del archivo electrónico </w:t>
      </w:r>
      <w:r w:rsidR="00B81694" w:rsidRPr="001675AB">
        <w:rPr>
          <w:rFonts w:ascii="Palatino Linotype" w:hAnsi="Palatino Linotype" w:cs="Arial"/>
          <w:color w:val="002060"/>
        </w:rPr>
        <w:t>“</w:t>
      </w:r>
      <w:hyperlink r:id="rId8" w:tgtFrame="_blank" w:history="1">
        <w:r w:rsidR="00035674" w:rsidRPr="001675AB">
          <w:rPr>
            <w:rStyle w:val="Hipervnculo"/>
            <w:rFonts w:ascii="Palatino Linotype" w:hAnsi="Palatino Linotype" w:cs="Arial"/>
            <w:b/>
            <w:bCs/>
            <w:i/>
            <w:color w:val="000000" w:themeColor="text1"/>
            <w:u w:val="none"/>
          </w:rPr>
          <w:t>00029-UNIDAD DE TRANSPARENCIA.pdf</w:t>
        </w:r>
      </w:hyperlink>
      <w:r w:rsidR="00B81694" w:rsidRPr="001675AB">
        <w:rPr>
          <w:rFonts w:ascii="Palatino Linotype" w:hAnsi="Palatino Linotype"/>
          <w:i/>
          <w:color w:val="002060"/>
        </w:rPr>
        <w:t xml:space="preserve">” </w:t>
      </w:r>
      <w:r w:rsidR="00B81694" w:rsidRPr="001675AB">
        <w:rPr>
          <w:rFonts w:ascii="Palatino Linotype" w:hAnsi="Palatino Linotype"/>
          <w:color w:val="000000" w:themeColor="text1"/>
        </w:rPr>
        <w:t xml:space="preserve">constante en </w:t>
      </w:r>
      <w:r w:rsidR="00035674" w:rsidRPr="001675AB">
        <w:rPr>
          <w:rFonts w:ascii="Palatino Linotype" w:hAnsi="Palatino Linotype"/>
          <w:color w:val="000000" w:themeColor="text1"/>
        </w:rPr>
        <w:t>dos</w:t>
      </w:r>
      <w:r w:rsidR="00B81694" w:rsidRPr="001675AB">
        <w:rPr>
          <w:rFonts w:ascii="Palatino Linotype" w:hAnsi="Palatino Linotype"/>
          <w:color w:val="000000" w:themeColor="text1"/>
        </w:rPr>
        <w:t xml:space="preserve"> hojas, </w:t>
      </w:r>
      <w:r w:rsidR="00035674" w:rsidRPr="001675AB">
        <w:rPr>
          <w:rFonts w:ascii="Palatino Linotype" w:hAnsi="Palatino Linotype"/>
          <w:color w:val="000000" w:themeColor="text1"/>
        </w:rPr>
        <w:t>con el oficio número SM/UT/0073/2020</w:t>
      </w:r>
      <w:r w:rsidR="00C07559" w:rsidRPr="001675AB">
        <w:rPr>
          <w:rFonts w:ascii="Palatino Linotype" w:hAnsi="Palatino Linotype"/>
          <w:color w:val="000000" w:themeColor="text1"/>
        </w:rPr>
        <w:t>, de fecha 8 de diciembre de 2020, signado por la Titular de la Unidad de Transparencia, a través del cual se informa que la Secretaría de la Mujer no cuenta con atribuciones y facultades para llevar registros de asuntos relacionados con los feminicidios y homicidios a mujeres en el Estado de México</w:t>
      </w:r>
      <w:r w:rsidR="006714BF" w:rsidRPr="001675AB">
        <w:rPr>
          <w:rFonts w:ascii="Palatino Linotype" w:hAnsi="Palatino Linotype"/>
          <w:color w:val="000000" w:themeColor="text1"/>
        </w:rPr>
        <w:t>.</w:t>
      </w:r>
    </w:p>
    <w:p w14:paraId="26B48048" w14:textId="77777777" w:rsidR="006714BF" w:rsidRPr="001675AB" w:rsidRDefault="006714BF" w:rsidP="00B81694">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059C12FA" w14:textId="0DC2BCAC" w:rsidR="004C3391" w:rsidRPr="001675AB" w:rsidRDefault="004C3391" w:rsidP="004C3391">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1675AB">
        <w:rPr>
          <w:rFonts w:ascii="Palatino Linotype" w:eastAsia="Times New Roman" w:hAnsi="Palatino Linotype" w:cs="Arial"/>
          <w:lang w:val="es-ES"/>
        </w:rPr>
        <w:t xml:space="preserve">El día </w:t>
      </w:r>
      <w:r w:rsidR="0059422B" w:rsidRPr="001675AB">
        <w:rPr>
          <w:rFonts w:ascii="Palatino Linotype" w:eastAsia="Calibri" w:hAnsi="Palatino Linotype" w:cs="Arial"/>
          <w:lang w:val="es-AR"/>
        </w:rPr>
        <w:t>veint</w:t>
      </w:r>
      <w:r w:rsidR="007B42D3" w:rsidRPr="001675AB">
        <w:rPr>
          <w:rFonts w:ascii="Palatino Linotype" w:eastAsia="Calibri" w:hAnsi="Palatino Linotype" w:cs="Arial"/>
          <w:lang w:val="es-AR"/>
        </w:rPr>
        <w:t xml:space="preserve">iuno </w:t>
      </w:r>
      <w:r w:rsidR="0059422B" w:rsidRPr="001675AB">
        <w:rPr>
          <w:rFonts w:ascii="Palatino Linotype" w:eastAsia="Calibri" w:hAnsi="Palatino Linotype" w:cs="Arial"/>
          <w:lang w:val="es-AR"/>
        </w:rPr>
        <w:t>(2</w:t>
      </w:r>
      <w:r w:rsidR="007B42D3" w:rsidRPr="001675AB">
        <w:rPr>
          <w:rFonts w:ascii="Palatino Linotype" w:eastAsia="Calibri" w:hAnsi="Palatino Linotype" w:cs="Arial"/>
          <w:lang w:val="es-AR"/>
        </w:rPr>
        <w:t>1</w:t>
      </w:r>
      <w:r w:rsidR="0059422B" w:rsidRPr="001675AB">
        <w:rPr>
          <w:rFonts w:ascii="Palatino Linotype" w:hAnsi="Palatino Linotype"/>
          <w:i/>
        </w:rPr>
        <w:t xml:space="preserve">) </w:t>
      </w:r>
      <w:r w:rsidR="0059422B" w:rsidRPr="001675AB">
        <w:rPr>
          <w:rFonts w:ascii="Palatino Linotype" w:hAnsi="Palatino Linotype"/>
        </w:rPr>
        <w:t xml:space="preserve">de </w:t>
      </w:r>
      <w:r w:rsidR="007B42D3" w:rsidRPr="001675AB">
        <w:rPr>
          <w:rFonts w:ascii="Palatino Linotype" w:hAnsi="Palatino Linotype"/>
        </w:rPr>
        <w:t>enero</w:t>
      </w:r>
      <w:r w:rsidR="0059422B" w:rsidRPr="001675AB">
        <w:rPr>
          <w:rFonts w:ascii="Palatino Linotype" w:hAnsi="Palatino Linotype"/>
        </w:rPr>
        <w:t xml:space="preserve"> de dos mil veint</w:t>
      </w:r>
      <w:r w:rsidR="007B42D3" w:rsidRPr="001675AB">
        <w:rPr>
          <w:rFonts w:ascii="Palatino Linotype" w:hAnsi="Palatino Linotype"/>
        </w:rPr>
        <w:t>iuno</w:t>
      </w:r>
      <w:r w:rsidRPr="001675AB">
        <w:rPr>
          <w:rFonts w:ascii="Palatino Linotype" w:eastAsia="Times New Roman" w:hAnsi="Palatino Linotype" w:cs="Arial"/>
          <w:lang w:val="es-ES"/>
        </w:rPr>
        <w:t xml:space="preserve">, </w:t>
      </w:r>
      <w:r w:rsidRPr="001675AB">
        <w:rPr>
          <w:rFonts w:ascii="Palatino Linotype" w:hAnsi="Palatino Linotype"/>
          <w:color w:val="000000"/>
        </w:rPr>
        <w:t xml:space="preserve">se </w:t>
      </w:r>
      <w:r w:rsidRPr="001675AB">
        <w:rPr>
          <w:rFonts w:ascii="Palatino Linotype" w:eastAsia="Times New Roman" w:hAnsi="Palatino Linotype" w:cs="Arial"/>
          <w:lang w:val="es-ES"/>
        </w:rPr>
        <w:t xml:space="preserve">interpuso el recurso de revisión, en contra de la respuesta emitida por el </w:t>
      </w:r>
      <w:r w:rsidRPr="001675AB">
        <w:rPr>
          <w:rFonts w:ascii="Palatino Linotype" w:eastAsia="Times New Roman" w:hAnsi="Palatino Linotype" w:cs="Arial"/>
          <w:b/>
          <w:lang w:val="es-ES"/>
        </w:rPr>
        <w:t>SUJETO OBLIGADO</w:t>
      </w:r>
      <w:r w:rsidRPr="001675AB">
        <w:rPr>
          <w:rFonts w:ascii="Palatino Linotype" w:eastAsia="Times New Roman" w:hAnsi="Palatino Linotype" w:cs="Arial"/>
          <w:lang w:val="es-ES"/>
        </w:rPr>
        <w:t>, señalando como:</w:t>
      </w:r>
    </w:p>
    <w:p w14:paraId="6D09E069" w14:textId="77777777" w:rsidR="0071031D" w:rsidRPr="001675AB" w:rsidRDefault="0071031D" w:rsidP="004C3391">
      <w:pPr>
        <w:pStyle w:val="Prrafodelista"/>
        <w:tabs>
          <w:tab w:val="left" w:pos="567"/>
        </w:tabs>
        <w:spacing w:line="360" w:lineRule="auto"/>
        <w:ind w:left="0"/>
        <w:jc w:val="both"/>
        <w:rPr>
          <w:rFonts w:ascii="Palatino Linotype" w:hAnsi="Palatino Linotype"/>
        </w:rPr>
      </w:pPr>
    </w:p>
    <w:p w14:paraId="7BC0CC08" w14:textId="77777777" w:rsidR="004C3391" w:rsidRPr="001675AB" w:rsidRDefault="004C3391" w:rsidP="004C3391">
      <w:pPr>
        <w:tabs>
          <w:tab w:val="left" w:pos="5454"/>
        </w:tabs>
        <w:spacing w:line="360" w:lineRule="auto"/>
        <w:ind w:left="567" w:right="567"/>
        <w:jc w:val="both"/>
        <w:rPr>
          <w:rStyle w:val="Ttulo2Car"/>
          <w:color w:val="auto"/>
          <w:sz w:val="22"/>
          <w:szCs w:val="22"/>
          <w:lang w:val="es-ES"/>
        </w:rPr>
      </w:pPr>
      <w:bookmarkStart w:id="5" w:name="_Toc68691174"/>
      <w:r w:rsidRPr="001675AB">
        <w:rPr>
          <w:rStyle w:val="Ttulo2Car"/>
          <w:color w:val="auto"/>
          <w:sz w:val="22"/>
          <w:szCs w:val="22"/>
          <w:lang w:val="es-ES"/>
        </w:rPr>
        <w:t>a) Acto impugnado:</w:t>
      </w:r>
      <w:bookmarkEnd w:id="5"/>
      <w:r w:rsidRPr="001675AB">
        <w:rPr>
          <w:rStyle w:val="Ttulo2Car"/>
          <w:color w:val="auto"/>
          <w:sz w:val="22"/>
          <w:szCs w:val="22"/>
          <w:lang w:val="es-ES"/>
        </w:rPr>
        <w:t xml:space="preserve"> </w:t>
      </w:r>
    </w:p>
    <w:p w14:paraId="2E603E67" w14:textId="083ABFB0" w:rsidR="004C3391" w:rsidRPr="001675AB" w:rsidRDefault="004C3391" w:rsidP="004C3391">
      <w:pPr>
        <w:tabs>
          <w:tab w:val="left" w:pos="5454"/>
        </w:tabs>
        <w:spacing w:line="360" w:lineRule="auto"/>
        <w:ind w:left="567" w:right="567"/>
        <w:jc w:val="both"/>
        <w:rPr>
          <w:rFonts w:ascii="Palatino Linotype" w:hAnsi="Palatino Linotype"/>
          <w:i/>
          <w:color w:val="000000"/>
          <w:sz w:val="22"/>
          <w:szCs w:val="22"/>
        </w:rPr>
      </w:pPr>
      <w:r w:rsidRPr="001675AB">
        <w:rPr>
          <w:rFonts w:ascii="Palatino Linotype" w:hAnsi="Palatino Linotype"/>
          <w:i/>
          <w:sz w:val="22"/>
          <w:szCs w:val="22"/>
        </w:rPr>
        <w:t>“</w:t>
      </w:r>
      <w:r w:rsidR="007B42D3" w:rsidRPr="001675AB">
        <w:rPr>
          <w:rFonts w:ascii="Palatino Linotype" w:hAnsi="Palatino Linotype"/>
          <w:i/>
          <w:color w:val="000000"/>
          <w:sz w:val="22"/>
          <w:szCs w:val="22"/>
        </w:rPr>
        <w:t>No me han entregado los datos solicitados</w:t>
      </w:r>
      <w:r w:rsidRPr="001675AB">
        <w:rPr>
          <w:rFonts w:ascii="Palatino Linotype" w:eastAsia="Times New Roman" w:hAnsi="Palatino Linotype" w:cs="Times New Roman"/>
          <w:i/>
          <w:sz w:val="22"/>
          <w:szCs w:val="22"/>
          <w:lang w:val="es-MX" w:eastAsia="es-MX"/>
        </w:rPr>
        <w:t>"</w:t>
      </w:r>
      <w:r w:rsidRPr="001675AB">
        <w:rPr>
          <w:rFonts w:ascii="Palatino Linotype" w:eastAsia="Calibri" w:hAnsi="Palatino Linotype" w:cs="Arial"/>
          <w:i/>
          <w:sz w:val="22"/>
          <w:szCs w:val="22"/>
          <w:lang w:val="es-ES"/>
        </w:rPr>
        <w:t xml:space="preserve"> (Sic)</w:t>
      </w:r>
    </w:p>
    <w:p w14:paraId="3D46B3AF" w14:textId="77777777" w:rsidR="004C3391" w:rsidRPr="001675AB" w:rsidRDefault="004C3391" w:rsidP="004C3391">
      <w:pPr>
        <w:pStyle w:val="Prrafodelista"/>
        <w:tabs>
          <w:tab w:val="left" w:pos="567"/>
        </w:tabs>
        <w:spacing w:line="360" w:lineRule="auto"/>
        <w:ind w:left="0"/>
        <w:jc w:val="both"/>
        <w:rPr>
          <w:rFonts w:ascii="Palatino Linotype" w:hAnsi="Palatino Linotype"/>
          <w:sz w:val="22"/>
          <w:szCs w:val="22"/>
        </w:rPr>
      </w:pPr>
    </w:p>
    <w:p w14:paraId="5C68183D" w14:textId="77777777" w:rsidR="004C3391" w:rsidRPr="001675AB" w:rsidRDefault="004C3391" w:rsidP="004C3391">
      <w:pPr>
        <w:spacing w:line="360" w:lineRule="auto"/>
        <w:ind w:left="567" w:right="567"/>
        <w:jc w:val="both"/>
        <w:rPr>
          <w:rFonts w:ascii="Palatino Linotype" w:hAnsi="Palatino Linotype"/>
          <w:i/>
          <w:sz w:val="22"/>
          <w:szCs w:val="22"/>
        </w:rPr>
      </w:pPr>
      <w:bookmarkStart w:id="6" w:name="_Toc68691175"/>
      <w:r w:rsidRPr="001675AB">
        <w:rPr>
          <w:rStyle w:val="Ttulo2Car"/>
          <w:color w:val="auto"/>
          <w:sz w:val="22"/>
          <w:szCs w:val="22"/>
          <w:lang w:val="es-ES"/>
        </w:rPr>
        <w:t>b) Razones o Motivos de inconformidad:</w:t>
      </w:r>
      <w:bookmarkEnd w:id="6"/>
      <w:r w:rsidRPr="001675AB">
        <w:rPr>
          <w:rFonts w:ascii="Palatino Linotype" w:hAnsi="Palatino Linotype"/>
          <w:i/>
          <w:sz w:val="22"/>
          <w:szCs w:val="22"/>
        </w:rPr>
        <w:t xml:space="preserve"> </w:t>
      </w:r>
    </w:p>
    <w:p w14:paraId="2076C9EF" w14:textId="44882D37" w:rsidR="004C3391" w:rsidRPr="001675AB" w:rsidRDefault="004C3391" w:rsidP="007B42D3">
      <w:pPr>
        <w:ind w:left="567"/>
        <w:jc w:val="both"/>
        <w:rPr>
          <w:rFonts w:ascii="Palatino Linotype" w:eastAsia="Times New Roman" w:hAnsi="Palatino Linotype" w:cs="Times New Roman"/>
          <w:i/>
          <w:sz w:val="22"/>
          <w:szCs w:val="22"/>
          <w:lang w:val="es-ES"/>
        </w:rPr>
      </w:pPr>
      <w:r w:rsidRPr="001675AB">
        <w:rPr>
          <w:rFonts w:ascii="Palatino Linotype" w:hAnsi="Palatino Linotype"/>
          <w:i/>
          <w:sz w:val="22"/>
          <w:szCs w:val="22"/>
        </w:rPr>
        <w:t>“</w:t>
      </w:r>
      <w:r w:rsidR="007B42D3" w:rsidRPr="001675AB">
        <w:rPr>
          <w:rFonts w:ascii="Palatino Linotype" w:eastAsia="Times New Roman" w:hAnsi="Palatino Linotype" w:cs="Times New Roman"/>
          <w:i/>
          <w:sz w:val="22"/>
          <w:szCs w:val="22"/>
          <w:lang w:val="es-ES"/>
        </w:rPr>
        <w:t>No me han entregado los datos solicitados</w:t>
      </w:r>
      <w:r w:rsidRPr="001675AB">
        <w:rPr>
          <w:rFonts w:ascii="Palatino Linotype" w:hAnsi="Palatino Linotype"/>
          <w:i/>
          <w:color w:val="000000"/>
          <w:sz w:val="22"/>
          <w:szCs w:val="22"/>
        </w:rPr>
        <w:t>” (Sic)</w:t>
      </w:r>
    </w:p>
    <w:p w14:paraId="2758ED65" w14:textId="77777777" w:rsidR="007B42D3" w:rsidRPr="001675AB" w:rsidRDefault="007B42D3" w:rsidP="007B42D3">
      <w:pPr>
        <w:spacing w:line="360" w:lineRule="auto"/>
        <w:ind w:right="567"/>
        <w:jc w:val="both"/>
        <w:rPr>
          <w:rFonts w:ascii="Palatino Linotype" w:eastAsia="Times New Roman" w:hAnsi="Palatino Linotype" w:cs="Times New Roman"/>
          <w:lang w:val="es-MX" w:eastAsia="es-MX"/>
        </w:rPr>
      </w:pPr>
    </w:p>
    <w:p w14:paraId="569179CA" w14:textId="77777777" w:rsidR="004C3391" w:rsidRPr="001675AB" w:rsidRDefault="004C3391" w:rsidP="007B42D3">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1675AB">
        <w:rPr>
          <w:rFonts w:ascii="Palatino Linotype" w:eastAsia="Times New Roman" w:hAnsi="Palatino Linotype" w:cs="Arial"/>
          <w:lang w:val="es-ES"/>
        </w:rPr>
        <w:t xml:space="preserve">Se registró el recurso de revisión bajo el número de expediente </w:t>
      </w:r>
      <w:r w:rsidRPr="001675AB">
        <w:rPr>
          <w:rFonts w:ascii="Palatino Linotype" w:hAnsi="Palatino Linotype" w:cs="Arial"/>
          <w:bCs/>
        </w:rPr>
        <w:t xml:space="preserve">al rubro indicado, así mismo con fundamento en lo dispuesto por el </w:t>
      </w:r>
      <w:r w:rsidRPr="001675AB">
        <w:rPr>
          <w:rFonts w:ascii="Palatino Linotype" w:eastAsia="Calibri" w:hAnsi="Palatino Linotype" w:cs="Arial"/>
          <w:lang w:val="es-ES"/>
        </w:rPr>
        <w:t xml:space="preserve">artículo 185 fracción I de la </w:t>
      </w:r>
      <w:r w:rsidRPr="001675AB">
        <w:rPr>
          <w:rFonts w:ascii="Palatino Linotype" w:eastAsia="Calibri" w:hAnsi="Palatino Linotype" w:cs="Arial"/>
          <w:b/>
          <w:lang w:val="es-ES"/>
        </w:rPr>
        <w:t xml:space="preserve">Ley de Transparencia y Acceso a la Información Pública del Estado de México y Municipios </w:t>
      </w:r>
      <w:r w:rsidRPr="001675AB">
        <w:rPr>
          <w:rFonts w:ascii="Palatino Linotype" w:eastAsia="Times New Roman" w:hAnsi="Palatino Linotype" w:cs="Arial"/>
          <w:lang w:val="es-ES"/>
        </w:rPr>
        <w:t xml:space="preserve">se turnó al </w:t>
      </w:r>
      <w:r w:rsidRPr="001675AB">
        <w:rPr>
          <w:rFonts w:ascii="Palatino Linotype" w:eastAsia="Times New Roman" w:hAnsi="Palatino Linotype" w:cs="Arial"/>
          <w:b/>
          <w:lang w:val="es-ES"/>
        </w:rPr>
        <w:t xml:space="preserve">Comisionado José Guadalupe Luna Hernández, </w:t>
      </w:r>
      <w:r w:rsidRPr="001675AB">
        <w:rPr>
          <w:rFonts w:ascii="Palatino Linotype" w:eastAsia="Times New Roman" w:hAnsi="Palatino Linotype" w:cs="Arial"/>
          <w:lang w:val="es-ES"/>
        </w:rPr>
        <w:t xml:space="preserve">con el objeto de </w:t>
      </w:r>
      <w:r w:rsidRPr="001675AB">
        <w:rPr>
          <w:rFonts w:ascii="Palatino Linotype" w:eastAsia="Times New Roman" w:hAnsi="Palatino Linotype" w:cs="Arial"/>
          <w:lang w:val="es-MX"/>
        </w:rPr>
        <w:t>su análisis.</w:t>
      </w:r>
    </w:p>
    <w:p w14:paraId="25FA1F8A" w14:textId="77777777" w:rsidR="004C3391" w:rsidRPr="001675AB" w:rsidRDefault="004C3391" w:rsidP="004C3391">
      <w:pPr>
        <w:spacing w:line="360" w:lineRule="auto"/>
        <w:ind w:right="567"/>
        <w:jc w:val="both"/>
        <w:rPr>
          <w:rFonts w:ascii="Palatino Linotype" w:eastAsia="Times New Roman" w:hAnsi="Palatino Linotype" w:cs="Times New Roman"/>
          <w:lang w:val="es-MX" w:eastAsia="es-MX"/>
        </w:rPr>
      </w:pPr>
    </w:p>
    <w:p w14:paraId="0798ACDB" w14:textId="601F985A" w:rsidR="004C3391" w:rsidRPr="001675AB" w:rsidRDefault="004C3391" w:rsidP="004C3391">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1675AB">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180276" w:rsidRPr="001675AB">
        <w:rPr>
          <w:rFonts w:ascii="Palatino Linotype" w:eastAsia="Calibri" w:hAnsi="Palatino Linotype" w:cs="Arial"/>
          <w:lang w:val="es-ES"/>
        </w:rPr>
        <w:t>veintis</w:t>
      </w:r>
      <w:r w:rsidR="008036DE" w:rsidRPr="001675AB">
        <w:rPr>
          <w:rFonts w:ascii="Palatino Linotype" w:eastAsia="Calibri" w:hAnsi="Palatino Linotype" w:cs="Arial"/>
          <w:lang w:val="es-ES"/>
        </w:rPr>
        <w:t>iete</w:t>
      </w:r>
      <w:r w:rsidR="00B52096" w:rsidRPr="001675AB">
        <w:rPr>
          <w:rFonts w:ascii="Palatino Linotype" w:eastAsia="Calibri" w:hAnsi="Palatino Linotype" w:cs="Arial"/>
          <w:lang w:val="es-ES"/>
        </w:rPr>
        <w:t xml:space="preserve"> </w:t>
      </w:r>
      <w:r w:rsidRPr="001675AB">
        <w:rPr>
          <w:rFonts w:ascii="Palatino Linotype" w:eastAsia="Calibri" w:hAnsi="Palatino Linotype" w:cs="Arial"/>
          <w:lang w:val="es-ES"/>
        </w:rPr>
        <w:t>(</w:t>
      </w:r>
      <w:r w:rsidR="00180276" w:rsidRPr="001675AB">
        <w:rPr>
          <w:rFonts w:ascii="Palatino Linotype" w:eastAsia="Calibri" w:hAnsi="Palatino Linotype" w:cs="Arial"/>
          <w:lang w:val="es-ES"/>
        </w:rPr>
        <w:t>2</w:t>
      </w:r>
      <w:r w:rsidR="008036DE" w:rsidRPr="001675AB">
        <w:rPr>
          <w:rFonts w:ascii="Palatino Linotype" w:eastAsia="Calibri" w:hAnsi="Palatino Linotype" w:cs="Arial"/>
          <w:lang w:val="es-ES"/>
        </w:rPr>
        <w:t>7</w:t>
      </w:r>
      <w:r w:rsidRPr="001675AB">
        <w:rPr>
          <w:rFonts w:ascii="Palatino Linotype" w:eastAsia="Calibri" w:hAnsi="Palatino Linotype" w:cs="Arial"/>
          <w:lang w:val="es-ES"/>
        </w:rPr>
        <w:t xml:space="preserve">) </w:t>
      </w:r>
      <w:r w:rsidRPr="001675AB">
        <w:rPr>
          <w:rFonts w:ascii="Palatino Linotype" w:eastAsia="Times New Roman" w:hAnsi="Palatino Linotype" w:cs="Arial"/>
          <w:lang w:val="es-ES"/>
        </w:rPr>
        <w:t xml:space="preserve">de </w:t>
      </w:r>
      <w:r w:rsidR="008036DE" w:rsidRPr="001675AB">
        <w:rPr>
          <w:rFonts w:ascii="Palatino Linotype" w:eastAsia="Times New Roman" w:hAnsi="Palatino Linotype" w:cs="Arial"/>
          <w:lang w:val="es-ES"/>
        </w:rPr>
        <w:t>enero</w:t>
      </w:r>
      <w:r w:rsidRPr="001675AB">
        <w:rPr>
          <w:rFonts w:ascii="Palatino Linotype" w:eastAsia="Times New Roman" w:hAnsi="Palatino Linotype" w:cs="Arial"/>
          <w:lang w:val="es-ES"/>
        </w:rPr>
        <w:t xml:space="preserve"> de dos mil veint</w:t>
      </w:r>
      <w:r w:rsidR="008036DE" w:rsidRPr="001675AB">
        <w:rPr>
          <w:rFonts w:ascii="Palatino Linotype" w:eastAsia="Times New Roman" w:hAnsi="Palatino Linotype" w:cs="Arial"/>
          <w:lang w:val="es-ES"/>
        </w:rPr>
        <w:t>iuno</w:t>
      </w:r>
      <w:r w:rsidRPr="001675AB">
        <w:rPr>
          <w:rFonts w:ascii="Palatino Linotype" w:eastAsia="Calibri" w:hAnsi="Palatino Linotype" w:cs="Arial"/>
          <w:lang w:val="es-ES"/>
        </w:rPr>
        <w:t xml:space="preserve">, puso a disposición de las partes el expediente electrónico </w:t>
      </w:r>
      <w:r w:rsidRPr="001675AB">
        <w:rPr>
          <w:rFonts w:ascii="Palatino Linotype" w:eastAsia="Calibri" w:hAnsi="Palatino Linotype" w:cs="Arial"/>
        </w:rPr>
        <w:t xml:space="preserve">vía </w:t>
      </w:r>
      <w:r w:rsidRPr="001675AB">
        <w:rPr>
          <w:rFonts w:ascii="Palatino Linotype" w:eastAsia="Calibri" w:hAnsi="Palatino Linotype" w:cs="Arial"/>
          <w:lang w:val="es-ES"/>
        </w:rPr>
        <w:t xml:space="preserve">Sistema de Acceso a la Información Mexiquense </w:t>
      </w:r>
      <w:r w:rsidRPr="001675AB">
        <w:rPr>
          <w:rFonts w:ascii="Palatino Linotype" w:eastAsia="Calibri" w:hAnsi="Palatino Linotype" w:cs="Arial"/>
          <w:b/>
          <w:lang w:val="es-ES"/>
        </w:rPr>
        <w:t xml:space="preserve">(SAIMEX) </w:t>
      </w:r>
      <w:r w:rsidRPr="001675AB">
        <w:rPr>
          <w:rFonts w:ascii="Palatino Linotype" w:eastAsia="Calibri" w:hAnsi="Palatino Linotype" w:cs="Arial"/>
          <w:lang w:val="es-ES"/>
        </w:rPr>
        <w:t>a efecto de que en un plazo máximo de siete días manifestaran lo que a derecho convinieran, ofrecieran pruebas y alegatos según corresponda al caso concreto.</w:t>
      </w:r>
    </w:p>
    <w:p w14:paraId="78E295AF" w14:textId="77777777" w:rsidR="00B52096" w:rsidRPr="001675AB" w:rsidRDefault="00B52096" w:rsidP="00A50CA1">
      <w:pPr>
        <w:spacing w:line="360" w:lineRule="auto"/>
        <w:ind w:right="567"/>
        <w:jc w:val="both"/>
        <w:rPr>
          <w:rFonts w:ascii="Palatino Linotype" w:eastAsia="Times New Roman" w:hAnsi="Palatino Linotype" w:cs="Times New Roman"/>
          <w:sz w:val="22"/>
          <w:szCs w:val="22"/>
          <w:lang w:val="es-MX" w:eastAsia="es-MX"/>
        </w:rPr>
      </w:pPr>
    </w:p>
    <w:p w14:paraId="3CDA7755" w14:textId="182726E5" w:rsidR="004C3391" w:rsidRPr="001675AB" w:rsidRDefault="004C3391" w:rsidP="008036DE">
      <w:pPr>
        <w:pStyle w:val="Prrafodelista"/>
        <w:numPr>
          <w:ilvl w:val="0"/>
          <w:numId w:val="1"/>
        </w:numPr>
        <w:tabs>
          <w:tab w:val="left" w:pos="426"/>
          <w:tab w:val="left" w:pos="567"/>
        </w:tabs>
        <w:spacing w:line="360" w:lineRule="auto"/>
        <w:ind w:left="0" w:firstLine="0"/>
        <w:jc w:val="both"/>
        <w:rPr>
          <w:rStyle w:val="Hipervnculo"/>
          <w:rFonts w:ascii="Palatino Linotype" w:hAnsi="Palatino Linotype"/>
          <w:b/>
          <w:bCs/>
          <w:i/>
          <w:color w:val="000000" w:themeColor="text1"/>
          <w:u w:val="none"/>
        </w:rPr>
      </w:pPr>
      <w:r w:rsidRPr="001675AB">
        <w:rPr>
          <w:rFonts w:ascii="Palatino Linotype" w:eastAsia="Calibri" w:hAnsi="Palatino Linotype" w:cs="Arial"/>
          <w:lang w:val="es-ES"/>
        </w:rPr>
        <w:t xml:space="preserve">El día </w:t>
      </w:r>
      <w:r w:rsidR="008036DE" w:rsidRPr="001675AB">
        <w:rPr>
          <w:rFonts w:ascii="Palatino Linotype" w:eastAsia="Calibri" w:hAnsi="Palatino Linotype" w:cs="Arial"/>
          <w:lang w:val="es-ES"/>
        </w:rPr>
        <w:t>tres</w:t>
      </w:r>
      <w:r w:rsidRPr="001675AB">
        <w:rPr>
          <w:rFonts w:ascii="Palatino Linotype" w:eastAsia="Calibri" w:hAnsi="Palatino Linotype" w:cs="Arial"/>
          <w:lang w:val="es-ES"/>
        </w:rPr>
        <w:t xml:space="preserve"> (</w:t>
      </w:r>
      <w:r w:rsidR="00B52096" w:rsidRPr="001675AB">
        <w:rPr>
          <w:rFonts w:ascii="Palatino Linotype" w:eastAsia="Calibri" w:hAnsi="Palatino Linotype" w:cs="Arial"/>
          <w:lang w:val="es-ES"/>
        </w:rPr>
        <w:t>0</w:t>
      </w:r>
      <w:r w:rsidR="008036DE" w:rsidRPr="001675AB">
        <w:rPr>
          <w:rFonts w:ascii="Palatino Linotype" w:eastAsia="Calibri" w:hAnsi="Palatino Linotype" w:cs="Arial"/>
          <w:lang w:val="es-ES"/>
        </w:rPr>
        <w:t>3</w:t>
      </w:r>
      <w:r w:rsidRPr="001675AB">
        <w:rPr>
          <w:rFonts w:ascii="Palatino Linotype" w:eastAsia="Calibri" w:hAnsi="Palatino Linotype" w:cs="Arial"/>
          <w:lang w:val="es-ES"/>
        </w:rPr>
        <w:t xml:space="preserve">) </w:t>
      </w:r>
      <w:r w:rsidRPr="001675AB">
        <w:rPr>
          <w:rFonts w:ascii="Palatino Linotype" w:eastAsia="Times New Roman" w:hAnsi="Palatino Linotype" w:cs="Arial"/>
          <w:lang w:val="es-ES"/>
        </w:rPr>
        <w:t xml:space="preserve">de </w:t>
      </w:r>
      <w:r w:rsidR="008036DE" w:rsidRPr="001675AB">
        <w:rPr>
          <w:rFonts w:ascii="Palatino Linotype" w:eastAsia="Times New Roman" w:hAnsi="Palatino Linotype" w:cs="Arial"/>
          <w:lang w:val="es-ES"/>
        </w:rPr>
        <w:t>febrero</w:t>
      </w:r>
      <w:r w:rsidRPr="001675AB">
        <w:rPr>
          <w:rFonts w:ascii="Palatino Linotype" w:eastAsia="Times New Roman" w:hAnsi="Palatino Linotype" w:cs="Arial"/>
          <w:lang w:val="es-ES"/>
        </w:rPr>
        <w:t xml:space="preserve"> de dos mil veint</w:t>
      </w:r>
      <w:r w:rsidR="008036DE" w:rsidRPr="001675AB">
        <w:rPr>
          <w:rFonts w:ascii="Palatino Linotype" w:eastAsia="Times New Roman" w:hAnsi="Palatino Linotype" w:cs="Arial"/>
          <w:lang w:val="es-ES"/>
        </w:rPr>
        <w:t>iuno</w:t>
      </w:r>
      <w:r w:rsidRPr="001675AB">
        <w:rPr>
          <w:rFonts w:ascii="Palatino Linotype" w:eastAsia="Calibri" w:hAnsi="Palatino Linotype" w:cs="Arial"/>
          <w:lang w:val="es-ES"/>
        </w:rPr>
        <w:t xml:space="preserve">, el </w:t>
      </w:r>
      <w:r w:rsidRPr="001675AB">
        <w:rPr>
          <w:rFonts w:ascii="Palatino Linotype" w:eastAsia="Calibri" w:hAnsi="Palatino Linotype" w:cs="Arial"/>
          <w:b/>
          <w:lang w:val="es-ES"/>
        </w:rPr>
        <w:t xml:space="preserve">SUJETO OBLIGADO </w:t>
      </w:r>
      <w:r w:rsidR="00733130" w:rsidRPr="001675AB">
        <w:rPr>
          <w:rFonts w:ascii="Palatino Linotype" w:eastAsia="Calibri" w:hAnsi="Palatino Linotype" w:cs="Arial"/>
          <w:lang w:val="es-ES"/>
        </w:rPr>
        <w:t>realizó sus manifestaciones</w:t>
      </w:r>
      <w:r w:rsidRPr="001675AB">
        <w:rPr>
          <w:rFonts w:ascii="Palatino Linotype" w:eastAsia="Calibri" w:hAnsi="Palatino Linotype" w:cs="Arial"/>
          <w:lang w:val="es-ES"/>
        </w:rPr>
        <w:t xml:space="preserve"> mediante </w:t>
      </w:r>
      <w:r w:rsidR="00180276" w:rsidRPr="001675AB">
        <w:rPr>
          <w:rFonts w:ascii="Palatino Linotype" w:eastAsia="Calibri" w:hAnsi="Palatino Linotype" w:cs="Arial"/>
          <w:lang w:val="es-ES"/>
        </w:rPr>
        <w:t>el archivo electrónico</w:t>
      </w:r>
      <w:r w:rsidRPr="001675AB">
        <w:rPr>
          <w:rFonts w:ascii="Palatino Linotype" w:eastAsia="Calibri" w:hAnsi="Palatino Linotype" w:cs="Arial"/>
          <w:lang w:val="es-ES"/>
        </w:rPr>
        <w:t xml:space="preserve"> “</w:t>
      </w:r>
      <w:hyperlink r:id="rId9" w:history="1">
        <w:r w:rsidR="008036DE" w:rsidRPr="001675AB">
          <w:rPr>
            <w:rStyle w:val="Hipervnculo"/>
            <w:rFonts w:ascii="Palatino Linotype" w:hAnsi="Palatino Linotype" w:cs="Arial"/>
            <w:b/>
            <w:bCs/>
            <w:i/>
            <w:color w:val="000000" w:themeColor="text1"/>
            <w:sz w:val="22"/>
            <w:szCs w:val="22"/>
            <w:u w:val="none"/>
          </w:rPr>
          <w:t>INFORME JUSTIFICADO.pdf</w:t>
        </w:r>
      </w:hyperlink>
      <w:r w:rsidR="008036DE" w:rsidRPr="001675AB">
        <w:rPr>
          <w:rStyle w:val="Hipervnculo"/>
          <w:rFonts w:ascii="Palatino Linotype" w:hAnsi="Palatino Linotype"/>
          <w:b/>
          <w:bCs/>
          <w:i/>
          <w:color w:val="000000" w:themeColor="text1"/>
          <w:sz w:val="22"/>
          <w:szCs w:val="22"/>
          <w:u w:val="none"/>
        </w:rPr>
        <w:t xml:space="preserve">” </w:t>
      </w:r>
      <w:r w:rsidR="00180276" w:rsidRPr="001675AB">
        <w:rPr>
          <w:rStyle w:val="Hipervnculo"/>
          <w:rFonts w:ascii="Palatino Linotype" w:hAnsi="Palatino Linotype"/>
          <w:bCs/>
          <w:color w:val="000000" w:themeColor="text1"/>
          <w:u w:val="none"/>
        </w:rPr>
        <w:t xml:space="preserve">constante en </w:t>
      </w:r>
      <w:r w:rsidR="008036DE" w:rsidRPr="001675AB">
        <w:rPr>
          <w:rStyle w:val="Hipervnculo"/>
          <w:rFonts w:ascii="Palatino Linotype" w:hAnsi="Palatino Linotype"/>
          <w:bCs/>
          <w:color w:val="000000" w:themeColor="text1"/>
          <w:u w:val="none"/>
        </w:rPr>
        <w:t>ocho</w:t>
      </w:r>
      <w:r w:rsidR="00180276" w:rsidRPr="001675AB">
        <w:rPr>
          <w:rStyle w:val="Hipervnculo"/>
          <w:rFonts w:ascii="Palatino Linotype" w:hAnsi="Palatino Linotype"/>
          <w:bCs/>
          <w:color w:val="000000" w:themeColor="text1"/>
          <w:u w:val="none"/>
        </w:rPr>
        <w:t xml:space="preserve"> hojas </w:t>
      </w:r>
      <w:r w:rsidR="00733130" w:rsidRPr="001675AB">
        <w:rPr>
          <w:rFonts w:ascii="Palatino Linotype" w:hAnsi="Palatino Linotype"/>
        </w:rPr>
        <w:t xml:space="preserve">mediante el cual </w:t>
      </w:r>
      <w:r w:rsidR="008036DE" w:rsidRPr="001675AB">
        <w:rPr>
          <w:rFonts w:ascii="Palatino Linotype" w:hAnsi="Palatino Linotype"/>
        </w:rPr>
        <w:t>la</w:t>
      </w:r>
      <w:r w:rsidR="00733130" w:rsidRPr="001675AB">
        <w:rPr>
          <w:rFonts w:ascii="Palatino Linotype" w:hAnsi="Palatino Linotype"/>
        </w:rPr>
        <w:t xml:space="preserve"> Titular de la Unidad de Transparencia remite a ésta Ponencia su informe Justificado</w:t>
      </w:r>
      <w:r w:rsidR="00733130" w:rsidRPr="001675AB">
        <w:rPr>
          <w:rStyle w:val="Hipervnculo"/>
          <w:rFonts w:ascii="Palatino Linotype" w:hAnsi="Palatino Linotype"/>
          <w:bCs/>
          <w:color w:val="000000" w:themeColor="text1"/>
          <w:u w:val="none"/>
        </w:rPr>
        <w:t xml:space="preserve">, </w:t>
      </w:r>
      <w:r w:rsidR="008036DE" w:rsidRPr="001675AB">
        <w:rPr>
          <w:rStyle w:val="Hipervnculo"/>
          <w:rFonts w:ascii="Palatino Linotype" w:hAnsi="Palatino Linotype"/>
          <w:bCs/>
          <w:color w:val="000000" w:themeColor="text1"/>
          <w:u w:val="none"/>
        </w:rPr>
        <w:t xml:space="preserve">a través del cual se señalan las funciones y atribuciones de la Secretaría de la Mujer, </w:t>
      </w:r>
      <w:r w:rsidR="00DE0322" w:rsidRPr="001675AB">
        <w:rPr>
          <w:rStyle w:val="Hipervnculo"/>
          <w:rFonts w:ascii="Palatino Linotype" w:hAnsi="Palatino Linotype"/>
          <w:bCs/>
          <w:color w:val="000000" w:themeColor="text1"/>
          <w:u w:val="none"/>
        </w:rPr>
        <w:t xml:space="preserve">mismo que </w:t>
      </w:r>
      <w:r w:rsidR="00180276" w:rsidRPr="001675AB">
        <w:rPr>
          <w:rStyle w:val="Hipervnculo"/>
          <w:rFonts w:ascii="Palatino Linotype" w:hAnsi="Palatino Linotype"/>
          <w:bCs/>
          <w:color w:val="000000" w:themeColor="text1"/>
          <w:u w:val="none"/>
        </w:rPr>
        <w:t>fue puesto a disposición de la parte recurrente</w:t>
      </w:r>
      <w:r w:rsidR="00C77915" w:rsidRPr="001675AB">
        <w:rPr>
          <w:rStyle w:val="Hipervnculo"/>
          <w:rFonts w:ascii="Palatino Linotype" w:hAnsi="Palatino Linotype"/>
          <w:bCs/>
          <w:color w:val="000000" w:themeColor="text1"/>
          <w:u w:val="none"/>
        </w:rPr>
        <w:t>.</w:t>
      </w:r>
    </w:p>
    <w:p w14:paraId="310BD0CC" w14:textId="77777777" w:rsidR="00C77915" w:rsidRPr="001675AB" w:rsidRDefault="00C77915" w:rsidP="00C77915">
      <w:pPr>
        <w:spacing w:line="360" w:lineRule="auto"/>
        <w:ind w:right="567"/>
        <w:jc w:val="both"/>
        <w:rPr>
          <w:rFonts w:ascii="Palatino Linotype" w:eastAsia="Times New Roman" w:hAnsi="Palatino Linotype" w:cs="Times New Roman"/>
          <w:sz w:val="22"/>
          <w:szCs w:val="22"/>
          <w:lang w:val="es-MX" w:eastAsia="es-MX"/>
        </w:rPr>
      </w:pPr>
    </w:p>
    <w:p w14:paraId="4C653311" w14:textId="0577A387" w:rsidR="0072422F" w:rsidRPr="001675AB" w:rsidRDefault="0072422F" w:rsidP="0072422F">
      <w:pPr>
        <w:pStyle w:val="Prrafodelista"/>
        <w:numPr>
          <w:ilvl w:val="0"/>
          <w:numId w:val="1"/>
        </w:numPr>
        <w:tabs>
          <w:tab w:val="left" w:pos="426"/>
        </w:tabs>
        <w:spacing w:line="360" w:lineRule="auto"/>
        <w:ind w:left="0" w:firstLine="0"/>
        <w:jc w:val="both"/>
        <w:rPr>
          <w:rFonts w:ascii="Palatino Linotype" w:hAnsi="Palatino Linotype"/>
        </w:rPr>
      </w:pPr>
      <w:r w:rsidRPr="001675AB">
        <w:rPr>
          <w:rFonts w:ascii="Palatino Linotype" w:hAnsi="Palatino Linotype"/>
        </w:rPr>
        <w:t xml:space="preserve">El día </w:t>
      </w:r>
      <w:r w:rsidR="00C77915" w:rsidRPr="001675AB">
        <w:rPr>
          <w:rFonts w:ascii="Palatino Linotype" w:hAnsi="Palatino Linotype"/>
        </w:rPr>
        <w:t>diez</w:t>
      </w:r>
      <w:r w:rsidRPr="001675AB">
        <w:rPr>
          <w:rFonts w:ascii="Palatino Linotype" w:hAnsi="Palatino Linotype"/>
        </w:rPr>
        <w:t xml:space="preserve"> (</w:t>
      </w:r>
      <w:r w:rsidR="00C77915" w:rsidRPr="001675AB">
        <w:rPr>
          <w:rFonts w:ascii="Palatino Linotype" w:hAnsi="Palatino Linotype"/>
        </w:rPr>
        <w:t>10</w:t>
      </w:r>
      <w:r w:rsidRPr="001675AB">
        <w:rPr>
          <w:rFonts w:ascii="Palatino Linotype" w:hAnsi="Palatino Linotype"/>
        </w:rPr>
        <w:t xml:space="preserve">) de </w:t>
      </w:r>
      <w:r w:rsidR="00C77915" w:rsidRPr="001675AB">
        <w:rPr>
          <w:rFonts w:ascii="Palatino Linotype" w:hAnsi="Palatino Linotype"/>
        </w:rPr>
        <w:t>marzo</w:t>
      </w:r>
      <w:r w:rsidRPr="001675AB">
        <w:rPr>
          <w:rFonts w:ascii="Palatino Linotype" w:hAnsi="Palatino Linotype"/>
        </w:rPr>
        <w:t xml:space="preserve"> de dos mil veint</w:t>
      </w:r>
      <w:r w:rsidR="00C77915" w:rsidRPr="001675AB">
        <w:rPr>
          <w:rFonts w:ascii="Palatino Linotype" w:hAnsi="Palatino Linotype"/>
        </w:rPr>
        <w:t>iuno</w:t>
      </w:r>
      <w:r w:rsidRPr="001675AB">
        <w:rPr>
          <w:rFonts w:ascii="Palatino Linotype" w:hAnsi="Palatino Linotype"/>
        </w:rPr>
        <w:t xml:space="preserve">, éste Instituto puso a disposición del particular los archivos enviados </w:t>
      </w:r>
      <w:r w:rsidR="004D7957" w:rsidRPr="001675AB">
        <w:rPr>
          <w:rFonts w:ascii="Palatino Linotype" w:hAnsi="Palatino Linotype"/>
        </w:rPr>
        <w:t xml:space="preserve">por el SUJETO OBLIGADO, </w:t>
      </w:r>
      <w:r w:rsidRPr="001675AB">
        <w:rPr>
          <w:rFonts w:ascii="Palatino Linotype" w:hAnsi="Palatino Linotype"/>
        </w:rPr>
        <w:t>para que manifestara lo que a su derecho asistiera y conviniera</w:t>
      </w:r>
      <w:r w:rsidR="0049148D" w:rsidRPr="001675AB">
        <w:rPr>
          <w:rFonts w:ascii="Palatino Linotype" w:hAnsi="Palatino Linotype"/>
        </w:rPr>
        <w:t>, sin embargo no hubo pronunciamiento alguno al respecto</w:t>
      </w:r>
      <w:r w:rsidRPr="001675AB">
        <w:rPr>
          <w:rFonts w:ascii="Palatino Linotype" w:hAnsi="Palatino Linotype"/>
        </w:rPr>
        <w:t>.</w:t>
      </w:r>
    </w:p>
    <w:p w14:paraId="561CFC72" w14:textId="65056A5C" w:rsidR="00201050" w:rsidRPr="001675AB" w:rsidRDefault="00201050" w:rsidP="0072422F">
      <w:pPr>
        <w:pStyle w:val="Prrafodelista"/>
        <w:tabs>
          <w:tab w:val="left" w:pos="426"/>
        </w:tabs>
        <w:spacing w:line="360" w:lineRule="auto"/>
        <w:ind w:left="0"/>
        <w:jc w:val="both"/>
        <w:rPr>
          <w:rFonts w:ascii="Palatino Linotype" w:hAnsi="Palatino Linotype"/>
        </w:rPr>
      </w:pPr>
    </w:p>
    <w:p w14:paraId="1614A84C" w14:textId="0AAFC976" w:rsidR="004C3391" w:rsidRPr="001675AB" w:rsidRDefault="00201050" w:rsidP="004C3391">
      <w:pPr>
        <w:pStyle w:val="Prrafodelista"/>
        <w:numPr>
          <w:ilvl w:val="0"/>
          <w:numId w:val="1"/>
        </w:numPr>
        <w:tabs>
          <w:tab w:val="left" w:pos="426"/>
        </w:tabs>
        <w:spacing w:line="360" w:lineRule="auto"/>
        <w:ind w:left="0" w:hanging="11"/>
        <w:jc w:val="both"/>
        <w:rPr>
          <w:rFonts w:ascii="Palatino Linotype" w:hAnsi="Palatino Linotype"/>
        </w:rPr>
      </w:pPr>
      <w:r w:rsidRPr="001675AB">
        <w:rPr>
          <w:rFonts w:ascii="Palatino Linotype" w:hAnsi="Palatino Linotype"/>
        </w:rPr>
        <w:t xml:space="preserve">El </w:t>
      </w:r>
      <w:r w:rsidR="004C3391" w:rsidRPr="001675AB">
        <w:rPr>
          <w:rFonts w:ascii="Palatino Linotype" w:hAnsi="Palatino Linotype"/>
        </w:rPr>
        <w:t>Comisionado Ponente decretó el cierre de instrucción</w:t>
      </w:r>
      <w:r w:rsidR="004C3391" w:rsidRPr="001675AB">
        <w:rPr>
          <w:rFonts w:ascii="Palatino Linotype" w:hAnsi="Palatino Linotype" w:cs="Arial"/>
        </w:rPr>
        <w:t xml:space="preserve"> </w:t>
      </w:r>
      <w:r w:rsidR="004C3391" w:rsidRPr="001675AB">
        <w:rPr>
          <w:rFonts w:ascii="Palatino Linotype" w:hAnsi="Palatino Linotype"/>
        </w:rPr>
        <w:t xml:space="preserve">mediante acuerdo de fecha </w:t>
      </w:r>
      <w:r w:rsidR="00C77915" w:rsidRPr="001675AB">
        <w:rPr>
          <w:rFonts w:ascii="Palatino Linotype" w:hAnsi="Palatino Linotype"/>
        </w:rPr>
        <w:t>diecisiete</w:t>
      </w:r>
      <w:r w:rsidR="0072422F" w:rsidRPr="001675AB">
        <w:rPr>
          <w:rFonts w:ascii="Palatino Linotype" w:hAnsi="Palatino Linotype"/>
        </w:rPr>
        <w:t xml:space="preserve"> </w:t>
      </w:r>
      <w:r w:rsidR="001821DD" w:rsidRPr="001675AB">
        <w:rPr>
          <w:rFonts w:ascii="Palatino Linotype" w:hAnsi="Palatino Linotype"/>
        </w:rPr>
        <w:t>(</w:t>
      </w:r>
      <w:r w:rsidR="0072422F" w:rsidRPr="001675AB">
        <w:rPr>
          <w:rFonts w:ascii="Palatino Linotype" w:hAnsi="Palatino Linotype"/>
        </w:rPr>
        <w:t>1</w:t>
      </w:r>
      <w:r w:rsidR="00C77915" w:rsidRPr="001675AB">
        <w:rPr>
          <w:rFonts w:ascii="Palatino Linotype" w:hAnsi="Palatino Linotype"/>
        </w:rPr>
        <w:t>7</w:t>
      </w:r>
      <w:r w:rsidR="001821DD" w:rsidRPr="001675AB">
        <w:rPr>
          <w:rFonts w:ascii="Palatino Linotype" w:hAnsi="Palatino Linotype"/>
        </w:rPr>
        <w:t xml:space="preserve">) de </w:t>
      </w:r>
      <w:r w:rsidR="00C77915" w:rsidRPr="001675AB">
        <w:rPr>
          <w:rFonts w:ascii="Palatino Linotype" w:hAnsi="Palatino Linotype"/>
        </w:rPr>
        <w:t>marzo</w:t>
      </w:r>
      <w:r w:rsidR="001821DD" w:rsidRPr="001675AB">
        <w:rPr>
          <w:rFonts w:ascii="Palatino Linotype" w:hAnsi="Palatino Linotype"/>
        </w:rPr>
        <w:t xml:space="preserve"> </w:t>
      </w:r>
      <w:r w:rsidR="001821DD" w:rsidRPr="001675AB">
        <w:rPr>
          <w:rFonts w:ascii="Palatino Linotype" w:eastAsia="Calibri" w:hAnsi="Palatino Linotype" w:cs="Arial"/>
          <w:lang w:val="es-ES"/>
        </w:rPr>
        <w:t xml:space="preserve">de dos mil </w:t>
      </w:r>
      <w:r w:rsidR="0049148D" w:rsidRPr="001675AB">
        <w:rPr>
          <w:rFonts w:ascii="Palatino Linotype" w:hAnsi="Palatino Linotype"/>
        </w:rPr>
        <w:t>veintiuno</w:t>
      </w:r>
      <w:r w:rsidR="004C3391" w:rsidRPr="001675AB">
        <w:rPr>
          <w:rFonts w:ascii="Palatino Linotype" w:hAnsi="Palatino Linotype"/>
        </w:rPr>
        <w:t xml:space="preserve">, </w:t>
      </w:r>
      <w:r w:rsidR="004C3391" w:rsidRPr="001675AB">
        <w:rPr>
          <w:rFonts w:ascii="Palatino Linotype" w:hAnsi="Palatino Linotype" w:cs="Arial"/>
        </w:rPr>
        <w:t>por lo que ordenó turnar el expediente a resolución.</w:t>
      </w:r>
    </w:p>
    <w:p w14:paraId="7E220FD7" w14:textId="77777777" w:rsidR="00C77915" w:rsidRPr="001675AB" w:rsidRDefault="00C77915" w:rsidP="0049148D">
      <w:pPr>
        <w:pStyle w:val="Prrafodelista"/>
        <w:ind w:left="0"/>
        <w:rPr>
          <w:rFonts w:ascii="Palatino Linotype" w:hAnsi="Palatino Linotype"/>
        </w:rPr>
      </w:pPr>
    </w:p>
    <w:p w14:paraId="33BFE2F7" w14:textId="26EF6D85" w:rsidR="0049148D" w:rsidRPr="001675AB" w:rsidRDefault="0049148D" w:rsidP="0049148D">
      <w:pPr>
        <w:pStyle w:val="Prrafodelista"/>
        <w:numPr>
          <w:ilvl w:val="0"/>
          <w:numId w:val="1"/>
        </w:numPr>
        <w:tabs>
          <w:tab w:val="left" w:pos="426"/>
        </w:tabs>
        <w:spacing w:line="360" w:lineRule="auto"/>
        <w:ind w:left="0" w:firstLine="0"/>
        <w:jc w:val="both"/>
        <w:rPr>
          <w:rFonts w:ascii="Palatino Linotype" w:hAnsi="Palatino Linotype"/>
        </w:rPr>
      </w:pPr>
      <w:r w:rsidRPr="001675AB">
        <w:rPr>
          <w:rFonts w:ascii="Palatino Linotype" w:hAnsi="Palatino Linotype"/>
        </w:rPr>
        <w:t xml:space="preserve">El día dieciocho (18) de marzo </w:t>
      </w:r>
      <w:r w:rsidRPr="001675AB">
        <w:rPr>
          <w:rFonts w:ascii="Palatino Linotype" w:eastAsia="Calibri" w:hAnsi="Palatino Linotype" w:cs="Arial"/>
          <w:lang w:val="es-ES"/>
        </w:rPr>
        <w:t xml:space="preserve">de dos mil </w:t>
      </w:r>
      <w:r w:rsidRPr="001675AB">
        <w:rPr>
          <w:rFonts w:ascii="Palatino Linotype" w:hAnsi="Palatino Linotype"/>
        </w:rPr>
        <w:t>veintiuno, se notificó el acuerdo para ampliar el plazo de 30 días para resolver el recurso de revisión, por una sola vez, por un periodo de 15 días hábiles adicionales, para un mejor estudio.</w:t>
      </w:r>
    </w:p>
    <w:p w14:paraId="31893125" w14:textId="77777777" w:rsidR="004C3391" w:rsidRPr="001675AB" w:rsidRDefault="004C3391" w:rsidP="0049148D">
      <w:pPr>
        <w:pStyle w:val="Prrafodelista"/>
        <w:tabs>
          <w:tab w:val="left" w:pos="426"/>
        </w:tabs>
        <w:spacing w:line="360" w:lineRule="auto"/>
        <w:ind w:left="0"/>
        <w:jc w:val="both"/>
        <w:rPr>
          <w:rFonts w:ascii="Palatino Linotype" w:hAnsi="Palatino Linotype"/>
        </w:rPr>
      </w:pPr>
    </w:p>
    <w:p w14:paraId="772F217E" w14:textId="70BEE4CC" w:rsidR="004C3391" w:rsidRPr="001675AB" w:rsidRDefault="004C3391" w:rsidP="004C3391">
      <w:pPr>
        <w:pStyle w:val="Ttulo1"/>
        <w:tabs>
          <w:tab w:val="left" w:pos="567"/>
        </w:tabs>
        <w:jc w:val="center"/>
        <w:rPr>
          <w:b w:val="0"/>
          <w:szCs w:val="24"/>
        </w:rPr>
      </w:pPr>
      <w:bookmarkStart w:id="7" w:name="_Toc68691176"/>
      <w:r w:rsidRPr="001675AB">
        <w:rPr>
          <w:szCs w:val="24"/>
        </w:rPr>
        <w:t>CONSIDERANDO</w:t>
      </w:r>
      <w:r w:rsidR="00143EF7" w:rsidRPr="001675AB">
        <w:rPr>
          <w:szCs w:val="24"/>
        </w:rPr>
        <w:t>S</w:t>
      </w:r>
      <w:bookmarkEnd w:id="7"/>
    </w:p>
    <w:p w14:paraId="6624E2CC" w14:textId="77777777" w:rsidR="004C3391" w:rsidRPr="001675AB" w:rsidRDefault="004C3391" w:rsidP="004C3391">
      <w:pPr>
        <w:pStyle w:val="Ttulo1"/>
        <w:tabs>
          <w:tab w:val="left" w:pos="567"/>
        </w:tabs>
        <w:rPr>
          <w:b w:val="0"/>
          <w:bCs/>
          <w:spacing w:val="60"/>
        </w:rPr>
      </w:pPr>
      <w:bookmarkStart w:id="8" w:name="_Toc68691177"/>
      <w:r w:rsidRPr="001675AB">
        <w:t>PRIMERO. De la competencia</w:t>
      </w:r>
      <w:bookmarkEnd w:id="8"/>
    </w:p>
    <w:p w14:paraId="301D880C" w14:textId="77777777" w:rsidR="004C3391" w:rsidRPr="001675AB" w:rsidRDefault="004C3391" w:rsidP="004C3391">
      <w:pPr>
        <w:pStyle w:val="Prrafodelista"/>
        <w:tabs>
          <w:tab w:val="left" w:pos="567"/>
        </w:tabs>
        <w:spacing w:line="360" w:lineRule="auto"/>
        <w:ind w:left="0"/>
        <w:jc w:val="both"/>
        <w:rPr>
          <w:rFonts w:ascii="Palatino Linotype" w:hAnsi="Palatino Linotype"/>
          <w:color w:val="000000"/>
        </w:rPr>
      </w:pPr>
    </w:p>
    <w:p w14:paraId="77F90953" w14:textId="77777777" w:rsidR="004C3391" w:rsidRPr="001675AB" w:rsidRDefault="004C3391" w:rsidP="004C3391">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1675A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675AB">
        <w:rPr>
          <w:rFonts w:ascii="Palatino Linotype" w:eastAsia="Calibri" w:hAnsi="Palatino Linotype" w:cs="Times New Roman"/>
          <w:b/>
          <w:lang w:val="es-ES"/>
        </w:rPr>
        <w:t>Constitución Política de los Estados Unidos Mexicanos</w:t>
      </w:r>
      <w:r w:rsidRPr="001675AB">
        <w:rPr>
          <w:rFonts w:ascii="Palatino Linotype" w:eastAsia="Calibri" w:hAnsi="Palatino Linotype" w:cs="Times New Roman"/>
          <w:lang w:val="es-ES"/>
        </w:rPr>
        <w:t xml:space="preserve">; 5, párrafos </w:t>
      </w:r>
      <w:r w:rsidRPr="001675AB">
        <w:rPr>
          <w:rFonts w:ascii="Palatino Linotype" w:eastAsia="Calibri" w:hAnsi="Palatino Linotype" w:cs="Times New Roman"/>
          <w:color w:val="000000" w:themeColor="text1"/>
          <w:lang w:val="es-ES"/>
        </w:rPr>
        <w:t xml:space="preserve">vigésimo segundo, vigésimo tercero y vigésimo cuarto </w:t>
      </w:r>
      <w:r w:rsidRPr="001675AB">
        <w:rPr>
          <w:rFonts w:ascii="Palatino Linotype" w:eastAsia="Calibri" w:hAnsi="Palatino Linotype" w:cs="Times New Roman"/>
          <w:lang w:val="es-ES"/>
        </w:rPr>
        <w:t xml:space="preserve">fracciones IV y V de la </w:t>
      </w:r>
      <w:r w:rsidRPr="001675AB">
        <w:rPr>
          <w:rFonts w:ascii="Palatino Linotype" w:eastAsia="Calibri" w:hAnsi="Palatino Linotype" w:cs="Times New Roman"/>
          <w:b/>
          <w:lang w:val="es-ES"/>
        </w:rPr>
        <w:t>Constitución Política del Estado Libre y Soberano de México</w:t>
      </w:r>
      <w:r w:rsidRPr="001675AB">
        <w:rPr>
          <w:rFonts w:ascii="Palatino Linotype" w:eastAsia="Calibri" w:hAnsi="Palatino Linotype" w:cs="Times New Roman"/>
          <w:lang w:val="es-ES"/>
        </w:rPr>
        <w:t xml:space="preserve">; artículos 1, 2 fracción II, 13, 29, 36 fracciones I y II, 176, 178, 179, 181 párrafo tercero y 185 </w:t>
      </w:r>
      <w:r w:rsidRPr="001675AB">
        <w:rPr>
          <w:rFonts w:ascii="Palatino Linotype" w:eastAsia="Calibri" w:hAnsi="Palatino Linotype" w:cs="Arial"/>
          <w:lang w:val="es-ES"/>
        </w:rPr>
        <w:t xml:space="preserve">de la </w:t>
      </w:r>
      <w:r w:rsidRPr="001675AB">
        <w:rPr>
          <w:rFonts w:ascii="Palatino Linotype" w:eastAsia="Calibri" w:hAnsi="Palatino Linotype" w:cs="Arial"/>
          <w:b/>
          <w:lang w:val="es-ES"/>
        </w:rPr>
        <w:t>Ley de Transparencia y Acceso a la Información Pública del Estado de México y Municipios</w:t>
      </w:r>
      <w:r w:rsidRPr="001675AB">
        <w:rPr>
          <w:rFonts w:ascii="Palatino Linotype" w:eastAsia="Calibri" w:hAnsi="Palatino Linotype" w:cs="Arial"/>
          <w:lang w:val="es-ES"/>
        </w:rPr>
        <w:t xml:space="preserve">; y 10, 7, 9 fracciones I y XXIV, y 11 del </w:t>
      </w:r>
      <w:r w:rsidRPr="001675AB">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1675AB">
        <w:rPr>
          <w:rFonts w:ascii="Palatino Linotype" w:hAnsi="Palatino Linotype"/>
        </w:rPr>
        <w:t>.</w:t>
      </w:r>
    </w:p>
    <w:p w14:paraId="27F5C37B" w14:textId="77777777" w:rsidR="002A1203" w:rsidRPr="001675AB" w:rsidRDefault="002A1203" w:rsidP="004C3391">
      <w:pPr>
        <w:pStyle w:val="Prrafodelista"/>
        <w:tabs>
          <w:tab w:val="left" w:pos="426"/>
          <w:tab w:val="left" w:pos="567"/>
        </w:tabs>
        <w:spacing w:line="360" w:lineRule="auto"/>
        <w:ind w:left="0"/>
        <w:jc w:val="both"/>
        <w:rPr>
          <w:rFonts w:ascii="Palatino Linotype" w:hAnsi="Palatino Linotype"/>
          <w:color w:val="000000"/>
          <w:sz w:val="22"/>
          <w:szCs w:val="22"/>
        </w:rPr>
      </w:pPr>
    </w:p>
    <w:p w14:paraId="7F087718" w14:textId="77777777" w:rsidR="004C3391" w:rsidRPr="001675AB" w:rsidRDefault="004C3391" w:rsidP="004C3391">
      <w:pPr>
        <w:pStyle w:val="Ttulo1"/>
        <w:tabs>
          <w:tab w:val="left" w:pos="567"/>
        </w:tabs>
        <w:spacing w:before="0"/>
      </w:pPr>
      <w:bookmarkStart w:id="9" w:name="_Toc68691178"/>
      <w:r w:rsidRPr="001675AB">
        <w:t>SEGUNDO. De la oportunidad y procedencia.</w:t>
      </w:r>
      <w:bookmarkEnd w:id="9"/>
    </w:p>
    <w:p w14:paraId="02CDDD4B" w14:textId="77777777" w:rsidR="004C3391" w:rsidRPr="001675AB" w:rsidRDefault="004C3391" w:rsidP="004C3391">
      <w:pPr>
        <w:pStyle w:val="Prrafodelista"/>
        <w:tabs>
          <w:tab w:val="left" w:pos="567"/>
        </w:tabs>
        <w:spacing w:line="360" w:lineRule="auto"/>
        <w:ind w:left="0"/>
        <w:jc w:val="both"/>
        <w:rPr>
          <w:rFonts w:ascii="Palatino Linotype" w:hAnsi="Palatino Linotype"/>
          <w:b/>
          <w:color w:val="000000" w:themeColor="text1"/>
        </w:rPr>
      </w:pPr>
    </w:p>
    <w:p w14:paraId="520DD945" w14:textId="094A54B7" w:rsidR="00C21053" w:rsidRPr="001675AB" w:rsidRDefault="004C3391" w:rsidP="004E0BEF">
      <w:pPr>
        <w:pStyle w:val="Prrafodelista"/>
        <w:numPr>
          <w:ilvl w:val="0"/>
          <w:numId w:val="25"/>
        </w:numPr>
        <w:tabs>
          <w:tab w:val="left" w:pos="567"/>
        </w:tabs>
        <w:spacing w:before="240" w:after="240" w:line="360" w:lineRule="auto"/>
        <w:ind w:left="0" w:firstLine="0"/>
        <w:jc w:val="both"/>
        <w:rPr>
          <w:rFonts w:ascii="Palatino Linotype" w:hAnsi="Palatino Linotype"/>
          <w:b/>
          <w:color w:val="000000" w:themeColor="text1"/>
        </w:rPr>
      </w:pPr>
      <w:r w:rsidRPr="001675AB">
        <w:rPr>
          <w:rFonts w:ascii="Palatino Linotype" w:eastAsia="Calibri" w:hAnsi="Palatino Linotype" w:cs="Arial"/>
        </w:rPr>
        <w:t>El medio de impugnación fue presentado a través del Sistema de Acceso a la Información Mexiquense (SAIMEX)</w:t>
      </w:r>
      <w:r w:rsidRPr="001675AB">
        <w:rPr>
          <w:rFonts w:ascii="Palatino Linotype" w:eastAsia="Calibri" w:hAnsi="Palatino Linotype" w:cs="Arial"/>
          <w:b/>
        </w:rPr>
        <w:t>,</w:t>
      </w:r>
      <w:r w:rsidRPr="001675AB">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1675AB">
        <w:rPr>
          <w:rFonts w:ascii="Palatino Linotype" w:eastAsia="Calibri" w:hAnsi="Palatino Linotype" w:cs="Arial"/>
          <w:b/>
        </w:rPr>
        <w:t>SUJETO OBLIGADO</w:t>
      </w:r>
      <w:r w:rsidRPr="001675AB">
        <w:rPr>
          <w:rFonts w:ascii="Palatino Linotype" w:eastAsia="Calibri" w:hAnsi="Palatino Linotype" w:cs="Arial"/>
        </w:rPr>
        <w:t xml:space="preserve"> entregó respuesta el día </w:t>
      </w:r>
      <w:r w:rsidR="005150C5" w:rsidRPr="001675AB">
        <w:rPr>
          <w:rFonts w:ascii="Palatino Linotype" w:eastAsia="Calibri" w:hAnsi="Palatino Linotype" w:cs="Arial"/>
          <w:lang w:val="es-AR"/>
        </w:rPr>
        <w:t xml:space="preserve">ocho </w:t>
      </w:r>
      <w:r w:rsidRPr="001675AB">
        <w:rPr>
          <w:rFonts w:ascii="Palatino Linotype" w:eastAsia="Calibri" w:hAnsi="Palatino Linotype" w:cs="Arial"/>
          <w:lang w:val="es-AR"/>
        </w:rPr>
        <w:t>(</w:t>
      </w:r>
      <w:r w:rsidR="00292972" w:rsidRPr="001675AB">
        <w:rPr>
          <w:rFonts w:ascii="Palatino Linotype" w:eastAsia="Calibri" w:hAnsi="Palatino Linotype" w:cs="Arial"/>
          <w:lang w:val="es-AR"/>
        </w:rPr>
        <w:t>0</w:t>
      </w:r>
      <w:r w:rsidR="005150C5" w:rsidRPr="001675AB">
        <w:rPr>
          <w:rFonts w:ascii="Palatino Linotype" w:eastAsia="Calibri" w:hAnsi="Palatino Linotype" w:cs="Arial"/>
          <w:lang w:val="es-AR"/>
        </w:rPr>
        <w:t>8</w:t>
      </w:r>
      <w:r w:rsidRPr="001675AB">
        <w:rPr>
          <w:rFonts w:ascii="Palatino Linotype" w:hAnsi="Palatino Linotype"/>
          <w:i/>
        </w:rPr>
        <w:t xml:space="preserve">) </w:t>
      </w:r>
      <w:r w:rsidRPr="001675AB">
        <w:rPr>
          <w:rFonts w:ascii="Palatino Linotype" w:hAnsi="Palatino Linotype"/>
        </w:rPr>
        <w:t xml:space="preserve">de </w:t>
      </w:r>
      <w:r w:rsidR="005150C5" w:rsidRPr="001675AB">
        <w:rPr>
          <w:rFonts w:ascii="Palatino Linotype" w:hAnsi="Palatino Linotype"/>
        </w:rPr>
        <w:t>diciembre</w:t>
      </w:r>
      <w:r w:rsidRPr="001675AB">
        <w:rPr>
          <w:rFonts w:ascii="Palatino Linotype" w:hAnsi="Palatino Linotype"/>
        </w:rPr>
        <w:t xml:space="preserve"> de dos mil veinte</w:t>
      </w:r>
      <w:r w:rsidRPr="001675AB">
        <w:rPr>
          <w:rFonts w:ascii="Palatino Linotype" w:eastAsia="Calibri" w:hAnsi="Palatino Linotype" w:cs="Arial"/>
        </w:rPr>
        <w:t xml:space="preserve">, </w:t>
      </w:r>
      <w:r w:rsidRPr="001675AB">
        <w:rPr>
          <w:rFonts w:ascii="Palatino Linotype" w:hAnsi="Palatino Linotype" w:cs="Arial"/>
        </w:rPr>
        <w:t xml:space="preserve">de tal forma que el plazo para interponer el recurso de revisión transcurrió del día </w:t>
      </w:r>
      <w:r w:rsidR="005150C5" w:rsidRPr="001675AB">
        <w:rPr>
          <w:rFonts w:ascii="Palatino Linotype" w:hAnsi="Palatino Linotype" w:cs="Arial"/>
        </w:rPr>
        <w:t>nueve</w:t>
      </w:r>
      <w:r w:rsidR="000A59A1" w:rsidRPr="001675AB">
        <w:rPr>
          <w:rFonts w:ascii="Palatino Linotype" w:hAnsi="Palatino Linotype" w:cs="Arial"/>
        </w:rPr>
        <w:t xml:space="preserve"> </w:t>
      </w:r>
      <w:r w:rsidRPr="001675AB">
        <w:rPr>
          <w:rFonts w:ascii="Palatino Linotype" w:eastAsia="Calibri" w:hAnsi="Palatino Linotype" w:cs="Arial"/>
          <w:lang w:val="es-AR"/>
        </w:rPr>
        <w:t>(</w:t>
      </w:r>
      <w:r w:rsidR="000A59A1" w:rsidRPr="001675AB">
        <w:rPr>
          <w:rFonts w:ascii="Palatino Linotype" w:eastAsia="Calibri" w:hAnsi="Palatino Linotype" w:cs="Arial"/>
          <w:lang w:val="es-AR"/>
        </w:rPr>
        <w:t>0</w:t>
      </w:r>
      <w:r w:rsidR="005150C5" w:rsidRPr="001675AB">
        <w:rPr>
          <w:rFonts w:ascii="Palatino Linotype" w:eastAsia="Calibri" w:hAnsi="Palatino Linotype" w:cs="Arial"/>
          <w:lang w:val="es-AR"/>
        </w:rPr>
        <w:t>9</w:t>
      </w:r>
      <w:r w:rsidRPr="001675AB">
        <w:rPr>
          <w:rFonts w:ascii="Palatino Linotype" w:hAnsi="Palatino Linotype"/>
          <w:i/>
        </w:rPr>
        <w:t xml:space="preserve">) </w:t>
      </w:r>
      <w:r w:rsidRPr="001675AB">
        <w:rPr>
          <w:rFonts w:ascii="Palatino Linotype" w:hAnsi="Palatino Linotype"/>
        </w:rPr>
        <w:t xml:space="preserve">de </w:t>
      </w:r>
      <w:r w:rsidR="005150C5" w:rsidRPr="001675AB">
        <w:rPr>
          <w:rFonts w:ascii="Palatino Linotype" w:hAnsi="Palatino Linotype"/>
        </w:rPr>
        <w:t>diciembre</w:t>
      </w:r>
      <w:r w:rsidRPr="001675AB">
        <w:rPr>
          <w:rFonts w:ascii="Palatino Linotype" w:hAnsi="Palatino Linotype"/>
          <w:i/>
        </w:rPr>
        <w:t xml:space="preserve"> </w:t>
      </w:r>
      <w:r w:rsidRPr="001675AB">
        <w:rPr>
          <w:rFonts w:ascii="Palatino Linotype" w:hAnsi="Palatino Linotype" w:cs="Arial"/>
        </w:rPr>
        <w:t xml:space="preserve">al </w:t>
      </w:r>
      <w:r w:rsidR="004E0BEF" w:rsidRPr="001675AB">
        <w:rPr>
          <w:rFonts w:ascii="Palatino Linotype" w:hAnsi="Palatino Linotype" w:cs="Arial"/>
        </w:rPr>
        <w:t>veinticinco</w:t>
      </w:r>
      <w:r w:rsidR="005150C5" w:rsidRPr="001675AB">
        <w:rPr>
          <w:rFonts w:ascii="Palatino Linotype" w:hAnsi="Palatino Linotype" w:cs="Arial"/>
        </w:rPr>
        <w:t xml:space="preserve"> </w:t>
      </w:r>
      <w:r w:rsidR="000A59A1" w:rsidRPr="001675AB">
        <w:rPr>
          <w:rFonts w:ascii="Palatino Linotype" w:hAnsi="Palatino Linotype" w:cs="Arial"/>
        </w:rPr>
        <w:t>(</w:t>
      </w:r>
      <w:r w:rsidR="004E0BEF" w:rsidRPr="001675AB">
        <w:rPr>
          <w:rFonts w:ascii="Palatino Linotype" w:hAnsi="Palatino Linotype" w:cs="Arial"/>
        </w:rPr>
        <w:t>25</w:t>
      </w:r>
      <w:r w:rsidR="00C21053" w:rsidRPr="001675AB">
        <w:rPr>
          <w:rFonts w:ascii="Palatino Linotype" w:hAnsi="Palatino Linotype" w:cs="Arial"/>
        </w:rPr>
        <w:t xml:space="preserve">) de </w:t>
      </w:r>
      <w:r w:rsidR="005150C5" w:rsidRPr="001675AB">
        <w:rPr>
          <w:rFonts w:ascii="Palatino Linotype" w:hAnsi="Palatino Linotype" w:cs="Arial"/>
        </w:rPr>
        <w:t>enero</w:t>
      </w:r>
      <w:r w:rsidRPr="001675AB">
        <w:rPr>
          <w:rFonts w:ascii="Palatino Linotype" w:hAnsi="Palatino Linotype"/>
        </w:rPr>
        <w:t xml:space="preserve"> </w:t>
      </w:r>
      <w:r w:rsidRPr="001675AB">
        <w:rPr>
          <w:rFonts w:ascii="Palatino Linotype" w:hAnsi="Palatino Linotype" w:cs="Arial"/>
        </w:rPr>
        <w:t>de dos mil veint</w:t>
      </w:r>
      <w:r w:rsidR="004E0BEF" w:rsidRPr="001675AB">
        <w:rPr>
          <w:rFonts w:ascii="Palatino Linotype" w:hAnsi="Palatino Linotype" w:cs="Arial"/>
        </w:rPr>
        <w:t>iuno</w:t>
      </w:r>
      <w:r w:rsidRPr="001675AB">
        <w:rPr>
          <w:rFonts w:ascii="Palatino Linotype" w:hAnsi="Palatino Linotype" w:cs="Arial"/>
        </w:rPr>
        <w:t>;</w:t>
      </w:r>
      <w:r w:rsidRPr="001675AB">
        <w:rPr>
          <w:rFonts w:ascii="Palatino Linotype" w:eastAsia="Calibri" w:hAnsi="Palatino Linotype" w:cs="Arial"/>
        </w:rPr>
        <w:t xml:space="preserve"> </w:t>
      </w:r>
      <w:r w:rsidR="004E0BEF" w:rsidRPr="001675AB">
        <w:rPr>
          <w:rFonts w:ascii="Palatino Linotype" w:eastAsia="Calibri" w:hAnsi="Palatino Linotype" w:cs="Arial"/>
        </w:rPr>
        <w:t>de conformidad con el “</w:t>
      </w:r>
      <w:r w:rsidR="004E0BEF" w:rsidRPr="001675AB">
        <w:rPr>
          <w:rFonts w:ascii="Palatino Linotype" w:hAnsi="Palatino Linotype" w:cs="Arial"/>
          <w:i/>
          <w:color w:val="000000" w:themeColor="text1"/>
          <w:shd w:val="clear" w:color="auto" w:fill="FFFFFF"/>
        </w:rPr>
        <w:t>ACUERDO MEDIANTE EL CUAL EL PLENO DEL INSTITUTO DE TRANSPARENCIA, ACCESO A LA INFORMACIÓN PÚBLICA Y PROTECCIÓN DE DATOS PERSONALES DEL ESTADO DE MÉXICO Y MUNICIPIOS, AMPLÍA LA SUSPENSIÓN DE PLAZOS PARA EL TRÁMITE Y DESAHOGO DE LOS PROCEDIMIENTOS ESTABLECIDOS EN LA LEY DE TRANSPARENCIA Y ACCESO A LA INFORMACIÓN PÚBLICA DEL ESTADO DE MÉXICO Y MUNICIPIOS Y LA LEY DE PROTECCIÓN DE DATOS PERSONALES EN POSESIÓN DE SUJETOS OBLIGADOS DEL ESTADO DE MÉXICO Y MUNICIPIOS HASTA EL 15 DE ENERO DE 2021 Y SUSPENDE SUS SESIONES ORDINARIAS COMPRENDIDAS DENTRO DEL PERIODO DEL 11 AL 15 DE ENERO DE 2021, ANTE LA SITUACIÓN GENERADA POR EL VIRUS SARS-COV2 (COVID-19)</w:t>
      </w:r>
      <w:r w:rsidR="004E0BEF" w:rsidRPr="001675AB">
        <w:rPr>
          <w:rFonts w:ascii="Palatino Linotype" w:eastAsia="Calibri" w:hAnsi="Palatino Linotype" w:cs="Arial"/>
        </w:rPr>
        <w:t xml:space="preserve">”, </w:t>
      </w:r>
      <w:r w:rsidRPr="001675AB">
        <w:rPr>
          <w:rFonts w:ascii="Palatino Linotype" w:hAnsi="Palatino Linotype" w:cs="Arial"/>
        </w:rPr>
        <w:t xml:space="preserve">por lo que si presentó su inconformidad el día </w:t>
      </w:r>
      <w:r w:rsidR="000A59A1" w:rsidRPr="001675AB">
        <w:rPr>
          <w:rFonts w:ascii="Palatino Linotype" w:eastAsia="Calibri" w:hAnsi="Palatino Linotype" w:cs="Arial"/>
          <w:lang w:val="es-AR"/>
        </w:rPr>
        <w:t>veint</w:t>
      </w:r>
      <w:r w:rsidR="005150C5" w:rsidRPr="001675AB">
        <w:rPr>
          <w:rFonts w:ascii="Palatino Linotype" w:eastAsia="Calibri" w:hAnsi="Palatino Linotype" w:cs="Arial"/>
          <w:lang w:val="es-AR"/>
        </w:rPr>
        <w:t xml:space="preserve">iuno </w:t>
      </w:r>
      <w:r w:rsidR="00C21053" w:rsidRPr="001675AB">
        <w:rPr>
          <w:rFonts w:ascii="Palatino Linotype" w:eastAsia="Calibri" w:hAnsi="Palatino Linotype" w:cs="Arial"/>
          <w:lang w:val="es-AR"/>
        </w:rPr>
        <w:t>(2</w:t>
      </w:r>
      <w:r w:rsidR="005150C5" w:rsidRPr="001675AB">
        <w:rPr>
          <w:rFonts w:ascii="Palatino Linotype" w:eastAsia="Calibri" w:hAnsi="Palatino Linotype" w:cs="Arial"/>
          <w:lang w:val="es-AR"/>
        </w:rPr>
        <w:t>1</w:t>
      </w:r>
      <w:r w:rsidR="00C21053" w:rsidRPr="001675AB">
        <w:rPr>
          <w:rFonts w:ascii="Palatino Linotype" w:hAnsi="Palatino Linotype"/>
          <w:i/>
        </w:rPr>
        <w:t xml:space="preserve">) </w:t>
      </w:r>
      <w:r w:rsidR="00C21053" w:rsidRPr="001675AB">
        <w:rPr>
          <w:rFonts w:ascii="Palatino Linotype" w:hAnsi="Palatino Linotype"/>
        </w:rPr>
        <w:t xml:space="preserve">de </w:t>
      </w:r>
      <w:r w:rsidR="005150C5" w:rsidRPr="001675AB">
        <w:rPr>
          <w:rFonts w:ascii="Palatino Linotype" w:hAnsi="Palatino Linotype"/>
        </w:rPr>
        <w:t>enero</w:t>
      </w:r>
      <w:r w:rsidR="00C21053" w:rsidRPr="001675AB">
        <w:rPr>
          <w:rFonts w:ascii="Palatino Linotype" w:hAnsi="Palatino Linotype"/>
        </w:rPr>
        <w:t xml:space="preserve"> de dos mil veinte</w:t>
      </w:r>
      <w:r w:rsidRPr="001675AB">
        <w:rPr>
          <w:rFonts w:ascii="Palatino Linotype" w:hAnsi="Palatino Linotype" w:cs="Arial"/>
        </w:rPr>
        <w:t>,</w:t>
      </w:r>
      <w:r w:rsidRPr="001675AB">
        <w:rPr>
          <w:rFonts w:ascii="Palatino Linotype" w:hAnsi="Palatino Linotype" w:cs="Arial"/>
          <w:color w:val="000000" w:themeColor="text1"/>
        </w:rPr>
        <w:t xml:space="preserve"> </w:t>
      </w:r>
      <w:r w:rsidR="003F0FDB" w:rsidRPr="001675AB">
        <w:rPr>
          <w:rFonts w:ascii="Palatino Linotype" w:hAnsi="Palatino Linotype" w:cs="Arial"/>
          <w:color w:val="000000" w:themeColor="text1"/>
        </w:rPr>
        <w:t xml:space="preserve">éste se encuentra dentro de los márgenes temporales previstos en el artículo 178 de la </w:t>
      </w:r>
      <w:r w:rsidR="003F0FDB" w:rsidRPr="001675AB">
        <w:rPr>
          <w:rFonts w:ascii="Palatino Linotype" w:hAnsi="Palatino Linotype" w:cs="Arial"/>
          <w:b/>
          <w:color w:val="000000" w:themeColor="text1"/>
        </w:rPr>
        <w:t>Ley de Transparencia y Acceso a la Información Pública del Estado de México y Municipios.</w:t>
      </w:r>
    </w:p>
    <w:p w14:paraId="1D7BB65F" w14:textId="77777777" w:rsidR="003F0FDB" w:rsidRPr="001675AB" w:rsidRDefault="003F0FDB" w:rsidP="003F0FDB">
      <w:pPr>
        <w:pStyle w:val="Prrafodelista"/>
        <w:tabs>
          <w:tab w:val="left" w:pos="567"/>
        </w:tabs>
        <w:spacing w:before="240" w:after="240" w:line="360" w:lineRule="auto"/>
        <w:ind w:left="0"/>
        <w:jc w:val="both"/>
        <w:rPr>
          <w:rFonts w:ascii="Palatino Linotype" w:hAnsi="Palatino Linotype"/>
          <w:b/>
          <w:color w:val="000000" w:themeColor="text1"/>
        </w:rPr>
      </w:pPr>
    </w:p>
    <w:p w14:paraId="2A8C2A82" w14:textId="77777777" w:rsidR="00C21053" w:rsidRPr="001675AB" w:rsidRDefault="00C21053" w:rsidP="00C21053">
      <w:pPr>
        <w:pStyle w:val="Prrafodelista"/>
        <w:numPr>
          <w:ilvl w:val="0"/>
          <w:numId w:val="1"/>
        </w:numPr>
        <w:spacing w:before="240" w:after="240" w:line="360" w:lineRule="auto"/>
        <w:ind w:left="0" w:right="49" w:firstLine="0"/>
        <w:jc w:val="both"/>
        <w:rPr>
          <w:rFonts w:ascii="Cambria" w:eastAsia="Times New Roman" w:hAnsi="Cambria" w:cs="Times New Roman"/>
          <w:lang w:val="es-MX" w:eastAsia="es-MX"/>
        </w:rPr>
      </w:pPr>
      <w:r w:rsidRPr="001675AB">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w:t>
      </w:r>
      <w:r w:rsidRPr="001675AB">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artículo 180 del mismo ordenamiento.</w:t>
      </w:r>
    </w:p>
    <w:p w14:paraId="7376C86E" w14:textId="77777777" w:rsidR="00C21053" w:rsidRPr="001675AB" w:rsidRDefault="00C21053" w:rsidP="00C21053">
      <w:pPr>
        <w:pStyle w:val="Prrafodelista"/>
        <w:rPr>
          <w:rFonts w:ascii="Cambria" w:eastAsia="Times New Roman" w:hAnsi="Cambria" w:cs="Times New Roman"/>
          <w:lang w:val="es-MX" w:eastAsia="es-MX"/>
        </w:rPr>
      </w:pPr>
    </w:p>
    <w:p w14:paraId="7B615A02" w14:textId="77777777" w:rsidR="00C21053" w:rsidRPr="001675AB" w:rsidRDefault="00C21053" w:rsidP="00C21053">
      <w:pPr>
        <w:pStyle w:val="Prrafodelista"/>
        <w:numPr>
          <w:ilvl w:val="0"/>
          <w:numId w:val="1"/>
        </w:numPr>
        <w:spacing w:before="240" w:after="240" w:line="360" w:lineRule="auto"/>
        <w:ind w:left="0" w:right="49" w:firstLine="0"/>
        <w:jc w:val="both"/>
        <w:rPr>
          <w:rFonts w:ascii="Cambria" w:eastAsia="Times New Roman" w:hAnsi="Cambria" w:cs="Times New Roman"/>
          <w:lang w:val="es-MX" w:eastAsia="es-MX"/>
        </w:rPr>
      </w:pPr>
      <w:r w:rsidRPr="001675AB">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9671EF9" w14:textId="77777777" w:rsidR="00C21053" w:rsidRPr="001675AB" w:rsidRDefault="00C21053" w:rsidP="00C21053">
      <w:pPr>
        <w:pStyle w:val="Prrafodelista"/>
        <w:rPr>
          <w:rFonts w:ascii="Cambria" w:eastAsia="Times New Roman" w:hAnsi="Cambria" w:cs="Times New Roman"/>
          <w:lang w:val="es-MX" w:eastAsia="es-MX"/>
        </w:rPr>
      </w:pPr>
    </w:p>
    <w:p w14:paraId="4CECA51B" w14:textId="77777777" w:rsidR="00C21053" w:rsidRPr="001675AB" w:rsidRDefault="00C21053" w:rsidP="00C21053">
      <w:pPr>
        <w:pStyle w:val="Prrafodelista"/>
        <w:numPr>
          <w:ilvl w:val="0"/>
          <w:numId w:val="1"/>
        </w:numPr>
        <w:spacing w:before="240" w:after="240" w:line="360" w:lineRule="auto"/>
        <w:ind w:left="0" w:right="49" w:firstLine="0"/>
        <w:jc w:val="both"/>
        <w:rPr>
          <w:rFonts w:ascii="Cambria" w:eastAsia="Times New Roman" w:hAnsi="Cambria" w:cs="Times New Roman"/>
          <w:lang w:val="es-MX" w:eastAsia="es-MX"/>
        </w:rPr>
      </w:pPr>
      <w:r w:rsidRPr="001675AB">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68EB617" w14:textId="77777777" w:rsidR="00C21053" w:rsidRPr="001675AB" w:rsidRDefault="00C21053" w:rsidP="00C21053">
      <w:pPr>
        <w:pStyle w:val="Prrafodelista"/>
        <w:rPr>
          <w:rFonts w:ascii="Cambria" w:eastAsia="Times New Roman" w:hAnsi="Cambria" w:cs="Times New Roman"/>
          <w:lang w:val="es-MX" w:eastAsia="es-MX"/>
        </w:rPr>
      </w:pPr>
    </w:p>
    <w:p w14:paraId="2B88F196" w14:textId="77777777" w:rsidR="00C21053" w:rsidRPr="001675AB" w:rsidRDefault="00C21053" w:rsidP="00C21053">
      <w:pPr>
        <w:pStyle w:val="Prrafodelista"/>
        <w:numPr>
          <w:ilvl w:val="0"/>
          <w:numId w:val="1"/>
        </w:numPr>
        <w:spacing w:before="240" w:after="240" w:line="360" w:lineRule="auto"/>
        <w:ind w:left="0" w:right="49" w:firstLine="0"/>
        <w:jc w:val="both"/>
        <w:rPr>
          <w:rFonts w:ascii="Cambria" w:eastAsia="Times New Roman" w:hAnsi="Cambria" w:cs="Times New Roman"/>
          <w:lang w:val="es-MX" w:eastAsia="es-MX"/>
        </w:rPr>
      </w:pPr>
      <w:r w:rsidRPr="001675AB">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38588E6" w14:textId="77777777" w:rsidR="00C21053" w:rsidRPr="001675AB" w:rsidRDefault="00C21053" w:rsidP="00C21053">
      <w:pPr>
        <w:pStyle w:val="Prrafodelista"/>
        <w:rPr>
          <w:rFonts w:ascii="Cambria" w:eastAsia="Times New Roman" w:hAnsi="Cambria" w:cs="Times New Roman"/>
          <w:lang w:val="es-MX" w:eastAsia="es-MX"/>
        </w:rPr>
      </w:pPr>
    </w:p>
    <w:p w14:paraId="4B60BC7E" w14:textId="77777777" w:rsidR="00C21053" w:rsidRPr="001675AB" w:rsidRDefault="00C21053" w:rsidP="00C21053">
      <w:pPr>
        <w:pStyle w:val="Prrafodelista"/>
        <w:numPr>
          <w:ilvl w:val="0"/>
          <w:numId w:val="1"/>
        </w:numPr>
        <w:spacing w:before="240" w:after="240" w:line="360" w:lineRule="auto"/>
        <w:ind w:left="0" w:right="49" w:firstLine="0"/>
        <w:jc w:val="both"/>
        <w:rPr>
          <w:rFonts w:ascii="Cambria" w:eastAsia="Times New Roman" w:hAnsi="Cambria" w:cs="Times New Roman"/>
          <w:lang w:val="es-MX" w:eastAsia="es-MX"/>
        </w:rPr>
      </w:pPr>
      <w:r w:rsidRPr="001675AB">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1675AB">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74C2196F" w14:textId="77777777" w:rsidR="004C3391" w:rsidRPr="001675AB" w:rsidRDefault="004C3391" w:rsidP="004C3391">
      <w:pPr>
        <w:pStyle w:val="Prrafodelista"/>
        <w:tabs>
          <w:tab w:val="left" w:pos="567"/>
        </w:tabs>
        <w:spacing w:before="240" w:after="240" w:line="360" w:lineRule="auto"/>
        <w:ind w:left="0"/>
        <w:jc w:val="both"/>
        <w:rPr>
          <w:rFonts w:ascii="Palatino Linotype" w:hAnsi="Palatino Linotype"/>
          <w:b/>
          <w:color w:val="000000" w:themeColor="text1"/>
        </w:rPr>
      </w:pPr>
    </w:p>
    <w:p w14:paraId="4522E7D5" w14:textId="77777777" w:rsidR="00C759DB" w:rsidRPr="001675AB" w:rsidRDefault="004C3391" w:rsidP="00C759DB">
      <w:pPr>
        <w:pStyle w:val="Ttulo2"/>
        <w:spacing w:before="0"/>
        <w:rPr>
          <w:szCs w:val="24"/>
        </w:rPr>
      </w:pPr>
      <w:r w:rsidRPr="001675AB">
        <w:rPr>
          <w:szCs w:val="24"/>
        </w:rPr>
        <w:t xml:space="preserve"> </w:t>
      </w:r>
      <w:bookmarkStart w:id="10" w:name="_Toc68691179"/>
      <w:bookmarkStart w:id="11" w:name="_Toc473812226"/>
      <w:bookmarkStart w:id="12" w:name="_Toc482887019"/>
      <w:bookmarkStart w:id="13" w:name="_Toc7109268"/>
      <w:r w:rsidR="00C759DB" w:rsidRPr="001675AB">
        <w:rPr>
          <w:szCs w:val="24"/>
        </w:rPr>
        <w:t>TERCERO. Cuestiones de previo y especial pronunciamiento.</w:t>
      </w:r>
      <w:bookmarkEnd w:id="10"/>
    </w:p>
    <w:p w14:paraId="5DFCD882" w14:textId="77777777" w:rsidR="00C759DB" w:rsidRPr="001675AB" w:rsidRDefault="00C759DB" w:rsidP="00C759DB">
      <w:pPr>
        <w:rPr>
          <w:lang w:val="es-MX" w:eastAsia="en-US"/>
        </w:rPr>
      </w:pPr>
    </w:p>
    <w:p w14:paraId="6686BDB7" w14:textId="77777777" w:rsidR="00C759DB" w:rsidRPr="001675AB" w:rsidRDefault="00C759DB" w:rsidP="00C759DB">
      <w:pPr>
        <w:pStyle w:val="Prrafodelista"/>
        <w:numPr>
          <w:ilvl w:val="0"/>
          <w:numId w:val="1"/>
        </w:numPr>
        <w:spacing w:line="360" w:lineRule="auto"/>
        <w:ind w:left="0" w:firstLine="0"/>
        <w:jc w:val="both"/>
        <w:rPr>
          <w:rFonts w:ascii="Palatino Linotype" w:hAnsi="Palatino Linotype"/>
          <w:lang w:val="es-ES"/>
        </w:rPr>
      </w:pPr>
      <w:r w:rsidRPr="001675AB">
        <w:rPr>
          <w:rFonts w:ascii="Palatino Linotype" w:hAnsi="Palatino Linotype"/>
          <w:lang w:val="es-ES"/>
        </w:rPr>
        <w:t xml:space="preserve">Desde que inició, a finales de 2019, la crisis generada por el virus </w:t>
      </w:r>
      <w:r w:rsidRPr="001675AB">
        <w:rPr>
          <w:rFonts w:ascii="Palatino Linotype" w:hAnsi="Palatino Linotype"/>
          <w:b/>
          <w:lang w:val="es-ES"/>
        </w:rPr>
        <w:t>SARS-Cov-2 -  COVID-19</w:t>
      </w:r>
      <w:r w:rsidRPr="001675AB">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A28F829" w14:textId="77777777" w:rsidR="00C759DB" w:rsidRPr="001675AB" w:rsidRDefault="00C759DB" w:rsidP="00C759DB">
      <w:pPr>
        <w:pStyle w:val="Prrafodelista"/>
        <w:spacing w:line="360" w:lineRule="auto"/>
        <w:ind w:left="0"/>
        <w:jc w:val="both"/>
        <w:rPr>
          <w:rFonts w:ascii="Palatino Linotype" w:hAnsi="Palatino Linotype"/>
          <w:lang w:val="es-ES"/>
        </w:rPr>
      </w:pPr>
    </w:p>
    <w:p w14:paraId="70C51F33" w14:textId="77777777" w:rsidR="00C759DB" w:rsidRPr="001675AB" w:rsidRDefault="00C759DB" w:rsidP="00C759DB">
      <w:pPr>
        <w:pStyle w:val="Prrafodelista"/>
        <w:numPr>
          <w:ilvl w:val="0"/>
          <w:numId w:val="1"/>
        </w:numPr>
        <w:spacing w:line="360" w:lineRule="auto"/>
        <w:ind w:left="0" w:firstLine="0"/>
        <w:jc w:val="both"/>
        <w:rPr>
          <w:rFonts w:ascii="Palatino Linotype" w:hAnsi="Palatino Linotype"/>
          <w:lang w:val="es-ES"/>
        </w:rPr>
      </w:pPr>
      <w:r w:rsidRPr="001675AB">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554ACD5B" w14:textId="77777777" w:rsidR="00C759DB" w:rsidRPr="001675AB" w:rsidRDefault="00C759DB" w:rsidP="00C759DB">
      <w:pPr>
        <w:pStyle w:val="Prrafodelista"/>
        <w:rPr>
          <w:rFonts w:ascii="Palatino Linotype" w:hAnsi="Palatino Linotype"/>
          <w:lang w:val="es-ES"/>
        </w:rPr>
      </w:pPr>
    </w:p>
    <w:p w14:paraId="31B4F034" w14:textId="77777777" w:rsidR="00C759DB" w:rsidRPr="001675AB" w:rsidRDefault="00C759DB" w:rsidP="00C759DB">
      <w:pPr>
        <w:pStyle w:val="Prrafodelista"/>
        <w:numPr>
          <w:ilvl w:val="0"/>
          <w:numId w:val="1"/>
        </w:numPr>
        <w:spacing w:line="360" w:lineRule="auto"/>
        <w:ind w:left="0" w:firstLine="0"/>
        <w:jc w:val="both"/>
        <w:rPr>
          <w:rFonts w:ascii="Palatino Linotype" w:hAnsi="Palatino Linotype"/>
          <w:lang w:val="es-ES"/>
        </w:rPr>
      </w:pPr>
      <w:r w:rsidRPr="001675AB">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056FD40F" w14:textId="77777777" w:rsidR="00C759DB" w:rsidRPr="001675AB" w:rsidRDefault="00C759DB" w:rsidP="00C759DB">
      <w:pPr>
        <w:pStyle w:val="Prrafodelista"/>
        <w:rPr>
          <w:rFonts w:ascii="Palatino Linotype" w:hAnsi="Palatino Linotype"/>
          <w:lang w:val="es-ES"/>
        </w:rPr>
      </w:pPr>
    </w:p>
    <w:p w14:paraId="2E26FCC5" w14:textId="77777777" w:rsidR="00C759DB" w:rsidRPr="001675AB" w:rsidRDefault="00C759DB" w:rsidP="00C759DB">
      <w:pPr>
        <w:pStyle w:val="Prrafodelista"/>
        <w:numPr>
          <w:ilvl w:val="0"/>
          <w:numId w:val="1"/>
        </w:numPr>
        <w:spacing w:line="360" w:lineRule="auto"/>
        <w:ind w:left="0" w:firstLine="0"/>
        <w:jc w:val="both"/>
        <w:rPr>
          <w:rFonts w:ascii="Palatino Linotype" w:hAnsi="Palatino Linotype"/>
          <w:lang w:val="es-ES"/>
        </w:rPr>
      </w:pPr>
      <w:r w:rsidRPr="001675AB">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8BBE9AF" w14:textId="77777777" w:rsidR="00C759DB" w:rsidRPr="001675AB" w:rsidRDefault="00C759DB" w:rsidP="00C759DB">
      <w:pPr>
        <w:pStyle w:val="Prrafodelista"/>
        <w:rPr>
          <w:rFonts w:ascii="Palatino Linotype" w:hAnsi="Palatino Linotype"/>
          <w:lang w:val="es-ES"/>
        </w:rPr>
      </w:pPr>
    </w:p>
    <w:p w14:paraId="4C00A96D" w14:textId="77777777" w:rsidR="00C759DB" w:rsidRPr="001675AB" w:rsidRDefault="00C759DB" w:rsidP="00C759DB">
      <w:pPr>
        <w:pStyle w:val="Prrafodelista"/>
        <w:numPr>
          <w:ilvl w:val="0"/>
          <w:numId w:val="1"/>
        </w:numPr>
        <w:spacing w:line="360" w:lineRule="auto"/>
        <w:ind w:left="0" w:firstLine="0"/>
        <w:jc w:val="both"/>
        <w:rPr>
          <w:rFonts w:ascii="Palatino Linotype" w:hAnsi="Palatino Linotype"/>
          <w:lang w:val="es-ES"/>
        </w:rPr>
      </w:pPr>
      <w:r w:rsidRPr="001675AB">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5070A60B" w14:textId="77777777" w:rsidR="00C759DB" w:rsidRPr="001675AB" w:rsidRDefault="00C759DB" w:rsidP="00C759DB">
      <w:pPr>
        <w:pStyle w:val="Prrafodelista"/>
        <w:rPr>
          <w:rFonts w:ascii="Palatino Linotype" w:hAnsi="Palatino Linotype"/>
          <w:lang w:val="es-ES"/>
        </w:rPr>
      </w:pPr>
    </w:p>
    <w:p w14:paraId="0C9EDFF9" w14:textId="77777777" w:rsidR="00C759DB" w:rsidRPr="001675AB" w:rsidRDefault="00C759DB" w:rsidP="00C759DB">
      <w:pPr>
        <w:pStyle w:val="Prrafodelista"/>
        <w:numPr>
          <w:ilvl w:val="0"/>
          <w:numId w:val="1"/>
        </w:numPr>
        <w:spacing w:line="360" w:lineRule="auto"/>
        <w:ind w:left="0" w:firstLine="0"/>
        <w:jc w:val="both"/>
        <w:rPr>
          <w:rFonts w:ascii="Palatino Linotype" w:hAnsi="Palatino Linotype"/>
          <w:lang w:val="es-ES"/>
        </w:rPr>
      </w:pPr>
      <w:r w:rsidRPr="001675AB">
        <w:rPr>
          <w:rFonts w:ascii="Palatino Linotype" w:hAnsi="Palatino Linotype"/>
          <w:lang w:val="es-ES"/>
        </w:rPr>
        <w:t xml:space="preserve">El </w:t>
      </w:r>
      <w:proofErr w:type="spellStart"/>
      <w:r w:rsidRPr="001675AB">
        <w:rPr>
          <w:rFonts w:ascii="Palatino Linotype" w:hAnsi="Palatino Linotype"/>
          <w:lang w:val="es-ES"/>
        </w:rPr>
        <w:t>Infoem</w:t>
      </w:r>
      <w:proofErr w:type="spellEnd"/>
      <w:r w:rsidRPr="001675AB">
        <w:rPr>
          <w:rFonts w:ascii="Palatino Linotype" w:hAnsi="Palatino Linotype"/>
          <w:lang w:val="es-ES"/>
        </w:rPr>
        <w:t>,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4602FD1E" w14:textId="77777777" w:rsidR="00C759DB" w:rsidRPr="001675AB" w:rsidRDefault="00C759DB" w:rsidP="00C759DB">
      <w:pPr>
        <w:pStyle w:val="Prrafodelista"/>
        <w:rPr>
          <w:rFonts w:ascii="Palatino Linotype" w:hAnsi="Palatino Linotype"/>
          <w:lang w:val="es-ES"/>
        </w:rPr>
      </w:pPr>
    </w:p>
    <w:p w14:paraId="7BB5416F" w14:textId="77777777" w:rsidR="00C759DB" w:rsidRPr="001675AB" w:rsidRDefault="00C759DB" w:rsidP="00C759DB">
      <w:pPr>
        <w:pStyle w:val="Prrafodelista"/>
        <w:numPr>
          <w:ilvl w:val="0"/>
          <w:numId w:val="1"/>
        </w:numPr>
        <w:spacing w:line="360" w:lineRule="auto"/>
        <w:ind w:left="0" w:firstLine="0"/>
        <w:jc w:val="both"/>
        <w:rPr>
          <w:rFonts w:ascii="Palatino Linotype" w:hAnsi="Palatino Linotype"/>
          <w:lang w:val="es-ES"/>
        </w:rPr>
      </w:pPr>
      <w:r w:rsidRPr="001675AB">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39C41D9" w14:textId="77777777" w:rsidR="00C759DB" w:rsidRPr="001675AB" w:rsidRDefault="00C759DB" w:rsidP="00C759DB">
      <w:pPr>
        <w:pStyle w:val="Prrafodelista"/>
        <w:rPr>
          <w:rFonts w:ascii="Palatino Linotype" w:hAnsi="Palatino Linotype"/>
          <w:lang w:val="es-ES"/>
        </w:rPr>
      </w:pPr>
    </w:p>
    <w:p w14:paraId="4C970BDB" w14:textId="77777777" w:rsidR="00C759DB" w:rsidRPr="001675AB" w:rsidRDefault="00C759DB" w:rsidP="00C759DB">
      <w:pPr>
        <w:pStyle w:val="Prrafodelista"/>
        <w:numPr>
          <w:ilvl w:val="0"/>
          <w:numId w:val="1"/>
        </w:numPr>
        <w:spacing w:line="360" w:lineRule="auto"/>
        <w:ind w:left="0" w:firstLine="0"/>
        <w:jc w:val="both"/>
        <w:rPr>
          <w:rFonts w:ascii="Palatino Linotype" w:hAnsi="Palatino Linotype"/>
          <w:lang w:val="es-ES"/>
        </w:rPr>
      </w:pPr>
      <w:r w:rsidRPr="001675AB">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59AEAB4C" w14:textId="77777777" w:rsidR="00C759DB" w:rsidRPr="001675AB" w:rsidRDefault="00C759DB" w:rsidP="00C759DB">
      <w:pPr>
        <w:pStyle w:val="Prrafodelista"/>
        <w:rPr>
          <w:rFonts w:ascii="Palatino Linotype" w:hAnsi="Palatino Linotype"/>
          <w:lang w:val="es-ES"/>
        </w:rPr>
      </w:pPr>
    </w:p>
    <w:p w14:paraId="1CEE5B2D" w14:textId="77777777" w:rsidR="00C759DB" w:rsidRPr="001675AB" w:rsidRDefault="00C759DB" w:rsidP="00C759DB">
      <w:pPr>
        <w:pStyle w:val="Prrafodelista"/>
        <w:numPr>
          <w:ilvl w:val="0"/>
          <w:numId w:val="1"/>
        </w:numPr>
        <w:spacing w:line="360" w:lineRule="auto"/>
        <w:ind w:left="0" w:firstLine="0"/>
        <w:jc w:val="both"/>
        <w:rPr>
          <w:rFonts w:ascii="Palatino Linotype" w:hAnsi="Palatino Linotype"/>
          <w:lang w:val="es-ES"/>
        </w:rPr>
      </w:pPr>
      <w:r w:rsidRPr="001675AB">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7F2C9BA5" w14:textId="77777777" w:rsidR="00C759DB" w:rsidRPr="001675AB" w:rsidRDefault="00C759DB" w:rsidP="00C759DB">
      <w:pPr>
        <w:pStyle w:val="Prrafodelista"/>
        <w:rPr>
          <w:rFonts w:ascii="Palatino Linotype" w:hAnsi="Palatino Linotype"/>
          <w:lang w:val="es-ES"/>
        </w:rPr>
      </w:pPr>
    </w:p>
    <w:p w14:paraId="6D5C0206" w14:textId="77777777" w:rsidR="00C759DB" w:rsidRPr="001675AB" w:rsidRDefault="00C759DB" w:rsidP="00C759DB">
      <w:pPr>
        <w:pStyle w:val="Prrafodelista"/>
        <w:numPr>
          <w:ilvl w:val="0"/>
          <w:numId w:val="1"/>
        </w:numPr>
        <w:spacing w:line="360" w:lineRule="auto"/>
        <w:ind w:left="0" w:firstLine="0"/>
        <w:jc w:val="both"/>
        <w:rPr>
          <w:rFonts w:ascii="Palatino Linotype" w:hAnsi="Palatino Linotype"/>
          <w:lang w:val="es-ES"/>
        </w:rPr>
      </w:pPr>
      <w:r w:rsidRPr="001675AB">
        <w:rPr>
          <w:rFonts w:ascii="Palatino Linotype" w:hAnsi="Palatino Linotype"/>
          <w:lang w:val="es-ES"/>
        </w:rPr>
        <w:t>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7DC68E65" w14:textId="77777777" w:rsidR="00C759DB" w:rsidRPr="001675AB" w:rsidRDefault="00C759DB" w:rsidP="00C759DB">
      <w:pPr>
        <w:pStyle w:val="Prrafodelista"/>
        <w:ind w:left="0"/>
        <w:rPr>
          <w:rFonts w:ascii="Palatino Linotype" w:hAnsi="Palatino Linotype"/>
          <w:lang w:val="es-ES"/>
        </w:rPr>
      </w:pPr>
    </w:p>
    <w:p w14:paraId="4551C063" w14:textId="77777777" w:rsidR="00C759DB" w:rsidRPr="001675AB" w:rsidRDefault="00C759DB" w:rsidP="00C759DB">
      <w:pPr>
        <w:pStyle w:val="Prrafodelista"/>
        <w:numPr>
          <w:ilvl w:val="0"/>
          <w:numId w:val="1"/>
        </w:numPr>
        <w:spacing w:line="360" w:lineRule="auto"/>
        <w:ind w:left="0" w:firstLine="0"/>
        <w:jc w:val="both"/>
        <w:rPr>
          <w:rFonts w:ascii="Palatino Linotype" w:hAnsi="Palatino Linotype"/>
          <w:lang w:val="es-ES"/>
        </w:rPr>
      </w:pPr>
      <w:r w:rsidRPr="001675AB">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7D66A940" w14:textId="77777777" w:rsidR="00C759DB" w:rsidRPr="001675AB" w:rsidRDefault="00C759DB" w:rsidP="00C759DB">
      <w:pPr>
        <w:rPr>
          <w:lang w:val="es-MX" w:eastAsia="en-US"/>
        </w:rPr>
      </w:pPr>
    </w:p>
    <w:p w14:paraId="67249DB6" w14:textId="77777777" w:rsidR="00C759DB" w:rsidRPr="001675AB" w:rsidRDefault="00C759DB" w:rsidP="00C759DB">
      <w:pPr>
        <w:pStyle w:val="Ttulo2"/>
        <w:spacing w:before="0"/>
        <w:rPr>
          <w:b w:val="0"/>
          <w:szCs w:val="24"/>
        </w:rPr>
      </w:pPr>
      <w:bookmarkStart w:id="14" w:name="_Toc68691180"/>
      <w:r w:rsidRPr="001675AB">
        <w:rPr>
          <w:szCs w:val="24"/>
        </w:rPr>
        <w:t xml:space="preserve">CUARTO. Del planteamiento de la </w:t>
      </w:r>
      <w:proofErr w:type="spellStart"/>
      <w:r w:rsidRPr="001675AB">
        <w:rPr>
          <w:szCs w:val="24"/>
        </w:rPr>
        <w:t>litis</w:t>
      </w:r>
      <w:proofErr w:type="spellEnd"/>
      <w:r w:rsidRPr="001675AB">
        <w:rPr>
          <w:szCs w:val="24"/>
        </w:rPr>
        <w:t>.</w:t>
      </w:r>
      <w:bookmarkEnd w:id="11"/>
      <w:bookmarkEnd w:id="12"/>
      <w:bookmarkEnd w:id="13"/>
      <w:bookmarkEnd w:id="14"/>
    </w:p>
    <w:p w14:paraId="02C33CF7" w14:textId="77777777" w:rsidR="00C759DB" w:rsidRPr="001675AB" w:rsidRDefault="00C759DB" w:rsidP="00C759DB">
      <w:pPr>
        <w:pStyle w:val="Prrafodelista"/>
        <w:spacing w:line="360" w:lineRule="auto"/>
        <w:ind w:left="0"/>
        <w:jc w:val="both"/>
        <w:rPr>
          <w:rFonts w:ascii="Palatino Linotype" w:hAnsi="Palatino Linotype"/>
          <w:b/>
          <w:color w:val="000000" w:themeColor="text1"/>
        </w:rPr>
      </w:pPr>
    </w:p>
    <w:p w14:paraId="0A832D88" w14:textId="292E4356" w:rsidR="00C759DB" w:rsidRPr="001675AB" w:rsidRDefault="00C759DB" w:rsidP="00C759DB">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1675AB">
        <w:rPr>
          <w:rFonts w:ascii="Palatino Linotype" w:hAnsi="Palatino Linotype"/>
          <w:color w:val="000000" w:themeColor="text1"/>
          <w:sz w:val="22"/>
          <w:szCs w:val="22"/>
        </w:rPr>
        <w:t xml:space="preserve">Ante la solicitud </w:t>
      </w:r>
      <w:r w:rsidRPr="001675AB">
        <w:rPr>
          <w:rFonts w:ascii="Palatino Linotype" w:eastAsia="Calibri" w:hAnsi="Palatino Linotype" w:cs="Arial"/>
          <w:b/>
          <w:color w:val="000000" w:themeColor="text1"/>
          <w:sz w:val="22"/>
          <w:szCs w:val="22"/>
          <w:lang w:val="es-ES"/>
        </w:rPr>
        <w:t xml:space="preserve">00029/SEMUJ/IP/2020 </w:t>
      </w:r>
      <w:r w:rsidRPr="001675AB">
        <w:rPr>
          <w:rFonts w:ascii="Palatino Linotype" w:hAnsi="Palatino Linotype"/>
          <w:color w:val="000000" w:themeColor="text1"/>
          <w:sz w:val="22"/>
          <w:szCs w:val="22"/>
        </w:rPr>
        <w:t xml:space="preserve">en donde se requiere conocer </w:t>
      </w:r>
      <w:r w:rsidRPr="001675AB">
        <w:rPr>
          <w:rFonts w:ascii="Palatino Linotype" w:eastAsia="Times New Roman" w:hAnsi="Palatino Linotype" w:cs="Times New Roman"/>
          <w:sz w:val="22"/>
          <w:szCs w:val="22"/>
          <w:lang w:val="es-ES"/>
        </w:rPr>
        <w:t>datos estadísticos anuales de feminicidios y homicidios a mujeres en el Estado de México</w:t>
      </w:r>
      <w:r w:rsidRPr="001675AB">
        <w:rPr>
          <w:rFonts w:ascii="Palatino Linotype" w:hAnsi="Palatino Linotype"/>
          <w:color w:val="000000" w:themeColor="text1"/>
        </w:rPr>
        <w:t>,</w:t>
      </w:r>
      <w:r w:rsidRPr="001675AB">
        <w:rPr>
          <w:rFonts w:ascii="Palatino Linotype" w:eastAsia="Times New Roman" w:hAnsi="Palatino Linotype" w:cs="Times New Roman"/>
          <w:color w:val="000000" w:themeColor="text1"/>
          <w:lang w:val="es-MX" w:eastAsia="es-MX"/>
        </w:rPr>
        <w:t xml:space="preserve"> la </w:t>
      </w:r>
      <w:r w:rsidRPr="001675AB">
        <w:rPr>
          <w:rFonts w:ascii="Palatino Linotype" w:eastAsia="Times New Roman" w:hAnsi="Palatino Linotype" w:cs="Times New Roman"/>
          <w:b/>
          <w:color w:val="000000" w:themeColor="text1"/>
          <w:lang w:val="es-MX" w:eastAsia="es-MX"/>
        </w:rPr>
        <w:t>Secretaría de la Mujer</w:t>
      </w:r>
      <w:r w:rsidRPr="001675AB">
        <w:rPr>
          <w:rFonts w:ascii="Palatino Linotype" w:eastAsia="Times New Roman" w:hAnsi="Palatino Linotype" w:cs="Times New Roman"/>
          <w:color w:val="000000" w:themeColor="text1"/>
          <w:lang w:val="es-MX" w:eastAsia="es-MX"/>
        </w:rPr>
        <w:t xml:space="preserve"> declinó su competencia hacia otro Sujeto Obligado, en consecuencia la parte recurrente </w:t>
      </w:r>
      <w:r w:rsidRPr="001675AB">
        <w:rPr>
          <w:rFonts w:ascii="Palatino Linotype" w:hAnsi="Palatino Linotype"/>
          <w:color w:val="000000" w:themeColor="text1"/>
        </w:rPr>
        <w:t>manifestó su inconformidad</w:t>
      </w:r>
      <w:r w:rsidRPr="001675AB">
        <w:rPr>
          <w:rFonts w:ascii="Palatino Linotype" w:hAnsi="Palatino Linotype"/>
          <w:b/>
          <w:color w:val="000000" w:themeColor="text1"/>
        </w:rPr>
        <w:t xml:space="preserve"> </w:t>
      </w:r>
      <w:r w:rsidRPr="001675AB">
        <w:rPr>
          <w:rFonts w:ascii="Palatino Linotype" w:hAnsi="Palatino Linotype"/>
          <w:color w:val="000000" w:themeColor="text1"/>
        </w:rPr>
        <w:t xml:space="preserve">porque a su consideración el </w:t>
      </w:r>
      <w:r w:rsidRPr="001675AB">
        <w:rPr>
          <w:rFonts w:ascii="Palatino Linotype" w:hAnsi="Palatino Linotype"/>
          <w:b/>
          <w:color w:val="000000" w:themeColor="text1"/>
        </w:rPr>
        <w:t>SUJETO OBLIGADO</w:t>
      </w:r>
      <w:r w:rsidRPr="001675AB">
        <w:rPr>
          <w:rFonts w:ascii="Palatino Linotype" w:hAnsi="Palatino Linotype"/>
          <w:color w:val="000000" w:themeColor="text1"/>
        </w:rPr>
        <w:t xml:space="preserve"> no le entregó los datos solicitados</w:t>
      </w:r>
      <w:r w:rsidRPr="001675AB">
        <w:rPr>
          <w:rFonts w:ascii="Palatino Linotype" w:hAnsi="Palatino Linotype" w:cs="Arial"/>
          <w:color w:val="000000" w:themeColor="text1"/>
        </w:rPr>
        <w:t>.</w:t>
      </w:r>
    </w:p>
    <w:p w14:paraId="657669AF" w14:textId="77777777" w:rsidR="00C759DB" w:rsidRPr="001675AB" w:rsidRDefault="00C759DB" w:rsidP="00C759DB">
      <w:pPr>
        <w:pStyle w:val="Prrafodelista"/>
        <w:spacing w:before="240" w:after="240" w:line="360" w:lineRule="auto"/>
        <w:ind w:left="0"/>
        <w:jc w:val="both"/>
        <w:rPr>
          <w:rFonts w:ascii="Palatino Linotype" w:eastAsia="Calibri" w:hAnsi="Palatino Linotype" w:cs="Arial"/>
          <w:color w:val="000000" w:themeColor="text1"/>
          <w:lang w:val="es-ES"/>
        </w:rPr>
      </w:pPr>
    </w:p>
    <w:p w14:paraId="0AC15005" w14:textId="53119D86" w:rsidR="00C759DB" w:rsidRPr="001675AB" w:rsidRDefault="00C759DB" w:rsidP="00C759DB">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lang w:val="es-ES"/>
        </w:rPr>
      </w:pPr>
      <w:r w:rsidRPr="001675AB">
        <w:rPr>
          <w:rFonts w:ascii="Palatino Linotype" w:eastAsia="Calibri" w:hAnsi="Palatino Linotype" w:cs="Arial"/>
          <w:color w:val="000000" w:themeColor="text1"/>
        </w:rPr>
        <w:t xml:space="preserve">Cabe señalar </w:t>
      </w:r>
      <w:r w:rsidRPr="001675AB">
        <w:rPr>
          <w:rFonts w:ascii="Palatino Linotype" w:hAnsi="Palatino Linotype" w:cs="Arial"/>
          <w:color w:val="000000" w:themeColor="text1"/>
        </w:rPr>
        <w:t xml:space="preserve">que </w:t>
      </w:r>
      <w:r w:rsidRPr="001675AB">
        <w:rPr>
          <w:rFonts w:ascii="Palatino Linotype" w:eastAsia="Times New Roman" w:hAnsi="Palatino Linotype" w:cs="Arial"/>
          <w:color w:val="000000" w:themeColor="text1"/>
          <w:lang w:val="es-ES"/>
        </w:rPr>
        <w:t>e</w:t>
      </w:r>
      <w:r w:rsidRPr="001675AB">
        <w:rPr>
          <w:rFonts w:ascii="Palatino Linotype" w:eastAsia="Calibri" w:hAnsi="Palatino Linotype" w:cs="Arial"/>
          <w:color w:val="000000" w:themeColor="text1"/>
          <w:lang w:val="es-ES"/>
        </w:rPr>
        <w:t xml:space="preserve">l </w:t>
      </w:r>
      <w:r w:rsidRPr="001675AB">
        <w:rPr>
          <w:rFonts w:ascii="Palatino Linotype" w:hAnsi="Palatino Linotype" w:cs="Arial"/>
          <w:b/>
          <w:color w:val="000000" w:themeColor="text1"/>
        </w:rPr>
        <w:t>SUJETO OBLIGADO</w:t>
      </w:r>
      <w:r w:rsidRPr="001675AB">
        <w:rPr>
          <w:rFonts w:ascii="Palatino Linotype" w:hAnsi="Palatino Linotype" w:cs="Arial"/>
          <w:color w:val="000000" w:themeColor="text1"/>
        </w:rPr>
        <w:t xml:space="preserve"> rindió su Informe Justificado </w:t>
      </w:r>
      <w:r w:rsidRPr="001675AB">
        <w:rPr>
          <w:rFonts w:ascii="Palatino Linotype" w:hAnsi="Palatino Linotype"/>
          <w:color w:val="000000" w:themeColor="text1"/>
        </w:rPr>
        <w:t>para manifestar lo que a su derecho asistiera y conviniera, mediante el cual señala las funciones y atribuciones conferidas a la Secretaría de la Mujer.</w:t>
      </w:r>
    </w:p>
    <w:p w14:paraId="35278371" w14:textId="77777777" w:rsidR="00C759DB" w:rsidRPr="001675AB" w:rsidRDefault="00C759DB" w:rsidP="00C759DB">
      <w:pPr>
        <w:pStyle w:val="Prrafodelista"/>
        <w:tabs>
          <w:tab w:val="left" w:pos="567"/>
        </w:tabs>
        <w:spacing w:before="240" w:line="360" w:lineRule="auto"/>
        <w:ind w:left="0"/>
        <w:jc w:val="both"/>
        <w:rPr>
          <w:rFonts w:ascii="Palatino Linotype" w:hAnsi="Palatino Linotype"/>
          <w:color w:val="000000" w:themeColor="text1"/>
        </w:rPr>
      </w:pPr>
    </w:p>
    <w:p w14:paraId="0E8631FB" w14:textId="475668EE" w:rsidR="00C759DB" w:rsidRPr="001675AB" w:rsidRDefault="00C759DB" w:rsidP="00C759DB">
      <w:pPr>
        <w:pStyle w:val="Prrafodelista"/>
        <w:numPr>
          <w:ilvl w:val="0"/>
          <w:numId w:val="1"/>
        </w:numPr>
        <w:tabs>
          <w:tab w:val="left" w:pos="567"/>
        </w:tabs>
        <w:spacing w:before="240" w:after="240" w:line="360" w:lineRule="auto"/>
        <w:ind w:left="0" w:firstLine="0"/>
        <w:jc w:val="both"/>
        <w:rPr>
          <w:rFonts w:ascii="Palatino Linotype" w:hAnsi="Palatino Linotype"/>
          <w:color w:val="000000" w:themeColor="text1"/>
        </w:rPr>
      </w:pPr>
      <w:r w:rsidRPr="001675AB">
        <w:rPr>
          <w:rFonts w:ascii="Palatino Linotype" w:eastAsia="Times New Roman" w:hAnsi="Palatino Linotype" w:cs="Arial"/>
          <w:color w:val="000000" w:themeColor="text1"/>
        </w:rPr>
        <w:t xml:space="preserve">En dichas condiciones, la </w:t>
      </w:r>
      <w:proofErr w:type="spellStart"/>
      <w:r w:rsidRPr="001675AB">
        <w:rPr>
          <w:rFonts w:ascii="Palatino Linotype" w:eastAsia="Times New Roman" w:hAnsi="Palatino Linotype" w:cs="Arial"/>
          <w:i/>
          <w:color w:val="000000" w:themeColor="text1"/>
        </w:rPr>
        <w:t>litis</w:t>
      </w:r>
      <w:proofErr w:type="spellEnd"/>
      <w:r w:rsidRPr="001675AB">
        <w:rPr>
          <w:rFonts w:ascii="Palatino Linotype" w:eastAsia="Times New Roman" w:hAnsi="Palatino Linotype" w:cs="Arial"/>
          <w:color w:val="000000" w:themeColor="text1"/>
        </w:rPr>
        <w:t xml:space="preserve"> a resolver en este recurso se circunscribe a determinar si la </w:t>
      </w:r>
      <w:r w:rsidRPr="001675AB">
        <w:rPr>
          <w:rFonts w:ascii="Palatino Linotype" w:eastAsia="Times New Roman" w:hAnsi="Palatino Linotype" w:cs="Arial"/>
          <w:b/>
          <w:color w:val="000000" w:themeColor="text1"/>
        </w:rPr>
        <w:t>Secretaría de la Mujer</w:t>
      </w:r>
      <w:r w:rsidRPr="001675AB">
        <w:rPr>
          <w:rFonts w:ascii="Palatino Linotype" w:eastAsia="Times New Roman" w:hAnsi="Palatino Linotype" w:cs="Arial"/>
          <w:color w:val="000000" w:themeColor="text1"/>
        </w:rPr>
        <w:t xml:space="preserve"> posee, genera o administra la información solicitada en el ejercicio de sus funciones o es procedente que se decline la competencia hacia otro Sujeto Obligado porque se carece de facultades para contar con la misma y si se actualiza la causal de procedencia establecida en el artículo 179 </w:t>
      </w:r>
      <w:r w:rsidRPr="001675AB">
        <w:rPr>
          <w:rFonts w:ascii="Palatino Linotype" w:hAnsi="Palatino Linotype" w:cs="Arial"/>
          <w:color w:val="000000" w:themeColor="text1"/>
          <w:szCs w:val="23"/>
        </w:rPr>
        <w:t>fracción I de la Ley de Transparencia y Acceso a la Información Pública del Estado de México y Municipios, y que se transcribe a continuación:</w:t>
      </w:r>
    </w:p>
    <w:p w14:paraId="4D382FF1" w14:textId="77777777" w:rsidR="00C759DB" w:rsidRPr="001675AB" w:rsidRDefault="00C759DB" w:rsidP="00C759DB">
      <w:pPr>
        <w:pStyle w:val="Sinespaciado"/>
        <w:tabs>
          <w:tab w:val="left" w:pos="426"/>
        </w:tabs>
        <w:spacing w:line="360" w:lineRule="auto"/>
        <w:ind w:left="567" w:right="616"/>
        <w:jc w:val="both"/>
        <w:rPr>
          <w:rFonts w:ascii="Palatino Linotype" w:hAnsi="Palatino Linotype"/>
          <w:i/>
          <w:color w:val="000000" w:themeColor="text1"/>
          <w:sz w:val="22"/>
        </w:rPr>
      </w:pPr>
      <w:r w:rsidRPr="001675AB">
        <w:rPr>
          <w:rFonts w:ascii="Palatino Linotype" w:hAnsi="Palatino Linotype"/>
          <w:i/>
          <w:color w:val="000000" w:themeColor="text1"/>
          <w:sz w:val="22"/>
        </w:rPr>
        <w:t>“</w:t>
      </w:r>
      <w:r w:rsidRPr="001675AB">
        <w:rPr>
          <w:rFonts w:ascii="Palatino Linotype" w:hAnsi="Palatino Linotype"/>
          <w:b/>
          <w:i/>
          <w:color w:val="000000" w:themeColor="text1"/>
          <w:sz w:val="22"/>
        </w:rPr>
        <w:t>Artículo 179.</w:t>
      </w:r>
      <w:r w:rsidRPr="001675AB">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7F940E82" w14:textId="77777777" w:rsidR="00C759DB" w:rsidRPr="001675AB" w:rsidRDefault="00C759DB" w:rsidP="00C759DB">
      <w:pPr>
        <w:pStyle w:val="Sinespaciado"/>
        <w:tabs>
          <w:tab w:val="left" w:pos="426"/>
        </w:tabs>
        <w:spacing w:line="360" w:lineRule="auto"/>
        <w:ind w:left="567" w:right="616"/>
        <w:jc w:val="both"/>
        <w:rPr>
          <w:rFonts w:ascii="Palatino Linotype" w:hAnsi="Palatino Linotype"/>
          <w:i/>
          <w:color w:val="000000" w:themeColor="text1"/>
          <w:sz w:val="22"/>
        </w:rPr>
      </w:pPr>
      <w:r w:rsidRPr="001675AB">
        <w:rPr>
          <w:rFonts w:ascii="Palatino Linotype" w:hAnsi="Palatino Linotype"/>
          <w:b/>
          <w:bCs/>
          <w:i/>
          <w:color w:val="000000" w:themeColor="text1"/>
          <w:sz w:val="22"/>
        </w:rPr>
        <w:t>I.</w:t>
      </w:r>
      <w:r w:rsidRPr="001675AB">
        <w:rPr>
          <w:rFonts w:ascii="Palatino Linotype" w:hAnsi="Palatino Linotype"/>
          <w:i/>
          <w:color w:val="000000" w:themeColor="text1"/>
          <w:sz w:val="22"/>
        </w:rPr>
        <w:t xml:space="preserve"> La negativa a la información solicitada;</w:t>
      </w:r>
    </w:p>
    <w:p w14:paraId="6DFD88E2" w14:textId="77777777" w:rsidR="00C759DB" w:rsidRPr="001675AB" w:rsidRDefault="00C759DB" w:rsidP="00C759DB">
      <w:pPr>
        <w:pStyle w:val="Sinespaciado"/>
        <w:tabs>
          <w:tab w:val="left" w:pos="426"/>
        </w:tabs>
        <w:spacing w:line="360" w:lineRule="auto"/>
        <w:ind w:left="567" w:right="616"/>
        <w:jc w:val="both"/>
        <w:rPr>
          <w:rFonts w:ascii="Palatino Linotype" w:hAnsi="Palatino Linotype"/>
          <w:i/>
          <w:color w:val="000000" w:themeColor="text1"/>
          <w:sz w:val="22"/>
        </w:rPr>
      </w:pPr>
      <w:r w:rsidRPr="001675AB">
        <w:rPr>
          <w:rFonts w:ascii="Palatino Linotype" w:hAnsi="Palatino Linotype"/>
          <w:i/>
          <w:color w:val="000000" w:themeColor="text1"/>
          <w:sz w:val="22"/>
        </w:rPr>
        <w:t xml:space="preserve"> (…)”</w:t>
      </w:r>
    </w:p>
    <w:p w14:paraId="064AD58C" w14:textId="77777777" w:rsidR="00C759DB" w:rsidRPr="001675AB" w:rsidRDefault="00C759DB" w:rsidP="00D26DAD">
      <w:pPr>
        <w:pStyle w:val="Prrafodelista"/>
        <w:tabs>
          <w:tab w:val="left" w:pos="567"/>
        </w:tabs>
        <w:spacing w:line="360" w:lineRule="auto"/>
        <w:ind w:left="0"/>
        <w:jc w:val="both"/>
        <w:rPr>
          <w:rFonts w:ascii="Palatino Linotype" w:hAnsi="Palatino Linotype"/>
          <w:color w:val="000000" w:themeColor="text1"/>
        </w:rPr>
      </w:pPr>
    </w:p>
    <w:p w14:paraId="7FEF0478" w14:textId="77777777" w:rsidR="00C759DB" w:rsidRPr="001675AB" w:rsidRDefault="00C759DB" w:rsidP="00C759DB">
      <w:pPr>
        <w:pStyle w:val="Ttulo2"/>
      </w:pPr>
      <w:bookmarkStart w:id="15" w:name="_Toc503429775"/>
      <w:bookmarkStart w:id="16" w:name="_Toc505889807"/>
      <w:bookmarkStart w:id="17" w:name="_Toc508908146"/>
      <w:bookmarkStart w:id="18" w:name="_Toc482887020"/>
      <w:bookmarkStart w:id="19" w:name="_Toc7109269"/>
      <w:bookmarkStart w:id="20" w:name="_Toc68691181"/>
      <w:r w:rsidRPr="001675AB">
        <w:t>QUINTO.</w:t>
      </w:r>
      <w:bookmarkEnd w:id="15"/>
      <w:bookmarkEnd w:id="16"/>
      <w:bookmarkEnd w:id="17"/>
      <w:bookmarkEnd w:id="18"/>
      <w:r w:rsidRPr="001675AB">
        <w:t xml:space="preserve"> Del estudio y resolución del asunto.</w:t>
      </w:r>
      <w:bookmarkEnd w:id="19"/>
      <w:bookmarkEnd w:id="20"/>
    </w:p>
    <w:p w14:paraId="0F8B5AAB" w14:textId="77777777" w:rsidR="00C759DB" w:rsidRPr="001675AB" w:rsidRDefault="00C759DB" w:rsidP="00C759DB">
      <w:pPr>
        <w:pStyle w:val="Ttulo1"/>
        <w:rPr>
          <w:rFonts w:cs="Arial"/>
          <w:szCs w:val="24"/>
        </w:rPr>
      </w:pPr>
      <w:bookmarkStart w:id="21" w:name="_Toc7109270"/>
      <w:bookmarkStart w:id="22" w:name="_Toc68691182"/>
      <w:r w:rsidRPr="001675AB">
        <w:rPr>
          <w:rFonts w:cs="Arial"/>
          <w:szCs w:val="24"/>
        </w:rPr>
        <w:t>I. De los feminicidios.</w:t>
      </w:r>
      <w:bookmarkEnd w:id="21"/>
      <w:bookmarkEnd w:id="22"/>
    </w:p>
    <w:p w14:paraId="70221B53" w14:textId="77777777" w:rsidR="00C759DB" w:rsidRPr="001675AB" w:rsidRDefault="00C759DB" w:rsidP="00C759DB">
      <w:pPr>
        <w:rPr>
          <w:rFonts w:ascii="Palatino Linotype" w:hAnsi="Palatino Linotype"/>
          <w:color w:val="000000" w:themeColor="text1"/>
          <w:lang w:val="es-MX" w:eastAsia="en-US"/>
        </w:rPr>
      </w:pPr>
    </w:p>
    <w:p w14:paraId="1597C4BA" w14:textId="5B8B0A38" w:rsidR="000712B0" w:rsidRPr="001675AB" w:rsidRDefault="000712B0" w:rsidP="000712B0">
      <w:pPr>
        <w:pStyle w:val="Prrafodelista"/>
        <w:numPr>
          <w:ilvl w:val="0"/>
          <w:numId w:val="1"/>
        </w:numPr>
        <w:spacing w:before="240" w:after="240" w:line="360" w:lineRule="auto"/>
        <w:ind w:left="0" w:firstLine="0"/>
        <w:jc w:val="both"/>
        <w:rPr>
          <w:rFonts w:ascii="Palatino Linotype" w:hAnsi="Palatino Linotype"/>
        </w:rPr>
      </w:pPr>
      <w:r w:rsidRPr="001675AB">
        <w:rPr>
          <w:rFonts w:ascii="Palatino Linotype" w:hAnsi="Palatino Linotype"/>
        </w:rPr>
        <w:t xml:space="preserve">El 10 de diciembre de 2009 le fue notificado al Estado mexicano la sentencia de la Corte Interamericana de Derechos Humanos, relativa al Caso González y otras (Campo Algodonero) vs México por violaciones a los derechos humanos. En </w:t>
      </w:r>
      <w:r w:rsidR="000D6A06" w:rsidRPr="001675AB">
        <w:rPr>
          <w:rFonts w:ascii="Palatino Linotype" w:hAnsi="Palatino Linotype"/>
        </w:rPr>
        <w:t>su resolutivo</w:t>
      </w:r>
      <w:r w:rsidRPr="001675AB">
        <w:rPr>
          <w:rFonts w:ascii="Palatino Linotype" w:hAnsi="Palatino Linotype"/>
        </w:rPr>
        <w:t xml:space="preserve"> 18 y 19 señalan la obligación del Estado mexicano de estandarizar todos los instrumentos jurídicos relacionados con los delitos contra las mujeres vinculados a la violencia de género, conforme a los protocolos, </w:t>
      </w:r>
      <w:r w:rsidR="000D6A06" w:rsidRPr="001675AB">
        <w:rPr>
          <w:rFonts w:ascii="Palatino Linotype" w:hAnsi="Palatino Linotype"/>
        </w:rPr>
        <w:t>manuales, criterios ministeriales de investigación, servicios periciales y de impartición de justicia, utilizados para investigar todos los delitos que se relacionen con desapariciones, violencia sexual y homicidios de mujeres, conforme al Protocolo de Estambul, el Manual sobre la Prevención e Investigación Efectiva de Ejecuciones Extrajudiciales, Arbitrarias y Sumarias de Naciones Unidas y los estándares internacionales de búsqueda de personas desaparecidas, con base en una perspectiva de género.</w:t>
      </w:r>
    </w:p>
    <w:p w14:paraId="1F56AF2D" w14:textId="77777777" w:rsidR="000D6A06" w:rsidRPr="001675AB" w:rsidRDefault="000D6A06" w:rsidP="000D6A06">
      <w:pPr>
        <w:pStyle w:val="Prrafodelista"/>
        <w:spacing w:before="240" w:after="240" w:line="360" w:lineRule="auto"/>
        <w:ind w:left="0"/>
        <w:jc w:val="both"/>
      </w:pPr>
    </w:p>
    <w:p w14:paraId="7A62DD4C" w14:textId="77777777" w:rsidR="000712B0" w:rsidRPr="001675AB" w:rsidRDefault="000712B0" w:rsidP="000712B0">
      <w:pPr>
        <w:pStyle w:val="Prrafodelista"/>
        <w:numPr>
          <w:ilvl w:val="0"/>
          <w:numId w:val="1"/>
        </w:numPr>
        <w:spacing w:before="240" w:after="240" w:line="360" w:lineRule="auto"/>
        <w:ind w:left="0" w:firstLine="0"/>
        <w:jc w:val="both"/>
        <w:rPr>
          <w:rFonts w:ascii="Palatino Linotype" w:hAnsi="Palatino Linotype"/>
        </w:rPr>
      </w:pPr>
      <w:r w:rsidRPr="001675AB">
        <w:rPr>
          <w:rFonts w:ascii="Palatino Linotype" w:hAnsi="Palatino Linotype"/>
        </w:rPr>
        <w:t xml:space="preserve">Fue así que en observancia a las obligaciones contraídas en los instrumentos internacionales en materia de derechos de las mujeres, en específico lo dispuesto en la Convención sobre la Eliminación de todas las formas de Discriminación hacia la Mujer y la Convención Interamericana para Prevenir, Sancionar y Erradicar la Violencia contra la Mujer, el 1 de febrero de 2007 se publicó en el Diario Oficial de la Federación el Decreto por el que se expide la </w:t>
      </w:r>
      <w:r w:rsidRPr="001675AB">
        <w:rPr>
          <w:rFonts w:ascii="Palatino Linotype" w:hAnsi="Palatino Linotype"/>
          <w:b/>
        </w:rPr>
        <w:t>Ley General de Acceso de las Mujeres a una Vida Libre de Violencia</w:t>
      </w:r>
      <w:r w:rsidRPr="001675AB">
        <w:rPr>
          <w:rFonts w:ascii="Palatino Linotype" w:hAnsi="Palatino Linotype"/>
        </w:rPr>
        <w:t>.</w:t>
      </w:r>
    </w:p>
    <w:p w14:paraId="3DD0A29F" w14:textId="77777777" w:rsidR="000712B0" w:rsidRPr="001675AB" w:rsidRDefault="000712B0" w:rsidP="000712B0">
      <w:pPr>
        <w:pStyle w:val="Prrafodelista"/>
        <w:spacing w:before="240" w:after="240" w:line="360" w:lineRule="auto"/>
        <w:ind w:left="0"/>
        <w:jc w:val="both"/>
        <w:rPr>
          <w:rFonts w:ascii="Palatino Linotype" w:hAnsi="Palatino Linotype"/>
        </w:rPr>
      </w:pPr>
    </w:p>
    <w:p w14:paraId="07FB8AE7" w14:textId="77777777" w:rsidR="000712B0" w:rsidRPr="001675AB" w:rsidRDefault="000712B0" w:rsidP="000712B0">
      <w:pPr>
        <w:pStyle w:val="Prrafodelista"/>
        <w:numPr>
          <w:ilvl w:val="0"/>
          <w:numId w:val="1"/>
        </w:numPr>
        <w:spacing w:before="240" w:after="240" w:line="360" w:lineRule="auto"/>
        <w:ind w:left="0" w:firstLine="0"/>
        <w:jc w:val="both"/>
        <w:rPr>
          <w:rFonts w:ascii="Palatino Linotype" w:hAnsi="Palatino Linotype"/>
        </w:rPr>
      </w:pPr>
      <w:r w:rsidRPr="001675AB">
        <w:rPr>
          <w:rFonts w:ascii="Palatino Linotype" w:hAnsi="Palatino Linotype"/>
        </w:rPr>
        <w:t xml:space="preserve">De conformidad con los artículos 22 y 23 de la </w:t>
      </w:r>
      <w:r w:rsidRPr="001675AB">
        <w:rPr>
          <w:rFonts w:ascii="Palatino Linotype" w:hAnsi="Palatino Linotype"/>
          <w:b/>
        </w:rPr>
        <w:t>Ley General de Acceso de las Mujeres a una Vida Libre de Violencia</w:t>
      </w:r>
      <w:r w:rsidRPr="001675AB">
        <w:rPr>
          <w:rFonts w:ascii="Palatino Linotype" w:hAnsi="Palatino Linotype"/>
        </w:rPr>
        <w:t xml:space="preserve"> la Alerta de violencia de género es el conjunto de acciones gubernamentales de emergencia para enfrentar y erradicar la</w:t>
      </w:r>
      <w:r w:rsidRPr="001675AB">
        <w:rPr>
          <w:rFonts w:ascii="Palatino Linotype" w:hAnsi="Palatino Linotype"/>
          <w:b/>
          <w:u w:val="single"/>
        </w:rPr>
        <w:t xml:space="preserve"> violencia </w:t>
      </w:r>
      <w:proofErr w:type="spellStart"/>
      <w:r w:rsidRPr="001675AB">
        <w:rPr>
          <w:rFonts w:ascii="Palatino Linotype" w:hAnsi="Palatino Linotype"/>
          <w:b/>
          <w:u w:val="single"/>
        </w:rPr>
        <w:t>feminicida</w:t>
      </w:r>
      <w:proofErr w:type="spellEnd"/>
      <w:r w:rsidRPr="001675AB">
        <w:rPr>
          <w:rFonts w:ascii="Palatino Linotype" w:hAnsi="Palatino Linotype"/>
        </w:rPr>
        <w:t xml:space="preserve"> en un territorio determinado, ya sea ejercida por individuos o por la propia comunidad, la cual tendrá como objetivo fundamental garantizar la seguridad de las mismas, el cese de la violencia en su contra y eliminar las desigualdades producidas por una legislación que agravia sus derechos humanos.</w:t>
      </w:r>
    </w:p>
    <w:p w14:paraId="580C6AED" w14:textId="77777777" w:rsidR="000712B0" w:rsidRPr="001675AB" w:rsidRDefault="000712B0" w:rsidP="000712B0">
      <w:pPr>
        <w:pStyle w:val="Prrafodelista"/>
        <w:spacing w:before="240" w:after="240" w:line="360" w:lineRule="auto"/>
        <w:ind w:left="0"/>
        <w:jc w:val="both"/>
        <w:rPr>
          <w:rFonts w:ascii="Palatino Linotype" w:hAnsi="Palatino Linotype"/>
        </w:rPr>
      </w:pPr>
    </w:p>
    <w:p w14:paraId="6F6EE9F9" w14:textId="77777777" w:rsidR="000712B0" w:rsidRPr="001675AB" w:rsidRDefault="000712B0" w:rsidP="000712B0">
      <w:pPr>
        <w:pStyle w:val="Prrafodelista"/>
        <w:numPr>
          <w:ilvl w:val="0"/>
          <w:numId w:val="1"/>
        </w:numPr>
        <w:spacing w:before="240" w:after="240" w:line="360" w:lineRule="auto"/>
        <w:ind w:left="0" w:firstLine="0"/>
        <w:jc w:val="both"/>
        <w:rPr>
          <w:rFonts w:ascii="Palatino Linotype" w:hAnsi="Palatino Linotype"/>
        </w:rPr>
      </w:pPr>
      <w:r w:rsidRPr="001675AB">
        <w:rPr>
          <w:rFonts w:ascii="Palatino Linotype" w:hAnsi="Palatino Linotype"/>
        </w:rPr>
        <w:t>Para el cumplimiento de dicho objetivo el propio artículo 23 del ordenamiento legal en cita, dispone que se deberá:</w:t>
      </w:r>
    </w:p>
    <w:p w14:paraId="0D12FA88" w14:textId="77777777" w:rsidR="000712B0" w:rsidRPr="001675AB" w:rsidRDefault="000712B0" w:rsidP="000712B0">
      <w:pPr>
        <w:pStyle w:val="Prrafodelista"/>
        <w:spacing w:before="240" w:after="240" w:line="360" w:lineRule="auto"/>
        <w:ind w:left="0"/>
        <w:jc w:val="both"/>
        <w:rPr>
          <w:rFonts w:ascii="Palatino Linotype" w:hAnsi="Palatino Linotype"/>
        </w:rPr>
      </w:pPr>
    </w:p>
    <w:p w14:paraId="2C21FDA9" w14:textId="77777777" w:rsidR="000712B0" w:rsidRPr="001675AB" w:rsidRDefault="000712B0" w:rsidP="000712B0">
      <w:pPr>
        <w:pStyle w:val="Prrafodelista"/>
        <w:numPr>
          <w:ilvl w:val="0"/>
          <w:numId w:val="34"/>
        </w:numPr>
        <w:tabs>
          <w:tab w:val="left" w:pos="1134"/>
        </w:tabs>
        <w:spacing w:before="240" w:after="240" w:line="360" w:lineRule="auto"/>
        <w:ind w:left="567" w:right="567" w:firstLine="0"/>
        <w:jc w:val="both"/>
        <w:rPr>
          <w:rFonts w:ascii="Palatino Linotype" w:hAnsi="Palatino Linotype"/>
        </w:rPr>
      </w:pPr>
      <w:r w:rsidRPr="001675AB">
        <w:rPr>
          <w:rFonts w:ascii="Palatino Linotype" w:hAnsi="Palatino Linotype"/>
        </w:rPr>
        <w:t>Establecer un grupo interinstitucional y multidisciplinario con perspectiva de género que dé el seguimiento respectivo;</w:t>
      </w:r>
    </w:p>
    <w:p w14:paraId="2F0D1676" w14:textId="77777777" w:rsidR="000712B0" w:rsidRPr="001675AB" w:rsidRDefault="000712B0" w:rsidP="000712B0">
      <w:pPr>
        <w:pStyle w:val="Prrafodelista"/>
        <w:numPr>
          <w:ilvl w:val="0"/>
          <w:numId w:val="34"/>
        </w:numPr>
        <w:tabs>
          <w:tab w:val="left" w:pos="1134"/>
        </w:tabs>
        <w:spacing w:before="240" w:after="240" w:line="360" w:lineRule="auto"/>
        <w:ind w:left="567" w:right="567" w:firstLine="0"/>
        <w:jc w:val="both"/>
        <w:rPr>
          <w:rFonts w:ascii="Palatino Linotype" w:hAnsi="Palatino Linotype"/>
        </w:rPr>
      </w:pPr>
      <w:r w:rsidRPr="001675AB">
        <w:rPr>
          <w:rFonts w:ascii="Palatino Linotype" w:hAnsi="Palatino Linotype"/>
        </w:rPr>
        <w:t xml:space="preserve">Implementar las acciones preventivas, de seguridad y justicia, para enfrentar y abatir la violencia </w:t>
      </w:r>
      <w:proofErr w:type="spellStart"/>
      <w:r w:rsidRPr="001675AB">
        <w:rPr>
          <w:rFonts w:ascii="Palatino Linotype" w:hAnsi="Palatino Linotype"/>
        </w:rPr>
        <w:t>feminicida</w:t>
      </w:r>
      <w:proofErr w:type="spellEnd"/>
      <w:r w:rsidRPr="001675AB">
        <w:rPr>
          <w:rFonts w:ascii="Palatino Linotype" w:hAnsi="Palatino Linotype"/>
        </w:rPr>
        <w:t xml:space="preserve">; </w:t>
      </w:r>
    </w:p>
    <w:p w14:paraId="24236D15" w14:textId="77777777" w:rsidR="000712B0" w:rsidRPr="001675AB" w:rsidRDefault="000712B0" w:rsidP="000712B0">
      <w:pPr>
        <w:pStyle w:val="Prrafodelista"/>
        <w:numPr>
          <w:ilvl w:val="0"/>
          <w:numId w:val="34"/>
        </w:numPr>
        <w:tabs>
          <w:tab w:val="left" w:pos="993"/>
        </w:tabs>
        <w:spacing w:before="240" w:after="240" w:line="360" w:lineRule="auto"/>
        <w:ind w:left="567" w:right="567" w:firstLine="0"/>
        <w:jc w:val="both"/>
        <w:rPr>
          <w:rFonts w:ascii="Palatino Linotype" w:hAnsi="Palatino Linotype"/>
        </w:rPr>
      </w:pPr>
      <w:r w:rsidRPr="001675AB">
        <w:rPr>
          <w:rFonts w:ascii="Palatino Linotype" w:hAnsi="Palatino Linotype"/>
        </w:rPr>
        <w:t xml:space="preserve">Elaborar reportes especiales sobre la zona y el comportamiento de los indicadores de la violencia contra las mujeres; </w:t>
      </w:r>
    </w:p>
    <w:p w14:paraId="7E1C8BA7" w14:textId="77777777" w:rsidR="000712B0" w:rsidRPr="001675AB" w:rsidRDefault="000712B0" w:rsidP="000712B0">
      <w:pPr>
        <w:pStyle w:val="Prrafodelista"/>
        <w:numPr>
          <w:ilvl w:val="0"/>
          <w:numId w:val="34"/>
        </w:numPr>
        <w:tabs>
          <w:tab w:val="left" w:pos="993"/>
        </w:tabs>
        <w:spacing w:before="240" w:after="240" w:line="360" w:lineRule="auto"/>
        <w:ind w:left="567" w:right="567" w:firstLine="0"/>
        <w:jc w:val="both"/>
        <w:rPr>
          <w:rFonts w:ascii="Palatino Linotype" w:hAnsi="Palatino Linotype"/>
        </w:rPr>
      </w:pPr>
      <w:r w:rsidRPr="001675AB">
        <w:rPr>
          <w:rFonts w:ascii="Palatino Linotype" w:hAnsi="Palatino Linotype"/>
        </w:rPr>
        <w:t>Asignar los recursos presupuestales necesarios para hacer frente a la contingencia de alerta de violencia de género contra las mujeres, y</w:t>
      </w:r>
    </w:p>
    <w:p w14:paraId="28267B62" w14:textId="77777777" w:rsidR="000712B0" w:rsidRPr="001675AB" w:rsidRDefault="000712B0" w:rsidP="000712B0">
      <w:pPr>
        <w:pStyle w:val="Prrafodelista"/>
        <w:numPr>
          <w:ilvl w:val="0"/>
          <w:numId w:val="34"/>
        </w:numPr>
        <w:tabs>
          <w:tab w:val="left" w:pos="993"/>
        </w:tabs>
        <w:spacing w:before="240" w:after="240" w:line="360" w:lineRule="auto"/>
        <w:ind w:left="567" w:right="567" w:firstLine="0"/>
        <w:jc w:val="both"/>
        <w:rPr>
          <w:rFonts w:ascii="Palatino Linotype" w:hAnsi="Palatino Linotype"/>
        </w:rPr>
      </w:pPr>
      <w:r w:rsidRPr="001675AB">
        <w:rPr>
          <w:rFonts w:ascii="Palatino Linotype" w:hAnsi="Palatino Linotype"/>
        </w:rPr>
        <w:t>Hacer del conocimiento público el motivo de la alerta de violencia de género contra las mujeres, y la zona territorial que abarcan las medidas a implementar.</w:t>
      </w:r>
    </w:p>
    <w:p w14:paraId="67581FDD" w14:textId="77777777" w:rsidR="000712B0" w:rsidRPr="001675AB" w:rsidRDefault="000712B0" w:rsidP="000712B0">
      <w:pPr>
        <w:pStyle w:val="Prrafodelista"/>
        <w:tabs>
          <w:tab w:val="left" w:pos="993"/>
        </w:tabs>
        <w:spacing w:before="240" w:after="240" w:line="360" w:lineRule="auto"/>
        <w:ind w:left="567" w:right="567"/>
        <w:jc w:val="both"/>
        <w:rPr>
          <w:rFonts w:ascii="Palatino Linotype" w:hAnsi="Palatino Linotype"/>
        </w:rPr>
      </w:pPr>
    </w:p>
    <w:p w14:paraId="3ACB4324" w14:textId="77777777" w:rsidR="000712B0" w:rsidRPr="001675AB" w:rsidRDefault="000712B0" w:rsidP="000712B0">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1675AB">
        <w:rPr>
          <w:rFonts w:ascii="Palatino Linotype" w:hAnsi="Palatino Linotype"/>
          <w:color w:val="000000" w:themeColor="text1"/>
        </w:rPr>
        <w:t xml:space="preserve">La </w:t>
      </w:r>
      <w:r w:rsidRPr="001675AB">
        <w:rPr>
          <w:rFonts w:ascii="Palatino Linotype" w:hAnsi="Palatino Linotype"/>
          <w:b/>
        </w:rPr>
        <w:t>Ley General de Acceso de las Mujeres a una Vida Libre de Violencia</w:t>
      </w:r>
      <w:r w:rsidRPr="001675AB">
        <w:rPr>
          <w:rFonts w:ascii="Palatino Linotype" w:hAnsi="Palatino Linotype"/>
        </w:rPr>
        <w:t xml:space="preserve"> </w:t>
      </w:r>
      <w:r w:rsidRPr="001675AB">
        <w:rPr>
          <w:rFonts w:ascii="Palatino Linotype" w:hAnsi="Palatino Linotype"/>
          <w:color w:val="000000" w:themeColor="text1"/>
        </w:rPr>
        <w:t xml:space="preserve">contempla que </w:t>
      </w:r>
      <w:r w:rsidRPr="001675AB">
        <w:rPr>
          <w:rFonts w:ascii="Palatino Linotype" w:hAnsi="Palatino Linotype"/>
        </w:rPr>
        <w:t xml:space="preserve">ante la violencia </w:t>
      </w:r>
      <w:proofErr w:type="spellStart"/>
      <w:r w:rsidRPr="001675AB">
        <w:rPr>
          <w:rFonts w:ascii="Palatino Linotype" w:hAnsi="Palatino Linotype"/>
        </w:rPr>
        <w:t>feminicida</w:t>
      </w:r>
      <w:proofErr w:type="spellEnd"/>
      <w:r w:rsidRPr="001675AB">
        <w:rPr>
          <w:rFonts w:ascii="Palatino Linotype" w:hAnsi="Palatino Linotype"/>
        </w:rPr>
        <w:t>, el Estado mexicano deberá resarcir el daño conforme a los parámetros establecidos en el Derecho Internacional de los Derechos Humanos y considerar como reparación:</w:t>
      </w:r>
    </w:p>
    <w:p w14:paraId="22DB9E76" w14:textId="77777777" w:rsidR="000712B0" w:rsidRPr="001675AB" w:rsidRDefault="000712B0" w:rsidP="000712B0">
      <w:pPr>
        <w:pStyle w:val="Prrafodelista"/>
        <w:spacing w:after="240" w:line="360" w:lineRule="auto"/>
        <w:ind w:left="0"/>
        <w:jc w:val="both"/>
        <w:rPr>
          <w:rFonts w:ascii="Palatino Linotype" w:hAnsi="Palatino Linotype"/>
          <w:color w:val="000000" w:themeColor="text1"/>
        </w:rPr>
      </w:pPr>
    </w:p>
    <w:p w14:paraId="5E5ADB4C" w14:textId="77777777" w:rsidR="000712B0" w:rsidRPr="001675AB" w:rsidRDefault="000712B0" w:rsidP="000712B0">
      <w:pPr>
        <w:pStyle w:val="Prrafodelista"/>
        <w:spacing w:after="240" w:line="360" w:lineRule="auto"/>
        <w:ind w:left="567" w:right="567"/>
        <w:jc w:val="both"/>
        <w:rPr>
          <w:rFonts w:ascii="Palatino Linotype" w:hAnsi="Palatino Linotype"/>
          <w:i/>
          <w:color w:val="000000" w:themeColor="text1"/>
          <w:sz w:val="22"/>
          <w:szCs w:val="22"/>
        </w:rPr>
      </w:pPr>
      <w:r w:rsidRPr="001675AB">
        <w:rPr>
          <w:rFonts w:ascii="Palatino Linotype" w:hAnsi="Palatino Linotype"/>
          <w:i/>
          <w:sz w:val="22"/>
          <w:szCs w:val="22"/>
        </w:rPr>
        <w:t>ARTÍCULO 26.-…</w:t>
      </w:r>
    </w:p>
    <w:p w14:paraId="5E9BE8EB" w14:textId="77777777" w:rsidR="000712B0" w:rsidRPr="001675AB" w:rsidRDefault="000712B0" w:rsidP="000712B0">
      <w:pPr>
        <w:pStyle w:val="Prrafodelista"/>
        <w:spacing w:before="240" w:after="240" w:line="360" w:lineRule="auto"/>
        <w:ind w:left="567" w:right="567"/>
        <w:jc w:val="both"/>
        <w:rPr>
          <w:rFonts w:ascii="Palatino Linotype" w:hAnsi="Palatino Linotype"/>
          <w:i/>
          <w:sz w:val="22"/>
          <w:szCs w:val="22"/>
        </w:rPr>
      </w:pPr>
      <w:r w:rsidRPr="001675AB">
        <w:rPr>
          <w:rFonts w:ascii="Palatino Linotype" w:hAnsi="Palatino Linotype"/>
          <w:i/>
          <w:sz w:val="22"/>
          <w:szCs w:val="22"/>
        </w:rPr>
        <w:t xml:space="preserve">I. El derecho a la justicia pronta, expedita e imparcial: Se deben investigar las violaciones a los derechos de las mujeres y sancionar a los responsables; </w:t>
      </w:r>
    </w:p>
    <w:p w14:paraId="1E43784F" w14:textId="77777777" w:rsidR="000712B0" w:rsidRPr="001675AB" w:rsidRDefault="000712B0" w:rsidP="000712B0">
      <w:pPr>
        <w:pStyle w:val="Prrafodelista"/>
        <w:spacing w:before="240" w:after="240" w:line="360" w:lineRule="auto"/>
        <w:ind w:left="567" w:right="567"/>
        <w:jc w:val="both"/>
        <w:rPr>
          <w:rFonts w:ascii="Palatino Linotype" w:hAnsi="Palatino Linotype"/>
          <w:i/>
          <w:sz w:val="22"/>
          <w:szCs w:val="22"/>
        </w:rPr>
      </w:pPr>
      <w:r w:rsidRPr="001675AB">
        <w:rPr>
          <w:rFonts w:ascii="Palatino Linotype" w:hAnsi="Palatino Linotype"/>
          <w:i/>
          <w:sz w:val="22"/>
          <w:szCs w:val="22"/>
        </w:rPr>
        <w:t xml:space="preserve">II. La rehabilitación: Se debe garantizar la prestación de servicios jurídicos, médicos y psicológicos especializados y gratuitos para la recuperación de las víctimas directas o indirectas; </w:t>
      </w:r>
    </w:p>
    <w:p w14:paraId="1D6B289F" w14:textId="77777777" w:rsidR="000712B0" w:rsidRPr="001675AB" w:rsidRDefault="000712B0" w:rsidP="000712B0">
      <w:pPr>
        <w:pStyle w:val="Prrafodelista"/>
        <w:spacing w:before="240" w:after="240" w:line="360" w:lineRule="auto"/>
        <w:ind w:left="567" w:right="567"/>
        <w:jc w:val="both"/>
        <w:rPr>
          <w:rFonts w:ascii="Palatino Linotype" w:hAnsi="Palatino Linotype"/>
          <w:i/>
          <w:sz w:val="22"/>
          <w:szCs w:val="22"/>
        </w:rPr>
      </w:pPr>
      <w:r w:rsidRPr="001675AB">
        <w:rPr>
          <w:rFonts w:ascii="Palatino Linotype" w:hAnsi="Palatino Linotype"/>
          <w:i/>
          <w:sz w:val="22"/>
          <w:szCs w:val="22"/>
        </w:rPr>
        <w:t xml:space="preserve">III. La satisfacción: Son las medidas que buscan una reparación orientada a la prevención de violaciones. </w:t>
      </w:r>
    </w:p>
    <w:p w14:paraId="33021EE6" w14:textId="77777777" w:rsidR="000712B0" w:rsidRPr="001675AB" w:rsidRDefault="000712B0" w:rsidP="000712B0">
      <w:pPr>
        <w:pStyle w:val="Prrafodelista"/>
        <w:spacing w:before="240" w:after="240" w:line="360" w:lineRule="auto"/>
        <w:ind w:left="567" w:right="567"/>
        <w:jc w:val="both"/>
        <w:rPr>
          <w:rFonts w:ascii="Palatino Linotype" w:hAnsi="Palatino Linotype"/>
          <w:i/>
          <w:sz w:val="22"/>
          <w:szCs w:val="22"/>
        </w:rPr>
      </w:pPr>
      <w:r w:rsidRPr="001675AB">
        <w:rPr>
          <w:rFonts w:ascii="Palatino Linotype" w:hAnsi="Palatino Linotype"/>
          <w:i/>
          <w:sz w:val="22"/>
          <w:szCs w:val="22"/>
        </w:rPr>
        <w:t>Entre las medidas a adoptar se encuentran:</w:t>
      </w:r>
    </w:p>
    <w:p w14:paraId="73682DCD" w14:textId="77777777" w:rsidR="000712B0" w:rsidRPr="001675AB" w:rsidRDefault="000712B0" w:rsidP="000712B0">
      <w:pPr>
        <w:pStyle w:val="Prrafodelista"/>
        <w:spacing w:before="240" w:after="240" w:line="360" w:lineRule="auto"/>
        <w:ind w:left="567" w:right="567"/>
        <w:jc w:val="both"/>
        <w:rPr>
          <w:rFonts w:ascii="Palatino Linotype" w:hAnsi="Palatino Linotype"/>
          <w:i/>
          <w:sz w:val="22"/>
          <w:szCs w:val="22"/>
        </w:rPr>
      </w:pPr>
      <w:r w:rsidRPr="001675AB">
        <w:rPr>
          <w:rFonts w:ascii="Palatino Linotype" w:hAnsi="Palatino Linotype"/>
          <w:i/>
          <w:sz w:val="22"/>
          <w:szCs w:val="22"/>
        </w:rPr>
        <w:t xml:space="preserve">a) La aceptación del Estado de su responsabilidad ante el daño causado y su compromiso de repararlo; </w:t>
      </w:r>
    </w:p>
    <w:p w14:paraId="7EB1FFEA" w14:textId="77777777" w:rsidR="000712B0" w:rsidRPr="001675AB" w:rsidRDefault="000712B0" w:rsidP="000712B0">
      <w:pPr>
        <w:pStyle w:val="Prrafodelista"/>
        <w:spacing w:before="240" w:after="240" w:line="360" w:lineRule="auto"/>
        <w:ind w:left="567" w:right="567"/>
        <w:jc w:val="both"/>
        <w:rPr>
          <w:rFonts w:ascii="Palatino Linotype" w:hAnsi="Palatino Linotype"/>
          <w:i/>
          <w:sz w:val="22"/>
          <w:szCs w:val="22"/>
        </w:rPr>
      </w:pPr>
      <w:r w:rsidRPr="001675AB">
        <w:rPr>
          <w:rFonts w:ascii="Palatino Linotype" w:hAnsi="Palatino Linotype"/>
          <w:i/>
          <w:sz w:val="22"/>
          <w:szCs w:val="22"/>
        </w:rPr>
        <w:t xml:space="preserve">b) La investigación y sanción de los actos de autoridades omisas o negligentes que llevaron la violación de los derechos humanos de las Víctimas a la impunidad; </w:t>
      </w:r>
    </w:p>
    <w:p w14:paraId="0DB3AA53" w14:textId="77777777" w:rsidR="000712B0" w:rsidRPr="001675AB" w:rsidRDefault="000712B0" w:rsidP="000712B0">
      <w:pPr>
        <w:pStyle w:val="Prrafodelista"/>
        <w:spacing w:before="240" w:after="240" w:line="360" w:lineRule="auto"/>
        <w:ind w:left="567" w:right="567"/>
        <w:jc w:val="both"/>
        <w:rPr>
          <w:rFonts w:ascii="Palatino Linotype" w:hAnsi="Palatino Linotype"/>
          <w:i/>
          <w:sz w:val="22"/>
          <w:szCs w:val="22"/>
        </w:rPr>
      </w:pPr>
      <w:r w:rsidRPr="001675AB">
        <w:rPr>
          <w:rFonts w:ascii="Palatino Linotype" w:hAnsi="Palatino Linotype"/>
          <w:i/>
          <w:sz w:val="22"/>
          <w:szCs w:val="22"/>
        </w:rPr>
        <w:t xml:space="preserve">c) El diseño e instrumentación de políticas públicas que eviten la comisión de delitos contra las mujeres, y </w:t>
      </w:r>
    </w:p>
    <w:p w14:paraId="4099DE6F" w14:textId="77777777" w:rsidR="000712B0" w:rsidRPr="001675AB" w:rsidRDefault="000712B0" w:rsidP="000712B0">
      <w:pPr>
        <w:pStyle w:val="Prrafodelista"/>
        <w:spacing w:before="240" w:after="240" w:line="360" w:lineRule="auto"/>
        <w:ind w:left="567" w:right="567"/>
        <w:jc w:val="both"/>
        <w:rPr>
          <w:rFonts w:ascii="Palatino Linotype" w:hAnsi="Palatino Linotype"/>
          <w:i/>
          <w:sz w:val="22"/>
          <w:szCs w:val="22"/>
        </w:rPr>
      </w:pPr>
      <w:r w:rsidRPr="001675AB">
        <w:rPr>
          <w:rFonts w:ascii="Palatino Linotype" w:hAnsi="Palatino Linotype"/>
          <w:i/>
          <w:sz w:val="22"/>
          <w:szCs w:val="22"/>
        </w:rPr>
        <w:t>d) La verificación de los hechos y la publicidad de la verdad.</w:t>
      </w:r>
    </w:p>
    <w:p w14:paraId="1497DB4C" w14:textId="77777777" w:rsidR="00C759DB" w:rsidRPr="001675AB" w:rsidRDefault="00C759DB" w:rsidP="00C759DB">
      <w:pPr>
        <w:pStyle w:val="Prrafodelista"/>
        <w:spacing w:line="360" w:lineRule="auto"/>
        <w:ind w:left="0"/>
        <w:jc w:val="both"/>
        <w:rPr>
          <w:rFonts w:ascii="Palatino Linotype" w:hAnsi="Palatino Linotype"/>
          <w:color w:val="000000" w:themeColor="text1"/>
          <w:lang w:val="es-MX" w:eastAsia="en-US"/>
        </w:rPr>
      </w:pPr>
    </w:p>
    <w:p w14:paraId="29C9A958" w14:textId="77777777" w:rsidR="00950BD4" w:rsidRPr="001675AB" w:rsidRDefault="00950BD4" w:rsidP="00950BD4">
      <w:pPr>
        <w:pStyle w:val="NormalWeb"/>
        <w:numPr>
          <w:ilvl w:val="0"/>
          <w:numId w:val="1"/>
        </w:numPr>
        <w:spacing w:before="0" w:beforeAutospacing="0" w:after="0" w:afterAutospacing="0" w:line="360" w:lineRule="auto"/>
        <w:ind w:left="0" w:firstLine="0"/>
        <w:jc w:val="both"/>
        <w:rPr>
          <w:rFonts w:ascii="Palatino Linotype" w:hAnsi="Palatino Linotype"/>
        </w:rPr>
      </w:pPr>
      <w:r w:rsidRPr="001675AB">
        <w:rPr>
          <w:rFonts w:ascii="Palatino Linotype" w:hAnsi="Palatino Linotype"/>
        </w:rPr>
        <w:t xml:space="preserve">La violencia </w:t>
      </w:r>
      <w:proofErr w:type="spellStart"/>
      <w:r w:rsidRPr="001675AB">
        <w:rPr>
          <w:rFonts w:ascii="Palatino Linotype" w:hAnsi="Palatino Linotype"/>
        </w:rPr>
        <w:t>feminicida</w:t>
      </w:r>
      <w:proofErr w:type="spellEnd"/>
      <w:r w:rsidRPr="001675AB">
        <w:rPr>
          <w:rFonts w:ascii="Palatino Linotype" w:hAnsi="Palatino Linotype"/>
        </w:rPr>
        <w:t xml:space="preserve"> </w:t>
      </w:r>
      <w:r w:rsidRPr="001675AB">
        <w:t>es “</w:t>
      </w:r>
      <w:r w:rsidRPr="001675AB">
        <w:rPr>
          <w:i/>
        </w:rPr>
        <w:t>la forma extrema de violencia de género contra las mujeres, producto de la violación de sus Derechos Humanos, en los ámbitos público y privado, conformada por el conjunto de conductas misóginas que pueden conllevar impunidad social y del Estado y puede culminar en homicidio y otras formas de muerte violenta de mujeres y de niñas</w:t>
      </w:r>
      <w:r w:rsidRPr="001675AB">
        <w:t>”</w:t>
      </w:r>
      <w:r w:rsidRPr="001675AB">
        <w:rPr>
          <w:rStyle w:val="Refdenotaalpie"/>
        </w:rPr>
        <w:footnoteReference w:id="1"/>
      </w:r>
    </w:p>
    <w:p w14:paraId="380EC5DE" w14:textId="77777777" w:rsidR="00950BD4" w:rsidRPr="001675AB" w:rsidRDefault="00950BD4" w:rsidP="00950BD4">
      <w:pPr>
        <w:pStyle w:val="NormalWeb"/>
        <w:spacing w:before="0" w:beforeAutospacing="0" w:after="0" w:afterAutospacing="0" w:line="360" w:lineRule="auto"/>
        <w:jc w:val="both"/>
        <w:rPr>
          <w:rFonts w:ascii="Palatino Linotype" w:hAnsi="Palatino Linotype" w:cs="Arial"/>
          <w:color w:val="000000" w:themeColor="text1"/>
        </w:rPr>
      </w:pPr>
    </w:p>
    <w:p w14:paraId="20C4BA65" w14:textId="2A32E27E" w:rsidR="00C759DB" w:rsidRPr="001675AB" w:rsidRDefault="00950BD4" w:rsidP="00C759DB">
      <w:pPr>
        <w:pStyle w:val="NormalWeb"/>
        <w:numPr>
          <w:ilvl w:val="0"/>
          <w:numId w:val="1"/>
        </w:numPr>
        <w:spacing w:before="0" w:beforeAutospacing="0" w:after="0" w:afterAutospacing="0" w:line="360" w:lineRule="auto"/>
        <w:ind w:left="0" w:firstLine="0"/>
        <w:jc w:val="both"/>
        <w:rPr>
          <w:rFonts w:ascii="Palatino Linotype" w:hAnsi="Palatino Linotype" w:cs="Arial"/>
          <w:color w:val="000000" w:themeColor="text1"/>
        </w:rPr>
      </w:pPr>
      <w:r w:rsidRPr="001675AB">
        <w:rPr>
          <w:rFonts w:ascii="Palatino Linotype" w:hAnsi="Palatino Linotype" w:cs="Arial"/>
          <w:color w:val="000000" w:themeColor="text1"/>
        </w:rPr>
        <w:t>Así mismo</w:t>
      </w:r>
      <w:r w:rsidR="00C759DB" w:rsidRPr="001675AB">
        <w:rPr>
          <w:rFonts w:ascii="Palatino Linotype" w:hAnsi="Palatino Linotype" w:cs="Arial"/>
          <w:color w:val="000000" w:themeColor="text1"/>
        </w:rPr>
        <w:t xml:space="preserve"> la Corte Interamericana de Derechos Humanos (COIDH) </w:t>
      </w:r>
      <w:r w:rsidR="000D6A06" w:rsidRPr="001675AB">
        <w:rPr>
          <w:rFonts w:ascii="Palatino Linotype" w:hAnsi="Palatino Linotype" w:cs="Arial"/>
          <w:color w:val="000000" w:themeColor="text1"/>
        </w:rPr>
        <w:t>en</w:t>
      </w:r>
      <w:r w:rsidR="00C759DB" w:rsidRPr="001675AB">
        <w:rPr>
          <w:rFonts w:ascii="Palatino Linotype" w:hAnsi="Palatino Linotype" w:cs="Arial"/>
          <w:color w:val="000000" w:themeColor="text1"/>
        </w:rPr>
        <w:t xml:space="preserve"> la sentencia del Caso González y otras (“Campo Algodonero”) vs. México, e definió como “feminicidios” a “</w:t>
      </w:r>
      <w:r w:rsidR="00C759DB" w:rsidRPr="001675AB">
        <w:rPr>
          <w:rFonts w:ascii="Palatino Linotype" w:hAnsi="Palatino Linotype" w:cs="Arial"/>
          <w:i/>
          <w:color w:val="000000" w:themeColor="text1"/>
        </w:rPr>
        <w:t>los homicidios de mujeres por razones de género</w:t>
      </w:r>
      <w:r w:rsidR="00C759DB" w:rsidRPr="001675AB">
        <w:rPr>
          <w:rFonts w:ascii="Palatino Linotype" w:hAnsi="Palatino Linotype" w:cs="Arial"/>
          <w:color w:val="000000" w:themeColor="text1"/>
        </w:rPr>
        <w:t>”.</w:t>
      </w:r>
      <w:r w:rsidR="00C759DB" w:rsidRPr="001675AB">
        <w:rPr>
          <w:rStyle w:val="Refdenotaalpie"/>
          <w:rFonts w:ascii="Palatino Linotype" w:hAnsi="Palatino Linotype" w:cs="Arial"/>
          <w:color w:val="000000" w:themeColor="text1"/>
        </w:rPr>
        <w:footnoteReference w:id="2"/>
      </w:r>
    </w:p>
    <w:p w14:paraId="6DB1EB36" w14:textId="77777777" w:rsidR="000D6A06" w:rsidRPr="001675AB" w:rsidRDefault="000D6A06" w:rsidP="000D6A06">
      <w:pPr>
        <w:pStyle w:val="NormalWeb"/>
        <w:spacing w:before="0" w:beforeAutospacing="0" w:after="0" w:afterAutospacing="0" w:line="360" w:lineRule="auto"/>
        <w:jc w:val="both"/>
        <w:rPr>
          <w:rFonts w:ascii="Palatino Linotype" w:hAnsi="Palatino Linotype" w:cs="Arial"/>
          <w:color w:val="000000" w:themeColor="text1"/>
        </w:rPr>
      </w:pPr>
    </w:p>
    <w:p w14:paraId="3C3BE520" w14:textId="41AFA86E" w:rsidR="000D6A06" w:rsidRPr="001675AB" w:rsidRDefault="00C759DB" w:rsidP="000D6A06">
      <w:pPr>
        <w:pStyle w:val="NormalWeb"/>
        <w:numPr>
          <w:ilvl w:val="0"/>
          <w:numId w:val="1"/>
        </w:numPr>
        <w:spacing w:before="0" w:beforeAutospacing="0" w:after="0" w:afterAutospacing="0" w:line="360" w:lineRule="auto"/>
        <w:ind w:left="0" w:firstLine="0"/>
        <w:jc w:val="both"/>
        <w:rPr>
          <w:rFonts w:ascii="Palatino Linotype" w:hAnsi="Palatino Linotype" w:cs="Arial"/>
          <w:color w:val="000000" w:themeColor="text1"/>
        </w:rPr>
      </w:pPr>
      <w:r w:rsidRPr="001675AB">
        <w:rPr>
          <w:rFonts w:ascii="Palatino Linotype" w:hAnsi="Palatino Linotype" w:cs="Arial"/>
          <w:color w:val="000000" w:themeColor="text1"/>
        </w:rPr>
        <w:t xml:space="preserve">Cabe resaltar que el delito de feminicidio -como tal- se encuentra tipificado a nivel nacional en el artículo 325 del </w:t>
      </w:r>
      <w:r w:rsidRPr="001675AB">
        <w:rPr>
          <w:rFonts w:ascii="Palatino Linotype" w:hAnsi="Palatino Linotype" w:cs="Arial"/>
          <w:b/>
          <w:color w:val="000000" w:themeColor="text1"/>
        </w:rPr>
        <w:t>Código Penal Federal</w:t>
      </w:r>
      <w:r w:rsidRPr="001675AB">
        <w:rPr>
          <w:rFonts w:ascii="Palatino Linotype" w:hAnsi="Palatino Linotype" w:cs="Arial"/>
          <w:color w:val="000000" w:themeColor="text1"/>
        </w:rPr>
        <w:t xml:space="preserve">, en donde se </w:t>
      </w:r>
      <w:r w:rsidR="000D6A06" w:rsidRPr="001675AB">
        <w:rPr>
          <w:rFonts w:ascii="Palatino Linotype" w:hAnsi="Palatino Linotype" w:cs="Arial"/>
          <w:color w:val="000000" w:themeColor="text1"/>
        </w:rPr>
        <w:t xml:space="preserve">define como </w:t>
      </w:r>
      <w:r w:rsidRPr="001675AB">
        <w:rPr>
          <w:rFonts w:ascii="Palatino Linotype" w:hAnsi="Palatino Linotype" w:cs="Arial"/>
          <w:color w:val="000000" w:themeColor="text1"/>
        </w:rPr>
        <w:t xml:space="preserve">aprecian los elementos de tipicidad para que se actualice dicho delito, </w:t>
      </w:r>
      <w:r w:rsidR="000D6A06" w:rsidRPr="001675AB">
        <w:rPr>
          <w:rFonts w:ascii="Palatino Linotype" w:hAnsi="Palatino Linotype" w:cs="Arial"/>
          <w:color w:val="000000" w:themeColor="text1"/>
        </w:rPr>
        <w:t xml:space="preserve">destacando en su penúltimo párrafo que </w:t>
      </w:r>
      <w:r w:rsidR="000D6A06" w:rsidRPr="001675AB">
        <w:rPr>
          <w:rFonts w:ascii="Palatino Linotype" w:hAnsi="Palatino Linotype" w:cs="Arial"/>
          <w:color w:val="000000" w:themeColor="text1"/>
          <w:sz w:val="22"/>
          <w:szCs w:val="22"/>
          <w:lang w:eastAsia="es-MX"/>
        </w:rPr>
        <w:t>en caso de que no se acredite el feminicidio, se aplicarán las reglas del homicidio</w:t>
      </w:r>
      <w:r w:rsidR="000575BC" w:rsidRPr="001675AB">
        <w:rPr>
          <w:rFonts w:ascii="Palatino Linotype" w:hAnsi="Palatino Linotype" w:cs="Arial"/>
          <w:color w:val="000000" w:themeColor="text1"/>
          <w:sz w:val="22"/>
          <w:szCs w:val="22"/>
          <w:lang w:eastAsia="es-MX"/>
        </w:rPr>
        <w:t>,</w:t>
      </w:r>
      <w:r w:rsidR="000575BC" w:rsidRPr="001675AB">
        <w:rPr>
          <w:rFonts w:ascii="Palatino Linotype" w:hAnsi="Palatino Linotype" w:cs="Arial"/>
          <w:i/>
          <w:color w:val="000000" w:themeColor="text1"/>
          <w:sz w:val="22"/>
          <w:szCs w:val="22"/>
          <w:lang w:eastAsia="es-MX"/>
        </w:rPr>
        <w:t xml:space="preserve"> </w:t>
      </w:r>
      <w:r w:rsidR="000575BC" w:rsidRPr="001675AB">
        <w:rPr>
          <w:rFonts w:ascii="Palatino Linotype" w:hAnsi="Palatino Linotype" w:cs="Arial"/>
          <w:color w:val="000000" w:themeColor="text1"/>
          <w:sz w:val="22"/>
          <w:szCs w:val="22"/>
          <w:lang w:eastAsia="es-MX"/>
        </w:rPr>
        <w:t>tal como se transcribe</w:t>
      </w:r>
      <w:r w:rsidR="000D6A06" w:rsidRPr="001675AB">
        <w:rPr>
          <w:rFonts w:ascii="Palatino Linotype" w:hAnsi="Palatino Linotype" w:cs="Arial"/>
          <w:color w:val="000000" w:themeColor="text1"/>
          <w:sz w:val="22"/>
          <w:szCs w:val="22"/>
          <w:lang w:eastAsia="es-MX"/>
        </w:rPr>
        <w:t>.</w:t>
      </w:r>
    </w:p>
    <w:p w14:paraId="53CD4A84" w14:textId="3F51B28F" w:rsidR="00C759DB" w:rsidRPr="001675AB" w:rsidRDefault="00C759DB" w:rsidP="000D6A06">
      <w:pPr>
        <w:pStyle w:val="Prrafodelista"/>
        <w:spacing w:line="360" w:lineRule="auto"/>
        <w:ind w:left="0"/>
        <w:jc w:val="both"/>
        <w:rPr>
          <w:rFonts w:ascii="Palatino Linotype" w:hAnsi="Palatino Linotype" w:cs="Arial"/>
          <w:color w:val="000000" w:themeColor="text1"/>
        </w:rPr>
      </w:pPr>
    </w:p>
    <w:p w14:paraId="61B6BDA8" w14:textId="77777777" w:rsidR="00C759DB" w:rsidRPr="001675AB" w:rsidRDefault="00C759DB" w:rsidP="00C759DB">
      <w:pPr>
        <w:spacing w:line="360" w:lineRule="auto"/>
        <w:ind w:left="567" w:right="567"/>
        <w:jc w:val="both"/>
        <w:rPr>
          <w:rFonts w:ascii="Palatino Linotype" w:eastAsia="Times New Roman" w:hAnsi="Palatino Linotype" w:cs="Arial"/>
          <w:i/>
          <w:color w:val="000000" w:themeColor="text1"/>
          <w:sz w:val="22"/>
          <w:szCs w:val="22"/>
          <w:lang w:eastAsia="es-MX"/>
        </w:rPr>
      </w:pPr>
      <w:r w:rsidRPr="001675AB">
        <w:rPr>
          <w:rFonts w:ascii="Palatino Linotype" w:eastAsia="Times New Roman" w:hAnsi="Palatino Linotype" w:cs="Arial"/>
          <w:b/>
          <w:i/>
          <w:color w:val="000000" w:themeColor="text1"/>
          <w:sz w:val="22"/>
          <w:szCs w:val="22"/>
          <w:lang w:eastAsia="es-MX"/>
        </w:rPr>
        <w:t>Artículo 325.</w:t>
      </w:r>
      <w:r w:rsidRPr="001675AB">
        <w:rPr>
          <w:rFonts w:ascii="Palatino Linotype" w:eastAsia="Times New Roman" w:hAnsi="Palatino Linotype" w:cs="Arial"/>
          <w:i/>
          <w:color w:val="000000" w:themeColor="text1"/>
          <w:sz w:val="22"/>
          <w:szCs w:val="22"/>
          <w:lang w:eastAsia="es-MX"/>
        </w:rPr>
        <w:t xml:space="preserve"> Comete el delito de feminicidio quien prive de la vida a una mujer por razones de género. Se considera que existen razones de género cuando concurra alguna de las siguientes circunstancias:</w:t>
      </w:r>
    </w:p>
    <w:p w14:paraId="3A96B305" w14:textId="77777777" w:rsidR="00C759DB" w:rsidRPr="001675AB" w:rsidRDefault="00C759DB" w:rsidP="00C759DB">
      <w:pPr>
        <w:spacing w:line="360" w:lineRule="auto"/>
        <w:ind w:left="567" w:right="567"/>
        <w:jc w:val="both"/>
        <w:rPr>
          <w:rFonts w:ascii="Palatino Linotype" w:eastAsia="Times New Roman" w:hAnsi="Palatino Linotype" w:cs="Arial"/>
          <w:i/>
          <w:color w:val="000000" w:themeColor="text1"/>
          <w:sz w:val="22"/>
          <w:szCs w:val="22"/>
          <w:lang w:eastAsia="es-MX"/>
        </w:rPr>
      </w:pPr>
      <w:r w:rsidRPr="001675AB">
        <w:rPr>
          <w:rFonts w:ascii="Palatino Linotype" w:eastAsia="Times New Roman" w:hAnsi="Palatino Linotype" w:cs="Arial"/>
          <w:i/>
          <w:color w:val="000000" w:themeColor="text1"/>
          <w:sz w:val="22"/>
          <w:szCs w:val="22"/>
          <w:lang w:eastAsia="es-MX"/>
        </w:rPr>
        <w:t>I. La víctima presente signos de violencia sexual de cualquier tipo;</w:t>
      </w:r>
    </w:p>
    <w:p w14:paraId="425E8A41" w14:textId="77777777" w:rsidR="00C759DB" w:rsidRPr="001675AB" w:rsidRDefault="00C759DB" w:rsidP="00C759DB">
      <w:pPr>
        <w:spacing w:line="360" w:lineRule="auto"/>
        <w:ind w:left="567" w:right="567"/>
        <w:jc w:val="both"/>
        <w:rPr>
          <w:rFonts w:ascii="Palatino Linotype" w:eastAsia="Times New Roman" w:hAnsi="Palatino Linotype" w:cs="Arial"/>
          <w:i/>
          <w:color w:val="000000" w:themeColor="text1"/>
          <w:sz w:val="22"/>
          <w:szCs w:val="22"/>
          <w:lang w:eastAsia="es-MX"/>
        </w:rPr>
      </w:pPr>
      <w:r w:rsidRPr="001675AB">
        <w:rPr>
          <w:rFonts w:ascii="Palatino Linotype" w:eastAsia="Times New Roman" w:hAnsi="Palatino Linotype" w:cs="Arial"/>
          <w:i/>
          <w:color w:val="000000" w:themeColor="text1"/>
          <w:sz w:val="22"/>
          <w:szCs w:val="22"/>
          <w:lang w:eastAsia="es-MX"/>
        </w:rPr>
        <w:t>II. A la víctima se le hayan infligido lesiones o mutilaciones infamantes o degradantes, previas o posteriores a la privación de la vida o actos de necrofilia;</w:t>
      </w:r>
    </w:p>
    <w:p w14:paraId="3FEAA55F" w14:textId="77777777" w:rsidR="00C759DB" w:rsidRPr="001675AB" w:rsidRDefault="00C759DB" w:rsidP="00C759DB">
      <w:pPr>
        <w:spacing w:line="360" w:lineRule="auto"/>
        <w:ind w:left="567" w:right="567"/>
        <w:jc w:val="both"/>
        <w:rPr>
          <w:rFonts w:ascii="Palatino Linotype" w:eastAsia="Times New Roman" w:hAnsi="Palatino Linotype" w:cs="Arial"/>
          <w:i/>
          <w:color w:val="000000" w:themeColor="text1"/>
          <w:sz w:val="22"/>
          <w:szCs w:val="22"/>
          <w:lang w:eastAsia="es-MX"/>
        </w:rPr>
      </w:pPr>
      <w:r w:rsidRPr="001675AB">
        <w:rPr>
          <w:rFonts w:ascii="Palatino Linotype" w:eastAsia="Times New Roman" w:hAnsi="Palatino Linotype" w:cs="Arial"/>
          <w:i/>
          <w:color w:val="000000" w:themeColor="text1"/>
          <w:sz w:val="22"/>
          <w:szCs w:val="22"/>
          <w:lang w:eastAsia="es-MX"/>
        </w:rPr>
        <w:t>III. Existan antecedentes o datos de cualquier tipo de violencia en el ámbito familiar, laboral o escolar, del sujeto activo en contra de la víctima;</w:t>
      </w:r>
    </w:p>
    <w:p w14:paraId="27D70B79" w14:textId="77777777" w:rsidR="00C759DB" w:rsidRPr="001675AB" w:rsidRDefault="00C759DB" w:rsidP="00C759DB">
      <w:pPr>
        <w:spacing w:line="360" w:lineRule="auto"/>
        <w:ind w:left="567" w:right="567"/>
        <w:jc w:val="both"/>
        <w:rPr>
          <w:rFonts w:ascii="Palatino Linotype" w:eastAsia="Times New Roman" w:hAnsi="Palatino Linotype" w:cs="Arial"/>
          <w:i/>
          <w:color w:val="000000" w:themeColor="text1"/>
          <w:sz w:val="22"/>
          <w:szCs w:val="22"/>
          <w:lang w:eastAsia="es-MX"/>
        </w:rPr>
      </w:pPr>
      <w:r w:rsidRPr="001675AB">
        <w:rPr>
          <w:rFonts w:ascii="Palatino Linotype" w:eastAsia="Times New Roman" w:hAnsi="Palatino Linotype" w:cs="Arial"/>
          <w:i/>
          <w:color w:val="000000" w:themeColor="text1"/>
          <w:sz w:val="22"/>
          <w:szCs w:val="22"/>
          <w:lang w:eastAsia="es-MX"/>
        </w:rPr>
        <w:t>IV. Haya existido entre el activo y la víctima una relación sentimental, afectiva o de confianza;</w:t>
      </w:r>
    </w:p>
    <w:p w14:paraId="7FDFF240" w14:textId="77777777" w:rsidR="00C759DB" w:rsidRPr="001675AB" w:rsidRDefault="00C759DB" w:rsidP="00C759DB">
      <w:pPr>
        <w:spacing w:line="360" w:lineRule="auto"/>
        <w:ind w:left="567" w:right="567"/>
        <w:jc w:val="both"/>
        <w:rPr>
          <w:rFonts w:ascii="Palatino Linotype" w:eastAsia="Times New Roman" w:hAnsi="Palatino Linotype" w:cs="Arial"/>
          <w:i/>
          <w:color w:val="000000" w:themeColor="text1"/>
          <w:sz w:val="22"/>
          <w:szCs w:val="22"/>
          <w:lang w:eastAsia="es-MX"/>
        </w:rPr>
      </w:pPr>
      <w:r w:rsidRPr="001675AB">
        <w:rPr>
          <w:rFonts w:ascii="Palatino Linotype" w:eastAsia="Times New Roman" w:hAnsi="Palatino Linotype" w:cs="Arial"/>
          <w:i/>
          <w:color w:val="000000" w:themeColor="text1"/>
          <w:sz w:val="22"/>
          <w:szCs w:val="22"/>
          <w:lang w:eastAsia="es-MX"/>
        </w:rPr>
        <w:t>V. Existan datos que establezcan que hubo amenazas relacionadas con el hecho delictuoso, acoso o lesiones del sujeto activo en contra de la víctima;</w:t>
      </w:r>
    </w:p>
    <w:p w14:paraId="4D5D8486" w14:textId="77777777" w:rsidR="00C759DB" w:rsidRPr="001675AB" w:rsidRDefault="00C759DB" w:rsidP="00C759DB">
      <w:pPr>
        <w:spacing w:line="360" w:lineRule="auto"/>
        <w:ind w:left="567" w:right="567"/>
        <w:jc w:val="both"/>
        <w:rPr>
          <w:rFonts w:ascii="Palatino Linotype" w:eastAsia="Times New Roman" w:hAnsi="Palatino Linotype" w:cs="Arial"/>
          <w:i/>
          <w:color w:val="000000" w:themeColor="text1"/>
          <w:sz w:val="22"/>
          <w:szCs w:val="22"/>
          <w:lang w:eastAsia="es-MX"/>
        </w:rPr>
      </w:pPr>
      <w:r w:rsidRPr="001675AB">
        <w:rPr>
          <w:rFonts w:ascii="Palatino Linotype" w:eastAsia="Times New Roman" w:hAnsi="Palatino Linotype" w:cs="Arial"/>
          <w:i/>
          <w:color w:val="000000" w:themeColor="text1"/>
          <w:sz w:val="22"/>
          <w:szCs w:val="22"/>
          <w:lang w:eastAsia="es-MX"/>
        </w:rPr>
        <w:t>VI. La víctima haya sido incomunicada, cualquiera que sea el tiempo previo a la privación de la vida;</w:t>
      </w:r>
    </w:p>
    <w:p w14:paraId="17B1EB83" w14:textId="77777777" w:rsidR="00C759DB" w:rsidRPr="001675AB" w:rsidRDefault="00C759DB" w:rsidP="00C759DB">
      <w:pPr>
        <w:spacing w:line="360" w:lineRule="auto"/>
        <w:ind w:left="567" w:right="567"/>
        <w:jc w:val="both"/>
        <w:rPr>
          <w:rFonts w:ascii="Palatino Linotype" w:eastAsia="Times New Roman" w:hAnsi="Palatino Linotype" w:cs="Arial"/>
          <w:i/>
          <w:color w:val="000000" w:themeColor="text1"/>
          <w:sz w:val="22"/>
          <w:szCs w:val="22"/>
          <w:lang w:eastAsia="es-MX"/>
        </w:rPr>
      </w:pPr>
      <w:r w:rsidRPr="001675AB">
        <w:rPr>
          <w:rFonts w:ascii="Palatino Linotype" w:eastAsia="Times New Roman" w:hAnsi="Palatino Linotype" w:cs="Arial"/>
          <w:i/>
          <w:color w:val="000000" w:themeColor="text1"/>
          <w:sz w:val="22"/>
          <w:szCs w:val="22"/>
          <w:lang w:eastAsia="es-MX"/>
        </w:rPr>
        <w:t>VII. El cuerpo de la víctima sea expuesto o exhibido en un lugar público.</w:t>
      </w:r>
    </w:p>
    <w:p w14:paraId="1FA4CA79" w14:textId="77777777" w:rsidR="00C759DB" w:rsidRPr="001675AB" w:rsidRDefault="00C759DB" w:rsidP="00C759DB">
      <w:pPr>
        <w:spacing w:line="360" w:lineRule="auto"/>
        <w:ind w:left="567" w:right="567"/>
        <w:jc w:val="both"/>
        <w:rPr>
          <w:rFonts w:ascii="Palatino Linotype" w:eastAsia="Times New Roman" w:hAnsi="Palatino Linotype" w:cs="Arial"/>
          <w:i/>
          <w:color w:val="000000" w:themeColor="text1"/>
          <w:sz w:val="22"/>
          <w:szCs w:val="22"/>
          <w:lang w:eastAsia="es-MX"/>
        </w:rPr>
      </w:pPr>
      <w:r w:rsidRPr="001675AB">
        <w:rPr>
          <w:rFonts w:ascii="Palatino Linotype" w:eastAsia="Times New Roman" w:hAnsi="Palatino Linotype" w:cs="Arial"/>
          <w:i/>
          <w:color w:val="000000" w:themeColor="text1"/>
          <w:sz w:val="22"/>
          <w:szCs w:val="22"/>
          <w:lang w:eastAsia="es-MX"/>
        </w:rPr>
        <w:t>A quien cometa el delito de feminicidio se le impondrán de cuarenta a sesenta años de prisión y de quinientos a mil días multa.</w:t>
      </w:r>
    </w:p>
    <w:p w14:paraId="0FF83B2F" w14:textId="77777777" w:rsidR="00C759DB" w:rsidRPr="001675AB" w:rsidRDefault="00C759DB" w:rsidP="00C759DB">
      <w:pPr>
        <w:spacing w:line="360" w:lineRule="auto"/>
        <w:ind w:left="567" w:right="567"/>
        <w:jc w:val="both"/>
        <w:rPr>
          <w:rFonts w:ascii="Palatino Linotype" w:eastAsia="Times New Roman" w:hAnsi="Palatino Linotype" w:cs="Arial"/>
          <w:i/>
          <w:color w:val="000000" w:themeColor="text1"/>
          <w:sz w:val="22"/>
          <w:szCs w:val="22"/>
          <w:lang w:eastAsia="es-MX"/>
        </w:rPr>
      </w:pPr>
      <w:r w:rsidRPr="001675AB">
        <w:rPr>
          <w:rFonts w:ascii="Palatino Linotype" w:eastAsia="Times New Roman" w:hAnsi="Palatino Linotype" w:cs="Arial"/>
          <w:i/>
          <w:color w:val="000000" w:themeColor="text1"/>
          <w:sz w:val="22"/>
          <w:szCs w:val="22"/>
          <w:lang w:eastAsia="es-MX"/>
        </w:rPr>
        <w:t>Además de las sanciones descritas en el presente artículo, el sujeto activo perderá todos los derechos con relación a la víctima, incluidos los de carácter sucesorio.</w:t>
      </w:r>
    </w:p>
    <w:p w14:paraId="41032888" w14:textId="77777777" w:rsidR="00C759DB" w:rsidRPr="001675AB" w:rsidRDefault="00C759DB" w:rsidP="00C759DB">
      <w:pPr>
        <w:spacing w:line="360" w:lineRule="auto"/>
        <w:ind w:left="567" w:right="567"/>
        <w:jc w:val="both"/>
        <w:rPr>
          <w:rFonts w:ascii="Palatino Linotype" w:eastAsia="Times New Roman" w:hAnsi="Palatino Linotype" w:cs="Arial"/>
          <w:i/>
          <w:color w:val="000000" w:themeColor="text1"/>
          <w:sz w:val="22"/>
          <w:szCs w:val="22"/>
          <w:lang w:eastAsia="es-MX"/>
        </w:rPr>
      </w:pPr>
      <w:r w:rsidRPr="001675AB">
        <w:rPr>
          <w:rFonts w:ascii="Palatino Linotype" w:eastAsia="Times New Roman" w:hAnsi="Palatino Linotype" w:cs="Arial"/>
          <w:i/>
          <w:color w:val="000000" w:themeColor="text1"/>
          <w:sz w:val="22"/>
          <w:szCs w:val="22"/>
          <w:lang w:eastAsia="es-MX"/>
        </w:rPr>
        <w:t>En caso de que no se acredite el feminicidio, se aplicarán las reglas del homicidio.</w:t>
      </w:r>
    </w:p>
    <w:p w14:paraId="3136B490" w14:textId="77777777" w:rsidR="00C759DB" w:rsidRPr="001675AB" w:rsidRDefault="00C759DB" w:rsidP="00C759DB">
      <w:pPr>
        <w:spacing w:line="360" w:lineRule="auto"/>
        <w:ind w:left="567" w:right="567"/>
        <w:jc w:val="both"/>
        <w:rPr>
          <w:rFonts w:ascii="Palatino Linotype" w:eastAsia="Times New Roman" w:hAnsi="Palatino Linotype" w:cs="Arial"/>
          <w:i/>
          <w:color w:val="000000" w:themeColor="text1"/>
          <w:sz w:val="22"/>
          <w:szCs w:val="22"/>
          <w:lang w:eastAsia="es-MX"/>
        </w:rPr>
      </w:pPr>
      <w:r w:rsidRPr="001675AB">
        <w:rPr>
          <w:rFonts w:ascii="Palatino Linotype" w:eastAsia="Times New Roman" w:hAnsi="Palatino Linotype" w:cs="Arial"/>
          <w:i/>
          <w:color w:val="000000" w:themeColor="text1"/>
          <w:sz w:val="22"/>
          <w:szCs w:val="22"/>
          <w:lang w:eastAsia="es-MX"/>
        </w:rPr>
        <w:t>Al servidor público que retarde o entorpezca maliciosamente o por negligencia la procuración o administración de justicia se le impondrá pena de prisión de tres a ocho años y de quinientos a mil quinientos días multa, además será destituido e inhabilitado de tres a diez años para desempeñar otro empleo, cargo o comisión públicos.</w:t>
      </w:r>
    </w:p>
    <w:p w14:paraId="1AB9B2E9" w14:textId="77777777" w:rsidR="00C759DB" w:rsidRPr="001675AB" w:rsidRDefault="00C759DB" w:rsidP="00C759DB">
      <w:pPr>
        <w:pStyle w:val="Prrafodelista"/>
        <w:spacing w:line="360" w:lineRule="auto"/>
        <w:ind w:left="0"/>
        <w:jc w:val="both"/>
        <w:rPr>
          <w:rFonts w:ascii="Palatino Linotype" w:hAnsi="Palatino Linotype"/>
          <w:color w:val="000000" w:themeColor="text1"/>
          <w:lang w:val="es-MX" w:eastAsia="en-US"/>
        </w:rPr>
      </w:pPr>
    </w:p>
    <w:p w14:paraId="611149C4" w14:textId="132CFCE8" w:rsidR="00C759DB" w:rsidRPr="001675AB" w:rsidRDefault="00C759DB" w:rsidP="00C759DB">
      <w:pPr>
        <w:pStyle w:val="NormalWeb"/>
        <w:numPr>
          <w:ilvl w:val="0"/>
          <w:numId w:val="1"/>
        </w:numPr>
        <w:spacing w:before="0" w:beforeAutospacing="0" w:after="0" w:afterAutospacing="0" w:line="360" w:lineRule="auto"/>
        <w:ind w:left="0" w:firstLine="0"/>
        <w:jc w:val="both"/>
        <w:rPr>
          <w:rFonts w:ascii="Palatino Linotype" w:hAnsi="Palatino Linotype" w:cs="Arial"/>
          <w:color w:val="000000" w:themeColor="text1"/>
        </w:rPr>
      </w:pPr>
      <w:r w:rsidRPr="001675AB">
        <w:rPr>
          <w:rFonts w:ascii="Palatino Linotype" w:hAnsi="Palatino Linotype" w:cs="Arial"/>
          <w:color w:val="000000" w:themeColor="text1"/>
        </w:rPr>
        <w:t xml:space="preserve">Por su parte el </w:t>
      </w:r>
      <w:r w:rsidRPr="001675AB">
        <w:rPr>
          <w:rFonts w:ascii="Palatino Linotype" w:hAnsi="Palatino Linotype" w:cs="Arial"/>
          <w:b/>
          <w:color w:val="000000" w:themeColor="text1"/>
        </w:rPr>
        <w:t>Código Penal del Estado de México</w:t>
      </w:r>
      <w:r w:rsidRPr="001675AB">
        <w:rPr>
          <w:rFonts w:ascii="Palatino Linotype" w:hAnsi="Palatino Linotype" w:cs="Arial"/>
          <w:color w:val="000000" w:themeColor="text1"/>
        </w:rPr>
        <w:t xml:space="preserve"> </w:t>
      </w:r>
      <w:r w:rsidR="000575BC" w:rsidRPr="001675AB">
        <w:rPr>
          <w:rFonts w:ascii="Palatino Linotype" w:hAnsi="Palatino Linotype" w:cs="Arial"/>
          <w:color w:val="000000" w:themeColor="text1"/>
        </w:rPr>
        <w:t xml:space="preserve">tipifica al feminicidio bajo las mismas circunstancias señaladas en el artículo 325 del </w:t>
      </w:r>
      <w:r w:rsidR="000575BC" w:rsidRPr="001675AB">
        <w:rPr>
          <w:rFonts w:ascii="Palatino Linotype" w:hAnsi="Palatino Linotype" w:cs="Arial"/>
          <w:b/>
          <w:color w:val="000000" w:themeColor="text1"/>
        </w:rPr>
        <w:t xml:space="preserve">Código Penal Federal </w:t>
      </w:r>
      <w:r w:rsidR="000575BC" w:rsidRPr="001675AB">
        <w:rPr>
          <w:rFonts w:ascii="Palatino Linotype" w:hAnsi="Palatino Linotype" w:cs="Arial"/>
          <w:color w:val="000000" w:themeColor="text1"/>
        </w:rPr>
        <w:t>antes citado pero</w:t>
      </w:r>
      <w:r w:rsidR="000575BC" w:rsidRPr="001675AB">
        <w:rPr>
          <w:rFonts w:ascii="Palatino Linotype" w:hAnsi="Palatino Linotype" w:cs="Arial"/>
          <w:b/>
          <w:color w:val="000000" w:themeColor="text1"/>
        </w:rPr>
        <w:t xml:space="preserve"> </w:t>
      </w:r>
      <w:r w:rsidR="000575BC" w:rsidRPr="001675AB">
        <w:rPr>
          <w:rFonts w:ascii="Palatino Linotype" w:hAnsi="Palatino Linotype" w:cs="Arial"/>
          <w:color w:val="000000" w:themeColor="text1"/>
        </w:rPr>
        <w:t>agrega un elemento importante que</w:t>
      </w:r>
      <w:r w:rsidR="000575BC" w:rsidRPr="001675AB">
        <w:rPr>
          <w:rFonts w:ascii="Palatino Linotype" w:hAnsi="Palatino Linotype" w:cs="Arial"/>
          <w:b/>
          <w:color w:val="000000" w:themeColor="text1"/>
        </w:rPr>
        <w:t xml:space="preserve"> “</w:t>
      </w:r>
      <w:r w:rsidR="000575BC" w:rsidRPr="001675AB">
        <w:rPr>
          <w:rFonts w:ascii="Palatino Linotype" w:hAnsi="Palatino Linotype"/>
          <w:i/>
          <w:color w:val="000000" w:themeColor="text1"/>
          <w:sz w:val="22"/>
          <w:szCs w:val="22"/>
        </w:rPr>
        <w:t>Como resultado de violencia de género, pudiendo ser el sujeto activo persona conocida o desconocida y sin ningún tipo de relación</w:t>
      </w:r>
      <w:r w:rsidR="000575BC" w:rsidRPr="001675AB">
        <w:rPr>
          <w:rFonts w:ascii="Palatino Linotype" w:hAnsi="Palatino Linotype" w:cs="Arial"/>
          <w:b/>
          <w:color w:val="000000" w:themeColor="text1"/>
        </w:rPr>
        <w:t xml:space="preserve">”, </w:t>
      </w:r>
      <w:r w:rsidR="000575BC" w:rsidRPr="001675AB">
        <w:rPr>
          <w:rFonts w:ascii="Palatino Linotype" w:hAnsi="Palatino Linotype" w:cs="Arial"/>
          <w:color w:val="000000" w:themeColor="text1"/>
        </w:rPr>
        <w:t>así mismo establece una penalidad diversa y agravantes para la misma</w:t>
      </w:r>
      <w:r w:rsidRPr="001675AB">
        <w:rPr>
          <w:rFonts w:ascii="Palatino Linotype" w:hAnsi="Palatino Linotype" w:cs="Arial"/>
          <w:color w:val="000000" w:themeColor="text1"/>
        </w:rPr>
        <w:t>:</w:t>
      </w:r>
    </w:p>
    <w:p w14:paraId="6F47DC16" w14:textId="77777777" w:rsidR="00C759DB" w:rsidRPr="001675AB" w:rsidRDefault="00C759DB" w:rsidP="00C759DB">
      <w:pPr>
        <w:pStyle w:val="NormalWeb"/>
        <w:spacing w:before="0" w:beforeAutospacing="0" w:after="0" w:afterAutospacing="0" w:line="360" w:lineRule="auto"/>
        <w:jc w:val="both"/>
        <w:rPr>
          <w:rFonts w:ascii="Palatino Linotype" w:hAnsi="Palatino Linotype" w:cs="Arial"/>
          <w:color w:val="000000" w:themeColor="text1"/>
        </w:rPr>
      </w:pPr>
    </w:p>
    <w:p w14:paraId="32D329CF" w14:textId="77777777" w:rsidR="00C759DB" w:rsidRPr="001675AB" w:rsidRDefault="00C759DB" w:rsidP="00C759DB">
      <w:pPr>
        <w:pStyle w:val="NormalWeb"/>
        <w:spacing w:before="0" w:beforeAutospacing="0" w:after="0" w:afterAutospacing="0" w:line="360" w:lineRule="auto"/>
        <w:ind w:left="567" w:right="567"/>
        <w:jc w:val="both"/>
        <w:rPr>
          <w:rFonts w:ascii="Palatino Linotype" w:hAnsi="Palatino Linotype"/>
          <w:i/>
          <w:color w:val="000000" w:themeColor="text1"/>
          <w:sz w:val="22"/>
          <w:szCs w:val="22"/>
        </w:rPr>
      </w:pPr>
      <w:r w:rsidRPr="001675AB">
        <w:rPr>
          <w:rFonts w:ascii="Palatino Linotype" w:hAnsi="Palatino Linotype"/>
          <w:i/>
          <w:color w:val="000000" w:themeColor="text1"/>
          <w:sz w:val="22"/>
          <w:szCs w:val="22"/>
        </w:rPr>
        <w:t xml:space="preserve">Artículo 281. Comete el delito de feminicidio quien prive de la vida a una mujer por razones de género. Se considera que existen razones de género cuando concurra alguna de las siguientes circunstancias: </w:t>
      </w:r>
    </w:p>
    <w:p w14:paraId="097005CF" w14:textId="6E38D9F3" w:rsidR="000575BC" w:rsidRPr="001675AB" w:rsidRDefault="000575BC" w:rsidP="00C759DB">
      <w:pPr>
        <w:pStyle w:val="NormalWeb"/>
        <w:spacing w:before="0" w:beforeAutospacing="0" w:after="0" w:afterAutospacing="0" w:line="360" w:lineRule="auto"/>
        <w:ind w:left="567" w:right="567"/>
        <w:jc w:val="both"/>
        <w:rPr>
          <w:rFonts w:ascii="Palatino Linotype" w:hAnsi="Palatino Linotype"/>
          <w:i/>
          <w:color w:val="000000" w:themeColor="text1"/>
          <w:sz w:val="22"/>
          <w:szCs w:val="22"/>
        </w:rPr>
      </w:pPr>
      <w:r w:rsidRPr="001675AB">
        <w:rPr>
          <w:rFonts w:ascii="Palatino Linotype" w:hAnsi="Palatino Linotype"/>
          <w:i/>
          <w:color w:val="000000" w:themeColor="text1"/>
          <w:sz w:val="22"/>
          <w:szCs w:val="22"/>
        </w:rPr>
        <w:t>I al VII</w:t>
      </w:r>
    </w:p>
    <w:p w14:paraId="6BC6D30B" w14:textId="132D16E7" w:rsidR="000575BC" w:rsidRPr="001675AB" w:rsidRDefault="000575BC" w:rsidP="00C759DB">
      <w:pPr>
        <w:pStyle w:val="NormalWeb"/>
        <w:spacing w:before="0" w:beforeAutospacing="0" w:after="0" w:afterAutospacing="0" w:line="360" w:lineRule="auto"/>
        <w:ind w:left="567" w:right="567"/>
        <w:jc w:val="both"/>
        <w:rPr>
          <w:rFonts w:ascii="Palatino Linotype" w:hAnsi="Palatino Linotype"/>
          <w:i/>
          <w:color w:val="000000" w:themeColor="text1"/>
          <w:sz w:val="22"/>
          <w:szCs w:val="22"/>
        </w:rPr>
      </w:pPr>
      <w:r w:rsidRPr="001675AB">
        <w:rPr>
          <w:rFonts w:ascii="Palatino Linotype" w:hAnsi="Palatino Linotype"/>
          <w:i/>
          <w:color w:val="000000" w:themeColor="text1"/>
          <w:sz w:val="22"/>
          <w:szCs w:val="22"/>
        </w:rPr>
        <w:t>…</w:t>
      </w:r>
    </w:p>
    <w:p w14:paraId="27570981" w14:textId="77777777" w:rsidR="00C759DB" w:rsidRPr="001675AB" w:rsidRDefault="00C759DB" w:rsidP="00C759DB">
      <w:pPr>
        <w:pStyle w:val="NormalWeb"/>
        <w:spacing w:before="0" w:beforeAutospacing="0" w:after="0" w:afterAutospacing="0" w:line="360" w:lineRule="auto"/>
        <w:ind w:left="567" w:right="567"/>
        <w:jc w:val="both"/>
        <w:rPr>
          <w:rFonts w:ascii="Palatino Linotype" w:hAnsi="Palatino Linotype"/>
          <w:i/>
          <w:color w:val="000000" w:themeColor="text1"/>
          <w:sz w:val="22"/>
          <w:szCs w:val="22"/>
        </w:rPr>
      </w:pPr>
      <w:r w:rsidRPr="001675AB">
        <w:rPr>
          <w:rFonts w:ascii="Palatino Linotype" w:hAnsi="Palatino Linotype"/>
          <w:i/>
          <w:color w:val="000000" w:themeColor="text1"/>
          <w:sz w:val="22"/>
          <w:szCs w:val="22"/>
        </w:rPr>
        <w:t xml:space="preserve">VIII. Como resultado de violencia de género, pudiendo ser el sujeto activo persona conocida o desconocida y sin ningún tipo de relación. </w:t>
      </w:r>
    </w:p>
    <w:p w14:paraId="51144FE3" w14:textId="77777777" w:rsidR="00C759DB" w:rsidRPr="001675AB" w:rsidRDefault="00C759DB" w:rsidP="00C759DB">
      <w:pPr>
        <w:pStyle w:val="NormalWeb"/>
        <w:spacing w:before="0" w:beforeAutospacing="0" w:after="0" w:afterAutospacing="0" w:line="360" w:lineRule="auto"/>
        <w:ind w:left="567" w:right="567"/>
        <w:jc w:val="both"/>
        <w:rPr>
          <w:rFonts w:ascii="Palatino Linotype" w:hAnsi="Palatino Linotype"/>
          <w:i/>
          <w:color w:val="000000" w:themeColor="text1"/>
          <w:sz w:val="22"/>
          <w:szCs w:val="22"/>
        </w:rPr>
      </w:pPr>
      <w:r w:rsidRPr="001675AB">
        <w:rPr>
          <w:rFonts w:ascii="Palatino Linotype" w:hAnsi="Palatino Linotype"/>
          <w:i/>
          <w:color w:val="000000" w:themeColor="text1"/>
          <w:sz w:val="22"/>
          <w:szCs w:val="22"/>
        </w:rPr>
        <w:t xml:space="preserve">En los casos a que se refiere este artículo, la penalidad será de cuarenta a setenta años de prisión o prisión vitalicia y de setecientos a cinco mil días multa. </w:t>
      </w:r>
    </w:p>
    <w:p w14:paraId="13498FE2" w14:textId="77777777" w:rsidR="00C759DB" w:rsidRPr="001675AB" w:rsidRDefault="00C759DB" w:rsidP="00C759DB">
      <w:pPr>
        <w:pStyle w:val="NormalWeb"/>
        <w:spacing w:before="0" w:beforeAutospacing="0" w:after="0" w:afterAutospacing="0" w:line="360" w:lineRule="auto"/>
        <w:ind w:left="567" w:right="567"/>
        <w:jc w:val="both"/>
        <w:rPr>
          <w:rFonts w:ascii="Palatino Linotype" w:hAnsi="Palatino Linotype"/>
          <w:i/>
          <w:color w:val="000000" w:themeColor="text1"/>
          <w:sz w:val="22"/>
          <w:szCs w:val="22"/>
        </w:rPr>
      </w:pPr>
      <w:r w:rsidRPr="001675AB">
        <w:rPr>
          <w:rFonts w:ascii="Palatino Linotype" w:hAnsi="Palatino Linotype"/>
          <w:i/>
          <w:color w:val="000000" w:themeColor="text1"/>
          <w:sz w:val="22"/>
          <w:szCs w:val="22"/>
        </w:rPr>
        <w:t xml:space="preserve">Además de las sanciones descritas en el presente artículo, el sujeto activo perderá todos los derechos con relación a la víctima, incluidos los de carácter sucesorio. La pena se agravará hasta en un tercio cuando la víctima sea mujer menor de edad, embarazada o discapacitada, así como cuando el sujeto activo sea servidor público y haya cometido la conducta valiéndose de esta condición. En caso que no se acredite que existieron razones de género al privar de la vida a una mujer, al momento de resolver, para la imposición de las sanciones penales correspondientes, el juez aplicará las disposiciones señaladas en los artículos 242, fracción II y 245 fracción V, inciso d) de este ordenamiento. Se entenderá como homicidio doloso, la privación de la vida de una mujer por razones de género, para los efectos de: 1) La imposición de la prisión preventiva oficiosa. 2) La remisión parcial de la pena, tratamiento </w:t>
      </w:r>
      <w:proofErr w:type="spellStart"/>
      <w:r w:rsidRPr="001675AB">
        <w:rPr>
          <w:rFonts w:ascii="Palatino Linotype" w:hAnsi="Palatino Linotype"/>
          <w:i/>
          <w:color w:val="000000" w:themeColor="text1"/>
          <w:sz w:val="22"/>
          <w:szCs w:val="22"/>
        </w:rPr>
        <w:t>preliberacional</w:t>
      </w:r>
      <w:proofErr w:type="spellEnd"/>
      <w:r w:rsidRPr="001675AB">
        <w:rPr>
          <w:rFonts w:ascii="Palatino Linotype" w:hAnsi="Palatino Linotype"/>
          <w:i/>
          <w:color w:val="000000" w:themeColor="text1"/>
          <w:sz w:val="22"/>
          <w:szCs w:val="22"/>
        </w:rPr>
        <w:t>, libertad condicionada al sistema de localización y rastreo y libertad condicional.</w:t>
      </w:r>
    </w:p>
    <w:p w14:paraId="08219178" w14:textId="77777777" w:rsidR="00C759DB" w:rsidRPr="001675AB" w:rsidRDefault="00C759DB" w:rsidP="00C759DB">
      <w:pPr>
        <w:pStyle w:val="NormalWeb"/>
        <w:spacing w:before="0" w:beforeAutospacing="0" w:after="0" w:afterAutospacing="0" w:line="360" w:lineRule="auto"/>
        <w:ind w:left="567"/>
        <w:jc w:val="both"/>
        <w:rPr>
          <w:rFonts w:ascii="Palatino Linotype" w:hAnsi="Palatino Linotype" w:cs="Arial"/>
          <w:i/>
          <w:color w:val="000000" w:themeColor="text1"/>
          <w:sz w:val="22"/>
          <w:szCs w:val="22"/>
        </w:rPr>
      </w:pPr>
    </w:p>
    <w:p w14:paraId="0AD65D32" w14:textId="5278183B" w:rsidR="00C759DB" w:rsidRPr="001675AB" w:rsidRDefault="00C759DB" w:rsidP="00C759DB">
      <w:pPr>
        <w:pStyle w:val="Prrafodelista"/>
        <w:numPr>
          <w:ilvl w:val="0"/>
          <w:numId w:val="1"/>
        </w:numPr>
        <w:spacing w:line="360" w:lineRule="auto"/>
        <w:ind w:left="0" w:firstLine="0"/>
        <w:jc w:val="both"/>
        <w:rPr>
          <w:rFonts w:ascii="Palatino Linotype" w:hAnsi="Palatino Linotype"/>
          <w:color w:val="000000" w:themeColor="text1"/>
          <w:lang w:val="es-MX" w:eastAsia="en-US"/>
        </w:rPr>
      </w:pPr>
      <w:r w:rsidRPr="001675AB">
        <w:rPr>
          <w:rFonts w:ascii="Palatino Linotype" w:hAnsi="Palatino Linotype" w:cs="Arial"/>
          <w:color w:val="000000" w:themeColor="text1"/>
        </w:rPr>
        <w:t>Al ser analizado el precepto legal inserto se desprenden los siguientes elementos: En primer lugar es muy claro al señalar el bien jurídico protegido del feminicidio que en éste caso es “contra la vida y la integridad personal”, la conducta típica es “</w:t>
      </w:r>
      <w:r w:rsidRPr="001675AB">
        <w:rPr>
          <w:rFonts w:ascii="Palatino Linotype" w:eastAsia="Times New Roman" w:hAnsi="Palatino Linotype" w:cs="Arial"/>
          <w:i/>
          <w:color w:val="000000" w:themeColor="text1"/>
          <w:lang w:eastAsia="es-MX"/>
        </w:rPr>
        <w:t>quien prive de la vida a una mujer por razones de género</w:t>
      </w:r>
      <w:r w:rsidRPr="001675AB">
        <w:rPr>
          <w:rFonts w:ascii="Palatino Linotype" w:hAnsi="Palatino Linotype" w:cs="Arial"/>
          <w:color w:val="000000" w:themeColor="text1"/>
        </w:rPr>
        <w:t xml:space="preserve">” , no se indica el sexo del Sujeto activo, el Sujeto pasivo es una mujer, </w:t>
      </w:r>
      <w:r w:rsidRPr="001675AB">
        <w:rPr>
          <w:rFonts w:ascii="Palatino Linotype" w:hAnsi="Palatino Linotype" w:cs="Arial"/>
          <w:i/>
          <w:color w:val="000000" w:themeColor="text1"/>
        </w:rPr>
        <w:t xml:space="preserve"> </w:t>
      </w:r>
      <w:r w:rsidRPr="001675AB">
        <w:rPr>
          <w:rFonts w:ascii="Palatino Linotype" w:hAnsi="Palatino Linotype" w:cs="Arial"/>
          <w:color w:val="000000" w:themeColor="text1"/>
        </w:rPr>
        <w:t>y la sanción a nivel federal es</w:t>
      </w:r>
      <w:r w:rsidRPr="001675AB">
        <w:rPr>
          <w:rFonts w:ascii="Palatino Linotype" w:hAnsi="Palatino Linotype" w:cs="Arial"/>
          <w:i/>
          <w:color w:val="000000" w:themeColor="text1"/>
        </w:rPr>
        <w:t xml:space="preserve"> “</w:t>
      </w:r>
      <w:r w:rsidRPr="001675AB">
        <w:rPr>
          <w:rFonts w:ascii="Palatino Linotype" w:eastAsia="Times New Roman" w:hAnsi="Palatino Linotype" w:cs="Arial"/>
          <w:i/>
          <w:color w:val="000000" w:themeColor="text1"/>
          <w:lang w:eastAsia="es-MX"/>
        </w:rPr>
        <w:t xml:space="preserve">de cuarenta a sesenta años de prisión y de quinientos a mil días multa” </w:t>
      </w:r>
      <w:r w:rsidRPr="001675AB">
        <w:rPr>
          <w:rFonts w:ascii="Palatino Linotype" w:eastAsia="Times New Roman" w:hAnsi="Palatino Linotype" w:cs="Arial"/>
          <w:color w:val="000000" w:themeColor="text1"/>
          <w:lang w:eastAsia="es-MX"/>
        </w:rPr>
        <w:t>y en el Estado de México</w:t>
      </w:r>
      <w:r w:rsidRPr="001675AB">
        <w:rPr>
          <w:rFonts w:ascii="Palatino Linotype" w:eastAsia="Times New Roman" w:hAnsi="Palatino Linotype" w:cs="Arial"/>
          <w:i/>
          <w:color w:val="000000" w:themeColor="text1"/>
          <w:lang w:eastAsia="es-MX"/>
        </w:rPr>
        <w:t xml:space="preserve"> </w:t>
      </w:r>
      <w:r w:rsidRPr="001675AB">
        <w:rPr>
          <w:rFonts w:ascii="Palatino Linotype" w:hAnsi="Palatino Linotype"/>
          <w:color w:val="000000" w:themeColor="text1"/>
          <w:sz w:val="22"/>
          <w:szCs w:val="22"/>
        </w:rPr>
        <w:t>la penalidad será</w:t>
      </w:r>
      <w:r w:rsidRPr="001675AB">
        <w:rPr>
          <w:rFonts w:ascii="Palatino Linotype" w:hAnsi="Palatino Linotype"/>
          <w:i/>
          <w:color w:val="000000" w:themeColor="text1"/>
          <w:sz w:val="22"/>
          <w:szCs w:val="22"/>
        </w:rPr>
        <w:t xml:space="preserve"> “de cuarenta a setenta años de prisión o prisión vitalicia y de setecientos a cinco mil días multa”</w:t>
      </w:r>
      <w:r w:rsidRPr="001675AB">
        <w:rPr>
          <w:rFonts w:ascii="Palatino Linotype" w:eastAsia="Times New Roman" w:hAnsi="Palatino Linotype" w:cs="Arial"/>
          <w:i/>
          <w:color w:val="000000" w:themeColor="text1"/>
          <w:lang w:eastAsia="es-MX"/>
        </w:rPr>
        <w:t>.</w:t>
      </w:r>
    </w:p>
    <w:p w14:paraId="5CC20E45" w14:textId="77777777" w:rsidR="00C759DB" w:rsidRPr="001675AB" w:rsidRDefault="00C759DB" w:rsidP="00C759DB">
      <w:pPr>
        <w:pStyle w:val="NormalWeb"/>
        <w:spacing w:before="0" w:beforeAutospacing="0" w:after="0" w:afterAutospacing="0" w:line="360" w:lineRule="auto"/>
        <w:jc w:val="both"/>
        <w:rPr>
          <w:rFonts w:ascii="Palatino Linotype" w:hAnsi="Palatino Linotype" w:cs="Arial"/>
          <w:color w:val="000000" w:themeColor="text1"/>
        </w:rPr>
      </w:pPr>
    </w:p>
    <w:p w14:paraId="1BAA555E" w14:textId="45D508B5" w:rsidR="00C759DB" w:rsidRPr="001675AB" w:rsidRDefault="00C759DB" w:rsidP="00C759DB">
      <w:pPr>
        <w:pStyle w:val="NormalWeb"/>
        <w:numPr>
          <w:ilvl w:val="0"/>
          <w:numId w:val="1"/>
        </w:numPr>
        <w:spacing w:before="0" w:beforeAutospacing="0" w:after="0" w:afterAutospacing="0" w:line="360" w:lineRule="auto"/>
        <w:ind w:left="0" w:firstLine="0"/>
        <w:jc w:val="both"/>
        <w:rPr>
          <w:rFonts w:ascii="Palatino Linotype" w:hAnsi="Palatino Linotype" w:cs="Arial"/>
          <w:color w:val="000000" w:themeColor="text1"/>
        </w:rPr>
      </w:pPr>
      <w:r w:rsidRPr="001675AB">
        <w:rPr>
          <w:rFonts w:ascii="Palatino Linotype" w:hAnsi="Palatino Linotype" w:cs="Arial"/>
          <w:color w:val="000000" w:themeColor="text1"/>
        </w:rPr>
        <w:t xml:space="preserve">En atención a todo lo antes expuesto se precisa que se deben reunir elementos de tipicidad para que se actualice dicho delito, de lo contrario se aplicarían las reglas existentes para el homicidio, cuya </w:t>
      </w:r>
      <w:r w:rsidR="00B7441C" w:rsidRPr="001675AB">
        <w:rPr>
          <w:rFonts w:ascii="Palatino Linotype" w:hAnsi="Palatino Linotype" w:cs="Arial"/>
          <w:color w:val="000000" w:themeColor="text1"/>
        </w:rPr>
        <w:t>Investigación</w:t>
      </w:r>
      <w:r w:rsidRPr="001675AB">
        <w:rPr>
          <w:rFonts w:ascii="Palatino Linotype" w:hAnsi="Palatino Linotype" w:cs="Arial"/>
          <w:color w:val="000000" w:themeColor="text1"/>
        </w:rPr>
        <w:t xml:space="preserve"> y tipificación en ambos casos corresponde al </w:t>
      </w:r>
      <w:r w:rsidRPr="001675AB">
        <w:rPr>
          <w:rFonts w:ascii="Palatino Linotype" w:hAnsi="Palatino Linotype" w:cs="Arial"/>
          <w:b/>
          <w:color w:val="000000" w:themeColor="text1"/>
          <w:u w:val="single"/>
        </w:rPr>
        <w:t>Ministerio Público</w:t>
      </w:r>
      <w:r w:rsidRPr="001675AB">
        <w:rPr>
          <w:rFonts w:ascii="Palatino Linotype" w:hAnsi="Palatino Linotype" w:cs="Arial"/>
          <w:color w:val="000000" w:themeColor="text1"/>
        </w:rPr>
        <w:t>.</w:t>
      </w:r>
    </w:p>
    <w:p w14:paraId="14A69F39" w14:textId="77777777" w:rsidR="002624CC" w:rsidRPr="001675AB" w:rsidRDefault="002624CC" w:rsidP="002624CC">
      <w:pPr>
        <w:pStyle w:val="Prrafodelista"/>
        <w:rPr>
          <w:rFonts w:ascii="Palatino Linotype" w:hAnsi="Palatino Linotype" w:cs="Arial"/>
          <w:color w:val="000000" w:themeColor="text1"/>
        </w:rPr>
      </w:pPr>
    </w:p>
    <w:p w14:paraId="3C40C0E6" w14:textId="00784EDE" w:rsidR="00222CF1" w:rsidRPr="001675AB" w:rsidRDefault="00B7441C" w:rsidP="002624CC">
      <w:pPr>
        <w:pStyle w:val="NormalWeb"/>
        <w:numPr>
          <w:ilvl w:val="0"/>
          <w:numId w:val="1"/>
        </w:numPr>
        <w:spacing w:before="0" w:beforeAutospacing="0" w:after="0" w:afterAutospacing="0" w:line="360" w:lineRule="auto"/>
        <w:ind w:left="0" w:firstLine="0"/>
        <w:jc w:val="both"/>
        <w:rPr>
          <w:rFonts w:ascii="Palatino Linotype" w:hAnsi="Palatino Linotype" w:cs="Arial"/>
          <w:color w:val="000000" w:themeColor="text1"/>
        </w:rPr>
      </w:pPr>
      <w:r w:rsidRPr="001675AB">
        <w:rPr>
          <w:rFonts w:ascii="Palatino Linotype" w:hAnsi="Palatino Linotype" w:cs="Arial"/>
          <w:color w:val="000000" w:themeColor="text1"/>
        </w:rPr>
        <w:t>De lo argumentos anteriores podemos advertir que el Ministerio Público es encargado de la investigación de los delitos y la tipificación de los mismos como lo es el caso de los homicidios y los feminicidios</w:t>
      </w:r>
      <w:r w:rsidR="00222CF1" w:rsidRPr="001675AB">
        <w:rPr>
          <w:rFonts w:ascii="Palatino Linotype" w:hAnsi="Palatino Linotype" w:cs="Arial"/>
          <w:color w:val="000000" w:themeColor="text1"/>
        </w:rPr>
        <w:t>, delitos diversos.</w:t>
      </w:r>
    </w:p>
    <w:p w14:paraId="5F815A76" w14:textId="77777777" w:rsidR="00222CF1" w:rsidRPr="001675AB" w:rsidRDefault="00222CF1" w:rsidP="00222CF1">
      <w:pPr>
        <w:pStyle w:val="Prrafodelista"/>
        <w:rPr>
          <w:rFonts w:ascii="Palatino Linotype" w:hAnsi="Palatino Linotype" w:cs="Arial"/>
          <w:color w:val="000000" w:themeColor="text1"/>
        </w:rPr>
      </w:pPr>
    </w:p>
    <w:p w14:paraId="35A6556B" w14:textId="2C6B125D" w:rsidR="00C759DB" w:rsidRPr="001675AB" w:rsidRDefault="00222CF1" w:rsidP="00AE48FC">
      <w:pPr>
        <w:pStyle w:val="NormalWeb"/>
        <w:numPr>
          <w:ilvl w:val="0"/>
          <w:numId w:val="1"/>
        </w:numPr>
        <w:spacing w:before="0" w:beforeAutospacing="0" w:after="0" w:afterAutospacing="0" w:line="360" w:lineRule="auto"/>
        <w:ind w:left="0" w:firstLine="0"/>
        <w:jc w:val="both"/>
        <w:rPr>
          <w:rFonts w:ascii="Palatino Linotype" w:hAnsi="Palatino Linotype" w:cs="Arial"/>
          <w:color w:val="000000" w:themeColor="text1"/>
        </w:rPr>
      </w:pPr>
      <w:r w:rsidRPr="001675AB">
        <w:rPr>
          <w:rFonts w:ascii="Palatino Linotype" w:hAnsi="Palatino Linotype" w:cs="Arial"/>
          <w:color w:val="000000" w:themeColor="text1"/>
        </w:rPr>
        <w:t>En ese contexto en un primer momento podemos deducir que –en efecto- las autoridades responsables de poseer, generar o administrar, la información referente a feminicidios son aquellas que se encargan de la investigación de delitos y procuraci</w:t>
      </w:r>
      <w:r w:rsidR="006F7DF5" w:rsidRPr="001675AB">
        <w:rPr>
          <w:rFonts w:ascii="Palatino Linotype" w:hAnsi="Palatino Linotype" w:cs="Arial"/>
          <w:color w:val="000000" w:themeColor="text1"/>
        </w:rPr>
        <w:t>ón de justicia</w:t>
      </w:r>
      <w:r w:rsidRPr="001675AB">
        <w:rPr>
          <w:rFonts w:ascii="Palatino Linotype" w:hAnsi="Palatino Linotype" w:cs="Arial"/>
          <w:color w:val="000000" w:themeColor="text1"/>
        </w:rPr>
        <w:t xml:space="preserve">, pero ¿Qué pasa con aquellas autoridades que se encargan de implementar programas de prevención de delitos? ¿Es necesario para otras autoridades contar con información sobre feminicidios para </w:t>
      </w:r>
      <w:r w:rsidR="006F7DF5" w:rsidRPr="001675AB">
        <w:rPr>
          <w:rFonts w:ascii="Palatino Linotype" w:hAnsi="Palatino Linotype" w:cs="Arial"/>
          <w:color w:val="000000" w:themeColor="text1"/>
        </w:rPr>
        <w:t>prevenirlos, erradicarlos o investigar sobre ellos?</w:t>
      </w:r>
    </w:p>
    <w:p w14:paraId="4B970FFA" w14:textId="77777777" w:rsidR="006F7DF5" w:rsidRPr="001675AB" w:rsidRDefault="006F7DF5" w:rsidP="006F7DF5">
      <w:pPr>
        <w:pStyle w:val="NormalWeb"/>
        <w:spacing w:before="0" w:beforeAutospacing="0" w:after="0" w:afterAutospacing="0" w:line="360" w:lineRule="auto"/>
        <w:jc w:val="both"/>
        <w:rPr>
          <w:rFonts w:ascii="Palatino Linotype" w:hAnsi="Palatino Linotype" w:cs="Arial"/>
          <w:color w:val="000000" w:themeColor="text1"/>
        </w:rPr>
      </w:pPr>
    </w:p>
    <w:p w14:paraId="4927A810" w14:textId="0CD77250" w:rsidR="00C759DB" w:rsidRPr="001675AB" w:rsidRDefault="006F7DF5" w:rsidP="00C759DB">
      <w:pPr>
        <w:pStyle w:val="NormalWeb"/>
        <w:numPr>
          <w:ilvl w:val="0"/>
          <w:numId w:val="1"/>
        </w:numPr>
        <w:spacing w:before="0" w:beforeAutospacing="0" w:after="0" w:afterAutospacing="0" w:line="360" w:lineRule="auto"/>
        <w:ind w:left="0" w:firstLine="0"/>
        <w:jc w:val="both"/>
        <w:rPr>
          <w:rFonts w:ascii="Palatino Linotype" w:hAnsi="Palatino Linotype" w:cs="Arial"/>
          <w:color w:val="000000" w:themeColor="text1"/>
        </w:rPr>
      </w:pPr>
      <w:r w:rsidRPr="001675AB">
        <w:rPr>
          <w:rFonts w:ascii="Palatino Linotype" w:hAnsi="Palatino Linotype" w:cs="Arial"/>
          <w:color w:val="000000" w:themeColor="text1"/>
        </w:rPr>
        <w:t>A fin de atender a dichos cuestionamientos</w:t>
      </w:r>
      <w:r w:rsidR="00C759DB" w:rsidRPr="001675AB">
        <w:rPr>
          <w:rFonts w:ascii="Palatino Linotype" w:hAnsi="Palatino Linotype" w:cs="Arial"/>
          <w:color w:val="000000" w:themeColor="text1"/>
        </w:rPr>
        <w:t xml:space="preserve"> </w:t>
      </w:r>
      <w:r w:rsidRPr="001675AB">
        <w:rPr>
          <w:rFonts w:ascii="Palatino Linotype" w:hAnsi="Palatino Linotype" w:cs="Arial"/>
          <w:color w:val="000000" w:themeColor="text1"/>
        </w:rPr>
        <w:t xml:space="preserve">es muy importante que </w:t>
      </w:r>
      <w:r w:rsidR="00C759DB" w:rsidRPr="001675AB">
        <w:rPr>
          <w:rFonts w:ascii="Palatino Linotype" w:hAnsi="Palatino Linotype" w:cs="Arial"/>
          <w:color w:val="000000" w:themeColor="text1"/>
        </w:rPr>
        <w:t xml:space="preserve">bajo los principios de objetividad y eficacia que rigen éste Instituto de conformidad con el artículo 9 fracciones II y VIII de la </w:t>
      </w:r>
      <w:r w:rsidR="00C759DB" w:rsidRPr="001675AB">
        <w:rPr>
          <w:rFonts w:ascii="Palatino Linotype" w:hAnsi="Palatino Linotype" w:cs="Arial"/>
          <w:b/>
          <w:color w:val="000000" w:themeColor="text1"/>
        </w:rPr>
        <w:t>Ley de Transparencia y Acceso a la Información Pública del Estado de México y Municipios</w:t>
      </w:r>
      <w:r w:rsidR="00C759DB" w:rsidRPr="001675AB">
        <w:rPr>
          <w:rFonts w:ascii="Palatino Linotype" w:hAnsi="Palatino Linotype" w:cs="Arial"/>
          <w:color w:val="000000" w:themeColor="text1"/>
        </w:rPr>
        <w:t xml:space="preserve">, se </w:t>
      </w:r>
      <w:r w:rsidRPr="001675AB">
        <w:rPr>
          <w:rFonts w:ascii="Palatino Linotype" w:hAnsi="Palatino Linotype" w:cs="Arial"/>
          <w:color w:val="000000" w:themeColor="text1"/>
        </w:rPr>
        <w:t>analice</w:t>
      </w:r>
      <w:r w:rsidR="00C759DB" w:rsidRPr="001675AB">
        <w:rPr>
          <w:rFonts w:ascii="Palatino Linotype" w:hAnsi="Palatino Linotype" w:cs="Arial"/>
          <w:color w:val="000000" w:themeColor="text1"/>
        </w:rPr>
        <w:t xml:space="preserve"> si </w:t>
      </w:r>
      <w:r w:rsidRPr="001675AB">
        <w:rPr>
          <w:rFonts w:ascii="Palatino Linotype" w:hAnsi="Palatino Linotype" w:cs="Arial"/>
          <w:color w:val="000000" w:themeColor="text1"/>
        </w:rPr>
        <w:t xml:space="preserve">a la </w:t>
      </w:r>
      <w:r w:rsidRPr="001675AB">
        <w:rPr>
          <w:rFonts w:ascii="Palatino Linotype" w:hAnsi="Palatino Linotype" w:cs="Arial"/>
          <w:b/>
          <w:color w:val="000000" w:themeColor="text1"/>
        </w:rPr>
        <w:t>Secretaría de la Mujer</w:t>
      </w:r>
      <w:r w:rsidR="00C759DB" w:rsidRPr="001675AB">
        <w:rPr>
          <w:rFonts w:ascii="Palatino Linotype" w:hAnsi="Palatino Linotype" w:cs="Arial"/>
          <w:color w:val="000000" w:themeColor="text1"/>
        </w:rPr>
        <w:t xml:space="preserve"> de acuerdo a sus atribuciones pudiera generar, poseer o administrar la información solicitada y si es procedente la declinación de competencia realizada.</w:t>
      </w:r>
    </w:p>
    <w:p w14:paraId="26E0FAA8" w14:textId="77777777" w:rsidR="00B7441C" w:rsidRPr="001675AB" w:rsidRDefault="00B7441C" w:rsidP="00B7441C">
      <w:pPr>
        <w:pStyle w:val="Prrafodelista"/>
        <w:rPr>
          <w:rFonts w:ascii="Palatino Linotype" w:hAnsi="Palatino Linotype" w:cs="Arial"/>
          <w:color w:val="000000" w:themeColor="text1"/>
        </w:rPr>
      </w:pPr>
    </w:p>
    <w:p w14:paraId="4916B12D" w14:textId="4DEB248E" w:rsidR="00B7441C" w:rsidRPr="001675AB" w:rsidRDefault="00B7441C" w:rsidP="00B7441C">
      <w:pPr>
        <w:pStyle w:val="Ttulo1"/>
      </w:pPr>
      <w:bookmarkStart w:id="23" w:name="_Toc7109271"/>
      <w:bookmarkStart w:id="24" w:name="_Toc68691183"/>
      <w:r w:rsidRPr="001675AB">
        <w:t>II. De la fuente de atribuciones</w:t>
      </w:r>
      <w:r w:rsidR="006F7DF5" w:rsidRPr="001675AB">
        <w:t xml:space="preserve"> de la Secretaría de la Mujer</w:t>
      </w:r>
      <w:r w:rsidRPr="001675AB">
        <w:t>.</w:t>
      </w:r>
      <w:bookmarkEnd w:id="23"/>
      <w:bookmarkEnd w:id="24"/>
    </w:p>
    <w:p w14:paraId="0697F59A" w14:textId="77777777" w:rsidR="00B7441C" w:rsidRPr="001675AB" w:rsidRDefault="00B7441C" w:rsidP="00B7441C">
      <w:pPr>
        <w:rPr>
          <w:lang w:val="es-MX" w:eastAsia="en-US"/>
        </w:rPr>
      </w:pPr>
    </w:p>
    <w:p w14:paraId="2A98116B" w14:textId="1027D0E6" w:rsidR="00B7441C" w:rsidRPr="001675AB" w:rsidRDefault="001E04DE" w:rsidP="00C759DB">
      <w:pPr>
        <w:pStyle w:val="NormalWeb"/>
        <w:numPr>
          <w:ilvl w:val="0"/>
          <w:numId w:val="1"/>
        </w:numPr>
        <w:spacing w:before="0" w:beforeAutospacing="0" w:after="0" w:afterAutospacing="0" w:line="360" w:lineRule="auto"/>
        <w:ind w:left="0" w:firstLine="0"/>
        <w:jc w:val="both"/>
        <w:rPr>
          <w:rFonts w:ascii="Palatino Linotype" w:hAnsi="Palatino Linotype" w:cs="Arial"/>
          <w:color w:val="000000" w:themeColor="text1"/>
        </w:rPr>
      </w:pPr>
      <w:r w:rsidRPr="001675AB">
        <w:rPr>
          <w:rFonts w:ascii="Palatino Linotype" w:hAnsi="Palatino Linotype"/>
        </w:rPr>
        <w:t xml:space="preserve">En términos de lo establecido en el artículo 33 de la </w:t>
      </w:r>
      <w:r w:rsidRPr="001675AB">
        <w:rPr>
          <w:rFonts w:ascii="Palatino Linotype" w:hAnsi="Palatino Linotype"/>
          <w:b/>
        </w:rPr>
        <w:t>Ley Orgánica de la Administración Pública del Estado de México</w:t>
      </w:r>
      <w:r w:rsidRPr="001675AB">
        <w:rPr>
          <w:rFonts w:ascii="Palatino Linotype" w:hAnsi="Palatino Linotype"/>
        </w:rPr>
        <w:t xml:space="preserve">, la Secretaría de la Mujer es la dependencia encargada de promover, coordinar, impulsar, formular, ejecutar y evaluar las políticas públicas, programas y acciones relativas a la igualdad sustantiva entre mujeres y hombres, la </w:t>
      </w:r>
      <w:proofErr w:type="spellStart"/>
      <w:r w:rsidRPr="001675AB">
        <w:rPr>
          <w:rFonts w:ascii="Palatino Linotype" w:hAnsi="Palatino Linotype"/>
        </w:rPr>
        <w:t>transversalización</w:t>
      </w:r>
      <w:proofErr w:type="spellEnd"/>
      <w:r w:rsidRPr="001675AB">
        <w:rPr>
          <w:rFonts w:ascii="Palatino Linotype" w:hAnsi="Palatino Linotype"/>
        </w:rPr>
        <w:t xml:space="preserve"> de la perspectiva de género, </w:t>
      </w:r>
      <w:r w:rsidRPr="001675AB">
        <w:rPr>
          <w:rFonts w:ascii="Palatino Linotype" w:hAnsi="Palatino Linotype"/>
          <w:b/>
          <w:u w:val="single"/>
        </w:rPr>
        <w:t>la erradicación de la violencia contra las mujeres por razón de género</w:t>
      </w:r>
      <w:r w:rsidRPr="001675AB">
        <w:rPr>
          <w:rFonts w:ascii="Palatino Linotype" w:hAnsi="Palatino Linotype"/>
        </w:rPr>
        <w:t xml:space="preserve"> y condición social, la implementación de acciones afirmativas que acorten las brechas sociales, la protección integral de mujeres, y la eliminación de cualquier tipo de discriminación que obstaculice el acceso igualitario a las oportunidades, el empoderamiento y el ejercicio de sus derechos.</w:t>
      </w:r>
    </w:p>
    <w:p w14:paraId="6285AFF0" w14:textId="77777777" w:rsidR="001E04DE" w:rsidRPr="001675AB" w:rsidRDefault="001E04DE" w:rsidP="001E04DE">
      <w:pPr>
        <w:pStyle w:val="NormalWeb"/>
        <w:spacing w:before="0" w:beforeAutospacing="0" w:after="0" w:afterAutospacing="0" w:line="360" w:lineRule="auto"/>
        <w:jc w:val="both"/>
        <w:rPr>
          <w:rFonts w:ascii="Palatino Linotype" w:hAnsi="Palatino Linotype" w:cs="Arial"/>
          <w:color w:val="000000" w:themeColor="text1"/>
        </w:rPr>
      </w:pPr>
    </w:p>
    <w:p w14:paraId="465A0B6D" w14:textId="1EFC15DA" w:rsidR="00BF7BC1" w:rsidRPr="001675AB" w:rsidRDefault="00C27F48" w:rsidP="00C759DB">
      <w:pPr>
        <w:pStyle w:val="NormalWeb"/>
        <w:numPr>
          <w:ilvl w:val="0"/>
          <w:numId w:val="1"/>
        </w:numPr>
        <w:spacing w:before="0" w:beforeAutospacing="0" w:after="0" w:afterAutospacing="0" w:line="360" w:lineRule="auto"/>
        <w:ind w:left="0" w:firstLine="0"/>
        <w:jc w:val="both"/>
        <w:rPr>
          <w:rFonts w:ascii="Palatino Linotype" w:hAnsi="Palatino Linotype" w:cs="Arial"/>
          <w:color w:val="000000" w:themeColor="text1"/>
        </w:rPr>
      </w:pPr>
      <w:r w:rsidRPr="001675AB">
        <w:rPr>
          <w:rFonts w:ascii="Palatino Linotype" w:hAnsi="Palatino Linotype"/>
        </w:rPr>
        <w:t>Asimismo</w:t>
      </w:r>
      <w:r w:rsidR="009640DA" w:rsidRPr="001675AB">
        <w:rPr>
          <w:rFonts w:ascii="Palatino Linotype" w:hAnsi="Palatino Linotype"/>
        </w:rPr>
        <w:t xml:space="preserve">-tal como lo indicó el </w:t>
      </w:r>
      <w:r w:rsidR="009640DA" w:rsidRPr="001675AB">
        <w:rPr>
          <w:rFonts w:ascii="Palatino Linotype" w:hAnsi="Palatino Linotype"/>
          <w:b/>
        </w:rPr>
        <w:t>SUJETO OBLIGADO</w:t>
      </w:r>
      <w:r w:rsidR="009640DA" w:rsidRPr="001675AB">
        <w:rPr>
          <w:rFonts w:ascii="Palatino Linotype" w:hAnsi="Palatino Linotype"/>
        </w:rPr>
        <w:t xml:space="preserve"> en su informe justificado-</w:t>
      </w:r>
      <w:r w:rsidRPr="001675AB">
        <w:rPr>
          <w:rFonts w:ascii="Palatino Linotype" w:hAnsi="Palatino Linotype"/>
        </w:rPr>
        <w:t xml:space="preserve"> la </w:t>
      </w:r>
      <w:r w:rsidRPr="001675AB">
        <w:rPr>
          <w:rFonts w:ascii="Palatino Linotype" w:hAnsi="Palatino Linotype"/>
          <w:b/>
        </w:rPr>
        <w:t>Ley Orgánica de la Administración Pública del Estado de México</w:t>
      </w:r>
      <w:r w:rsidRPr="001675AB">
        <w:rPr>
          <w:rFonts w:ascii="Palatino Linotype" w:hAnsi="Palatino Linotype"/>
        </w:rPr>
        <w:t xml:space="preserve"> en su artículo 33 establece las atribuciones conferidas a la Secretaría de la Mujer, </w:t>
      </w:r>
      <w:r w:rsidR="009640DA" w:rsidRPr="001675AB">
        <w:rPr>
          <w:rFonts w:ascii="Palatino Linotype" w:hAnsi="Palatino Linotype"/>
        </w:rPr>
        <w:t>sin embargo es preciso destacar que</w:t>
      </w:r>
      <w:r w:rsidRPr="001675AB">
        <w:rPr>
          <w:rFonts w:ascii="Palatino Linotype" w:hAnsi="Palatino Linotype"/>
        </w:rPr>
        <w:t xml:space="preserve">- de manera enunciativa más no limitativa- </w:t>
      </w:r>
      <w:r w:rsidR="009640DA" w:rsidRPr="001675AB">
        <w:rPr>
          <w:rFonts w:ascii="Palatino Linotype" w:hAnsi="Palatino Linotype"/>
        </w:rPr>
        <w:t xml:space="preserve">a dicha dependencia le corresponde: </w:t>
      </w:r>
      <w:r w:rsidRPr="001675AB">
        <w:rPr>
          <w:rFonts w:ascii="Palatino Linotype" w:hAnsi="Palatino Linotype"/>
        </w:rPr>
        <w:t xml:space="preserve">formular, proponer, coordinar, ejecutar y dar seguimiento a la instrumentación de políticas públicas, programas estatales y acciones que promuevan la igualdad de género, </w:t>
      </w:r>
      <w:r w:rsidRPr="001675AB">
        <w:rPr>
          <w:rFonts w:ascii="Palatino Linotype" w:hAnsi="Palatino Linotype"/>
          <w:b/>
          <w:u w:val="single"/>
        </w:rPr>
        <w:t>la prevención, atención, sanción y erradicación de la violencia contra las mujeres</w:t>
      </w:r>
      <w:r w:rsidR="00C66D01" w:rsidRPr="001675AB">
        <w:rPr>
          <w:rFonts w:ascii="Palatino Linotype" w:hAnsi="Palatino Linotype"/>
        </w:rPr>
        <w:t xml:space="preserve"> y coordinar, dirigir y supervisar al Sistema Estatal de Protección Integral de Niñas, Niños y Adolescentes, y el Sistema Estatal para la Igualdad de Trato y Oportunidades entre Mujeres y Hombres y para Prevenir, Atender, Sancionar y Erradicar la Violencia contra las Mujeres.</w:t>
      </w:r>
    </w:p>
    <w:p w14:paraId="337827E6" w14:textId="77777777" w:rsidR="00BF7BC1" w:rsidRPr="001675AB" w:rsidRDefault="00BF7BC1" w:rsidP="00BF7BC1">
      <w:pPr>
        <w:pStyle w:val="Prrafodelista"/>
        <w:rPr>
          <w:rFonts w:ascii="Palatino Linotype" w:hAnsi="Palatino Linotype"/>
        </w:rPr>
      </w:pPr>
    </w:p>
    <w:p w14:paraId="0000B369" w14:textId="0C8AF881" w:rsidR="00BF7BC1" w:rsidRPr="001675AB" w:rsidRDefault="00BF7BC1" w:rsidP="00AE48FC">
      <w:pPr>
        <w:pStyle w:val="NormalWeb"/>
        <w:numPr>
          <w:ilvl w:val="0"/>
          <w:numId w:val="1"/>
        </w:numPr>
        <w:spacing w:before="0" w:beforeAutospacing="0" w:after="0" w:afterAutospacing="0" w:line="360" w:lineRule="auto"/>
        <w:ind w:left="0" w:firstLine="0"/>
        <w:jc w:val="both"/>
        <w:rPr>
          <w:rFonts w:ascii="Palatino Linotype" w:hAnsi="Palatino Linotype"/>
        </w:rPr>
      </w:pPr>
      <w:r w:rsidRPr="001675AB">
        <w:rPr>
          <w:rFonts w:ascii="Palatino Linotype" w:hAnsi="Palatino Linotype"/>
        </w:rPr>
        <w:t xml:space="preserve">Entre los programas que se deben coordinar, ejecutar y dar seguimiento, se encuentra el </w:t>
      </w:r>
      <w:r w:rsidR="00C27F48" w:rsidRPr="001675AB">
        <w:rPr>
          <w:rFonts w:ascii="Palatino Linotype" w:hAnsi="Palatino Linotype"/>
          <w:b/>
        </w:rPr>
        <w:t>Programa Integral para la Igualdad de Trato y Oportunidades entre Mujeres y Hombres y para Prevenir, Atender, Sancionar y Erradicar la Violencia contra las Mujeres en el Estado de México</w:t>
      </w:r>
      <w:r w:rsidR="007062CC" w:rsidRPr="001675AB">
        <w:rPr>
          <w:rStyle w:val="Refdenotaalpie"/>
          <w:rFonts w:ascii="Palatino Linotype" w:hAnsi="Palatino Linotype"/>
        </w:rPr>
        <w:footnoteReference w:id="3"/>
      </w:r>
      <w:r w:rsidRPr="001675AB">
        <w:rPr>
          <w:rFonts w:ascii="Palatino Linotype" w:hAnsi="Palatino Linotype"/>
        </w:rPr>
        <w:t xml:space="preserve">, el cual </w:t>
      </w:r>
      <w:r w:rsidR="007062CC" w:rsidRPr="001675AB">
        <w:rPr>
          <w:rFonts w:ascii="Palatino Linotype" w:hAnsi="Palatino Linotype"/>
        </w:rPr>
        <w:t>se encuentra contemplado en el propio artículo 33 fracción II y fue publicado en el Periódico Oficial, Gaceta Oficial del Gobierno del Estado Libre y Soberano de México</w:t>
      </w:r>
      <w:r w:rsidR="00BD0780" w:rsidRPr="001675AB">
        <w:rPr>
          <w:rFonts w:ascii="Palatino Linotype" w:hAnsi="Palatino Linotype"/>
        </w:rPr>
        <w:t xml:space="preserve">, el </w:t>
      </w:r>
      <w:r w:rsidR="00BE2B39" w:rsidRPr="001675AB">
        <w:rPr>
          <w:rFonts w:ascii="Palatino Linotype" w:hAnsi="Palatino Linotype"/>
        </w:rPr>
        <w:t>10 de diciembre de 2018.</w:t>
      </w:r>
    </w:p>
    <w:p w14:paraId="47F7C576" w14:textId="77777777" w:rsidR="00222542" w:rsidRPr="001675AB" w:rsidRDefault="00222542" w:rsidP="00222542">
      <w:pPr>
        <w:pStyle w:val="Prrafodelista"/>
        <w:rPr>
          <w:rFonts w:ascii="Palatino Linotype" w:hAnsi="Palatino Linotype"/>
        </w:rPr>
      </w:pPr>
    </w:p>
    <w:p w14:paraId="625067C0" w14:textId="38F94FF7" w:rsidR="00222542" w:rsidRPr="001675AB" w:rsidRDefault="00222542" w:rsidP="00AE48FC">
      <w:pPr>
        <w:pStyle w:val="NormalWeb"/>
        <w:numPr>
          <w:ilvl w:val="0"/>
          <w:numId w:val="1"/>
        </w:numPr>
        <w:spacing w:before="0" w:beforeAutospacing="0" w:after="0" w:afterAutospacing="0" w:line="360" w:lineRule="auto"/>
        <w:ind w:left="0" w:firstLine="0"/>
        <w:jc w:val="both"/>
        <w:rPr>
          <w:rFonts w:ascii="Palatino Linotype" w:hAnsi="Palatino Linotype"/>
        </w:rPr>
      </w:pPr>
      <w:r w:rsidRPr="001675AB">
        <w:rPr>
          <w:rFonts w:ascii="Palatino Linotype" w:hAnsi="Palatino Linotype"/>
        </w:rPr>
        <w:t xml:space="preserve">El Programa enunciado señala en su apartado 5 penúltimo párrafo que éste fue formulado en apego a la Ley de Acceso de las Mujeres a una Vida Libre de Violencia del Estado de México, la Ley de Igualdad de Trato y Oportunidades entre Mujeres y Hombres; y sus Reglamentos respectivos y cita las diversas modalidades de violencia definidos por la Ley de Acceso de las Mujeres a una Vida Libre de Violencia del Estado de México, entre los cuales se encuentra la violencia </w:t>
      </w:r>
      <w:proofErr w:type="spellStart"/>
      <w:r w:rsidRPr="001675AB">
        <w:rPr>
          <w:rFonts w:ascii="Palatino Linotype" w:hAnsi="Palatino Linotype"/>
        </w:rPr>
        <w:t>Feminicida</w:t>
      </w:r>
      <w:proofErr w:type="spellEnd"/>
      <w:r w:rsidRPr="001675AB">
        <w:rPr>
          <w:rFonts w:ascii="Palatino Linotype" w:hAnsi="Palatino Linotype"/>
        </w:rPr>
        <w:t>.</w:t>
      </w:r>
    </w:p>
    <w:p w14:paraId="273C95CB" w14:textId="77777777" w:rsidR="00BF7BC1" w:rsidRPr="001675AB" w:rsidRDefault="00BF7BC1" w:rsidP="00BF7BC1">
      <w:pPr>
        <w:pStyle w:val="NormalWeb"/>
        <w:spacing w:before="0" w:beforeAutospacing="0" w:after="0" w:afterAutospacing="0" w:line="360" w:lineRule="auto"/>
        <w:jc w:val="both"/>
        <w:rPr>
          <w:rFonts w:ascii="Palatino Linotype" w:hAnsi="Palatino Linotype"/>
        </w:rPr>
      </w:pPr>
    </w:p>
    <w:p w14:paraId="3A0B21A3" w14:textId="3113A49D" w:rsidR="002F0D6A" w:rsidRPr="001675AB" w:rsidRDefault="00BD0780" w:rsidP="00986502">
      <w:pPr>
        <w:pStyle w:val="NormalWeb"/>
        <w:numPr>
          <w:ilvl w:val="0"/>
          <w:numId w:val="1"/>
        </w:numPr>
        <w:spacing w:before="0" w:beforeAutospacing="0" w:after="0" w:afterAutospacing="0" w:line="360" w:lineRule="auto"/>
        <w:ind w:left="0" w:firstLine="0"/>
        <w:jc w:val="both"/>
        <w:rPr>
          <w:rFonts w:ascii="Palatino Linotype" w:hAnsi="Palatino Linotype" w:cs="Arial"/>
          <w:color w:val="000000" w:themeColor="text1"/>
        </w:rPr>
      </w:pPr>
      <w:r w:rsidRPr="001675AB">
        <w:rPr>
          <w:rFonts w:ascii="Palatino Linotype" w:hAnsi="Palatino Linotype"/>
        </w:rPr>
        <w:t xml:space="preserve">Bajo ese tenor, </w:t>
      </w:r>
      <w:r w:rsidR="00BE2B39" w:rsidRPr="001675AB">
        <w:rPr>
          <w:rFonts w:ascii="Palatino Linotype" w:hAnsi="Palatino Linotype"/>
        </w:rPr>
        <w:t xml:space="preserve">en </w:t>
      </w:r>
      <w:r w:rsidRPr="001675AB">
        <w:rPr>
          <w:rFonts w:ascii="Palatino Linotype" w:hAnsi="Palatino Linotype"/>
        </w:rPr>
        <w:t>el</w:t>
      </w:r>
      <w:r w:rsidRPr="001675AB">
        <w:rPr>
          <w:rFonts w:ascii="Palatino Linotype" w:hAnsi="Palatino Linotype"/>
          <w:b/>
        </w:rPr>
        <w:t xml:space="preserve"> Programa Integral para la Igualdad de Trato y Oportunidades entre Mujeres y Hombres y para Prevenir, Atender, Sancionar y Erradicar la Violencia contra las Mujeres en el Estado de México</w:t>
      </w:r>
      <w:r w:rsidRPr="001675AB">
        <w:rPr>
          <w:rFonts w:ascii="Palatino Linotype" w:hAnsi="Palatino Linotype"/>
        </w:rPr>
        <w:t xml:space="preserve"> </w:t>
      </w:r>
      <w:r w:rsidR="00F70CFF" w:rsidRPr="001675AB">
        <w:rPr>
          <w:rFonts w:ascii="Palatino Linotype" w:hAnsi="Palatino Linotype"/>
        </w:rPr>
        <w:t xml:space="preserve">se aprecian </w:t>
      </w:r>
      <w:r w:rsidRPr="001675AB">
        <w:rPr>
          <w:rFonts w:ascii="Palatino Linotype" w:hAnsi="Palatino Linotype"/>
        </w:rPr>
        <w:t>gráficas estadísticas con el porcentaje de violencia por condición civil de las mujeres, el total de homicidios cometidos en contra de mujeres en el Estado de México, total de homicidios cometidos en contra de mujeres en el Estado de México de 2012 a 2016, procesados y/o imputados por el delito de homicidio y feminicidio, registrados en las causas penales ingresadas 2016, y personas sentenciadas po</w:t>
      </w:r>
      <w:r w:rsidR="002F0D6A" w:rsidRPr="001675AB">
        <w:rPr>
          <w:rFonts w:ascii="Palatino Linotype" w:hAnsi="Palatino Linotype"/>
        </w:rPr>
        <w:t xml:space="preserve">r el delito feminicidio en 2016, tal como se aprecia en </w:t>
      </w:r>
      <w:r w:rsidR="00986502" w:rsidRPr="001675AB">
        <w:rPr>
          <w:rFonts w:ascii="Palatino Linotype" w:hAnsi="Palatino Linotype"/>
        </w:rPr>
        <w:t>las siguientes</w:t>
      </w:r>
      <w:r w:rsidR="002F0D6A" w:rsidRPr="001675AB">
        <w:rPr>
          <w:rFonts w:ascii="Palatino Linotype" w:hAnsi="Palatino Linotype"/>
        </w:rPr>
        <w:t xml:space="preserve"> </w:t>
      </w:r>
      <w:r w:rsidR="00986502" w:rsidRPr="001675AB">
        <w:rPr>
          <w:rFonts w:ascii="Palatino Linotype" w:hAnsi="Palatino Linotype"/>
        </w:rPr>
        <w:t>imágenes</w:t>
      </w:r>
      <w:r w:rsidR="002F0D6A" w:rsidRPr="001675AB">
        <w:rPr>
          <w:rFonts w:ascii="Palatino Linotype" w:hAnsi="Palatino Linotype"/>
        </w:rPr>
        <w:t xml:space="preserve"> a fin de ejemplificar:</w:t>
      </w:r>
    </w:p>
    <w:p w14:paraId="60BDB45C" w14:textId="528F6F12" w:rsidR="002F0D6A" w:rsidRPr="001675AB" w:rsidRDefault="00986502" w:rsidP="002F0D6A">
      <w:pPr>
        <w:pStyle w:val="NormalWeb"/>
        <w:spacing w:before="0" w:beforeAutospacing="0" w:after="0" w:afterAutospacing="0" w:line="360" w:lineRule="auto"/>
        <w:jc w:val="both"/>
        <w:rPr>
          <w:rFonts w:ascii="Palatino Linotype" w:hAnsi="Palatino Linotype" w:cs="Arial"/>
          <w:color w:val="000000" w:themeColor="text1"/>
        </w:rPr>
      </w:pPr>
      <w:r w:rsidRPr="001675AB">
        <w:rPr>
          <w:noProof/>
          <w:lang w:val="es-MX" w:eastAsia="es-MX"/>
        </w:rPr>
        <w:drawing>
          <wp:inline distT="0" distB="0" distL="0" distR="0" wp14:anchorId="63A4F0FC" wp14:editId="74E42B5C">
            <wp:extent cx="5591175" cy="22955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184" t="22755" r="32245" b="38470"/>
                    <a:stretch/>
                  </pic:blipFill>
                  <pic:spPr bwMode="auto">
                    <a:xfrm>
                      <a:off x="0" y="0"/>
                      <a:ext cx="5591175" cy="2295525"/>
                    </a:xfrm>
                    <a:prstGeom prst="rect">
                      <a:avLst/>
                    </a:prstGeom>
                    <a:ln>
                      <a:noFill/>
                    </a:ln>
                    <a:extLst>
                      <a:ext uri="{53640926-AAD7-44D8-BBD7-CCE9431645EC}">
                        <a14:shadowObscured xmlns:a14="http://schemas.microsoft.com/office/drawing/2010/main"/>
                      </a:ext>
                    </a:extLst>
                  </pic:spPr>
                </pic:pic>
              </a:graphicData>
            </a:graphic>
          </wp:inline>
        </w:drawing>
      </w:r>
    </w:p>
    <w:p w14:paraId="5EBF68B9" w14:textId="70E0E9A0" w:rsidR="00222542" w:rsidRPr="001675AB" w:rsidRDefault="00986502" w:rsidP="00986502">
      <w:pPr>
        <w:pStyle w:val="Prrafodelista"/>
        <w:ind w:left="0"/>
        <w:rPr>
          <w:rFonts w:ascii="Palatino Linotype" w:hAnsi="Palatino Linotype"/>
        </w:rPr>
      </w:pPr>
      <w:r w:rsidRPr="001675AB">
        <w:rPr>
          <w:noProof/>
          <w:lang w:val="es-MX" w:eastAsia="es-MX"/>
        </w:rPr>
        <w:drawing>
          <wp:inline distT="0" distB="0" distL="0" distR="0" wp14:anchorId="7F6F9A9A" wp14:editId="69D6EE76">
            <wp:extent cx="5648325" cy="27717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184" t="61870" r="32245" b="716"/>
                    <a:stretch/>
                  </pic:blipFill>
                  <pic:spPr bwMode="auto">
                    <a:xfrm>
                      <a:off x="0" y="0"/>
                      <a:ext cx="5648325" cy="2771775"/>
                    </a:xfrm>
                    <a:prstGeom prst="rect">
                      <a:avLst/>
                    </a:prstGeom>
                    <a:ln>
                      <a:noFill/>
                    </a:ln>
                    <a:extLst>
                      <a:ext uri="{53640926-AAD7-44D8-BBD7-CCE9431645EC}">
                        <a14:shadowObscured xmlns:a14="http://schemas.microsoft.com/office/drawing/2010/main"/>
                      </a:ext>
                    </a:extLst>
                  </pic:spPr>
                </pic:pic>
              </a:graphicData>
            </a:graphic>
          </wp:inline>
        </w:drawing>
      </w:r>
    </w:p>
    <w:p w14:paraId="7199639F" w14:textId="77777777" w:rsidR="00986502" w:rsidRPr="001675AB" w:rsidRDefault="00986502" w:rsidP="00222542">
      <w:pPr>
        <w:pStyle w:val="Prrafodelista"/>
        <w:rPr>
          <w:rFonts w:ascii="Palatino Linotype" w:hAnsi="Palatino Linotype"/>
        </w:rPr>
      </w:pPr>
    </w:p>
    <w:p w14:paraId="127F1FC9" w14:textId="7C308C25" w:rsidR="00F70CFF" w:rsidRPr="001675AB" w:rsidRDefault="00F70CFF" w:rsidP="00C759DB">
      <w:pPr>
        <w:pStyle w:val="NormalWeb"/>
        <w:numPr>
          <w:ilvl w:val="0"/>
          <w:numId w:val="1"/>
        </w:numPr>
        <w:spacing w:before="0" w:beforeAutospacing="0" w:after="0" w:afterAutospacing="0" w:line="360" w:lineRule="auto"/>
        <w:ind w:left="0" w:firstLine="0"/>
        <w:jc w:val="both"/>
        <w:rPr>
          <w:rFonts w:ascii="Palatino Linotype" w:hAnsi="Palatino Linotype" w:cs="Arial"/>
          <w:color w:val="000000" w:themeColor="text1"/>
        </w:rPr>
      </w:pPr>
      <w:r w:rsidRPr="001675AB">
        <w:rPr>
          <w:rFonts w:ascii="Palatino Linotype" w:hAnsi="Palatino Linotype" w:cs="Arial"/>
          <w:color w:val="000000" w:themeColor="text1"/>
        </w:rPr>
        <w:t xml:space="preserve">Cabe resaltar que el </w:t>
      </w:r>
      <w:r w:rsidRPr="001675AB">
        <w:rPr>
          <w:rFonts w:ascii="Palatino Linotype" w:hAnsi="Palatino Linotype"/>
          <w:b/>
        </w:rPr>
        <w:t xml:space="preserve">Programa Integral para la Igualdad de Trato y Oportunidades entre Mujeres y Hombres y para Prevenir, Atender, Sancionar y Erradicar la Violencia contra las Mujeres en el Estado de México </w:t>
      </w:r>
      <w:r w:rsidRPr="001675AB">
        <w:rPr>
          <w:rFonts w:ascii="Palatino Linotype" w:hAnsi="Palatino Linotype"/>
        </w:rPr>
        <w:t xml:space="preserve">fue elaborado por el </w:t>
      </w:r>
      <w:r w:rsidR="00986502" w:rsidRPr="001675AB">
        <w:rPr>
          <w:rFonts w:ascii="Palatino Linotype" w:hAnsi="Palatino Linotype"/>
        </w:rPr>
        <w:t xml:space="preserve">Sistema </w:t>
      </w:r>
      <w:r w:rsidR="00986502" w:rsidRPr="001675AB">
        <w:t xml:space="preserve">Para la Igualdad de Trato y Oportunidades Entre Mujeres y Hombres y para Prevenir, Atender, Sancionar y Erradicar la Violencia Contra las Mujeres, con la rúbrica del </w:t>
      </w:r>
      <w:r w:rsidRPr="001675AB">
        <w:rPr>
          <w:rFonts w:ascii="Palatino Linotype" w:hAnsi="Palatino Linotype"/>
        </w:rPr>
        <w:t xml:space="preserve">Maestro en Derecho Jesús Morales Gil </w:t>
      </w:r>
      <w:r w:rsidR="00950BD4" w:rsidRPr="001675AB">
        <w:rPr>
          <w:rFonts w:ascii="Palatino Linotype" w:hAnsi="Palatino Linotype"/>
        </w:rPr>
        <w:t>(</w:t>
      </w:r>
      <w:r w:rsidRPr="001675AB">
        <w:rPr>
          <w:rFonts w:ascii="Palatino Linotype" w:hAnsi="Palatino Linotype"/>
        </w:rPr>
        <w:t>Subdirector de Asistencia Jurídica y Psicológica</w:t>
      </w:r>
      <w:r w:rsidR="00950BD4" w:rsidRPr="001675AB">
        <w:rPr>
          <w:rFonts w:ascii="Palatino Linotype" w:hAnsi="Palatino Linotype"/>
        </w:rPr>
        <w:t>)</w:t>
      </w:r>
      <w:r w:rsidRPr="001675AB">
        <w:rPr>
          <w:rFonts w:ascii="Palatino Linotype" w:hAnsi="Palatino Linotype"/>
        </w:rPr>
        <w:t xml:space="preserve"> del entonces </w:t>
      </w:r>
      <w:r w:rsidRPr="001675AB">
        <w:rPr>
          <w:rFonts w:ascii="Palatino Linotype" w:hAnsi="Palatino Linotype"/>
          <w:u w:val="single"/>
        </w:rPr>
        <w:t>Consejo Estatal de la Mujer y Bienestar Social</w:t>
      </w:r>
      <w:r w:rsidR="00950BD4" w:rsidRPr="001675AB">
        <w:rPr>
          <w:rStyle w:val="Refdenotaalpie"/>
          <w:rFonts w:ascii="Palatino Linotype" w:hAnsi="Palatino Linotype"/>
        </w:rPr>
        <w:footnoteReference w:id="4"/>
      </w:r>
      <w:r w:rsidR="00950BD4" w:rsidRPr="001675AB">
        <w:rPr>
          <w:rFonts w:ascii="Palatino Linotype" w:hAnsi="Palatino Linotype"/>
        </w:rPr>
        <w:t>.</w:t>
      </w:r>
    </w:p>
    <w:p w14:paraId="7EDB28FC" w14:textId="77777777" w:rsidR="00F70CFF" w:rsidRPr="001675AB" w:rsidRDefault="00F70CFF" w:rsidP="00F70CFF">
      <w:pPr>
        <w:pStyle w:val="Prrafodelista"/>
        <w:rPr>
          <w:rFonts w:ascii="Palatino Linotype" w:hAnsi="Palatino Linotype" w:cs="Arial"/>
          <w:color w:val="000000" w:themeColor="text1"/>
        </w:rPr>
      </w:pPr>
    </w:p>
    <w:p w14:paraId="4A4AA098" w14:textId="0161388A" w:rsidR="001E04DE" w:rsidRPr="001675AB" w:rsidRDefault="00C42F06" w:rsidP="00C42F06">
      <w:pPr>
        <w:pStyle w:val="NormalWeb"/>
        <w:numPr>
          <w:ilvl w:val="0"/>
          <w:numId w:val="1"/>
        </w:numPr>
        <w:spacing w:before="0" w:beforeAutospacing="0" w:after="0" w:afterAutospacing="0" w:line="360" w:lineRule="auto"/>
        <w:ind w:left="0" w:firstLine="0"/>
        <w:jc w:val="both"/>
        <w:rPr>
          <w:rFonts w:ascii="Palatino Linotype" w:hAnsi="Palatino Linotype" w:cs="Arial"/>
          <w:color w:val="000000" w:themeColor="text1"/>
        </w:rPr>
      </w:pPr>
      <w:r w:rsidRPr="001675AB">
        <w:rPr>
          <w:rFonts w:ascii="Palatino Linotype" w:hAnsi="Palatino Linotype" w:cs="Arial"/>
          <w:color w:val="000000" w:themeColor="text1"/>
        </w:rPr>
        <w:t xml:space="preserve">Por otra parte también se observó en la </w:t>
      </w:r>
      <w:r w:rsidR="002F0D6A" w:rsidRPr="001675AB">
        <w:rPr>
          <w:rFonts w:ascii="Palatino Linotype" w:hAnsi="Palatino Linotype"/>
          <w:b/>
        </w:rPr>
        <w:t>Ley Orgánica de la Administración Pública del Estado de México</w:t>
      </w:r>
      <w:r w:rsidR="002F0D6A" w:rsidRPr="001675AB">
        <w:rPr>
          <w:rFonts w:ascii="Palatino Linotype" w:hAnsi="Palatino Linotype"/>
        </w:rPr>
        <w:t xml:space="preserve"> que se establece </w:t>
      </w:r>
      <w:r w:rsidRPr="001675AB">
        <w:rPr>
          <w:rFonts w:ascii="Palatino Linotype" w:hAnsi="Palatino Linotype" w:cs="Arial"/>
          <w:color w:val="000000" w:themeColor="text1"/>
        </w:rPr>
        <w:t xml:space="preserve">como atribución </w:t>
      </w:r>
      <w:r w:rsidR="00BF7BC1" w:rsidRPr="001675AB">
        <w:rPr>
          <w:rFonts w:ascii="Palatino Linotype" w:hAnsi="Palatino Linotype"/>
        </w:rPr>
        <w:t>d</w:t>
      </w:r>
      <w:r w:rsidR="00C27F48" w:rsidRPr="001675AB">
        <w:rPr>
          <w:rFonts w:ascii="Palatino Linotype" w:hAnsi="Palatino Linotype"/>
        </w:rPr>
        <w:t xml:space="preserve">iseñar, implementar y evaluar políticas transversales en materia de igualdad de género, con enfoque de derechos humanos, para prevenir, atender, sancionar y erradicar la violencia contra las mujeres, </w:t>
      </w:r>
      <w:r w:rsidR="00C27F48" w:rsidRPr="001675AB">
        <w:rPr>
          <w:rFonts w:ascii="Palatino Linotype" w:hAnsi="Palatino Linotype"/>
          <w:b/>
          <w:u w:val="single"/>
        </w:rPr>
        <w:t>en coordinación con las dependencias y</w:t>
      </w:r>
      <w:r w:rsidR="00C27F48" w:rsidRPr="001675AB">
        <w:rPr>
          <w:rFonts w:ascii="Palatino Linotype" w:hAnsi="Palatino Linotype"/>
        </w:rPr>
        <w:t xml:space="preserve"> organismos auxiliares de la Administración Pública Estatal, así como coadyuvar con los municipios, los poderes Legislativo y Judicial, y los </w:t>
      </w:r>
      <w:r w:rsidR="00C27F48" w:rsidRPr="001675AB">
        <w:rPr>
          <w:rFonts w:ascii="Palatino Linotype" w:hAnsi="Palatino Linotype"/>
          <w:b/>
          <w:u w:val="single"/>
        </w:rPr>
        <w:t>organismos constitucionales autónomos,</w:t>
      </w:r>
      <w:r w:rsidR="00C27F48" w:rsidRPr="001675AB">
        <w:rPr>
          <w:rFonts w:ascii="Palatino Linotype" w:hAnsi="Palatino Linotype"/>
        </w:rPr>
        <w:t xml:space="preserve"> cuando así lo soliciten, para los mismos fines</w:t>
      </w:r>
      <w:r w:rsidR="00BF7BC1" w:rsidRPr="001675AB">
        <w:rPr>
          <w:rFonts w:ascii="Palatino Linotype" w:hAnsi="Palatino Linotype"/>
        </w:rPr>
        <w:t>.</w:t>
      </w:r>
    </w:p>
    <w:p w14:paraId="2E159993" w14:textId="77777777" w:rsidR="002F0D6A" w:rsidRPr="001675AB" w:rsidRDefault="002F0D6A" w:rsidP="002F0D6A">
      <w:pPr>
        <w:pStyle w:val="Prrafodelista"/>
        <w:rPr>
          <w:rFonts w:ascii="Palatino Linotype" w:hAnsi="Palatino Linotype" w:cs="Arial"/>
          <w:color w:val="000000" w:themeColor="text1"/>
        </w:rPr>
      </w:pPr>
    </w:p>
    <w:p w14:paraId="3CFAF560" w14:textId="6FD9F97A" w:rsidR="002F0D6A" w:rsidRPr="001675AB" w:rsidRDefault="002F0D6A" w:rsidP="002F0D6A">
      <w:pPr>
        <w:pStyle w:val="NormalWeb"/>
        <w:numPr>
          <w:ilvl w:val="0"/>
          <w:numId w:val="1"/>
        </w:numPr>
        <w:spacing w:before="0" w:beforeAutospacing="0" w:after="0" w:afterAutospacing="0" w:line="360" w:lineRule="auto"/>
        <w:ind w:left="0" w:firstLine="0"/>
        <w:jc w:val="both"/>
        <w:rPr>
          <w:rFonts w:ascii="Palatino Linotype" w:hAnsi="Palatino Linotype" w:cs="Arial"/>
          <w:color w:val="000000" w:themeColor="text1"/>
        </w:rPr>
      </w:pPr>
      <w:r w:rsidRPr="001675AB">
        <w:rPr>
          <w:rFonts w:ascii="Palatino Linotype" w:hAnsi="Palatino Linotype" w:cs="Arial"/>
          <w:color w:val="000000" w:themeColor="text1"/>
        </w:rPr>
        <w:t xml:space="preserve">De manera específica el Reglamento Interior de la Secretaría de la Mujer en su artículo 11 dispone como atribución de la </w:t>
      </w:r>
      <w:r w:rsidRPr="001675AB">
        <w:rPr>
          <w:rFonts w:ascii="Palatino Linotype" w:hAnsi="Palatino Linotype"/>
          <w:b/>
          <w:u w:val="single"/>
        </w:rPr>
        <w:t>Dirección General de Prevención y Atención a la Violencia</w:t>
      </w:r>
      <w:r w:rsidRPr="001675AB">
        <w:rPr>
          <w:rFonts w:ascii="Palatino Linotype" w:hAnsi="Palatino Linotype"/>
        </w:rPr>
        <w:t>, la atribución citada en el p</w:t>
      </w:r>
      <w:r w:rsidR="00986502" w:rsidRPr="001675AB">
        <w:rPr>
          <w:rFonts w:ascii="Palatino Linotype" w:hAnsi="Palatino Linotype"/>
        </w:rPr>
        <w:t>árrafo anterior y además en su fracción X establece como atribución integrar y mantener actualizado un sistema de información y reporte para conocer la situación que guardan las acciones de prevención, atención, sanción y erradicación de la violencia contra mujeres en la entidad, y el efecto de las políticas públicas aplicadas en esta materia.</w:t>
      </w:r>
    </w:p>
    <w:p w14:paraId="58303C20" w14:textId="0D02FDE3" w:rsidR="00BF7BC1" w:rsidRPr="001675AB" w:rsidRDefault="00BF7BC1" w:rsidP="002F0D6A">
      <w:pPr>
        <w:pStyle w:val="NormalWeb"/>
        <w:spacing w:before="0" w:beforeAutospacing="0" w:after="0" w:afterAutospacing="0" w:line="360" w:lineRule="auto"/>
        <w:jc w:val="both"/>
        <w:rPr>
          <w:rFonts w:ascii="Palatino Linotype" w:hAnsi="Palatino Linotype" w:cs="Arial"/>
          <w:color w:val="000000" w:themeColor="text1"/>
        </w:rPr>
      </w:pPr>
    </w:p>
    <w:p w14:paraId="3AD67AF0" w14:textId="6324D323" w:rsidR="001E04DE" w:rsidRPr="001675AB" w:rsidRDefault="00657BFF" w:rsidP="00C759DB">
      <w:pPr>
        <w:pStyle w:val="NormalWeb"/>
        <w:numPr>
          <w:ilvl w:val="0"/>
          <w:numId w:val="1"/>
        </w:numPr>
        <w:spacing w:before="0" w:beforeAutospacing="0" w:after="0" w:afterAutospacing="0" w:line="360" w:lineRule="auto"/>
        <w:ind w:left="0" w:firstLine="0"/>
        <w:jc w:val="both"/>
        <w:rPr>
          <w:rFonts w:ascii="Palatino Linotype" w:hAnsi="Palatino Linotype" w:cs="Arial"/>
          <w:color w:val="000000" w:themeColor="text1"/>
        </w:rPr>
      </w:pPr>
      <w:r w:rsidRPr="001675AB">
        <w:rPr>
          <w:rFonts w:ascii="Palatino Linotype" w:hAnsi="Palatino Linotype" w:cs="Arial"/>
          <w:color w:val="000000" w:themeColor="text1"/>
        </w:rPr>
        <w:t>De la misma manera</w:t>
      </w:r>
      <w:r w:rsidR="00986502" w:rsidRPr="001675AB">
        <w:rPr>
          <w:rFonts w:ascii="Palatino Linotype" w:hAnsi="Palatino Linotype" w:cs="Arial"/>
          <w:color w:val="000000" w:themeColor="text1"/>
        </w:rPr>
        <w:t xml:space="preserve"> el Reglamento Interior antes citado, </w:t>
      </w:r>
      <w:r w:rsidRPr="001675AB">
        <w:rPr>
          <w:rFonts w:ascii="Palatino Linotype" w:hAnsi="Palatino Linotype"/>
        </w:rPr>
        <w:t>señala que a la Dirección General de Perspectiva de Género le corresponde Fungir como Secretaria Ejecutiva del Sistema Estatal para la Igualdad de Trato y Oportunidades entre Mujeres y Hombres y para Prevenir, Atender, Sancionar y Erradicar la Violencia contra las Mujeres y e</w:t>
      </w:r>
      <w:r w:rsidR="00986502" w:rsidRPr="001675AB">
        <w:rPr>
          <w:rFonts w:ascii="Palatino Linotype" w:hAnsi="Palatino Linotype"/>
        </w:rPr>
        <w:t>laborar y presentar ante el Sistema Estatal en cada sesión ordinaria, un informe de las actividades realizadas relacionadas con el Programa Integral</w:t>
      </w:r>
      <w:r w:rsidRPr="001675AB">
        <w:rPr>
          <w:rFonts w:ascii="Palatino Linotype" w:hAnsi="Palatino Linotype"/>
        </w:rPr>
        <w:t>.</w:t>
      </w:r>
    </w:p>
    <w:p w14:paraId="3710A8BF" w14:textId="77777777" w:rsidR="00657BFF" w:rsidRPr="001675AB" w:rsidRDefault="00657BFF" w:rsidP="00657BFF">
      <w:pPr>
        <w:pStyle w:val="Prrafodelista"/>
        <w:rPr>
          <w:rFonts w:ascii="Palatino Linotype" w:hAnsi="Palatino Linotype" w:cs="Arial"/>
          <w:color w:val="000000" w:themeColor="text1"/>
        </w:rPr>
      </w:pPr>
    </w:p>
    <w:p w14:paraId="120A7AAB" w14:textId="4D067B3D" w:rsidR="00657BFF" w:rsidRPr="001675AB" w:rsidRDefault="00657BFF" w:rsidP="00C759DB">
      <w:pPr>
        <w:pStyle w:val="NormalWeb"/>
        <w:numPr>
          <w:ilvl w:val="0"/>
          <w:numId w:val="1"/>
        </w:numPr>
        <w:spacing w:before="0" w:beforeAutospacing="0" w:after="0" w:afterAutospacing="0" w:line="360" w:lineRule="auto"/>
        <w:ind w:left="0" w:firstLine="0"/>
        <w:jc w:val="both"/>
        <w:rPr>
          <w:rFonts w:ascii="Palatino Linotype" w:hAnsi="Palatino Linotype" w:cs="Arial"/>
          <w:color w:val="000000" w:themeColor="text1"/>
        </w:rPr>
      </w:pPr>
      <w:r w:rsidRPr="001675AB">
        <w:rPr>
          <w:rFonts w:ascii="Palatino Linotype" w:hAnsi="Palatino Linotype" w:cs="Arial"/>
          <w:color w:val="000000" w:themeColor="text1"/>
        </w:rPr>
        <w:t xml:space="preserve">Finalmente su </w:t>
      </w:r>
      <w:r w:rsidRPr="001675AB">
        <w:rPr>
          <w:rFonts w:ascii="Palatino Linotype" w:hAnsi="Palatino Linotype" w:cs="Arial"/>
          <w:b/>
          <w:color w:val="000000" w:themeColor="text1"/>
        </w:rPr>
        <w:t>Manual General de Organización</w:t>
      </w:r>
      <w:r w:rsidRPr="001675AB">
        <w:rPr>
          <w:rFonts w:ascii="Palatino Linotype" w:hAnsi="Palatino Linotype" w:cs="Arial"/>
          <w:color w:val="000000" w:themeColor="text1"/>
        </w:rPr>
        <w:t xml:space="preserve"> en su numeral </w:t>
      </w:r>
      <w:r w:rsidRPr="001675AB">
        <w:rPr>
          <w:rFonts w:ascii="Palatino Linotype" w:hAnsi="Palatino Linotype"/>
        </w:rPr>
        <w:t>215C10400 señala entre las funciones de la Subdirección de Asistencia Jurídica y Psicológica elaborar estudios e investigaciones de carácter jurídico con perspectiva de género que coadyuven a mejorar la situación de la mujer y de las personas adultas mayores en la entidad.</w:t>
      </w:r>
    </w:p>
    <w:p w14:paraId="1FEEDFCD" w14:textId="77777777" w:rsidR="00657BFF" w:rsidRPr="001675AB" w:rsidRDefault="00657BFF" w:rsidP="00657BFF">
      <w:pPr>
        <w:pStyle w:val="Prrafodelista"/>
        <w:rPr>
          <w:rFonts w:ascii="Palatino Linotype" w:hAnsi="Palatino Linotype" w:cs="Arial"/>
          <w:color w:val="000000" w:themeColor="text1"/>
        </w:rPr>
      </w:pPr>
    </w:p>
    <w:p w14:paraId="384F0430" w14:textId="09B69324" w:rsidR="00803AE2" w:rsidRPr="001675AB" w:rsidRDefault="00803AE2" w:rsidP="00C759DB">
      <w:pPr>
        <w:pStyle w:val="NormalWeb"/>
        <w:numPr>
          <w:ilvl w:val="0"/>
          <w:numId w:val="1"/>
        </w:numPr>
        <w:spacing w:before="0" w:beforeAutospacing="0" w:after="0" w:afterAutospacing="0" w:line="360" w:lineRule="auto"/>
        <w:ind w:left="0" w:firstLine="0"/>
        <w:jc w:val="both"/>
        <w:rPr>
          <w:rFonts w:ascii="Palatino Linotype" w:hAnsi="Palatino Linotype" w:cs="Arial"/>
          <w:color w:val="000000" w:themeColor="text1"/>
        </w:rPr>
      </w:pPr>
      <w:r w:rsidRPr="001675AB">
        <w:rPr>
          <w:rFonts w:ascii="Palatino Linotype" w:hAnsi="Palatino Linotype" w:cs="Arial"/>
          <w:color w:val="000000" w:themeColor="text1"/>
        </w:rPr>
        <w:t>Tal</w:t>
      </w:r>
      <w:r w:rsidR="00657BFF" w:rsidRPr="001675AB">
        <w:rPr>
          <w:rFonts w:ascii="Palatino Linotype" w:hAnsi="Palatino Linotype" w:cs="Arial"/>
          <w:color w:val="000000" w:themeColor="text1"/>
        </w:rPr>
        <w:t xml:space="preserve"> como se pudo apreciar</w:t>
      </w:r>
      <w:r w:rsidRPr="001675AB">
        <w:rPr>
          <w:rFonts w:ascii="Palatino Linotype" w:hAnsi="Palatino Linotype" w:cs="Arial"/>
          <w:color w:val="000000" w:themeColor="text1"/>
        </w:rPr>
        <w:t>,</w:t>
      </w:r>
      <w:r w:rsidR="00657BFF" w:rsidRPr="001675AB">
        <w:rPr>
          <w:rFonts w:ascii="Palatino Linotype" w:hAnsi="Palatino Linotype" w:cs="Arial"/>
          <w:color w:val="000000" w:themeColor="text1"/>
        </w:rPr>
        <w:t xml:space="preserve"> </w:t>
      </w:r>
      <w:r w:rsidR="00020E1E" w:rsidRPr="001675AB">
        <w:rPr>
          <w:rFonts w:ascii="Palatino Linotype" w:hAnsi="Palatino Linotype" w:cs="Arial"/>
          <w:color w:val="000000" w:themeColor="text1"/>
        </w:rPr>
        <w:t xml:space="preserve">existen diversas áreas que tienen como atribuciones </w:t>
      </w:r>
      <w:r w:rsidR="00020E1E" w:rsidRPr="001675AB">
        <w:rPr>
          <w:rFonts w:ascii="Palatino Linotype" w:hAnsi="Palatino Linotype"/>
        </w:rPr>
        <w:t xml:space="preserve">integrar y mantener actualizado un sistema de información y reporte, elaborar estudios e investigaciones de carácter jurídico con perspectiva de género, así como elaborar programas estatales y acciones que promuevan la igualdad de género, la prevención, atención, sanción y erradicación de la violencia contra las mujeres como lo es el </w:t>
      </w:r>
      <w:r w:rsidR="00020E1E" w:rsidRPr="001675AB">
        <w:rPr>
          <w:rFonts w:ascii="Palatino Linotype" w:hAnsi="Palatino Linotype"/>
          <w:b/>
        </w:rPr>
        <w:t>Programa Integral para la Igualdad de Trato y Oportunidades entre Mujeres y Hombres y para Prevenir, Atender, Sancionar y Erradicar la Violencia contra las Mujeres en el Estado de México</w:t>
      </w:r>
      <w:r w:rsidR="00020E1E" w:rsidRPr="001675AB">
        <w:rPr>
          <w:rFonts w:ascii="Palatino Linotype" w:hAnsi="Palatino Linotype"/>
        </w:rPr>
        <w:t>, en el que se identificaron las estadísticas sobr</w:t>
      </w:r>
      <w:r w:rsidRPr="001675AB">
        <w:rPr>
          <w:rFonts w:ascii="Palatino Linotype" w:hAnsi="Palatino Linotype"/>
        </w:rPr>
        <w:t>e feminicidios antes ilustradas.</w:t>
      </w:r>
    </w:p>
    <w:p w14:paraId="71C9266E" w14:textId="77777777" w:rsidR="00803AE2" w:rsidRPr="001675AB" w:rsidRDefault="00803AE2" w:rsidP="00803AE2">
      <w:pPr>
        <w:pStyle w:val="Prrafodelista"/>
        <w:rPr>
          <w:rFonts w:ascii="Palatino Linotype" w:hAnsi="Palatino Linotype"/>
        </w:rPr>
      </w:pPr>
    </w:p>
    <w:p w14:paraId="6851A9E0" w14:textId="34E63A87" w:rsidR="00657BFF" w:rsidRPr="001675AB" w:rsidRDefault="00803AE2" w:rsidP="00C759DB">
      <w:pPr>
        <w:pStyle w:val="NormalWeb"/>
        <w:numPr>
          <w:ilvl w:val="0"/>
          <w:numId w:val="1"/>
        </w:numPr>
        <w:spacing w:before="0" w:beforeAutospacing="0" w:after="0" w:afterAutospacing="0" w:line="360" w:lineRule="auto"/>
        <w:ind w:left="0" w:firstLine="0"/>
        <w:jc w:val="both"/>
        <w:rPr>
          <w:rFonts w:ascii="Palatino Linotype" w:hAnsi="Palatino Linotype" w:cs="Arial"/>
          <w:color w:val="000000" w:themeColor="text1"/>
        </w:rPr>
      </w:pPr>
      <w:r w:rsidRPr="001675AB">
        <w:rPr>
          <w:rFonts w:ascii="Palatino Linotype" w:hAnsi="Palatino Linotype"/>
        </w:rPr>
        <w:t>Aunado a ello, se identificó la atribución de diseñar, implementar y evaluar políticas transversales en materia de igualdad de género, con enfoque de derechos humanos, para prevenir, atender, sancionar y erradicar la violencia contra las mujeres, en coordinación con otras dependencias y órganos autónomos, como podría ser en este caso la Fiscalía General de Justicia del Estado de México,</w:t>
      </w:r>
      <w:r w:rsidR="00020E1E" w:rsidRPr="001675AB">
        <w:rPr>
          <w:rFonts w:ascii="Palatino Linotype" w:hAnsi="Palatino Linotype"/>
        </w:rPr>
        <w:t xml:space="preserve"> por lo que el </w:t>
      </w:r>
      <w:r w:rsidR="00020E1E" w:rsidRPr="001675AB">
        <w:rPr>
          <w:rFonts w:ascii="Palatino Linotype" w:hAnsi="Palatino Linotype"/>
          <w:b/>
        </w:rPr>
        <w:t>SUJETO OBLIGADO</w:t>
      </w:r>
      <w:r w:rsidR="00020E1E" w:rsidRPr="001675AB">
        <w:rPr>
          <w:rFonts w:ascii="Palatino Linotype" w:hAnsi="Palatino Linotype"/>
        </w:rPr>
        <w:t xml:space="preserve"> no otorgó certeza alguna al emitir su respuesta, es decir al no haber realizado los requerimientos a las áreas competentes hace que ésta </w:t>
      </w:r>
      <w:r w:rsidR="00020E1E" w:rsidRPr="001675AB">
        <w:rPr>
          <w:rFonts w:ascii="Palatino Linotype" w:hAnsi="Palatino Linotype"/>
          <w:b/>
          <w:u w:val="single"/>
        </w:rPr>
        <w:t>no sea verificable</w:t>
      </w:r>
      <w:r w:rsidR="00020E1E" w:rsidRPr="001675AB">
        <w:rPr>
          <w:rFonts w:ascii="Palatino Linotype" w:hAnsi="Palatino Linotype"/>
        </w:rPr>
        <w:t>.</w:t>
      </w:r>
    </w:p>
    <w:p w14:paraId="5CFE87A7" w14:textId="77777777" w:rsidR="000C03DE" w:rsidRPr="001675AB" w:rsidRDefault="000C03DE" w:rsidP="000C03DE">
      <w:pPr>
        <w:pStyle w:val="Prrafodelista"/>
        <w:rPr>
          <w:rFonts w:ascii="Palatino Linotype" w:hAnsi="Palatino Linotype" w:cs="Arial"/>
          <w:color w:val="000000" w:themeColor="text1"/>
        </w:rPr>
      </w:pPr>
    </w:p>
    <w:p w14:paraId="4A4BE78A" w14:textId="76AC9AD6" w:rsidR="000C03DE" w:rsidRPr="001675AB" w:rsidRDefault="000C03DE" w:rsidP="00C759DB">
      <w:pPr>
        <w:pStyle w:val="NormalWeb"/>
        <w:numPr>
          <w:ilvl w:val="0"/>
          <w:numId w:val="1"/>
        </w:numPr>
        <w:spacing w:before="0" w:beforeAutospacing="0" w:after="0" w:afterAutospacing="0" w:line="360" w:lineRule="auto"/>
        <w:ind w:left="0" w:firstLine="0"/>
        <w:jc w:val="both"/>
        <w:rPr>
          <w:rFonts w:ascii="Palatino Linotype" w:hAnsi="Palatino Linotype" w:cs="Arial"/>
          <w:color w:val="000000" w:themeColor="text1"/>
        </w:rPr>
      </w:pPr>
      <w:r w:rsidRPr="001675AB">
        <w:rPr>
          <w:rFonts w:ascii="Palatino Linotype" w:hAnsi="Palatino Linotype" w:cs="Arial"/>
          <w:color w:val="000000" w:themeColor="text1"/>
        </w:rPr>
        <w:t xml:space="preserve">Además de no ser verificable, la respuesta carece de </w:t>
      </w:r>
      <w:r w:rsidRPr="001675AB">
        <w:rPr>
          <w:rFonts w:ascii="Palatino Linotype" w:hAnsi="Palatino Linotype" w:cs="Arial"/>
          <w:b/>
          <w:color w:val="000000" w:themeColor="text1"/>
          <w:u w:val="single"/>
        </w:rPr>
        <w:t>confiabilidad</w:t>
      </w:r>
      <w:r w:rsidRPr="001675AB">
        <w:rPr>
          <w:rFonts w:ascii="Palatino Linotype" w:hAnsi="Palatino Linotype" w:cs="Arial"/>
          <w:color w:val="000000" w:themeColor="text1"/>
        </w:rPr>
        <w:t>, pues en ella únicamente se sugiere dirigir la solicitud hacia otra dependencia, sin que se argumente el por qué dicha dependencia pudiera generar, poseer o administrar la información de acuerdo a sus atribuciones, tema que será abordado en el apartado IV de la presente resolución.</w:t>
      </w:r>
    </w:p>
    <w:p w14:paraId="19386DB2" w14:textId="77777777" w:rsidR="00F31150" w:rsidRPr="001675AB" w:rsidRDefault="00F31150" w:rsidP="00F31150">
      <w:pPr>
        <w:pStyle w:val="Prrafodelista"/>
        <w:ind w:left="0"/>
        <w:rPr>
          <w:rFonts w:ascii="Palatino Linotype" w:hAnsi="Palatino Linotype" w:cs="Arial"/>
          <w:color w:val="000000" w:themeColor="text1"/>
        </w:rPr>
      </w:pPr>
    </w:p>
    <w:p w14:paraId="03802070" w14:textId="7D1C4CB3" w:rsidR="00020E1E" w:rsidRPr="001675AB" w:rsidRDefault="00020E1E" w:rsidP="00020E1E">
      <w:pPr>
        <w:pStyle w:val="Ttulo2"/>
      </w:pPr>
      <w:bookmarkStart w:id="25" w:name="_Toc68691184"/>
      <w:r w:rsidRPr="001675AB">
        <w:t>III. De la importancia de requerir a las áreas competentes.</w:t>
      </w:r>
      <w:bookmarkEnd w:id="25"/>
    </w:p>
    <w:p w14:paraId="2FA9DE7A" w14:textId="77777777" w:rsidR="00020E1E" w:rsidRPr="001675AB" w:rsidRDefault="00020E1E" w:rsidP="00657BFF">
      <w:pPr>
        <w:pStyle w:val="NormalWeb"/>
        <w:spacing w:before="0" w:beforeAutospacing="0" w:after="0" w:afterAutospacing="0" w:line="360" w:lineRule="auto"/>
        <w:jc w:val="both"/>
        <w:rPr>
          <w:rFonts w:ascii="Palatino Linotype" w:hAnsi="Palatino Linotype" w:cs="Arial"/>
          <w:color w:val="000000" w:themeColor="text1"/>
        </w:rPr>
      </w:pPr>
    </w:p>
    <w:p w14:paraId="34552A5C" w14:textId="77777777" w:rsidR="002F0D6A" w:rsidRPr="001675AB" w:rsidRDefault="002F0D6A" w:rsidP="002F0D6A">
      <w:pPr>
        <w:pStyle w:val="Prrafodelista"/>
        <w:numPr>
          <w:ilvl w:val="0"/>
          <w:numId w:val="1"/>
        </w:numPr>
        <w:spacing w:line="360" w:lineRule="auto"/>
        <w:ind w:left="0" w:firstLine="0"/>
        <w:jc w:val="both"/>
        <w:rPr>
          <w:rFonts w:ascii="Palatino Linotype" w:hAnsi="Palatino Linotype"/>
          <w:lang w:eastAsia="es-MX"/>
        </w:rPr>
      </w:pPr>
      <w:r w:rsidRPr="001675AB">
        <w:rPr>
          <w:rFonts w:ascii="Palatino Linotype" w:eastAsia="MS Mincho" w:hAnsi="Palatino Linotype" w:cs="Times New Roman"/>
        </w:rPr>
        <w:t>En atención a lo anterior expuesto es pertinente señalar que el párrafo primero del artículo 11 de la</w:t>
      </w:r>
      <w:r w:rsidRPr="001675AB">
        <w:rPr>
          <w:rFonts w:ascii="Palatino Linotype" w:hAnsi="Palatino Linotype"/>
        </w:rPr>
        <w:t xml:space="preserve"> </w:t>
      </w:r>
      <w:r w:rsidRPr="001675AB">
        <w:rPr>
          <w:rFonts w:ascii="Palatino Linotype" w:hAnsi="Palatino Linotype"/>
          <w:b/>
        </w:rPr>
        <w:t>Ley de Transparencia y Acceso a la Información Pública del Estado de México y Municipios</w:t>
      </w:r>
      <w:r w:rsidRPr="001675AB">
        <w:rPr>
          <w:rFonts w:ascii="Palatino Linotype" w:hAnsi="Palatino Linotype"/>
        </w:rPr>
        <w:t xml:space="preserve"> , misma que dispone las formas en que se habrá de generar, publicar y hacer entrega de la información al señalar que </w:t>
      </w:r>
      <w:r w:rsidRPr="001675AB">
        <w:rPr>
          <w:rFonts w:ascii="Palatino Linotype" w:eastAsia="Calibri" w:hAnsi="Palatino Linotype" w:cs="Arial"/>
          <w:lang w:val="es-ES"/>
        </w:rPr>
        <w:t>“</w:t>
      </w:r>
      <w:r w:rsidRPr="001675AB">
        <w:rPr>
          <w:rFonts w:ascii="Palatino Linotype" w:hAnsi="Palatino Linotype"/>
          <w:i/>
        </w:rPr>
        <w:t xml:space="preserve">En la generación, publicación y </w:t>
      </w:r>
      <w:r w:rsidRPr="001675AB">
        <w:rPr>
          <w:rFonts w:ascii="Palatino Linotype" w:hAnsi="Palatino Linotype"/>
          <w:b/>
          <w:i/>
          <w:u w:val="single"/>
        </w:rPr>
        <w:t>entrega de información</w:t>
      </w:r>
      <w:r w:rsidRPr="001675AB">
        <w:rPr>
          <w:rFonts w:ascii="Palatino Linotype" w:hAnsi="Palatino Linotype"/>
          <w:i/>
        </w:rPr>
        <w:t xml:space="preserve"> se deberá garantizar que ésta sea accesible, actualizada, completa, congruente, </w:t>
      </w:r>
      <w:r w:rsidRPr="001675AB">
        <w:rPr>
          <w:rFonts w:ascii="Palatino Linotype" w:hAnsi="Palatino Linotype"/>
          <w:b/>
          <w:i/>
          <w:u w:val="single"/>
        </w:rPr>
        <w:t>confiable</w:t>
      </w:r>
      <w:r w:rsidRPr="001675AB">
        <w:rPr>
          <w:rFonts w:ascii="Palatino Linotype" w:hAnsi="Palatino Linotype"/>
          <w:i/>
        </w:rPr>
        <w:t xml:space="preserve">, </w:t>
      </w:r>
      <w:r w:rsidRPr="001675AB">
        <w:rPr>
          <w:rFonts w:ascii="Palatino Linotype" w:hAnsi="Palatino Linotype"/>
          <w:b/>
          <w:i/>
          <w:u w:val="single"/>
        </w:rPr>
        <w:t>verificable</w:t>
      </w:r>
      <w:r w:rsidRPr="001675AB">
        <w:rPr>
          <w:rFonts w:ascii="Palatino Linotype" w:hAnsi="Palatino Linotype"/>
          <w:i/>
        </w:rPr>
        <w:t>,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4246E064" w14:textId="77777777" w:rsidR="002F0D6A" w:rsidRPr="001675AB" w:rsidRDefault="002F0D6A" w:rsidP="002F0D6A">
      <w:pPr>
        <w:pStyle w:val="Prrafodelista"/>
        <w:spacing w:before="240" w:line="360" w:lineRule="auto"/>
        <w:ind w:left="0" w:right="49"/>
        <w:jc w:val="both"/>
        <w:rPr>
          <w:rFonts w:ascii="Palatino Linotype" w:eastAsia="Calibri" w:hAnsi="Palatino Linotype" w:cs="Arial"/>
          <w:lang w:val="es-ES"/>
        </w:rPr>
      </w:pPr>
    </w:p>
    <w:p w14:paraId="341B356B" w14:textId="77777777" w:rsidR="002F0D6A" w:rsidRPr="001675AB" w:rsidRDefault="002F0D6A" w:rsidP="002F0D6A">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1675AB">
        <w:rPr>
          <w:rFonts w:ascii="Palatino Linotype" w:eastAsia="MS Mincho" w:hAnsi="Palatino Linotype" w:cs="Times New Roman"/>
        </w:rPr>
        <w:t xml:space="preserve">De ello se advierte que la respuesta de todos los Sujetos Obligados a una solicitud de Acceso a la Información Pública debe ser completa </w:t>
      </w:r>
      <w:r w:rsidRPr="001675AB">
        <w:rPr>
          <w:rFonts w:ascii="Palatino Linotype" w:hAnsi="Palatino Linotype"/>
        </w:rPr>
        <w:t>confiable, accesible, verificable, veraz, integral</w:t>
      </w:r>
      <w:r w:rsidRPr="001675AB">
        <w:rPr>
          <w:rFonts w:ascii="Palatino Linotype" w:eastAsia="MS Mincho" w:hAnsi="Palatino Linotype" w:cs="Times New Roman"/>
        </w:rPr>
        <w:t xml:space="preserve"> y congruente con lo requerido, de lo contrario se contravendría el artículo 11 de la Ley de Transparencia Local.</w:t>
      </w:r>
    </w:p>
    <w:p w14:paraId="12DD2297" w14:textId="77777777" w:rsidR="002F0D6A" w:rsidRPr="001675AB" w:rsidRDefault="002F0D6A" w:rsidP="002F0D6A">
      <w:pPr>
        <w:pStyle w:val="Prrafodelista"/>
        <w:spacing w:before="240" w:after="240" w:line="360" w:lineRule="auto"/>
        <w:ind w:left="0" w:right="49"/>
        <w:jc w:val="both"/>
        <w:rPr>
          <w:rFonts w:ascii="Palatino Linotype" w:eastAsia="Calibri" w:hAnsi="Palatino Linotype" w:cs="Arial"/>
          <w:u w:val="single"/>
          <w:lang w:val="es-ES"/>
        </w:rPr>
      </w:pPr>
    </w:p>
    <w:p w14:paraId="4884B0BB" w14:textId="77777777" w:rsidR="002F0D6A" w:rsidRPr="001675AB" w:rsidRDefault="002F0D6A" w:rsidP="002F0D6A">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1675AB">
        <w:rPr>
          <w:rFonts w:ascii="Palatino Linotype" w:hAnsi="Palatino Linotype"/>
          <w:lang w:eastAsia="es-MX"/>
        </w:rPr>
        <w:t xml:space="preserve">Bajo ese tenor se concluye que es obligación de todas las autoridades, promover, respetar y garantizar los derechos humanos, entre ellos el de acceso a la información pública, por lo que la falta de respuesta, </w:t>
      </w:r>
      <w:r w:rsidRPr="001675AB">
        <w:rPr>
          <w:rFonts w:ascii="Palatino Linotype" w:hAnsi="Palatino Linotype"/>
          <w:b/>
          <w:u w:val="single"/>
          <w:lang w:eastAsia="es-MX"/>
        </w:rPr>
        <w:t>las respuestas imprecisas</w:t>
      </w:r>
      <w:r w:rsidRPr="001675AB">
        <w:rPr>
          <w:rFonts w:ascii="Palatino Linotype" w:hAnsi="Palatino Linotype"/>
          <w:lang w:eastAsia="es-MX"/>
        </w:rPr>
        <w:t xml:space="preserve">, incompletas, o que no corresponden a lo solicitado </w:t>
      </w:r>
      <w:r w:rsidRPr="001675AB">
        <w:rPr>
          <w:rFonts w:ascii="Palatino Linotype" w:hAnsi="Palatino Linotype"/>
          <w:b/>
          <w:u w:val="single"/>
          <w:lang w:eastAsia="es-MX"/>
        </w:rPr>
        <w:t>generan una afectación inicial susceptible de ser reparada mediante el recurso de revisión</w:t>
      </w:r>
      <w:r w:rsidRPr="001675AB">
        <w:rPr>
          <w:rFonts w:ascii="Palatino Linotype" w:hAnsi="Palatino Linotype"/>
          <w:lang w:eastAsia="es-MX"/>
        </w:rPr>
        <w:t>.</w:t>
      </w:r>
    </w:p>
    <w:p w14:paraId="257CC06A" w14:textId="77777777" w:rsidR="002F0D6A" w:rsidRPr="001675AB" w:rsidRDefault="002F0D6A" w:rsidP="002F0D6A">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rPr>
      </w:pPr>
    </w:p>
    <w:p w14:paraId="3DEE6B1D" w14:textId="3ADA29AE" w:rsidR="002F0D6A" w:rsidRPr="001675AB" w:rsidRDefault="002F0D6A" w:rsidP="002F0D6A">
      <w:pPr>
        <w:pStyle w:val="Prrafodelista"/>
        <w:numPr>
          <w:ilvl w:val="0"/>
          <w:numId w:val="1"/>
        </w:numPr>
        <w:spacing w:line="360" w:lineRule="auto"/>
        <w:ind w:left="0" w:firstLine="0"/>
        <w:jc w:val="both"/>
        <w:rPr>
          <w:rFonts w:ascii="Palatino Linotype" w:hAnsi="Palatino Linotype"/>
        </w:rPr>
      </w:pPr>
      <w:r w:rsidRPr="001675AB">
        <w:rPr>
          <w:rFonts w:ascii="Palatino Linotype" w:hAnsi="Palatino Linotype"/>
        </w:rPr>
        <w:t xml:space="preserve">Aunado a lo </w:t>
      </w:r>
      <w:r w:rsidR="00F31150" w:rsidRPr="001675AB">
        <w:rPr>
          <w:rFonts w:ascii="Palatino Linotype" w:hAnsi="Palatino Linotype"/>
        </w:rPr>
        <w:t>anterior</w:t>
      </w:r>
      <w:r w:rsidRPr="001675AB">
        <w:rPr>
          <w:rFonts w:ascii="Palatino Linotype" w:hAnsi="Palatino Linotype"/>
        </w:rPr>
        <w:t xml:space="preserve"> se observa que</w:t>
      </w:r>
      <w:r w:rsidRPr="001675AB">
        <w:rPr>
          <w:rFonts w:ascii="Palatino Linotype" w:hAnsi="Palatino Linotype" w:cs="Arial"/>
          <w:color w:val="000000"/>
        </w:rPr>
        <w:t xml:space="preserve"> no se registró en el Sistema de Acceso a la Información Mexiquense (SAIMEX) que</w:t>
      </w:r>
      <w:r w:rsidRPr="001675AB">
        <w:rPr>
          <w:rFonts w:ascii="Palatino Linotype" w:hAnsi="Palatino Linotype"/>
        </w:rPr>
        <w:t xml:space="preserve"> el Titular de la Unidad de Transparencia, haya realizado el requerimiento de la información a </w:t>
      </w:r>
      <w:r w:rsidRPr="001675AB">
        <w:rPr>
          <w:rFonts w:ascii="Palatino Linotype" w:hAnsi="Palatino Linotype"/>
          <w:u w:val="single"/>
        </w:rPr>
        <w:t>todas</w:t>
      </w:r>
      <w:r w:rsidRPr="001675AB">
        <w:rPr>
          <w:rFonts w:ascii="Palatino Linotype" w:hAnsi="Palatino Linotype"/>
        </w:rPr>
        <w:t xml:space="preserve"> las áreas que de acuerdo a sus facultades pudieran tener la información solicitada, como a continuación se ilustra:</w:t>
      </w:r>
    </w:p>
    <w:p w14:paraId="7E9011BF" w14:textId="56C3FB51" w:rsidR="002F0D6A" w:rsidRPr="001675AB" w:rsidRDefault="0095269F" w:rsidP="002F0D6A">
      <w:pPr>
        <w:pStyle w:val="Prrafodelista"/>
        <w:spacing w:line="360" w:lineRule="auto"/>
        <w:ind w:left="0"/>
        <w:jc w:val="both"/>
        <w:rPr>
          <w:rFonts w:ascii="Palatino Linotype" w:hAnsi="Palatino Linotype"/>
        </w:rPr>
      </w:pPr>
      <w:r w:rsidRPr="0095269F">
        <w:rPr>
          <w:rFonts w:ascii="Palatino Linotype" w:hAnsi="Palatino Linotype"/>
          <w:noProof/>
          <w:lang w:val="es-MX" w:eastAsia="es-MX"/>
        </w:rPr>
        <w:drawing>
          <wp:inline distT="0" distB="0" distL="0" distR="0" wp14:anchorId="3089FA1C" wp14:editId="68AB2F23">
            <wp:extent cx="5294527" cy="2219325"/>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7998" cy="2224972"/>
                    </a:xfrm>
                    <a:prstGeom prst="rect">
                      <a:avLst/>
                    </a:prstGeom>
                    <a:noFill/>
                    <a:ln>
                      <a:noFill/>
                    </a:ln>
                  </pic:spPr>
                </pic:pic>
              </a:graphicData>
            </a:graphic>
          </wp:inline>
        </w:drawing>
      </w:r>
    </w:p>
    <w:p w14:paraId="7805C0E6" w14:textId="4EE9812B" w:rsidR="002F0D6A" w:rsidRPr="001675AB" w:rsidRDefault="002F0D6A" w:rsidP="000C03DE">
      <w:pPr>
        <w:pStyle w:val="Prrafodelista"/>
        <w:spacing w:line="360" w:lineRule="auto"/>
        <w:ind w:left="567"/>
        <w:jc w:val="both"/>
        <w:rPr>
          <w:rFonts w:ascii="Palatino Linotype" w:hAnsi="Palatino Linotype"/>
        </w:rPr>
      </w:pPr>
    </w:p>
    <w:p w14:paraId="0FC622C8" w14:textId="77777777" w:rsidR="002F0D6A" w:rsidRPr="001675AB" w:rsidRDefault="002F0D6A" w:rsidP="002F0D6A">
      <w:pPr>
        <w:spacing w:line="360" w:lineRule="auto"/>
        <w:jc w:val="both"/>
        <w:rPr>
          <w:rFonts w:ascii="Palatino Linotype" w:hAnsi="Palatino Linotype"/>
        </w:rPr>
      </w:pPr>
    </w:p>
    <w:p w14:paraId="3F31036F" w14:textId="77777777" w:rsidR="002F0D6A" w:rsidRPr="001675AB" w:rsidRDefault="002F0D6A" w:rsidP="002F0D6A">
      <w:pPr>
        <w:pStyle w:val="Prrafodelista"/>
        <w:numPr>
          <w:ilvl w:val="0"/>
          <w:numId w:val="1"/>
        </w:numPr>
        <w:spacing w:line="360" w:lineRule="auto"/>
        <w:ind w:left="0" w:firstLine="0"/>
        <w:jc w:val="both"/>
        <w:rPr>
          <w:rFonts w:ascii="Palatino Linotype" w:hAnsi="Palatino Linotype"/>
        </w:rPr>
      </w:pPr>
      <w:r w:rsidRPr="001675AB">
        <w:rPr>
          <w:rFonts w:ascii="Palatino Linotype" w:hAnsi="Palatino Linotype" w:cs="Arial"/>
          <w:lang w:val="es-MX"/>
        </w:rPr>
        <w:t xml:space="preserve">No se omite mencionar que </w:t>
      </w:r>
      <w:r w:rsidRPr="001675AB">
        <w:rPr>
          <w:rFonts w:ascii="Palatino Linotype" w:hAnsi="Palatino Linotype" w:cs="Arial"/>
          <w:color w:val="000000"/>
        </w:rPr>
        <w:t xml:space="preserve">para tener certeza de que efectivamente se hizo el esfuerzo de buscar en los archivos de cada una de las áreas </w:t>
      </w:r>
      <w:r w:rsidRPr="001675AB">
        <w:rPr>
          <w:rFonts w:ascii="Palatino Linotype" w:hAnsi="Palatino Linotype" w:cs="Arial"/>
          <w:color w:val="000000"/>
          <w:u w:val="single"/>
        </w:rPr>
        <w:t>competentes</w:t>
      </w:r>
      <w:r w:rsidRPr="001675AB">
        <w:rPr>
          <w:rFonts w:ascii="Palatino Linotype" w:hAnsi="Palatino Linotype" w:cs="Arial"/>
          <w:color w:val="000000"/>
        </w:rPr>
        <w:t xml:space="preserve"> era necesario requerirse la información a cada una de ellas, sin embargo ello no se realizó y se hace constar que el </w:t>
      </w:r>
      <w:r w:rsidRPr="001675AB">
        <w:rPr>
          <w:rFonts w:ascii="Palatino Linotype" w:hAnsi="Palatino Linotype" w:cs="Arial"/>
          <w:b/>
          <w:color w:val="000000"/>
        </w:rPr>
        <w:t xml:space="preserve">SUJETO OBLIGADO </w:t>
      </w:r>
      <w:r w:rsidRPr="001675AB">
        <w:rPr>
          <w:rFonts w:ascii="Palatino Linotype" w:hAnsi="Palatino Linotype" w:cs="Arial"/>
          <w:color w:val="000000"/>
        </w:rPr>
        <w:t>al responder sin requerir a las demás áreas competentes, a todas luces hace nugatorio el Derecho de Acceso a la Información Pública.</w:t>
      </w:r>
    </w:p>
    <w:p w14:paraId="565D9CAE" w14:textId="77777777" w:rsidR="002F0D6A" w:rsidRPr="001675AB" w:rsidRDefault="002F0D6A" w:rsidP="002F0D6A">
      <w:pPr>
        <w:pStyle w:val="Prrafodelista"/>
        <w:spacing w:line="360" w:lineRule="auto"/>
        <w:ind w:left="0"/>
        <w:jc w:val="both"/>
        <w:rPr>
          <w:rFonts w:ascii="Palatino Linotype" w:hAnsi="Palatino Linotype"/>
        </w:rPr>
      </w:pPr>
    </w:p>
    <w:p w14:paraId="60509381" w14:textId="77777777" w:rsidR="002F0D6A" w:rsidRPr="001675AB" w:rsidRDefault="002F0D6A" w:rsidP="002F0D6A">
      <w:pPr>
        <w:pStyle w:val="Prrafodelista"/>
        <w:numPr>
          <w:ilvl w:val="0"/>
          <w:numId w:val="1"/>
        </w:numPr>
        <w:spacing w:line="360" w:lineRule="auto"/>
        <w:ind w:left="0" w:firstLine="0"/>
        <w:jc w:val="both"/>
        <w:rPr>
          <w:rFonts w:ascii="Palatino Linotype" w:hAnsi="Palatino Linotype"/>
        </w:rPr>
      </w:pPr>
      <w:r w:rsidRPr="001675AB">
        <w:rPr>
          <w:rFonts w:ascii="Palatino Linotype" w:hAnsi="Palatino Linotype" w:cs="Arial"/>
        </w:rPr>
        <w:t xml:space="preserve">Es decir el </w:t>
      </w:r>
      <w:r w:rsidRPr="001675AB">
        <w:rPr>
          <w:rFonts w:ascii="Palatino Linotype" w:hAnsi="Palatino Linotype" w:cs="Arial"/>
          <w:b/>
        </w:rPr>
        <w:t>SUJETO OBLIGADO</w:t>
      </w:r>
      <w:r w:rsidRPr="001675AB">
        <w:rPr>
          <w:rFonts w:ascii="Palatino Linotype" w:hAnsi="Palatino Linotype" w:cs="Arial"/>
        </w:rPr>
        <w:t xml:space="preserve"> no está requiriendo a todas las áreas competentes para integrar las respuestas respectivas que a derecho correspondía por lo que se aprecia que no se realizó una búsqueda exhaustiva, es decir, no se tomaron las medidas necesarias para localizar la información de conformidad con el artículo 169 fracción I de la </w:t>
      </w:r>
      <w:r w:rsidRPr="001675AB">
        <w:rPr>
          <w:rFonts w:ascii="Palatino Linotype" w:hAnsi="Palatino Linotype"/>
          <w:b/>
          <w:color w:val="000000" w:themeColor="text1"/>
        </w:rPr>
        <w:t>Ley de Transparencia y Acceso a la Información Pública del Estado de México y Municipios que a la letra dispone:</w:t>
      </w:r>
    </w:p>
    <w:p w14:paraId="0E37A2F8" w14:textId="77777777" w:rsidR="002F0D6A" w:rsidRPr="001675AB" w:rsidRDefault="002F0D6A" w:rsidP="002F0D6A">
      <w:pPr>
        <w:pStyle w:val="Prrafodelista"/>
        <w:spacing w:before="240" w:after="240" w:line="360" w:lineRule="auto"/>
        <w:ind w:left="0" w:right="49"/>
        <w:jc w:val="both"/>
        <w:rPr>
          <w:rFonts w:ascii="Palatino Linotype" w:hAnsi="Palatino Linotype" w:cs="Arial"/>
          <w:szCs w:val="23"/>
        </w:rPr>
      </w:pPr>
    </w:p>
    <w:p w14:paraId="0773B52D" w14:textId="77777777" w:rsidR="002F0D6A" w:rsidRPr="001675AB" w:rsidRDefault="002F0D6A" w:rsidP="002F0D6A">
      <w:pPr>
        <w:pStyle w:val="Prrafodelista"/>
        <w:spacing w:before="240" w:after="240" w:line="360" w:lineRule="auto"/>
        <w:ind w:left="567" w:right="616"/>
        <w:jc w:val="both"/>
        <w:rPr>
          <w:rFonts w:ascii="Palatino Linotype" w:hAnsi="Palatino Linotype"/>
          <w:i/>
          <w:sz w:val="22"/>
          <w:szCs w:val="22"/>
        </w:rPr>
      </w:pPr>
      <w:r w:rsidRPr="001675AB">
        <w:rPr>
          <w:rFonts w:ascii="Palatino Linotype" w:hAnsi="Palatino Linotype"/>
          <w:b/>
          <w:i/>
          <w:sz w:val="22"/>
          <w:szCs w:val="22"/>
        </w:rPr>
        <w:t>Artículo 169.</w:t>
      </w:r>
      <w:r w:rsidRPr="001675AB">
        <w:rPr>
          <w:rFonts w:ascii="Palatino Linotype" w:hAnsi="Palatino Linotype"/>
          <w:i/>
          <w:sz w:val="22"/>
          <w:szCs w:val="22"/>
        </w:rPr>
        <w:t xml:space="preserve"> Cuando la información no se encuentre en los archivos del sujeto obligado, el Comité de Transparencia</w:t>
      </w:r>
      <w:bookmarkStart w:id="26" w:name="_GoBack"/>
      <w:bookmarkEnd w:id="26"/>
      <w:r w:rsidRPr="001675AB">
        <w:rPr>
          <w:rFonts w:ascii="Palatino Linotype" w:hAnsi="Palatino Linotype"/>
          <w:i/>
          <w:sz w:val="22"/>
          <w:szCs w:val="22"/>
        </w:rPr>
        <w:t>:</w:t>
      </w:r>
    </w:p>
    <w:p w14:paraId="7CFA31D9" w14:textId="77777777" w:rsidR="002F0D6A" w:rsidRPr="001675AB" w:rsidRDefault="002F0D6A" w:rsidP="002F0D6A">
      <w:pPr>
        <w:pStyle w:val="Prrafodelista"/>
        <w:numPr>
          <w:ilvl w:val="0"/>
          <w:numId w:val="35"/>
        </w:numPr>
        <w:spacing w:before="240" w:after="240" w:line="360" w:lineRule="auto"/>
        <w:ind w:left="567" w:right="616" w:firstLine="0"/>
        <w:jc w:val="both"/>
        <w:rPr>
          <w:rFonts w:ascii="Palatino Linotype" w:hAnsi="Palatino Linotype"/>
          <w:b/>
          <w:i/>
          <w:sz w:val="22"/>
          <w:szCs w:val="22"/>
          <w:u w:val="single"/>
        </w:rPr>
      </w:pPr>
      <w:r w:rsidRPr="001675AB">
        <w:rPr>
          <w:rFonts w:ascii="Palatino Linotype" w:hAnsi="Palatino Linotype"/>
          <w:b/>
          <w:i/>
          <w:sz w:val="22"/>
          <w:szCs w:val="22"/>
          <w:u w:val="single"/>
        </w:rPr>
        <w:t xml:space="preserve"> Analizará el caso y tomará las medidas necesarias para localizar la información;</w:t>
      </w:r>
    </w:p>
    <w:p w14:paraId="25573C02" w14:textId="77777777" w:rsidR="002F0D6A" w:rsidRPr="001675AB" w:rsidRDefault="002F0D6A" w:rsidP="002F0D6A">
      <w:pPr>
        <w:pStyle w:val="Prrafodelista"/>
        <w:spacing w:before="240" w:after="240" w:line="360" w:lineRule="auto"/>
        <w:ind w:left="567" w:right="616"/>
        <w:jc w:val="both"/>
        <w:rPr>
          <w:rFonts w:ascii="Palatino Linotype" w:hAnsi="Palatino Linotype" w:cs="Arial"/>
          <w:i/>
          <w:sz w:val="22"/>
          <w:szCs w:val="22"/>
        </w:rPr>
      </w:pPr>
      <w:r w:rsidRPr="001675AB">
        <w:rPr>
          <w:rFonts w:ascii="Palatino Linotype" w:hAnsi="Palatino Linotype"/>
          <w:i/>
          <w:sz w:val="22"/>
          <w:szCs w:val="22"/>
        </w:rPr>
        <w:t>(…)</w:t>
      </w:r>
    </w:p>
    <w:p w14:paraId="1EA5DB0A" w14:textId="77777777" w:rsidR="002F0D6A" w:rsidRPr="001675AB" w:rsidRDefault="002F0D6A" w:rsidP="002F0D6A">
      <w:pPr>
        <w:pStyle w:val="Prrafodelista"/>
        <w:spacing w:before="240" w:after="240" w:line="360" w:lineRule="auto"/>
        <w:ind w:left="0" w:right="49"/>
        <w:jc w:val="both"/>
        <w:rPr>
          <w:rFonts w:ascii="Palatino Linotype" w:hAnsi="Palatino Linotype" w:cs="Arial"/>
          <w:szCs w:val="23"/>
        </w:rPr>
      </w:pPr>
    </w:p>
    <w:p w14:paraId="5BD0DEF4" w14:textId="77777777" w:rsidR="002F0D6A" w:rsidRPr="001675AB" w:rsidRDefault="002F0D6A" w:rsidP="002F0D6A">
      <w:pPr>
        <w:pStyle w:val="Prrafodelista"/>
        <w:numPr>
          <w:ilvl w:val="0"/>
          <w:numId w:val="1"/>
        </w:numPr>
        <w:spacing w:before="240" w:after="240" w:line="360" w:lineRule="auto"/>
        <w:ind w:left="0" w:right="49" w:firstLine="0"/>
        <w:jc w:val="both"/>
        <w:rPr>
          <w:rFonts w:ascii="Palatino Linotype" w:hAnsi="Palatino Linotype" w:cs="Arial"/>
        </w:rPr>
      </w:pPr>
      <w:r w:rsidRPr="001675AB">
        <w:rPr>
          <w:rFonts w:ascii="Palatino Linotype" w:hAnsi="Palatino Linotype" w:cs="Arial"/>
        </w:rPr>
        <w:t xml:space="preserve">En otras palabras, </w:t>
      </w:r>
      <w:r w:rsidRPr="001675AB">
        <w:rPr>
          <w:rFonts w:ascii="Palatino Linotype" w:eastAsia="Times New Roman" w:hAnsi="Palatino Linotype" w:cs="Arial"/>
          <w:color w:val="000000" w:themeColor="text1"/>
        </w:rPr>
        <w:t xml:space="preserve">el </w:t>
      </w:r>
      <w:r w:rsidRPr="001675AB">
        <w:rPr>
          <w:rFonts w:ascii="Palatino Linotype" w:eastAsia="Times New Roman" w:hAnsi="Palatino Linotype" w:cs="Arial"/>
          <w:b/>
          <w:color w:val="000000" w:themeColor="text1"/>
        </w:rPr>
        <w:t xml:space="preserve">SUJETO OBLIGADO </w:t>
      </w:r>
      <w:r w:rsidRPr="001675AB">
        <w:rPr>
          <w:rFonts w:ascii="Palatino Linotype" w:eastAsia="Times New Roman" w:hAnsi="Palatino Linotype" w:cs="Arial"/>
          <w:color w:val="000000" w:themeColor="text1"/>
        </w:rPr>
        <w:t xml:space="preserve">está incumpliendo con la normatividad vigente toda vez que, </w:t>
      </w:r>
      <w:r w:rsidRPr="001675AB">
        <w:rPr>
          <w:rFonts w:ascii="Palatino Linotype" w:eastAsia="Calibri" w:hAnsi="Palatino Linotype" w:cs="Arial"/>
          <w:color w:val="000000" w:themeColor="text1"/>
          <w:lang w:val="es-ES"/>
        </w:rPr>
        <w:t xml:space="preserve">el artículo 53 de la </w:t>
      </w:r>
      <w:r w:rsidRPr="001675AB">
        <w:rPr>
          <w:rFonts w:ascii="Palatino Linotype" w:hAnsi="Palatino Linotype"/>
          <w:b/>
          <w:color w:val="000000" w:themeColor="text1"/>
        </w:rPr>
        <w:t xml:space="preserve">Ley de Transparencia y Acceso a la Información Pública del Estado de México y Municipios </w:t>
      </w:r>
      <w:r w:rsidRPr="001675AB">
        <w:rPr>
          <w:rFonts w:ascii="Palatino Linotype" w:hAnsi="Palatino Linotype"/>
          <w:color w:val="000000" w:themeColor="text1"/>
        </w:rPr>
        <w:t xml:space="preserve">señala esencialmente que las Unidades de Transparencia deberán garantizar el Derecho de Acceso a la Información mediante un procedimiento interno </w:t>
      </w:r>
      <w:r w:rsidRPr="001675AB">
        <w:rPr>
          <w:rFonts w:ascii="Palatino Linotype" w:hAnsi="Palatino Linotype"/>
        </w:rPr>
        <w:t>que asegure la mayor eficiencia en la gestión de las solicitudes de acceso a la información</w:t>
      </w:r>
      <w:r w:rsidRPr="001675AB">
        <w:rPr>
          <w:rFonts w:ascii="Palatino Linotype" w:hAnsi="Palatino Linotype"/>
          <w:color w:val="000000" w:themeColor="text1"/>
        </w:rPr>
        <w:t xml:space="preserve"> como lo es </w:t>
      </w:r>
      <w:r w:rsidRPr="001675AB">
        <w:rPr>
          <w:rFonts w:ascii="Palatino Linotype" w:hAnsi="Palatino Linotype"/>
        </w:rPr>
        <w:t xml:space="preserve">recibir, </w:t>
      </w:r>
      <w:r w:rsidRPr="001675AB">
        <w:rPr>
          <w:rFonts w:ascii="Palatino Linotype" w:hAnsi="Palatino Linotype"/>
          <w:b/>
          <w:u w:val="single"/>
        </w:rPr>
        <w:t xml:space="preserve">tramitar </w:t>
      </w:r>
      <w:r w:rsidRPr="001675AB">
        <w:rPr>
          <w:rFonts w:ascii="Palatino Linotype" w:hAnsi="Palatino Linotype"/>
        </w:rPr>
        <w:t>y dar respuesta a las solicitudes de acceso a la información</w:t>
      </w:r>
      <w:r w:rsidRPr="001675AB">
        <w:rPr>
          <w:rFonts w:ascii="Palatino Linotype" w:hAnsi="Palatino Linotype"/>
          <w:color w:val="000000" w:themeColor="text1"/>
        </w:rPr>
        <w:t>.</w:t>
      </w:r>
    </w:p>
    <w:p w14:paraId="77062C0D" w14:textId="77777777" w:rsidR="002F0D6A" w:rsidRPr="001675AB" w:rsidRDefault="002F0D6A" w:rsidP="002F0D6A">
      <w:pPr>
        <w:pStyle w:val="Prrafodelista"/>
        <w:spacing w:before="240" w:after="240" w:line="360" w:lineRule="auto"/>
        <w:ind w:left="0" w:right="49"/>
        <w:jc w:val="both"/>
        <w:rPr>
          <w:rFonts w:ascii="Palatino Linotype" w:hAnsi="Palatino Linotype" w:cs="Arial"/>
        </w:rPr>
      </w:pPr>
    </w:p>
    <w:p w14:paraId="42D4E0C4" w14:textId="77777777" w:rsidR="002F0D6A" w:rsidRPr="001675AB" w:rsidRDefault="002F0D6A" w:rsidP="002F0D6A">
      <w:pPr>
        <w:pStyle w:val="Prrafodelista"/>
        <w:numPr>
          <w:ilvl w:val="0"/>
          <w:numId w:val="1"/>
        </w:numPr>
        <w:spacing w:before="240" w:after="240" w:line="360" w:lineRule="auto"/>
        <w:ind w:left="0" w:right="49" w:firstLine="0"/>
        <w:jc w:val="both"/>
        <w:rPr>
          <w:rFonts w:ascii="Palatino Linotype" w:hAnsi="Palatino Linotype" w:cs="Arial"/>
        </w:rPr>
      </w:pPr>
      <w:r w:rsidRPr="001675AB">
        <w:rPr>
          <w:rFonts w:ascii="Palatino Linotype" w:hAnsi="Palatino Linotype" w:cs="Arial"/>
        </w:rPr>
        <w:t xml:space="preserve">Robustece lo anteriormente expuesto el artículo 162 de la </w:t>
      </w:r>
      <w:r w:rsidRPr="001675AB">
        <w:rPr>
          <w:rFonts w:ascii="Palatino Linotype" w:hAnsi="Palatino Linotype"/>
          <w:b/>
          <w:color w:val="000000" w:themeColor="text1"/>
        </w:rPr>
        <w:t xml:space="preserve">Ley de Transparencia y Acceso a la Información Pública del Estado de México y Municipios, </w:t>
      </w:r>
      <w:r w:rsidRPr="001675AB">
        <w:rPr>
          <w:rFonts w:ascii="Palatino Linotype" w:hAnsi="Palatino Linotype"/>
          <w:color w:val="000000" w:themeColor="text1"/>
        </w:rPr>
        <w:t>que a la letra dispone:</w:t>
      </w:r>
    </w:p>
    <w:p w14:paraId="7BBF845C" w14:textId="77777777" w:rsidR="002F0D6A" w:rsidRPr="001675AB" w:rsidRDefault="002F0D6A" w:rsidP="002F0D6A">
      <w:pPr>
        <w:pStyle w:val="Prrafodelista"/>
        <w:spacing w:before="240" w:after="240" w:line="360" w:lineRule="auto"/>
        <w:ind w:left="0" w:right="49"/>
        <w:jc w:val="both"/>
        <w:rPr>
          <w:rFonts w:ascii="Palatino Linotype" w:hAnsi="Palatino Linotype" w:cs="Arial"/>
        </w:rPr>
      </w:pPr>
    </w:p>
    <w:p w14:paraId="7D45B05C" w14:textId="77777777" w:rsidR="002F0D6A" w:rsidRPr="001675AB" w:rsidRDefault="002F0D6A" w:rsidP="002F0D6A">
      <w:pPr>
        <w:pStyle w:val="Prrafodelista"/>
        <w:spacing w:before="240" w:after="240" w:line="360" w:lineRule="auto"/>
        <w:ind w:left="567" w:right="616"/>
        <w:jc w:val="both"/>
        <w:rPr>
          <w:rFonts w:ascii="Palatino Linotype" w:hAnsi="Palatino Linotype"/>
          <w:i/>
          <w:sz w:val="22"/>
          <w:szCs w:val="22"/>
        </w:rPr>
      </w:pPr>
      <w:r w:rsidRPr="001675AB">
        <w:rPr>
          <w:rFonts w:ascii="Palatino Linotype" w:hAnsi="Palatino Linotype"/>
          <w:b/>
          <w:i/>
          <w:sz w:val="22"/>
          <w:szCs w:val="22"/>
        </w:rPr>
        <w:t>Artículo 162.</w:t>
      </w:r>
      <w:r w:rsidRPr="001675AB">
        <w:rPr>
          <w:rFonts w:ascii="Palatino Linotype" w:hAnsi="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58BABD6" w14:textId="77777777" w:rsidR="002F0D6A" w:rsidRPr="001675AB" w:rsidRDefault="002F0D6A" w:rsidP="002F0D6A">
      <w:pPr>
        <w:pStyle w:val="Prrafodelista"/>
        <w:spacing w:before="240" w:after="240" w:line="360" w:lineRule="auto"/>
        <w:ind w:left="0" w:right="49"/>
        <w:jc w:val="both"/>
        <w:rPr>
          <w:rFonts w:ascii="Palatino Linotype" w:hAnsi="Palatino Linotype" w:cs="Arial"/>
        </w:rPr>
      </w:pPr>
    </w:p>
    <w:p w14:paraId="0A4C18AC" w14:textId="77777777" w:rsidR="002F0D6A" w:rsidRPr="001675AB" w:rsidRDefault="002F0D6A" w:rsidP="002F0D6A">
      <w:pPr>
        <w:pStyle w:val="Prrafodelista"/>
        <w:numPr>
          <w:ilvl w:val="0"/>
          <w:numId w:val="1"/>
        </w:numPr>
        <w:spacing w:before="240" w:after="240" w:line="360" w:lineRule="auto"/>
        <w:ind w:left="0" w:right="49" w:firstLine="0"/>
        <w:jc w:val="both"/>
        <w:rPr>
          <w:rFonts w:ascii="Palatino Linotype" w:hAnsi="Palatino Linotype" w:cs="Arial"/>
        </w:rPr>
      </w:pPr>
      <w:r w:rsidRPr="001675AB">
        <w:rPr>
          <w:rFonts w:ascii="Palatino Linotype" w:hAnsi="Palatino Linotype" w:cs="Arial"/>
        </w:rPr>
        <w:t xml:space="preserve">De ésta manera el </w:t>
      </w:r>
      <w:r w:rsidRPr="001675AB">
        <w:rPr>
          <w:rFonts w:ascii="Palatino Linotype" w:hAnsi="Palatino Linotype" w:cs="Arial"/>
          <w:b/>
        </w:rPr>
        <w:t xml:space="preserve">SUJETO OBLIGADO, </w:t>
      </w:r>
      <w:r w:rsidRPr="001675AB">
        <w:rPr>
          <w:rFonts w:ascii="Palatino Linotype" w:hAnsi="Palatino Linotype" w:cs="Arial"/>
        </w:rPr>
        <w:t xml:space="preserve">a través de su Unidad de Transparencia, debió requerir a todas y cada una de las áreas competentes así como a los </w:t>
      </w:r>
      <w:r w:rsidRPr="001675AB">
        <w:rPr>
          <w:rFonts w:ascii="Palatino Linotype" w:hAnsi="Palatino Linotype" w:cs="Arial"/>
          <w:b/>
          <w:u w:val="single"/>
        </w:rPr>
        <w:t>servidores públicos habilitados</w:t>
      </w:r>
      <w:r w:rsidRPr="001675AB">
        <w:rPr>
          <w:rFonts w:ascii="Palatino Linotype" w:hAnsi="Palatino Linotype" w:cs="Arial"/>
        </w:rPr>
        <w:t xml:space="preserve"> en donde pudiera obrar la información solicitada.</w:t>
      </w:r>
    </w:p>
    <w:p w14:paraId="245B2F90" w14:textId="77777777" w:rsidR="002F0D6A" w:rsidRPr="001675AB" w:rsidRDefault="002F0D6A" w:rsidP="002F0D6A">
      <w:pPr>
        <w:pStyle w:val="Prrafodelista"/>
        <w:spacing w:before="240" w:after="240" w:line="360" w:lineRule="auto"/>
        <w:ind w:left="0" w:right="49"/>
        <w:jc w:val="both"/>
        <w:rPr>
          <w:rFonts w:ascii="Palatino Linotype" w:hAnsi="Palatino Linotype" w:cs="Arial"/>
        </w:rPr>
      </w:pPr>
    </w:p>
    <w:p w14:paraId="593C802D" w14:textId="77777777" w:rsidR="002F0D6A" w:rsidRPr="001675AB" w:rsidRDefault="002F0D6A" w:rsidP="002F0D6A">
      <w:pPr>
        <w:pStyle w:val="Prrafodelista"/>
        <w:numPr>
          <w:ilvl w:val="0"/>
          <w:numId w:val="1"/>
        </w:numPr>
        <w:spacing w:before="240" w:after="240" w:line="360" w:lineRule="auto"/>
        <w:ind w:left="0" w:right="49" w:firstLine="0"/>
        <w:jc w:val="both"/>
        <w:rPr>
          <w:rFonts w:ascii="Palatino Linotype" w:hAnsi="Palatino Linotype" w:cs="Arial"/>
        </w:rPr>
      </w:pPr>
      <w:r w:rsidRPr="001675AB">
        <w:rPr>
          <w:rFonts w:ascii="Palatino Linotype" w:hAnsi="Palatino Linotype" w:cs="Arial"/>
        </w:rPr>
        <w:t>Entendiéndose como Servidor Público Habilitado a</w:t>
      </w:r>
      <w:r w:rsidRPr="001675AB">
        <w:t xml:space="preserve"> la “</w:t>
      </w:r>
      <w:r w:rsidRPr="001675AB">
        <w:rPr>
          <w:rFonts w:ascii="Palatino Linotype" w:hAnsi="Palatino Linotype"/>
          <w:i/>
        </w:rPr>
        <w:t xml:space="preserve">Persona encargada dentro de las diversas unidades administrativas o áreas del sujeto obligado, de </w:t>
      </w:r>
      <w:r w:rsidRPr="001675AB">
        <w:rPr>
          <w:rFonts w:ascii="Palatino Linotype" w:hAnsi="Palatino Linotype"/>
          <w:b/>
          <w:i/>
          <w:u w:val="single"/>
        </w:rPr>
        <w:t xml:space="preserve">apoyar, gestionar y entregar la información </w:t>
      </w:r>
      <w:r w:rsidRPr="001675AB">
        <w:rPr>
          <w:rFonts w:ascii="Palatino Linotype" w:hAnsi="Palatino Linotype"/>
          <w:i/>
        </w:rPr>
        <w:t>o datos personales que se ubiquen en la misma, a sus respectivas unidades de transparencia; respecto de las solicitudes presentadas y aportar en primera instancia el fundamento y motivación de la clasificación de la información</w:t>
      </w:r>
      <w:r w:rsidRPr="001675AB">
        <w:t xml:space="preserve">” </w:t>
      </w:r>
      <w:r w:rsidRPr="001675AB">
        <w:rPr>
          <w:rFonts w:ascii="Palatino Linotype" w:hAnsi="Palatino Linotype"/>
        </w:rPr>
        <w:t>de conformidad con  el artículo 3 fracción XXXIX de la</w:t>
      </w:r>
      <w:r w:rsidRPr="001675AB">
        <w:rPr>
          <w:rFonts w:ascii="Palatino Linotype" w:hAnsi="Palatino Linotype"/>
          <w:i/>
        </w:rPr>
        <w:t xml:space="preserve"> </w:t>
      </w:r>
      <w:r w:rsidRPr="001675AB">
        <w:rPr>
          <w:rFonts w:ascii="Palatino Linotype" w:hAnsi="Palatino Linotype"/>
          <w:b/>
          <w:color w:val="000000" w:themeColor="text1"/>
        </w:rPr>
        <w:t>Ley de Transparencia y Acceso a la Información Pública del Estado de México y Municipios.</w:t>
      </w:r>
    </w:p>
    <w:p w14:paraId="010E2886" w14:textId="77777777" w:rsidR="002F0D6A" w:rsidRPr="001675AB" w:rsidRDefault="002F0D6A" w:rsidP="002F0D6A">
      <w:pPr>
        <w:pStyle w:val="Prrafodelista"/>
        <w:spacing w:before="240" w:after="240" w:line="360" w:lineRule="auto"/>
        <w:ind w:left="0" w:right="49"/>
        <w:jc w:val="both"/>
        <w:rPr>
          <w:rFonts w:ascii="Palatino Linotype" w:hAnsi="Palatino Linotype" w:cs="Arial"/>
        </w:rPr>
      </w:pPr>
    </w:p>
    <w:p w14:paraId="17355EEB" w14:textId="77777777" w:rsidR="002F0D6A" w:rsidRPr="001675AB" w:rsidRDefault="002F0D6A" w:rsidP="002F0D6A">
      <w:pPr>
        <w:pStyle w:val="Prrafodelista"/>
        <w:numPr>
          <w:ilvl w:val="0"/>
          <w:numId w:val="1"/>
        </w:numPr>
        <w:tabs>
          <w:tab w:val="left" w:pos="567"/>
        </w:tabs>
        <w:spacing w:line="360" w:lineRule="auto"/>
        <w:ind w:left="0" w:firstLine="0"/>
        <w:jc w:val="both"/>
        <w:rPr>
          <w:rFonts w:ascii="Palatino Linotype" w:hAnsi="Palatino Linotype"/>
          <w:lang w:eastAsia="es-MX"/>
        </w:rPr>
      </w:pPr>
      <w:r w:rsidRPr="001675AB">
        <w:rPr>
          <w:rFonts w:ascii="Palatino Linotype" w:hAnsi="Palatino Linotype"/>
          <w:lang w:eastAsia="es-MX"/>
        </w:rPr>
        <w:t xml:space="preserve">Por ello al no requerirse a todas las áreas competentes lo que está haciendo el </w:t>
      </w:r>
      <w:r w:rsidRPr="001675AB">
        <w:rPr>
          <w:rFonts w:ascii="Palatino Linotype" w:hAnsi="Palatino Linotype"/>
          <w:b/>
          <w:lang w:eastAsia="es-MX"/>
        </w:rPr>
        <w:t>SUJETO OBLIGADO</w:t>
      </w:r>
      <w:r w:rsidRPr="001675AB">
        <w:rPr>
          <w:rFonts w:ascii="Palatino Linotype" w:hAnsi="Palatino Linotype"/>
          <w:lang w:eastAsia="es-MX"/>
        </w:rPr>
        <w:t xml:space="preserve"> es actuar de manera deficiente, por lo que es menester reiterar que 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758726B9" w14:textId="77777777" w:rsidR="002F0D6A" w:rsidRPr="001675AB" w:rsidRDefault="002F0D6A" w:rsidP="002F0D6A">
      <w:pPr>
        <w:pStyle w:val="Prrafodelista"/>
        <w:tabs>
          <w:tab w:val="left" w:pos="567"/>
        </w:tabs>
        <w:spacing w:line="360" w:lineRule="auto"/>
        <w:ind w:left="0"/>
        <w:jc w:val="both"/>
        <w:rPr>
          <w:rFonts w:ascii="Palatino Linotype" w:hAnsi="Palatino Linotype"/>
          <w:lang w:eastAsia="es-MX"/>
        </w:rPr>
      </w:pPr>
    </w:p>
    <w:p w14:paraId="5CE58C3E" w14:textId="56BD0691" w:rsidR="002F0D6A" w:rsidRPr="001675AB" w:rsidRDefault="002F0D6A" w:rsidP="002F0D6A">
      <w:pPr>
        <w:pStyle w:val="Prrafodelista"/>
        <w:numPr>
          <w:ilvl w:val="0"/>
          <w:numId w:val="1"/>
        </w:numPr>
        <w:tabs>
          <w:tab w:val="left" w:pos="567"/>
        </w:tabs>
        <w:spacing w:line="360" w:lineRule="auto"/>
        <w:ind w:left="0" w:firstLine="0"/>
        <w:jc w:val="both"/>
        <w:rPr>
          <w:rFonts w:ascii="Palatino Linotype" w:hAnsi="Palatino Linotype"/>
          <w:lang w:eastAsia="es-MX"/>
        </w:rPr>
      </w:pPr>
      <w:r w:rsidRPr="001675AB">
        <w:rPr>
          <w:rFonts w:ascii="Palatino Linotype" w:hAnsi="Palatino Linotype"/>
          <w:lang w:eastAsia="es-MX"/>
        </w:rPr>
        <w:t xml:space="preserve">Por otra parte si bien es cierto que el particular solicita un documento respecto del cual se desconoce su existencia, también lo es que el </w:t>
      </w:r>
      <w:r w:rsidRPr="001675AB">
        <w:rPr>
          <w:rFonts w:ascii="Palatino Linotype" w:hAnsi="Palatino Linotype"/>
          <w:b/>
          <w:lang w:eastAsia="es-MX"/>
        </w:rPr>
        <w:t>SUJETO OBLIGADO</w:t>
      </w:r>
      <w:r w:rsidRPr="001675AB">
        <w:rPr>
          <w:rFonts w:ascii="Palatino Linotype" w:hAnsi="Palatino Linotype"/>
          <w:lang w:eastAsia="es-MX"/>
        </w:rPr>
        <w:t xml:space="preserve"> para otorgar certeza jurídica a la ciudadanía de que hizo un esfuerzo de buscar en sus archivos debió requerir a todas las áreas para reforzar sus argumentos mediante pruebas documentales.</w:t>
      </w:r>
    </w:p>
    <w:p w14:paraId="22560221" w14:textId="0ED2495D" w:rsidR="00222542" w:rsidRPr="001675AB" w:rsidRDefault="00222542" w:rsidP="000C03DE">
      <w:pPr>
        <w:pStyle w:val="NormalWeb"/>
        <w:spacing w:before="0" w:beforeAutospacing="0" w:after="0" w:afterAutospacing="0" w:line="360" w:lineRule="auto"/>
        <w:jc w:val="both"/>
        <w:rPr>
          <w:rFonts w:ascii="Palatino Linotype" w:hAnsi="Palatino Linotype" w:cs="Arial"/>
          <w:color w:val="000000" w:themeColor="text1"/>
        </w:rPr>
      </w:pPr>
    </w:p>
    <w:p w14:paraId="2CB1DF24" w14:textId="5FCDCA8F" w:rsidR="000C03DE" w:rsidRPr="001675AB" w:rsidRDefault="002D7904" w:rsidP="002D7904">
      <w:pPr>
        <w:pStyle w:val="Ttulo2"/>
      </w:pPr>
      <w:bookmarkStart w:id="27" w:name="_Toc68691185"/>
      <w:r w:rsidRPr="001675AB">
        <w:t xml:space="preserve">IV. De las atribuciones de la Fiscalía </w:t>
      </w:r>
      <w:r w:rsidR="007919A9" w:rsidRPr="001675AB">
        <w:t>General</w:t>
      </w:r>
      <w:r w:rsidRPr="001675AB">
        <w:t xml:space="preserve"> de Justicia.</w:t>
      </w:r>
      <w:bookmarkEnd w:id="27"/>
    </w:p>
    <w:p w14:paraId="6D102331" w14:textId="77777777" w:rsidR="002D7904" w:rsidRPr="001675AB" w:rsidRDefault="002D7904" w:rsidP="000C03DE">
      <w:pPr>
        <w:pStyle w:val="NormalWeb"/>
        <w:spacing w:before="0" w:beforeAutospacing="0" w:after="0" w:afterAutospacing="0" w:line="360" w:lineRule="auto"/>
        <w:jc w:val="both"/>
        <w:rPr>
          <w:rFonts w:ascii="Palatino Linotype" w:hAnsi="Palatino Linotype" w:cs="Arial"/>
          <w:color w:val="000000" w:themeColor="text1"/>
        </w:rPr>
      </w:pPr>
    </w:p>
    <w:p w14:paraId="07738B71" w14:textId="494777F2" w:rsidR="00222542" w:rsidRPr="001675AB" w:rsidRDefault="002D7904" w:rsidP="007919A9">
      <w:pPr>
        <w:pStyle w:val="Prrafodelista"/>
        <w:numPr>
          <w:ilvl w:val="0"/>
          <w:numId w:val="1"/>
        </w:numPr>
        <w:autoSpaceDE w:val="0"/>
        <w:autoSpaceDN w:val="0"/>
        <w:adjustRightInd w:val="0"/>
        <w:spacing w:line="360" w:lineRule="auto"/>
        <w:ind w:left="0" w:firstLine="0"/>
        <w:jc w:val="both"/>
        <w:rPr>
          <w:rFonts w:ascii="Palatino Linotype" w:hAnsi="Palatino Linotype" w:cs="Arial"/>
          <w:color w:val="000000" w:themeColor="text1"/>
        </w:rPr>
      </w:pPr>
      <w:r w:rsidRPr="001675AB">
        <w:rPr>
          <w:rFonts w:ascii="Palatino Linotype" w:hAnsi="Palatino Linotype" w:cs="Arial"/>
          <w:color w:val="000000" w:themeColor="text1"/>
        </w:rPr>
        <w:t xml:space="preserve">Como fue señalado en el último párrafo del apartado II, si bien es cierto que la Secretaría de la Mujer sugirió dirigir la solicitud a la Fiscalía General de Justicia, también lo es que su respuesta no motivó las causas por las cuales se declina la competencia hacia ésta dependencia, </w:t>
      </w:r>
      <w:r w:rsidR="007919A9" w:rsidRPr="001675AB">
        <w:rPr>
          <w:rFonts w:ascii="Palatino Linotype" w:hAnsi="Palatino Linotype" w:cs="Arial"/>
          <w:color w:val="000000" w:themeColor="text1"/>
        </w:rPr>
        <w:t>únicamente argumenta que ésta es un “</w:t>
      </w:r>
      <w:r w:rsidR="007919A9" w:rsidRPr="001675AB">
        <w:rPr>
          <w:rFonts w:ascii="Palatino Linotype" w:hAnsi="Palatino Linotype" w:cs="Arial"/>
          <w:i/>
          <w:color w:val="000000" w:themeColor="text1"/>
        </w:rPr>
        <w:t>órgano público autónomo responsable de la procuración de justicia penal en la entidad</w:t>
      </w:r>
      <w:r w:rsidR="007919A9" w:rsidRPr="001675AB">
        <w:rPr>
          <w:rFonts w:ascii="Palatino Linotype" w:hAnsi="Palatino Linotype" w:cs="Arial"/>
          <w:color w:val="000000" w:themeColor="text1"/>
        </w:rPr>
        <w:t xml:space="preserve">” y que es Sujeto Obligado en términos del artículo 23 fracción V de la Ley Orgánica de la Administración Pública del Estado de México, </w:t>
      </w:r>
      <w:r w:rsidRPr="001675AB">
        <w:rPr>
          <w:rFonts w:ascii="Palatino Linotype" w:hAnsi="Palatino Linotype" w:cs="Arial"/>
          <w:color w:val="000000" w:themeColor="text1"/>
        </w:rPr>
        <w:t>motivo por el cual, para d</w:t>
      </w:r>
      <w:r w:rsidR="008A6979" w:rsidRPr="001675AB">
        <w:rPr>
          <w:rFonts w:ascii="Palatino Linotype" w:hAnsi="Palatino Linotype" w:cs="Arial"/>
          <w:color w:val="000000" w:themeColor="text1"/>
        </w:rPr>
        <w:t>ar mayor claridad al particular, es preciso analizar si de acuerdo a las atribuciones de éste órgano, pudiera generar, poseer o administrar la información requerida sobre feminicidios.</w:t>
      </w:r>
    </w:p>
    <w:p w14:paraId="5AA0F158" w14:textId="77777777" w:rsidR="007919A9" w:rsidRPr="001675AB" w:rsidRDefault="007919A9" w:rsidP="007919A9">
      <w:pPr>
        <w:pStyle w:val="Prrafodelista"/>
        <w:autoSpaceDE w:val="0"/>
        <w:autoSpaceDN w:val="0"/>
        <w:adjustRightInd w:val="0"/>
        <w:ind w:left="0"/>
        <w:rPr>
          <w:rFonts w:ascii="Arial" w:hAnsi="Arial" w:cs="Arial"/>
          <w:color w:val="3D4045"/>
          <w:sz w:val="22"/>
          <w:szCs w:val="22"/>
          <w:lang w:val="es-ES"/>
        </w:rPr>
      </w:pPr>
    </w:p>
    <w:p w14:paraId="1DA48F5D" w14:textId="3DD21CDF" w:rsidR="00CB5CDB" w:rsidRPr="001675AB" w:rsidRDefault="008A6979" w:rsidP="00CB5CDB">
      <w:pPr>
        <w:pStyle w:val="Prrafodelista"/>
        <w:numPr>
          <w:ilvl w:val="0"/>
          <w:numId w:val="1"/>
        </w:numPr>
        <w:spacing w:before="240" w:after="240" w:line="360" w:lineRule="auto"/>
        <w:ind w:left="0" w:right="49" w:firstLine="0"/>
        <w:jc w:val="both"/>
        <w:rPr>
          <w:rFonts w:ascii="Palatino Linotype" w:eastAsia="Calibri" w:hAnsi="Palatino Linotype" w:cs="Times New Roman"/>
          <w:b/>
          <w:color w:val="000000" w:themeColor="text1"/>
          <w:lang w:val="es-ES"/>
        </w:rPr>
      </w:pPr>
      <w:r w:rsidRPr="001675AB">
        <w:rPr>
          <w:rFonts w:ascii="Palatino Linotype" w:hAnsi="Palatino Linotype" w:cs="Arial"/>
          <w:color w:val="000000" w:themeColor="text1"/>
        </w:rPr>
        <w:t>Bajo ese tenor,</w:t>
      </w:r>
      <w:r w:rsidR="00CB5CDB" w:rsidRPr="001675AB">
        <w:rPr>
          <w:rFonts w:ascii="Palatino Linotype" w:hAnsi="Palatino Linotype" w:cs="Arial"/>
          <w:color w:val="000000" w:themeColor="text1"/>
        </w:rPr>
        <w:t xml:space="preserve"> la Fiscalía General de Justicia</w:t>
      </w:r>
      <w:r w:rsidRPr="001675AB">
        <w:rPr>
          <w:rFonts w:ascii="Palatino Linotype" w:hAnsi="Palatino Linotype" w:cs="Arial"/>
          <w:color w:val="000000" w:themeColor="text1"/>
        </w:rPr>
        <w:t>, a través del Ministerio Público,</w:t>
      </w:r>
      <w:r w:rsidR="00CB5CDB" w:rsidRPr="001675AB">
        <w:rPr>
          <w:rFonts w:ascii="Palatino Linotype" w:hAnsi="Palatino Linotype" w:cs="Arial"/>
          <w:color w:val="000000" w:themeColor="text1"/>
        </w:rPr>
        <w:t xml:space="preserve"> es la dependencia competente para generar información</w:t>
      </w:r>
      <w:r w:rsidRPr="001675AB">
        <w:rPr>
          <w:rFonts w:ascii="Palatino Linotype" w:hAnsi="Palatino Linotype" w:cs="Arial"/>
          <w:color w:val="000000" w:themeColor="text1"/>
        </w:rPr>
        <w:t xml:space="preserve"> necesaria para la investigación y persecución de los delitos</w:t>
      </w:r>
      <w:r w:rsidR="00CB5CDB" w:rsidRPr="001675AB">
        <w:rPr>
          <w:rFonts w:ascii="Palatino Linotype" w:hAnsi="Palatino Linotype" w:cs="Arial"/>
          <w:color w:val="000000" w:themeColor="text1"/>
        </w:rPr>
        <w:t>,</w:t>
      </w:r>
      <w:r w:rsidRPr="001675AB">
        <w:rPr>
          <w:rFonts w:ascii="Palatino Linotype" w:hAnsi="Palatino Linotype" w:cs="Arial"/>
          <w:color w:val="000000" w:themeColor="text1"/>
        </w:rPr>
        <w:t xml:space="preserve"> así como generar y operar bancos de datos,</w:t>
      </w:r>
      <w:r w:rsidR="00CB5CDB" w:rsidRPr="001675AB">
        <w:rPr>
          <w:rFonts w:ascii="Palatino Linotype" w:hAnsi="Palatino Linotype" w:cs="Arial"/>
          <w:color w:val="000000" w:themeColor="text1"/>
        </w:rPr>
        <w:t xml:space="preserve"> con fundamento en el artículo 34 fracciones XXIV y XXV de la </w:t>
      </w:r>
      <w:r w:rsidR="00CB5CDB" w:rsidRPr="001675AB">
        <w:rPr>
          <w:rFonts w:ascii="Palatino Linotype" w:hAnsi="Palatino Linotype" w:cs="Arial"/>
          <w:b/>
          <w:color w:val="000000" w:themeColor="text1"/>
        </w:rPr>
        <w:t xml:space="preserve">Ley </w:t>
      </w:r>
      <w:r w:rsidR="00CB5CDB" w:rsidRPr="001675AB">
        <w:rPr>
          <w:rFonts w:ascii="Palatino Linotype" w:hAnsi="Palatino Linotype"/>
          <w:b/>
          <w:color w:val="000000" w:themeColor="text1"/>
        </w:rPr>
        <w:t>de la Fiscalía General de Justicia del Estado de México</w:t>
      </w:r>
      <w:r w:rsidR="00CB5CDB" w:rsidRPr="001675AB">
        <w:rPr>
          <w:rFonts w:ascii="Palatino Linotype" w:hAnsi="Palatino Linotype" w:cs="Arial"/>
          <w:color w:val="000000" w:themeColor="text1"/>
        </w:rPr>
        <w:t xml:space="preserve">, </w:t>
      </w:r>
      <w:r w:rsidR="00CB5CDB" w:rsidRPr="001675AB">
        <w:rPr>
          <w:rFonts w:ascii="Palatino Linotype" w:eastAsia="Times New Roman" w:hAnsi="Palatino Linotype"/>
          <w:color w:val="000000" w:themeColor="text1"/>
        </w:rPr>
        <w:t>que a continuación se transcribe:</w:t>
      </w:r>
    </w:p>
    <w:p w14:paraId="4D1C9DAE" w14:textId="77777777" w:rsidR="00CB5CDB" w:rsidRPr="001675AB" w:rsidRDefault="00CB5CDB" w:rsidP="00CB5CDB">
      <w:pPr>
        <w:pStyle w:val="Prrafodelista"/>
        <w:spacing w:before="240" w:after="240" w:line="360" w:lineRule="auto"/>
        <w:ind w:left="0" w:right="49"/>
        <w:jc w:val="both"/>
        <w:rPr>
          <w:rFonts w:ascii="Palatino Linotype" w:eastAsia="Calibri" w:hAnsi="Palatino Linotype" w:cs="Times New Roman"/>
          <w:b/>
          <w:color w:val="000000" w:themeColor="text1"/>
          <w:lang w:val="es-ES"/>
        </w:rPr>
      </w:pPr>
    </w:p>
    <w:p w14:paraId="5DD9ED35" w14:textId="77777777" w:rsidR="00CB5CDB" w:rsidRPr="001675AB" w:rsidRDefault="00CB5CDB" w:rsidP="00CB5CDB">
      <w:pPr>
        <w:pStyle w:val="Prrafodelista"/>
        <w:spacing w:before="240" w:after="240" w:line="360" w:lineRule="auto"/>
        <w:ind w:left="567" w:right="567"/>
        <w:jc w:val="both"/>
        <w:rPr>
          <w:rFonts w:ascii="Palatino Linotype" w:hAnsi="Palatino Linotype"/>
          <w:i/>
          <w:color w:val="000000" w:themeColor="text1"/>
          <w:sz w:val="22"/>
          <w:szCs w:val="22"/>
        </w:rPr>
      </w:pPr>
      <w:r w:rsidRPr="001675AB">
        <w:rPr>
          <w:rFonts w:ascii="Palatino Linotype" w:hAnsi="Palatino Linotype"/>
          <w:b/>
          <w:i/>
          <w:color w:val="000000" w:themeColor="text1"/>
          <w:sz w:val="22"/>
          <w:szCs w:val="22"/>
        </w:rPr>
        <w:t>Artículo 34.</w:t>
      </w:r>
      <w:r w:rsidRPr="001675AB">
        <w:rPr>
          <w:rFonts w:ascii="Palatino Linotype" w:hAnsi="Palatino Linotype"/>
          <w:i/>
          <w:color w:val="000000" w:themeColor="text1"/>
          <w:sz w:val="22"/>
          <w:szCs w:val="22"/>
        </w:rPr>
        <w:t xml:space="preserve"> El Ministerio Público tendrá, además de las funciones, atribuciones y obligaciones que le señalen la Constitución Federal, la Constitución del Estado, los instrumentos jurídicos internacionales vinculantes para el Estado Mexicano, el Código Nacional, las leyes nacionales y generales, la presente Ley y otros ordenamientos jurídicos estatales aplicables, las siguientes:</w:t>
      </w:r>
    </w:p>
    <w:p w14:paraId="0C6DF1A9" w14:textId="77777777" w:rsidR="00CB5CDB" w:rsidRPr="001675AB" w:rsidRDefault="00CB5CDB" w:rsidP="00CB5CDB">
      <w:pPr>
        <w:pStyle w:val="Prrafodelista"/>
        <w:spacing w:before="240" w:after="240" w:line="360" w:lineRule="auto"/>
        <w:ind w:left="567" w:right="567"/>
        <w:jc w:val="both"/>
        <w:rPr>
          <w:rFonts w:ascii="Palatino Linotype" w:eastAsia="Calibri" w:hAnsi="Palatino Linotype" w:cs="Times New Roman"/>
          <w:b/>
          <w:i/>
          <w:color w:val="000000" w:themeColor="text1"/>
          <w:sz w:val="22"/>
          <w:szCs w:val="22"/>
          <w:lang w:val="es-ES"/>
        </w:rPr>
      </w:pPr>
    </w:p>
    <w:p w14:paraId="70DC86FB" w14:textId="77777777" w:rsidR="00CB5CDB" w:rsidRPr="001675AB" w:rsidRDefault="00CB5CDB" w:rsidP="00CB5CDB">
      <w:pPr>
        <w:pStyle w:val="Prrafodelista"/>
        <w:spacing w:before="240" w:after="240" w:line="360" w:lineRule="auto"/>
        <w:ind w:left="567" w:right="567"/>
        <w:jc w:val="both"/>
        <w:rPr>
          <w:rFonts w:ascii="Palatino Linotype" w:hAnsi="Palatino Linotype"/>
          <w:i/>
          <w:color w:val="000000" w:themeColor="text1"/>
          <w:sz w:val="22"/>
          <w:szCs w:val="22"/>
        </w:rPr>
      </w:pPr>
      <w:r w:rsidRPr="001675AB">
        <w:rPr>
          <w:rFonts w:ascii="Palatino Linotype" w:hAnsi="Palatino Linotype"/>
          <w:i/>
          <w:color w:val="000000" w:themeColor="text1"/>
          <w:sz w:val="22"/>
          <w:szCs w:val="22"/>
        </w:rPr>
        <w:t>XXIV. Generar y operar bancos de datos y compartir la información con unidades operativas específicas, conforme a la normatividad que emita la o el Fiscal General.</w:t>
      </w:r>
    </w:p>
    <w:p w14:paraId="573339ED" w14:textId="77777777" w:rsidR="00CB5CDB" w:rsidRPr="001675AB" w:rsidRDefault="00CB5CDB" w:rsidP="00CB5CDB">
      <w:pPr>
        <w:pStyle w:val="Prrafodelista"/>
        <w:spacing w:before="240" w:after="240" w:line="360" w:lineRule="auto"/>
        <w:ind w:left="567" w:right="567"/>
        <w:jc w:val="both"/>
        <w:rPr>
          <w:rFonts w:ascii="Palatino Linotype" w:hAnsi="Palatino Linotype"/>
          <w:i/>
          <w:color w:val="000000" w:themeColor="text1"/>
          <w:sz w:val="22"/>
          <w:szCs w:val="22"/>
        </w:rPr>
      </w:pPr>
    </w:p>
    <w:p w14:paraId="634224EB" w14:textId="77777777" w:rsidR="00CB5CDB" w:rsidRPr="001675AB" w:rsidRDefault="00CB5CDB" w:rsidP="00CB5CDB">
      <w:pPr>
        <w:pStyle w:val="Prrafodelista"/>
        <w:spacing w:before="240" w:after="240" w:line="360" w:lineRule="auto"/>
        <w:ind w:left="567" w:right="567"/>
        <w:jc w:val="both"/>
        <w:rPr>
          <w:rFonts w:ascii="Palatino Linotype" w:hAnsi="Palatino Linotype"/>
          <w:i/>
          <w:color w:val="000000" w:themeColor="text1"/>
          <w:sz w:val="22"/>
          <w:szCs w:val="22"/>
        </w:rPr>
      </w:pPr>
      <w:r w:rsidRPr="001675AB">
        <w:rPr>
          <w:rFonts w:ascii="Palatino Linotype" w:hAnsi="Palatino Linotype"/>
          <w:i/>
          <w:color w:val="000000" w:themeColor="text1"/>
          <w:sz w:val="22"/>
          <w:szCs w:val="22"/>
        </w:rPr>
        <w:t>XXV. Requerir al Secretariado Ejecutivo del Sistema Estatal de Seguridad Pública del Estado de México y del Sistema Nacional la información necesaria para la investigación y persecución de los delitos, así como remitirle la información correspondiente para la integración de los registros y bases de datos que establece la ley.</w:t>
      </w:r>
    </w:p>
    <w:p w14:paraId="7B8F33D1" w14:textId="77777777" w:rsidR="00CB5CDB" w:rsidRPr="001675AB" w:rsidRDefault="00CB5CDB" w:rsidP="00CB5CDB">
      <w:pPr>
        <w:pStyle w:val="Prrafodelista"/>
        <w:spacing w:before="240" w:after="240" w:line="360" w:lineRule="auto"/>
        <w:ind w:left="0"/>
        <w:jc w:val="both"/>
        <w:rPr>
          <w:rFonts w:ascii="Palatino Linotype" w:eastAsia="Calibri" w:hAnsi="Palatino Linotype" w:cs="Arial"/>
          <w:b/>
          <w:color w:val="000000" w:themeColor="text1"/>
          <w:lang w:eastAsia="en-US"/>
        </w:rPr>
      </w:pPr>
    </w:p>
    <w:p w14:paraId="3FC3E112" w14:textId="7520BBBC" w:rsidR="00CB5CDB" w:rsidRPr="001675AB" w:rsidRDefault="00CB5CDB" w:rsidP="00CB5CDB">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color w:val="000000" w:themeColor="text1"/>
        </w:rPr>
      </w:pPr>
      <w:r w:rsidRPr="001675AB">
        <w:rPr>
          <w:rFonts w:ascii="Palatino Linotype" w:hAnsi="Palatino Linotype"/>
          <w:noProof/>
          <w:color w:val="000000" w:themeColor="text1"/>
          <w:lang w:eastAsia="es-MX"/>
        </w:rPr>
        <w:t xml:space="preserve">Por otra parte la </w:t>
      </w:r>
      <w:r w:rsidRPr="001675AB">
        <w:rPr>
          <w:rFonts w:ascii="Palatino Linotype" w:hAnsi="Palatino Linotype"/>
          <w:b/>
          <w:color w:val="000000" w:themeColor="text1"/>
        </w:rPr>
        <w:t xml:space="preserve">Ley de la Fiscalía General de Justicia del Estado de México </w:t>
      </w:r>
      <w:r w:rsidRPr="001675AB">
        <w:rPr>
          <w:rFonts w:ascii="Palatino Linotype" w:hAnsi="Palatino Linotype"/>
          <w:color w:val="000000" w:themeColor="text1"/>
        </w:rPr>
        <w:t>en su artículo 32</w:t>
      </w:r>
      <w:r w:rsidRPr="001675AB">
        <w:rPr>
          <w:rFonts w:ascii="Palatino Linotype" w:hAnsi="Palatino Linotype"/>
          <w:b/>
          <w:color w:val="000000" w:themeColor="text1"/>
        </w:rPr>
        <w:t xml:space="preserve"> </w:t>
      </w:r>
      <w:r w:rsidR="001945C1" w:rsidRPr="001675AB">
        <w:rPr>
          <w:rFonts w:ascii="Palatino Linotype" w:hAnsi="Palatino Linotype"/>
          <w:color w:val="000000" w:themeColor="text1"/>
        </w:rPr>
        <w:t>fracciones VI y VII</w:t>
      </w:r>
      <w:r w:rsidR="001945C1" w:rsidRPr="001675AB">
        <w:rPr>
          <w:rFonts w:ascii="Palatino Linotype" w:hAnsi="Palatino Linotype"/>
          <w:b/>
          <w:color w:val="000000" w:themeColor="text1"/>
        </w:rPr>
        <w:t xml:space="preserve"> </w:t>
      </w:r>
      <w:r w:rsidRPr="001675AB">
        <w:rPr>
          <w:rFonts w:ascii="Palatino Linotype" w:hAnsi="Palatino Linotype"/>
          <w:color w:val="000000" w:themeColor="text1"/>
        </w:rPr>
        <w:t>dispone que para el eficaz cumplimiento de sus atribuciones la Fiscalía General de Justicia contará con autoridades auxiliares entre las cuales se destacan entre otras de manera enunciativa más no limitativa las siguientes:</w:t>
      </w:r>
    </w:p>
    <w:p w14:paraId="589E4B06" w14:textId="77777777" w:rsidR="00CB5CDB" w:rsidRPr="001675AB" w:rsidRDefault="00CB5CDB" w:rsidP="00CB5CDB">
      <w:pPr>
        <w:pStyle w:val="Prrafodelista"/>
        <w:autoSpaceDE w:val="0"/>
        <w:autoSpaceDN w:val="0"/>
        <w:adjustRightInd w:val="0"/>
        <w:spacing w:line="360" w:lineRule="auto"/>
        <w:ind w:left="567" w:right="567"/>
        <w:jc w:val="both"/>
        <w:rPr>
          <w:rFonts w:ascii="Palatino Linotype" w:eastAsia="Times New Roman" w:hAnsi="Palatino Linotype" w:cs="Arial"/>
          <w:i/>
          <w:color w:val="000000" w:themeColor="text1"/>
          <w:sz w:val="22"/>
          <w:szCs w:val="22"/>
        </w:rPr>
      </w:pPr>
      <w:r w:rsidRPr="001675AB">
        <w:rPr>
          <w:rFonts w:ascii="Palatino Linotype" w:hAnsi="Palatino Linotype"/>
          <w:i/>
          <w:color w:val="000000" w:themeColor="text1"/>
          <w:sz w:val="22"/>
          <w:szCs w:val="22"/>
        </w:rPr>
        <w:t>…</w:t>
      </w:r>
    </w:p>
    <w:p w14:paraId="4BB11D11" w14:textId="77777777" w:rsidR="00CB5CDB" w:rsidRPr="001675AB" w:rsidRDefault="00CB5CDB" w:rsidP="00CB5CDB">
      <w:pPr>
        <w:pStyle w:val="Prrafodelista"/>
        <w:autoSpaceDE w:val="0"/>
        <w:autoSpaceDN w:val="0"/>
        <w:adjustRightInd w:val="0"/>
        <w:spacing w:line="360" w:lineRule="auto"/>
        <w:ind w:left="567" w:right="567"/>
        <w:jc w:val="both"/>
        <w:rPr>
          <w:rFonts w:ascii="Palatino Linotype" w:hAnsi="Palatino Linotype"/>
          <w:i/>
          <w:color w:val="000000" w:themeColor="text1"/>
          <w:sz w:val="22"/>
          <w:szCs w:val="22"/>
        </w:rPr>
      </w:pPr>
      <w:r w:rsidRPr="001675AB">
        <w:rPr>
          <w:rFonts w:ascii="Palatino Linotype" w:hAnsi="Palatino Linotype"/>
          <w:i/>
          <w:color w:val="000000" w:themeColor="text1"/>
          <w:sz w:val="22"/>
          <w:szCs w:val="22"/>
        </w:rPr>
        <w:t xml:space="preserve">VI. Las áreas de estadísticas, sistemas, logística y archivo. </w:t>
      </w:r>
    </w:p>
    <w:p w14:paraId="0A1A56F6" w14:textId="367117CD" w:rsidR="00CB5CDB" w:rsidRPr="001675AB" w:rsidRDefault="00CB5CDB" w:rsidP="00AE48FC">
      <w:pPr>
        <w:pStyle w:val="Prrafodelista"/>
        <w:autoSpaceDE w:val="0"/>
        <w:autoSpaceDN w:val="0"/>
        <w:adjustRightInd w:val="0"/>
        <w:spacing w:line="360" w:lineRule="auto"/>
        <w:ind w:left="567" w:right="567"/>
        <w:jc w:val="both"/>
        <w:rPr>
          <w:rFonts w:ascii="Palatino Linotype" w:hAnsi="Palatino Linotype"/>
          <w:i/>
          <w:color w:val="000000" w:themeColor="text1"/>
          <w:sz w:val="22"/>
          <w:szCs w:val="22"/>
        </w:rPr>
      </w:pPr>
      <w:r w:rsidRPr="001675AB">
        <w:rPr>
          <w:rFonts w:ascii="Palatino Linotype" w:hAnsi="Palatino Linotype"/>
          <w:i/>
          <w:color w:val="000000" w:themeColor="text1"/>
          <w:sz w:val="22"/>
          <w:szCs w:val="22"/>
        </w:rPr>
        <w:t>VII. Las áreas de tecnologías de la información y comunicación</w:t>
      </w:r>
    </w:p>
    <w:p w14:paraId="2BAAF63B" w14:textId="1B53A64B" w:rsidR="00AE48FC" w:rsidRPr="001675AB" w:rsidRDefault="00AE48FC" w:rsidP="00AE48FC">
      <w:pPr>
        <w:pStyle w:val="Prrafodelista"/>
        <w:autoSpaceDE w:val="0"/>
        <w:autoSpaceDN w:val="0"/>
        <w:adjustRightInd w:val="0"/>
        <w:spacing w:line="360" w:lineRule="auto"/>
        <w:ind w:left="567" w:right="567"/>
        <w:jc w:val="both"/>
        <w:rPr>
          <w:rFonts w:ascii="Palatino Linotype" w:hAnsi="Palatino Linotype"/>
          <w:i/>
          <w:color w:val="000000" w:themeColor="text1"/>
          <w:sz w:val="22"/>
          <w:szCs w:val="22"/>
        </w:rPr>
      </w:pPr>
      <w:r w:rsidRPr="001675AB">
        <w:rPr>
          <w:rFonts w:ascii="Palatino Linotype" w:hAnsi="Palatino Linotype"/>
          <w:i/>
          <w:color w:val="000000" w:themeColor="text1"/>
          <w:sz w:val="22"/>
          <w:szCs w:val="22"/>
        </w:rPr>
        <w:t>…</w:t>
      </w:r>
    </w:p>
    <w:p w14:paraId="5C00C7BF" w14:textId="77777777" w:rsidR="00AE48FC" w:rsidRPr="001675AB" w:rsidRDefault="00AE48FC" w:rsidP="00AE48FC">
      <w:pPr>
        <w:pStyle w:val="Prrafodelista"/>
        <w:autoSpaceDE w:val="0"/>
        <w:autoSpaceDN w:val="0"/>
        <w:adjustRightInd w:val="0"/>
        <w:spacing w:line="360" w:lineRule="auto"/>
        <w:ind w:left="567" w:right="567"/>
        <w:jc w:val="both"/>
        <w:rPr>
          <w:rFonts w:ascii="Palatino Linotype" w:hAnsi="Palatino Linotype"/>
          <w:i/>
          <w:color w:val="000000" w:themeColor="text1"/>
          <w:sz w:val="22"/>
          <w:szCs w:val="22"/>
        </w:rPr>
      </w:pPr>
    </w:p>
    <w:p w14:paraId="2F86C002" w14:textId="77777777" w:rsidR="00CB5CDB" w:rsidRPr="001675AB" w:rsidRDefault="00CB5CDB" w:rsidP="00CB5CDB">
      <w:pPr>
        <w:pStyle w:val="Prrafodelista"/>
        <w:numPr>
          <w:ilvl w:val="0"/>
          <w:numId w:val="1"/>
        </w:numPr>
        <w:spacing w:line="360" w:lineRule="auto"/>
        <w:ind w:left="0" w:right="49" w:firstLine="0"/>
        <w:jc w:val="both"/>
        <w:rPr>
          <w:rFonts w:ascii="Palatino Linotype" w:hAnsi="Palatino Linotype"/>
          <w:color w:val="000000" w:themeColor="text1"/>
        </w:rPr>
      </w:pPr>
      <w:r w:rsidRPr="001675AB">
        <w:rPr>
          <w:rFonts w:ascii="Palatino Linotype" w:hAnsi="Palatino Linotype"/>
          <w:color w:val="000000" w:themeColor="text1"/>
        </w:rPr>
        <w:t xml:space="preserve">Cabe hacer notar que la </w:t>
      </w:r>
      <w:r w:rsidRPr="001675AB">
        <w:rPr>
          <w:rFonts w:ascii="Palatino Linotype" w:hAnsi="Palatino Linotype"/>
          <w:b/>
          <w:color w:val="000000" w:themeColor="text1"/>
        </w:rPr>
        <w:t>Fiscalía General de Justicia</w:t>
      </w:r>
      <w:r w:rsidRPr="001675AB">
        <w:rPr>
          <w:rFonts w:ascii="Palatino Linotype" w:hAnsi="Palatino Linotype"/>
          <w:color w:val="000000" w:themeColor="text1"/>
        </w:rPr>
        <w:t xml:space="preserve"> a partir del año 2011 está obligada a generar, actualizar e integrar los registros administrativos de conformidad a los lineamientos previstos en la </w:t>
      </w:r>
      <w:r w:rsidRPr="001675AB">
        <w:rPr>
          <w:rFonts w:ascii="Palatino Linotype" w:hAnsi="Palatino Linotype"/>
          <w:b/>
          <w:color w:val="000000" w:themeColor="text1"/>
        </w:rPr>
        <w:t>Norma Técnica para la Clasificación Nacional de Delitos del Fuero Común</w:t>
      </w:r>
      <w:r w:rsidRPr="001675AB">
        <w:rPr>
          <w:rFonts w:ascii="Palatino Linotype" w:hAnsi="Palatino Linotype"/>
          <w:color w:val="000000" w:themeColor="text1"/>
        </w:rPr>
        <w:t xml:space="preserve"> </w:t>
      </w:r>
      <w:r w:rsidRPr="001675AB">
        <w:rPr>
          <w:rFonts w:ascii="Palatino Linotype" w:hAnsi="Palatino Linotype"/>
          <w:b/>
          <w:color w:val="000000" w:themeColor="text1"/>
        </w:rPr>
        <w:t>para fines estadísticos</w:t>
      </w:r>
      <w:r w:rsidRPr="001675AB">
        <w:rPr>
          <w:rFonts w:ascii="Palatino Linotype" w:hAnsi="Palatino Linotype"/>
          <w:color w:val="000000" w:themeColor="text1"/>
        </w:rPr>
        <w:t>.</w:t>
      </w:r>
    </w:p>
    <w:p w14:paraId="5F80DFBF" w14:textId="77777777" w:rsidR="00CB5CDB" w:rsidRPr="001675AB" w:rsidRDefault="00CB5CDB" w:rsidP="00CB5CDB">
      <w:pPr>
        <w:pStyle w:val="Prrafodelista"/>
        <w:spacing w:before="240" w:after="240" w:line="360" w:lineRule="auto"/>
        <w:ind w:left="0" w:right="49"/>
        <w:jc w:val="both"/>
        <w:rPr>
          <w:rFonts w:ascii="Palatino Linotype" w:hAnsi="Palatino Linotype"/>
          <w:color w:val="000000" w:themeColor="text1"/>
        </w:rPr>
      </w:pPr>
    </w:p>
    <w:p w14:paraId="6E14861D" w14:textId="3A7F3ABF" w:rsidR="00CB5CDB" w:rsidRPr="001675AB" w:rsidRDefault="00CB5CDB" w:rsidP="00AE48FC">
      <w:pPr>
        <w:pStyle w:val="Prrafodelista"/>
        <w:numPr>
          <w:ilvl w:val="0"/>
          <w:numId w:val="1"/>
        </w:numPr>
        <w:spacing w:before="240" w:after="240" w:line="360" w:lineRule="auto"/>
        <w:ind w:left="0" w:firstLine="0"/>
        <w:jc w:val="both"/>
        <w:rPr>
          <w:rFonts w:ascii="Palatino Linotype" w:hAnsi="Palatino Linotype"/>
          <w:i/>
          <w:color w:val="000000" w:themeColor="text1"/>
          <w:u w:val="single"/>
        </w:rPr>
      </w:pPr>
      <w:r w:rsidRPr="001675AB">
        <w:rPr>
          <w:rFonts w:ascii="Palatino Linotype" w:hAnsi="Palatino Linotype"/>
          <w:color w:val="000000" w:themeColor="text1"/>
        </w:rPr>
        <w:t xml:space="preserve">Aunado a ello el Instituto Nacional de Estadística y Geografía (INEGI) recopiló información estadística de incidencia delictiva mediante </w:t>
      </w:r>
      <w:r w:rsidRPr="001675AB">
        <w:rPr>
          <w:rFonts w:ascii="Palatino Linotype" w:hAnsi="Palatino Linotype"/>
          <w:color w:val="000000" w:themeColor="text1"/>
          <w:lang w:val="es-MX" w:eastAsia="es-MX"/>
        </w:rPr>
        <w:t xml:space="preserve">el Censo Nacional de Procuración de Justicia Estatal </w:t>
      </w:r>
      <w:r w:rsidR="00AE48FC" w:rsidRPr="001675AB">
        <w:rPr>
          <w:rFonts w:ascii="Palatino Linotype" w:hAnsi="Palatino Linotype"/>
          <w:color w:val="000000" w:themeColor="text1"/>
          <w:lang w:val="es-MX" w:eastAsia="es-MX"/>
        </w:rPr>
        <w:t>2020</w:t>
      </w:r>
      <w:r w:rsidRPr="001675AB">
        <w:rPr>
          <w:rFonts w:ascii="Palatino Linotype" w:hAnsi="Palatino Linotype"/>
          <w:color w:val="000000" w:themeColor="text1"/>
          <w:lang w:val="es-MX" w:eastAsia="es-MX"/>
        </w:rPr>
        <w:t xml:space="preserve"> mismo que de acuerdo a su página </w:t>
      </w:r>
      <w:r w:rsidR="00AE48FC" w:rsidRPr="001675AB">
        <w:rPr>
          <w:rStyle w:val="Hipervnculo"/>
          <w:rFonts w:ascii="Palatino Linotype" w:hAnsi="Palatino Linotype"/>
          <w:color w:val="000000" w:themeColor="text1"/>
          <w:lang w:val="es-MX" w:eastAsia="es-MX"/>
        </w:rPr>
        <w:t>https://www.inegi.org.mx/programas/cnpje/2020/</w:t>
      </w:r>
      <w:r w:rsidRPr="001675AB">
        <w:rPr>
          <w:rFonts w:ascii="Palatino Linotype" w:hAnsi="Palatino Linotype"/>
          <w:color w:val="000000" w:themeColor="text1"/>
          <w:lang w:val="es-MX" w:eastAsia="es-MX"/>
        </w:rPr>
        <w:t xml:space="preserve">, </w:t>
      </w:r>
      <w:r w:rsidR="00D64D52" w:rsidRPr="001675AB">
        <w:rPr>
          <w:rFonts w:ascii="Palatino Linotype" w:hAnsi="Palatino Linotype"/>
          <w:color w:val="000000" w:themeColor="text1"/>
          <w:lang w:val="es-MX" w:eastAsia="es-MX"/>
        </w:rPr>
        <w:t xml:space="preserve">tiene como objetivo </w:t>
      </w:r>
      <w:r w:rsidRPr="001675AB">
        <w:rPr>
          <w:rFonts w:ascii="Palatino Linotype" w:hAnsi="Palatino Linotype"/>
          <w:i/>
          <w:color w:val="000000" w:themeColor="text1"/>
        </w:rPr>
        <w:t>“</w:t>
      </w:r>
      <w:r w:rsidR="00AE48FC" w:rsidRPr="001675AB">
        <w:rPr>
          <w:rFonts w:ascii="Palatino Linotype" w:hAnsi="Palatino Linotype"/>
          <w:i/>
          <w:color w:val="000000" w:themeColor="text1"/>
        </w:rPr>
        <w:t xml:space="preserve">generar información estadística y geográfica sobre la gestión y desempeño de la Procuraduría General de Justicia o </w:t>
      </w:r>
      <w:r w:rsidR="00AE48FC" w:rsidRPr="001675AB">
        <w:rPr>
          <w:rFonts w:ascii="Palatino Linotype" w:hAnsi="Palatino Linotype"/>
          <w:b/>
          <w:i/>
          <w:color w:val="000000" w:themeColor="text1"/>
          <w:u w:val="single"/>
        </w:rPr>
        <w:t>Fiscalía General de cada entidad federativa</w:t>
      </w:r>
      <w:r w:rsidR="00AE48FC" w:rsidRPr="001675AB">
        <w:rPr>
          <w:rFonts w:ascii="Palatino Linotype" w:hAnsi="Palatino Linotype"/>
          <w:i/>
          <w:color w:val="000000" w:themeColor="text1"/>
        </w:rPr>
        <w:t>, específicamente en las funciones de gobierno, procuración de justicia, justicia para adolescentes y mecanismos alternativos de solución de controversias, con la finalidad de que esta se vincule con el quehacer gubernamental dentro del proceso de diseño, implementación, monitoreo y evaluación de las políticas públicas de alcance nacional en los referidos temas.</w:t>
      </w:r>
      <w:r w:rsidR="006152D7" w:rsidRPr="001675AB">
        <w:rPr>
          <w:rFonts w:ascii="Palatino Linotype" w:hAnsi="Palatino Linotype"/>
          <w:i/>
          <w:color w:val="000000" w:themeColor="text1"/>
          <w:shd w:val="clear" w:color="auto" w:fill="FFFFFF"/>
        </w:rPr>
        <w:t>” (Énfasis añadido)</w:t>
      </w:r>
    </w:p>
    <w:p w14:paraId="2469FDAC" w14:textId="4F9AD64C" w:rsidR="00CB5CDB" w:rsidRPr="001675AB" w:rsidRDefault="00CB5CDB" w:rsidP="00CB5CDB">
      <w:pPr>
        <w:pStyle w:val="NormalWeb"/>
        <w:numPr>
          <w:ilvl w:val="0"/>
          <w:numId w:val="1"/>
        </w:numPr>
        <w:spacing w:before="0" w:beforeAutospacing="0" w:after="0" w:afterAutospacing="0" w:line="360" w:lineRule="auto"/>
        <w:ind w:left="0" w:firstLine="0"/>
        <w:jc w:val="both"/>
        <w:rPr>
          <w:rFonts w:ascii="Palatino Linotype" w:hAnsi="Palatino Linotype" w:cs="Arial"/>
          <w:color w:val="000000" w:themeColor="text1"/>
        </w:rPr>
      </w:pPr>
      <w:r w:rsidRPr="001675AB">
        <w:rPr>
          <w:rFonts w:ascii="Palatino Linotype" w:hAnsi="Palatino Linotype" w:cs="Arial"/>
          <w:color w:val="000000" w:themeColor="text1"/>
        </w:rPr>
        <w:t xml:space="preserve">Ahora bien, </w:t>
      </w:r>
      <w:r w:rsidR="006152D7" w:rsidRPr="001675AB">
        <w:rPr>
          <w:rFonts w:ascii="Palatino Linotype" w:hAnsi="Palatino Linotype" w:cs="Arial"/>
          <w:color w:val="000000" w:themeColor="text1"/>
        </w:rPr>
        <w:t>de conformidad con</w:t>
      </w:r>
      <w:r w:rsidRPr="001675AB">
        <w:rPr>
          <w:rFonts w:ascii="Palatino Linotype" w:hAnsi="Palatino Linotype" w:cs="Arial"/>
          <w:color w:val="000000" w:themeColor="text1"/>
        </w:rPr>
        <w:t xml:space="preserve"> los artículos 28, fracciones IV, VI y VII, 29, fracción II</w:t>
      </w:r>
      <w:r w:rsidR="006152D7" w:rsidRPr="001675AB">
        <w:rPr>
          <w:rFonts w:ascii="Palatino Linotype" w:hAnsi="Palatino Linotype" w:cs="Arial"/>
          <w:color w:val="000000" w:themeColor="text1"/>
        </w:rPr>
        <w:t xml:space="preserve">, </w:t>
      </w:r>
      <w:r w:rsidRPr="001675AB">
        <w:rPr>
          <w:rFonts w:ascii="Palatino Linotype" w:hAnsi="Palatino Linotype" w:cs="Arial"/>
          <w:color w:val="000000" w:themeColor="text1"/>
        </w:rPr>
        <w:t xml:space="preserve">de la </w:t>
      </w:r>
      <w:r w:rsidRPr="001675AB">
        <w:rPr>
          <w:rFonts w:ascii="Palatino Linotype" w:hAnsi="Palatino Linotype" w:cs="Arial"/>
          <w:b/>
          <w:color w:val="000000" w:themeColor="text1"/>
        </w:rPr>
        <w:t>Ley de la Fiscalía General de Justicia del Estado de México</w:t>
      </w:r>
      <w:r w:rsidR="006152D7" w:rsidRPr="001675AB">
        <w:rPr>
          <w:rFonts w:ascii="Palatino Linotype" w:hAnsi="Palatino Linotype" w:cs="Arial"/>
          <w:b/>
          <w:color w:val="000000" w:themeColor="text1"/>
        </w:rPr>
        <w:t xml:space="preserve">, </w:t>
      </w:r>
      <w:r w:rsidR="006152D7" w:rsidRPr="001675AB">
        <w:rPr>
          <w:rFonts w:ascii="Palatino Linotype" w:hAnsi="Palatino Linotype" w:cs="Arial"/>
          <w:color w:val="000000" w:themeColor="text1"/>
        </w:rPr>
        <w:t>p</w:t>
      </w:r>
      <w:r w:rsidR="006152D7" w:rsidRPr="001675AB">
        <w:rPr>
          <w:rFonts w:ascii="Palatino Linotype" w:eastAsia="MS Mincho" w:hAnsi="Palatino Linotype" w:cs="Arial"/>
          <w:color w:val="000000" w:themeColor="text1"/>
        </w:rPr>
        <w:t>ara el despacho de los asuntos que competen a la Fiscalía, esta se auxiliará de diversas unidades administrativas</w:t>
      </w:r>
      <w:r w:rsidR="006152D7" w:rsidRPr="001675AB">
        <w:rPr>
          <w:rFonts w:ascii="Palatino Linotype" w:hAnsi="Palatino Linotype" w:cs="Arial"/>
          <w:color w:val="000000" w:themeColor="text1"/>
        </w:rPr>
        <w:t xml:space="preserve">, entre las cuales se encuentran las Fiscalías regionales y especializadas, y a su vez dentro de las fiscalías especializadas se encuentra la Fiscalía de </w:t>
      </w:r>
      <w:r w:rsidR="006152D7" w:rsidRPr="001675AB">
        <w:rPr>
          <w:rFonts w:ascii="Palatino Linotype" w:hAnsi="Palatino Linotype" w:cs="Arial"/>
          <w:b/>
          <w:color w:val="000000" w:themeColor="text1"/>
          <w:u w:val="single"/>
        </w:rPr>
        <w:t>delitos vinculados a la violencia de género</w:t>
      </w:r>
      <w:r w:rsidR="006152D7" w:rsidRPr="001675AB">
        <w:rPr>
          <w:rFonts w:ascii="Palatino Linotype" w:hAnsi="Palatino Linotype" w:cs="Arial"/>
          <w:color w:val="000000" w:themeColor="text1"/>
        </w:rPr>
        <w:t>.</w:t>
      </w:r>
    </w:p>
    <w:p w14:paraId="313D34CB" w14:textId="77777777" w:rsidR="006152D7" w:rsidRPr="001675AB" w:rsidRDefault="006152D7" w:rsidP="006152D7">
      <w:pPr>
        <w:pStyle w:val="NormalWeb"/>
        <w:spacing w:before="0" w:beforeAutospacing="0" w:after="0" w:afterAutospacing="0" w:line="360" w:lineRule="auto"/>
        <w:jc w:val="both"/>
        <w:rPr>
          <w:rFonts w:ascii="Palatino Linotype" w:hAnsi="Palatino Linotype" w:cs="Arial"/>
          <w:color w:val="000000" w:themeColor="text1"/>
        </w:rPr>
      </w:pPr>
    </w:p>
    <w:p w14:paraId="61668377" w14:textId="73B22250" w:rsidR="00CB5CDB" w:rsidRPr="001675AB" w:rsidRDefault="006152D7" w:rsidP="006152D7">
      <w:pPr>
        <w:pStyle w:val="NormalWeb"/>
        <w:numPr>
          <w:ilvl w:val="0"/>
          <w:numId w:val="1"/>
        </w:numPr>
        <w:spacing w:before="0" w:beforeAutospacing="0" w:after="0" w:afterAutospacing="0" w:line="360" w:lineRule="auto"/>
        <w:ind w:left="0" w:firstLine="0"/>
        <w:jc w:val="both"/>
        <w:rPr>
          <w:rFonts w:ascii="Palatino Linotype" w:hAnsi="Palatino Linotype" w:cs="Arial"/>
          <w:b/>
          <w:color w:val="000000" w:themeColor="text1"/>
          <w:u w:val="single"/>
        </w:rPr>
      </w:pPr>
      <w:r w:rsidRPr="001675AB">
        <w:rPr>
          <w:rFonts w:ascii="Palatino Linotype" w:hAnsi="Palatino Linotype" w:cs="Arial"/>
          <w:color w:val="000000" w:themeColor="text1"/>
        </w:rPr>
        <w:t xml:space="preserve">De la misma manera, de acuerdo con el artículo 32, Apartado D, fracción VI, de la </w:t>
      </w:r>
      <w:r w:rsidRPr="001675AB">
        <w:rPr>
          <w:rFonts w:ascii="Palatino Linotype" w:hAnsi="Palatino Linotype" w:cs="Arial"/>
          <w:b/>
          <w:color w:val="000000" w:themeColor="text1"/>
        </w:rPr>
        <w:t>Ley de la Fiscalía General de Justicia del Estado de México</w:t>
      </w:r>
      <w:r w:rsidRPr="001675AB">
        <w:rPr>
          <w:rFonts w:ascii="Palatino Linotype" w:eastAsia="MS Mincho" w:hAnsi="Palatino Linotype" w:cs="Arial"/>
          <w:i/>
          <w:color w:val="000000" w:themeColor="text1"/>
          <w:sz w:val="22"/>
          <w:szCs w:val="22"/>
        </w:rPr>
        <w:t xml:space="preserve"> </w:t>
      </w:r>
      <w:r w:rsidRPr="001675AB">
        <w:rPr>
          <w:rFonts w:ascii="Palatino Linotype" w:hAnsi="Palatino Linotype" w:cs="Arial"/>
          <w:color w:val="000000" w:themeColor="text1"/>
        </w:rPr>
        <w:t>para el eficaz cumplimiento de las atribuciones conferidas por las disposiciones jurídicas aplicables, la Fiscalía contará con l</w:t>
      </w:r>
      <w:r w:rsidR="00CB5CDB" w:rsidRPr="001675AB">
        <w:rPr>
          <w:rFonts w:ascii="Palatino Linotype" w:hAnsi="Palatino Linotype" w:cs="Arial"/>
          <w:color w:val="000000" w:themeColor="text1"/>
        </w:rPr>
        <w:t xml:space="preserve">as áreas de </w:t>
      </w:r>
      <w:r w:rsidR="00CB5CDB" w:rsidRPr="001675AB">
        <w:rPr>
          <w:rFonts w:ascii="Palatino Linotype" w:hAnsi="Palatino Linotype" w:cs="Arial"/>
          <w:b/>
          <w:color w:val="000000" w:themeColor="text1"/>
          <w:u w:val="single"/>
        </w:rPr>
        <w:t>estadísticas, sistemas, logística y archivo.</w:t>
      </w:r>
    </w:p>
    <w:p w14:paraId="1BA963EB" w14:textId="79F26A9C" w:rsidR="00CB5CDB" w:rsidRPr="001675AB" w:rsidRDefault="00CB5CDB" w:rsidP="00CB5CDB">
      <w:pPr>
        <w:pStyle w:val="Prrafodelista"/>
        <w:widowControl w:val="0"/>
        <w:numPr>
          <w:ilvl w:val="0"/>
          <w:numId w:val="1"/>
        </w:numPr>
        <w:autoSpaceDE w:val="0"/>
        <w:autoSpaceDN w:val="0"/>
        <w:adjustRightInd w:val="0"/>
        <w:spacing w:before="360" w:after="360" w:line="360" w:lineRule="auto"/>
        <w:ind w:left="0" w:firstLine="0"/>
        <w:jc w:val="both"/>
        <w:rPr>
          <w:rFonts w:ascii="Palatino Linotype" w:hAnsi="Palatino Linotype" w:cs="Arial"/>
          <w:color w:val="000000" w:themeColor="text1"/>
        </w:rPr>
      </w:pPr>
      <w:r w:rsidRPr="001675AB">
        <w:rPr>
          <w:rFonts w:ascii="Palatino Linotype" w:hAnsi="Palatino Linotype" w:cs="Arial"/>
          <w:color w:val="000000" w:themeColor="text1"/>
        </w:rPr>
        <w:t xml:space="preserve">Por su parte, el artículo 14, fracción III, VIII, XVI y XXII, del </w:t>
      </w:r>
      <w:r w:rsidRPr="001675AB">
        <w:rPr>
          <w:rFonts w:ascii="Palatino Linotype" w:hAnsi="Palatino Linotype" w:cs="Arial"/>
          <w:b/>
          <w:color w:val="000000" w:themeColor="text1"/>
        </w:rPr>
        <w:t>Reglamento de la Ley Orgánica de la Procuraduría General de Justicia del Estado de México</w:t>
      </w:r>
      <w:r w:rsidR="006152D7" w:rsidRPr="001675AB">
        <w:rPr>
          <w:rFonts w:ascii="Palatino Linotype" w:hAnsi="Palatino Linotype" w:cs="Arial"/>
          <w:b/>
          <w:color w:val="000000" w:themeColor="text1"/>
        </w:rPr>
        <w:t xml:space="preserve"> </w:t>
      </w:r>
      <w:r w:rsidR="006152D7" w:rsidRPr="001675AB">
        <w:rPr>
          <w:rFonts w:ascii="Palatino Linotype" w:hAnsi="Palatino Linotype" w:cs="Arial"/>
          <w:color w:val="000000" w:themeColor="text1"/>
        </w:rPr>
        <w:t xml:space="preserve">(aún vigente), señala que </w:t>
      </w:r>
      <w:r w:rsidR="004B52DE" w:rsidRPr="001675AB">
        <w:rPr>
          <w:rFonts w:ascii="Palatino Linotype" w:eastAsia="MS Mincho" w:hAnsi="Palatino Linotype" w:cs="Arial"/>
          <w:color w:val="000000" w:themeColor="text1"/>
        </w:rPr>
        <w:t xml:space="preserve">para el despacho de los asuntos de su competencia; el cumplimiento y ejercicio de sus facultades y atribuciones constitucionales, legales y reglamentarias; el desarrollo de los sistemas de especialización y de organización territorial y demás sistemas; la investigación y persecución de los delitos; el ejercicio de sus funciones de control y evaluación, así como de representación social, cuenta con un Procurador, quien se auxiliará de unidades administrativas básicas, entre las cuales se encuentran la Subprocuraduría para la Atención de Delitos Vinculados a la Violencia de Género, </w:t>
      </w:r>
      <w:r w:rsidR="008D6D59" w:rsidRPr="001675AB">
        <w:rPr>
          <w:rFonts w:ascii="Palatino Linotype" w:eastAsia="MS Mincho" w:hAnsi="Palatino Linotype" w:cs="Arial"/>
          <w:color w:val="000000" w:themeColor="text1"/>
        </w:rPr>
        <w:t>las Fiscalías Regionales</w:t>
      </w:r>
      <w:r w:rsidR="00B934D3" w:rsidRPr="001675AB">
        <w:rPr>
          <w:rFonts w:ascii="Palatino Linotype" w:eastAsia="MS Mincho" w:hAnsi="Palatino Linotype" w:cs="Arial"/>
          <w:color w:val="000000" w:themeColor="text1"/>
        </w:rPr>
        <w:t xml:space="preserve"> y la Dirección General de Información, Planeación, Programación y Evaluación.</w:t>
      </w:r>
    </w:p>
    <w:p w14:paraId="68E8C11D" w14:textId="77777777" w:rsidR="00B934D3" w:rsidRPr="001675AB" w:rsidRDefault="00B934D3" w:rsidP="00B934D3">
      <w:pPr>
        <w:pStyle w:val="Prrafodelista"/>
        <w:widowControl w:val="0"/>
        <w:autoSpaceDE w:val="0"/>
        <w:autoSpaceDN w:val="0"/>
        <w:adjustRightInd w:val="0"/>
        <w:spacing w:before="360" w:after="360" w:line="360" w:lineRule="auto"/>
        <w:ind w:left="0"/>
        <w:jc w:val="both"/>
        <w:rPr>
          <w:rFonts w:ascii="Palatino Linotype" w:hAnsi="Palatino Linotype" w:cs="Arial"/>
          <w:color w:val="000000" w:themeColor="text1"/>
        </w:rPr>
      </w:pPr>
    </w:p>
    <w:p w14:paraId="44C8DD90" w14:textId="65811FE4" w:rsidR="00B934D3" w:rsidRPr="001675AB" w:rsidRDefault="00B934D3" w:rsidP="00CB5CDB">
      <w:pPr>
        <w:pStyle w:val="Prrafodelista"/>
        <w:widowControl w:val="0"/>
        <w:numPr>
          <w:ilvl w:val="0"/>
          <w:numId w:val="1"/>
        </w:numPr>
        <w:autoSpaceDE w:val="0"/>
        <w:autoSpaceDN w:val="0"/>
        <w:adjustRightInd w:val="0"/>
        <w:spacing w:before="360" w:after="360" w:line="360" w:lineRule="auto"/>
        <w:ind w:left="0" w:firstLine="0"/>
        <w:jc w:val="both"/>
        <w:rPr>
          <w:rFonts w:ascii="Palatino Linotype" w:hAnsi="Palatino Linotype" w:cs="Arial"/>
          <w:color w:val="000000" w:themeColor="text1"/>
        </w:rPr>
      </w:pPr>
      <w:r w:rsidRPr="001675AB">
        <w:rPr>
          <w:rFonts w:ascii="Palatino Linotype" w:hAnsi="Palatino Linotype" w:cs="Arial"/>
          <w:color w:val="000000" w:themeColor="text1"/>
        </w:rPr>
        <w:t xml:space="preserve">En esa tesitura, los artículos 19 Bis, fracción XVII, 34, fracción XIX, del </w:t>
      </w:r>
      <w:r w:rsidRPr="001675AB">
        <w:rPr>
          <w:rFonts w:ascii="Palatino Linotype" w:hAnsi="Palatino Linotype" w:cs="Arial"/>
          <w:b/>
          <w:color w:val="000000" w:themeColor="text1"/>
        </w:rPr>
        <w:t xml:space="preserve">Reglamento de la Ley Orgánica de la Procuraduría General de Justicia del Estado de México, </w:t>
      </w:r>
      <w:r w:rsidRPr="001675AB">
        <w:rPr>
          <w:rFonts w:ascii="Palatino Linotype" w:hAnsi="Palatino Linotype" w:cs="Arial"/>
          <w:color w:val="000000" w:themeColor="text1"/>
        </w:rPr>
        <w:t xml:space="preserve">establecen las atribuciones que habrán de tener la </w:t>
      </w:r>
      <w:r w:rsidRPr="001675AB">
        <w:rPr>
          <w:rFonts w:ascii="Palatino Linotype" w:eastAsia="MS Mincho" w:hAnsi="Palatino Linotype" w:cs="Arial"/>
          <w:color w:val="000000" w:themeColor="text1"/>
          <w:sz w:val="22"/>
          <w:szCs w:val="22"/>
        </w:rPr>
        <w:t>Subprocuraduría para la Atención de Delitos Vinculados a la Violencia de Género y la Dirección General de Información, Planeación, Programación y Evaluación, entre las cuales se destacan las siguientes:</w:t>
      </w:r>
    </w:p>
    <w:p w14:paraId="52C9A780" w14:textId="77777777" w:rsidR="00CB5CDB" w:rsidRPr="001675AB" w:rsidRDefault="00CB5CDB" w:rsidP="00CB5CDB">
      <w:pPr>
        <w:tabs>
          <w:tab w:val="left" w:pos="7655"/>
        </w:tabs>
        <w:autoSpaceDE w:val="0"/>
        <w:autoSpaceDN w:val="0"/>
        <w:adjustRightInd w:val="0"/>
        <w:spacing w:before="160" w:after="160" w:line="360" w:lineRule="auto"/>
        <w:ind w:left="567" w:right="567"/>
        <w:jc w:val="both"/>
        <w:rPr>
          <w:rFonts w:ascii="Palatino Linotype" w:eastAsia="MS Mincho" w:hAnsi="Palatino Linotype" w:cs="Arial"/>
          <w:i/>
          <w:color w:val="000000" w:themeColor="text1"/>
          <w:sz w:val="22"/>
          <w:szCs w:val="22"/>
        </w:rPr>
      </w:pPr>
      <w:r w:rsidRPr="001675AB">
        <w:rPr>
          <w:rFonts w:ascii="Palatino Linotype" w:eastAsia="MS Mincho" w:hAnsi="Palatino Linotype" w:cs="Arial"/>
          <w:b/>
          <w:i/>
          <w:color w:val="000000" w:themeColor="text1"/>
          <w:sz w:val="22"/>
          <w:szCs w:val="22"/>
        </w:rPr>
        <w:t xml:space="preserve">Artículo 19 Bis. </w:t>
      </w:r>
      <w:r w:rsidRPr="001675AB">
        <w:rPr>
          <w:rFonts w:ascii="Palatino Linotype" w:eastAsia="MS Mincho" w:hAnsi="Palatino Linotype" w:cs="Arial"/>
          <w:i/>
          <w:color w:val="000000" w:themeColor="text1"/>
          <w:sz w:val="22"/>
          <w:szCs w:val="22"/>
        </w:rPr>
        <w:t>Al frente de la Subprocuraduría para la Atención de Delitos Vinculados a la Violencia de Género habrá un Subprocurador, quien se auxiliará de las unidades administrativas y servidores públicos necesarios para el cumplimiento de las atribuciones siguientes:</w:t>
      </w:r>
    </w:p>
    <w:p w14:paraId="1D2BBC8F" w14:textId="77777777" w:rsidR="00CB5CDB" w:rsidRPr="001675AB" w:rsidRDefault="00CB5CDB" w:rsidP="00CB5CDB">
      <w:pPr>
        <w:tabs>
          <w:tab w:val="left" w:pos="7655"/>
        </w:tabs>
        <w:autoSpaceDE w:val="0"/>
        <w:autoSpaceDN w:val="0"/>
        <w:adjustRightInd w:val="0"/>
        <w:spacing w:before="160" w:after="160" w:line="360" w:lineRule="auto"/>
        <w:ind w:left="567" w:right="567"/>
        <w:jc w:val="both"/>
        <w:rPr>
          <w:rFonts w:ascii="Palatino Linotype" w:eastAsia="MS Mincho" w:hAnsi="Palatino Linotype" w:cs="Arial"/>
          <w:i/>
          <w:color w:val="000000" w:themeColor="text1"/>
          <w:sz w:val="22"/>
          <w:szCs w:val="22"/>
        </w:rPr>
      </w:pPr>
      <w:r w:rsidRPr="001675AB">
        <w:rPr>
          <w:rFonts w:ascii="Palatino Linotype" w:eastAsia="MS Mincho" w:hAnsi="Palatino Linotype" w:cs="Arial"/>
          <w:i/>
          <w:color w:val="000000" w:themeColor="text1"/>
          <w:sz w:val="22"/>
          <w:szCs w:val="22"/>
        </w:rPr>
        <w:t>[…]</w:t>
      </w:r>
    </w:p>
    <w:p w14:paraId="31ED725F" w14:textId="77777777" w:rsidR="00CB5CDB" w:rsidRPr="001675AB" w:rsidRDefault="00CB5CDB" w:rsidP="00CB5CDB">
      <w:pPr>
        <w:tabs>
          <w:tab w:val="left" w:pos="7655"/>
        </w:tabs>
        <w:autoSpaceDE w:val="0"/>
        <w:autoSpaceDN w:val="0"/>
        <w:adjustRightInd w:val="0"/>
        <w:spacing w:before="160" w:after="160" w:line="360" w:lineRule="auto"/>
        <w:ind w:left="567" w:right="567"/>
        <w:jc w:val="both"/>
        <w:rPr>
          <w:rFonts w:ascii="Palatino Linotype" w:eastAsia="MS Mincho" w:hAnsi="Palatino Linotype" w:cs="Arial"/>
          <w:i/>
          <w:color w:val="000000" w:themeColor="text1"/>
          <w:sz w:val="22"/>
          <w:szCs w:val="22"/>
        </w:rPr>
      </w:pPr>
      <w:r w:rsidRPr="001675AB">
        <w:rPr>
          <w:rFonts w:ascii="Palatino Linotype" w:eastAsia="MS Mincho" w:hAnsi="Palatino Linotype" w:cs="Arial"/>
          <w:i/>
          <w:color w:val="000000" w:themeColor="text1"/>
          <w:sz w:val="22"/>
          <w:szCs w:val="22"/>
        </w:rPr>
        <w:t xml:space="preserve">XVII. Establecer </w:t>
      </w:r>
      <w:r w:rsidRPr="001675AB">
        <w:rPr>
          <w:rFonts w:ascii="Palatino Linotype" w:eastAsia="MS Mincho" w:hAnsi="Palatino Linotype" w:cs="Arial"/>
          <w:b/>
          <w:i/>
          <w:color w:val="000000" w:themeColor="text1"/>
          <w:sz w:val="22"/>
          <w:szCs w:val="22"/>
          <w:u w:val="single"/>
        </w:rPr>
        <w:t>sistemas de registro y control</w:t>
      </w:r>
      <w:r w:rsidRPr="001675AB">
        <w:rPr>
          <w:rFonts w:ascii="Palatino Linotype" w:eastAsia="MS Mincho" w:hAnsi="Palatino Linotype" w:cs="Arial"/>
          <w:i/>
          <w:color w:val="000000" w:themeColor="text1"/>
          <w:sz w:val="22"/>
          <w:szCs w:val="22"/>
        </w:rPr>
        <w:t xml:space="preserve"> de los asuntos a su cargo, llevar el </w:t>
      </w:r>
      <w:r w:rsidRPr="001675AB">
        <w:rPr>
          <w:rFonts w:ascii="Palatino Linotype" w:eastAsia="MS Mincho" w:hAnsi="Palatino Linotype" w:cs="Arial"/>
          <w:b/>
          <w:i/>
          <w:color w:val="000000" w:themeColor="text1"/>
          <w:sz w:val="22"/>
          <w:szCs w:val="22"/>
          <w:u w:val="single"/>
        </w:rPr>
        <w:t>seguimiento estadístico</w:t>
      </w:r>
      <w:r w:rsidRPr="001675AB">
        <w:rPr>
          <w:rFonts w:ascii="Palatino Linotype" w:eastAsia="MS Mincho" w:hAnsi="Palatino Linotype" w:cs="Arial"/>
          <w:i/>
          <w:color w:val="000000" w:themeColor="text1"/>
          <w:sz w:val="22"/>
          <w:szCs w:val="22"/>
        </w:rPr>
        <w:t xml:space="preserve"> y remitir a las unidades administrativas competentes la información necesaria para la evaluación de los programas y proyectos que se le hayan encomendado;”</w:t>
      </w:r>
    </w:p>
    <w:p w14:paraId="5BC04F69" w14:textId="77777777" w:rsidR="00B934D3" w:rsidRPr="001675AB" w:rsidRDefault="00B934D3" w:rsidP="00B934D3">
      <w:pPr>
        <w:tabs>
          <w:tab w:val="left" w:pos="7655"/>
        </w:tabs>
        <w:autoSpaceDE w:val="0"/>
        <w:autoSpaceDN w:val="0"/>
        <w:adjustRightInd w:val="0"/>
        <w:spacing w:before="160" w:after="160" w:line="360" w:lineRule="auto"/>
        <w:ind w:left="567" w:right="567"/>
        <w:jc w:val="both"/>
        <w:rPr>
          <w:rFonts w:ascii="Palatino Linotype" w:eastAsia="MS Mincho" w:hAnsi="Palatino Linotype" w:cs="Arial"/>
          <w:i/>
          <w:color w:val="000000" w:themeColor="text1"/>
          <w:sz w:val="22"/>
          <w:szCs w:val="22"/>
        </w:rPr>
      </w:pPr>
      <w:r w:rsidRPr="001675AB">
        <w:rPr>
          <w:rFonts w:ascii="Palatino Linotype" w:eastAsia="MS Mincho" w:hAnsi="Palatino Linotype" w:cs="Arial"/>
          <w:i/>
          <w:color w:val="000000" w:themeColor="text1"/>
          <w:sz w:val="22"/>
          <w:szCs w:val="22"/>
        </w:rPr>
        <w:t>[…]</w:t>
      </w:r>
    </w:p>
    <w:p w14:paraId="7D4977BB" w14:textId="77777777" w:rsidR="00CB5CDB" w:rsidRPr="001675AB" w:rsidRDefault="00CB5CDB" w:rsidP="00CB5CDB">
      <w:pPr>
        <w:tabs>
          <w:tab w:val="left" w:pos="7655"/>
        </w:tabs>
        <w:autoSpaceDE w:val="0"/>
        <w:autoSpaceDN w:val="0"/>
        <w:adjustRightInd w:val="0"/>
        <w:spacing w:before="200" w:after="160" w:line="360" w:lineRule="auto"/>
        <w:ind w:left="567" w:right="567"/>
        <w:jc w:val="both"/>
        <w:rPr>
          <w:rFonts w:ascii="Palatino Linotype" w:eastAsia="MS Mincho" w:hAnsi="Palatino Linotype" w:cs="Arial"/>
          <w:i/>
          <w:color w:val="000000" w:themeColor="text1"/>
          <w:sz w:val="22"/>
          <w:szCs w:val="22"/>
        </w:rPr>
      </w:pPr>
      <w:r w:rsidRPr="001675AB">
        <w:rPr>
          <w:rFonts w:ascii="Palatino Linotype" w:eastAsia="MS Mincho" w:hAnsi="Palatino Linotype" w:cs="Arial"/>
          <w:i/>
          <w:color w:val="000000" w:themeColor="text1"/>
          <w:sz w:val="22"/>
          <w:szCs w:val="22"/>
        </w:rPr>
        <w:t xml:space="preserve">Artículo 34. Al frente de la Dirección General de Información, Planeación, Programación y Evaluación habrá un Director General, quien se auxiliará de las unidades administrativas y servidores públicos necesarios para el cumplimiento de sus atribuciones, de acuerdo con las disposiciones legales en la materia. </w:t>
      </w:r>
    </w:p>
    <w:p w14:paraId="06833D3E" w14:textId="77777777" w:rsidR="00CB5CDB" w:rsidRPr="001675AB" w:rsidRDefault="00CB5CDB" w:rsidP="00CB5CDB">
      <w:pPr>
        <w:tabs>
          <w:tab w:val="left" w:pos="7655"/>
        </w:tabs>
        <w:autoSpaceDE w:val="0"/>
        <w:autoSpaceDN w:val="0"/>
        <w:adjustRightInd w:val="0"/>
        <w:spacing w:before="200" w:after="160" w:line="360" w:lineRule="auto"/>
        <w:ind w:left="567" w:right="567"/>
        <w:jc w:val="both"/>
        <w:rPr>
          <w:rFonts w:ascii="Palatino Linotype" w:eastAsia="MS Mincho" w:hAnsi="Palatino Linotype" w:cs="Arial"/>
          <w:i/>
          <w:color w:val="000000" w:themeColor="text1"/>
          <w:sz w:val="22"/>
          <w:szCs w:val="22"/>
        </w:rPr>
      </w:pPr>
      <w:r w:rsidRPr="001675AB">
        <w:rPr>
          <w:rFonts w:ascii="Palatino Linotype" w:eastAsia="MS Mincho" w:hAnsi="Palatino Linotype" w:cs="Arial"/>
          <w:i/>
          <w:color w:val="000000" w:themeColor="text1"/>
          <w:sz w:val="22"/>
          <w:szCs w:val="22"/>
        </w:rPr>
        <w:t>Corresponde a la Dirección General de Información, Planeación, Programación y Evaluación las atribuciones siguientes:</w:t>
      </w:r>
    </w:p>
    <w:p w14:paraId="73D1342F" w14:textId="77777777" w:rsidR="00CB5CDB" w:rsidRPr="001675AB" w:rsidRDefault="00CB5CDB" w:rsidP="00CB5CDB">
      <w:pPr>
        <w:tabs>
          <w:tab w:val="left" w:pos="7655"/>
        </w:tabs>
        <w:autoSpaceDE w:val="0"/>
        <w:autoSpaceDN w:val="0"/>
        <w:adjustRightInd w:val="0"/>
        <w:spacing w:before="200" w:after="160" w:line="360" w:lineRule="auto"/>
        <w:ind w:left="567" w:right="567"/>
        <w:jc w:val="both"/>
        <w:rPr>
          <w:rFonts w:ascii="Palatino Linotype" w:eastAsia="MS Mincho" w:hAnsi="Palatino Linotype" w:cs="Arial"/>
          <w:i/>
          <w:color w:val="000000" w:themeColor="text1"/>
          <w:sz w:val="22"/>
          <w:szCs w:val="22"/>
        </w:rPr>
      </w:pPr>
      <w:r w:rsidRPr="001675AB">
        <w:rPr>
          <w:rFonts w:ascii="Palatino Linotype" w:eastAsia="MS Mincho" w:hAnsi="Palatino Linotype" w:cs="Arial"/>
          <w:i/>
          <w:color w:val="000000" w:themeColor="text1"/>
          <w:sz w:val="22"/>
          <w:szCs w:val="22"/>
        </w:rPr>
        <w:t>[…]</w:t>
      </w:r>
    </w:p>
    <w:p w14:paraId="3BCBE5E9" w14:textId="77777777" w:rsidR="00CB5CDB" w:rsidRPr="001675AB" w:rsidRDefault="00CB5CDB" w:rsidP="00CB5CDB">
      <w:pPr>
        <w:tabs>
          <w:tab w:val="left" w:pos="7655"/>
        </w:tabs>
        <w:autoSpaceDE w:val="0"/>
        <w:autoSpaceDN w:val="0"/>
        <w:adjustRightInd w:val="0"/>
        <w:spacing w:before="200" w:after="160" w:line="360" w:lineRule="auto"/>
        <w:ind w:left="567" w:right="567"/>
        <w:jc w:val="both"/>
        <w:rPr>
          <w:rFonts w:ascii="Palatino Linotype" w:eastAsia="MS Mincho" w:hAnsi="Palatino Linotype" w:cs="Arial"/>
          <w:i/>
          <w:color w:val="000000" w:themeColor="text1"/>
          <w:sz w:val="22"/>
          <w:szCs w:val="22"/>
        </w:rPr>
      </w:pPr>
      <w:r w:rsidRPr="001675AB">
        <w:rPr>
          <w:rFonts w:ascii="Palatino Linotype" w:eastAsia="MS Mincho" w:hAnsi="Palatino Linotype" w:cs="Arial"/>
          <w:i/>
          <w:color w:val="000000" w:themeColor="text1"/>
          <w:sz w:val="22"/>
          <w:szCs w:val="22"/>
        </w:rPr>
        <w:t xml:space="preserve">XIX. Coordinar la integración de </w:t>
      </w:r>
      <w:r w:rsidRPr="001675AB">
        <w:rPr>
          <w:rFonts w:ascii="Palatino Linotype" w:eastAsia="MS Mincho" w:hAnsi="Palatino Linotype" w:cs="Arial"/>
          <w:b/>
          <w:i/>
          <w:color w:val="000000" w:themeColor="text1"/>
          <w:sz w:val="22"/>
          <w:szCs w:val="22"/>
          <w:u w:val="single"/>
        </w:rPr>
        <w:t>reportes estadísticos periódicos</w:t>
      </w:r>
      <w:r w:rsidRPr="001675AB">
        <w:rPr>
          <w:rFonts w:ascii="Palatino Linotype" w:eastAsia="MS Mincho" w:hAnsi="Palatino Linotype" w:cs="Arial"/>
          <w:i/>
          <w:color w:val="000000" w:themeColor="text1"/>
          <w:sz w:val="22"/>
          <w:szCs w:val="22"/>
        </w:rPr>
        <w:t xml:space="preserve"> de avances en la gestión para la toma de decisiones, así como integrar los informes requeridos por otras instancias de gobierno, y</w:t>
      </w:r>
    </w:p>
    <w:p w14:paraId="183FF8C8" w14:textId="77777777" w:rsidR="00CB5CDB" w:rsidRPr="001675AB" w:rsidRDefault="00CB5CDB" w:rsidP="00CB5CDB">
      <w:pPr>
        <w:tabs>
          <w:tab w:val="left" w:pos="7655"/>
        </w:tabs>
        <w:autoSpaceDE w:val="0"/>
        <w:autoSpaceDN w:val="0"/>
        <w:adjustRightInd w:val="0"/>
        <w:spacing w:before="160" w:after="160" w:line="360" w:lineRule="auto"/>
        <w:ind w:left="567" w:right="567"/>
        <w:jc w:val="both"/>
        <w:rPr>
          <w:rFonts w:ascii="Palatino Linotype" w:hAnsi="Palatino Linotype" w:cs="Arial"/>
          <w:color w:val="000000" w:themeColor="text1"/>
          <w:sz w:val="22"/>
          <w:szCs w:val="22"/>
          <w:lang w:eastAsia="es-MX"/>
        </w:rPr>
      </w:pPr>
      <w:r w:rsidRPr="001675AB">
        <w:rPr>
          <w:rFonts w:ascii="Palatino Linotype" w:hAnsi="Palatino Linotype" w:cs="Arial"/>
          <w:color w:val="000000" w:themeColor="text1"/>
          <w:sz w:val="22"/>
          <w:szCs w:val="22"/>
          <w:lang w:eastAsia="es-MX"/>
        </w:rPr>
        <w:t>(Énfasis Añadido)</w:t>
      </w:r>
    </w:p>
    <w:p w14:paraId="2BE237BF" w14:textId="77777777" w:rsidR="00CB5CDB" w:rsidRPr="001675AB" w:rsidRDefault="00CB5CDB" w:rsidP="00CB5CDB">
      <w:pPr>
        <w:pStyle w:val="Prrafodelista"/>
        <w:spacing w:before="200" w:after="160" w:line="360" w:lineRule="auto"/>
        <w:ind w:left="0"/>
        <w:jc w:val="both"/>
        <w:rPr>
          <w:rFonts w:ascii="Palatino Linotype" w:hAnsi="Palatino Linotype"/>
          <w:color w:val="000000" w:themeColor="text1"/>
        </w:rPr>
      </w:pPr>
    </w:p>
    <w:p w14:paraId="20816132" w14:textId="77777777" w:rsidR="00CB5CDB" w:rsidRPr="001675AB" w:rsidRDefault="00CB5CDB" w:rsidP="00CB5CDB">
      <w:pPr>
        <w:pStyle w:val="Prrafodelista"/>
        <w:numPr>
          <w:ilvl w:val="0"/>
          <w:numId w:val="1"/>
        </w:numPr>
        <w:spacing w:before="200" w:after="160" w:line="360" w:lineRule="auto"/>
        <w:ind w:left="0" w:firstLine="0"/>
        <w:jc w:val="both"/>
        <w:rPr>
          <w:rFonts w:ascii="Palatino Linotype" w:hAnsi="Palatino Linotype"/>
          <w:color w:val="000000" w:themeColor="text1"/>
        </w:rPr>
      </w:pPr>
      <w:r w:rsidRPr="001675AB">
        <w:rPr>
          <w:rFonts w:ascii="Palatino Linotype" w:hAnsi="Palatino Linotype"/>
          <w:color w:val="000000" w:themeColor="text1"/>
        </w:rPr>
        <w:t xml:space="preserve">De los dispositivos legales en comento, se advierte que, de acuerdo a la estructura organizacional de la Procuraduría General de Justicia del Estado de México hoy Fiscalía General de Justicia del Estado de México, también existen distintas Unidades Administrativas que cuentan con facultades, funciones y/o atribuciones relativas a la generación de estadísticas, referentes a los diversos delitos, entre ellos, el de homicidio, y aquellos relacionados a la violencia de género, con lo cual podría colmarse lo requerido, por lo que a consideración de éste Órgano Garante, </w:t>
      </w:r>
      <w:r w:rsidRPr="001675AB">
        <w:rPr>
          <w:rFonts w:ascii="Palatino Linotype" w:hAnsi="Palatino Linotype" w:cs="Arial"/>
          <w:color w:val="000000" w:themeColor="text1"/>
        </w:rPr>
        <w:t xml:space="preserve">sin embargo </w:t>
      </w:r>
      <w:r w:rsidRPr="001675AB">
        <w:rPr>
          <w:rFonts w:ascii="Palatino Linotype" w:hAnsi="Palatino Linotype" w:cs="Arial"/>
          <w:b/>
          <w:color w:val="000000" w:themeColor="text1"/>
          <w:u w:val="single"/>
        </w:rPr>
        <w:t>se dejan a salvo sus derechos para presentar su solicitud ante Fiscalía General de Justicia del Estado de México</w:t>
      </w:r>
      <w:r w:rsidRPr="001675AB">
        <w:rPr>
          <w:rFonts w:ascii="Palatino Linotype" w:hAnsi="Palatino Linotype" w:cs="Arial"/>
          <w:b/>
          <w:color w:val="000000" w:themeColor="text1"/>
        </w:rPr>
        <w:t xml:space="preserve"> </w:t>
      </w:r>
      <w:r w:rsidRPr="001675AB">
        <w:rPr>
          <w:rFonts w:ascii="Palatino Linotype" w:hAnsi="Palatino Linotype" w:cs="Arial"/>
          <w:b/>
          <w:color w:val="000000" w:themeColor="text1"/>
          <w:u w:val="single"/>
        </w:rPr>
        <w:t>o ante la instancia estatal que considere pertinente.</w:t>
      </w:r>
    </w:p>
    <w:p w14:paraId="584A55FE" w14:textId="77777777" w:rsidR="0033277F" w:rsidRPr="001675AB" w:rsidRDefault="0033277F" w:rsidP="0033277F">
      <w:pPr>
        <w:pStyle w:val="Prrafodelista"/>
        <w:spacing w:before="200" w:after="160" w:line="360" w:lineRule="auto"/>
        <w:ind w:left="0"/>
        <w:jc w:val="both"/>
        <w:rPr>
          <w:rFonts w:ascii="Palatino Linotype" w:hAnsi="Palatino Linotype" w:cs="Arial"/>
          <w:b/>
          <w:color w:val="000000" w:themeColor="text1"/>
          <w:u w:val="single"/>
        </w:rPr>
      </w:pPr>
    </w:p>
    <w:p w14:paraId="7BA96429" w14:textId="50F93F75" w:rsidR="0033277F" w:rsidRPr="001675AB" w:rsidRDefault="0033277F" w:rsidP="0033277F">
      <w:pPr>
        <w:pStyle w:val="Ttulo2"/>
      </w:pPr>
      <w:bookmarkStart w:id="28" w:name="_Toc68691186"/>
      <w:r w:rsidRPr="001675AB">
        <w:t>V. Del periodo de búsqueda.</w:t>
      </w:r>
      <w:bookmarkEnd w:id="28"/>
    </w:p>
    <w:p w14:paraId="518F25C9" w14:textId="77777777" w:rsidR="0033277F" w:rsidRPr="001675AB" w:rsidRDefault="0033277F" w:rsidP="0033277F">
      <w:pPr>
        <w:pStyle w:val="Prrafodelista"/>
        <w:spacing w:line="360" w:lineRule="auto"/>
        <w:ind w:left="0"/>
        <w:jc w:val="both"/>
        <w:rPr>
          <w:rFonts w:ascii="Palatino Linotype" w:hAnsi="Palatino Linotype"/>
          <w:color w:val="000000" w:themeColor="text1"/>
        </w:rPr>
      </w:pPr>
    </w:p>
    <w:p w14:paraId="471B997A" w14:textId="1AB54932" w:rsidR="0033277F" w:rsidRPr="001675AB" w:rsidRDefault="0033277F" w:rsidP="0033277F">
      <w:pPr>
        <w:pStyle w:val="Prrafodelista"/>
        <w:numPr>
          <w:ilvl w:val="0"/>
          <w:numId w:val="1"/>
        </w:numPr>
        <w:spacing w:before="240" w:after="240" w:line="360" w:lineRule="auto"/>
        <w:ind w:left="0" w:firstLine="0"/>
        <w:jc w:val="both"/>
        <w:rPr>
          <w:rFonts w:ascii="Palatino Linotype" w:hAnsi="Palatino Linotype" w:cs="Arial"/>
        </w:rPr>
      </w:pPr>
      <w:r w:rsidRPr="001675AB">
        <w:rPr>
          <w:rFonts w:ascii="Palatino Linotype" w:hAnsi="Palatino Linotype" w:cs="Arial"/>
        </w:rPr>
        <w:t xml:space="preserve">Antes de finalizar con el presente estudio, es importante referir que la particular fue omisa en señalar el periodo de tiempo por el cual requería conocer la información, por ende este Órgano Garante, determina que el </w:t>
      </w:r>
      <w:r w:rsidRPr="001675AB">
        <w:rPr>
          <w:rFonts w:ascii="Palatino Linotype" w:hAnsi="Palatino Linotype" w:cs="Arial"/>
          <w:b/>
        </w:rPr>
        <w:t>SUJETO OBLIGADO</w:t>
      </w:r>
      <w:r w:rsidRPr="001675AB">
        <w:rPr>
          <w:rFonts w:ascii="Palatino Linotype" w:hAnsi="Palatino Linotype" w:cs="Arial"/>
        </w:rPr>
        <w:t xml:space="preserve"> deberá entregar la información generada a partir del último año, esto es del 04 de diciembre de 2019 al 04 de diciembre de 2020, ello al considerar como criterio orientador el número 9/13 emitido por el Pleno del entonces Instituto Federal de Acceso a la Información, hoy Instituto Nacional de Transparencia, Acceso a la Información y Protección de Datos Personales cuyo texto y sentido literal es el siguiente:</w:t>
      </w:r>
    </w:p>
    <w:p w14:paraId="08DBADB9" w14:textId="77777777" w:rsidR="0033277F" w:rsidRPr="001675AB" w:rsidRDefault="0033277F" w:rsidP="0033277F">
      <w:pPr>
        <w:pStyle w:val="Prrafodelista"/>
        <w:autoSpaceDE w:val="0"/>
        <w:autoSpaceDN w:val="0"/>
        <w:adjustRightInd w:val="0"/>
        <w:spacing w:line="360" w:lineRule="auto"/>
        <w:ind w:left="0"/>
        <w:jc w:val="both"/>
        <w:rPr>
          <w:rFonts w:ascii="Palatino Linotype" w:hAnsi="Palatino Linotype" w:cs="Arial"/>
        </w:rPr>
      </w:pPr>
    </w:p>
    <w:p w14:paraId="6EA441DC" w14:textId="77777777" w:rsidR="0033277F" w:rsidRPr="001675AB" w:rsidRDefault="0033277F" w:rsidP="0033277F">
      <w:pPr>
        <w:widowControl w:val="0"/>
        <w:autoSpaceDE w:val="0"/>
        <w:autoSpaceDN w:val="0"/>
        <w:adjustRightInd w:val="0"/>
        <w:spacing w:line="360" w:lineRule="auto"/>
        <w:ind w:left="567" w:right="567"/>
        <w:jc w:val="both"/>
        <w:rPr>
          <w:rFonts w:ascii="Palatino Linotype" w:hAnsi="Palatino Linotype"/>
          <w:i/>
          <w:sz w:val="22"/>
          <w:szCs w:val="22"/>
        </w:rPr>
      </w:pPr>
      <w:r w:rsidRPr="001675AB">
        <w:rPr>
          <w:rFonts w:ascii="Palatino Linotype" w:hAnsi="Palatino Linotype"/>
          <w:i/>
          <w:sz w:val="22"/>
          <w:szCs w:val="22"/>
        </w:rPr>
        <w:t>“</w:t>
      </w:r>
      <w:r w:rsidRPr="001675AB">
        <w:rPr>
          <w:rFonts w:ascii="Palatino Linotype" w:hAnsi="Palatino Linotype"/>
          <w:b/>
          <w:i/>
          <w:sz w:val="22"/>
          <w:szCs w:val="22"/>
          <w:u w:val="single"/>
        </w:rPr>
        <w:t>Periodo de búsqueda de la información, cuando no se precisa en la solicitud de información</w:t>
      </w:r>
      <w:r w:rsidRPr="001675AB">
        <w:rPr>
          <w:rFonts w:ascii="Palatino Linotype" w:hAnsi="Palatino Linotype"/>
          <w:i/>
          <w:sz w:val="22"/>
          <w:szCs w:val="22"/>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w:t>
      </w:r>
      <w:r w:rsidRPr="001675AB">
        <w:rPr>
          <w:rFonts w:ascii="Palatino Linotype" w:hAnsi="Palatino Linotype"/>
          <w:b/>
          <w:i/>
          <w:sz w:val="22"/>
          <w:szCs w:val="22"/>
          <w:u w:val="single"/>
        </w:rPr>
        <w:t>en el supuesto de que el particular no haya señalado el periodo sobre el que requiere la información, deberá interpretarse que su requerimiento se refiere al del año inmediato anterior contado a partir de la fecha en que se presentó la solicitud</w:t>
      </w:r>
      <w:r w:rsidRPr="001675AB">
        <w:rPr>
          <w:rFonts w:ascii="Palatino Linotype" w:hAnsi="Palatino Linotype"/>
          <w:i/>
          <w:sz w:val="22"/>
          <w:szCs w:val="22"/>
        </w:rPr>
        <w:t>. Lo anterior permite que los sujetos obligados cuenten con mayores elementos para precisar y localizar la información solicitada.”</w:t>
      </w:r>
    </w:p>
    <w:p w14:paraId="2E7F82D8" w14:textId="77777777" w:rsidR="0033277F" w:rsidRPr="001675AB" w:rsidRDefault="0033277F" w:rsidP="0033277F">
      <w:pPr>
        <w:widowControl w:val="0"/>
        <w:autoSpaceDE w:val="0"/>
        <w:autoSpaceDN w:val="0"/>
        <w:adjustRightInd w:val="0"/>
        <w:spacing w:line="360" w:lineRule="auto"/>
        <w:ind w:left="567" w:right="567"/>
        <w:jc w:val="both"/>
        <w:rPr>
          <w:rFonts w:ascii="Palatino Linotype" w:hAnsi="Palatino Linotype"/>
          <w:i/>
          <w:sz w:val="22"/>
          <w:szCs w:val="22"/>
        </w:rPr>
      </w:pPr>
      <w:r w:rsidRPr="001675AB">
        <w:rPr>
          <w:rFonts w:ascii="Palatino Linotype" w:hAnsi="Palatino Linotype"/>
          <w:i/>
          <w:sz w:val="22"/>
          <w:szCs w:val="22"/>
        </w:rPr>
        <w:t>(Énfasis añadido)</w:t>
      </w:r>
    </w:p>
    <w:p w14:paraId="6CCB5DED" w14:textId="77777777" w:rsidR="0033277F" w:rsidRPr="001675AB" w:rsidRDefault="0033277F" w:rsidP="0033277F">
      <w:pPr>
        <w:pStyle w:val="Prrafodelista"/>
        <w:spacing w:line="360" w:lineRule="auto"/>
        <w:ind w:left="0"/>
        <w:jc w:val="both"/>
        <w:rPr>
          <w:rFonts w:ascii="Palatino Linotype" w:hAnsi="Palatino Linotype" w:cs="Arial"/>
          <w:sz w:val="22"/>
          <w:szCs w:val="22"/>
        </w:rPr>
      </w:pPr>
    </w:p>
    <w:p w14:paraId="50DF358C" w14:textId="77777777" w:rsidR="0033277F" w:rsidRPr="001675AB" w:rsidRDefault="0033277F" w:rsidP="0033277F">
      <w:pPr>
        <w:pStyle w:val="Prrafodelista"/>
        <w:numPr>
          <w:ilvl w:val="0"/>
          <w:numId w:val="1"/>
        </w:numPr>
        <w:spacing w:line="360" w:lineRule="auto"/>
        <w:ind w:left="0" w:firstLine="0"/>
        <w:jc w:val="both"/>
        <w:rPr>
          <w:rFonts w:ascii="Palatino Linotype" w:hAnsi="Palatino Linotype" w:cs="Arial"/>
          <w:sz w:val="22"/>
          <w:szCs w:val="22"/>
        </w:rPr>
      </w:pPr>
      <w:r w:rsidRPr="001675AB">
        <w:rPr>
          <w:rFonts w:ascii="Palatino Linotype" w:hAnsi="Palatino Linotype" w:cs="Arial"/>
        </w:rPr>
        <w:t>Es de hacer notar que, al no referir de manera clara y precisa el periodo del cual se requiere la información  y siendo que esta Ponencia para garantizar el derecho de acceso a la información, resulta viable ordenar la entrega de un año previo partiendo de la fecha de la solicitud ajustándose al criterio antes señalado, pero, es de toral importancia que derivado de la naturaleza de la información que se requiere se hace del conocimiento del particular que podrá requerir la información correspondiente a ejercicios fiscales pasados mediante una nueva solicitud.</w:t>
      </w:r>
    </w:p>
    <w:p w14:paraId="1E161DCB" w14:textId="77777777" w:rsidR="0033277F" w:rsidRPr="001675AB" w:rsidRDefault="0033277F" w:rsidP="0033277F">
      <w:pPr>
        <w:pStyle w:val="Prrafodelista"/>
        <w:spacing w:before="240" w:after="360" w:line="360" w:lineRule="auto"/>
        <w:ind w:left="0"/>
        <w:jc w:val="both"/>
        <w:rPr>
          <w:rFonts w:ascii="Palatino Linotype" w:hAnsi="Palatino Linotype" w:cs="Arial"/>
        </w:rPr>
      </w:pPr>
    </w:p>
    <w:p w14:paraId="5181B7BB" w14:textId="77777777" w:rsidR="0033277F" w:rsidRPr="001675AB" w:rsidRDefault="0033277F" w:rsidP="0033277F">
      <w:pPr>
        <w:pStyle w:val="Prrafodelista"/>
        <w:numPr>
          <w:ilvl w:val="0"/>
          <w:numId w:val="1"/>
        </w:numPr>
        <w:spacing w:before="240" w:line="360" w:lineRule="auto"/>
        <w:ind w:left="0" w:firstLine="0"/>
        <w:jc w:val="both"/>
        <w:rPr>
          <w:rFonts w:ascii="Palatino Linotype" w:hAnsi="Palatino Linotype" w:cs="Arial"/>
        </w:rPr>
      </w:pPr>
      <w:r w:rsidRPr="001675AB">
        <w:rPr>
          <w:rFonts w:ascii="Palatino Linotype" w:hAnsi="Palatino Linotype" w:cs="Arial"/>
        </w:rPr>
        <w:t>En atención a lo antes expuesto, resulta procedente ordenar que se realice una nueva búsqueda exhaustiva y en caso de haberse generado, poseído o administrado la entrega de la información correspondiente a las estadísticas de homicidio en contra de mujeres y feminicidios</w:t>
      </w:r>
      <w:r w:rsidRPr="001675AB">
        <w:rPr>
          <w:rFonts w:ascii="Palatino Linotype" w:hAnsi="Palatino Linotype"/>
          <w:color w:val="000000"/>
        </w:rPr>
        <w:t xml:space="preserve"> del periodo comprendido del </w:t>
      </w:r>
      <w:r w:rsidRPr="001675AB">
        <w:rPr>
          <w:rFonts w:ascii="Palatino Linotype" w:eastAsia="Calibri" w:hAnsi="Palatino Linotype" w:cs="Arial"/>
          <w:color w:val="000000" w:themeColor="text1"/>
          <w:lang w:val="es-ES"/>
        </w:rPr>
        <w:t xml:space="preserve">día </w:t>
      </w:r>
      <w:r w:rsidRPr="001675AB">
        <w:rPr>
          <w:rFonts w:ascii="Palatino Linotype" w:hAnsi="Palatino Linotype" w:cs="Arial"/>
        </w:rPr>
        <w:t>del 04 de diciembre de 2019 al 04 de diciembre de 2020</w:t>
      </w:r>
      <w:r w:rsidRPr="001675AB">
        <w:rPr>
          <w:rFonts w:ascii="Palatino Linotype" w:eastAsia="Calibri" w:hAnsi="Palatino Linotype" w:cs="Arial"/>
          <w:color w:val="000000" w:themeColor="text1"/>
          <w:lang w:val="es-ES"/>
        </w:rPr>
        <w:t xml:space="preserve"> (fecha en que se presentó la solicitud de información).</w:t>
      </w:r>
    </w:p>
    <w:p w14:paraId="37E062DD" w14:textId="73E8FF5B" w:rsidR="00222542" w:rsidRPr="001675AB" w:rsidRDefault="00222542" w:rsidP="00B934D3">
      <w:pPr>
        <w:pStyle w:val="NormalWeb"/>
        <w:spacing w:before="0" w:beforeAutospacing="0" w:after="0" w:afterAutospacing="0" w:line="360" w:lineRule="auto"/>
        <w:jc w:val="both"/>
        <w:rPr>
          <w:rFonts w:ascii="Palatino Linotype" w:hAnsi="Palatino Linotype" w:cs="Arial"/>
          <w:color w:val="000000" w:themeColor="text1"/>
        </w:rPr>
      </w:pPr>
    </w:p>
    <w:p w14:paraId="294EBB58" w14:textId="2F1E6B6C" w:rsidR="00F31150" w:rsidRPr="001675AB" w:rsidRDefault="00F31150" w:rsidP="00F31150">
      <w:pPr>
        <w:pStyle w:val="Ttulo2"/>
      </w:pPr>
      <w:bookmarkStart w:id="29" w:name="_Toc68691187"/>
      <w:r w:rsidRPr="001675AB">
        <w:t>SÉPTIMO. De la versión pública.</w:t>
      </w:r>
      <w:bookmarkEnd w:id="29"/>
    </w:p>
    <w:p w14:paraId="4C75E3D4" w14:textId="77777777" w:rsidR="00F31150" w:rsidRPr="001675AB" w:rsidRDefault="00F31150" w:rsidP="00F31150">
      <w:pPr>
        <w:spacing w:line="360" w:lineRule="auto"/>
        <w:ind w:right="49"/>
        <w:jc w:val="both"/>
        <w:rPr>
          <w:rFonts w:ascii="Palatino Linotype" w:hAnsi="Palatino Linotype"/>
        </w:rPr>
      </w:pPr>
    </w:p>
    <w:p w14:paraId="61B21315" w14:textId="77777777" w:rsidR="00F31150" w:rsidRPr="001675AB" w:rsidRDefault="00F31150" w:rsidP="00F31150">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sidRPr="001675AB">
        <w:rPr>
          <w:rFonts w:ascii="Palatino Linotype" w:hAnsi="Palatino Linotype" w:cs="Arial"/>
          <w:color w:val="000000" w:themeColor="text1"/>
        </w:rPr>
        <w:t xml:space="preserve">Debe destacarse que debido a la naturaleza de </w:t>
      </w:r>
      <w:r w:rsidRPr="001675AB">
        <w:rPr>
          <w:rFonts w:ascii="Palatino Linotype" w:hAnsi="Palatino Linotype"/>
          <w:color w:val="000000" w:themeColor="text1"/>
        </w:rPr>
        <w:t xml:space="preserve">la información que se ordena entregar, </w:t>
      </w:r>
      <w:r w:rsidRPr="001675AB">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1675AB">
        <w:rPr>
          <w:rFonts w:ascii="Palatino Linotype" w:eastAsia="Times New Roman" w:hAnsi="Palatino Linotype" w:cs="Times New Roman"/>
          <w:color w:val="000000" w:themeColor="text1"/>
          <w:lang w:val="es-ES"/>
        </w:rPr>
        <w:t>la información solicitada se deberá entregar en versión pública.</w:t>
      </w:r>
    </w:p>
    <w:p w14:paraId="0792E905" w14:textId="77777777" w:rsidR="00F31150" w:rsidRPr="001675AB" w:rsidRDefault="00F31150" w:rsidP="00F31150">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2A0216DF" w14:textId="77777777" w:rsidR="00F31150" w:rsidRPr="001675AB" w:rsidRDefault="00F31150" w:rsidP="00F31150">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1675AB">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1675AB">
        <w:rPr>
          <w:rFonts w:ascii="Palatino Linotype" w:eastAsia="Times New Roman" w:hAnsi="Palatino Linotype" w:cs="Arial"/>
          <w:b/>
          <w:color w:val="000000" w:themeColor="text1"/>
        </w:rPr>
        <w:t xml:space="preserve">SUJETOS OBLIGADOS </w:t>
      </w:r>
      <w:r w:rsidRPr="001675AB">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2D342960" w14:textId="77777777" w:rsidR="00F31150" w:rsidRPr="001675AB" w:rsidRDefault="00F31150" w:rsidP="00F31150">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lang w:val="es-ES" w:eastAsia="es-MX"/>
        </w:rPr>
      </w:pPr>
    </w:p>
    <w:p w14:paraId="452422D7" w14:textId="77777777" w:rsidR="00F31150" w:rsidRPr="001675AB" w:rsidRDefault="00F31150" w:rsidP="00F31150">
      <w:pPr>
        <w:pStyle w:val="Prrafodelista"/>
        <w:numPr>
          <w:ilvl w:val="0"/>
          <w:numId w:val="1"/>
        </w:numPr>
        <w:spacing w:after="160" w:line="360" w:lineRule="auto"/>
        <w:ind w:left="0" w:firstLine="0"/>
        <w:jc w:val="both"/>
        <w:rPr>
          <w:rFonts w:ascii="Palatino Linotype" w:hAnsi="Palatino Linotype" w:cs="Arial"/>
          <w:color w:val="000000" w:themeColor="text1"/>
        </w:rPr>
      </w:pPr>
      <w:r w:rsidRPr="001675AB">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16595937" w14:textId="77777777" w:rsidR="00F31150" w:rsidRPr="001675AB" w:rsidRDefault="00F31150" w:rsidP="00F3115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1675AB">
        <w:rPr>
          <w:rFonts w:ascii="Palatino Linotype" w:hAnsi="Palatino Linotype" w:cs="Bookman Old Style"/>
          <w:bCs/>
          <w:color w:val="000000" w:themeColor="text1"/>
        </w:rPr>
        <w:t xml:space="preserve">I. </w:t>
      </w:r>
      <w:r w:rsidRPr="001675AB">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1675AB">
        <w:rPr>
          <w:rFonts w:ascii="Palatino Linotype" w:hAnsi="Palatino Linotype" w:cs="Bookman Old Style"/>
          <w:color w:val="000000" w:themeColor="text1"/>
        </w:rPr>
        <w:t>jurídico</w:t>
      </w:r>
      <w:proofErr w:type="gramEnd"/>
      <w:r w:rsidRPr="001675AB">
        <w:rPr>
          <w:rFonts w:ascii="Palatino Linotype" w:hAnsi="Palatino Linotype" w:cs="Bookman Old Style"/>
          <w:color w:val="000000" w:themeColor="text1"/>
        </w:rPr>
        <w:t xml:space="preserve"> colectiva identificada o identificable; </w:t>
      </w:r>
    </w:p>
    <w:p w14:paraId="7CC054EA" w14:textId="77777777" w:rsidR="00F31150" w:rsidRPr="001675AB" w:rsidRDefault="00F31150" w:rsidP="00F3115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1675AB">
        <w:rPr>
          <w:rFonts w:ascii="Palatino Linotype" w:hAnsi="Palatino Linotype" w:cs="Bookman Old Style"/>
          <w:bCs/>
          <w:color w:val="000000" w:themeColor="text1"/>
        </w:rPr>
        <w:t xml:space="preserve">II. </w:t>
      </w:r>
      <w:r w:rsidRPr="001675AB">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9868F36" w14:textId="77777777" w:rsidR="00F31150" w:rsidRPr="001675AB" w:rsidRDefault="00F31150" w:rsidP="00F3115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1675AB">
        <w:rPr>
          <w:rFonts w:ascii="Palatino Linotype" w:hAnsi="Palatino Linotype" w:cs="Bookman Old Style"/>
          <w:bCs/>
          <w:color w:val="000000" w:themeColor="text1"/>
        </w:rPr>
        <w:t xml:space="preserve">III. </w:t>
      </w:r>
      <w:r w:rsidRPr="001675AB">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3A3114B6" w14:textId="77777777" w:rsidR="00F31150" w:rsidRPr="001675AB" w:rsidRDefault="00F31150" w:rsidP="00F3115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1675AB">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07F45AF8" w14:textId="77777777" w:rsidR="00F31150" w:rsidRPr="001675AB" w:rsidRDefault="00F31150" w:rsidP="00F31150">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1675AB">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44528F32" w14:textId="77777777" w:rsidR="00F31150" w:rsidRPr="001675AB" w:rsidRDefault="00F31150" w:rsidP="00F31150">
      <w:pPr>
        <w:pStyle w:val="Prrafodelista"/>
        <w:spacing w:line="360" w:lineRule="auto"/>
        <w:ind w:left="0"/>
        <w:jc w:val="both"/>
        <w:rPr>
          <w:rFonts w:ascii="Palatino Linotype" w:hAnsi="Palatino Linotype" w:cs="Arial"/>
          <w:color w:val="000000" w:themeColor="text1"/>
        </w:rPr>
      </w:pPr>
    </w:p>
    <w:p w14:paraId="2E4C465C" w14:textId="77777777" w:rsidR="00F31150" w:rsidRPr="001675AB" w:rsidRDefault="00F31150" w:rsidP="00F31150">
      <w:pPr>
        <w:pStyle w:val="Prrafodelista"/>
        <w:numPr>
          <w:ilvl w:val="0"/>
          <w:numId w:val="1"/>
        </w:numPr>
        <w:spacing w:after="160" w:line="360" w:lineRule="auto"/>
        <w:ind w:left="0" w:firstLine="0"/>
        <w:jc w:val="both"/>
        <w:rPr>
          <w:rFonts w:ascii="Palatino Linotype" w:hAnsi="Palatino Linotype" w:cs="Arial"/>
          <w:color w:val="000000" w:themeColor="text1"/>
        </w:rPr>
      </w:pPr>
      <w:r w:rsidRPr="001675AB">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F33FF0E" w14:textId="77777777" w:rsidR="00F31150" w:rsidRPr="001675AB" w:rsidRDefault="00F31150" w:rsidP="00F31150">
      <w:pPr>
        <w:pStyle w:val="Prrafodelista"/>
        <w:spacing w:after="160" w:line="360" w:lineRule="auto"/>
        <w:ind w:left="0"/>
        <w:jc w:val="both"/>
        <w:rPr>
          <w:rFonts w:ascii="Palatino Linotype" w:hAnsi="Palatino Linotype" w:cs="Arial"/>
          <w:color w:val="000000" w:themeColor="text1"/>
        </w:rPr>
      </w:pPr>
    </w:p>
    <w:p w14:paraId="48CC8870" w14:textId="77777777" w:rsidR="00F31150" w:rsidRPr="001675AB" w:rsidRDefault="00F31150" w:rsidP="00F31150">
      <w:pPr>
        <w:pStyle w:val="Prrafodelista"/>
        <w:numPr>
          <w:ilvl w:val="0"/>
          <w:numId w:val="1"/>
        </w:numPr>
        <w:spacing w:after="160" w:line="360" w:lineRule="auto"/>
        <w:ind w:left="0" w:firstLine="0"/>
        <w:jc w:val="both"/>
        <w:rPr>
          <w:rFonts w:ascii="Palatino Linotype" w:hAnsi="Palatino Linotype" w:cs="Arial"/>
          <w:color w:val="000000" w:themeColor="text1"/>
        </w:rPr>
      </w:pPr>
      <w:r w:rsidRPr="001675AB">
        <w:rPr>
          <w:rFonts w:ascii="Palatino Linotype" w:hAnsi="Palatino Linotype" w:cs="Arial"/>
          <w:color w:val="000000" w:themeColor="text1"/>
        </w:rPr>
        <w:t xml:space="preserve">Como consecuencia de lo anterior, el </w:t>
      </w:r>
      <w:r w:rsidRPr="001675AB">
        <w:rPr>
          <w:rFonts w:ascii="Palatino Linotype" w:hAnsi="Palatino Linotype" w:cs="Arial"/>
          <w:b/>
          <w:color w:val="000000" w:themeColor="text1"/>
        </w:rPr>
        <w:t>SUJETO OBLIGADO</w:t>
      </w:r>
      <w:r w:rsidRPr="001675AB">
        <w:rPr>
          <w:rFonts w:ascii="Palatino Linotype" w:hAnsi="Palatino Linotype" w:cs="Arial"/>
          <w:color w:val="000000" w:themeColor="text1"/>
        </w:rPr>
        <w:t xml:space="preserve"> debe identificar claramente el tipo de información y hacer un juicio de subsunción o encaje</w:t>
      </w:r>
      <w:r w:rsidRPr="001675AB">
        <w:rPr>
          <w:rStyle w:val="Refdenotaalpie"/>
          <w:rFonts w:ascii="Palatino Linotype" w:hAnsi="Palatino Linotype" w:cs="Arial"/>
          <w:color w:val="000000" w:themeColor="text1"/>
        </w:rPr>
        <w:footnoteReference w:id="5"/>
      </w:r>
      <w:r w:rsidRPr="001675AB">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699B0E0C" w14:textId="77777777" w:rsidR="00F31150" w:rsidRPr="001675AB" w:rsidRDefault="00F31150" w:rsidP="00F31150">
      <w:pPr>
        <w:pStyle w:val="Prrafodelista"/>
        <w:spacing w:line="360" w:lineRule="auto"/>
        <w:ind w:left="0"/>
        <w:jc w:val="both"/>
        <w:rPr>
          <w:rFonts w:ascii="Palatino Linotype" w:hAnsi="Palatino Linotype" w:cs="Arial"/>
          <w:color w:val="000000" w:themeColor="text1"/>
        </w:rPr>
      </w:pPr>
    </w:p>
    <w:p w14:paraId="7C76C8A2" w14:textId="77777777" w:rsidR="00F31150" w:rsidRPr="001675AB" w:rsidRDefault="00F31150" w:rsidP="00F31150">
      <w:pPr>
        <w:pStyle w:val="Prrafodelista"/>
        <w:numPr>
          <w:ilvl w:val="0"/>
          <w:numId w:val="1"/>
        </w:numPr>
        <w:spacing w:line="360" w:lineRule="auto"/>
        <w:ind w:left="0" w:firstLine="0"/>
        <w:jc w:val="both"/>
        <w:rPr>
          <w:rFonts w:ascii="Palatino Linotype" w:hAnsi="Palatino Linotype" w:cs="Arial"/>
          <w:color w:val="000000" w:themeColor="text1"/>
        </w:rPr>
      </w:pPr>
      <w:r w:rsidRPr="001675AB">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73FBECBA" w14:textId="77777777" w:rsidR="00F31150" w:rsidRPr="001675AB" w:rsidRDefault="00F31150" w:rsidP="00F31150">
      <w:pPr>
        <w:pStyle w:val="Prrafodelista"/>
        <w:spacing w:line="360" w:lineRule="auto"/>
        <w:ind w:left="0"/>
        <w:jc w:val="both"/>
        <w:rPr>
          <w:rFonts w:ascii="Palatino Linotype" w:eastAsia="Times New Roman" w:hAnsi="Palatino Linotype"/>
          <w:color w:val="000000" w:themeColor="text1"/>
          <w:lang w:eastAsia="es-ES_tradnl"/>
        </w:rPr>
      </w:pPr>
    </w:p>
    <w:p w14:paraId="22B5A1C5" w14:textId="77777777" w:rsidR="00F31150" w:rsidRPr="001675AB" w:rsidRDefault="00F31150" w:rsidP="00F31150">
      <w:pPr>
        <w:pStyle w:val="Ttulo2"/>
        <w:numPr>
          <w:ilvl w:val="0"/>
          <w:numId w:val="2"/>
        </w:numPr>
        <w:pBdr>
          <w:top w:val="nil"/>
          <w:left w:val="nil"/>
          <w:bottom w:val="nil"/>
          <w:right w:val="nil"/>
          <w:between w:val="nil"/>
          <w:bar w:val="nil"/>
        </w:pBdr>
        <w:spacing w:before="0" w:line="240" w:lineRule="auto"/>
        <w:ind w:left="0" w:firstLine="0"/>
        <w:rPr>
          <w:b w:val="0"/>
          <w:szCs w:val="24"/>
        </w:rPr>
      </w:pPr>
      <w:bookmarkStart w:id="30" w:name="_Toc485733666"/>
      <w:bookmarkStart w:id="31" w:name="_Toc487139037"/>
      <w:bookmarkStart w:id="32" w:name="_Toc490060412"/>
      <w:bookmarkStart w:id="33" w:name="_Toc492468081"/>
      <w:bookmarkStart w:id="34" w:name="_Toc2878596"/>
      <w:bookmarkStart w:id="35" w:name="_Toc10711864"/>
      <w:bookmarkStart w:id="36" w:name="_Toc18609014"/>
      <w:bookmarkStart w:id="37" w:name="_Toc22130361"/>
      <w:bookmarkStart w:id="38" w:name="_Toc33809647"/>
      <w:bookmarkStart w:id="39" w:name="_Toc57350658"/>
      <w:bookmarkStart w:id="40" w:name="_Toc66973629"/>
      <w:bookmarkStart w:id="41" w:name="_Toc68691188"/>
      <w:r w:rsidRPr="001675AB">
        <w:rPr>
          <w:szCs w:val="24"/>
        </w:rPr>
        <w:t>Requisitos de fondo del acuerdo de clasificación.</w:t>
      </w:r>
      <w:bookmarkEnd w:id="30"/>
      <w:bookmarkEnd w:id="31"/>
      <w:bookmarkEnd w:id="32"/>
      <w:bookmarkEnd w:id="33"/>
      <w:bookmarkEnd w:id="34"/>
      <w:bookmarkEnd w:id="35"/>
      <w:bookmarkEnd w:id="36"/>
      <w:bookmarkEnd w:id="37"/>
      <w:bookmarkEnd w:id="38"/>
      <w:bookmarkEnd w:id="39"/>
      <w:bookmarkEnd w:id="40"/>
      <w:bookmarkEnd w:id="41"/>
    </w:p>
    <w:p w14:paraId="2D0BC255" w14:textId="77777777" w:rsidR="00F31150" w:rsidRPr="001675AB" w:rsidRDefault="00F31150" w:rsidP="00F31150">
      <w:pPr>
        <w:pStyle w:val="Prrafodelista"/>
        <w:spacing w:line="360" w:lineRule="auto"/>
        <w:ind w:left="0"/>
        <w:jc w:val="both"/>
        <w:rPr>
          <w:rFonts w:ascii="Palatino Linotype" w:hAnsi="Palatino Linotype" w:cs="Arial"/>
          <w:color w:val="000000" w:themeColor="text1"/>
        </w:rPr>
      </w:pPr>
    </w:p>
    <w:p w14:paraId="372B0076" w14:textId="77777777" w:rsidR="00F31150" w:rsidRPr="001675AB" w:rsidRDefault="00F31150" w:rsidP="00F31150">
      <w:pPr>
        <w:pStyle w:val="Prrafodelista"/>
        <w:numPr>
          <w:ilvl w:val="0"/>
          <w:numId w:val="1"/>
        </w:numPr>
        <w:spacing w:line="360" w:lineRule="auto"/>
        <w:ind w:left="0" w:firstLine="0"/>
        <w:jc w:val="both"/>
        <w:rPr>
          <w:rFonts w:ascii="Palatino Linotype" w:hAnsi="Palatino Linotype" w:cs="Arial"/>
          <w:color w:val="000000" w:themeColor="text1"/>
        </w:rPr>
      </w:pPr>
      <w:r w:rsidRPr="001675AB">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7BD7095" w14:textId="77777777" w:rsidR="00F31150" w:rsidRPr="001675AB" w:rsidRDefault="00F31150" w:rsidP="00F31150">
      <w:pPr>
        <w:pStyle w:val="Prrafodelista"/>
        <w:spacing w:after="160" w:line="360" w:lineRule="auto"/>
        <w:ind w:left="0"/>
        <w:jc w:val="both"/>
        <w:rPr>
          <w:rFonts w:ascii="Palatino Linotype" w:hAnsi="Palatino Linotype" w:cs="Arial"/>
          <w:color w:val="000000" w:themeColor="text1"/>
        </w:rPr>
      </w:pPr>
    </w:p>
    <w:p w14:paraId="0994C313" w14:textId="77777777" w:rsidR="00F31150" w:rsidRPr="001675AB" w:rsidRDefault="00F31150" w:rsidP="00F31150">
      <w:pPr>
        <w:pStyle w:val="Prrafodelista"/>
        <w:numPr>
          <w:ilvl w:val="0"/>
          <w:numId w:val="1"/>
        </w:numPr>
        <w:spacing w:after="160" w:line="360" w:lineRule="auto"/>
        <w:ind w:left="0" w:firstLine="0"/>
        <w:jc w:val="both"/>
        <w:rPr>
          <w:rFonts w:ascii="Palatino Linotype" w:hAnsi="Palatino Linotype" w:cs="Arial"/>
          <w:color w:val="000000" w:themeColor="text1"/>
        </w:rPr>
      </w:pPr>
      <w:r w:rsidRPr="001675AB">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B0C5332" w14:textId="77777777" w:rsidR="00F31150" w:rsidRPr="001675AB" w:rsidRDefault="00F31150" w:rsidP="00F31150">
      <w:pPr>
        <w:pStyle w:val="Prrafodelista"/>
        <w:spacing w:after="160" w:line="360" w:lineRule="auto"/>
        <w:ind w:left="0"/>
        <w:jc w:val="both"/>
        <w:rPr>
          <w:rFonts w:ascii="Palatino Linotype" w:hAnsi="Palatino Linotype" w:cs="Arial"/>
          <w:color w:val="000000" w:themeColor="text1"/>
        </w:rPr>
      </w:pPr>
    </w:p>
    <w:p w14:paraId="12E06DD9" w14:textId="77777777" w:rsidR="00F31150" w:rsidRPr="001675AB" w:rsidRDefault="00F31150" w:rsidP="00F31150">
      <w:pPr>
        <w:pStyle w:val="Prrafodelista"/>
        <w:numPr>
          <w:ilvl w:val="0"/>
          <w:numId w:val="1"/>
        </w:numPr>
        <w:spacing w:after="160" w:line="360" w:lineRule="auto"/>
        <w:ind w:left="0" w:firstLine="0"/>
        <w:jc w:val="both"/>
        <w:rPr>
          <w:rFonts w:ascii="Palatino Linotype" w:hAnsi="Palatino Linotype" w:cs="Arial"/>
          <w:color w:val="000000" w:themeColor="text1"/>
        </w:rPr>
      </w:pPr>
      <w:r w:rsidRPr="001675AB">
        <w:rPr>
          <w:rFonts w:ascii="Palatino Linotype" w:eastAsia="Times New Roman"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675AB">
        <w:rPr>
          <w:rStyle w:val="Refdenotaalpie"/>
          <w:rFonts w:ascii="Palatino Linotype" w:eastAsia="Times New Roman" w:hAnsi="Palatino Linotype" w:cs="Arial"/>
          <w:color w:val="000000" w:themeColor="text1"/>
          <w:lang w:eastAsia="es-MX"/>
        </w:rPr>
        <w:footnoteReference w:id="6"/>
      </w:r>
    </w:p>
    <w:p w14:paraId="46E2D8A7" w14:textId="77777777" w:rsidR="00F31150" w:rsidRPr="001675AB" w:rsidRDefault="00F31150" w:rsidP="00F31150">
      <w:pPr>
        <w:pStyle w:val="Prrafodelista"/>
        <w:spacing w:after="160" w:line="360" w:lineRule="auto"/>
        <w:ind w:left="0"/>
        <w:jc w:val="both"/>
        <w:rPr>
          <w:rFonts w:ascii="Palatino Linotype" w:hAnsi="Palatino Linotype" w:cs="Arial"/>
          <w:color w:val="000000" w:themeColor="text1"/>
        </w:rPr>
      </w:pPr>
    </w:p>
    <w:p w14:paraId="079E48B3" w14:textId="77777777" w:rsidR="00F31150" w:rsidRPr="001675AB" w:rsidRDefault="00F31150" w:rsidP="00F31150">
      <w:pPr>
        <w:pStyle w:val="Prrafodelista"/>
        <w:numPr>
          <w:ilvl w:val="0"/>
          <w:numId w:val="1"/>
        </w:numPr>
        <w:spacing w:line="360" w:lineRule="auto"/>
        <w:ind w:left="0" w:firstLine="0"/>
        <w:jc w:val="both"/>
        <w:rPr>
          <w:rFonts w:ascii="Palatino Linotype" w:hAnsi="Palatino Linotype" w:cs="Arial"/>
          <w:color w:val="000000" w:themeColor="text1"/>
        </w:rPr>
      </w:pPr>
      <w:r w:rsidRPr="001675AB">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5E57C02F" w14:textId="77777777" w:rsidR="00F31150" w:rsidRPr="001675AB" w:rsidRDefault="00F31150" w:rsidP="00F31150">
      <w:pPr>
        <w:spacing w:line="360" w:lineRule="auto"/>
        <w:ind w:right="618"/>
        <w:contextualSpacing/>
        <w:jc w:val="both"/>
        <w:rPr>
          <w:rFonts w:ascii="Palatino Linotype" w:hAnsi="Palatino Linotype" w:cs="Arial"/>
          <w:color w:val="000000" w:themeColor="text1"/>
        </w:rPr>
      </w:pPr>
    </w:p>
    <w:p w14:paraId="6774BE03" w14:textId="77777777" w:rsidR="00F31150" w:rsidRPr="001675AB" w:rsidRDefault="00F31150" w:rsidP="00F31150">
      <w:pPr>
        <w:spacing w:line="360" w:lineRule="auto"/>
        <w:ind w:left="567" w:right="618"/>
        <w:contextualSpacing/>
        <w:jc w:val="both"/>
        <w:rPr>
          <w:rFonts w:ascii="Palatino Linotype" w:hAnsi="Palatino Linotype" w:cs="Arial"/>
          <w:i/>
          <w:color w:val="000000" w:themeColor="text1"/>
          <w:sz w:val="22"/>
          <w:szCs w:val="22"/>
        </w:rPr>
      </w:pPr>
      <w:r w:rsidRPr="001675AB">
        <w:rPr>
          <w:rFonts w:ascii="Palatino Linotype" w:hAnsi="Palatino Linotype" w:cs="Arial"/>
          <w:b/>
          <w:i/>
          <w:color w:val="000000" w:themeColor="text1"/>
          <w:sz w:val="22"/>
          <w:szCs w:val="22"/>
        </w:rPr>
        <w:t>FUNDAMENTACIÓN Y MOTIVACIÓN.</w:t>
      </w:r>
      <w:r w:rsidRPr="001675AB">
        <w:rPr>
          <w:rFonts w:ascii="Palatino Linotype" w:hAnsi="Palatino Linotype" w:cs="Arial"/>
          <w:i/>
          <w:color w:val="000000" w:themeColor="text1"/>
          <w:sz w:val="22"/>
          <w:szCs w:val="22"/>
        </w:rPr>
        <w:t xml:space="preserve"> La </w:t>
      </w:r>
      <w:r w:rsidRPr="001675AB">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675AB">
        <w:rPr>
          <w:rFonts w:ascii="Palatino Linotype" w:hAnsi="Palatino Linotype" w:cs="Arial"/>
          <w:i/>
          <w:color w:val="000000" w:themeColor="text1"/>
          <w:sz w:val="22"/>
          <w:szCs w:val="22"/>
        </w:rPr>
        <w:t>.</w:t>
      </w:r>
    </w:p>
    <w:p w14:paraId="04AA6B5C" w14:textId="77777777" w:rsidR="00F31150" w:rsidRPr="001675AB" w:rsidRDefault="00F31150" w:rsidP="00F31150">
      <w:pPr>
        <w:spacing w:line="360" w:lineRule="auto"/>
        <w:ind w:left="567" w:right="618"/>
        <w:contextualSpacing/>
        <w:jc w:val="both"/>
        <w:rPr>
          <w:rFonts w:ascii="Palatino Linotype" w:hAnsi="Palatino Linotype" w:cs="Arial"/>
          <w:i/>
          <w:color w:val="000000" w:themeColor="text1"/>
          <w:sz w:val="22"/>
          <w:szCs w:val="22"/>
        </w:rPr>
      </w:pPr>
      <w:r w:rsidRPr="001675AB">
        <w:rPr>
          <w:rFonts w:ascii="Palatino Linotype" w:hAnsi="Palatino Linotype" w:cs="Arial"/>
          <w:i/>
          <w:color w:val="000000" w:themeColor="text1"/>
          <w:sz w:val="22"/>
          <w:szCs w:val="22"/>
        </w:rPr>
        <w:t>SEGUNDO TRIBUNAL COLEGIADO DEL SEXTO CIRCUITO.</w:t>
      </w:r>
    </w:p>
    <w:p w14:paraId="18E55BFA" w14:textId="77777777" w:rsidR="00F31150" w:rsidRPr="001675AB" w:rsidRDefault="00F31150" w:rsidP="00F31150">
      <w:pPr>
        <w:spacing w:line="360" w:lineRule="auto"/>
        <w:ind w:left="567" w:right="618"/>
        <w:contextualSpacing/>
        <w:jc w:val="both"/>
        <w:rPr>
          <w:rFonts w:ascii="Palatino Linotype" w:hAnsi="Palatino Linotype" w:cs="Arial"/>
          <w:i/>
          <w:color w:val="000000" w:themeColor="text1"/>
          <w:sz w:val="22"/>
          <w:szCs w:val="22"/>
        </w:rPr>
      </w:pPr>
      <w:r w:rsidRPr="001675AB">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32063819" w14:textId="77777777" w:rsidR="00F31150" w:rsidRPr="001675AB" w:rsidRDefault="00F31150" w:rsidP="00F31150">
      <w:pPr>
        <w:spacing w:line="360" w:lineRule="auto"/>
        <w:ind w:left="567" w:right="618"/>
        <w:contextualSpacing/>
        <w:jc w:val="both"/>
        <w:rPr>
          <w:rFonts w:ascii="Palatino Linotype" w:hAnsi="Palatino Linotype" w:cs="Arial"/>
          <w:i/>
          <w:color w:val="000000" w:themeColor="text1"/>
          <w:sz w:val="22"/>
          <w:szCs w:val="22"/>
        </w:rPr>
      </w:pPr>
      <w:r w:rsidRPr="001675AB">
        <w:rPr>
          <w:rFonts w:ascii="Palatino Linotype" w:hAnsi="Palatino Linotype" w:cs="Arial"/>
          <w:i/>
          <w:color w:val="000000" w:themeColor="text1"/>
          <w:sz w:val="22"/>
          <w:szCs w:val="22"/>
        </w:rPr>
        <w:t xml:space="preserve">Revisión fiscal 103/88. Instituto Mexicano del Seguro Social. 18 de octubre de 1988. Unanimidad de votos. Ponente: Arnoldo Nájera Virgen. Secretario: Alejandro </w:t>
      </w:r>
      <w:proofErr w:type="spellStart"/>
      <w:r w:rsidRPr="001675AB">
        <w:rPr>
          <w:rFonts w:ascii="Palatino Linotype" w:hAnsi="Palatino Linotype" w:cs="Arial"/>
          <w:i/>
          <w:color w:val="000000" w:themeColor="text1"/>
          <w:sz w:val="22"/>
          <w:szCs w:val="22"/>
        </w:rPr>
        <w:t>Esponda</w:t>
      </w:r>
      <w:proofErr w:type="spellEnd"/>
      <w:r w:rsidRPr="001675AB">
        <w:rPr>
          <w:rFonts w:ascii="Palatino Linotype" w:hAnsi="Palatino Linotype" w:cs="Arial"/>
          <w:i/>
          <w:color w:val="000000" w:themeColor="text1"/>
          <w:sz w:val="22"/>
          <w:szCs w:val="22"/>
        </w:rPr>
        <w:t xml:space="preserve"> Rincón.</w:t>
      </w:r>
    </w:p>
    <w:p w14:paraId="33A2EC5A" w14:textId="77777777" w:rsidR="00F31150" w:rsidRPr="001675AB" w:rsidRDefault="00F31150" w:rsidP="00F31150">
      <w:pPr>
        <w:spacing w:line="360" w:lineRule="auto"/>
        <w:ind w:left="567" w:right="618"/>
        <w:contextualSpacing/>
        <w:jc w:val="both"/>
        <w:rPr>
          <w:rFonts w:ascii="Palatino Linotype" w:hAnsi="Palatino Linotype" w:cs="Arial"/>
          <w:i/>
          <w:color w:val="000000" w:themeColor="text1"/>
          <w:sz w:val="22"/>
          <w:szCs w:val="22"/>
        </w:rPr>
      </w:pPr>
      <w:r w:rsidRPr="001675AB">
        <w:rPr>
          <w:rFonts w:ascii="Palatino Linotype" w:hAnsi="Palatino Linotype" w:cs="Arial"/>
          <w:i/>
          <w:color w:val="000000" w:themeColor="text1"/>
          <w:sz w:val="22"/>
          <w:szCs w:val="22"/>
        </w:rPr>
        <w:t xml:space="preserve">Amparo en revisión 333/88. </w:t>
      </w:r>
      <w:proofErr w:type="spellStart"/>
      <w:r w:rsidRPr="001675AB">
        <w:rPr>
          <w:rFonts w:ascii="Palatino Linotype" w:hAnsi="Palatino Linotype" w:cs="Arial"/>
          <w:i/>
          <w:color w:val="000000" w:themeColor="text1"/>
          <w:sz w:val="22"/>
          <w:szCs w:val="22"/>
        </w:rPr>
        <w:t>Adilia</w:t>
      </w:r>
      <w:proofErr w:type="spellEnd"/>
      <w:r w:rsidRPr="001675AB">
        <w:rPr>
          <w:rFonts w:ascii="Palatino Linotype" w:hAnsi="Palatino Linotype" w:cs="Arial"/>
          <w:i/>
          <w:color w:val="000000" w:themeColor="text1"/>
          <w:sz w:val="22"/>
          <w:szCs w:val="22"/>
        </w:rPr>
        <w:t xml:space="preserve"> Romero. 26 de octubre de 1988. Unanimidad de votos. Ponente: Arnoldo Nájera Virgen. Secretario: Enrique Crispín Campos Ramírez.</w:t>
      </w:r>
    </w:p>
    <w:p w14:paraId="0C52074C" w14:textId="77777777" w:rsidR="00F31150" w:rsidRPr="001675AB" w:rsidRDefault="00F31150" w:rsidP="00F31150">
      <w:pPr>
        <w:spacing w:line="360" w:lineRule="auto"/>
        <w:ind w:left="567" w:right="618"/>
        <w:contextualSpacing/>
        <w:jc w:val="both"/>
        <w:rPr>
          <w:rFonts w:ascii="Palatino Linotype" w:hAnsi="Palatino Linotype" w:cs="Arial"/>
          <w:i/>
          <w:color w:val="000000" w:themeColor="text1"/>
          <w:sz w:val="22"/>
          <w:szCs w:val="22"/>
        </w:rPr>
      </w:pPr>
      <w:r w:rsidRPr="001675AB">
        <w:rPr>
          <w:rFonts w:ascii="Palatino Linotype" w:hAnsi="Palatino Linotype" w:cs="Arial"/>
          <w:i/>
          <w:color w:val="000000" w:themeColor="text1"/>
          <w:sz w:val="22"/>
          <w:szCs w:val="22"/>
        </w:rPr>
        <w:t xml:space="preserve">Amparo en revisión 597/95. Emilio Maurer Bretón. 15 de noviembre de 1995. Unanimidad de votos. Ponente: Clementina Ramírez Moguel </w:t>
      </w:r>
      <w:proofErr w:type="spellStart"/>
      <w:r w:rsidRPr="001675AB">
        <w:rPr>
          <w:rFonts w:ascii="Palatino Linotype" w:hAnsi="Palatino Linotype" w:cs="Arial"/>
          <w:i/>
          <w:color w:val="000000" w:themeColor="text1"/>
          <w:sz w:val="22"/>
          <w:szCs w:val="22"/>
        </w:rPr>
        <w:t>Goyzueta</w:t>
      </w:r>
      <w:proofErr w:type="spellEnd"/>
      <w:r w:rsidRPr="001675AB">
        <w:rPr>
          <w:rFonts w:ascii="Palatino Linotype" w:hAnsi="Palatino Linotype" w:cs="Arial"/>
          <w:i/>
          <w:color w:val="000000" w:themeColor="text1"/>
          <w:sz w:val="22"/>
          <w:szCs w:val="22"/>
        </w:rPr>
        <w:t>. Secretario: Gonzalo Carrera Molina.</w:t>
      </w:r>
    </w:p>
    <w:p w14:paraId="41EEB6D7" w14:textId="77777777" w:rsidR="00F31150" w:rsidRPr="001675AB" w:rsidRDefault="00F31150" w:rsidP="00F31150">
      <w:pPr>
        <w:spacing w:line="360" w:lineRule="auto"/>
        <w:ind w:left="567" w:right="618"/>
        <w:contextualSpacing/>
        <w:jc w:val="both"/>
        <w:rPr>
          <w:rFonts w:ascii="Palatino Linotype" w:hAnsi="Palatino Linotype" w:cs="Arial"/>
          <w:i/>
          <w:color w:val="000000" w:themeColor="text1"/>
          <w:sz w:val="22"/>
          <w:szCs w:val="22"/>
        </w:rPr>
      </w:pPr>
      <w:r w:rsidRPr="001675AB">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1675AB">
        <w:rPr>
          <w:rFonts w:ascii="Palatino Linotype" w:hAnsi="Palatino Linotype" w:cs="Arial"/>
          <w:i/>
          <w:color w:val="000000" w:themeColor="text1"/>
          <w:sz w:val="22"/>
          <w:szCs w:val="22"/>
        </w:rPr>
        <w:t>Baigts</w:t>
      </w:r>
      <w:proofErr w:type="spellEnd"/>
      <w:r w:rsidRPr="001675AB">
        <w:rPr>
          <w:rFonts w:ascii="Palatino Linotype" w:hAnsi="Palatino Linotype" w:cs="Arial"/>
          <w:i/>
          <w:color w:val="000000" w:themeColor="text1"/>
          <w:sz w:val="22"/>
          <w:szCs w:val="22"/>
        </w:rPr>
        <w:t xml:space="preserve"> Muñoz.</w:t>
      </w:r>
      <w:r w:rsidRPr="001675AB">
        <w:rPr>
          <w:rStyle w:val="Refdenotaalpie"/>
          <w:rFonts w:ascii="Palatino Linotype" w:hAnsi="Palatino Linotype" w:cs="Arial"/>
          <w:i/>
          <w:color w:val="000000" w:themeColor="text1"/>
          <w:sz w:val="22"/>
          <w:szCs w:val="22"/>
        </w:rPr>
        <w:footnoteReference w:id="7"/>
      </w:r>
    </w:p>
    <w:p w14:paraId="7DE933D6" w14:textId="77777777" w:rsidR="00F31150" w:rsidRPr="001675AB" w:rsidRDefault="00F31150" w:rsidP="00F31150">
      <w:pPr>
        <w:pStyle w:val="Prrafodelista"/>
        <w:shd w:val="clear" w:color="auto" w:fill="FFFFFF"/>
        <w:spacing w:line="360" w:lineRule="auto"/>
        <w:ind w:left="0"/>
        <w:jc w:val="both"/>
        <w:rPr>
          <w:rFonts w:ascii="Palatino Linotype" w:eastAsia="Times New Roman" w:hAnsi="Palatino Linotype" w:cs="Arial"/>
          <w:color w:val="000000" w:themeColor="text1"/>
          <w:sz w:val="22"/>
          <w:szCs w:val="22"/>
          <w:lang w:eastAsia="es-MX"/>
        </w:rPr>
      </w:pPr>
    </w:p>
    <w:p w14:paraId="7676A1DC" w14:textId="77777777" w:rsidR="00F31150" w:rsidRPr="001675AB" w:rsidRDefault="00F31150" w:rsidP="00F31150">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1675AB">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02C5E59" w14:textId="77777777" w:rsidR="00F31150" w:rsidRPr="001675AB" w:rsidRDefault="00F31150" w:rsidP="00F31150">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012C45B1" w14:textId="77777777" w:rsidR="00F31150" w:rsidRPr="001675AB" w:rsidRDefault="00F31150" w:rsidP="00F31150">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1675AB">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A7A441C" w14:textId="77777777" w:rsidR="00F31150" w:rsidRPr="001675AB" w:rsidRDefault="00F31150" w:rsidP="00F31150">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5F93B179" w14:textId="77777777" w:rsidR="00F31150" w:rsidRPr="001675AB" w:rsidRDefault="00F31150" w:rsidP="00F31150">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1675AB">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400C695A" w14:textId="77777777" w:rsidR="00F31150" w:rsidRPr="001675AB" w:rsidRDefault="00F31150" w:rsidP="00F31150">
      <w:pPr>
        <w:pStyle w:val="Prrafodelista"/>
        <w:rPr>
          <w:rFonts w:ascii="Palatino Linotype" w:eastAsia="Calibri" w:hAnsi="Palatino Linotype" w:cs="Arial"/>
          <w:color w:val="000000" w:themeColor="text1"/>
          <w:lang w:val="es-ES" w:eastAsia="es-MX"/>
        </w:rPr>
      </w:pPr>
    </w:p>
    <w:p w14:paraId="3732838D" w14:textId="77777777" w:rsidR="00F31150" w:rsidRPr="001675AB" w:rsidRDefault="00F31150" w:rsidP="00F31150">
      <w:pPr>
        <w:pStyle w:val="Prrafodelista"/>
        <w:numPr>
          <w:ilvl w:val="0"/>
          <w:numId w:val="1"/>
        </w:numPr>
        <w:spacing w:line="360" w:lineRule="auto"/>
        <w:ind w:left="0" w:firstLine="0"/>
        <w:jc w:val="both"/>
        <w:rPr>
          <w:rFonts w:ascii="Palatino Linotype" w:hAnsi="Palatino Linotype"/>
          <w:color w:val="000000" w:themeColor="text1"/>
        </w:rPr>
      </w:pPr>
      <w:r w:rsidRPr="001675AB">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27ED9A9B" w14:textId="77777777" w:rsidR="00F31150" w:rsidRPr="001675AB" w:rsidRDefault="00F31150" w:rsidP="00F31150">
      <w:pPr>
        <w:spacing w:line="360" w:lineRule="auto"/>
        <w:jc w:val="both"/>
        <w:rPr>
          <w:rFonts w:ascii="Palatino Linotype" w:hAnsi="Palatino Linotype"/>
          <w:color w:val="000000" w:themeColor="text1"/>
        </w:rPr>
      </w:pPr>
    </w:p>
    <w:p w14:paraId="6150F2BD" w14:textId="77777777" w:rsidR="00F31150" w:rsidRPr="001675AB" w:rsidRDefault="00F31150" w:rsidP="00F31150">
      <w:pPr>
        <w:pStyle w:val="Prrafodelista"/>
        <w:numPr>
          <w:ilvl w:val="0"/>
          <w:numId w:val="1"/>
        </w:numPr>
        <w:spacing w:line="360" w:lineRule="auto"/>
        <w:ind w:left="0" w:firstLine="0"/>
        <w:jc w:val="both"/>
        <w:rPr>
          <w:rFonts w:ascii="Palatino Linotype" w:hAnsi="Palatino Linotype"/>
          <w:color w:val="000000" w:themeColor="text1"/>
        </w:rPr>
      </w:pPr>
      <w:r w:rsidRPr="001675AB">
        <w:rPr>
          <w:rFonts w:ascii="Palatino Linotype" w:eastAsia="Calibri" w:hAnsi="Palatino Linotype" w:cs="Arial"/>
          <w:color w:val="000000" w:themeColor="text1"/>
          <w:lang w:val="es-ES" w:eastAsia="es-MX"/>
        </w:rPr>
        <w:t xml:space="preserve">Es de señalar, que por lo que hace a las versiones públicas, el </w:t>
      </w:r>
      <w:r w:rsidRPr="001675AB">
        <w:rPr>
          <w:rFonts w:ascii="Palatino Linotype" w:eastAsia="Calibri" w:hAnsi="Palatino Linotype" w:cs="Arial"/>
          <w:b/>
          <w:color w:val="000000" w:themeColor="text1"/>
          <w:lang w:val="es-ES" w:eastAsia="es-MX"/>
        </w:rPr>
        <w:t>SUJETO OBLIGADO</w:t>
      </w:r>
      <w:r w:rsidRPr="001675AB">
        <w:rPr>
          <w:rFonts w:ascii="Palatino Linotype" w:eastAsia="Calibri" w:hAnsi="Palatino Linotype" w:cs="Arial"/>
          <w:color w:val="000000" w:themeColor="text1"/>
          <w:lang w:val="es-ES" w:eastAsia="es-MX"/>
        </w:rPr>
        <w:t xml:space="preserve"> debe cumplir con las formalidades exigidas en la Ley, por lo que </w:t>
      </w:r>
      <w:r w:rsidRPr="001675AB">
        <w:rPr>
          <w:rFonts w:ascii="Palatino Linotype" w:eastAsia="Times New Roman" w:hAnsi="Palatino Linotype" w:cs="Arial"/>
          <w:color w:val="000000" w:themeColor="text1"/>
          <w:lang w:eastAsia="es-MX"/>
        </w:rPr>
        <w:t xml:space="preserve">para tal efecto emitirá el </w:t>
      </w:r>
      <w:r w:rsidRPr="001675AB">
        <w:rPr>
          <w:rFonts w:ascii="Palatino Linotype" w:eastAsia="Calibri" w:hAnsi="Palatino Linotype" w:cs="Arial"/>
          <w:color w:val="000000" w:themeColor="text1"/>
          <w:lang w:val="es-ES" w:eastAsia="es-MX"/>
        </w:rPr>
        <w:t>Acuerdo del Comité de Transparencia en términos de los artículos 49 fracción</w:t>
      </w:r>
      <w:r w:rsidRPr="001675AB">
        <w:rPr>
          <w:rFonts w:ascii="Palatino Linotype" w:eastAsia="Calibri" w:hAnsi="Palatino Linotype" w:cs="Arial"/>
          <w:bCs/>
          <w:color w:val="000000" w:themeColor="text1"/>
        </w:rPr>
        <w:t xml:space="preserve"> VIII,</w:t>
      </w:r>
      <w:r w:rsidRPr="001675AB">
        <w:rPr>
          <w:rFonts w:ascii="Palatino Linotype" w:eastAsia="Calibri" w:hAnsi="Palatino Linotype" w:cs="Arial"/>
          <w:color w:val="000000" w:themeColor="text1"/>
          <w:lang w:val="es-ES" w:eastAsia="es-MX"/>
        </w:rPr>
        <w:t xml:space="preserve"> 122</w:t>
      </w:r>
      <w:r w:rsidRPr="001675AB">
        <w:rPr>
          <w:rFonts w:ascii="Palatino Linotype" w:hAnsi="Palatino Linotype" w:cs="Times New Roman"/>
          <w:color w:val="000000" w:themeColor="text1"/>
          <w:vertAlign w:val="superscript"/>
          <w:lang w:val="es-ES" w:eastAsia="es-MX"/>
        </w:rPr>
        <w:footnoteReference w:id="8"/>
      </w:r>
      <w:r w:rsidRPr="001675AB">
        <w:rPr>
          <w:rFonts w:ascii="Palatino Linotype" w:eastAsia="Calibri" w:hAnsi="Palatino Linotype" w:cs="Arial"/>
          <w:color w:val="000000" w:themeColor="text1"/>
          <w:lang w:val="es-ES" w:eastAsia="es-MX"/>
        </w:rPr>
        <w:t>, 135</w:t>
      </w:r>
      <w:r w:rsidRPr="001675AB">
        <w:rPr>
          <w:rFonts w:ascii="Palatino Linotype" w:hAnsi="Palatino Linotype" w:cs="Times New Roman"/>
          <w:color w:val="000000" w:themeColor="text1"/>
          <w:vertAlign w:val="superscript"/>
          <w:lang w:val="es-ES" w:eastAsia="es-MX"/>
        </w:rPr>
        <w:footnoteReference w:id="9"/>
      </w:r>
      <w:r w:rsidRPr="001675AB">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797D32F8" w14:textId="77777777" w:rsidR="00F31150" w:rsidRPr="001675AB" w:rsidRDefault="00F31150" w:rsidP="00F31150">
      <w:pPr>
        <w:pStyle w:val="Prrafodelista"/>
        <w:spacing w:line="360" w:lineRule="auto"/>
        <w:ind w:left="0"/>
        <w:jc w:val="both"/>
        <w:rPr>
          <w:rFonts w:ascii="Palatino Linotype" w:hAnsi="Palatino Linotype"/>
          <w:color w:val="000000" w:themeColor="text1"/>
        </w:rPr>
      </w:pPr>
    </w:p>
    <w:p w14:paraId="53194D07" w14:textId="77777777" w:rsidR="00F31150" w:rsidRPr="001675AB" w:rsidRDefault="00F31150" w:rsidP="00F31150">
      <w:pPr>
        <w:pStyle w:val="Prrafodelista"/>
        <w:numPr>
          <w:ilvl w:val="0"/>
          <w:numId w:val="1"/>
        </w:numPr>
        <w:spacing w:line="360" w:lineRule="auto"/>
        <w:ind w:left="0" w:firstLine="0"/>
        <w:jc w:val="both"/>
        <w:rPr>
          <w:rFonts w:ascii="Palatino Linotype" w:hAnsi="Palatino Linotype"/>
          <w:color w:val="000000" w:themeColor="text1"/>
        </w:rPr>
      </w:pPr>
      <w:r w:rsidRPr="001675AB">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1675AB">
        <w:rPr>
          <w:rFonts w:ascii="Palatino Linotype" w:eastAsia="Calibri" w:hAnsi="Palatino Linotype" w:cs="Arial"/>
          <w:b/>
          <w:color w:val="000000" w:themeColor="text1"/>
          <w:lang w:val="es-ES" w:eastAsia="es-CO"/>
        </w:rPr>
        <w:t>SUJETO OBLIGADO</w:t>
      </w:r>
      <w:r w:rsidRPr="001675AB">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CACE5FB" w14:textId="77777777" w:rsidR="00F31150" w:rsidRPr="001675AB" w:rsidRDefault="00F31150" w:rsidP="00F31150">
      <w:pPr>
        <w:pStyle w:val="Prrafodelista"/>
        <w:spacing w:line="360" w:lineRule="auto"/>
        <w:ind w:left="0"/>
        <w:jc w:val="both"/>
        <w:rPr>
          <w:rFonts w:ascii="Palatino Linotype" w:hAnsi="Palatino Linotype"/>
          <w:color w:val="000000" w:themeColor="text1"/>
        </w:rPr>
      </w:pPr>
    </w:p>
    <w:p w14:paraId="5FFF78E4" w14:textId="77777777" w:rsidR="00F31150" w:rsidRPr="001675AB" w:rsidRDefault="00F31150" w:rsidP="00F31150">
      <w:pPr>
        <w:pStyle w:val="Prrafodelista"/>
        <w:numPr>
          <w:ilvl w:val="0"/>
          <w:numId w:val="1"/>
        </w:numPr>
        <w:spacing w:line="360" w:lineRule="auto"/>
        <w:ind w:left="0" w:firstLine="0"/>
        <w:jc w:val="both"/>
        <w:rPr>
          <w:rFonts w:ascii="Palatino Linotype" w:hAnsi="Palatino Linotype"/>
          <w:color w:val="000000" w:themeColor="text1"/>
        </w:rPr>
      </w:pPr>
      <w:r w:rsidRPr="001675AB">
        <w:rPr>
          <w:rFonts w:ascii="Palatino Linotype" w:eastAsia="Times New Roman" w:hAnsi="Palatino Linotype" w:cs="Arial"/>
          <w:color w:val="000000" w:themeColor="text1"/>
          <w:lang w:eastAsia="es-MX"/>
        </w:rPr>
        <w:t xml:space="preserve">Siendo así que, </w:t>
      </w:r>
      <w:r w:rsidRPr="001675AB">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1675AB">
        <w:rPr>
          <w:rFonts w:ascii="Palatino Linotype" w:hAnsi="Palatino Linotype"/>
          <w:b/>
          <w:color w:val="000000" w:themeColor="text1"/>
        </w:rPr>
        <w:t>SUJETO OBLIGADO</w:t>
      </w:r>
      <w:r w:rsidRPr="001675AB">
        <w:rPr>
          <w:rFonts w:ascii="Palatino Linotype" w:hAnsi="Palatino Linotype"/>
          <w:color w:val="000000" w:themeColor="text1"/>
        </w:rPr>
        <w:t xml:space="preserve">. Dicho acuerdo deberá de contener los </w:t>
      </w:r>
      <w:r w:rsidRPr="001675AB">
        <w:rPr>
          <w:rFonts w:ascii="Palatino Linotype" w:hAnsi="Palatino Linotype"/>
          <w:b/>
          <w:color w:val="000000" w:themeColor="text1"/>
        </w:rPr>
        <w:t>razonamientos lógicos</w:t>
      </w:r>
      <w:r w:rsidRPr="001675AB">
        <w:rPr>
          <w:rFonts w:ascii="Palatino Linotype" w:hAnsi="Palatino Linotype"/>
          <w:color w:val="000000" w:themeColor="text1"/>
        </w:rPr>
        <w:t xml:space="preserve"> mediante los cuales se </w:t>
      </w:r>
      <w:r w:rsidRPr="001675AB">
        <w:rPr>
          <w:rFonts w:ascii="Palatino Linotype" w:hAnsi="Palatino Linotype"/>
          <w:b/>
          <w:color w:val="000000" w:themeColor="text1"/>
        </w:rPr>
        <w:t xml:space="preserve">demuestre </w:t>
      </w:r>
      <w:r w:rsidRPr="001675AB">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66CDB132" w14:textId="77777777" w:rsidR="00F31150" w:rsidRPr="001675AB" w:rsidRDefault="00F31150" w:rsidP="00F31150">
      <w:pPr>
        <w:pStyle w:val="Prrafodelista"/>
        <w:spacing w:line="360" w:lineRule="auto"/>
        <w:ind w:left="0"/>
        <w:jc w:val="both"/>
        <w:rPr>
          <w:rFonts w:ascii="Palatino Linotype" w:hAnsi="Palatino Linotype"/>
          <w:color w:val="000000" w:themeColor="text1"/>
        </w:rPr>
      </w:pPr>
    </w:p>
    <w:p w14:paraId="7C13BA5B" w14:textId="77777777" w:rsidR="00F31150" w:rsidRPr="001675AB" w:rsidRDefault="00F31150" w:rsidP="00F31150">
      <w:pPr>
        <w:pStyle w:val="Prrafodelista"/>
        <w:numPr>
          <w:ilvl w:val="0"/>
          <w:numId w:val="1"/>
        </w:numPr>
        <w:spacing w:line="360" w:lineRule="auto"/>
        <w:ind w:left="0" w:firstLine="0"/>
        <w:jc w:val="both"/>
        <w:rPr>
          <w:rFonts w:ascii="Palatino Linotype" w:hAnsi="Palatino Linotype"/>
          <w:color w:val="000000" w:themeColor="text1"/>
        </w:rPr>
      </w:pPr>
      <w:r w:rsidRPr="001675AB">
        <w:rPr>
          <w:rFonts w:ascii="Palatino Linotype" w:eastAsia="Times New Roman" w:hAnsi="Palatino Linotype" w:cs="Arial"/>
          <w:color w:val="000000" w:themeColor="text1"/>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BE1242E" w14:textId="77777777" w:rsidR="00F31150" w:rsidRPr="001675AB" w:rsidRDefault="00F31150" w:rsidP="00F31150">
      <w:pPr>
        <w:pStyle w:val="Prrafodelista"/>
        <w:spacing w:line="360" w:lineRule="auto"/>
        <w:ind w:left="0"/>
        <w:jc w:val="both"/>
        <w:rPr>
          <w:rFonts w:ascii="Palatino Linotype" w:hAnsi="Palatino Linotype"/>
          <w:color w:val="000000" w:themeColor="text1"/>
        </w:rPr>
      </w:pPr>
    </w:p>
    <w:p w14:paraId="2735BA93" w14:textId="77777777" w:rsidR="00F31150" w:rsidRPr="001675AB" w:rsidRDefault="00F31150" w:rsidP="00F31150">
      <w:pPr>
        <w:pStyle w:val="Prrafodelista"/>
        <w:numPr>
          <w:ilvl w:val="0"/>
          <w:numId w:val="1"/>
        </w:numPr>
        <w:spacing w:line="360" w:lineRule="auto"/>
        <w:ind w:left="0" w:firstLine="0"/>
        <w:jc w:val="both"/>
        <w:rPr>
          <w:rFonts w:ascii="Palatino Linotype" w:hAnsi="Palatino Linotype"/>
          <w:color w:val="000000" w:themeColor="text1"/>
        </w:rPr>
      </w:pPr>
      <w:r w:rsidRPr="001675AB">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3436647" w14:textId="77777777" w:rsidR="00F31150" w:rsidRPr="001675AB" w:rsidRDefault="00F31150" w:rsidP="00F31150">
      <w:pPr>
        <w:pStyle w:val="Prrafodelista"/>
        <w:spacing w:line="360" w:lineRule="auto"/>
        <w:ind w:left="0"/>
        <w:jc w:val="both"/>
        <w:rPr>
          <w:rFonts w:ascii="Palatino Linotype" w:hAnsi="Palatino Linotype"/>
          <w:color w:val="000000" w:themeColor="text1"/>
        </w:rPr>
      </w:pPr>
    </w:p>
    <w:p w14:paraId="5BB79991" w14:textId="77777777" w:rsidR="00F31150" w:rsidRPr="001675AB" w:rsidRDefault="00F31150" w:rsidP="00F31150">
      <w:pPr>
        <w:pStyle w:val="Prrafodelista"/>
        <w:numPr>
          <w:ilvl w:val="0"/>
          <w:numId w:val="1"/>
        </w:numPr>
        <w:spacing w:line="360" w:lineRule="auto"/>
        <w:ind w:left="0" w:firstLine="0"/>
        <w:jc w:val="both"/>
        <w:rPr>
          <w:rFonts w:ascii="Palatino Linotype" w:hAnsi="Palatino Linotype"/>
          <w:color w:val="000000" w:themeColor="text1"/>
        </w:rPr>
      </w:pPr>
      <w:r w:rsidRPr="001675AB">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0B2E2F4B" w14:textId="77777777" w:rsidR="00F31150" w:rsidRPr="001675AB" w:rsidRDefault="00F31150" w:rsidP="00F31150">
      <w:pPr>
        <w:pStyle w:val="Prrafodelista"/>
        <w:spacing w:line="360" w:lineRule="auto"/>
        <w:ind w:left="0"/>
        <w:jc w:val="both"/>
        <w:rPr>
          <w:rFonts w:ascii="Palatino Linotype" w:hAnsi="Palatino Linotype"/>
          <w:color w:val="000000" w:themeColor="text1"/>
        </w:rPr>
      </w:pPr>
    </w:p>
    <w:p w14:paraId="678167EB" w14:textId="4A64A313" w:rsidR="00F31150" w:rsidRPr="001675AB" w:rsidRDefault="00F31150" w:rsidP="00F31150">
      <w:pPr>
        <w:pStyle w:val="Ttulo2"/>
        <w:rPr>
          <w:b w:val="0"/>
          <w:i/>
        </w:rPr>
      </w:pPr>
      <w:bookmarkStart w:id="42" w:name="_Toc67024525"/>
      <w:bookmarkStart w:id="43" w:name="_Toc68691189"/>
      <w:r w:rsidRPr="001675AB">
        <w:rPr>
          <w:lang w:val="es-ES"/>
        </w:rPr>
        <w:t>OCTAVO. Decisión.</w:t>
      </w:r>
      <w:bookmarkEnd w:id="42"/>
      <w:bookmarkEnd w:id="43"/>
      <w:r w:rsidRPr="001675AB">
        <w:rPr>
          <w:lang w:val="es-ES"/>
        </w:rPr>
        <w:t xml:space="preserve"> </w:t>
      </w:r>
    </w:p>
    <w:p w14:paraId="393E3BB7" w14:textId="77777777" w:rsidR="00F31150" w:rsidRPr="001675AB" w:rsidRDefault="00F31150" w:rsidP="00F31150">
      <w:pPr>
        <w:pStyle w:val="Prrafodelista"/>
        <w:tabs>
          <w:tab w:val="left" w:pos="426"/>
          <w:tab w:val="left" w:pos="567"/>
        </w:tabs>
        <w:spacing w:line="360" w:lineRule="auto"/>
        <w:ind w:left="0"/>
        <w:jc w:val="both"/>
        <w:rPr>
          <w:rFonts w:ascii="Palatino Linotype" w:eastAsia="Calibri" w:hAnsi="Palatino Linotype" w:cs="Arial"/>
          <w:b/>
          <w:color w:val="000000" w:themeColor="text1"/>
          <w:lang w:val="es-ES"/>
        </w:rPr>
      </w:pPr>
    </w:p>
    <w:p w14:paraId="4776359B" w14:textId="77777777" w:rsidR="00F31150" w:rsidRPr="001675AB" w:rsidRDefault="00F31150" w:rsidP="00F31150">
      <w:pPr>
        <w:pStyle w:val="Prrafodelista"/>
        <w:numPr>
          <w:ilvl w:val="0"/>
          <w:numId w:val="1"/>
        </w:numPr>
        <w:tabs>
          <w:tab w:val="left" w:pos="567"/>
          <w:tab w:val="left" w:pos="993"/>
        </w:tabs>
        <w:spacing w:line="360" w:lineRule="auto"/>
        <w:ind w:left="0" w:firstLine="0"/>
        <w:jc w:val="both"/>
        <w:rPr>
          <w:rFonts w:ascii="Palatino Linotype" w:eastAsia="Calibri" w:hAnsi="Palatino Linotype" w:cs="Arial"/>
          <w:color w:val="000000" w:themeColor="text1"/>
          <w:lang w:val="es-ES"/>
        </w:rPr>
      </w:pPr>
      <w:r w:rsidRPr="001675AB">
        <w:rPr>
          <w:rFonts w:ascii="Palatino Linotype" w:eastAsia="Calibri" w:hAnsi="Palatino Linotype" w:cs="Arial"/>
          <w:color w:val="000000" w:themeColor="text1"/>
          <w:lang w:val="es-ES"/>
        </w:rPr>
        <w:t xml:space="preserve">Finalmente, en </w:t>
      </w:r>
      <w:r w:rsidRPr="001675AB">
        <w:rPr>
          <w:rFonts w:ascii="Palatino Linotype" w:eastAsia="MS Mincho" w:hAnsi="Palatino Linotype" w:cs="Times New Roman"/>
        </w:rPr>
        <w:t xml:space="preserve">términos del artículo 186 fracción III este Pleno determina </w:t>
      </w:r>
      <w:r w:rsidRPr="001675AB">
        <w:rPr>
          <w:rFonts w:ascii="Palatino Linotype" w:eastAsia="MS Mincho" w:hAnsi="Palatino Linotype" w:cs="Times New Roman"/>
          <w:b/>
        </w:rPr>
        <w:t xml:space="preserve">MODIFICAR </w:t>
      </w:r>
      <w:r w:rsidRPr="001675AB">
        <w:rPr>
          <w:rFonts w:ascii="Palatino Linotype" w:eastAsia="MS Mincho" w:hAnsi="Palatino Linotype" w:cs="Times New Roman"/>
        </w:rPr>
        <w:t>la entrega de la información que fue requerida en la solicitud, toda vez que hubo afectación al derecho de acceso a la información pública establecido constitucionalmente a favor del particular.</w:t>
      </w:r>
    </w:p>
    <w:p w14:paraId="1CF3487D" w14:textId="77777777" w:rsidR="00F31150" w:rsidRPr="001675AB" w:rsidRDefault="00F31150" w:rsidP="00F3115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888A25D" w14:textId="658DC53B" w:rsidR="00F31150" w:rsidRPr="001675AB" w:rsidRDefault="00F31150" w:rsidP="00F31150">
      <w:pPr>
        <w:pStyle w:val="Prrafodelista"/>
        <w:numPr>
          <w:ilvl w:val="0"/>
          <w:numId w:val="1"/>
        </w:numPr>
        <w:tabs>
          <w:tab w:val="left" w:pos="567"/>
          <w:tab w:val="left" w:pos="709"/>
        </w:tabs>
        <w:spacing w:line="360" w:lineRule="auto"/>
        <w:ind w:left="0" w:firstLine="0"/>
        <w:jc w:val="both"/>
        <w:rPr>
          <w:rFonts w:ascii="Palatino Linotype" w:eastAsia="Calibri" w:hAnsi="Palatino Linotype" w:cs="Arial"/>
          <w:color w:val="000000" w:themeColor="text1"/>
          <w:lang w:val="es-ES"/>
        </w:rPr>
      </w:pPr>
      <w:r w:rsidRPr="001675AB">
        <w:rPr>
          <w:rFonts w:ascii="Palatino Linotype" w:eastAsia="Calibri" w:hAnsi="Palatino Linotype" w:cs="Arial"/>
          <w:color w:val="000000" w:themeColor="text1"/>
          <w:lang w:val="es-ES"/>
        </w:rPr>
        <w:t xml:space="preserve">Por lo anteriormente expuesto y fundado, este </w:t>
      </w:r>
      <w:r w:rsidRPr="001675AB">
        <w:rPr>
          <w:rFonts w:ascii="Palatino Linotype" w:eastAsia="Calibri" w:hAnsi="Palatino Linotype" w:cs="Arial"/>
          <w:b/>
          <w:color w:val="000000" w:themeColor="text1"/>
          <w:lang w:val="es-ES"/>
        </w:rPr>
        <w:t>ÓRGANO GARANTE</w:t>
      </w:r>
      <w:r w:rsidRPr="001675AB">
        <w:rPr>
          <w:rFonts w:ascii="Palatino Linotype" w:eastAsia="Calibri" w:hAnsi="Palatino Linotype" w:cs="Arial"/>
          <w:color w:val="000000" w:themeColor="text1"/>
          <w:lang w:val="es-ES"/>
        </w:rPr>
        <w:t xml:space="preserve"> emite los siguientes:</w:t>
      </w:r>
    </w:p>
    <w:p w14:paraId="5D8DAC96" w14:textId="77777777" w:rsidR="00F31150" w:rsidRPr="001675AB" w:rsidRDefault="00F31150" w:rsidP="00F31150">
      <w:pPr>
        <w:pStyle w:val="Ttulo2"/>
        <w:jc w:val="center"/>
        <w:rPr>
          <w:b w:val="0"/>
          <w:szCs w:val="24"/>
          <w:lang w:val="es-ES"/>
        </w:rPr>
      </w:pPr>
      <w:bookmarkStart w:id="44" w:name="_Toc504500693"/>
      <w:bookmarkStart w:id="45" w:name="_Toc534742545"/>
      <w:bookmarkStart w:id="46" w:name="_Toc2248738"/>
      <w:bookmarkStart w:id="47" w:name="_Toc67024526"/>
      <w:bookmarkStart w:id="48" w:name="_Toc68691190"/>
      <w:r w:rsidRPr="001675AB">
        <w:rPr>
          <w:szCs w:val="24"/>
          <w:lang w:val="es-ES"/>
        </w:rPr>
        <w:t>R E S O L U T I V O S</w:t>
      </w:r>
      <w:bookmarkEnd w:id="44"/>
      <w:bookmarkEnd w:id="45"/>
      <w:bookmarkEnd w:id="46"/>
      <w:bookmarkEnd w:id="47"/>
      <w:bookmarkEnd w:id="48"/>
    </w:p>
    <w:p w14:paraId="3D0BE71A" w14:textId="77777777" w:rsidR="00F31150" w:rsidRPr="001675AB" w:rsidRDefault="00F31150" w:rsidP="00F3115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6990204" w14:textId="24C4FB03" w:rsidR="00F31150" w:rsidRPr="001675AB" w:rsidRDefault="00F31150" w:rsidP="00F31150">
      <w:pPr>
        <w:spacing w:line="360" w:lineRule="auto"/>
        <w:jc w:val="both"/>
        <w:rPr>
          <w:rFonts w:ascii="Palatino Linotype" w:eastAsia="Times New Roman" w:hAnsi="Palatino Linotype" w:cs="Times New Roman"/>
        </w:rPr>
      </w:pPr>
      <w:r w:rsidRPr="001675AB">
        <w:rPr>
          <w:rFonts w:ascii="Palatino Linotype" w:eastAsia="Times New Roman" w:hAnsi="Palatino Linotype" w:cs="Arial"/>
          <w:b/>
        </w:rPr>
        <w:t xml:space="preserve">PRIMERO. </w:t>
      </w:r>
      <w:r w:rsidRPr="001675AB">
        <w:rPr>
          <w:rFonts w:ascii="Palatino Linotype" w:eastAsia="Times New Roman" w:hAnsi="Palatino Linotype" w:cs="Arial"/>
        </w:rPr>
        <w:t xml:space="preserve">Resultan </w:t>
      </w:r>
      <w:r w:rsidR="00143EF7" w:rsidRPr="001675AB">
        <w:rPr>
          <w:rFonts w:ascii="Palatino Linotype" w:eastAsia="Times New Roman" w:hAnsi="Palatino Linotype" w:cs="Arial"/>
        </w:rPr>
        <w:t xml:space="preserve">parcialmente </w:t>
      </w:r>
      <w:r w:rsidRPr="001675AB">
        <w:rPr>
          <w:rFonts w:ascii="Palatino Linotype" w:eastAsia="Times New Roman" w:hAnsi="Palatino Linotype" w:cs="Arial"/>
        </w:rPr>
        <w:t>fundadas las</w:t>
      </w:r>
      <w:r w:rsidRPr="001675AB">
        <w:rPr>
          <w:rFonts w:ascii="Palatino Linotype" w:eastAsia="Times New Roman" w:hAnsi="Palatino Linotype" w:cs="Arial"/>
          <w:b/>
        </w:rPr>
        <w:t xml:space="preserve"> </w:t>
      </w:r>
      <w:r w:rsidRPr="001675AB">
        <w:rPr>
          <w:rFonts w:ascii="Palatino Linotype" w:eastAsia="Times New Roman" w:hAnsi="Palatino Linotype" w:cs="Arial"/>
          <w:lang w:val="es-ES"/>
        </w:rPr>
        <w:t xml:space="preserve">razones o motivos de inconformidad hechos valer </w:t>
      </w:r>
      <w:r w:rsidRPr="001675AB">
        <w:rPr>
          <w:rFonts w:ascii="Palatino Linotype" w:eastAsia="Calibri" w:hAnsi="Palatino Linotype" w:cs="Arial"/>
          <w:lang w:val="es-ES"/>
        </w:rPr>
        <w:t xml:space="preserve">en </w:t>
      </w:r>
      <w:r w:rsidR="00143EF7" w:rsidRPr="001675AB">
        <w:rPr>
          <w:rFonts w:ascii="Palatino Linotype" w:eastAsia="Calibri" w:hAnsi="Palatino Linotype" w:cs="Arial"/>
          <w:lang w:val="es-ES"/>
        </w:rPr>
        <w:t>el recurso</w:t>
      </w:r>
      <w:r w:rsidRPr="001675AB">
        <w:rPr>
          <w:rFonts w:ascii="Palatino Linotype" w:eastAsia="Calibri" w:hAnsi="Palatino Linotype" w:cs="Arial"/>
          <w:lang w:val="es-ES"/>
        </w:rPr>
        <w:t xml:space="preserve"> de revisión </w:t>
      </w:r>
      <w:r w:rsidRPr="001675AB">
        <w:rPr>
          <w:rFonts w:ascii="Palatino Linotype" w:hAnsi="Palatino Linotype" w:cs="Arial"/>
          <w:b/>
          <w:bCs/>
        </w:rPr>
        <w:t>00128/INFOEM/IP/RR/2021</w:t>
      </w:r>
      <w:r w:rsidRPr="001675AB">
        <w:rPr>
          <w:rFonts w:ascii="Palatino Linotype" w:hAnsi="Palatino Linotype" w:cs="Arial"/>
          <w:b/>
          <w:bCs/>
          <w:lang w:eastAsia="es-MX"/>
        </w:rPr>
        <w:t xml:space="preserve"> </w:t>
      </w:r>
      <w:r w:rsidRPr="001675AB">
        <w:rPr>
          <w:rFonts w:ascii="Palatino Linotype" w:hAnsi="Palatino Linotype" w:cs="Arial"/>
          <w:bCs/>
          <w:lang w:eastAsia="es-MX"/>
        </w:rPr>
        <w:t xml:space="preserve">en términos de los </w:t>
      </w:r>
      <w:r w:rsidRPr="001675AB">
        <w:rPr>
          <w:rFonts w:ascii="Palatino Linotype" w:hAnsi="Palatino Linotype" w:cs="Arial"/>
          <w:b/>
          <w:bCs/>
          <w:lang w:eastAsia="es-MX"/>
        </w:rPr>
        <w:t>Considerandos SEXTO</w:t>
      </w:r>
      <w:r w:rsidRPr="001675AB">
        <w:rPr>
          <w:rFonts w:ascii="Palatino Linotype" w:hAnsi="Palatino Linotype" w:cs="Arial"/>
          <w:bCs/>
          <w:lang w:eastAsia="es-MX"/>
        </w:rPr>
        <w:t xml:space="preserve"> y</w:t>
      </w:r>
      <w:r w:rsidRPr="001675AB">
        <w:rPr>
          <w:rFonts w:ascii="Palatino Linotype" w:hAnsi="Palatino Linotype" w:cs="Arial"/>
          <w:b/>
          <w:bCs/>
          <w:lang w:eastAsia="es-MX"/>
        </w:rPr>
        <w:t xml:space="preserve"> SÉPTIMO </w:t>
      </w:r>
      <w:r w:rsidRPr="001675AB">
        <w:rPr>
          <w:rFonts w:ascii="Palatino Linotype" w:hAnsi="Palatino Linotype" w:cs="Arial"/>
          <w:bCs/>
          <w:lang w:eastAsia="es-MX"/>
        </w:rPr>
        <w:t>de la presente resolución.</w:t>
      </w:r>
    </w:p>
    <w:p w14:paraId="7FC3AD1A" w14:textId="5D132E7C" w:rsidR="00F31150" w:rsidRPr="001675AB" w:rsidRDefault="00F31150" w:rsidP="00F31150">
      <w:pPr>
        <w:spacing w:before="240" w:after="240" w:line="360" w:lineRule="auto"/>
        <w:jc w:val="both"/>
        <w:rPr>
          <w:rFonts w:ascii="Palatino Linotype" w:hAnsi="Palatino Linotype" w:cs="Arial"/>
          <w:bCs/>
          <w:color w:val="000000" w:themeColor="text1"/>
        </w:rPr>
      </w:pPr>
      <w:r w:rsidRPr="001675AB">
        <w:rPr>
          <w:rFonts w:ascii="Palatino Linotype" w:hAnsi="Palatino Linotype"/>
          <w:b/>
        </w:rPr>
        <w:t>SEGUNDO.</w:t>
      </w:r>
      <w:r w:rsidRPr="001675AB">
        <w:rPr>
          <w:rStyle w:val="Ttulo2Car"/>
          <w:szCs w:val="24"/>
        </w:rPr>
        <w:t xml:space="preserve"> </w:t>
      </w:r>
      <w:r w:rsidRPr="001675AB">
        <w:rPr>
          <w:rFonts w:ascii="Palatino Linotype" w:eastAsia="Calibri" w:hAnsi="Palatino Linotype" w:cs="Arial"/>
          <w:lang w:val="es-ES"/>
        </w:rPr>
        <w:t>Se</w:t>
      </w:r>
      <w:r w:rsidRPr="001675AB">
        <w:rPr>
          <w:rFonts w:ascii="Palatino Linotype" w:eastAsia="Calibri" w:hAnsi="Palatino Linotype" w:cs="Arial"/>
          <w:b/>
          <w:lang w:val="es-ES"/>
        </w:rPr>
        <w:t xml:space="preserve"> MODIFICA </w:t>
      </w:r>
      <w:r w:rsidRPr="001675AB">
        <w:rPr>
          <w:rFonts w:ascii="Palatino Linotype" w:eastAsia="Calibri" w:hAnsi="Palatino Linotype" w:cs="Arial"/>
          <w:lang w:val="es-ES"/>
        </w:rPr>
        <w:t>la respuesta emitida por la</w:t>
      </w:r>
      <w:r w:rsidRPr="001675AB">
        <w:rPr>
          <w:rFonts w:ascii="Palatino Linotype" w:eastAsia="Calibri" w:hAnsi="Palatino Linotype" w:cs="Arial"/>
          <w:sz w:val="28"/>
          <w:lang w:val="es-ES"/>
        </w:rPr>
        <w:t xml:space="preserve"> </w:t>
      </w:r>
      <w:r w:rsidRPr="001675AB">
        <w:rPr>
          <w:rFonts w:ascii="Palatino Linotype" w:eastAsia="Times New Roman" w:hAnsi="Palatino Linotype"/>
          <w:b/>
          <w:color w:val="000000" w:themeColor="text1"/>
          <w:szCs w:val="22"/>
        </w:rPr>
        <w:t xml:space="preserve">Secretaría de la Mujer </w:t>
      </w:r>
      <w:r w:rsidRPr="001675AB">
        <w:rPr>
          <w:rFonts w:ascii="Palatino Linotype" w:eastAsia="Calibri" w:hAnsi="Palatino Linotype" w:cs="Arial"/>
          <w:lang w:val="es-ES"/>
        </w:rPr>
        <w:t>y se</w:t>
      </w:r>
      <w:r w:rsidRPr="001675AB">
        <w:rPr>
          <w:rFonts w:ascii="Palatino Linotype" w:eastAsia="Calibri" w:hAnsi="Palatino Linotype" w:cs="Arial"/>
          <w:b/>
          <w:lang w:val="es-ES"/>
        </w:rPr>
        <w:t xml:space="preserve"> ORDENA </w:t>
      </w:r>
      <w:r w:rsidRPr="001675AB">
        <w:rPr>
          <w:rFonts w:ascii="Palatino Linotype" w:eastAsia="Times New Roman" w:hAnsi="Palatino Linotype" w:cs="Arial"/>
          <w:color w:val="000000" w:themeColor="text1"/>
          <w:lang w:val="es-ES"/>
        </w:rPr>
        <w:t>entregar vía Sistema de Acceso a la Información Mexiquense (SAIMEX)</w:t>
      </w:r>
      <w:r w:rsidRPr="001675AB">
        <w:rPr>
          <w:rFonts w:ascii="Palatino Linotype" w:eastAsia="Times New Roman" w:hAnsi="Palatino Linotype" w:cs="Arial"/>
          <w:b/>
          <w:color w:val="000000" w:themeColor="text1"/>
          <w:lang w:val="es-ES"/>
        </w:rPr>
        <w:t>,</w:t>
      </w:r>
      <w:r w:rsidRPr="001675AB">
        <w:rPr>
          <w:rFonts w:ascii="Palatino Linotype" w:eastAsia="Times New Roman" w:hAnsi="Palatino Linotype" w:cs="Arial"/>
          <w:color w:val="000000" w:themeColor="text1"/>
          <w:lang w:val="es-ES"/>
        </w:rPr>
        <w:t xml:space="preserve"> </w:t>
      </w:r>
      <w:r w:rsidRPr="001675AB">
        <w:rPr>
          <w:rFonts w:ascii="Palatino Linotype" w:eastAsia="Calibri" w:hAnsi="Palatino Linotype" w:cs="Arial"/>
          <w:lang w:val="es-ES"/>
        </w:rPr>
        <w:t xml:space="preserve">previa búsqueda exhaustiva y razonable, </w:t>
      </w:r>
      <w:r w:rsidRPr="001675AB">
        <w:rPr>
          <w:rFonts w:ascii="Palatino Linotype" w:eastAsia="Times New Roman" w:hAnsi="Palatino Linotype" w:cs="Arial"/>
          <w:color w:val="000000" w:themeColor="text1"/>
          <w:lang w:val="es-ES"/>
        </w:rPr>
        <w:t xml:space="preserve">en su caso en versión pública, la siguiente </w:t>
      </w:r>
      <w:r w:rsidRPr="001675AB">
        <w:rPr>
          <w:rFonts w:ascii="Palatino Linotype" w:hAnsi="Palatino Linotype" w:cs="Arial"/>
          <w:bCs/>
          <w:color w:val="000000" w:themeColor="text1"/>
        </w:rPr>
        <w:t>información:</w:t>
      </w:r>
    </w:p>
    <w:p w14:paraId="62B34DFF" w14:textId="4C5A65DF" w:rsidR="00F31150" w:rsidRPr="001675AB" w:rsidRDefault="00F31150" w:rsidP="00F31150">
      <w:pPr>
        <w:pStyle w:val="Prrafodelista"/>
        <w:numPr>
          <w:ilvl w:val="1"/>
          <w:numId w:val="35"/>
        </w:numPr>
        <w:spacing w:before="240" w:after="240" w:line="360" w:lineRule="auto"/>
        <w:ind w:left="567" w:right="567" w:firstLine="0"/>
        <w:jc w:val="both"/>
        <w:rPr>
          <w:rFonts w:ascii="Palatino Linotype" w:hAnsi="Palatino Linotype" w:cs="Arial"/>
          <w:b/>
          <w:color w:val="000000" w:themeColor="text1"/>
        </w:rPr>
      </w:pPr>
      <w:r w:rsidRPr="001675AB">
        <w:rPr>
          <w:rFonts w:ascii="Palatino Linotype" w:hAnsi="Palatino Linotype" w:cs="Arial"/>
          <w:b/>
          <w:color w:val="000000" w:themeColor="text1"/>
        </w:rPr>
        <w:t>Las estadísticas delictivas o el documento donde conste el número de homicidios cometidos en contra de mujeres en el Estado de México del cuatro (4) de diciembre de dos mil diecinueve al cuatro (4) de diciembre de dos mil veinte.</w:t>
      </w:r>
    </w:p>
    <w:p w14:paraId="13C42859" w14:textId="02A15D3A" w:rsidR="00F31150" w:rsidRPr="001675AB" w:rsidRDefault="00143EF7" w:rsidP="00143EF7">
      <w:pPr>
        <w:pStyle w:val="Prrafodelista"/>
        <w:numPr>
          <w:ilvl w:val="1"/>
          <w:numId w:val="35"/>
        </w:numPr>
        <w:spacing w:before="240" w:after="240" w:line="360" w:lineRule="auto"/>
        <w:ind w:left="567" w:right="567" w:firstLine="0"/>
        <w:jc w:val="both"/>
        <w:rPr>
          <w:rFonts w:ascii="Palatino Linotype" w:hAnsi="Palatino Linotype" w:cs="Arial"/>
          <w:b/>
          <w:color w:val="000000" w:themeColor="text1"/>
        </w:rPr>
      </w:pPr>
      <w:r w:rsidRPr="001675AB">
        <w:rPr>
          <w:rFonts w:ascii="Palatino Linotype" w:hAnsi="Palatino Linotype" w:cs="Arial"/>
          <w:b/>
          <w:color w:val="000000" w:themeColor="text1"/>
        </w:rPr>
        <w:t>Las estadísticas delictivas o el documento donde conste el número de feminicidios en el Estado de México del cuatro (4) de diciembre de dos mil diecinueve al cuatro (4) de diciembre de dos mil veinte.</w:t>
      </w:r>
    </w:p>
    <w:p w14:paraId="1681203A" w14:textId="77777777" w:rsidR="00F31150" w:rsidRPr="001675AB" w:rsidRDefault="00F31150" w:rsidP="00F31150">
      <w:pPr>
        <w:tabs>
          <w:tab w:val="left" w:pos="8080"/>
        </w:tabs>
        <w:spacing w:line="360" w:lineRule="auto"/>
        <w:ind w:right="49"/>
        <w:contextualSpacing/>
        <w:jc w:val="both"/>
        <w:rPr>
          <w:rFonts w:ascii="Palatino Linotype" w:eastAsia="Palatino Linotype" w:hAnsi="Palatino Linotype" w:cs="Palatino Linotype"/>
          <w:b/>
        </w:rPr>
      </w:pPr>
      <w:r w:rsidRPr="001675AB">
        <w:rPr>
          <w:rFonts w:ascii="Palatino Linotype" w:eastAsia="Palatino Linotype" w:hAnsi="Palatino Linotype" w:cs="Palatino Linotype"/>
          <w:b/>
        </w:rPr>
        <w:t xml:space="preserve">TERCERO. Notifíquese </w:t>
      </w:r>
      <w:r w:rsidRPr="001675AB">
        <w:rPr>
          <w:rFonts w:ascii="Palatino Linotype" w:eastAsia="Palatino Linotype" w:hAnsi="Palatino Linotype" w:cs="Palatino Linotype"/>
        </w:rPr>
        <w:t xml:space="preserve">al Titular de la Unidad de Transparencia del </w:t>
      </w:r>
      <w:r w:rsidRPr="001675AB">
        <w:rPr>
          <w:rFonts w:ascii="Palatino Linotype" w:eastAsia="Palatino Linotype" w:hAnsi="Palatino Linotype" w:cs="Palatino Linotype"/>
          <w:b/>
        </w:rPr>
        <w:t>SUJETO OBLIGADO</w:t>
      </w:r>
      <w:r w:rsidRPr="001675A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675A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2BDFC9A" w14:textId="77777777" w:rsidR="00F31150" w:rsidRPr="001675AB" w:rsidRDefault="00F31150" w:rsidP="00F31150">
      <w:pPr>
        <w:tabs>
          <w:tab w:val="left" w:pos="8080"/>
        </w:tabs>
        <w:spacing w:line="360" w:lineRule="auto"/>
        <w:ind w:right="49"/>
        <w:contextualSpacing/>
        <w:jc w:val="both"/>
        <w:rPr>
          <w:rFonts w:ascii="Palatino Linotype" w:eastAsia="Palatino Linotype" w:hAnsi="Palatino Linotype" w:cs="Palatino Linotype"/>
          <w:b/>
        </w:rPr>
      </w:pPr>
      <w:r w:rsidRPr="001675AB">
        <w:rPr>
          <w:rFonts w:ascii="Palatino Linotype" w:eastAsia="Palatino Linotype" w:hAnsi="Palatino Linotype" w:cs="Palatino Linotype"/>
          <w:b/>
        </w:rPr>
        <w:tab/>
      </w:r>
    </w:p>
    <w:p w14:paraId="7D908E3C" w14:textId="375AB619" w:rsidR="00F31150" w:rsidRPr="001675AB" w:rsidRDefault="00F31150" w:rsidP="00F31150">
      <w:pPr>
        <w:shd w:val="clear" w:color="auto" w:fill="FFFFFF"/>
        <w:spacing w:line="360" w:lineRule="auto"/>
        <w:jc w:val="both"/>
        <w:rPr>
          <w:rFonts w:ascii="Palatino Linotype" w:hAnsi="Palatino Linotype"/>
        </w:rPr>
      </w:pPr>
      <w:r w:rsidRPr="001675AB">
        <w:rPr>
          <w:rFonts w:ascii="Palatino Linotype" w:eastAsia="Times New Roman" w:hAnsi="Palatino Linotype" w:cs="Arial"/>
          <w:b/>
        </w:rPr>
        <w:t xml:space="preserve">CUARTO. </w:t>
      </w:r>
      <w:r w:rsidRPr="001675AB">
        <w:rPr>
          <w:rFonts w:ascii="Palatino Linotype" w:eastAsia="Times New Roman" w:hAnsi="Palatino Linotype" w:cs="Times New Roman"/>
          <w:b/>
          <w:bCs/>
          <w:color w:val="222222"/>
          <w:lang w:val="es-ES"/>
        </w:rPr>
        <w:t>Notifíquese</w:t>
      </w:r>
      <w:r w:rsidRPr="001675AB">
        <w:rPr>
          <w:rFonts w:ascii="Palatino Linotype" w:eastAsia="Times New Roman" w:hAnsi="Palatino Linotype" w:cs="Times New Roman"/>
          <w:bCs/>
          <w:color w:val="222222"/>
          <w:lang w:val="es-ES"/>
        </w:rPr>
        <w:t xml:space="preserve"> a</w:t>
      </w:r>
      <w:r w:rsidR="00143EF7" w:rsidRPr="001675AB">
        <w:rPr>
          <w:rFonts w:ascii="Palatino Linotype" w:hAnsi="Palatino Linotype"/>
          <w:b/>
        </w:rPr>
        <w:t xml:space="preserve"> </w:t>
      </w:r>
      <w:r w:rsidR="00143EF7" w:rsidRPr="001675AB">
        <w:rPr>
          <w:rFonts w:ascii="Palatino Linotype" w:hAnsi="Palatino Linotype"/>
        </w:rPr>
        <w:t>la parte recurrente</w:t>
      </w:r>
      <w:r w:rsidR="00143EF7" w:rsidRPr="001675AB">
        <w:rPr>
          <w:rFonts w:ascii="Palatino Linotype" w:hAnsi="Palatino Linotype"/>
          <w:b/>
        </w:rPr>
        <w:t xml:space="preserve"> </w:t>
      </w:r>
      <w:r w:rsidRPr="001675AB">
        <w:rPr>
          <w:rFonts w:ascii="Palatino Linotype" w:hAnsi="Palatino Linotype"/>
        </w:rPr>
        <w:t xml:space="preserve">la presente resolución. </w:t>
      </w:r>
    </w:p>
    <w:p w14:paraId="2DADA263" w14:textId="77777777" w:rsidR="00F31150" w:rsidRPr="001675AB" w:rsidRDefault="00F31150" w:rsidP="00F31150">
      <w:pPr>
        <w:shd w:val="clear" w:color="auto" w:fill="FFFFFF"/>
        <w:spacing w:line="360" w:lineRule="auto"/>
        <w:jc w:val="both"/>
        <w:rPr>
          <w:rFonts w:ascii="Palatino Linotype" w:hAnsi="Palatino Linotype"/>
        </w:rPr>
      </w:pPr>
    </w:p>
    <w:p w14:paraId="793B7CEA" w14:textId="5A7257E3" w:rsidR="00F31150" w:rsidRPr="001675AB" w:rsidRDefault="00F31150" w:rsidP="00F31150">
      <w:pPr>
        <w:spacing w:line="360" w:lineRule="auto"/>
        <w:jc w:val="both"/>
        <w:rPr>
          <w:rFonts w:ascii="Palatino Linotype" w:eastAsia="MS Mincho" w:hAnsi="Palatino Linotype" w:cs="Times New Roman"/>
          <w:lang w:val="es-ES"/>
        </w:rPr>
      </w:pPr>
      <w:r w:rsidRPr="001675AB">
        <w:rPr>
          <w:rFonts w:ascii="Palatino Linotype" w:eastAsia="MS Mincho" w:hAnsi="Palatino Linotype" w:cs="Times New Roman"/>
          <w:b/>
          <w:lang w:val="es-MX"/>
        </w:rPr>
        <w:t>QUINTO.</w:t>
      </w:r>
      <w:r w:rsidRPr="001675AB">
        <w:rPr>
          <w:rFonts w:ascii="Palatino Linotype" w:eastAsia="MS Mincho" w:hAnsi="Palatino Linotype" w:cs="Times New Roman"/>
          <w:lang w:val="es-MX"/>
        </w:rPr>
        <w:t xml:space="preserve"> </w:t>
      </w:r>
      <w:r w:rsidRPr="001675AB">
        <w:rPr>
          <w:rFonts w:ascii="Palatino Linotype" w:eastAsia="MS Mincho" w:hAnsi="Palatino Linotype" w:cs="Times New Roman"/>
          <w:lang w:val="es-ES"/>
        </w:rPr>
        <w:t xml:space="preserve">Se hace del conocimiento de </w:t>
      </w:r>
      <w:r w:rsidR="00143EF7" w:rsidRPr="001675AB">
        <w:rPr>
          <w:rFonts w:ascii="Palatino Linotype" w:hAnsi="Palatino Linotype"/>
        </w:rPr>
        <w:t>la parte recurrente</w:t>
      </w:r>
      <w:r w:rsidR="00143EF7" w:rsidRPr="001675AB">
        <w:rPr>
          <w:rFonts w:ascii="Palatino Linotype" w:hAnsi="Palatino Linotype"/>
          <w:b/>
        </w:rPr>
        <w:t xml:space="preserve"> </w:t>
      </w:r>
      <w:r w:rsidRPr="001675AB">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1675AB">
        <w:rPr>
          <w:rFonts w:ascii="Palatino Linotype" w:eastAsia="MS Mincho" w:hAnsi="Palatino Linotype" w:cs="Times New Roman"/>
          <w:bCs/>
          <w:lang w:val="es-ES"/>
        </w:rPr>
        <w:t>vía juicio de amparo</w:t>
      </w:r>
      <w:r w:rsidRPr="001675AB">
        <w:rPr>
          <w:rFonts w:ascii="Palatino Linotype" w:eastAsia="MS Mincho" w:hAnsi="Palatino Linotype" w:cs="Times New Roman"/>
          <w:lang w:val="es-ES"/>
        </w:rPr>
        <w:t xml:space="preserve"> en los términos de las leyes aplicables.</w:t>
      </w:r>
    </w:p>
    <w:p w14:paraId="7A340BC0" w14:textId="77777777" w:rsidR="00F31150" w:rsidRPr="001675AB" w:rsidRDefault="00F31150" w:rsidP="00F31150">
      <w:pPr>
        <w:spacing w:line="360" w:lineRule="auto"/>
        <w:jc w:val="both"/>
        <w:rPr>
          <w:rFonts w:ascii="Palatino Linotype" w:eastAsia="MS Mincho" w:hAnsi="Palatino Linotype" w:cs="Times New Roman"/>
          <w:lang w:val="es-ES"/>
        </w:rPr>
      </w:pPr>
    </w:p>
    <w:p w14:paraId="39B3B093" w14:textId="77777777" w:rsidR="00F31150" w:rsidRPr="001675AB" w:rsidRDefault="00F31150" w:rsidP="00F31150">
      <w:pPr>
        <w:spacing w:line="360" w:lineRule="auto"/>
        <w:jc w:val="both"/>
        <w:rPr>
          <w:rFonts w:ascii="Palatino Linotype" w:hAnsi="Palatino Linotype"/>
          <w:color w:val="000000"/>
          <w:shd w:val="clear" w:color="auto" w:fill="FFFFFF"/>
        </w:rPr>
      </w:pPr>
      <w:r w:rsidRPr="001675AB">
        <w:rPr>
          <w:rFonts w:ascii="Palatino Linotype" w:eastAsia="MS Mincho" w:hAnsi="Palatino Linotype" w:cs="Times New Roman"/>
          <w:b/>
          <w:lang w:val="es-ES"/>
        </w:rPr>
        <w:t>SEXTO.</w:t>
      </w:r>
      <w:r w:rsidRPr="001675AB">
        <w:rPr>
          <w:rFonts w:ascii="Palatino Linotype" w:eastAsia="MS Mincho" w:hAnsi="Palatino Linotype" w:cs="Times New Roman"/>
          <w:lang w:val="es-ES"/>
        </w:rPr>
        <w:t xml:space="preserve"> </w:t>
      </w:r>
      <w:r w:rsidRPr="001675AB">
        <w:rPr>
          <w:rFonts w:ascii="Palatino Linotype" w:hAnsi="Palatino Linotype"/>
          <w:color w:val="000000"/>
          <w:shd w:val="clear" w:color="auto" w:fill="FFFFFF"/>
        </w:rPr>
        <w:t>Con fundamento en el artículo 198 de la Ley de Transparencia y Acceso a la Información Pública del Estado de México y Municipios, se apercibe al </w:t>
      </w:r>
      <w:r w:rsidRPr="001675AB">
        <w:rPr>
          <w:rFonts w:ascii="Palatino Linotype" w:hAnsi="Palatino Linotype"/>
          <w:b/>
          <w:bCs/>
          <w:color w:val="000000"/>
          <w:shd w:val="clear" w:color="auto" w:fill="FFFFFF"/>
        </w:rPr>
        <w:t>SUJETO OBLIGADO</w:t>
      </w:r>
      <w:r w:rsidRPr="001675AB">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1ADBE71B" w14:textId="77777777" w:rsidR="00F31150" w:rsidRPr="001675AB" w:rsidRDefault="00F31150" w:rsidP="00F31150">
      <w:pPr>
        <w:spacing w:line="360" w:lineRule="auto"/>
        <w:ind w:right="48"/>
        <w:jc w:val="both"/>
        <w:rPr>
          <w:rFonts w:ascii="Palatino Linotype" w:hAnsi="Palatino Linotype"/>
          <w:b/>
          <w:color w:val="000000"/>
          <w:shd w:val="clear" w:color="auto" w:fill="FFFFFF"/>
        </w:rPr>
      </w:pPr>
    </w:p>
    <w:p w14:paraId="013DC1BE" w14:textId="0495BAC0" w:rsidR="00F31150" w:rsidRPr="001675AB" w:rsidRDefault="00143EF7" w:rsidP="00F31150">
      <w:pPr>
        <w:spacing w:line="360" w:lineRule="auto"/>
        <w:ind w:right="48"/>
        <w:jc w:val="both"/>
        <w:rPr>
          <w:rFonts w:ascii="Palatino Linotype" w:eastAsia="Calibri" w:hAnsi="Palatino Linotype" w:cs="Arial"/>
          <w:bCs/>
        </w:rPr>
      </w:pPr>
      <w:r w:rsidRPr="001675AB">
        <w:rPr>
          <w:rFonts w:ascii="Palatino Linotype" w:hAnsi="Palatino Linotype"/>
          <w:b/>
          <w:color w:val="000000"/>
          <w:shd w:val="clear" w:color="auto" w:fill="FFFFFF"/>
        </w:rPr>
        <w:t>SÉPTIMO</w:t>
      </w:r>
      <w:r w:rsidR="00F31150" w:rsidRPr="001675AB">
        <w:rPr>
          <w:rFonts w:ascii="Palatino Linotype" w:hAnsi="Palatino Linotype"/>
          <w:b/>
          <w:color w:val="000000"/>
          <w:shd w:val="clear" w:color="auto" w:fill="FFFFFF"/>
        </w:rPr>
        <w:t xml:space="preserve">. </w:t>
      </w:r>
      <w:r w:rsidR="00F31150" w:rsidRPr="001675A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89B469F" w14:textId="77777777" w:rsidR="00222542" w:rsidRPr="001675AB" w:rsidRDefault="00222542" w:rsidP="00F31150">
      <w:pPr>
        <w:pStyle w:val="NormalWeb"/>
        <w:spacing w:before="0" w:beforeAutospacing="0" w:after="0" w:afterAutospacing="0" w:line="360" w:lineRule="auto"/>
        <w:jc w:val="both"/>
        <w:rPr>
          <w:rFonts w:ascii="Palatino Linotype" w:hAnsi="Palatino Linotype" w:cs="Arial"/>
          <w:color w:val="000000" w:themeColor="text1"/>
        </w:rPr>
      </w:pPr>
    </w:p>
    <w:p w14:paraId="219D4182" w14:textId="7CCCFC3B" w:rsidR="001675AB" w:rsidRDefault="004C3391" w:rsidP="004C3391">
      <w:pPr>
        <w:spacing w:line="360" w:lineRule="auto"/>
        <w:jc w:val="both"/>
        <w:rPr>
          <w:rFonts w:ascii="Palatino Linotype" w:hAnsi="Palatino Linotype" w:cs="Arial"/>
        </w:rPr>
      </w:pPr>
      <w:r w:rsidRPr="001675AB">
        <w:rPr>
          <w:rFonts w:ascii="Palatino Linotype" w:hAnsi="Palatino Linotype" w:cs="Arial"/>
        </w:rPr>
        <w:t>ASÍ LO RESUELVE, POR UNANIMIDAD DE VOTOS, EL PLENO DEL</w:t>
      </w:r>
      <w:r w:rsidRPr="001675AB">
        <w:rPr>
          <w:rFonts w:ascii="Palatino Linotype" w:eastAsia="Arial Unicode MS" w:hAnsi="Palatino Linotype" w:cs="Arial"/>
        </w:rPr>
        <w:t xml:space="preserve"> INSTITUTO DE TRANSPARENCIA, ACCESO A LA INFORMACIÓN PÚBLICA Y PROTECCIÓN DE DATOS PERSONALES DEL ESTADO DE MÉXICO Y MUNICIPIOS</w:t>
      </w:r>
      <w:r w:rsidRPr="001675AB">
        <w:rPr>
          <w:rFonts w:ascii="Palatino Linotype" w:hAnsi="Palatino Linotype" w:cs="Arial"/>
        </w:rPr>
        <w:t xml:space="preserve">, CONFORMADO POR LOS COMISIONADOS ZULEMA MARTÍNEZ SÁNCHEZ, EVA ABAID YAPUR, JOSÉ GUADALUPE LUNA HERNÁNDEZ, JAVIER MARTÍNEZ CRUZ Y LUIS GUSTAVO PARRA NORIEGA, EN LA </w:t>
      </w:r>
      <w:r w:rsidR="001675AB">
        <w:rPr>
          <w:rFonts w:ascii="Palatino Linotype" w:hAnsi="Palatino Linotype" w:cs="Arial"/>
        </w:rPr>
        <w:t>DÉCIMO PRIMERA</w:t>
      </w:r>
      <w:r w:rsidRPr="001675AB">
        <w:rPr>
          <w:rFonts w:ascii="Palatino Linotype" w:hAnsi="Palatino Linotype" w:cs="Arial"/>
        </w:rPr>
        <w:t xml:space="preserve"> SESIÓN ORDINARIA CELEBRADA EL </w:t>
      </w:r>
      <w:r w:rsidR="001675AB">
        <w:rPr>
          <w:rFonts w:ascii="Palatino Linotype" w:eastAsia="Times New Roman" w:hAnsi="Palatino Linotype" w:cs="Arial"/>
          <w:color w:val="000000"/>
          <w:lang w:eastAsia="es-MX"/>
        </w:rPr>
        <w:t>SIETE (07)</w:t>
      </w:r>
      <w:r w:rsidRPr="001675AB">
        <w:rPr>
          <w:rFonts w:ascii="Palatino Linotype" w:eastAsia="Times New Roman" w:hAnsi="Palatino Linotype" w:cs="Arial"/>
          <w:color w:val="000000"/>
          <w:lang w:eastAsia="es-MX"/>
        </w:rPr>
        <w:t xml:space="preserve"> DE </w:t>
      </w:r>
      <w:r w:rsidR="001675AB">
        <w:rPr>
          <w:rFonts w:ascii="Palatino Linotype" w:eastAsia="Times New Roman" w:hAnsi="Palatino Linotype" w:cs="Arial"/>
          <w:color w:val="000000"/>
          <w:lang w:eastAsia="es-MX"/>
        </w:rPr>
        <w:t xml:space="preserve">ABRIL </w:t>
      </w:r>
      <w:r w:rsidRPr="001675AB">
        <w:rPr>
          <w:rFonts w:ascii="Palatino Linotype" w:eastAsia="Times New Roman" w:hAnsi="Palatino Linotype" w:cs="Arial"/>
          <w:color w:val="000000"/>
          <w:lang w:eastAsia="es-MX"/>
        </w:rPr>
        <w:t xml:space="preserve"> DE</w:t>
      </w:r>
      <w:r w:rsidRPr="001675AB">
        <w:rPr>
          <w:rFonts w:ascii="Palatino Linotype" w:hAnsi="Palatino Linotype" w:cs="Arial"/>
        </w:rPr>
        <w:t xml:space="preserve"> DOS MIL </w:t>
      </w:r>
      <w:r w:rsidR="00C24965" w:rsidRPr="001675AB">
        <w:rPr>
          <w:rFonts w:ascii="Palatino Linotype" w:hAnsi="Palatino Linotype" w:cs="Arial"/>
        </w:rPr>
        <w:t>VEINT</w:t>
      </w:r>
      <w:r w:rsidR="00143EF7" w:rsidRPr="001675AB">
        <w:rPr>
          <w:rFonts w:ascii="Palatino Linotype" w:hAnsi="Palatino Linotype" w:cs="Arial"/>
        </w:rPr>
        <w:t>IUNO</w:t>
      </w:r>
      <w:r w:rsidRPr="001675AB">
        <w:rPr>
          <w:rFonts w:ascii="Palatino Linotype" w:hAnsi="Palatino Linotype" w:cs="Arial"/>
        </w:rPr>
        <w:t>, ANTE EL SECRETARIO TÉCNICO DEL PLENO, ALEXIS TAPIA RAMÍREZ.</w:t>
      </w:r>
    </w:p>
    <w:p w14:paraId="50332DA1" w14:textId="051F0B6F" w:rsidR="001675AB" w:rsidRDefault="001675AB">
      <w:pPr>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130654E1" wp14:editId="73649C2B">
                <wp:simplePos x="0" y="0"/>
                <wp:positionH relativeFrom="column">
                  <wp:posOffset>148589</wp:posOffset>
                </wp:positionH>
                <wp:positionV relativeFrom="paragraph">
                  <wp:posOffset>210184</wp:posOffset>
                </wp:positionV>
                <wp:extent cx="5286375" cy="5324475"/>
                <wp:effectExtent l="38100" t="19050" r="66675" b="85725"/>
                <wp:wrapNone/>
                <wp:docPr id="5" name="Conector recto 5"/>
                <wp:cNvGraphicFramePr/>
                <a:graphic xmlns:a="http://schemas.openxmlformats.org/drawingml/2006/main">
                  <a:graphicData uri="http://schemas.microsoft.com/office/word/2010/wordprocessingShape">
                    <wps:wsp>
                      <wps:cNvCnPr/>
                      <wps:spPr>
                        <a:xfrm>
                          <a:off x="0" y="0"/>
                          <a:ext cx="5286375" cy="53244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4011CEA"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7pt,16.55pt" to="427.95pt,4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" strokecolor="#4f81bd [3204]" strokeweight="2pt">
                <v:shadow on="t" color="black" opacity="24903f" origin=",.5" offset="0,.55556mm"/>
              </v:line>
            </w:pict>
          </mc:Fallback>
        </mc:AlternateContent>
      </w:r>
      <w:r>
        <w:rPr>
          <w:rFonts w:ascii="Palatino Linotype" w:hAnsi="Palatino Linotype" w:cs="Arial"/>
        </w:rPr>
        <w:br w:type="page"/>
      </w:r>
    </w:p>
    <w:bookmarkEnd w:id="0"/>
    <w:bookmarkEnd w:id="1"/>
    <w:bookmarkEnd w:id="2"/>
    <w:bookmarkEnd w:id="3"/>
    <w:p w14:paraId="018542FD" w14:textId="77777777" w:rsidR="004C3391" w:rsidRPr="001675AB" w:rsidRDefault="004C3391" w:rsidP="004C3391">
      <w:pPr>
        <w:spacing w:line="360" w:lineRule="auto"/>
        <w:jc w:val="both"/>
        <w:rPr>
          <w:rFonts w:ascii="Palatino Linotype" w:hAnsi="Palatino Linotype"/>
        </w:rPr>
      </w:pPr>
    </w:p>
    <w:sectPr w:rsidR="004C3391" w:rsidRPr="001675AB" w:rsidSect="00F801DD">
      <w:headerReference w:type="even" r:id="rId12"/>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F6B88" w14:textId="77777777" w:rsidR="00B658B1" w:rsidRDefault="00B658B1" w:rsidP="00587366">
      <w:r>
        <w:separator/>
      </w:r>
    </w:p>
    <w:p w14:paraId="538CF561" w14:textId="77777777" w:rsidR="00B658B1" w:rsidRDefault="00B658B1"/>
  </w:endnote>
  <w:endnote w:type="continuationSeparator" w:id="0">
    <w:p w14:paraId="7CAC2921" w14:textId="77777777" w:rsidR="00B658B1" w:rsidRDefault="00B658B1" w:rsidP="00587366">
      <w:r>
        <w:continuationSeparator/>
      </w:r>
    </w:p>
    <w:p w14:paraId="73B2D311" w14:textId="77777777" w:rsidR="00B658B1" w:rsidRDefault="00B65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7"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AE48FC" w:rsidRDefault="00AE48FC"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044DF">
              <w:rPr>
                <w:rFonts w:ascii="Palatino Linotype" w:hAnsi="Palatino Linotype"/>
                <w:b/>
                <w:bCs/>
                <w:noProof/>
                <w:sz w:val="22"/>
                <w:szCs w:val="20"/>
              </w:rPr>
              <w:t>49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044DF">
              <w:rPr>
                <w:rFonts w:ascii="Palatino Linotype" w:hAnsi="Palatino Linotype"/>
                <w:b/>
                <w:bCs/>
                <w:noProof/>
                <w:sz w:val="22"/>
                <w:szCs w:val="20"/>
              </w:rPr>
              <w:t>52</w:t>
            </w:r>
            <w:r w:rsidRPr="00883450">
              <w:rPr>
                <w:rFonts w:ascii="Palatino Linotype" w:hAnsi="Palatino Linotype"/>
                <w:b/>
                <w:bCs/>
                <w:sz w:val="22"/>
                <w:szCs w:val="20"/>
              </w:rPr>
              <w:fldChar w:fldCharType="end"/>
            </w:r>
          </w:p>
          <w:p w14:paraId="187818B4" w14:textId="42E0FFCB" w:rsidR="00AE48FC" w:rsidRDefault="00C044DF" w:rsidP="00985DA6">
            <w:pPr>
              <w:pStyle w:val="Piedepgina"/>
              <w:rPr>
                <w:rFonts w:ascii="Palatino Linotype" w:hAnsi="Palatino Linotype"/>
                <w:sz w:val="28"/>
              </w:rPr>
            </w:pPr>
          </w:p>
        </w:sdtContent>
      </w:sdt>
    </w:sdtContent>
  </w:sdt>
  <w:p w14:paraId="1AED78E8" w14:textId="77777777" w:rsidR="00AE48FC" w:rsidRDefault="00AE48F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E48FC" w:rsidRPr="00883450" w:rsidRDefault="00AE48F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5269F" w:rsidRPr="0095269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5269F" w:rsidRPr="0095269F">
      <w:rPr>
        <w:rFonts w:ascii="Palatino Linotype" w:hAnsi="Palatino Linotype"/>
        <w:noProof/>
        <w:sz w:val="22"/>
        <w:szCs w:val="22"/>
        <w:lang w:val="es-ES"/>
      </w:rPr>
      <w:t>52</w:t>
    </w:r>
    <w:r w:rsidRPr="00883450">
      <w:rPr>
        <w:rFonts w:ascii="Palatino Linotype" w:hAnsi="Palatino Linotype"/>
        <w:sz w:val="22"/>
        <w:szCs w:val="22"/>
      </w:rPr>
      <w:fldChar w:fldCharType="end"/>
    </w:r>
  </w:p>
  <w:p w14:paraId="5F5C4865" w14:textId="77777777" w:rsidR="00AE48FC" w:rsidRPr="00883450" w:rsidRDefault="00AE48FC">
    <w:pPr>
      <w:pStyle w:val="Piedepgina"/>
      <w:rPr>
        <w:rFonts w:ascii="Palatino Linotype" w:hAnsi="Palatino Linotype"/>
        <w:sz w:val="22"/>
        <w:szCs w:val="22"/>
      </w:rPr>
    </w:pPr>
  </w:p>
  <w:p w14:paraId="2E09EA83" w14:textId="77777777" w:rsidR="00AE48FC" w:rsidRDefault="00AE48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BF32B" w14:textId="77777777" w:rsidR="00B658B1" w:rsidRDefault="00B658B1" w:rsidP="00587366">
      <w:r>
        <w:separator/>
      </w:r>
    </w:p>
    <w:p w14:paraId="3AFC923C" w14:textId="77777777" w:rsidR="00B658B1" w:rsidRDefault="00B658B1"/>
  </w:footnote>
  <w:footnote w:type="continuationSeparator" w:id="0">
    <w:p w14:paraId="677B6BD9" w14:textId="77777777" w:rsidR="00B658B1" w:rsidRDefault="00B658B1" w:rsidP="00587366">
      <w:r>
        <w:continuationSeparator/>
      </w:r>
    </w:p>
    <w:p w14:paraId="04E5574D" w14:textId="77777777" w:rsidR="00B658B1" w:rsidRDefault="00B658B1"/>
  </w:footnote>
  <w:footnote w:id="1">
    <w:p w14:paraId="38726AB0" w14:textId="77777777" w:rsidR="00AE48FC" w:rsidRPr="00222542" w:rsidRDefault="00AE48FC" w:rsidP="00950BD4">
      <w:pPr>
        <w:pStyle w:val="Textonotapie"/>
        <w:jc w:val="both"/>
        <w:rPr>
          <w:lang w:val="es-ES"/>
        </w:rPr>
      </w:pPr>
      <w:r>
        <w:rPr>
          <w:rStyle w:val="Refdenotaalpie"/>
        </w:rPr>
        <w:footnoteRef/>
      </w:r>
      <w:r>
        <w:t xml:space="preserve"> </w:t>
      </w:r>
      <w:r w:rsidRPr="00222542">
        <w:rPr>
          <w:rFonts w:ascii="Palatino Linotype" w:hAnsi="Palatino Linotype"/>
        </w:rPr>
        <w:t>Ley de Acceso de las Mujeres a una Vida Libre de Violencia del Estado de México</w:t>
      </w:r>
      <w:r>
        <w:rPr>
          <w:rFonts w:ascii="Palatino Linotype" w:hAnsi="Palatino Linotype"/>
        </w:rPr>
        <w:t>.</w:t>
      </w:r>
    </w:p>
  </w:footnote>
  <w:footnote w:id="2">
    <w:p w14:paraId="11673E83" w14:textId="77777777" w:rsidR="00AE48FC" w:rsidRDefault="00AE48FC" w:rsidP="00C759DB">
      <w:pPr>
        <w:pStyle w:val="Textonotapie"/>
        <w:jc w:val="both"/>
      </w:pPr>
      <w:r>
        <w:rPr>
          <w:rStyle w:val="Refdenotaalpie"/>
        </w:rPr>
        <w:footnoteRef/>
      </w:r>
      <w:r>
        <w:t xml:space="preserve"> Corte IDH. Caso González y otras (“Campo Algodonero”) vs. México. Sentencia de 16 de noviembre de 2009, párr. 143. Disponible en: http://www.corteidh.or.cr/docs/casos/articulos/seriec_205_esp.pdf </w:t>
      </w:r>
    </w:p>
  </w:footnote>
  <w:footnote w:id="3">
    <w:p w14:paraId="57C6F3F2" w14:textId="5A6FA26F" w:rsidR="00AE48FC" w:rsidRPr="00950BD4" w:rsidRDefault="00AE48FC">
      <w:pPr>
        <w:pStyle w:val="Textonotapie"/>
        <w:rPr>
          <w:rFonts w:ascii="Palatino Linotype" w:hAnsi="Palatino Linotype"/>
        </w:rPr>
      </w:pPr>
      <w:r>
        <w:rPr>
          <w:rStyle w:val="Refdenotaalpie"/>
        </w:rPr>
        <w:footnoteRef/>
      </w:r>
      <w:r>
        <w:t xml:space="preserve"> </w:t>
      </w:r>
      <w:r w:rsidRPr="00950BD4">
        <w:rPr>
          <w:rFonts w:ascii="Palatino Linotype" w:hAnsi="Palatino Linotype"/>
        </w:rPr>
        <w:t>http://legislacion.edomex.gob.mx/sites/legislacion.edomex.gob.mx/files/files/pdf/gct/2018/dic103.pdf.</w:t>
      </w:r>
    </w:p>
  </w:footnote>
  <w:footnote w:id="4">
    <w:p w14:paraId="64EB4576" w14:textId="460DDB77" w:rsidR="00AE48FC" w:rsidRPr="00950BD4" w:rsidRDefault="00AE48FC" w:rsidP="00950BD4">
      <w:pPr>
        <w:pStyle w:val="Textonotapie"/>
        <w:jc w:val="both"/>
        <w:rPr>
          <w:rFonts w:ascii="Palatino Linotype" w:hAnsi="Palatino Linotype"/>
        </w:rPr>
      </w:pPr>
      <w:r>
        <w:rPr>
          <w:rStyle w:val="Refdenotaalpie"/>
        </w:rPr>
        <w:footnoteRef/>
      </w:r>
      <w:r>
        <w:t xml:space="preserve"> </w:t>
      </w:r>
      <w:r w:rsidRPr="00950BD4">
        <w:rPr>
          <w:rFonts w:ascii="Palatino Linotype" w:hAnsi="Palatino Linotype"/>
        </w:rPr>
        <w:t>El 29 de septiembre de 2020, se publicó en el Periódico Oficial “Gaceta del Gobierno" el Decreto número 191 por el que se reformaron diversas disposiciones de la Ley Orgánica de la Administración Pública del Estado del México, entre las cuales se crea la Secretaría de la Mujer.</w:t>
      </w:r>
    </w:p>
  </w:footnote>
  <w:footnote w:id="5">
    <w:p w14:paraId="2D8B3F78" w14:textId="77777777" w:rsidR="00F31150" w:rsidRPr="009020DD" w:rsidRDefault="00F31150" w:rsidP="00F31150">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20EB8BB" w14:textId="77777777" w:rsidR="00F31150" w:rsidRPr="009020DD" w:rsidRDefault="00F31150" w:rsidP="00F31150">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9D1CB7B" w14:textId="77777777" w:rsidR="00F31150" w:rsidRPr="009020DD" w:rsidRDefault="00F31150" w:rsidP="00F31150">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6">
    <w:p w14:paraId="2077F697" w14:textId="77777777" w:rsidR="00F31150" w:rsidRPr="007F43A5" w:rsidRDefault="00F31150" w:rsidP="00F31150">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7">
    <w:p w14:paraId="353BCE95" w14:textId="77777777" w:rsidR="00F31150" w:rsidRPr="0037004E" w:rsidRDefault="00F31150" w:rsidP="00F31150">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5270E7CB" w14:textId="77777777" w:rsidR="00F31150" w:rsidRDefault="00F31150" w:rsidP="00F31150">
      <w:pPr>
        <w:pStyle w:val="Textonotapie"/>
      </w:pPr>
    </w:p>
  </w:footnote>
  <w:footnote w:id="8">
    <w:p w14:paraId="50794364" w14:textId="77777777" w:rsidR="00F31150" w:rsidRDefault="00F31150" w:rsidP="00F31150">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14:paraId="571B3BB4" w14:textId="77777777" w:rsidR="00F31150" w:rsidRDefault="00F31150" w:rsidP="00F31150">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4ACE4334" w14:textId="77777777" w:rsidR="00F31150" w:rsidRDefault="00F31150" w:rsidP="00F31150">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65F5016C" w14:textId="77777777" w:rsidR="00F31150" w:rsidRDefault="00F31150" w:rsidP="00F31150">
      <w:pPr>
        <w:autoSpaceDE w:val="0"/>
        <w:autoSpaceDN w:val="0"/>
        <w:adjustRightInd w:val="0"/>
        <w:jc w:val="both"/>
      </w:pPr>
    </w:p>
  </w:footnote>
  <w:footnote w:id="9">
    <w:p w14:paraId="03447CC8" w14:textId="77777777" w:rsidR="00F31150" w:rsidRDefault="00F31150" w:rsidP="00F31150">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1C9C0" w14:textId="170978E2" w:rsidR="001675AB" w:rsidRDefault="00C044DF">
    <w:pPr>
      <w:pStyle w:val="Encabezado"/>
    </w:pPr>
    <w:r>
      <w:rPr>
        <w:noProof/>
        <w:lang w:val="es-MX" w:eastAsia="es-MX"/>
      </w:rPr>
      <w:pict w14:anchorId="616F3F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359775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03DC7EF0" w:rsidR="00AE48FC" w:rsidRDefault="00C044DF">
    <w:pPr>
      <w:pStyle w:val="Encabezado"/>
    </w:pPr>
    <w:r>
      <w:rPr>
        <w:noProof/>
        <w:lang w:val="es-MX" w:eastAsia="es-MX"/>
      </w:rPr>
      <w:pict w14:anchorId="3CFE6A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3597752" o:spid="_x0000_s2051" type="#_x0000_t75" style="position:absolute;margin-left:-85.15pt;margin-top:-123.5pt;width:609.4pt;height:793.75pt;z-index:-251656192;mso-position-horizontal-relative:margin;mso-position-vertical-relative:margin"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E48FC" w:rsidRPr="00E84957" w14:paraId="07F2896E" w14:textId="77777777" w:rsidTr="003116A6">
      <w:trPr>
        <w:trHeight w:val="138"/>
        <w:jc w:val="right"/>
      </w:trPr>
      <w:tc>
        <w:tcPr>
          <w:tcW w:w="2552" w:type="dxa"/>
          <w:vAlign w:val="center"/>
        </w:tcPr>
        <w:p w14:paraId="4A5B1974" w14:textId="77777777" w:rsidR="00AE48FC" w:rsidRPr="00E84957" w:rsidRDefault="00AE48FC"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19DAC7E5" w:rsidR="00AE48FC" w:rsidRPr="002D0ECC" w:rsidRDefault="00AE48FC" w:rsidP="002767A7">
          <w:pPr>
            <w:pStyle w:val="Encabezado"/>
            <w:jc w:val="right"/>
            <w:rPr>
              <w:rFonts w:ascii="Palatino Linotype" w:hAnsi="Palatino Linotype"/>
              <w:b/>
              <w:sz w:val="20"/>
              <w:szCs w:val="20"/>
            </w:rPr>
          </w:pPr>
          <w:r>
            <w:rPr>
              <w:rFonts w:ascii="Palatino Linotype" w:hAnsi="Palatino Linotype" w:cs="Arial"/>
              <w:b/>
              <w:bCs/>
              <w:sz w:val="20"/>
              <w:szCs w:val="20"/>
              <w:lang w:eastAsia="es-MX"/>
            </w:rPr>
            <w:t>00128/INFOEM/IP/RR/2021</w:t>
          </w:r>
        </w:p>
      </w:tc>
    </w:tr>
    <w:tr w:rsidR="00AE48FC" w:rsidRPr="00E84957" w14:paraId="095EB01B" w14:textId="77777777" w:rsidTr="003116A6">
      <w:trPr>
        <w:trHeight w:val="321"/>
        <w:jc w:val="right"/>
      </w:trPr>
      <w:tc>
        <w:tcPr>
          <w:tcW w:w="2552" w:type="dxa"/>
          <w:vAlign w:val="center"/>
        </w:tcPr>
        <w:p w14:paraId="6E000A51" w14:textId="4DA3E277" w:rsidR="00AE48FC" w:rsidRPr="00E84957" w:rsidRDefault="00AE48FC"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4C2EE658" w:rsidR="00AE48FC" w:rsidRPr="0020365B" w:rsidRDefault="00AE48FC" w:rsidP="0020365B">
          <w:pPr>
            <w:pStyle w:val="Encabezado"/>
            <w:jc w:val="right"/>
            <w:rPr>
              <w:rFonts w:ascii="Palatino Linotype" w:hAnsi="Palatino Linotype"/>
              <w:b/>
              <w:sz w:val="20"/>
              <w:szCs w:val="20"/>
            </w:rPr>
          </w:pPr>
          <w:r>
            <w:rPr>
              <w:rFonts w:ascii="Palatino Linotype" w:hAnsi="Palatino Linotype"/>
              <w:b/>
              <w:sz w:val="20"/>
              <w:szCs w:val="20"/>
            </w:rPr>
            <w:t xml:space="preserve">Secretaría de la Mujer </w:t>
          </w:r>
        </w:p>
      </w:tc>
    </w:tr>
    <w:tr w:rsidR="00AE48FC" w:rsidRPr="00E84957" w14:paraId="14F3CE0D" w14:textId="77777777" w:rsidTr="003116A6">
      <w:trPr>
        <w:trHeight w:val="321"/>
        <w:jc w:val="right"/>
      </w:trPr>
      <w:tc>
        <w:tcPr>
          <w:tcW w:w="2552" w:type="dxa"/>
          <w:vAlign w:val="center"/>
        </w:tcPr>
        <w:p w14:paraId="12248485" w14:textId="081B3348" w:rsidR="00AE48FC" w:rsidRPr="00E84957" w:rsidRDefault="00AE48FC"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AE48FC" w:rsidRPr="002D0ECC" w:rsidRDefault="00AE48FC"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AE48FC" w:rsidRDefault="00AE48FC" w:rsidP="00587366">
    <w:pPr>
      <w:pStyle w:val="Encabezado"/>
    </w:pPr>
  </w:p>
  <w:p w14:paraId="01FCACBC" w14:textId="77777777" w:rsidR="00AE48FC" w:rsidRDefault="00AE48F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2757D18A" w:rsidR="00AE48FC" w:rsidRDefault="00C044DF" w:rsidP="000B5D79">
    <w:pPr>
      <w:pStyle w:val="Encabezado"/>
      <w:tabs>
        <w:tab w:val="clear" w:pos="4252"/>
        <w:tab w:val="clear" w:pos="8504"/>
        <w:tab w:val="left" w:pos="3103"/>
      </w:tabs>
    </w:pPr>
    <w:r>
      <w:rPr>
        <w:noProof/>
        <w:lang w:val="es-MX" w:eastAsia="es-MX"/>
      </w:rPr>
      <w:pict w14:anchorId="6F0E6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359775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AE48FC">
      <w:tab/>
    </w:r>
    <w:r w:rsidR="00AE48FC">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AE48FC" w:rsidRPr="00182113" w14:paraId="665387B4" w14:textId="77777777" w:rsidTr="000B5D79">
      <w:trPr>
        <w:trHeight w:val="138"/>
      </w:trPr>
      <w:tc>
        <w:tcPr>
          <w:tcW w:w="2532" w:type="dxa"/>
          <w:vAlign w:val="center"/>
        </w:tcPr>
        <w:p w14:paraId="01509DD6" w14:textId="77777777" w:rsidR="00AE48FC" w:rsidRPr="00182113" w:rsidRDefault="00AE48FC"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AE48FC" w:rsidRPr="00182113" w:rsidRDefault="00AE48FC" w:rsidP="000B5D79">
          <w:pPr>
            <w:pStyle w:val="Encabezado"/>
            <w:jc w:val="center"/>
            <w:rPr>
              <w:rFonts w:ascii="Palatino Linotype" w:hAnsi="Palatino Linotype"/>
              <w:b/>
              <w:sz w:val="22"/>
              <w:szCs w:val="22"/>
            </w:rPr>
          </w:pPr>
        </w:p>
      </w:tc>
      <w:tc>
        <w:tcPr>
          <w:tcW w:w="3261" w:type="dxa"/>
          <w:vAlign w:val="center"/>
        </w:tcPr>
        <w:p w14:paraId="4FAE21CD" w14:textId="190EC902" w:rsidR="00AE48FC" w:rsidRPr="00182113" w:rsidRDefault="00AE48FC" w:rsidP="002767A7">
          <w:pPr>
            <w:pStyle w:val="Encabezado"/>
            <w:rPr>
              <w:rFonts w:ascii="Palatino Linotype" w:hAnsi="Palatino Linotype"/>
              <w:b/>
              <w:sz w:val="22"/>
              <w:szCs w:val="22"/>
            </w:rPr>
          </w:pPr>
          <w:r>
            <w:rPr>
              <w:rFonts w:ascii="Palatino Linotype" w:hAnsi="Palatino Linotype" w:cs="Arial"/>
              <w:b/>
              <w:bCs/>
              <w:sz w:val="20"/>
              <w:szCs w:val="20"/>
              <w:lang w:eastAsia="es-MX"/>
            </w:rPr>
            <w:t>00128/INFOEM/IP/RR/2021</w:t>
          </w:r>
        </w:p>
      </w:tc>
    </w:tr>
    <w:tr w:rsidR="00AE48FC" w:rsidRPr="0095269F" w14:paraId="78C9F2F4" w14:textId="77777777" w:rsidTr="000B5D79">
      <w:trPr>
        <w:trHeight w:val="227"/>
      </w:trPr>
      <w:tc>
        <w:tcPr>
          <w:tcW w:w="2532" w:type="dxa"/>
          <w:vAlign w:val="center"/>
        </w:tcPr>
        <w:p w14:paraId="2D89FED3" w14:textId="77777777" w:rsidR="00AE48FC" w:rsidRPr="00182113" w:rsidRDefault="00AE48FC"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AE48FC" w:rsidRPr="00182113" w:rsidRDefault="00AE48FC" w:rsidP="000B5D79">
          <w:pPr>
            <w:pStyle w:val="Encabezado"/>
            <w:jc w:val="center"/>
            <w:rPr>
              <w:rFonts w:ascii="Palatino Linotype" w:hAnsi="Palatino Linotype"/>
              <w:b/>
              <w:sz w:val="22"/>
              <w:szCs w:val="22"/>
            </w:rPr>
          </w:pPr>
        </w:p>
      </w:tc>
      <w:tc>
        <w:tcPr>
          <w:tcW w:w="3261" w:type="dxa"/>
          <w:vAlign w:val="center"/>
        </w:tcPr>
        <w:p w14:paraId="36D086A3" w14:textId="37ADD171" w:rsidR="00AE48FC" w:rsidRPr="0095269F" w:rsidRDefault="0095269F" w:rsidP="000B5D79">
          <w:pPr>
            <w:pStyle w:val="Encabezado"/>
            <w:rPr>
              <w:rFonts w:ascii="Palatino Linotype" w:hAnsi="Palatino Linotype"/>
              <w:b/>
              <w:sz w:val="20"/>
              <w:szCs w:val="20"/>
              <w:highlight w:val="black"/>
            </w:rPr>
          </w:pPr>
          <w:r w:rsidRPr="0095269F">
            <w:rPr>
              <w:rFonts w:ascii="Palatino Linotype" w:hAnsi="Palatino Linotype"/>
              <w:b/>
              <w:sz w:val="20"/>
              <w:szCs w:val="20"/>
              <w:highlight w:val="black"/>
            </w:rPr>
            <w:t>------------------------------------------------------------------------------------------</w:t>
          </w:r>
        </w:p>
      </w:tc>
    </w:tr>
    <w:tr w:rsidR="00AE48FC" w:rsidRPr="00182113" w14:paraId="1A862673" w14:textId="77777777" w:rsidTr="000B5D79">
      <w:trPr>
        <w:trHeight w:val="232"/>
      </w:trPr>
      <w:tc>
        <w:tcPr>
          <w:tcW w:w="2532" w:type="dxa"/>
          <w:vAlign w:val="center"/>
        </w:tcPr>
        <w:p w14:paraId="767A6F60" w14:textId="77777777" w:rsidR="00AE48FC" w:rsidRPr="00182113" w:rsidRDefault="00AE48FC"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AE48FC" w:rsidRPr="00182113" w:rsidRDefault="00AE48FC" w:rsidP="000B5D79">
          <w:pPr>
            <w:pStyle w:val="Encabezado"/>
            <w:jc w:val="center"/>
            <w:rPr>
              <w:rFonts w:ascii="Palatino Linotype" w:hAnsi="Palatino Linotype"/>
              <w:b/>
              <w:sz w:val="22"/>
              <w:szCs w:val="22"/>
            </w:rPr>
          </w:pPr>
        </w:p>
      </w:tc>
      <w:tc>
        <w:tcPr>
          <w:tcW w:w="3261" w:type="dxa"/>
          <w:vAlign w:val="center"/>
        </w:tcPr>
        <w:p w14:paraId="3FC8EF03" w14:textId="3E47AE23" w:rsidR="00AE48FC" w:rsidRPr="00114C6B" w:rsidRDefault="00AE48FC" w:rsidP="0020365B">
          <w:pPr>
            <w:pStyle w:val="Encabezado"/>
            <w:rPr>
              <w:rFonts w:ascii="Palatino Linotype" w:hAnsi="Palatino Linotype"/>
              <w:b/>
              <w:sz w:val="20"/>
              <w:szCs w:val="20"/>
            </w:rPr>
          </w:pPr>
          <w:r>
            <w:rPr>
              <w:rFonts w:ascii="Palatino Linotype" w:hAnsi="Palatino Linotype"/>
              <w:b/>
              <w:sz w:val="20"/>
              <w:szCs w:val="20"/>
            </w:rPr>
            <w:t xml:space="preserve">Secretaría de la Mujer </w:t>
          </w:r>
        </w:p>
      </w:tc>
    </w:tr>
    <w:tr w:rsidR="00AE48FC" w:rsidRPr="00182113" w14:paraId="4416531B" w14:textId="77777777" w:rsidTr="000B5D79">
      <w:trPr>
        <w:trHeight w:val="320"/>
      </w:trPr>
      <w:tc>
        <w:tcPr>
          <w:tcW w:w="2532" w:type="dxa"/>
          <w:vAlign w:val="center"/>
        </w:tcPr>
        <w:p w14:paraId="277DD3E2" w14:textId="4C90BB0A" w:rsidR="00AE48FC" w:rsidRPr="00182113" w:rsidRDefault="00AE48FC"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AE48FC" w:rsidRPr="00182113" w:rsidRDefault="00AE48FC" w:rsidP="000B5D79">
          <w:pPr>
            <w:pStyle w:val="Encabezado"/>
            <w:jc w:val="center"/>
            <w:rPr>
              <w:rFonts w:ascii="Palatino Linotype" w:hAnsi="Palatino Linotype"/>
              <w:b/>
              <w:sz w:val="22"/>
              <w:szCs w:val="22"/>
            </w:rPr>
          </w:pPr>
        </w:p>
      </w:tc>
      <w:tc>
        <w:tcPr>
          <w:tcW w:w="3261" w:type="dxa"/>
          <w:vAlign w:val="center"/>
        </w:tcPr>
        <w:p w14:paraId="3BD70CE4" w14:textId="61A13249" w:rsidR="00AE48FC" w:rsidRPr="00182113" w:rsidRDefault="00AE48FC"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AE48FC" w:rsidRDefault="00AE48FC">
    <w:pPr>
      <w:pStyle w:val="Encabezado"/>
    </w:pPr>
  </w:p>
  <w:p w14:paraId="2C496126" w14:textId="77777777" w:rsidR="00AE48FC" w:rsidRDefault="00AE48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E315E"/>
    <w:multiLevelType w:val="hybridMultilevel"/>
    <w:tmpl w:val="497806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F9E4326"/>
    <w:multiLevelType w:val="hybridMultilevel"/>
    <w:tmpl w:val="36605DD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1051223F"/>
    <w:multiLevelType w:val="hybridMultilevel"/>
    <w:tmpl w:val="FD1008D2"/>
    <w:lvl w:ilvl="0" w:tplc="0D2CC0C6">
      <w:start w:val="6"/>
      <w:numFmt w:val="decimal"/>
      <w:lvlText w:val="%1."/>
      <w:lvlJc w:val="left"/>
      <w:pPr>
        <w:ind w:left="720" w:hanging="360"/>
      </w:pPr>
      <w:rPr>
        <w:b/>
        <w:i w:val="0"/>
        <w:color w:val="000000" w:themeColor="text1"/>
        <w:sz w:val="24"/>
      </w:rPr>
    </w:lvl>
    <w:lvl w:ilvl="1" w:tplc="9EFEFFF0">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18B79AA"/>
    <w:multiLevelType w:val="hybridMultilevel"/>
    <w:tmpl w:val="2E6C2B08"/>
    <w:lvl w:ilvl="0" w:tplc="20C45688">
      <w:start w:val="1"/>
      <w:numFmt w:val="lowerLetter"/>
      <w:lvlText w:val="%1)"/>
      <w:lvlJc w:val="left"/>
      <w:pPr>
        <w:ind w:left="1211" w:hanging="360"/>
      </w:pPr>
      <w:rPr>
        <w:rFonts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5">
    <w:nsid w:val="22FB24FA"/>
    <w:multiLevelType w:val="hybridMultilevel"/>
    <w:tmpl w:val="885A58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4F7638A"/>
    <w:multiLevelType w:val="hybridMultilevel"/>
    <w:tmpl w:val="723A9BBE"/>
    <w:lvl w:ilvl="0" w:tplc="5CE2CB98">
      <w:start w:val="1"/>
      <w:numFmt w:val="decimal"/>
      <w:lvlText w:val="%1."/>
      <w:lvlJc w:val="left"/>
      <w:pPr>
        <w:ind w:left="9008"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9892328"/>
    <w:multiLevelType w:val="hybridMultilevel"/>
    <w:tmpl w:val="0E60F5D8"/>
    <w:lvl w:ilvl="0" w:tplc="0B84229E">
      <w:start w:val="1"/>
      <w:numFmt w:val="bullet"/>
      <w:lvlText w:val=""/>
      <w:lvlJc w:val="left"/>
      <w:pPr>
        <w:ind w:left="1494" w:hanging="360"/>
      </w:pPr>
      <w:rPr>
        <w:rFonts w:ascii="Symbol" w:hAnsi="Symbo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9">
    <w:nsid w:val="2AA532D8"/>
    <w:multiLevelType w:val="hybridMultilevel"/>
    <w:tmpl w:val="A30A52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B8E2722"/>
    <w:multiLevelType w:val="hybridMultilevel"/>
    <w:tmpl w:val="41F265C8"/>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95165B"/>
    <w:multiLevelType w:val="hybridMultilevel"/>
    <w:tmpl w:val="8174C2A4"/>
    <w:lvl w:ilvl="0" w:tplc="3B907D8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37B72C70"/>
    <w:multiLevelType w:val="hybridMultilevel"/>
    <w:tmpl w:val="6F686C92"/>
    <w:lvl w:ilvl="0" w:tplc="EE74920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38350A8B"/>
    <w:multiLevelType w:val="hybridMultilevel"/>
    <w:tmpl w:val="A476E00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9C31FCC"/>
    <w:multiLevelType w:val="hybridMultilevel"/>
    <w:tmpl w:val="3E20A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D761BE9"/>
    <w:multiLevelType w:val="hybridMultilevel"/>
    <w:tmpl w:val="E3BC5C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C257B6"/>
    <w:multiLevelType w:val="hybridMultilevel"/>
    <w:tmpl w:val="D7E62488"/>
    <w:lvl w:ilvl="0" w:tplc="080A0013">
      <w:start w:val="1"/>
      <w:numFmt w:val="upperRoman"/>
      <w:lvlText w:val="%1."/>
      <w:lvlJc w:val="righ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1">
    <w:nsid w:val="3F107F6D"/>
    <w:multiLevelType w:val="hybridMultilevel"/>
    <w:tmpl w:val="801E6BB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2">
    <w:nsid w:val="4364074A"/>
    <w:multiLevelType w:val="hybridMultilevel"/>
    <w:tmpl w:val="BA90B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E5852D2"/>
    <w:multiLevelType w:val="hybridMultilevel"/>
    <w:tmpl w:val="2AD806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E1813C0"/>
    <w:multiLevelType w:val="multilevel"/>
    <w:tmpl w:val="D37E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C2A63A8"/>
    <w:multiLevelType w:val="hybridMultilevel"/>
    <w:tmpl w:val="CCF2E5CA"/>
    <w:lvl w:ilvl="0" w:tplc="19DA0D28">
      <w:start w:val="1"/>
      <w:numFmt w:val="lowerLetter"/>
      <w:lvlText w:val="%1)"/>
      <w:lvlJc w:val="left"/>
      <w:pPr>
        <w:ind w:left="1287" w:hanging="360"/>
      </w:pPr>
      <w:rPr>
        <w:rFonts w:ascii="Palatino Linotype" w:hAnsi="Palatino Linotype" w:cs="Times New Roman" w:hint="default"/>
        <w:color w:val="auto"/>
        <w:sz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70136A0"/>
    <w:multiLevelType w:val="hybridMultilevel"/>
    <w:tmpl w:val="470AAFC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7CFA457E"/>
    <w:multiLevelType w:val="hybridMultilevel"/>
    <w:tmpl w:val="5DC85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28"/>
  </w:num>
  <w:num w:numId="3">
    <w:abstractNumId w:val="30"/>
  </w:num>
  <w:num w:numId="4">
    <w:abstractNumId w:val="23"/>
  </w:num>
  <w:num w:numId="5">
    <w:abstractNumId w:val="33"/>
  </w:num>
  <w:num w:numId="6">
    <w:abstractNumId w:val="25"/>
  </w:num>
  <w:num w:numId="7">
    <w:abstractNumId w:val="15"/>
  </w:num>
  <w:num w:numId="8">
    <w:abstractNumId w:val="3"/>
  </w:num>
  <w:num w:numId="9">
    <w:abstractNumId w:val="12"/>
  </w:num>
  <w:num w:numId="10">
    <w:abstractNumId w:val="6"/>
  </w:num>
  <w:num w:numId="11">
    <w:abstractNumId w:val="7"/>
  </w:num>
  <w:num w:numId="12">
    <w:abstractNumId w:val="1"/>
  </w:num>
  <w:num w:numId="13">
    <w:abstractNumId w:val="29"/>
  </w:num>
  <w:num w:numId="14">
    <w:abstractNumId w:val="27"/>
  </w:num>
  <w:num w:numId="15">
    <w:abstractNumId w:val="14"/>
  </w:num>
  <w:num w:numId="16">
    <w:abstractNumId w:val="24"/>
  </w:num>
  <w:num w:numId="17">
    <w:abstractNumId w:val="19"/>
  </w:num>
  <w:num w:numId="18">
    <w:abstractNumId w:val="9"/>
  </w:num>
  <w:num w:numId="19">
    <w:abstractNumId w:val="10"/>
  </w:num>
  <w:num w:numId="20">
    <w:abstractNumId w:val="34"/>
  </w:num>
  <w:num w:numId="21">
    <w:abstractNumId w:val="16"/>
  </w:num>
  <w:num w:numId="22">
    <w:abstractNumId w:val="26"/>
  </w:num>
  <w:num w:numId="23">
    <w:abstractNumId w:val="5"/>
  </w:num>
  <w:num w:numId="2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8"/>
  </w:num>
  <w:num w:numId="27">
    <w:abstractNumId w:val="20"/>
  </w:num>
  <w:num w:numId="28">
    <w:abstractNumId w:val="0"/>
  </w:num>
  <w:num w:numId="29">
    <w:abstractNumId w:val="22"/>
  </w:num>
  <w:num w:numId="30">
    <w:abstractNumId w:val="13"/>
  </w:num>
  <w:num w:numId="31">
    <w:abstractNumId w:val="32"/>
  </w:num>
  <w:num w:numId="32">
    <w:abstractNumId w:val="11"/>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21"/>
  </w:num>
  <w:num w:numId="36">
    <w:abstractNumId w:val="8"/>
  </w:num>
  <w:num w:numId="3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057"/>
    <w:rsid w:val="00007A8A"/>
    <w:rsid w:val="00011036"/>
    <w:rsid w:val="00011251"/>
    <w:rsid w:val="00011719"/>
    <w:rsid w:val="00012472"/>
    <w:rsid w:val="000135F5"/>
    <w:rsid w:val="00014154"/>
    <w:rsid w:val="00015690"/>
    <w:rsid w:val="000163B0"/>
    <w:rsid w:val="000164E7"/>
    <w:rsid w:val="00016A29"/>
    <w:rsid w:val="00020D45"/>
    <w:rsid w:val="00020E1E"/>
    <w:rsid w:val="0002117A"/>
    <w:rsid w:val="0002135B"/>
    <w:rsid w:val="000217BC"/>
    <w:rsid w:val="0002189F"/>
    <w:rsid w:val="000218D7"/>
    <w:rsid w:val="0002264E"/>
    <w:rsid w:val="00022868"/>
    <w:rsid w:val="00022E10"/>
    <w:rsid w:val="00022EEF"/>
    <w:rsid w:val="00023547"/>
    <w:rsid w:val="0002372A"/>
    <w:rsid w:val="0002392C"/>
    <w:rsid w:val="000240A5"/>
    <w:rsid w:val="00024548"/>
    <w:rsid w:val="0002623B"/>
    <w:rsid w:val="00027153"/>
    <w:rsid w:val="0003063D"/>
    <w:rsid w:val="0003090F"/>
    <w:rsid w:val="00030C43"/>
    <w:rsid w:val="00031C89"/>
    <w:rsid w:val="00032493"/>
    <w:rsid w:val="00032B32"/>
    <w:rsid w:val="00033508"/>
    <w:rsid w:val="00034578"/>
    <w:rsid w:val="000348AB"/>
    <w:rsid w:val="00034AEC"/>
    <w:rsid w:val="00034D1D"/>
    <w:rsid w:val="00035674"/>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024"/>
    <w:rsid w:val="00050682"/>
    <w:rsid w:val="00050767"/>
    <w:rsid w:val="00050BAB"/>
    <w:rsid w:val="00050C57"/>
    <w:rsid w:val="0005163F"/>
    <w:rsid w:val="00051730"/>
    <w:rsid w:val="00051EDD"/>
    <w:rsid w:val="00051F9D"/>
    <w:rsid w:val="00052007"/>
    <w:rsid w:val="000520C1"/>
    <w:rsid w:val="000522F6"/>
    <w:rsid w:val="00052570"/>
    <w:rsid w:val="0005282A"/>
    <w:rsid w:val="000533EE"/>
    <w:rsid w:val="000536A4"/>
    <w:rsid w:val="000536C4"/>
    <w:rsid w:val="0005420C"/>
    <w:rsid w:val="00054220"/>
    <w:rsid w:val="00054A7C"/>
    <w:rsid w:val="00055B29"/>
    <w:rsid w:val="00055FDD"/>
    <w:rsid w:val="00055FF9"/>
    <w:rsid w:val="00056A79"/>
    <w:rsid w:val="000575BC"/>
    <w:rsid w:val="000616D2"/>
    <w:rsid w:val="00061822"/>
    <w:rsid w:val="00062AC3"/>
    <w:rsid w:val="000634AC"/>
    <w:rsid w:val="00064750"/>
    <w:rsid w:val="00064822"/>
    <w:rsid w:val="00064B95"/>
    <w:rsid w:val="00066412"/>
    <w:rsid w:val="000712B0"/>
    <w:rsid w:val="0007139C"/>
    <w:rsid w:val="000725E7"/>
    <w:rsid w:val="00072D85"/>
    <w:rsid w:val="00073D21"/>
    <w:rsid w:val="00075505"/>
    <w:rsid w:val="000769BB"/>
    <w:rsid w:val="00076F07"/>
    <w:rsid w:val="00077456"/>
    <w:rsid w:val="00077E36"/>
    <w:rsid w:val="000800AC"/>
    <w:rsid w:val="000802B8"/>
    <w:rsid w:val="00080AE2"/>
    <w:rsid w:val="00080FB9"/>
    <w:rsid w:val="000820A1"/>
    <w:rsid w:val="00082B75"/>
    <w:rsid w:val="00084133"/>
    <w:rsid w:val="00084B83"/>
    <w:rsid w:val="00084FD5"/>
    <w:rsid w:val="0008542A"/>
    <w:rsid w:val="00085FE0"/>
    <w:rsid w:val="00086A19"/>
    <w:rsid w:val="000877FD"/>
    <w:rsid w:val="00087F83"/>
    <w:rsid w:val="00090A31"/>
    <w:rsid w:val="00091EC6"/>
    <w:rsid w:val="00094279"/>
    <w:rsid w:val="000946B6"/>
    <w:rsid w:val="00094CAC"/>
    <w:rsid w:val="00095527"/>
    <w:rsid w:val="000957B1"/>
    <w:rsid w:val="0009723C"/>
    <w:rsid w:val="00097D8A"/>
    <w:rsid w:val="000A07C2"/>
    <w:rsid w:val="000A09F5"/>
    <w:rsid w:val="000A0D7B"/>
    <w:rsid w:val="000A13A2"/>
    <w:rsid w:val="000A1421"/>
    <w:rsid w:val="000A149C"/>
    <w:rsid w:val="000A175B"/>
    <w:rsid w:val="000A1909"/>
    <w:rsid w:val="000A379E"/>
    <w:rsid w:val="000A5102"/>
    <w:rsid w:val="000A59A1"/>
    <w:rsid w:val="000A69FC"/>
    <w:rsid w:val="000A6A59"/>
    <w:rsid w:val="000A6AFF"/>
    <w:rsid w:val="000A736A"/>
    <w:rsid w:val="000A748D"/>
    <w:rsid w:val="000A77ED"/>
    <w:rsid w:val="000B1010"/>
    <w:rsid w:val="000B20A9"/>
    <w:rsid w:val="000B48D4"/>
    <w:rsid w:val="000B503E"/>
    <w:rsid w:val="000B5D79"/>
    <w:rsid w:val="000B62CA"/>
    <w:rsid w:val="000C03DE"/>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1FBF"/>
    <w:rsid w:val="000D466E"/>
    <w:rsid w:val="000D5248"/>
    <w:rsid w:val="000D5B08"/>
    <w:rsid w:val="000D5C91"/>
    <w:rsid w:val="000D5C96"/>
    <w:rsid w:val="000D5CC0"/>
    <w:rsid w:val="000D6A06"/>
    <w:rsid w:val="000D6DCB"/>
    <w:rsid w:val="000E2013"/>
    <w:rsid w:val="000E41A9"/>
    <w:rsid w:val="000E48E7"/>
    <w:rsid w:val="000E5A4F"/>
    <w:rsid w:val="000E6945"/>
    <w:rsid w:val="000E6BDE"/>
    <w:rsid w:val="000E7F64"/>
    <w:rsid w:val="000F1D4F"/>
    <w:rsid w:val="000F1EFE"/>
    <w:rsid w:val="000F214D"/>
    <w:rsid w:val="000F2D38"/>
    <w:rsid w:val="000F366D"/>
    <w:rsid w:val="000F483B"/>
    <w:rsid w:val="000F6621"/>
    <w:rsid w:val="000F675E"/>
    <w:rsid w:val="000F760A"/>
    <w:rsid w:val="000F773F"/>
    <w:rsid w:val="00100767"/>
    <w:rsid w:val="00100A1D"/>
    <w:rsid w:val="001012FE"/>
    <w:rsid w:val="00101FC0"/>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3953"/>
    <w:rsid w:val="00113DF7"/>
    <w:rsid w:val="00114C6B"/>
    <w:rsid w:val="0011537F"/>
    <w:rsid w:val="0011644C"/>
    <w:rsid w:val="0011671E"/>
    <w:rsid w:val="001174EC"/>
    <w:rsid w:val="00117A22"/>
    <w:rsid w:val="00117C43"/>
    <w:rsid w:val="00117E42"/>
    <w:rsid w:val="0012006D"/>
    <w:rsid w:val="00121EBE"/>
    <w:rsid w:val="00122C7C"/>
    <w:rsid w:val="00122D83"/>
    <w:rsid w:val="00123BAB"/>
    <w:rsid w:val="00123DF6"/>
    <w:rsid w:val="001248A0"/>
    <w:rsid w:val="0012592B"/>
    <w:rsid w:val="0012670D"/>
    <w:rsid w:val="001267F8"/>
    <w:rsid w:val="0012715C"/>
    <w:rsid w:val="00127D56"/>
    <w:rsid w:val="00130C63"/>
    <w:rsid w:val="001318D2"/>
    <w:rsid w:val="00132306"/>
    <w:rsid w:val="00132899"/>
    <w:rsid w:val="0013327A"/>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3EF7"/>
    <w:rsid w:val="00144239"/>
    <w:rsid w:val="00144537"/>
    <w:rsid w:val="001446E8"/>
    <w:rsid w:val="00145FFA"/>
    <w:rsid w:val="00146524"/>
    <w:rsid w:val="00146A0A"/>
    <w:rsid w:val="00146E2E"/>
    <w:rsid w:val="00147163"/>
    <w:rsid w:val="00147864"/>
    <w:rsid w:val="00150B2F"/>
    <w:rsid w:val="0015179D"/>
    <w:rsid w:val="00151A62"/>
    <w:rsid w:val="00151FD7"/>
    <w:rsid w:val="00152EE8"/>
    <w:rsid w:val="001537A3"/>
    <w:rsid w:val="0015466E"/>
    <w:rsid w:val="00154A05"/>
    <w:rsid w:val="00154BCB"/>
    <w:rsid w:val="00155733"/>
    <w:rsid w:val="001565C9"/>
    <w:rsid w:val="00157464"/>
    <w:rsid w:val="0015798B"/>
    <w:rsid w:val="00157C5A"/>
    <w:rsid w:val="00162712"/>
    <w:rsid w:val="001628ED"/>
    <w:rsid w:val="001632E2"/>
    <w:rsid w:val="0016332D"/>
    <w:rsid w:val="00163D29"/>
    <w:rsid w:val="00164833"/>
    <w:rsid w:val="001648EE"/>
    <w:rsid w:val="00164B65"/>
    <w:rsid w:val="0016539F"/>
    <w:rsid w:val="00165C02"/>
    <w:rsid w:val="00166794"/>
    <w:rsid w:val="001669E6"/>
    <w:rsid w:val="00166E88"/>
    <w:rsid w:val="001675AB"/>
    <w:rsid w:val="00167CCF"/>
    <w:rsid w:val="00170323"/>
    <w:rsid w:val="0017042B"/>
    <w:rsid w:val="0017146D"/>
    <w:rsid w:val="00171A32"/>
    <w:rsid w:val="00171A4E"/>
    <w:rsid w:val="001721C4"/>
    <w:rsid w:val="00172689"/>
    <w:rsid w:val="00172B01"/>
    <w:rsid w:val="00173B92"/>
    <w:rsid w:val="00174F63"/>
    <w:rsid w:val="00175585"/>
    <w:rsid w:val="00175C90"/>
    <w:rsid w:val="00176DE7"/>
    <w:rsid w:val="001775DF"/>
    <w:rsid w:val="00180276"/>
    <w:rsid w:val="00181DC0"/>
    <w:rsid w:val="001821DD"/>
    <w:rsid w:val="001850D6"/>
    <w:rsid w:val="00186391"/>
    <w:rsid w:val="00186971"/>
    <w:rsid w:val="0018788D"/>
    <w:rsid w:val="001878A8"/>
    <w:rsid w:val="0019076C"/>
    <w:rsid w:val="0019358B"/>
    <w:rsid w:val="001945C1"/>
    <w:rsid w:val="0019484F"/>
    <w:rsid w:val="00194E85"/>
    <w:rsid w:val="001964AF"/>
    <w:rsid w:val="00196F89"/>
    <w:rsid w:val="00197168"/>
    <w:rsid w:val="00197318"/>
    <w:rsid w:val="00197709"/>
    <w:rsid w:val="001979C5"/>
    <w:rsid w:val="00197B63"/>
    <w:rsid w:val="001A04D3"/>
    <w:rsid w:val="001A0524"/>
    <w:rsid w:val="001A0AA2"/>
    <w:rsid w:val="001A0BE8"/>
    <w:rsid w:val="001A1220"/>
    <w:rsid w:val="001A138D"/>
    <w:rsid w:val="001A230D"/>
    <w:rsid w:val="001A339A"/>
    <w:rsid w:val="001A3C17"/>
    <w:rsid w:val="001A4753"/>
    <w:rsid w:val="001A4764"/>
    <w:rsid w:val="001A513D"/>
    <w:rsid w:val="001A5277"/>
    <w:rsid w:val="001A6227"/>
    <w:rsid w:val="001A6360"/>
    <w:rsid w:val="001A6D38"/>
    <w:rsid w:val="001B0EFF"/>
    <w:rsid w:val="001B26AA"/>
    <w:rsid w:val="001B53A0"/>
    <w:rsid w:val="001B57F2"/>
    <w:rsid w:val="001B5F70"/>
    <w:rsid w:val="001B6C18"/>
    <w:rsid w:val="001C04DF"/>
    <w:rsid w:val="001C0C2E"/>
    <w:rsid w:val="001C13B1"/>
    <w:rsid w:val="001C16B6"/>
    <w:rsid w:val="001C1C2A"/>
    <w:rsid w:val="001C1FFF"/>
    <w:rsid w:val="001C4087"/>
    <w:rsid w:val="001C53A0"/>
    <w:rsid w:val="001C572C"/>
    <w:rsid w:val="001C5D12"/>
    <w:rsid w:val="001C67B0"/>
    <w:rsid w:val="001C69B7"/>
    <w:rsid w:val="001C6FD7"/>
    <w:rsid w:val="001C79FA"/>
    <w:rsid w:val="001D2662"/>
    <w:rsid w:val="001D3EEA"/>
    <w:rsid w:val="001D64F6"/>
    <w:rsid w:val="001E04DE"/>
    <w:rsid w:val="001E0EE9"/>
    <w:rsid w:val="001E18B8"/>
    <w:rsid w:val="001E2813"/>
    <w:rsid w:val="001E2987"/>
    <w:rsid w:val="001E3216"/>
    <w:rsid w:val="001E4951"/>
    <w:rsid w:val="001E4B57"/>
    <w:rsid w:val="001E69E2"/>
    <w:rsid w:val="001E6C2C"/>
    <w:rsid w:val="001E7B9E"/>
    <w:rsid w:val="001E7EE1"/>
    <w:rsid w:val="001F0B43"/>
    <w:rsid w:val="001F118F"/>
    <w:rsid w:val="001F206F"/>
    <w:rsid w:val="001F2F13"/>
    <w:rsid w:val="001F3293"/>
    <w:rsid w:val="001F33D2"/>
    <w:rsid w:val="001F3453"/>
    <w:rsid w:val="001F39CE"/>
    <w:rsid w:val="001F3B5D"/>
    <w:rsid w:val="001F4083"/>
    <w:rsid w:val="001F4366"/>
    <w:rsid w:val="001F4EA5"/>
    <w:rsid w:val="001F61FC"/>
    <w:rsid w:val="00200562"/>
    <w:rsid w:val="00201050"/>
    <w:rsid w:val="00202556"/>
    <w:rsid w:val="002025F8"/>
    <w:rsid w:val="002029CB"/>
    <w:rsid w:val="002031F3"/>
    <w:rsid w:val="0020365B"/>
    <w:rsid w:val="00204293"/>
    <w:rsid w:val="00204787"/>
    <w:rsid w:val="00204958"/>
    <w:rsid w:val="00205C02"/>
    <w:rsid w:val="00206DFD"/>
    <w:rsid w:val="00206EBF"/>
    <w:rsid w:val="002077BE"/>
    <w:rsid w:val="0021022A"/>
    <w:rsid w:val="00210263"/>
    <w:rsid w:val="00210FED"/>
    <w:rsid w:val="00211649"/>
    <w:rsid w:val="00211AB6"/>
    <w:rsid w:val="00212171"/>
    <w:rsid w:val="00212683"/>
    <w:rsid w:val="002126C6"/>
    <w:rsid w:val="002128E9"/>
    <w:rsid w:val="00212ACA"/>
    <w:rsid w:val="00212D39"/>
    <w:rsid w:val="0021350A"/>
    <w:rsid w:val="0021369F"/>
    <w:rsid w:val="00213BA0"/>
    <w:rsid w:val="002144D4"/>
    <w:rsid w:val="0021496E"/>
    <w:rsid w:val="00215985"/>
    <w:rsid w:val="00215F3E"/>
    <w:rsid w:val="0021607D"/>
    <w:rsid w:val="00216355"/>
    <w:rsid w:val="0021700D"/>
    <w:rsid w:val="002179AC"/>
    <w:rsid w:val="00217B09"/>
    <w:rsid w:val="00217BF5"/>
    <w:rsid w:val="002210A4"/>
    <w:rsid w:val="002217BA"/>
    <w:rsid w:val="00222542"/>
    <w:rsid w:val="00222CF1"/>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108"/>
    <w:rsid w:val="002366A2"/>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552"/>
    <w:rsid w:val="002479E3"/>
    <w:rsid w:val="002504D6"/>
    <w:rsid w:val="00250DF8"/>
    <w:rsid w:val="002519B8"/>
    <w:rsid w:val="00252174"/>
    <w:rsid w:val="00252BD0"/>
    <w:rsid w:val="00252C2F"/>
    <w:rsid w:val="00252C4D"/>
    <w:rsid w:val="002545BF"/>
    <w:rsid w:val="0025467E"/>
    <w:rsid w:val="00260323"/>
    <w:rsid w:val="00261001"/>
    <w:rsid w:val="00261BB3"/>
    <w:rsid w:val="00261DA1"/>
    <w:rsid w:val="002624CC"/>
    <w:rsid w:val="0026279A"/>
    <w:rsid w:val="002632B3"/>
    <w:rsid w:val="00264510"/>
    <w:rsid w:val="002651CA"/>
    <w:rsid w:val="00265381"/>
    <w:rsid w:val="00265A4A"/>
    <w:rsid w:val="002665BD"/>
    <w:rsid w:val="00267441"/>
    <w:rsid w:val="00267487"/>
    <w:rsid w:val="00267710"/>
    <w:rsid w:val="00267B3D"/>
    <w:rsid w:val="00270AB9"/>
    <w:rsid w:val="00271318"/>
    <w:rsid w:val="00271563"/>
    <w:rsid w:val="00273ABC"/>
    <w:rsid w:val="00273B0A"/>
    <w:rsid w:val="0027430D"/>
    <w:rsid w:val="0027468C"/>
    <w:rsid w:val="0027482D"/>
    <w:rsid w:val="00274BE9"/>
    <w:rsid w:val="00275E4C"/>
    <w:rsid w:val="0027645C"/>
    <w:rsid w:val="002767A7"/>
    <w:rsid w:val="00277D3D"/>
    <w:rsid w:val="00280260"/>
    <w:rsid w:val="002802AC"/>
    <w:rsid w:val="00281389"/>
    <w:rsid w:val="002823A0"/>
    <w:rsid w:val="0028429B"/>
    <w:rsid w:val="00286BCA"/>
    <w:rsid w:val="0028727E"/>
    <w:rsid w:val="0029059C"/>
    <w:rsid w:val="00292972"/>
    <w:rsid w:val="00292CBE"/>
    <w:rsid w:val="00293DE8"/>
    <w:rsid w:val="00295595"/>
    <w:rsid w:val="00295CAC"/>
    <w:rsid w:val="002A00A2"/>
    <w:rsid w:val="002A0C6D"/>
    <w:rsid w:val="002A1203"/>
    <w:rsid w:val="002A13C4"/>
    <w:rsid w:val="002A2FBF"/>
    <w:rsid w:val="002A48BE"/>
    <w:rsid w:val="002A4C02"/>
    <w:rsid w:val="002A65F6"/>
    <w:rsid w:val="002A6A1F"/>
    <w:rsid w:val="002A6CC3"/>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D7904"/>
    <w:rsid w:val="002E0D7B"/>
    <w:rsid w:val="002E21E5"/>
    <w:rsid w:val="002E22A4"/>
    <w:rsid w:val="002E2E98"/>
    <w:rsid w:val="002E3C8D"/>
    <w:rsid w:val="002E41F0"/>
    <w:rsid w:val="002E4871"/>
    <w:rsid w:val="002E4A02"/>
    <w:rsid w:val="002E5B3F"/>
    <w:rsid w:val="002E6A53"/>
    <w:rsid w:val="002E6E73"/>
    <w:rsid w:val="002E74CE"/>
    <w:rsid w:val="002E7D78"/>
    <w:rsid w:val="002F0536"/>
    <w:rsid w:val="002F0D6A"/>
    <w:rsid w:val="002F14DE"/>
    <w:rsid w:val="002F3672"/>
    <w:rsid w:val="002F3693"/>
    <w:rsid w:val="002F397F"/>
    <w:rsid w:val="002F5BD8"/>
    <w:rsid w:val="002F5F94"/>
    <w:rsid w:val="002F6123"/>
    <w:rsid w:val="002F62A4"/>
    <w:rsid w:val="002F62DC"/>
    <w:rsid w:val="002F6F9C"/>
    <w:rsid w:val="002F768F"/>
    <w:rsid w:val="002F7950"/>
    <w:rsid w:val="002F7E3E"/>
    <w:rsid w:val="00300E89"/>
    <w:rsid w:val="00300FA7"/>
    <w:rsid w:val="0030150B"/>
    <w:rsid w:val="0030255D"/>
    <w:rsid w:val="00302996"/>
    <w:rsid w:val="00302998"/>
    <w:rsid w:val="0030302B"/>
    <w:rsid w:val="00303717"/>
    <w:rsid w:val="00305279"/>
    <w:rsid w:val="00305A88"/>
    <w:rsid w:val="003071F9"/>
    <w:rsid w:val="00307227"/>
    <w:rsid w:val="003079C2"/>
    <w:rsid w:val="00307E34"/>
    <w:rsid w:val="003102A6"/>
    <w:rsid w:val="0031044F"/>
    <w:rsid w:val="0031056C"/>
    <w:rsid w:val="003105D0"/>
    <w:rsid w:val="00310962"/>
    <w:rsid w:val="003116A6"/>
    <w:rsid w:val="003118CB"/>
    <w:rsid w:val="00311F9B"/>
    <w:rsid w:val="003122CE"/>
    <w:rsid w:val="0031421F"/>
    <w:rsid w:val="00314295"/>
    <w:rsid w:val="00314AE4"/>
    <w:rsid w:val="00315002"/>
    <w:rsid w:val="00316FED"/>
    <w:rsid w:val="00317266"/>
    <w:rsid w:val="00317391"/>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277F"/>
    <w:rsid w:val="00333BE8"/>
    <w:rsid w:val="0033477F"/>
    <w:rsid w:val="00334B20"/>
    <w:rsid w:val="00335541"/>
    <w:rsid w:val="0033557D"/>
    <w:rsid w:val="003363EA"/>
    <w:rsid w:val="00336EE2"/>
    <w:rsid w:val="00337364"/>
    <w:rsid w:val="0034052A"/>
    <w:rsid w:val="003411ED"/>
    <w:rsid w:val="00341748"/>
    <w:rsid w:val="003429D1"/>
    <w:rsid w:val="00343990"/>
    <w:rsid w:val="00343B0D"/>
    <w:rsid w:val="003441A6"/>
    <w:rsid w:val="003457AF"/>
    <w:rsid w:val="00345D0F"/>
    <w:rsid w:val="00347058"/>
    <w:rsid w:val="003472B3"/>
    <w:rsid w:val="003474AE"/>
    <w:rsid w:val="00350763"/>
    <w:rsid w:val="00350E15"/>
    <w:rsid w:val="00351895"/>
    <w:rsid w:val="003528EB"/>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271B"/>
    <w:rsid w:val="0037475B"/>
    <w:rsid w:val="00375C69"/>
    <w:rsid w:val="00375EF7"/>
    <w:rsid w:val="003773A4"/>
    <w:rsid w:val="00377556"/>
    <w:rsid w:val="00380950"/>
    <w:rsid w:val="003819B3"/>
    <w:rsid w:val="00381A79"/>
    <w:rsid w:val="003830A0"/>
    <w:rsid w:val="0038315E"/>
    <w:rsid w:val="00383318"/>
    <w:rsid w:val="0038394F"/>
    <w:rsid w:val="00383C5E"/>
    <w:rsid w:val="003848C2"/>
    <w:rsid w:val="003851DF"/>
    <w:rsid w:val="00387B0E"/>
    <w:rsid w:val="00387DC9"/>
    <w:rsid w:val="003920E7"/>
    <w:rsid w:val="0039214C"/>
    <w:rsid w:val="00392447"/>
    <w:rsid w:val="00393859"/>
    <w:rsid w:val="00393B71"/>
    <w:rsid w:val="003947DD"/>
    <w:rsid w:val="00394886"/>
    <w:rsid w:val="003958D9"/>
    <w:rsid w:val="00395C0B"/>
    <w:rsid w:val="00395C5C"/>
    <w:rsid w:val="00395D7D"/>
    <w:rsid w:val="00396732"/>
    <w:rsid w:val="00396885"/>
    <w:rsid w:val="003A00C8"/>
    <w:rsid w:val="003A10CB"/>
    <w:rsid w:val="003A11ED"/>
    <w:rsid w:val="003A1261"/>
    <w:rsid w:val="003A23D8"/>
    <w:rsid w:val="003A2508"/>
    <w:rsid w:val="003A320E"/>
    <w:rsid w:val="003A3B6F"/>
    <w:rsid w:val="003A3E6E"/>
    <w:rsid w:val="003A46C7"/>
    <w:rsid w:val="003A4A94"/>
    <w:rsid w:val="003A4C79"/>
    <w:rsid w:val="003A4DFA"/>
    <w:rsid w:val="003A5572"/>
    <w:rsid w:val="003A5D1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23E"/>
    <w:rsid w:val="003C2FC2"/>
    <w:rsid w:val="003C31E8"/>
    <w:rsid w:val="003C3F45"/>
    <w:rsid w:val="003C665B"/>
    <w:rsid w:val="003C66EF"/>
    <w:rsid w:val="003C7282"/>
    <w:rsid w:val="003D04B3"/>
    <w:rsid w:val="003D0698"/>
    <w:rsid w:val="003D1343"/>
    <w:rsid w:val="003D1971"/>
    <w:rsid w:val="003D210D"/>
    <w:rsid w:val="003D2BDA"/>
    <w:rsid w:val="003D338E"/>
    <w:rsid w:val="003D4544"/>
    <w:rsid w:val="003D46D0"/>
    <w:rsid w:val="003D5118"/>
    <w:rsid w:val="003D5EE4"/>
    <w:rsid w:val="003D7850"/>
    <w:rsid w:val="003E0B0F"/>
    <w:rsid w:val="003E167A"/>
    <w:rsid w:val="003E1BC4"/>
    <w:rsid w:val="003E1C5B"/>
    <w:rsid w:val="003E1DF9"/>
    <w:rsid w:val="003E2043"/>
    <w:rsid w:val="003E2194"/>
    <w:rsid w:val="003E2871"/>
    <w:rsid w:val="003E3BCD"/>
    <w:rsid w:val="003E3DB3"/>
    <w:rsid w:val="003E3EB6"/>
    <w:rsid w:val="003E466F"/>
    <w:rsid w:val="003E4742"/>
    <w:rsid w:val="003E562F"/>
    <w:rsid w:val="003E64F3"/>
    <w:rsid w:val="003E6C90"/>
    <w:rsid w:val="003E720E"/>
    <w:rsid w:val="003F0FDB"/>
    <w:rsid w:val="003F1143"/>
    <w:rsid w:val="003F11BF"/>
    <w:rsid w:val="003F15DB"/>
    <w:rsid w:val="003F2702"/>
    <w:rsid w:val="003F3245"/>
    <w:rsid w:val="003F380A"/>
    <w:rsid w:val="003F3908"/>
    <w:rsid w:val="003F4B66"/>
    <w:rsid w:val="003F6762"/>
    <w:rsid w:val="003F70CA"/>
    <w:rsid w:val="0040070A"/>
    <w:rsid w:val="00401147"/>
    <w:rsid w:val="00401963"/>
    <w:rsid w:val="00401B8A"/>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4943"/>
    <w:rsid w:val="00415336"/>
    <w:rsid w:val="00415FDC"/>
    <w:rsid w:val="0041620D"/>
    <w:rsid w:val="00416BDB"/>
    <w:rsid w:val="0041703D"/>
    <w:rsid w:val="00417E0F"/>
    <w:rsid w:val="004205DB"/>
    <w:rsid w:val="00420646"/>
    <w:rsid w:val="0042068A"/>
    <w:rsid w:val="004211BA"/>
    <w:rsid w:val="00421799"/>
    <w:rsid w:val="00421F72"/>
    <w:rsid w:val="00422367"/>
    <w:rsid w:val="00423965"/>
    <w:rsid w:val="00424901"/>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3698C"/>
    <w:rsid w:val="004376EA"/>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4EF0"/>
    <w:rsid w:val="004554F7"/>
    <w:rsid w:val="004556B2"/>
    <w:rsid w:val="004564AD"/>
    <w:rsid w:val="004567D6"/>
    <w:rsid w:val="00456A74"/>
    <w:rsid w:val="00456D61"/>
    <w:rsid w:val="00456F66"/>
    <w:rsid w:val="00457B29"/>
    <w:rsid w:val="00460E8A"/>
    <w:rsid w:val="004617F0"/>
    <w:rsid w:val="00461B98"/>
    <w:rsid w:val="00463308"/>
    <w:rsid w:val="00464131"/>
    <w:rsid w:val="00464B95"/>
    <w:rsid w:val="00464ED0"/>
    <w:rsid w:val="004655C4"/>
    <w:rsid w:val="0046566E"/>
    <w:rsid w:val="004658E6"/>
    <w:rsid w:val="00466B5A"/>
    <w:rsid w:val="00466C21"/>
    <w:rsid w:val="0046701A"/>
    <w:rsid w:val="00467B48"/>
    <w:rsid w:val="00467EB5"/>
    <w:rsid w:val="0047025A"/>
    <w:rsid w:val="0047055A"/>
    <w:rsid w:val="00471F17"/>
    <w:rsid w:val="0047344D"/>
    <w:rsid w:val="00473924"/>
    <w:rsid w:val="004739E8"/>
    <w:rsid w:val="00473D11"/>
    <w:rsid w:val="00477411"/>
    <w:rsid w:val="004777D4"/>
    <w:rsid w:val="00477932"/>
    <w:rsid w:val="00480009"/>
    <w:rsid w:val="00480BA2"/>
    <w:rsid w:val="00481A7B"/>
    <w:rsid w:val="00481D42"/>
    <w:rsid w:val="0048344A"/>
    <w:rsid w:val="00483DB3"/>
    <w:rsid w:val="0048517E"/>
    <w:rsid w:val="00485348"/>
    <w:rsid w:val="00485C71"/>
    <w:rsid w:val="00486806"/>
    <w:rsid w:val="00486EDD"/>
    <w:rsid w:val="00487AF6"/>
    <w:rsid w:val="004908CE"/>
    <w:rsid w:val="0049100C"/>
    <w:rsid w:val="0049148D"/>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4862"/>
    <w:rsid w:val="004A5B12"/>
    <w:rsid w:val="004A5BBA"/>
    <w:rsid w:val="004A6B0A"/>
    <w:rsid w:val="004B1D5D"/>
    <w:rsid w:val="004B293C"/>
    <w:rsid w:val="004B2AEB"/>
    <w:rsid w:val="004B2BB8"/>
    <w:rsid w:val="004B31A6"/>
    <w:rsid w:val="004B3B1A"/>
    <w:rsid w:val="004B3CD9"/>
    <w:rsid w:val="004B40BF"/>
    <w:rsid w:val="004B4396"/>
    <w:rsid w:val="004B4A7B"/>
    <w:rsid w:val="004B52DE"/>
    <w:rsid w:val="004B57A3"/>
    <w:rsid w:val="004B5AC8"/>
    <w:rsid w:val="004B607D"/>
    <w:rsid w:val="004B64D1"/>
    <w:rsid w:val="004B6F5C"/>
    <w:rsid w:val="004B7B21"/>
    <w:rsid w:val="004C00C8"/>
    <w:rsid w:val="004C0E27"/>
    <w:rsid w:val="004C2DB2"/>
    <w:rsid w:val="004C324B"/>
    <w:rsid w:val="004C3391"/>
    <w:rsid w:val="004C3779"/>
    <w:rsid w:val="004C3A91"/>
    <w:rsid w:val="004C3FBD"/>
    <w:rsid w:val="004C412C"/>
    <w:rsid w:val="004C494D"/>
    <w:rsid w:val="004C4A44"/>
    <w:rsid w:val="004C51CE"/>
    <w:rsid w:val="004C6780"/>
    <w:rsid w:val="004C6D62"/>
    <w:rsid w:val="004C6EFC"/>
    <w:rsid w:val="004C7579"/>
    <w:rsid w:val="004C75EE"/>
    <w:rsid w:val="004C78C3"/>
    <w:rsid w:val="004D00B3"/>
    <w:rsid w:val="004D11B8"/>
    <w:rsid w:val="004D1287"/>
    <w:rsid w:val="004D1332"/>
    <w:rsid w:val="004D215D"/>
    <w:rsid w:val="004D257A"/>
    <w:rsid w:val="004D3026"/>
    <w:rsid w:val="004D3762"/>
    <w:rsid w:val="004D4DAD"/>
    <w:rsid w:val="004D510E"/>
    <w:rsid w:val="004D5AE8"/>
    <w:rsid w:val="004D5BF4"/>
    <w:rsid w:val="004D5E35"/>
    <w:rsid w:val="004D60AB"/>
    <w:rsid w:val="004D7957"/>
    <w:rsid w:val="004E0333"/>
    <w:rsid w:val="004E0B2B"/>
    <w:rsid w:val="004E0BEF"/>
    <w:rsid w:val="004E1166"/>
    <w:rsid w:val="004E1461"/>
    <w:rsid w:val="004E158B"/>
    <w:rsid w:val="004E17C2"/>
    <w:rsid w:val="004E1BAF"/>
    <w:rsid w:val="004E1E74"/>
    <w:rsid w:val="004E2185"/>
    <w:rsid w:val="004E21A7"/>
    <w:rsid w:val="004E3E76"/>
    <w:rsid w:val="004E3E79"/>
    <w:rsid w:val="004E49CF"/>
    <w:rsid w:val="004E51D7"/>
    <w:rsid w:val="004E5482"/>
    <w:rsid w:val="004E6834"/>
    <w:rsid w:val="004E78AF"/>
    <w:rsid w:val="004E7AF3"/>
    <w:rsid w:val="004F06D3"/>
    <w:rsid w:val="004F19A6"/>
    <w:rsid w:val="004F3C08"/>
    <w:rsid w:val="004F44C7"/>
    <w:rsid w:val="004F489F"/>
    <w:rsid w:val="004F48F8"/>
    <w:rsid w:val="004F4915"/>
    <w:rsid w:val="004F6261"/>
    <w:rsid w:val="004F65D2"/>
    <w:rsid w:val="004F766F"/>
    <w:rsid w:val="004F7944"/>
    <w:rsid w:val="004F7BF5"/>
    <w:rsid w:val="00500B84"/>
    <w:rsid w:val="005010B6"/>
    <w:rsid w:val="0050190F"/>
    <w:rsid w:val="005019F7"/>
    <w:rsid w:val="00501BB6"/>
    <w:rsid w:val="005037B4"/>
    <w:rsid w:val="005040AC"/>
    <w:rsid w:val="00504811"/>
    <w:rsid w:val="00504B5E"/>
    <w:rsid w:val="00505B93"/>
    <w:rsid w:val="00505CFF"/>
    <w:rsid w:val="005074F1"/>
    <w:rsid w:val="005077BF"/>
    <w:rsid w:val="0051069C"/>
    <w:rsid w:val="005114D1"/>
    <w:rsid w:val="00511BD2"/>
    <w:rsid w:val="00511DF4"/>
    <w:rsid w:val="00512F22"/>
    <w:rsid w:val="00513165"/>
    <w:rsid w:val="00514311"/>
    <w:rsid w:val="00514404"/>
    <w:rsid w:val="005147B2"/>
    <w:rsid w:val="005150C5"/>
    <w:rsid w:val="00515872"/>
    <w:rsid w:val="005167B1"/>
    <w:rsid w:val="0052064D"/>
    <w:rsid w:val="0052081F"/>
    <w:rsid w:val="00520B44"/>
    <w:rsid w:val="0052151F"/>
    <w:rsid w:val="005215EE"/>
    <w:rsid w:val="00521EBC"/>
    <w:rsid w:val="005221FA"/>
    <w:rsid w:val="00522396"/>
    <w:rsid w:val="00522BDB"/>
    <w:rsid w:val="00524CC5"/>
    <w:rsid w:val="00524CD7"/>
    <w:rsid w:val="005250C9"/>
    <w:rsid w:val="005255F2"/>
    <w:rsid w:val="00525B47"/>
    <w:rsid w:val="00525F9D"/>
    <w:rsid w:val="00526172"/>
    <w:rsid w:val="00526369"/>
    <w:rsid w:val="005263C4"/>
    <w:rsid w:val="00526E75"/>
    <w:rsid w:val="005273EF"/>
    <w:rsid w:val="00530E3B"/>
    <w:rsid w:val="00531016"/>
    <w:rsid w:val="005311FA"/>
    <w:rsid w:val="00532551"/>
    <w:rsid w:val="0053513D"/>
    <w:rsid w:val="00540029"/>
    <w:rsid w:val="00540F3C"/>
    <w:rsid w:val="005419B4"/>
    <w:rsid w:val="00542B3A"/>
    <w:rsid w:val="00544EC9"/>
    <w:rsid w:val="00545E6A"/>
    <w:rsid w:val="005508E5"/>
    <w:rsid w:val="00550F81"/>
    <w:rsid w:val="005515B5"/>
    <w:rsid w:val="00551714"/>
    <w:rsid w:val="00551D75"/>
    <w:rsid w:val="005520BF"/>
    <w:rsid w:val="00552198"/>
    <w:rsid w:val="005527B6"/>
    <w:rsid w:val="00554431"/>
    <w:rsid w:val="00555C32"/>
    <w:rsid w:val="00556814"/>
    <w:rsid w:val="00557D6A"/>
    <w:rsid w:val="005621AD"/>
    <w:rsid w:val="00562474"/>
    <w:rsid w:val="00563BDC"/>
    <w:rsid w:val="00563FE5"/>
    <w:rsid w:val="00564721"/>
    <w:rsid w:val="00565407"/>
    <w:rsid w:val="0056598A"/>
    <w:rsid w:val="005660F0"/>
    <w:rsid w:val="0056692A"/>
    <w:rsid w:val="00566997"/>
    <w:rsid w:val="00566F85"/>
    <w:rsid w:val="00567154"/>
    <w:rsid w:val="005673C2"/>
    <w:rsid w:val="00570139"/>
    <w:rsid w:val="00570A27"/>
    <w:rsid w:val="00570A2E"/>
    <w:rsid w:val="00571235"/>
    <w:rsid w:val="005720DF"/>
    <w:rsid w:val="00572195"/>
    <w:rsid w:val="00572B55"/>
    <w:rsid w:val="00573665"/>
    <w:rsid w:val="0057438B"/>
    <w:rsid w:val="00574B70"/>
    <w:rsid w:val="00575BB2"/>
    <w:rsid w:val="005766B5"/>
    <w:rsid w:val="00577327"/>
    <w:rsid w:val="005774AF"/>
    <w:rsid w:val="00577B42"/>
    <w:rsid w:val="00580FC0"/>
    <w:rsid w:val="00581C0F"/>
    <w:rsid w:val="00581D99"/>
    <w:rsid w:val="00582919"/>
    <w:rsid w:val="005833AC"/>
    <w:rsid w:val="005840D6"/>
    <w:rsid w:val="0058547C"/>
    <w:rsid w:val="00585902"/>
    <w:rsid w:val="00585A8F"/>
    <w:rsid w:val="00586760"/>
    <w:rsid w:val="00587366"/>
    <w:rsid w:val="005873F8"/>
    <w:rsid w:val="005876AF"/>
    <w:rsid w:val="005878DD"/>
    <w:rsid w:val="00587A7A"/>
    <w:rsid w:val="00590BB3"/>
    <w:rsid w:val="00592B9F"/>
    <w:rsid w:val="005930FA"/>
    <w:rsid w:val="0059356B"/>
    <w:rsid w:val="0059422B"/>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738"/>
    <w:rsid w:val="005B4711"/>
    <w:rsid w:val="005B4F63"/>
    <w:rsid w:val="005B4F7E"/>
    <w:rsid w:val="005B5C5D"/>
    <w:rsid w:val="005B7C5D"/>
    <w:rsid w:val="005C0175"/>
    <w:rsid w:val="005C02E9"/>
    <w:rsid w:val="005C1A74"/>
    <w:rsid w:val="005C1BFB"/>
    <w:rsid w:val="005C1D14"/>
    <w:rsid w:val="005C22B5"/>
    <w:rsid w:val="005C2C8B"/>
    <w:rsid w:val="005C3294"/>
    <w:rsid w:val="005C3E46"/>
    <w:rsid w:val="005C4072"/>
    <w:rsid w:val="005C4817"/>
    <w:rsid w:val="005C4EBC"/>
    <w:rsid w:val="005C4EEC"/>
    <w:rsid w:val="005C540C"/>
    <w:rsid w:val="005C54EF"/>
    <w:rsid w:val="005C637A"/>
    <w:rsid w:val="005C6CE3"/>
    <w:rsid w:val="005C6DEC"/>
    <w:rsid w:val="005C6F55"/>
    <w:rsid w:val="005C74E1"/>
    <w:rsid w:val="005C7B7B"/>
    <w:rsid w:val="005C7CFF"/>
    <w:rsid w:val="005C7FE0"/>
    <w:rsid w:val="005D0083"/>
    <w:rsid w:val="005D00C9"/>
    <w:rsid w:val="005D0487"/>
    <w:rsid w:val="005D06E1"/>
    <w:rsid w:val="005D08AC"/>
    <w:rsid w:val="005D115F"/>
    <w:rsid w:val="005D2538"/>
    <w:rsid w:val="005D2757"/>
    <w:rsid w:val="005D27DD"/>
    <w:rsid w:val="005D3493"/>
    <w:rsid w:val="005D3845"/>
    <w:rsid w:val="005D3D76"/>
    <w:rsid w:val="005D5170"/>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F79"/>
    <w:rsid w:val="005E74E2"/>
    <w:rsid w:val="005E7DF7"/>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315"/>
    <w:rsid w:val="006027AA"/>
    <w:rsid w:val="006035C3"/>
    <w:rsid w:val="006037DA"/>
    <w:rsid w:val="00604626"/>
    <w:rsid w:val="00604AC3"/>
    <w:rsid w:val="00605D3E"/>
    <w:rsid w:val="00606165"/>
    <w:rsid w:val="0060655B"/>
    <w:rsid w:val="00606DC7"/>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52D7"/>
    <w:rsid w:val="00616B24"/>
    <w:rsid w:val="0061722C"/>
    <w:rsid w:val="006174EC"/>
    <w:rsid w:val="00620179"/>
    <w:rsid w:val="00621C12"/>
    <w:rsid w:val="006228BC"/>
    <w:rsid w:val="00622B06"/>
    <w:rsid w:val="0062357F"/>
    <w:rsid w:val="0062365A"/>
    <w:rsid w:val="006238D2"/>
    <w:rsid w:val="0062416F"/>
    <w:rsid w:val="00625557"/>
    <w:rsid w:val="0062622B"/>
    <w:rsid w:val="00627DF5"/>
    <w:rsid w:val="00630609"/>
    <w:rsid w:val="00631337"/>
    <w:rsid w:val="006314A8"/>
    <w:rsid w:val="00631A28"/>
    <w:rsid w:val="00632B31"/>
    <w:rsid w:val="00633171"/>
    <w:rsid w:val="0063422F"/>
    <w:rsid w:val="00634C4E"/>
    <w:rsid w:val="00637311"/>
    <w:rsid w:val="006402EE"/>
    <w:rsid w:val="006412FD"/>
    <w:rsid w:val="00641AB0"/>
    <w:rsid w:val="00642B18"/>
    <w:rsid w:val="00643B42"/>
    <w:rsid w:val="00643D5D"/>
    <w:rsid w:val="00644C6E"/>
    <w:rsid w:val="006460B5"/>
    <w:rsid w:val="00646A08"/>
    <w:rsid w:val="006508C1"/>
    <w:rsid w:val="00651431"/>
    <w:rsid w:val="00651B1B"/>
    <w:rsid w:val="0065212B"/>
    <w:rsid w:val="00652EA1"/>
    <w:rsid w:val="00654AB8"/>
    <w:rsid w:val="00656B81"/>
    <w:rsid w:val="00656FD8"/>
    <w:rsid w:val="00657974"/>
    <w:rsid w:val="00657BFF"/>
    <w:rsid w:val="0066068C"/>
    <w:rsid w:val="00660ADD"/>
    <w:rsid w:val="00661C3C"/>
    <w:rsid w:val="006624DB"/>
    <w:rsid w:val="00662A48"/>
    <w:rsid w:val="00662C69"/>
    <w:rsid w:val="006635D8"/>
    <w:rsid w:val="006638FD"/>
    <w:rsid w:val="00664A70"/>
    <w:rsid w:val="00664F7B"/>
    <w:rsid w:val="006657E8"/>
    <w:rsid w:val="00667011"/>
    <w:rsid w:val="00670087"/>
    <w:rsid w:val="006711DB"/>
    <w:rsid w:val="006714BF"/>
    <w:rsid w:val="0067245D"/>
    <w:rsid w:val="00674C1B"/>
    <w:rsid w:val="006751CA"/>
    <w:rsid w:val="00675AC5"/>
    <w:rsid w:val="00675D22"/>
    <w:rsid w:val="00676A29"/>
    <w:rsid w:val="006770E9"/>
    <w:rsid w:val="00677556"/>
    <w:rsid w:val="00677899"/>
    <w:rsid w:val="006803E4"/>
    <w:rsid w:val="0068178C"/>
    <w:rsid w:val="00682B40"/>
    <w:rsid w:val="00684F0B"/>
    <w:rsid w:val="00685D21"/>
    <w:rsid w:val="0068610F"/>
    <w:rsid w:val="00686CD7"/>
    <w:rsid w:val="006870BD"/>
    <w:rsid w:val="00690989"/>
    <w:rsid w:val="00692B64"/>
    <w:rsid w:val="0069302E"/>
    <w:rsid w:val="00693427"/>
    <w:rsid w:val="00693495"/>
    <w:rsid w:val="00693EF3"/>
    <w:rsid w:val="00694432"/>
    <w:rsid w:val="00694CAC"/>
    <w:rsid w:val="00694F35"/>
    <w:rsid w:val="006950EE"/>
    <w:rsid w:val="0069518A"/>
    <w:rsid w:val="00696880"/>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0CB"/>
    <w:rsid w:val="006B0198"/>
    <w:rsid w:val="006B12E8"/>
    <w:rsid w:val="006B1B90"/>
    <w:rsid w:val="006B27E5"/>
    <w:rsid w:val="006B290F"/>
    <w:rsid w:val="006B2FD1"/>
    <w:rsid w:val="006B30A8"/>
    <w:rsid w:val="006B4A1C"/>
    <w:rsid w:val="006B52EC"/>
    <w:rsid w:val="006B5917"/>
    <w:rsid w:val="006B5BB9"/>
    <w:rsid w:val="006B6E7D"/>
    <w:rsid w:val="006B76FD"/>
    <w:rsid w:val="006C078E"/>
    <w:rsid w:val="006C2A0E"/>
    <w:rsid w:val="006C341B"/>
    <w:rsid w:val="006C34A4"/>
    <w:rsid w:val="006C3B64"/>
    <w:rsid w:val="006C49B4"/>
    <w:rsid w:val="006C50C2"/>
    <w:rsid w:val="006C563A"/>
    <w:rsid w:val="006C6835"/>
    <w:rsid w:val="006C6868"/>
    <w:rsid w:val="006C7573"/>
    <w:rsid w:val="006C7A33"/>
    <w:rsid w:val="006C7BFE"/>
    <w:rsid w:val="006D0309"/>
    <w:rsid w:val="006D0D97"/>
    <w:rsid w:val="006D158E"/>
    <w:rsid w:val="006D223D"/>
    <w:rsid w:val="006D27EF"/>
    <w:rsid w:val="006D453F"/>
    <w:rsid w:val="006D45A3"/>
    <w:rsid w:val="006D473F"/>
    <w:rsid w:val="006D4B87"/>
    <w:rsid w:val="006D52D1"/>
    <w:rsid w:val="006D7FA1"/>
    <w:rsid w:val="006E0D75"/>
    <w:rsid w:val="006E1056"/>
    <w:rsid w:val="006E21D4"/>
    <w:rsid w:val="006E27CA"/>
    <w:rsid w:val="006E4010"/>
    <w:rsid w:val="006E47E7"/>
    <w:rsid w:val="006E54D3"/>
    <w:rsid w:val="006E694E"/>
    <w:rsid w:val="006F0271"/>
    <w:rsid w:val="006F07F8"/>
    <w:rsid w:val="006F0A09"/>
    <w:rsid w:val="006F1CC5"/>
    <w:rsid w:val="006F24D3"/>
    <w:rsid w:val="006F27F3"/>
    <w:rsid w:val="006F2894"/>
    <w:rsid w:val="006F2AE2"/>
    <w:rsid w:val="006F2C12"/>
    <w:rsid w:val="006F2F92"/>
    <w:rsid w:val="006F5F8A"/>
    <w:rsid w:val="006F639B"/>
    <w:rsid w:val="006F648B"/>
    <w:rsid w:val="006F673D"/>
    <w:rsid w:val="006F6E1A"/>
    <w:rsid w:val="006F6FE0"/>
    <w:rsid w:val="006F7AF2"/>
    <w:rsid w:val="006F7C33"/>
    <w:rsid w:val="006F7DF5"/>
    <w:rsid w:val="00700173"/>
    <w:rsid w:val="00701047"/>
    <w:rsid w:val="00701F2C"/>
    <w:rsid w:val="007025D1"/>
    <w:rsid w:val="00702F7F"/>
    <w:rsid w:val="00703783"/>
    <w:rsid w:val="00703B76"/>
    <w:rsid w:val="0070401B"/>
    <w:rsid w:val="0070525F"/>
    <w:rsid w:val="00705544"/>
    <w:rsid w:val="00706175"/>
    <w:rsid w:val="007062CC"/>
    <w:rsid w:val="00707096"/>
    <w:rsid w:val="007073D4"/>
    <w:rsid w:val="007076FF"/>
    <w:rsid w:val="00707731"/>
    <w:rsid w:val="00707B6F"/>
    <w:rsid w:val="0071011B"/>
    <w:rsid w:val="0071031D"/>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3884"/>
    <w:rsid w:val="00724054"/>
    <w:rsid w:val="0072422F"/>
    <w:rsid w:val="0072483C"/>
    <w:rsid w:val="00725463"/>
    <w:rsid w:val="007301D7"/>
    <w:rsid w:val="00730D94"/>
    <w:rsid w:val="00731194"/>
    <w:rsid w:val="00731C85"/>
    <w:rsid w:val="00732469"/>
    <w:rsid w:val="007326B7"/>
    <w:rsid w:val="00732EA5"/>
    <w:rsid w:val="00733130"/>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026"/>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30D"/>
    <w:rsid w:val="00761716"/>
    <w:rsid w:val="007617AE"/>
    <w:rsid w:val="007617F3"/>
    <w:rsid w:val="00761A6A"/>
    <w:rsid w:val="00761FF2"/>
    <w:rsid w:val="00762E88"/>
    <w:rsid w:val="0076300A"/>
    <w:rsid w:val="00765686"/>
    <w:rsid w:val="00765D83"/>
    <w:rsid w:val="00766A89"/>
    <w:rsid w:val="007671BB"/>
    <w:rsid w:val="007674CB"/>
    <w:rsid w:val="00767703"/>
    <w:rsid w:val="00770454"/>
    <w:rsid w:val="00770A64"/>
    <w:rsid w:val="00770B33"/>
    <w:rsid w:val="00770BBC"/>
    <w:rsid w:val="00771243"/>
    <w:rsid w:val="00771337"/>
    <w:rsid w:val="00771FED"/>
    <w:rsid w:val="00772095"/>
    <w:rsid w:val="007732F0"/>
    <w:rsid w:val="00774459"/>
    <w:rsid w:val="00774DFD"/>
    <w:rsid w:val="00775353"/>
    <w:rsid w:val="007760C8"/>
    <w:rsid w:val="007761CE"/>
    <w:rsid w:val="00776C3A"/>
    <w:rsid w:val="00780329"/>
    <w:rsid w:val="007805E0"/>
    <w:rsid w:val="0078099A"/>
    <w:rsid w:val="00780DDE"/>
    <w:rsid w:val="0078136D"/>
    <w:rsid w:val="00783320"/>
    <w:rsid w:val="007839E7"/>
    <w:rsid w:val="00784F9C"/>
    <w:rsid w:val="00785E0C"/>
    <w:rsid w:val="0078619D"/>
    <w:rsid w:val="00786828"/>
    <w:rsid w:val="00786841"/>
    <w:rsid w:val="00787364"/>
    <w:rsid w:val="00790520"/>
    <w:rsid w:val="007906DD"/>
    <w:rsid w:val="00790804"/>
    <w:rsid w:val="007908A0"/>
    <w:rsid w:val="007914E4"/>
    <w:rsid w:val="007918F9"/>
    <w:rsid w:val="007919A9"/>
    <w:rsid w:val="0079378F"/>
    <w:rsid w:val="007940E8"/>
    <w:rsid w:val="00795745"/>
    <w:rsid w:val="00795D47"/>
    <w:rsid w:val="0079672F"/>
    <w:rsid w:val="00797148"/>
    <w:rsid w:val="007A1118"/>
    <w:rsid w:val="007A1303"/>
    <w:rsid w:val="007A1D80"/>
    <w:rsid w:val="007A1FD6"/>
    <w:rsid w:val="007A2C34"/>
    <w:rsid w:val="007A4CEA"/>
    <w:rsid w:val="007A52D0"/>
    <w:rsid w:val="007A6016"/>
    <w:rsid w:val="007A6979"/>
    <w:rsid w:val="007A77F5"/>
    <w:rsid w:val="007A7B06"/>
    <w:rsid w:val="007B0020"/>
    <w:rsid w:val="007B0864"/>
    <w:rsid w:val="007B09E1"/>
    <w:rsid w:val="007B173E"/>
    <w:rsid w:val="007B215C"/>
    <w:rsid w:val="007B2228"/>
    <w:rsid w:val="007B30F3"/>
    <w:rsid w:val="007B3846"/>
    <w:rsid w:val="007B3C8F"/>
    <w:rsid w:val="007B42D3"/>
    <w:rsid w:val="007C0013"/>
    <w:rsid w:val="007C23C4"/>
    <w:rsid w:val="007C37D2"/>
    <w:rsid w:val="007C393A"/>
    <w:rsid w:val="007C3B22"/>
    <w:rsid w:val="007C4D41"/>
    <w:rsid w:val="007C522C"/>
    <w:rsid w:val="007C6C5A"/>
    <w:rsid w:val="007D2A1A"/>
    <w:rsid w:val="007D2E5F"/>
    <w:rsid w:val="007D4253"/>
    <w:rsid w:val="007D4DF3"/>
    <w:rsid w:val="007D572F"/>
    <w:rsid w:val="007D5DDE"/>
    <w:rsid w:val="007D6E86"/>
    <w:rsid w:val="007D7EF3"/>
    <w:rsid w:val="007E0A58"/>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08E8"/>
    <w:rsid w:val="007F0D05"/>
    <w:rsid w:val="007F1FB3"/>
    <w:rsid w:val="007F254E"/>
    <w:rsid w:val="007F283E"/>
    <w:rsid w:val="007F3166"/>
    <w:rsid w:val="007F3B89"/>
    <w:rsid w:val="007F42D7"/>
    <w:rsid w:val="007F4490"/>
    <w:rsid w:val="007F4937"/>
    <w:rsid w:val="007F4BCC"/>
    <w:rsid w:val="007F5F5B"/>
    <w:rsid w:val="007F6CB3"/>
    <w:rsid w:val="007F7690"/>
    <w:rsid w:val="00800647"/>
    <w:rsid w:val="008006A4"/>
    <w:rsid w:val="00801802"/>
    <w:rsid w:val="00803459"/>
    <w:rsid w:val="008036DE"/>
    <w:rsid w:val="00803AE2"/>
    <w:rsid w:val="0080446B"/>
    <w:rsid w:val="0080467D"/>
    <w:rsid w:val="00804680"/>
    <w:rsid w:val="008053A5"/>
    <w:rsid w:val="00805EAD"/>
    <w:rsid w:val="00806236"/>
    <w:rsid w:val="0080776C"/>
    <w:rsid w:val="00807C99"/>
    <w:rsid w:val="00807ED7"/>
    <w:rsid w:val="00807FF3"/>
    <w:rsid w:val="0081045B"/>
    <w:rsid w:val="00810C87"/>
    <w:rsid w:val="0081173D"/>
    <w:rsid w:val="0081184B"/>
    <w:rsid w:val="00814548"/>
    <w:rsid w:val="008157CA"/>
    <w:rsid w:val="00815CCC"/>
    <w:rsid w:val="008164E8"/>
    <w:rsid w:val="008167F5"/>
    <w:rsid w:val="00816819"/>
    <w:rsid w:val="008200A3"/>
    <w:rsid w:val="0082054B"/>
    <w:rsid w:val="0082247A"/>
    <w:rsid w:val="00822C7A"/>
    <w:rsid w:val="00822F85"/>
    <w:rsid w:val="008231BF"/>
    <w:rsid w:val="008231DD"/>
    <w:rsid w:val="008231F8"/>
    <w:rsid w:val="008251B8"/>
    <w:rsid w:val="00825272"/>
    <w:rsid w:val="00825EAD"/>
    <w:rsid w:val="00826130"/>
    <w:rsid w:val="0082653B"/>
    <w:rsid w:val="0082700E"/>
    <w:rsid w:val="00827015"/>
    <w:rsid w:val="00830431"/>
    <w:rsid w:val="0083049F"/>
    <w:rsid w:val="00830EF8"/>
    <w:rsid w:val="008314DC"/>
    <w:rsid w:val="0083273C"/>
    <w:rsid w:val="0083332B"/>
    <w:rsid w:val="008334FD"/>
    <w:rsid w:val="008346D3"/>
    <w:rsid w:val="00837056"/>
    <w:rsid w:val="00837EFE"/>
    <w:rsid w:val="008403BB"/>
    <w:rsid w:val="00840559"/>
    <w:rsid w:val="00840DFB"/>
    <w:rsid w:val="00841A14"/>
    <w:rsid w:val="008422B8"/>
    <w:rsid w:val="008424CA"/>
    <w:rsid w:val="00843238"/>
    <w:rsid w:val="00843FEB"/>
    <w:rsid w:val="008440CB"/>
    <w:rsid w:val="008440D7"/>
    <w:rsid w:val="008442D9"/>
    <w:rsid w:val="008455F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5075"/>
    <w:rsid w:val="00866DE8"/>
    <w:rsid w:val="00866F1B"/>
    <w:rsid w:val="00867743"/>
    <w:rsid w:val="00867D0D"/>
    <w:rsid w:val="00870B20"/>
    <w:rsid w:val="00870C2F"/>
    <w:rsid w:val="00870D08"/>
    <w:rsid w:val="0087111F"/>
    <w:rsid w:val="00872A7B"/>
    <w:rsid w:val="00873348"/>
    <w:rsid w:val="0087356C"/>
    <w:rsid w:val="008737E9"/>
    <w:rsid w:val="00875167"/>
    <w:rsid w:val="00877472"/>
    <w:rsid w:val="00880095"/>
    <w:rsid w:val="00880236"/>
    <w:rsid w:val="00880BA5"/>
    <w:rsid w:val="00881753"/>
    <w:rsid w:val="008826F4"/>
    <w:rsid w:val="008827C1"/>
    <w:rsid w:val="00882DE1"/>
    <w:rsid w:val="00883450"/>
    <w:rsid w:val="008835C6"/>
    <w:rsid w:val="00883659"/>
    <w:rsid w:val="00884511"/>
    <w:rsid w:val="00891563"/>
    <w:rsid w:val="00892281"/>
    <w:rsid w:val="00892282"/>
    <w:rsid w:val="00892449"/>
    <w:rsid w:val="008929DD"/>
    <w:rsid w:val="0089358F"/>
    <w:rsid w:val="00894303"/>
    <w:rsid w:val="00895D34"/>
    <w:rsid w:val="00896700"/>
    <w:rsid w:val="00896D87"/>
    <w:rsid w:val="00896EE5"/>
    <w:rsid w:val="008A0E02"/>
    <w:rsid w:val="008A154E"/>
    <w:rsid w:val="008A2809"/>
    <w:rsid w:val="008A334C"/>
    <w:rsid w:val="008A4B5C"/>
    <w:rsid w:val="008A4B68"/>
    <w:rsid w:val="008A5473"/>
    <w:rsid w:val="008A6979"/>
    <w:rsid w:val="008A6BCB"/>
    <w:rsid w:val="008A74C2"/>
    <w:rsid w:val="008A79BE"/>
    <w:rsid w:val="008B012D"/>
    <w:rsid w:val="008B2F14"/>
    <w:rsid w:val="008B3B06"/>
    <w:rsid w:val="008B533D"/>
    <w:rsid w:val="008B5BE7"/>
    <w:rsid w:val="008B6281"/>
    <w:rsid w:val="008B649A"/>
    <w:rsid w:val="008B6C0A"/>
    <w:rsid w:val="008B6DE0"/>
    <w:rsid w:val="008C2B3C"/>
    <w:rsid w:val="008C41A7"/>
    <w:rsid w:val="008C41AE"/>
    <w:rsid w:val="008C46F3"/>
    <w:rsid w:val="008C48EB"/>
    <w:rsid w:val="008C52BE"/>
    <w:rsid w:val="008C57F7"/>
    <w:rsid w:val="008C61EB"/>
    <w:rsid w:val="008C67D3"/>
    <w:rsid w:val="008C6F4D"/>
    <w:rsid w:val="008C715D"/>
    <w:rsid w:val="008D02A3"/>
    <w:rsid w:val="008D062F"/>
    <w:rsid w:val="008D106F"/>
    <w:rsid w:val="008D1384"/>
    <w:rsid w:val="008D3591"/>
    <w:rsid w:val="008D3CB5"/>
    <w:rsid w:val="008D503B"/>
    <w:rsid w:val="008D6C8D"/>
    <w:rsid w:val="008D6D59"/>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5123"/>
    <w:rsid w:val="008E6986"/>
    <w:rsid w:val="008E6C1A"/>
    <w:rsid w:val="008E6D05"/>
    <w:rsid w:val="008E7A93"/>
    <w:rsid w:val="008F12E6"/>
    <w:rsid w:val="008F1B10"/>
    <w:rsid w:val="008F1E64"/>
    <w:rsid w:val="008F375A"/>
    <w:rsid w:val="008F4404"/>
    <w:rsid w:val="008F4921"/>
    <w:rsid w:val="008F52B4"/>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4A6E"/>
    <w:rsid w:val="00915245"/>
    <w:rsid w:val="00915778"/>
    <w:rsid w:val="00915C84"/>
    <w:rsid w:val="009164D0"/>
    <w:rsid w:val="009164DD"/>
    <w:rsid w:val="00916840"/>
    <w:rsid w:val="00917B05"/>
    <w:rsid w:val="009204FF"/>
    <w:rsid w:val="00920F93"/>
    <w:rsid w:val="0092262C"/>
    <w:rsid w:val="00924CEA"/>
    <w:rsid w:val="009256FF"/>
    <w:rsid w:val="00925E2A"/>
    <w:rsid w:val="00925ED1"/>
    <w:rsid w:val="00925F38"/>
    <w:rsid w:val="009316E9"/>
    <w:rsid w:val="009325ED"/>
    <w:rsid w:val="009337EC"/>
    <w:rsid w:val="00933835"/>
    <w:rsid w:val="00934F4D"/>
    <w:rsid w:val="00935B80"/>
    <w:rsid w:val="00935DA0"/>
    <w:rsid w:val="00936FCD"/>
    <w:rsid w:val="0093734D"/>
    <w:rsid w:val="00937767"/>
    <w:rsid w:val="00940F1B"/>
    <w:rsid w:val="00941637"/>
    <w:rsid w:val="009416A5"/>
    <w:rsid w:val="00941B55"/>
    <w:rsid w:val="00942E0C"/>
    <w:rsid w:val="00943598"/>
    <w:rsid w:val="00943C67"/>
    <w:rsid w:val="00943E93"/>
    <w:rsid w:val="00944729"/>
    <w:rsid w:val="00944E99"/>
    <w:rsid w:val="00946F09"/>
    <w:rsid w:val="0094711A"/>
    <w:rsid w:val="009479FB"/>
    <w:rsid w:val="00947B51"/>
    <w:rsid w:val="00947C76"/>
    <w:rsid w:val="00950BD4"/>
    <w:rsid w:val="00950D1D"/>
    <w:rsid w:val="00951412"/>
    <w:rsid w:val="00951E3A"/>
    <w:rsid w:val="0095269F"/>
    <w:rsid w:val="00952DAB"/>
    <w:rsid w:val="00953646"/>
    <w:rsid w:val="00953CDB"/>
    <w:rsid w:val="00953D92"/>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0DA"/>
    <w:rsid w:val="00964322"/>
    <w:rsid w:val="009650B1"/>
    <w:rsid w:val="009669BC"/>
    <w:rsid w:val="0096735F"/>
    <w:rsid w:val="00967B57"/>
    <w:rsid w:val="00967CE6"/>
    <w:rsid w:val="00967CF8"/>
    <w:rsid w:val="00970865"/>
    <w:rsid w:val="0097117E"/>
    <w:rsid w:val="00971509"/>
    <w:rsid w:val="00971DDF"/>
    <w:rsid w:val="0097236F"/>
    <w:rsid w:val="00972668"/>
    <w:rsid w:val="009727B4"/>
    <w:rsid w:val="0097394F"/>
    <w:rsid w:val="00975AA1"/>
    <w:rsid w:val="00976FF9"/>
    <w:rsid w:val="0098098A"/>
    <w:rsid w:val="00981A0B"/>
    <w:rsid w:val="00981AAC"/>
    <w:rsid w:val="009824EC"/>
    <w:rsid w:val="00983972"/>
    <w:rsid w:val="00985D7A"/>
    <w:rsid w:val="00985DA6"/>
    <w:rsid w:val="00985FD8"/>
    <w:rsid w:val="00986102"/>
    <w:rsid w:val="00986502"/>
    <w:rsid w:val="00991076"/>
    <w:rsid w:val="009924D5"/>
    <w:rsid w:val="0099409F"/>
    <w:rsid w:val="0099482D"/>
    <w:rsid w:val="00994E5A"/>
    <w:rsid w:val="00995311"/>
    <w:rsid w:val="0099752D"/>
    <w:rsid w:val="009A11F0"/>
    <w:rsid w:val="009A1E1D"/>
    <w:rsid w:val="009A2C3C"/>
    <w:rsid w:val="009A5191"/>
    <w:rsid w:val="009A6008"/>
    <w:rsid w:val="009A624F"/>
    <w:rsid w:val="009A6CF3"/>
    <w:rsid w:val="009A6DF4"/>
    <w:rsid w:val="009A7623"/>
    <w:rsid w:val="009A7C0D"/>
    <w:rsid w:val="009A7F6A"/>
    <w:rsid w:val="009B0A52"/>
    <w:rsid w:val="009B0F5C"/>
    <w:rsid w:val="009B11D6"/>
    <w:rsid w:val="009B174E"/>
    <w:rsid w:val="009B22B4"/>
    <w:rsid w:val="009B359D"/>
    <w:rsid w:val="009B3636"/>
    <w:rsid w:val="009B3E53"/>
    <w:rsid w:val="009B4043"/>
    <w:rsid w:val="009B43E7"/>
    <w:rsid w:val="009B4864"/>
    <w:rsid w:val="009B5179"/>
    <w:rsid w:val="009B63CB"/>
    <w:rsid w:val="009B63E9"/>
    <w:rsid w:val="009B6BB6"/>
    <w:rsid w:val="009B6F16"/>
    <w:rsid w:val="009B6F43"/>
    <w:rsid w:val="009B7490"/>
    <w:rsid w:val="009B7E7A"/>
    <w:rsid w:val="009B7ED1"/>
    <w:rsid w:val="009C113B"/>
    <w:rsid w:val="009C1E0F"/>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D4F"/>
    <w:rsid w:val="009D542A"/>
    <w:rsid w:val="009D61D9"/>
    <w:rsid w:val="009D76F0"/>
    <w:rsid w:val="009E011D"/>
    <w:rsid w:val="009E0E2A"/>
    <w:rsid w:val="009E1584"/>
    <w:rsid w:val="009E1C30"/>
    <w:rsid w:val="009E241F"/>
    <w:rsid w:val="009E3C59"/>
    <w:rsid w:val="009E4942"/>
    <w:rsid w:val="009E5D70"/>
    <w:rsid w:val="009F124C"/>
    <w:rsid w:val="009F1480"/>
    <w:rsid w:val="009F1E4C"/>
    <w:rsid w:val="009F1F30"/>
    <w:rsid w:val="009F263F"/>
    <w:rsid w:val="009F3F06"/>
    <w:rsid w:val="009F50DE"/>
    <w:rsid w:val="009F5506"/>
    <w:rsid w:val="009F65DD"/>
    <w:rsid w:val="009F6F6A"/>
    <w:rsid w:val="009F7BB0"/>
    <w:rsid w:val="00A00BCF"/>
    <w:rsid w:val="00A02044"/>
    <w:rsid w:val="00A02593"/>
    <w:rsid w:val="00A02659"/>
    <w:rsid w:val="00A03005"/>
    <w:rsid w:val="00A03173"/>
    <w:rsid w:val="00A0415E"/>
    <w:rsid w:val="00A050C0"/>
    <w:rsid w:val="00A0510D"/>
    <w:rsid w:val="00A05DE8"/>
    <w:rsid w:val="00A05E8C"/>
    <w:rsid w:val="00A07D84"/>
    <w:rsid w:val="00A1023E"/>
    <w:rsid w:val="00A11773"/>
    <w:rsid w:val="00A13811"/>
    <w:rsid w:val="00A14CAD"/>
    <w:rsid w:val="00A14F46"/>
    <w:rsid w:val="00A1734A"/>
    <w:rsid w:val="00A1758C"/>
    <w:rsid w:val="00A17BE8"/>
    <w:rsid w:val="00A218E5"/>
    <w:rsid w:val="00A219DA"/>
    <w:rsid w:val="00A22284"/>
    <w:rsid w:val="00A235D0"/>
    <w:rsid w:val="00A237F8"/>
    <w:rsid w:val="00A238F6"/>
    <w:rsid w:val="00A23AB7"/>
    <w:rsid w:val="00A23B93"/>
    <w:rsid w:val="00A2445C"/>
    <w:rsid w:val="00A24E9E"/>
    <w:rsid w:val="00A2547F"/>
    <w:rsid w:val="00A25E2D"/>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5E16"/>
    <w:rsid w:val="00A3629E"/>
    <w:rsid w:val="00A370D1"/>
    <w:rsid w:val="00A37925"/>
    <w:rsid w:val="00A40ACB"/>
    <w:rsid w:val="00A41E4A"/>
    <w:rsid w:val="00A42506"/>
    <w:rsid w:val="00A42BC6"/>
    <w:rsid w:val="00A42C3A"/>
    <w:rsid w:val="00A4327F"/>
    <w:rsid w:val="00A43392"/>
    <w:rsid w:val="00A442C4"/>
    <w:rsid w:val="00A443C1"/>
    <w:rsid w:val="00A45CFF"/>
    <w:rsid w:val="00A462D5"/>
    <w:rsid w:val="00A46F7A"/>
    <w:rsid w:val="00A474C0"/>
    <w:rsid w:val="00A477D0"/>
    <w:rsid w:val="00A50234"/>
    <w:rsid w:val="00A50953"/>
    <w:rsid w:val="00A50CA1"/>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61E"/>
    <w:rsid w:val="00A64EB9"/>
    <w:rsid w:val="00A64EE3"/>
    <w:rsid w:val="00A6564B"/>
    <w:rsid w:val="00A67D28"/>
    <w:rsid w:val="00A70CF3"/>
    <w:rsid w:val="00A715B0"/>
    <w:rsid w:val="00A716C2"/>
    <w:rsid w:val="00A719DE"/>
    <w:rsid w:val="00A72690"/>
    <w:rsid w:val="00A72857"/>
    <w:rsid w:val="00A72A35"/>
    <w:rsid w:val="00A73AB4"/>
    <w:rsid w:val="00A73F54"/>
    <w:rsid w:val="00A743FB"/>
    <w:rsid w:val="00A74E9D"/>
    <w:rsid w:val="00A754AF"/>
    <w:rsid w:val="00A75A23"/>
    <w:rsid w:val="00A75EE4"/>
    <w:rsid w:val="00A76BEE"/>
    <w:rsid w:val="00A770CD"/>
    <w:rsid w:val="00A77AA8"/>
    <w:rsid w:val="00A77CCE"/>
    <w:rsid w:val="00A77E4A"/>
    <w:rsid w:val="00A8029E"/>
    <w:rsid w:val="00A80550"/>
    <w:rsid w:val="00A80CF4"/>
    <w:rsid w:val="00A80EF4"/>
    <w:rsid w:val="00A81509"/>
    <w:rsid w:val="00A82724"/>
    <w:rsid w:val="00A8296A"/>
    <w:rsid w:val="00A849BC"/>
    <w:rsid w:val="00A85A3A"/>
    <w:rsid w:val="00A85DD3"/>
    <w:rsid w:val="00A86004"/>
    <w:rsid w:val="00A8620F"/>
    <w:rsid w:val="00A8769A"/>
    <w:rsid w:val="00A87F72"/>
    <w:rsid w:val="00A90030"/>
    <w:rsid w:val="00A9005D"/>
    <w:rsid w:val="00A90873"/>
    <w:rsid w:val="00A90C0A"/>
    <w:rsid w:val="00A90D6B"/>
    <w:rsid w:val="00A911CE"/>
    <w:rsid w:val="00A91D16"/>
    <w:rsid w:val="00A92889"/>
    <w:rsid w:val="00A92D7D"/>
    <w:rsid w:val="00A941F5"/>
    <w:rsid w:val="00A94982"/>
    <w:rsid w:val="00A94D69"/>
    <w:rsid w:val="00A9576E"/>
    <w:rsid w:val="00A97EE2"/>
    <w:rsid w:val="00AA0660"/>
    <w:rsid w:val="00AA0C1B"/>
    <w:rsid w:val="00AA0C32"/>
    <w:rsid w:val="00AA13C2"/>
    <w:rsid w:val="00AA1A82"/>
    <w:rsid w:val="00AA218B"/>
    <w:rsid w:val="00AA223A"/>
    <w:rsid w:val="00AA22A7"/>
    <w:rsid w:val="00AA23F6"/>
    <w:rsid w:val="00AA2A0A"/>
    <w:rsid w:val="00AA359E"/>
    <w:rsid w:val="00AA384F"/>
    <w:rsid w:val="00AA41CF"/>
    <w:rsid w:val="00AA590E"/>
    <w:rsid w:val="00AA60EE"/>
    <w:rsid w:val="00AA6228"/>
    <w:rsid w:val="00AA69A4"/>
    <w:rsid w:val="00AA736D"/>
    <w:rsid w:val="00AB1761"/>
    <w:rsid w:val="00AB2419"/>
    <w:rsid w:val="00AB258C"/>
    <w:rsid w:val="00AB274F"/>
    <w:rsid w:val="00AB4EE0"/>
    <w:rsid w:val="00AB4F6A"/>
    <w:rsid w:val="00AB5092"/>
    <w:rsid w:val="00AB6358"/>
    <w:rsid w:val="00AB6BE3"/>
    <w:rsid w:val="00AC07E5"/>
    <w:rsid w:val="00AC10C7"/>
    <w:rsid w:val="00AC13B7"/>
    <w:rsid w:val="00AC1518"/>
    <w:rsid w:val="00AC19BA"/>
    <w:rsid w:val="00AC2022"/>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328"/>
    <w:rsid w:val="00AE28FE"/>
    <w:rsid w:val="00AE2DB3"/>
    <w:rsid w:val="00AE32E5"/>
    <w:rsid w:val="00AE38A6"/>
    <w:rsid w:val="00AE48FC"/>
    <w:rsid w:val="00AE4AFC"/>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3D85"/>
    <w:rsid w:val="00B13EC1"/>
    <w:rsid w:val="00B1481E"/>
    <w:rsid w:val="00B14CBB"/>
    <w:rsid w:val="00B14D80"/>
    <w:rsid w:val="00B14E74"/>
    <w:rsid w:val="00B16108"/>
    <w:rsid w:val="00B1764D"/>
    <w:rsid w:val="00B1786A"/>
    <w:rsid w:val="00B206D8"/>
    <w:rsid w:val="00B20975"/>
    <w:rsid w:val="00B2133E"/>
    <w:rsid w:val="00B21FEA"/>
    <w:rsid w:val="00B235B5"/>
    <w:rsid w:val="00B23A7C"/>
    <w:rsid w:val="00B23CBF"/>
    <w:rsid w:val="00B242B3"/>
    <w:rsid w:val="00B2441C"/>
    <w:rsid w:val="00B24FC5"/>
    <w:rsid w:val="00B25275"/>
    <w:rsid w:val="00B252A2"/>
    <w:rsid w:val="00B25407"/>
    <w:rsid w:val="00B263B2"/>
    <w:rsid w:val="00B26AFA"/>
    <w:rsid w:val="00B27684"/>
    <w:rsid w:val="00B27805"/>
    <w:rsid w:val="00B30A40"/>
    <w:rsid w:val="00B30B2D"/>
    <w:rsid w:val="00B30EF0"/>
    <w:rsid w:val="00B311A1"/>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5CA"/>
    <w:rsid w:val="00B379A0"/>
    <w:rsid w:val="00B37D77"/>
    <w:rsid w:val="00B401FC"/>
    <w:rsid w:val="00B4182C"/>
    <w:rsid w:val="00B41B33"/>
    <w:rsid w:val="00B42CA6"/>
    <w:rsid w:val="00B443A3"/>
    <w:rsid w:val="00B44755"/>
    <w:rsid w:val="00B45356"/>
    <w:rsid w:val="00B453A8"/>
    <w:rsid w:val="00B4563D"/>
    <w:rsid w:val="00B477D1"/>
    <w:rsid w:val="00B5126B"/>
    <w:rsid w:val="00B51FEE"/>
    <w:rsid w:val="00B52096"/>
    <w:rsid w:val="00B54161"/>
    <w:rsid w:val="00B549E4"/>
    <w:rsid w:val="00B54A5F"/>
    <w:rsid w:val="00B54D52"/>
    <w:rsid w:val="00B570AB"/>
    <w:rsid w:val="00B606B7"/>
    <w:rsid w:val="00B60E95"/>
    <w:rsid w:val="00B62B87"/>
    <w:rsid w:val="00B6322D"/>
    <w:rsid w:val="00B63252"/>
    <w:rsid w:val="00B63502"/>
    <w:rsid w:val="00B63636"/>
    <w:rsid w:val="00B644C2"/>
    <w:rsid w:val="00B64D8A"/>
    <w:rsid w:val="00B64EF9"/>
    <w:rsid w:val="00B658B1"/>
    <w:rsid w:val="00B66075"/>
    <w:rsid w:val="00B678B4"/>
    <w:rsid w:val="00B70791"/>
    <w:rsid w:val="00B71632"/>
    <w:rsid w:val="00B72A61"/>
    <w:rsid w:val="00B73838"/>
    <w:rsid w:val="00B7441C"/>
    <w:rsid w:val="00B74C84"/>
    <w:rsid w:val="00B74D9D"/>
    <w:rsid w:val="00B75548"/>
    <w:rsid w:val="00B76E3F"/>
    <w:rsid w:val="00B77058"/>
    <w:rsid w:val="00B77623"/>
    <w:rsid w:val="00B81371"/>
    <w:rsid w:val="00B81694"/>
    <w:rsid w:val="00B8193E"/>
    <w:rsid w:val="00B81DD6"/>
    <w:rsid w:val="00B8335E"/>
    <w:rsid w:val="00B83900"/>
    <w:rsid w:val="00B84FED"/>
    <w:rsid w:val="00B85B1C"/>
    <w:rsid w:val="00B8601B"/>
    <w:rsid w:val="00B86C2C"/>
    <w:rsid w:val="00B86D4B"/>
    <w:rsid w:val="00B86E90"/>
    <w:rsid w:val="00B876A9"/>
    <w:rsid w:val="00B90D3C"/>
    <w:rsid w:val="00B91835"/>
    <w:rsid w:val="00B91FA8"/>
    <w:rsid w:val="00B91FAB"/>
    <w:rsid w:val="00B9204A"/>
    <w:rsid w:val="00B924C9"/>
    <w:rsid w:val="00B92825"/>
    <w:rsid w:val="00B934D3"/>
    <w:rsid w:val="00B941D0"/>
    <w:rsid w:val="00B9556A"/>
    <w:rsid w:val="00B95CD2"/>
    <w:rsid w:val="00B95D84"/>
    <w:rsid w:val="00B96464"/>
    <w:rsid w:val="00B96A20"/>
    <w:rsid w:val="00B96A5B"/>
    <w:rsid w:val="00B974B4"/>
    <w:rsid w:val="00B97C08"/>
    <w:rsid w:val="00BA0169"/>
    <w:rsid w:val="00BA069C"/>
    <w:rsid w:val="00BA0821"/>
    <w:rsid w:val="00BA0AD4"/>
    <w:rsid w:val="00BA10F4"/>
    <w:rsid w:val="00BA1666"/>
    <w:rsid w:val="00BA1BA2"/>
    <w:rsid w:val="00BA22E0"/>
    <w:rsid w:val="00BA2A89"/>
    <w:rsid w:val="00BA34F9"/>
    <w:rsid w:val="00BA3F66"/>
    <w:rsid w:val="00BA4537"/>
    <w:rsid w:val="00BA4A54"/>
    <w:rsid w:val="00BA56A8"/>
    <w:rsid w:val="00BA5DD6"/>
    <w:rsid w:val="00BA61BB"/>
    <w:rsid w:val="00BA62CB"/>
    <w:rsid w:val="00BA75C1"/>
    <w:rsid w:val="00BA797B"/>
    <w:rsid w:val="00BB15A6"/>
    <w:rsid w:val="00BB17BF"/>
    <w:rsid w:val="00BB2B24"/>
    <w:rsid w:val="00BB30F0"/>
    <w:rsid w:val="00BB3156"/>
    <w:rsid w:val="00BB3E82"/>
    <w:rsid w:val="00BB56F5"/>
    <w:rsid w:val="00BB6662"/>
    <w:rsid w:val="00BB68DC"/>
    <w:rsid w:val="00BC09E5"/>
    <w:rsid w:val="00BC0DA6"/>
    <w:rsid w:val="00BC13F7"/>
    <w:rsid w:val="00BC25C5"/>
    <w:rsid w:val="00BC2AAB"/>
    <w:rsid w:val="00BC3150"/>
    <w:rsid w:val="00BC3F5C"/>
    <w:rsid w:val="00BC4E4B"/>
    <w:rsid w:val="00BC5BA0"/>
    <w:rsid w:val="00BC69B7"/>
    <w:rsid w:val="00BC755B"/>
    <w:rsid w:val="00BD0780"/>
    <w:rsid w:val="00BD17B1"/>
    <w:rsid w:val="00BD1B67"/>
    <w:rsid w:val="00BD30EA"/>
    <w:rsid w:val="00BD3BA2"/>
    <w:rsid w:val="00BD3FFB"/>
    <w:rsid w:val="00BD5ACF"/>
    <w:rsid w:val="00BD5FC4"/>
    <w:rsid w:val="00BE00FA"/>
    <w:rsid w:val="00BE0B1A"/>
    <w:rsid w:val="00BE0C95"/>
    <w:rsid w:val="00BE1028"/>
    <w:rsid w:val="00BE1152"/>
    <w:rsid w:val="00BE15C4"/>
    <w:rsid w:val="00BE203D"/>
    <w:rsid w:val="00BE26B9"/>
    <w:rsid w:val="00BE2B39"/>
    <w:rsid w:val="00BE2B8A"/>
    <w:rsid w:val="00BE38BC"/>
    <w:rsid w:val="00BE430D"/>
    <w:rsid w:val="00BE5B14"/>
    <w:rsid w:val="00BE5F02"/>
    <w:rsid w:val="00BE63DC"/>
    <w:rsid w:val="00BE7363"/>
    <w:rsid w:val="00BF013C"/>
    <w:rsid w:val="00BF01CB"/>
    <w:rsid w:val="00BF02F7"/>
    <w:rsid w:val="00BF0438"/>
    <w:rsid w:val="00BF0462"/>
    <w:rsid w:val="00BF0848"/>
    <w:rsid w:val="00BF0D16"/>
    <w:rsid w:val="00BF2854"/>
    <w:rsid w:val="00BF2E2C"/>
    <w:rsid w:val="00BF310D"/>
    <w:rsid w:val="00BF36A7"/>
    <w:rsid w:val="00BF3D46"/>
    <w:rsid w:val="00BF5B19"/>
    <w:rsid w:val="00BF5B55"/>
    <w:rsid w:val="00BF5CCC"/>
    <w:rsid w:val="00BF5EF4"/>
    <w:rsid w:val="00BF6A7C"/>
    <w:rsid w:val="00BF6D83"/>
    <w:rsid w:val="00BF7BC1"/>
    <w:rsid w:val="00C00017"/>
    <w:rsid w:val="00C0138A"/>
    <w:rsid w:val="00C020B9"/>
    <w:rsid w:val="00C0215D"/>
    <w:rsid w:val="00C0217D"/>
    <w:rsid w:val="00C023F8"/>
    <w:rsid w:val="00C02746"/>
    <w:rsid w:val="00C02AAB"/>
    <w:rsid w:val="00C03887"/>
    <w:rsid w:val="00C044DF"/>
    <w:rsid w:val="00C0515E"/>
    <w:rsid w:val="00C0577F"/>
    <w:rsid w:val="00C05C75"/>
    <w:rsid w:val="00C06DE1"/>
    <w:rsid w:val="00C07559"/>
    <w:rsid w:val="00C10372"/>
    <w:rsid w:val="00C10A29"/>
    <w:rsid w:val="00C112AD"/>
    <w:rsid w:val="00C126E3"/>
    <w:rsid w:val="00C12D36"/>
    <w:rsid w:val="00C13B9F"/>
    <w:rsid w:val="00C14291"/>
    <w:rsid w:val="00C14542"/>
    <w:rsid w:val="00C15336"/>
    <w:rsid w:val="00C1673F"/>
    <w:rsid w:val="00C16AA8"/>
    <w:rsid w:val="00C16BBA"/>
    <w:rsid w:val="00C201C1"/>
    <w:rsid w:val="00C20722"/>
    <w:rsid w:val="00C21053"/>
    <w:rsid w:val="00C21141"/>
    <w:rsid w:val="00C2139F"/>
    <w:rsid w:val="00C2181B"/>
    <w:rsid w:val="00C22888"/>
    <w:rsid w:val="00C22E8E"/>
    <w:rsid w:val="00C22F9F"/>
    <w:rsid w:val="00C23941"/>
    <w:rsid w:val="00C24339"/>
    <w:rsid w:val="00C24682"/>
    <w:rsid w:val="00C24965"/>
    <w:rsid w:val="00C26954"/>
    <w:rsid w:val="00C271AA"/>
    <w:rsid w:val="00C279AD"/>
    <w:rsid w:val="00C27CBC"/>
    <w:rsid w:val="00C27F48"/>
    <w:rsid w:val="00C3089B"/>
    <w:rsid w:val="00C30F98"/>
    <w:rsid w:val="00C3112A"/>
    <w:rsid w:val="00C318B7"/>
    <w:rsid w:val="00C31C9D"/>
    <w:rsid w:val="00C31CF1"/>
    <w:rsid w:val="00C31F3D"/>
    <w:rsid w:val="00C34285"/>
    <w:rsid w:val="00C35103"/>
    <w:rsid w:val="00C35483"/>
    <w:rsid w:val="00C378D3"/>
    <w:rsid w:val="00C40C91"/>
    <w:rsid w:val="00C41C75"/>
    <w:rsid w:val="00C42F06"/>
    <w:rsid w:val="00C43270"/>
    <w:rsid w:val="00C43B2C"/>
    <w:rsid w:val="00C43C2C"/>
    <w:rsid w:val="00C43EE3"/>
    <w:rsid w:val="00C440BE"/>
    <w:rsid w:val="00C44212"/>
    <w:rsid w:val="00C454A9"/>
    <w:rsid w:val="00C45BF0"/>
    <w:rsid w:val="00C45FA0"/>
    <w:rsid w:val="00C46026"/>
    <w:rsid w:val="00C46471"/>
    <w:rsid w:val="00C50D78"/>
    <w:rsid w:val="00C5279D"/>
    <w:rsid w:val="00C5394F"/>
    <w:rsid w:val="00C53F0C"/>
    <w:rsid w:val="00C5487B"/>
    <w:rsid w:val="00C54C98"/>
    <w:rsid w:val="00C55302"/>
    <w:rsid w:val="00C559EF"/>
    <w:rsid w:val="00C55E7B"/>
    <w:rsid w:val="00C56C71"/>
    <w:rsid w:val="00C56FDA"/>
    <w:rsid w:val="00C571C2"/>
    <w:rsid w:val="00C57782"/>
    <w:rsid w:val="00C6051A"/>
    <w:rsid w:val="00C616EE"/>
    <w:rsid w:val="00C61E8D"/>
    <w:rsid w:val="00C6220B"/>
    <w:rsid w:val="00C6469C"/>
    <w:rsid w:val="00C6565C"/>
    <w:rsid w:val="00C6595D"/>
    <w:rsid w:val="00C66059"/>
    <w:rsid w:val="00C66443"/>
    <w:rsid w:val="00C66506"/>
    <w:rsid w:val="00C66C67"/>
    <w:rsid w:val="00C66D01"/>
    <w:rsid w:val="00C67920"/>
    <w:rsid w:val="00C7024C"/>
    <w:rsid w:val="00C71E96"/>
    <w:rsid w:val="00C71FF4"/>
    <w:rsid w:val="00C733E9"/>
    <w:rsid w:val="00C7354D"/>
    <w:rsid w:val="00C73C25"/>
    <w:rsid w:val="00C748E7"/>
    <w:rsid w:val="00C74F56"/>
    <w:rsid w:val="00C750A0"/>
    <w:rsid w:val="00C759DB"/>
    <w:rsid w:val="00C76080"/>
    <w:rsid w:val="00C76498"/>
    <w:rsid w:val="00C76908"/>
    <w:rsid w:val="00C76A43"/>
    <w:rsid w:val="00C776E5"/>
    <w:rsid w:val="00C77915"/>
    <w:rsid w:val="00C80542"/>
    <w:rsid w:val="00C80991"/>
    <w:rsid w:val="00C80BE8"/>
    <w:rsid w:val="00C80EFB"/>
    <w:rsid w:val="00C81097"/>
    <w:rsid w:val="00C82422"/>
    <w:rsid w:val="00C82B21"/>
    <w:rsid w:val="00C83A91"/>
    <w:rsid w:val="00C84A05"/>
    <w:rsid w:val="00C851D9"/>
    <w:rsid w:val="00C86964"/>
    <w:rsid w:val="00C86C1E"/>
    <w:rsid w:val="00C87160"/>
    <w:rsid w:val="00C87449"/>
    <w:rsid w:val="00C90BE5"/>
    <w:rsid w:val="00C90C75"/>
    <w:rsid w:val="00C910AC"/>
    <w:rsid w:val="00C92AD2"/>
    <w:rsid w:val="00C9357D"/>
    <w:rsid w:val="00C9486B"/>
    <w:rsid w:val="00C9545D"/>
    <w:rsid w:val="00C978B2"/>
    <w:rsid w:val="00CA063C"/>
    <w:rsid w:val="00CA06D5"/>
    <w:rsid w:val="00CA11AF"/>
    <w:rsid w:val="00CA18ED"/>
    <w:rsid w:val="00CA1D49"/>
    <w:rsid w:val="00CA1EBC"/>
    <w:rsid w:val="00CA2180"/>
    <w:rsid w:val="00CA2925"/>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5CDB"/>
    <w:rsid w:val="00CB6AAB"/>
    <w:rsid w:val="00CB7A22"/>
    <w:rsid w:val="00CB7EB2"/>
    <w:rsid w:val="00CC0815"/>
    <w:rsid w:val="00CC0A4B"/>
    <w:rsid w:val="00CC0CC7"/>
    <w:rsid w:val="00CC0EA9"/>
    <w:rsid w:val="00CC360E"/>
    <w:rsid w:val="00CC3656"/>
    <w:rsid w:val="00CC3AED"/>
    <w:rsid w:val="00CC41A7"/>
    <w:rsid w:val="00CC5686"/>
    <w:rsid w:val="00CC5FB0"/>
    <w:rsid w:val="00CC6748"/>
    <w:rsid w:val="00CC75C5"/>
    <w:rsid w:val="00CC7863"/>
    <w:rsid w:val="00CD10E5"/>
    <w:rsid w:val="00CD1D4E"/>
    <w:rsid w:val="00CD27BB"/>
    <w:rsid w:val="00CD3360"/>
    <w:rsid w:val="00CD3580"/>
    <w:rsid w:val="00CD39B5"/>
    <w:rsid w:val="00CD4082"/>
    <w:rsid w:val="00CD5B84"/>
    <w:rsid w:val="00CD5C1E"/>
    <w:rsid w:val="00CD641E"/>
    <w:rsid w:val="00CD76D4"/>
    <w:rsid w:val="00CD7893"/>
    <w:rsid w:val="00CD79C0"/>
    <w:rsid w:val="00CD7A36"/>
    <w:rsid w:val="00CD7DDD"/>
    <w:rsid w:val="00CE270B"/>
    <w:rsid w:val="00CE3ACB"/>
    <w:rsid w:val="00CE57DE"/>
    <w:rsid w:val="00CE5FF9"/>
    <w:rsid w:val="00CE630A"/>
    <w:rsid w:val="00CE6F59"/>
    <w:rsid w:val="00CE7E6A"/>
    <w:rsid w:val="00CF0074"/>
    <w:rsid w:val="00CF116C"/>
    <w:rsid w:val="00CF1291"/>
    <w:rsid w:val="00CF1ADD"/>
    <w:rsid w:val="00CF1F77"/>
    <w:rsid w:val="00CF26CB"/>
    <w:rsid w:val="00CF377E"/>
    <w:rsid w:val="00CF3B06"/>
    <w:rsid w:val="00CF4F8C"/>
    <w:rsid w:val="00CF6781"/>
    <w:rsid w:val="00CF6D7A"/>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3D64"/>
    <w:rsid w:val="00D143D7"/>
    <w:rsid w:val="00D1644D"/>
    <w:rsid w:val="00D16490"/>
    <w:rsid w:val="00D16EEC"/>
    <w:rsid w:val="00D170A6"/>
    <w:rsid w:val="00D1727F"/>
    <w:rsid w:val="00D172C0"/>
    <w:rsid w:val="00D216FA"/>
    <w:rsid w:val="00D23509"/>
    <w:rsid w:val="00D24E56"/>
    <w:rsid w:val="00D250C4"/>
    <w:rsid w:val="00D25359"/>
    <w:rsid w:val="00D25FED"/>
    <w:rsid w:val="00D26979"/>
    <w:rsid w:val="00D26A4E"/>
    <w:rsid w:val="00D26DAD"/>
    <w:rsid w:val="00D270E2"/>
    <w:rsid w:val="00D2734A"/>
    <w:rsid w:val="00D273F8"/>
    <w:rsid w:val="00D32A2E"/>
    <w:rsid w:val="00D341E6"/>
    <w:rsid w:val="00D3451C"/>
    <w:rsid w:val="00D34CE2"/>
    <w:rsid w:val="00D3541F"/>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8C3"/>
    <w:rsid w:val="00D46D9C"/>
    <w:rsid w:val="00D4793C"/>
    <w:rsid w:val="00D47BD2"/>
    <w:rsid w:val="00D50842"/>
    <w:rsid w:val="00D51084"/>
    <w:rsid w:val="00D521BF"/>
    <w:rsid w:val="00D524EB"/>
    <w:rsid w:val="00D5273B"/>
    <w:rsid w:val="00D53931"/>
    <w:rsid w:val="00D53A58"/>
    <w:rsid w:val="00D53DA0"/>
    <w:rsid w:val="00D547D2"/>
    <w:rsid w:val="00D5594A"/>
    <w:rsid w:val="00D55B7A"/>
    <w:rsid w:val="00D573A8"/>
    <w:rsid w:val="00D57969"/>
    <w:rsid w:val="00D57990"/>
    <w:rsid w:val="00D6024B"/>
    <w:rsid w:val="00D60281"/>
    <w:rsid w:val="00D608A1"/>
    <w:rsid w:val="00D60E1C"/>
    <w:rsid w:val="00D6131A"/>
    <w:rsid w:val="00D62096"/>
    <w:rsid w:val="00D622AB"/>
    <w:rsid w:val="00D624E8"/>
    <w:rsid w:val="00D62A2E"/>
    <w:rsid w:val="00D6497C"/>
    <w:rsid w:val="00D64B5C"/>
    <w:rsid w:val="00D64D52"/>
    <w:rsid w:val="00D65068"/>
    <w:rsid w:val="00D67455"/>
    <w:rsid w:val="00D70D53"/>
    <w:rsid w:val="00D7234D"/>
    <w:rsid w:val="00D732AE"/>
    <w:rsid w:val="00D732D4"/>
    <w:rsid w:val="00D74208"/>
    <w:rsid w:val="00D74CC9"/>
    <w:rsid w:val="00D751F4"/>
    <w:rsid w:val="00D755D6"/>
    <w:rsid w:val="00D76A91"/>
    <w:rsid w:val="00D773C6"/>
    <w:rsid w:val="00D779DF"/>
    <w:rsid w:val="00D808C3"/>
    <w:rsid w:val="00D809C7"/>
    <w:rsid w:val="00D8144C"/>
    <w:rsid w:val="00D8246A"/>
    <w:rsid w:val="00D826A7"/>
    <w:rsid w:val="00D830A4"/>
    <w:rsid w:val="00D83C17"/>
    <w:rsid w:val="00D847AA"/>
    <w:rsid w:val="00D84CDE"/>
    <w:rsid w:val="00D85016"/>
    <w:rsid w:val="00D85797"/>
    <w:rsid w:val="00D85885"/>
    <w:rsid w:val="00D85C47"/>
    <w:rsid w:val="00D87652"/>
    <w:rsid w:val="00D9132D"/>
    <w:rsid w:val="00D91522"/>
    <w:rsid w:val="00D9298F"/>
    <w:rsid w:val="00D92AAF"/>
    <w:rsid w:val="00D9353C"/>
    <w:rsid w:val="00D954C6"/>
    <w:rsid w:val="00D9554E"/>
    <w:rsid w:val="00D9641E"/>
    <w:rsid w:val="00D96DB8"/>
    <w:rsid w:val="00D97019"/>
    <w:rsid w:val="00DA00B7"/>
    <w:rsid w:val="00DA13A4"/>
    <w:rsid w:val="00DA2186"/>
    <w:rsid w:val="00DA2BD5"/>
    <w:rsid w:val="00DA2F08"/>
    <w:rsid w:val="00DA3F70"/>
    <w:rsid w:val="00DA4776"/>
    <w:rsid w:val="00DA52E1"/>
    <w:rsid w:val="00DA5697"/>
    <w:rsid w:val="00DA59C7"/>
    <w:rsid w:val="00DA70CC"/>
    <w:rsid w:val="00DA7126"/>
    <w:rsid w:val="00DB1DAA"/>
    <w:rsid w:val="00DB22B7"/>
    <w:rsid w:val="00DB372E"/>
    <w:rsid w:val="00DB39BF"/>
    <w:rsid w:val="00DB4BEF"/>
    <w:rsid w:val="00DB6089"/>
    <w:rsid w:val="00DB6CC6"/>
    <w:rsid w:val="00DB75A1"/>
    <w:rsid w:val="00DB7EEC"/>
    <w:rsid w:val="00DC0C55"/>
    <w:rsid w:val="00DC0C9A"/>
    <w:rsid w:val="00DC1000"/>
    <w:rsid w:val="00DC10FA"/>
    <w:rsid w:val="00DC121D"/>
    <w:rsid w:val="00DC2347"/>
    <w:rsid w:val="00DC2A84"/>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0322"/>
    <w:rsid w:val="00DE156E"/>
    <w:rsid w:val="00DE236C"/>
    <w:rsid w:val="00DE28A7"/>
    <w:rsid w:val="00DE329E"/>
    <w:rsid w:val="00DE3ABB"/>
    <w:rsid w:val="00DE3D8D"/>
    <w:rsid w:val="00DE5DB4"/>
    <w:rsid w:val="00DE70DC"/>
    <w:rsid w:val="00DE74C8"/>
    <w:rsid w:val="00DE7CEF"/>
    <w:rsid w:val="00DF2328"/>
    <w:rsid w:val="00DF241E"/>
    <w:rsid w:val="00DF2421"/>
    <w:rsid w:val="00DF265C"/>
    <w:rsid w:val="00DF32B0"/>
    <w:rsid w:val="00DF3FA2"/>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060DD"/>
    <w:rsid w:val="00E12D1C"/>
    <w:rsid w:val="00E140CC"/>
    <w:rsid w:val="00E15453"/>
    <w:rsid w:val="00E15875"/>
    <w:rsid w:val="00E15B5E"/>
    <w:rsid w:val="00E1688C"/>
    <w:rsid w:val="00E16A8F"/>
    <w:rsid w:val="00E16EE5"/>
    <w:rsid w:val="00E229C8"/>
    <w:rsid w:val="00E239DF"/>
    <w:rsid w:val="00E23B0F"/>
    <w:rsid w:val="00E2518F"/>
    <w:rsid w:val="00E256F1"/>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23F"/>
    <w:rsid w:val="00E41154"/>
    <w:rsid w:val="00E412B2"/>
    <w:rsid w:val="00E41937"/>
    <w:rsid w:val="00E41B88"/>
    <w:rsid w:val="00E43ABE"/>
    <w:rsid w:val="00E44129"/>
    <w:rsid w:val="00E44326"/>
    <w:rsid w:val="00E445BD"/>
    <w:rsid w:val="00E4485E"/>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4FB0"/>
    <w:rsid w:val="00E563A0"/>
    <w:rsid w:val="00E5713E"/>
    <w:rsid w:val="00E573EE"/>
    <w:rsid w:val="00E609BA"/>
    <w:rsid w:val="00E6120E"/>
    <w:rsid w:val="00E614DF"/>
    <w:rsid w:val="00E61CB9"/>
    <w:rsid w:val="00E62066"/>
    <w:rsid w:val="00E627D0"/>
    <w:rsid w:val="00E62DAE"/>
    <w:rsid w:val="00E63062"/>
    <w:rsid w:val="00E63879"/>
    <w:rsid w:val="00E65E2E"/>
    <w:rsid w:val="00E67D5F"/>
    <w:rsid w:val="00E67EB7"/>
    <w:rsid w:val="00E70E9E"/>
    <w:rsid w:val="00E70F06"/>
    <w:rsid w:val="00E70FF1"/>
    <w:rsid w:val="00E727B7"/>
    <w:rsid w:val="00E730AA"/>
    <w:rsid w:val="00E74768"/>
    <w:rsid w:val="00E74B72"/>
    <w:rsid w:val="00E7543C"/>
    <w:rsid w:val="00E76CD1"/>
    <w:rsid w:val="00E76F52"/>
    <w:rsid w:val="00E76FF6"/>
    <w:rsid w:val="00E80A23"/>
    <w:rsid w:val="00E829E3"/>
    <w:rsid w:val="00E82A50"/>
    <w:rsid w:val="00E82C38"/>
    <w:rsid w:val="00E83D40"/>
    <w:rsid w:val="00E83F4A"/>
    <w:rsid w:val="00E84957"/>
    <w:rsid w:val="00E84FE6"/>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3FDE"/>
    <w:rsid w:val="00EA4144"/>
    <w:rsid w:val="00EA4B06"/>
    <w:rsid w:val="00EA5392"/>
    <w:rsid w:val="00EA5A2F"/>
    <w:rsid w:val="00EA5A8E"/>
    <w:rsid w:val="00EA6454"/>
    <w:rsid w:val="00EA6C23"/>
    <w:rsid w:val="00EA7936"/>
    <w:rsid w:val="00EA795F"/>
    <w:rsid w:val="00EB00DC"/>
    <w:rsid w:val="00EB0CD2"/>
    <w:rsid w:val="00EB10A3"/>
    <w:rsid w:val="00EB1460"/>
    <w:rsid w:val="00EB1559"/>
    <w:rsid w:val="00EB19AE"/>
    <w:rsid w:val="00EB1B46"/>
    <w:rsid w:val="00EB1EF0"/>
    <w:rsid w:val="00EB249B"/>
    <w:rsid w:val="00EB291A"/>
    <w:rsid w:val="00EB407D"/>
    <w:rsid w:val="00EB40DC"/>
    <w:rsid w:val="00EB474F"/>
    <w:rsid w:val="00EB4847"/>
    <w:rsid w:val="00EC02B8"/>
    <w:rsid w:val="00EC1BBC"/>
    <w:rsid w:val="00EC2800"/>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C7553"/>
    <w:rsid w:val="00ED03B7"/>
    <w:rsid w:val="00ED1307"/>
    <w:rsid w:val="00ED188B"/>
    <w:rsid w:val="00ED1E03"/>
    <w:rsid w:val="00ED24E7"/>
    <w:rsid w:val="00ED25C2"/>
    <w:rsid w:val="00ED27E8"/>
    <w:rsid w:val="00ED3F83"/>
    <w:rsid w:val="00ED49B6"/>
    <w:rsid w:val="00ED7EBA"/>
    <w:rsid w:val="00EE107C"/>
    <w:rsid w:val="00EE23EB"/>
    <w:rsid w:val="00EE2654"/>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399"/>
    <w:rsid w:val="00F046C8"/>
    <w:rsid w:val="00F05CA5"/>
    <w:rsid w:val="00F05EAC"/>
    <w:rsid w:val="00F06AF6"/>
    <w:rsid w:val="00F0752D"/>
    <w:rsid w:val="00F076C4"/>
    <w:rsid w:val="00F0788E"/>
    <w:rsid w:val="00F079FA"/>
    <w:rsid w:val="00F07DFB"/>
    <w:rsid w:val="00F1111B"/>
    <w:rsid w:val="00F1131A"/>
    <w:rsid w:val="00F119D6"/>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150"/>
    <w:rsid w:val="00F3166D"/>
    <w:rsid w:val="00F323E5"/>
    <w:rsid w:val="00F3265B"/>
    <w:rsid w:val="00F32666"/>
    <w:rsid w:val="00F336C8"/>
    <w:rsid w:val="00F34201"/>
    <w:rsid w:val="00F34622"/>
    <w:rsid w:val="00F34BB7"/>
    <w:rsid w:val="00F354BA"/>
    <w:rsid w:val="00F36247"/>
    <w:rsid w:val="00F366EA"/>
    <w:rsid w:val="00F3693F"/>
    <w:rsid w:val="00F36B6B"/>
    <w:rsid w:val="00F37C94"/>
    <w:rsid w:val="00F41CC3"/>
    <w:rsid w:val="00F41E88"/>
    <w:rsid w:val="00F42D31"/>
    <w:rsid w:val="00F42FB3"/>
    <w:rsid w:val="00F4427E"/>
    <w:rsid w:val="00F443E0"/>
    <w:rsid w:val="00F452A0"/>
    <w:rsid w:val="00F458B2"/>
    <w:rsid w:val="00F45CE4"/>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112"/>
    <w:rsid w:val="00F5759B"/>
    <w:rsid w:val="00F6079C"/>
    <w:rsid w:val="00F60C62"/>
    <w:rsid w:val="00F62B08"/>
    <w:rsid w:val="00F62E76"/>
    <w:rsid w:val="00F645DC"/>
    <w:rsid w:val="00F67946"/>
    <w:rsid w:val="00F70CFF"/>
    <w:rsid w:val="00F71078"/>
    <w:rsid w:val="00F71ECB"/>
    <w:rsid w:val="00F724B1"/>
    <w:rsid w:val="00F72CF5"/>
    <w:rsid w:val="00F73688"/>
    <w:rsid w:val="00F739E9"/>
    <w:rsid w:val="00F73A6F"/>
    <w:rsid w:val="00F750A8"/>
    <w:rsid w:val="00F75720"/>
    <w:rsid w:val="00F760B3"/>
    <w:rsid w:val="00F763FC"/>
    <w:rsid w:val="00F76679"/>
    <w:rsid w:val="00F76F4F"/>
    <w:rsid w:val="00F77AAD"/>
    <w:rsid w:val="00F77F03"/>
    <w:rsid w:val="00F801DD"/>
    <w:rsid w:val="00F81D39"/>
    <w:rsid w:val="00F834C1"/>
    <w:rsid w:val="00F83DD3"/>
    <w:rsid w:val="00F8464A"/>
    <w:rsid w:val="00F85205"/>
    <w:rsid w:val="00F85237"/>
    <w:rsid w:val="00F85344"/>
    <w:rsid w:val="00F86951"/>
    <w:rsid w:val="00F8702D"/>
    <w:rsid w:val="00F876BB"/>
    <w:rsid w:val="00F878C9"/>
    <w:rsid w:val="00F9000A"/>
    <w:rsid w:val="00F936ED"/>
    <w:rsid w:val="00F93EBF"/>
    <w:rsid w:val="00F957AE"/>
    <w:rsid w:val="00F95826"/>
    <w:rsid w:val="00F958F9"/>
    <w:rsid w:val="00F959DA"/>
    <w:rsid w:val="00F97457"/>
    <w:rsid w:val="00F97ABA"/>
    <w:rsid w:val="00FA03E6"/>
    <w:rsid w:val="00FA11F7"/>
    <w:rsid w:val="00FA32A8"/>
    <w:rsid w:val="00FA5AE3"/>
    <w:rsid w:val="00FA6308"/>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A20"/>
    <w:rsid w:val="00FC5DF8"/>
    <w:rsid w:val="00FC7E40"/>
    <w:rsid w:val="00FD0568"/>
    <w:rsid w:val="00FD09AE"/>
    <w:rsid w:val="00FD0F3D"/>
    <w:rsid w:val="00FD1BC4"/>
    <w:rsid w:val="00FD2612"/>
    <w:rsid w:val="00FD2EDF"/>
    <w:rsid w:val="00FD323A"/>
    <w:rsid w:val="00FD365C"/>
    <w:rsid w:val="00FD37D4"/>
    <w:rsid w:val="00FD42D6"/>
    <w:rsid w:val="00FE2025"/>
    <w:rsid w:val="00FE2651"/>
    <w:rsid w:val="00FE2E18"/>
    <w:rsid w:val="00FE3061"/>
    <w:rsid w:val="00FE32C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0AC62F13-074B-4FC1-A989-E04B00B3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7906DD"/>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7906DD"/>
  </w:style>
  <w:style w:type="paragraph" w:customStyle="1" w:styleId="gmail-msolistparagraph">
    <w:name w:val="gmail-msolistparagraph"/>
    <w:basedOn w:val="Normal"/>
    <w:rsid w:val="00050BAB"/>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lbl-encabezado-negro">
    <w:name w:val="lbl-encabezado-negro"/>
    <w:basedOn w:val="Fuentedeprrafopredeter"/>
    <w:rsid w:val="004C3391"/>
  </w:style>
  <w:style w:type="paragraph" w:customStyle="1" w:styleId="body">
    <w:name w:val="body"/>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4C3391"/>
  </w:style>
  <w:style w:type="character" w:customStyle="1" w:styleId="charoverride-1">
    <w:name w:val="charoverride-1"/>
    <w:basedOn w:val="Fuentedeprrafopredeter"/>
    <w:rsid w:val="004C3391"/>
  </w:style>
  <w:style w:type="paragraph" w:customStyle="1" w:styleId="m483811427706604298gmail-msolistparagraph">
    <w:name w:val="m_483811427706604298gmail-msolistparagraph"/>
    <w:basedOn w:val="Normal"/>
    <w:rsid w:val="00DC2A84"/>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4179301">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4036019">
      <w:bodyDiv w:val="1"/>
      <w:marLeft w:val="0"/>
      <w:marRight w:val="0"/>
      <w:marTop w:val="0"/>
      <w:marBottom w:val="0"/>
      <w:divBdr>
        <w:top w:val="none" w:sz="0" w:space="0" w:color="auto"/>
        <w:left w:val="none" w:sz="0" w:space="0" w:color="auto"/>
        <w:bottom w:val="none" w:sz="0" w:space="0" w:color="auto"/>
        <w:right w:val="none" w:sz="0" w:space="0" w:color="auto"/>
      </w:divBdr>
      <w:divsChild>
        <w:div w:id="974946060">
          <w:marLeft w:val="0"/>
          <w:marRight w:val="0"/>
          <w:marTop w:val="0"/>
          <w:marBottom w:val="101"/>
          <w:divBdr>
            <w:top w:val="none" w:sz="0" w:space="0" w:color="auto"/>
            <w:left w:val="none" w:sz="0" w:space="0" w:color="auto"/>
            <w:bottom w:val="none" w:sz="0" w:space="0" w:color="auto"/>
            <w:right w:val="none" w:sz="0" w:space="0" w:color="auto"/>
          </w:divBdr>
        </w:div>
        <w:div w:id="758909270">
          <w:marLeft w:val="864"/>
          <w:marRight w:val="0"/>
          <w:marTop w:val="0"/>
          <w:marBottom w:val="101"/>
          <w:divBdr>
            <w:top w:val="none" w:sz="0" w:space="0" w:color="auto"/>
            <w:left w:val="none" w:sz="0" w:space="0" w:color="auto"/>
            <w:bottom w:val="none" w:sz="0" w:space="0" w:color="auto"/>
            <w:right w:val="none" w:sz="0" w:space="0" w:color="auto"/>
          </w:divBdr>
        </w:div>
        <w:div w:id="603149273">
          <w:marLeft w:val="864"/>
          <w:marRight w:val="0"/>
          <w:marTop w:val="0"/>
          <w:marBottom w:val="101"/>
          <w:divBdr>
            <w:top w:val="none" w:sz="0" w:space="0" w:color="auto"/>
            <w:left w:val="none" w:sz="0" w:space="0" w:color="auto"/>
            <w:bottom w:val="none" w:sz="0" w:space="0" w:color="auto"/>
            <w:right w:val="none" w:sz="0" w:space="0" w:color="auto"/>
          </w:divBdr>
        </w:div>
        <w:div w:id="1553496852">
          <w:marLeft w:val="864"/>
          <w:marRight w:val="0"/>
          <w:marTop w:val="0"/>
          <w:marBottom w:val="101"/>
          <w:divBdr>
            <w:top w:val="none" w:sz="0" w:space="0" w:color="auto"/>
            <w:left w:val="none" w:sz="0" w:space="0" w:color="auto"/>
            <w:bottom w:val="none" w:sz="0" w:space="0" w:color="auto"/>
            <w:right w:val="none" w:sz="0" w:space="0" w:color="auto"/>
          </w:divBdr>
        </w:div>
        <w:div w:id="1802653722">
          <w:marLeft w:val="0"/>
          <w:marRight w:val="0"/>
          <w:marTop w:val="0"/>
          <w:marBottom w:val="101"/>
          <w:divBdr>
            <w:top w:val="none" w:sz="0" w:space="0" w:color="auto"/>
            <w:left w:val="none" w:sz="0" w:space="0" w:color="auto"/>
            <w:bottom w:val="none" w:sz="0" w:space="0" w:color="auto"/>
            <w:right w:val="none" w:sz="0" w:space="0" w:color="auto"/>
          </w:divBdr>
        </w:div>
      </w:divsChild>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8975528">
      <w:bodyDiv w:val="1"/>
      <w:marLeft w:val="0"/>
      <w:marRight w:val="0"/>
      <w:marTop w:val="0"/>
      <w:marBottom w:val="0"/>
      <w:divBdr>
        <w:top w:val="none" w:sz="0" w:space="0" w:color="auto"/>
        <w:left w:val="none" w:sz="0" w:space="0" w:color="auto"/>
        <w:bottom w:val="none" w:sz="0" w:space="0" w:color="auto"/>
        <w:right w:val="none" w:sz="0" w:space="0" w:color="auto"/>
      </w:divBdr>
    </w:div>
    <w:div w:id="224073275">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39877076">
      <w:bodyDiv w:val="1"/>
      <w:marLeft w:val="0"/>
      <w:marRight w:val="0"/>
      <w:marTop w:val="0"/>
      <w:marBottom w:val="0"/>
      <w:divBdr>
        <w:top w:val="none" w:sz="0" w:space="0" w:color="auto"/>
        <w:left w:val="none" w:sz="0" w:space="0" w:color="auto"/>
        <w:bottom w:val="none" w:sz="0" w:space="0" w:color="auto"/>
        <w:right w:val="none" w:sz="0" w:space="0" w:color="auto"/>
      </w:divBdr>
    </w:div>
    <w:div w:id="242571405">
      <w:bodyDiv w:val="1"/>
      <w:marLeft w:val="0"/>
      <w:marRight w:val="0"/>
      <w:marTop w:val="0"/>
      <w:marBottom w:val="0"/>
      <w:divBdr>
        <w:top w:val="none" w:sz="0" w:space="0" w:color="auto"/>
        <w:left w:val="none" w:sz="0" w:space="0" w:color="auto"/>
        <w:bottom w:val="none" w:sz="0" w:space="0" w:color="auto"/>
        <w:right w:val="none" w:sz="0" w:space="0" w:color="auto"/>
      </w:divBdr>
      <w:divsChild>
        <w:div w:id="1273364977">
          <w:marLeft w:val="0"/>
          <w:marRight w:val="0"/>
          <w:marTop w:val="0"/>
          <w:marBottom w:val="0"/>
          <w:divBdr>
            <w:top w:val="none" w:sz="0" w:space="0" w:color="auto"/>
            <w:left w:val="none" w:sz="0" w:space="0" w:color="auto"/>
            <w:bottom w:val="none" w:sz="0" w:space="0" w:color="auto"/>
            <w:right w:val="none" w:sz="0" w:space="0" w:color="auto"/>
          </w:divBdr>
        </w:div>
      </w:divsChild>
    </w:div>
    <w:div w:id="244649715">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82226497">
      <w:bodyDiv w:val="1"/>
      <w:marLeft w:val="0"/>
      <w:marRight w:val="0"/>
      <w:marTop w:val="0"/>
      <w:marBottom w:val="0"/>
      <w:divBdr>
        <w:top w:val="none" w:sz="0" w:space="0" w:color="auto"/>
        <w:left w:val="none" w:sz="0" w:space="0" w:color="auto"/>
        <w:bottom w:val="none" w:sz="0" w:space="0" w:color="auto"/>
        <w:right w:val="none" w:sz="0" w:space="0" w:color="auto"/>
      </w:divBdr>
      <w:divsChild>
        <w:div w:id="390152974">
          <w:marLeft w:val="0"/>
          <w:marRight w:val="0"/>
          <w:marTop w:val="0"/>
          <w:marBottom w:val="0"/>
          <w:divBdr>
            <w:top w:val="none" w:sz="0" w:space="0" w:color="auto"/>
            <w:left w:val="none" w:sz="0" w:space="0" w:color="auto"/>
            <w:bottom w:val="none" w:sz="0" w:space="0" w:color="auto"/>
            <w:right w:val="none" w:sz="0" w:space="0" w:color="auto"/>
          </w:divBdr>
        </w:div>
      </w:divsChild>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2196904">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3845343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23592349">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3564647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06027163">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42892">
      <w:bodyDiv w:val="1"/>
      <w:marLeft w:val="0"/>
      <w:marRight w:val="0"/>
      <w:marTop w:val="0"/>
      <w:marBottom w:val="0"/>
      <w:divBdr>
        <w:top w:val="none" w:sz="0" w:space="0" w:color="auto"/>
        <w:left w:val="none" w:sz="0" w:space="0" w:color="auto"/>
        <w:bottom w:val="none" w:sz="0" w:space="0" w:color="auto"/>
        <w:right w:val="none" w:sz="0" w:space="0" w:color="auto"/>
      </w:divBdr>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47137881">
      <w:bodyDiv w:val="1"/>
      <w:marLeft w:val="0"/>
      <w:marRight w:val="0"/>
      <w:marTop w:val="0"/>
      <w:marBottom w:val="0"/>
      <w:divBdr>
        <w:top w:val="none" w:sz="0" w:space="0" w:color="auto"/>
        <w:left w:val="none" w:sz="0" w:space="0" w:color="auto"/>
        <w:bottom w:val="none" w:sz="0" w:space="0" w:color="auto"/>
        <w:right w:val="none" w:sz="0" w:space="0" w:color="auto"/>
      </w:divBdr>
      <w:divsChild>
        <w:div w:id="675769044">
          <w:marLeft w:val="0"/>
          <w:marRight w:val="0"/>
          <w:marTop w:val="0"/>
          <w:marBottom w:val="101"/>
          <w:divBdr>
            <w:top w:val="none" w:sz="0" w:space="0" w:color="auto"/>
            <w:left w:val="none" w:sz="0" w:space="0" w:color="auto"/>
            <w:bottom w:val="none" w:sz="0" w:space="0" w:color="auto"/>
            <w:right w:val="none" w:sz="0" w:space="0" w:color="auto"/>
          </w:divBdr>
        </w:div>
        <w:div w:id="2126383169">
          <w:marLeft w:val="864"/>
          <w:marRight w:val="0"/>
          <w:marTop w:val="0"/>
          <w:marBottom w:val="101"/>
          <w:divBdr>
            <w:top w:val="none" w:sz="0" w:space="0" w:color="auto"/>
            <w:left w:val="none" w:sz="0" w:space="0" w:color="auto"/>
            <w:bottom w:val="none" w:sz="0" w:space="0" w:color="auto"/>
            <w:right w:val="none" w:sz="0" w:space="0" w:color="auto"/>
          </w:divBdr>
        </w:div>
        <w:div w:id="685013517">
          <w:marLeft w:val="864"/>
          <w:marRight w:val="0"/>
          <w:marTop w:val="0"/>
          <w:marBottom w:val="101"/>
          <w:divBdr>
            <w:top w:val="none" w:sz="0" w:space="0" w:color="auto"/>
            <w:left w:val="none" w:sz="0" w:space="0" w:color="auto"/>
            <w:bottom w:val="none" w:sz="0" w:space="0" w:color="auto"/>
            <w:right w:val="none" w:sz="0" w:space="0" w:color="auto"/>
          </w:divBdr>
        </w:div>
        <w:div w:id="2139060514">
          <w:marLeft w:val="864"/>
          <w:marRight w:val="0"/>
          <w:marTop w:val="0"/>
          <w:marBottom w:val="101"/>
          <w:divBdr>
            <w:top w:val="none" w:sz="0" w:space="0" w:color="auto"/>
            <w:left w:val="none" w:sz="0" w:space="0" w:color="auto"/>
            <w:bottom w:val="none" w:sz="0" w:space="0" w:color="auto"/>
            <w:right w:val="none" w:sz="0" w:space="0" w:color="auto"/>
          </w:divBdr>
        </w:div>
      </w:divsChild>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9303163">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21998751">
      <w:bodyDiv w:val="1"/>
      <w:marLeft w:val="0"/>
      <w:marRight w:val="0"/>
      <w:marTop w:val="0"/>
      <w:marBottom w:val="0"/>
      <w:divBdr>
        <w:top w:val="none" w:sz="0" w:space="0" w:color="auto"/>
        <w:left w:val="none" w:sz="0" w:space="0" w:color="auto"/>
        <w:bottom w:val="none" w:sz="0" w:space="0" w:color="auto"/>
        <w:right w:val="none" w:sz="0" w:space="0" w:color="auto"/>
      </w:divBdr>
    </w:div>
    <w:div w:id="1149592768">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37125533">
      <w:bodyDiv w:val="1"/>
      <w:marLeft w:val="0"/>
      <w:marRight w:val="0"/>
      <w:marTop w:val="0"/>
      <w:marBottom w:val="0"/>
      <w:divBdr>
        <w:top w:val="none" w:sz="0" w:space="0" w:color="auto"/>
        <w:left w:val="none" w:sz="0" w:space="0" w:color="auto"/>
        <w:bottom w:val="none" w:sz="0" w:space="0" w:color="auto"/>
        <w:right w:val="none" w:sz="0" w:space="0" w:color="auto"/>
      </w:divBdr>
    </w:div>
    <w:div w:id="1241325800">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1229973">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5917714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76744638">
      <w:bodyDiv w:val="1"/>
      <w:marLeft w:val="0"/>
      <w:marRight w:val="0"/>
      <w:marTop w:val="0"/>
      <w:marBottom w:val="0"/>
      <w:divBdr>
        <w:top w:val="none" w:sz="0" w:space="0" w:color="auto"/>
        <w:left w:val="none" w:sz="0" w:space="0" w:color="auto"/>
        <w:bottom w:val="none" w:sz="0" w:space="0" w:color="auto"/>
        <w:right w:val="none" w:sz="0" w:space="0" w:color="auto"/>
      </w:divBdr>
      <w:divsChild>
        <w:div w:id="1124887765">
          <w:marLeft w:val="0"/>
          <w:marRight w:val="0"/>
          <w:marTop w:val="0"/>
          <w:marBottom w:val="0"/>
          <w:divBdr>
            <w:top w:val="none" w:sz="0" w:space="0" w:color="auto"/>
            <w:left w:val="none" w:sz="0" w:space="0" w:color="auto"/>
            <w:bottom w:val="none" w:sz="0" w:space="0" w:color="auto"/>
            <w:right w:val="none" w:sz="0" w:space="0" w:color="auto"/>
          </w:divBdr>
        </w:div>
      </w:divsChild>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06198578">
      <w:bodyDiv w:val="1"/>
      <w:marLeft w:val="0"/>
      <w:marRight w:val="0"/>
      <w:marTop w:val="0"/>
      <w:marBottom w:val="0"/>
      <w:divBdr>
        <w:top w:val="none" w:sz="0" w:space="0" w:color="auto"/>
        <w:left w:val="none" w:sz="0" w:space="0" w:color="auto"/>
        <w:bottom w:val="none" w:sz="0" w:space="0" w:color="auto"/>
        <w:right w:val="none" w:sz="0" w:space="0" w:color="auto"/>
      </w:divBdr>
    </w:div>
    <w:div w:id="1806846279">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25989779">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1990206336">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39111.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060106.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98546-8C84-46BD-820F-BA2502D4D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52</Pages>
  <Words>11020</Words>
  <Characters>60614</Characters>
  <Application>Microsoft Office Word</Application>
  <DocSecurity>0</DocSecurity>
  <Lines>505</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2019-11-14T20:53:00Z</cp:lastPrinted>
  <dcterms:created xsi:type="dcterms:W3CDTF">2021-04-07T17:33:00Z</dcterms:created>
  <dcterms:modified xsi:type="dcterms:W3CDTF">2021-05-12T18:50:00Z</dcterms:modified>
</cp:coreProperties>
</file>