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0A597ECC" w:rsidR="00415FD8" w:rsidRPr="00801B89"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801B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25D8A">
        <w:rPr>
          <w:rFonts w:ascii="Palatino Linotype" w:eastAsia="Times New Roman" w:hAnsi="Palatino Linotype" w:cs="Arial"/>
          <w:color w:val="000000"/>
          <w:sz w:val="24"/>
          <w:szCs w:val="24"/>
          <w:lang w:eastAsia="es-MX"/>
        </w:rPr>
        <w:t>a catorce de julio</w:t>
      </w:r>
      <w:r w:rsidR="00EE4E07" w:rsidRPr="00801B89">
        <w:rPr>
          <w:rFonts w:ascii="Palatino Linotype" w:eastAsia="Times New Roman" w:hAnsi="Palatino Linotype" w:cs="Arial"/>
          <w:color w:val="000000"/>
          <w:sz w:val="24"/>
          <w:szCs w:val="24"/>
          <w:lang w:eastAsia="es-MX"/>
        </w:rPr>
        <w:t xml:space="preserve"> de dos mil </w:t>
      </w:r>
      <w:r w:rsidR="00451D6C" w:rsidRPr="00801B89">
        <w:rPr>
          <w:rFonts w:ascii="Palatino Linotype" w:eastAsia="Times New Roman" w:hAnsi="Palatino Linotype" w:cs="Arial"/>
          <w:color w:val="000000"/>
          <w:sz w:val="24"/>
          <w:szCs w:val="24"/>
          <w:lang w:eastAsia="es-MX"/>
        </w:rPr>
        <w:t>veintiuno</w:t>
      </w:r>
      <w:r w:rsidR="00EE4E07" w:rsidRPr="00801B89">
        <w:rPr>
          <w:rFonts w:ascii="Palatino Linotype" w:eastAsia="Times New Roman" w:hAnsi="Palatino Linotype" w:cs="Arial"/>
          <w:color w:val="000000"/>
          <w:sz w:val="24"/>
          <w:szCs w:val="24"/>
          <w:lang w:eastAsia="es-MX"/>
        </w:rPr>
        <w:t>.</w:t>
      </w:r>
    </w:p>
    <w:p w14:paraId="721195F8" w14:textId="77777777" w:rsidR="00415FD8" w:rsidRPr="00801B8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14:paraId="318423F6" w14:textId="13234E82" w:rsidR="0035578B" w:rsidRPr="00801B89" w:rsidRDefault="004F7AF7" w:rsidP="00415FD8">
      <w:pPr>
        <w:shd w:val="clear" w:color="auto" w:fill="FFFFFF"/>
        <w:spacing w:after="0" w:line="360" w:lineRule="auto"/>
        <w:jc w:val="both"/>
        <w:rPr>
          <w:rFonts w:ascii="Palatino Linotype" w:hAnsi="Palatino Linotype" w:cs="Arial"/>
          <w:sz w:val="24"/>
        </w:rPr>
      </w:pPr>
      <w:r w:rsidRPr="00801B89">
        <w:rPr>
          <w:rFonts w:ascii="Palatino Linotype" w:hAnsi="Palatino Linotype" w:cs="Arial"/>
          <w:b/>
          <w:sz w:val="24"/>
        </w:rPr>
        <w:t>VISTO</w:t>
      </w:r>
      <w:r w:rsidRPr="00801B89">
        <w:rPr>
          <w:rFonts w:ascii="Palatino Linotype" w:hAnsi="Palatino Linotype" w:cs="Arial"/>
          <w:sz w:val="24"/>
        </w:rPr>
        <w:t xml:space="preserve"> el expediente electrónico formado con motivo del recurso de revisión número </w:t>
      </w:r>
      <w:r w:rsidR="00F044D0" w:rsidRPr="00F044D0">
        <w:rPr>
          <w:rFonts w:ascii="Palatino Linotype" w:hAnsi="Palatino Linotype" w:cs="Arial"/>
          <w:b/>
          <w:bCs/>
          <w:sz w:val="24"/>
          <w:lang w:eastAsia="es-MX"/>
        </w:rPr>
        <w:t>02695/INFOEM/IP/RR/2021</w:t>
      </w:r>
      <w:r w:rsidRPr="00801B89">
        <w:rPr>
          <w:rFonts w:ascii="Palatino Linotype" w:hAnsi="Palatino Linotype" w:cs="Arial"/>
          <w:sz w:val="24"/>
        </w:rPr>
        <w:t xml:space="preserve">, </w:t>
      </w:r>
      <w:r w:rsidR="00BC3228" w:rsidRPr="00BC3228">
        <w:rPr>
          <w:rFonts w:ascii="Palatino Linotype" w:hAnsi="Palatino Linotype" w:cs="Arial"/>
          <w:sz w:val="24"/>
          <w:szCs w:val="24"/>
        </w:rPr>
        <w:t>interpuesto por una persona que no proporcionó un nombre para ser identificado, sin embargo, en lo sucesivo se le denominará</w:t>
      </w:r>
      <w:r w:rsidRPr="00801B89">
        <w:rPr>
          <w:rFonts w:ascii="Palatino Linotype" w:hAnsi="Palatino Linotype" w:cs="Arial"/>
          <w:sz w:val="24"/>
          <w:szCs w:val="24"/>
        </w:rPr>
        <w:t xml:space="preserve">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w:t>
      </w:r>
      <w:r w:rsidRPr="00801B89">
        <w:rPr>
          <w:rFonts w:ascii="Palatino Linotype" w:hAnsi="Palatino Linotype" w:cs="Arial"/>
          <w:sz w:val="24"/>
          <w:szCs w:val="24"/>
        </w:rPr>
        <w:t xml:space="preserve">, en contra de la </w:t>
      </w:r>
      <w:r w:rsidR="00213E1C" w:rsidRPr="00801B89">
        <w:rPr>
          <w:rFonts w:ascii="Palatino Linotype" w:hAnsi="Palatino Linotype" w:cs="Arial"/>
          <w:sz w:val="24"/>
          <w:szCs w:val="24"/>
        </w:rPr>
        <w:t xml:space="preserve">falta de </w:t>
      </w:r>
      <w:r w:rsidRPr="00801B89">
        <w:rPr>
          <w:rFonts w:ascii="Palatino Linotype" w:hAnsi="Palatino Linotype" w:cs="Arial"/>
          <w:sz w:val="24"/>
          <w:szCs w:val="24"/>
        </w:rPr>
        <w:t xml:space="preserve">respuesta del </w:t>
      </w:r>
      <w:r w:rsidR="001C1CB6" w:rsidRPr="001C1CB6">
        <w:rPr>
          <w:rFonts w:ascii="Palatino Linotype" w:hAnsi="Palatino Linotype" w:cs="Arial"/>
          <w:b/>
          <w:sz w:val="24"/>
          <w:szCs w:val="24"/>
        </w:rPr>
        <w:t>Ayuntamiento de Tepetlixpa</w:t>
      </w:r>
      <w:r w:rsidR="0035578B" w:rsidRPr="00801B89">
        <w:rPr>
          <w:rFonts w:ascii="Palatino Linotype" w:hAnsi="Palatino Linotype" w:cs="Arial"/>
          <w:sz w:val="24"/>
          <w:szCs w:val="24"/>
        </w:rPr>
        <w:t>,</w:t>
      </w:r>
      <w:r w:rsidR="0035578B" w:rsidRPr="00801B89">
        <w:rPr>
          <w:rFonts w:ascii="Palatino Linotype" w:hAnsi="Palatino Linotype" w:cs="Arial"/>
          <w:b/>
          <w:sz w:val="24"/>
          <w:szCs w:val="24"/>
        </w:rPr>
        <w:t xml:space="preserve"> </w:t>
      </w:r>
      <w:r w:rsidR="0035578B" w:rsidRPr="00801B89">
        <w:rPr>
          <w:rFonts w:ascii="Palatino Linotype" w:hAnsi="Palatino Linotype" w:cs="Arial"/>
          <w:sz w:val="24"/>
          <w:szCs w:val="24"/>
        </w:rPr>
        <w:t>en lo subsecuente</w:t>
      </w:r>
      <w:r w:rsidR="0035578B" w:rsidRPr="00801B89">
        <w:rPr>
          <w:rFonts w:ascii="Palatino Linotype" w:hAnsi="Palatino Linotype" w:cs="Arial"/>
          <w:b/>
          <w:sz w:val="24"/>
          <w:szCs w:val="24"/>
        </w:rPr>
        <w:t xml:space="preserve"> El Sujeto Obligado, </w:t>
      </w:r>
      <w:r w:rsidR="0035578B" w:rsidRPr="00801B89">
        <w:rPr>
          <w:rFonts w:ascii="Palatino Linotype" w:hAnsi="Palatino Linotype" w:cs="Arial"/>
          <w:sz w:val="24"/>
          <w:szCs w:val="24"/>
        </w:rPr>
        <w:t>se procede a</w:t>
      </w:r>
      <w:r w:rsidR="0035578B" w:rsidRPr="00801B89">
        <w:rPr>
          <w:rFonts w:ascii="Palatino Linotype" w:hAnsi="Palatino Linotype" w:cs="Arial"/>
          <w:sz w:val="24"/>
        </w:rPr>
        <w:t xml:space="preserve"> dictar la presente resolución.</w:t>
      </w:r>
    </w:p>
    <w:p w14:paraId="1666F9D6" w14:textId="77777777" w:rsidR="00415FD8" w:rsidRPr="00801B89"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801B89" w:rsidRDefault="006168E4" w:rsidP="00415FD8">
      <w:pPr>
        <w:spacing w:after="0" w:line="360" w:lineRule="auto"/>
        <w:jc w:val="center"/>
        <w:rPr>
          <w:rFonts w:ascii="Palatino Linotype" w:hAnsi="Palatino Linotype"/>
          <w:b/>
          <w:sz w:val="28"/>
        </w:rPr>
      </w:pPr>
      <w:r w:rsidRPr="00801B89">
        <w:rPr>
          <w:rFonts w:ascii="Palatino Linotype" w:hAnsi="Palatino Linotype"/>
          <w:b/>
          <w:sz w:val="28"/>
        </w:rPr>
        <w:t>A N T E C E D E N T E S   D E L   A S U N T O</w:t>
      </w:r>
    </w:p>
    <w:p w14:paraId="7653D8D3" w14:textId="77777777" w:rsidR="00415FD8" w:rsidRPr="00801B89" w:rsidRDefault="00415FD8" w:rsidP="00415FD8">
      <w:pPr>
        <w:pStyle w:val="Sinespaciado"/>
      </w:pPr>
    </w:p>
    <w:p w14:paraId="08A2AE31" w14:textId="77777777" w:rsidR="0042285E" w:rsidRPr="00801B89" w:rsidRDefault="006168E4" w:rsidP="00415FD8">
      <w:pPr>
        <w:spacing w:after="0" w:line="360" w:lineRule="auto"/>
        <w:jc w:val="both"/>
        <w:rPr>
          <w:rFonts w:ascii="Palatino Linotype" w:hAnsi="Palatino Linotype"/>
        </w:rPr>
      </w:pPr>
      <w:r w:rsidRPr="00801B89">
        <w:rPr>
          <w:rFonts w:ascii="Palatino Linotype" w:hAnsi="Palatino Linotype" w:cs="Arial"/>
          <w:b/>
          <w:sz w:val="28"/>
        </w:rPr>
        <w:t>PRIMERO.</w:t>
      </w:r>
      <w:r w:rsidRPr="00801B89">
        <w:rPr>
          <w:rFonts w:ascii="Palatino Linotype" w:hAnsi="Palatino Linotype" w:cs="Arial"/>
        </w:rPr>
        <w:t xml:space="preserve"> </w:t>
      </w:r>
      <w:r w:rsidRPr="00801B89">
        <w:rPr>
          <w:rFonts w:ascii="Palatino Linotype" w:hAnsi="Palatino Linotype"/>
          <w:b/>
          <w:sz w:val="28"/>
          <w:szCs w:val="28"/>
        </w:rPr>
        <w:t>De la Solicitud de Información.</w:t>
      </w:r>
    </w:p>
    <w:p w14:paraId="6C654DB1" w14:textId="3EDA3D64" w:rsidR="000510FC" w:rsidRPr="00801B89" w:rsidRDefault="004F7AF7" w:rsidP="00EA0195">
      <w:pPr>
        <w:spacing w:after="0" w:line="360" w:lineRule="auto"/>
        <w:jc w:val="both"/>
        <w:rPr>
          <w:rFonts w:ascii="Palatino Linotype" w:hAnsi="Palatino Linotype" w:cs="Arial"/>
          <w:sz w:val="24"/>
        </w:rPr>
      </w:pPr>
      <w:r w:rsidRPr="00801B89">
        <w:rPr>
          <w:rFonts w:ascii="Palatino Linotype" w:hAnsi="Palatino Linotype" w:cs="Arial"/>
          <w:sz w:val="24"/>
        </w:rPr>
        <w:t xml:space="preserve">Con fecha </w:t>
      </w:r>
      <w:r w:rsidR="001C1CB6">
        <w:rPr>
          <w:rFonts w:ascii="Palatino Linotype" w:hAnsi="Palatino Linotype" w:cs="Arial"/>
          <w:sz w:val="24"/>
        </w:rPr>
        <w:t>seis</w:t>
      </w:r>
      <w:r w:rsidR="00EA0195" w:rsidRPr="00801B89">
        <w:rPr>
          <w:rFonts w:ascii="Palatino Linotype" w:hAnsi="Palatino Linotype" w:cs="Arial"/>
          <w:sz w:val="24"/>
        </w:rPr>
        <w:t xml:space="preserve"> de </w:t>
      </w:r>
      <w:r w:rsidR="00165EBD">
        <w:rPr>
          <w:rFonts w:ascii="Palatino Linotype" w:hAnsi="Palatino Linotype" w:cs="Arial"/>
          <w:sz w:val="24"/>
        </w:rPr>
        <w:t>abril</w:t>
      </w:r>
      <w:r w:rsidR="000510FC" w:rsidRPr="00801B89">
        <w:rPr>
          <w:rFonts w:ascii="Palatino Linotype" w:hAnsi="Palatino Linotype" w:cs="Arial"/>
          <w:sz w:val="24"/>
        </w:rPr>
        <w:t xml:space="preserve"> de dos mil </w:t>
      </w:r>
      <w:r w:rsidR="00EA0195" w:rsidRPr="00801B89">
        <w:rPr>
          <w:rFonts w:ascii="Palatino Linotype" w:hAnsi="Palatino Linotype" w:cs="Arial"/>
          <w:sz w:val="24"/>
        </w:rPr>
        <w:t>veintiuno</w:t>
      </w:r>
      <w:r w:rsidR="0035578B" w:rsidRPr="00801B89">
        <w:rPr>
          <w:rFonts w:ascii="Palatino Linotype" w:hAnsi="Palatino Linotype" w:cs="Arial"/>
          <w:sz w:val="24"/>
        </w:rPr>
        <w:t xml:space="preserve">, </w:t>
      </w:r>
      <w:r w:rsidR="002524E9" w:rsidRPr="00801B89">
        <w:rPr>
          <w:rFonts w:ascii="Palatino Linotype" w:hAnsi="Palatino Linotype" w:cs="Arial"/>
          <w:b/>
          <w:sz w:val="24"/>
        </w:rPr>
        <w:t>El</w:t>
      </w:r>
      <w:r w:rsidR="0035578B" w:rsidRPr="00801B89">
        <w:rPr>
          <w:rFonts w:ascii="Palatino Linotype" w:hAnsi="Palatino Linotype" w:cs="Arial"/>
          <w:b/>
          <w:sz w:val="24"/>
        </w:rPr>
        <w:t xml:space="preserve"> Recurrente, </w:t>
      </w:r>
      <w:r w:rsidR="00451D6C" w:rsidRPr="00801B89">
        <w:rPr>
          <w:rFonts w:ascii="Palatino Linotype" w:hAnsi="Palatino Linotype" w:cs="Arial"/>
          <w:sz w:val="24"/>
        </w:rPr>
        <w:t>presentó a través de</w:t>
      </w:r>
      <w:r w:rsidR="00C156D3" w:rsidRPr="00801B89">
        <w:rPr>
          <w:rFonts w:ascii="Palatino Linotype" w:hAnsi="Palatino Linotype" w:cs="Arial"/>
          <w:sz w:val="24"/>
        </w:rPr>
        <w:t xml:space="preserve">l </w:t>
      </w:r>
      <w:r w:rsidR="0035578B" w:rsidRPr="00801B89">
        <w:rPr>
          <w:rFonts w:ascii="Palatino Linotype" w:hAnsi="Palatino Linotype" w:cs="Arial"/>
          <w:sz w:val="24"/>
        </w:rPr>
        <w:t>Sistema de Acceso de Información Mexiquense (</w:t>
      </w:r>
      <w:r w:rsidR="0035578B" w:rsidRPr="00801B89">
        <w:rPr>
          <w:rFonts w:ascii="Palatino Linotype" w:hAnsi="Palatino Linotype" w:cs="Arial"/>
          <w:b/>
          <w:sz w:val="24"/>
        </w:rPr>
        <w:t>SAIMEX)</w:t>
      </w:r>
      <w:r w:rsidR="00A50811" w:rsidRPr="00801B89">
        <w:rPr>
          <w:rFonts w:ascii="Palatino Linotype" w:hAnsi="Palatino Linotype" w:cs="Arial"/>
          <w:sz w:val="24"/>
        </w:rPr>
        <w:t>,</w:t>
      </w:r>
      <w:r w:rsidR="0035578B" w:rsidRPr="00801B89">
        <w:rPr>
          <w:rFonts w:ascii="Palatino Linotype" w:hAnsi="Palatino Linotype" w:cs="Arial"/>
          <w:sz w:val="24"/>
        </w:rPr>
        <w:t xml:space="preserve"> ante </w:t>
      </w:r>
      <w:r w:rsidR="0035578B" w:rsidRPr="00801B89">
        <w:rPr>
          <w:rFonts w:ascii="Palatino Linotype" w:hAnsi="Palatino Linotype" w:cs="Arial"/>
          <w:b/>
          <w:sz w:val="24"/>
        </w:rPr>
        <w:t>El Sujeto Obligado</w:t>
      </w:r>
      <w:r w:rsidR="0035578B" w:rsidRPr="00801B89">
        <w:rPr>
          <w:rFonts w:ascii="Palatino Linotype" w:hAnsi="Palatino Linotype" w:cs="Arial"/>
          <w:sz w:val="24"/>
        </w:rPr>
        <w:t>, solicitud de acceso a la información pública, registra</w:t>
      </w:r>
      <w:r w:rsidR="00E10F25" w:rsidRPr="00801B89">
        <w:rPr>
          <w:rFonts w:ascii="Palatino Linotype" w:hAnsi="Palatino Linotype" w:cs="Arial"/>
          <w:sz w:val="24"/>
        </w:rPr>
        <w:t xml:space="preserve">da bajo el número de expediente </w:t>
      </w:r>
      <w:r w:rsidR="001C1CB6" w:rsidRPr="001C1CB6">
        <w:rPr>
          <w:rFonts w:ascii="Palatino Linotype" w:hAnsi="Palatino Linotype" w:cs="Arial"/>
          <w:b/>
          <w:sz w:val="24"/>
        </w:rPr>
        <w:t>00109/TEPETLIX/IP/2021</w:t>
      </w:r>
      <w:r w:rsidR="0035578B" w:rsidRPr="00801B89">
        <w:rPr>
          <w:rFonts w:ascii="Palatino Linotype" w:hAnsi="Palatino Linotype" w:cs="Arial"/>
          <w:sz w:val="24"/>
        </w:rPr>
        <w:t>,</w:t>
      </w:r>
      <w:r w:rsidR="0035578B" w:rsidRPr="00801B89">
        <w:rPr>
          <w:rFonts w:ascii="Palatino Linotype" w:hAnsi="Palatino Linotype" w:cs="Arial"/>
          <w:b/>
          <w:sz w:val="24"/>
        </w:rPr>
        <w:t xml:space="preserve"> </w:t>
      </w:r>
      <w:r w:rsidR="0035578B" w:rsidRPr="00801B89">
        <w:rPr>
          <w:rFonts w:ascii="Palatino Linotype" w:hAnsi="Palatino Linotype" w:cs="Arial"/>
          <w:sz w:val="24"/>
        </w:rPr>
        <w:t xml:space="preserve">mediante la cual solicitó información en el tenor siguiente: </w:t>
      </w:r>
    </w:p>
    <w:p w14:paraId="036D79DF" w14:textId="77777777" w:rsidR="00EA0195" w:rsidRPr="00801B89" w:rsidRDefault="00EA0195" w:rsidP="00EA0195">
      <w:pPr>
        <w:spacing w:after="0" w:line="360" w:lineRule="auto"/>
        <w:jc w:val="both"/>
        <w:rPr>
          <w:rFonts w:ascii="Palatino Linotype" w:hAnsi="Palatino Linotype" w:cs="Arial"/>
          <w:sz w:val="24"/>
        </w:rPr>
      </w:pPr>
    </w:p>
    <w:p w14:paraId="124530CA" w14:textId="3D481014" w:rsidR="00EA0195" w:rsidRPr="00801B89" w:rsidRDefault="006168E4" w:rsidP="00EA0195">
      <w:pPr>
        <w:spacing w:after="0" w:line="360" w:lineRule="auto"/>
        <w:ind w:left="567" w:right="567"/>
        <w:jc w:val="both"/>
        <w:rPr>
          <w:rFonts w:ascii="Palatino Linotype" w:eastAsia="Times New Roman" w:hAnsi="Palatino Linotype" w:cs="Times New Roman"/>
          <w:i/>
          <w:lang w:val="es-ES_tradnl" w:eastAsia="es-ES"/>
        </w:rPr>
      </w:pPr>
      <w:r w:rsidRPr="00801B89">
        <w:rPr>
          <w:rFonts w:ascii="Palatino Linotype" w:eastAsia="Times New Roman" w:hAnsi="Palatino Linotype" w:cs="Times New Roman"/>
          <w:i/>
          <w:lang w:val="es-ES_tradnl" w:eastAsia="es-ES"/>
        </w:rPr>
        <w:t>“</w:t>
      </w:r>
      <w:r w:rsidR="001C1CB6" w:rsidRPr="001C1CB6">
        <w:rPr>
          <w:rFonts w:ascii="Palatino Linotype" w:eastAsia="Times New Roman" w:hAnsi="Palatino Linotype" w:cs="Times New Roman"/>
          <w:i/>
          <w:lang w:val="es-ES_tradnl" w:eastAsia="es-ES"/>
        </w:rPr>
        <w:t>gasto total de gasolina del ejercicio fiscal 2020 del vehiculos asignados al presidente municipal de tepetlixpa</w:t>
      </w:r>
      <w:r w:rsidR="00165EBD">
        <w:rPr>
          <w:rFonts w:ascii="Palatino Linotype" w:eastAsia="Times New Roman" w:hAnsi="Palatino Linotype" w:cs="Times New Roman"/>
          <w:i/>
          <w:lang w:val="es-ES_tradnl" w:eastAsia="es-ES"/>
        </w:rPr>
        <w:t>”</w:t>
      </w:r>
      <w:r w:rsidRPr="00801B89">
        <w:rPr>
          <w:rFonts w:ascii="Palatino Linotype" w:eastAsia="Times New Roman" w:hAnsi="Palatino Linotype" w:cs="Times New Roman"/>
          <w:i/>
          <w:lang w:val="es-ES_tradnl" w:eastAsia="es-ES"/>
        </w:rPr>
        <w:t xml:space="preserve"> [Sic]</w:t>
      </w:r>
    </w:p>
    <w:p w14:paraId="1DBA32CB" w14:textId="77777777" w:rsidR="00EA0195" w:rsidRDefault="00EA0195" w:rsidP="00EA0195">
      <w:pPr>
        <w:spacing w:after="0" w:line="360" w:lineRule="auto"/>
        <w:ind w:left="567" w:right="567"/>
        <w:jc w:val="both"/>
        <w:rPr>
          <w:rFonts w:ascii="Palatino Linotype" w:eastAsia="Times New Roman" w:hAnsi="Palatino Linotype" w:cs="Times New Roman"/>
          <w:i/>
          <w:sz w:val="16"/>
          <w:lang w:val="es-ES_tradnl" w:eastAsia="es-ES"/>
        </w:rPr>
      </w:pPr>
    </w:p>
    <w:p w14:paraId="11932F03" w14:textId="77777777" w:rsidR="00165EBD" w:rsidRPr="00801B89" w:rsidRDefault="00165EBD" w:rsidP="00EA0195">
      <w:pPr>
        <w:spacing w:after="0" w:line="360" w:lineRule="auto"/>
        <w:ind w:left="567" w:right="567"/>
        <w:jc w:val="both"/>
        <w:rPr>
          <w:rFonts w:ascii="Palatino Linotype" w:eastAsia="Times New Roman" w:hAnsi="Palatino Linotype" w:cs="Times New Roman"/>
          <w:i/>
          <w:sz w:val="16"/>
          <w:lang w:val="es-ES_tradnl" w:eastAsia="es-ES"/>
        </w:rPr>
      </w:pPr>
    </w:p>
    <w:p w14:paraId="01E98DD2" w14:textId="3D3E37F6" w:rsidR="00046968"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801B89">
        <w:rPr>
          <w:rFonts w:ascii="Palatino Linotype" w:eastAsia="Times New Roman" w:hAnsi="Palatino Linotype" w:cs="Times New Roman"/>
          <w:b/>
          <w:sz w:val="24"/>
          <w:szCs w:val="24"/>
          <w:lang w:val="es-ES_tradnl" w:eastAsia="es-ES"/>
        </w:rPr>
        <w:t>MODALIDAD DE ENTREGA:</w:t>
      </w:r>
      <w:r w:rsidRPr="00801B89">
        <w:rPr>
          <w:rFonts w:ascii="Palatino Linotype" w:eastAsia="Times New Roman" w:hAnsi="Palatino Linotype" w:cs="Times New Roman"/>
          <w:sz w:val="24"/>
          <w:szCs w:val="24"/>
          <w:lang w:val="es-ES_tradnl" w:eastAsia="es-ES"/>
        </w:rPr>
        <w:t xml:space="preserve"> </w:t>
      </w:r>
      <w:r w:rsidR="004F7AF7" w:rsidRPr="00801B89">
        <w:rPr>
          <w:rFonts w:ascii="Palatino Linotype" w:eastAsia="Times New Roman" w:hAnsi="Palatino Linotype" w:cs="Times New Roman"/>
          <w:sz w:val="24"/>
          <w:szCs w:val="24"/>
          <w:lang w:val="es-ES_tradnl" w:eastAsia="es-ES"/>
        </w:rPr>
        <w:t>A</w:t>
      </w:r>
      <w:r w:rsidR="006168E4" w:rsidRPr="00801B89">
        <w:rPr>
          <w:rFonts w:ascii="Palatino Linotype" w:eastAsia="Times New Roman" w:hAnsi="Palatino Linotype" w:cs="Times New Roman"/>
          <w:sz w:val="24"/>
          <w:szCs w:val="24"/>
          <w:lang w:val="es-ES_tradnl" w:eastAsia="es-ES"/>
        </w:rPr>
        <w:t xml:space="preserve"> través del </w:t>
      </w:r>
      <w:r w:rsidR="006168E4" w:rsidRPr="00801B89">
        <w:rPr>
          <w:rFonts w:ascii="Palatino Linotype" w:eastAsia="Times New Roman" w:hAnsi="Palatino Linotype" w:cs="Times New Roman"/>
          <w:b/>
          <w:sz w:val="24"/>
          <w:szCs w:val="24"/>
          <w:lang w:val="es-ES_tradnl" w:eastAsia="es-ES"/>
        </w:rPr>
        <w:t>SAIMEX</w:t>
      </w:r>
      <w:r w:rsidR="004F7AF7" w:rsidRPr="00801B89">
        <w:rPr>
          <w:rFonts w:ascii="Palatino Linotype" w:eastAsia="Times New Roman" w:hAnsi="Palatino Linotype" w:cs="Times New Roman"/>
          <w:sz w:val="24"/>
          <w:szCs w:val="24"/>
          <w:lang w:val="es-ES_tradnl" w:eastAsia="es-ES"/>
        </w:rPr>
        <w:t>.</w:t>
      </w:r>
      <w:r w:rsidR="00BF4CB5" w:rsidRPr="00801B89">
        <w:rPr>
          <w:rFonts w:ascii="Palatino Linotype" w:eastAsia="Times New Roman" w:hAnsi="Palatino Linotype" w:cs="Times New Roman"/>
          <w:sz w:val="24"/>
          <w:szCs w:val="24"/>
          <w:lang w:val="es-ES_tradnl" w:eastAsia="es-ES"/>
        </w:rPr>
        <w:t xml:space="preserve"> </w:t>
      </w:r>
    </w:p>
    <w:p w14:paraId="109D9A0C" w14:textId="77777777" w:rsidR="001C1CB6" w:rsidRPr="00801B89" w:rsidRDefault="001C1CB6"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3B85943" w14:textId="77777777" w:rsidR="00EA0195" w:rsidRPr="00801B89" w:rsidRDefault="00EA019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801B89" w:rsidRDefault="00250C47" w:rsidP="00415FD8">
      <w:pPr>
        <w:spacing w:after="0" w:line="360" w:lineRule="auto"/>
        <w:jc w:val="both"/>
        <w:rPr>
          <w:rFonts w:ascii="Palatino Linotype" w:hAnsi="Palatino Linotype" w:cs="Arial"/>
          <w:b/>
          <w:sz w:val="28"/>
        </w:rPr>
      </w:pPr>
      <w:r w:rsidRPr="00801B89">
        <w:rPr>
          <w:rFonts w:ascii="Palatino Linotype" w:hAnsi="Palatino Linotype" w:cs="Arial"/>
          <w:b/>
          <w:sz w:val="28"/>
        </w:rPr>
        <w:lastRenderedPageBreak/>
        <w:t>SEGUND</w:t>
      </w:r>
      <w:r w:rsidR="006168E4" w:rsidRPr="00801B89">
        <w:rPr>
          <w:rFonts w:ascii="Palatino Linotype" w:hAnsi="Palatino Linotype" w:cs="Arial"/>
          <w:b/>
          <w:sz w:val="28"/>
        </w:rPr>
        <w:t xml:space="preserve">O. </w:t>
      </w:r>
      <w:r w:rsidR="006168E4" w:rsidRPr="00801B89">
        <w:rPr>
          <w:rFonts w:ascii="Palatino Linotype" w:hAnsi="Palatino Linotype" w:cs="Arial"/>
          <w:b/>
          <w:sz w:val="28"/>
          <w:szCs w:val="20"/>
        </w:rPr>
        <w:t>De la respuesta del Sujeto Obligado.</w:t>
      </w:r>
    </w:p>
    <w:p w14:paraId="308B9084" w14:textId="1E2EE0DF" w:rsidR="00451D6C" w:rsidRPr="00801B89" w:rsidRDefault="004D073F"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En el expediente electrónico </w:t>
      </w:r>
      <w:r w:rsidRPr="00801B89">
        <w:rPr>
          <w:rFonts w:ascii="Palatino Linotype" w:hAnsi="Palatino Linotype" w:cs="Arial"/>
          <w:b/>
          <w:sz w:val="24"/>
          <w:szCs w:val="24"/>
        </w:rPr>
        <w:t>SAIMEX</w:t>
      </w:r>
      <w:r w:rsidRPr="00801B89">
        <w:rPr>
          <w:rFonts w:ascii="Palatino Linotype" w:hAnsi="Palatino Linotype" w:cs="Arial"/>
          <w:sz w:val="24"/>
          <w:szCs w:val="24"/>
        </w:rPr>
        <w:t xml:space="preserve">, se aprecia que </w:t>
      </w:r>
      <w:r w:rsidRPr="00801B89">
        <w:rPr>
          <w:rFonts w:ascii="Palatino Linotype" w:hAnsi="Palatino Linotype" w:cs="Arial"/>
          <w:b/>
          <w:sz w:val="24"/>
          <w:szCs w:val="24"/>
        </w:rPr>
        <w:t xml:space="preserve">El Sujeto Obligado </w:t>
      </w:r>
      <w:r w:rsidRPr="00801B89">
        <w:rPr>
          <w:rFonts w:ascii="Palatino Linotype" w:hAnsi="Palatino Linotype" w:cs="Arial"/>
          <w:sz w:val="24"/>
          <w:szCs w:val="24"/>
        </w:rPr>
        <w:t xml:space="preserve">fue omiso en dar respuesta a la solicitud de información presentada por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w:t>
      </w:r>
      <w:r w:rsidRPr="00801B89">
        <w:rPr>
          <w:rFonts w:ascii="Palatino Linotype" w:hAnsi="Palatino Linotype" w:cs="Arial"/>
          <w:sz w:val="24"/>
          <w:szCs w:val="24"/>
        </w:rPr>
        <w:t>.</w:t>
      </w:r>
      <w:r w:rsidRPr="00801B89">
        <w:rPr>
          <w:rFonts w:ascii="Palatino Linotype" w:hAnsi="Palatino Linotype" w:cs="Arial"/>
          <w:b/>
          <w:sz w:val="24"/>
          <w:szCs w:val="24"/>
        </w:rPr>
        <w:t xml:space="preserve"> </w:t>
      </w:r>
      <w:r w:rsidRPr="00801B89">
        <w:rPr>
          <w:rFonts w:ascii="Palatino Linotype" w:hAnsi="Palatino Linotype" w:cs="Arial"/>
          <w:sz w:val="24"/>
          <w:szCs w:val="24"/>
        </w:rPr>
        <w:t xml:space="preserve">Derivado de lo anterior, se constituye la figura de la </w:t>
      </w:r>
      <w:r w:rsidR="000510FC" w:rsidRPr="00801B89">
        <w:rPr>
          <w:rFonts w:ascii="Palatino Linotype" w:hAnsi="Palatino Linotype" w:cs="Arial"/>
          <w:b/>
          <w:i/>
          <w:sz w:val="24"/>
          <w:szCs w:val="24"/>
        </w:rPr>
        <w:t>Negativa Ficta</w:t>
      </w:r>
      <w:r w:rsidRPr="00801B89">
        <w:rPr>
          <w:rFonts w:ascii="Palatino Linotype" w:hAnsi="Palatino Linotype" w:cs="Arial"/>
          <w:sz w:val="24"/>
          <w:szCs w:val="24"/>
        </w:rPr>
        <w:t xml:space="preserve">, cuya esencia consiste en atribuir un efecto negativo de la autoridad administrativa frente a las instancias y </w:t>
      </w:r>
      <w:r w:rsidR="00F406EA" w:rsidRPr="00801B89">
        <w:rPr>
          <w:rFonts w:ascii="Palatino Linotype" w:hAnsi="Palatino Linotype" w:cs="Arial"/>
          <w:sz w:val="24"/>
          <w:szCs w:val="24"/>
        </w:rPr>
        <w:t>s</w:t>
      </w:r>
      <w:r w:rsidRPr="00801B89">
        <w:rPr>
          <w:rFonts w:ascii="Palatino Linotype" w:hAnsi="Palatino Linotype" w:cs="Arial"/>
          <w:sz w:val="24"/>
          <w:szCs w:val="24"/>
        </w:rPr>
        <w:t xml:space="preserve">olicitudes que hagan los particulares. </w:t>
      </w:r>
    </w:p>
    <w:p w14:paraId="077584C9" w14:textId="77777777" w:rsidR="00EA0195" w:rsidRPr="00801B89" w:rsidRDefault="00EA0195" w:rsidP="00451D6C">
      <w:pPr>
        <w:spacing w:after="0" w:line="360" w:lineRule="auto"/>
        <w:jc w:val="both"/>
        <w:rPr>
          <w:rFonts w:ascii="Palatino Linotype" w:hAnsi="Palatino Linotype" w:cs="Arial"/>
          <w:sz w:val="24"/>
          <w:szCs w:val="24"/>
        </w:rPr>
      </w:pPr>
    </w:p>
    <w:p w14:paraId="695D9190" w14:textId="2C2951A5" w:rsidR="006168E4" w:rsidRPr="00801B89" w:rsidRDefault="001E6F2D" w:rsidP="00415FD8">
      <w:pPr>
        <w:spacing w:after="0" w:line="360" w:lineRule="auto"/>
        <w:jc w:val="both"/>
        <w:rPr>
          <w:rFonts w:ascii="Palatino Linotype" w:hAnsi="Palatino Linotype" w:cs="Arial"/>
          <w:b/>
          <w:sz w:val="28"/>
        </w:rPr>
      </w:pPr>
      <w:r w:rsidRPr="00801B89">
        <w:rPr>
          <w:rFonts w:ascii="Palatino Linotype" w:hAnsi="Palatino Linotype" w:cs="Arial"/>
          <w:b/>
          <w:sz w:val="28"/>
        </w:rPr>
        <w:t>TERCER</w:t>
      </w:r>
      <w:r w:rsidR="006168E4" w:rsidRPr="00801B89">
        <w:rPr>
          <w:rFonts w:ascii="Palatino Linotype" w:hAnsi="Palatino Linotype" w:cs="Arial"/>
          <w:b/>
          <w:sz w:val="28"/>
        </w:rPr>
        <w:t xml:space="preserve">O. </w:t>
      </w:r>
      <w:r w:rsidR="006168E4" w:rsidRPr="00801B89">
        <w:rPr>
          <w:rFonts w:ascii="Palatino Linotype" w:hAnsi="Palatino Linotype"/>
          <w:b/>
          <w:sz w:val="28"/>
        </w:rPr>
        <w:t>Del recurso de revisión.</w:t>
      </w:r>
    </w:p>
    <w:p w14:paraId="1C2871BD" w14:textId="42CA6455" w:rsidR="00DB0747" w:rsidRPr="00801B89" w:rsidRDefault="004F7AF7"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Inconforme con la </w:t>
      </w:r>
      <w:r w:rsidR="0030613C" w:rsidRPr="00801B89">
        <w:rPr>
          <w:rFonts w:ascii="Palatino Linotype" w:hAnsi="Palatino Linotype" w:cs="Arial"/>
          <w:sz w:val="24"/>
          <w:szCs w:val="24"/>
        </w:rPr>
        <w:t>falta de respuesta</w:t>
      </w:r>
      <w:r w:rsidRPr="00801B89">
        <w:rPr>
          <w:rFonts w:ascii="Palatino Linotype" w:hAnsi="Palatino Linotype" w:cs="Arial"/>
          <w:sz w:val="24"/>
          <w:szCs w:val="24"/>
        </w:rPr>
        <w:t xml:space="preserve"> por </w:t>
      </w:r>
      <w:r w:rsidRPr="00801B89">
        <w:rPr>
          <w:rFonts w:ascii="Palatino Linotype" w:hAnsi="Palatino Linotype" w:cs="Arial"/>
          <w:b/>
          <w:sz w:val="24"/>
          <w:szCs w:val="24"/>
        </w:rPr>
        <w:t>El Sujeto Obligado</w:t>
      </w:r>
      <w:r w:rsidRPr="00801B89">
        <w:rPr>
          <w:rFonts w:ascii="Palatino Linotype" w:hAnsi="Palatino Linotype" w:cs="Arial"/>
          <w:sz w:val="24"/>
          <w:szCs w:val="24"/>
        </w:rPr>
        <w:t>,</w:t>
      </w:r>
      <w:r w:rsidRPr="00801B89">
        <w:rPr>
          <w:rFonts w:ascii="Palatino Linotype" w:hAnsi="Palatino Linotype" w:cs="Arial"/>
          <w:b/>
          <w:sz w:val="24"/>
          <w:szCs w:val="24"/>
        </w:rPr>
        <w:t xml:space="preserve"> </w:t>
      </w:r>
      <w:r w:rsidR="002524E9" w:rsidRPr="00801B89">
        <w:rPr>
          <w:rFonts w:ascii="Palatino Linotype" w:hAnsi="Palatino Linotype" w:cs="Arial"/>
          <w:b/>
          <w:sz w:val="24"/>
          <w:szCs w:val="24"/>
        </w:rPr>
        <w:t>El</w:t>
      </w:r>
      <w:r w:rsidRPr="00801B89">
        <w:rPr>
          <w:rFonts w:ascii="Palatino Linotype" w:hAnsi="Palatino Linotype" w:cs="Arial"/>
          <w:b/>
          <w:sz w:val="24"/>
          <w:szCs w:val="24"/>
        </w:rPr>
        <w:t xml:space="preserve"> Recurrente </w:t>
      </w:r>
      <w:r w:rsidRPr="00801B89">
        <w:rPr>
          <w:rFonts w:ascii="Palatino Linotype" w:hAnsi="Palatino Linotype" w:cs="Arial"/>
          <w:sz w:val="24"/>
          <w:szCs w:val="24"/>
        </w:rPr>
        <w:t xml:space="preserve">interpuso el recurso de revisión, en fecha </w:t>
      </w:r>
      <w:r w:rsidR="001C1CB6">
        <w:rPr>
          <w:rFonts w:ascii="Palatino Linotype" w:hAnsi="Palatino Linotype" w:cs="Arial"/>
          <w:sz w:val="24"/>
          <w:szCs w:val="24"/>
        </w:rPr>
        <w:t>seis</w:t>
      </w:r>
      <w:r w:rsidR="00165EBD">
        <w:rPr>
          <w:rFonts w:ascii="Palatino Linotype" w:hAnsi="Palatino Linotype" w:cs="Arial"/>
          <w:sz w:val="24"/>
          <w:szCs w:val="24"/>
        </w:rPr>
        <w:t xml:space="preserve"> de mayo</w:t>
      </w:r>
      <w:r w:rsidR="00604860" w:rsidRPr="00801B89">
        <w:rPr>
          <w:rFonts w:ascii="Palatino Linotype" w:hAnsi="Palatino Linotype" w:cs="Arial"/>
          <w:sz w:val="24"/>
          <w:szCs w:val="24"/>
        </w:rPr>
        <w:t xml:space="preserve"> de</w:t>
      </w:r>
      <w:r w:rsidR="000510FC" w:rsidRPr="00801B89">
        <w:rPr>
          <w:rFonts w:ascii="Palatino Linotype" w:hAnsi="Palatino Linotype" w:cs="Arial"/>
          <w:sz w:val="24"/>
          <w:szCs w:val="24"/>
        </w:rPr>
        <w:t xml:space="preserve"> dos mil </w:t>
      </w:r>
      <w:r w:rsidR="00E10F25" w:rsidRPr="00801B89">
        <w:rPr>
          <w:rFonts w:ascii="Palatino Linotype" w:hAnsi="Palatino Linotype" w:cs="Arial"/>
          <w:sz w:val="24"/>
          <w:szCs w:val="24"/>
        </w:rPr>
        <w:t>veintiuno</w:t>
      </w:r>
      <w:r w:rsidR="0035578B" w:rsidRPr="00801B89">
        <w:rPr>
          <w:rFonts w:ascii="Palatino Linotype" w:hAnsi="Palatino Linotype" w:cs="Arial"/>
          <w:sz w:val="24"/>
          <w:szCs w:val="24"/>
        </w:rPr>
        <w:t>, el cual fue regi</w:t>
      </w:r>
      <w:r w:rsidR="00EA0195" w:rsidRPr="00801B89">
        <w:rPr>
          <w:rFonts w:ascii="Palatino Linotype" w:hAnsi="Palatino Linotype" w:cs="Arial"/>
          <w:sz w:val="24"/>
          <w:szCs w:val="24"/>
        </w:rPr>
        <w:t xml:space="preserve">strado con el expediente número </w:t>
      </w:r>
      <w:r w:rsidR="001C1CB6" w:rsidRPr="001C1CB6">
        <w:rPr>
          <w:rFonts w:ascii="Palatino Linotype" w:hAnsi="Palatino Linotype" w:cs="Arial"/>
          <w:b/>
          <w:sz w:val="24"/>
          <w:szCs w:val="24"/>
        </w:rPr>
        <w:t>02695/INFOEM/IP/RR/2021</w:t>
      </w:r>
      <w:r w:rsidR="0035578B" w:rsidRPr="00801B89">
        <w:rPr>
          <w:rFonts w:ascii="Palatino Linotype" w:hAnsi="Palatino Linotype" w:cs="Arial"/>
          <w:sz w:val="24"/>
          <w:szCs w:val="24"/>
        </w:rPr>
        <w:t>,</w:t>
      </w:r>
      <w:r w:rsidR="0035578B" w:rsidRPr="00801B89">
        <w:rPr>
          <w:rFonts w:ascii="Palatino Linotype" w:hAnsi="Palatino Linotype" w:cs="Arial"/>
          <w:b/>
          <w:sz w:val="24"/>
          <w:szCs w:val="24"/>
        </w:rPr>
        <w:t xml:space="preserve"> </w:t>
      </w:r>
      <w:r w:rsidR="0035578B" w:rsidRPr="00801B89">
        <w:rPr>
          <w:rFonts w:ascii="Palatino Linotype" w:hAnsi="Palatino Linotype" w:cs="Arial"/>
          <w:sz w:val="24"/>
          <w:szCs w:val="24"/>
        </w:rPr>
        <w:t xml:space="preserve">en el cual arguye, las siguientes manifestaciones: </w:t>
      </w:r>
    </w:p>
    <w:p w14:paraId="4118C877" w14:textId="77777777" w:rsidR="00451D6C" w:rsidRPr="00801B89" w:rsidRDefault="00451D6C" w:rsidP="00451D6C">
      <w:pPr>
        <w:pStyle w:val="Ttulo1"/>
      </w:pPr>
    </w:p>
    <w:p w14:paraId="657FCFED" w14:textId="77777777" w:rsidR="00604860" w:rsidRPr="00801B89" w:rsidRDefault="006168E4" w:rsidP="00415FD8">
      <w:pPr>
        <w:pStyle w:val="Prrafodelista"/>
        <w:numPr>
          <w:ilvl w:val="0"/>
          <w:numId w:val="1"/>
        </w:numPr>
        <w:jc w:val="both"/>
        <w:rPr>
          <w:rFonts w:ascii="Palatino Linotype" w:hAnsi="Palatino Linotype" w:cs="Arial"/>
          <w:b/>
        </w:rPr>
      </w:pPr>
      <w:r w:rsidRPr="00801B89">
        <w:rPr>
          <w:rFonts w:ascii="Palatino Linotype" w:hAnsi="Palatino Linotype" w:cs="Arial"/>
          <w:b/>
        </w:rPr>
        <w:t>Acto Impugnado:</w:t>
      </w:r>
      <w:r w:rsidR="00604860" w:rsidRPr="00801B89">
        <w:rPr>
          <w:rFonts w:ascii="Palatino Linotype" w:hAnsi="Palatino Linotype" w:cs="Arial"/>
          <w:b/>
        </w:rPr>
        <w:t xml:space="preserve"> </w:t>
      </w:r>
    </w:p>
    <w:p w14:paraId="330AA7FD" w14:textId="5784B26A" w:rsidR="002524E9" w:rsidRPr="00801B89" w:rsidRDefault="008A6597" w:rsidP="00F827FB">
      <w:pPr>
        <w:spacing w:after="0" w:line="240" w:lineRule="auto"/>
        <w:ind w:left="360"/>
        <w:jc w:val="both"/>
        <w:rPr>
          <w:rFonts w:ascii="Palatino Linotype" w:hAnsi="Palatino Linotype" w:cs="Arial"/>
          <w:i/>
        </w:rPr>
      </w:pPr>
      <w:r w:rsidRPr="00801B89">
        <w:rPr>
          <w:rFonts w:ascii="Palatino Linotype" w:hAnsi="Palatino Linotype" w:cs="Arial"/>
          <w:i/>
        </w:rPr>
        <w:t>“</w:t>
      </w:r>
      <w:r w:rsidR="001C1CB6" w:rsidRPr="001C1CB6">
        <w:rPr>
          <w:rFonts w:ascii="Palatino Linotype" w:hAnsi="Palatino Linotype" w:cs="Arial"/>
          <w:i/>
        </w:rPr>
        <w:t>NO HAN ENTREGADO REPUESTA EN TIEMPO COMO MARCA LA LEY</w:t>
      </w:r>
      <w:r w:rsidR="006168E4" w:rsidRPr="00801B89">
        <w:rPr>
          <w:rFonts w:ascii="Palatino Linotype" w:hAnsi="Palatino Linotype" w:cs="Arial"/>
          <w:i/>
        </w:rPr>
        <w:t>”</w:t>
      </w:r>
      <w:r w:rsidR="00053099" w:rsidRPr="00801B89">
        <w:rPr>
          <w:rFonts w:ascii="Palatino Linotype" w:hAnsi="Palatino Linotype" w:cs="Arial"/>
          <w:i/>
        </w:rPr>
        <w:t xml:space="preserve"> [S</w:t>
      </w:r>
      <w:r w:rsidR="006168E4" w:rsidRPr="00801B89">
        <w:rPr>
          <w:rFonts w:ascii="Palatino Linotype" w:hAnsi="Palatino Linotype" w:cs="Arial"/>
          <w:i/>
        </w:rPr>
        <w:t>ic]</w:t>
      </w:r>
    </w:p>
    <w:p w14:paraId="2110F740" w14:textId="77777777" w:rsidR="00F827FB" w:rsidRPr="00801B89" w:rsidRDefault="00F827FB" w:rsidP="00F827FB">
      <w:pPr>
        <w:spacing w:after="0" w:line="240" w:lineRule="auto"/>
        <w:ind w:left="360"/>
        <w:jc w:val="both"/>
        <w:rPr>
          <w:rFonts w:ascii="Palatino Linotype" w:hAnsi="Palatino Linotype" w:cs="Arial"/>
          <w:i/>
        </w:rPr>
      </w:pPr>
    </w:p>
    <w:p w14:paraId="22EA1A68" w14:textId="77777777" w:rsidR="00F827FB" w:rsidRPr="00801B89" w:rsidRDefault="00F827FB" w:rsidP="00F827FB">
      <w:pPr>
        <w:spacing w:after="0" w:line="240" w:lineRule="auto"/>
        <w:ind w:left="360"/>
        <w:jc w:val="both"/>
        <w:rPr>
          <w:rFonts w:ascii="Palatino Linotype" w:hAnsi="Palatino Linotype" w:cs="Arial"/>
          <w:i/>
        </w:rPr>
      </w:pPr>
    </w:p>
    <w:p w14:paraId="68CB5204" w14:textId="77777777" w:rsidR="00A46924" w:rsidRPr="00801B89" w:rsidRDefault="00053099" w:rsidP="00415FD8">
      <w:pPr>
        <w:pStyle w:val="Prrafodelista"/>
        <w:numPr>
          <w:ilvl w:val="0"/>
          <w:numId w:val="1"/>
        </w:numPr>
        <w:ind w:right="851"/>
        <w:jc w:val="both"/>
        <w:rPr>
          <w:rFonts w:ascii="Palatino Linotype" w:hAnsi="Palatino Linotype" w:cs="Arial"/>
          <w:b/>
        </w:rPr>
      </w:pPr>
      <w:r w:rsidRPr="00801B89">
        <w:rPr>
          <w:rFonts w:ascii="Palatino Linotype" w:hAnsi="Palatino Linotype" w:cs="Arial"/>
          <w:b/>
        </w:rPr>
        <w:t>Razones o Motivos de Inconformidad:</w:t>
      </w:r>
    </w:p>
    <w:p w14:paraId="1B97F682" w14:textId="6F849835" w:rsidR="000510FC" w:rsidRPr="00801B89" w:rsidRDefault="00053099" w:rsidP="00DB0747">
      <w:pPr>
        <w:spacing w:after="0" w:line="240" w:lineRule="auto"/>
        <w:ind w:left="360"/>
        <w:jc w:val="both"/>
        <w:rPr>
          <w:rFonts w:ascii="Palatino Linotype" w:hAnsi="Palatino Linotype" w:cs="Arial"/>
          <w:i/>
        </w:rPr>
      </w:pPr>
      <w:r w:rsidRPr="00801B89">
        <w:rPr>
          <w:rFonts w:ascii="Palatino Linotype" w:hAnsi="Palatino Linotype" w:cs="Arial"/>
          <w:i/>
        </w:rPr>
        <w:t>“</w:t>
      </w:r>
      <w:r w:rsidR="001C1CB6" w:rsidRPr="001C1CB6">
        <w:rPr>
          <w:rFonts w:ascii="Palatino Linotype" w:hAnsi="Palatino Linotype"/>
          <w:i/>
          <w:color w:val="000000"/>
        </w:rPr>
        <w:t>NO HAN ENTREGADO REPUESTA EN TIEMPO COMO MARCA LA LEY</w:t>
      </w:r>
      <w:r w:rsidR="003F4687" w:rsidRPr="00801B89">
        <w:rPr>
          <w:rFonts w:ascii="Palatino Linotype" w:hAnsi="Palatino Linotype"/>
          <w:i/>
          <w:color w:val="000000"/>
        </w:rPr>
        <w:t>”</w:t>
      </w:r>
      <w:r w:rsidR="001E6F2D" w:rsidRPr="00801B89">
        <w:rPr>
          <w:rFonts w:ascii="Palatino Linotype" w:hAnsi="Palatino Linotype"/>
          <w:i/>
          <w:color w:val="000000"/>
        </w:rPr>
        <w:t>.</w:t>
      </w:r>
      <w:r w:rsidR="004447EE" w:rsidRPr="00801B89">
        <w:rPr>
          <w:rFonts w:ascii="Palatino Linotype" w:hAnsi="Palatino Linotype"/>
          <w:i/>
          <w:lang w:eastAsia="es-MX"/>
        </w:rPr>
        <w:t xml:space="preserve"> </w:t>
      </w:r>
      <w:r w:rsidRPr="00801B89">
        <w:rPr>
          <w:rFonts w:ascii="Palatino Linotype" w:hAnsi="Palatino Linotype" w:cs="Arial"/>
          <w:i/>
        </w:rPr>
        <w:t>[Sic]</w:t>
      </w:r>
    </w:p>
    <w:p w14:paraId="1AC70841" w14:textId="77777777" w:rsidR="00EA0195" w:rsidRPr="00801B89" w:rsidRDefault="00EA0195" w:rsidP="003F4687">
      <w:pPr>
        <w:jc w:val="both"/>
        <w:rPr>
          <w:rFonts w:ascii="Palatino Linotype" w:hAnsi="Palatino Linotype" w:cs="Arial"/>
        </w:rPr>
      </w:pPr>
    </w:p>
    <w:p w14:paraId="0B0B7B56" w14:textId="61AC3CD6" w:rsidR="006168E4" w:rsidRPr="00801B89" w:rsidRDefault="001E6F2D"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t>CUAR</w:t>
      </w:r>
      <w:r w:rsidR="006168E4" w:rsidRPr="00801B89">
        <w:rPr>
          <w:rFonts w:ascii="Palatino Linotype" w:hAnsi="Palatino Linotype" w:cs="Arial"/>
          <w:b/>
          <w:sz w:val="28"/>
        </w:rPr>
        <w:t>TO</w:t>
      </w:r>
      <w:r w:rsidR="006168E4" w:rsidRPr="00801B89">
        <w:rPr>
          <w:rFonts w:ascii="Palatino Linotype" w:hAnsi="Palatino Linotype" w:cs="Arial"/>
          <w:b/>
          <w:sz w:val="24"/>
          <w:szCs w:val="24"/>
        </w:rPr>
        <w:t xml:space="preserve">. </w:t>
      </w:r>
      <w:r w:rsidR="006168E4" w:rsidRPr="00801B89">
        <w:rPr>
          <w:rFonts w:ascii="Palatino Linotype" w:hAnsi="Palatino Linotype" w:cs="Arial"/>
          <w:b/>
          <w:sz w:val="28"/>
          <w:szCs w:val="28"/>
        </w:rPr>
        <w:t>Del turno del recurso de revisión.</w:t>
      </w:r>
    </w:p>
    <w:p w14:paraId="30251C9A" w14:textId="4A0D9019" w:rsidR="00EA0195" w:rsidRPr="00165EBD" w:rsidRDefault="00D51568" w:rsidP="00415FD8">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Medio de impugnación que le fue turnado a la Comisionada </w:t>
      </w:r>
      <w:r w:rsidRPr="00801B89">
        <w:rPr>
          <w:rFonts w:ascii="Palatino Linotype" w:hAnsi="Palatino Linotype" w:cs="Arial"/>
          <w:b/>
          <w:sz w:val="24"/>
          <w:szCs w:val="24"/>
        </w:rPr>
        <w:t>Zulema Martínez Sánchez</w:t>
      </w:r>
      <w:r w:rsidRPr="00801B89">
        <w:rPr>
          <w:rFonts w:ascii="Palatino Linotype" w:hAnsi="Palatino Linotype" w:cs="Arial"/>
          <w:sz w:val="24"/>
          <w:szCs w:val="24"/>
        </w:rPr>
        <w:t>, por medio del sistema electrónico en términos del arábigo 185</w:t>
      </w:r>
      <w:r w:rsidR="00A46924" w:rsidRPr="00801B89">
        <w:rPr>
          <w:rFonts w:ascii="Palatino Linotype" w:hAnsi="Palatino Linotype" w:cs="Arial"/>
          <w:sz w:val="24"/>
          <w:szCs w:val="24"/>
        </w:rPr>
        <w:t>,</w:t>
      </w:r>
      <w:r w:rsidRPr="00801B89">
        <w:rPr>
          <w:rFonts w:ascii="Palatino Linotype" w:hAnsi="Palatino Linotype" w:cs="Arial"/>
          <w:sz w:val="24"/>
          <w:szCs w:val="24"/>
        </w:rPr>
        <w:t xml:space="preserve"> fracción I</w:t>
      </w:r>
      <w:r w:rsidR="00A46924" w:rsidRPr="00801B89">
        <w:rPr>
          <w:rFonts w:ascii="Palatino Linotype" w:hAnsi="Palatino Linotype" w:cs="Arial"/>
          <w:sz w:val="24"/>
          <w:szCs w:val="24"/>
        </w:rPr>
        <w:t>,</w:t>
      </w:r>
      <w:r w:rsidRPr="00801B89">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801B89">
        <w:rPr>
          <w:rFonts w:ascii="Palatino Linotype" w:hAnsi="Palatino Linotype" w:cs="Arial"/>
          <w:sz w:val="24"/>
          <w:szCs w:val="24"/>
        </w:rPr>
        <w:t xml:space="preserve"> </w:t>
      </w:r>
      <w:r w:rsidR="00BC77E1">
        <w:rPr>
          <w:rFonts w:ascii="Palatino Linotype" w:hAnsi="Palatino Linotype" w:cs="Arial"/>
          <w:sz w:val="24"/>
          <w:szCs w:val="24"/>
        </w:rPr>
        <w:t>doce</w:t>
      </w:r>
      <w:r w:rsidR="00165EBD">
        <w:rPr>
          <w:rFonts w:ascii="Palatino Linotype" w:hAnsi="Palatino Linotype" w:cs="Arial"/>
          <w:sz w:val="24"/>
          <w:szCs w:val="24"/>
        </w:rPr>
        <w:t xml:space="preserve"> de mayo</w:t>
      </w:r>
      <w:r w:rsidR="00451D6C" w:rsidRPr="00801B89">
        <w:rPr>
          <w:rFonts w:ascii="Palatino Linotype" w:hAnsi="Palatino Linotype" w:cs="Arial"/>
          <w:sz w:val="24"/>
          <w:szCs w:val="24"/>
        </w:rPr>
        <w:t xml:space="preserve"> </w:t>
      </w:r>
      <w:r w:rsidR="00353FDC" w:rsidRPr="00801B89">
        <w:rPr>
          <w:rFonts w:ascii="Palatino Linotype" w:hAnsi="Palatino Linotype" w:cs="Arial"/>
          <w:sz w:val="24"/>
          <w:szCs w:val="24"/>
        </w:rPr>
        <w:t xml:space="preserve">de </w:t>
      </w:r>
      <w:r w:rsidR="000510FC" w:rsidRPr="00801B89">
        <w:rPr>
          <w:rFonts w:ascii="Palatino Linotype" w:hAnsi="Palatino Linotype" w:cs="Arial"/>
          <w:sz w:val="24"/>
          <w:szCs w:val="24"/>
        </w:rPr>
        <w:t xml:space="preserve">dos mil </w:t>
      </w:r>
      <w:r w:rsidR="00E10F25" w:rsidRPr="00801B89">
        <w:rPr>
          <w:rFonts w:ascii="Palatino Linotype" w:hAnsi="Palatino Linotype" w:cs="Arial"/>
          <w:sz w:val="24"/>
          <w:szCs w:val="24"/>
        </w:rPr>
        <w:t>veintiuno</w:t>
      </w:r>
      <w:r w:rsidR="00604860" w:rsidRPr="00801B89">
        <w:rPr>
          <w:rFonts w:ascii="Palatino Linotype" w:hAnsi="Palatino Linotype" w:cs="Arial"/>
          <w:sz w:val="24"/>
          <w:szCs w:val="24"/>
        </w:rPr>
        <w:t>,</w:t>
      </w:r>
      <w:r w:rsidR="00353FDC" w:rsidRPr="00801B89">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F23BB77" w14:textId="13CE83C7" w:rsidR="00A46924" w:rsidRPr="00801B89" w:rsidRDefault="001E6F2D"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lastRenderedPageBreak/>
        <w:t>QUIN</w:t>
      </w:r>
      <w:r w:rsidR="00D51568" w:rsidRPr="00801B89">
        <w:rPr>
          <w:rFonts w:ascii="Palatino Linotype" w:hAnsi="Palatino Linotype" w:cs="Arial"/>
          <w:b/>
          <w:sz w:val="28"/>
        </w:rPr>
        <w:t>TO</w:t>
      </w:r>
      <w:r w:rsidR="00D51568" w:rsidRPr="00801B89">
        <w:rPr>
          <w:rFonts w:ascii="Palatino Linotype" w:hAnsi="Palatino Linotype" w:cs="Arial"/>
          <w:b/>
          <w:sz w:val="24"/>
          <w:szCs w:val="24"/>
        </w:rPr>
        <w:t xml:space="preserve">. </w:t>
      </w:r>
      <w:r w:rsidR="005A0F33" w:rsidRPr="00801B89">
        <w:rPr>
          <w:rFonts w:ascii="Palatino Linotype" w:hAnsi="Palatino Linotype" w:cs="Arial"/>
          <w:b/>
          <w:sz w:val="28"/>
          <w:szCs w:val="28"/>
        </w:rPr>
        <w:t>De la etapa de i</w:t>
      </w:r>
      <w:r w:rsidR="00D51568" w:rsidRPr="00801B89">
        <w:rPr>
          <w:rFonts w:ascii="Palatino Linotype" w:hAnsi="Palatino Linotype" w:cs="Arial"/>
          <w:b/>
          <w:sz w:val="28"/>
          <w:szCs w:val="28"/>
        </w:rPr>
        <w:t>nstrucción.</w:t>
      </w:r>
    </w:p>
    <w:p w14:paraId="2158F7B2" w14:textId="461F2EB3" w:rsidR="003F4687" w:rsidRDefault="00D51568" w:rsidP="00451D6C">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Así, una vez transcurrido el término legal referido, </w:t>
      </w:r>
      <w:r w:rsidR="00AD3BA3" w:rsidRPr="00801B89">
        <w:rPr>
          <w:rFonts w:ascii="Palatino Linotype" w:hAnsi="Palatino Linotype" w:cs="Arial"/>
          <w:b/>
          <w:sz w:val="24"/>
          <w:szCs w:val="24"/>
        </w:rPr>
        <w:t xml:space="preserve">El Sujeto Obligado </w:t>
      </w:r>
      <w:r w:rsidR="00C97DD2" w:rsidRPr="00801B89">
        <w:rPr>
          <w:rFonts w:ascii="Palatino Linotype" w:hAnsi="Palatino Linotype" w:cs="Arial"/>
          <w:sz w:val="24"/>
          <w:szCs w:val="24"/>
        </w:rPr>
        <w:t>fue omiso en remitir su</w:t>
      </w:r>
      <w:r w:rsidR="002524E9" w:rsidRPr="00801B89">
        <w:rPr>
          <w:rFonts w:ascii="Palatino Linotype" w:hAnsi="Palatino Linotype" w:cs="Arial"/>
          <w:sz w:val="24"/>
          <w:szCs w:val="24"/>
        </w:rPr>
        <w:t xml:space="preserve"> </w:t>
      </w:r>
      <w:r w:rsidR="00C97DD2" w:rsidRPr="00801B89">
        <w:rPr>
          <w:rFonts w:ascii="Palatino Linotype" w:hAnsi="Palatino Linotype" w:cs="Arial"/>
          <w:sz w:val="24"/>
          <w:szCs w:val="24"/>
        </w:rPr>
        <w:t>informe justificado</w:t>
      </w:r>
      <w:r w:rsidR="00C67CD3" w:rsidRPr="00801B89">
        <w:rPr>
          <w:rFonts w:ascii="Palatino Linotype" w:hAnsi="Palatino Linotype" w:cs="Arial"/>
          <w:sz w:val="24"/>
          <w:szCs w:val="24"/>
        </w:rPr>
        <w:t xml:space="preserve">; por otra parte, el </w:t>
      </w:r>
      <w:r w:rsidR="005A3DC0" w:rsidRPr="00801B89">
        <w:rPr>
          <w:rFonts w:ascii="Palatino Linotype" w:hAnsi="Palatino Linotype" w:cs="Arial"/>
          <w:b/>
          <w:sz w:val="24"/>
          <w:szCs w:val="24"/>
        </w:rPr>
        <w:t>Recurrente</w:t>
      </w:r>
      <w:r w:rsidR="00C67CD3" w:rsidRPr="00801B89">
        <w:rPr>
          <w:rFonts w:ascii="Palatino Linotype" w:hAnsi="Palatino Linotype" w:cs="Arial"/>
          <w:sz w:val="24"/>
          <w:szCs w:val="24"/>
        </w:rPr>
        <w:t xml:space="preserve">, </w:t>
      </w:r>
      <w:r w:rsidR="00E10F25" w:rsidRPr="00801B89">
        <w:rPr>
          <w:rFonts w:ascii="Palatino Linotype" w:hAnsi="Palatino Linotype" w:cs="Arial"/>
          <w:sz w:val="24"/>
          <w:szCs w:val="24"/>
        </w:rPr>
        <w:t>tampoco</w:t>
      </w:r>
      <w:r w:rsidR="00C97DD2" w:rsidRPr="00801B89">
        <w:rPr>
          <w:rFonts w:ascii="Palatino Linotype" w:hAnsi="Palatino Linotype" w:cs="Arial"/>
          <w:sz w:val="24"/>
          <w:szCs w:val="24"/>
        </w:rPr>
        <w:t xml:space="preserve"> presentó</w:t>
      </w:r>
      <w:r w:rsidR="005A3DC0" w:rsidRPr="00801B89">
        <w:rPr>
          <w:rFonts w:ascii="Palatino Linotype" w:hAnsi="Palatino Linotype" w:cs="Arial"/>
          <w:sz w:val="24"/>
          <w:szCs w:val="24"/>
        </w:rPr>
        <w:t xml:space="preserve"> </w:t>
      </w:r>
      <w:r w:rsidR="00C97DD2" w:rsidRPr="00801B89">
        <w:rPr>
          <w:rFonts w:ascii="Palatino Linotype" w:hAnsi="Palatino Linotype" w:cs="Arial"/>
          <w:sz w:val="24"/>
          <w:szCs w:val="24"/>
        </w:rPr>
        <w:t>alegatos</w:t>
      </w:r>
      <w:r w:rsidR="00E10F25" w:rsidRPr="00801B89">
        <w:rPr>
          <w:rFonts w:ascii="Palatino Linotype" w:hAnsi="Palatino Linotype" w:cs="Arial"/>
          <w:sz w:val="24"/>
          <w:szCs w:val="24"/>
        </w:rPr>
        <w:t>, pruebas o manifestaciones</w:t>
      </w:r>
      <w:r w:rsidR="00AD3BA3" w:rsidRPr="00801B89">
        <w:rPr>
          <w:rFonts w:ascii="Palatino Linotype" w:hAnsi="Palatino Linotype" w:cs="Arial"/>
          <w:sz w:val="24"/>
          <w:szCs w:val="24"/>
        </w:rPr>
        <w:t xml:space="preserve">, sirve de sustento la siguiente imagen ilustrativa: </w:t>
      </w:r>
    </w:p>
    <w:p w14:paraId="19745EEE" w14:textId="77777777" w:rsidR="00BC77E1" w:rsidRDefault="00BC77E1" w:rsidP="00451D6C">
      <w:pPr>
        <w:spacing w:after="0" w:line="360" w:lineRule="auto"/>
        <w:jc w:val="both"/>
        <w:rPr>
          <w:rFonts w:ascii="Palatino Linotype" w:hAnsi="Palatino Linotype" w:cs="Arial"/>
          <w:sz w:val="24"/>
          <w:szCs w:val="24"/>
        </w:rPr>
      </w:pPr>
    </w:p>
    <w:p w14:paraId="055DFCDB" w14:textId="7A52F88F" w:rsidR="00BC77E1" w:rsidRPr="00801B89" w:rsidRDefault="00BC77E1" w:rsidP="00451D6C">
      <w:pPr>
        <w:spacing w:after="0" w:line="360" w:lineRule="auto"/>
        <w:jc w:val="both"/>
        <w:rPr>
          <w:rFonts w:ascii="Palatino Linotype" w:hAnsi="Palatino Linotype" w:cs="Arial"/>
          <w:sz w:val="24"/>
          <w:szCs w:val="24"/>
        </w:rPr>
      </w:pPr>
      <w:r w:rsidRPr="00BC77E1">
        <w:rPr>
          <w:rFonts w:ascii="Palatino Linotype" w:hAnsi="Palatino Linotype" w:cs="Arial"/>
          <w:noProof/>
          <w:sz w:val="24"/>
          <w:szCs w:val="24"/>
          <w:lang w:eastAsia="es-MX"/>
        </w:rPr>
        <w:drawing>
          <wp:inline distT="0" distB="0" distL="0" distR="0" wp14:anchorId="5C166D59" wp14:editId="4D1B0E66">
            <wp:extent cx="5760720" cy="1666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66240"/>
                    </a:xfrm>
                    <a:prstGeom prst="rect">
                      <a:avLst/>
                    </a:prstGeom>
                  </pic:spPr>
                </pic:pic>
              </a:graphicData>
            </a:graphic>
          </wp:inline>
        </w:drawing>
      </w:r>
    </w:p>
    <w:p w14:paraId="663BDC97" w14:textId="22044915" w:rsidR="00C67CD3" w:rsidRPr="00801B89" w:rsidRDefault="00C67CD3" w:rsidP="00BC77E1">
      <w:pPr>
        <w:spacing w:after="0" w:line="360" w:lineRule="auto"/>
        <w:rPr>
          <w:rFonts w:ascii="Palatino Linotype" w:hAnsi="Palatino Linotype" w:cs="Arial"/>
          <w:b/>
          <w:sz w:val="24"/>
          <w:szCs w:val="24"/>
        </w:rPr>
      </w:pPr>
    </w:p>
    <w:p w14:paraId="5CC653A6" w14:textId="77777777" w:rsidR="00C67CD3" w:rsidRPr="00801B89" w:rsidRDefault="00C67CD3" w:rsidP="00C67CD3">
      <w:pPr>
        <w:pStyle w:val="Sinespaciado"/>
      </w:pPr>
    </w:p>
    <w:p w14:paraId="2056DF60" w14:textId="642005EC" w:rsidR="000510FC" w:rsidRPr="00801B89" w:rsidRDefault="000510FC" w:rsidP="00415FD8">
      <w:pPr>
        <w:spacing w:after="0" w:line="360" w:lineRule="auto"/>
        <w:jc w:val="both"/>
        <w:rPr>
          <w:rFonts w:ascii="Palatino Linotype" w:hAnsi="Palatino Linotype" w:cs="Arial"/>
          <w:b/>
          <w:sz w:val="28"/>
          <w:szCs w:val="28"/>
        </w:rPr>
      </w:pPr>
      <w:r w:rsidRPr="00801B89">
        <w:rPr>
          <w:rFonts w:ascii="Palatino Linotype" w:hAnsi="Palatino Linotype" w:cs="Arial"/>
          <w:b/>
          <w:sz w:val="28"/>
        </w:rPr>
        <w:t>SEXTO</w:t>
      </w:r>
      <w:r w:rsidRPr="00801B89">
        <w:rPr>
          <w:rFonts w:ascii="Palatino Linotype" w:hAnsi="Palatino Linotype" w:cs="Arial"/>
          <w:b/>
          <w:sz w:val="24"/>
          <w:szCs w:val="24"/>
        </w:rPr>
        <w:t xml:space="preserve">. </w:t>
      </w:r>
      <w:r w:rsidRPr="00801B89">
        <w:rPr>
          <w:rFonts w:ascii="Palatino Linotype" w:hAnsi="Palatino Linotype" w:cs="Arial"/>
          <w:b/>
          <w:sz w:val="28"/>
          <w:szCs w:val="28"/>
        </w:rPr>
        <w:t>De</w:t>
      </w:r>
      <w:r w:rsidR="005A0F33" w:rsidRPr="00801B89">
        <w:rPr>
          <w:rFonts w:ascii="Palatino Linotype" w:hAnsi="Palatino Linotype" w:cs="Arial"/>
          <w:b/>
          <w:sz w:val="28"/>
          <w:szCs w:val="28"/>
        </w:rPr>
        <w:t xml:space="preserve">l </w:t>
      </w:r>
      <w:r w:rsidR="005A3DC0" w:rsidRPr="00801B89">
        <w:rPr>
          <w:rFonts w:ascii="Palatino Linotype" w:hAnsi="Palatino Linotype" w:cs="Arial"/>
          <w:b/>
          <w:sz w:val="28"/>
          <w:szCs w:val="28"/>
        </w:rPr>
        <w:t>C</w:t>
      </w:r>
      <w:r w:rsidR="005A0F33" w:rsidRPr="00801B89">
        <w:rPr>
          <w:rFonts w:ascii="Palatino Linotype" w:hAnsi="Palatino Linotype" w:cs="Arial"/>
          <w:b/>
          <w:sz w:val="28"/>
          <w:szCs w:val="28"/>
        </w:rPr>
        <w:t xml:space="preserve">ierre de la </w:t>
      </w:r>
      <w:r w:rsidR="005A3DC0" w:rsidRPr="00801B89">
        <w:rPr>
          <w:rFonts w:ascii="Palatino Linotype" w:hAnsi="Palatino Linotype" w:cs="Arial"/>
          <w:b/>
          <w:sz w:val="28"/>
          <w:szCs w:val="28"/>
        </w:rPr>
        <w:t>E</w:t>
      </w:r>
      <w:r w:rsidR="005A0F33" w:rsidRPr="00801B89">
        <w:rPr>
          <w:rFonts w:ascii="Palatino Linotype" w:hAnsi="Palatino Linotype" w:cs="Arial"/>
          <w:b/>
          <w:sz w:val="28"/>
          <w:szCs w:val="28"/>
        </w:rPr>
        <w:t xml:space="preserve">tapa de </w:t>
      </w:r>
      <w:r w:rsidR="005A3DC0" w:rsidRPr="00801B89">
        <w:rPr>
          <w:rFonts w:ascii="Palatino Linotype" w:hAnsi="Palatino Linotype" w:cs="Arial"/>
          <w:b/>
          <w:sz w:val="28"/>
          <w:szCs w:val="28"/>
        </w:rPr>
        <w:t>I</w:t>
      </w:r>
      <w:r w:rsidRPr="00801B89">
        <w:rPr>
          <w:rFonts w:ascii="Palatino Linotype" w:hAnsi="Palatino Linotype" w:cs="Arial"/>
          <w:b/>
          <w:sz w:val="28"/>
          <w:szCs w:val="28"/>
        </w:rPr>
        <w:t>nstrucción.</w:t>
      </w:r>
    </w:p>
    <w:p w14:paraId="080F7E7B" w14:textId="6F6F44AF" w:rsidR="00C67CD3" w:rsidRPr="00801B89" w:rsidRDefault="00A46924" w:rsidP="002813C0">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Por lo que se decretó el cierre de instrucción en fecha </w:t>
      </w:r>
      <w:r w:rsidR="00D17E6F">
        <w:rPr>
          <w:rFonts w:ascii="Palatino Linotype" w:hAnsi="Palatino Linotype" w:cs="Arial"/>
          <w:sz w:val="24"/>
          <w:szCs w:val="24"/>
        </w:rPr>
        <w:t>nueve de junio</w:t>
      </w:r>
      <w:r w:rsidR="00604860" w:rsidRPr="00801B89">
        <w:rPr>
          <w:rFonts w:ascii="Palatino Linotype" w:hAnsi="Palatino Linotype" w:cs="Arial"/>
          <w:sz w:val="24"/>
          <w:szCs w:val="24"/>
        </w:rPr>
        <w:t xml:space="preserve"> de dos mil </w:t>
      </w:r>
      <w:r w:rsidR="00C67CD3" w:rsidRPr="00801B89">
        <w:rPr>
          <w:rFonts w:ascii="Palatino Linotype" w:hAnsi="Palatino Linotype" w:cs="Arial"/>
          <w:sz w:val="24"/>
          <w:szCs w:val="24"/>
        </w:rPr>
        <w:t>veintiuno</w:t>
      </w:r>
      <w:r w:rsidRPr="00801B8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801B89">
        <w:rPr>
          <w:rFonts w:ascii="Palatino Linotype" w:hAnsi="Palatino Linotype" w:cs="Arial"/>
          <w:sz w:val="24"/>
          <w:szCs w:val="24"/>
        </w:rPr>
        <w:t>.</w:t>
      </w:r>
    </w:p>
    <w:p w14:paraId="507D153B" w14:textId="77777777" w:rsidR="005A3DC0" w:rsidRPr="00801B89" w:rsidRDefault="005A3DC0" w:rsidP="002813C0">
      <w:pPr>
        <w:spacing w:after="0" w:line="360" w:lineRule="auto"/>
        <w:jc w:val="both"/>
        <w:rPr>
          <w:rFonts w:ascii="Palatino Linotype" w:hAnsi="Palatino Linotype" w:cs="Arial"/>
          <w:sz w:val="24"/>
          <w:szCs w:val="24"/>
        </w:rPr>
      </w:pPr>
    </w:p>
    <w:p w14:paraId="256FB2FE" w14:textId="5DF056A9" w:rsidR="00A46924" w:rsidRPr="00801B89" w:rsidRDefault="006168E4" w:rsidP="002813C0">
      <w:pPr>
        <w:spacing w:after="0" w:line="360" w:lineRule="auto"/>
        <w:jc w:val="center"/>
        <w:rPr>
          <w:rFonts w:ascii="Palatino Linotype" w:hAnsi="Palatino Linotype" w:cs="Arial"/>
          <w:b/>
          <w:sz w:val="28"/>
        </w:rPr>
      </w:pPr>
      <w:r w:rsidRPr="00801B89">
        <w:rPr>
          <w:rFonts w:ascii="Palatino Linotype" w:hAnsi="Palatino Linotype" w:cs="Arial"/>
          <w:b/>
          <w:sz w:val="28"/>
        </w:rPr>
        <w:t xml:space="preserve">C O N S I D E R A N D O </w:t>
      </w:r>
    </w:p>
    <w:p w14:paraId="68398A8D" w14:textId="77777777" w:rsidR="002813C0" w:rsidRPr="00801B89" w:rsidRDefault="002813C0" w:rsidP="002813C0">
      <w:pPr>
        <w:pStyle w:val="Sinespaciado"/>
        <w:rPr>
          <w:sz w:val="16"/>
        </w:rPr>
      </w:pPr>
    </w:p>
    <w:p w14:paraId="68C8162D" w14:textId="77777777" w:rsidR="006168E4" w:rsidRPr="00801B89" w:rsidRDefault="006168E4" w:rsidP="00415FD8">
      <w:pPr>
        <w:spacing w:after="0" w:line="360" w:lineRule="auto"/>
        <w:jc w:val="both"/>
        <w:rPr>
          <w:rFonts w:ascii="Palatino Linotype" w:hAnsi="Palatino Linotype" w:cs="Arial"/>
          <w:sz w:val="24"/>
        </w:rPr>
      </w:pPr>
      <w:r w:rsidRPr="00801B89">
        <w:rPr>
          <w:rFonts w:ascii="Palatino Linotype" w:hAnsi="Palatino Linotype" w:cs="Arial"/>
          <w:b/>
          <w:sz w:val="28"/>
        </w:rPr>
        <w:t>PRIMERO.</w:t>
      </w:r>
      <w:r w:rsidRPr="00801B89">
        <w:rPr>
          <w:rFonts w:ascii="Palatino Linotype" w:hAnsi="Palatino Linotype" w:cs="Arial"/>
          <w:b/>
        </w:rPr>
        <w:t xml:space="preserve"> </w:t>
      </w:r>
      <w:r w:rsidRPr="00801B89">
        <w:rPr>
          <w:rFonts w:ascii="Palatino Linotype" w:hAnsi="Palatino Linotype" w:cs="Arial"/>
          <w:b/>
          <w:sz w:val="28"/>
          <w:szCs w:val="28"/>
        </w:rPr>
        <w:t>De la competencia</w:t>
      </w:r>
      <w:r w:rsidRPr="00801B89">
        <w:rPr>
          <w:rFonts w:ascii="Palatino Linotype" w:hAnsi="Palatino Linotype" w:cs="Arial"/>
          <w:sz w:val="28"/>
          <w:szCs w:val="28"/>
        </w:rPr>
        <w:t>.</w:t>
      </w:r>
    </w:p>
    <w:p w14:paraId="387FFB02" w14:textId="77777777" w:rsidR="004952FF" w:rsidRPr="00801B89" w:rsidRDefault="004952FF" w:rsidP="004952FF">
      <w:pPr>
        <w:spacing w:after="0" w:line="360" w:lineRule="auto"/>
        <w:jc w:val="both"/>
        <w:rPr>
          <w:rFonts w:ascii="Palatino Linotype" w:eastAsia="Times New Roman" w:hAnsi="Palatino Linotype" w:cs="Times New Roman"/>
          <w:sz w:val="24"/>
          <w:szCs w:val="24"/>
          <w:lang w:eastAsia="es-MX"/>
        </w:rPr>
      </w:pPr>
      <w:r w:rsidRPr="00801B89">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w:t>
      </w:r>
      <w:r w:rsidRPr="00801B89">
        <w:rPr>
          <w:rFonts w:ascii="Palatino Linotype" w:eastAsia="Times New Roman" w:hAnsi="Palatino Linotype" w:cs="Arial"/>
          <w:color w:val="222222"/>
          <w:sz w:val="24"/>
          <w:szCs w:val="24"/>
          <w:shd w:val="clear" w:color="auto" w:fill="FFFFFF"/>
          <w:lang w:eastAsia="es-MX"/>
        </w:rPr>
        <w:lastRenderedPageBreak/>
        <w:t>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CE2900D" w14:textId="77777777" w:rsidR="004952FF" w:rsidRPr="00801B8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801B89"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801B89">
        <w:rPr>
          <w:rFonts w:ascii="Palatino Linotype" w:eastAsia="Times New Roman" w:hAnsi="Palatino Linotype" w:cs="Arial"/>
          <w:color w:val="222222"/>
          <w:sz w:val="24"/>
          <w:szCs w:val="24"/>
          <w:lang w:eastAsia="es-MX"/>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801B89"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801B89"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b/>
          <w:sz w:val="28"/>
        </w:rPr>
        <w:t>SEGUNDO</w:t>
      </w:r>
      <w:r w:rsidRPr="00801B89">
        <w:rPr>
          <w:rFonts w:ascii="Palatino Linotype" w:hAnsi="Palatino Linotype" w:cs="Arial"/>
          <w:b/>
        </w:rPr>
        <w:t xml:space="preserve">. </w:t>
      </w:r>
      <w:r w:rsidRPr="00801B89">
        <w:rPr>
          <w:rFonts w:ascii="Palatino Linotype" w:hAnsi="Palatino Linotype" w:cs="Arial"/>
          <w:b/>
          <w:sz w:val="28"/>
          <w:szCs w:val="28"/>
        </w:rPr>
        <w:t>Sobre los alcances del recurso de revisión.</w:t>
      </w:r>
      <w:r w:rsidRPr="00801B89">
        <w:rPr>
          <w:rFonts w:ascii="Palatino Linotype" w:hAnsi="Palatino Linotype" w:cs="Arial"/>
          <w:b/>
        </w:rPr>
        <w:t xml:space="preserve"> </w:t>
      </w:r>
    </w:p>
    <w:p w14:paraId="7E2EE570" w14:textId="6253724F" w:rsidR="005A3DC0" w:rsidRPr="00801B89" w:rsidRDefault="006168E4" w:rsidP="00165EBD">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801B89">
        <w:rPr>
          <w:rFonts w:ascii="Palatino Linotype" w:hAnsi="Palatino Linotype" w:cs="Arial"/>
        </w:rPr>
        <w:t>,</w:t>
      </w:r>
      <w:r w:rsidRPr="00801B89">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801B89">
        <w:rPr>
          <w:rFonts w:ascii="Palatino Linotype" w:hAnsi="Palatino Linotype" w:cs="Arial"/>
        </w:rPr>
        <w:lastRenderedPageBreak/>
        <w:t>afectación al derecho de acceso a la información pública y garantizando el principio rector de máxima publicidad.</w:t>
      </w:r>
    </w:p>
    <w:p w14:paraId="4C1C2D73" w14:textId="77777777" w:rsidR="00907575" w:rsidRPr="00801B89" w:rsidRDefault="00907575"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801B89" w:rsidRDefault="00907575" w:rsidP="00415FD8">
      <w:pPr>
        <w:pStyle w:val="Sinespaciado"/>
        <w:rPr>
          <w:rFonts w:ascii="Palatino Linotype" w:hAnsi="Palatino Linotype"/>
        </w:rPr>
      </w:pPr>
    </w:p>
    <w:p w14:paraId="17FB2317" w14:textId="38AC2802" w:rsidR="00907575" w:rsidRPr="00801B89"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163.</w:t>
      </w:r>
      <w:r w:rsidRPr="00801B89">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65530A5" w14:textId="77777777" w:rsidR="00165EBD" w:rsidRDefault="00165EBD"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801B89"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801B89">
        <w:rPr>
          <w:rFonts w:ascii="Palatino Linotype" w:hAnsi="Palatino Linotype" w:cs="Arial"/>
          <w:i/>
          <w:sz w:val="20"/>
          <w:szCs w:val="22"/>
        </w:rPr>
        <w:t>(Énfasis añadido)</w:t>
      </w:r>
    </w:p>
    <w:p w14:paraId="6AA13248" w14:textId="77777777" w:rsidR="00907575" w:rsidRPr="00801B89"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801B89" w:rsidRDefault="00907575"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801B89">
        <w:rPr>
          <w:rFonts w:ascii="Palatino Linotype" w:hAnsi="Palatino Linotype" w:cs="Arial"/>
          <w:sz w:val="24"/>
          <w:szCs w:val="24"/>
        </w:rPr>
        <w:t>iores a la presentación de ésta.</w:t>
      </w:r>
    </w:p>
    <w:p w14:paraId="086ABFE5" w14:textId="77777777" w:rsidR="002813C0" w:rsidRPr="00801B89" w:rsidRDefault="002813C0" w:rsidP="00415FD8">
      <w:pPr>
        <w:autoSpaceDE w:val="0"/>
        <w:autoSpaceDN w:val="0"/>
        <w:adjustRightInd w:val="0"/>
        <w:spacing w:after="0" w:line="360" w:lineRule="auto"/>
        <w:jc w:val="both"/>
        <w:rPr>
          <w:rFonts w:ascii="Palatino Linotype" w:hAnsi="Palatino Linotype" w:cs="Arial"/>
          <w:sz w:val="24"/>
          <w:szCs w:val="24"/>
        </w:rPr>
      </w:pPr>
    </w:p>
    <w:p w14:paraId="4456A001" w14:textId="3F283279" w:rsidR="00907575" w:rsidRPr="00801B89" w:rsidRDefault="00907575" w:rsidP="00F827FB">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801B89">
        <w:rPr>
          <w:rFonts w:ascii="Palatino Linotype" w:hAnsi="Palatino Linotype" w:cs="Arial"/>
          <w:sz w:val="24"/>
          <w:szCs w:val="24"/>
        </w:rPr>
        <w:t xml:space="preserve">so de revisión correspondiente. </w:t>
      </w:r>
      <w:r w:rsidRPr="00801B89">
        <w:rPr>
          <w:rFonts w:ascii="Palatino Linotype" w:hAnsi="Palatino Linotype" w:cs="Arial"/>
          <w:sz w:val="24"/>
          <w:szCs w:val="24"/>
        </w:rPr>
        <w:t xml:space="preserve">Derivado de lo anterior, se constituye la figura jurídica de la </w:t>
      </w:r>
      <w:r w:rsidR="005A0F33" w:rsidRPr="00801B89">
        <w:rPr>
          <w:rFonts w:ascii="Palatino Linotype" w:hAnsi="Palatino Linotype" w:cs="Arial"/>
          <w:b/>
          <w:i/>
          <w:sz w:val="24"/>
          <w:szCs w:val="24"/>
        </w:rPr>
        <w:t>Negativa Ficta</w:t>
      </w:r>
      <w:r w:rsidRPr="00801B89">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50E63CAA" w14:textId="77777777" w:rsidR="00EA0195" w:rsidRPr="00801B89" w:rsidRDefault="00EA019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4A4530FC" w14:textId="77777777" w:rsidR="00907575" w:rsidRPr="00801B89"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01B89">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801B89" w:rsidRDefault="00907575" w:rsidP="00415FD8">
      <w:pPr>
        <w:pStyle w:val="Sinespaciado"/>
      </w:pPr>
    </w:p>
    <w:p w14:paraId="3749E136"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178.</w:t>
      </w:r>
      <w:r w:rsidRPr="00801B8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801B89">
        <w:rPr>
          <w:rFonts w:ascii="Palatino Linotype" w:hAnsi="Palatino Linotype" w:cs="Arial"/>
          <w:i/>
          <w:sz w:val="22"/>
          <w:szCs w:val="22"/>
        </w:rPr>
        <w:t>, acompañado con el documento que pruebe la fecha en que presentó la solicitud.</w:t>
      </w:r>
    </w:p>
    <w:p w14:paraId="53D38030" w14:textId="77777777" w:rsidR="00907575" w:rsidRPr="00801B89"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801B89"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801B8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801B89" w:rsidRDefault="00C67CD3" w:rsidP="004952FF">
      <w:pPr>
        <w:pStyle w:val="Prrafodelista"/>
        <w:autoSpaceDE w:val="0"/>
        <w:autoSpaceDN w:val="0"/>
        <w:adjustRightInd w:val="0"/>
        <w:ind w:left="567" w:right="567"/>
        <w:jc w:val="both"/>
        <w:rPr>
          <w:rFonts w:ascii="Palatino Linotype" w:hAnsi="Palatino Linotype" w:cs="Arial"/>
          <w:i/>
          <w:sz w:val="22"/>
          <w:szCs w:val="22"/>
        </w:rPr>
      </w:pPr>
    </w:p>
    <w:p w14:paraId="04252BF2" w14:textId="77777777" w:rsidR="00F827FB" w:rsidRPr="00801B89" w:rsidRDefault="00F827FB" w:rsidP="004952FF">
      <w:pPr>
        <w:pStyle w:val="Prrafodelista"/>
        <w:autoSpaceDE w:val="0"/>
        <w:autoSpaceDN w:val="0"/>
        <w:adjustRightInd w:val="0"/>
        <w:ind w:left="567" w:right="567"/>
        <w:jc w:val="both"/>
        <w:rPr>
          <w:rFonts w:ascii="Palatino Linotype" w:hAnsi="Palatino Linotype" w:cs="Arial"/>
          <w:i/>
          <w:sz w:val="22"/>
          <w:szCs w:val="22"/>
        </w:rPr>
      </w:pPr>
    </w:p>
    <w:p w14:paraId="2BE237BA" w14:textId="6824E701" w:rsidR="002813C0" w:rsidRPr="00801B89" w:rsidRDefault="00907575" w:rsidP="005A3D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01B89">
        <w:rPr>
          <w:rFonts w:ascii="Palatino Linotype" w:hAnsi="Palatino Linotype" w:cs="Arial"/>
          <w:b/>
        </w:rPr>
        <w:t>Sujeto Obligado</w:t>
      </w:r>
      <w:r w:rsidRPr="00801B89">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801B89"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801B89" w:rsidRDefault="005A3DC0" w:rsidP="002813C0">
      <w:pPr>
        <w:autoSpaceDE w:val="0"/>
        <w:autoSpaceDN w:val="0"/>
        <w:adjustRightInd w:val="0"/>
        <w:spacing w:after="0" w:line="360" w:lineRule="auto"/>
        <w:jc w:val="both"/>
        <w:rPr>
          <w:rFonts w:ascii="Palatino Linotype" w:hAnsi="Palatino Linotype" w:cs="Arial"/>
          <w:b/>
          <w:sz w:val="28"/>
          <w:szCs w:val="24"/>
        </w:rPr>
      </w:pPr>
      <w:r w:rsidRPr="00801B89">
        <w:rPr>
          <w:rFonts w:ascii="Palatino Linotype" w:hAnsi="Palatino Linotype" w:cs="Arial"/>
          <w:b/>
          <w:sz w:val="28"/>
          <w:szCs w:val="24"/>
        </w:rPr>
        <w:t>TERCER</w:t>
      </w:r>
      <w:r w:rsidR="002813C0" w:rsidRPr="00801B89">
        <w:rPr>
          <w:rFonts w:ascii="Palatino Linotype" w:hAnsi="Palatino Linotype" w:cs="Arial"/>
          <w:b/>
          <w:sz w:val="28"/>
          <w:szCs w:val="24"/>
        </w:rPr>
        <w:t xml:space="preserve">O. Del estudio de las causas de improcedencia. </w:t>
      </w:r>
    </w:p>
    <w:p w14:paraId="5FB15FAE" w14:textId="77777777"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801B89">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801B89" w:rsidRDefault="002813C0" w:rsidP="00EA7C1D">
      <w:pPr>
        <w:pStyle w:val="Sinespaciado"/>
      </w:pPr>
    </w:p>
    <w:p w14:paraId="385F7685" w14:textId="77777777" w:rsidR="002813C0" w:rsidRPr="00801B89" w:rsidRDefault="002813C0" w:rsidP="002813C0">
      <w:pPr>
        <w:spacing w:after="0" w:line="240" w:lineRule="auto"/>
        <w:ind w:left="851" w:right="851"/>
        <w:jc w:val="both"/>
        <w:rPr>
          <w:rFonts w:ascii="Palatino Linotype" w:hAnsi="Palatino Linotype"/>
          <w:b/>
          <w:bCs/>
          <w:i/>
          <w:lang w:eastAsia="es-MX"/>
        </w:rPr>
      </w:pPr>
      <w:r w:rsidRPr="00801B89">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801B89"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801B89">
        <w:rPr>
          <w:rFonts w:ascii="Palatino Linotype" w:hAnsi="Palatino Linotype"/>
          <w:i/>
          <w:sz w:val="22"/>
          <w:szCs w:val="22"/>
        </w:rPr>
        <w:t>Del examen de compatibilidad de los artículos</w:t>
      </w:r>
      <w:r w:rsidRPr="00801B89">
        <w:rPr>
          <w:rStyle w:val="apple-converted-space"/>
          <w:rFonts w:ascii="Palatino Linotype" w:hAnsi="Palatino Linotype"/>
          <w:i/>
          <w:sz w:val="22"/>
          <w:szCs w:val="22"/>
        </w:rPr>
        <w:t> </w:t>
      </w:r>
      <w:hyperlink r:id="rId9" w:history="1">
        <w:r w:rsidRPr="00801B89">
          <w:rPr>
            <w:rStyle w:val="Hipervnculo"/>
            <w:rFonts w:ascii="Palatino Linotype" w:eastAsia="Calibri" w:hAnsi="Palatino Linotype"/>
            <w:i/>
            <w:sz w:val="22"/>
            <w:szCs w:val="22"/>
          </w:rPr>
          <w:t>73 y 74 de la Ley de Amparo</w:t>
        </w:r>
      </w:hyperlink>
      <w:r w:rsidRPr="00801B89">
        <w:rPr>
          <w:rStyle w:val="apple-converted-space"/>
          <w:rFonts w:ascii="Palatino Linotype" w:hAnsi="Palatino Linotype"/>
          <w:i/>
          <w:sz w:val="22"/>
          <w:szCs w:val="22"/>
        </w:rPr>
        <w:t> </w:t>
      </w:r>
      <w:r w:rsidRPr="00801B89">
        <w:rPr>
          <w:rFonts w:ascii="Palatino Linotype" w:hAnsi="Palatino Linotype"/>
          <w:i/>
          <w:sz w:val="22"/>
          <w:szCs w:val="22"/>
        </w:rPr>
        <w:t>con el artículo</w:t>
      </w:r>
      <w:r w:rsidRPr="00801B89">
        <w:rPr>
          <w:rStyle w:val="apple-converted-space"/>
          <w:rFonts w:ascii="Palatino Linotype" w:hAnsi="Palatino Linotype"/>
          <w:i/>
          <w:sz w:val="22"/>
          <w:szCs w:val="22"/>
        </w:rPr>
        <w:t> </w:t>
      </w:r>
      <w:hyperlink r:id="rId10" w:history="1">
        <w:r w:rsidRPr="00801B89">
          <w:rPr>
            <w:rStyle w:val="Hipervnculo"/>
            <w:rFonts w:ascii="Palatino Linotype" w:eastAsia="Calibri" w:hAnsi="Palatino Linotype"/>
            <w:i/>
            <w:sz w:val="22"/>
            <w:szCs w:val="22"/>
          </w:rPr>
          <w:t>25.1 de la Convención Americana sobre Derechos Humanos</w:t>
        </w:r>
      </w:hyperlink>
      <w:r w:rsidRPr="00801B89">
        <w:rPr>
          <w:rStyle w:val="apple-converted-space"/>
          <w:rFonts w:ascii="Palatino Linotype" w:hAnsi="Palatino Linotype"/>
          <w:i/>
          <w:sz w:val="22"/>
          <w:szCs w:val="22"/>
        </w:rPr>
        <w:t> </w:t>
      </w:r>
      <w:r w:rsidRPr="00801B89">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01B89">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801B89"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7199C6E" w14:textId="77777777" w:rsidR="002813C0" w:rsidRPr="00801B89" w:rsidRDefault="002813C0" w:rsidP="002813C0">
      <w:pPr>
        <w:pStyle w:val="Sinespaciado"/>
      </w:pPr>
    </w:p>
    <w:p w14:paraId="1C92ED32"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w:t>
      </w:r>
      <w:r w:rsidRPr="00801B89">
        <w:rPr>
          <w:rFonts w:ascii="Palatino Linotype" w:hAnsi="Palatino Linotype" w:cs="Arial"/>
          <w:b/>
          <w:i/>
          <w:sz w:val="22"/>
          <w:szCs w:val="22"/>
        </w:rPr>
        <w:t>Artículo 191.</w:t>
      </w:r>
      <w:r w:rsidRPr="00801B89">
        <w:rPr>
          <w:rFonts w:ascii="Palatino Linotype" w:hAnsi="Palatino Linotype" w:cs="Arial"/>
          <w:i/>
          <w:sz w:val="22"/>
          <w:szCs w:val="22"/>
        </w:rPr>
        <w:t xml:space="preserve"> El recurso será desechado por improcedente cuando:  </w:t>
      </w:r>
    </w:p>
    <w:p w14:paraId="4BA26AB5"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III. No actualice alguno de los supuestos previstos en la presente Ley;  </w:t>
      </w:r>
    </w:p>
    <w:p w14:paraId="536AE796"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IV. No se haya desahogado la prevención en los términos establecidos en la presente Ley;</w:t>
      </w:r>
    </w:p>
    <w:p w14:paraId="47434C85"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V. Se impugne la veracidad de la información proporcionada;  </w:t>
      </w:r>
    </w:p>
    <w:p w14:paraId="7BDB5AC9"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 xml:space="preserve">VI. Se trate de una consulta, o trámite en específico; y  </w:t>
      </w:r>
    </w:p>
    <w:p w14:paraId="2936D45F" w14:textId="77777777" w:rsidR="002813C0" w:rsidRPr="00801B89" w:rsidRDefault="002813C0" w:rsidP="002813C0">
      <w:pPr>
        <w:pStyle w:val="Prrafodelista"/>
        <w:autoSpaceDE w:val="0"/>
        <w:autoSpaceDN w:val="0"/>
        <w:adjustRightInd w:val="0"/>
        <w:ind w:right="850"/>
        <w:jc w:val="both"/>
        <w:rPr>
          <w:rFonts w:ascii="Palatino Linotype" w:hAnsi="Palatino Linotype" w:cs="Arial"/>
          <w:i/>
          <w:sz w:val="22"/>
          <w:szCs w:val="22"/>
        </w:rPr>
      </w:pPr>
      <w:r w:rsidRPr="00801B89">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801B89"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801B89" w:rsidRDefault="002813C0" w:rsidP="002813C0">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801B89" w:rsidRDefault="002813C0" w:rsidP="002813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801B89"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801B89" w:rsidRDefault="005A3DC0" w:rsidP="00415FD8">
      <w:pPr>
        <w:tabs>
          <w:tab w:val="left" w:pos="709"/>
        </w:tabs>
        <w:spacing w:after="0" w:line="360" w:lineRule="auto"/>
        <w:ind w:right="51"/>
        <w:jc w:val="both"/>
        <w:rPr>
          <w:rFonts w:ascii="Palatino Linotype" w:hAnsi="Palatino Linotype"/>
          <w:b/>
          <w:sz w:val="28"/>
          <w:szCs w:val="28"/>
        </w:rPr>
      </w:pPr>
      <w:r w:rsidRPr="00801B89">
        <w:rPr>
          <w:rFonts w:ascii="Palatino Linotype" w:hAnsi="Palatino Linotype"/>
          <w:b/>
          <w:sz w:val="28"/>
          <w:szCs w:val="28"/>
        </w:rPr>
        <w:t>CUAR</w:t>
      </w:r>
      <w:r w:rsidR="00AC3CC3" w:rsidRPr="00801B89">
        <w:rPr>
          <w:rFonts w:ascii="Palatino Linotype" w:hAnsi="Palatino Linotype"/>
          <w:b/>
          <w:sz w:val="28"/>
          <w:szCs w:val="28"/>
        </w:rPr>
        <w:t>TO</w:t>
      </w:r>
      <w:r w:rsidR="00D51568" w:rsidRPr="00801B89">
        <w:rPr>
          <w:rFonts w:ascii="Palatino Linotype" w:hAnsi="Palatino Linotype"/>
          <w:b/>
          <w:sz w:val="28"/>
          <w:szCs w:val="28"/>
        </w:rPr>
        <w:t xml:space="preserve">. Estudio y resolución del asunto </w:t>
      </w:r>
    </w:p>
    <w:p w14:paraId="47EDD574" w14:textId="520FF132"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Antes del entrar al estudio, cabe precisar que </w:t>
      </w:r>
      <w:r w:rsidR="00103C52" w:rsidRPr="00801B89">
        <w:rPr>
          <w:rFonts w:ascii="Palatino Linotype" w:eastAsia="Times New Roman" w:hAnsi="Palatino Linotype" w:cs="Times New Roman"/>
          <w:b/>
          <w:sz w:val="24"/>
          <w:szCs w:val="24"/>
          <w:lang w:eastAsia="es-ES"/>
        </w:rPr>
        <w:t xml:space="preserve">El </w:t>
      </w:r>
      <w:r w:rsidRPr="00801B89">
        <w:rPr>
          <w:rFonts w:ascii="Palatino Linotype" w:eastAsia="Times New Roman" w:hAnsi="Palatino Linotype" w:cs="Times New Roman"/>
          <w:b/>
          <w:sz w:val="24"/>
          <w:szCs w:val="24"/>
          <w:lang w:eastAsia="es-ES"/>
        </w:rPr>
        <w:t>Sujeto Obligado</w:t>
      </w:r>
      <w:r w:rsidRPr="00801B89">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801B89">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801B89">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801B89">
        <w:rPr>
          <w:rFonts w:ascii="Palatino Linotype" w:eastAsia="Calibri" w:hAnsi="Palatino Linotype" w:cs="Times New Roman"/>
          <w:b/>
          <w:sz w:val="24"/>
          <w:szCs w:val="24"/>
          <w:lang w:eastAsia="es-ES"/>
        </w:rPr>
        <w:t xml:space="preserve"> </w:t>
      </w:r>
      <w:r w:rsidRPr="00801B89">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Así las cosas, ante la omisión del Sujeto Obligado para dar respuesta al </w:t>
      </w:r>
      <w:r w:rsidRPr="00801B89">
        <w:rPr>
          <w:rFonts w:ascii="Palatino Linotype" w:eastAsia="Times New Roman" w:hAnsi="Palatino Linotype" w:cs="Times New Roman"/>
          <w:b/>
          <w:sz w:val="24"/>
          <w:szCs w:val="24"/>
          <w:lang w:eastAsia="es-ES"/>
        </w:rPr>
        <w:t>Recurrente</w:t>
      </w:r>
      <w:r w:rsidRPr="00801B89">
        <w:rPr>
          <w:rFonts w:ascii="Palatino Linotype" w:eastAsia="Times New Roman" w:hAnsi="Palatino Linotype" w:cs="Times New Roman"/>
          <w:sz w:val="24"/>
          <w:szCs w:val="24"/>
          <w:lang w:eastAsia="es-ES"/>
        </w:rPr>
        <w:t xml:space="preserve">, se advierte lo que en la doctrina se le conoce como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801B89"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En este sentido la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801B89">
        <w:rPr>
          <w:rFonts w:ascii="Palatino Linotype" w:eastAsia="Times New Roman" w:hAnsi="Palatino Linotype" w:cs="Times New Roman"/>
          <w:b/>
          <w:sz w:val="24"/>
          <w:szCs w:val="24"/>
          <w:lang w:eastAsia="es-ES"/>
        </w:rPr>
        <w:t xml:space="preserve"> </w:t>
      </w:r>
      <w:r w:rsidRPr="00801B89">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01B89">
        <w:rPr>
          <w:rFonts w:ascii="Palatino Linotype" w:eastAsia="Times New Roman" w:hAnsi="Palatino Linotype" w:cs="Times New Roman"/>
          <w:i/>
          <w:sz w:val="24"/>
          <w:szCs w:val="24"/>
          <w:lang w:eastAsia="es-ES"/>
        </w:rPr>
        <w:t>Estado de Derecho</w:t>
      </w:r>
      <w:r w:rsidRPr="00801B89">
        <w:rPr>
          <w:rFonts w:ascii="Palatino Linotype" w:eastAsia="Times New Roman" w:hAnsi="Palatino Linotype" w:cs="Times New Roman"/>
          <w:sz w:val="24"/>
          <w:szCs w:val="24"/>
          <w:lang w:eastAsia="es-ES"/>
        </w:rPr>
        <w:t xml:space="preserve"> en el que, el particular, ti</w:t>
      </w:r>
      <w:r w:rsidR="005A0F33" w:rsidRPr="00801B89">
        <w:rPr>
          <w:rFonts w:ascii="Palatino Linotype" w:eastAsia="Times New Roman" w:hAnsi="Palatino Linotype" w:cs="Times New Roman"/>
          <w:sz w:val="24"/>
          <w:szCs w:val="24"/>
          <w:lang w:eastAsia="es-ES"/>
        </w:rPr>
        <w:t>ene siempre una vía de defensa.</w:t>
      </w:r>
    </w:p>
    <w:p w14:paraId="6C0B846D" w14:textId="77777777" w:rsidR="005A3DC0" w:rsidRPr="00801B89" w:rsidRDefault="005A3DC0" w:rsidP="00415FD8">
      <w:pPr>
        <w:spacing w:after="0" w:line="360" w:lineRule="auto"/>
        <w:jc w:val="both"/>
        <w:rPr>
          <w:rFonts w:ascii="Palatino Linotype" w:eastAsia="Times New Roman" w:hAnsi="Palatino Linotype" w:cs="Times New Roman"/>
          <w:sz w:val="24"/>
          <w:szCs w:val="24"/>
          <w:lang w:eastAsia="es-ES"/>
        </w:rPr>
      </w:pPr>
    </w:p>
    <w:p w14:paraId="550B2D55" w14:textId="21138A2E" w:rsidR="00907575" w:rsidRPr="00801B89" w:rsidRDefault="00907575" w:rsidP="00F827FB">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801B89">
        <w:rPr>
          <w:rFonts w:ascii="Palatino Linotype" w:eastAsia="Times New Roman" w:hAnsi="Palatino Linotype" w:cs="Times New Roman"/>
          <w:i/>
          <w:sz w:val="24"/>
          <w:szCs w:val="24"/>
          <w:lang w:eastAsia="es-ES"/>
        </w:rPr>
        <w:t>negativa ficta</w:t>
      </w:r>
      <w:r w:rsidRPr="00801B89">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801B89">
        <w:rPr>
          <w:rFonts w:ascii="Palatino Linotype" w:eastAsia="Times New Roman" w:hAnsi="Palatino Linotype" w:cs="Times New Roman"/>
          <w:sz w:val="24"/>
          <w:szCs w:val="24"/>
          <w:lang w:eastAsia="es-ES"/>
        </w:rPr>
        <w:lastRenderedPageBreak/>
        <w:t>de los Sujetos Obligados, conforme a los artículos 4, 12, 24, último párrafo y 160, de la Ley local en la materia, que a la letra citan:</w:t>
      </w:r>
    </w:p>
    <w:p w14:paraId="28D6F437"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4.</w:t>
      </w:r>
      <w:r w:rsidRPr="00801B8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801B89" w:rsidRDefault="00907575" w:rsidP="004952FF">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801B89"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12.</w:t>
      </w:r>
      <w:r w:rsidRPr="00801B8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1DFD6D6B" w14:textId="77777777" w:rsidR="00907575" w:rsidRPr="00801B89" w:rsidRDefault="00907575" w:rsidP="00415FD8">
      <w:pPr>
        <w:spacing w:after="0" w:line="240" w:lineRule="auto"/>
        <w:ind w:left="567" w:right="567"/>
        <w:jc w:val="both"/>
        <w:rPr>
          <w:rFonts w:ascii="Palatino Linotype" w:eastAsia="Times New Roman" w:hAnsi="Palatino Linotype" w:cs="Times New Roman"/>
          <w:b/>
          <w:i/>
          <w:lang w:eastAsia="es-ES"/>
        </w:rPr>
      </w:pPr>
      <w:r w:rsidRPr="00801B89">
        <w:rPr>
          <w:rFonts w:ascii="Palatino Linotype" w:eastAsia="Times New Roman" w:hAnsi="Palatino Linotype" w:cs="Times New Roman"/>
          <w:b/>
          <w:i/>
          <w:lang w:eastAsia="es-ES"/>
        </w:rPr>
        <w:t xml:space="preserve">Artículo 24. </w:t>
      </w:r>
    </w:p>
    <w:p w14:paraId="1E5B5A38"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31A0E099"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w:t>
      </w:r>
    </w:p>
    <w:p w14:paraId="235ECB85"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Artículo 160.</w:t>
      </w:r>
      <w:r w:rsidRPr="00801B89">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p>
    <w:p w14:paraId="07C854EC" w14:textId="05A8C115" w:rsidR="005A0F33" w:rsidRPr="00801B89" w:rsidRDefault="00907575" w:rsidP="00F827FB">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667E6068" w14:textId="77777777" w:rsidR="00BF6EF8" w:rsidRDefault="00BF6EF8"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801B89">
        <w:rPr>
          <w:rFonts w:ascii="Palatino Linotype" w:eastAsia="Times New Roman" w:hAnsi="Palatino Linotype" w:cs="Times New Roman"/>
          <w:sz w:val="24"/>
          <w:szCs w:val="24"/>
          <w:lang w:eastAsia="es-ES"/>
        </w:rPr>
        <w:t>,</w:t>
      </w:r>
      <w:r w:rsidRPr="00801B89">
        <w:rPr>
          <w:rFonts w:ascii="Palatino Linotype" w:eastAsia="Times New Roman" w:hAnsi="Palatino Linotype" w:cs="Times New Roman"/>
          <w:sz w:val="24"/>
          <w:szCs w:val="24"/>
          <w:lang w:eastAsia="es-ES"/>
        </w:rPr>
        <w:t xml:space="preserve"> </w:t>
      </w:r>
      <w:r w:rsidRPr="00801B89">
        <w:rPr>
          <w:rFonts w:ascii="Palatino Linotype" w:eastAsia="Times New Roman" w:hAnsi="Palatino Linotype" w:cs="Times New Roman"/>
          <w:bCs/>
          <w:sz w:val="24"/>
          <w:szCs w:val="24"/>
          <w:lang w:eastAsia="es-ES"/>
        </w:rPr>
        <w:t>de la Ley local en la materia, que se reproduce de la siguiente forma</w:t>
      </w:r>
      <w:r w:rsidRPr="00801B89">
        <w:rPr>
          <w:rFonts w:ascii="Palatino Linotype" w:eastAsia="Times New Roman" w:hAnsi="Palatino Linotype" w:cs="Times New Roman"/>
          <w:sz w:val="24"/>
          <w:szCs w:val="24"/>
          <w:lang w:eastAsia="es-ES"/>
        </w:rPr>
        <w:t>:</w:t>
      </w:r>
    </w:p>
    <w:p w14:paraId="3805E242" w14:textId="77777777" w:rsidR="00907575" w:rsidRPr="00801B89" w:rsidRDefault="00907575" w:rsidP="00415FD8">
      <w:pPr>
        <w:pStyle w:val="Sinespaciado"/>
      </w:pPr>
    </w:p>
    <w:p w14:paraId="51CEE6A7" w14:textId="68F205D7" w:rsidR="006A6C9D" w:rsidRPr="00801B89" w:rsidRDefault="00907575" w:rsidP="007B64E8">
      <w:pPr>
        <w:spacing w:after="0" w:line="240" w:lineRule="auto"/>
        <w:ind w:left="567" w:right="567"/>
        <w:jc w:val="both"/>
        <w:rPr>
          <w:rFonts w:ascii="Palatino Linotype" w:eastAsia="Times New Roman" w:hAnsi="Palatino Linotype" w:cs="Arial"/>
          <w:i/>
          <w:lang w:eastAsia="es-ES"/>
        </w:rPr>
      </w:pPr>
      <w:r w:rsidRPr="00801B89">
        <w:rPr>
          <w:rFonts w:ascii="Palatino Linotype" w:eastAsia="Times New Roman" w:hAnsi="Palatino Linotype" w:cs="Arial"/>
          <w:b/>
          <w:i/>
          <w:lang w:eastAsia="es-ES"/>
        </w:rPr>
        <w:t>Artículo 166.</w:t>
      </w:r>
      <w:r w:rsidRPr="00801B89">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801B89"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801B89" w:rsidRDefault="00907575" w:rsidP="00415FD8">
      <w:pPr>
        <w:spacing w:after="0" w:line="360" w:lineRule="auto"/>
        <w:jc w:val="both"/>
        <w:rPr>
          <w:rFonts w:ascii="Palatino Linotype" w:eastAsia="Times New Roman" w:hAnsi="Palatino Linotype" w:cs="Times New Roman"/>
          <w:sz w:val="24"/>
          <w:szCs w:val="24"/>
          <w:lang w:eastAsia="es-ES"/>
        </w:rPr>
      </w:pPr>
      <w:r w:rsidRPr="00801B89">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801B89">
        <w:rPr>
          <w:rFonts w:ascii="Palatino Linotype" w:eastAsia="Times New Roman" w:hAnsi="Palatino Linotype" w:cs="Times New Roman"/>
          <w:sz w:val="24"/>
          <w:szCs w:val="24"/>
          <w:lang w:eastAsia="es-ES"/>
        </w:rPr>
        <w:t>,</w:t>
      </w:r>
      <w:r w:rsidRPr="00801B89">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801B89" w:rsidRDefault="00907575" w:rsidP="00415FD8">
      <w:pPr>
        <w:pStyle w:val="Sinespaciado"/>
      </w:pPr>
    </w:p>
    <w:p w14:paraId="08F4AC2A"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
          <w:i/>
          <w:lang w:eastAsia="es-ES"/>
        </w:rPr>
        <w:t>A</w:t>
      </w:r>
      <w:r w:rsidRPr="00801B89">
        <w:rPr>
          <w:rFonts w:ascii="Palatino Linotype" w:eastAsia="Times New Roman" w:hAnsi="Palatino Linotype" w:cs="Times New Roman"/>
          <w:b/>
          <w:bCs/>
          <w:i/>
          <w:lang w:eastAsia="es-ES"/>
        </w:rPr>
        <w:t>rtículo 24.</w:t>
      </w:r>
      <w:r w:rsidRPr="00801B89">
        <w:rPr>
          <w:rFonts w:ascii="Palatino Linotype" w:eastAsia="Times New Roman" w:hAnsi="Palatino Linotype" w:cs="Times New Roman"/>
          <w:bCs/>
          <w:i/>
          <w:lang w:eastAsia="es-ES"/>
        </w:rPr>
        <w:t xml:space="preserve"> </w:t>
      </w:r>
      <w:r w:rsidRPr="00801B89">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801B89" w:rsidRDefault="00907575" w:rsidP="00415FD8">
      <w:pPr>
        <w:spacing w:after="0" w:line="240" w:lineRule="auto"/>
        <w:ind w:left="567" w:right="567"/>
        <w:jc w:val="both"/>
        <w:rPr>
          <w:rFonts w:ascii="Palatino Linotype" w:eastAsia="Times New Roman" w:hAnsi="Palatino Linotype" w:cs="Times New Roman"/>
          <w:i/>
          <w:lang w:eastAsia="es-ES"/>
        </w:rPr>
      </w:pPr>
      <w:r w:rsidRPr="00801B89">
        <w:rPr>
          <w:rFonts w:ascii="Palatino Linotype" w:eastAsia="Times New Roman" w:hAnsi="Palatino Linotype" w:cs="Times New Roman"/>
          <w:bCs/>
          <w:i/>
          <w:lang w:eastAsia="es-ES"/>
        </w:rPr>
        <w:t>(..</w:t>
      </w:r>
      <w:r w:rsidRPr="00801B89">
        <w:rPr>
          <w:rFonts w:ascii="Palatino Linotype" w:eastAsia="Times New Roman" w:hAnsi="Palatino Linotype" w:cs="Times New Roman"/>
          <w:i/>
          <w:lang w:eastAsia="es-ES"/>
        </w:rPr>
        <w:t>.)</w:t>
      </w:r>
    </w:p>
    <w:p w14:paraId="434FFF28" w14:textId="77777777" w:rsidR="00907575" w:rsidRPr="00801B89" w:rsidRDefault="00907575" w:rsidP="00415FD8">
      <w:pPr>
        <w:spacing w:after="0" w:line="240" w:lineRule="auto"/>
        <w:ind w:left="567" w:right="567"/>
        <w:jc w:val="both"/>
        <w:rPr>
          <w:rFonts w:ascii="Palatino Linotype" w:eastAsia="Times New Roman" w:hAnsi="Palatino Linotype" w:cs="Times New Roman"/>
          <w:bCs/>
          <w:i/>
          <w:lang w:eastAsia="es-ES"/>
        </w:rPr>
      </w:pPr>
      <w:r w:rsidRPr="00801B89">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801B89"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801B89" w:rsidRDefault="00D51568" w:rsidP="002813C0">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801B89">
        <w:rPr>
          <w:rFonts w:ascii="Palatino Linotype" w:hAnsi="Palatino Linotype" w:cs="Aria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801B89">
        <w:rPr>
          <w:rFonts w:ascii="Palatino Linotype" w:hAnsi="Palatino Linotype" w:cs="Arial"/>
        </w:rPr>
        <w:t>,</w:t>
      </w:r>
      <w:r w:rsidRPr="00801B89">
        <w:rPr>
          <w:rFonts w:ascii="Palatino Linotype" w:hAnsi="Palatino Linotype" w:cs="Arial"/>
        </w:rPr>
        <w:t xml:space="preserve"> de la Constitución Federal y el diverso 8</w:t>
      </w:r>
      <w:r w:rsidR="00D70CED" w:rsidRPr="00801B89">
        <w:rPr>
          <w:rFonts w:ascii="Palatino Linotype" w:hAnsi="Palatino Linotype" w:cs="Arial"/>
        </w:rPr>
        <w:t>,</w:t>
      </w:r>
      <w:r w:rsidRPr="00801B89">
        <w:rPr>
          <w:rFonts w:ascii="Palatino Linotype" w:hAnsi="Palatino Linotype" w:cs="Arial"/>
        </w:rPr>
        <w:t xml:space="preserve"> de la Ley de Transparencia local. </w:t>
      </w:r>
    </w:p>
    <w:p w14:paraId="4F0E9E2C" w14:textId="77777777" w:rsidR="003755FF" w:rsidRPr="00801B89"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384E0D63" w:rsidR="005A0F33" w:rsidRPr="00801B89" w:rsidRDefault="000A5BD5" w:rsidP="00415FD8">
      <w:pPr>
        <w:tabs>
          <w:tab w:val="left" w:pos="709"/>
        </w:tabs>
        <w:spacing w:after="0" w:line="360" w:lineRule="auto"/>
        <w:ind w:right="51"/>
        <w:jc w:val="both"/>
        <w:rPr>
          <w:rFonts w:ascii="Palatino Linotype" w:hAnsi="Palatino Linotype"/>
          <w:sz w:val="24"/>
          <w:szCs w:val="24"/>
        </w:rPr>
      </w:pPr>
      <w:r w:rsidRPr="00801B89">
        <w:rPr>
          <w:rFonts w:ascii="Palatino Linotype" w:hAnsi="Palatino Linotype"/>
          <w:sz w:val="24"/>
          <w:szCs w:val="24"/>
        </w:rPr>
        <w:t>En este tenor, de forma objetiva al desentrañar</w:t>
      </w:r>
      <w:r w:rsidR="00D51568" w:rsidRPr="00801B89">
        <w:rPr>
          <w:rFonts w:ascii="Palatino Linotype" w:hAnsi="Palatino Linotype"/>
          <w:sz w:val="24"/>
          <w:szCs w:val="24"/>
        </w:rPr>
        <w:t xml:space="preserve"> la solicitud de información </w:t>
      </w:r>
      <w:r w:rsidR="0049322E" w:rsidRPr="00801B89">
        <w:rPr>
          <w:rFonts w:ascii="Palatino Linotype" w:hAnsi="Palatino Linotype"/>
          <w:b/>
          <w:sz w:val="24"/>
          <w:szCs w:val="24"/>
        </w:rPr>
        <w:t xml:space="preserve"> </w:t>
      </w:r>
      <w:r w:rsidR="00BF6EF8" w:rsidRPr="00BF6EF8">
        <w:rPr>
          <w:rFonts w:ascii="Palatino Linotype" w:hAnsi="Palatino Linotype"/>
          <w:b/>
          <w:sz w:val="24"/>
          <w:szCs w:val="24"/>
        </w:rPr>
        <w:t>00109/TEPETLIX/IP/2021</w:t>
      </w:r>
      <w:r w:rsidR="00D70CED" w:rsidRPr="00801B89">
        <w:rPr>
          <w:rFonts w:ascii="Palatino Linotype" w:hAnsi="Palatino Linotype"/>
          <w:sz w:val="24"/>
          <w:szCs w:val="24"/>
        </w:rPr>
        <w:t>,</w:t>
      </w:r>
      <w:r w:rsidR="000B550B" w:rsidRPr="00801B89">
        <w:rPr>
          <w:rFonts w:ascii="Palatino Linotype" w:hAnsi="Palatino Linotype"/>
          <w:sz w:val="24"/>
          <w:szCs w:val="24"/>
        </w:rPr>
        <w:t xml:space="preserve"> </w:t>
      </w:r>
      <w:r w:rsidRPr="00801B89">
        <w:rPr>
          <w:rFonts w:ascii="Palatino Linotype" w:hAnsi="Palatino Linotype"/>
          <w:sz w:val="24"/>
          <w:szCs w:val="24"/>
        </w:rPr>
        <w:t xml:space="preserve">podemos identificar que </w:t>
      </w:r>
      <w:r w:rsidR="00C67CD3" w:rsidRPr="00801B89">
        <w:rPr>
          <w:rFonts w:ascii="Palatino Linotype" w:hAnsi="Palatino Linotype"/>
          <w:b/>
          <w:sz w:val="24"/>
          <w:szCs w:val="24"/>
        </w:rPr>
        <w:t>El</w:t>
      </w:r>
      <w:r w:rsidRPr="00801B89">
        <w:rPr>
          <w:rFonts w:ascii="Palatino Linotype" w:hAnsi="Palatino Linotype"/>
          <w:b/>
          <w:sz w:val="24"/>
          <w:szCs w:val="24"/>
        </w:rPr>
        <w:t xml:space="preserve"> Recurrente </w:t>
      </w:r>
      <w:r w:rsidRPr="00801B89">
        <w:rPr>
          <w:rFonts w:ascii="Palatino Linotype" w:hAnsi="Palatino Linotype"/>
          <w:sz w:val="24"/>
          <w:szCs w:val="24"/>
        </w:rPr>
        <w:t xml:space="preserve">peticiona el o los documentos, donde conste lo </w:t>
      </w:r>
      <w:r w:rsidR="00EC0CD1" w:rsidRPr="00801B89">
        <w:rPr>
          <w:rFonts w:ascii="Palatino Linotype" w:hAnsi="Palatino Linotype"/>
          <w:sz w:val="24"/>
          <w:szCs w:val="24"/>
        </w:rPr>
        <w:t>subsecuente</w:t>
      </w:r>
      <w:r w:rsidRPr="00801B89">
        <w:rPr>
          <w:rFonts w:ascii="Palatino Linotype" w:hAnsi="Palatino Linotype"/>
          <w:sz w:val="24"/>
          <w:szCs w:val="24"/>
        </w:rPr>
        <w:t xml:space="preserve">: </w:t>
      </w:r>
    </w:p>
    <w:p w14:paraId="5B6061CD" w14:textId="0424DDDC" w:rsidR="003755FF" w:rsidRPr="00801B89" w:rsidRDefault="003755FF" w:rsidP="00F827FB">
      <w:pPr>
        <w:autoSpaceDE w:val="0"/>
        <w:autoSpaceDN w:val="0"/>
        <w:adjustRightInd w:val="0"/>
        <w:spacing w:line="360" w:lineRule="auto"/>
        <w:jc w:val="both"/>
        <w:rPr>
          <w:rFonts w:ascii="Palatino Linotype" w:hAnsi="Palatino Linotype"/>
        </w:rPr>
      </w:pPr>
    </w:p>
    <w:p w14:paraId="30AEDBF6" w14:textId="093D10DE" w:rsidR="00F827FB" w:rsidRPr="00801B89" w:rsidRDefault="005766D8" w:rsidP="005766D8">
      <w:pPr>
        <w:pStyle w:val="Prrafodelista"/>
        <w:numPr>
          <w:ilvl w:val="0"/>
          <w:numId w:val="13"/>
        </w:numPr>
        <w:autoSpaceDE w:val="0"/>
        <w:autoSpaceDN w:val="0"/>
        <w:adjustRightInd w:val="0"/>
        <w:spacing w:line="360" w:lineRule="auto"/>
        <w:jc w:val="both"/>
        <w:rPr>
          <w:rFonts w:ascii="Palatino Linotype" w:eastAsiaTheme="minorHAnsi" w:hAnsi="Palatino Linotype" w:cstheme="minorBidi"/>
          <w:lang w:val="es-MX" w:eastAsia="en-US"/>
        </w:rPr>
      </w:pPr>
      <w:r>
        <w:rPr>
          <w:rFonts w:ascii="Palatino Linotype" w:hAnsi="Palatino Linotype"/>
        </w:rPr>
        <w:t>G</w:t>
      </w:r>
      <w:r w:rsidR="00BF6EF8" w:rsidRPr="00BF6EF8">
        <w:rPr>
          <w:rFonts w:ascii="Palatino Linotype" w:hAnsi="Palatino Linotype"/>
        </w:rPr>
        <w:t>asto total de gasolina del ejercicio fiscal 2020</w:t>
      </w:r>
      <w:r>
        <w:rPr>
          <w:rFonts w:ascii="Palatino Linotype" w:hAnsi="Palatino Linotype"/>
        </w:rPr>
        <w:t>, de</w:t>
      </w:r>
      <w:r w:rsidR="00BF6EF8" w:rsidRPr="00BF6EF8">
        <w:rPr>
          <w:rFonts w:ascii="Palatino Linotype" w:hAnsi="Palatino Linotype"/>
        </w:rPr>
        <w:t xml:space="preserve"> </w:t>
      </w:r>
      <w:r w:rsidRPr="00BF6EF8">
        <w:rPr>
          <w:rFonts w:ascii="Palatino Linotype" w:hAnsi="Palatino Linotype"/>
        </w:rPr>
        <w:t>vehículos</w:t>
      </w:r>
      <w:r>
        <w:rPr>
          <w:rFonts w:ascii="Palatino Linotype" w:hAnsi="Palatino Linotype"/>
        </w:rPr>
        <w:t xml:space="preserve"> asignados al P</w:t>
      </w:r>
      <w:r w:rsidR="00BF6EF8" w:rsidRPr="00BF6EF8">
        <w:rPr>
          <w:rFonts w:ascii="Palatino Linotype" w:hAnsi="Palatino Linotype"/>
        </w:rPr>
        <w:t>r</w:t>
      </w:r>
      <w:r>
        <w:rPr>
          <w:rFonts w:ascii="Palatino Linotype" w:hAnsi="Palatino Linotype"/>
        </w:rPr>
        <w:t>esidente Municipal del</w:t>
      </w:r>
      <w:r w:rsidRPr="005766D8">
        <w:t xml:space="preserve"> </w:t>
      </w:r>
      <w:r w:rsidRPr="005766D8">
        <w:rPr>
          <w:rFonts w:ascii="Palatino Linotype" w:hAnsi="Palatino Linotype"/>
        </w:rPr>
        <w:t>Ayuntamiento de Tepetlixpa</w:t>
      </w:r>
      <w:r w:rsidR="00165EBD">
        <w:rPr>
          <w:rFonts w:ascii="Palatino Linotype" w:hAnsi="Palatino Linotype"/>
        </w:rPr>
        <w:t>.</w:t>
      </w:r>
    </w:p>
    <w:p w14:paraId="3A55C756" w14:textId="77777777" w:rsidR="00D07AA0" w:rsidRPr="00801B89" w:rsidRDefault="00D07AA0" w:rsidP="00EA0195">
      <w:pPr>
        <w:autoSpaceDE w:val="0"/>
        <w:autoSpaceDN w:val="0"/>
        <w:adjustRightInd w:val="0"/>
        <w:spacing w:after="240" w:line="276" w:lineRule="auto"/>
        <w:jc w:val="both"/>
        <w:rPr>
          <w:rFonts w:ascii="Palatino Linotype" w:hAnsi="Palatino Linotype"/>
          <w:sz w:val="6"/>
        </w:rPr>
      </w:pPr>
    </w:p>
    <w:p w14:paraId="600401D8" w14:textId="720DBF05" w:rsidR="004D073F" w:rsidRPr="00801B89" w:rsidRDefault="004D073F" w:rsidP="00415FD8">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otra parte, al referirnos al acto impugnado por </w:t>
      </w:r>
      <w:r w:rsidR="00FA60A2"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801B89">
        <w:rPr>
          <w:rFonts w:ascii="Palatino Linotype" w:hAnsi="Palatino Linotype" w:cs="Arial"/>
        </w:rPr>
        <w:t>,</w:t>
      </w:r>
      <w:r w:rsidRPr="00801B89">
        <w:rPr>
          <w:rFonts w:ascii="Palatino Linotype" w:hAnsi="Palatino Linotype" w:cs="Arial"/>
        </w:rPr>
        <w:t xml:space="preserve"> del artículo 179</w:t>
      </w:r>
      <w:r w:rsidR="006E6FC4" w:rsidRPr="00801B89">
        <w:rPr>
          <w:rFonts w:ascii="Palatino Linotype" w:hAnsi="Palatino Linotype" w:cs="Arial"/>
        </w:rPr>
        <w:t>,</w:t>
      </w:r>
      <w:r w:rsidRPr="00801B89">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801B89" w:rsidRDefault="004D3D74" w:rsidP="004D3D74">
      <w:pPr>
        <w:pStyle w:val="Sinespaciado"/>
      </w:pPr>
    </w:p>
    <w:p w14:paraId="14C7B41B" w14:textId="77777777" w:rsidR="004D073F" w:rsidRPr="00801B89" w:rsidRDefault="004D073F"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 xml:space="preserve">“Artículo 179. </w:t>
      </w:r>
      <w:r w:rsidRPr="00801B89">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801B89" w:rsidRDefault="005A0F33"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w:t>
      </w:r>
      <w:r w:rsidRPr="00801B89">
        <w:rPr>
          <w:rFonts w:ascii="Palatino Linotype" w:hAnsi="Palatino Linotype"/>
          <w:i/>
          <w:sz w:val="22"/>
          <w:szCs w:val="22"/>
        </w:rPr>
        <w:t>)</w:t>
      </w:r>
    </w:p>
    <w:p w14:paraId="4C553438" w14:textId="77777777" w:rsidR="004D073F" w:rsidRPr="00801B89" w:rsidRDefault="004D073F" w:rsidP="00415FD8">
      <w:pPr>
        <w:pStyle w:val="Prrafodelista"/>
        <w:autoSpaceDE w:val="0"/>
        <w:autoSpaceDN w:val="0"/>
        <w:adjustRightInd w:val="0"/>
        <w:ind w:left="851" w:right="851"/>
        <w:jc w:val="both"/>
        <w:rPr>
          <w:rFonts w:ascii="Palatino Linotype" w:hAnsi="Palatino Linotype"/>
          <w:i/>
          <w:sz w:val="22"/>
          <w:szCs w:val="22"/>
        </w:rPr>
      </w:pPr>
      <w:r w:rsidRPr="00801B89">
        <w:rPr>
          <w:rFonts w:ascii="Palatino Linotype" w:hAnsi="Palatino Linotype"/>
          <w:b/>
          <w:bCs/>
          <w:i/>
          <w:sz w:val="22"/>
          <w:szCs w:val="22"/>
        </w:rPr>
        <w:t xml:space="preserve">VII. </w:t>
      </w:r>
      <w:r w:rsidRPr="00801B89">
        <w:rPr>
          <w:rFonts w:ascii="Palatino Linotype" w:hAnsi="Palatino Linotype"/>
          <w:i/>
          <w:sz w:val="22"/>
          <w:szCs w:val="22"/>
        </w:rPr>
        <w:t>La falta de respuesta a una solicitud de acceso a la información</w:t>
      </w:r>
    </w:p>
    <w:p w14:paraId="00BA4145" w14:textId="2D85D371" w:rsidR="005F28FD" w:rsidRPr="00801B89" w:rsidRDefault="004D073F" w:rsidP="004D3D74">
      <w:pPr>
        <w:pStyle w:val="Prrafodelista"/>
        <w:autoSpaceDE w:val="0"/>
        <w:autoSpaceDN w:val="0"/>
        <w:adjustRightInd w:val="0"/>
        <w:ind w:left="851" w:right="851"/>
        <w:rPr>
          <w:rFonts w:ascii="Palatino Linotype" w:hAnsi="Palatino Linotype" w:cs="Arial"/>
          <w:b/>
          <w:i/>
        </w:rPr>
      </w:pPr>
      <w:r w:rsidRPr="00801B89">
        <w:rPr>
          <w:rFonts w:ascii="Palatino Linotype" w:hAnsi="Palatino Linotype" w:cs="Arial"/>
          <w:b/>
          <w:i/>
          <w:sz w:val="22"/>
          <w:szCs w:val="22"/>
        </w:rPr>
        <w:t>(…)”</w:t>
      </w:r>
      <w:r w:rsidRPr="00801B89">
        <w:rPr>
          <w:rFonts w:ascii="Palatino Linotype" w:hAnsi="Palatino Linotype" w:cs="Arial"/>
          <w:i/>
          <w:sz w:val="22"/>
          <w:szCs w:val="22"/>
        </w:rPr>
        <w:t xml:space="preserve"> </w:t>
      </w:r>
      <w:r w:rsidRPr="00801B89">
        <w:rPr>
          <w:rFonts w:ascii="Palatino Linotype" w:hAnsi="Palatino Linotype" w:cs="Arial"/>
          <w:b/>
          <w:i/>
        </w:rPr>
        <w:t>[Sic]</w:t>
      </w:r>
    </w:p>
    <w:p w14:paraId="125E34B8" w14:textId="77777777" w:rsidR="00D53E51" w:rsidRPr="00801B89"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801B89"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rPr>
        <w:lastRenderedPageBreak/>
        <w:t xml:space="preserve">En este tenor, resulta evidente que las razones o motivos de inconformidad hechos valer por </w:t>
      </w:r>
      <w:r w:rsidR="005A0F33"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 xml:space="preserve">resultan fundados y procedentes, en virtud de que como consta en </w:t>
      </w:r>
      <w:r w:rsidR="005A0F33" w:rsidRPr="00801B89">
        <w:rPr>
          <w:rFonts w:ascii="Palatino Linotype" w:hAnsi="Palatino Linotype" w:cs="Arial"/>
        </w:rPr>
        <w:t>el expediente electrónico</w:t>
      </w:r>
      <w:r w:rsidRPr="00801B89">
        <w:rPr>
          <w:rFonts w:ascii="Palatino Linotype" w:hAnsi="Palatino Linotype" w:cs="Arial"/>
        </w:rPr>
        <w:t xml:space="preserve"> del </w:t>
      </w:r>
      <w:r w:rsidRPr="00801B89">
        <w:rPr>
          <w:rFonts w:ascii="Palatino Linotype" w:hAnsi="Palatino Linotype" w:cs="Arial"/>
          <w:b/>
        </w:rPr>
        <w:t xml:space="preserve">SAIMEX, </w:t>
      </w:r>
      <w:r w:rsidRPr="00801B89">
        <w:rPr>
          <w:rFonts w:ascii="Palatino Linotype" w:hAnsi="Palatino Linotype" w:cs="Arial"/>
        </w:rPr>
        <w:t xml:space="preserve">se acredita que </w:t>
      </w:r>
      <w:r w:rsidRPr="00801B89">
        <w:rPr>
          <w:rFonts w:ascii="Palatino Linotype" w:hAnsi="Palatino Linotype" w:cs="Arial"/>
          <w:b/>
        </w:rPr>
        <w:t xml:space="preserve">El Sujeto Obligado </w:t>
      </w:r>
      <w:r w:rsidR="00521689" w:rsidRPr="00801B89">
        <w:rPr>
          <w:rFonts w:ascii="Palatino Linotype" w:hAnsi="Palatino Linotype" w:cs="Arial"/>
        </w:rPr>
        <w:t>fue omiso en responder la solicitud de información hecha</w:t>
      </w:r>
      <w:r w:rsidRPr="00801B89">
        <w:rPr>
          <w:rFonts w:ascii="Palatino Linotype" w:hAnsi="Palatino Linotype" w:cs="Arial"/>
        </w:rPr>
        <w:t xml:space="preserve"> por </w:t>
      </w:r>
      <w:r w:rsidR="005A0F33" w:rsidRPr="00801B89">
        <w:rPr>
          <w:rFonts w:ascii="Palatino Linotype" w:hAnsi="Palatino Linotype" w:cs="Arial"/>
          <w:b/>
        </w:rPr>
        <w:t>El</w:t>
      </w:r>
      <w:r w:rsidRPr="00801B89">
        <w:rPr>
          <w:rFonts w:ascii="Palatino Linotype" w:hAnsi="Palatino Linotype" w:cs="Arial"/>
          <w:b/>
        </w:rPr>
        <w:t xml:space="preserve"> Recurrente, </w:t>
      </w:r>
      <w:r w:rsidRPr="00801B89">
        <w:rPr>
          <w:rFonts w:ascii="Palatino Linotype" w:hAnsi="Palatino Linotype" w:cs="Arial"/>
        </w:rPr>
        <w:t xml:space="preserve">por ello </w:t>
      </w:r>
      <w:r w:rsidRPr="00801B89">
        <w:rPr>
          <w:rFonts w:ascii="Palatino Linotype" w:hAnsi="Palatino Linotype"/>
        </w:rPr>
        <w:t>se ordena dar vista al Titular de la Contraloría Interna y Órgano de Control y Vigilancia de este Instituto, de conformidad con el artículo 190</w:t>
      </w:r>
      <w:r w:rsidR="006E6FC4" w:rsidRPr="00801B89">
        <w:rPr>
          <w:rFonts w:ascii="Palatino Linotype" w:hAnsi="Palatino Linotype"/>
        </w:rPr>
        <w:t>,</w:t>
      </w:r>
      <w:r w:rsidRPr="00801B89">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801B89"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801B89" w:rsidRDefault="000A5BD5" w:rsidP="004D3D74">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Dicho lo anterior, considerando la información requerida por </w:t>
      </w:r>
      <w:r w:rsidR="005A0F33" w:rsidRPr="00801B89">
        <w:rPr>
          <w:rFonts w:ascii="Palatino Linotype" w:hAnsi="Palatino Linotype" w:cs="Arial"/>
          <w:b/>
        </w:rPr>
        <w:t>El</w:t>
      </w:r>
      <w:r w:rsidRPr="00801B89">
        <w:rPr>
          <w:rFonts w:ascii="Palatino Linotype" w:hAnsi="Palatino Linotype" w:cs="Arial"/>
          <w:b/>
        </w:rPr>
        <w:t xml:space="preserve"> Recurrente </w:t>
      </w:r>
      <w:r w:rsidR="00521689" w:rsidRPr="00801B89">
        <w:rPr>
          <w:rFonts w:ascii="Palatino Linotype" w:hAnsi="Palatino Linotype" w:cs="Arial"/>
        </w:rPr>
        <w:t>en su</w:t>
      </w:r>
      <w:r w:rsidRPr="00801B89">
        <w:rPr>
          <w:rFonts w:ascii="Palatino Linotype" w:hAnsi="Palatino Linotype" w:cs="Arial"/>
        </w:rPr>
        <w:t xml:space="preserve"> so</w:t>
      </w:r>
      <w:r w:rsidR="00521689" w:rsidRPr="00801B89">
        <w:rPr>
          <w:rFonts w:ascii="Palatino Linotype" w:hAnsi="Palatino Linotype" w:cs="Arial"/>
        </w:rPr>
        <w:t>licitud</w:t>
      </w:r>
      <w:r w:rsidRPr="00801B89">
        <w:rPr>
          <w:rFonts w:ascii="Palatino Linotype" w:hAnsi="Palatino Linotype" w:cs="Arial"/>
        </w:rPr>
        <w:t xml:space="preserve"> de informació</w:t>
      </w:r>
      <w:r w:rsidR="00521689" w:rsidRPr="00801B89">
        <w:rPr>
          <w:rFonts w:ascii="Palatino Linotype" w:hAnsi="Palatino Linotype" w:cs="Arial"/>
        </w:rPr>
        <w:t>n, y ante la falta de respuesta</w:t>
      </w:r>
      <w:r w:rsidRPr="00801B89">
        <w:rPr>
          <w:rFonts w:ascii="Palatino Linotype" w:hAnsi="Palatino Linotype" w:cs="Arial"/>
        </w:rPr>
        <w:t xml:space="preserve">, se establece que la materia de estudio se centrará en las atribuciones del </w:t>
      </w:r>
      <w:r w:rsidRPr="00801B89">
        <w:rPr>
          <w:rFonts w:ascii="Palatino Linotype" w:hAnsi="Palatino Linotype" w:cs="Arial"/>
          <w:b/>
        </w:rPr>
        <w:t xml:space="preserve">Sujeto Obligado, </w:t>
      </w:r>
      <w:r w:rsidRPr="00801B89">
        <w:rPr>
          <w:rFonts w:ascii="Palatino Linotype" w:hAnsi="Palatino Linotype" w:cs="Arial"/>
        </w:rPr>
        <w:t>a efecto de determinar si éste genera, posee o administra dicha información.</w:t>
      </w:r>
    </w:p>
    <w:p w14:paraId="7975F729" w14:textId="77777777" w:rsidR="00D07AA0" w:rsidRPr="00801B89" w:rsidRDefault="00D07AA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801B89"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801B89">
        <w:rPr>
          <w:rFonts w:ascii="Palatino Linotype" w:hAnsi="Palatino Linotype" w:cs="Arial"/>
        </w:rPr>
        <w:t xml:space="preserve">Una vez establecida y delimitada la materia del presente recurso de revisión, y atentos a </w:t>
      </w:r>
      <w:r w:rsidRPr="00801B89">
        <w:rPr>
          <w:rFonts w:ascii="Palatino Linotype" w:hAnsi="Palatino Linotype"/>
          <w:lang w:eastAsia="es-MX"/>
        </w:rPr>
        <w:t xml:space="preserve">la falta de respuesta del </w:t>
      </w:r>
      <w:r w:rsidRPr="00801B89">
        <w:rPr>
          <w:rFonts w:ascii="Palatino Linotype" w:hAnsi="Palatino Linotype"/>
          <w:b/>
          <w:lang w:eastAsia="es-MX"/>
        </w:rPr>
        <w:t>Sujeto Obligado</w:t>
      </w:r>
      <w:r w:rsidRPr="00801B89">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801B89">
        <w:rPr>
          <w:rFonts w:ascii="Palatino Linotype" w:hAnsi="Palatino Linotype"/>
          <w:b/>
          <w:lang w:eastAsia="es-MX"/>
        </w:rPr>
        <w:t>Sujeto Obligado</w:t>
      </w:r>
      <w:r w:rsidRPr="00801B89">
        <w:rPr>
          <w:rFonts w:ascii="Palatino Linotype" w:hAnsi="Palatino Linotype"/>
          <w:lang w:eastAsia="es-MX"/>
        </w:rPr>
        <w:t xml:space="preserve"> de la misma, tal y como lo constituyen </w:t>
      </w:r>
      <w:r w:rsidRPr="00801B89">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801B89" w:rsidRDefault="005A0F33" w:rsidP="00415FD8">
      <w:pPr>
        <w:pStyle w:val="Sinespaciado"/>
        <w:rPr>
          <w:sz w:val="12"/>
        </w:rPr>
      </w:pPr>
    </w:p>
    <w:p w14:paraId="05E07ED3" w14:textId="77777777" w:rsidR="0000428F" w:rsidRPr="00801B89" w:rsidRDefault="0000428F" w:rsidP="00415FD8">
      <w:pPr>
        <w:pStyle w:val="Sinespaciado"/>
        <w:rPr>
          <w:rFonts w:ascii="Palatino Linotype" w:hAnsi="Palatino Linotype"/>
        </w:rPr>
      </w:pPr>
    </w:p>
    <w:p w14:paraId="106E2B17"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i/>
        </w:rPr>
      </w:pPr>
      <w:r w:rsidRPr="00801B89">
        <w:rPr>
          <w:rFonts w:ascii="Palatino Linotype" w:hAnsi="Palatino Linotype" w:cs="Arial"/>
          <w:i/>
        </w:rPr>
        <w:t>“</w:t>
      </w:r>
      <w:r w:rsidRPr="00801B89">
        <w:rPr>
          <w:rFonts w:ascii="Palatino Linotype" w:hAnsi="Palatino Linotype" w:cs="Arial"/>
          <w:b/>
          <w:i/>
        </w:rPr>
        <w:t>Artículo 7. El Estado de México garantizará el efectivo acceso de toda persona a la información en posesión de cualquier entidad,</w:t>
      </w:r>
      <w:r w:rsidRPr="00801B89">
        <w:rPr>
          <w:rFonts w:ascii="Palatino Linotype" w:hAnsi="Palatino Linotype" w:cs="Arial"/>
          <w:i/>
        </w:rPr>
        <w:t xml:space="preserve"> autoridad, órgano y organismo de los poderes Ejecutivo, Legislativo y Judicial, órganos autónomos, partidos políticos, </w:t>
      </w:r>
      <w:r w:rsidRPr="00801B89">
        <w:rPr>
          <w:rFonts w:ascii="Palatino Linotype" w:hAnsi="Palatino Linotype" w:cs="Arial"/>
          <w:i/>
        </w:rPr>
        <w:lastRenderedPageBreak/>
        <w:t xml:space="preserve">fideicomisos y fondos públicos, así como de cualquier persona física, jurídico colectiva o sindicato </w:t>
      </w:r>
      <w:r w:rsidRPr="00801B89">
        <w:rPr>
          <w:rFonts w:ascii="Palatino Linotype" w:hAnsi="Palatino Linotype" w:cs="Arial"/>
          <w:b/>
          <w:i/>
        </w:rPr>
        <w:t>que reciba y ejerza recursos públicos</w:t>
      </w:r>
      <w:r w:rsidRPr="00801B89">
        <w:rPr>
          <w:rFonts w:ascii="Palatino Linotype" w:hAnsi="Palatino Linotype" w:cs="Arial"/>
          <w:i/>
        </w:rPr>
        <w:t xml:space="preserve"> o realice actos de autoridad en el ámbito de competencia del Estado de México y sus municipios. </w:t>
      </w:r>
    </w:p>
    <w:p w14:paraId="6D77BAF0"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801B89"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801B89">
        <w:rPr>
          <w:rFonts w:ascii="Palatino Linotype" w:hAnsi="Palatino Linotype" w:cs="Arial"/>
          <w:b/>
          <w:bCs/>
          <w:i/>
        </w:rPr>
        <w:t>Artículo 23</w:t>
      </w:r>
      <w:r w:rsidRPr="00801B89">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801B89" w:rsidRDefault="003F297D" w:rsidP="00415FD8">
      <w:pPr>
        <w:spacing w:after="0" w:line="240" w:lineRule="auto"/>
        <w:ind w:left="567" w:right="709"/>
        <w:jc w:val="both"/>
        <w:rPr>
          <w:rFonts w:ascii="Palatino Linotype" w:hAnsi="Palatino Linotype" w:cs="Arial"/>
          <w:bCs/>
          <w:i/>
        </w:rPr>
      </w:pPr>
      <w:r w:rsidRPr="00801B89">
        <w:rPr>
          <w:rFonts w:ascii="Palatino Linotype" w:hAnsi="Palatino Linotype" w:cs="Arial"/>
          <w:bCs/>
          <w:i/>
        </w:rPr>
        <w:t>(</w:t>
      </w:r>
      <w:r w:rsidR="0000428F" w:rsidRPr="00801B89">
        <w:rPr>
          <w:rFonts w:ascii="Palatino Linotype" w:hAnsi="Palatino Linotype" w:cs="Arial"/>
          <w:bCs/>
          <w:i/>
        </w:rPr>
        <w:t>…</w:t>
      </w:r>
      <w:r w:rsidRPr="00801B89">
        <w:rPr>
          <w:rFonts w:ascii="Palatino Linotype" w:hAnsi="Palatino Linotype" w:cs="Arial"/>
          <w:bCs/>
          <w:i/>
        </w:rPr>
        <w:t>)</w:t>
      </w:r>
    </w:p>
    <w:p w14:paraId="0F85E0BD" w14:textId="77777777" w:rsidR="0000428F" w:rsidRPr="00801B89" w:rsidRDefault="0000428F" w:rsidP="00415FD8">
      <w:pPr>
        <w:spacing w:after="0" w:line="240" w:lineRule="auto"/>
        <w:ind w:left="567" w:right="709"/>
        <w:jc w:val="both"/>
        <w:rPr>
          <w:rFonts w:ascii="Palatino Linotype" w:hAnsi="Palatino Linotype" w:cs="Arial"/>
          <w:bCs/>
          <w:i/>
        </w:rPr>
      </w:pPr>
      <w:r w:rsidRPr="00801B89">
        <w:rPr>
          <w:rFonts w:ascii="Palatino Linotype" w:hAnsi="Palatino Linotype" w:cs="Arial"/>
          <w:b/>
          <w:bCs/>
          <w:i/>
        </w:rPr>
        <w:t xml:space="preserve">IV. </w:t>
      </w:r>
      <w:r w:rsidRPr="00801B89">
        <w:rPr>
          <w:rFonts w:ascii="Palatino Linotype" w:hAnsi="Palatino Linotype" w:cs="Arial"/>
          <w:b/>
          <w:bCs/>
          <w:i/>
          <w:u w:val="single"/>
        </w:rPr>
        <w:t>Los ayuntamientos y las dependencias, organismos, órganos y entidades de la administración municipal</w:t>
      </w:r>
      <w:r w:rsidRPr="00801B89">
        <w:rPr>
          <w:rFonts w:ascii="Palatino Linotype" w:hAnsi="Palatino Linotype" w:cs="Arial"/>
          <w:bCs/>
          <w:i/>
        </w:rPr>
        <w:t>;</w:t>
      </w:r>
    </w:p>
    <w:p w14:paraId="751ABC92" w14:textId="77777777" w:rsidR="0000428F" w:rsidRPr="00801B89" w:rsidRDefault="0000428F" w:rsidP="00415FD8">
      <w:pPr>
        <w:pStyle w:val="Sinespaciado"/>
      </w:pPr>
    </w:p>
    <w:p w14:paraId="53F43525" w14:textId="77777777" w:rsidR="004D3D74" w:rsidRPr="00801B89" w:rsidRDefault="004D3D74" w:rsidP="00893282">
      <w:pPr>
        <w:pStyle w:val="Sinespaciado"/>
        <w:rPr>
          <w:sz w:val="8"/>
        </w:rPr>
      </w:pPr>
    </w:p>
    <w:p w14:paraId="0045AFB2" w14:textId="4FD6BC32"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01B89">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01B89">
        <w:rPr>
          <w:rFonts w:ascii="Palatino Linotype" w:eastAsia="Times New Roman" w:hAnsi="Palatino Linotype" w:cs="Arial"/>
          <w:color w:val="000000"/>
          <w:sz w:val="24"/>
          <w:szCs w:val="24"/>
          <w:lang w:val="es-ES_tradnl" w:eastAsia="es-ES"/>
        </w:rPr>
        <w:t xml:space="preserve"> </w:t>
      </w:r>
      <w:r w:rsidR="00EA0195" w:rsidRPr="00801B89">
        <w:rPr>
          <w:rFonts w:ascii="Palatino Linotype" w:eastAsia="Times New Roman" w:hAnsi="Palatino Linotype" w:cs="Arial"/>
          <w:b/>
          <w:color w:val="000000"/>
          <w:sz w:val="24"/>
          <w:szCs w:val="24"/>
          <w:lang w:val="es-ES_tradnl" w:eastAsia="es-ES"/>
        </w:rPr>
        <w:t>Sujeto Obligado</w:t>
      </w:r>
      <w:r w:rsidR="00EA0195" w:rsidRPr="00801B89">
        <w:rPr>
          <w:rFonts w:ascii="Palatino Linotype" w:eastAsia="Times New Roman" w:hAnsi="Palatino Linotype" w:cs="Arial"/>
          <w:color w:val="000000"/>
          <w:sz w:val="24"/>
          <w:szCs w:val="24"/>
          <w:lang w:val="es-ES_tradnl" w:eastAsia="es-ES"/>
        </w:rPr>
        <w:t xml:space="preserve"> </w:t>
      </w:r>
      <w:r w:rsidRPr="00801B89">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801B89">
        <w:rPr>
          <w:rFonts w:ascii="Palatino Linotype" w:eastAsia="Times New Roman" w:hAnsi="Palatino Linotype" w:cs="Arial"/>
          <w:b/>
          <w:color w:val="000000"/>
          <w:sz w:val="24"/>
          <w:szCs w:val="24"/>
          <w:lang w:val="es-ES_tradnl" w:eastAsia="es-ES"/>
        </w:rPr>
        <w:t xml:space="preserve">Constitución Política de los Estados Unidos Mexicanos </w:t>
      </w:r>
      <w:r w:rsidRPr="00801B89">
        <w:rPr>
          <w:rFonts w:ascii="Palatino Linotype" w:eastAsia="Times New Roman" w:hAnsi="Palatino Linotype" w:cs="Arial"/>
          <w:color w:val="000000"/>
          <w:sz w:val="24"/>
          <w:szCs w:val="24"/>
          <w:lang w:val="es-ES_tradnl" w:eastAsia="es-ES"/>
        </w:rPr>
        <w:t xml:space="preserve">al señalar la obligación de “promover, </w:t>
      </w:r>
      <w:r w:rsidRPr="00801B89">
        <w:rPr>
          <w:rFonts w:ascii="Palatino Linotype" w:eastAsia="Times New Roman" w:hAnsi="Palatino Linotype" w:cs="Arial"/>
          <w:b/>
          <w:color w:val="000000"/>
          <w:sz w:val="24"/>
          <w:szCs w:val="24"/>
          <w:lang w:val="es-ES_tradnl" w:eastAsia="es-ES"/>
        </w:rPr>
        <w:t>respetar</w:t>
      </w:r>
      <w:r w:rsidRPr="00801B89">
        <w:rPr>
          <w:rFonts w:ascii="Palatino Linotype" w:eastAsia="Times New Roman" w:hAnsi="Palatino Linotype" w:cs="Arial"/>
          <w:color w:val="000000"/>
          <w:sz w:val="24"/>
          <w:szCs w:val="24"/>
          <w:lang w:val="es-ES_tradnl" w:eastAsia="es-ES"/>
        </w:rPr>
        <w:t xml:space="preserve">, </w:t>
      </w:r>
      <w:r w:rsidRPr="00801B89">
        <w:rPr>
          <w:rFonts w:ascii="Palatino Linotype" w:eastAsia="Times New Roman" w:hAnsi="Palatino Linotype" w:cs="Arial"/>
          <w:b/>
          <w:color w:val="000000"/>
          <w:sz w:val="24"/>
          <w:szCs w:val="24"/>
          <w:lang w:val="es-ES_tradnl" w:eastAsia="es-ES"/>
        </w:rPr>
        <w:t>proteger</w:t>
      </w:r>
      <w:r w:rsidRPr="00801B89">
        <w:rPr>
          <w:rFonts w:ascii="Palatino Linotype" w:eastAsia="Times New Roman" w:hAnsi="Palatino Linotype" w:cs="Arial"/>
          <w:color w:val="000000"/>
          <w:sz w:val="24"/>
          <w:szCs w:val="24"/>
          <w:lang w:val="es-ES_tradnl" w:eastAsia="es-ES"/>
        </w:rPr>
        <w:t xml:space="preserve"> y </w:t>
      </w:r>
      <w:r w:rsidRPr="00801B89">
        <w:rPr>
          <w:rFonts w:ascii="Palatino Linotype" w:eastAsia="Times New Roman" w:hAnsi="Palatino Linotype" w:cs="Arial"/>
          <w:b/>
          <w:color w:val="000000"/>
          <w:sz w:val="24"/>
          <w:szCs w:val="24"/>
          <w:lang w:val="es-ES_tradnl" w:eastAsia="es-ES"/>
        </w:rPr>
        <w:t>garantizar</w:t>
      </w:r>
      <w:r w:rsidRPr="00801B89">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30D201F" w14:textId="77777777" w:rsidR="00EA0195" w:rsidRPr="00801B89" w:rsidRDefault="00EA0195" w:rsidP="00893282">
      <w:pPr>
        <w:spacing w:after="0" w:line="360" w:lineRule="auto"/>
        <w:contextualSpacing/>
        <w:jc w:val="both"/>
        <w:rPr>
          <w:rFonts w:ascii="Palatino Linotype" w:eastAsia="Times New Roman" w:hAnsi="Palatino Linotype" w:cs="Arial"/>
          <w:color w:val="000000"/>
          <w:sz w:val="24"/>
          <w:szCs w:val="24"/>
          <w:lang w:val="es-ES_tradnl" w:eastAsia="es-ES"/>
        </w:rPr>
      </w:pPr>
    </w:p>
    <w:p w14:paraId="0C71F3AB" w14:textId="77777777"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801B89"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801B89" w:rsidRDefault="00893282" w:rsidP="00893282">
      <w:pPr>
        <w:spacing w:after="0" w:line="360" w:lineRule="auto"/>
        <w:contextualSpacing/>
        <w:jc w:val="both"/>
        <w:rPr>
          <w:rFonts w:ascii="Palatino Linotype" w:eastAsia="MS Mincho" w:hAnsi="Palatino Linotype" w:cs="Arial"/>
          <w:i/>
          <w:sz w:val="24"/>
          <w:szCs w:val="24"/>
          <w:lang w:eastAsia="es-ES"/>
        </w:rPr>
      </w:pPr>
      <w:r w:rsidRPr="00801B89">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801B89">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14:paraId="7E382BF6" w14:textId="77777777" w:rsidR="0071455A" w:rsidRPr="00801B89"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801B89" w:rsidRDefault="00893282" w:rsidP="00893282">
      <w:pPr>
        <w:pStyle w:val="Prrafodelista"/>
        <w:spacing w:line="360" w:lineRule="auto"/>
        <w:ind w:left="0"/>
        <w:contextualSpacing/>
        <w:jc w:val="both"/>
        <w:rPr>
          <w:rFonts w:ascii="Palatino Linotype" w:hAnsi="Palatino Linotype"/>
          <w:lang w:eastAsia="es-MX"/>
        </w:rPr>
      </w:pPr>
      <w:r w:rsidRPr="00801B89">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801B89" w:rsidRDefault="00893282" w:rsidP="00893282">
      <w:pPr>
        <w:pStyle w:val="Prrafodelista"/>
        <w:spacing w:line="360" w:lineRule="auto"/>
        <w:ind w:left="0"/>
        <w:contextualSpacing/>
        <w:jc w:val="both"/>
        <w:rPr>
          <w:rFonts w:ascii="Palatino Linotype" w:hAnsi="Palatino Linotype"/>
          <w:lang w:eastAsia="es-MX"/>
        </w:rPr>
      </w:pPr>
    </w:p>
    <w:p w14:paraId="4D658368" w14:textId="036C3437" w:rsidR="00893282" w:rsidRPr="00801B89" w:rsidRDefault="00893282" w:rsidP="00D07AA0">
      <w:pPr>
        <w:pStyle w:val="Prrafodelista"/>
        <w:spacing w:line="360" w:lineRule="auto"/>
        <w:ind w:left="0"/>
        <w:contextualSpacing/>
        <w:jc w:val="both"/>
        <w:rPr>
          <w:rFonts w:ascii="Palatino Linotype" w:hAnsi="Palatino Linotype" w:cs="Arial"/>
        </w:rPr>
      </w:pPr>
      <w:r w:rsidRPr="00801B89">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BFEA74C" w14:textId="77777777" w:rsidR="00EA0195" w:rsidRPr="00801B89" w:rsidRDefault="00EA0195" w:rsidP="00893282">
      <w:pPr>
        <w:pStyle w:val="Prrafodelista"/>
        <w:autoSpaceDE w:val="0"/>
        <w:autoSpaceDN w:val="0"/>
        <w:adjustRightInd w:val="0"/>
        <w:spacing w:line="360" w:lineRule="auto"/>
        <w:ind w:left="0"/>
        <w:jc w:val="both"/>
        <w:rPr>
          <w:rFonts w:ascii="Palatino Linotype" w:hAnsi="Palatino Linotype" w:cs="Arial"/>
        </w:rPr>
      </w:pPr>
    </w:p>
    <w:p w14:paraId="4A6F0126" w14:textId="4BE0408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Por lo que en cumplimiento a las obligaciones que establece nuestra Carta Magna, la Constitución Estatal y la Ley de la materia le imponen, el </w:t>
      </w:r>
      <w:r w:rsidR="005A3DC0" w:rsidRPr="00801B89">
        <w:rPr>
          <w:rFonts w:ascii="Palatino Linotype" w:hAnsi="Palatino Linotype" w:cs="Arial"/>
          <w:b/>
        </w:rPr>
        <w:t>Sujeto Obligado</w:t>
      </w:r>
      <w:r w:rsidR="005A3DC0" w:rsidRPr="00801B89">
        <w:rPr>
          <w:rFonts w:ascii="Palatino Linotype" w:hAnsi="Palatino Linotype" w:cs="Arial"/>
        </w:rPr>
        <w:t xml:space="preserve"> </w:t>
      </w:r>
      <w:r w:rsidRPr="00801B89">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801B89">
        <w:rPr>
          <w:rFonts w:ascii="Palatino Linotype" w:hAnsi="Palatino Linotype" w:cs="Arial"/>
        </w:rPr>
        <w:lastRenderedPageBreak/>
        <w:t xml:space="preserve">sistema SAIMEX por motivo de la solicitud que dio origen a este recurso, el </w:t>
      </w:r>
      <w:r w:rsidR="005A3DC0" w:rsidRPr="00801B89">
        <w:rPr>
          <w:rFonts w:ascii="Palatino Linotype" w:hAnsi="Palatino Linotype" w:cs="Arial"/>
          <w:b/>
        </w:rPr>
        <w:t>Sujeto Obligado</w:t>
      </w:r>
      <w:r w:rsidRPr="00801B89">
        <w:rPr>
          <w:rFonts w:ascii="Palatino Linotype" w:hAnsi="Palatino Linotype" w:cs="Arial"/>
        </w:rPr>
        <w:t xml:space="preserve"> fue omiso en dar respuesta a la solicitud.</w:t>
      </w:r>
    </w:p>
    <w:p w14:paraId="1F8BFCE0"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eastAsia="Calibri" w:hAnsi="Palatino Linotype"/>
        </w:rPr>
        <w:t>De tal manera que la omisión del Titular de la Unidad de Transparencia, como primer responsable de ello de acuerdo de lo dispuesto por el artículo 53</w:t>
      </w:r>
      <w:r w:rsidR="00FA60A2" w:rsidRPr="00801B89">
        <w:rPr>
          <w:rFonts w:ascii="Palatino Linotype" w:eastAsia="Calibri" w:hAnsi="Palatino Linotype"/>
        </w:rPr>
        <w:t>,</w:t>
      </w:r>
      <w:r w:rsidRPr="00801B89">
        <w:rPr>
          <w:rFonts w:ascii="Palatino Linotype" w:eastAsia="Calibri" w:hAnsi="Palatino Linotype"/>
        </w:rPr>
        <w:t xml:space="preserve"> fracción II</w:t>
      </w:r>
      <w:r w:rsidR="00FA60A2" w:rsidRPr="00801B89">
        <w:rPr>
          <w:rFonts w:ascii="Palatino Linotype" w:eastAsia="Calibri" w:hAnsi="Palatino Linotype"/>
        </w:rPr>
        <w:t>,</w:t>
      </w:r>
      <w:r w:rsidRPr="00801B89">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801B89"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801B89">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01B89">
        <w:rPr>
          <w:rFonts w:ascii="Palatino Linotype" w:eastAsia="Calibri" w:hAnsi="Palatino Linotype"/>
          <w:i/>
        </w:rPr>
        <w:t xml:space="preserve">en el ámbito de sus atribuciones, de promover, respetar, proteger y </w:t>
      </w:r>
      <w:r w:rsidRPr="00801B89">
        <w:rPr>
          <w:rFonts w:ascii="Palatino Linotype" w:eastAsia="Calibri" w:hAnsi="Palatino Linotype"/>
          <w:b/>
          <w:i/>
        </w:rPr>
        <w:t>garantizar</w:t>
      </w:r>
      <w:r w:rsidRPr="00801B89">
        <w:rPr>
          <w:rFonts w:ascii="Palatino Linotype" w:eastAsia="Calibri" w:hAnsi="Palatino Linotype"/>
          <w:i/>
        </w:rPr>
        <w:t xml:space="preserve"> los derechos humanos. </w:t>
      </w:r>
    </w:p>
    <w:p w14:paraId="08EAC630" w14:textId="77777777" w:rsidR="00893282" w:rsidRPr="00801B89"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01B89">
        <w:rPr>
          <w:rFonts w:ascii="Palatino Linotype" w:eastAsia="Calibri" w:hAnsi="Palatino Linotype"/>
          <w:i/>
        </w:rPr>
        <w:t>procedimiento de acceso a la información es la garantía primaria del derecho en cuestión.</w:t>
      </w:r>
      <w:r w:rsidRPr="00801B89">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01B89">
        <w:rPr>
          <w:rFonts w:ascii="Palatino Linotype" w:eastAsia="Calibri" w:hAnsi="Palatino Linotype"/>
          <w:i/>
        </w:rPr>
        <w:t>investigar, sancionar y reparar las violaciones a los derechos humanos.</w:t>
      </w:r>
    </w:p>
    <w:p w14:paraId="73AB4DD7"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lastRenderedPageBreak/>
        <w:t xml:space="preserve">Por lo que en cumplimiento a esta resolución, el </w:t>
      </w:r>
      <w:r w:rsidR="007A35C2" w:rsidRPr="00801B89">
        <w:rPr>
          <w:rFonts w:ascii="Palatino Linotype" w:hAnsi="Palatino Linotype" w:cs="Arial"/>
          <w:b/>
        </w:rPr>
        <w:t xml:space="preserve">Sujeto Obligado </w:t>
      </w:r>
      <w:r w:rsidRPr="00801B89">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20444499" w:rsidR="00893282" w:rsidRPr="00801B89" w:rsidRDefault="00893282" w:rsidP="00893282">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En consecuencia, para responder a la solicitud de acceso a la información en cuestión el </w:t>
      </w:r>
      <w:r w:rsidR="003755FF" w:rsidRPr="00801B89">
        <w:rPr>
          <w:rFonts w:ascii="Palatino Linotype" w:hAnsi="Palatino Linotype" w:cs="Arial"/>
          <w:b/>
        </w:rPr>
        <w:t>Sujeto Obligado</w:t>
      </w:r>
      <w:r w:rsidR="003755FF" w:rsidRPr="00801B89">
        <w:rPr>
          <w:rFonts w:ascii="Palatino Linotype" w:hAnsi="Palatino Linotype" w:cs="Arial"/>
        </w:rPr>
        <w:t xml:space="preserve"> </w:t>
      </w:r>
      <w:r w:rsidRPr="00801B89">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801B89">
        <w:rPr>
          <w:rFonts w:ascii="Palatino Linotype" w:hAnsi="Palatino Linotype" w:cs="Arial"/>
        </w:rPr>
        <w:t>,</w:t>
      </w:r>
      <w:r w:rsidRPr="00801B89">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801B89"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4981D289" w14:textId="1A28FD0F" w:rsidR="00B76C12" w:rsidRPr="00801B89" w:rsidRDefault="00893282" w:rsidP="003755FF">
      <w:pPr>
        <w:pStyle w:val="Prrafodelista"/>
        <w:autoSpaceDE w:val="0"/>
        <w:autoSpaceDN w:val="0"/>
        <w:adjustRightInd w:val="0"/>
        <w:spacing w:line="360" w:lineRule="auto"/>
        <w:ind w:left="0"/>
        <w:jc w:val="both"/>
        <w:rPr>
          <w:rFonts w:ascii="Palatino Linotype" w:hAnsi="Palatino Linotype" w:cs="Arial"/>
        </w:rPr>
      </w:pPr>
      <w:r w:rsidRPr="00801B89">
        <w:rPr>
          <w:rFonts w:ascii="Palatino Linotype" w:hAnsi="Palatino Linotype" w:cs="Arial"/>
        </w:rPr>
        <w:t xml:space="preserve">En cualquiera de los casos, imperativamente, el </w:t>
      </w:r>
      <w:r w:rsidR="00FA60A2" w:rsidRPr="00801B89">
        <w:rPr>
          <w:rFonts w:ascii="Palatino Linotype" w:hAnsi="Palatino Linotype" w:cs="Arial"/>
          <w:b/>
        </w:rPr>
        <w:t>Sujeto Obligado</w:t>
      </w:r>
      <w:r w:rsidR="00FA60A2" w:rsidRPr="00801B89">
        <w:rPr>
          <w:rFonts w:ascii="Palatino Linotype" w:hAnsi="Palatino Linotype" w:cs="Arial"/>
        </w:rPr>
        <w:t xml:space="preserve"> </w:t>
      </w:r>
      <w:r w:rsidRPr="00801B89">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801B89">
        <w:rPr>
          <w:rFonts w:ascii="Palatino Linotype" w:hAnsi="Palatino Linotype" w:cs="Arial"/>
        </w:rPr>
        <w:t>,</w:t>
      </w:r>
      <w:r w:rsidRPr="00801B89">
        <w:rPr>
          <w:rFonts w:ascii="Palatino Linotype" w:hAnsi="Palatino Linotype" w:cs="Arial"/>
        </w:rPr>
        <w:t xml:space="preserve"> de la Ley en cita, pero emitiendo una respuesta.</w:t>
      </w:r>
    </w:p>
    <w:p w14:paraId="438D7E07" w14:textId="77777777" w:rsidR="00935958" w:rsidRPr="00801B89" w:rsidRDefault="00935958" w:rsidP="003755FF">
      <w:pPr>
        <w:pStyle w:val="Prrafodelista"/>
        <w:autoSpaceDE w:val="0"/>
        <w:autoSpaceDN w:val="0"/>
        <w:adjustRightInd w:val="0"/>
        <w:spacing w:line="360" w:lineRule="auto"/>
        <w:ind w:left="0"/>
        <w:jc w:val="both"/>
        <w:rPr>
          <w:rFonts w:ascii="Palatino Linotype" w:hAnsi="Palatino Linotype" w:cs="Arial"/>
        </w:rPr>
      </w:pPr>
    </w:p>
    <w:p w14:paraId="4653E7E2" w14:textId="608C9585" w:rsidR="00BE3791" w:rsidRDefault="00094AF8" w:rsidP="00BE3791">
      <w:pPr>
        <w:pStyle w:val="Sinespaciado"/>
        <w:spacing w:line="360" w:lineRule="auto"/>
        <w:jc w:val="both"/>
        <w:rPr>
          <w:rFonts w:ascii="Palatino Linotype" w:hAnsi="Palatino Linotype"/>
        </w:rPr>
      </w:pPr>
      <w:r>
        <w:rPr>
          <w:rFonts w:ascii="Palatino Linotype" w:eastAsia="Calibri" w:hAnsi="Palatino Linotype" w:cs="Tahoma"/>
          <w:iCs/>
          <w:szCs w:val="22"/>
          <w:lang w:eastAsia="es-ES_tradnl"/>
        </w:rPr>
        <w:lastRenderedPageBreak/>
        <w:t>En este sentido</w:t>
      </w:r>
      <w:r w:rsidR="00BE3791">
        <w:rPr>
          <w:rFonts w:ascii="Palatino Linotype" w:eastAsia="Calibri" w:hAnsi="Palatino Linotype" w:cs="Tahoma"/>
          <w:iCs/>
          <w:szCs w:val="22"/>
          <w:lang w:eastAsia="es-ES_tradnl"/>
        </w:rPr>
        <w:t>, toda vez que la pretensión del particular va encaminada en obtener el</w:t>
      </w:r>
      <w:r>
        <w:rPr>
          <w:rFonts w:ascii="Palatino Linotype" w:eastAsia="Calibri" w:hAnsi="Palatino Linotype" w:cs="Tahoma"/>
          <w:iCs/>
          <w:szCs w:val="22"/>
          <w:lang w:eastAsia="es-ES_tradnl"/>
        </w:rPr>
        <w:t xml:space="preserve"> </w:t>
      </w:r>
      <w:r w:rsidR="00237D4C" w:rsidRPr="00237D4C">
        <w:rPr>
          <w:rFonts w:ascii="Palatino Linotype" w:eastAsia="Calibri" w:hAnsi="Palatino Linotype" w:cs="Tahoma"/>
          <w:iCs/>
          <w:szCs w:val="22"/>
          <w:lang w:eastAsia="es-ES_tradnl"/>
        </w:rPr>
        <w:t>gasto total de gasoli</w:t>
      </w:r>
      <w:r w:rsidR="00590EC3">
        <w:rPr>
          <w:rFonts w:ascii="Palatino Linotype" w:eastAsia="Calibri" w:hAnsi="Palatino Linotype" w:cs="Tahoma"/>
          <w:iCs/>
          <w:szCs w:val="22"/>
          <w:lang w:eastAsia="es-ES_tradnl"/>
        </w:rPr>
        <w:t>na del ejercicio fiscal 2020 de los</w:t>
      </w:r>
      <w:r w:rsidR="00237D4C" w:rsidRPr="00237D4C">
        <w:rPr>
          <w:rFonts w:ascii="Palatino Linotype" w:eastAsia="Calibri" w:hAnsi="Palatino Linotype" w:cs="Tahoma"/>
          <w:iCs/>
          <w:szCs w:val="22"/>
          <w:lang w:eastAsia="es-ES_tradnl"/>
        </w:rPr>
        <w:t xml:space="preserve"> </w:t>
      </w:r>
      <w:r w:rsidR="00590EC3" w:rsidRPr="00237D4C">
        <w:rPr>
          <w:rFonts w:ascii="Palatino Linotype" w:eastAsia="Calibri" w:hAnsi="Palatino Linotype" w:cs="Tahoma"/>
          <w:iCs/>
          <w:szCs w:val="22"/>
          <w:lang w:eastAsia="es-ES_tradnl"/>
        </w:rPr>
        <w:t>vehículos</w:t>
      </w:r>
      <w:r w:rsidR="00590EC3">
        <w:rPr>
          <w:rFonts w:ascii="Palatino Linotype" w:eastAsia="Calibri" w:hAnsi="Palatino Linotype" w:cs="Tahoma"/>
          <w:iCs/>
          <w:szCs w:val="22"/>
          <w:lang w:eastAsia="es-ES_tradnl"/>
        </w:rPr>
        <w:t xml:space="preserve"> asignados al presidente M</w:t>
      </w:r>
      <w:r w:rsidR="00237D4C" w:rsidRPr="00237D4C">
        <w:rPr>
          <w:rFonts w:ascii="Palatino Linotype" w:eastAsia="Calibri" w:hAnsi="Palatino Linotype" w:cs="Tahoma"/>
          <w:iCs/>
          <w:szCs w:val="22"/>
          <w:lang w:eastAsia="es-ES_tradnl"/>
        </w:rPr>
        <w:t>unicipal de</w:t>
      </w:r>
      <w:r w:rsidR="00590EC3">
        <w:rPr>
          <w:rFonts w:ascii="Palatino Linotype" w:eastAsia="Calibri" w:hAnsi="Palatino Linotype" w:cs="Tahoma"/>
          <w:iCs/>
          <w:szCs w:val="22"/>
          <w:lang w:eastAsia="es-ES_tradnl"/>
        </w:rPr>
        <w:t>l Ayuntamiento de T</w:t>
      </w:r>
      <w:r w:rsidR="00237D4C" w:rsidRPr="00237D4C">
        <w:rPr>
          <w:rFonts w:ascii="Palatino Linotype" w:eastAsia="Calibri" w:hAnsi="Palatino Linotype" w:cs="Tahoma"/>
          <w:iCs/>
          <w:szCs w:val="22"/>
          <w:lang w:eastAsia="es-ES_tradnl"/>
        </w:rPr>
        <w:t>epetlixpa</w:t>
      </w:r>
      <w:r w:rsidR="00590EC3">
        <w:rPr>
          <w:rFonts w:ascii="Palatino Linotype" w:eastAsia="Calibri" w:hAnsi="Palatino Linotype" w:cs="Tahoma"/>
          <w:iCs/>
          <w:szCs w:val="22"/>
          <w:lang w:eastAsia="es-ES_tradnl"/>
        </w:rPr>
        <w:t>, en conveniente abocarnos a lo establecido en</w:t>
      </w:r>
      <w:r w:rsidR="00237D4C" w:rsidRPr="00237D4C">
        <w:rPr>
          <w:rFonts w:ascii="Palatino Linotype" w:eastAsia="Calibri" w:hAnsi="Palatino Linotype" w:cs="Tahoma"/>
          <w:iCs/>
          <w:szCs w:val="22"/>
          <w:lang w:eastAsia="es-ES_tradnl"/>
        </w:rPr>
        <w:t xml:space="preserve"> </w:t>
      </w:r>
      <w:r w:rsidR="00BE3791" w:rsidRPr="00AF2FD9">
        <w:rPr>
          <w:rFonts w:ascii="Palatino Linotype" w:hAnsi="Palatino Linotype"/>
        </w:rPr>
        <w:t>la Ley Orgánica Municipal del Estado de México y Municipios, puesto que en el artículo 31 fracción XVIII establece que es atribución de los Ayuntamientos administrar su hacienda en términos de ley y controlar a través del presidente y síndico la aplicación del presupuesto de egresos del municipio. Asimismo, el ordenamiento en cito en el artículo 87</w:t>
      </w:r>
      <w:r w:rsidR="00BE3791">
        <w:rPr>
          <w:rFonts w:ascii="Palatino Linotype" w:hAnsi="Palatino Linotype"/>
        </w:rPr>
        <w:t>,</w:t>
      </w:r>
      <w:r w:rsidR="00BE3791" w:rsidRPr="00AF2FD9">
        <w:rPr>
          <w:rFonts w:ascii="Palatino Linotype" w:hAnsi="Palatino Linotype"/>
        </w:rPr>
        <w:t xml:space="preserve"> dispone que para el despacho, estudio y planeación de los diversos asuntos de l</w:t>
      </w:r>
      <w:r w:rsidR="00BE3791">
        <w:rPr>
          <w:rFonts w:ascii="Palatino Linotype" w:hAnsi="Palatino Linotype"/>
        </w:rPr>
        <w:t>a administración municipal, el A</w:t>
      </w:r>
      <w:r w:rsidR="00BE3791" w:rsidRPr="00AF2FD9">
        <w:rPr>
          <w:rFonts w:ascii="Palatino Linotype" w:hAnsi="Palatino Linotype"/>
        </w:rPr>
        <w:t>yuntamiento contará por lo menos con las dependencias entre las que se encuentra la Tesorería Municipal quien es el órgano encargado de la recaudación de los ingresos municipales y el responsable de realizar las erogaciones que haga el Ayuntamiento; y entre sus atribuciones destacan las siguientes:</w:t>
      </w:r>
    </w:p>
    <w:p w14:paraId="1BF3A9B0" w14:textId="77777777" w:rsidR="00BE3791" w:rsidRDefault="00BE3791" w:rsidP="00BE3791">
      <w:pPr>
        <w:pStyle w:val="Sinespaciado"/>
        <w:spacing w:line="360" w:lineRule="auto"/>
        <w:jc w:val="both"/>
        <w:rPr>
          <w:rFonts w:ascii="Palatino Linotype" w:hAnsi="Palatino Linotype"/>
        </w:rPr>
      </w:pPr>
    </w:p>
    <w:p w14:paraId="6DC18BF8" w14:textId="77777777" w:rsidR="00BE3791" w:rsidRPr="00AF2FD9" w:rsidRDefault="00BE3791" w:rsidP="00BE3791">
      <w:pPr>
        <w:pStyle w:val="Prrafodelista"/>
        <w:ind w:left="567" w:right="567"/>
        <w:jc w:val="both"/>
        <w:rPr>
          <w:rFonts w:ascii="Palatino Linotype" w:hAnsi="Palatino Linotype"/>
          <w:i/>
          <w:sz w:val="22"/>
        </w:rPr>
      </w:pPr>
      <w:r>
        <w:rPr>
          <w:rFonts w:ascii="Palatino Linotype" w:hAnsi="Palatino Linotype"/>
          <w:b/>
          <w:i/>
          <w:sz w:val="22"/>
        </w:rPr>
        <w:t>“</w:t>
      </w:r>
      <w:r w:rsidRPr="00232909">
        <w:rPr>
          <w:rFonts w:ascii="Palatino Linotype" w:hAnsi="Palatino Linotype"/>
          <w:b/>
          <w:i/>
          <w:sz w:val="22"/>
        </w:rPr>
        <w:t>Artículo 95.-</w:t>
      </w:r>
      <w:r w:rsidRPr="00CC7BAA">
        <w:rPr>
          <w:rFonts w:ascii="Palatino Linotype" w:hAnsi="Palatino Linotype"/>
          <w:i/>
          <w:sz w:val="22"/>
        </w:rPr>
        <w:t xml:space="preserve"> Son atribuciones del tesorero municipal:</w:t>
      </w:r>
    </w:p>
    <w:p w14:paraId="35238A6D" w14:textId="77777777" w:rsidR="00BE3791" w:rsidRPr="00CC7BAA" w:rsidRDefault="00BE3791" w:rsidP="00BE3791">
      <w:pPr>
        <w:pStyle w:val="Prrafodelista"/>
        <w:ind w:left="567" w:right="567"/>
        <w:jc w:val="both"/>
        <w:rPr>
          <w:rFonts w:ascii="Palatino Linotype" w:hAnsi="Palatino Linotype"/>
          <w:i/>
          <w:sz w:val="22"/>
        </w:rPr>
      </w:pPr>
      <w:r w:rsidRPr="00232909">
        <w:rPr>
          <w:rFonts w:ascii="Palatino Linotype" w:hAnsi="Palatino Linotype"/>
          <w:b/>
          <w:i/>
          <w:sz w:val="22"/>
        </w:rPr>
        <w:t>I.</w:t>
      </w:r>
      <w:r w:rsidRPr="00CC7BAA">
        <w:rPr>
          <w:rFonts w:ascii="Palatino Linotype" w:hAnsi="Palatino Linotype"/>
          <w:i/>
          <w:sz w:val="22"/>
        </w:rPr>
        <w:t xml:space="preserve"> Administrar la hacienda pública municipal, de conformidad con las disposiciones legales aplicables;</w:t>
      </w:r>
    </w:p>
    <w:p w14:paraId="2F824FA4" w14:textId="77777777" w:rsidR="00BE3791" w:rsidRPr="00CC7BAA" w:rsidRDefault="00BE3791" w:rsidP="00BE3791">
      <w:pPr>
        <w:pStyle w:val="Prrafodelista"/>
        <w:ind w:left="567" w:right="567"/>
        <w:jc w:val="both"/>
        <w:rPr>
          <w:rFonts w:ascii="Palatino Linotype" w:hAnsi="Palatino Linotype"/>
          <w:i/>
          <w:sz w:val="22"/>
        </w:rPr>
      </w:pPr>
      <w:r w:rsidRPr="00CC7BAA">
        <w:rPr>
          <w:rFonts w:ascii="Palatino Linotype" w:hAnsi="Palatino Linotype"/>
          <w:i/>
          <w:sz w:val="22"/>
        </w:rPr>
        <w:t>…</w:t>
      </w:r>
    </w:p>
    <w:p w14:paraId="35360A77" w14:textId="77777777" w:rsidR="00BE3791" w:rsidRPr="00CC7BAA" w:rsidRDefault="00BE3791" w:rsidP="00BE3791">
      <w:pPr>
        <w:pStyle w:val="Prrafodelista"/>
        <w:ind w:left="567" w:right="567"/>
        <w:jc w:val="both"/>
        <w:rPr>
          <w:rFonts w:ascii="Palatino Linotype" w:hAnsi="Palatino Linotype"/>
          <w:i/>
          <w:sz w:val="22"/>
        </w:rPr>
      </w:pPr>
      <w:r w:rsidRPr="00232909">
        <w:rPr>
          <w:rFonts w:ascii="Palatino Linotype" w:hAnsi="Palatino Linotype"/>
          <w:b/>
          <w:i/>
          <w:sz w:val="22"/>
        </w:rPr>
        <w:t>IV.</w:t>
      </w:r>
      <w:r w:rsidRPr="00CC7BAA">
        <w:rPr>
          <w:rFonts w:ascii="Palatino Linotype" w:hAnsi="Palatino Linotype"/>
          <w:i/>
          <w:sz w:val="22"/>
        </w:rPr>
        <w:t xml:space="preserve"> Llevar los registros contables, financieros y administrativos de los ingresos, egresos, e inventarios;</w:t>
      </w:r>
    </w:p>
    <w:p w14:paraId="753C406F" w14:textId="77777777" w:rsidR="00BE3791" w:rsidRPr="00CC7BAA" w:rsidRDefault="00BE3791" w:rsidP="00BE3791">
      <w:pPr>
        <w:pStyle w:val="Prrafodelista"/>
        <w:ind w:left="567" w:right="567"/>
        <w:jc w:val="both"/>
        <w:rPr>
          <w:rFonts w:ascii="Palatino Linotype" w:hAnsi="Palatino Linotype"/>
          <w:i/>
          <w:sz w:val="22"/>
        </w:rPr>
      </w:pPr>
      <w:r w:rsidRPr="00CC7BAA">
        <w:rPr>
          <w:rFonts w:ascii="Palatino Linotype" w:hAnsi="Palatino Linotype"/>
          <w:i/>
          <w:sz w:val="22"/>
        </w:rPr>
        <w:t>…</w:t>
      </w:r>
    </w:p>
    <w:p w14:paraId="2380CDEC" w14:textId="77777777" w:rsidR="00BE3791" w:rsidRPr="00CC7BAA" w:rsidRDefault="00BE3791" w:rsidP="00BE3791">
      <w:pPr>
        <w:pStyle w:val="Prrafodelista"/>
        <w:ind w:left="567" w:right="567"/>
        <w:jc w:val="both"/>
        <w:rPr>
          <w:rFonts w:ascii="Palatino Linotype" w:eastAsia="Calibri" w:hAnsi="Palatino Linotype" w:cs="Arial"/>
          <w:i/>
          <w:sz w:val="22"/>
        </w:rPr>
      </w:pPr>
      <w:r w:rsidRPr="00232909">
        <w:rPr>
          <w:rFonts w:ascii="Palatino Linotype" w:hAnsi="Palatino Linotype"/>
          <w:b/>
          <w:i/>
          <w:sz w:val="22"/>
        </w:rPr>
        <w:t>XXI.</w:t>
      </w:r>
      <w:r w:rsidRPr="00CC7BAA">
        <w:rPr>
          <w:rFonts w:ascii="Palatino Linotype" w:hAnsi="Palatino Linotype"/>
          <w:i/>
          <w:sz w:val="22"/>
        </w:rPr>
        <w:t xml:space="preserve"> Entregar oportunamente a él o los Síndicos, según sea el caso, el informe mensual que corresponda, a fin de que se revise, y de ser necesario, para que se formulen las observaciones respectivas.</w:t>
      </w:r>
      <w:r>
        <w:rPr>
          <w:rFonts w:ascii="Palatino Linotype" w:hAnsi="Palatino Linotype"/>
          <w:i/>
          <w:sz w:val="22"/>
        </w:rPr>
        <w:t>”</w:t>
      </w:r>
    </w:p>
    <w:p w14:paraId="1F68AA48" w14:textId="77777777" w:rsidR="00BE3791" w:rsidRDefault="00BE3791" w:rsidP="00BE3791">
      <w:pPr>
        <w:pStyle w:val="Prrafodelista"/>
        <w:rPr>
          <w:rFonts w:ascii="Palatino Linotype" w:eastAsia="Calibri" w:hAnsi="Palatino Linotype" w:cs="Arial"/>
        </w:rPr>
      </w:pPr>
    </w:p>
    <w:p w14:paraId="0D5953F1" w14:textId="77777777" w:rsidR="00BE3791" w:rsidRPr="00AF2FD9" w:rsidRDefault="00BE3791" w:rsidP="00BE3791">
      <w:pPr>
        <w:pStyle w:val="Prrafodelista"/>
        <w:rPr>
          <w:rFonts w:ascii="Palatino Linotype" w:eastAsia="Calibri" w:hAnsi="Palatino Linotype" w:cs="Arial"/>
          <w:sz w:val="16"/>
        </w:rPr>
      </w:pPr>
    </w:p>
    <w:p w14:paraId="45A000A3" w14:textId="77777777" w:rsidR="00BE3791" w:rsidRDefault="00BE3791" w:rsidP="00BE3791">
      <w:pPr>
        <w:pStyle w:val="Prrafodelista"/>
        <w:spacing w:line="360" w:lineRule="auto"/>
        <w:ind w:left="0" w:right="49"/>
        <w:jc w:val="both"/>
        <w:rPr>
          <w:rFonts w:ascii="Palatino Linotype" w:hAnsi="Palatino Linotype" w:cs="Arial"/>
          <w:color w:val="000000"/>
        </w:rPr>
      </w:pPr>
    </w:p>
    <w:p w14:paraId="26453632" w14:textId="77777777" w:rsidR="00BE3791" w:rsidRDefault="00BE3791" w:rsidP="00BE3791">
      <w:pPr>
        <w:pStyle w:val="Prrafodelista"/>
        <w:spacing w:line="360" w:lineRule="auto"/>
        <w:ind w:left="0" w:right="49"/>
        <w:contextualSpacing/>
        <w:jc w:val="both"/>
        <w:rPr>
          <w:rFonts w:ascii="Palatino Linotype" w:hAnsi="Palatino Linotype" w:cs="Arial"/>
          <w:color w:val="000000"/>
        </w:rPr>
      </w:pPr>
      <w:r>
        <w:rPr>
          <w:rFonts w:ascii="Palatino Linotype" w:hAnsi="Palatino Linotype" w:cs="Arial"/>
          <w:color w:val="000000"/>
        </w:rPr>
        <w:t xml:space="preserve">De la interpretación sistemática y progresiva de los preceptos legales citados, se deduce que el área idónea para realizar erogaciones por cualquier concepto, es la Tesorería Municipal, toda vez que es el área encargada de administrar la hacienda </w:t>
      </w:r>
      <w:r>
        <w:rPr>
          <w:rFonts w:ascii="Palatino Linotype" w:hAnsi="Palatino Linotype" w:cs="Arial"/>
          <w:color w:val="000000"/>
        </w:rPr>
        <w:lastRenderedPageBreak/>
        <w:t>municipal y a su vez, cuenta con la atribución de llevar todos los registros contables de los ingresos y egresos realizados, para lo cual debe apoyarse en documentos que ayuden a comprobar, en este caso, las erogaciones que realizadas, esto, debido a que se tienen la alta responsabilidad ante el Órgano Superior de Fiscalización del Estado de México de presentar todos los egresos realizados con la documentación comprobatoria.</w:t>
      </w:r>
    </w:p>
    <w:p w14:paraId="483CF2DB" w14:textId="77777777" w:rsidR="00BE3791" w:rsidRDefault="00BE3791" w:rsidP="00BE3791">
      <w:pPr>
        <w:pStyle w:val="Prrafodelista"/>
        <w:spacing w:line="360" w:lineRule="auto"/>
        <w:ind w:left="0" w:right="49"/>
        <w:jc w:val="both"/>
        <w:rPr>
          <w:rFonts w:ascii="Palatino Linotype" w:hAnsi="Palatino Linotype" w:cs="Arial"/>
          <w:color w:val="000000"/>
        </w:rPr>
      </w:pPr>
    </w:p>
    <w:p w14:paraId="653D9B77" w14:textId="77777777" w:rsidR="00BE3791" w:rsidRDefault="00BE3791" w:rsidP="00BE3791">
      <w:pPr>
        <w:pStyle w:val="Prrafodelista"/>
        <w:spacing w:line="360" w:lineRule="auto"/>
        <w:ind w:left="0" w:right="49"/>
        <w:contextualSpacing/>
        <w:jc w:val="both"/>
        <w:rPr>
          <w:rFonts w:ascii="Palatino Linotype" w:hAnsi="Palatino Linotype" w:cs="Arial"/>
          <w:color w:val="000000"/>
        </w:rPr>
      </w:pPr>
      <w:r>
        <w:rPr>
          <w:rFonts w:ascii="Palatino Linotype" w:hAnsi="Palatino Linotype" w:cs="Arial"/>
          <w:color w:val="000000"/>
        </w:rPr>
        <w:t>Dicho acto se realiza para verificar el destino que se da a los recursos públicos, y sirve a su vez, para la rendición de cuentas y para fines de transparencia, de modo que es información pública a la cual tiene el derecho de acceder cualquier persona que así lo desee.</w:t>
      </w:r>
    </w:p>
    <w:p w14:paraId="07821141" w14:textId="77777777" w:rsidR="00BE3791" w:rsidRPr="003A580D" w:rsidRDefault="00BE3791" w:rsidP="00BE3791">
      <w:pPr>
        <w:pStyle w:val="Prrafodelista"/>
        <w:rPr>
          <w:rFonts w:ascii="Palatino Linotype" w:hAnsi="Palatino Linotype" w:cs="Arial"/>
          <w:color w:val="000000"/>
        </w:rPr>
      </w:pPr>
    </w:p>
    <w:p w14:paraId="23DCA91B"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Pr>
          <w:rFonts w:ascii="Palatino Linotype" w:hAnsi="Palatino Linotype" w:cs="Arial"/>
        </w:rPr>
        <w:t>Cabe señalar que</w:t>
      </w:r>
      <w:r w:rsidRPr="003A580D">
        <w:rPr>
          <w:rFonts w:ascii="Palatino Linotype" w:hAnsi="Palatino Linotype" w:cs="Arial"/>
        </w:rPr>
        <w:t xml:space="preserve">, </w:t>
      </w:r>
      <w:r w:rsidRPr="003A580D">
        <w:rPr>
          <w:rFonts w:ascii="Palatino Linotype" w:hAnsi="Palatino Linotype" w:cs="Arial"/>
          <w:b/>
        </w:rPr>
        <w:t>Egresos</w:t>
      </w:r>
      <w:r w:rsidRPr="003A580D">
        <w:rPr>
          <w:rFonts w:ascii="Palatino Linotype" w:hAnsi="Palatino Linotype" w:cs="Arial"/>
        </w:rPr>
        <w:t xml:space="preserve"> son las erogaciones o salidas de recursos financieros, motivada por el compromiso de liquidación de algún bien o servicio recibido; el egreso es la representación, en dinero, de lo gastado. En términos generales un egreso representa una salida de cosas o personas de un ámbito determinado.</w:t>
      </w:r>
    </w:p>
    <w:p w14:paraId="63503704" w14:textId="77777777" w:rsidR="00BE3791" w:rsidRPr="003A580D" w:rsidRDefault="00BE3791" w:rsidP="00BE3791">
      <w:pPr>
        <w:pStyle w:val="Prrafodelista"/>
        <w:rPr>
          <w:rFonts w:ascii="Palatino Linotype" w:hAnsi="Palatino Linotype" w:cs="Arial"/>
          <w:color w:val="000000"/>
        </w:rPr>
      </w:pPr>
    </w:p>
    <w:p w14:paraId="175B75DD"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sidRPr="003A580D">
        <w:rPr>
          <w:rFonts w:ascii="Palatino Linotype" w:hAnsi="Palatino Linotype"/>
          <w:bCs/>
          <w:color w:val="000000"/>
        </w:rPr>
        <w:t>Así bien, es de señalar que la Ley General de Contabilidad Gubernamental es una Ley de orden público que tiene como objeto establecer los criterios generales que regirán la contabilidad gubernamental y la emisión de información financiera de los entes públicos, con el fin de l</w:t>
      </w:r>
      <w:r>
        <w:rPr>
          <w:rFonts w:ascii="Palatino Linotype" w:hAnsi="Palatino Linotype"/>
          <w:bCs/>
          <w:color w:val="000000"/>
        </w:rPr>
        <w:t>ograr su adecuada armonización.</w:t>
      </w:r>
    </w:p>
    <w:p w14:paraId="2AC557DC" w14:textId="77777777" w:rsidR="00BE3791" w:rsidRPr="003A580D" w:rsidRDefault="00BE3791" w:rsidP="00BE3791">
      <w:pPr>
        <w:pStyle w:val="Prrafodelista"/>
        <w:rPr>
          <w:rFonts w:ascii="Palatino Linotype" w:hAnsi="Palatino Linotype" w:cs="Arial"/>
          <w:color w:val="000000"/>
        </w:rPr>
      </w:pPr>
    </w:p>
    <w:p w14:paraId="6FC84BB7"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sidRPr="003A580D">
        <w:rPr>
          <w:rFonts w:ascii="Palatino Linotype" w:hAnsi="Palatino Linotype"/>
          <w:bCs/>
          <w:color w:val="000000"/>
        </w:rPr>
        <w:t xml:space="preserve">Asimismo, dicha Ley es de observancia obligatoria para los poderes Ejecutivo, Legislativo y Judicial de la Federación, los Estados y el Distrito Federal; los </w:t>
      </w:r>
      <w:r w:rsidRPr="003A580D">
        <w:rPr>
          <w:rFonts w:ascii="Palatino Linotype" w:hAnsi="Palatino Linotype"/>
          <w:b/>
          <w:bCs/>
          <w:color w:val="000000"/>
        </w:rPr>
        <w:t>ayuntamientos de los municipios</w:t>
      </w:r>
      <w:r w:rsidRPr="003A580D">
        <w:rPr>
          <w:rFonts w:ascii="Palatino Linotype" w:hAnsi="Palatino Linotype"/>
          <w:bCs/>
          <w:color w:val="000000"/>
        </w:rPr>
        <w:t xml:space="preserve">; los órganos político - administrativos de las </w:t>
      </w:r>
      <w:r>
        <w:rPr>
          <w:rFonts w:ascii="Palatino Linotype" w:hAnsi="Palatino Linotype"/>
          <w:bCs/>
          <w:color w:val="000000"/>
        </w:rPr>
        <w:t xml:space="preserve">demarcaciones territoriales de </w:t>
      </w:r>
      <w:r w:rsidRPr="003A580D">
        <w:rPr>
          <w:rFonts w:ascii="Palatino Linotype" w:hAnsi="Palatino Linotype"/>
          <w:bCs/>
          <w:color w:val="000000"/>
        </w:rPr>
        <w:t xml:space="preserve">las entidades de la administración pública paraestatal, </w:t>
      </w:r>
      <w:r w:rsidRPr="003A580D">
        <w:rPr>
          <w:rFonts w:ascii="Palatino Linotype" w:hAnsi="Palatino Linotype"/>
          <w:bCs/>
          <w:color w:val="000000"/>
        </w:rPr>
        <w:lastRenderedPageBreak/>
        <w:t>ya sean federales, estatales o municipales y los órganos autónomos federales y estatales</w:t>
      </w:r>
      <w:r>
        <w:rPr>
          <w:rStyle w:val="Refdenotaalpie"/>
          <w:rFonts w:ascii="Palatino Linotype" w:hAnsi="Palatino Linotype"/>
          <w:bCs/>
          <w:color w:val="000000"/>
        </w:rPr>
        <w:footnoteReference w:id="1"/>
      </w:r>
      <w:r w:rsidRPr="003A580D">
        <w:rPr>
          <w:rFonts w:ascii="Palatino Linotype" w:hAnsi="Palatino Linotype"/>
          <w:bCs/>
          <w:color w:val="000000"/>
        </w:rPr>
        <w:t>.</w:t>
      </w:r>
    </w:p>
    <w:p w14:paraId="720D9F8B" w14:textId="77777777" w:rsidR="00BE3791" w:rsidRPr="003A580D" w:rsidRDefault="00BE3791" w:rsidP="00BE3791">
      <w:pPr>
        <w:pStyle w:val="Prrafodelista"/>
        <w:rPr>
          <w:rFonts w:ascii="Palatino Linotype" w:hAnsi="Palatino Linotype" w:cs="Arial"/>
          <w:color w:val="000000"/>
        </w:rPr>
      </w:pPr>
    </w:p>
    <w:p w14:paraId="0FAE7F46" w14:textId="77777777" w:rsidR="00BE3791" w:rsidRDefault="00BE3791" w:rsidP="00BE3791">
      <w:pPr>
        <w:pStyle w:val="Prrafodelista"/>
        <w:spacing w:line="360" w:lineRule="auto"/>
        <w:ind w:left="0" w:right="49"/>
        <w:contextualSpacing/>
        <w:jc w:val="both"/>
        <w:rPr>
          <w:rFonts w:ascii="Palatino Linotype" w:hAnsi="Palatino Linotype" w:cs="Arial"/>
        </w:rPr>
      </w:pPr>
      <w:r w:rsidRPr="003A580D">
        <w:rPr>
          <w:rFonts w:ascii="Palatino Linotype" w:hAnsi="Palatino Linotype" w:cs="Arial"/>
        </w:rPr>
        <w:t>No obstante, es de resaltar que cada ente público será responsable de su contabilidad, de la operación del Sistema de Contabilidad Gubernamental</w:t>
      </w:r>
      <w:r>
        <w:rPr>
          <w:rStyle w:val="Refdenotaalpie"/>
          <w:rFonts w:ascii="Palatino Linotype" w:hAnsi="Palatino Linotype" w:cs="Arial"/>
        </w:rPr>
        <w:footnoteReference w:id="2"/>
      </w:r>
      <w:r w:rsidRPr="003A580D">
        <w:rPr>
          <w:rFonts w:ascii="Palatino Linotype" w:hAnsi="Palatino Linotype" w:cs="Arial"/>
        </w:rPr>
        <w:t xml:space="preserve"> y</w:t>
      </w:r>
      <w:r>
        <w:rPr>
          <w:rFonts w:ascii="Palatino Linotype" w:hAnsi="Palatino Linotype" w:cs="Arial"/>
        </w:rPr>
        <w:t xml:space="preserve"> </w:t>
      </w:r>
      <w:r w:rsidRPr="003A580D">
        <w:rPr>
          <w:rFonts w:ascii="Palatino Linotype" w:hAnsi="Palatino Linotype" w:cs="Arial"/>
        </w:rPr>
        <w:t>del cumplimiento de lo dispuesto en la Ley en estudio y las decisiones que emita el Consejo.</w:t>
      </w:r>
    </w:p>
    <w:p w14:paraId="6E5E2CE5" w14:textId="77777777" w:rsidR="008233F5" w:rsidRPr="003A580D" w:rsidRDefault="008233F5" w:rsidP="00BE3791">
      <w:pPr>
        <w:pStyle w:val="Prrafodelista"/>
        <w:spacing w:line="360" w:lineRule="auto"/>
        <w:ind w:left="0" w:right="49"/>
        <w:contextualSpacing/>
        <w:jc w:val="both"/>
        <w:rPr>
          <w:rFonts w:ascii="Palatino Linotype" w:hAnsi="Palatino Linotype" w:cs="Arial"/>
          <w:color w:val="000000"/>
        </w:rPr>
      </w:pPr>
    </w:p>
    <w:p w14:paraId="345569EF" w14:textId="77777777" w:rsidR="00BE3791" w:rsidRPr="003A580D" w:rsidRDefault="00BE3791" w:rsidP="00BE3791">
      <w:pPr>
        <w:pStyle w:val="Prrafodelista"/>
        <w:spacing w:line="360" w:lineRule="auto"/>
        <w:ind w:left="0" w:right="49"/>
        <w:contextualSpacing/>
        <w:jc w:val="both"/>
        <w:rPr>
          <w:rFonts w:ascii="Palatino Linotype" w:hAnsi="Palatino Linotype" w:cs="Arial"/>
          <w:color w:val="000000"/>
        </w:rPr>
      </w:pPr>
      <w:r w:rsidRPr="003A580D">
        <w:rPr>
          <w:rFonts w:ascii="Palatino Linotype" w:hAnsi="Palatino Linotype" w:cs="Arial"/>
        </w:rPr>
        <w:t>En dicho Sistema, registrará de manera armónica, delimitada y específica las operaciones presupuestarias y contables derivadas de la gestión pública, así como otros flujos económicos y generará estados financieros, confiables, oportunos, comprensibles, periódicos y comparables, los cuales serán expresados en términos monetarios. El Sistema estará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r>
        <w:rPr>
          <w:rStyle w:val="Refdenotaalpie"/>
          <w:rFonts w:ascii="Palatino Linotype" w:hAnsi="Palatino Linotype" w:cs="Arial"/>
        </w:rPr>
        <w:footnoteReference w:id="3"/>
      </w:r>
      <w:r w:rsidRPr="003A580D">
        <w:rPr>
          <w:rFonts w:ascii="Palatino Linotype" w:hAnsi="Palatino Linotype" w:cs="Arial"/>
        </w:rPr>
        <w:t>.</w:t>
      </w:r>
    </w:p>
    <w:p w14:paraId="4BCDD6EE" w14:textId="77777777" w:rsidR="00BE3791" w:rsidRPr="003A580D" w:rsidRDefault="00BE3791" w:rsidP="00BE3791">
      <w:pPr>
        <w:pStyle w:val="Prrafodelista"/>
        <w:rPr>
          <w:rFonts w:ascii="Palatino Linotype" w:hAnsi="Palatino Linotype" w:cs="Arial"/>
          <w:color w:val="000000"/>
        </w:rPr>
      </w:pPr>
    </w:p>
    <w:p w14:paraId="32BB51E3" w14:textId="77777777" w:rsidR="00BE3791" w:rsidRPr="00252A1F"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Pr>
          <w:rFonts w:ascii="Palatino Linotype" w:hAnsi="Palatino Linotype" w:cs="Arial"/>
          <w:bCs/>
          <w:color w:val="000000"/>
        </w:rPr>
        <w:t>Asimismo, l</w:t>
      </w:r>
      <w:r w:rsidRPr="003A580D">
        <w:rPr>
          <w:rFonts w:ascii="Palatino Linotype" w:hAnsi="Palatino Linotype" w:cs="Arial"/>
          <w:bCs/>
          <w:color w:val="000000"/>
        </w:rPr>
        <w:t xml:space="preserve">os Sujetos Obligados deben contar con una unidad administrativa que registra contablemente el efecto patrimonial y presupuestal de las operaciones </w:t>
      </w:r>
      <w:r w:rsidRPr="003A580D">
        <w:rPr>
          <w:rFonts w:ascii="Palatino Linotype" w:hAnsi="Palatino Linotype" w:cs="Arial"/>
          <w:bCs/>
          <w:color w:val="000000"/>
        </w:rPr>
        <w:lastRenderedPageBreak/>
        <w:t xml:space="preserve">financieras que realiza en el momento en que ocurran, con base en el sistema y políticas de registro establecidas; esto es, caso de los Municipios, </w:t>
      </w:r>
      <w:r w:rsidRPr="00466C10">
        <w:rPr>
          <w:rFonts w:ascii="Palatino Linotype" w:hAnsi="Palatino Linotype" w:cs="Arial"/>
          <w:b/>
          <w:bCs/>
          <w:color w:val="000000"/>
        </w:rPr>
        <w:t>la Tesorería Municipal</w:t>
      </w:r>
      <w:r w:rsidRPr="003A580D">
        <w:rPr>
          <w:rFonts w:ascii="Palatino Linotype" w:hAnsi="Palatino Linotype" w:cs="Arial"/>
          <w:bCs/>
          <w:color w:val="000000"/>
        </w:rPr>
        <w:t>.</w:t>
      </w:r>
    </w:p>
    <w:p w14:paraId="57413ABE" w14:textId="77777777" w:rsidR="00BE3791" w:rsidRPr="00252A1F" w:rsidRDefault="00BE3791" w:rsidP="00BE3791">
      <w:pPr>
        <w:pStyle w:val="Prrafodelista"/>
        <w:rPr>
          <w:rFonts w:ascii="Palatino Linotype" w:hAnsi="Palatino Linotype" w:cs="Arial"/>
          <w:bCs/>
          <w:color w:val="000000"/>
          <w:lang w:val="es-MX"/>
        </w:rPr>
      </w:pPr>
    </w:p>
    <w:p w14:paraId="7C777D96" w14:textId="77777777" w:rsidR="00BE3791"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Pr>
          <w:rFonts w:ascii="Palatino Linotype" w:hAnsi="Palatino Linotype" w:cs="Arial"/>
          <w:bCs/>
          <w:color w:val="000000"/>
          <w:lang w:val="es-MX"/>
        </w:rPr>
        <w:t xml:space="preserve">Por otro lado, el artículo 92, fracción XXV, establece la obligación de los Sujetos Obligados, de poner a disposición la información relacionada con información financiera como se observa a continuación: </w:t>
      </w:r>
    </w:p>
    <w:p w14:paraId="0F19D948" w14:textId="77777777" w:rsidR="00BE3791" w:rsidRPr="00252A1F" w:rsidRDefault="00BE3791" w:rsidP="00BE3791">
      <w:pPr>
        <w:pStyle w:val="Prrafodelista"/>
        <w:rPr>
          <w:rFonts w:ascii="Palatino Linotype" w:hAnsi="Palatino Linotype" w:cs="Arial"/>
          <w:bCs/>
          <w:color w:val="000000"/>
          <w:lang w:val="es-MX"/>
        </w:rPr>
      </w:pPr>
    </w:p>
    <w:p w14:paraId="6DB1674F" w14:textId="77777777" w:rsidR="00BE3791" w:rsidRDefault="00BE3791" w:rsidP="00BE3791">
      <w:pPr>
        <w:pStyle w:val="Prrafodelista"/>
        <w:ind w:left="567" w:right="616"/>
        <w:jc w:val="both"/>
        <w:rPr>
          <w:rFonts w:ascii="Palatino Linotype" w:hAnsi="Palatino Linotype" w:cs="Arial"/>
          <w:bCs/>
          <w:i/>
          <w:color w:val="000000"/>
          <w:sz w:val="22"/>
        </w:rPr>
      </w:pPr>
      <w:r w:rsidRPr="00252A1F">
        <w:rPr>
          <w:rFonts w:ascii="Palatino Linotype" w:hAnsi="Palatino Linotype" w:cs="Arial"/>
          <w:bCs/>
          <w:i/>
          <w:color w:val="000000"/>
          <w:sz w:val="22"/>
        </w:rPr>
        <w:t>“</w:t>
      </w:r>
      <w:r w:rsidRPr="00252A1F">
        <w:rPr>
          <w:rFonts w:ascii="Palatino Linotype" w:hAnsi="Palatino Linotype" w:cs="Arial"/>
          <w:b/>
          <w:bCs/>
          <w:i/>
          <w:color w:val="000000"/>
          <w:sz w:val="22"/>
        </w:rPr>
        <w:t>Artículo 92.</w:t>
      </w:r>
      <w:r w:rsidRPr="00252A1F">
        <w:rPr>
          <w:rFonts w:ascii="Palatino Linotype" w:hAnsi="Palatino Linotype" w:cs="Arial"/>
          <w:bCs/>
          <w:i/>
          <w:color w:val="000000"/>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D53ED4" w14:textId="77777777" w:rsidR="00BE3791" w:rsidRPr="00AF2FD9" w:rsidRDefault="00BE3791" w:rsidP="00BE3791">
      <w:pPr>
        <w:pStyle w:val="Prrafodelista"/>
        <w:ind w:left="567" w:right="616"/>
        <w:jc w:val="both"/>
        <w:rPr>
          <w:rFonts w:ascii="Palatino Linotype" w:hAnsi="Palatino Linotype" w:cs="Arial"/>
          <w:bCs/>
          <w:i/>
          <w:color w:val="000000"/>
          <w:sz w:val="22"/>
          <w:lang w:val="es-MX"/>
        </w:rPr>
      </w:pPr>
      <w:r>
        <w:rPr>
          <w:rFonts w:ascii="Palatino Linotype" w:hAnsi="Palatino Linotype" w:cs="Arial"/>
          <w:bCs/>
          <w:i/>
          <w:color w:val="000000"/>
          <w:sz w:val="22"/>
        </w:rPr>
        <w:t>(…)</w:t>
      </w:r>
    </w:p>
    <w:p w14:paraId="14D8320C" w14:textId="77777777" w:rsidR="00BE3791" w:rsidRPr="00AF2FD9" w:rsidRDefault="00BE3791" w:rsidP="00BE3791">
      <w:pPr>
        <w:pStyle w:val="Prrafodelista"/>
        <w:ind w:left="567" w:right="616"/>
        <w:jc w:val="both"/>
        <w:rPr>
          <w:rFonts w:ascii="Palatino Linotype" w:hAnsi="Palatino Linotype" w:cs="Arial"/>
          <w:b/>
          <w:bCs/>
          <w:i/>
          <w:color w:val="000000"/>
          <w:sz w:val="22"/>
        </w:rPr>
      </w:pPr>
      <w:r w:rsidRPr="00252A1F">
        <w:rPr>
          <w:rFonts w:ascii="Palatino Linotype" w:hAnsi="Palatino Linotype" w:cs="Arial"/>
          <w:b/>
          <w:bCs/>
          <w:i/>
          <w:color w:val="000000"/>
          <w:sz w:val="22"/>
        </w:rPr>
        <w:t>XXV. La información financiera sobre el presupuesto asignado, así como los informes del ejercicio trimestral del gasto, en términos de la Ley General de Contabilidad Gubernamental y demás disposiciones jurídicas aplicables;</w:t>
      </w:r>
      <w:r w:rsidRPr="00AF2FD9">
        <w:rPr>
          <w:rFonts w:ascii="Palatino Linotype" w:hAnsi="Palatino Linotype" w:cs="Arial"/>
          <w:bCs/>
          <w:i/>
          <w:color w:val="000000"/>
          <w:sz w:val="22"/>
        </w:rPr>
        <w:t>”</w:t>
      </w:r>
    </w:p>
    <w:p w14:paraId="4504A078" w14:textId="77777777" w:rsidR="00BE3791" w:rsidRPr="00252A1F" w:rsidRDefault="00BE3791" w:rsidP="00BE3791">
      <w:pPr>
        <w:pStyle w:val="Prrafodelista"/>
        <w:spacing w:before="240" w:after="240" w:line="360" w:lineRule="auto"/>
        <w:ind w:left="567" w:right="616"/>
        <w:jc w:val="both"/>
        <w:rPr>
          <w:rFonts w:ascii="Palatino Linotype" w:hAnsi="Palatino Linotype" w:cs="Arial"/>
          <w:bCs/>
          <w:i/>
          <w:color w:val="000000"/>
          <w:sz w:val="22"/>
          <w:lang w:val="es-MX"/>
        </w:rPr>
      </w:pPr>
    </w:p>
    <w:p w14:paraId="5D8CF894" w14:textId="77777777" w:rsidR="00BE3791" w:rsidRPr="00F10178"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Pr>
          <w:rFonts w:ascii="Palatino Linotype" w:hAnsi="Palatino Linotype" w:cs="Arial"/>
          <w:bCs/>
          <w:color w:val="000000"/>
        </w:rPr>
        <w:t xml:space="preserve">Ahora bien , </w:t>
      </w:r>
      <w:r w:rsidRPr="003A580D">
        <w:rPr>
          <w:rFonts w:ascii="Palatino Linotype" w:hAnsi="Palatino Linotype" w:cs="Arial"/>
          <w:bCs/>
          <w:color w:val="000000"/>
        </w:rPr>
        <w:t>el término </w:t>
      </w:r>
      <w:r w:rsidRPr="003A580D">
        <w:rPr>
          <w:rFonts w:ascii="Palatino Linotype" w:hAnsi="Palatino Linotype" w:cs="Arial"/>
          <w:bCs/>
          <w:i/>
          <w:iCs/>
          <w:color w:val="000000"/>
        </w:rPr>
        <w:t>póliza contable</w:t>
      </w:r>
      <w:r w:rsidRPr="003A580D">
        <w:rPr>
          <w:rFonts w:ascii="Palatino Linotype" w:hAnsi="Palatino Linotype" w:cs="Arial"/>
          <w:bCs/>
          <w:color w:val="000000"/>
        </w:rPr>
        <w:t> no está definido en el Código Financiero del Estado de México y Municipios, </w:t>
      </w:r>
      <w:r>
        <w:rPr>
          <w:rFonts w:ascii="Palatino Linotype" w:hAnsi="Palatino Linotype" w:cs="Arial"/>
          <w:bCs/>
          <w:color w:val="000000"/>
        </w:rPr>
        <w:t xml:space="preserve">sin embargo </w:t>
      </w:r>
      <w:r w:rsidRPr="00F10178">
        <w:rPr>
          <w:rFonts w:ascii="Palatino Linotype" w:hAnsi="Palatino Linotype" w:cs="Arial"/>
          <w:lang w:eastAsia="es-MX"/>
        </w:rPr>
        <w:t xml:space="preserve">el </w:t>
      </w:r>
      <w:r w:rsidRPr="00F10178">
        <w:rPr>
          <w:rFonts w:ascii="Palatino Linotype" w:hAnsi="Palatino Linotype" w:cs="Arial"/>
          <w:i/>
          <w:lang w:eastAsia="es-MX"/>
        </w:rPr>
        <w:t>Glosario de Términos Administrativos</w:t>
      </w:r>
      <w:r w:rsidRPr="00581159">
        <w:rPr>
          <w:rStyle w:val="Refdenotaalpie"/>
          <w:rFonts w:ascii="Palatino Linotype" w:hAnsi="Palatino Linotype" w:cs="Arial"/>
          <w:lang w:eastAsia="es-MX"/>
        </w:rPr>
        <w:footnoteReference w:id="4"/>
      </w:r>
      <w:r w:rsidRPr="00F10178">
        <w:rPr>
          <w:rFonts w:ascii="Palatino Linotype" w:hAnsi="Palatino Linotype" w:cs="Arial"/>
          <w:lang w:eastAsia="es-MX"/>
        </w:rPr>
        <w:t xml:space="preserve"> y el </w:t>
      </w:r>
      <w:r w:rsidRPr="00F10178">
        <w:rPr>
          <w:rFonts w:ascii="Palatino Linotype" w:hAnsi="Palatino Linotype" w:cs="Arial"/>
          <w:i/>
          <w:lang w:eastAsia="es-MX"/>
        </w:rPr>
        <w:t>Glosario de Términos para el Proceso de Planeación, Programación, Presupuestación y Evaluación en la Administración Pública</w:t>
      </w:r>
      <w:r>
        <w:rPr>
          <w:rStyle w:val="Refdenotaalpie"/>
          <w:rFonts w:ascii="Palatino Linotype" w:hAnsi="Palatino Linotype" w:cs="Arial"/>
          <w:lang w:eastAsia="es-MX"/>
        </w:rPr>
        <w:footnoteReference w:id="5"/>
      </w:r>
      <w:r w:rsidRPr="00F10178">
        <w:rPr>
          <w:rFonts w:ascii="Palatino Linotype" w:hAnsi="Palatino Linotype" w:cs="Arial"/>
          <w:bCs/>
          <w:color w:val="000000"/>
        </w:rPr>
        <w:t>la definen como:</w:t>
      </w:r>
    </w:p>
    <w:p w14:paraId="04292F91" w14:textId="77777777" w:rsidR="00BE3791" w:rsidRPr="003A580D" w:rsidRDefault="00BE3791" w:rsidP="00BE3791">
      <w:pPr>
        <w:spacing w:after="0" w:line="240" w:lineRule="auto"/>
        <w:ind w:left="567" w:right="567"/>
        <w:jc w:val="both"/>
        <w:rPr>
          <w:rFonts w:ascii="Palatino Linotype" w:hAnsi="Palatino Linotype" w:cs="Arial"/>
          <w:bCs/>
          <w:i/>
          <w:color w:val="000000"/>
        </w:rPr>
      </w:pPr>
      <w:r w:rsidRPr="003A580D">
        <w:rPr>
          <w:rFonts w:ascii="Palatino Linotype" w:hAnsi="Palatino Linotype" w:cs="Arial"/>
          <w:b/>
          <w:bCs/>
          <w:i/>
          <w:iCs/>
          <w:color w:val="000000"/>
        </w:rPr>
        <w:t>“Póliza contable</w:t>
      </w:r>
    </w:p>
    <w:p w14:paraId="3B12936F" w14:textId="77777777" w:rsidR="00BE3791" w:rsidRPr="003A580D" w:rsidRDefault="00BE3791" w:rsidP="00BE3791">
      <w:pPr>
        <w:spacing w:after="0" w:line="240" w:lineRule="auto"/>
        <w:ind w:left="567" w:right="567"/>
        <w:jc w:val="both"/>
        <w:rPr>
          <w:rFonts w:ascii="Palatino Linotype" w:hAnsi="Palatino Linotype" w:cs="Arial"/>
          <w:bCs/>
          <w:i/>
          <w:color w:val="000000"/>
        </w:rPr>
      </w:pPr>
      <w:r w:rsidRPr="003A580D">
        <w:rPr>
          <w:rFonts w:ascii="Palatino Linotype" w:hAnsi="Palatino Linotype" w:cs="Arial"/>
          <w:bCs/>
          <w:i/>
          <w:iCs/>
          <w:color w:val="000000"/>
        </w:rPr>
        <w:t>Documento en el cual se asientan en forma individual todas y cada una de las operaciones desarrolladas por una institución, así como la información necesaria para la identificación necesaria para la identificación de dichas operaciones.”</w:t>
      </w:r>
    </w:p>
    <w:p w14:paraId="52AEE749" w14:textId="77777777" w:rsidR="00BE3791" w:rsidRPr="00AF2FD9" w:rsidRDefault="00BE3791" w:rsidP="00BE3791">
      <w:pPr>
        <w:pStyle w:val="Prrafodelista"/>
        <w:spacing w:before="240" w:after="240" w:line="360" w:lineRule="auto"/>
        <w:ind w:left="0"/>
        <w:contextualSpacing/>
        <w:jc w:val="both"/>
        <w:rPr>
          <w:rFonts w:ascii="Palatino Linotype" w:hAnsi="Palatino Linotype" w:cs="Arial"/>
          <w:bCs/>
          <w:color w:val="000000"/>
          <w:sz w:val="10"/>
        </w:rPr>
      </w:pPr>
    </w:p>
    <w:p w14:paraId="1AEBACD2"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rPr>
        <w:lastRenderedPageBreak/>
        <w:t>De lo anterior, se advierte que la </w:t>
      </w:r>
      <w:r w:rsidRPr="003A580D">
        <w:rPr>
          <w:rFonts w:ascii="Palatino Linotype" w:hAnsi="Palatino Linotype" w:cs="Arial"/>
          <w:bCs/>
          <w:i/>
          <w:iCs/>
          <w:color w:val="000000"/>
        </w:rPr>
        <w:t>póliza contable</w:t>
      </w:r>
      <w:r w:rsidRPr="003A580D">
        <w:rPr>
          <w:rFonts w:ascii="Palatino Linotype" w:hAnsi="Palatino Linotype" w:cs="Arial"/>
          <w:bCs/>
          <w:color w:val="000000"/>
        </w:rPr>
        <w:t xml:space="preserve"> constituye un registro contable y presupuestal con el que cuentan los Municipios para el registro de sus operaciones relacionadas con sus ingresos y egresos, </w:t>
      </w:r>
      <w:r w:rsidRPr="003A580D">
        <w:rPr>
          <w:rFonts w:ascii="Palatino Linotype" w:hAnsi="Palatino Linotype" w:cs="Arial"/>
          <w:b/>
          <w:bCs/>
          <w:color w:val="000000"/>
        </w:rPr>
        <w:t>anexándose los documentos o comprobantes que justifiquen las anotaciones y cantidades en ellas registradas</w:t>
      </w:r>
      <w:r w:rsidRPr="003A580D">
        <w:rPr>
          <w:rFonts w:ascii="Palatino Linotype" w:hAnsi="Palatino Linotype" w:cs="Arial"/>
          <w:bCs/>
          <w:color w:val="000000"/>
        </w:rPr>
        <w:t>, lo que permite la identificación plena de dichas operaciones.</w:t>
      </w:r>
    </w:p>
    <w:p w14:paraId="5E51AAD6" w14:textId="77777777" w:rsidR="00BE3791"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p>
    <w:p w14:paraId="7E13B692"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rPr>
        <w:t xml:space="preserve">Así, existen diversos tipos de pólizas de acuerdo a las operaciones realizadas, encontrando que las que reflejan los pagos efectuados con cheque son controlados en las llamadas </w:t>
      </w:r>
      <w:r w:rsidRPr="003A580D">
        <w:rPr>
          <w:rFonts w:ascii="Palatino Linotype" w:hAnsi="Palatino Linotype" w:cs="Arial"/>
          <w:bCs/>
          <w:i/>
          <w:iCs/>
          <w:color w:val="000000"/>
        </w:rPr>
        <w:t>pólizas de ingresos</w:t>
      </w:r>
      <w:r w:rsidRPr="003A580D">
        <w:rPr>
          <w:rFonts w:ascii="Palatino Linotype" w:hAnsi="Palatino Linotype" w:cs="Arial"/>
          <w:bCs/>
          <w:color w:val="000000"/>
        </w:rPr>
        <w:t>, o bien </w:t>
      </w:r>
      <w:r w:rsidRPr="003A580D">
        <w:rPr>
          <w:rFonts w:ascii="Palatino Linotype" w:hAnsi="Palatino Linotype" w:cs="Arial"/>
          <w:bCs/>
          <w:i/>
          <w:iCs/>
          <w:color w:val="000000"/>
        </w:rPr>
        <w:t>cheques egresos</w:t>
      </w:r>
      <w:r w:rsidRPr="003A580D">
        <w:rPr>
          <w:rFonts w:ascii="Palatino Linotype" w:hAnsi="Palatino Linotype" w:cs="Arial"/>
          <w:bCs/>
          <w:color w:val="000000"/>
        </w:rPr>
        <w:t>, las cuales, permiten registrar el ingreso y egreso de dinero, a través de la</w:t>
      </w:r>
      <w:r w:rsidRPr="003A580D">
        <w:rPr>
          <w:rFonts w:ascii="Palatino Linotype" w:hAnsi="Palatino Linotype" w:cs="Arial"/>
          <w:b/>
          <w:bCs/>
          <w:color w:val="000000"/>
        </w:rPr>
        <w:t> </w:t>
      </w:r>
      <w:r w:rsidRPr="003A580D">
        <w:rPr>
          <w:rFonts w:ascii="Palatino Linotype" w:hAnsi="Palatino Linotype" w:cs="Arial"/>
          <w:bCs/>
          <w:color w:val="000000"/>
        </w:rPr>
        <w:t xml:space="preserve">emisión de un cheque, en caso de egreso, por lo que las dependencias públicas, al librar un cheque, adhieren una fotocopia del mismo con una póliza que sirve para fines contables, porque </w:t>
      </w:r>
      <w:r w:rsidRPr="003A580D">
        <w:rPr>
          <w:rFonts w:ascii="Palatino Linotype" w:hAnsi="Palatino Linotype" w:cs="Arial"/>
          <w:b/>
          <w:bCs/>
          <w:color w:val="000000"/>
        </w:rPr>
        <w:t>describe cuánto y para qué se usa dicho cheque</w:t>
      </w:r>
      <w:r w:rsidRPr="003A580D">
        <w:rPr>
          <w:rFonts w:ascii="Palatino Linotype" w:hAnsi="Palatino Linotype" w:cs="Arial"/>
          <w:bCs/>
          <w:color w:val="000000"/>
        </w:rPr>
        <w:t>, la cual sirve a su vez, como un recibo del cheque entregado al beneficiario.</w:t>
      </w:r>
    </w:p>
    <w:p w14:paraId="554FEF48" w14:textId="77777777" w:rsidR="00BE3791" w:rsidRPr="003A580D" w:rsidRDefault="00BE3791" w:rsidP="00BE3791">
      <w:pPr>
        <w:pStyle w:val="Prrafodelista"/>
        <w:rPr>
          <w:rFonts w:ascii="Palatino Linotype" w:hAnsi="Palatino Linotype" w:cs="Arial"/>
          <w:bCs/>
          <w:color w:val="000000"/>
          <w:lang w:val="es-MX"/>
        </w:rPr>
      </w:pPr>
    </w:p>
    <w:p w14:paraId="769B7AE3"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rPr>
        <w:t>Dichas pólizas, disponen de un espacio en la parte superior que permite obtener la copia de todos los datos del cheque expedido, y en la pa</w:t>
      </w:r>
      <w:r>
        <w:rPr>
          <w:rFonts w:ascii="Palatino Linotype" w:hAnsi="Palatino Linotype" w:cs="Arial"/>
          <w:bCs/>
          <w:color w:val="000000"/>
        </w:rPr>
        <w:t>rte inferior, los demás datos de</w:t>
      </w:r>
      <w:r w:rsidRPr="003A580D">
        <w:rPr>
          <w:rFonts w:ascii="Palatino Linotype" w:hAnsi="Palatino Linotype" w:cs="Arial"/>
          <w:bCs/>
          <w:color w:val="000000"/>
        </w:rPr>
        <w:t xml:space="preserve"> identificación contable, tales como, nombre de la entidad, referencia a la póliza, tipo de póliza, número de póliza, fecha, número de cuenta, número de subcuenta, concepto, cargos y abonos y firmas de quienes elaboraron, revisaron y autorizaron.</w:t>
      </w:r>
    </w:p>
    <w:p w14:paraId="45C65F95" w14:textId="77777777" w:rsidR="00BE3791" w:rsidRPr="003A580D" w:rsidRDefault="00BE3791" w:rsidP="00BE3791">
      <w:pPr>
        <w:pStyle w:val="Prrafodelista"/>
        <w:rPr>
          <w:rFonts w:ascii="Palatino Linotype" w:hAnsi="Palatino Linotype" w:cs="Arial"/>
          <w:bCs/>
          <w:color w:val="000000"/>
          <w:lang w:val="es-MX"/>
        </w:rPr>
      </w:pPr>
    </w:p>
    <w:p w14:paraId="664DC08D" w14:textId="3F9BB22C"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bCs/>
          <w:color w:val="000000"/>
          <w:lang w:val="es-MX"/>
        </w:rPr>
        <w:t xml:space="preserve">Así, como en el estudio anterior, existe una obligación por parte del Sujeto Obligado de registrar contablemente el efecto patrimonial y presupuestal de las operaciones que realice, en el momento que ocurran, con base en el sistema y políticas de registro establecidas; de tal modo, una de las documentales en las que de manera enunciativa </w:t>
      </w:r>
      <w:r w:rsidRPr="003A580D">
        <w:rPr>
          <w:rFonts w:ascii="Palatino Linotype" w:hAnsi="Palatino Linotype" w:cs="Arial"/>
          <w:bCs/>
          <w:color w:val="000000"/>
          <w:lang w:val="es-MX"/>
        </w:rPr>
        <w:lastRenderedPageBreak/>
        <w:t>se podrán obtener los ingresos y egresos solicitados, pueden ser las </w:t>
      </w:r>
      <w:r w:rsidRPr="003A580D">
        <w:rPr>
          <w:rFonts w:ascii="Palatino Linotype" w:hAnsi="Palatino Linotype" w:cs="Arial"/>
          <w:bCs/>
          <w:i/>
          <w:iCs/>
          <w:color w:val="000000"/>
        </w:rPr>
        <w:t>pólizas de egresos</w:t>
      </w:r>
      <w:r w:rsidRPr="003A580D">
        <w:rPr>
          <w:rFonts w:ascii="Palatino Linotype" w:hAnsi="Palatino Linotype" w:cs="Arial"/>
          <w:bCs/>
          <w:color w:val="000000"/>
        </w:rPr>
        <w:t>, en las cuales se anotan las operaciones que representan egresos, es decir, salida de dinero en efectivo para el Sujeto Obligado, mismas que conforme a lo mencionados los Lineamientos para la Inte</w:t>
      </w:r>
      <w:r w:rsidR="00B14980">
        <w:rPr>
          <w:rFonts w:ascii="Palatino Linotype" w:hAnsi="Palatino Linotype" w:cs="Arial"/>
          <w:bCs/>
          <w:color w:val="000000"/>
        </w:rPr>
        <w:t>gración del Informe Mensual</w:t>
      </w:r>
      <w:r w:rsidRPr="003A580D">
        <w:rPr>
          <w:rFonts w:ascii="Palatino Linotype" w:hAnsi="Palatino Linotype" w:cs="Arial"/>
          <w:bCs/>
          <w:color w:val="000000"/>
        </w:rPr>
        <w:t>, también debe integrarse a los informes mensuales que se entregan al OSFEM, en el Disco 5 </w:t>
      </w:r>
      <w:r w:rsidRPr="003A580D">
        <w:rPr>
          <w:rFonts w:ascii="Palatino Linotype" w:hAnsi="Palatino Linotype" w:cs="Arial"/>
          <w:bCs/>
          <w:i/>
          <w:iCs/>
          <w:color w:val="000000"/>
        </w:rPr>
        <w:t>Imágenes Digitalizadas.</w:t>
      </w:r>
    </w:p>
    <w:p w14:paraId="4FE0D0DD" w14:textId="77777777" w:rsidR="00BE3791" w:rsidRPr="003A580D" w:rsidRDefault="00BE3791" w:rsidP="00BE3791">
      <w:pPr>
        <w:pStyle w:val="Prrafodelista"/>
        <w:rPr>
          <w:rFonts w:ascii="Palatino Linotype" w:hAnsi="Palatino Linotype" w:cs="Arial"/>
          <w:bCs/>
          <w:color w:val="000000"/>
          <w:lang w:val="es-MX"/>
        </w:rPr>
      </w:pPr>
    </w:p>
    <w:p w14:paraId="7EB9A0D9" w14:textId="77777777" w:rsidR="00BE3791" w:rsidRPr="003A580D"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3A580D">
        <w:rPr>
          <w:rFonts w:ascii="Palatino Linotype" w:hAnsi="Palatino Linotype" w:cs="Arial"/>
        </w:rPr>
        <w:t>En este sentido, existe información que debe ser reportada tanto de manera mensual, como trimestral, de acuerdo co</w:t>
      </w:r>
      <w:r>
        <w:rPr>
          <w:rFonts w:ascii="Palatino Linotype" w:hAnsi="Palatino Linotype" w:cs="Arial"/>
        </w:rPr>
        <w:t>n la naturaleza de la misma.</w:t>
      </w:r>
    </w:p>
    <w:p w14:paraId="325C9A9F" w14:textId="77777777" w:rsidR="00BE3791" w:rsidRPr="003A580D" w:rsidRDefault="00BE3791" w:rsidP="00BE3791">
      <w:pPr>
        <w:pStyle w:val="Prrafodelista"/>
        <w:rPr>
          <w:rFonts w:ascii="Palatino Linotype" w:hAnsi="Palatino Linotype" w:cs="Arial"/>
          <w:bCs/>
          <w:color w:val="000000"/>
          <w:lang w:val="es-MX"/>
        </w:rPr>
      </w:pPr>
    </w:p>
    <w:p w14:paraId="25A48DEB" w14:textId="77777777" w:rsidR="00BE3791" w:rsidRDefault="00BE3791" w:rsidP="00BE3791">
      <w:pPr>
        <w:pStyle w:val="Prrafodelista"/>
        <w:spacing w:before="240" w:after="240" w:line="360" w:lineRule="auto"/>
        <w:ind w:left="0"/>
        <w:contextualSpacing/>
        <w:jc w:val="both"/>
        <w:rPr>
          <w:rFonts w:ascii="Palatino Linotype" w:hAnsi="Palatino Linotype" w:cs="Arial"/>
        </w:rPr>
      </w:pPr>
      <w:r w:rsidRPr="003A580D">
        <w:rPr>
          <w:rFonts w:ascii="Palatino Linotype" w:hAnsi="Palatino Linotype" w:cs="Arial"/>
        </w:rPr>
        <w:t>Así, por cuanto hace a la que se entrega de manera mensual, el artículo 350</w:t>
      </w:r>
      <w:r>
        <w:rPr>
          <w:rFonts w:ascii="Palatino Linotype" w:hAnsi="Palatino Linotype" w:cs="Arial"/>
        </w:rPr>
        <w:t>,</w:t>
      </w:r>
      <w:r w:rsidRPr="003A580D">
        <w:rPr>
          <w:rFonts w:ascii="Palatino Linotype" w:hAnsi="Palatino Linotype" w:cs="Arial"/>
        </w:rPr>
        <w:t xml:space="preserve"> del Código en cita indica que mensualmente dentro de los primeros veinte días hábiles las Tesorerías enviarán para su análisis y evaluación al Órgano Superior de Fiscalización del Estado de México, la siguiente información: </w:t>
      </w:r>
    </w:p>
    <w:p w14:paraId="34E54724" w14:textId="77777777" w:rsidR="00BE3791" w:rsidRPr="00AF2FD9" w:rsidRDefault="00BE3791" w:rsidP="00BE3791">
      <w:pPr>
        <w:pStyle w:val="Prrafodelista"/>
        <w:spacing w:line="360" w:lineRule="auto"/>
        <w:ind w:left="0"/>
        <w:contextualSpacing/>
        <w:jc w:val="both"/>
        <w:rPr>
          <w:rFonts w:ascii="Palatino Linotype" w:hAnsi="Palatino Linotype" w:cs="Arial"/>
          <w:bCs/>
          <w:color w:val="000000"/>
          <w:sz w:val="16"/>
          <w:lang w:val="es-MX"/>
        </w:rPr>
      </w:pPr>
    </w:p>
    <w:p w14:paraId="5AE6F097" w14:textId="77777777" w:rsidR="00BE3791" w:rsidRPr="003A580D"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 xml:space="preserve">Información patrimonial. </w:t>
      </w:r>
    </w:p>
    <w:p w14:paraId="68A8B9C1" w14:textId="77777777" w:rsidR="00BE3791" w:rsidRPr="003A580D"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 xml:space="preserve">Información presupuestal. </w:t>
      </w:r>
    </w:p>
    <w:p w14:paraId="2BEB0658" w14:textId="77777777" w:rsidR="00BE3791" w:rsidRPr="003A580D"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 xml:space="preserve">Información de la obra pública. </w:t>
      </w:r>
    </w:p>
    <w:p w14:paraId="725F20A7" w14:textId="77777777" w:rsidR="00BE3791" w:rsidRDefault="00BE3791" w:rsidP="00BE3791">
      <w:pPr>
        <w:pStyle w:val="Prrafodelista"/>
        <w:numPr>
          <w:ilvl w:val="1"/>
          <w:numId w:val="18"/>
        </w:numPr>
        <w:autoSpaceDE w:val="0"/>
        <w:autoSpaceDN w:val="0"/>
        <w:adjustRightInd w:val="0"/>
        <w:spacing w:after="240"/>
        <w:ind w:left="1134" w:right="-91" w:hanging="567"/>
        <w:contextualSpacing/>
        <w:jc w:val="both"/>
        <w:rPr>
          <w:rFonts w:ascii="Palatino Linotype" w:hAnsi="Palatino Linotype" w:cs="Arial"/>
          <w:i/>
          <w:sz w:val="22"/>
        </w:rPr>
      </w:pPr>
      <w:r w:rsidRPr="003A580D">
        <w:rPr>
          <w:rFonts w:ascii="Palatino Linotype" w:hAnsi="Palatino Linotype" w:cs="Arial"/>
          <w:i/>
          <w:sz w:val="22"/>
        </w:rPr>
        <w:t>Información de nómina.</w:t>
      </w:r>
    </w:p>
    <w:p w14:paraId="467499D5" w14:textId="77777777" w:rsidR="00BE3791" w:rsidRDefault="00BE3791" w:rsidP="00BE3791">
      <w:pPr>
        <w:pStyle w:val="Prrafodelista"/>
        <w:autoSpaceDE w:val="0"/>
        <w:autoSpaceDN w:val="0"/>
        <w:adjustRightInd w:val="0"/>
        <w:spacing w:after="240"/>
        <w:ind w:left="1134" w:right="-91"/>
        <w:jc w:val="both"/>
        <w:rPr>
          <w:rFonts w:ascii="Palatino Linotype" w:hAnsi="Palatino Linotype" w:cs="Arial"/>
          <w:i/>
          <w:sz w:val="22"/>
        </w:rPr>
      </w:pPr>
    </w:p>
    <w:p w14:paraId="023E6144" w14:textId="13C2487B" w:rsidR="00BE3791" w:rsidRDefault="00BE3791" w:rsidP="00BE3791">
      <w:pPr>
        <w:pStyle w:val="Prrafodelista"/>
        <w:autoSpaceDE w:val="0"/>
        <w:autoSpaceDN w:val="0"/>
        <w:adjustRightInd w:val="0"/>
        <w:spacing w:after="240" w:line="360" w:lineRule="auto"/>
        <w:ind w:left="0" w:right="-91"/>
        <w:contextualSpacing/>
        <w:jc w:val="both"/>
        <w:rPr>
          <w:rFonts w:ascii="Palatino Linotype" w:hAnsi="Palatino Linotype" w:cs="Arial"/>
        </w:rPr>
      </w:pPr>
      <w:r>
        <w:rPr>
          <w:rFonts w:ascii="Palatino Linotype" w:hAnsi="Palatino Linotype" w:cs="Arial"/>
        </w:rPr>
        <w:t>L</w:t>
      </w:r>
      <w:r w:rsidRPr="00E94C17">
        <w:rPr>
          <w:rFonts w:ascii="Palatino Linotype" w:hAnsi="Palatino Linotype" w:cs="Arial"/>
        </w:rPr>
        <w:t>os Lineamientos para la para la Int</w:t>
      </w:r>
      <w:r w:rsidR="00B14980">
        <w:rPr>
          <w:rFonts w:ascii="Palatino Linotype" w:hAnsi="Palatino Linotype" w:cs="Arial"/>
        </w:rPr>
        <w:t>egración del Informe Mensual 2020</w:t>
      </w:r>
      <w:r w:rsidRPr="00E94C17">
        <w:rPr>
          <w:rFonts w:ascii="Palatino Linotype" w:hAnsi="Palatino Linotype" w:cs="Arial"/>
        </w:rPr>
        <w:t>, emitidos por el Órgano Superior de Fiscalización del Estado de México, son el instrumento que sirve como herramienta para elaborar y presentar los Informes Mensuales, en cuanto a los requerimientos financieros, contables, patrimoniales, presupuestales, programáticos y administrativos que nos señalan los ordenamientos legales respectivos, que entre otros destacan: la Ley Orgánica Municipal, Presupuesto de Egresos y Manual Único de Contabilidad Gubernamental para las Dependencias y Entidades Públicas del Gobierno y Municipios, todos del Estado de México.</w:t>
      </w:r>
    </w:p>
    <w:p w14:paraId="2E261BDC" w14:textId="77777777" w:rsidR="00BE3791" w:rsidRDefault="00BE3791" w:rsidP="00BE3791">
      <w:pPr>
        <w:pStyle w:val="Prrafodelista"/>
        <w:autoSpaceDE w:val="0"/>
        <w:autoSpaceDN w:val="0"/>
        <w:adjustRightInd w:val="0"/>
        <w:spacing w:after="240" w:line="360" w:lineRule="auto"/>
        <w:ind w:left="0" w:right="-91"/>
        <w:contextualSpacing/>
        <w:jc w:val="both"/>
        <w:rPr>
          <w:rFonts w:ascii="Palatino Linotype" w:hAnsi="Palatino Linotype" w:cs="Arial"/>
        </w:rPr>
      </w:pPr>
    </w:p>
    <w:p w14:paraId="07079C92" w14:textId="77777777" w:rsidR="00BE3791" w:rsidRDefault="00BE3791" w:rsidP="00BE3791">
      <w:pPr>
        <w:pStyle w:val="Prrafodelista"/>
        <w:autoSpaceDE w:val="0"/>
        <w:autoSpaceDN w:val="0"/>
        <w:adjustRightInd w:val="0"/>
        <w:spacing w:line="360" w:lineRule="auto"/>
        <w:ind w:left="0" w:right="-91"/>
        <w:contextualSpacing/>
        <w:jc w:val="both"/>
        <w:rPr>
          <w:rFonts w:ascii="Palatino Linotype" w:hAnsi="Palatino Linotype" w:cs="Arial"/>
        </w:rPr>
      </w:pPr>
      <w:r w:rsidRPr="00E94C17">
        <w:rPr>
          <w:rFonts w:ascii="Palatino Linotype" w:hAnsi="Palatino Linotype" w:cs="Arial"/>
        </w:rPr>
        <w:t xml:space="preserve">Consecuentemente, la información de los 6 discos que se deberán entregar mensualmente, corresponde a la siguiente: </w:t>
      </w:r>
    </w:p>
    <w:p w14:paraId="4A0E48C2" w14:textId="77777777" w:rsidR="00BE3791" w:rsidRPr="00E94C17" w:rsidRDefault="00BE3791" w:rsidP="00BE3791">
      <w:pPr>
        <w:pStyle w:val="Prrafodelista"/>
        <w:autoSpaceDE w:val="0"/>
        <w:autoSpaceDN w:val="0"/>
        <w:adjustRightInd w:val="0"/>
        <w:spacing w:line="360" w:lineRule="auto"/>
        <w:ind w:left="0" w:right="-91"/>
        <w:jc w:val="both"/>
        <w:rPr>
          <w:rFonts w:ascii="Palatino Linotype" w:hAnsi="Palatino Linotype" w:cs="Arial"/>
        </w:rPr>
      </w:pPr>
    </w:p>
    <w:p w14:paraId="210A0B67" w14:textId="77777777" w:rsidR="00BE3791" w:rsidRPr="00851BFD" w:rsidRDefault="00BE3791" w:rsidP="00BE3791">
      <w:pPr>
        <w:pStyle w:val="Prrafodelista"/>
        <w:numPr>
          <w:ilvl w:val="0"/>
          <w:numId w:val="19"/>
        </w:numPr>
        <w:autoSpaceDE w:val="0"/>
        <w:autoSpaceDN w:val="0"/>
        <w:adjustRightInd w:val="0"/>
        <w:spacing w:line="360" w:lineRule="auto"/>
        <w:ind w:right="-91"/>
        <w:contextualSpacing/>
        <w:jc w:val="both"/>
        <w:rPr>
          <w:rFonts w:ascii="Palatino Linotype" w:hAnsi="Palatino Linotype" w:cs="Arial"/>
        </w:rPr>
      </w:pPr>
      <w:r w:rsidRPr="00851BFD">
        <w:rPr>
          <w:rFonts w:ascii="Palatino Linotype" w:hAnsi="Palatino Linotype" w:cs="Arial"/>
        </w:rPr>
        <w:t xml:space="preserve">Disco 1.- Información Patrimonial (Contable y Administrativa) y para el Sistema Electrónico Auditor (Archivos txt). </w:t>
      </w:r>
    </w:p>
    <w:p w14:paraId="1964287D"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2.- Información Presupuestal, de Bienes Muebles e Inmuebles y de Recaudación de Predio y Agua. </w:t>
      </w:r>
    </w:p>
    <w:p w14:paraId="3272147C"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3.- Información de Obra. </w:t>
      </w:r>
    </w:p>
    <w:p w14:paraId="5D88A10D"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4.- Información de Nómina. </w:t>
      </w:r>
    </w:p>
    <w:p w14:paraId="5D975EEA" w14:textId="77777777" w:rsidR="00BE3791" w:rsidRPr="00851BFD"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 xml:space="preserve">Disco 5.- Imágenes Digitalizadas </w:t>
      </w:r>
    </w:p>
    <w:p w14:paraId="13212621" w14:textId="7E839F99" w:rsidR="00BE3791" w:rsidRDefault="00BE3791" w:rsidP="00BE3791">
      <w:pPr>
        <w:pStyle w:val="Prrafodelista"/>
        <w:numPr>
          <w:ilvl w:val="0"/>
          <w:numId w:val="19"/>
        </w:numPr>
        <w:autoSpaceDE w:val="0"/>
        <w:autoSpaceDN w:val="0"/>
        <w:adjustRightInd w:val="0"/>
        <w:spacing w:after="240" w:line="360" w:lineRule="auto"/>
        <w:ind w:right="-91"/>
        <w:contextualSpacing/>
        <w:jc w:val="both"/>
        <w:rPr>
          <w:rFonts w:ascii="Palatino Linotype" w:hAnsi="Palatino Linotype" w:cs="Arial"/>
        </w:rPr>
      </w:pPr>
      <w:r w:rsidRPr="00851BFD">
        <w:rPr>
          <w:rFonts w:ascii="Palatino Linotype" w:hAnsi="Palatino Linotype" w:cs="Arial"/>
        </w:rPr>
        <w:t>Disco 6.- Informac</w:t>
      </w:r>
      <w:r w:rsidR="00496CDB">
        <w:rPr>
          <w:rFonts w:ascii="Palatino Linotype" w:hAnsi="Palatino Linotype" w:cs="Arial"/>
        </w:rPr>
        <w:t>ión de Evaluación Programática.</w:t>
      </w:r>
    </w:p>
    <w:p w14:paraId="79C081C6" w14:textId="77777777" w:rsidR="00BE3791" w:rsidRPr="00592231" w:rsidRDefault="00BE3791" w:rsidP="00BE3791">
      <w:pPr>
        <w:pStyle w:val="Prrafodelista"/>
        <w:autoSpaceDE w:val="0"/>
        <w:autoSpaceDN w:val="0"/>
        <w:adjustRightInd w:val="0"/>
        <w:spacing w:after="240" w:line="360" w:lineRule="auto"/>
        <w:ind w:left="720" w:right="-91"/>
        <w:contextualSpacing/>
        <w:jc w:val="both"/>
        <w:rPr>
          <w:rFonts w:ascii="Palatino Linotype" w:hAnsi="Palatino Linotype" w:cs="Arial"/>
          <w:sz w:val="6"/>
        </w:rPr>
      </w:pPr>
    </w:p>
    <w:p w14:paraId="693F7533" w14:textId="77777777" w:rsidR="00BE3791" w:rsidRDefault="00BE3791" w:rsidP="00BE3791">
      <w:pPr>
        <w:pStyle w:val="Sinespaciado"/>
        <w:spacing w:line="360" w:lineRule="auto"/>
        <w:jc w:val="both"/>
        <w:rPr>
          <w:rFonts w:ascii="Palatino Linotype" w:hAnsi="Palatino Linotype" w:cs="Arial"/>
        </w:rPr>
      </w:pPr>
      <w:r w:rsidRPr="00E94C17">
        <w:rPr>
          <w:rFonts w:ascii="Palatino Linotype" w:hAnsi="Palatino Linotype" w:cs="Arial"/>
        </w:rPr>
        <w:t>Discos de los cuales se resalta que la información solicitada puede constar o advertirse en el Disco 5, como se puede apreciar en la siguiente imagen:</w:t>
      </w:r>
    </w:p>
    <w:p w14:paraId="443835D1" w14:textId="149D8910" w:rsidR="0035399F" w:rsidRDefault="0035399F" w:rsidP="00BE3791">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A9FE15C" wp14:editId="7F8500A8">
                <wp:simplePos x="0" y="0"/>
                <wp:positionH relativeFrom="column">
                  <wp:posOffset>255684</wp:posOffset>
                </wp:positionH>
                <wp:positionV relativeFrom="paragraph">
                  <wp:posOffset>1098522</wp:posOffset>
                </wp:positionV>
                <wp:extent cx="5295569" cy="373712"/>
                <wp:effectExtent l="19050" t="19050" r="19685" b="26670"/>
                <wp:wrapNone/>
                <wp:docPr id="5" name="Rectángulo 5"/>
                <wp:cNvGraphicFramePr/>
                <a:graphic xmlns:a="http://schemas.openxmlformats.org/drawingml/2006/main">
                  <a:graphicData uri="http://schemas.microsoft.com/office/word/2010/wordprocessingShape">
                    <wps:wsp>
                      <wps:cNvSpPr/>
                      <wps:spPr>
                        <a:xfrm>
                          <a:off x="0" y="0"/>
                          <a:ext cx="5295569" cy="37371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4FDCC0" id="Rectángulo 5" o:spid="_x0000_s1026" style="position:absolute;margin-left:20.15pt;margin-top:86.5pt;width:416.95pt;height:2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" filled="f" strokecolor="red" strokeweight="2.25pt"/>
            </w:pict>
          </mc:Fallback>
        </mc:AlternateContent>
      </w:r>
      <w:r w:rsidRPr="0035399F">
        <w:rPr>
          <w:rFonts w:ascii="Palatino Linotype" w:hAnsi="Palatino Linotype"/>
          <w:noProof/>
          <w:lang w:eastAsia="es-MX"/>
        </w:rPr>
        <w:drawing>
          <wp:inline distT="0" distB="0" distL="0" distR="0" wp14:anchorId="2CA816A0" wp14:editId="4778D4BD">
            <wp:extent cx="5687219" cy="253400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87219" cy="2534004"/>
                    </a:xfrm>
                    <a:prstGeom prst="rect">
                      <a:avLst/>
                    </a:prstGeom>
                  </pic:spPr>
                </pic:pic>
              </a:graphicData>
            </a:graphic>
          </wp:inline>
        </w:drawing>
      </w:r>
    </w:p>
    <w:p w14:paraId="462C2B86" w14:textId="7120BEC9" w:rsidR="00BE3791" w:rsidRDefault="00BE3791" w:rsidP="00BE3791">
      <w:pPr>
        <w:pStyle w:val="Sinespaciado"/>
        <w:spacing w:line="360" w:lineRule="auto"/>
        <w:jc w:val="both"/>
        <w:rPr>
          <w:rFonts w:ascii="Palatino Linotype" w:hAnsi="Palatino Linotype"/>
        </w:rPr>
      </w:pPr>
    </w:p>
    <w:p w14:paraId="278E8D39" w14:textId="77777777" w:rsidR="00BE3791" w:rsidRPr="00E94C17"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E94C17">
        <w:rPr>
          <w:rFonts w:ascii="Palatino Linotype" w:hAnsi="Palatino Linotype" w:cs="Arial"/>
        </w:rPr>
        <w:lastRenderedPageBreak/>
        <w:t>Cabe precisar que la información correspondiente al Disco 5, contiene com</w:t>
      </w:r>
      <w:r>
        <w:rPr>
          <w:rFonts w:ascii="Palatino Linotype" w:hAnsi="Palatino Linotype" w:cs="Arial"/>
        </w:rPr>
        <w:t>probantes fiscales y recibos de egresos</w:t>
      </w:r>
      <w:r w:rsidRPr="00E94C17">
        <w:rPr>
          <w:rFonts w:ascii="Palatino Linotype" w:hAnsi="Palatino Linotype" w:cs="Arial"/>
        </w:rPr>
        <w:t xml:space="preserve">, que, como se dijo, se remiten digitalizados al OSEFEM, y con los que también </w:t>
      </w:r>
      <w:r>
        <w:rPr>
          <w:rFonts w:ascii="Palatino Linotype" w:hAnsi="Palatino Linotype" w:cs="Arial"/>
        </w:rPr>
        <w:t>se colma el derecho de acceso a la información del particular.</w:t>
      </w:r>
    </w:p>
    <w:p w14:paraId="22CC7982" w14:textId="77777777" w:rsidR="00BE3791" w:rsidRPr="00E94C17" w:rsidRDefault="00BE3791" w:rsidP="00BE3791">
      <w:pPr>
        <w:pStyle w:val="Prrafodelista"/>
        <w:rPr>
          <w:rFonts w:ascii="Palatino Linotype" w:hAnsi="Palatino Linotype" w:cs="Arial"/>
          <w:bCs/>
          <w:color w:val="000000"/>
          <w:lang w:val="es-MX"/>
        </w:rPr>
      </w:pPr>
    </w:p>
    <w:p w14:paraId="195E33BD" w14:textId="77777777" w:rsidR="00BE3791" w:rsidRPr="00252A1F" w:rsidRDefault="00BE3791" w:rsidP="00BE3791">
      <w:pPr>
        <w:pStyle w:val="Prrafodelista"/>
        <w:spacing w:before="240" w:after="240" w:line="360" w:lineRule="auto"/>
        <w:ind w:left="0"/>
        <w:contextualSpacing/>
        <w:jc w:val="both"/>
        <w:rPr>
          <w:rFonts w:ascii="Palatino Linotype" w:hAnsi="Palatino Linotype" w:cs="Arial"/>
          <w:bCs/>
          <w:color w:val="000000"/>
          <w:lang w:val="es-MX"/>
        </w:rPr>
      </w:pPr>
      <w:r w:rsidRPr="00E94C17">
        <w:rPr>
          <w:rFonts w:ascii="Palatino Linotype" w:hAnsi="Palatino Linotype" w:cs="Arial"/>
        </w:rPr>
        <w:t>Así, dichos Informes Mensuales, deben ser presentados por conducto del Tesorero Municipal dentro de los veinte días posteriores al término del mes correspondiente y se deben firmar por él mismo, el Presidente Municipal y el Secretario del Ayuntamiento</w:t>
      </w:r>
      <w:r>
        <w:rPr>
          <w:rStyle w:val="Refdenotaalpie"/>
          <w:rFonts w:ascii="Palatino Linotype" w:hAnsi="Palatino Linotype" w:cs="Arial"/>
        </w:rPr>
        <w:footnoteReference w:id="6"/>
      </w:r>
      <w:r w:rsidRPr="00E94C17">
        <w:rPr>
          <w:rFonts w:ascii="Palatino Linotype" w:hAnsi="Palatino Linotype" w:cs="Arial"/>
        </w:rPr>
        <w:t xml:space="preserve">; obligación  que se encuentra prevista en la Ley Orgánica Municipal del Estado de México en los artículos 31, fracción XVIII, 48, fracción IX, 53, fracción VI, 95, fracciones I, IV y XXI al establecer, entre otros aspectos, que dentro de las atribuciones de los </w:t>
      </w:r>
      <w:r w:rsidRPr="00E94C17">
        <w:rPr>
          <w:rFonts w:ascii="Palatino Linotype" w:hAnsi="Palatino Linotype" w:cs="Arial"/>
          <w:lang w:val="es-MX"/>
        </w:rPr>
        <w:t>Síndicos Municipales se encuentra la remisión oportuna al OSFEM de los informes mensuales</w:t>
      </w:r>
      <w:r w:rsidRPr="00E94C17">
        <w:rPr>
          <w:rFonts w:ascii="Palatino Linotype" w:hAnsi="Palatino Linotype" w:cs="Arial"/>
        </w:rPr>
        <w:t>.</w:t>
      </w:r>
    </w:p>
    <w:p w14:paraId="4DF3A663" w14:textId="77777777" w:rsidR="00BE3791" w:rsidRDefault="00BE3791" w:rsidP="00BE3791">
      <w:pPr>
        <w:pStyle w:val="Prrafodelista"/>
        <w:spacing w:line="360" w:lineRule="auto"/>
        <w:ind w:left="567" w:right="567"/>
        <w:jc w:val="both"/>
        <w:rPr>
          <w:rFonts w:ascii="Palatino Linotype" w:eastAsia="Calibri" w:hAnsi="Palatino Linotype" w:cs="Arial"/>
          <w:i/>
          <w:sz w:val="22"/>
        </w:rPr>
      </w:pPr>
    </w:p>
    <w:p w14:paraId="1742FDCF" w14:textId="005763B1" w:rsidR="00BE3791" w:rsidRDefault="00BE3791" w:rsidP="00BE3791">
      <w:pPr>
        <w:pStyle w:val="Prrafodelista"/>
        <w:spacing w:before="240" w:after="240" w:line="360" w:lineRule="auto"/>
        <w:ind w:left="0"/>
        <w:contextualSpacing/>
        <w:jc w:val="both"/>
        <w:rPr>
          <w:rFonts w:ascii="Palatino Linotype" w:hAnsi="Palatino Linotype" w:cs="Arial"/>
        </w:rPr>
      </w:pPr>
      <w:r>
        <w:rPr>
          <w:rFonts w:ascii="Palatino Linotype" w:eastAsia="Calibri" w:hAnsi="Palatino Linotype" w:cs="Arial"/>
        </w:rPr>
        <w:t>Es así, que como ya se ha precisado la Ley en materia establece que toda aquella información que sea generada, poseída y administrada por los Sujetos Obligados tiene el carácter de pública, de conformidad al principio de máxima publicidad</w:t>
      </w:r>
      <w:r>
        <w:rPr>
          <w:rStyle w:val="Refdenotaalpie"/>
          <w:rFonts w:ascii="Palatino Linotype" w:eastAsia="Calibri" w:hAnsi="Palatino Linotype" w:cs="Arial"/>
        </w:rPr>
        <w:footnoteReference w:id="7"/>
      </w:r>
      <w:r>
        <w:rPr>
          <w:rFonts w:ascii="Palatino Linotype" w:eastAsia="Calibri" w:hAnsi="Palatino Linotype" w:cs="Arial"/>
        </w:rPr>
        <w:t xml:space="preserve">; y en consecuencia, </w:t>
      </w:r>
      <w:r w:rsidRPr="007C2CE0">
        <w:rPr>
          <w:rFonts w:ascii="Palatino Linotype" w:eastAsia="Calibri" w:hAnsi="Palatino Linotype" w:cs="Arial"/>
        </w:rPr>
        <w:t>los Sujetos Obligados se encuentran constreñidos a ponerla a disposición de los particulares, en pleno ejercicio de la transp</w:t>
      </w:r>
      <w:r>
        <w:rPr>
          <w:rFonts w:ascii="Palatino Linotype" w:eastAsia="Calibri" w:hAnsi="Palatino Linotype" w:cs="Arial"/>
        </w:rPr>
        <w:t>arencia y rendición de cuentas, entonces, es</w:t>
      </w:r>
      <w:r>
        <w:rPr>
          <w:rFonts w:ascii="Palatino Linotype" w:hAnsi="Palatino Linotype" w:cs="Arial"/>
          <w:bCs/>
          <w:color w:val="000000"/>
          <w:lang w:val="es-MX"/>
        </w:rPr>
        <w:t xml:space="preserve"> </w:t>
      </w:r>
      <w:r w:rsidRPr="007C2CE0">
        <w:rPr>
          <w:rFonts w:ascii="Palatino Linotype" w:hAnsi="Palatino Linotype" w:cs="Arial"/>
        </w:rPr>
        <w:t xml:space="preserve">dable, ordenar la entrega de las pólizas de egresos </w:t>
      </w:r>
      <w:r>
        <w:rPr>
          <w:rFonts w:ascii="Palatino Linotype" w:hAnsi="Palatino Linotype" w:cs="Arial"/>
        </w:rPr>
        <w:t xml:space="preserve">por concepto de del pago de </w:t>
      </w:r>
      <w:r w:rsidRPr="007D114D">
        <w:rPr>
          <w:rFonts w:ascii="Palatino Linotype" w:hAnsi="Palatino Linotype" w:cs="Arial"/>
          <w:b/>
          <w:u w:val="single"/>
        </w:rPr>
        <w:t xml:space="preserve">Gasolina, de los meses enero a diciembre </w:t>
      </w:r>
      <w:r w:rsidR="00E61790">
        <w:rPr>
          <w:rFonts w:ascii="Palatino Linotype" w:hAnsi="Palatino Linotype" w:cs="Arial"/>
          <w:b/>
          <w:u w:val="single"/>
        </w:rPr>
        <w:t>de</w:t>
      </w:r>
      <w:r w:rsidRPr="007D114D">
        <w:rPr>
          <w:rFonts w:ascii="Palatino Linotype" w:hAnsi="Palatino Linotype" w:cs="Arial"/>
          <w:b/>
          <w:u w:val="single"/>
        </w:rPr>
        <w:t xml:space="preserve"> </w:t>
      </w:r>
      <w:r w:rsidR="00E61790">
        <w:rPr>
          <w:rFonts w:ascii="Palatino Linotype" w:hAnsi="Palatino Linotype" w:cs="Arial"/>
          <w:b/>
          <w:u w:val="single"/>
        </w:rPr>
        <w:t xml:space="preserve"> 2020</w:t>
      </w:r>
      <w:r w:rsidRPr="007C2CE0">
        <w:rPr>
          <w:rFonts w:ascii="Palatino Linotype" w:hAnsi="Palatino Linotype" w:cs="Arial"/>
        </w:rPr>
        <w:t xml:space="preserve">, toda vez que es una obligación de los Ayuntamientos remitir dicha información al OSFEM, por ende, </w:t>
      </w:r>
      <w:r w:rsidRPr="007C2CE0">
        <w:rPr>
          <w:rFonts w:ascii="Palatino Linotype" w:hAnsi="Palatino Linotype" w:cs="Arial"/>
        </w:rPr>
        <w:lastRenderedPageBreak/>
        <w:t>indudablemente debe obrar dentro de los archivos del Sujeto Obligado, en consecuencia</w:t>
      </w:r>
      <w:r>
        <w:rPr>
          <w:rFonts w:ascii="Palatino Linotype" w:hAnsi="Palatino Linotype" w:cs="Arial"/>
        </w:rPr>
        <w:t xml:space="preserve"> y de ser procedente en versión pública, de conformidad con lo siguiente:</w:t>
      </w:r>
    </w:p>
    <w:p w14:paraId="02023E77" w14:textId="2DFC791B" w:rsidR="00B76C12" w:rsidRDefault="00B76C12" w:rsidP="00BE3791">
      <w:pPr>
        <w:pStyle w:val="Prrafodelista"/>
        <w:spacing w:line="360" w:lineRule="auto"/>
        <w:ind w:left="0"/>
        <w:jc w:val="both"/>
      </w:pPr>
    </w:p>
    <w:p w14:paraId="348404B7" w14:textId="77777777" w:rsidR="00094AF8" w:rsidRDefault="00094AF8" w:rsidP="00B76C12">
      <w:pPr>
        <w:spacing w:after="0" w:line="360" w:lineRule="auto"/>
        <w:jc w:val="both"/>
      </w:pPr>
    </w:p>
    <w:p w14:paraId="47B59EE5" w14:textId="77777777" w:rsidR="00094AF8" w:rsidRDefault="00094AF8" w:rsidP="00B76C12">
      <w:pPr>
        <w:spacing w:after="0" w:line="360" w:lineRule="auto"/>
        <w:jc w:val="both"/>
      </w:pPr>
    </w:p>
    <w:p w14:paraId="1D9D9CCC" w14:textId="77777777" w:rsidR="00094AF8" w:rsidRPr="00801B89" w:rsidRDefault="00094AF8" w:rsidP="00B76C12">
      <w:pPr>
        <w:spacing w:after="0" w:line="360" w:lineRule="auto"/>
        <w:jc w:val="both"/>
      </w:pPr>
    </w:p>
    <w:p w14:paraId="2B7C0B04" w14:textId="77777777" w:rsidR="00BE04E6" w:rsidRPr="00801B89" w:rsidRDefault="00BE04E6" w:rsidP="00415FD8">
      <w:pPr>
        <w:pStyle w:val="Sinespaciado"/>
        <w:rPr>
          <w:sz w:val="8"/>
        </w:rPr>
      </w:pPr>
    </w:p>
    <w:p w14:paraId="4505370F" w14:textId="41B8F772" w:rsidR="00893282" w:rsidRPr="00801B89"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801B89">
        <w:rPr>
          <w:rFonts w:ascii="Palatino Linotype" w:hAnsi="Palatino Linotype"/>
          <w:b/>
          <w:i/>
          <w:sz w:val="28"/>
          <w:u w:val="single"/>
        </w:rPr>
        <w:t>De la Versión Pública</w:t>
      </w:r>
    </w:p>
    <w:p w14:paraId="5666D76A" w14:textId="77777777" w:rsidR="00893282" w:rsidRPr="00801B89" w:rsidRDefault="00893282" w:rsidP="00893282">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01B89"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01B89" w:rsidRDefault="00893282" w:rsidP="00893282">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01B89" w:rsidRDefault="00893282" w:rsidP="00893282">
      <w:pPr>
        <w:pStyle w:val="Sinespaciado"/>
      </w:pPr>
    </w:p>
    <w:p w14:paraId="565C5CD6"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3.</w:t>
      </w:r>
      <w:r w:rsidRPr="00801B89">
        <w:rPr>
          <w:rFonts w:ascii="Palatino Linotype" w:hAnsi="Palatino Linotype" w:cs="Arial"/>
          <w:i/>
          <w:szCs w:val="24"/>
        </w:rPr>
        <w:t xml:space="preserve"> Para los efectos de la presente Ley se entenderá por:</w:t>
      </w:r>
    </w:p>
    <w:p w14:paraId="30625BC7"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4867B98F" w14:textId="77777777" w:rsidR="00893282" w:rsidRPr="00801B89"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801B89" w:rsidRDefault="00893282" w:rsidP="00B76C1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IX. Datos personales:</w:t>
      </w:r>
      <w:r w:rsidRPr="00801B89">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XX. Información clasificada:</w:t>
      </w:r>
      <w:r w:rsidRPr="00801B89">
        <w:rPr>
          <w:rFonts w:ascii="Palatino Linotype" w:hAnsi="Palatino Linotype" w:cs="Arial"/>
          <w:i/>
          <w:szCs w:val="24"/>
        </w:rPr>
        <w:t xml:space="preserve"> Aquella considerada por la presente Ley como reservada o confidencial;</w:t>
      </w:r>
    </w:p>
    <w:p w14:paraId="3CB10548"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XXI. Información confidencial:</w:t>
      </w:r>
      <w:r w:rsidRPr="00801B89">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lastRenderedPageBreak/>
        <w:t>XLV. Versión pública:</w:t>
      </w:r>
      <w:r w:rsidRPr="00801B89">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3FADF789" w14:textId="77777777" w:rsidR="00893282" w:rsidRPr="00801B89"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91.</w:t>
      </w:r>
      <w:r w:rsidRPr="00801B89">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01B89"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132.</w:t>
      </w:r>
      <w:r w:rsidRPr="00801B89">
        <w:rPr>
          <w:rFonts w:ascii="Palatino Linotype" w:hAnsi="Palatino Linotype" w:cs="Arial"/>
          <w:i/>
          <w:szCs w:val="24"/>
        </w:rPr>
        <w:t xml:space="preserve"> </w:t>
      </w:r>
      <w:r w:rsidRPr="00801B89">
        <w:rPr>
          <w:rFonts w:ascii="Palatino Linotype" w:hAnsi="Palatino Linotype" w:cs="Arial"/>
          <w:i/>
          <w:szCs w:val="24"/>
          <w:u w:val="single"/>
        </w:rPr>
        <w:t>La clasificación de la información se llevará a cabo en el momento en que</w:t>
      </w:r>
      <w:r w:rsidRPr="00801B89">
        <w:rPr>
          <w:rFonts w:ascii="Palatino Linotype" w:hAnsi="Palatino Linotype" w:cs="Arial"/>
          <w:i/>
          <w:szCs w:val="24"/>
        </w:rPr>
        <w:t>:</w:t>
      </w:r>
    </w:p>
    <w:p w14:paraId="45B13827"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w:t>
      </w:r>
      <w:r w:rsidRPr="00801B89">
        <w:rPr>
          <w:rFonts w:ascii="Palatino Linotype" w:hAnsi="Palatino Linotype" w:cs="Arial"/>
          <w:i/>
          <w:szCs w:val="24"/>
        </w:rPr>
        <w:t xml:space="preserve"> Se reciba una solicitud de acceso a la información;</w:t>
      </w:r>
    </w:p>
    <w:p w14:paraId="4F29089A"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w:t>
      </w:r>
      <w:r w:rsidRPr="00801B89">
        <w:rPr>
          <w:rFonts w:ascii="Palatino Linotype" w:hAnsi="Palatino Linotype" w:cs="Arial"/>
          <w:i/>
          <w:szCs w:val="24"/>
        </w:rPr>
        <w:t xml:space="preserve"> </w:t>
      </w:r>
      <w:r w:rsidRPr="00801B89">
        <w:rPr>
          <w:rFonts w:ascii="Palatino Linotype" w:hAnsi="Palatino Linotype" w:cs="Arial"/>
          <w:i/>
          <w:szCs w:val="24"/>
          <w:u w:val="single"/>
        </w:rPr>
        <w:t>Se determine mediante resolución de autoridad competente; o</w:t>
      </w:r>
    </w:p>
    <w:p w14:paraId="743BE43E"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III.</w:t>
      </w:r>
      <w:r w:rsidRPr="00801B89">
        <w:rPr>
          <w:rFonts w:ascii="Palatino Linotype" w:hAnsi="Palatino Linotype" w:cs="Arial"/>
          <w:i/>
          <w:szCs w:val="24"/>
        </w:rPr>
        <w:t xml:space="preserve"> </w:t>
      </w:r>
      <w:r w:rsidRPr="00801B89">
        <w:rPr>
          <w:rFonts w:ascii="Palatino Linotype" w:hAnsi="Palatino Linotype" w:cs="Arial"/>
          <w:i/>
          <w:szCs w:val="24"/>
          <w:u w:val="single"/>
        </w:rPr>
        <w:t>Se generen versiones públicas para dar cumplimiento a las obligaciones de transparencia previstas en esta Ley.</w:t>
      </w:r>
    </w:p>
    <w:p w14:paraId="58696DCD" w14:textId="47176DF0" w:rsidR="00893282" w:rsidRPr="00801B89" w:rsidRDefault="00893282" w:rsidP="003D06C2">
      <w:pPr>
        <w:spacing w:line="240" w:lineRule="auto"/>
        <w:ind w:left="851" w:right="851"/>
        <w:jc w:val="both"/>
        <w:rPr>
          <w:rFonts w:ascii="Palatino Linotype" w:hAnsi="Palatino Linotype" w:cs="Arial"/>
          <w:i/>
          <w:szCs w:val="24"/>
        </w:rPr>
      </w:pPr>
      <w:r w:rsidRPr="00801B89">
        <w:rPr>
          <w:rFonts w:ascii="Palatino Linotype" w:hAnsi="Palatino Linotype" w:cs="Arial"/>
          <w:i/>
          <w:szCs w:val="24"/>
        </w:rPr>
        <w:t>[…]</w:t>
      </w:r>
    </w:p>
    <w:p w14:paraId="5FA630EE" w14:textId="77777777" w:rsidR="00893282" w:rsidRPr="00801B89" w:rsidRDefault="00893282" w:rsidP="00893282">
      <w:pPr>
        <w:spacing w:after="0" w:line="240" w:lineRule="auto"/>
        <w:ind w:left="851" w:right="851"/>
        <w:jc w:val="both"/>
        <w:rPr>
          <w:rFonts w:ascii="Palatino Linotype" w:hAnsi="Palatino Linotype" w:cs="Arial"/>
          <w:i/>
          <w:szCs w:val="24"/>
        </w:rPr>
      </w:pPr>
      <w:r w:rsidRPr="00801B89">
        <w:rPr>
          <w:rFonts w:ascii="Palatino Linotype" w:hAnsi="Palatino Linotype" w:cs="Arial"/>
          <w:b/>
          <w:i/>
          <w:szCs w:val="24"/>
        </w:rPr>
        <w:t>Artículo 143.</w:t>
      </w:r>
      <w:r w:rsidRPr="00801B89">
        <w:rPr>
          <w:rFonts w:ascii="Palatino Linotype" w:hAnsi="Palatino Linotype" w:cs="Arial"/>
          <w:i/>
          <w:szCs w:val="24"/>
        </w:rPr>
        <w:t xml:space="preserve"> </w:t>
      </w:r>
      <w:r w:rsidRPr="00801B89">
        <w:rPr>
          <w:rFonts w:ascii="Palatino Linotype" w:hAnsi="Palatino Linotype" w:cs="Arial"/>
          <w:i/>
          <w:szCs w:val="24"/>
          <w:u w:val="single"/>
        </w:rPr>
        <w:t>Para los efectos de esta Ley se considera información confidencial, la clasificada como tal, de manera permanente, por su naturaleza, cuando</w:t>
      </w:r>
      <w:r w:rsidRPr="00801B89">
        <w:rPr>
          <w:rFonts w:ascii="Palatino Linotype" w:hAnsi="Palatino Linotype" w:cs="Arial"/>
          <w:i/>
          <w:szCs w:val="24"/>
        </w:rPr>
        <w:t>:</w:t>
      </w:r>
    </w:p>
    <w:p w14:paraId="063BF84C" w14:textId="77777777" w:rsidR="00F43BA5" w:rsidRPr="00801B89"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w:t>
      </w:r>
      <w:r w:rsidRPr="00801B89">
        <w:rPr>
          <w:rFonts w:ascii="Palatino Linotype" w:hAnsi="Palatino Linotype" w:cs="Arial"/>
          <w:i/>
          <w:szCs w:val="24"/>
        </w:rPr>
        <w:t xml:space="preserve"> </w:t>
      </w:r>
      <w:r w:rsidRPr="00801B89">
        <w:rPr>
          <w:rFonts w:ascii="Palatino Linotype" w:hAnsi="Palatino Linotype" w:cs="Arial"/>
          <w:i/>
          <w:szCs w:val="24"/>
          <w:u w:val="single"/>
        </w:rPr>
        <w:t>Se refiera a la información privada y los datos personales concernientes a una persona física o jurídico colectiva identificada o identificable</w:t>
      </w:r>
      <w:r w:rsidRPr="00801B89">
        <w:rPr>
          <w:rFonts w:ascii="Palatino Linotype" w:hAnsi="Palatino Linotype" w:cs="Arial"/>
          <w:i/>
          <w:szCs w:val="24"/>
        </w:rPr>
        <w:t>;</w:t>
      </w:r>
    </w:p>
    <w:p w14:paraId="4C97A47C" w14:textId="77777777" w:rsidR="00893282" w:rsidRPr="00801B89" w:rsidRDefault="00893282" w:rsidP="00F43BA5">
      <w:pPr>
        <w:spacing w:line="240" w:lineRule="auto"/>
        <w:ind w:left="851" w:right="851"/>
        <w:jc w:val="both"/>
        <w:rPr>
          <w:rFonts w:ascii="Palatino Linotype" w:hAnsi="Palatino Linotype" w:cs="Arial"/>
          <w:i/>
          <w:szCs w:val="24"/>
          <w:u w:val="single"/>
        </w:rPr>
      </w:pPr>
      <w:r w:rsidRPr="00801B89">
        <w:rPr>
          <w:rFonts w:ascii="Palatino Linotype" w:hAnsi="Palatino Linotype" w:cs="Arial"/>
          <w:b/>
          <w:i/>
          <w:szCs w:val="24"/>
        </w:rPr>
        <w:t>II.</w:t>
      </w:r>
      <w:r w:rsidRPr="00801B89">
        <w:rPr>
          <w:rFonts w:ascii="Palatino Linotype" w:hAnsi="Palatino Linotype" w:cs="Arial"/>
          <w:i/>
          <w:szCs w:val="24"/>
        </w:rPr>
        <w:t xml:space="preserve"> </w:t>
      </w:r>
      <w:r w:rsidRPr="00801B89">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b/>
          <w:i/>
          <w:szCs w:val="24"/>
        </w:rPr>
        <w:t>III.</w:t>
      </w:r>
      <w:r w:rsidRPr="00801B89">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01B89" w:rsidRDefault="00893282" w:rsidP="00F43BA5">
      <w:pPr>
        <w:spacing w:line="240" w:lineRule="auto"/>
        <w:ind w:left="851" w:right="851"/>
        <w:jc w:val="both"/>
        <w:rPr>
          <w:rFonts w:ascii="Palatino Linotype" w:hAnsi="Palatino Linotype" w:cs="Arial"/>
          <w:i/>
          <w:szCs w:val="24"/>
        </w:rPr>
      </w:pPr>
      <w:r w:rsidRPr="00801B89">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801B89" w:rsidRDefault="00893282" w:rsidP="00F43BA5">
      <w:pPr>
        <w:spacing w:after="0" w:line="240" w:lineRule="auto"/>
        <w:ind w:left="851" w:right="851"/>
        <w:jc w:val="both"/>
        <w:rPr>
          <w:rFonts w:ascii="Palatino Linotype" w:hAnsi="Palatino Linotype" w:cs="Arial"/>
          <w:i/>
          <w:szCs w:val="24"/>
        </w:rPr>
      </w:pPr>
      <w:r w:rsidRPr="00801B89">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801B89" w:rsidRDefault="00F43BA5" w:rsidP="00893282">
      <w:pPr>
        <w:spacing w:after="0" w:line="360" w:lineRule="auto"/>
        <w:jc w:val="both"/>
        <w:rPr>
          <w:rFonts w:ascii="Palatino Linotype" w:hAnsi="Palatino Linotype"/>
          <w:sz w:val="24"/>
        </w:rPr>
      </w:pPr>
    </w:p>
    <w:p w14:paraId="4C13E7FB" w14:textId="77777777" w:rsidR="00893282" w:rsidRPr="00801B89" w:rsidRDefault="00893282" w:rsidP="00893282">
      <w:pPr>
        <w:spacing w:after="0" w:line="360" w:lineRule="auto"/>
        <w:jc w:val="both"/>
        <w:rPr>
          <w:rFonts w:ascii="Palatino Linotype" w:hAnsi="Palatino Linotype"/>
          <w:sz w:val="24"/>
        </w:rPr>
      </w:pPr>
      <w:r w:rsidRPr="00801B89">
        <w:rPr>
          <w:rFonts w:ascii="Palatino Linotype" w:hAnsi="Palatino Linotype"/>
          <w:sz w:val="24"/>
        </w:rPr>
        <w:t xml:space="preserve">Igualmente, los </w:t>
      </w:r>
      <w:r w:rsidRPr="00801B89">
        <w:rPr>
          <w:rFonts w:ascii="Palatino Linotype" w:hAnsi="Palatino Linotype"/>
          <w:i/>
          <w:sz w:val="24"/>
        </w:rPr>
        <w:t>Lineamientos Generales en Materia de Clasificación y Desclasificación de la Información, así como para la elaboración de Versiones Públicas</w:t>
      </w:r>
      <w:r w:rsidRPr="00801B89">
        <w:rPr>
          <w:rFonts w:ascii="Palatino Linotype" w:hAnsi="Palatino Linotype"/>
          <w:sz w:val="24"/>
        </w:rPr>
        <w:t xml:space="preserve">, emitidos por el Consejo </w:t>
      </w:r>
      <w:r w:rsidRPr="00801B89">
        <w:rPr>
          <w:rFonts w:ascii="Palatino Linotype" w:hAnsi="Palatino Linotype"/>
          <w:sz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01B89" w:rsidRDefault="00893282" w:rsidP="00893282">
      <w:pPr>
        <w:spacing w:after="0" w:line="360" w:lineRule="auto"/>
        <w:ind w:right="851"/>
        <w:jc w:val="both"/>
        <w:rPr>
          <w:rFonts w:ascii="Palatino Linotype" w:hAnsi="Palatino Linotype"/>
          <w:sz w:val="24"/>
        </w:rPr>
      </w:pPr>
    </w:p>
    <w:p w14:paraId="19D19048" w14:textId="37F8E07E" w:rsidR="00960632" w:rsidRPr="00801B89" w:rsidRDefault="00893282" w:rsidP="00416868">
      <w:pPr>
        <w:spacing w:after="0" w:line="360" w:lineRule="auto"/>
        <w:jc w:val="both"/>
        <w:rPr>
          <w:rFonts w:ascii="Palatino Linotype" w:hAnsi="Palatino Linotype" w:cs="Arial"/>
          <w:sz w:val="24"/>
          <w:szCs w:val="24"/>
          <w:lang w:eastAsia="es-CO"/>
        </w:rPr>
      </w:pPr>
      <w:r w:rsidRPr="00801B89">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C911B8" w14:textId="77777777" w:rsidR="00960632" w:rsidRPr="00801B89" w:rsidRDefault="00960632" w:rsidP="00416868">
      <w:pPr>
        <w:spacing w:after="0" w:line="360" w:lineRule="auto"/>
        <w:jc w:val="both"/>
        <w:rPr>
          <w:rFonts w:ascii="Palatino Linotype" w:hAnsi="Palatino Linotype" w:cs="Arial"/>
          <w:sz w:val="24"/>
          <w:szCs w:val="24"/>
          <w:lang w:eastAsia="es-CO"/>
        </w:rPr>
      </w:pPr>
    </w:p>
    <w:p w14:paraId="602062F7" w14:textId="7E4F017C" w:rsidR="00960632" w:rsidRPr="00801B89" w:rsidRDefault="00960632" w:rsidP="00960632">
      <w:pPr>
        <w:spacing w:line="360" w:lineRule="auto"/>
        <w:jc w:val="both"/>
        <w:rPr>
          <w:rFonts w:ascii="Palatino Linotype" w:hAnsi="Palatino Linotype" w:cs="Arial"/>
          <w:sz w:val="24"/>
        </w:rPr>
      </w:pPr>
      <w:r w:rsidRPr="00801B89">
        <w:rPr>
          <w:rFonts w:ascii="Palatino Linotype" w:eastAsia="Calibri" w:hAnsi="Palatino Linotype"/>
          <w:sz w:val="24"/>
        </w:rPr>
        <w:t>Ahora bien, en atención al sentido en que se resuelve el presente medio de impugnación, esta Ponencia Resolutora no omite señalar que, s</w:t>
      </w:r>
      <w:r w:rsidRPr="00801B89">
        <w:rPr>
          <w:rFonts w:ascii="Palatino Linotype" w:hAnsi="Palatino Linotype" w:cs="Arial"/>
          <w:sz w:val="24"/>
        </w:rPr>
        <w:t xml:space="preserve">i </w:t>
      </w:r>
      <w:r w:rsidRPr="00801B89">
        <w:rPr>
          <w:rFonts w:ascii="Palatino Linotype" w:hAnsi="Palatino Linotype" w:cs="Arial"/>
          <w:b/>
          <w:sz w:val="24"/>
        </w:rPr>
        <w:t>El Sujeto Obligado</w:t>
      </w:r>
      <w:r w:rsidRPr="00801B89">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w:t>
      </w:r>
      <w:r w:rsidRPr="00801B89">
        <w:rPr>
          <w:rFonts w:ascii="Palatino Linotype" w:hAnsi="Palatino Linotype" w:cs="Arial"/>
          <w:sz w:val="24"/>
        </w:rPr>
        <w:lastRenderedPageBreak/>
        <w:t>de la materia y observando los Lineamientos Generales en materia de Clasificación y Desclasificación de la Información, así como para la elaboración de Versiones Públicas.</w:t>
      </w:r>
    </w:p>
    <w:p w14:paraId="558183B5" w14:textId="77777777" w:rsidR="00960632" w:rsidRPr="00801B89" w:rsidRDefault="00960632" w:rsidP="00960632">
      <w:pPr>
        <w:pStyle w:val="Sinespaciado"/>
        <w:rPr>
          <w:sz w:val="28"/>
        </w:rPr>
      </w:pPr>
    </w:p>
    <w:p w14:paraId="663F3ACB" w14:textId="08DD98A3" w:rsidR="00960632" w:rsidRPr="00801B89" w:rsidRDefault="00960632" w:rsidP="002966B2">
      <w:pPr>
        <w:autoSpaceDE w:val="0"/>
        <w:autoSpaceDN w:val="0"/>
        <w:adjustRightInd w:val="0"/>
        <w:spacing w:after="0" w:line="360" w:lineRule="auto"/>
        <w:ind w:right="51"/>
        <w:jc w:val="both"/>
        <w:rPr>
          <w:rFonts w:ascii="Palatino Linotype" w:hAnsi="Palatino Linotype" w:cs="Arial"/>
          <w:sz w:val="24"/>
        </w:rPr>
      </w:pPr>
      <w:r w:rsidRPr="00801B89">
        <w:rPr>
          <w:rFonts w:ascii="Palatino Linotype" w:hAnsi="Palatino Linotype" w:cs="Arial"/>
          <w:sz w:val="24"/>
        </w:rPr>
        <w:t xml:space="preserve">En ese sentido, es de precisar que </w:t>
      </w:r>
      <w:r w:rsidRPr="00801B89">
        <w:rPr>
          <w:rFonts w:ascii="Palatino Linotype" w:eastAsia="Calibri" w:hAnsi="Palatino Linotype" w:cs="Bookman Old Style,Bold"/>
          <w:bCs/>
          <w:sz w:val="24"/>
        </w:rPr>
        <w:t xml:space="preserve">la clasificación de la información no se da por el simple mandato de la Ley, sino que </w:t>
      </w:r>
      <w:r w:rsidRPr="00801B89">
        <w:rPr>
          <w:rFonts w:ascii="Palatino Linotype" w:hAnsi="Palatino Linotype"/>
          <w:sz w:val="24"/>
        </w:rPr>
        <w:t xml:space="preserve">es necesario que </w:t>
      </w:r>
      <w:r w:rsidRPr="00801B89">
        <w:rPr>
          <w:rFonts w:ascii="Palatino Linotype" w:hAnsi="Palatino Linotype"/>
          <w:b/>
          <w:sz w:val="24"/>
        </w:rPr>
        <w:t xml:space="preserve">El Sujeto Obligado </w:t>
      </w:r>
      <w:r w:rsidRPr="00801B89">
        <w:rPr>
          <w:rFonts w:ascii="Palatino Linotype" w:hAnsi="Palatino Linotype"/>
          <w:sz w:val="24"/>
        </w:rPr>
        <w:t xml:space="preserve">cuando clasifique algún documento o información, ya sea todo o en parte, debe atender lo dispuesto por </w:t>
      </w:r>
      <w:r w:rsidRPr="00801B89">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801B89">
        <w:rPr>
          <w:rFonts w:ascii="Palatino Linotype" w:hAnsi="Palatino Linotype" w:cs="Arial"/>
          <w:b/>
          <w:sz w:val="24"/>
        </w:rPr>
        <w:t>Sujeto Obligado</w:t>
      </w:r>
      <w:r w:rsidRPr="00801B89">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AACC63D" w14:textId="77777777" w:rsidR="002966B2" w:rsidRPr="00801B89" w:rsidRDefault="002966B2" w:rsidP="002966B2">
      <w:pPr>
        <w:autoSpaceDE w:val="0"/>
        <w:autoSpaceDN w:val="0"/>
        <w:adjustRightInd w:val="0"/>
        <w:spacing w:after="0" w:line="360" w:lineRule="auto"/>
        <w:jc w:val="both"/>
        <w:rPr>
          <w:rFonts w:ascii="Palatino Linotype" w:hAnsi="Palatino Linotype" w:cs="Arial"/>
          <w:sz w:val="24"/>
          <w:lang w:val="es-ES"/>
        </w:rPr>
      </w:pPr>
    </w:p>
    <w:p w14:paraId="22BF624D" w14:textId="77777777" w:rsidR="00960632" w:rsidRPr="00801B89" w:rsidRDefault="00960632" w:rsidP="002966B2">
      <w:pPr>
        <w:autoSpaceDE w:val="0"/>
        <w:autoSpaceDN w:val="0"/>
        <w:adjustRightInd w:val="0"/>
        <w:spacing w:after="0" w:line="360" w:lineRule="auto"/>
        <w:jc w:val="both"/>
        <w:rPr>
          <w:rFonts w:ascii="Palatino Linotype" w:hAnsi="Palatino Linotype" w:cs="Arial"/>
          <w:sz w:val="24"/>
        </w:rPr>
      </w:pPr>
      <w:r w:rsidRPr="00801B89">
        <w:rPr>
          <w:rFonts w:ascii="Palatino Linotype" w:hAnsi="Palatino Linotype" w:cs="Arial"/>
          <w:sz w:val="24"/>
          <w:lang w:val="es-ES"/>
        </w:rPr>
        <w:t xml:space="preserve">Así las cosas, dentro de los datos personales que pudieran contenerse se destacan los datos personales sensibles, los cuales son aquellos </w:t>
      </w:r>
      <w:r w:rsidRPr="00801B89">
        <w:rPr>
          <w:rFonts w:ascii="Palatino Linotype" w:hAnsi="Palatino Linotype" w:cs="Arial"/>
          <w:sz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32AF4AC" w14:textId="77777777" w:rsidR="00960632" w:rsidRPr="00801B89" w:rsidRDefault="00960632" w:rsidP="00960632">
      <w:pPr>
        <w:pStyle w:val="Sinespaciado"/>
        <w:rPr>
          <w:sz w:val="28"/>
        </w:rPr>
      </w:pPr>
    </w:p>
    <w:p w14:paraId="41F93603" w14:textId="77777777" w:rsidR="00960632" w:rsidRPr="00801B89" w:rsidRDefault="00960632" w:rsidP="00960632">
      <w:pPr>
        <w:autoSpaceDE w:val="0"/>
        <w:autoSpaceDN w:val="0"/>
        <w:adjustRightInd w:val="0"/>
        <w:spacing w:line="360" w:lineRule="auto"/>
        <w:jc w:val="both"/>
        <w:rPr>
          <w:rFonts w:ascii="Palatino Linotype" w:hAnsi="Palatino Linotype" w:cs="Arial"/>
          <w:sz w:val="24"/>
        </w:rPr>
      </w:pPr>
      <w:r w:rsidRPr="00801B89">
        <w:rPr>
          <w:rFonts w:ascii="Palatino Linotype" w:hAnsi="Palatino Linotype" w:cs="Arial"/>
          <w:sz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099EE87" w14:textId="77777777" w:rsidR="00960632" w:rsidRPr="00801B89" w:rsidRDefault="00960632" w:rsidP="00960632">
      <w:pPr>
        <w:pStyle w:val="Sinespaciado"/>
        <w:rPr>
          <w:sz w:val="28"/>
        </w:rPr>
      </w:pPr>
    </w:p>
    <w:p w14:paraId="7DAF19FD" w14:textId="5F1E691D" w:rsidR="00960632" w:rsidRPr="00801B89" w:rsidRDefault="00960632" w:rsidP="002966B2">
      <w:pPr>
        <w:autoSpaceDE w:val="0"/>
        <w:autoSpaceDN w:val="0"/>
        <w:adjustRightInd w:val="0"/>
        <w:spacing w:after="0" w:line="360" w:lineRule="auto"/>
        <w:jc w:val="both"/>
        <w:rPr>
          <w:rFonts w:ascii="Palatino Linotype" w:hAnsi="Palatino Linotype" w:cs="Arial"/>
          <w:sz w:val="24"/>
        </w:rPr>
      </w:pPr>
      <w:r w:rsidRPr="00801B89">
        <w:rPr>
          <w:rFonts w:ascii="Palatino Linotype" w:hAnsi="Palatino Linotype" w:cs="Arial"/>
          <w:sz w:val="24"/>
        </w:rPr>
        <w:t xml:space="preserve">Por otra parte, esta Ponencia Resolutora no omite mencionar que, si </w:t>
      </w:r>
      <w:r w:rsidR="00CC23DD" w:rsidRPr="00801B89">
        <w:rPr>
          <w:rFonts w:ascii="Palatino Linotype" w:hAnsi="Palatino Linotype" w:cs="Arial"/>
          <w:sz w:val="24"/>
        </w:rPr>
        <w:t>el</w:t>
      </w:r>
      <w:r w:rsidR="00CC23DD" w:rsidRPr="00801B89">
        <w:rPr>
          <w:rFonts w:ascii="Palatino Linotype" w:hAnsi="Palatino Linotype" w:cs="Arial"/>
          <w:b/>
          <w:sz w:val="24"/>
        </w:rPr>
        <w:t xml:space="preserve"> Sujeto Obligado</w:t>
      </w:r>
      <w:r w:rsidRPr="00801B89">
        <w:rPr>
          <w:rFonts w:ascii="Palatino Linotype" w:hAnsi="Palatino Linotype" w:cs="Arial"/>
          <w:sz w:val="24"/>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447AB7B" w14:textId="77777777" w:rsidR="002966B2" w:rsidRPr="00801B89" w:rsidRDefault="002966B2" w:rsidP="002966B2">
      <w:pPr>
        <w:spacing w:after="0" w:line="360" w:lineRule="auto"/>
        <w:jc w:val="both"/>
        <w:rPr>
          <w:rFonts w:ascii="Palatino Linotype" w:hAnsi="Palatino Linotype" w:cs="Arial"/>
          <w:sz w:val="24"/>
        </w:rPr>
      </w:pPr>
    </w:p>
    <w:p w14:paraId="1BE5927F" w14:textId="77777777" w:rsidR="00960632" w:rsidRPr="00801B89" w:rsidRDefault="00960632" w:rsidP="002966B2">
      <w:pPr>
        <w:spacing w:after="0" w:line="360" w:lineRule="auto"/>
        <w:jc w:val="both"/>
        <w:rPr>
          <w:rFonts w:ascii="Palatino Linotype" w:hAnsi="Palatino Linotype" w:cs="Arial"/>
          <w:sz w:val="24"/>
        </w:rPr>
      </w:pPr>
      <w:r w:rsidRPr="00801B89">
        <w:rPr>
          <w:rFonts w:ascii="Palatino Linotype" w:hAnsi="Palatino Linotype" w:cs="Arial"/>
          <w:sz w:val="24"/>
        </w:rPr>
        <w:t xml:space="preserve">Lo anterior, sin perder de vista que la Constitución Política de los Estados Unidos Mexicanos le otorga a </w:t>
      </w:r>
      <w:r w:rsidRPr="00801B89">
        <w:rPr>
          <w:rFonts w:ascii="Palatino Linotype" w:hAnsi="Palatino Linotype" w:cs="Arial"/>
          <w:b/>
          <w:sz w:val="24"/>
        </w:rPr>
        <w:t>todos los documentos</w:t>
      </w:r>
      <w:r w:rsidRPr="00801B89">
        <w:rPr>
          <w:rFonts w:ascii="Palatino Linotype" w:hAnsi="Palatino Linotype" w:cs="Arial"/>
          <w:sz w:val="24"/>
        </w:rPr>
        <w:t xml:space="preserve"> en posesión de las autoridades </w:t>
      </w:r>
      <w:r w:rsidRPr="00801B89">
        <w:rPr>
          <w:rFonts w:ascii="Palatino Linotype" w:hAnsi="Palatino Linotype" w:cs="Arial"/>
          <w:b/>
          <w:sz w:val="24"/>
        </w:rPr>
        <w:t>la calidad de públicos</w:t>
      </w:r>
      <w:r w:rsidRPr="00801B89">
        <w:rPr>
          <w:rFonts w:ascii="Palatino Linotype" w:hAnsi="Palatino Linotype" w:cs="Arial"/>
          <w:sz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31CC0E" w14:textId="77777777" w:rsidR="00960632" w:rsidRPr="00801B89" w:rsidRDefault="00960632" w:rsidP="00960632">
      <w:pPr>
        <w:pStyle w:val="Sinespaciado"/>
        <w:rPr>
          <w:sz w:val="28"/>
        </w:rPr>
      </w:pPr>
    </w:p>
    <w:p w14:paraId="7E6E1E95"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 xml:space="preserve">Siendo pertinente aclarar que, la información que se clasifica bajo la premisa de reservada, </w:t>
      </w:r>
      <w:r w:rsidRPr="00801B89">
        <w:rPr>
          <w:rFonts w:ascii="Palatino Linotype" w:hAnsi="Palatino Linotype"/>
          <w:b/>
          <w:sz w:val="24"/>
        </w:rPr>
        <w:t>no pierde el carácter de pública</w:t>
      </w:r>
      <w:r w:rsidRPr="00801B89">
        <w:rPr>
          <w:rFonts w:ascii="Palatino Linotype" w:hAnsi="Palatino Linotype"/>
          <w:sz w:val="24"/>
        </w:rPr>
        <w:t xml:space="preserve">, sino que </w:t>
      </w:r>
      <w:r w:rsidRPr="00801B89">
        <w:rPr>
          <w:rFonts w:ascii="Palatino Linotype" w:hAnsi="Palatino Linotype"/>
          <w:b/>
          <w:sz w:val="24"/>
        </w:rPr>
        <w:t>se reserva temporalmente</w:t>
      </w:r>
      <w:r w:rsidRPr="00801B89">
        <w:rPr>
          <w:rFonts w:ascii="Palatino Linotype" w:hAnsi="Palatino Linotype"/>
          <w:sz w:val="24"/>
        </w:rPr>
        <w:t xml:space="preserve"> </w:t>
      </w:r>
      <w:r w:rsidRPr="00801B89">
        <w:rPr>
          <w:rFonts w:ascii="Palatino Linotype" w:hAnsi="Palatino Linotype"/>
          <w:b/>
          <w:sz w:val="24"/>
        </w:rPr>
        <w:t>del conocimiento público</w:t>
      </w:r>
      <w:r w:rsidRPr="00801B89">
        <w:rPr>
          <w:rFonts w:ascii="Palatino Linotype" w:hAnsi="Palatino Linotype"/>
          <w:sz w:val="24"/>
        </w:rPr>
        <w:t xml:space="preserve">, es decir, que, </w:t>
      </w:r>
      <w:r w:rsidRPr="00801B89">
        <w:rPr>
          <w:rFonts w:ascii="Palatino Linotype" w:hAnsi="Palatino Linotype"/>
          <w:b/>
          <w:sz w:val="24"/>
        </w:rPr>
        <w:t>por un tiempo determinado</w:t>
      </w:r>
      <w:r w:rsidRPr="00801B89">
        <w:rPr>
          <w:rFonts w:ascii="Palatino Linotype" w:hAnsi="Palatino Linotype"/>
          <w:sz w:val="24"/>
        </w:rPr>
        <w:t>, se conservará y custodiará la información de manera especial, y una vez transcurrido el plazo de reserva, el documento podrá divulgarse.</w:t>
      </w:r>
    </w:p>
    <w:p w14:paraId="619830BD" w14:textId="77777777" w:rsidR="00960632" w:rsidRPr="00801B89" w:rsidRDefault="00960632" w:rsidP="00960632">
      <w:pPr>
        <w:pStyle w:val="Sinespaciado"/>
        <w:rPr>
          <w:sz w:val="28"/>
        </w:rPr>
      </w:pPr>
    </w:p>
    <w:p w14:paraId="2692B12E" w14:textId="77777777" w:rsidR="00960632" w:rsidRPr="00801B89" w:rsidRDefault="00960632" w:rsidP="00960632">
      <w:pPr>
        <w:spacing w:line="360" w:lineRule="auto"/>
        <w:jc w:val="both"/>
        <w:rPr>
          <w:rFonts w:ascii="Palatino Linotype" w:eastAsia="Calibri" w:hAnsi="Palatino Linotype" w:cs="Arial"/>
          <w:bCs/>
          <w:sz w:val="24"/>
        </w:rPr>
      </w:pPr>
      <w:r w:rsidRPr="00801B89">
        <w:rPr>
          <w:rFonts w:ascii="Palatino Linotype" w:eastAsia="Calibri" w:hAnsi="Palatino Linotype" w:cs="Arial"/>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01B89">
        <w:rPr>
          <w:rFonts w:ascii="Palatino Linotype" w:eastAsia="Arial Unicode MS" w:hAnsi="Palatino Linotype" w:cs="Arial"/>
          <w:sz w:val="24"/>
        </w:rPr>
        <w:t>,</w:t>
      </w:r>
      <w:r w:rsidRPr="00801B89">
        <w:rPr>
          <w:rFonts w:ascii="Palatino Linotype" w:eastAsia="Calibri" w:hAnsi="Palatino Linotype" w:cs="Arial"/>
          <w:bCs/>
          <w:sz w:val="24"/>
        </w:rPr>
        <w:t xml:space="preserve"> que literalmente señala:</w:t>
      </w:r>
    </w:p>
    <w:p w14:paraId="64A4087A" w14:textId="77777777" w:rsidR="00960632" w:rsidRPr="00801B89" w:rsidRDefault="00960632" w:rsidP="00960632">
      <w:pPr>
        <w:pStyle w:val="Sinespaciado"/>
        <w:rPr>
          <w:rFonts w:eastAsia="Calibri"/>
        </w:rPr>
      </w:pPr>
    </w:p>
    <w:p w14:paraId="03E61733" w14:textId="77777777" w:rsidR="00960632" w:rsidRPr="00801B89" w:rsidRDefault="00960632" w:rsidP="00960632">
      <w:pPr>
        <w:ind w:left="851" w:right="902"/>
        <w:jc w:val="both"/>
        <w:rPr>
          <w:rFonts w:ascii="Palatino Linotype" w:eastAsia="Calibri" w:hAnsi="Palatino Linotype"/>
          <w:i/>
        </w:rPr>
      </w:pPr>
      <w:r w:rsidRPr="00801B89">
        <w:rPr>
          <w:rFonts w:ascii="Palatino Linotype" w:eastAsia="Calibri" w:hAnsi="Palatino Linotype"/>
          <w:i/>
        </w:rPr>
        <w:t>“</w:t>
      </w:r>
      <w:r w:rsidRPr="00801B89">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1B89">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801B89">
        <w:rPr>
          <w:rFonts w:ascii="Palatino Linotype" w:eastAsia="Calibri" w:hAnsi="Palatino Linotype"/>
          <w:i/>
        </w:rPr>
        <w:lastRenderedPageBreak/>
        <w:t>la "prueba de daño e interés público" ex officio, con el propósito de obtener una versión que sea pública para la parte interesada.” (sic)</w:t>
      </w:r>
    </w:p>
    <w:p w14:paraId="2D14C211" w14:textId="77777777" w:rsidR="00960632" w:rsidRPr="00801B89" w:rsidRDefault="00960632" w:rsidP="00960632">
      <w:pPr>
        <w:pStyle w:val="Sinespaciado"/>
        <w:rPr>
          <w:rFonts w:eastAsia="Calibri"/>
        </w:rPr>
      </w:pPr>
    </w:p>
    <w:p w14:paraId="2B44F9AF" w14:textId="4294FD46" w:rsidR="00960632" w:rsidRPr="00094AF8" w:rsidRDefault="00960632" w:rsidP="00094AF8">
      <w:pPr>
        <w:spacing w:line="360" w:lineRule="auto"/>
        <w:jc w:val="both"/>
        <w:rPr>
          <w:rFonts w:ascii="Palatino Linotype" w:hAnsi="Palatino Linotype"/>
          <w:bCs/>
          <w:sz w:val="24"/>
        </w:rPr>
      </w:pPr>
      <w:r w:rsidRPr="00801B89">
        <w:rPr>
          <w:rFonts w:ascii="Palatino Linotype" w:hAnsi="Palatino Linotype"/>
          <w:bCs/>
          <w:sz w:val="24"/>
        </w:rPr>
        <w:t xml:space="preserve">Por todo lo anterior, la reserva de la información implica una clasificación, la cual debe entenderse como el proceso mediante el cual </w:t>
      </w:r>
      <w:r w:rsidRPr="00801B89">
        <w:rPr>
          <w:rFonts w:ascii="Palatino Linotype" w:hAnsi="Palatino Linotype"/>
          <w:b/>
          <w:bCs/>
          <w:sz w:val="24"/>
        </w:rPr>
        <w:t>El Sujeto Obligado</w:t>
      </w:r>
      <w:r w:rsidRPr="00801B89">
        <w:rPr>
          <w:rFonts w:ascii="Palatino Linotype" w:hAnsi="Palatino Linotype"/>
          <w:bCs/>
          <w:sz w:val="24"/>
        </w:rPr>
        <w:t xml:space="preserve"> determina que la información en su poder actualizar alguno de los supuestos conforme a las normas aplicables.</w:t>
      </w:r>
    </w:p>
    <w:p w14:paraId="102B7B61" w14:textId="7E6A297A"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 xml:space="preserve">En tal virtud, conforme al artículo 49, fracción VIII de la </w:t>
      </w:r>
      <w:r w:rsidRPr="00801B89">
        <w:rPr>
          <w:rFonts w:ascii="Palatino Linotype" w:hAnsi="Palatino Linotype" w:cs="Arial"/>
          <w:sz w:val="24"/>
        </w:rPr>
        <w:t>Ley de Transparencia y Acceso a la Información Pública del Estado de México y Municipios</w:t>
      </w:r>
      <w:r w:rsidRPr="00801B89">
        <w:rPr>
          <w:rFonts w:ascii="Palatino Linotype" w:hAnsi="Palatino Linotype"/>
          <w:sz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01B89">
        <w:rPr>
          <w:rFonts w:ascii="Palatino Linotype" w:hAnsi="Palatino Linotype"/>
          <w:b/>
          <w:sz w:val="24"/>
        </w:rPr>
        <w:t>Sujeto Obligado</w:t>
      </w:r>
      <w:r w:rsidRPr="00801B89">
        <w:rPr>
          <w:rFonts w:ascii="Palatino Linotype" w:hAnsi="Palatino Linotype"/>
          <w:sz w:val="24"/>
        </w:rPr>
        <w:t xml:space="preserve"> a concluir que el caso particular se ajusta al supuesto previsto por la norma legal invocada como fundamento; siendo que, además, </w:t>
      </w:r>
      <w:r w:rsidRPr="00801B89">
        <w:rPr>
          <w:rFonts w:ascii="Palatino Linotype" w:hAnsi="Palatino Linotype"/>
          <w:b/>
          <w:sz w:val="24"/>
        </w:rPr>
        <w:t>El Sujeto Obligado</w:t>
      </w:r>
      <w:r w:rsidRPr="00801B89">
        <w:rPr>
          <w:rFonts w:ascii="Palatino Linotype" w:hAnsi="Palatino Linotype"/>
          <w:sz w:val="24"/>
        </w:rPr>
        <w:t xml:space="preserve"> debe, en todo momento, aplicar una prueba de daño.</w:t>
      </w:r>
    </w:p>
    <w:p w14:paraId="6F28F2AE" w14:textId="77777777" w:rsidR="00960632" w:rsidRPr="00801B89" w:rsidRDefault="00960632" w:rsidP="00960632">
      <w:pPr>
        <w:pStyle w:val="Sinespaciado"/>
      </w:pPr>
    </w:p>
    <w:p w14:paraId="10F2F121"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3193277" w14:textId="77777777" w:rsidR="00960632" w:rsidRPr="00801B89" w:rsidRDefault="00960632" w:rsidP="00960632">
      <w:pPr>
        <w:pStyle w:val="Sinespaciado"/>
        <w:rPr>
          <w:sz w:val="28"/>
        </w:rPr>
      </w:pPr>
    </w:p>
    <w:p w14:paraId="08B1D0E8" w14:textId="77777777" w:rsidR="00960632" w:rsidRPr="00801B89" w:rsidRDefault="00960632" w:rsidP="00960632">
      <w:pPr>
        <w:spacing w:line="360" w:lineRule="auto"/>
        <w:jc w:val="both"/>
        <w:rPr>
          <w:rFonts w:ascii="Palatino Linotype" w:hAnsi="Palatino Linotype"/>
          <w:sz w:val="24"/>
        </w:rPr>
      </w:pPr>
      <w:r w:rsidRPr="00801B89">
        <w:rPr>
          <w:rFonts w:ascii="Palatino Linotype" w:hAnsi="Palatino Linotype"/>
          <w:sz w:val="24"/>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8A8074F" w14:textId="77777777" w:rsidR="00960632" w:rsidRPr="00801B89" w:rsidRDefault="00960632" w:rsidP="00960632">
      <w:pPr>
        <w:pStyle w:val="Sinespaciado"/>
        <w:rPr>
          <w:sz w:val="28"/>
        </w:rPr>
      </w:pPr>
    </w:p>
    <w:p w14:paraId="512D2FEC"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reciba una solicitud de acceso a la información;</w:t>
      </w:r>
    </w:p>
    <w:p w14:paraId="4D9462DA"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determine mediante resolución de autoridad competente; y/o</w:t>
      </w:r>
    </w:p>
    <w:p w14:paraId="50A1112C" w14:textId="77777777" w:rsidR="00960632" w:rsidRPr="00801B89" w:rsidRDefault="00960632" w:rsidP="00960632">
      <w:pPr>
        <w:numPr>
          <w:ilvl w:val="0"/>
          <w:numId w:val="15"/>
        </w:numPr>
        <w:spacing w:after="0" w:line="360" w:lineRule="auto"/>
        <w:ind w:left="1276" w:hanging="425"/>
        <w:jc w:val="both"/>
        <w:rPr>
          <w:rFonts w:ascii="Palatino Linotype" w:hAnsi="Palatino Linotype"/>
          <w:sz w:val="24"/>
        </w:rPr>
      </w:pPr>
      <w:r w:rsidRPr="00801B89">
        <w:rPr>
          <w:rFonts w:ascii="Palatino Linotype" w:hAnsi="Palatino Linotype"/>
          <w:sz w:val="24"/>
        </w:rPr>
        <w:t>Se generen versiones públicas para dar cumplimiento a las obligaciones de transparencia previstas en la Ley.</w:t>
      </w:r>
    </w:p>
    <w:p w14:paraId="4E1CA5DE" w14:textId="77777777" w:rsidR="00960632" w:rsidRPr="00801B89" w:rsidRDefault="00960632" w:rsidP="00960632">
      <w:pPr>
        <w:pStyle w:val="Sinespaciado"/>
        <w:rPr>
          <w:sz w:val="28"/>
        </w:rPr>
      </w:pPr>
    </w:p>
    <w:p w14:paraId="67D6E943" w14:textId="0C8A6B0C" w:rsidR="00960632" w:rsidRPr="00801B89" w:rsidRDefault="00960632" w:rsidP="002966B2">
      <w:pPr>
        <w:spacing w:after="0" w:line="360" w:lineRule="auto"/>
        <w:jc w:val="both"/>
        <w:rPr>
          <w:rFonts w:ascii="Palatino Linotype" w:hAnsi="Palatino Linotype"/>
          <w:sz w:val="24"/>
        </w:rPr>
      </w:pPr>
      <w:r w:rsidRPr="00801B89">
        <w:rPr>
          <w:rFonts w:ascii="Palatino Linotype" w:hAnsi="Palatino Linotype"/>
          <w:sz w:val="24"/>
        </w:rPr>
        <w:t>Situación que se robustece con el artículo 141 de la misma Ley, que señala que las causales de reserva previstas, se deberán fundar y motivar, a través de la aplicación de la prueba de daño.</w:t>
      </w:r>
    </w:p>
    <w:p w14:paraId="4CD0F598" w14:textId="77777777" w:rsidR="002966B2" w:rsidRPr="00801B89" w:rsidRDefault="002966B2" w:rsidP="002966B2">
      <w:pPr>
        <w:spacing w:after="0" w:line="360" w:lineRule="auto"/>
        <w:jc w:val="both"/>
        <w:rPr>
          <w:rFonts w:ascii="Palatino Linotype" w:hAnsi="Palatino Linotype"/>
          <w:sz w:val="24"/>
        </w:rPr>
      </w:pPr>
    </w:p>
    <w:p w14:paraId="3ABFA0C8" w14:textId="77777777" w:rsidR="00960632" w:rsidRPr="00801B89" w:rsidRDefault="00960632" w:rsidP="002966B2">
      <w:pPr>
        <w:spacing w:after="0" w:line="360" w:lineRule="auto"/>
        <w:jc w:val="both"/>
        <w:rPr>
          <w:rFonts w:ascii="Palatino Linotype" w:hAnsi="Palatino Linotype"/>
          <w:sz w:val="24"/>
        </w:rPr>
      </w:pPr>
      <w:r w:rsidRPr="00801B89">
        <w:rPr>
          <w:rFonts w:ascii="Palatino Linotype" w:hAnsi="Palatino Linotype"/>
          <w:sz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87F2A5" w14:textId="77777777" w:rsidR="00960632" w:rsidRPr="00801B89" w:rsidRDefault="00960632" w:rsidP="00960632">
      <w:pPr>
        <w:pStyle w:val="Sinespaciado"/>
        <w:rPr>
          <w:sz w:val="28"/>
        </w:rPr>
      </w:pPr>
    </w:p>
    <w:p w14:paraId="4E74838D"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 xml:space="preserve">La divulgación de la información representa un </w:t>
      </w:r>
      <w:r w:rsidRPr="00801B89">
        <w:rPr>
          <w:rFonts w:ascii="Palatino Linotype" w:hAnsi="Palatino Linotype"/>
          <w:b/>
          <w:sz w:val="24"/>
        </w:rPr>
        <w:t>riesgo real, demostrable e identificable del perjuicio significativo al interés público o a la seguridad pública</w:t>
      </w:r>
      <w:r w:rsidRPr="00801B89">
        <w:rPr>
          <w:rFonts w:ascii="Palatino Linotype" w:hAnsi="Palatino Linotype"/>
          <w:sz w:val="24"/>
        </w:rPr>
        <w:t>;</w:t>
      </w:r>
    </w:p>
    <w:p w14:paraId="66E7895E"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lastRenderedPageBreak/>
        <w:t>El riesgo de perjuicio que supondría la divulgación supera el interés público general de que se difunda; y,</w:t>
      </w:r>
    </w:p>
    <w:p w14:paraId="5B8DD07C" w14:textId="77777777" w:rsidR="00960632" w:rsidRPr="00801B89" w:rsidRDefault="00960632" w:rsidP="00960632">
      <w:pPr>
        <w:numPr>
          <w:ilvl w:val="0"/>
          <w:numId w:val="16"/>
        </w:numPr>
        <w:spacing w:after="0" w:line="360" w:lineRule="auto"/>
        <w:ind w:left="1134" w:hanging="283"/>
        <w:jc w:val="both"/>
        <w:rPr>
          <w:rFonts w:ascii="Palatino Linotype" w:hAnsi="Palatino Linotype"/>
          <w:sz w:val="24"/>
        </w:rPr>
      </w:pPr>
      <w:r w:rsidRPr="00801B89">
        <w:rPr>
          <w:rFonts w:ascii="Palatino Linotype" w:hAnsi="Palatino Linotype"/>
          <w:sz w:val="24"/>
        </w:rPr>
        <w:t xml:space="preserve">La limitación se adecua al principio de proporcionalidad y representa el medio menos restrictivo disponible para evitar el perjuicio. </w:t>
      </w:r>
    </w:p>
    <w:p w14:paraId="6A84101E" w14:textId="77777777" w:rsidR="00960632" w:rsidRPr="00801B89" w:rsidRDefault="00960632" w:rsidP="00960632">
      <w:pPr>
        <w:pStyle w:val="Sinespaciado"/>
        <w:rPr>
          <w:sz w:val="28"/>
        </w:rPr>
      </w:pPr>
    </w:p>
    <w:p w14:paraId="1FA7737C" w14:textId="49C61FBC" w:rsidR="00960632" w:rsidRPr="00801B89" w:rsidRDefault="00960632" w:rsidP="00960632">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rPr>
      </w:pPr>
      <w:r w:rsidRPr="00801B89">
        <w:rPr>
          <w:rFonts w:ascii="Palatino Linotype" w:hAnsi="Palatino Linotype"/>
          <w:bCs/>
          <w:sz w:val="24"/>
        </w:rPr>
        <w:t xml:space="preserve">Atento a lo anterior, </w:t>
      </w:r>
      <w:r w:rsidRPr="00801B89">
        <w:rPr>
          <w:rFonts w:ascii="Palatino Linotype" w:hAnsi="Palatino Linotype" w:cs="Arial"/>
          <w:sz w:val="24"/>
          <w:lang w:eastAsia="es-MX"/>
        </w:rPr>
        <w:t xml:space="preserve">es necesario hacer hincapié que para el caso de que existan </w:t>
      </w:r>
      <w:r w:rsidRPr="00801B89">
        <w:rPr>
          <w:rFonts w:ascii="Palatino Linotype" w:hAnsi="Palatino Linotype"/>
          <w:sz w:val="24"/>
        </w:rPr>
        <w:t xml:space="preserve">causas presentes que impiden la publicidad de la información durante cierto periodo de tiempo, </w:t>
      </w:r>
      <w:r w:rsidRPr="00801B89">
        <w:rPr>
          <w:rFonts w:ascii="Palatino Linotype" w:hAnsi="Palatino Linotype" w:cs="Arial"/>
          <w:sz w:val="24"/>
          <w:lang w:eastAsia="es-MX"/>
        </w:rPr>
        <w:t xml:space="preserve">debe clasificar la información </w:t>
      </w:r>
      <w:r w:rsidRPr="00801B89">
        <w:rPr>
          <w:rFonts w:ascii="Palatino Linotype" w:hAnsi="Palatino Linotype" w:cs="Arial"/>
          <w:sz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2AC438E" w14:textId="77777777" w:rsidR="000D4993" w:rsidRPr="00801B89" w:rsidRDefault="000D4993" w:rsidP="00960632">
      <w:pPr>
        <w:spacing w:after="0" w:line="360" w:lineRule="auto"/>
        <w:jc w:val="both"/>
        <w:rPr>
          <w:rFonts w:ascii="Palatino Linotype" w:hAnsi="Palatino Linotype" w:cs="Arial"/>
          <w:sz w:val="24"/>
        </w:rPr>
      </w:pPr>
    </w:p>
    <w:p w14:paraId="3C0639E4" w14:textId="631547C3" w:rsidR="00960632" w:rsidRPr="00801B89" w:rsidRDefault="00960632" w:rsidP="00960632">
      <w:pPr>
        <w:spacing w:after="0" w:line="360" w:lineRule="auto"/>
        <w:jc w:val="both"/>
        <w:rPr>
          <w:rFonts w:ascii="Palatino Linotype" w:hAnsi="Palatino Linotype" w:cs="Arial"/>
          <w:sz w:val="24"/>
        </w:rPr>
      </w:pPr>
      <w:r w:rsidRPr="00801B89">
        <w:rPr>
          <w:rFonts w:ascii="Palatino Linotype" w:hAnsi="Palatino Linotype" w:cs="Arial"/>
          <w:sz w:val="24"/>
        </w:rPr>
        <w:t xml:space="preserve">Finalmente, este Órgano Garante de la Protección de Datos Personales no omite mencionar que, si dentro de la información que se ordena su entrega, </w:t>
      </w:r>
      <w:r w:rsidRPr="00801B89">
        <w:rPr>
          <w:rFonts w:ascii="Palatino Linotype" w:hAnsi="Palatino Linotype" w:cs="Arial"/>
          <w:b/>
          <w:sz w:val="24"/>
        </w:rPr>
        <w:t xml:space="preserve">El Sujeto Obligado </w:t>
      </w:r>
      <w:r w:rsidRPr="00801B89">
        <w:rPr>
          <w:rFonts w:ascii="Palatino Linotype" w:hAnsi="Palatino Linotype" w:cs="Arial"/>
          <w:sz w:val="24"/>
        </w:rPr>
        <w:t>advierte documentos que por su propia y especial naturaleza son privados, deberá efectuar el Acuerdo de Clasificación como confidencial, en términos de la legislación aplicable y en los términos abordados con antelación.</w:t>
      </w:r>
    </w:p>
    <w:p w14:paraId="3C0BBEBA" w14:textId="77777777" w:rsidR="00960632" w:rsidRPr="00801B89" w:rsidRDefault="00960632" w:rsidP="00960632">
      <w:pPr>
        <w:spacing w:after="0" w:line="360" w:lineRule="auto"/>
        <w:jc w:val="both"/>
        <w:rPr>
          <w:rFonts w:ascii="Palatino Linotype" w:hAnsi="Palatino Linotype" w:cs="Arial"/>
          <w:sz w:val="24"/>
        </w:rPr>
      </w:pPr>
    </w:p>
    <w:p w14:paraId="55E7BDA3" w14:textId="2BA2465B" w:rsidR="00960632" w:rsidRPr="00801B89" w:rsidRDefault="00960632" w:rsidP="00960632">
      <w:pPr>
        <w:spacing w:after="0" w:line="360" w:lineRule="auto"/>
        <w:jc w:val="both"/>
        <w:rPr>
          <w:rFonts w:ascii="Palatino Linotype" w:hAnsi="Palatino Linotype" w:cs="Arial"/>
          <w:sz w:val="24"/>
        </w:rPr>
      </w:pPr>
      <w:r w:rsidRPr="00801B89">
        <w:rPr>
          <w:rFonts w:ascii="Palatino Linotype" w:hAnsi="Palatino Linotype" w:cs="Arial"/>
          <w:sz w:val="24"/>
        </w:rPr>
        <w:t>Por lo tanto,</w:t>
      </w:r>
      <w:r w:rsidRPr="00801B89">
        <w:rPr>
          <w:rFonts w:ascii="Palatino Linotype" w:hAnsi="Palatino Linotype"/>
          <w:sz w:val="24"/>
        </w:rPr>
        <w:t xml:space="preserve"> es importante referir que </w:t>
      </w:r>
      <w:r w:rsidRPr="00801B89">
        <w:rPr>
          <w:rFonts w:ascii="Palatino Linotype" w:hAnsi="Palatino Linotype"/>
          <w:b/>
          <w:sz w:val="24"/>
        </w:rPr>
        <w:t>El Sujeto Obligado</w:t>
      </w:r>
      <w:r w:rsidRPr="00801B89">
        <w:rPr>
          <w:rFonts w:ascii="Palatino Linotype" w:hAnsi="Palatino Linotype"/>
          <w:sz w:val="24"/>
        </w:rPr>
        <w:t xml:space="preserve"> deberá seguir el procedimiento legal establecido para su </w:t>
      </w:r>
      <w:r w:rsidRPr="00801B89">
        <w:rPr>
          <w:rFonts w:ascii="Palatino Linotype" w:hAnsi="Palatino Linotype"/>
          <w:sz w:val="24"/>
          <w:lang w:eastAsia="es-MX"/>
        </w:rPr>
        <w:t>clasificación</w:t>
      </w:r>
      <w:r w:rsidRPr="00801B89">
        <w:rPr>
          <w:rFonts w:ascii="Palatino Linotype" w:hAnsi="Palatino Linotype"/>
          <w:sz w:val="24"/>
        </w:rPr>
        <w:t>, esto es, que su Comité de</w:t>
      </w:r>
      <w:r w:rsidRPr="00801B89">
        <w:rPr>
          <w:rFonts w:ascii="Palatino Linotype" w:hAnsi="Palatino Linotype" w:cs="Arial"/>
          <w:sz w:val="24"/>
        </w:rPr>
        <w:t xml:space="preserve"> Transparencia emita un Acuerdo de Clasificación que cumpla con las formalidades antes citadas</w:t>
      </w:r>
      <w:r w:rsidRPr="00801B89">
        <w:rPr>
          <w:rFonts w:ascii="Palatino Linotype" w:hAnsi="Palatino Linotype" w:cs="Arial"/>
          <w:b/>
          <w:sz w:val="24"/>
        </w:rPr>
        <w:t xml:space="preserve"> </w:t>
      </w:r>
      <w:r w:rsidRPr="00801B89">
        <w:rPr>
          <w:rFonts w:ascii="Palatino Linotype" w:hAnsi="Palatino Linotype" w:cs="Arial"/>
          <w:sz w:val="24"/>
        </w:rPr>
        <w:t xml:space="preserve">que la sustente, en el </w:t>
      </w:r>
      <w:r w:rsidRPr="00801B89">
        <w:rPr>
          <w:rFonts w:ascii="Palatino Linotype" w:hAnsi="Palatino Linotype" w:cs="Arial"/>
          <w:sz w:val="24"/>
          <w:lang w:eastAsia="es-MX"/>
        </w:rPr>
        <w:t>que</w:t>
      </w:r>
      <w:r w:rsidRPr="00801B89">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801B89">
        <w:rPr>
          <w:rFonts w:ascii="Palatino Linotype" w:hAnsi="Palatino Linotype" w:cs="Arial"/>
          <w:sz w:val="24"/>
        </w:rPr>
        <w:lastRenderedPageBreak/>
        <w:t>puntual las razones de ello se estaría violentando el Derecho de Acceso a la Información del solicitante.</w:t>
      </w:r>
    </w:p>
    <w:p w14:paraId="598CBFA5" w14:textId="77777777" w:rsidR="00B76C12" w:rsidRPr="00801B89"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801B89"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801B89">
        <w:rPr>
          <w:rFonts w:ascii="Palatino Linotype" w:hAnsi="Palatino Linotype"/>
          <w:b/>
          <w:i/>
          <w:sz w:val="28"/>
          <w:u w:val="single"/>
        </w:rPr>
        <w:t xml:space="preserve">Vista a los Órganos de Control Interno </w:t>
      </w:r>
    </w:p>
    <w:p w14:paraId="3D49F86A" w14:textId="77777777" w:rsidR="000943C3" w:rsidRPr="00801B89"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801B89">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01B89">
        <w:rPr>
          <w:rFonts w:ascii="Palatino Linotype" w:eastAsia="MS Mincho" w:hAnsi="Palatino Linotype" w:cs="Times New Roman"/>
          <w:b/>
          <w:sz w:val="24"/>
          <w:szCs w:val="24"/>
          <w:lang w:val="es-ES_tradnl" w:eastAsia="es-ES"/>
        </w:rPr>
        <w:t>Sujeto Obligado</w:t>
      </w:r>
      <w:r w:rsidRPr="00801B89">
        <w:rPr>
          <w:rFonts w:ascii="Palatino Linotype" w:eastAsia="MS Mincho" w:hAnsi="Palatino Linotype" w:cs="Times New Roman"/>
          <w:sz w:val="24"/>
          <w:szCs w:val="24"/>
          <w:lang w:val="es-ES_tradnl" w:eastAsia="es-ES"/>
        </w:rPr>
        <w:t>.</w:t>
      </w:r>
    </w:p>
    <w:p w14:paraId="59CBD625" w14:textId="77777777" w:rsidR="000943C3" w:rsidRPr="00801B89" w:rsidRDefault="000943C3" w:rsidP="00415FD8">
      <w:pPr>
        <w:spacing w:after="0" w:line="360" w:lineRule="auto"/>
        <w:contextualSpacing/>
        <w:jc w:val="both"/>
        <w:rPr>
          <w:rFonts w:ascii="Palatino Linotype" w:eastAsia="MS Mincho" w:hAnsi="Palatino Linotype"/>
        </w:rPr>
      </w:pPr>
    </w:p>
    <w:p w14:paraId="7BE328E6" w14:textId="77777777" w:rsidR="000943C3" w:rsidRPr="00801B89" w:rsidRDefault="000943C3" w:rsidP="00415FD8">
      <w:pPr>
        <w:spacing w:after="0" w:line="360" w:lineRule="auto"/>
        <w:contextualSpacing/>
        <w:jc w:val="both"/>
        <w:rPr>
          <w:rFonts w:ascii="Palatino Linotype" w:eastAsia="MS Mincho" w:hAnsi="Palatino Linotype"/>
          <w:sz w:val="24"/>
        </w:rPr>
      </w:pPr>
      <w:r w:rsidRPr="00801B89">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801B89"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36.</w:t>
      </w:r>
      <w:r w:rsidRPr="00801B89">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545B970B"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1BC91D3C" w14:textId="77777777" w:rsidR="000943C3" w:rsidRPr="00801B89"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801B89" w:rsidRDefault="000943C3" w:rsidP="00415FD8">
      <w:pPr>
        <w:spacing w:after="0" w:line="360" w:lineRule="auto"/>
        <w:contextualSpacing/>
        <w:jc w:val="both"/>
        <w:rPr>
          <w:rFonts w:ascii="Palatino Linotype" w:eastAsia="MS Mincho" w:hAnsi="Palatino Linotype" w:cs="Arial"/>
          <w:sz w:val="24"/>
        </w:rPr>
      </w:pPr>
      <w:r w:rsidRPr="00801B89">
        <w:rPr>
          <w:rFonts w:ascii="Palatino Linotype" w:eastAsia="MS Mincho" w:hAnsi="Palatino Linotype"/>
          <w:sz w:val="24"/>
        </w:rPr>
        <w:t xml:space="preserve">Asimismo, este Pleno hará del conocimiento del órgano de control de este Instituto de las infracciones en que el </w:t>
      </w:r>
      <w:r w:rsidRPr="00801B89">
        <w:rPr>
          <w:rFonts w:ascii="Palatino Linotype" w:eastAsia="MS Mincho" w:hAnsi="Palatino Linotype"/>
          <w:b/>
          <w:sz w:val="24"/>
        </w:rPr>
        <w:t>Sujeto Obligado</w:t>
      </w:r>
      <w:r w:rsidRPr="00801B89">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801B89">
        <w:rPr>
          <w:rFonts w:ascii="Palatino Linotype" w:eastAsia="MS Mincho" w:hAnsi="Palatino Linotype" w:cs="Arial"/>
          <w:sz w:val="24"/>
        </w:rPr>
        <w:t xml:space="preserve">en la Ley </w:t>
      </w:r>
      <w:r w:rsidRPr="00801B89">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801B89">
        <w:rPr>
          <w:rFonts w:ascii="Palatino Linotype" w:eastAsia="MS Mincho" w:hAnsi="Palatino Linotype" w:cs="Arial"/>
          <w:sz w:val="24"/>
        </w:rPr>
        <w:t>,</w:t>
      </w:r>
      <w:r w:rsidRPr="00801B89">
        <w:rPr>
          <w:rFonts w:ascii="Palatino Linotype" w:eastAsia="MS Mincho" w:hAnsi="Palatino Linotype" w:cs="Arial"/>
          <w:sz w:val="24"/>
        </w:rPr>
        <w:t xml:space="preserve"> que señalan lo siguiente:</w:t>
      </w:r>
    </w:p>
    <w:p w14:paraId="53F29E25" w14:textId="77777777" w:rsidR="00AA17EB" w:rsidRPr="00801B89" w:rsidRDefault="00AA17EB" w:rsidP="00AA17EB">
      <w:pPr>
        <w:pStyle w:val="Sinespaciado"/>
        <w:rPr>
          <w:rFonts w:eastAsia="MS Mincho"/>
          <w:sz w:val="22"/>
        </w:rPr>
      </w:pPr>
    </w:p>
    <w:p w14:paraId="17FCC7B3" w14:textId="77777777" w:rsidR="000943C3" w:rsidRPr="00801B89" w:rsidRDefault="000943C3" w:rsidP="00415FD8">
      <w:pPr>
        <w:pStyle w:val="Sinespaciado"/>
        <w:rPr>
          <w:sz w:val="8"/>
        </w:rPr>
      </w:pPr>
    </w:p>
    <w:p w14:paraId="5785E369"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190.</w:t>
      </w:r>
      <w:r w:rsidRPr="00801B89">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222.</w:t>
      </w:r>
      <w:r w:rsidRPr="00801B89">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24A85135"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b/>
          <w:i/>
        </w:rPr>
      </w:pPr>
      <w:r w:rsidRPr="00801B89">
        <w:rPr>
          <w:rFonts w:ascii="Palatino Linotype" w:eastAsia="MS Mincho" w:hAnsi="Palatino Linotype" w:cs="Times New Roman"/>
          <w:b/>
          <w:i/>
        </w:rPr>
        <w:t xml:space="preserve">I. Cualquier acto u </w:t>
      </w:r>
      <w:r w:rsidRPr="00801B89">
        <w:rPr>
          <w:rFonts w:ascii="Palatino Linotype" w:eastAsia="MS Mincho" w:hAnsi="Palatino Linotype" w:cs="Times New Roman"/>
          <w:b/>
          <w:i/>
          <w:u w:val="single"/>
        </w:rPr>
        <w:t>omisión</w:t>
      </w:r>
      <w:r w:rsidRPr="00801B89">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u w:val="single"/>
        </w:rPr>
        <w:t>II. La falta de respuesta a las solicitudes de información en los plazos señalados en la normatividad aplicable</w:t>
      </w:r>
      <w:r w:rsidRPr="00801B89">
        <w:rPr>
          <w:rFonts w:ascii="Palatino Linotype" w:eastAsia="MS Mincho" w:hAnsi="Palatino Linotype" w:cs="Times New Roman"/>
          <w:i/>
        </w:rPr>
        <w:t>;</w:t>
      </w:r>
    </w:p>
    <w:p w14:paraId="7E81B2C1"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i/>
        </w:rPr>
        <w:t>(…)</w:t>
      </w:r>
    </w:p>
    <w:p w14:paraId="5BCA6FAC" w14:textId="77777777" w:rsidR="00CC23DD" w:rsidRPr="00801B89" w:rsidRDefault="00CC23DD" w:rsidP="00415FD8">
      <w:pPr>
        <w:spacing w:after="0" w:line="240" w:lineRule="auto"/>
        <w:ind w:left="567" w:right="567"/>
        <w:contextualSpacing/>
        <w:jc w:val="both"/>
        <w:rPr>
          <w:rFonts w:ascii="Palatino Linotype" w:eastAsia="MS Mincho" w:hAnsi="Palatino Linotype" w:cs="Times New Roman"/>
          <w:i/>
        </w:rPr>
      </w:pPr>
    </w:p>
    <w:p w14:paraId="50B39C9C" w14:textId="77777777" w:rsidR="000943C3" w:rsidRPr="00801B89" w:rsidRDefault="000943C3" w:rsidP="00415FD8">
      <w:pPr>
        <w:spacing w:after="0" w:line="240" w:lineRule="auto"/>
        <w:ind w:left="567" w:right="567"/>
        <w:contextualSpacing/>
        <w:jc w:val="both"/>
        <w:rPr>
          <w:rFonts w:ascii="Palatino Linotype" w:eastAsia="MS Mincho" w:hAnsi="Palatino Linotype" w:cs="Times New Roman"/>
          <w:i/>
        </w:rPr>
      </w:pPr>
      <w:r w:rsidRPr="00801B89">
        <w:rPr>
          <w:rFonts w:ascii="Palatino Linotype" w:eastAsia="MS Mincho" w:hAnsi="Palatino Linotype" w:cs="Times New Roman"/>
          <w:b/>
          <w:i/>
        </w:rPr>
        <w:t>Artículo 223.</w:t>
      </w:r>
      <w:r w:rsidRPr="00801B89">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801B89" w:rsidRDefault="000943C3" w:rsidP="00415FD8">
      <w:pPr>
        <w:spacing w:after="0" w:line="360" w:lineRule="auto"/>
        <w:contextualSpacing/>
        <w:jc w:val="both"/>
        <w:rPr>
          <w:rFonts w:ascii="Palatino Linotype" w:eastAsia="Calibri" w:hAnsi="Palatino Linotype" w:cs="Arial"/>
          <w:color w:val="000000"/>
          <w:lang w:eastAsia="es-MX"/>
        </w:rPr>
      </w:pPr>
    </w:p>
    <w:p w14:paraId="0D2D5BCA" w14:textId="68C544FD" w:rsidR="00AA17EB" w:rsidRDefault="000943C3" w:rsidP="00094AF8">
      <w:pPr>
        <w:spacing w:after="0" w:line="360" w:lineRule="auto"/>
        <w:contextualSpacing/>
        <w:jc w:val="both"/>
        <w:rPr>
          <w:rFonts w:ascii="Palatino Linotype" w:hAnsi="Palatino Linotype" w:cs="Arial"/>
          <w:color w:val="222222"/>
          <w:sz w:val="24"/>
          <w:lang w:eastAsia="es-MX"/>
        </w:rPr>
      </w:pPr>
      <w:r w:rsidRPr="00801B89">
        <w:rPr>
          <w:rFonts w:ascii="Palatino Linotype" w:eastAsia="Calibri" w:hAnsi="Palatino Linotype" w:cs="Arial"/>
          <w:color w:val="000000"/>
          <w:sz w:val="24"/>
          <w:lang w:eastAsia="es-MX"/>
        </w:rPr>
        <w:t xml:space="preserve">Por lo que es menester en este asunto, </w:t>
      </w:r>
      <w:r w:rsidRPr="00801B89">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801B89">
        <w:rPr>
          <w:rFonts w:ascii="Palatino Linotype" w:hAnsi="Palatino Linotype" w:cs="Arial"/>
          <w:color w:val="222222"/>
          <w:sz w:val="24"/>
          <w:lang w:eastAsia="es-MX"/>
        </w:rPr>
        <w:lastRenderedPageBreak/>
        <w:t>procedimiento de responsabilidad respectivo, cuyo resultado deberá de ser informado al Instituto.</w:t>
      </w:r>
    </w:p>
    <w:p w14:paraId="72F48097" w14:textId="77777777" w:rsidR="00094AF8" w:rsidRPr="00094AF8" w:rsidRDefault="00094AF8" w:rsidP="00094AF8">
      <w:pPr>
        <w:spacing w:after="0" w:line="360" w:lineRule="auto"/>
        <w:contextualSpacing/>
        <w:jc w:val="both"/>
        <w:rPr>
          <w:rFonts w:ascii="Palatino Linotype" w:hAnsi="Palatino Linotype" w:cs="Arial"/>
          <w:color w:val="222222"/>
          <w:sz w:val="24"/>
          <w:lang w:eastAsia="es-MX"/>
        </w:rPr>
      </w:pPr>
    </w:p>
    <w:p w14:paraId="492919CE" w14:textId="5442EF5C" w:rsidR="006A6C9D" w:rsidRPr="00801B89" w:rsidRDefault="000943C3" w:rsidP="00415FD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01B89">
        <w:rPr>
          <w:rFonts w:ascii="Palatino Linotype" w:hAnsi="Palatino Linotype" w:cs="Arial"/>
          <w:b/>
          <w:sz w:val="24"/>
          <w:szCs w:val="24"/>
        </w:rPr>
        <w:t>ORDENA</w:t>
      </w:r>
      <w:r w:rsidRPr="00801B89">
        <w:rPr>
          <w:rFonts w:ascii="Palatino Linotype" w:hAnsi="Palatino Linotype" w:cs="Arial"/>
          <w:sz w:val="24"/>
          <w:szCs w:val="24"/>
        </w:rPr>
        <w:t xml:space="preserve"> al </w:t>
      </w:r>
      <w:r w:rsidRPr="00801B89">
        <w:rPr>
          <w:rFonts w:ascii="Palatino Linotype" w:hAnsi="Palatino Linotype" w:cs="Arial"/>
          <w:b/>
          <w:sz w:val="24"/>
          <w:szCs w:val="24"/>
        </w:rPr>
        <w:t>Sujeto Obligado</w:t>
      </w:r>
      <w:r w:rsidRPr="00801B89">
        <w:rPr>
          <w:rFonts w:ascii="Palatino Linotype" w:hAnsi="Palatino Linotype" w:cs="Arial"/>
          <w:sz w:val="24"/>
          <w:szCs w:val="24"/>
        </w:rPr>
        <w:t>, atienda la solici</w:t>
      </w:r>
      <w:r w:rsidR="00173F5D" w:rsidRPr="00801B89">
        <w:rPr>
          <w:rFonts w:ascii="Palatino Linotype" w:hAnsi="Palatino Linotype" w:cs="Arial"/>
          <w:sz w:val="24"/>
          <w:szCs w:val="24"/>
        </w:rPr>
        <w:t xml:space="preserve">tud de información </w:t>
      </w:r>
      <w:r w:rsidR="00A758EA" w:rsidRPr="00A758EA">
        <w:rPr>
          <w:rFonts w:ascii="Palatino Linotype" w:hAnsi="Palatino Linotype" w:cs="Arial"/>
          <w:b/>
          <w:sz w:val="24"/>
        </w:rPr>
        <w:t>00109/TEPETLIX/IP/2021</w:t>
      </w:r>
      <w:r w:rsidRPr="00801B89">
        <w:rPr>
          <w:rFonts w:ascii="Palatino Linotype" w:hAnsi="Palatino Linotype" w:cs="Arial"/>
          <w:sz w:val="24"/>
        </w:rPr>
        <w:t>,</w:t>
      </w:r>
      <w:r w:rsidRPr="00801B89">
        <w:rPr>
          <w:rFonts w:ascii="Palatino Linotype" w:hAnsi="Palatino Linotype" w:cs="Arial"/>
          <w:sz w:val="24"/>
          <w:szCs w:val="24"/>
        </w:rPr>
        <w:t xml:space="preserve"> que ha s</w:t>
      </w:r>
      <w:r w:rsidR="00031AFC" w:rsidRPr="00801B89">
        <w:rPr>
          <w:rFonts w:ascii="Palatino Linotype" w:hAnsi="Palatino Linotype" w:cs="Arial"/>
          <w:sz w:val="24"/>
          <w:szCs w:val="24"/>
        </w:rPr>
        <w:t>ido materia del presente fallo.</w:t>
      </w:r>
    </w:p>
    <w:p w14:paraId="5A75A200" w14:textId="77777777" w:rsidR="00893282" w:rsidRPr="00801B89" w:rsidRDefault="00893282" w:rsidP="00415FD8">
      <w:pPr>
        <w:autoSpaceDE w:val="0"/>
        <w:autoSpaceDN w:val="0"/>
        <w:adjustRightInd w:val="0"/>
        <w:spacing w:after="0" w:line="360" w:lineRule="auto"/>
        <w:jc w:val="both"/>
        <w:rPr>
          <w:rFonts w:ascii="Palatino Linotype" w:hAnsi="Palatino Linotype"/>
          <w:sz w:val="24"/>
          <w:szCs w:val="24"/>
        </w:rPr>
      </w:pPr>
    </w:p>
    <w:p w14:paraId="3CF4BD41" w14:textId="294AA4DA" w:rsidR="00CC23DD" w:rsidRDefault="000943C3" w:rsidP="00094AF8">
      <w:pPr>
        <w:autoSpaceDE w:val="0"/>
        <w:autoSpaceDN w:val="0"/>
        <w:adjustRightInd w:val="0"/>
        <w:spacing w:after="0" w:line="360" w:lineRule="auto"/>
        <w:jc w:val="both"/>
        <w:rPr>
          <w:rFonts w:ascii="Palatino Linotype" w:hAnsi="Palatino Linotype"/>
          <w:sz w:val="24"/>
          <w:szCs w:val="24"/>
        </w:rPr>
      </w:pPr>
      <w:r w:rsidRPr="00801B89">
        <w:rPr>
          <w:rFonts w:ascii="Palatino Linotype" w:hAnsi="Palatino Linotype"/>
          <w:sz w:val="24"/>
          <w:szCs w:val="24"/>
        </w:rPr>
        <w:t>Por lo antes expuesto y fundado es de resolverse y;</w:t>
      </w:r>
    </w:p>
    <w:p w14:paraId="0ACB088D" w14:textId="77777777" w:rsidR="00094AF8" w:rsidRPr="00801B89" w:rsidRDefault="00094AF8" w:rsidP="00094AF8">
      <w:pPr>
        <w:autoSpaceDE w:val="0"/>
        <w:autoSpaceDN w:val="0"/>
        <w:adjustRightInd w:val="0"/>
        <w:spacing w:after="0" w:line="360" w:lineRule="auto"/>
        <w:jc w:val="both"/>
        <w:rPr>
          <w:rFonts w:ascii="Palatino Linotype" w:hAnsi="Palatino Linotype"/>
          <w:sz w:val="24"/>
          <w:szCs w:val="24"/>
        </w:rPr>
      </w:pPr>
    </w:p>
    <w:p w14:paraId="53D77115" w14:textId="3746FBC6" w:rsidR="007A35C2" w:rsidRPr="00801B89" w:rsidRDefault="00FA3867" w:rsidP="00094AF8">
      <w:pPr>
        <w:spacing w:after="0" w:line="360" w:lineRule="auto"/>
        <w:ind w:right="-234" w:firstLine="567"/>
        <w:jc w:val="center"/>
        <w:rPr>
          <w:rFonts w:ascii="Palatino Linotype" w:hAnsi="Palatino Linotype"/>
          <w:b/>
          <w:sz w:val="28"/>
          <w:szCs w:val="24"/>
          <w:lang w:val="pt-BR"/>
        </w:rPr>
      </w:pPr>
      <w:r w:rsidRPr="00801B89">
        <w:rPr>
          <w:rFonts w:ascii="Palatino Linotype" w:hAnsi="Palatino Linotype"/>
          <w:b/>
          <w:sz w:val="28"/>
          <w:szCs w:val="24"/>
          <w:lang w:val="pt-BR"/>
        </w:rPr>
        <w:t>S E     R E S U E L V E</w:t>
      </w:r>
    </w:p>
    <w:p w14:paraId="2A13C445" w14:textId="77777777" w:rsidR="00094AF8" w:rsidRPr="00094AF8" w:rsidRDefault="00094AF8" w:rsidP="00094AF8">
      <w:pPr>
        <w:autoSpaceDE w:val="0"/>
        <w:autoSpaceDN w:val="0"/>
        <w:adjustRightInd w:val="0"/>
        <w:spacing w:after="0" w:line="360" w:lineRule="auto"/>
        <w:ind w:right="49"/>
        <w:jc w:val="both"/>
        <w:rPr>
          <w:rFonts w:ascii="Palatino Linotype" w:hAnsi="Palatino Linotype" w:cs="Arial"/>
          <w:b/>
          <w:sz w:val="24"/>
          <w:szCs w:val="28"/>
          <w:lang w:val="es-ES_tradnl"/>
        </w:rPr>
      </w:pPr>
    </w:p>
    <w:p w14:paraId="08FE235F" w14:textId="46BA3E76" w:rsidR="007A35C2" w:rsidRPr="00801B89" w:rsidRDefault="007A35C2" w:rsidP="00094AF8">
      <w:pPr>
        <w:autoSpaceDE w:val="0"/>
        <w:autoSpaceDN w:val="0"/>
        <w:adjustRightInd w:val="0"/>
        <w:spacing w:after="0" w:line="360" w:lineRule="auto"/>
        <w:ind w:right="49"/>
        <w:jc w:val="both"/>
        <w:rPr>
          <w:rFonts w:ascii="Palatino Linotype" w:eastAsia="Times New Roman" w:hAnsi="Palatino Linotype" w:cs="Arial"/>
          <w:sz w:val="24"/>
          <w:szCs w:val="24"/>
        </w:rPr>
      </w:pPr>
      <w:r w:rsidRPr="00801B89">
        <w:rPr>
          <w:rFonts w:ascii="Palatino Linotype" w:hAnsi="Palatino Linotype" w:cs="Arial"/>
          <w:b/>
          <w:sz w:val="28"/>
          <w:szCs w:val="28"/>
          <w:lang w:val="es-ES_tradnl"/>
        </w:rPr>
        <w:t>PRIMERO.</w:t>
      </w:r>
      <w:r w:rsidRPr="00801B89">
        <w:rPr>
          <w:rFonts w:ascii="Palatino Linotype" w:hAnsi="Palatino Linotype" w:cs="Arial"/>
        </w:rPr>
        <w:t xml:space="preserve"> </w:t>
      </w:r>
      <w:r w:rsidRPr="00801B89">
        <w:rPr>
          <w:rFonts w:ascii="Palatino Linotype" w:eastAsia="Times New Roman" w:hAnsi="Palatino Linotype" w:cs="Arial"/>
          <w:sz w:val="24"/>
          <w:szCs w:val="24"/>
        </w:rPr>
        <w:t xml:space="preserve">Resultan fundadas las razones o motivos de inconformidad hechos valer por </w:t>
      </w:r>
      <w:r w:rsidR="00F43BA5" w:rsidRPr="00801B89">
        <w:rPr>
          <w:rFonts w:ascii="Palatino Linotype" w:eastAsia="Times New Roman" w:hAnsi="Palatino Linotype" w:cs="Arial"/>
          <w:sz w:val="24"/>
          <w:szCs w:val="24"/>
        </w:rPr>
        <w:t>el</w:t>
      </w:r>
      <w:r w:rsidRPr="00801B89">
        <w:rPr>
          <w:rFonts w:ascii="Palatino Linotype" w:eastAsia="Times New Roman" w:hAnsi="Palatino Linotype" w:cs="Arial"/>
          <w:sz w:val="24"/>
          <w:szCs w:val="24"/>
        </w:rPr>
        <w:t xml:space="preserve"> </w:t>
      </w:r>
      <w:r w:rsidRPr="00801B89">
        <w:rPr>
          <w:rFonts w:ascii="Palatino Linotype" w:eastAsia="Times New Roman" w:hAnsi="Palatino Linotype" w:cs="Arial"/>
          <w:b/>
          <w:sz w:val="24"/>
          <w:szCs w:val="24"/>
        </w:rPr>
        <w:t>Recurrente,</w:t>
      </w:r>
      <w:r w:rsidRPr="00801B89">
        <w:rPr>
          <w:rFonts w:ascii="Palatino Linotype" w:eastAsia="Times New Roman" w:hAnsi="Palatino Linotype" w:cs="Arial"/>
          <w:sz w:val="24"/>
          <w:szCs w:val="24"/>
        </w:rPr>
        <w:t xml:space="preserve"> en términos del Considerando </w:t>
      </w:r>
      <w:r w:rsidR="005A3DC0" w:rsidRPr="00801B89">
        <w:rPr>
          <w:rFonts w:ascii="Palatino Linotype" w:eastAsia="Times New Roman" w:hAnsi="Palatino Linotype" w:cs="Arial"/>
          <w:b/>
          <w:sz w:val="24"/>
          <w:szCs w:val="24"/>
        </w:rPr>
        <w:t>CUAR</w:t>
      </w:r>
      <w:r w:rsidRPr="00801B89">
        <w:rPr>
          <w:rFonts w:ascii="Palatino Linotype" w:eastAsia="Times New Roman" w:hAnsi="Palatino Linotype" w:cs="Arial"/>
          <w:b/>
          <w:sz w:val="24"/>
          <w:szCs w:val="24"/>
        </w:rPr>
        <w:t xml:space="preserve">TO </w:t>
      </w:r>
      <w:r w:rsidRPr="00801B89">
        <w:rPr>
          <w:rFonts w:ascii="Palatino Linotype" w:eastAsia="Times New Roman" w:hAnsi="Palatino Linotype" w:cs="Arial"/>
          <w:sz w:val="24"/>
          <w:szCs w:val="24"/>
        </w:rPr>
        <w:t>de la presente resolución.</w:t>
      </w:r>
    </w:p>
    <w:p w14:paraId="189FAD95" w14:textId="77777777" w:rsidR="007A35C2" w:rsidRPr="00801B89" w:rsidRDefault="007A35C2" w:rsidP="00094AF8">
      <w:pPr>
        <w:spacing w:after="0" w:line="360" w:lineRule="auto"/>
        <w:jc w:val="both"/>
        <w:rPr>
          <w:rFonts w:ascii="Palatino Linotype" w:eastAsia="Times New Roman" w:hAnsi="Palatino Linotype" w:cs="Arial"/>
          <w:sz w:val="24"/>
          <w:szCs w:val="24"/>
        </w:rPr>
      </w:pPr>
    </w:p>
    <w:p w14:paraId="40D2FE34" w14:textId="2AD00D3B" w:rsidR="007A35C2" w:rsidRPr="00801B89" w:rsidRDefault="007A35C2" w:rsidP="00094AF8">
      <w:pPr>
        <w:spacing w:after="0" w:line="360" w:lineRule="auto"/>
        <w:jc w:val="both"/>
        <w:rPr>
          <w:rFonts w:ascii="Palatino Linotype" w:eastAsia="Times New Roman" w:hAnsi="Palatino Linotype" w:cs="Arial"/>
          <w:sz w:val="24"/>
          <w:szCs w:val="24"/>
        </w:rPr>
      </w:pPr>
      <w:r w:rsidRPr="00801B89">
        <w:rPr>
          <w:rFonts w:ascii="Palatino Linotype" w:hAnsi="Palatino Linotype" w:cs="Calibri"/>
          <w:b/>
          <w:bCs/>
          <w:color w:val="222222"/>
          <w:sz w:val="28"/>
          <w:szCs w:val="24"/>
          <w:shd w:val="clear" w:color="auto" w:fill="FFFFFF"/>
          <w:lang w:val="es-ES_tradnl"/>
        </w:rPr>
        <w:t>SEGUNDO</w:t>
      </w:r>
      <w:r w:rsidRPr="00801B89">
        <w:rPr>
          <w:rFonts w:ascii="Palatino Linotype" w:hAnsi="Palatino Linotype"/>
          <w:color w:val="222222"/>
          <w:sz w:val="28"/>
          <w:szCs w:val="24"/>
          <w:shd w:val="clear" w:color="auto" w:fill="FFFFFF"/>
        </w:rPr>
        <w:t>.</w:t>
      </w:r>
      <w:r w:rsidRPr="00801B89">
        <w:rPr>
          <w:rFonts w:ascii="Palatino Linotype" w:hAnsi="Palatino Linotype"/>
          <w:color w:val="222222"/>
          <w:sz w:val="24"/>
          <w:szCs w:val="24"/>
          <w:shd w:val="clear" w:color="auto" w:fill="FFFFFF"/>
        </w:rPr>
        <w:t> Se</w:t>
      </w:r>
      <w:r w:rsidRPr="00801B89">
        <w:rPr>
          <w:rFonts w:ascii="Palatino Linotype" w:hAnsi="Palatino Linotype"/>
          <w:b/>
          <w:bCs/>
          <w:color w:val="222222"/>
          <w:sz w:val="24"/>
          <w:szCs w:val="24"/>
          <w:shd w:val="clear" w:color="auto" w:fill="FFFFFF"/>
        </w:rPr>
        <w:t> </w:t>
      </w:r>
      <w:r w:rsidRPr="00801B89">
        <w:rPr>
          <w:rFonts w:ascii="Palatino Linotype" w:hAnsi="Palatino Linotype"/>
          <w:b/>
          <w:bCs/>
          <w:sz w:val="24"/>
          <w:szCs w:val="24"/>
          <w:shd w:val="clear" w:color="auto" w:fill="FFFFFF"/>
        </w:rPr>
        <w:t>ORDENA</w:t>
      </w:r>
      <w:r w:rsidRPr="00801B89">
        <w:rPr>
          <w:rFonts w:ascii="Palatino Linotype" w:hAnsi="Palatino Linotype"/>
          <w:b/>
          <w:bCs/>
          <w:color w:val="222222"/>
          <w:sz w:val="24"/>
          <w:szCs w:val="24"/>
          <w:shd w:val="clear" w:color="auto" w:fill="FFFFFF"/>
        </w:rPr>
        <w:t> </w:t>
      </w:r>
      <w:r w:rsidRPr="00801B89">
        <w:rPr>
          <w:rFonts w:ascii="Palatino Linotype" w:hAnsi="Palatino Linotype"/>
          <w:color w:val="222222"/>
          <w:sz w:val="24"/>
          <w:szCs w:val="24"/>
          <w:shd w:val="clear" w:color="auto" w:fill="FFFFFF"/>
        </w:rPr>
        <w:t xml:space="preserve">al </w:t>
      </w:r>
      <w:r w:rsidRPr="00801B89">
        <w:rPr>
          <w:rFonts w:ascii="Palatino Linotype" w:hAnsi="Palatino Linotype"/>
          <w:b/>
          <w:color w:val="222222"/>
          <w:sz w:val="24"/>
          <w:szCs w:val="24"/>
          <w:shd w:val="clear" w:color="auto" w:fill="FFFFFF"/>
        </w:rPr>
        <w:t>Sujeto Obligado</w:t>
      </w:r>
      <w:r w:rsidRPr="00801B89">
        <w:rPr>
          <w:rFonts w:ascii="Palatino Linotype" w:hAnsi="Palatino Linotype"/>
          <w:color w:val="222222"/>
          <w:sz w:val="24"/>
          <w:szCs w:val="24"/>
          <w:shd w:val="clear" w:color="auto" w:fill="FFFFFF"/>
        </w:rPr>
        <w:t>, atienda la solicitud de información número</w:t>
      </w:r>
      <w:r w:rsidR="00173F5D" w:rsidRPr="00801B89">
        <w:rPr>
          <w:rFonts w:ascii="Palatino Linotype" w:hAnsi="Palatino Linotype"/>
          <w:b/>
          <w:bCs/>
          <w:color w:val="222222"/>
          <w:sz w:val="24"/>
          <w:szCs w:val="24"/>
          <w:shd w:val="clear" w:color="auto" w:fill="FFFFFF"/>
        </w:rPr>
        <w:t xml:space="preserve"> </w:t>
      </w:r>
      <w:r w:rsidR="00A758EA" w:rsidRPr="00A758EA">
        <w:rPr>
          <w:rFonts w:ascii="Palatino Linotype" w:hAnsi="Palatino Linotype" w:cs="Arial"/>
          <w:b/>
          <w:sz w:val="24"/>
          <w:szCs w:val="24"/>
        </w:rPr>
        <w:t>00109/TEPETLIX/IP/2021</w:t>
      </w:r>
      <w:r w:rsidRPr="00801B89">
        <w:rPr>
          <w:rFonts w:ascii="Palatino Linotype" w:hAnsi="Palatino Linotype"/>
          <w:color w:val="222222"/>
          <w:sz w:val="24"/>
          <w:szCs w:val="24"/>
          <w:shd w:val="clear" w:color="auto" w:fill="FFFFFF"/>
        </w:rPr>
        <w:t xml:space="preserve">, en términos del Considerando </w:t>
      </w:r>
      <w:r w:rsidR="005A3DC0" w:rsidRPr="00801B89">
        <w:rPr>
          <w:rFonts w:ascii="Palatino Linotype" w:hAnsi="Palatino Linotype"/>
          <w:b/>
          <w:color w:val="222222"/>
          <w:sz w:val="24"/>
          <w:szCs w:val="24"/>
          <w:shd w:val="clear" w:color="auto" w:fill="FFFFFF"/>
        </w:rPr>
        <w:t>CUAR</w:t>
      </w:r>
      <w:r w:rsidRPr="00801B89">
        <w:rPr>
          <w:rFonts w:ascii="Palatino Linotype" w:hAnsi="Palatino Linotype"/>
          <w:b/>
          <w:color w:val="222222"/>
          <w:sz w:val="24"/>
          <w:szCs w:val="24"/>
          <w:shd w:val="clear" w:color="auto" w:fill="FFFFFF"/>
        </w:rPr>
        <w:t>TO</w:t>
      </w:r>
      <w:r w:rsidRPr="00801B89">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801B89" w:rsidRDefault="007A35C2" w:rsidP="00094AF8">
      <w:pPr>
        <w:spacing w:after="0" w:line="360" w:lineRule="auto"/>
        <w:jc w:val="both"/>
        <w:rPr>
          <w:rFonts w:ascii="Palatino Linotype" w:eastAsia="Times New Roman" w:hAnsi="Palatino Linotype" w:cs="Arial"/>
          <w:sz w:val="24"/>
          <w:szCs w:val="24"/>
        </w:rPr>
      </w:pPr>
    </w:p>
    <w:p w14:paraId="5922F2CA" w14:textId="2ED23739" w:rsidR="004952FF" w:rsidRPr="00801B89" w:rsidRDefault="007A35C2" w:rsidP="00094AF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b/>
          <w:sz w:val="28"/>
          <w:szCs w:val="24"/>
        </w:rPr>
        <w:t xml:space="preserve">TERCERO. </w:t>
      </w:r>
      <w:r w:rsidRPr="00801B89">
        <w:rPr>
          <w:rFonts w:ascii="Palatino Linotype" w:hAnsi="Palatino Linotype" w:cs="Arial"/>
          <w:b/>
          <w:sz w:val="24"/>
          <w:szCs w:val="24"/>
        </w:rPr>
        <w:t>REMÍTASE</w:t>
      </w:r>
      <w:r w:rsidRPr="00801B89">
        <w:rPr>
          <w:rFonts w:ascii="Palatino Linotype" w:hAnsi="Palatino Linotype" w:cs="Arial"/>
          <w:i/>
          <w:sz w:val="24"/>
          <w:szCs w:val="24"/>
        </w:rPr>
        <w:t xml:space="preserve"> </w:t>
      </w:r>
      <w:r w:rsidRPr="00801B89">
        <w:rPr>
          <w:rFonts w:ascii="Palatino Linotype" w:hAnsi="Palatino Linotype" w:cs="Arial"/>
          <w:sz w:val="24"/>
          <w:szCs w:val="24"/>
        </w:rPr>
        <w:t>la presente resolución al Titular de la Unidad de Transparencia del</w:t>
      </w:r>
      <w:r w:rsidRPr="00801B89">
        <w:rPr>
          <w:rFonts w:ascii="Palatino Linotype" w:hAnsi="Palatino Linotype" w:cs="Arial"/>
          <w:b/>
          <w:sz w:val="24"/>
          <w:szCs w:val="24"/>
        </w:rPr>
        <w:t xml:space="preserve"> Sujeto Obligado</w:t>
      </w:r>
      <w:r w:rsidRPr="00801B89">
        <w:rPr>
          <w:rFonts w:ascii="Palatino Linotype" w:hAnsi="Palatino Linotype" w:cs="Arial"/>
          <w:sz w:val="24"/>
          <w:szCs w:val="24"/>
        </w:rPr>
        <w:t xml:space="preserve">, para que conforme al artículo 186, último párrafo, 189, segundo párrafo y 194, de la Ley de Transparencia y Acceso a la Información </w:t>
      </w:r>
      <w:r w:rsidRPr="00801B89">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801B89" w:rsidRDefault="007211A4" w:rsidP="00094AF8">
      <w:pPr>
        <w:autoSpaceDE w:val="0"/>
        <w:autoSpaceDN w:val="0"/>
        <w:adjustRightInd w:val="0"/>
        <w:spacing w:after="0" w:line="360" w:lineRule="auto"/>
        <w:jc w:val="both"/>
        <w:rPr>
          <w:rFonts w:ascii="Palatino Linotype" w:hAnsi="Palatino Linotype" w:cs="Arial"/>
          <w:sz w:val="24"/>
          <w:szCs w:val="24"/>
        </w:rPr>
      </w:pPr>
    </w:p>
    <w:p w14:paraId="77AAF48B" w14:textId="535D43A3" w:rsidR="007A35C2" w:rsidRDefault="007211A4" w:rsidP="00094AF8">
      <w:pPr>
        <w:autoSpaceDE w:val="0"/>
        <w:autoSpaceDN w:val="0"/>
        <w:adjustRightInd w:val="0"/>
        <w:spacing w:after="0" w:line="360" w:lineRule="auto"/>
        <w:jc w:val="both"/>
        <w:rPr>
          <w:rFonts w:ascii="Palatino Linotype" w:hAnsi="Palatino Linotype" w:cs="Arial"/>
          <w:sz w:val="24"/>
          <w:szCs w:val="24"/>
        </w:rPr>
      </w:pPr>
      <w:r w:rsidRPr="00801B89">
        <w:rPr>
          <w:rFonts w:ascii="Palatino Linotype" w:hAnsi="Palatino Linotype" w:cs="Arial"/>
          <w:b/>
          <w:sz w:val="28"/>
          <w:szCs w:val="24"/>
        </w:rPr>
        <w:t>CUAR</w:t>
      </w:r>
      <w:r w:rsidR="007A35C2" w:rsidRPr="00801B89">
        <w:rPr>
          <w:rFonts w:ascii="Palatino Linotype" w:hAnsi="Palatino Linotype" w:cs="Arial"/>
          <w:b/>
          <w:sz w:val="28"/>
          <w:szCs w:val="24"/>
        </w:rPr>
        <w:t xml:space="preserve">TO. </w:t>
      </w:r>
      <w:r w:rsidR="007A35C2" w:rsidRPr="00801B89">
        <w:rPr>
          <w:rFonts w:ascii="Palatino Linotype" w:hAnsi="Palatino Linotype" w:cs="Arial"/>
          <w:b/>
          <w:sz w:val="24"/>
          <w:szCs w:val="24"/>
        </w:rPr>
        <w:t xml:space="preserve">NOTIFÍQUESE </w:t>
      </w:r>
      <w:r w:rsidR="00FA60A2" w:rsidRPr="00801B89">
        <w:rPr>
          <w:rFonts w:ascii="Palatino Linotype" w:hAnsi="Palatino Linotype" w:cs="Arial"/>
          <w:sz w:val="24"/>
          <w:szCs w:val="24"/>
        </w:rPr>
        <w:t>a</w:t>
      </w:r>
      <w:r w:rsidR="00F43BA5" w:rsidRPr="00801B89">
        <w:rPr>
          <w:rFonts w:ascii="Palatino Linotype" w:hAnsi="Palatino Linotype" w:cs="Arial"/>
          <w:sz w:val="24"/>
          <w:szCs w:val="24"/>
        </w:rPr>
        <w:t>l</w:t>
      </w:r>
      <w:r w:rsidR="00FA60A2" w:rsidRPr="00801B89">
        <w:rPr>
          <w:rFonts w:ascii="Palatino Linotype" w:hAnsi="Palatino Linotype" w:cs="Arial"/>
          <w:sz w:val="24"/>
          <w:szCs w:val="24"/>
        </w:rPr>
        <w:t xml:space="preserve"> </w:t>
      </w:r>
      <w:r w:rsidR="007A35C2" w:rsidRPr="00801B89">
        <w:rPr>
          <w:rFonts w:ascii="Palatino Linotype" w:hAnsi="Palatino Linotype" w:cs="Arial"/>
          <w:b/>
          <w:sz w:val="24"/>
          <w:szCs w:val="24"/>
        </w:rPr>
        <w:t xml:space="preserve">Recurrente </w:t>
      </w:r>
      <w:r w:rsidR="007A35C2" w:rsidRPr="00801B89">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096F81" w14:textId="77777777" w:rsidR="00B55044" w:rsidRPr="00094AF8" w:rsidRDefault="00B55044" w:rsidP="00094AF8">
      <w:pPr>
        <w:autoSpaceDE w:val="0"/>
        <w:autoSpaceDN w:val="0"/>
        <w:adjustRightInd w:val="0"/>
        <w:spacing w:after="0" w:line="360" w:lineRule="auto"/>
        <w:jc w:val="both"/>
        <w:rPr>
          <w:rFonts w:ascii="Palatino Linotype" w:hAnsi="Palatino Linotype" w:cs="Arial"/>
          <w:sz w:val="24"/>
          <w:szCs w:val="24"/>
        </w:rPr>
      </w:pPr>
    </w:p>
    <w:p w14:paraId="3CEC61B5" w14:textId="28F6032A" w:rsidR="00173F5D" w:rsidRDefault="007211A4" w:rsidP="00094AF8">
      <w:pPr>
        <w:autoSpaceDE w:val="0"/>
        <w:autoSpaceDN w:val="0"/>
        <w:adjustRightInd w:val="0"/>
        <w:spacing w:after="0" w:line="360" w:lineRule="auto"/>
        <w:jc w:val="both"/>
        <w:rPr>
          <w:rFonts w:ascii="Palatino Linotype" w:eastAsia="MS Mincho" w:hAnsi="Palatino Linotype" w:cs="Times New Roman"/>
          <w:sz w:val="24"/>
        </w:rPr>
      </w:pPr>
      <w:r w:rsidRPr="00801B89">
        <w:rPr>
          <w:rFonts w:ascii="Palatino Linotype" w:eastAsia="Times New Roman" w:hAnsi="Palatino Linotype" w:cs="Arial"/>
          <w:b/>
          <w:sz w:val="28"/>
          <w:szCs w:val="24"/>
          <w:lang w:val="es-ES" w:eastAsia="es-ES"/>
        </w:rPr>
        <w:t>QUIN</w:t>
      </w:r>
      <w:r w:rsidR="007A35C2" w:rsidRPr="00801B89">
        <w:rPr>
          <w:rFonts w:ascii="Palatino Linotype" w:eastAsia="Times New Roman" w:hAnsi="Palatino Linotype" w:cs="Arial"/>
          <w:b/>
          <w:sz w:val="28"/>
          <w:szCs w:val="24"/>
          <w:lang w:val="es-ES" w:eastAsia="es-ES"/>
        </w:rPr>
        <w:t xml:space="preserve">TO. </w:t>
      </w:r>
      <w:r w:rsidR="007A35C2" w:rsidRPr="00801B89">
        <w:rPr>
          <w:rFonts w:ascii="Palatino Linotype" w:eastAsia="Times New Roman" w:hAnsi="Palatino Linotype" w:cs="Arial"/>
          <w:b/>
          <w:sz w:val="24"/>
          <w:szCs w:val="24"/>
          <w:lang w:val="es-ES" w:eastAsia="es-ES"/>
        </w:rPr>
        <w:t>GÍRESE</w:t>
      </w:r>
      <w:r w:rsidR="007A35C2" w:rsidRPr="00801B89">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801B89">
        <w:rPr>
          <w:rFonts w:ascii="Palatino Linotype" w:eastAsia="MS Mincho" w:hAnsi="Palatino Linotype" w:cs="Times New Roman"/>
          <w:b/>
          <w:sz w:val="24"/>
        </w:rPr>
        <w:t>CUAR</w:t>
      </w:r>
      <w:r w:rsidR="007A35C2" w:rsidRPr="00801B89">
        <w:rPr>
          <w:rFonts w:ascii="Palatino Linotype" w:eastAsia="MS Mincho" w:hAnsi="Palatino Linotype" w:cs="Times New Roman"/>
          <w:b/>
          <w:sz w:val="24"/>
        </w:rPr>
        <w:t>TO</w:t>
      </w:r>
      <w:r w:rsidR="007A35C2" w:rsidRPr="00801B89">
        <w:rPr>
          <w:rFonts w:ascii="Palatino Linotype" w:eastAsia="MS Mincho" w:hAnsi="Palatino Linotype" w:cs="Times New Roman"/>
          <w:sz w:val="24"/>
        </w:rPr>
        <w:t xml:space="preserve"> de la presente resolución. </w:t>
      </w:r>
    </w:p>
    <w:p w14:paraId="00E421BA" w14:textId="77777777" w:rsidR="00094AF8" w:rsidRPr="00801B89" w:rsidRDefault="00094AF8" w:rsidP="00094AF8">
      <w:pPr>
        <w:autoSpaceDE w:val="0"/>
        <w:autoSpaceDN w:val="0"/>
        <w:adjustRightInd w:val="0"/>
        <w:spacing w:after="0" w:line="360" w:lineRule="auto"/>
        <w:jc w:val="both"/>
        <w:rPr>
          <w:rFonts w:ascii="Palatino Linotype" w:eastAsia="MS Mincho" w:hAnsi="Palatino Linotype" w:cs="Times New Roman"/>
          <w:sz w:val="24"/>
        </w:rPr>
      </w:pPr>
    </w:p>
    <w:p w14:paraId="047BF7A9" w14:textId="1401EF6B" w:rsidR="00FA60A2" w:rsidRPr="00801B89" w:rsidRDefault="002966B2" w:rsidP="00094AF8">
      <w:pPr>
        <w:autoSpaceDE w:val="0"/>
        <w:autoSpaceDN w:val="0"/>
        <w:adjustRightInd w:val="0"/>
        <w:spacing w:after="0" w:line="360" w:lineRule="auto"/>
        <w:jc w:val="both"/>
      </w:pPr>
      <w:r w:rsidRPr="00801B89">
        <w:rPr>
          <w:rFonts w:ascii="Palatino Linotype" w:eastAsia="Calibri" w:hAnsi="Palatino Linotype" w:cs="Tahoma"/>
          <w:b/>
          <w:bCs/>
          <w:iCs/>
          <w:sz w:val="28"/>
          <w:szCs w:val="24"/>
          <w:lang w:val="es-ES" w:eastAsia="es-ES_tradnl"/>
        </w:rPr>
        <w:t>S</w:t>
      </w:r>
      <w:r w:rsidR="00094AF8">
        <w:rPr>
          <w:rFonts w:ascii="Palatino Linotype" w:eastAsia="Calibri" w:hAnsi="Palatino Linotype" w:cs="Tahoma"/>
          <w:b/>
          <w:bCs/>
          <w:iCs/>
          <w:sz w:val="28"/>
          <w:szCs w:val="24"/>
          <w:lang w:val="es-ES" w:eastAsia="es-ES_tradnl"/>
        </w:rPr>
        <w:t>EXT</w:t>
      </w:r>
      <w:r w:rsidRPr="00801B89">
        <w:rPr>
          <w:rFonts w:ascii="Palatino Linotype" w:eastAsia="Calibri" w:hAnsi="Palatino Linotype" w:cs="Tahoma"/>
          <w:b/>
          <w:bCs/>
          <w:iCs/>
          <w:sz w:val="28"/>
          <w:szCs w:val="24"/>
          <w:lang w:val="es-ES" w:eastAsia="es-ES_tradnl"/>
        </w:rPr>
        <w:t>O</w:t>
      </w:r>
      <w:r w:rsidR="007A35C2" w:rsidRPr="00801B89">
        <w:rPr>
          <w:rFonts w:ascii="Palatino Linotype" w:eastAsia="Calibri" w:hAnsi="Palatino Linotype" w:cs="Tahoma"/>
          <w:b/>
          <w:bCs/>
          <w:iCs/>
          <w:sz w:val="28"/>
          <w:szCs w:val="24"/>
          <w:lang w:val="es-ES" w:eastAsia="es-ES_tradnl"/>
        </w:rPr>
        <w:t>.</w:t>
      </w:r>
      <w:r w:rsidR="007A35C2" w:rsidRPr="00801B89">
        <w:rPr>
          <w:rFonts w:ascii="Palatino Linotype" w:eastAsia="Calibri" w:hAnsi="Palatino Linotype" w:cs="Tahoma"/>
          <w:bCs/>
          <w:iCs/>
          <w:sz w:val="28"/>
          <w:szCs w:val="24"/>
          <w:lang w:val="es-ES" w:eastAsia="es-ES_tradnl"/>
        </w:rPr>
        <w:t xml:space="preserve"> </w:t>
      </w:r>
      <w:r w:rsidR="00FA60A2" w:rsidRPr="00801B89">
        <w:rPr>
          <w:rFonts w:ascii="Palatino Linotype" w:eastAsia="Calibri" w:hAnsi="Palatino Linotype" w:cs="Tahoma"/>
          <w:bCs/>
          <w:iCs/>
          <w:sz w:val="24"/>
          <w:szCs w:val="24"/>
          <w:lang w:val="es-ES" w:eastAsia="es-ES_tradnl"/>
        </w:rPr>
        <w:t>Se hace del conocimiento de</w:t>
      </w:r>
      <w:r w:rsidR="00F43BA5" w:rsidRPr="00801B89">
        <w:rPr>
          <w:rFonts w:ascii="Palatino Linotype" w:eastAsia="Calibri" w:hAnsi="Palatino Linotype" w:cs="Tahoma"/>
          <w:bCs/>
          <w:iCs/>
          <w:sz w:val="24"/>
          <w:szCs w:val="24"/>
          <w:lang w:val="es-ES" w:eastAsia="es-ES_tradnl"/>
        </w:rPr>
        <w:t>l</w:t>
      </w:r>
      <w:r w:rsidR="00FA60A2" w:rsidRPr="00801B89">
        <w:rPr>
          <w:rFonts w:ascii="Palatino Linotype" w:eastAsia="Calibri" w:hAnsi="Palatino Linotype" w:cs="Tahoma"/>
          <w:bCs/>
          <w:iCs/>
          <w:sz w:val="24"/>
          <w:szCs w:val="24"/>
          <w:lang w:val="es-ES" w:eastAsia="es-ES_tradnl"/>
        </w:rPr>
        <w:t xml:space="preserve"> </w:t>
      </w:r>
      <w:r w:rsidR="007A35C2" w:rsidRPr="00801B89">
        <w:rPr>
          <w:rFonts w:ascii="Palatino Linotype" w:eastAsia="Calibri" w:hAnsi="Palatino Linotype" w:cs="Tahoma"/>
          <w:b/>
          <w:bCs/>
          <w:iCs/>
          <w:sz w:val="24"/>
          <w:szCs w:val="24"/>
          <w:lang w:val="es-ES" w:eastAsia="es-ES_tradnl"/>
        </w:rPr>
        <w:t xml:space="preserve">Recurrente </w:t>
      </w:r>
      <w:r w:rsidR="007A35C2" w:rsidRPr="00801B89">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801B89">
        <w:rPr>
          <w:rFonts w:ascii="Palatino Linotype" w:eastAsia="Calibri" w:hAnsi="Palatino Linotype" w:cs="Tahoma"/>
          <w:b/>
          <w:bCs/>
          <w:iCs/>
          <w:sz w:val="24"/>
          <w:szCs w:val="24"/>
          <w:lang w:val="es-ES" w:eastAsia="es-ES_tradnl"/>
        </w:rPr>
        <w:t>Sujeto Obligado</w:t>
      </w:r>
      <w:r w:rsidR="007A35C2" w:rsidRPr="00801B89">
        <w:rPr>
          <w:rFonts w:ascii="Palatino Linotype" w:eastAsia="Calibri" w:hAnsi="Palatino Linotype" w:cs="Tahoma"/>
          <w:bCs/>
          <w:iCs/>
          <w:sz w:val="24"/>
          <w:szCs w:val="24"/>
          <w:lang w:val="es-ES" w:eastAsia="es-ES_tradnl"/>
        </w:rPr>
        <w:t>, en cumplimiento a esta Resolución.</w:t>
      </w:r>
      <w:r w:rsidR="00B73994" w:rsidRPr="00801B89">
        <w:t xml:space="preserve"> </w:t>
      </w:r>
    </w:p>
    <w:p w14:paraId="268E55FA" w14:textId="77777777" w:rsidR="00F43BA5" w:rsidRPr="00801B89" w:rsidRDefault="00F43BA5" w:rsidP="00094AF8">
      <w:pPr>
        <w:autoSpaceDE w:val="0"/>
        <w:autoSpaceDN w:val="0"/>
        <w:adjustRightInd w:val="0"/>
        <w:spacing w:after="0" w:line="360" w:lineRule="auto"/>
        <w:jc w:val="both"/>
        <w:rPr>
          <w:sz w:val="24"/>
        </w:rPr>
      </w:pPr>
    </w:p>
    <w:p w14:paraId="7CCF3D26" w14:textId="5542B42D" w:rsidR="004952FF" w:rsidRPr="00801B89" w:rsidRDefault="00094AF8"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801B89">
        <w:rPr>
          <w:rFonts w:ascii="Palatino Linotype" w:eastAsia="Calibri" w:hAnsi="Palatino Linotype" w:cs="Tahoma"/>
          <w:b/>
          <w:bCs/>
          <w:iCs/>
          <w:sz w:val="28"/>
          <w:szCs w:val="24"/>
          <w:lang w:val="es-ES" w:eastAsia="es-ES_tradnl"/>
        </w:rPr>
        <w:lastRenderedPageBreak/>
        <w:t>SÉPTIMO</w:t>
      </w:r>
      <w:r w:rsidR="00B73994" w:rsidRPr="00801B89">
        <w:rPr>
          <w:rFonts w:ascii="Palatino Linotype" w:eastAsia="Calibri" w:hAnsi="Palatino Linotype" w:cs="Tahoma"/>
          <w:b/>
          <w:bCs/>
          <w:iCs/>
          <w:sz w:val="28"/>
          <w:szCs w:val="24"/>
          <w:lang w:val="es-ES" w:eastAsia="es-ES_tradnl"/>
        </w:rPr>
        <w:t>.</w:t>
      </w:r>
      <w:r w:rsidR="00B73994" w:rsidRPr="00801B89">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801B89">
        <w:rPr>
          <w:rFonts w:ascii="Palatino Linotype" w:eastAsia="Calibri" w:hAnsi="Palatino Linotype" w:cs="Tahoma"/>
          <w:b/>
          <w:bCs/>
          <w:iCs/>
          <w:sz w:val="24"/>
          <w:szCs w:val="24"/>
          <w:lang w:val="es-ES" w:eastAsia="es-ES_tradnl"/>
        </w:rPr>
        <w:t>Sujeto Obligado</w:t>
      </w:r>
      <w:r w:rsidR="00B73994" w:rsidRPr="00801B89">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801B89">
        <w:rPr>
          <w:rFonts w:ascii="Palatino Linotype" w:eastAsia="Calibri" w:hAnsi="Palatino Linotype" w:cs="Tahoma"/>
          <w:bCs/>
          <w:iCs/>
          <w:sz w:val="24"/>
          <w:szCs w:val="24"/>
          <w:lang w:val="es-ES" w:eastAsia="es-ES_tradnl"/>
        </w:rPr>
        <w:t>,</w:t>
      </w:r>
      <w:r w:rsidR="00B73994" w:rsidRPr="00801B89">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6D0C4133" w14:textId="77777777" w:rsidR="00F43BA5" w:rsidRPr="00801B89" w:rsidRDefault="00F43BA5" w:rsidP="00094AF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5936B1D8" w:rsidR="00154A3D" w:rsidRDefault="00FA3867" w:rsidP="00094AF8">
      <w:pPr>
        <w:spacing w:after="0" w:line="360" w:lineRule="auto"/>
        <w:jc w:val="both"/>
        <w:rPr>
          <w:rFonts w:ascii="Palatino Linotype" w:hAnsi="Palatino Linotype" w:cs="Arial"/>
          <w:sz w:val="24"/>
          <w:szCs w:val="24"/>
        </w:rPr>
      </w:pPr>
      <w:r w:rsidRPr="00801B89">
        <w:rPr>
          <w:rFonts w:ascii="Palatino Linotype" w:hAnsi="Palatino Linotype" w:cs="Arial"/>
          <w:sz w:val="24"/>
          <w:szCs w:val="24"/>
        </w:rPr>
        <w:t xml:space="preserve">ASÍ LO RESUELVE, POR </w:t>
      </w:r>
      <w:r w:rsidR="00331686" w:rsidRPr="00801B89">
        <w:rPr>
          <w:rFonts w:ascii="Palatino Linotype" w:hAnsi="Palatino Linotype" w:cs="Arial"/>
          <w:sz w:val="24"/>
          <w:szCs w:val="24"/>
        </w:rPr>
        <w:t>MAYORÍA</w:t>
      </w:r>
      <w:r w:rsidRPr="00801B89">
        <w:rPr>
          <w:rFonts w:ascii="Palatino Linotype" w:hAnsi="Palatino Linotype" w:cs="Arial"/>
          <w:sz w:val="24"/>
          <w:szCs w:val="24"/>
        </w:rPr>
        <w:t xml:space="preserve"> DE VOTOS EL PLENO DEL</w:t>
      </w:r>
      <w:r w:rsidRPr="00801B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01B89">
        <w:rPr>
          <w:rFonts w:ascii="Palatino Linotype" w:hAnsi="Palatino Linotype" w:cs="Arial"/>
          <w:sz w:val="24"/>
          <w:szCs w:val="24"/>
        </w:rPr>
        <w:t>, CONFORMADO POR LOS COMISIONADOS ZULEMA MARTÍNEZ SÁNCHEZ, EVA ABAID YAPUR</w:t>
      </w:r>
      <w:r w:rsidR="00F01E46"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JAVIER </w:t>
      </w:r>
      <w:r w:rsidR="00F01E46" w:rsidRPr="00801B89">
        <w:rPr>
          <w:rFonts w:ascii="Palatino Linotype" w:hAnsi="Palatino Linotype" w:cs="Arial"/>
          <w:sz w:val="24"/>
          <w:szCs w:val="24"/>
        </w:rPr>
        <w:t>MARTÍNEZ CRUZ</w:t>
      </w:r>
      <w:r w:rsidR="00331686" w:rsidRPr="00801B89">
        <w:rPr>
          <w:rFonts w:ascii="Palatino Linotype" w:hAnsi="Palatino Linotype" w:cs="Arial"/>
          <w:sz w:val="24"/>
          <w:szCs w:val="24"/>
        </w:rPr>
        <w:t xml:space="preserve"> (EMITIENDO VOTO EN CONTRA CON VOTO DISIDENTE)</w:t>
      </w:r>
      <w:r w:rsidR="007A35C2" w:rsidRPr="00801B89">
        <w:rPr>
          <w:rFonts w:ascii="Palatino Linotype" w:hAnsi="Palatino Linotype" w:cs="Arial"/>
          <w:sz w:val="24"/>
          <w:szCs w:val="24"/>
        </w:rPr>
        <w:t xml:space="preserve"> </w:t>
      </w:r>
      <w:r w:rsidR="00F01E46" w:rsidRPr="00801B89">
        <w:rPr>
          <w:rFonts w:ascii="Palatino Linotype" w:hAnsi="Palatino Linotype" w:cs="Arial"/>
          <w:sz w:val="24"/>
          <w:szCs w:val="24"/>
        </w:rPr>
        <w:t>Y LUIS GUSTAVO PARRA NORIEGA</w:t>
      </w:r>
      <w:r w:rsidR="0076150E" w:rsidRPr="00801B89">
        <w:rPr>
          <w:rFonts w:ascii="Palatino Linotype" w:hAnsi="Palatino Linotype" w:cs="Arial"/>
          <w:sz w:val="24"/>
          <w:szCs w:val="24"/>
        </w:rPr>
        <w:t>,</w:t>
      </w:r>
      <w:r w:rsidR="00F01E46"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EN LA </w:t>
      </w:r>
      <w:r w:rsidR="00202C6D" w:rsidRPr="00385655">
        <w:rPr>
          <w:rFonts w:ascii="Palatino Linotype" w:hAnsi="Palatino Linotype" w:cs="Arial"/>
          <w:sz w:val="24"/>
          <w:szCs w:val="24"/>
        </w:rPr>
        <w:t xml:space="preserve">VIGÉSIMA </w:t>
      </w:r>
      <w:r w:rsidR="00B55044">
        <w:rPr>
          <w:rFonts w:ascii="Palatino Linotype" w:hAnsi="Palatino Linotype" w:cs="Arial"/>
          <w:sz w:val="24"/>
          <w:szCs w:val="24"/>
        </w:rPr>
        <w:t>QUINTA</w:t>
      </w:r>
      <w:r w:rsidR="003740F0" w:rsidRPr="00801B89">
        <w:rPr>
          <w:rFonts w:ascii="Palatino Linotype" w:hAnsi="Palatino Linotype" w:cs="Arial"/>
          <w:sz w:val="24"/>
          <w:szCs w:val="24"/>
        </w:rPr>
        <w:t xml:space="preserve"> </w:t>
      </w:r>
      <w:r w:rsidRPr="00801B89">
        <w:rPr>
          <w:rFonts w:ascii="Palatino Linotype" w:hAnsi="Palatino Linotype" w:cs="Arial"/>
          <w:sz w:val="24"/>
          <w:szCs w:val="24"/>
        </w:rPr>
        <w:t xml:space="preserve">SESIÓN ORDINARIA CELEBRADA </w:t>
      </w:r>
      <w:r w:rsidR="00E10F25" w:rsidRPr="00801B89">
        <w:rPr>
          <w:rFonts w:ascii="Palatino Linotype" w:hAnsi="Palatino Linotype" w:cs="Arial"/>
          <w:sz w:val="24"/>
          <w:szCs w:val="24"/>
        </w:rPr>
        <w:t xml:space="preserve">EL </w:t>
      </w:r>
      <w:r w:rsidR="00B55044">
        <w:rPr>
          <w:rFonts w:ascii="Palatino Linotype" w:hAnsi="Palatino Linotype" w:cs="Arial"/>
          <w:sz w:val="24"/>
          <w:szCs w:val="24"/>
        </w:rPr>
        <w:t>CATORCE DE JULIO</w:t>
      </w:r>
      <w:r w:rsidR="00E10F25" w:rsidRPr="00801B89">
        <w:rPr>
          <w:rFonts w:ascii="Palatino Linotype" w:hAnsi="Palatino Linotype" w:cs="Arial"/>
          <w:sz w:val="24"/>
          <w:szCs w:val="24"/>
        </w:rPr>
        <w:t xml:space="preserve"> DE DOS MIL VEINTIUNO, ANTE EL SECRETA</w:t>
      </w:r>
      <w:r w:rsidRPr="00801B89">
        <w:rPr>
          <w:rFonts w:ascii="Palatino Linotype" w:hAnsi="Palatino Linotype" w:cs="Arial"/>
          <w:sz w:val="24"/>
          <w:szCs w:val="24"/>
        </w:rPr>
        <w:t>RIO TÉCNICO DEL PLENO, ALEXIS TAPIA RAMÍREZ</w:t>
      </w:r>
      <w:r w:rsidR="000605E0" w:rsidRPr="00801B89">
        <w:rPr>
          <w:rFonts w:ascii="Palatino Linotype" w:hAnsi="Palatino Linotype" w:cs="Arial"/>
          <w:sz w:val="24"/>
          <w:szCs w:val="24"/>
        </w:rPr>
        <w:t>.</w:t>
      </w:r>
      <w:r w:rsidR="00094AF8">
        <w:rPr>
          <w:rFonts w:ascii="Palatino Linotype" w:hAnsi="Palatino Linotype" w:cs="Arial"/>
          <w:sz w:val="24"/>
          <w:szCs w:val="24"/>
        </w:rPr>
        <w:t>-----------------------------------------------------------</w:t>
      </w:r>
      <w:r w:rsidR="00094AF8" w:rsidRPr="00094AF8">
        <w:rPr>
          <w:rFonts w:ascii="Palatino Linotype" w:hAnsi="Palatino Linotype" w:cs="Arial"/>
          <w:sz w:val="24"/>
          <w:szCs w:val="24"/>
        </w:rPr>
        <w:t xml:space="preserve"> </w:t>
      </w:r>
      <w:r w:rsidR="00094AF8">
        <w:rPr>
          <w:rFonts w:ascii="Palatino Linotype" w:hAnsi="Palatino Linotype" w:cs="Arial"/>
          <w:sz w:val="24"/>
          <w:szCs w:val="24"/>
        </w:rPr>
        <w:t>----------------------------------------------------------------------------------------------------------------------------------------------------------------------------------------------------------------------------------------------------------------------------------------------------------------------------------------------------------------------------------------------------</w:t>
      </w:r>
      <w:r w:rsidR="00B55044">
        <w:rPr>
          <w:rFonts w:ascii="Palatino Linotype" w:hAnsi="Palatino Linotype" w:cs="Arial"/>
          <w:sz w:val="24"/>
          <w:szCs w:val="24"/>
        </w:rPr>
        <w:t>------------------------------</w:t>
      </w:r>
      <w:r w:rsidR="00094AF8">
        <w:rPr>
          <w:rFonts w:ascii="Palatino Linotype" w:hAnsi="Palatino Linotype" w:cs="Arial"/>
          <w:sz w:val="24"/>
          <w:szCs w:val="24"/>
        </w:rPr>
        <w:t>-----------------------------------------------------------------------------------------------------------------------------------------------------------------------------------------------------------------------------------------------------------------------------------------------------------------------------------------------------------------------------------------------------------------------------------------------------------------------------------------------------------------------------------------------------------------------------------------------------------------------</w:t>
      </w:r>
      <w:r w:rsidR="00385655">
        <w:rPr>
          <w:rFonts w:ascii="Palatino Linotype" w:hAnsi="Palatino Linotype" w:cs="Arial"/>
          <w:sz w:val="24"/>
          <w:szCs w:val="24"/>
        </w:rPr>
        <w:t>---------------------------------------</w:t>
      </w:r>
    </w:p>
    <w:p w14:paraId="56E2871A" w14:textId="4B65DAC5" w:rsidR="00006BDA" w:rsidRPr="00006BDA" w:rsidRDefault="00006BDA" w:rsidP="00094AF8">
      <w:pPr>
        <w:spacing w:after="0" w:line="360" w:lineRule="auto"/>
        <w:jc w:val="both"/>
        <w:rPr>
          <w:rFonts w:ascii="Palatino Linotype" w:hAnsi="Palatino Linotype" w:cs="Arial"/>
          <w:sz w:val="16"/>
          <w:szCs w:val="16"/>
        </w:rPr>
      </w:pPr>
      <w:r w:rsidRPr="00006BDA">
        <w:rPr>
          <w:rFonts w:ascii="Palatino Linotype" w:hAnsi="Palatino Linotype" w:cs="Arial"/>
          <w:sz w:val="16"/>
          <w:szCs w:val="16"/>
        </w:rPr>
        <w:t>ZMS/OSAM/EJDG</w:t>
      </w:r>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54A3D"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54A3D"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52472" w14:textId="77777777" w:rsidR="004E1074" w:rsidRDefault="004E1074" w:rsidP="006168E4">
      <w:pPr>
        <w:spacing w:after="0" w:line="240" w:lineRule="auto"/>
      </w:pPr>
      <w:r>
        <w:separator/>
      </w:r>
    </w:p>
  </w:endnote>
  <w:endnote w:type="continuationSeparator" w:id="0">
    <w:p w14:paraId="7E31ECA3" w14:textId="77777777" w:rsidR="004E1074" w:rsidRDefault="004E107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5FE9">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5FE9">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3D06C2" w:rsidRPr="000B69FA" w:rsidRDefault="003D06C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5F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5FE9">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406BB" w14:textId="77777777" w:rsidR="004E1074" w:rsidRDefault="004E1074" w:rsidP="006168E4">
      <w:pPr>
        <w:spacing w:after="0" w:line="240" w:lineRule="auto"/>
      </w:pPr>
      <w:r>
        <w:separator/>
      </w:r>
    </w:p>
  </w:footnote>
  <w:footnote w:type="continuationSeparator" w:id="0">
    <w:p w14:paraId="2E804758" w14:textId="77777777" w:rsidR="004E1074" w:rsidRDefault="004E1074" w:rsidP="006168E4">
      <w:pPr>
        <w:spacing w:after="0" w:line="240" w:lineRule="auto"/>
      </w:pPr>
      <w:r>
        <w:continuationSeparator/>
      </w:r>
    </w:p>
  </w:footnote>
  <w:footnote w:id="1">
    <w:p w14:paraId="6AD91CFE" w14:textId="77777777" w:rsidR="00BE3791" w:rsidRPr="00EB1BEF" w:rsidRDefault="00BE3791" w:rsidP="00BE3791">
      <w:pPr>
        <w:pStyle w:val="Textonotapie"/>
        <w:rPr>
          <w:rFonts w:ascii="Palatino Linotype" w:hAnsi="Palatino Linotype"/>
          <w:sz w:val="16"/>
          <w:szCs w:val="16"/>
        </w:rPr>
      </w:pPr>
      <w:r w:rsidRPr="00EB1BEF">
        <w:rPr>
          <w:rStyle w:val="Refdenotaalpie"/>
          <w:rFonts w:ascii="Palatino Linotype" w:hAnsi="Palatino Linotype"/>
          <w:sz w:val="16"/>
          <w:szCs w:val="16"/>
        </w:rPr>
        <w:footnoteRef/>
      </w:r>
      <w:r w:rsidRPr="00EB1BEF">
        <w:rPr>
          <w:rFonts w:ascii="Palatino Linotype" w:hAnsi="Palatino Linotype"/>
          <w:sz w:val="16"/>
          <w:szCs w:val="16"/>
        </w:rPr>
        <w:t xml:space="preserve"> De conformidad con el artículo 1 de la Ley General de Contabilidad Gubernamental.</w:t>
      </w:r>
    </w:p>
  </w:footnote>
  <w:footnote w:id="2">
    <w:p w14:paraId="263A2D1F" w14:textId="77777777" w:rsidR="00BE3791" w:rsidRPr="00335D77" w:rsidRDefault="00BE3791" w:rsidP="00BE3791">
      <w:pPr>
        <w:pStyle w:val="Textonotapie"/>
        <w:jc w:val="both"/>
        <w:rPr>
          <w:rFonts w:ascii="Palatino Linotype" w:hAnsi="Palatino Linotype"/>
          <w:sz w:val="16"/>
          <w:szCs w:val="16"/>
        </w:rPr>
      </w:pPr>
      <w:r w:rsidRPr="00335D77">
        <w:rPr>
          <w:rStyle w:val="Refdenotaalpie"/>
          <w:rFonts w:ascii="Palatino Linotype" w:hAnsi="Palatino Linotype"/>
          <w:sz w:val="16"/>
          <w:szCs w:val="16"/>
        </w:rPr>
        <w:footnoteRef/>
      </w:r>
      <w:r w:rsidRPr="00335D77">
        <w:rPr>
          <w:rFonts w:ascii="Palatino Linotype" w:hAnsi="Palatino Linotype"/>
          <w:sz w:val="16"/>
          <w:szCs w:val="16"/>
        </w:rPr>
        <w:t xml:space="preserve"> </w:t>
      </w:r>
      <w:r>
        <w:rPr>
          <w:rFonts w:ascii="Palatino Linotype" w:hAnsi="Palatino Linotype"/>
          <w:sz w:val="16"/>
          <w:szCs w:val="16"/>
        </w:rPr>
        <w:t xml:space="preserve">El Manual Único </w:t>
      </w:r>
      <w:r w:rsidRPr="00335D77">
        <w:rPr>
          <w:rFonts w:ascii="Palatino Linotype" w:hAnsi="Palatino Linotype"/>
          <w:sz w:val="16"/>
          <w:szCs w:val="16"/>
          <w:lang w:val="es-ES"/>
        </w:rPr>
        <w:t>de Contabilidad Gubernamental para las Dependencias y Entidades Públicas del Gobierno y Municipios del Estado de México</w:t>
      </w:r>
      <w:r>
        <w:rPr>
          <w:rFonts w:ascii="Palatino Linotype" w:hAnsi="Palatino Linotype"/>
          <w:sz w:val="16"/>
          <w:szCs w:val="16"/>
          <w:lang w:val="es-ES"/>
        </w:rPr>
        <w:t xml:space="preserve"> enuncia cuáles y qué son</w:t>
      </w:r>
      <w:r w:rsidRPr="00335D77">
        <w:rPr>
          <w:rFonts w:ascii="Palatino Linotype" w:hAnsi="Palatino Linotype"/>
          <w:sz w:val="16"/>
          <w:szCs w:val="16"/>
          <w:lang w:val="es-ES"/>
        </w:rPr>
        <w:t xml:space="preserve"> </w:t>
      </w:r>
      <w:r>
        <w:rPr>
          <w:rFonts w:ascii="Palatino Linotype" w:hAnsi="Palatino Linotype"/>
          <w:sz w:val="16"/>
          <w:szCs w:val="16"/>
          <w:lang w:val="es-ES"/>
        </w:rPr>
        <w:t xml:space="preserve">los </w:t>
      </w:r>
      <w:r w:rsidRPr="00335D77">
        <w:rPr>
          <w:rFonts w:ascii="Palatino Linotype" w:hAnsi="Palatino Linotype"/>
          <w:sz w:val="16"/>
          <w:szCs w:val="16"/>
          <w:lang w:val="es-ES"/>
        </w:rPr>
        <w:t>Postulados Básicos de Contabilidad Gubernamental</w:t>
      </w:r>
      <w:r>
        <w:rPr>
          <w:rFonts w:ascii="Palatino Linotype" w:hAnsi="Palatino Linotype"/>
          <w:sz w:val="16"/>
          <w:szCs w:val="16"/>
          <w:lang w:val="es-ES"/>
        </w:rPr>
        <w:t>; indicando que</w:t>
      </w:r>
      <w:r w:rsidRPr="00335D77">
        <w:rPr>
          <w:rFonts w:ascii="Palatino Linotype" w:hAnsi="Palatino Linotype"/>
          <w:sz w:val="16"/>
          <w:szCs w:val="16"/>
          <w:lang w:val="es-ES"/>
        </w:rPr>
        <w:t xml:space="preserve"> son los elementos fundamentales que configuran el Sistema de Contabilidad Gubernamental (SCG), teniendo incidencia en la identificación, el análisis, la interpretación, la captación, el procesamiento y el reconocimiento de las transformaciones, transacciones y otros event</w:t>
      </w:r>
      <w:r>
        <w:rPr>
          <w:rFonts w:ascii="Palatino Linotype" w:hAnsi="Palatino Linotype"/>
          <w:sz w:val="16"/>
          <w:szCs w:val="16"/>
          <w:lang w:val="es-ES"/>
        </w:rPr>
        <w:t xml:space="preserve">os que afectan al ente público; asimismo, que </w:t>
      </w:r>
      <w:r w:rsidRPr="00335D77">
        <w:rPr>
          <w:rFonts w:ascii="Palatino Linotype" w:hAnsi="Palatino Linotype"/>
          <w:sz w:val="16"/>
          <w:szCs w:val="16"/>
          <w:lang w:val="es-ES"/>
        </w:rPr>
        <w:t>sustentan de manera técnica el registro de las operaciones, la elaboración y presentación de estados financieros; basados en su razonamiento, eficiencia demostrada, respaldo en legislación especializada y aplicación de la Ley General de Contabilidad Gubernamental (Ley de Contabilidad), con la finalidad de uniformar los métodos, procedimientos y prácticas contables.</w:t>
      </w:r>
    </w:p>
  </w:footnote>
  <w:footnote w:id="3">
    <w:p w14:paraId="20E1B796" w14:textId="77777777" w:rsidR="00BE3791" w:rsidRPr="00F24D09" w:rsidRDefault="00BE3791" w:rsidP="00BE3791">
      <w:pPr>
        <w:pStyle w:val="Textonotapie"/>
        <w:rPr>
          <w:rFonts w:ascii="Palatino Linotype" w:hAnsi="Palatino Linotype"/>
          <w:sz w:val="16"/>
          <w:szCs w:val="16"/>
        </w:rPr>
      </w:pPr>
      <w:r w:rsidRPr="00F24D09">
        <w:rPr>
          <w:rStyle w:val="Refdenotaalpie"/>
          <w:rFonts w:ascii="Palatino Linotype" w:hAnsi="Palatino Linotype"/>
          <w:sz w:val="16"/>
          <w:szCs w:val="16"/>
        </w:rPr>
        <w:footnoteRef/>
      </w:r>
      <w:r w:rsidRPr="00F24D09">
        <w:rPr>
          <w:rFonts w:ascii="Palatino Linotype" w:hAnsi="Palatino Linotype"/>
          <w:sz w:val="16"/>
          <w:szCs w:val="16"/>
        </w:rPr>
        <w:t xml:space="preserve"> Artículos 16 y 17 de la Ley General de Contabilidad Gubernamental.</w:t>
      </w:r>
    </w:p>
  </w:footnote>
  <w:footnote w:id="4">
    <w:p w14:paraId="0E4CA73F" w14:textId="77777777" w:rsidR="00BE3791" w:rsidRPr="00581159" w:rsidRDefault="00BE3791" w:rsidP="00BE3791">
      <w:pPr>
        <w:pStyle w:val="Textonotapie"/>
        <w:rPr>
          <w:rFonts w:ascii="Palatino Linotype" w:hAnsi="Palatino Linotype"/>
          <w:sz w:val="16"/>
          <w:szCs w:val="16"/>
        </w:rPr>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Emitido por el Instituto Nacional de Administración Pública, A.C.</w:t>
      </w:r>
    </w:p>
  </w:footnote>
  <w:footnote w:id="5">
    <w:p w14:paraId="2DB8E6BE" w14:textId="77777777" w:rsidR="00BE3791" w:rsidRDefault="00BE3791" w:rsidP="00BE3791">
      <w:pPr>
        <w:pStyle w:val="Textonotapie"/>
        <w:jc w:val="both"/>
      </w:pPr>
      <w:r w:rsidRPr="00581159">
        <w:rPr>
          <w:rStyle w:val="Refdenotaalpie"/>
          <w:rFonts w:ascii="Palatino Linotype" w:hAnsi="Palatino Linotype"/>
          <w:sz w:val="16"/>
          <w:szCs w:val="16"/>
        </w:rPr>
        <w:footnoteRef/>
      </w:r>
      <w:r w:rsidRPr="00581159">
        <w:rPr>
          <w:rFonts w:ascii="Palatino Linotype" w:hAnsi="Palatino Linotype"/>
          <w:sz w:val="16"/>
          <w:szCs w:val="16"/>
        </w:rPr>
        <w:t xml:space="preserve"> </w:t>
      </w:r>
      <w:r w:rsidRPr="00581159">
        <w:rPr>
          <w:rFonts w:ascii="Palatino Linotype" w:eastAsia="Times New Roman" w:hAnsi="Palatino Linotype" w:cs="Arial"/>
          <w:sz w:val="16"/>
          <w:szCs w:val="16"/>
          <w:lang w:eastAsia="es-MX"/>
        </w:rPr>
        <w:t>Elaborado por el Grupo de Trabajo de Sistemas de Información Financiera, Contable y Presupuestal de la Comisión Permanente de Funcionarios Fiscales del Instituto para el Desarrollo Técnico de las Haciendas Públicas (INDETEC).</w:t>
      </w:r>
    </w:p>
  </w:footnote>
  <w:footnote w:id="6">
    <w:p w14:paraId="2978CC1C" w14:textId="77777777" w:rsidR="00BE3791" w:rsidRPr="007D114D" w:rsidRDefault="00BE3791" w:rsidP="00BE3791">
      <w:pPr>
        <w:pStyle w:val="Textonotapie"/>
        <w:rPr>
          <w:rFonts w:ascii="Palatino Linotype" w:hAnsi="Palatino Linotype"/>
          <w:sz w:val="16"/>
          <w:szCs w:val="16"/>
        </w:rPr>
      </w:pPr>
      <w:r w:rsidRPr="008F0B29">
        <w:rPr>
          <w:rStyle w:val="Refdenotaalpie"/>
          <w:rFonts w:ascii="Palatino Linotype" w:hAnsi="Palatino Linotype"/>
          <w:sz w:val="16"/>
          <w:szCs w:val="16"/>
        </w:rPr>
        <w:footnoteRef/>
      </w:r>
      <w:r w:rsidRPr="008F0B29">
        <w:rPr>
          <w:rFonts w:ascii="Palatino Linotype" w:hAnsi="Palatino Linotype"/>
          <w:sz w:val="16"/>
          <w:szCs w:val="16"/>
        </w:rPr>
        <w:t xml:space="preserve"> </w:t>
      </w:r>
      <w:r w:rsidRPr="007D114D">
        <w:rPr>
          <w:rFonts w:ascii="Palatino Linotype" w:hAnsi="Palatino Linotype"/>
          <w:sz w:val="16"/>
          <w:szCs w:val="16"/>
        </w:rPr>
        <w:t>Artículos 32, párrafo segundo y 48 de la Ley de Fiscalización Superior del Estado de México.</w:t>
      </w:r>
    </w:p>
  </w:footnote>
  <w:footnote w:id="7">
    <w:p w14:paraId="1A3B13C8" w14:textId="77777777" w:rsidR="00BE3791" w:rsidRPr="007D114D" w:rsidRDefault="00BE3791" w:rsidP="00BE3791">
      <w:pPr>
        <w:pStyle w:val="Textonotapie"/>
        <w:jc w:val="both"/>
        <w:rPr>
          <w:rFonts w:ascii="Palatino Linotype" w:hAnsi="Palatino Linotype"/>
        </w:rPr>
      </w:pPr>
      <w:r w:rsidRPr="007D114D">
        <w:rPr>
          <w:rStyle w:val="Refdenotaalpie"/>
          <w:rFonts w:ascii="Palatino Linotype" w:hAnsi="Palatino Linotype"/>
        </w:rPr>
        <w:footnoteRef/>
      </w:r>
      <w:r w:rsidRPr="007D114D">
        <w:rPr>
          <w:rFonts w:ascii="Palatino Linotype" w:hAnsi="Palatino Linotype"/>
        </w:rPr>
        <w:t xml:space="preserve"> Ley de Transparencia y Acceso a la Información del Estado de México y Municipios. Artículo 9. …</w:t>
      </w:r>
    </w:p>
    <w:p w14:paraId="6772AFAD" w14:textId="77777777" w:rsidR="00BE3791" w:rsidRPr="007D114D" w:rsidRDefault="00BE3791" w:rsidP="00BE3791">
      <w:pPr>
        <w:pStyle w:val="Textonotapie"/>
        <w:jc w:val="both"/>
        <w:rPr>
          <w:rFonts w:ascii="Palatino Linotype" w:hAnsi="Palatino Linotype"/>
        </w:rPr>
      </w:pPr>
      <w:r w:rsidRPr="007D114D">
        <w:rPr>
          <w:rFonts w:ascii="Palatino Linotype" w:hAnsi="Palatino Linotype"/>
        </w:rPr>
        <w:t>…</w:t>
      </w:r>
    </w:p>
    <w:p w14:paraId="35CA7FC0" w14:textId="77777777" w:rsidR="00BE3791" w:rsidRPr="007D114D" w:rsidRDefault="00BE3791" w:rsidP="00BE3791">
      <w:pPr>
        <w:pStyle w:val="Textonotapie"/>
        <w:jc w:val="both"/>
        <w:rPr>
          <w:rFonts w:ascii="Palatino Linotype" w:hAnsi="Palatino Linotype"/>
        </w:rPr>
      </w:pPr>
      <w:r w:rsidRPr="007D114D">
        <w:rPr>
          <w:rFonts w:ascii="Palatino Linotype" w:hAnsi="Palatino Linotype"/>
        </w:rPr>
        <w:t xml:space="preserve">VII. </w:t>
      </w:r>
      <w:r w:rsidRPr="007D114D">
        <w:rPr>
          <w:rFonts w:ascii="Palatino Linotype" w:hAnsi="Palatino Linotype"/>
          <w:b/>
        </w:rPr>
        <w:t>Máxima Publicidad</w:t>
      </w:r>
      <w:r w:rsidRPr="007D114D">
        <w:rPr>
          <w:rFonts w:ascii="Palatino Linotype" w:hAnsi="Palatino Linotype"/>
        </w:rPr>
        <w:t>: Toda la información en posesión de los sujetos obligados será pública, completa, oportuna y accesible, sujeta a un claro régimen de excepciones que deberán estar definidas y ser además legítimas y estrictamente necesarias para una sociedad democrática.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8C4E0" w14:textId="37D8024D" w:rsidR="002F24C9" w:rsidRDefault="004E1074">
    <w:pPr>
      <w:pStyle w:val="Encabezado"/>
    </w:pPr>
    <w:r>
      <w:rPr>
        <w:noProof/>
        <w:lang w:val="es-MX" w:eastAsia="es-MX"/>
      </w:rPr>
      <w:pict w14:anchorId="74DD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737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6057D70C" w:rsidR="003D06C2" w:rsidRDefault="004E1074">
    <w:pPr>
      <w:pStyle w:val="Encabezado"/>
    </w:pPr>
    <w:r>
      <w:rPr>
        <w:noProof/>
        <w:lang w:val="es-MX" w:eastAsia="es-MX"/>
      </w:rPr>
      <w:pict w14:anchorId="24E1B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7378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06C2" w14:paraId="1B55C452" w14:textId="77777777" w:rsidTr="00451D6C">
      <w:trPr>
        <w:trHeight w:val="227"/>
      </w:trPr>
      <w:tc>
        <w:tcPr>
          <w:tcW w:w="5529" w:type="dxa"/>
          <w:hideMark/>
        </w:tcPr>
        <w:p w14:paraId="7D61692F"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E8AB80B" w:rsidR="003D06C2" w:rsidRPr="00B4142F" w:rsidRDefault="00325D8A" w:rsidP="00202C6D">
          <w:pPr>
            <w:spacing w:after="0" w:line="276" w:lineRule="auto"/>
            <w:ind w:left="639" w:right="214"/>
            <w:jc w:val="right"/>
            <w:rPr>
              <w:rFonts w:ascii="Palatino Linotype" w:hAnsi="Palatino Linotype" w:cs="Arial"/>
              <w:szCs w:val="20"/>
            </w:rPr>
          </w:pPr>
          <w:r w:rsidRPr="00325D8A">
            <w:rPr>
              <w:rFonts w:ascii="Palatino Linotype" w:hAnsi="Palatino Linotype" w:cs="Arial"/>
              <w:bCs/>
              <w:sz w:val="24"/>
              <w:lang w:eastAsia="es-MX"/>
            </w:rPr>
            <w:t>02695/INFOEM/IP/RR/2021</w:t>
          </w:r>
          <w:r w:rsidR="003D06C2" w:rsidRPr="00DA380F">
            <w:rPr>
              <w:rFonts w:ascii="Palatino Linotype" w:hAnsi="Palatino Linotype" w:cs="Arial"/>
              <w:bCs/>
              <w:sz w:val="24"/>
              <w:lang w:eastAsia="es-MX"/>
            </w:rPr>
            <w:t xml:space="preserve"> </w:t>
          </w:r>
        </w:p>
      </w:tc>
    </w:tr>
    <w:tr w:rsidR="003D06C2" w14:paraId="54A9600B" w14:textId="77777777" w:rsidTr="00451D6C">
      <w:trPr>
        <w:trHeight w:val="242"/>
      </w:trPr>
      <w:tc>
        <w:tcPr>
          <w:tcW w:w="5529" w:type="dxa"/>
          <w:hideMark/>
        </w:tcPr>
        <w:p w14:paraId="44594D83"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E26E747" w:rsidR="003D06C2" w:rsidRPr="00B7426B" w:rsidRDefault="001C1CB6" w:rsidP="00202C6D">
          <w:pPr>
            <w:spacing w:after="0" w:line="276" w:lineRule="auto"/>
            <w:ind w:right="214"/>
            <w:jc w:val="right"/>
            <w:rPr>
              <w:rFonts w:ascii="Palatino Linotype" w:hAnsi="Palatino Linotype" w:cs="Arial"/>
              <w:szCs w:val="20"/>
            </w:rPr>
          </w:pPr>
          <w:r w:rsidRPr="001C1CB6">
            <w:rPr>
              <w:rFonts w:ascii="Palatino Linotype" w:hAnsi="Palatino Linotype" w:cs="Arial"/>
              <w:szCs w:val="20"/>
            </w:rPr>
            <w:t>Ayuntamiento de Tepetlixpa</w:t>
          </w:r>
        </w:p>
      </w:tc>
    </w:tr>
    <w:tr w:rsidR="003D06C2" w14:paraId="02ED08B1" w14:textId="77777777" w:rsidTr="00451D6C">
      <w:trPr>
        <w:trHeight w:val="342"/>
      </w:trPr>
      <w:tc>
        <w:tcPr>
          <w:tcW w:w="5529" w:type="dxa"/>
          <w:hideMark/>
        </w:tcPr>
        <w:p w14:paraId="00D66E60"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D06C2" w:rsidRDefault="003D06C2"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D06C2" w:rsidRDefault="003D06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06C2" w14:paraId="333E5951" w14:textId="77777777" w:rsidTr="00451D6C">
      <w:trPr>
        <w:trHeight w:val="227"/>
      </w:trPr>
      <w:tc>
        <w:tcPr>
          <w:tcW w:w="5529" w:type="dxa"/>
          <w:hideMark/>
        </w:tcPr>
        <w:p w14:paraId="5A8BD2EE"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7E04D2B" w:rsidR="003D06C2" w:rsidRPr="00B4142F" w:rsidRDefault="00325D8A" w:rsidP="00202C6D">
          <w:pPr>
            <w:spacing w:after="0" w:line="276" w:lineRule="auto"/>
            <w:ind w:left="639" w:right="214"/>
            <w:jc w:val="right"/>
            <w:rPr>
              <w:rFonts w:ascii="Palatino Linotype" w:hAnsi="Palatino Linotype" w:cs="Arial"/>
              <w:szCs w:val="20"/>
            </w:rPr>
          </w:pPr>
          <w:r w:rsidRPr="00325D8A">
            <w:rPr>
              <w:rFonts w:ascii="Palatino Linotype" w:hAnsi="Palatino Linotype" w:cs="Arial"/>
              <w:bCs/>
              <w:sz w:val="24"/>
              <w:lang w:eastAsia="es-MX"/>
            </w:rPr>
            <w:t>02695/INFOEM/IP/RR/2021</w:t>
          </w:r>
        </w:p>
      </w:tc>
    </w:tr>
    <w:tr w:rsidR="003D06C2" w14:paraId="6C6CCDEF" w14:textId="77777777" w:rsidTr="00451D6C">
      <w:trPr>
        <w:trHeight w:val="196"/>
      </w:trPr>
      <w:tc>
        <w:tcPr>
          <w:tcW w:w="5529" w:type="dxa"/>
          <w:hideMark/>
        </w:tcPr>
        <w:p w14:paraId="79F53C9B"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0F6FF1A" w:rsidR="003D06C2" w:rsidRPr="00F06FED" w:rsidRDefault="007F5FE9" w:rsidP="00B7426B">
          <w:pPr>
            <w:spacing w:after="0" w:line="276" w:lineRule="auto"/>
            <w:ind w:left="639" w:right="214"/>
            <w:jc w:val="right"/>
            <w:rPr>
              <w:rFonts w:ascii="Palatino Linotype" w:hAnsi="Palatino Linotype" w:cs="Arial"/>
            </w:rPr>
          </w:pPr>
          <w:r>
            <w:rPr>
              <w:rFonts w:ascii="Palatino Linotype" w:hAnsi="Palatino Linotype" w:cs="Arial"/>
            </w:rPr>
            <w:t>xxxx</w:t>
          </w:r>
        </w:p>
      </w:tc>
    </w:tr>
    <w:tr w:rsidR="003D06C2" w14:paraId="63F5D633" w14:textId="77777777" w:rsidTr="00451D6C">
      <w:trPr>
        <w:trHeight w:val="242"/>
      </w:trPr>
      <w:tc>
        <w:tcPr>
          <w:tcW w:w="5529" w:type="dxa"/>
          <w:hideMark/>
        </w:tcPr>
        <w:p w14:paraId="25254C34" w14:textId="77777777" w:rsidR="003D06C2" w:rsidRDefault="003D06C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0DF76F4" w:rsidR="003D06C2" w:rsidRDefault="001C1CB6" w:rsidP="00202C6D">
          <w:pPr>
            <w:spacing w:after="0" w:line="276" w:lineRule="auto"/>
            <w:ind w:right="214"/>
            <w:jc w:val="right"/>
            <w:rPr>
              <w:rFonts w:ascii="Palatino Linotype" w:hAnsi="Palatino Linotype" w:cs="Arial"/>
              <w:szCs w:val="20"/>
            </w:rPr>
          </w:pPr>
          <w:r w:rsidRPr="001C1CB6">
            <w:rPr>
              <w:rFonts w:ascii="Palatino Linotype" w:hAnsi="Palatino Linotype" w:cs="Arial"/>
              <w:szCs w:val="20"/>
            </w:rPr>
            <w:t>Ayuntamiento de Tepetlixpa</w:t>
          </w:r>
        </w:p>
      </w:tc>
    </w:tr>
    <w:tr w:rsidR="003D06C2" w14:paraId="6E9635C5" w14:textId="77777777" w:rsidTr="00451D6C">
      <w:trPr>
        <w:trHeight w:val="342"/>
      </w:trPr>
      <w:tc>
        <w:tcPr>
          <w:tcW w:w="5529" w:type="dxa"/>
          <w:hideMark/>
        </w:tcPr>
        <w:p w14:paraId="69273B9D" w14:textId="77777777" w:rsidR="003D06C2" w:rsidRDefault="003D06C2"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D06C2" w:rsidRDefault="003D06C2"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0DADCD12" w:rsidR="003D06C2" w:rsidRDefault="004E1074">
    <w:pPr>
      <w:pStyle w:val="Encabezado"/>
    </w:pPr>
    <w:r>
      <w:rPr>
        <w:noProof/>
        <w:lang w:val="es-MX" w:eastAsia="es-MX"/>
      </w:rPr>
      <w:pict w14:anchorId="5FA0D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7378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2F6E7A"/>
    <w:multiLevelType w:val="hybridMultilevel"/>
    <w:tmpl w:val="AC466392"/>
    <w:lvl w:ilvl="0" w:tplc="4E28D1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AE64C5"/>
    <w:multiLevelType w:val="hybridMultilevel"/>
    <w:tmpl w:val="C186CC90"/>
    <w:lvl w:ilvl="0" w:tplc="3B766600">
      <w:start w:val="1"/>
      <w:numFmt w:val="decimal"/>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F63935"/>
    <w:multiLevelType w:val="hybridMultilevel"/>
    <w:tmpl w:val="13C24562"/>
    <w:lvl w:ilvl="0" w:tplc="080A0017">
      <w:start w:val="1"/>
      <w:numFmt w:val="lowerLetter"/>
      <w:lvlText w:val="%1)"/>
      <w:lvlJc w:val="left"/>
      <w:pPr>
        <w:ind w:left="720" w:hanging="360"/>
      </w:pPr>
      <w:rPr>
        <w:rFonts w:hint="default"/>
      </w:rPr>
    </w:lvl>
    <w:lvl w:ilvl="1" w:tplc="2552273C">
      <w:start w:val="1"/>
      <w:numFmt w:val="upperRoman"/>
      <w:lvlText w:val="%2."/>
      <w:lvlJc w:val="left"/>
      <w:pPr>
        <w:ind w:left="1800" w:hanging="720"/>
      </w:pPr>
      <w:rPr>
        <w:rFonts w:hint="default"/>
      </w:rPr>
    </w:lvl>
    <w:lvl w:ilvl="2" w:tplc="57D89346">
      <w:start w:val="990"/>
      <w:numFmt w:val="decimal"/>
      <w:lvlText w:val="%3."/>
      <w:lvlJc w:val="left"/>
      <w:pPr>
        <w:ind w:left="2400" w:hanging="4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F26C7"/>
    <w:multiLevelType w:val="hybridMultilevel"/>
    <w:tmpl w:val="A1EEA772"/>
    <w:lvl w:ilvl="0" w:tplc="81365D5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9774D4"/>
    <w:multiLevelType w:val="hybridMultilevel"/>
    <w:tmpl w:val="834A3A0C"/>
    <w:lvl w:ilvl="0" w:tplc="51AE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2"/>
  </w:num>
  <w:num w:numId="5">
    <w:abstractNumId w:val="0"/>
  </w:num>
  <w:num w:numId="6">
    <w:abstractNumId w:val="13"/>
  </w:num>
  <w:num w:numId="7">
    <w:abstractNumId w:val="9"/>
  </w:num>
  <w:num w:numId="8">
    <w:abstractNumId w:val="18"/>
  </w:num>
  <w:num w:numId="9">
    <w:abstractNumId w:val="10"/>
  </w:num>
  <w:num w:numId="10">
    <w:abstractNumId w:val="17"/>
  </w:num>
  <w:num w:numId="11">
    <w:abstractNumId w:val="8"/>
  </w:num>
  <w:num w:numId="12">
    <w:abstractNumId w:val="14"/>
  </w:num>
  <w:num w:numId="13">
    <w:abstractNumId w:val="6"/>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5"/>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BDA"/>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94AF8"/>
    <w:rsid w:val="000A2CB6"/>
    <w:rsid w:val="000A5BD5"/>
    <w:rsid w:val="000B0670"/>
    <w:rsid w:val="000B5203"/>
    <w:rsid w:val="000B550B"/>
    <w:rsid w:val="000B62E8"/>
    <w:rsid w:val="000B6814"/>
    <w:rsid w:val="000C6188"/>
    <w:rsid w:val="000D03C6"/>
    <w:rsid w:val="000D1950"/>
    <w:rsid w:val="000D214C"/>
    <w:rsid w:val="000D4993"/>
    <w:rsid w:val="000D691B"/>
    <w:rsid w:val="000F5196"/>
    <w:rsid w:val="000F6B51"/>
    <w:rsid w:val="000F6E67"/>
    <w:rsid w:val="00103C52"/>
    <w:rsid w:val="0010527B"/>
    <w:rsid w:val="001132C3"/>
    <w:rsid w:val="001152DA"/>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5EBD"/>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CB6"/>
    <w:rsid w:val="001C3BDB"/>
    <w:rsid w:val="001C4194"/>
    <w:rsid w:val="001C66B9"/>
    <w:rsid w:val="001D0396"/>
    <w:rsid w:val="001D12B5"/>
    <w:rsid w:val="001D1559"/>
    <w:rsid w:val="001D2FCC"/>
    <w:rsid w:val="001E451D"/>
    <w:rsid w:val="001E6F2D"/>
    <w:rsid w:val="001F400D"/>
    <w:rsid w:val="00200225"/>
    <w:rsid w:val="00201459"/>
    <w:rsid w:val="00202C6D"/>
    <w:rsid w:val="0020663C"/>
    <w:rsid w:val="00210C79"/>
    <w:rsid w:val="0021315E"/>
    <w:rsid w:val="00213E1C"/>
    <w:rsid w:val="002205C0"/>
    <w:rsid w:val="00221357"/>
    <w:rsid w:val="002218C3"/>
    <w:rsid w:val="00222EF8"/>
    <w:rsid w:val="00230CB8"/>
    <w:rsid w:val="00232D81"/>
    <w:rsid w:val="00233D67"/>
    <w:rsid w:val="002363B0"/>
    <w:rsid w:val="00237D4C"/>
    <w:rsid w:val="00245D6A"/>
    <w:rsid w:val="00250C47"/>
    <w:rsid w:val="002524E9"/>
    <w:rsid w:val="002528D8"/>
    <w:rsid w:val="00266874"/>
    <w:rsid w:val="00272FC7"/>
    <w:rsid w:val="002813C0"/>
    <w:rsid w:val="00282948"/>
    <w:rsid w:val="00293C1E"/>
    <w:rsid w:val="00293E9D"/>
    <w:rsid w:val="0029402C"/>
    <w:rsid w:val="002966B2"/>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24C9"/>
    <w:rsid w:val="002F37BE"/>
    <w:rsid w:val="002F4873"/>
    <w:rsid w:val="002F6BF0"/>
    <w:rsid w:val="00300D0B"/>
    <w:rsid w:val="0030122A"/>
    <w:rsid w:val="00306096"/>
    <w:rsid w:val="0030613C"/>
    <w:rsid w:val="003127C2"/>
    <w:rsid w:val="00315457"/>
    <w:rsid w:val="0031594E"/>
    <w:rsid w:val="00317FD2"/>
    <w:rsid w:val="00325D8A"/>
    <w:rsid w:val="003279CD"/>
    <w:rsid w:val="00327A1D"/>
    <w:rsid w:val="00330260"/>
    <w:rsid w:val="00330A97"/>
    <w:rsid w:val="00331683"/>
    <w:rsid w:val="00331686"/>
    <w:rsid w:val="00340234"/>
    <w:rsid w:val="003417B9"/>
    <w:rsid w:val="003511AD"/>
    <w:rsid w:val="00352FBE"/>
    <w:rsid w:val="0035399F"/>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5655"/>
    <w:rsid w:val="00387D9D"/>
    <w:rsid w:val="00397454"/>
    <w:rsid w:val="00397DF2"/>
    <w:rsid w:val="003A61F9"/>
    <w:rsid w:val="003A7760"/>
    <w:rsid w:val="003B3ADF"/>
    <w:rsid w:val="003B45B5"/>
    <w:rsid w:val="003B76CA"/>
    <w:rsid w:val="003B7B17"/>
    <w:rsid w:val="003C4E9C"/>
    <w:rsid w:val="003D06C2"/>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6CDB"/>
    <w:rsid w:val="004979A2"/>
    <w:rsid w:val="004A0CC0"/>
    <w:rsid w:val="004B1509"/>
    <w:rsid w:val="004B1BDE"/>
    <w:rsid w:val="004B3753"/>
    <w:rsid w:val="004C02A2"/>
    <w:rsid w:val="004C16A3"/>
    <w:rsid w:val="004C7621"/>
    <w:rsid w:val="004D073F"/>
    <w:rsid w:val="004D3D74"/>
    <w:rsid w:val="004E1074"/>
    <w:rsid w:val="004E6BE9"/>
    <w:rsid w:val="004F1ECB"/>
    <w:rsid w:val="004F2DD4"/>
    <w:rsid w:val="004F7AF7"/>
    <w:rsid w:val="00501E21"/>
    <w:rsid w:val="00502C64"/>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6D8"/>
    <w:rsid w:val="0057689F"/>
    <w:rsid w:val="00582600"/>
    <w:rsid w:val="00584718"/>
    <w:rsid w:val="00590D02"/>
    <w:rsid w:val="00590EC3"/>
    <w:rsid w:val="005A08C7"/>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18F1"/>
    <w:rsid w:val="0071455A"/>
    <w:rsid w:val="00714A48"/>
    <w:rsid w:val="00715527"/>
    <w:rsid w:val="00717553"/>
    <w:rsid w:val="00717934"/>
    <w:rsid w:val="007211A4"/>
    <w:rsid w:val="0072333B"/>
    <w:rsid w:val="00725024"/>
    <w:rsid w:val="00725756"/>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5FE9"/>
    <w:rsid w:val="007F6E5B"/>
    <w:rsid w:val="00800566"/>
    <w:rsid w:val="00801B89"/>
    <w:rsid w:val="00803C97"/>
    <w:rsid w:val="00804CAE"/>
    <w:rsid w:val="008073CD"/>
    <w:rsid w:val="008102A9"/>
    <w:rsid w:val="00810F15"/>
    <w:rsid w:val="00811205"/>
    <w:rsid w:val="00812888"/>
    <w:rsid w:val="00812C48"/>
    <w:rsid w:val="00812E6B"/>
    <w:rsid w:val="00814E13"/>
    <w:rsid w:val="00816613"/>
    <w:rsid w:val="008212A5"/>
    <w:rsid w:val="008217D2"/>
    <w:rsid w:val="008233F5"/>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5958"/>
    <w:rsid w:val="0093786B"/>
    <w:rsid w:val="00942A79"/>
    <w:rsid w:val="00944468"/>
    <w:rsid w:val="00944DC9"/>
    <w:rsid w:val="00945FB1"/>
    <w:rsid w:val="0095267A"/>
    <w:rsid w:val="009567F2"/>
    <w:rsid w:val="00960632"/>
    <w:rsid w:val="00961D50"/>
    <w:rsid w:val="009645F6"/>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758EA"/>
    <w:rsid w:val="00A80C92"/>
    <w:rsid w:val="00A81100"/>
    <w:rsid w:val="00A8586A"/>
    <w:rsid w:val="00A86F97"/>
    <w:rsid w:val="00A9078E"/>
    <w:rsid w:val="00A91C40"/>
    <w:rsid w:val="00A952D2"/>
    <w:rsid w:val="00A95C3D"/>
    <w:rsid w:val="00AA17EB"/>
    <w:rsid w:val="00AA3979"/>
    <w:rsid w:val="00AA4738"/>
    <w:rsid w:val="00AA648E"/>
    <w:rsid w:val="00AB09E3"/>
    <w:rsid w:val="00AB3710"/>
    <w:rsid w:val="00AB4B0F"/>
    <w:rsid w:val="00AC0CCC"/>
    <w:rsid w:val="00AC12AB"/>
    <w:rsid w:val="00AC1D6F"/>
    <w:rsid w:val="00AC3768"/>
    <w:rsid w:val="00AC3CC3"/>
    <w:rsid w:val="00AC52D3"/>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4980"/>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044"/>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243B"/>
    <w:rsid w:val="00BB31BE"/>
    <w:rsid w:val="00BB3580"/>
    <w:rsid w:val="00BB65EE"/>
    <w:rsid w:val="00BC0FDD"/>
    <w:rsid w:val="00BC22E0"/>
    <w:rsid w:val="00BC3228"/>
    <w:rsid w:val="00BC77E1"/>
    <w:rsid w:val="00BD304D"/>
    <w:rsid w:val="00BE04E6"/>
    <w:rsid w:val="00BE32A8"/>
    <w:rsid w:val="00BE3791"/>
    <w:rsid w:val="00BE4347"/>
    <w:rsid w:val="00BE4694"/>
    <w:rsid w:val="00BE4778"/>
    <w:rsid w:val="00BE5BF5"/>
    <w:rsid w:val="00BF084B"/>
    <w:rsid w:val="00BF3876"/>
    <w:rsid w:val="00BF4045"/>
    <w:rsid w:val="00BF4CB5"/>
    <w:rsid w:val="00BF63A0"/>
    <w:rsid w:val="00BF6BFA"/>
    <w:rsid w:val="00BF6EF8"/>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93BCC"/>
    <w:rsid w:val="00C94F10"/>
    <w:rsid w:val="00C969A6"/>
    <w:rsid w:val="00C97DD2"/>
    <w:rsid w:val="00CA3280"/>
    <w:rsid w:val="00CA5721"/>
    <w:rsid w:val="00CB147C"/>
    <w:rsid w:val="00CB2B18"/>
    <w:rsid w:val="00CB2E37"/>
    <w:rsid w:val="00CB57F7"/>
    <w:rsid w:val="00CB60D0"/>
    <w:rsid w:val="00CB7C17"/>
    <w:rsid w:val="00CC0463"/>
    <w:rsid w:val="00CC0C5F"/>
    <w:rsid w:val="00CC211E"/>
    <w:rsid w:val="00CC23DD"/>
    <w:rsid w:val="00CC2BE6"/>
    <w:rsid w:val="00CC3AB7"/>
    <w:rsid w:val="00CD26B8"/>
    <w:rsid w:val="00CD2D8C"/>
    <w:rsid w:val="00CD589E"/>
    <w:rsid w:val="00CE2ADF"/>
    <w:rsid w:val="00CE5425"/>
    <w:rsid w:val="00CF03D6"/>
    <w:rsid w:val="00CF5C44"/>
    <w:rsid w:val="00D06CA0"/>
    <w:rsid w:val="00D07AA0"/>
    <w:rsid w:val="00D10FED"/>
    <w:rsid w:val="00D170A2"/>
    <w:rsid w:val="00D17E6F"/>
    <w:rsid w:val="00D26D95"/>
    <w:rsid w:val="00D27721"/>
    <w:rsid w:val="00D328AB"/>
    <w:rsid w:val="00D33028"/>
    <w:rsid w:val="00D356DD"/>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5660"/>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81A"/>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1790"/>
    <w:rsid w:val="00E6265C"/>
    <w:rsid w:val="00E62990"/>
    <w:rsid w:val="00E632AA"/>
    <w:rsid w:val="00E63D4F"/>
    <w:rsid w:val="00E72AC7"/>
    <w:rsid w:val="00E75B63"/>
    <w:rsid w:val="00E85365"/>
    <w:rsid w:val="00E854AF"/>
    <w:rsid w:val="00E8604E"/>
    <w:rsid w:val="00E9008B"/>
    <w:rsid w:val="00E90766"/>
    <w:rsid w:val="00E96217"/>
    <w:rsid w:val="00E978C1"/>
    <w:rsid w:val="00EA0195"/>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62A"/>
    <w:rsid w:val="00EF4BB2"/>
    <w:rsid w:val="00F004E8"/>
    <w:rsid w:val="00F01245"/>
    <w:rsid w:val="00F01E46"/>
    <w:rsid w:val="00F02577"/>
    <w:rsid w:val="00F02AF4"/>
    <w:rsid w:val="00F0351B"/>
    <w:rsid w:val="00F044D0"/>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27FB"/>
    <w:rsid w:val="00F86E0C"/>
    <w:rsid w:val="00F87694"/>
    <w:rsid w:val="00FA1884"/>
    <w:rsid w:val="00FA3867"/>
    <w:rsid w:val="00FA3F95"/>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242ED-8151-4C7C-A540-17FC1CCC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9979</Words>
  <Characters>54889</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2020-02-24T23:08:00Z</cp:lastPrinted>
  <dcterms:created xsi:type="dcterms:W3CDTF">2021-07-06T18:44:00Z</dcterms:created>
  <dcterms:modified xsi:type="dcterms:W3CDTF">2021-08-05T16:06:00Z</dcterms:modified>
</cp:coreProperties>
</file>