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0C2405A" w:rsidR="00457BB8" w:rsidRPr="000B41AC" w:rsidRDefault="00457BB8" w:rsidP="005203AC">
      <w:pPr>
        <w:spacing w:line="360" w:lineRule="auto"/>
        <w:jc w:val="both"/>
        <w:rPr>
          <w:rFonts w:ascii="Palatino Linotype" w:hAnsi="Palatino Linotype"/>
          <w:color w:val="000000" w:themeColor="text1"/>
        </w:rPr>
      </w:pPr>
      <w:r w:rsidRPr="000B41AC">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D62587" w:rsidRPr="000B41AC">
        <w:rPr>
          <w:rFonts w:ascii="Palatino Linotype" w:hAnsi="Palatino Linotype"/>
          <w:color w:val="000000" w:themeColor="text1"/>
        </w:rPr>
        <w:t>veintiocho</w:t>
      </w:r>
      <w:r w:rsidR="009E4316" w:rsidRPr="000B41AC">
        <w:rPr>
          <w:rFonts w:ascii="Palatino Linotype" w:hAnsi="Palatino Linotype"/>
          <w:color w:val="000000" w:themeColor="text1"/>
        </w:rPr>
        <w:t xml:space="preserve"> de abril </w:t>
      </w:r>
      <w:r w:rsidRPr="000B41AC">
        <w:rPr>
          <w:rFonts w:ascii="Palatino Linotype" w:hAnsi="Palatino Linotype"/>
          <w:color w:val="000000" w:themeColor="text1"/>
        </w:rPr>
        <w:t>de dos mil veint</w:t>
      </w:r>
      <w:r w:rsidR="00E66061" w:rsidRPr="000B41AC">
        <w:rPr>
          <w:rFonts w:ascii="Palatino Linotype" w:hAnsi="Palatino Linotype"/>
          <w:color w:val="000000" w:themeColor="text1"/>
        </w:rPr>
        <w:t>iuno.</w:t>
      </w:r>
    </w:p>
    <w:p w14:paraId="28464D58" w14:textId="77777777" w:rsidR="00457BB8" w:rsidRPr="000B41AC" w:rsidRDefault="00457BB8" w:rsidP="005203AC">
      <w:pPr>
        <w:spacing w:line="360" w:lineRule="auto"/>
        <w:jc w:val="both"/>
        <w:rPr>
          <w:rFonts w:ascii="Palatino Linotype" w:hAnsi="Palatino Linotype"/>
          <w:color w:val="000000" w:themeColor="text1"/>
        </w:rPr>
      </w:pPr>
    </w:p>
    <w:p w14:paraId="2C11FACB" w14:textId="245F9026" w:rsidR="00457BB8" w:rsidRPr="000B41AC" w:rsidRDefault="00457BB8" w:rsidP="005203AC">
      <w:pPr>
        <w:spacing w:line="360" w:lineRule="auto"/>
        <w:jc w:val="both"/>
        <w:rPr>
          <w:rFonts w:ascii="Palatino Linotype" w:hAnsi="Palatino Linotype"/>
          <w:b/>
          <w:color w:val="000000" w:themeColor="text1"/>
        </w:rPr>
      </w:pPr>
      <w:r w:rsidRPr="000B41AC">
        <w:rPr>
          <w:rFonts w:ascii="Palatino Linotype" w:hAnsi="Palatino Linotype"/>
          <w:b/>
          <w:color w:val="000000" w:themeColor="text1"/>
        </w:rPr>
        <w:t>VISTO</w:t>
      </w:r>
      <w:r w:rsidRPr="000B41AC">
        <w:rPr>
          <w:rFonts w:ascii="Palatino Linotype" w:hAnsi="Palatino Linotype"/>
          <w:color w:val="000000" w:themeColor="text1"/>
        </w:rPr>
        <w:t xml:space="preserve"> el expediente formado con motivo del recurso de revisión </w:t>
      </w:r>
      <w:r w:rsidR="00F621F3" w:rsidRPr="000B41AC">
        <w:rPr>
          <w:rFonts w:ascii="Palatino Linotype" w:hAnsi="Palatino Linotype"/>
          <w:b/>
          <w:color w:val="000000" w:themeColor="text1"/>
        </w:rPr>
        <w:t>0</w:t>
      </w:r>
      <w:r w:rsidR="00D62587" w:rsidRPr="000B41AC">
        <w:rPr>
          <w:rFonts w:ascii="Palatino Linotype" w:hAnsi="Palatino Linotype"/>
          <w:b/>
          <w:color w:val="000000" w:themeColor="text1"/>
        </w:rPr>
        <w:t>1002</w:t>
      </w:r>
      <w:r w:rsidRPr="000B41AC">
        <w:rPr>
          <w:rFonts w:ascii="Palatino Linotype" w:hAnsi="Palatino Linotype"/>
          <w:b/>
          <w:color w:val="000000" w:themeColor="text1"/>
        </w:rPr>
        <w:t>/INFOEM/IP/RR/202</w:t>
      </w:r>
      <w:r w:rsidR="00B96752" w:rsidRPr="000B41AC">
        <w:rPr>
          <w:rFonts w:ascii="Palatino Linotype" w:hAnsi="Palatino Linotype"/>
          <w:b/>
          <w:color w:val="000000" w:themeColor="text1"/>
        </w:rPr>
        <w:t>1</w:t>
      </w:r>
      <w:r w:rsidRPr="000B41AC">
        <w:rPr>
          <w:rFonts w:ascii="Palatino Linotype" w:hAnsi="Palatino Linotype"/>
          <w:color w:val="000000" w:themeColor="text1"/>
        </w:rPr>
        <w:t>, promovido por</w:t>
      </w:r>
      <w:r w:rsidR="00FB323A" w:rsidRPr="000B41AC">
        <w:rPr>
          <w:rFonts w:ascii="Palatino Linotype" w:hAnsi="Palatino Linotype"/>
          <w:color w:val="000000" w:themeColor="text1"/>
        </w:rPr>
        <w:t xml:space="preserve"> el C. </w:t>
      </w:r>
      <w:bookmarkStart w:id="0" w:name="_GoBack"/>
      <w:proofErr w:type="spellStart"/>
      <w:r w:rsidR="009F4F90" w:rsidRPr="009F4F90">
        <w:rPr>
          <w:rFonts w:ascii="Palatino Linotype" w:hAnsi="Palatino Linotype"/>
          <w:b/>
          <w:color w:val="000000" w:themeColor="text1"/>
        </w:rPr>
        <w:t>Xxxxxx</w:t>
      </w:r>
      <w:proofErr w:type="spellEnd"/>
      <w:r w:rsidR="009F4F90" w:rsidRPr="009F4F90">
        <w:rPr>
          <w:rFonts w:ascii="Palatino Linotype" w:hAnsi="Palatino Linotype"/>
          <w:b/>
          <w:color w:val="000000" w:themeColor="text1"/>
        </w:rPr>
        <w:t xml:space="preserve"> </w:t>
      </w:r>
      <w:proofErr w:type="spellStart"/>
      <w:r w:rsidR="009F4F90" w:rsidRPr="009F4F90">
        <w:rPr>
          <w:rFonts w:ascii="Palatino Linotype" w:hAnsi="Palatino Linotype"/>
          <w:b/>
          <w:color w:val="000000" w:themeColor="text1"/>
        </w:rPr>
        <w:t>Xxxxxxxx</w:t>
      </w:r>
      <w:proofErr w:type="spellEnd"/>
      <w:r w:rsidR="009F4F90" w:rsidRPr="009F4F90">
        <w:rPr>
          <w:rFonts w:ascii="Palatino Linotype" w:hAnsi="Palatino Linotype"/>
          <w:b/>
          <w:color w:val="000000" w:themeColor="text1"/>
        </w:rPr>
        <w:t xml:space="preserve"> </w:t>
      </w:r>
      <w:proofErr w:type="spellStart"/>
      <w:r w:rsidR="009F4F90" w:rsidRPr="009F4F90">
        <w:rPr>
          <w:rFonts w:ascii="Palatino Linotype" w:hAnsi="Palatino Linotype"/>
          <w:b/>
          <w:color w:val="000000" w:themeColor="text1"/>
        </w:rPr>
        <w:t>Xxxxxxx</w:t>
      </w:r>
      <w:proofErr w:type="spellEnd"/>
      <w:r w:rsidR="009F4F90" w:rsidRPr="009F4F90">
        <w:rPr>
          <w:rFonts w:ascii="Palatino Linotype" w:hAnsi="Palatino Linotype"/>
          <w:b/>
          <w:color w:val="000000" w:themeColor="text1"/>
        </w:rPr>
        <w:t xml:space="preserve"> </w:t>
      </w:r>
      <w:proofErr w:type="spellStart"/>
      <w:r w:rsidR="009F4F90" w:rsidRPr="009F4F90">
        <w:rPr>
          <w:rFonts w:ascii="Palatino Linotype" w:hAnsi="Palatino Linotype"/>
          <w:b/>
          <w:color w:val="000000" w:themeColor="text1"/>
        </w:rPr>
        <w:t>Xxxxxxx</w:t>
      </w:r>
      <w:bookmarkEnd w:id="0"/>
      <w:proofErr w:type="spellEnd"/>
      <w:r w:rsidRPr="000B41AC">
        <w:rPr>
          <w:rFonts w:ascii="Palatino Linotype" w:hAnsi="Palatino Linotype" w:cs="Arial"/>
          <w:b/>
          <w:color w:val="000000" w:themeColor="text1"/>
        </w:rPr>
        <w:t xml:space="preserve">, </w:t>
      </w:r>
      <w:r w:rsidRPr="000B41AC">
        <w:rPr>
          <w:rFonts w:ascii="Palatino Linotype" w:hAnsi="Palatino Linotype" w:cs="Arial"/>
          <w:color w:val="000000" w:themeColor="text1"/>
        </w:rPr>
        <w:t>en lo sucesivo</w:t>
      </w:r>
      <w:r w:rsidRPr="000B41AC">
        <w:rPr>
          <w:rFonts w:ascii="Palatino Linotype" w:hAnsi="Palatino Linotype" w:cs="Arial"/>
          <w:b/>
          <w:color w:val="000000" w:themeColor="text1"/>
        </w:rPr>
        <w:t xml:space="preserve"> </w:t>
      </w:r>
      <w:r w:rsidR="00D900CC" w:rsidRPr="000B41AC">
        <w:rPr>
          <w:rFonts w:ascii="Palatino Linotype" w:hAnsi="Palatino Linotype" w:cs="Arial"/>
          <w:b/>
          <w:color w:val="000000" w:themeColor="text1"/>
        </w:rPr>
        <w:t xml:space="preserve">EL </w:t>
      </w:r>
      <w:r w:rsidRPr="000B41AC">
        <w:rPr>
          <w:rFonts w:ascii="Palatino Linotype" w:hAnsi="Palatino Linotype" w:cs="Arial"/>
          <w:b/>
          <w:color w:val="000000" w:themeColor="text1"/>
        </w:rPr>
        <w:t>RECURRENTE,</w:t>
      </w:r>
      <w:r w:rsidRPr="000B41AC">
        <w:rPr>
          <w:rFonts w:ascii="Palatino Linotype" w:hAnsi="Palatino Linotype"/>
          <w:color w:val="000000" w:themeColor="text1"/>
        </w:rPr>
        <w:t xml:space="preserve"> en contra de la respuesta emitida por </w:t>
      </w:r>
      <w:r w:rsidR="00D62587" w:rsidRPr="000B41AC">
        <w:rPr>
          <w:rFonts w:ascii="Palatino Linotype" w:hAnsi="Palatino Linotype"/>
          <w:color w:val="000000" w:themeColor="text1"/>
        </w:rPr>
        <w:t>la</w:t>
      </w:r>
      <w:r w:rsidRPr="000B41AC">
        <w:rPr>
          <w:rFonts w:ascii="Palatino Linotype" w:hAnsi="Palatino Linotype"/>
          <w:color w:val="000000" w:themeColor="text1"/>
        </w:rPr>
        <w:t xml:space="preserve"> </w:t>
      </w:r>
      <w:r w:rsidR="00D62587" w:rsidRPr="000B41AC">
        <w:rPr>
          <w:rFonts w:ascii="Palatino Linotype" w:hAnsi="Palatino Linotype"/>
          <w:b/>
          <w:color w:val="000000" w:themeColor="text1"/>
        </w:rPr>
        <w:t>Secretaría de la Contraloría</w:t>
      </w:r>
      <w:r w:rsidRPr="000B41AC">
        <w:rPr>
          <w:rFonts w:ascii="Palatino Linotype" w:hAnsi="Palatino Linotype"/>
          <w:b/>
          <w:color w:val="000000" w:themeColor="text1"/>
        </w:rPr>
        <w:t xml:space="preserve">, </w:t>
      </w:r>
      <w:r w:rsidRPr="000B41AC">
        <w:rPr>
          <w:rFonts w:ascii="Palatino Linotype" w:hAnsi="Palatino Linotype"/>
          <w:color w:val="000000" w:themeColor="text1"/>
        </w:rPr>
        <w:t xml:space="preserve">en lo sucesivo </w:t>
      </w:r>
      <w:r w:rsidRPr="000B41AC">
        <w:rPr>
          <w:rFonts w:ascii="Palatino Linotype" w:hAnsi="Palatino Linotype"/>
          <w:b/>
          <w:color w:val="000000" w:themeColor="text1"/>
        </w:rPr>
        <w:t>EL SUJETO OBLIGADO</w:t>
      </w:r>
      <w:r w:rsidRPr="000B41AC">
        <w:rPr>
          <w:rFonts w:ascii="Palatino Linotype" w:hAnsi="Palatino Linotype"/>
          <w:color w:val="000000" w:themeColor="text1"/>
        </w:rPr>
        <w:t xml:space="preserve">, se procede a dictar la presente resolución con base en lo siguiente: </w:t>
      </w:r>
    </w:p>
    <w:p w14:paraId="48CEFEB5" w14:textId="77777777" w:rsidR="00457BB8" w:rsidRPr="000B41AC" w:rsidRDefault="00457BB8" w:rsidP="005203AC">
      <w:pPr>
        <w:jc w:val="center"/>
        <w:rPr>
          <w:rFonts w:ascii="Palatino Linotype" w:hAnsi="Palatino Linotype"/>
          <w:color w:val="000000" w:themeColor="text1"/>
        </w:rPr>
      </w:pPr>
    </w:p>
    <w:p w14:paraId="480E521A" w14:textId="77777777" w:rsidR="00457BB8" w:rsidRPr="000B41AC" w:rsidRDefault="00457BB8" w:rsidP="005203AC">
      <w:pPr>
        <w:jc w:val="center"/>
        <w:rPr>
          <w:rFonts w:ascii="Palatino Linotype" w:hAnsi="Palatino Linotype"/>
          <w:b/>
          <w:bCs/>
          <w:color w:val="000000" w:themeColor="text1"/>
          <w:spacing w:val="40"/>
          <w:sz w:val="28"/>
        </w:rPr>
      </w:pPr>
      <w:r w:rsidRPr="000B41AC">
        <w:rPr>
          <w:rFonts w:ascii="Palatino Linotype" w:hAnsi="Palatino Linotype"/>
          <w:b/>
          <w:bCs/>
          <w:color w:val="000000" w:themeColor="text1"/>
          <w:spacing w:val="40"/>
          <w:sz w:val="28"/>
        </w:rPr>
        <w:t>RESULTANDO</w:t>
      </w:r>
    </w:p>
    <w:p w14:paraId="68707BF2" w14:textId="77777777" w:rsidR="00457BB8" w:rsidRPr="000B41AC" w:rsidRDefault="00457BB8" w:rsidP="005203AC">
      <w:pPr>
        <w:jc w:val="center"/>
        <w:rPr>
          <w:rFonts w:ascii="Palatino Linotype" w:hAnsi="Palatino Linotype"/>
          <w:b/>
          <w:bCs/>
          <w:color w:val="000000" w:themeColor="text1"/>
          <w:spacing w:val="40"/>
        </w:rPr>
      </w:pPr>
    </w:p>
    <w:p w14:paraId="3E4FDE36" w14:textId="646DBB0A" w:rsidR="00457BB8" w:rsidRPr="000B41AC" w:rsidRDefault="00457BB8" w:rsidP="005203AC">
      <w:pPr>
        <w:spacing w:line="360" w:lineRule="auto"/>
        <w:jc w:val="both"/>
        <w:rPr>
          <w:rFonts w:ascii="Palatino Linotype" w:hAnsi="Palatino Linotype" w:cs="Arial"/>
          <w:color w:val="000000" w:themeColor="text1"/>
          <w:lang w:val="es-ES"/>
        </w:rPr>
      </w:pPr>
      <w:r w:rsidRPr="000B41AC">
        <w:rPr>
          <w:rFonts w:ascii="Palatino Linotype" w:hAnsi="Palatino Linotype"/>
          <w:b/>
          <w:color w:val="000000" w:themeColor="text1"/>
          <w:sz w:val="28"/>
          <w:szCs w:val="28"/>
        </w:rPr>
        <w:t xml:space="preserve">I. </w:t>
      </w:r>
      <w:r w:rsidRPr="000B41AC">
        <w:rPr>
          <w:rFonts w:ascii="Palatino Linotype" w:hAnsi="Palatino Linotype" w:cs="Arial"/>
          <w:color w:val="000000" w:themeColor="text1"/>
        </w:rPr>
        <w:t xml:space="preserve">En </w:t>
      </w:r>
      <w:r w:rsidRPr="000B41AC">
        <w:rPr>
          <w:rFonts w:ascii="Palatino Linotype" w:hAnsi="Palatino Linotype" w:cs="Arial"/>
          <w:color w:val="000000" w:themeColor="text1"/>
          <w:lang w:val="es-ES"/>
        </w:rPr>
        <w:t>fecha</w:t>
      </w:r>
      <w:r w:rsidR="00A829E4" w:rsidRPr="000B41AC">
        <w:rPr>
          <w:rFonts w:ascii="Palatino Linotype" w:hAnsi="Palatino Linotype" w:cs="Arial"/>
          <w:color w:val="000000" w:themeColor="text1"/>
          <w:lang w:val="es-ES"/>
        </w:rPr>
        <w:t xml:space="preserve"> </w:t>
      </w:r>
      <w:r w:rsidR="00F84308" w:rsidRPr="000B41AC">
        <w:rPr>
          <w:rFonts w:ascii="Palatino Linotype" w:hAnsi="Palatino Linotype" w:cs="Arial"/>
          <w:color w:val="000000" w:themeColor="text1"/>
          <w:lang w:val="es-ES"/>
        </w:rPr>
        <w:t>veintidós de febrero d</w:t>
      </w:r>
      <w:r w:rsidR="003C2EB8" w:rsidRPr="000B41AC">
        <w:rPr>
          <w:rFonts w:ascii="Palatino Linotype" w:hAnsi="Palatino Linotype" w:cs="Arial"/>
          <w:color w:val="000000" w:themeColor="text1"/>
          <w:lang w:val="es-ES"/>
        </w:rPr>
        <w:t xml:space="preserve">e dos mil </w:t>
      </w:r>
      <w:r w:rsidR="00F84308" w:rsidRPr="000B41AC">
        <w:rPr>
          <w:rFonts w:ascii="Palatino Linotype" w:hAnsi="Palatino Linotype" w:cs="Arial"/>
          <w:color w:val="000000" w:themeColor="text1"/>
          <w:lang w:val="es-ES"/>
        </w:rPr>
        <w:t>veintiuno</w:t>
      </w:r>
      <w:r w:rsidR="00A829E4" w:rsidRPr="000B41AC">
        <w:rPr>
          <w:rFonts w:ascii="Palatino Linotype" w:hAnsi="Palatino Linotype" w:cs="Arial"/>
          <w:color w:val="000000" w:themeColor="text1"/>
          <w:lang w:val="es-ES"/>
        </w:rPr>
        <w:t xml:space="preserve">, </w:t>
      </w:r>
      <w:r w:rsidR="00A829E4" w:rsidRPr="000B41AC">
        <w:rPr>
          <w:rFonts w:ascii="Palatino Linotype" w:hAnsi="Palatino Linotype"/>
          <w:b/>
          <w:color w:val="000000" w:themeColor="text1"/>
          <w:lang w:val="es-ES"/>
        </w:rPr>
        <w:t>EL RECURRENTE</w:t>
      </w:r>
      <w:r w:rsidR="00A829E4" w:rsidRPr="000B41AC">
        <w:rPr>
          <w:rFonts w:ascii="Palatino Linotype" w:hAnsi="Palatino Linotype" w:cs="Arial"/>
          <w:color w:val="000000" w:themeColor="text1"/>
          <w:lang w:val="es-ES"/>
        </w:rPr>
        <w:t xml:space="preserve"> </w:t>
      </w:r>
      <w:r w:rsidR="00A829E4" w:rsidRPr="000B41AC">
        <w:rPr>
          <w:rFonts w:ascii="Palatino Linotype" w:hAnsi="Palatino Linotype" w:cs="Arial"/>
          <w:color w:val="000000" w:themeColor="text1"/>
        </w:rPr>
        <w:t xml:space="preserve">presentó a través del Sistema de Acceso a la Información Mexiquense, en lo subsecuente </w:t>
      </w:r>
      <w:r w:rsidR="00A829E4" w:rsidRPr="000B41AC">
        <w:rPr>
          <w:rFonts w:ascii="Palatino Linotype" w:hAnsi="Palatino Linotype" w:cs="Arial"/>
          <w:b/>
          <w:color w:val="000000" w:themeColor="text1"/>
        </w:rPr>
        <w:t>EL SAIMEX</w:t>
      </w:r>
      <w:r w:rsidR="00A829E4" w:rsidRPr="000B41AC">
        <w:rPr>
          <w:rFonts w:ascii="Palatino Linotype" w:hAnsi="Palatino Linotype" w:cs="Arial"/>
          <w:color w:val="000000" w:themeColor="text1"/>
        </w:rPr>
        <w:t xml:space="preserve"> ante </w:t>
      </w:r>
      <w:r w:rsidR="00A829E4" w:rsidRPr="000B41AC">
        <w:rPr>
          <w:rFonts w:ascii="Palatino Linotype" w:hAnsi="Palatino Linotype" w:cs="Arial"/>
          <w:b/>
          <w:color w:val="000000" w:themeColor="text1"/>
        </w:rPr>
        <w:t>EL SUJETO OBLIGADO</w:t>
      </w:r>
      <w:r w:rsidR="00A829E4" w:rsidRPr="000B41AC">
        <w:rPr>
          <w:rFonts w:ascii="Palatino Linotype" w:hAnsi="Palatino Linotype" w:cs="Arial"/>
          <w:color w:val="000000" w:themeColor="text1"/>
          <w:lang w:val="es-ES"/>
        </w:rPr>
        <w:t xml:space="preserve">, </w:t>
      </w:r>
      <w:r w:rsidR="00740BA5" w:rsidRPr="000B41AC">
        <w:rPr>
          <w:rFonts w:ascii="Palatino Linotype" w:hAnsi="Palatino Linotype" w:cs="Arial"/>
          <w:color w:val="000000" w:themeColor="text1"/>
          <w:lang w:val="es-ES"/>
        </w:rPr>
        <w:t>la solicitud de acceso a la información pública, a la que se le asignó el número de expediente</w:t>
      </w:r>
      <w:r w:rsidRPr="000B41AC">
        <w:rPr>
          <w:rFonts w:ascii="Palatino Linotype" w:hAnsi="Palatino Linotype" w:cs="Arial"/>
          <w:color w:val="000000" w:themeColor="text1"/>
          <w:lang w:val="es-ES"/>
        </w:rPr>
        <w:t xml:space="preserve"> </w:t>
      </w:r>
      <w:r w:rsidR="00F84308" w:rsidRPr="000B41AC">
        <w:rPr>
          <w:rFonts w:ascii="Palatino Linotype" w:hAnsi="Palatino Linotype" w:cs="Arial"/>
          <w:b/>
          <w:color w:val="000000" w:themeColor="text1"/>
        </w:rPr>
        <w:t>00027/SECOGEM/IP/2021</w:t>
      </w:r>
      <w:r w:rsidRPr="000B41AC">
        <w:rPr>
          <w:rFonts w:ascii="Palatino Linotype" w:hAnsi="Palatino Linotype" w:cs="Arial"/>
          <w:color w:val="000000" w:themeColor="text1"/>
          <w:lang w:val="es-ES"/>
        </w:rPr>
        <w:t>, mediante la cual solicitó:</w:t>
      </w:r>
    </w:p>
    <w:p w14:paraId="74779584" w14:textId="77777777" w:rsidR="00B900BC" w:rsidRPr="000B41AC" w:rsidRDefault="00B900BC" w:rsidP="005203AC">
      <w:pPr>
        <w:tabs>
          <w:tab w:val="left" w:pos="851"/>
        </w:tabs>
        <w:ind w:left="851" w:right="901"/>
        <w:jc w:val="both"/>
        <w:rPr>
          <w:rFonts w:ascii="Palatino Linotype" w:hAnsi="Palatino Linotype" w:cs="Arial"/>
          <w:i/>
          <w:color w:val="000000" w:themeColor="text1"/>
          <w:sz w:val="22"/>
          <w:szCs w:val="22"/>
        </w:rPr>
      </w:pPr>
    </w:p>
    <w:p w14:paraId="13BC2DF0" w14:textId="7BF11049" w:rsidR="00457BB8" w:rsidRPr="000B41AC" w:rsidRDefault="00457BB8" w:rsidP="005203AC">
      <w:pPr>
        <w:tabs>
          <w:tab w:val="left" w:pos="851"/>
        </w:tabs>
        <w:ind w:left="851" w:right="901"/>
        <w:jc w:val="both"/>
        <w:rPr>
          <w:rFonts w:ascii="Palatino Linotype" w:hAnsi="Palatino Linotype" w:cs="Arial"/>
          <w:i/>
          <w:color w:val="000000" w:themeColor="text1"/>
          <w:sz w:val="22"/>
          <w:szCs w:val="22"/>
        </w:rPr>
      </w:pPr>
      <w:r w:rsidRPr="000B41AC">
        <w:rPr>
          <w:rFonts w:ascii="Palatino Linotype" w:hAnsi="Palatino Linotype" w:cs="Arial"/>
          <w:i/>
          <w:color w:val="000000" w:themeColor="text1"/>
          <w:sz w:val="22"/>
          <w:szCs w:val="22"/>
        </w:rPr>
        <w:t>“</w:t>
      </w:r>
      <w:r w:rsidR="00F84308" w:rsidRPr="000B41AC">
        <w:rPr>
          <w:rFonts w:ascii="Palatino Linotype" w:hAnsi="Palatino Linotype" w:cs="Arial"/>
          <w:i/>
          <w:color w:val="000000" w:themeColor="text1"/>
          <w:sz w:val="22"/>
          <w:szCs w:val="22"/>
        </w:rPr>
        <w:t>Quiero tener acceso en versión pública, en pdf o Word de las resoluciones por las cuales cesaron a Carlos Aranza Doniz funcionario del Instituto de Salud del Edomex, por ir al Super Bowl, y aquellas por las que despidieron a su asesor José Fernando Gil García ambos del Instituto de Salud del Estado de México. Saber si se les inició algun procedimiento disciplinario, en caso de ser positivo, quiero conocer le expediente en en versión pública, en pdf o Word, o al menos de la resolución que determina sus ceses. Quiero saber si estas decisiones de cese fueron impugnadas, en caso positivo, saber ante que autoridad fueron impugnadas, y los números de los expedientes asignados a las mismas, y de ser el caso quiero tener acceso en versión pública, en pdf o Word de las resoluciones</w:t>
      </w:r>
      <w:r w:rsidR="00740BA5" w:rsidRPr="000B41AC">
        <w:rPr>
          <w:rFonts w:ascii="Palatino Linotype" w:hAnsi="Palatino Linotype" w:cs="Arial"/>
          <w:i/>
          <w:color w:val="000000" w:themeColor="text1"/>
          <w:sz w:val="22"/>
          <w:szCs w:val="22"/>
        </w:rPr>
        <w:t xml:space="preserve">” </w:t>
      </w:r>
      <w:r w:rsidRPr="000B41AC">
        <w:rPr>
          <w:rFonts w:ascii="Palatino Linotype" w:hAnsi="Palatino Linotype" w:cs="Arial"/>
          <w:i/>
          <w:color w:val="000000" w:themeColor="text1"/>
          <w:sz w:val="22"/>
          <w:szCs w:val="22"/>
        </w:rPr>
        <w:t>(Sic)</w:t>
      </w:r>
    </w:p>
    <w:p w14:paraId="353B029D" w14:textId="77777777" w:rsidR="00457BB8" w:rsidRPr="000B41AC" w:rsidRDefault="00457BB8" w:rsidP="005203AC">
      <w:pPr>
        <w:tabs>
          <w:tab w:val="left" w:pos="851"/>
        </w:tabs>
        <w:ind w:left="851" w:right="901"/>
        <w:jc w:val="both"/>
        <w:rPr>
          <w:rFonts w:ascii="Palatino Linotype" w:hAnsi="Palatino Linotype" w:cs="Arial"/>
          <w:i/>
          <w:color w:val="000000" w:themeColor="text1"/>
          <w:sz w:val="22"/>
          <w:szCs w:val="22"/>
        </w:rPr>
      </w:pPr>
    </w:p>
    <w:p w14:paraId="0E0DA514" w14:textId="7991F726" w:rsidR="00FB323A" w:rsidRPr="000B41AC" w:rsidRDefault="00457BB8" w:rsidP="005203AC">
      <w:pPr>
        <w:spacing w:line="360" w:lineRule="auto"/>
        <w:jc w:val="both"/>
        <w:rPr>
          <w:rFonts w:ascii="Palatino Linotype" w:hAnsi="Palatino Linotype" w:cs="Arial"/>
          <w:b/>
          <w:color w:val="000000" w:themeColor="text1"/>
        </w:rPr>
      </w:pPr>
      <w:r w:rsidRPr="000B41AC">
        <w:rPr>
          <w:rFonts w:ascii="Palatino Linotype" w:hAnsi="Palatino Linotype" w:cs="Arial"/>
          <w:b/>
          <w:color w:val="000000" w:themeColor="text1"/>
        </w:rPr>
        <w:lastRenderedPageBreak/>
        <w:t>MODALIDAD DE ENTREGA:</w:t>
      </w:r>
      <w:r w:rsidRPr="000B41AC">
        <w:rPr>
          <w:rFonts w:ascii="Palatino Linotype" w:hAnsi="Palatino Linotype" w:cs="Arial"/>
          <w:color w:val="000000" w:themeColor="text1"/>
        </w:rPr>
        <w:t xml:space="preserve"> </w:t>
      </w:r>
      <w:r w:rsidR="00F84308" w:rsidRPr="000B41AC">
        <w:rPr>
          <w:rFonts w:ascii="Palatino Linotype" w:hAnsi="Palatino Linotype" w:cs="Arial"/>
          <w:color w:val="000000" w:themeColor="text1"/>
        </w:rPr>
        <w:t xml:space="preserve">Vía </w:t>
      </w:r>
      <w:r w:rsidR="00F84308" w:rsidRPr="000B41AC">
        <w:rPr>
          <w:rFonts w:ascii="Palatino Linotype" w:hAnsi="Palatino Linotype" w:cs="Arial"/>
          <w:b/>
          <w:color w:val="000000" w:themeColor="text1"/>
        </w:rPr>
        <w:t>SAIMEX</w:t>
      </w:r>
      <w:r w:rsidR="00FB323A" w:rsidRPr="000B41AC">
        <w:rPr>
          <w:rFonts w:ascii="Palatino Linotype" w:hAnsi="Palatino Linotype" w:cs="Arial"/>
          <w:b/>
          <w:color w:val="000000" w:themeColor="text1"/>
        </w:rPr>
        <w:t>.</w:t>
      </w:r>
    </w:p>
    <w:p w14:paraId="2FE329AA" w14:textId="77777777" w:rsidR="00FB323A" w:rsidRPr="000B41AC" w:rsidRDefault="00FB323A" w:rsidP="005203AC">
      <w:pPr>
        <w:spacing w:line="360" w:lineRule="auto"/>
        <w:jc w:val="both"/>
        <w:rPr>
          <w:rFonts w:ascii="Palatino Linotype" w:hAnsi="Palatino Linotype" w:cs="Arial"/>
          <w:color w:val="000000" w:themeColor="text1"/>
        </w:rPr>
      </w:pPr>
    </w:p>
    <w:p w14:paraId="01B81C98" w14:textId="61FE7686" w:rsidR="00B900BC" w:rsidRPr="000B41AC" w:rsidRDefault="00FB323A" w:rsidP="005203AC">
      <w:pPr>
        <w:spacing w:line="360" w:lineRule="auto"/>
        <w:jc w:val="both"/>
        <w:rPr>
          <w:rFonts w:ascii="Palatino Linotype" w:hAnsi="Palatino Linotype"/>
          <w:bCs/>
        </w:rPr>
      </w:pPr>
      <w:r w:rsidRPr="000B41AC">
        <w:rPr>
          <w:rFonts w:ascii="Palatino Linotype" w:hAnsi="Palatino Linotype"/>
          <w:b/>
          <w:color w:val="000000" w:themeColor="text1"/>
          <w:sz w:val="28"/>
          <w:szCs w:val="28"/>
        </w:rPr>
        <w:t>II.</w:t>
      </w:r>
      <w:r w:rsidRPr="000B41AC">
        <w:rPr>
          <w:rFonts w:ascii="Palatino Linotype" w:hAnsi="Palatino Linotype"/>
          <w:color w:val="000000" w:themeColor="text1"/>
          <w:sz w:val="28"/>
          <w:szCs w:val="28"/>
        </w:rPr>
        <w:t xml:space="preserve"> </w:t>
      </w:r>
      <w:r w:rsidR="00B900BC" w:rsidRPr="000B41AC">
        <w:rPr>
          <w:rFonts w:ascii="Palatino Linotype" w:hAnsi="Palatino Linotype" w:cs="Arial"/>
        </w:rPr>
        <w:t xml:space="preserve">En cumplimiento al artículo 162 de la Ley de Transparencia y Acceso a la Información Pública del Estado de México y Municipios, el </w:t>
      </w:r>
      <w:r w:rsidR="00F84308" w:rsidRPr="000B41AC">
        <w:rPr>
          <w:rFonts w:ascii="Palatino Linotype" w:hAnsi="Palatino Linotype" w:cs="Arial"/>
        </w:rPr>
        <w:t xml:space="preserve">veintidós de febrero </w:t>
      </w:r>
      <w:r w:rsidR="00B900BC" w:rsidRPr="000B41AC">
        <w:rPr>
          <w:rFonts w:ascii="Palatino Linotype" w:hAnsi="Palatino Linotype" w:cs="Arial"/>
        </w:rPr>
        <w:t>de dos mil veint</w:t>
      </w:r>
      <w:r w:rsidR="00165891" w:rsidRPr="000B41AC">
        <w:rPr>
          <w:rFonts w:ascii="Palatino Linotype" w:hAnsi="Palatino Linotype" w:cs="Arial"/>
        </w:rPr>
        <w:t>iuno</w:t>
      </w:r>
      <w:r w:rsidR="00B900BC" w:rsidRPr="000B41AC">
        <w:rPr>
          <w:rFonts w:ascii="Palatino Linotype" w:hAnsi="Palatino Linotype" w:cs="Arial"/>
        </w:rPr>
        <w:t xml:space="preserve">, </w:t>
      </w:r>
      <w:r w:rsidR="008C6A1A" w:rsidRPr="000B41AC">
        <w:rPr>
          <w:rFonts w:ascii="Palatino Linotype" w:hAnsi="Palatino Linotype" w:cs="Arial"/>
        </w:rPr>
        <w:t xml:space="preserve">la </w:t>
      </w:r>
      <w:r w:rsidR="00B900BC" w:rsidRPr="000B41AC">
        <w:rPr>
          <w:rFonts w:ascii="Palatino Linotype" w:hAnsi="Palatino Linotype" w:cs="Arial"/>
        </w:rPr>
        <w:t xml:space="preserve">Titular de la Unidad de Transparencia del </w:t>
      </w:r>
      <w:r w:rsidR="00B900BC" w:rsidRPr="000B41AC">
        <w:rPr>
          <w:rFonts w:ascii="Palatino Linotype" w:hAnsi="Palatino Linotype" w:cs="Arial"/>
          <w:b/>
        </w:rPr>
        <w:t>SUJETO OBLIGADO</w:t>
      </w:r>
      <w:r w:rsidR="00B900BC" w:rsidRPr="000B41AC">
        <w:rPr>
          <w:rFonts w:ascii="Palatino Linotype" w:hAnsi="Palatino Linotype" w:cs="Arial"/>
        </w:rPr>
        <w:t xml:space="preserve">, </w:t>
      </w:r>
      <w:r w:rsidR="00B900BC" w:rsidRPr="000B41AC">
        <w:rPr>
          <w:rFonts w:ascii="Palatino Linotype" w:hAnsi="Palatino Linotype"/>
          <w:bCs/>
        </w:rPr>
        <w:t>turnó el requerimiento de información a</w:t>
      </w:r>
      <w:r w:rsidR="00F84308" w:rsidRPr="000B41AC">
        <w:rPr>
          <w:rFonts w:ascii="Palatino Linotype" w:hAnsi="Palatino Linotype"/>
          <w:bCs/>
        </w:rPr>
        <w:t xml:space="preserve">l </w:t>
      </w:r>
      <w:r w:rsidR="00B900BC" w:rsidRPr="000B41AC">
        <w:rPr>
          <w:rFonts w:ascii="Palatino Linotype" w:hAnsi="Palatino Linotype"/>
          <w:bCs/>
        </w:rPr>
        <w:t>Servidor Público Habilitado</w:t>
      </w:r>
      <w:r w:rsidR="00F84308" w:rsidRPr="000B41AC">
        <w:rPr>
          <w:rFonts w:ascii="Palatino Linotype" w:hAnsi="Palatino Linotype"/>
          <w:bCs/>
        </w:rPr>
        <w:t xml:space="preserve"> del Órgano de Control Interno,</w:t>
      </w:r>
      <w:r w:rsidR="00B900BC" w:rsidRPr="000B41AC">
        <w:rPr>
          <w:rFonts w:ascii="Palatino Linotype" w:hAnsi="Palatino Linotype"/>
          <w:bCs/>
        </w:rPr>
        <w:t xml:space="preserve"> a fin de colmar la solicitud de acceso a la información; tal y como, se aprecia en la imagen siguiente:</w:t>
      </w:r>
    </w:p>
    <w:p w14:paraId="7A15CDCA" w14:textId="4BD85A84" w:rsidR="00F84308" w:rsidRPr="000B41AC" w:rsidRDefault="00F84308" w:rsidP="005203AC">
      <w:pPr>
        <w:spacing w:line="360" w:lineRule="auto"/>
        <w:jc w:val="both"/>
        <w:rPr>
          <w:rFonts w:ascii="Palatino Linotype" w:hAnsi="Palatino Linotype"/>
          <w:bCs/>
        </w:rPr>
      </w:pPr>
      <w:r w:rsidRPr="000B41AC">
        <w:rPr>
          <w:rFonts w:ascii="Palatino Linotype" w:hAnsi="Palatino Linotype"/>
          <w:bCs/>
          <w:noProof/>
          <w:lang w:eastAsia="es-MX"/>
        </w:rPr>
        <w:drawing>
          <wp:inline distT="0" distB="0" distL="0" distR="0" wp14:anchorId="46155584" wp14:editId="69ED74E1">
            <wp:extent cx="5791835" cy="1676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794195" cy="1677083"/>
                    </a:xfrm>
                    <a:prstGeom prst="rect">
                      <a:avLst/>
                    </a:prstGeom>
                  </pic:spPr>
                </pic:pic>
              </a:graphicData>
            </a:graphic>
          </wp:inline>
        </w:drawing>
      </w:r>
    </w:p>
    <w:p w14:paraId="3CA16AC0" w14:textId="2942F50C" w:rsidR="00B900BC" w:rsidRPr="000B41AC" w:rsidRDefault="00B900BC" w:rsidP="005203AC">
      <w:pPr>
        <w:spacing w:line="360" w:lineRule="auto"/>
        <w:jc w:val="both"/>
        <w:rPr>
          <w:rFonts w:ascii="Palatino Linotype" w:hAnsi="Palatino Linotype"/>
          <w:color w:val="000000" w:themeColor="text1"/>
          <w:sz w:val="28"/>
          <w:szCs w:val="28"/>
        </w:rPr>
      </w:pPr>
    </w:p>
    <w:p w14:paraId="4A22BB15" w14:textId="684ABB6E" w:rsidR="00457BB8" w:rsidRPr="000B41AC" w:rsidRDefault="00D36F7B" w:rsidP="005203AC">
      <w:pPr>
        <w:spacing w:line="360" w:lineRule="auto"/>
        <w:jc w:val="both"/>
        <w:rPr>
          <w:rFonts w:ascii="Palatino Linotype" w:hAnsi="Palatino Linotype" w:cs="Arial"/>
          <w:color w:val="000000" w:themeColor="text1"/>
          <w:lang w:val="es-ES_tradnl"/>
        </w:rPr>
      </w:pPr>
      <w:r w:rsidRPr="000B41AC">
        <w:rPr>
          <w:rFonts w:ascii="Palatino Linotype" w:hAnsi="Palatino Linotype"/>
          <w:b/>
          <w:color w:val="000000" w:themeColor="text1"/>
          <w:sz w:val="28"/>
          <w:szCs w:val="28"/>
        </w:rPr>
        <w:t xml:space="preserve">III. </w:t>
      </w:r>
      <w:r w:rsidR="00457BB8" w:rsidRPr="000B41AC">
        <w:rPr>
          <w:rFonts w:ascii="Palatino Linotype" w:hAnsi="Palatino Linotype"/>
          <w:color w:val="000000" w:themeColor="text1"/>
        </w:rPr>
        <w:t xml:space="preserve">De las constancias que obran en </w:t>
      </w:r>
      <w:r w:rsidR="00457BB8" w:rsidRPr="000B41AC">
        <w:rPr>
          <w:rFonts w:ascii="Palatino Linotype" w:hAnsi="Palatino Linotype"/>
          <w:b/>
          <w:color w:val="000000" w:themeColor="text1"/>
        </w:rPr>
        <w:t>EL SAIMEX,</w:t>
      </w:r>
      <w:r w:rsidR="00457BB8" w:rsidRPr="000B41AC">
        <w:rPr>
          <w:rFonts w:ascii="Palatino Linotype" w:hAnsi="Palatino Linotype"/>
          <w:color w:val="000000" w:themeColor="text1"/>
        </w:rPr>
        <w:t xml:space="preserve"> se advierte que el </w:t>
      </w:r>
      <w:r w:rsidR="00F84308" w:rsidRPr="000B41AC">
        <w:rPr>
          <w:rFonts w:ascii="Palatino Linotype" w:hAnsi="Palatino Linotype"/>
          <w:color w:val="000000" w:themeColor="text1"/>
        </w:rPr>
        <w:t xml:space="preserve">veintiséis </w:t>
      </w:r>
      <w:r w:rsidR="00165891" w:rsidRPr="000B41AC">
        <w:rPr>
          <w:rFonts w:ascii="Palatino Linotype" w:hAnsi="Palatino Linotype"/>
          <w:color w:val="000000" w:themeColor="text1"/>
        </w:rPr>
        <w:t xml:space="preserve">de </w:t>
      </w:r>
      <w:r w:rsidR="00F84308" w:rsidRPr="000B41AC">
        <w:rPr>
          <w:rFonts w:ascii="Palatino Linotype" w:hAnsi="Palatino Linotype"/>
          <w:color w:val="000000" w:themeColor="text1"/>
        </w:rPr>
        <w:t>febrero</w:t>
      </w:r>
      <w:r w:rsidR="00165891" w:rsidRPr="000B41AC">
        <w:rPr>
          <w:rFonts w:ascii="Palatino Linotype" w:hAnsi="Palatino Linotype"/>
          <w:color w:val="000000" w:themeColor="text1"/>
        </w:rPr>
        <w:t xml:space="preserve"> </w:t>
      </w:r>
      <w:r w:rsidR="00B900BC" w:rsidRPr="000B41AC">
        <w:rPr>
          <w:rFonts w:ascii="Palatino Linotype" w:hAnsi="Palatino Linotype"/>
          <w:color w:val="000000" w:themeColor="text1"/>
        </w:rPr>
        <w:t>de dos mil veint</w:t>
      </w:r>
      <w:r w:rsidR="00165891" w:rsidRPr="000B41AC">
        <w:rPr>
          <w:rFonts w:ascii="Palatino Linotype" w:hAnsi="Palatino Linotype"/>
          <w:color w:val="000000" w:themeColor="text1"/>
        </w:rPr>
        <w:t>iuno</w:t>
      </w:r>
      <w:r w:rsidR="00457BB8" w:rsidRPr="000B41AC">
        <w:rPr>
          <w:rFonts w:ascii="Palatino Linotype" w:hAnsi="Palatino Linotype"/>
          <w:color w:val="000000" w:themeColor="text1"/>
        </w:rPr>
        <w:t xml:space="preserve">, </w:t>
      </w:r>
      <w:r w:rsidR="008C6A1A" w:rsidRPr="000B41AC">
        <w:rPr>
          <w:rFonts w:ascii="Palatino Linotype" w:hAnsi="Palatino Linotype" w:cs="Arial"/>
          <w:color w:val="000000" w:themeColor="text1"/>
          <w:lang w:val="es-ES_tradnl"/>
        </w:rPr>
        <w:t xml:space="preserve">la </w:t>
      </w:r>
      <w:r w:rsidR="00457BB8" w:rsidRPr="000B41AC">
        <w:rPr>
          <w:rFonts w:ascii="Palatino Linotype" w:hAnsi="Palatino Linotype" w:cs="Arial"/>
          <w:color w:val="000000" w:themeColor="text1"/>
          <w:lang w:val="es-ES_tradnl"/>
        </w:rPr>
        <w:t>Responsable de la Unidad de Transparencia del</w:t>
      </w:r>
      <w:r w:rsidR="00457BB8" w:rsidRPr="000B41AC">
        <w:rPr>
          <w:rFonts w:ascii="Palatino Linotype" w:hAnsi="Palatino Linotype" w:cs="Arial"/>
          <w:b/>
          <w:color w:val="000000" w:themeColor="text1"/>
          <w:lang w:val="es-ES_tradnl"/>
        </w:rPr>
        <w:t xml:space="preserve"> SUJETO OBLIGADO</w:t>
      </w:r>
      <w:r w:rsidR="00457BB8" w:rsidRPr="000B41AC">
        <w:rPr>
          <w:rFonts w:ascii="Palatino Linotype" w:hAnsi="Palatino Linotype" w:cs="Arial"/>
          <w:color w:val="000000" w:themeColor="text1"/>
          <w:lang w:val="es-ES_tradnl"/>
        </w:rPr>
        <w:t xml:space="preserve"> dio respuesta a la solicitud de información, en los siguientes términos:</w:t>
      </w:r>
    </w:p>
    <w:p w14:paraId="316FEB52" w14:textId="77777777" w:rsidR="00457BB8" w:rsidRPr="000B41AC" w:rsidRDefault="00457BB8" w:rsidP="005203AC">
      <w:pPr>
        <w:ind w:left="851" w:right="901"/>
        <w:jc w:val="both"/>
        <w:rPr>
          <w:rFonts w:ascii="Palatino Linotype" w:hAnsi="Palatino Linotype" w:cs="Arial"/>
          <w:i/>
          <w:color w:val="000000" w:themeColor="text1"/>
          <w:lang w:eastAsia="es-MX"/>
        </w:rPr>
      </w:pPr>
    </w:p>
    <w:p w14:paraId="16054D92" w14:textId="26338B82" w:rsidR="00F84308" w:rsidRPr="000B41AC" w:rsidRDefault="00457BB8" w:rsidP="005203AC">
      <w:pPr>
        <w:ind w:left="851" w:right="901"/>
        <w:jc w:val="both"/>
        <w:rPr>
          <w:rFonts w:ascii="Palatino Linotype" w:hAnsi="Palatino Linotype" w:cs="Arial"/>
          <w:i/>
          <w:color w:val="000000" w:themeColor="text1"/>
          <w:lang w:eastAsia="es-MX"/>
        </w:rPr>
      </w:pPr>
      <w:r w:rsidRPr="000B41AC">
        <w:rPr>
          <w:rFonts w:ascii="Palatino Linotype" w:hAnsi="Palatino Linotype" w:cs="Arial"/>
          <w:i/>
          <w:color w:val="000000" w:themeColor="text1"/>
          <w:lang w:eastAsia="es-MX"/>
        </w:rPr>
        <w:t>“…</w:t>
      </w:r>
      <w:r w:rsidR="00F84308" w:rsidRPr="000B41AC">
        <w:rPr>
          <w:rFonts w:ascii="Palatino Linotype" w:hAnsi="Palatino Linotype" w:cs="Arial"/>
          <w:i/>
          <w:color w:val="000000" w:themeColor="text1"/>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FE4500A" w14:textId="77777777" w:rsidR="00F84308" w:rsidRPr="000B41AC" w:rsidRDefault="00F84308" w:rsidP="005203AC">
      <w:pPr>
        <w:ind w:left="851" w:right="901"/>
        <w:jc w:val="both"/>
        <w:rPr>
          <w:rFonts w:ascii="Palatino Linotype" w:hAnsi="Palatino Linotype" w:cs="Arial"/>
          <w:i/>
          <w:color w:val="000000" w:themeColor="text1"/>
          <w:lang w:eastAsia="es-MX"/>
        </w:rPr>
      </w:pPr>
    </w:p>
    <w:p w14:paraId="34DF6354" w14:textId="3FD3C922" w:rsidR="00F84308" w:rsidRPr="000B41AC" w:rsidRDefault="00F84308" w:rsidP="005203AC">
      <w:pPr>
        <w:ind w:left="851" w:right="901"/>
        <w:jc w:val="both"/>
        <w:rPr>
          <w:rFonts w:ascii="Palatino Linotype" w:hAnsi="Palatino Linotype" w:cs="Arial"/>
          <w:i/>
          <w:color w:val="000000" w:themeColor="text1"/>
          <w:lang w:eastAsia="es-MX"/>
        </w:rPr>
      </w:pPr>
      <w:r w:rsidRPr="000B41AC">
        <w:rPr>
          <w:rFonts w:ascii="Palatino Linotype" w:hAnsi="Palatino Linotype" w:cs="Arial"/>
          <w:i/>
          <w:color w:val="000000" w:themeColor="text1"/>
          <w:lang w:eastAsia="es-MX"/>
        </w:rPr>
        <w:lastRenderedPageBreak/>
        <w:t>SÍRVASE ENCONTRAR EN ARCHIVO ADJUNTO EN FORMATO .PDF, EL OFICIO DE RESPUESTA SIGNADO POR EL TITULAR DE LA UNIDAD DE PREVENCIÓN DE LA CORRUPCIÓN Y TITULAR DE LA UNIDAD DE TRANSPARENCIA ASÍ COMO OFICIO DE RESPUESTA DEL SERVIDOR PÚBLICO HABILITADO.</w:t>
      </w:r>
    </w:p>
    <w:p w14:paraId="3AD7E61C" w14:textId="77777777" w:rsidR="00F84308" w:rsidRPr="000B41AC" w:rsidRDefault="00F84308" w:rsidP="005203AC">
      <w:pPr>
        <w:ind w:left="851" w:right="901"/>
        <w:jc w:val="both"/>
        <w:rPr>
          <w:rFonts w:ascii="Palatino Linotype" w:hAnsi="Palatino Linotype" w:cs="Arial"/>
          <w:i/>
          <w:color w:val="000000" w:themeColor="text1"/>
          <w:lang w:eastAsia="es-MX"/>
        </w:rPr>
      </w:pPr>
    </w:p>
    <w:p w14:paraId="07A381F6" w14:textId="4D158CC9" w:rsidR="00F84308" w:rsidRPr="000B41AC" w:rsidRDefault="00F84308" w:rsidP="005203AC">
      <w:pPr>
        <w:ind w:left="851" w:right="901"/>
        <w:jc w:val="both"/>
        <w:rPr>
          <w:rFonts w:ascii="Palatino Linotype" w:hAnsi="Palatino Linotype" w:cs="Arial"/>
          <w:i/>
          <w:color w:val="000000" w:themeColor="text1"/>
          <w:lang w:eastAsia="es-MX"/>
        </w:rPr>
      </w:pPr>
      <w:r w:rsidRPr="000B41AC">
        <w:rPr>
          <w:rFonts w:ascii="Palatino Linotype" w:hAnsi="Palatino Linotype" w:cs="Arial"/>
          <w:i/>
          <w:color w:val="000000" w:themeColor="text1"/>
          <w:lang w:eastAsia="es-MX"/>
        </w:rPr>
        <w:t>ATENTAMENTE</w:t>
      </w:r>
    </w:p>
    <w:p w14:paraId="41AEC05B" w14:textId="77777777" w:rsidR="00F84308" w:rsidRPr="000B41AC" w:rsidRDefault="00F84308" w:rsidP="005203AC">
      <w:pPr>
        <w:ind w:left="851" w:right="901"/>
        <w:jc w:val="both"/>
        <w:rPr>
          <w:rFonts w:ascii="Palatino Linotype" w:hAnsi="Palatino Linotype" w:cs="Arial"/>
          <w:i/>
          <w:color w:val="000000" w:themeColor="text1"/>
          <w:lang w:eastAsia="es-MX"/>
        </w:rPr>
      </w:pPr>
    </w:p>
    <w:p w14:paraId="46BCA157" w14:textId="614F51DF" w:rsidR="00165891" w:rsidRPr="000B41AC" w:rsidRDefault="00F84308" w:rsidP="005203AC">
      <w:pPr>
        <w:ind w:left="851" w:right="901"/>
        <w:jc w:val="both"/>
        <w:rPr>
          <w:rFonts w:ascii="Palatino Linotype" w:hAnsi="Palatino Linotype" w:cs="Arial"/>
          <w:i/>
          <w:color w:val="000000" w:themeColor="text1"/>
          <w:sz w:val="22"/>
          <w:szCs w:val="22"/>
          <w:lang w:eastAsia="es-MX"/>
        </w:rPr>
      </w:pPr>
      <w:r w:rsidRPr="000B41AC">
        <w:rPr>
          <w:rFonts w:ascii="Palatino Linotype" w:hAnsi="Palatino Linotype" w:cs="Arial"/>
          <w:i/>
          <w:color w:val="000000" w:themeColor="text1"/>
          <w:lang w:eastAsia="es-MX"/>
        </w:rPr>
        <w:t>MTRO. MARCO ANTONIO BECERRIL GARCÉS</w:t>
      </w:r>
      <w:r w:rsidR="00457BB8" w:rsidRPr="000B41AC">
        <w:rPr>
          <w:rFonts w:ascii="Palatino Linotype" w:hAnsi="Palatino Linotype" w:cs="Arial"/>
          <w:i/>
          <w:color w:val="000000" w:themeColor="text1"/>
          <w:sz w:val="22"/>
          <w:szCs w:val="22"/>
          <w:lang w:eastAsia="es-MX"/>
        </w:rPr>
        <w:t>” (Sic)</w:t>
      </w:r>
    </w:p>
    <w:p w14:paraId="351DDEE2" w14:textId="77777777" w:rsidR="00165891" w:rsidRPr="000B41AC" w:rsidRDefault="00165891" w:rsidP="005203AC">
      <w:pPr>
        <w:ind w:right="901"/>
        <w:jc w:val="both"/>
        <w:rPr>
          <w:rFonts w:ascii="Palatino Linotype" w:hAnsi="Palatino Linotype" w:cs="Arial"/>
          <w:i/>
          <w:color w:val="000000" w:themeColor="text1"/>
          <w:lang w:eastAsia="es-MX"/>
        </w:rPr>
      </w:pPr>
    </w:p>
    <w:p w14:paraId="0B1844D3" w14:textId="48F9A22A" w:rsidR="0092689E" w:rsidRPr="000B41AC" w:rsidRDefault="0092689E" w:rsidP="005203AC">
      <w:pPr>
        <w:spacing w:line="360" w:lineRule="auto"/>
        <w:jc w:val="both"/>
        <w:rPr>
          <w:rFonts w:ascii="Palatino Linotype" w:hAnsi="Palatino Linotype" w:cs="Arial"/>
        </w:rPr>
      </w:pPr>
      <w:r w:rsidRPr="000B41AC">
        <w:rPr>
          <w:rFonts w:ascii="Palatino Linotype" w:hAnsi="Palatino Linotype"/>
        </w:rPr>
        <w:t xml:space="preserve">Advirtiendo de dicha respuesta, que </w:t>
      </w:r>
      <w:r w:rsidRPr="000B41AC">
        <w:rPr>
          <w:rFonts w:ascii="Palatino Linotype" w:hAnsi="Palatino Linotype" w:cs="Arial"/>
          <w:b/>
        </w:rPr>
        <w:t>EL SUJETO OBLIGADO</w:t>
      </w:r>
      <w:r w:rsidRPr="000B41AC">
        <w:rPr>
          <w:rFonts w:ascii="Palatino Linotype" w:hAnsi="Palatino Linotype"/>
        </w:rPr>
        <w:t xml:space="preserve"> acompañó </w:t>
      </w:r>
      <w:r w:rsidRPr="000B41AC">
        <w:rPr>
          <w:rFonts w:ascii="Palatino Linotype" w:hAnsi="Palatino Linotype" w:cs="Arial"/>
        </w:rPr>
        <w:t xml:space="preserve">los archivos siguientes: </w:t>
      </w:r>
    </w:p>
    <w:p w14:paraId="08E8BD65" w14:textId="77777777" w:rsidR="005203AC" w:rsidRPr="000B41AC" w:rsidRDefault="005203AC" w:rsidP="005203AC">
      <w:pPr>
        <w:spacing w:line="360" w:lineRule="auto"/>
        <w:jc w:val="both"/>
        <w:rPr>
          <w:rFonts w:ascii="Palatino Linotype" w:hAnsi="Palatino Linotype" w:cs="Arial"/>
        </w:rPr>
      </w:pPr>
    </w:p>
    <w:p w14:paraId="4313B143" w14:textId="6D184FEC" w:rsidR="00D95222" w:rsidRPr="000B41AC" w:rsidRDefault="000B41AC" w:rsidP="005203AC">
      <w:pPr>
        <w:pStyle w:val="Prrafodelista"/>
        <w:numPr>
          <w:ilvl w:val="0"/>
          <w:numId w:val="3"/>
        </w:numPr>
        <w:spacing w:line="360" w:lineRule="auto"/>
        <w:jc w:val="both"/>
        <w:rPr>
          <w:rFonts w:ascii="Palatino Linotype" w:hAnsi="Palatino Linotype" w:cs="Arial"/>
          <w:i/>
        </w:rPr>
      </w:pPr>
      <w:hyperlink r:id="rId9" w:tgtFrame="_blank" w:history="1">
        <w:r w:rsidR="00F84308" w:rsidRPr="000B41AC">
          <w:rPr>
            <w:rFonts w:ascii="Palatino Linotype" w:hAnsi="Palatino Linotype" w:cs="Arial"/>
            <w:b/>
          </w:rPr>
          <w:t>OFICIO DE RESPUESTA SPH.pdf</w:t>
        </w:r>
      </w:hyperlink>
      <w:r w:rsidR="00F84308" w:rsidRPr="000B41AC">
        <w:rPr>
          <w:rFonts w:ascii="Palatino Linotype" w:hAnsi="Palatino Linotype" w:cs="Arial"/>
          <w:b/>
        </w:rPr>
        <w:t xml:space="preserve">, </w:t>
      </w:r>
      <w:r w:rsidR="00F84308" w:rsidRPr="000B41AC">
        <w:rPr>
          <w:rFonts w:ascii="Palatino Linotype" w:hAnsi="Palatino Linotype" w:cs="Arial"/>
        </w:rPr>
        <w:t xml:space="preserve">el cual corresponde al oficio número 208C01010000S/00513/2021, por medio del cual </w:t>
      </w:r>
      <w:r w:rsidR="00D95222" w:rsidRPr="000B41AC">
        <w:rPr>
          <w:rFonts w:ascii="Palatino Linotype" w:hAnsi="Palatino Linotype" w:cs="Arial"/>
        </w:rPr>
        <w:t xml:space="preserve">el Titular del Órgano de Control del Instituto de Salud del Estado de México, </w:t>
      </w:r>
      <w:r w:rsidR="00F84308" w:rsidRPr="000B41AC">
        <w:rPr>
          <w:rFonts w:ascii="Palatino Linotype" w:hAnsi="Palatino Linotype" w:cs="Arial"/>
        </w:rPr>
        <w:t xml:space="preserve">refiere adjuntar </w:t>
      </w:r>
      <w:r w:rsidR="00D95222" w:rsidRPr="000B41AC">
        <w:rPr>
          <w:rFonts w:ascii="Palatino Linotype" w:hAnsi="Palatino Linotype" w:cs="Arial"/>
        </w:rPr>
        <w:t>la respuesta, la cual refiere que respecto a “</w:t>
      </w:r>
      <w:r w:rsidR="00D95222" w:rsidRPr="000B41AC">
        <w:rPr>
          <w:rFonts w:ascii="Palatino Linotype" w:hAnsi="Palatino Linotype" w:cs="Arial"/>
          <w:i/>
        </w:rPr>
        <w:t xml:space="preserve">Quiero tener acceso en versión pública, en pdf o Word de las resoluciones por las cuales cesaron a Carlos Aranza Doniz funcionario del Instituto de Salud del Edomex, por ir al Super Bowl, y aquellas por las que despidieron a su asesor José Fernando Gil García ambos del Instituto de Salud del Estado de México.” (sic) </w:t>
      </w:r>
      <w:r w:rsidR="00D95222" w:rsidRPr="000B41AC">
        <w:rPr>
          <w:rFonts w:ascii="Palatino Linotype" w:hAnsi="Palatino Linotype" w:cs="Arial"/>
        </w:rPr>
        <w:t xml:space="preserve">no cuenta con antecedentes de resolución emitida en razón de que el C. Carlos Aranza Doniz, haya acudido al Super Bowl, tampoco se cuenta con antecedente de resolución en que se encuentra involucrado el C. José Fernando Gil García. Respecto a </w:t>
      </w:r>
      <w:r w:rsidR="00D95222" w:rsidRPr="000B41AC">
        <w:rPr>
          <w:rFonts w:ascii="Palatino Linotype" w:hAnsi="Palatino Linotype" w:cs="Arial"/>
          <w:i/>
        </w:rPr>
        <w:t>“Saber si se les inició algun procedimiento disciplinario</w:t>
      </w:r>
      <w:r w:rsidR="00D95222" w:rsidRPr="000B41AC">
        <w:rPr>
          <w:rFonts w:ascii="Palatino Linotype" w:hAnsi="Palatino Linotype" w:cs="Arial"/>
        </w:rPr>
        <w:t xml:space="preserve">” (sic), refiere no contar con antecedente. Finalmente por cuanto hace al requerimiento relacionado a </w:t>
      </w:r>
      <w:r w:rsidR="00D95222" w:rsidRPr="000B41AC">
        <w:rPr>
          <w:rFonts w:ascii="Palatino Linotype" w:hAnsi="Palatino Linotype" w:cs="Arial"/>
          <w:i/>
        </w:rPr>
        <w:t>“en caso de ser positivo, quiero conocer le expediente en en versión pública, en pdf o Word, o al menos de la resolución que determina sus ceses. Quiero saber si estas decisiones de cese fueron impugnadas, en caso positivo, saber ante que autoridad fueron impugnadas, y los números de los expedientes asignados a las mismas, y de ser el caso quiero tener acceso en versión pública, en pdf o Word de las resoluciones” (sic)</w:t>
      </w:r>
      <w:r w:rsidR="00D95222" w:rsidRPr="000B41AC">
        <w:rPr>
          <w:rFonts w:ascii="Palatino Linotype" w:hAnsi="Palatino Linotype" w:cs="Arial"/>
        </w:rPr>
        <w:t xml:space="preserve">, refiere también no contar con antecedente. </w:t>
      </w:r>
    </w:p>
    <w:p w14:paraId="1E9E5C57" w14:textId="77777777" w:rsidR="00D95222" w:rsidRPr="000B41AC" w:rsidRDefault="00D95222" w:rsidP="005203AC">
      <w:pPr>
        <w:pStyle w:val="Prrafodelista"/>
        <w:spacing w:line="360" w:lineRule="auto"/>
        <w:ind w:left="720"/>
        <w:jc w:val="both"/>
        <w:rPr>
          <w:rFonts w:ascii="Palatino Linotype" w:hAnsi="Palatino Linotype" w:cs="Arial"/>
          <w:i/>
        </w:rPr>
      </w:pPr>
    </w:p>
    <w:p w14:paraId="3B04B393" w14:textId="21EA4902" w:rsidR="00F84308" w:rsidRPr="000B41AC" w:rsidRDefault="000B41AC" w:rsidP="005203AC">
      <w:pPr>
        <w:pStyle w:val="Prrafodelista"/>
        <w:numPr>
          <w:ilvl w:val="0"/>
          <w:numId w:val="3"/>
        </w:numPr>
        <w:spacing w:line="360" w:lineRule="auto"/>
        <w:jc w:val="both"/>
        <w:rPr>
          <w:rFonts w:ascii="Palatino Linotype" w:hAnsi="Palatino Linotype" w:cs="Arial"/>
          <w:b/>
        </w:rPr>
      </w:pPr>
      <w:hyperlink r:id="rId10" w:tgtFrame="_blank" w:history="1">
        <w:r w:rsidR="00F84308" w:rsidRPr="000B41AC">
          <w:rPr>
            <w:rFonts w:ascii="Palatino Linotype" w:hAnsi="Palatino Linotype" w:cs="Arial"/>
            <w:b/>
          </w:rPr>
          <w:t>OFICIO DE RESPUESTA UT 27.pdf</w:t>
        </w:r>
      </w:hyperlink>
      <w:r w:rsidR="00D95222" w:rsidRPr="000B41AC">
        <w:rPr>
          <w:rFonts w:ascii="Palatino Linotype" w:hAnsi="Palatino Linotype" w:cs="Arial"/>
          <w:b/>
        </w:rPr>
        <w:t xml:space="preserve">, </w:t>
      </w:r>
      <w:r w:rsidR="00D95222" w:rsidRPr="000B41AC">
        <w:rPr>
          <w:rFonts w:ascii="Palatino Linotype" w:hAnsi="Palatino Linotype" w:cs="Arial"/>
        </w:rPr>
        <w:t>el cual corresponde al oficio por medio del cual el Titular de la Unidad de Transparencia, refiere adjuntar la respuesta emitida por el Titular del Órgano Interno de Control del Instituto de Salud del Estado de México.</w:t>
      </w:r>
    </w:p>
    <w:p w14:paraId="584F9F37" w14:textId="77777777" w:rsidR="00F621F3" w:rsidRPr="000B41AC" w:rsidRDefault="00F621F3" w:rsidP="005203AC">
      <w:pPr>
        <w:spacing w:line="360" w:lineRule="auto"/>
        <w:ind w:left="851" w:right="901"/>
        <w:jc w:val="both"/>
        <w:rPr>
          <w:rFonts w:ascii="Palatino Linotype" w:hAnsi="Palatino Linotype" w:cs="Arial"/>
          <w:i/>
          <w:color w:val="000000" w:themeColor="text1"/>
          <w:sz w:val="22"/>
          <w:szCs w:val="22"/>
          <w:lang w:eastAsia="es-MX"/>
        </w:rPr>
      </w:pPr>
    </w:p>
    <w:p w14:paraId="1CBC06E4" w14:textId="2547EE2C" w:rsidR="00457BB8" w:rsidRPr="000B41AC" w:rsidRDefault="00CE1A6F" w:rsidP="005203AC">
      <w:pPr>
        <w:spacing w:line="360" w:lineRule="auto"/>
        <w:jc w:val="both"/>
        <w:rPr>
          <w:rFonts w:ascii="Palatino Linotype" w:hAnsi="Palatino Linotype" w:cs="Arial"/>
          <w:color w:val="000000" w:themeColor="text1"/>
        </w:rPr>
      </w:pPr>
      <w:r w:rsidRPr="000B41AC">
        <w:rPr>
          <w:rFonts w:ascii="Palatino Linotype" w:hAnsi="Palatino Linotype"/>
          <w:b/>
          <w:color w:val="000000" w:themeColor="text1"/>
          <w:sz w:val="28"/>
          <w:szCs w:val="28"/>
        </w:rPr>
        <w:t>I</w:t>
      </w:r>
      <w:r w:rsidR="00A25C3D" w:rsidRPr="000B41AC">
        <w:rPr>
          <w:rFonts w:ascii="Palatino Linotype" w:hAnsi="Palatino Linotype"/>
          <w:b/>
          <w:color w:val="000000" w:themeColor="text1"/>
          <w:sz w:val="28"/>
          <w:szCs w:val="28"/>
        </w:rPr>
        <w:t>V</w:t>
      </w:r>
      <w:r w:rsidR="00457BB8" w:rsidRPr="000B41AC">
        <w:rPr>
          <w:rFonts w:ascii="Palatino Linotype" w:hAnsi="Palatino Linotype"/>
          <w:b/>
          <w:color w:val="000000" w:themeColor="text1"/>
          <w:sz w:val="28"/>
          <w:szCs w:val="28"/>
        </w:rPr>
        <w:t>.</w:t>
      </w:r>
      <w:r w:rsidR="00457BB8" w:rsidRPr="000B41AC">
        <w:rPr>
          <w:rFonts w:ascii="Palatino Linotype" w:hAnsi="Palatino Linotype"/>
          <w:b/>
          <w:color w:val="000000" w:themeColor="text1"/>
        </w:rPr>
        <w:t xml:space="preserve"> </w:t>
      </w:r>
      <w:r w:rsidR="00BD7CF0" w:rsidRPr="000B41AC">
        <w:rPr>
          <w:rFonts w:ascii="Palatino Linotype" w:hAnsi="Palatino Linotype"/>
          <w:color w:val="000000" w:themeColor="text1"/>
        </w:rPr>
        <w:t xml:space="preserve">Inconforme con la </w:t>
      </w:r>
      <w:r w:rsidR="00BD7CF0" w:rsidRPr="000B41AC">
        <w:rPr>
          <w:rFonts w:ascii="Palatino Linotype" w:hAnsi="Palatino Linotype" w:cs="Arial"/>
          <w:color w:val="000000" w:themeColor="text1"/>
        </w:rPr>
        <w:t xml:space="preserve">respuesta, el </w:t>
      </w:r>
      <w:r w:rsidR="00785004" w:rsidRPr="000B41AC">
        <w:rPr>
          <w:rFonts w:ascii="Palatino Linotype" w:hAnsi="Palatino Linotype" w:cs="Arial"/>
          <w:color w:val="000000" w:themeColor="text1"/>
        </w:rPr>
        <w:t>diez</w:t>
      </w:r>
      <w:r w:rsidR="00191CA5" w:rsidRPr="000B41AC">
        <w:rPr>
          <w:rFonts w:ascii="Palatino Linotype" w:hAnsi="Palatino Linotype" w:cs="Arial"/>
          <w:color w:val="000000" w:themeColor="text1"/>
        </w:rPr>
        <w:t xml:space="preserve"> de marzo</w:t>
      </w:r>
      <w:r w:rsidRPr="000B41AC">
        <w:rPr>
          <w:rFonts w:ascii="Palatino Linotype" w:hAnsi="Palatino Linotype" w:cs="Arial"/>
          <w:color w:val="000000" w:themeColor="text1"/>
        </w:rPr>
        <w:t xml:space="preserve"> </w:t>
      </w:r>
      <w:r w:rsidR="00870221" w:rsidRPr="000B41AC">
        <w:rPr>
          <w:rFonts w:ascii="Palatino Linotype" w:hAnsi="Palatino Linotype" w:cs="Arial"/>
          <w:color w:val="000000" w:themeColor="text1"/>
        </w:rPr>
        <w:t>d</w:t>
      </w:r>
      <w:r w:rsidR="00BD7CF0" w:rsidRPr="000B41AC">
        <w:rPr>
          <w:rFonts w:ascii="Palatino Linotype" w:hAnsi="Palatino Linotype" w:cs="Arial"/>
          <w:color w:val="000000" w:themeColor="text1"/>
        </w:rPr>
        <w:t>e dos mil veint</w:t>
      </w:r>
      <w:r w:rsidRPr="000B41AC">
        <w:rPr>
          <w:rFonts w:ascii="Palatino Linotype" w:hAnsi="Palatino Linotype" w:cs="Arial"/>
          <w:color w:val="000000" w:themeColor="text1"/>
        </w:rPr>
        <w:t>iuno</w:t>
      </w:r>
      <w:r w:rsidR="00BD7CF0" w:rsidRPr="000B41AC">
        <w:rPr>
          <w:rFonts w:ascii="Palatino Linotype" w:hAnsi="Palatino Linotype" w:cs="Arial"/>
          <w:color w:val="000000" w:themeColor="text1"/>
        </w:rPr>
        <w:t xml:space="preserve"> </w:t>
      </w:r>
      <w:r w:rsidR="00D900CC" w:rsidRPr="000B41AC">
        <w:rPr>
          <w:rFonts w:ascii="Palatino Linotype" w:hAnsi="Palatino Linotype"/>
          <w:b/>
          <w:color w:val="000000" w:themeColor="text1"/>
        </w:rPr>
        <w:t>EL</w:t>
      </w:r>
      <w:r w:rsidR="00BD7CF0" w:rsidRPr="000B41AC">
        <w:rPr>
          <w:rFonts w:ascii="Palatino Linotype" w:hAnsi="Palatino Linotype"/>
          <w:b/>
          <w:color w:val="000000" w:themeColor="text1"/>
        </w:rPr>
        <w:t xml:space="preserve"> RECURRENTE</w:t>
      </w:r>
      <w:r w:rsidR="00BD7CF0" w:rsidRPr="000B41AC">
        <w:rPr>
          <w:rFonts w:ascii="Palatino Linotype" w:hAnsi="Palatino Linotype"/>
          <w:color w:val="000000" w:themeColor="text1"/>
        </w:rPr>
        <w:t xml:space="preserve"> interpuso el recurso de revisión objeto del presente estudio, el cual fue registrado en </w:t>
      </w:r>
      <w:r w:rsidR="00BD7CF0" w:rsidRPr="000B41AC">
        <w:rPr>
          <w:rFonts w:ascii="Palatino Linotype" w:hAnsi="Palatino Linotype"/>
          <w:b/>
          <w:color w:val="000000" w:themeColor="text1"/>
        </w:rPr>
        <w:t>EL SAIMEX</w:t>
      </w:r>
      <w:r w:rsidR="00BD7CF0" w:rsidRPr="000B41AC">
        <w:rPr>
          <w:rFonts w:ascii="Palatino Linotype" w:hAnsi="Palatino Linotype"/>
          <w:color w:val="000000" w:themeColor="text1"/>
        </w:rPr>
        <w:t xml:space="preserve"> y se le asignó el número de </w:t>
      </w:r>
      <w:r w:rsidR="00457BB8" w:rsidRPr="000B41AC">
        <w:rPr>
          <w:rFonts w:ascii="Palatino Linotype" w:hAnsi="Palatino Linotype" w:cs="Arial"/>
          <w:b/>
          <w:bCs/>
          <w:color w:val="000000" w:themeColor="text1"/>
        </w:rPr>
        <w:t>0</w:t>
      </w:r>
      <w:r w:rsidR="00785004" w:rsidRPr="000B41AC">
        <w:rPr>
          <w:rFonts w:ascii="Palatino Linotype" w:hAnsi="Palatino Linotype" w:cs="Arial"/>
          <w:b/>
          <w:bCs/>
          <w:color w:val="000000" w:themeColor="text1"/>
        </w:rPr>
        <w:t>1002</w:t>
      </w:r>
      <w:r w:rsidR="00457BB8" w:rsidRPr="000B41AC">
        <w:rPr>
          <w:rFonts w:ascii="Palatino Linotype" w:hAnsi="Palatino Linotype" w:cs="Arial"/>
          <w:b/>
          <w:bCs/>
          <w:color w:val="000000" w:themeColor="text1"/>
        </w:rPr>
        <w:t>/INFOEM/IP/RR/202</w:t>
      </w:r>
      <w:r w:rsidRPr="000B41AC">
        <w:rPr>
          <w:rFonts w:ascii="Palatino Linotype" w:hAnsi="Palatino Linotype" w:cs="Arial"/>
          <w:b/>
          <w:bCs/>
          <w:color w:val="000000" w:themeColor="text1"/>
        </w:rPr>
        <w:t>1</w:t>
      </w:r>
      <w:r w:rsidR="00457BB8" w:rsidRPr="000B41AC">
        <w:rPr>
          <w:rFonts w:ascii="Palatino Linotype" w:hAnsi="Palatino Linotype" w:cs="Arial"/>
          <w:color w:val="000000" w:themeColor="text1"/>
        </w:rPr>
        <w:t>, en el que señaló como acto impugnado</w:t>
      </w:r>
      <w:r w:rsidR="00785004" w:rsidRPr="000B41AC">
        <w:rPr>
          <w:rFonts w:ascii="Palatino Linotype" w:hAnsi="Palatino Linotype" w:cs="Arial"/>
          <w:color w:val="000000" w:themeColor="text1"/>
        </w:rPr>
        <w:t>; así como, razones o motivos de inconformidad</w:t>
      </w:r>
      <w:r w:rsidR="00457BB8" w:rsidRPr="000B41AC">
        <w:rPr>
          <w:rFonts w:ascii="Palatino Linotype" w:hAnsi="Palatino Linotype" w:cs="Arial"/>
          <w:color w:val="000000" w:themeColor="text1"/>
        </w:rPr>
        <w:t xml:space="preserve">: </w:t>
      </w:r>
    </w:p>
    <w:p w14:paraId="7461101F" w14:textId="77777777" w:rsidR="00457BB8" w:rsidRPr="000B41AC" w:rsidRDefault="00457BB8" w:rsidP="005203AC">
      <w:pPr>
        <w:ind w:left="851" w:right="899"/>
        <w:jc w:val="both"/>
        <w:rPr>
          <w:rFonts w:ascii="Palatino Linotype" w:hAnsi="Palatino Linotype" w:cs="Arial"/>
          <w:i/>
          <w:color w:val="000000" w:themeColor="text1"/>
          <w:sz w:val="22"/>
          <w:szCs w:val="22"/>
        </w:rPr>
      </w:pPr>
    </w:p>
    <w:p w14:paraId="4AB47769" w14:textId="5101D09B" w:rsidR="00457BB8" w:rsidRPr="000B41AC" w:rsidRDefault="00457BB8" w:rsidP="005203AC">
      <w:pPr>
        <w:ind w:left="851" w:right="899"/>
        <w:jc w:val="both"/>
        <w:rPr>
          <w:rFonts w:ascii="Palatino Linotype" w:hAnsi="Palatino Linotype" w:cs="Arial"/>
          <w:i/>
          <w:color w:val="000000" w:themeColor="text1"/>
          <w:sz w:val="22"/>
          <w:szCs w:val="22"/>
        </w:rPr>
      </w:pPr>
      <w:r w:rsidRPr="000B41AC">
        <w:rPr>
          <w:rFonts w:ascii="Palatino Linotype" w:hAnsi="Palatino Linotype" w:cs="Arial"/>
          <w:i/>
          <w:color w:val="000000" w:themeColor="text1"/>
          <w:sz w:val="22"/>
          <w:szCs w:val="22"/>
        </w:rPr>
        <w:t>“</w:t>
      </w:r>
      <w:r w:rsidR="00785004" w:rsidRPr="000B41AC">
        <w:rPr>
          <w:rFonts w:ascii="Palatino Linotype" w:hAnsi="Palatino Linotype" w:cs="Arial"/>
          <w:i/>
          <w:color w:val="000000" w:themeColor="text1"/>
          <w:sz w:val="22"/>
          <w:szCs w:val="22"/>
        </w:rPr>
        <w:t>Gracias por la información</w:t>
      </w:r>
      <w:r w:rsidRPr="000B41AC">
        <w:rPr>
          <w:rFonts w:ascii="Palatino Linotype" w:hAnsi="Palatino Linotype" w:cs="Arial"/>
          <w:i/>
          <w:color w:val="000000" w:themeColor="text1"/>
          <w:sz w:val="22"/>
          <w:szCs w:val="22"/>
        </w:rPr>
        <w:t>” (sic)</w:t>
      </w:r>
    </w:p>
    <w:p w14:paraId="0855E49E" w14:textId="77777777" w:rsidR="00457BB8" w:rsidRPr="000B41AC" w:rsidRDefault="00457BB8" w:rsidP="005203AC">
      <w:pPr>
        <w:ind w:left="851" w:right="899"/>
        <w:jc w:val="both"/>
        <w:rPr>
          <w:rFonts w:ascii="Palatino Linotype" w:hAnsi="Palatino Linotype" w:cs="Arial"/>
          <w:i/>
          <w:color w:val="000000" w:themeColor="text1"/>
          <w:sz w:val="22"/>
          <w:szCs w:val="22"/>
        </w:rPr>
      </w:pPr>
    </w:p>
    <w:p w14:paraId="3A3DB79B" w14:textId="5511896C" w:rsidR="00457BB8" w:rsidRPr="000B41AC" w:rsidRDefault="004849A2" w:rsidP="005203AC">
      <w:pPr>
        <w:pStyle w:val="Default"/>
        <w:spacing w:line="360" w:lineRule="auto"/>
        <w:ind w:right="49"/>
        <w:jc w:val="both"/>
        <w:rPr>
          <w:rFonts w:ascii="Palatino Linotype" w:hAnsi="Palatino Linotype"/>
          <w:color w:val="000000" w:themeColor="text1"/>
          <w:lang w:val="es-ES_tradnl"/>
        </w:rPr>
      </w:pPr>
      <w:r w:rsidRPr="000B41AC">
        <w:rPr>
          <w:rFonts w:ascii="Palatino Linotype" w:hAnsi="Palatino Linotype"/>
          <w:b/>
          <w:color w:val="000000" w:themeColor="text1"/>
          <w:sz w:val="28"/>
          <w:szCs w:val="28"/>
        </w:rPr>
        <w:t>V</w:t>
      </w:r>
      <w:r w:rsidR="00457BB8" w:rsidRPr="000B41AC">
        <w:rPr>
          <w:rFonts w:ascii="Palatino Linotype" w:hAnsi="Palatino Linotype"/>
          <w:b/>
          <w:color w:val="000000" w:themeColor="text1"/>
          <w:sz w:val="28"/>
          <w:szCs w:val="28"/>
        </w:rPr>
        <w:t xml:space="preserve">. </w:t>
      </w:r>
      <w:r w:rsidR="00457BB8" w:rsidRPr="000B41AC">
        <w:rPr>
          <w:rFonts w:ascii="Palatino Linotype" w:hAnsi="Palatino Linotype"/>
          <w:color w:val="000000" w:themeColor="text1"/>
        </w:rPr>
        <w:t>El</w:t>
      </w:r>
      <w:r w:rsidR="00457BB8" w:rsidRPr="000B41AC">
        <w:rPr>
          <w:rFonts w:ascii="Palatino Linotype" w:hAnsi="Palatino Linotype"/>
          <w:b/>
          <w:color w:val="000000" w:themeColor="text1"/>
          <w:sz w:val="28"/>
          <w:szCs w:val="28"/>
        </w:rPr>
        <w:t xml:space="preserve"> </w:t>
      </w:r>
      <w:r w:rsidR="00785004" w:rsidRPr="000B41AC">
        <w:rPr>
          <w:rFonts w:ascii="Palatino Linotype" w:hAnsi="Palatino Linotype"/>
          <w:color w:val="000000" w:themeColor="text1"/>
        </w:rPr>
        <w:t>diez</w:t>
      </w:r>
      <w:r w:rsidR="00191CA5" w:rsidRPr="000B41AC">
        <w:rPr>
          <w:rFonts w:ascii="Palatino Linotype" w:hAnsi="Palatino Linotype"/>
          <w:color w:val="000000" w:themeColor="text1"/>
        </w:rPr>
        <w:t xml:space="preserve"> de marzo de dos mil </w:t>
      </w:r>
      <w:r w:rsidR="00785004" w:rsidRPr="000B41AC">
        <w:rPr>
          <w:rFonts w:ascii="Palatino Linotype" w:hAnsi="Palatino Linotype"/>
          <w:color w:val="000000" w:themeColor="text1"/>
        </w:rPr>
        <w:t>veintiuno</w:t>
      </w:r>
      <w:r w:rsidR="00CE1A6F" w:rsidRPr="000B41AC">
        <w:rPr>
          <w:rFonts w:ascii="Palatino Linotype" w:hAnsi="Palatino Linotype"/>
          <w:color w:val="000000" w:themeColor="text1"/>
        </w:rPr>
        <w:t>, e</w:t>
      </w:r>
      <w:r w:rsidR="00457BB8" w:rsidRPr="000B41AC">
        <w:rPr>
          <w:rFonts w:ascii="Palatino Linotype" w:hAnsi="Palatino Linotype"/>
          <w:color w:val="000000" w:themeColor="text1"/>
        </w:rPr>
        <w:t xml:space="preserve">l </w:t>
      </w:r>
      <w:r w:rsidR="00457BB8" w:rsidRPr="000B41AC">
        <w:rPr>
          <w:rFonts w:ascii="Palatino Linotype" w:hAnsi="Palatino Linotype"/>
          <w:color w:val="000000" w:themeColor="text1"/>
          <w:lang w:val="es-ES_tradnl"/>
        </w:rPr>
        <w:t>recurso de que</w:t>
      </w:r>
      <w:r w:rsidR="00457BB8" w:rsidRPr="000B41AC">
        <w:rPr>
          <w:rFonts w:ascii="Palatino Linotype" w:hAnsi="Palatino Linotype"/>
          <w:color w:val="000000" w:themeColor="text1"/>
        </w:rPr>
        <w:t xml:space="preserve"> se trata</w:t>
      </w:r>
      <w:r w:rsidR="00457BB8" w:rsidRPr="000B41AC">
        <w:rPr>
          <w:rFonts w:ascii="Palatino Linotype" w:hAnsi="Palatino Linotype"/>
          <w:color w:val="000000" w:themeColor="text1"/>
          <w:lang w:val="es-ES_tradnl"/>
        </w:rPr>
        <w:t xml:space="preserve"> se envió electrónicamente al Instituto de </w:t>
      </w:r>
      <w:r w:rsidR="00457BB8" w:rsidRPr="000B41AC">
        <w:rPr>
          <w:rFonts w:ascii="Palatino Linotype" w:eastAsia="Arial Unicode MS" w:hAnsi="Palatino Linotype"/>
          <w:color w:val="000000" w:themeColor="text1"/>
        </w:rPr>
        <w:t>Transparencia</w:t>
      </w:r>
      <w:r w:rsidR="00457BB8" w:rsidRPr="000B41AC">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00457BB8" w:rsidRPr="000B41AC">
        <w:rPr>
          <w:rFonts w:ascii="Palatino Linotype" w:hAnsi="Palatino Linotype"/>
          <w:color w:val="000000" w:themeColor="text1"/>
        </w:rPr>
        <w:t>Ley de Transparencia y Acceso a la Información Pública del Estado de México y Municipios</w:t>
      </w:r>
      <w:r w:rsidR="00457BB8" w:rsidRPr="000B41AC">
        <w:rPr>
          <w:rFonts w:ascii="Palatino Linotype" w:hAnsi="Palatino Linotype"/>
          <w:color w:val="000000" w:themeColor="text1"/>
          <w:lang w:val="es-ES_tradnl"/>
        </w:rPr>
        <w:t>, se turnó, a través del</w:t>
      </w:r>
      <w:r w:rsidR="00457BB8" w:rsidRPr="000B41AC">
        <w:rPr>
          <w:rFonts w:ascii="Palatino Linotype" w:eastAsia="Arial Unicode MS" w:hAnsi="Palatino Linotype"/>
          <w:color w:val="000000" w:themeColor="text1"/>
          <w:lang w:val="es-ES_tradnl"/>
        </w:rPr>
        <w:t xml:space="preserve"> </w:t>
      </w:r>
      <w:r w:rsidR="00457BB8" w:rsidRPr="000B41AC">
        <w:rPr>
          <w:rFonts w:ascii="Palatino Linotype" w:eastAsia="Arial Unicode MS" w:hAnsi="Palatino Linotype"/>
          <w:b/>
          <w:color w:val="000000" w:themeColor="text1"/>
          <w:lang w:val="es-ES_tradnl"/>
        </w:rPr>
        <w:t>SAIMEX</w:t>
      </w:r>
      <w:r w:rsidR="00457BB8" w:rsidRPr="000B41AC">
        <w:rPr>
          <w:rFonts w:ascii="Palatino Linotype" w:hAnsi="Palatino Linotype"/>
          <w:color w:val="000000" w:themeColor="text1"/>
        </w:rPr>
        <w:t xml:space="preserve">, a la </w:t>
      </w:r>
      <w:r w:rsidR="00457BB8" w:rsidRPr="000B41AC">
        <w:rPr>
          <w:rFonts w:ascii="Palatino Linotype" w:hAnsi="Palatino Linotype"/>
          <w:color w:val="000000" w:themeColor="text1"/>
          <w:lang w:val="es-ES_tradnl"/>
        </w:rPr>
        <w:t xml:space="preserve">Comisionada </w:t>
      </w:r>
      <w:r w:rsidR="00457BB8" w:rsidRPr="000B41AC">
        <w:rPr>
          <w:rFonts w:ascii="Palatino Linotype" w:hAnsi="Palatino Linotype"/>
          <w:b/>
          <w:color w:val="000000" w:themeColor="text1"/>
          <w:lang w:val="es-ES_tradnl"/>
        </w:rPr>
        <w:t>EVA ABAID YAPUR</w:t>
      </w:r>
      <w:r w:rsidR="00457BB8" w:rsidRPr="000B41AC">
        <w:rPr>
          <w:rFonts w:ascii="Palatino Linotype" w:hAnsi="Palatino Linotype"/>
          <w:color w:val="000000" w:themeColor="text1"/>
        </w:rPr>
        <w:t>,</w:t>
      </w:r>
      <w:r w:rsidR="00457BB8" w:rsidRPr="000B41AC">
        <w:rPr>
          <w:rFonts w:ascii="Palatino Linotype" w:hAnsi="Palatino Linotype"/>
          <w:color w:val="000000" w:themeColor="text1"/>
          <w:lang w:val="es-ES_tradnl"/>
        </w:rPr>
        <w:t xml:space="preserve"> a efecto de decretar su admisión o </w:t>
      </w:r>
      <w:proofErr w:type="spellStart"/>
      <w:r w:rsidR="00457BB8" w:rsidRPr="000B41AC">
        <w:rPr>
          <w:rFonts w:ascii="Palatino Linotype" w:hAnsi="Palatino Linotype"/>
          <w:color w:val="000000" w:themeColor="text1"/>
          <w:lang w:val="es-ES_tradnl"/>
        </w:rPr>
        <w:t>desechamiento</w:t>
      </w:r>
      <w:proofErr w:type="spellEnd"/>
      <w:r w:rsidR="00457BB8" w:rsidRPr="000B41AC">
        <w:rPr>
          <w:rFonts w:ascii="Palatino Linotype" w:hAnsi="Palatino Linotype"/>
          <w:color w:val="000000" w:themeColor="text1"/>
          <w:lang w:val="es-ES_tradnl"/>
        </w:rPr>
        <w:t>.</w:t>
      </w:r>
    </w:p>
    <w:p w14:paraId="6CB98D0C" w14:textId="77777777" w:rsidR="00457BB8" w:rsidRPr="000B41AC" w:rsidRDefault="00457BB8" w:rsidP="005203AC">
      <w:pPr>
        <w:pStyle w:val="Default"/>
        <w:spacing w:line="360" w:lineRule="auto"/>
        <w:ind w:right="49"/>
        <w:jc w:val="both"/>
        <w:rPr>
          <w:rFonts w:ascii="Palatino Linotype" w:hAnsi="Palatino Linotype"/>
          <w:color w:val="000000" w:themeColor="text1"/>
          <w:lang w:val="es-ES_tradnl"/>
        </w:rPr>
      </w:pPr>
    </w:p>
    <w:p w14:paraId="2564FA1A" w14:textId="7AF02141" w:rsidR="00457BB8" w:rsidRPr="000B41AC" w:rsidRDefault="00457BB8" w:rsidP="005203AC">
      <w:pPr>
        <w:pStyle w:val="Piedepgina"/>
        <w:spacing w:line="360" w:lineRule="auto"/>
        <w:jc w:val="both"/>
        <w:rPr>
          <w:rFonts w:ascii="Palatino Linotype" w:hAnsi="Palatino Linotype" w:cs="Arial"/>
          <w:color w:val="000000" w:themeColor="text1"/>
        </w:rPr>
      </w:pPr>
      <w:r w:rsidRPr="000B41AC">
        <w:rPr>
          <w:rFonts w:ascii="Palatino Linotype" w:hAnsi="Palatino Linotype" w:cs="Arial"/>
          <w:b/>
          <w:color w:val="000000" w:themeColor="text1"/>
          <w:sz w:val="28"/>
        </w:rPr>
        <w:t>V</w:t>
      </w:r>
      <w:r w:rsidR="003354F8" w:rsidRPr="000B41AC">
        <w:rPr>
          <w:rFonts w:ascii="Palatino Linotype" w:hAnsi="Palatino Linotype" w:cs="Arial"/>
          <w:b/>
          <w:color w:val="000000" w:themeColor="text1"/>
          <w:sz w:val="28"/>
        </w:rPr>
        <w:t>I</w:t>
      </w:r>
      <w:r w:rsidRPr="000B41AC">
        <w:rPr>
          <w:rFonts w:ascii="Palatino Linotype" w:hAnsi="Palatino Linotype" w:cs="Arial"/>
          <w:b/>
          <w:color w:val="000000" w:themeColor="text1"/>
          <w:sz w:val="28"/>
        </w:rPr>
        <w:t xml:space="preserve">. </w:t>
      </w:r>
      <w:r w:rsidRPr="000B41AC">
        <w:rPr>
          <w:rFonts w:ascii="Palatino Linotype" w:hAnsi="Palatino Linotype" w:cs="Arial"/>
          <w:color w:val="000000" w:themeColor="text1"/>
        </w:rPr>
        <w:t>De las constancias del expediente electrónico del</w:t>
      </w:r>
      <w:r w:rsidRPr="000B41AC">
        <w:rPr>
          <w:rFonts w:ascii="Palatino Linotype" w:hAnsi="Palatino Linotype" w:cs="Arial"/>
          <w:b/>
          <w:color w:val="000000" w:themeColor="text1"/>
        </w:rPr>
        <w:t xml:space="preserve"> SAIMEX</w:t>
      </w:r>
      <w:r w:rsidRPr="000B41AC">
        <w:rPr>
          <w:rFonts w:ascii="Palatino Linotype" w:hAnsi="Palatino Linotype" w:cs="Arial"/>
          <w:color w:val="000000" w:themeColor="text1"/>
        </w:rPr>
        <w:t xml:space="preserve">, se advierte que en fecha </w:t>
      </w:r>
      <w:r w:rsidR="00785004" w:rsidRPr="000B41AC">
        <w:rPr>
          <w:rFonts w:ascii="Palatino Linotype" w:hAnsi="Palatino Linotype" w:cs="Arial"/>
          <w:color w:val="000000" w:themeColor="text1"/>
        </w:rPr>
        <w:t>dieciséis de m</w:t>
      </w:r>
      <w:r w:rsidR="00191CA5" w:rsidRPr="000B41AC">
        <w:rPr>
          <w:rFonts w:ascii="Palatino Linotype" w:hAnsi="Palatino Linotype" w:cs="Arial"/>
          <w:color w:val="000000" w:themeColor="text1"/>
        </w:rPr>
        <w:t xml:space="preserve">arzo </w:t>
      </w:r>
      <w:r w:rsidR="00523B0C" w:rsidRPr="000B41AC">
        <w:rPr>
          <w:rFonts w:ascii="Palatino Linotype" w:hAnsi="Palatino Linotype" w:cs="Arial"/>
          <w:color w:val="000000" w:themeColor="text1"/>
        </w:rPr>
        <w:t xml:space="preserve">de dos mil veintiuno, </w:t>
      </w:r>
      <w:r w:rsidRPr="000B41AC">
        <w:rPr>
          <w:rFonts w:ascii="Palatino Linotype" w:hAnsi="Palatino Linotype" w:cs="Arial"/>
          <w:color w:val="000000" w:themeColor="text1"/>
        </w:rPr>
        <w:t xml:space="preserve">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0B41AC">
        <w:rPr>
          <w:rFonts w:ascii="Palatino Linotype" w:hAnsi="Palatino Linotype" w:cs="Arial"/>
          <w:b/>
          <w:color w:val="000000" w:themeColor="text1"/>
        </w:rPr>
        <w:t xml:space="preserve">EL SUJETO OBLIGADO </w:t>
      </w:r>
      <w:r w:rsidRPr="000B41AC">
        <w:rPr>
          <w:rFonts w:ascii="Palatino Linotype" w:hAnsi="Palatino Linotype" w:cs="Arial"/>
          <w:color w:val="000000" w:themeColor="text1"/>
        </w:rPr>
        <w:t>rindiera su</w:t>
      </w:r>
      <w:r w:rsidRPr="000B41AC">
        <w:rPr>
          <w:rFonts w:ascii="Palatino Linotype" w:hAnsi="Palatino Linotype" w:cs="Arial"/>
          <w:b/>
          <w:color w:val="000000" w:themeColor="text1"/>
        </w:rPr>
        <w:t xml:space="preserve"> </w:t>
      </w:r>
      <w:r w:rsidRPr="000B41AC">
        <w:rPr>
          <w:rFonts w:ascii="Palatino Linotype" w:hAnsi="Palatino Linotype" w:cs="Arial"/>
          <w:color w:val="000000" w:themeColor="text1"/>
        </w:rPr>
        <w:t>Informe Justificado.</w:t>
      </w:r>
    </w:p>
    <w:p w14:paraId="2DDB6AEC" w14:textId="77777777" w:rsidR="00457BB8" w:rsidRPr="000B41AC" w:rsidRDefault="00457BB8" w:rsidP="005203AC">
      <w:pPr>
        <w:pStyle w:val="Piedepgina"/>
        <w:spacing w:line="360" w:lineRule="auto"/>
        <w:jc w:val="both"/>
        <w:rPr>
          <w:rFonts w:ascii="Palatino Linotype" w:hAnsi="Palatino Linotype" w:cs="Arial"/>
          <w:color w:val="000000" w:themeColor="text1"/>
        </w:rPr>
      </w:pPr>
    </w:p>
    <w:p w14:paraId="5C1345B1" w14:textId="0654E9C3" w:rsidR="00785004" w:rsidRPr="000B41AC" w:rsidRDefault="00457BB8" w:rsidP="005203AC">
      <w:pPr>
        <w:spacing w:line="360" w:lineRule="auto"/>
        <w:jc w:val="both"/>
        <w:rPr>
          <w:rFonts w:ascii="Palatino Linotype" w:hAnsi="Palatino Linotype" w:cs="Arial"/>
        </w:rPr>
      </w:pPr>
      <w:r w:rsidRPr="000B41AC">
        <w:rPr>
          <w:rFonts w:ascii="Palatino Linotype" w:eastAsia="Arial Unicode MS" w:hAnsi="Palatino Linotype" w:cs="Arial"/>
          <w:b/>
          <w:color w:val="000000" w:themeColor="text1"/>
          <w:sz w:val="28"/>
          <w:szCs w:val="28"/>
        </w:rPr>
        <w:t>V</w:t>
      </w:r>
      <w:r w:rsidR="00A25C3D" w:rsidRPr="000B41AC">
        <w:rPr>
          <w:rFonts w:ascii="Palatino Linotype" w:eastAsia="Arial Unicode MS" w:hAnsi="Palatino Linotype" w:cs="Arial"/>
          <w:b/>
          <w:color w:val="000000" w:themeColor="text1"/>
          <w:sz w:val="28"/>
          <w:szCs w:val="28"/>
        </w:rPr>
        <w:t>I</w:t>
      </w:r>
      <w:r w:rsidR="003354F8" w:rsidRPr="000B41AC">
        <w:rPr>
          <w:rFonts w:ascii="Palatino Linotype" w:eastAsia="Arial Unicode MS" w:hAnsi="Palatino Linotype" w:cs="Arial"/>
          <w:b/>
          <w:color w:val="000000" w:themeColor="text1"/>
          <w:sz w:val="28"/>
          <w:szCs w:val="28"/>
        </w:rPr>
        <w:t>I</w:t>
      </w:r>
      <w:r w:rsidRPr="000B41AC">
        <w:rPr>
          <w:rFonts w:ascii="Palatino Linotype" w:eastAsia="Arial Unicode MS" w:hAnsi="Palatino Linotype" w:cs="Arial"/>
          <w:b/>
          <w:color w:val="000000" w:themeColor="text1"/>
          <w:sz w:val="28"/>
          <w:szCs w:val="28"/>
        </w:rPr>
        <w:t>.</w:t>
      </w:r>
      <w:r w:rsidR="003354F8" w:rsidRPr="000B41AC">
        <w:rPr>
          <w:rFonts w:ascii="Palatino Linotype" w:eastAsia="Arial Unicode MS" w:hAnsi="Palatino Linotype" w:cs="Arial"/>
          <w:b/>
          <w:color w:val="000000" w:themeColor="text1"/>
          <w:sz w:val="28"/>
          <w:szCs w:val="28"/>
        </w:rPr>
        <w:t xml:space="preserve"> </w:t>
      </w:r>
      <w:r w:rsidR="00785004" w:rsidRPr="000B41AC">
        <w:rPr>
          <w:rFonts w:ascii="Palatino Linotype" w:eastAsia="Arial Unicode MS" w:hAnsi="Palatino Linotype" w:cs="Arial"/>
        </w:rPr>
        <w:t xml:space="preserve">Conforme a las constancias del </w:t>
      </w:r>
      <w:r w:rsidR="00785004" w:rsidRPr="000B41AC">
        <w:rPr>
          <w:rFonts w:ascii="Palatino Linotype" w:eastAsia="Arial Unicode MS" w:hAnsi="Palatino Linotype" w:cs="Arial"/>
          <w:b/>
        </w:rPr>
        <w:t>SAIMEX</w:t>
      </w:r>
      <w:r w:rsidR="00785004" w:rsidRPr="000B41AC">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00785004" w:rsidRPr="000B41AC">
        <w:rPr>
          <w:rFonts w:ascii="Palatino Linotype" w:eastAsia="Arial Unicode MS" w:hAnsi="Palatino Linotype" w:cs="Arial"/>
          <w:b/>
        </w:rPr>
        <w:t>RECURRENTE</w:t>
      </w:r>
      <w:r w:rsidR="00785004" w:rsidRPr="000B41AC">
        <w:rPr>
          <w:rFonts w:ascii="Palatino Linotype" w:eastAsia="Arial Unicode MS" w:hAnsi="Palatino Linotype" w:cs="Arial"/>
        </w:rPr>
        <w:t xml:space="preserve">, éste no realizó manifestación alguna, ni presentó pruebas o alegatos, así como tampoco </w:t>
      </w:r>
      <w:r w:rsidR="00785004" w:rsidRPr="000B41AC">
        <w:rPr>
          <w:rFonts w:ascii="Palatino Linotype" w:eastAsia="Arial Unicode MS" w:hAnsi="Palatino Linotype" w:cs="Arial"/>
          <w:b/>
          <w:color w:val="000000"/>
          <w:lang w:eastAsia="es-MX"/>
        </w:rPr>
        <w:t>EL SUJETO OBLIGADO</w:t>
      </w:r>
      <w:r w:rsidR="00785004" w:rsidRPr="000B41AC">
        <w:rPr>
          <w:rFonts w:ascii="Palatino Linotype" w:eastAsia="Arial Unicode MS" w:hAnsi="Palatino Linotype" w:cs="Arial"/>
        </w:rPr>
        <w:t xml:space="preserve"> rindió su Informe Justificado, tal y como se aprecia en la siguiente imagen: </w:t>
      </w:r>
      <w:r w:rsidR="00785004" w:rsidRPr="000B41AC">
        <w:rPr>
          <w:rFonts w:ascii="Palatino Linotype" w:hAnsi="Palatino Linotype" w:cs="Arial"/>
        </w:rPr>
        <w:t xml:space="preserve"> </w:t>
      </w:r>
    </w:p>
    <w:p w14:paraId="4828B0CB" w14:textId="3037172E" w:rsidR="00785004" w:rsidRPr="000B41AC" w:rsidRDefault="00785004" w:rsidP="005203AC">
      <w:pPr>
        <w:spacing w:line="360" w:lineRule="auto"/>
        <w:jc w:val="both"/>
        <w:rPr>
          <w:rFonts w:ascii="Palatino Linotype" w:eastAsia="Arial Unicode MS" w:hAnsi="Palatino Linotype" w:cs="Arial"/>
          <w:b/>
          <w:color w:val="000000" w:themeColor="text1"/>
          <w:sz w:val="28"/>
          <w:szCs w:val="28"/>
        </w:rPr>
      </w:pPr>
      <w:r w:rsidRPr="000B41AC">
        <w:rPr>
          <w:rFonts w:ascii="Palatino Linotype" w:eastAsia="Arial Unicode MS" w:hAnsi="Palatino Linotype" w:cs="Arial"/>
          <w:b/>
          <w:noProof/>
          <w:color w:val="000000" w:themeColor="text1"/>
          <w:sz w:val="28"/>
          <w:szCs w:val="28"/>
          <w:lang w:eastAsia="es-MX"/>
        </w:rPr>
        <w:drawing>
          <wp:inline distT="0" distB="0" distL="0" distR="0" wp14:anchorId="4C81064C" wp14:editId="4B624CEE">
            <wp:extent cx="5791835" cy="189411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1">
                      <a:extLst>
                        <a:ext uri="{28A0092B-C50C-407E-A947-70E740481C1C}">
                          <a14:useLocalDpi xmlns:a14="http://schemas.microsoft.com/office/drawing/2010/main" val="0"/>
                        </a:ext>
                      </a:extLst>
                    </a:blip>
                    <a:stretch>
                      <a:fillRect/>
                    </a:stretch>
                  </pic:blipFill>
                  <pic:spPr>
                    <a:xfrm>
                      <a:off x="0" y="0"/>
                      <a:ext cx="5794420" cy="1894959"/>
                    </a:xfrm>
                    <a:prstGeom prst="rect">
                      <a:avLst/>
                    </a:prstGeom>
                  </pic:spPr>
                </pic:pic>
              </a:graphicData>
            </a:graphic>
          </wp:inline>
        </w:drawing>
      </w:r>
    </w:p>
    <w:p w14:paraId="0A636D63" w14:textId="6C31012C" w:rsidR="00191CA5" w:rsidRPr="000B41AC" w:rsidRDefault="00191CA5" w:rsidP="005203AC">
      <w:pPr>
        <w:spacing w:line="360" w:lineRule="auto"/>
        <w:jc w:val="both"/>
        <w:rPr>
          <w:rFonts w:ascii="Palatino Linotype" w:hAnsi="Palatino Linotype" w:cs="Arial"/>
          <w:noProof/>
          <w:lang w:eastAsia="es-MX"/>
        </w:rPr>
      </w:pPr>
    </w:p>
    <w:p w14:paraId="4771DB9B" w14:textId="77777777" w:rsidR="00191CA5" w:rsidRPr="000B41AC" w:rsidRDefault="00191CA5" w:rsidP="005203AC">
      <w:pPr>
        <w:tabs>
          <w:tab w:val="center" w:pos="4252"/>
          <w:tab w:val="right" w:pos="8504"/>
        </w:tabs>
        <w:spacing w:line="360" w:lineRule="auto"/>
        <w:jc w:val="both"/>
        <w:rPr>
          <w:rFonts w:ascii="Palatino Linotype" w:eastAsia="Arial Unicode MS" w:hAnsi="Palatino Linotype" w:cs="Arial"/>
          <w:lang w:val="es-ES_tradnl"/>
        </w:rPr>
      </w:pPr>
      <w:r w:rsidRPr="000B41AC">
        <w:rPr>
          <w:rFonts w:ascii="Palatino Linotype" w:eastAsiaTheme="minorEastAsia" w:hAnsi="Palatino Linotype" w:cstheme="minorBidi"/>
          <w:noProof/>
          <w:lang w:eastAsia="es-MX"/>
        </w:rPr>
        <w:t>Por su parte, el particular no realizó manifiestación alguna,</w:t>
      </w:r>
      <w:r w:rsidRPr="000B41AC">
        <w:rPr>
          <w:rFonts w:ascii="Palatino Linotype" w:eastAsia="Arial Unicode MS" w:hAnsi="Palatino Linotype" w:cs="Arial"/>
          <w:lang w:val="es-ES_tradnl"/>
        </w:rPr>
        <w:t xml:space="preserve"> ni presentó pruebas o alegatos.</w:t>
      </w:r>
    </w:p>
    <w:p w14:paraId="7602A2EB" w14:textId="77777777" w:rsidR="00191CA5" w:rsidRPr="000B41AC" w:rsidRDefault="00191CA5" w:rsidP="005203AC">
      <w:pPr>
        <w:spacing w:line="360" w:lineRule="auto"/>
        <w:rPr>
          <w:rFonts w:ascii="Palatino Linotype" w:hAnsi="Palatino Linotype"/>
        </w:rPr>
      </w:pPr>
    </w:p>
    <w:p w14:paraId="43E73380" w14:textId="575377DB" w:rsidR="00D33EE7" w:rsidRPr="000B41AC" w:rsidRDefault="00785004" w:rsidP="005203AC">
      <w:pPr>
        <w:spacing w:line="360" w:lineRule="auto"/>
        <w:jc w:val="both"/>
        <w:rPr>
          <w:rFonts w:ascii="Palatino Linotype" w:hAnsi="Palatino Linotype" w:cs="Arial"/>
          <w:noProof/>
          <w:lang w:eastAsia="es-MX"/>
        </w:rPr>
      </w:pPr>
      <w:r w:rsidRPr="000B41AC">
        <w:rPr>
          <w:rFonts w:ascii="Palatino Linotype" w:eastAsia="Arial Unicode MS" w:hAnsi="Palatino Linotype" w:cs="Arial"/>
          <w:b/>
          <w:color w:val="000000" w:themeColor="text1"/>
          <w:sz w:val="28"/>
          <w:szCs w:val="28"/>
        </w:rPr>
        <w:t>VI</w:t>
      </w:r>
      <w:r w:rsidR="00D33EE7" w:rsidRPr="000B41AC">
        <w:rPr>
          <w:rFonts w:ascii="Palatino Linotype" w:eastAsia="Arial Unicode MS" w:hAnsi="Palatino Linotype" w:cs="Arial"/>
          <w:b/>
          <w:color w:val="000000" w:themeColor="text1"/>
          <w:sz w:val="28"/>
          <w:szCs w:val="28"/>
        </w:rPr>
        <w:t>I</w:t>
      </w:r>
      <w:r w:rsidRPr="000B41AC">
        <w:rPr>
          <w:rFonts w:ascii="Palatino Linotype" w:eastAsia="Arial Unicode MS" w:hAnsi="Palatino Linotype" w:cs="Arial"/>
          <w:b/>
          <w:color w:val="000000" w:themeColor="text1"/>
          <w:sz w:val="28"/>
          <w:szCs w:val="28"/>
        </w:rPr>
        <w:t xml:space="preserve">I. </w:t>
      </w:r>
      <w:r w:rsidR="00D33EE7" w:rsidRPr="000B41AC">
        <w:rPr>
          <w:rFonts w:ascii="Palatino Linotype" w:eastAsia="Arial Unicode MS" w:hAnsi="Palatino Linotype" w:cs="Arial"/>
        </w:rPr>
        <w:t xml:space="preserve">Posteriormente, el catorce de abril de dos mil veintiuno, </w:t>
      </w:r>
      <w:r w:rsidR="00D33EE7" w:rsidRPr="000B41AC">
        <w:rPr>
          <w:rFonts w:ascii="Palatino Linotype" w:eastAsia="Arial Unicode MS" w:hAnsi="Palatino Linotype" w:cs="Arial"/>
          <w:b/>
        </w:rPr>
        <w:t>EL SUJETO OBLIGADO</w:t>
      </w:r>
      <w:r w:rsidR="00D33EE7" w:rsidRPr="000B41AC">
        <w:rPr>
          <w:rFonts w:ascii="Palatino Linotype" w:eastAsia="Arial Unicode MS" w:hAnsi="Palatino Linotype" w:cs="Arial"/>
        </w:rPr>
        <w:t>, envió a través del correo institucional un alcance al Informe Justificado, adjuntando e</w:t>
      </w:r>
      <w:r w:rsidR="00D33EE7" w:rsidRPr="000B41AC">
        <w:rPr>
          <w:rFonts w:ascii="Palatino Linotype" w:hAnsi="Palatino Linotype" w:cs="Arial"/>
          <w:noProof/>
          <w:lang w:eastAsia="es-MX"/>
        </w:rPr>
        <w:t>l archivo</w:t>
      </w:r>
      <w:r w:rsidR="005C5AFD" w:rsidRPr="000B41AC">
        <w:rPr>
          <w:rFonts w:ascii="Palatino Linotype" w:hAnsi="Palatino Linotype" w:cs="Arial"/>
          <w:noProof/>
          <w:lang w:eastAsia="es-MX"/>
        </w:rPr>
        <w:t xml:space="preserve"> </w:t>
      </w:r>
      <w:r w:rsidR="005C5AFD" w:rsidRPr="000B41AC">
        <w:rPr>
          <w:rFonts w:ascii="Palatino Linotype" w:hAnsi="Palatino Linotype" w:cs="Arial"/>
          <w:b/>
          <w:noProof/>
          <w:lang w:eastAsia="es-MX"/>
        </w:rPr>
        <w:t>INFORME DE JUSTIFICACIÓN 01002-INFOEM-IP-RR-2021</w:t>
      </w:r>
      <w:r w:rsidR="00D33EE7" w:rsidRPr="000B41AC">
        <w:rPr>
          <w:rFonts w:ascii="Palatino Linotype" w:hAnsi="Palatino Linotype" w:cs="Arial"/>
          <w:b/>
          <w:noProof/>
          <w:lang w:eastAsia="es-MX"/>
        </w:rPr>
        <w:t xml:space="preserve">, </w:t>
      </w:r>
      <w:r w:rsidR="000761D9" w:rsidRPr="000B41AC">
        <w:rPr>
          <w:rFonts w:ascii="Palatino Linotype" w:hAnsi="Palatino Linotype" w:cs="Arial"/>
          <w:noProof/>
          <w:lang w:eastAsia="es-MX"/>
        </w:rPr>
        <w:t>por medio del cual refiere medularmente que el solicitante interpuso el recurso de revisión únicamente para agradecer por la información proporcionada; es decir no se duele de la respuesta entregada; e</w:t>
      </w:r>
      <w:r w:rsidR="00D33EE7" w:rsidRPr="000B41AC">
        <w:rPr>
          <w:rFonts w:ascii="Palatino Linotype" w:hAnsi="Palatino Linotype" w:cs="Arial"/>
          <w:noProof/>
          <w:lang w:eastAsia="es-MX"/>
        </w:rPr>
        <w:t xml:space="preserve">l cual será del conocimiento del </w:t>
      </w:r>
      <w:r w:rsidR="00D33EE7" w:rsidRPr="000B41AC">
        <w:rPr>
          <w:rFonts w:ascii="Palatino Linotype" w:hAnsi="Palatino Linotype"/>
          <w:color w:val="000000" w:themeColor="text1"/>
        </w:rPr>
        <w:t>particular</w:t>
      </w:r>
      <w:r w:rsidR="00D33EE7" w:rsidRPr="000B41AC">
        <w:rPr>
          <w:rFonts w:ascii="Palatino Linotype" w:hAnsi="Palatino Linotype" w:cs="Arial"/>
          <w:noProof/>
          <w:lang w:eastAsia="es-MX"/>
        </w:rPr>
        <w:t xml:space="preserve"> al momento de notificar la presente Resolución. </w:t>
      </w:r>
    </w:p>
    <w:p w14:paraId="3AC21D34" w14:textId="77777777" w:rsidR="00D33EE7" w:rsidRPr="000B41AC" w:rsidRDefault="00D33EE7" w:rsidP="005203AC">
      <w:pPr>
        <w:spacing w:line="360" w:lineRule="auto"/>
        <w:jc w:val="both"/>
        <w:rPr>
          <w:rFonts w:ascii="Palatino Linotype" w:eastAsia="Arial Unicode MS" w:hAnsi="Palatino Linotype" w:cs="Arial"/>
          <w:color w:val="000000" w:themeColor="text1"/>
          <w:sz w:val="28"/>
          <w:szCs w:val="28"/>
        </w:rPr>
      </w:pPr>
    </w:p>
    <w:p w14:paraId="43254135" w14:textId="17A51A45" w:rsidR="007757F2" w:rsidRPr="000B41AC" w:rsidRDefault="005C5AFD" w:rsidP="005203AC">
      <w:pPr>
        <w:spacing w:line="360" w:lineRule="auto"/>
        <w:jc w:val="both"/>
        <w:rPr>
          <w:rFonts w:ascii="Palatino Linotype" w:hAnsi="Palatino Linotype"/>
          <w:color w:val="000000" w:themeColor="text1"/>
        </w:rPr>
      </w:pPr>
      <w:r w:rsidRPr="000B41AC">
        <w:rPr>
          <w:rFonts w:ascii="Palatino Linotype" w:hAnsi="Palatino Linotype"/>
          <w:b/>
          <w:color w:val="000000" w:themeColor="text1"/>
          <w:sz w:val="28"/>
          <w:szCs w:val="28"/>
        </w:rPr>
        <w:t>IX</w:t>
      </w:r>
      <w:r w:rsidR="007757F2" w:rsidRPr="000B41AC">
        <w:rPr>
          <w:rFonts w:ascii="Palatino Linotype" w:hAnsi="Palatino Linotype"/>
          <w:b/>
          <w:color w:val="000000" w:themeColor="text1"/>
          <w:sz w:val="28"/>
          <w:szCs w:val="28"/>
        </w:rPr>
        <w:t xml:space="preserve">. </w:t>
      </w:r>
      <w:r w:rsidR="007757F2" w:rsidRPr="000B41AC">
        <w:rPr>
          <w:rFonts w:ascii="Palatino Linotype" w:hAnsi="Palatino Linotype"/>
          <w:color w:val="000000" w:themeColor="text1"/>
        </w:rPr>
        <w:t xml:space="preserve">En fecha </w:t>
      </w:r>
      <w:r w:rsidRPr="000B41AC">
        <w:rPr>
          <w:rFonts w:ascii="Palatino Linotype" w:hAnsi="Palatino Linotype"/>
          <w:color w:val="000000" w:themeColor="text1"/>
        </w:rPr>
        <w:t xml:space="preserve">veintiséis </w:t>
      </w:r>
      <w:r w:rsidR="00583BF2" w:rsidRPr="000B41AC">
        <w:rPr>
          <w:rFonts w:ascii="Palatino Linotype" w:hAnsi="Palatino Linotype"/>
          <w:color w:val="000000" w:themeColor="text1"/>
        </w:rPr>
        <w:t>de marzo</w:t>
      </w:r>
      <w:r w:rsidR="00523B0C" w:rsidRPr="000B41AC">
        <w:rPr>
          <w:rFonts w:ascii="Palatino Linotype" w:hAnsi="Palatino Linotype"/>
          <w:color w:val="000000" w:themeColor="text1"/>
        </w:rPr>
        <w:t xml:space="preserve"> </w:t>
      </w:r>
      <w:r w:rsidR="003354F8" w:rsidRPr="000B41AC">
        <w:rPr>
          <w:rFonts w:ascii="Palatino Linotype" w:hAnsi="Palatino Linotype"/>
          <w:color w:val="000000" w:themeColor="text1"/>
        </w:rPr>
        <w:t>de dos mil veintiuno</w:t>
      </w:r>
      <w:r w:rsidR="007757F2" w:rsidRPr="000B41AC">
        <w:rPr>
          <w:rFonts w:ascii="Palatino Linotype" w:hAnsi="Palatino Linotype"/>
          <w:color w:val="000000" w:themeColor="text1"/>
        </w:rPr>
        <w:t>, se notificó a las partes el Acuerdo de Cierre de Instrucción</w:t>
      </w:r>
      <w:r w:rsidR="00D900CC" w:rsidRPr="000B41AC">
        <w:rPr>
          <w:rFonts w:ascii="Palatino Linotype" w:hAnsi="Palatino Linotype"/>
          <w:color w:val="000000" w:themeColor="text1"/>
        </w:rPr>
        <w:t>.</w:t>
      </w:r>
    </w:p>
    <w:p w14:paraId="07436EEA" w14:textId="77777777" w:rsidR="007757F2" w:rsidRPr="000B41AC" w:rsidRDefault="007757F2" w:rsidP="005203AC">
      <w:pPr>
        <w:spacing w:line="360" w:lineRule="auto"/>
        <w:jc w:val="both"/>
        <w:rPr>
          <w:rFonts w:ascii="Palatino Linotype" w:hAnsi="Palatino Linotype"/>
          <w:color w:val="000000" w:themeColor="text1"/>
        </w:rPr>
      </w:pPr>
    </w:p>
    <w:p w14:paraId="6063395B" w14:textId="785B7CCC" w:rsidR="00F977A4" w:rsidRPr="000B41AC" w:rsidRDefault="00F977A4" w:rsidP="005203AC">
      <w:pPr>
        <w:spacing w:line="360" w:lineRule="auto"/>
        <w:jc w:val="both"/>
        <w:rPr>
          <w:rFonts w:ascii="Palatino Linotype" w:hAnsi="Palatino Linotype" w:cs="Arial"/>
          <w:color w:val="000000" w:themeColor="text1"/>
        </w:rPr>
      </w:pPr>
      <w:r w:rsidRPr="000B41AC">
        <w:rPr>
          <w:rFonts w:ascii="Palatino Linotype" w:hAnsi="Palatino Linotype"/>
          <w:b/>
          <w:color w:val="000000" w:themeColor="text1"/>
          <w:sz w:val="28"/>
          <w:szCs w:val="28"/>
        </w:rPr>
        <w:t xml:space="preserve">X. </w:t>
      </w:r>
      <w:r w:rsidRPr="000B41AC">
        <w:rPr>
          <w:rFonts w:ascii="Palatino Linotype" w:hAnsi="Palatino Linotype" w:cs="Arial"/>
          <w:color w:val="000000" w:themeColor="text1"/>
        </w:rPr>
        <w:t xml:space="preserve">Con fundamento en el artículo 185 fracción VIII de la Ley de Transparencia y Acceso a la Información Pública del Estado de México y Municipios, se remitió el expediente a efecto de que la Comisionada </w:t>
      </w:r>
      <w:r w:rsidRPr="000B41AC">
        <w:rPr>
          <w:rFonts w:ascii="Palatino Linotype" w:hAnsi="Palatino Linotype" w:cs="Arial"/>
          <w:b/>
          <w:color w:val="000000" w:themeColor="text1"/>
        </w:rPr>
        <w:t>EVA ABAID YAPUR</w:t>
      </w:r>
      <w:r w:rsidRPr="000B41AC">
        <w:rPr>
          <w:rFonts w:ascii="Palatino Linotype" w:hAnsi="Palatino Linotype" w:cs="Arial"/>
          <w:color w:val="000000" w:themeColor="text1"/>
        </w:rPr>
        <w:t xml:space="preserve"> formulara y presentara al Pleno el proyecto de resolución correspondiente; y</w:t>
      </w:r>
    </w:p>
    <w:p w14:paraId="4C86D636" w14:textId="77777777" w:rsidR="00F977A4" w:rsidRPr="000B41AC" w:rsidRDefault="00F977A4" w:rsidP="005203AC">
      <w:pPr>
        <w:jc w:val="center"/>
        <w:rPr>
          <w:rFonts w:ascii="Palatino Linotype" w:hAnsi="Palatino Linotype"/>
          <w:b/>
          <w:bCs/>
          <w:color w:val="000000" w:themeColor="text1"/>
          <w:spacing w:val="40"/>
          <w:sz w:val="28"/>
        </w:rPr>
      </w:pPr>
    </w:p>
    <w:p w14:paraId="274C22D9" w14:textId="77777777" w:rsidR="00457BB8" w:rsidRPr="000B41AC" w:rsidRDefault="00457BB8" w:rsidP="005203AC">
      <w:pPr>
        <w:jc w:val="center"/>
        <w:rPr>
          <w:rFonts w:ascii="Palatino Linotype" w:hAnsi="Palatino Linotype"/>
          <w:b/>
          <w:bCs/>
          <w:color w:val="000000" w:themeColor="text1"/>
          <w:spacing w:val="40"/>
          <w:sz w:val="28"/>
        </w:rPr>
      </w:pPr>
      <w:r w:rsidRPr="000B41AC">
        <w:rPr>
          <w:rFonts w:ascii="Palatino Linotype" w:hAnsi="Palatino Linotype"/>
          <w:b/>
          <w:bCs/>
          <w:color w:val="000000" w:themeColor="text1"/>
          <w:spacing w:val="40"/>
          <w:sz w:val="28"/>
        </w:rPr>
        <w:t>CONSIDERANDO</w:t>
      </w:r>
    </w:p>
    <w:p w14:paraId="2EE1A9E9" w14:textId="77777777" w:rsidR="00457BB8" w:rsidRPr="000B41AC" w:rsidRDefault="00457BB8" w:rsidP="005203AC">
      <w:pPr>
        <w:jc w:val="center"/>
        <w:rPr>
          <w:rFonts w:ascii="Palatino Linotype" w:hAnsi="Palatino Linotype"/>
          <w:b/>
          <w:bCs/>
          <w:color w:val="000000" w:themeColor="text1"/>
          <w:spacing w:val="40"/>
          <w:sz w:val="28"/>
        </w:rPr>
      </w:pPr>
    </w:p>
    <w:p w14:paraId="7A8FC27D" w14:textId="461F1E70" w:rsidR="00CD3257" w:rsidRPr="000B41AC" w:rsidRDefault="00457BB8" w:rsidP="005203AC">
      <w:pPr>
        <w:spacing w:line="360" w:lineRule="auto"/>
        <w:ind w:right="50"/>
        <w:jc w:val="both"/>
        <w:rPr>
          <w:rFonts w:ascii="Palatino Linotype" w:hAnsi="Palatino Linotype" w:cs="Arial"/>
          <w:color w:val="000000" w:themeColor="text1"/>
        </w:rPr>
      </w:pPr>
      <w:r w:rsidRPr="000B41AC">
        <w:rPr>
          <w:rFonts w:ascii="Palatino Linotype" w:hAnsi="Palatino Linotype"/>
          <w:b/>
          <w:color w:val="000000" w:themeColor="text1"/>
          <w:sz w:val="28"/>
          <w:szCs w:val="28"/>
        </w:rPr>
        <w:t>PRIMERO</w:t>
      </w:r>
      <w:r w:rsidRPr="000B41AC">
        <w:rPr>
          <w:rFonts w:ascii="Palatino Linotype" w:hAnsi="Palatino Linotype"/>
          <w:b/>
          <w:color w:val="000000" w:themeColor="text1"/>
        </w:rPr>
        <w:t>.</w:t>
      </w:r>
      <w:r w:rsidRPr="000B41AC">
        <w:rPr>
          <w:rFonts w:ascii="Palatino Linotype" w:hAnsi="Palatino Linotype"/>
          <w:color w:val="000000" w:themeColor="text1"/>
        </w:rPr>
        <w:t xml:space="preserve"> </w:t>
      </w:r>
      <w:r w:rsidR="00CD3257" w:rsidRPr="000B41AC">
        <w:rPr>
          <w:rFonts w:ascii="Palatino Linotype" w:hAnsi="Palatino Linotype"/>
          <w:b/>
          <w:color w:val="000000" w:themeColor="text1"/>
        </w:rPr>
        <w:t>Competencia</w:t>
      </w:r>
      <w:r w:rsidR="00CD3257" w:rsidRPr="000B41AC">
        <w:rPr>
          <w:rFonts w:ascii="Palatino Linotype" w:hAnsi="Palatino Linotype"/>
          <w:color w:val="000000" w:themeColor="text1"/>
        </w:rPr>
        <w:t>.</w:t>
      </w:r>
      <w:r w:rsidR="00CD3257" w:rsidRPr="000B41AC">
        <w:rPr>
          <w:rFonts w:ascii="Palatino Linotype" w:hAnsi="Palatino Linotype"/>
          <w:b/>
          <w:color w:val="000000" w:themeColor="text1"/>
        </w:rPr>
        <w:t xml:space="preserve"> </w:t>
      </w:r>
      <w:r w:rsidR="00CD3257" w:rsidRPr="000B41AC">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CD3257" w:rsidRPr="000B41AC">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BAEC2A0" w14:textId="77777777" w:rsidR="005A2A2E" w:rsidRPr="000B41AC" w:rsidRDefault="005A2A2E" w:rsidP="005203AC">
      <w:pPr>
        <w:spacing w:line="360" w:lineRule="auto"/>
        <w:ind w:right="50"/>
        <w:jc w:val="both"/>
        <w:rPr>
          <w:rFonts w:ascii="Palatino Linotype" w:hAnsi="Palatino Linotype" w:cs="Arial"/>
          <w:color w:val="000000" w:themeColor="text1"/>
        </w:rPr>
      </w:pPr>
    </w:p>
    <w:p w14:paraId="782532E9" w14:textId="77777777" w:rsidR="00CD3257" w:rsidRPr="000B41AC" w:rsidRDefault="00CD3257" w:rsidP="005203AC">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0B41AC">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1DD86F9" w14:textId="77777777" w:rsidR="00CD3257" w:rsidRPr="000B41AC" w:rsidRDefault="00CD3257" w:rsidP="005203AC">
      <w:pPr>
        <w:spacing w:line="360" w:lineRule="auto"/>
        <w:ind w:right="50"/>
        <w:jc w:val="both"/>
        <w:rPr>
          <w:rFonts w:ascii="Palatino Linotype" w:hAnsi="Palatino Linotype"/>
          <w:color w:val="000000" w:themeColor="text1"/>
        </w:rPr>
      </w:pPr>
    </w:p>
    <w:p w14:paraId="54E67F03" w14:textId="272E66DB" w:rsidR="00457BB8" w:rsidRPr="000B41AC" w:rsidRDefault="00457BB8" w:rsidP="005203AC">
      <w:pPr>
        <w:spacing w:line="360" w:lineRule="auto"/>
        <w:jc w:val="both"/>
        <w:rPr>
          <w:rFonts w:ascii="Palatino Linotype" w:hAnsi="Palatino Linotype" w:cs="Arial"/>
          <w:b/>
          <w:snapToGrid w:val="0"/>
          <w:color w:val="000000" w:themeColor="text1"/>
        </w:rPr>
      </w:pPr>
      <w:r w:rsidRPr="000B41AC">
        <w:rPr>
          <w:rFonts w:ascii="Palatino Linotype" w:hAnsi="Palatino Linotype" w:cs="Arial"/>
          <w:b/>
          <w:color w:val="000000" w:themeColor="text1"/>
          <w:sz w:val="28"/>
        </w:rPr>
        <w:t>SEGUNDO</w:t>
      </w:r>
      <w:r w:rsidRPr="000B41AC">
        <w:rPr>
          <w:rFonts w:ascii="Palatino Linotype" w:hAnsi="Palatino Linotype" w:cs="Arial"/>
          <w:b/>
          <w:color w:val="000000" w:themeColor="text1"/>
        </w:rPr>
        <w:t xml:space="preserve">. Interés. </w:t>
      </w:r>
      <w:r w:rsidRPr="000B41AC">
        <w:rPr>
          <w:rFonts w:ascii="Palatino Linotype" w:hAnsi="Palatino Linotype" w:cs="Arial"/>
          <w:bCs/>
          <w:color w:val="000000" w:themeColor="text1"/>
        </w:rPr>
        <w:t xml:space="preserve">El recurso de revisión fue interpuesto por parte legítima, en atención a que se presentó por </w:t>
      </w:r>
      <w:r w:rsidR="00D900CC" w:rsidRPr="000B41AC">
        <w:rPr>
          <w:rFonts w:ascii="Palatino Linotype" w:hAnsi="Palatino Linotype" w:cs="Arial"/>
          <w:b/>
          <w:bCs/>
          <w:color w:val="000000" w:themeColor="text1"/>
        </w:rPr>
        <w:t>EL</w:t>
      </w:r>
      <w:r w:rsidRPr="000B41AC">
        <w:rPr>
          <w:rFonts w:ascii="Palatino Linotype" w:hAnsi="Palatino Linotype" w:cs="Arial"/>
          <w:b/>
          <w:bCs/>
          <w:color w:val="000000" w:themeColor="text1"/>
        </w:rPr>
        <w:t xml:space="preserve"> RECURRENTE,</w:t>
      </w:r>
      <w:r w:rsidRPr="000B41AC">
        <w:rPr>
          <w:rFonts w:ascii="Palatino Linotype" w:hAnsi="Palatino Linotype" w:cs="Arial"/>
          <w:bCs/>
          <w:color w:val="000000" w:themeColor="text1"/>
        </w:rPr>
        <w:t xml:space="preserve"> quien es la misma persona que formuló la solicitud de acceso a la información pública al </w:t>
      </w:r>
      <w:r w:rsidRPr="000B41AC">
        <w:rPr>
          <w:rFonts w:ascii="Palatino Linotype" w:hAnsi="Palatino Linotype" w:cs="Arial"/>
          <w:b/>
          <w:bCs/>
          <w:color w:val="000000" w:themeColor="text1"/>
        </w:rPr>
        <w:t>SUJETO OBLIGADO.</w:t>
      </w:r>
    </w:p>
    <w:p w14:paraId="29A38B6E" w14:textId="77777777" w:rsidR="00457BB8" w:rsidRPr="000B41AC" w:rsidRDefault="00457BB8" w:rsidP="005203AC">
      <w:pPr>
        <w:spacing w:line="360" w:lineRule="auto"/>
        <w:jc w:val="both"/>
        <w:rPr>
          <w:rFonts w:ascii="Palatino Linotype" w:hAnsi="Palatino Linotype" w:cs="Arial"/>
          <w:b/>
          <w:color w:val="000000" w:themeColor="text1"/>
          <w:szCs w:val="28"/>
        </w:rPr>
      </w:pPr>
    </w:p>
    <w:p w14:paraId="0228BFAD" w14:textId="3A738685" w:rsidR="00457BB8" w:rsidRPr="000B41AC" w:rsidRDefault="00457BB8" w:rsidP="005203AC">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0B41AC">
        <w:rPr>
          <w:rFonts w:ascii="Palatino Linotype" w:hAnsi="Palatino Linotype" w:cs="Arial"/>
          <w:b/>
          <w:color w:val="000000" w:themeColor="text1"/>
          <w:sz w:val="28"/>
          <w:szCs w:val="28"/>
        </w:rPr>
        <w:t xml:space="preserve">TERCERO. </w:t>
      </w:r>
      <w:r w:rsidRPr="000B41AC">
        <w:rPr>
          <w:rFonts w:ascii="Palatino Linotype" w:hAnsi="Palatino Linotype" w:cs="Arial"/>
          <w:b/>
          <w:color w:val="000000" w:themeColor="text1"/>
        </w:rPr>
        <w:t xml:space="preserve">Oportunidad. </w:t>
      </w:r>
      <w:r w:rsidRPr="000B41AC">
        <w:rPr>
          <w:rFonts w:ascii="Palatino Linotype" w:hAnsi="Palatino Linotype" w:cs="Arial"/>
          <w:color w:val="000000" w:themeColor="text1"/>
        </w:rPr>
        <w:t xml:space="preserve">El recurso de revisión fue interpuesto dentro del plazo de quince días hábiles contados a partir del día siguiente al en que </w:t>
      </w:r>
      <w:r w:rsidR="00D900CC" w:rsidRPr="000B41AC">
        <w:rPr>
          <w:rFonts w:ascii="Palatino Linotype" w:hAnsi="Palatino Linotype" w:cs="Arial"/>
          <w:b/>
          <w:color w:val="000000" w:themeColor="text1"/>
        </w:rPr>
        <w:t>EL</w:t>
      </w:r>
      <w:r w:rsidRPr="000B41AC">
        <w:rPr>
          <w:rFonts w:ascii="Palatino Linotype" w:hAnsi="Palatino Linotype" w:cs="Arial"/>
          <w:b/>
          <w:color w:val="000000" w:themeColor="text1"/>
        </w:rPr>
        <w:t xml:space="preserve"> RECURRENTE </w:t>
      </w:r>
      <w:r w:rsidRPr="000B41AC">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0B41AC" w:rsidRDefault="00457BB8" w:rsidP="005203AC">
      <w:pPr>
        <w:ind w:left="851" w:right="902"/>
        <w:jc w:val="both"/>
        <w:rPr>
          <w:rFonts w:ascii="Palatino Linotype" w:eastAsiaTheme="minorEastAsia" w:hAnsi="Palatino Linotype" w:cs="Arial"/>
          <w:color w:val="000000" w:themeColor="text1"/>
          <w:szCs w:val="20"/>
          <w:lang w:val="es-ES_tradnl"/>
        </w:rPr>
      </w:pPr>
    </w:p>
    <w:p w14:paraId="796155AA" w14:textId="77777777" w:rsidR="00457BB8" w:rsidRPr="000B41AC" w:rsidRDefault="00457BB8" w:rsidP="005203AC">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0B41AC">
        <w:rPr>
          <w:rFonts w:ascii="Palatino Linotype" w:eastAsiaTheme="minorEastAsia" w:hAnsi="Palatino Linotype" w:cs="Arial"/>
          <w:b/>
          <w:i/>
          <w:color w:val="000000" w:themeColor="text1"/>
          <w:sz w:val="22"/>
          <w:szCs w:val="22"/>
          <w:lang w:val="es-ES_tradnl"/>
        </w:rPr>
        <w:t>“Artículo 178.</w:t>
      </w:r>
      <w:r w:rsidRPr="000B41AC">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0B41AC" w:rsidRDefault="00457BB8" w:rsidP="005203AC">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0B41AC">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0B41AC" w:rsidRDefault="00457BB8" w:rsidP="005203AC">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0B41AC">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0B41AC">
        <w:rPr>
          <w:rFonts w:ascii="Palatino Linotype" w:eastAsiaTheme="minorEastAsia" w:hAnsi="Palatino Linotype" w:cs="Arial"/>
          <w:b/>
          <w:i/>
          <w:color w:val="000000" w:themeColor="text1"/>
          <w:sz w:val="22"/>
          <w:szCs w:val="22"/>
          <w:lang w:val="es-ES_tradnl"/>
        </w:rPr>
        <w:t>”</w:t>
      </w:r>
    </w:p>
    <w:p w14:paraId="0793AB7B" w14:textId="77777777" w:rsidR="00457BB8" w:rsidRPr="000B41AC" w:rsidRDefault="00457BB8" w:rsidP="005203AC">
      <w:pPr>
        <w:ind w:left="851" w:right="902"/>
        <w:jc w:val="both"/>
        <w:rPr>
          <w:rFonts w:ascii="Palatino Linotype" w:eastAsiaTheme="minorEastAsia" w:hAnsi="Palatino Linotype" w:cs="Arial"/>
          <w:color w:val="000000" w:themeColor="text1"/>
          <w:szCs w:val="20"/>
          <w:lang w:val="es-ES_tradnl"/>
        </w:rPr>
      </w:pPr>
    </w:p>
    <w:p w14:paraId="38085FB5" w14:textId="79447512" w:rsidR="00BE7B4E" w:rsidRPr="000B41AC" w:rsidRDefault="00457BB8" w:rsidP="005203AC">
      <w:pPr>
        <w:spacing w:line="360" w:lineRule="auto"/>
        <w:jc w:val="both"/>
        <w:rPr>
          <w:rFonts w:ascii="Palatino Linotype" w:hAnsi="Palatino Linotype" w:cs="Arial"/>
        </w:rPr>
      </w:pPr>
      <w:r w:rsidRPr="000B41AC">
        <w:rPr>
          <w:rFonts w:ascii="Palatino Linotype" w:eastAsiaTheme="minorEastAsia" w:hAnsi="Palatino Linotype" w:cs="Arial"/>
          <w:color w:val="000000" w:themeColor="text1"/>
          <w:lang w:val="es-ES_tradnl"/>
        </w:rPr>
        <w:t xml:space="preserve">En efecto, atendiendo a que </w:t>
      </w:r>
      <w:r w:rsidRPr="000B41AC">
        <w:rPr>
          <w:rFonts w:ascii="Palatino Linotype" w:eastAsiaTheme="minorEastAsia" w:hAnsi="Palatino Linotype" w:cs="Arial"/>
          <w:b/>
          <w:color w:val="000000" w:themeColor="text1"/>
          <w:lang w:val="es-ES_tradnl"/>
        </w:rPr>
        <w:t>EL SUJETO OBLIGADO</w:t>
      </w:r>
      <w:r w:rsidRPr="000B41AC">
        <w:rPr>
          <w:rFonts w:ascii="Palatino Linotype" w:eastAsiaTheme="minorEastAsia" w:hAnsi="Palatino Linotype" w:cs="Arial"/>
          <w:color w:val="000000" w:themeColor="text1"/>
          <w:lang w:val="es-ES_tradnl"/>
        </w:rPr>
        <w:t xml:space="preserve"> notificó la respuesta a la solicitud de información pública el </w:t>
      </w:r>
      <w:r w:rsidR="005C5AFD" w:rsidRPr="000B41AC">
        <w:rPr>
          <w:rFonts w:ascii="Palatino Linotype" w:eastAsiaTheme="minorEastAsia" w:hAnsi="Palatino Linotype" w:cs="Arial"/>
          <w:b/>
          <w:color w:val="000000" w:themeColor="text1"/>
          <w:lang w:val="es-ES_tradnl"/>
        </w:rPr>
        <w:t>veintiséis de febrero d</w:t>
      </w:r>
      <w:r w:rsidR="00401780" w:rsidRPr="000B41AC">
        <w:rPr>
          <w:rFonts w:ascii="Palatino Linotype" w:eastAsiaTheme="minorEastAsia" w:hAnsi="Palatino Linotype" w:cs="Arial"/>
          <w:b/>
          <w:color w:val="000000" w:themeColor="text1"/>
          <w:lang w:val="es-ES_tradnl"/>
        </w:rPr>
        <w:t xml:space="preserve">e dos mil </w:t>
      </w:r>
      <w:r w:rsidR="00BE7B4E" w:rsidRPr="000B41AC">
        <w:rPr>
          <w:rFonts w:ascii="Palatino Linotype" w:eastAsiaTheme="minorEastAsia" w:hAnsi="Palatino Linotype" w:cs="Arial"/>
          <w:b/>
          <w:color w:val="000000" w:themeColor="text1"/>
          <w:lang w:val="es-ES_tradnl"/>
        </w:rPr>
        <w:t>veintiuno</w:t>
      </w:r>
      <w:r w:rsidRPr="000B41AC">
        <w:rPr>
          <w:rFonts w:ascii="Palatino Linotype" w:eastAsiaTheme="minorEastAsia" w:hAnsi="Palatino Linotype" w:cs="Arial"/>
          <w:b/>
          <w:color w:val="000000" w:themeColor="text1"/>
          <w:lang w:val="es-ES_tradnl"/>
        </w:rPr>
        <w:t xml:space="preserve">; </w:t>
      </w:r>
      <w:r w:rsidRPr="000B41AC">
        <w:rPr>
          <w:rFonts w:ascii="Palatino Linotype" w:hAnsi="Palatino Linotype" w:cs="Arial"/>
          <w:color w:val="000000" w:themeColor="text1"/>
        </w:rPr>
        <w:t>en consecuencia, el plazo de quince días hábiles que el artículo 178 d</w:t>
      </w:r>
      <w:r w:rsidR="00D900CC" w:rsidRPr="000B41AC">
        <w:rPr>
          <w:rFonts w:ascii="Palatino Linotype" w:hAnsi="Palatino Linotype" w:cs="Arial"/>
          <w:color w:val="000000" w:themeColor="text1"/>
        </w:rPr>
        <w:t xml:space="preserve">e la ley de la materia otorga al </w:t>
      </w:r>
      <w:r w:rsidRPr="000B41AC">
        <w:rPr>
          <w:rFonts w:ascii="Palatino Linotype" w:hAnsi="Palatino Linotype" w:cs="Arial"/>
          <w:b/>
          <w:color w:val="000000" w:themeColor="text1"/>
        </w:rPr>
        <w:t>RECURRENTE</w:t>
      </w:r>
      <w:r w:rsidRPr="000B41AC">
        <w:rPr>
          <w:rFonts w:ascii="Palatino Linotype" w:hAnsi="Palatino Linotype" w:cs="Arial"/>
          <w:color w:val="000000" w:themeColor="text1"/>
        </w:rPr>
        <w:t xml:space="preserve"> para presentar el recurso de revisión, transcurrió del</w:t>
      </w:r>
      <w:r w:rsidRPr="000B41AC">
        <w:rPr>
          <w:rFonts w:ascii="Palatino Linotype" w:hAnsi="Palatino Linotype" w:cs="Arial"/>
          <w:b/>
          <w:color w:val="000000" w:themeColor="text1"/>
        </w:rPr>
        <w:t xml:space="preserve"> </w:t>
      </w:r>
      <w:r w:rsidR="005C5AFD" w:rsidRPr="000B41AC">
        <w:rPr>
          <w:rFonts w:ascii="Palatino Linotype" w:hAnsi="Palatino Linotype" w:cs="Arial"/>
          <w:b/>
          <w:color w:val="000000" w:themeColor="text1"/>
        </w:rPr>
        <w:t>uno al veintitrés de ma</w:t>
      </w:r>
      <w:r w:rsidR="00BE7B4E" w:rsidRPr="000B41AC">
        <w:rPr>
          <w:rFonts w:ascii="Palatino Linotype" w:hAnsi="Palatino Linotype" w:cs="Arial"/>
          <w:b/>
          <w:color w:val="000000" w:themeColor="text1"/>
        </w:rPr>
        <w:t>rzo de dos mil veintiuno</w:t>
      </w:r>
      <w:r w:rsidRPr="000B41AC">
        <w:rPr>
          <w:rFonts w:ascii="Palatino Linotype" w:hAnsi="Palatino Linotype" w:cs="Arial"/>
          <w:color w:val="000000" w:themeColor="text1"/>
        </w:rPr>
        <w:t>, sin contemplar en el cómputo los</w:t>
      </w:r>
      <w:r w:rsidR="00BE7B4E" w:rsidRPr="000B41AC">
        <w:rPr>
          <w:rFonts w:ascii="Palatino Linotype" w:hAnsi="Palatino Linotype" w:cs="Arial"/>
          <w:color w:val="000000" w:themeColor="text1"/>
        </w:rPr>
        <w:t xml:space="preserve"> seis, siete, trece, catorce, veinte y veintiuno de marzo de dos mil veintiuno</w:t>
      </w:r>
      <w:r w:rsidR="00523B0C" w:rsidRPr="000B41AC">
        <w:rPr>
          <w:rFonts w:ascii="Palatino Linotype" w:hAnsi="Palatino Linotype" w:cs="Arial"/>
          <w:color w:val="000000" w:themeColor="text1"/>
        </w:rPr>
        <w:t>,</w:t>
      </w:r>
      <w:r w:rsidR="00CD3257" w:rsidRPr="000B41AC">
        <w:rPr>
          <w:rFonts w:ascii="Palatino Linotype" w:hAnsi="Palatino Linotype" w:cs="Arial"/>
          <w:color w:val="000000" w:themeColor="text1"/>
        </w:rPr>
        <w:t xml:space="preserve"> </w:t>
      </w:r>
      <w:r w:rsidRPr="000B41AC">
        <w:rPr>
          <w:rFonts w:ascii="Palatino Linotype" w:hAnsi="Palatino Linotype" w:cs="Arial"/>
          <w:color w:val="000000" w:themeColor="text1"/>
        </w:rPr>
        <w:t>por corresponder a sábados y domingos, considerados como días inhábiles, en términos del artículo 3, fracción X de la Ley de Transparencia y Acceso a la Información Pública del Estado de México y Municipios</w:t>
      </w:r>
      <w:r w:rsidR="00523B0C" w:rsidRPr="000B41AC">
        <w:rPr>
          <w:rFonts w:ascii="Palatino Linotype" w:hAnsi="Palatino Linotype" w:cs="Arial"/>
          <w:color w:val="000000" w:themeColor="text1"/>
        </w:rPr>
        <w:t>; así como</w:t>
      </w:r>
      <w:r w:rsidR="006C0027" w:rsidRPr="000B41AC">
        <w:rPr>
          <w:rFonts w:ascii="Palatino Linotype" w:hAnsi="Palatino Linotype" w:cs="Arial"/>
          <w:color w:val="000000" w:themeColor="text1"/>
        </w:rPr>
        <w:t xml:space="preserve">, </w:t>
      </w:r>
      <w:r w:rsidR="00BE7B4E" w:rsidRPr="000B41AC">
        <w:rPr>
          <w:rFonts w:ascii="Palatino Linotype" w:hAnsi="Palatino Linotype" w:cs="Arial"/>
          <w:color w:val="000000" w:themeColor="text1"/>
        </w:rPr>
        <w:t xml:space="preserve">dos y quince de marzo </w:t>
      </w:r>
      <w:r w:rsidR="006C0027" w:rsidRPr="000B41AC">
        <w:rPr>
          <w:rFonts w:ascii="Palatino Linotype" w:hAnsi="Palatino Linotype" w:cs="Arial"/>
          <w:color w:val="000000" w:themeColor="text1"/>
        </w:rPr>
        <w:t>de dos mil veint</w:t>
      </w:r>
      <w:r w:rsidR="00BE7B4E" w:rsidRPr="000B41AC">
        <w:rPr>
          <w:rFonts w:ascii="Palatino Linotype" w:hAnsi="Palatino Linotype" w:cs="Arial"/>
          <w:color w:val="000000" w:themeColor="text1"/>
        </w:rPr>
        <w:t xml:space="preserve">iuno, por ser </w:t>
      </w:r>
      <w:r w:rsidR="00BE7B4E" w:rsidRPr="000B41AC">
        <w:rPr>
          <w:rFonts w:ascii="Palatino Linotype" w:hAnsi="Palatino Linotype"/>
          <w:color w:val="000000" w:themeColor="text1"/>
        </w:rPr>
        <w:t>considerado como días inhábiles por suspensión de labores, en términos del Calendario Oficial en Materia de Transparencia, Acceso a la Información Pública y Protección de Datos Personales del Estado de México y Municipios, así como de labores del Instituto para el año dos mil veintiuno y enero dos mil veintidós.</w:t>
      </w:r>
      <w:r w:rsidR="00BE7B4E" w:rsidRPr="000B41AC">
        <w:rPr>
          <w:rFonts w:ascii="Palatino Linotype" w:hAnsi="Palatino Linotype" w:cs="Arial"/>
        </w:rPr>
        <w:t xml:space="preserve"> </w:t>
      </w:r>
    </w:p>
    <w:p w14:paraId="3A278668" w14:textId="77777777" w:rsidR="00BE7B4E" w:rsidRPr="000B41AC" w:rsidRDefault="00BE7B4E" w:rsidP="005203AC">
      <w:pPr>
        <w:spacing w:line="360" w:lineRule="auto"/>
        <w:jc w:val="both"/>
        <w:rPr>
          <w:rFonts w:ascii="Palatino Linotype" w:hAnsi="Palatino Linotype" w:cs="Arial"/>
          <w:color w:val="000000" w:themeColor="text1"/>
        </w:rPr>
      </w:pPr>
    </w:p>
    <w:p w14:paraId="0E788203" w14:textId="21FC7A76" w:rsidR="00457BB8" w:rsidRPr="000B41AC" w:rsidRDefault="00457BB8" w:rsidP="005203AC">
      <w:pPr>
        <w:spacing w:line="360" w:lineRule="auto"/>
        <w:jc w:val="both"/>
        <w:rPr>
          <w:rFonts w:ascii="Palatino Linotype" w:eastAsiaTheme="minorEastAsia" w:hAnsi="Palatino Linotype" w:cs="Arial"/>
          <w:color w:val="000000" w:themeColor="text1"/>
          <w:lang w:val="es-ES_tradnl"/>
        </w:rPr>
      </w:pPr>
      <w:r w:rsidRPr="000B41AC">
        <w:rPr>
          <w:rFonts w:ascii="Palatino Linotype" w:eastAsiaTheme="minorEastAsia" w:hAnsi="Palatino Linotype" w:cs="Arial"/>
          <w:color w:val="000000" w:themeColor="text1"/>
          <w:lang w:val="es-ES_tradnl"/>
        </w:rPr>
        <w:t>En ese tenor, si el recurso de revisión que nos ocupa, se interpuso el</w:t>
      </w:r>
      <w:r w:rsidRPr="000B41AC">
        <w:rPr>
          <w:rFonts w:ascii="Palatino Linotype" w:eastAsiaTheme="minorEastAsia" w:hAnsi="Palatino Linotype" w:cs="Arial"/>
          <w:b/>
          <w:color w:val="000000" w:themeColor="text1"/>
          <w:lang w:val="es-ES_tradnl"/>
        </w:rPr>
        <w:t xml:space="preserve"> </w:t>
      </w:r>
      <w:r w:rsidR="005C5AFD" w:rsidRPr="000B41AC">
        <w:rPr>
          <w:rFonts w:ascii="Palatino Linotype" w:eastAsiaTheme="minorEastAsia" w:hAnsi="Palatino Linotype" w:cs="Arial"/>
          <w:b/>
          <w:color w:val="000000" w:themeColor="text1"/>
          <w:lang w:val="es-ES_tradnl"/>
        </w:rPr>
        <w:t>diez</w:t>
      </w:r>
      <w:r w:rsidR="00BE7B4E" w:rsidRPr="000B41AC">
        <w:rPr>
          <w:rFonts w:ascii="Palatino Linotype" w:eastAsiaTheme="minorEastAsia" w:hAnsi="Palatino Linotype" w:cs="Arial"/>
          <w:b/>
          <w:color w:val="000000" w:themeColor="text1"/>
          <w:lang w:val="es-ES_tradnl"/>
        </w:rPr>
        <w:t xml:space="preserve"> de marzo </w:t>
      </w:r>
      <w:r w:rsidR="005071E3" w:rsidRPr="000B41AC">
        <w:rPr>
          <w:rFonts w:ascii="Palatino Linotype" w:eastAsiaTheme="minorEastAsia" w:hAnsi="Palatino Linotype" w:cs="Arial"/>
          <w:b/>
          <w:color w:val="000000" w:themeColor="text1"/>
          <w:lang w:val="es-ES_tradnl"/>
        </w:rPr>
        <w:t>de</w:t>
      </w:r>
      <w:r w:rsidRPr="000B41AC">
        <w:rPr>
          <w:rFonts w:ascii="Palatino Linotype" w:eastAsiaTheme="minorEastAsia" w:hAnsi="Palatino Linotype" w:cs="Arial"/>
          <w:b/>
          <w:color w:val="000000" w:themeColor="text1"/>
          <w:lang w:val="es-ES_tradnl"/>
        </w:rPr>
        <w:t xml:space="preserve"> dos mil veint</w:t>
      </w:r>
      <w:r w:rsidR="005071E3" w:rsidRPr="000B41AC">
        <w:rPr>
          <w:rFonts w:ascii="Palatino Linotype" w:eastAsiaTheme="minorEastAsia" w:hAnsi="Palatino Linotype" w:cs="Arial"/>
          <w:b/>
          <w:color w:val="000000" w:themeColor="text1"/>
          <w:lang w:val="es-ES_tradnl"/>
        </w:rPr>
        <w:t>iuno</w:t>
      </w:r>
      <w:r w:rsidRPr="000B41AC">
        <w:rPr>
          <w:rFonts w:ascii="Palatino Linotype" w:eastAsiaTheme="minorEastAsia" w:hAnsi="Palatino Linotype" w:cs="Arial"/>
          <w:b/>
          <w:color w:val="000000" w:themeColor="text1"/>
          <w:lang w:val="es-ES_tradnl"/>
        </w:rPr>
        <w:t>,</w:t>
      </w:r>
      <w:r w:rsidRPr="000B41AC">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14:paraId="40206908" w14:textId="77777777" w:rsidR="00457BB8" w:rsidRPr="000B41AC" w:rsidRDefault="00457BB8" w:rsidP="005203AC">
      <w:pPr>
        <w:spacing w:line="360" w:lineRule="auto"/>
        <w:jc w:val="both"/>
        <w:rPr>
          <w:rFonts w:ascii="Palatino Linotype" w:eastAsiaTheme="minorEastAsia" w:hAnsi="Palatino Linotype" w:cs="Arial"/>
          <w:color w:val="000000" w:themeColor="text1"/>
          <w:lang w:val="es-ES_tradnl"/>
        </w:rPr>
      </w:pPr>
    </w:p>
    <w:p w14:paraId="0581DC77" w14:textId="1C87D436" w:rsidR="003500AE" w:rsidRPr="000B41AC" w:rsidRDefault="005071E3" w:rsidP="005203AC">
      <w:pPr>
        <w:autoSpaceDE w:val="0"/>
        <w:autoSpaceDN w:val="0"/>
        <w:adjustRightInd w:val="0"/>
        <w:spacing w:line="360" w:lineRule="auto"/>
        <w:ind w:right="49"/>
        <w:jc w:val="both"/>
        <w:rPr>
          <w:rFonts w:ascii="Palatino Linotype" w:hAnsi="Palatino Linotype"/>
          <w:b/>
          <w:sz w:val="28"/>
          <w:szCs w:val="28"/>
          <w:lang w:val="es-ES"/>
        </w:rPr>
      </w:pPr>
      <w:r w:rsidRPr="000B41AC">
        <w:rPr>
          <w:rFonts w:ascii="Palatino Linotype" w:hAnsi="Palatino Linotype" w:cs="Arial"/>
          <w:b/>
          <w:sz w:val="28"/>
          <w:szCs w:val="28"/>
        </w:rPr>
        <w:t>CUARTO</w:t>
      </w:r>
      <w:r w:rsidRPr="000B41AC">
        <w:rPr>
          <w:rFonts w:ascii="Palatino Linotype" w:hAnsi="Palatino Linotype"/>
          <w:b/>
          <w:sz w:val="28"/>
          <w:szCs w:val="28"/>
        </w:rPr>
        <w:t>.</w:t>
      </w:r>
      <w:r w:rsidRPr="000B41AC">
        <w:rPr>
          <w:rFonts w:ascii="Palatino Linotype" w:hAnsi="Palatino Linotype"/>
          <w:b/>
        </w:rPr>
        <w:t xml:space="preserve"> </w:t>
      </w:r>
      <w:r w:rsidR="003500AE" w:rsidRPr="000B41AC">
        <w:rPr>
          <w:rFonts w:ascii="Palatino Linotype" w:hAnsi="Palatino Linotype" w:cs="Arial"/>
          <w:b/>
          <w:color w:val="000000" w:themeColor="text1"/>
          <w:lang w:val="es-ES"/>
        </w:rPr>
        <w:t>Análisis de causal de sobreseimiento.</w:t>
      </w:r>
      <w:r w:rsidR="003500AE" w:rsidRPr="000B41AC">
        <w:rPr>
          <w:rFonts w:ascii="Palatino Linotype" w:hAnsi="Palatino Linotype" w:cs="Arial"/>
          <w:color w:val="000000" w:themeColor="text1"/>
          <w:lang w:val="es-ES"/>
        </w:rPr>
        <w:t xml:space="preserve"> </w:t>
      </w:r>
      <w:r w:rsidR="003500AE" w:rsidRPr="000B41AC">
        <w:rPr>
          <w:rFonts w:ascii="Palatino Linotype" w:hAnsi="Palatino Linotype"/>
          <w:color w:val="000000" w:themeColor="text1"/>
          <w:lang w:val="es-ES"/>
        </w:rPr>
        <w:t xml:space="preserve">En este contexto este Órgano Colegiado advierte que en el caso, se actualiza la causal de sobreseimiento prevista en la fracción V del artículo 192 </w:t>
      </w:r>
      <w:r w:rsidR="003500AE" w:rsidRPr="000B41AC">
        <w:rPr>
          <w:rFonts w:ascii="Palatino Linotype" w:hAnsi="Palatino Linotype" w:cs="Arial"/>
          <w:lang w:val="es-ES_tradnl"/>
        </w:rPr>
        <w:t xml:space="preserve">de la </w:t>
      </w:r>
      <w:r w:rsidR="003500AE" w:rsidRPr="000B41AC">
        <w:rPr>
          <w:rFonts w:ascii="Palatino Linotype" w:hAnsi="Palatino Linotype"/>
          <w:lang w:val="es-ES"/>
        </w:rPr>
        <w:t xml:space="preserve">Ley de Transparencia y Acceso a la Información Pública del Estado de México y Municipios, </w:t>
      </w:r>
      <w:r w:rsidR="003500AE" w:rsidRPr="000B41AC">
        <w:rPr>
          <w:rFonts w:ascii="Palatino Linotype" w:hAnsi="Palatino Linotype"/>
          <w:color w:val="000000" w:themeColor="text1"/>
          <w:lang w:val="es-ES"/>
        </w:rPr>
        <w:t>que dispone:</w:t>
      </w:r>
    </w:p>
    <w:p w14:paraId="61F384D0" w14:textId="77777777" w:rsidR="003500AE" w:rsidRPr="000B41AC" w:rsidRDefault="003500AE" w:rsidP="005203AC">
      <w:pPr>
        <w:jc w:val="both"/>
        <w:rPr>
          <w:rFonts w:ascii="Palatino Linotype" w:hAnsi="Palatino Linotype"/>
          <w:color w:val="000000" w:themeColor="text1"/>
          <w:lang w:val="es-ES"/>
        </w:rPr>
      </w:pPr>
    </w:p>
    <w:p w14:paraId="563B199F" w14:textId="77777777" w:rsidR="003500AE" w:rsidRPr="000B41AC" w:rsidRDefault="003500AE" w:rsidP="005203AC">
      <w:pPr>
        <w:ind w:left="851" w:right="899"/>
        <w:jc w:val="both"/>
        <w:rPr>
          <w:rFonts w:ascii="Palatino Linotype" w:hAnsi="Palatino Linotype" w:cs="Arial"/>
          <w:i/>
          <w:sz w:val="22"/>
          <w:szCs w:val="22"/>
          <w:lang w:val="es-ES"/>
        </w:rPr>
      </w:pPr>
      <w:r w:rsidRPr="000B41AC">
        <w:rPr>
          <w:rFonts w:ascii="Palatino Linotype" w:hAnsi="Palatino Linotype" w:cs="Arial"/>
          <w:i/>
          <w:sz w:val="22"/>
          <w:szCs w:val="22"/>
          <w:lang w:val="es-ES"/>
        </w:rPr>
        <w:t>“</w:t>
      </w:r>
      <w:r w:rsidRPr="000B41AC">
        <w:rPr>
          <w:rFonts w:ascii="Palatino Linotype" w:hAnsi="Palatino Linotype" w:cs="Arial"/>
          <w:b/>
          <w:i/>
          <w:sz w:val="22"/>
          <w:szCs w:val="22"/>
          <w:lang w:val="es-ES"/>
        </w:rPr>
        <w:t>Artículo 192</w:t>
      </w:r>
      <w:r w:rsidRPr="000B41AC">
        <w:rPr>
          <w:rFonts w:ascii="Palatino Linotype" w:hAnsi="Palatino Linotype" w:cs="Arial"/>
          <w:i/>
          <w:sz w:val="22"/>
          <w:szCs w:val="22"/>
          <w:lang w:val="es-ES"/>
        </w:rPr>
        <w:t>. El recurso será sobreseído, en todo o en parte, cuando una vez admitido, se actualicen alguno de los siguientes supuestos:</w:t>
      </w:r>
    </w:p>
    <w:p w14:paraId="3452BE7B" w14:textId="77777777" w:rsidR="003500AE" w:rsidRPr="000B41AC" w:rsidRDefault="003500AE" w:rsidP="005203AC">
      <w:pPr>
        <w:ind w:left="851" w:right="899"/>
        <w:jc w:val="both"/>
        <w:rPr>
          <w:rFonts w:ascii="Palatino Linotype" w:hAnsi="Palatino Linotype" w:cs="Arial"/>
          <w:i/>
          <w:sz w:val="22"/>
          <w:szCs w:val="22"/>
          <w:lang w:val="es-ES"/>
        </w:rPr>
      </w:pPr>
      <w:r w:rsidRPr="000B41AC">
        <w:rPr>
          <w:rFonts w:ascii="Palatino Linotype" w:hAnsi="Palatino Linotype" w:cs="Arial"/>
          <w:i/>
          <w:sz w:val="22"/>
          <w:szCs w:val="22"/>
          <w:lang w:val="es-ES"/>
        </w:rPr>
        <w:t>(…)</w:t>
      </w:r>
    </w:p>
    <w:p w14:paraId="50E0EA0B" w14:textId="3BB5A89E" w:rsidR="000761D9" w:rsidRPr="000B41AC" w:rsidRDefault="000761D9" w:rsidP="005203AC">
      <w:pPr>
        <w:ind w:left="851" w:right="899"/>
        <w:jc w:val="both"/>
        <w:rPr>
          <w:rFonts w:ascii="Palatino Linotype" w:hAnsi="Palatino Linotype" w:cs="Arial"/>
          <w:b/>
          <w:i/>
          <w:sz w:val="22"/>
          <w:szCs w:val="22"/>
          <w:lang w:val="es-ES"/>
        </w:rPr>
      </w:pPr>
      <w:r w:rsidRPr="000B41AC">
        <w:rPr>
          <w:rFonts w:ascii="Palatino Linotype" w:hAnsi="Palatino Linotype" w:cs="Arial"/>
          <w:b/>
          <w:i/>
          <w:sz w:val="22"/>
          <w:szCs w:val="22"/>
          <w:lang w:val="es-ES"/>
        </w:rPr>
        <w:t>IV. Admitido el recurso de revisión, aparezca alguna causal de improcedencia en los términos de la presente Ley; y</w:t>
      </w:r>
    </w:p>
    <w:p w14:paraId="656246BA" w14:textId="157A8BA9" w:rsidR="003500AE" w:rsidRPr="000B41AC" w:rsidRDefault="000761D9" w:rsidP="005203AC">
      <w:pPr>
        <w:ind w:left="851" w:right="899"/>
        <w:jc w:val="both"/>
        <w:rPr>
          <w:rFonts w:ascii="Palatino Linotype" w:hAnsi="Palatino Linotype" w:cs="Arial"/>
          <w:b/>
          <w:i/>
          <w:sz w:val="22"/>
          <w:szCs w:val="22"/>
          <w:lang w:val="es-ES"/>
        </w:rPr>
      </w:pPr>
      <w:r w:rsidRPr="000B41AC">
        <w:rPr>
          <w:rFonts w:ascii="Palatino Linotype" w:hAnsi="Palatino Linotype" w:cs="Arial"/>
          <w:b/>
          <w:i/>
          <w:sz w:val="22"/>
          <w:szCs w:val="22"/>
          <w:lang w:val="es-ES"/>
        </w:rPr>
        <w:t>…</w:t>
      </w:r>
      <w:r w:rsidR="003500AE" w:rsidRPr="000B41AC">
        <w:rPr>
          <w:rFonts w:ascii="Palatino Linotype" w:hAnsi="Palatino Linotype" w:cs="Arial"/>
          <w:b/>
          <w:i/>
          <w:sz w:val="22"/>
          <w:szCs w:val="22"/>
          <w:lang w:val="es-ES"/>
        </w:rPr>
        <w:t>”</w:t>
      </w:r>
    </w:p>
    <w:p w14:paraId="064049CE" w14:textId="77777777" w:rsidR="003500AE" w:rsidRPr="000B41AC" w:rsidRDefault="003500AE" w:rsidP="005203AC">
      <w:pPr>
        <w:ind w:left="851" w:right="1134"/>
        <w:jc w:val="both"/>
        <w:rPr>
          <w:rFonts w:ascii="Palatino Linotype" w:hAnsi="Palatino Linotype" w:cs="Arial"/>
          <w:i/>
          <w:lang w:val="es-ES"/>
        </w:rPr>
      </w:pPr>
    </w:p>
    <w:p w14:paraId="6B5C1D74" w14:textId="77777777" w:rsidR="003500AE" w:rsidRPr="000B41AC" w:rsidRDefault="003500AE" w:rsidP="005203AC">
      <w:pPr>
        <w:spacing w:line="360" w:lineRule="auto"/>
        <w:jc w:val="both"/>
        <w:rPr>
          <w:rFonts w:ascii="Palatino Linotype" w:hAnsi="Palatino Linotype" w:cs="Arial"/>
          <w:lang w:val="es-ES"/>
        </w:rPr>
      </w:pPr>
      <w:r w:rsidRPr="000B41AC">
        <w:rPr>
          <w:rFonts w:ascii="Palatino Linotype" w:hAnsi="Palatino Linotype" w:cs="Arial"/>
          <w:lang w:val="es-ES"/>
        </w:rPr>
        <w:t>Luego, conforme a la transcripción que antecede se advierte como causal de sobreseimiento que, una vez admitido el recurso de revisión, por cualquier causa o motivo quede sin materia el mismo. Es decir, el presente recurso de revisión ha quedado sin materia debido a que, conforme al análisis efectuado por este Órgano Autónomo, se advierte lo siguiente.</w:t>
      </w:r>
    </w:p>
    <w:p w14:paraId="47E2DF21" w14:textId="77777777" w:rsidR="003500AE" w:rsidRPr="000B41AC" w:rsidRDefault="003500AE" w:rsidP="005203AC">
      <w:pPr>
        <w:spacing w:line="360" w:lineRule="auto"/>
        <w:jc w:val="both"/>
        <w:rPr>
          <w:rFonts w:ascii="Palatino Linotype" w:hAnsi="Palatino Linotype" w:cs="Arial"/>
          <w:lang w:val="es-ES"/>
        </w:rPr>
      </w:pPr>
    </w:p>
    <w:p w14:paraId="6B23EC53" w14:textId="5EE27540" w:rsidR="00115B54" w:rsidRPr="000B41AC" w:rsidRDefault="003500AE" w:rsidP="005203AC">
      <w:pPr>
        <w:spacing w:line="360" w:lineRule="auto"/>
        <w:jc w:val="both"/>
        <w:rPr>
          <w:rFonts w:ascii="Palatino Linotype" w:hAnsi="Palatino Linotype" w:cs="Arial"/>
          <w:lang w:val="es-ES"/>
        </w:rPr>
      </w:pPr>
      <w:r w:rsidRPr="000B41AC">
        <w:rPr>
          <w:rFonts w:ascii="Palatino Linotype" w:hAnsi="Palatino Linotype" w:cs="Arial"/>
          <w:lang w:val="es-ES"/>
        </w:rPr>
        <w:t xml:space="preserve">Primeramente, es importante </w:t>
      </w:r>
      <w:r w:rsidR="00115B54" w:rsidRPr="000B41AC">
        <w:rPr>
          <w:rFonts w:ascii="Palatino Linotype" w:hAnsi="Palatino Linotype" w:cs="Arial"/>
          <w:lang w:val="es-ES"/>
        </w:rPr>
        <w:t xml:space="preserve">recordar que el particular en ejercicio del derecho de acceso a la información requirió del </w:t>
      </w:r>
      <w:r w:rsidR="00115B54" w:rsidRPr="000B41AC">
        <w:rPr>
          <w:rFonts w:ascii="Palatino Linotype" w:hAnsi="Palatino Linotype" w:cs="Arial"/>
          <w:b/>
          <w:lang w:val="es-ES"/>
        </w:rPr>
        <w:t xml:space="preserve">SUJETO OBLIGADO </w:t>
      </w:r>
      <w:r w:rsidR="00115B54" w:rsidRPr="000B41AC">
        <w:rPr>
          <w:rFonts w:ascii="Palatino Linotype" w:hAnsi="Palatino Linotype" w:cs="Arial"/>
          <w:lang w:val="es-ES"/>
        </w:rPr>
        <w:t xml:space="preserve">lo siguiente: </w:t>
      </w:r>
    </w:p>
    <w:p w14:paraId="30B8F10B" w14:textId="77777777" w:rsidR="00115B54" w:rsidRPr="000B41AC" w:rsidRDefault="00115B54" w:rsidP="005203AC">
      <w:pPr>
        <w:jc w:val="both"/>
        <w:rPr>
          <w:rFonts w:ascii="Palatino Linotype" w:hAnsi="Palatino Linotype" w:cs="Arial"/>
          <w:lang w:val="es-ES"/>
        </w:rPr>
      </w:pPr>
    </w:p>
    <w:p w14:paraId="7918AAE0" w14:textId="77777777" w:rsidR="00115B54" w:rsidRPr="000B41AC" w:rsidRDefault="00115B54" w:rsidP="005203AC">
      <w:pPr>
        <w:tabs>
          <w:tab w:val="left" w:pos="851"/>
        </w:tabs>
        <w:ind w:left="851" w:right="901"/>
        <w:jc w:val="both"/>
        <w:rPr>
          <w:rFonts w:ascii="Palatino Linotype" w:hAnsi="Palatino Linotype" w:cs="Arial"/>
          <w:i/>
          <w:color w:val="000000" w:themeColor="text1"/>
          <w:sz w:val="22"/>
          <w:szCs w:val="22"/>
        </w:rPr>
      </w:pPr>
      <w:r w:rsidRPr="000B41AC">
        <w:rPr>
          <w:rFonts w:ascii="Palatino Linotype" w:hAnsi="Palatino Linotype" w:cs="Arial"/>
          <w:i/>
          <w:color w:val="000000" w:themeColor="text1"/>
          <w:sz w:val="22"/>
          <w:szCs w:val="22"/>
        </w:rPr>
        <w:t>“Quiero tener acceso en versión pública, en pdf o Word de las resoluciones por las cuales cesaron a Carlos Aranza Doniz funcionario del Instituto de Salud del Edomex, por ir al Super Bowl, y aquellas por las que despidieron a su asesor José Fernando Gil García ambos del Instituto de Salud del Estado de México. Saber si se les inició algun procedimiento disciplinario, en caso de ser positivo, quiero conocer le expediente en en versión pública, en pdf o Word, o al menos de la resolución que determina sus ceses. Quiero saber si estas decisiones de cese fueron impugnadas, en caso positivo, saber ante que autoridad fueron impugnadas, y los números de los expedientes asignados a las mismas, y de ser el caso quiero tener acceso en versión pública, en pdf o Word de las resoluciones” (Sic)</w:t>
      </w:r>
    </w:p>
    <w:p w14:paraId="42603F7F" w14:textId="77777777" w:rsidR="00115B54" w:rsidRPr="000B41AC" w:rsidRDefault="00115B54" w:rsidP="005203AC">
      <w:pPr>
        <w:tabs>
          <w:tab w:val="left" w:pos="851"/>
        </w:tabs>
        <w:ind w:left="851" w:right="901"/>
        <w:jc w:val="both"/>
        <w:rPr>
          <w:rFonts w:ascii="Palatino Linotype" w:hAnsi="Palatino Linotype" w:cs="Arial"/>
          <w:i/>
          <w:color w:val="000000" w:themeColor="text1"/>
          <w:sz w:val="22"/>
          <w:szCs w:val="22"/>
        </w:rPr>
      </w:pPr>
    </w:p>
    <w:p w14:paraId="4986A16B" w14:textId="2D880711" w:rsidR="00115B54" w:rsidRPr="000B41AC" w:rsidRDefault="00115B54" w:rsidP="005203AC">
      <w:pPr>
        <w:spacing w:line="360" w:lineRule="auto"/>
        <w:jc w:val="both"/>
        <w:rPr>
          <w:rFonts w:ascii="Palatino Linotype" w:hAnsi="Palatino Linotype" w:cs="Arial"/>
          <w:i/>
        </w:rPr>
      </w:pPr>
      <w:r w:rsidRPr="000B41AC">
        <w:rPr>
          <w:rFonts w:ascii="Palatino Linotype" w:hAnsi="Palatino Linotype" w:cs="Arial"/>
          <w:lang w:val="es-ES"/>
        </w:rPr>
        <w:t xml:space="preserve">Al respecto, el </w:t>
      </w:r>
      <w:r w:rsidRPr="000B41AC">
        <w:rPr>
          <w:rFonts w:ascii="Palatino Linotype" w:hAnsi="Palatino Linotype" w:cs="Arial"/>
        </w:rPr>
        <w:t>Titular del Órgano de Control del Instituto de Salud del Estado de México, refiere adjuntar la respuesta, la cual refiere que respecto a “</w:t>
      </w:r>
      <w:r w:rsidRPr="000B41AC">
        <w:rPr>
          <w:rFonts w:ascii="Palatino Linotype" w:hAnsi="Palatino Linotype" w:cs="Arial"/>
          <w:i/>
        </w:rPr>
        <w:t xml:space="preserve">Quiero tener acceso en versión pública, en pdf o Word de las resoluciones por las cuales cesaron a Carlos Aranza Doniz funcionario del Instituto de Salud del Edomex, por ir al Super Bowl, y aquellas por las que despidieron a su asesor José Fernando Gil García ambos del Instituto de Salud del Estado de México.” (sic) </w:t>
      </w:r>
      <w:r w:rsidRPr="000B41AC">
        <w:rPr>
          <w:rFonts w:ascii="Palatino Linotype" w:hAnsi="Palatino Linotype" w:cs="Arial"/>
        </w:rPr>
        <w:t xml:space="preserve">no cuenta con antecedentes de resolución emitida en razón de que el C. Carlos Aranza Doniz, haya acudido al Super Bowl, tampoco se cuenta con antecedente de resolución en que se encuentra involucrado el C. José Fernando Gil García. Respecto a </w:t>
      </w:r>
      <w:r w:rsidRPr="000B41AC">
        <w:rPr>
          <w:rFonts w:ascii="Palatino Linotype" w:hAnsi="Palatino Linotype" w:cs="Arial"/>
          <w:i/>
        </w:rPr>
        <w:t>“Saber si se les inició algun procedimiento disciplinario</w:t>
      </w:r>
      <w:r w:rsidRPr="000B41AC">
        <w:rPr>
          <w:rFonts w:ascii="Palatino Linotype" w:hAnsi="Palatino Linotype" w:cs="Arial"/>
        </w:rPr>
        <w:t xml:space="preserve">” (sic), refiere no contar con antecedente. Finalmente por cuanto hace al requerimiento relacionado a </w:t>
      </w:r>
      <w:r w:rsidRPr="000B41AC">
        <w:rPr>
          <w:rFonts w:ascii="Palatino Linotype" w:hAnsi="Palatino Linotype" w:cs="Arial"/>
          <w:i/>
        </w:rPr>
        <w:t>“en caso de ser positivo, quiero conocer le expediente en en versión pública, en pdf o Word, o al menos de la resolución que determina sus ceses. Quiero saber si estas decisiones de cese fueron impugnadas, en caso positivo, saber ante que autoridad fueron impugnadas, y los números de los expedientes asignados a las mismas, y de ser el caso quiero tener acceso en versión pública, en pdf o Word de las resoluciones” (sic)</w:t>
      </w:r>
      <w:r w:rsidRPr="000B41AC">
        <w:rPr>
          <w:rFonts w:ascii="Palatino Linotype" w:hAnsi="Palatino Linotype" w:cs="Arial"/>
        </w:rPr>
        <w:t xml:space="preserve">, refiere también no contar con antecedente. </w:t>
      </w:r>
    </w:p>
    <w:p w14:paraId="4D64F496" w14:textId="77777777" w:rsidR="00115B54" w:rsidRPr="000B41AC" w:rsidRDefault="00115B54" w:rsidP="005203AC">
      <w:pPr>
        <w:spacing w:line="360" w:lineRule="auto"/>
        <w:jc w:val="both"/>
        <w:rPr>
          <w:rFonts w:ascii="Palatino Linotype" w:hAnsi="Palatino Linotype" w:cs="Arial"/>
          <w:lang w:val="es-ES"/>
        </w:rPr>
      </w:pPr>
    </w:p>
    <w:p w14:paraId="4AAEB9C6" w14:textId="77777777" w:rsidR="009C647B" w:rsidRPr="000B41AC" w:rsidRDefault="00115B54" w:rsidP="005203AC">
      <w:pPr>
        <w:spacing w:line="360" w:lineRule="auto"/>
        <w:jc w:val="both"/>
        <w:rPr>
          <w:rFonts w:ascii="Palatino Linotype" w:hAnsi="Palatino Linotype" w:cs="Arial"/>
          <w:lang w:val="es-ES"/>
        </w:rPr>
      </w:pPr>
      <w:r w:rsidRPr="000B41AC">
        <w:rPr>
          <w:rFonts w:ascii="Palatino Linotype" w:hAnsi="Palatino Linotype" w:cs="Arial"/>
          <w:lang w:val="es-ES"/>
        </w:rPr>
        <w:t xml:space="preserve">Ante tal respuesta, el </w:t>
      </w:r>
      <w:r w:rsidRPr="000B41AC">
        <w:rPr>
          <w:rFonts w:ascii="Palatino Linotype" w:hAnsi="Palatino Linotype" w:cs="Arial"/>
          <w:b/>
          <w:lang w:val="es-ES"/>
        </w:rPr>
        <w:t xml:space="preserve">SUJETO OBLIGADO </w:t>
      </w:r>
      <w:r w:rsidR="009C647B" w:rsidRPr="000B41AC">
        <w:rPr>
          <w:rFonts w:ascii="Palatino Linotype" w:hAnsi="Palatino Linotype" w:cs="Arial"/>
          <w:lang w:val="es-ES"/>
        </w:rPr>
        <w:t>interpuso el presente recurso de revisión materia del presente asunto, sólo para agradecer por la información proporcionada.</w:t>
      </w:r>
    </w:p>
    <w:p w14:paraId="751E66B5" w14:textId="77777777" w:rsidR="009C647B" w:rsidRPr="000B41AC" w:rsidRDefault="009C647B" w:rsidP="005203AC">
      <w:pPr>
        <w:spacing w:line="360" w:lineRule="auto"/>
        <w:jc w:val="both"/>
        <w:rPr>
          <w:rFonts w:ascii="Palatino Linotype" w:hAnsi="Palatino Linotype" w:cs="Arial"/>
          <w:lang w:val="es-ES"/>
        </w:rPr>
      </w:pPr>
    </w:p>
    <w:p w14:paraId="75FFAF7F" w14:textId="77777777" w:rsidR="00B729A6" w:rsidRPr="000B41AC" w:rsidRDefault="009C647B" w:rsidP="005203AC">
      <w:pPr>
        <w:spacing w:line="360" w:lineRule="auto"/>
        <w:jc w:val="both"/>
        <w:rPr>
          <w:rFonts w:ascii="Palatino Linotype" w:hAnsi="Palatino Linotype"/>
          <w:lang w:val="es-ES_tradnl"/>
        </w:rPr>
      </w:pPr>
      <w:r w:rsidRPr="000B41AC">
        <w:rPr>
          <w:rFonts w:ascii="Palatino Linotype" w:hAnsi="Palatino Linotype" w:cs="Arial"/>
          <w:lang w:val="es-ES"/>
        </w:rPr>
        <w:t>Por lo anterior, es importante precisar que</w:t>
      </w:r>
      <w:r w:rsidR="003D451E" w:rsidRPr="000B41AC">
        <w:rPr>
          <w:rFonts w:ascii="Palatino Linotype" w:hAnsi="Palatino Linotype" w:cs="Arial"/>
          <w:lang w:val="es-ES"/>
        </w:rPr>
        <w:t xml:space="preserve"> conforme a los </w:t>
      </w:r>
      <w:r w:rsidR="003D451E" w:rsidRPr="000B41AC">
        <w:rPr>
          <w:rFonts w:ascii="Palatino Linotype" w:hAnsi="Palatino Linotype" w:cs="Arial"/>
          <w:color w:val="000000" w:themeColor="text1"/>
        </w:rPr>
        <w:t xml:space="preserve">176 y 179 de la Ley de Transparencia y Acceso a la Información Pública del Estado de México y Municipios, el </w:t>
      </w:r>
      <w:r w:rsidR="003D451E" w:rsidRPr="000B41AC">
        <w:rPr>
          <w:rFonts w:ascii="Palatino Linotype" w:hAnsi="Palatino Linotype" w:cs="Arial"/>
          <w:lang w:val="es-ES"/>
        </w:rPr>
        <w:t>recurso</w:t>
      </w:r>
      <w:r w:rsidR="003D451E" w:rsidRPr="000B41AC">
        <w:rPr>
          <w:rFonts w:ascii="Palatino Linotype" w:hAnsi="Palatino Linotype" w:cs="Arial"/>
          <w:color w:val="000000" w:themeColor="text1"/>
        </w:rPr>
        <w:t xml:space="preserve"> de revisión es la garantía secundaria que la Ley otorga a los particulares para reparar cualquier posible afectación a su derecho de acceso a la información pública; </w:t>
      </w:r>
      <w:r w:rsidR="003D451E" w:rsidRPr="000B41AC">
        <w:rPr>
          <w:rFonts w:ascii="Palatino Linotype" w:hAnsi="Palatino Linotype"/>
          <w:b/>
          <w:lang w:val="es-ES_tradnl"/>
        </w:rPr>
        <w:t>s</w:t>
      </w:r>
      <w:r w:rsidR="003D451E" w:rsidRPr="000B41AC">
        <w:rPr>
          <w:rFonts w:ascii="Palatino Linotype" w:hAnsi="Palatino Linotype"/>
          <w:lang w:val="es-ES_tradnl"/>
        </w:rPr>
        <w:t>iendo éste el medio a través del cual, este Órgano Garante después de realizar el análisis al procedimiento de acceso a la información, podrá determinar la posible afectación y de ser el caso ordenar la reparación a la vio</w:t>
      </w:r>
      <w:r w:rsidR="00B729A6" w:rsidRPr="000B41AC">
        <w:rPr>
          <w:rFonts w:ascii="Palatino Linotype" w:hAnsi="Palatino Linotype"/>
          <w:lang w:val="es-ES_tradnl"/>
        </w:rPr>
        <w:t>lación del derecho en cuestión.</w:t>
      </w:r>
    </w:p>
    <w:p w14:paraId="3202A8CD" w14:textId="77777777" w:rsidR="00B729A6" w:rsidRPr="000B41AC" w:rsidRDefault="00B729A6" w:rsidP="005203AC">
      <w:pPr>
        <w:spacing w:line="360" w:lineRule="auto"/>
        <w:jc w:val="both"/>
        <w:rPr>
          <w:rFonts w:ascii="Palatino Linotype" w:hAnsi="Palatino Linotype"/>
          <w:lang w:val="es-ES_tradnl"/>
        </w:rPr>
      </w:pPr>
    </w:p>
    <w:p w14:paraId="1C8673E0" w14:textId="6CFC9C3C" w:rsidR="00B729A6" w:rsidRPr="000B41AC" w:rsidRDefault="00B729A6" w:rsidP="005203AC">
      <w:pPr>
        <w:spacing w:line="360" w:lineRule="auto"/>
        <w:jc w:val="both"/>
        <w:rPr>
          <w:rFonts w:ascii="Palatino Linotype" w:hAnsi="Palatino Linotype"/>
          <w:bCs/>
          <w:color w:val="000000" w:themeColor="text1"/>
        </w:rPr>
      </w:pPr>
      <w:r w:rsidRPr="000B41AC">
        <w:rPr>
          <w:rFonts w:ascii="Palatino Linotype" w:hAnsi="Palatino Linotype"/>
          <w:bCs/>
          <w:color w:val="000000" w:themeColor="text1"/>
        </w:rPr>
        <w:t>Es así que, la legislación adjetiva establece medios de impugnación o recurso a través de los cuales los particulares o las personas que se consideran afectados en la emisión de un acto de autoridad, tiene la posibilidad de impugnar aquél, con el objeto de que la misma autoridad que emitió el acto, o bien, un órgano superior, realice un nuevo análisis del caso a efecto de determinar la legalidad o ilegalidad del acto que se combate.</w:t>
      </w:r>
    </w:p>
    <w:p w14:paraId="7090091E" w14:textId="77777777" w:rsidR="005203AC" w:rsidRPr="000B41AC" w:rsidRDefault="005203AC" w:rsidP="005203AC">
      <w:pPr>
        <w:spacing w:line="360" w:lineRule="auto"/>
        <w:jc w:val="both"/>
        <w:rPr>
          <w:rFonts w:ascii="Palatino Linotype" w:hAnsi="Palatino Linotype"/>
          <w:lang w:val="es-ES_tradnl"/>
        </w:rPr>
      </w:pPr>
    </w:p>
    <w:p w14:paraId="6D182CD1" w14:textId="77777777" w:rsidR="00B729A6" w:rsidRPr="000B41AC" w:rsidRDefault="00B729A6" w:rsidP="005203AC">
      <w:pPr>
        <w:spacing w:line="360" w:lineRule="auto"/>
        <w:jc w:val="both"/>
        <w:rPr>
          <w:rFonts w:ascii="Palatino Linotype" w:hAnsi="Palatino Linotype"/>
          <w:bCs/>
          <w:color w:val="000000" w:themeColor="text1"/>
        </w:rPr>
      </w:pPr>
      <w:r w:rsidRPr="000B41AC">
        <w:rPr>
          <w:rFonts w:ascii="Palatino Linotype" w:hAnsi="Palatino Linotype"/>
          <w:bCs/>
          <w:color w:val="000000" w:themeColor="text1"/>
        </w:rPr>
        <w:t>También, es necesario precisar que los medios de impugnación constituyen recursos legales a través de los cuales se corrigen los errores cometidos tanto en el curso del procedimiento, como en el dictado de la resolución.</w:t>
      </w:r>
    </w:p>
    <w:p w14:paraId="60BAB32A" w14:textId="77777777" w:rsidR="005203AC" w:rsidRPr="000B41AC" w:rsidRDefault="005203AC" w:rsidP="005203AC">
      <w:pPr>
        <w:spacing w:line="360" w:lineRule="auto"/>
        <w:jc w:val="both"/>
        <w:rPr>
          <w:rFonts w:ascii="Palatino Linotype" w:hAnsi="Palatino Linotype"/>
          <w:bCs/>
          <w:color w:val="000000" w:themeColor="text1"/>
        </w:rPr>
      </w:pPr>
    </w:p>
    <w:p w14:paraId="537C42F7" w14:textId="77777777" w:rsidR="00B729A6" w:rsidRPr="000B41AC" w:rsidRDefault="00B729A6" w:rsidP="005203AC">
      <w:pPr>
        <w:spacing w:line="360" w:lineRule="auto"/>
        <w:jc w:val="both"/>
        <w:rPr>
          <w:rFonts w:ascii="Palatino Linotype" w:hAnsi="Palatino Linotype"/>
          <w:bCs/>
          <w:color w:val="000000" w:themeColor="text1"/>
        </w:rPr>
      </w:pPr>
      <w:r w:rsidRPr="000B41AC">
        <w:rPr>
          <w:rFonts w:ascii="Palatino Linotype" w:hAnsi="Palatino Linotype"/>
          <w:bCs/>
          <w:color w:val="000000" w:themeColor="text1"/>
        </w:rPr>
        <w:t>Luego, la finalidad de los recursos o medios de impugnación es revocar, confirmar o modificar el acto que se impugna.</w:t>
      </w:r>
    </w:p>
    <w:p w14:paraId="7578486B" w14:textId="77777777" w:rsidR="005203AC" w:rsidRPr="000B41AC" w:rsidRDefault="005203AC" w:rsidP="005203AC">
      <w:pPr>
        <w:spacing w:line="360" w:lineRule="auto"/>
        <w:jc w:val="both"/>
        <w:rPr>
          <w:rFonts w:ascii="Palatino Linotype" w:hAnsi="Palatino Linotype"/>
          <w:bCs/>
          <w:color w:val="000000" w:themeColor="text1"/>
        </w:rPr>
      </w:pPr>
    </w:p>
    <w:p w14:paraId="6121CD14" w14:textId="77777777" w:rsidR="00B729A6" w:rsidRPr="000B41AC" w:rsidRDefault="00B729A6" w:rsidP="005203AC">
      <w:pPr>
        <w:spacing w:line="360" w:lineRule="auto"/>
        <w:jc w:val="both"/>
        <w:rPr>
          <w:rFonts w:ascii="Palatino Linotype" w:hAnsi="Palatino Linotype"/>
          <w:bCs/>
          <w:color w:val="000000" w:themeColor="text1"/>
        </w:rPr>
      </w:pPr>
      <w:r w:rsidRPr="000B41AC">
        <w:rPr>
          <w:rFonts w:ascii="Palatino Linotype" w:hAnsi="Palatino Linotype"/>
          <w:bCs/>
          <w:color w:val="000000" w:themeColor="text1"/>
        </w:rPr>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Pr="000B41AC">
        <w:rPr>
          <w:rFonts w:ascii="Palatino Linotype" w:hAnsi="Palatino Linotype"/>
          <w:b/>
          <w:color w:val="000000" w:themeColor="text1"/>
        </w:rPr>
        <w:t>EL RECURRENTE</w:t>
      </w:r>
      <w:r w:rsidRPr="000B41AC">
        <w:rPr>
          <w:rFonts w:ascii="Palatino Linotype" w:hAnsi="Palatino Linotype"/>
          <w:bCs/>
          <w:color w:val="000000" w:themeColor="text1"/>
        </w:rPr>
        <w:t>, señale la causa, motivo o circunstancia por la que considera que el acto que impugna le causa perjuicio o lesión a sus intereses.</w:t>
      </w:r>
    </w:p>
    <w:p w14:paraId="227F1BDF" w14:textId="77777777" w:rsidR="005203AC" w:rsidRPr="000B41AC" w:rsidRDefault="005203AC" w:rsidP="005203AC">
      <w:pPr>
        <w:spacing w:line="360" w:lineRule="auto"/>
        <w:jc w:val="both"/>
        <w:rPr>
          <w:rFonts w:ascii="Palatino Linotype" w:hAnsi="Palatino Linotype"/>
          <w:bCs/>
          <w:color w:val="000000" w:themeColor="text1"/>
        </w:rPr>
      </w:pPr>
    </w:p>
    <w:p w14:paraId="68C55FD0" w14:textId="77777777" w:rsidR="00B729A6" w:rsidRPr="000B41AC" w:rsidRDefault="00B729A6" w:rsidP="005203AC">
      <w:pPr>
        <w:spacing w:line="360" w:lineRule="auto"/>
        <w:jc w:val="both"/>
        <w:rPr>
          <w:rFonts w:ascii="Palatino Linotype" w:hAnsi="Palatino Linotype"/>
          <w:bCs/>
          <w:color w:val="000000" w:themeColor="text1"/>
        </w:rPr>
      </w:pPr>
      <w:r w:rsidRPr="000B41AC">
        <w:rPr>
          <w:rFonts w:ascii="Palatino Linotype" w:hAnsi="Palatino Linotype"/>
          <w:bCs/>
          <w:color w:val="000000" w:themeColor="text1"/>
        </w:rPr>
        <w:t xml:space="preserve">En este contexto, se concluye que la materia de los conceptos de inconformidad de un recurso, es precisamente la lesión o afectación que afirma </w:t>
      </w:r>
      <w:r w:rsidRPr="000B41AC">
        <w:rPr>
          <w:rFonts w:ascii="Palatino Linotype" w:hAnsi="Palatino Linotype"/>
          <w:b/>
          <w:color w:val="000000" w:themeColor="text1"/>
        </w:rPr>
        <w:t>EL RECURRENTE</w:t>
      </w:r>
      <w:r w:rsidRPr="000B41AC">
        <w:rPr>
          <w:rFonts w:ascii="Palatino Linotype" w:hAnsi="Palatino Linotype"/>
          <w:bCs/>
          <w:color w:val="000000" w:themeColor="text1"/>
        </w:rPr>
        <w:t xml:space="preserve"> le causa el acto que impugna; pero, esa lesión o perjuicio se ha de relacionar y derivar necesariamente del acto de donde deriva la resolución combatida.</w:t>
      </w:r>
    </w:p>
    <w:p w14:paraId="015CFC2D" w14:textId="77777777" w:rsidR="005203AC" w:rsidRPr="000B41AC" w:rsidRDefault="005203AC" w:rsidP="005203AC">
      <w:pPr>
        <w:spacing w:line="360" w:lineRule="auto"/>
        <w:jc w:val="both"/>
        <w:rPr>
          <w:rFonts w:ascii="Palatino Linotype" w:hAnsi="Palatino Linotype"/>
          <w:bCs/>
          <w:color w:val="000000" w:themeColor="text1"/>
        </w:rPr>
      </w:pPr>
    </w:p>
    <w:p w14:paraId="63DAA510" w14:textId="5A5B5938" w:rsidR="00B729A6" w:rsidRPr="000B41AC" w:rsidRDefault="00B729A6" w:rsidP="005203AC">
      <w:pPr>
        <w:spacing w:line="360" w:lineRule="auto"/>
        <w:jc w:val="both"/>
        <w:rPr>
          <w:rFonts w:ascii="Palatino Linotype" w:hAnsi="Palatino Linotype"/>
          <w:bCs/>
          <w:color w:val="000000" w:themeColor="text1"/>
        </w:rPr>
      </w:pPr>
      <w:r w:rsidRPr="000B41AC">
        <w:rPr>
          <w:rFonts w:ascii="Palatino Linotype" w:hAnsi="Palatino Linotype"/>
          <w:bCs/>
          <w:color w:val="000000" w:themeColor="text1"/>
        </w:rPr>
        <w:t>Asimismo, es importante destacar que los motivos de inconformidad o agravios expresados en un recurso de revisión deben tener por objeto combatir los argumentos sustentados en la respuesta impugnada, lo que implica que el límite de un recurso es el estudio efectuado, los motivos de inconformidad que deben necesariamente tener relación directa y mediante con la materia del acto combatido.</w:t>
      </w:r>
    </w:p>
    <w:p w14:paraId="67430CBB" w14:textId="77777777" w:rsidR="005203AC" w:rsidRPr="000B41AC" w:rsidRDefault="005203AC" w:rsidP="005203AC">
      <w:pPr>
        <w:spacing w:line="360" w:lineRule="auto"/>
        <w:jc w:val="both"/>
        <w:rPr>
          <w:rFonts w:ascii="Palatino Linotype" w:hAnsi="Palatino Linotype"/>
          <w:bCs/>
          <w:color w:val="000000" w:themeColor="text1"/>
        </w:rPr>
      </w:pPr>
    </w:p>
    <w:p w14:paraId="55FB433C" w14:textId="77777777" w:rsidR="00B729A6" w:rsidRPr="000B41AC" w:rsidRDefault="00B729A6" w:rsidP="005203AC">
      <w:pPr>
        <w:spacing w:line="360" w:lineRule="auto"/>
        <w:jc w:val="both"/>
        <w:rPr>
          <w:rFonts w:ascii="Palatino Linotype" w:hAnsi="Palatino Linotype"/>
          <w:bCs/>
          <w:color w:val="000000" w:themeColor="text1"/>
        </w:rPr>
      </w:pPr>
      <w:r w:rsidRPr="000B41AC">
        <w:rPr>
          <w:rFonts w:ascii="Palatino Linotype" w:hAnsi="Palatino Linotype"/>
          <w:bCs/>
          <w:color w:val="000000" w:themeColor="text1"/>
        </w:rPr>
        <w:t xml:space="preserve">Lo anterior es así, en atención a que como se ha expuesto un perjuicio o motivo de inconformidad constituye la lesión, menoscabo o afectación que una persona sufre en sus derechos en virtud de la emisión de un acto de autoridad. </w:t>
      </w:r>
    </w:p>
    <w:p w14:paraId="124C5F98" w14:textId="77777777" w:rsidR="005203AC" w:rsidRPr="000B41AC" w:rsidRDefault="005203AC" w:rsidP="005203AC">
      <w:pPr>
        <w:spacing w:line="360" w:lineRule="auto"/>
        <w:jc w:val="both"/>
        <w:rPr>
          <w:rFonts w:ascii="Palatino Linotype" w:hAnsi="Palatino Linotype"/>
          <w:bCs/>
          <w:color w:val="000000" w:themeColor="text1"/>
        </w:rPr>
      </w:pPr>
    </w:p>
    <w:p w14:paraId="1907C081" w14:textId="77777777" w:rsidR="00B729A6" w:rsidRPr="000B41AC" w:rsidRDefault="00B729A6" w:rsidP="005203AC">
      <w:pPr>
        <w:spacing w:line="360" w:lineRule="auto"/>
        <w:jc w:val="both"/>
        <w:rPr>
          <w:rFonts w:ascii="Palatino Linotype" w:hAnsi="Palatino Linotype" w:cs="Arial"/>
          <w:b/>
          <w:color w:val="000000" w:themeColor="text1"/>
        </w:rPr>
      </w:pPr>
      <w:r w:rsidRPr="000B41AC">
        <w:rPr>
          <w:rFonts w:ascii="Palatino Linotype" w:hAnsi="Palatino Linotype" w:cs="Arial"/>
          <w:color w:val="000000" w:themeColor="text1"/>
        </w:rPr>
        <w:t xml:space="preserve">Es así que, del análisis realizado a las manifestaciones realizadas por el particular como acto impugnado; así como razones o motivos de inconformidad, este Órgano Garante advierte que no se determina alguna afectación al ejercicio del derecho de acceso a la información ejercido por el particular; ello es así, pues de las mismas se advierte que dicho recurso fue interpuesto con la finalidad de agradecer al </w:t>
      </w:r>
      <w:r w:rsidRPr="000B41AC">
        <w:rPr>
          <w:rFonts w:ascii="Palatino Linotype" w:hAnsi="Palatino Linotype" w:cs="Arial"/>
          <w:b/>
          <w:color w:val="000000" w:themeColor="text1"/>
        </w:rPr>
        <w:t xml:space="preserve">SUJETO OBLIGADO. </w:t>
      </w:r>
    </w:p>
    <w:p w14:paraId="58AE0D29" w14:textId="77777777" w:rsidR="00B729A6" w:rsidRPr="000B41AC" w:rsidRDefault="00B729A6" w:rsidP="005203AC">
      <w:pPr>
        <w:spacing w:line="360" w:lineRule="auto"/>
        <w:jc w:val="both"/>
        <w:rPr>
          <w:rFonts w:ascii="Palatino Linotype" w:hAnsi="Palatino Linotype" w:cs="Arial"/>
          <w:b/>
          <w:color w:val="000000" w:themeColor="text1"/>
        </w:rPr>
      </w:pPr>
    </w:p>
    <w:p w14:paraId="00F26475" w14:textId="600C9109" w:rsidR="00B729A6" w:rsidRPr="000B41AC" w:rsidRDefault="00B729A6" w:rsidP="005203AC">
      <w:pPr>
        <w:pStyle w:val="Textocomentario"/>
        <w:spacing w:line="360" w:lineRule="auto"/>
        <w:jc w:val="both"/>
        <w:rPr>
          <w:rFonts w:ascii="Palatino Linotype" w:hAnsi="Palatino Linotype"/>
          <w:color w:val="000000" w:themeColor="text1"/>
          <w:sz w:val="24"/>
          <w:szCs w:val="24"/>
          <w:shd w:val="clear" w:color="auto" w:fill="FFFFFF"/>
        </w:rPr>
      </w:pPr>
      <w:r w:rsidRPr="000B41AC">
        <w:rPr>
          <w:rFonts w:ascii="Palatino Linotype" w:hAnsi="Palatino Linotype"/>
          <w:color w:val="000000" w:themeColor="text1"/>
          <w:sz w:val="24"/>
          <w:szCs w:val="24"/>
          <w:shd w:val="clear" w:color="auto" w:fill="FFFFFF"/>
        </w:rPr>
        <w:t>Ahora bien, no se omite comentar que no puede realizarse la suplencia en el presente recurso de revisión, dado a que no señaló ningún tipo de agravio tanto en el acto reclamado o impugnado; por lo que, este Órgano Garante debe actuar con apego al principio de objetividad, de conformidad con lo dispuesto por el artículo 9 de la Ley de la materia.</w:t>
      </w:r>
    </w:p>
    <w:p w14:paraId="16FBFA40" w14:textId="77777777" w:rsidR="005203AC" w:rsidRPr="000B41AC" w:rsidRDefault="005203AC" w:rsidP="005203AC">
      <w:pPr>
        <w:pStyle w:val="Textocomentario"/>
        <w:jc w:val="both"/>
        <w:rPr>
          <w:rFonts w:ascii="Palatino Linotype" w:hAnsi="Palatino Linotype"/>
          <w:color w:val="000000" w:themeColor="text1"/>
          <w:sz w:val="24"/>
          <w:szCs w:val="24"/>
        </w:rPr>
      </w:pPr>
    </w:p>
    <w:p w14:paraId="5F2ADB8C" w14:textId="77777777" w:rsidR="00B729A6" w:rsidRPr="000B41AC" w:rsidRDefault="00B729A6" w:rsidP="005203AC">
      <w:pPr>
        <w:pStyle w:val="NormalWeb"/>
        <w:shd w:val="clear" w:color="auto" w:fill="FFFFFF"/>
        <w:spacing w:before="0" w:beforeAutospacing="0" w:after="0" w:afterAutospacing="0"/>
        <w:ind w:left="851" w:right="899"/>
        <w:jc w:val="both"/>
        <w:rPr>
          <w:rFonts w:ascii="Palatino Linotype" w:hAnsi="Palatino Linotype" w:cs="Calibri"/>
          <w:b/>
          <w:bCs/>
          <w:i/>
          <w:iCs/>
          <w:color w:val="000000" w:themeColor="text1"/>
          <w:sz w:val="22"/>
          <w:szCs w:val="22"/>
        </w:rPr>
      </w:pPr>
      <w:r w:rsidRPr="000B41AC">
        <w:rPr>
          <w:rFonts w:ascii="Palatino Linotype" w:hAnsi="Palatino Linotype" w:cs="Calibri"/>
          <w:b/>
          <w:bCs/>
          <w:i/>
          <w:iCs/>
          <w:color w:val="000000" w:themeColor="text1"/>
          <w:sz w:val="22"/>
          <w:szCs w:val="22"/>
        </w:rPr>
        <w:t>SUPLENCIA DE LA QUEJA DEFICIENTE EN EL AMPARO. NO TIENE EL ALCANCE DE QUE EL JUZGADOR CONSIDERE COMO ACTOS RECLAMADOS, AQUELLOS QUE EL QUEJOSO NO SEÑALÓ.</w:t>
      </w:r>
    </w:p>
    <w:p w14:paraId="0A357469" w14:textId="77777777" w:rsidR="00B729A6" w:rsidRPr="000B41AC" w:rsidRDefault="00B729A6" w:rsidP="005203AC">
      <w:pPr>
        <w:pStyle w:val="NormalWeb"/>
        <w:shd w:val="clear" w:color="auto" w:fill="FFFFFF"/>
        <w:spacing w:before="0" w:beforeAutospacing="0" w:after="0" w:afterAutospacing="0"/>
        <w:ind w:left="851" w:right="899"/>
        <w:jc w:val="both"/>
        <w:rPr>
          <w:rFonts w:ascii="Palatino Linotype" w:hAnsi="Palatino Linotype" w:cs="Calibri"/>
          <w:i/>
          <w:iCs/>
          <w:color w:val="000000" w:themeColor="text1"/>
          <w:sz w:val="22"/>
          <w:szCs w:val="22"/>
        </w:rPr>
      </w:pPr>
      <w:r w:rsidRPr="000B41AC">
        <w:rPr>
          <w:rFonts w:ascii="Palatino Linotype" w:hAnsi="Palatino Linotype" w:cs="Calibri"/>
          <w:i/>
          <w:iCs/>
          <w:color w:val="000000" w:themeColor="text1"/>
          <w:sz w:val="22"/>
          <w:szCs w:val="22"/>
        </w:rPr>
        <w:t>De conformidad con el artículo </w:t>
      </w:r>
      <w:hyperlink r:id="rId12" w:history="1">
        <w:r w:rsidRPr="000B41AC">
          <w:rPr>
            <w:rStyle w:val="Hipervnculo"/>
            <w:rFonts w:ascii="Palatino Linotype" w:hAnsi="Palatino Linotype" w:cs="Calibri"/>
            <w:i/>
            <w:iCs/>
            <w:color w:val="000000" w:themeColor="text1"/>
            <w:sz w:val="22"/>
            <w:szCs w:val="22"/>
          </w:rPr>
          <w:t>79 de la Ley de Amparo</w:t>
        </w:r>
      </w:hyperlink>
      <w:r w:rsidRPr="000B41AC">
        <w:rPr>
          <w:rFonts w:ascii="Palatino Linotype" w:hAnsi="Palatino Linotype" w:cs="Calibri"/>
          <w:i/>
          <w:iCs/>
          <w:color w:val="000000" w:themeColor="text1"/>
          <w:sz w:val="22"/>
          <w:szCs w:val="22"/>
        </w:rPr>
        <w:t> y la jurisprudencia P</w:t>
      </w:r>
      <w:proofErr w:type="gramStart"/>
      <w:r w:rsidRPr="000B41AC">
        <w:rPr>
          <w:rFonts w:ascii="Palatino Linotype" w:hAnsi="Palatino Linotype" w:cs="Calibri"/>
          <w:i/>
          <w:iCs/>
          <w:color w:val="000000" w:themeColor="text1"/>
          <w:sz w:val="22"/>
          <w:szCs w:val="22"/>
        </w:rPr>
        <w:t>./</w:t>
      </w:r>
      <w:proofErr w:type="gramEnd"/>
      <w:r w:rsidRPr="000B41AC">
        <w:rPr>
          <w:rFonts w:ascii="Palatino Linotype" w:hAnsi="Palatino Linotype" w:cs="Calibri"/>
          <w:i/>
          <w:iCs/>
          <w:color w:val="000000" w:themeColor="text1"/>
          <w:sz w:val="22"/>
          <w:szCs w:val="22"/>
        </w:rPr>
        <w:t>J. 7/2017 (10a.), sustentada por el Pleno de la Suprema Corte de Justicia de la Nación, de título y subtítulo: "</w:t>
      </w:r>
      <w:hyperlink r:id="rId13" w:tgtFrame="_blank" w:history="1">
        <w:r w:rsidRPr="000B41AC">
          <w:rPr>
            <w:rStyle w:val="Hipervnculo"/>
            <w:rFonts w:ascii="Palatino Linotype" w:hAnsi="Palatino Linotype" w:cs="Calibri"/>
            <w:i/>
            <w:iCs/>
            <w:color w:val="000000" w:themeColor="text1"/>
            <w:sz w:val="22"/>
            <w:szCs w:val="22"/>
          </w:rPr>
          <w:t>SUPLENCIA DE LA DEFICIENCIA DE LOS CONCEPTOS DE VIOLACIÓN O AGRAVIOS PREVISTA EN EL ARTÍCULO 79, FRACCIÓN V, DE LA LEY DE AMPARO. OPERA EN FAVOR DE LOS MIEMBROS DE LOS CUERPOS DE SEGURIDAD PÚBLICA, EN LOS PROCEDIMIENTOS ADMINISTRATIVOS DE SEPARACIÓN POR INCUMPLIMIENTO DE LOS REQUISITOS DE INGRESO Y PERMANENCIA</w:t>
        </w:r>
      </w:hyperlink>
      <w:r w:rsidRPr="000B41AC">
        <w:rPr>
          <w:rFonts w:ascii="Palatino Linotype" w:hAnsi="Palatino Linotype" w:cs="Calibri"/>
          <w:i/>
          <w:iCs/>
          <w:color w:val="000000" w:themeColor="text1"/>
          <w:sz w:val="22"/>
          <w:szCs w:val="22"/>
        </w:rPr>
        <w:t xml:space="preserve">.", la suplencia de la queja deficiente en el juicio constitucional se </w:t>
      </w:r>
      <w:r w:rsidRPr="000B41AC">
        <w:rPr>
          <w:rFonts w:ascii="Palatino Linotype" w:hAnsi="Palatino Linotype" w:cs="Calibri"/>
          <w:b/>
          <w:bCs/>
          <w:i/>
          <w:iCs/>
          <w:color w:val="000000" w:themeColor="text1"/>
          <w:sz w:val="22"/>
          <w:szCs w:val="22"/>
        </w:rPr>
        <w:t xml:space="preserve">limita a mejorar, subsanar e invocar los conceptos de violación o agravios, entendidos como las lesiones que irroguen los actos </w:t>
      </w:r>
      <w:r w:rsidRPr="000B41AC">
        <w:rPr>
          <w:rFonts w:ascii="Palatino Linotype" w:hAnsi="Palatino Linotype" w:cs="Calibri"/>
          <w:i/>
          <w:iCs/>
          <w:color w:val="000000" w:themeColor="text1"/>
          <w:sz w:val="22"/>
          <w:szCs w:val="22"/>
        </w:rPr>
        <w:t xml:space="preserve">reclamados o la sentencia. Por tanto, esa </w:t>
      </w:r>
      <w:r w:rsidRPr="000B41AC">
        <w:rPr>
          <w:rFonts w:ascii="Palatino Linotype" w:hAnsi="Palatino Linotype" w:cs="Calibri"/>
          <w:b/>
          <w:bCs/>
          <w:i/>
          <w:iCs/>
          <w:color w:val="000000" w:themeColor="text1"/>
          <w:sz w:val="22"/>
          <w:szCs w:val="22"/>
        </w:rPr>
        <w:t>institución no tiene el alcance de que el juzgador considere como actos reclamados, aquellos que el quejoso no señaló</w:t>
      </w:r>
      <w:r w:rsidRPr="000B41AC">
        <w:rPr>
          <w:rFonts w:ascii="Palatino Linotype" w:hAnsi="Palatino Linotype" w:cs="Calibri"/>
          <w:i/>
          <w:iCs/>
          <w:color w:val="000000" w:themeColor="text1"/>
          <w:sz w:val="22"/>
          <w:szCs w:val="22"/>
        </w:rPr>
        <w:t>, pues incluso el artículo </w:t>
      </w:r>
      <w:hyperlink r:id="rId14" w:history="1">
        <w:r w:rsidRPr="000B41AC">
          <w:rPr>
            <w:rStyle w:val="Hipervnculo"/>
            <w:rFonts w:ascii="Palatino Linotype" w:hAnsi="Palatino Linotype" w:cs="Calibri"/>
            <w:i/>
            <w:iCs/>
            <w:color w:val="000000" w:themeColor="text1"/>
            <w:sz w:val="22"/>
            <w:szCs w:val="22"/>
          </w:rPr>
          <w:t>114, fracción II</w:t>
        </w:r>
      </w:hyperlink>
      <w:r w:rsidRPr="000B41AC">
        <w:rPr>
          <w:rFonts w:ascii="Palatino Linotype" w:hAnsi="Palatino Linotype" w:cs="Calibri"/>
          <w:i/>
          <w:iCs/>
          <w:color w:val="000000" w:themeColor="text1"/>
          <w:sz w:val="22"/>
          <w:szCs w:val="22"/>
        </w:rPr>
        <w:t>, en relación con el diverso </w:t>
      </w:r>
      <w:hyperlink r:id="rId15" w:history="1">
        <w:r w:rsidRPr="000B41AC">
          <w:rPr>
            <w:rStyle w:val="Hipervnculo"/>
            <w:rFonts w:ascii="Palatino Linotype" w:hAnsi="Palatino Linotype" w:cs="Calibri"/>
            <w:i/>
            <w:iCs/>
            <w:color w:val="000000" w:themeColor="text1"/>
            <w:sz w:val="22"/>
            <w:szCs w:val="22"/>
          </w:rPr>
          <w:t>108, fracción IV</w:t>
        </w:r>
      </w:hyperlink>
      <w:r w:rsidRPr="000B41AC">
        <w:rPr>
          <w:rFonts w:ascii="Palatino Linotype" w:hAnsi="Palatino Linotype" w:cs="Calibri"/>
          <w:i/>
          <w:iCs/>
          <w:color w:val="000000" w:themeColor="text1"/>
          <w:sz w:val="22"/>
          <w:szCs w:val="22"/>
        </w:rPr>
        <w:t>, ambos de la propia ley, dispone que el órgano jurisdiccional debe requerir al promovente para que aclare su demanda cuando omita expresar los actos que de cada autoridad reclame y, si no cumple la prevención, no puede subsanarse esa deficiencia.</w:t>
      </w:r>
    </w:p>
    <w:p w14:paraId="3FBF9EDC" w14:textId="77777777" w:rsidR="00B729A6" w:rsidRPr="000B41AC" w:rsidRDefault="00B729A6" w:rsidP="005203AC">
      <w:pPr>
        <w:shd w:val="clear" w:color="auto" w:fill="FFFFFF"/>
        <w:ind w:left="851" w:right="899"/>
        <w:jc w:val="both"/>
        <w:rPr>
          <w:rFonts w:ascii="Palatino Linotype" w:hAnsi="Palatino Linotype" w:cs="Calibri"/>
          <w:i/>
          <w:iCs/>
          <w:color w:val="000000" w:themeColor="text1"/>
          <w:sz w:val="22"/>
          <w:szCs w:val="22"/>
        </w:rPr>
      </w:pPr>
      <w:r w:rsidRPr="000B41AC">
        <w:rPr>
          <w:rFonts w:ascii="Palatino Linotype" w:hAnsi="Palatino Linotype" w:cs="Calibri"/>
          <w:i/>
          <w:iCs/>
          <w:color w:val="000000" w:themeColor="text1"/>
          <w:sz w:val="22"/>
          <w:szCs w:val="22"/>
        </w:rPr>
        <w:t>CUARTO TRIBUNAL COLEGIADO EN MATERIA ADMINISTRATIVA DEL PRIMER CIRCUITO.</w:t>
      </w:r>
    </w:p>
    <w:p w14:paraId="353E3909" w14:textId="77777777" w:rsidR="00B729A6" w:rsidRPr="000B41AC" w:rsidRDefault="00B729A6" w:rsidP="005203AC">
      <w:pPr>
        <w:ind w:left="851" w:right="899"/>
        <w:rPr>
          <w:rFonts w:ascii="Palatino Linotype" w:hAnsi="Palatino Linotype"/>
          <w:i/>
          <w:iCs/>
          <w:color w:val="000000" w:themeColor="text1"/>
          <w:sz w:val="22"/>
          <w:szCs w:val="22"/>
        </w:rPr>
      </w:pPr>
    </w:p>
    <w:p w14:paraId="2F1EE351" w14:textId="77777777" w:rsidR="00B729A6" w:rsidRPr="000B41AC" w:rsidRDefault="00B729A6" w:rsidP="005203AC">
      <w:pPr>
        <w:pStyle w:val="NormalWeb"/>
        <w:shd w:val="clear" w:color="auto" w:fill="FFFFFF"/>
        <w:spacing w:before="0" w:beforeAutospacing="0" w:after="0" w:afterAutospacing="0"/>
        <w:ind w:left="851" w:right="902"/>
        <w:jc w:val="both"/>
        <w:rPr>
          <w:rFonts w:ascii="Palatino Linotype" w:hAnsi="Palatino Linotype" w:cs="Calibri"/>
          <w:i/>
          <w:iCs/>
          <w:color w:val="000000" w:themeColor="text1"/>
          <w:sz w:val="22"/>
          <w:szCs w:val="22"/>
        </w:rPr>
      </w:pPr>
      <w:r w:rsidRPr="000B41AC">
        <w:rPr>
          <w:rFonts w:ascii="Palatino Linotype" w:hAnsi="Palatino Linotype" w:cs="Calibri"/>
          <w:i/>
          <w:iCs/>
          <w:color w:val="000000" w:themeColor="text1"/>
          <w:sz w:val="22"/>
          <w:szCs w:val="22"/>
        </w:rPr>
        <w:t>Amparo en revisión 528/2017. Ernesto Benítez Nieto. 11 de octubre de 2018. Unanimidad de votos. Ponente: Jean Claude Tron Petit. Secretario: José Arturo Ramírez Becerra.</w:t>
      </w:r>
    </w:p>
    <w:p w14:paraId="4F03541F" w14:textId="77777777" w:rsidR="00B729A6" w:rsidRPr="000B41AC" w:rsidRDefault="00B729A6" w:rsidP="005203AC">
      <w:pPr>
        <w:pStyle w:val="NormalWeb"/>
        <w:shd w:val="clear" w:color="auto" w:fill="FFFFFF"/>
        <w:spacing w:before="0" w:beforeAutospacing="0" w:after="0" w:afterAutospacing="0"/>
        <w:ind w:left="851" w:right="902"/>
        <w:jc w:val="both"/>
        <w:rPr>
          <w:rFonts w:ascii="Palatino Linotype" w:hAnsi="Palatino Linotype" w:cs="Calibri"/>
          <w:i/>
          <w:iCs/>
          <w:color w:val="000000" w:themeColor="text1"/>
          <w:sz w:val="22"/>
          <w:szCs w:val="22"/>
        </w:rPr>
      </w:pPr>
    </w:p>
    <w:p w14:paraId="4DBEFDDB" w14:textId="77777777" w:rsidR="00B729A6" w:rsidRPr="000B41AC" w:rsidRDefault="00B729A6" w:rsidP="005203AC">
      <w:pPr>
        <w:pStyle w:val="NormalWeb"/>
        <w:shd w:val="clear" w:color="auto" w:fill="FFFFFF"/>
        <w:spacing w:before="0" w:beforeAutospacing="0" w:after="0" w:afterAutospacing="0"/>
        <w:ind w:left="851" w:right="902"/>
        <w:jc w:val="both"/>
        <w:rPr>
          <w:rFonts w:ascii="Palatino Linotype" w:hAnsi="Palatino Linotype" w:cs="Calibri"/>
          <w:b/>
          <w:bCs/>
          <w:i/>
          <w:iCs/>
          <w:color w:val="000000" w:themeColor="text1"/>
          <w:sz w:val="22"/>
          <w:szCs w:val="22"/>
        </w:rPr>
      </w:pPr>
      <w:r w:rsidRPr="000B41AC">
        <w:rPr>
          <w:rFonts w:ascii="Palatino Linotype" w:hAnsi="Palatino Linotype" w:cs="Calibri"/>
          <w:b/>
          <w:bCs/>
          <w:i/>
          <w:iCs/>
          <w:color w:val="000000" w:themeColor="text1"/>
          <w:sz w:val="22"/>
          <w:szCs w:val="22"/>
        </w:rPr>
        <w:t>(Énfasis añadido)</w:t>
      </w:r>
    </w:p>
    <w:p w14:paraId="5BBC2D49" w14:textId="77777777" w:rsidR="005203AC" w:rsidRPr="000B41AC" w:rsidRDefault="005203AC" w:rsidP="005203AC">
      <w:pPr>
        <w:pStyle w:val="NormalWeb"/>
        <w:shd w:val="clear" w:color="auto" w:fill="FFFFFF"/>
        <w:spacing w:before="0" w:beforeAutospacing="0" w:after="0" w:afterAutospacing="0" w:line="360" w:lineRule="auto"/>
        <w:ind w:left="851" w:right="902"/>
        <w:jc w:val="both"/>
        <w:rPr>
          <w:rFonts w:ascii="Palatino Linotype" w:hAnsi="Palatino Linotype" w:cs="Calibri"/>
          <w:b/>
          <w:bCs/>
          <w:i/>
          <w:iCs/>
          <w:color w:val="000000" w:themeColor="text1"/>
          <w:sz w:val="22"/>
          <w:szCs w:val="22"/>
        </w:rPr>
      </w:pPr>
    </w:p>
    <w:p w14:paraId="113D39F2" w14:textId="77777777" w:rsidR="00B729A6" w:rsidRPr="000B41AC" w:rsidRDefault="00B729A6" w:rsidP="005203AC">
      <w:pPr>
        <w:spacing w:line="360" w:lineRule="auto"/>
        <w:jc w:val="both"/>
        <w:rPr>
          <w:rFonts w:ascii="Palatino Linotype" w:hAnsi="Palatino Linotype"/>
          <w:b/>
          <w:color w:val="000000" w:themeColor="text1"/>
        </w:rPr>
      </w:pPr>
      <w:r w:rsidRPr="000B41AC">
        <w:rPr>
          <w:rFonts w:ascii="Palatino Linotype" w:hAnsi="Palatino Linotype"/>
          <w:bCs/>
          <w:color w:val="000000" w:themeColor="text1"/>
        </w:rPr>
        <w:t xml:space="preserve">Lo anterior es así, toda vez que no se debe perder de vista que la materia del recurso de revisión son los motivos de inconformidad que ha de verter </w:t>
      </w:r>
      <w:r w:rsidRPr="000B41AC">
        <w:rPr>
          <w:rFonts w:ascii="Palatino Linotype" w:hAnsi="Palatino Linotype"/>
          <w:b/>
          <w:color w:val="000000" w:themeColor="text1"/>
        </w:rPr>
        <w:t>EL RECURRENTE</w:t>
      </w:r>
      <w:r w:rsidRPr="000B41AC">
        <w:rPr>
          <w:rFonts w:ascii="Palatino Linotype" w:hAnsi="Palatino Linotype"/>
          <w:bCs/>
          <w:color w:val="000000" w:themeColor="text1"/>
        </w:rPr>
        <w:t xml:space="preserve">, los cuales tendrán por objeto desvirtuar o demostrar la ilegalidad de la respuesta impugnada; pero ello no aconteció en este asunto, toda vez que </w:t>
      </w:r>
      <w:r w:rsidRPr="000B41AC">
        <w:rPr>
          <w:rFonts w:ascii="Palatino Linotype" w:hAnsi="Palatino Linotype"/>
          <w:b/>
          <w:color w:val="000000" w:themeColor="text1"/>
        </w:rPr>
        <w:t>EL RECURRENTE</w:t>
      </w:r>
      <w:r w:rsidRPr="000B41AC">
        <w:rPr>
          <w:rFonts w:ascii="Palatino Linotype" w:hAnsi="Palatino Linotype"/>
          <w:bCs/>
          <w:color w:val="000000" w:themeColor="text1"/>
        </w:rPr>
        <w:t xml:space="preserve"> fue omiso en expresar el agravio, lesión o inconformidad que le causa la respuesta generada por </w:t>
      </w:r>
      <w:r w:rsidRPr="000B41AC">
        <w:rPr>
          <w:rFonts w:ascii="Palatino Linotype" w:hAnsi="Palatino Linotype"/>
          <w:b/>
          <w:color w:val="000000" w:themeColor="text1"/>
        </w:rPr>
        <w:t xml:space="preserve">EL SUJETO OBLIGADO. </w:t>
      </w:r>
    </w:p>
    <w:p w14:paraId="45530227" w14:textId="77777777" w:rsidR="00B729A6" w:rsidRPr="000B41AC" w:rsidRDefault="00B729A6" w:rsidP="005203AC">
      <w:pPr>
        <w:spacing w:line="360" w:lineRule="auto"/>
        <w:jc w:val="both"/>
        <w:rPr>
          <w:rFonts w:ascii="Palatino Linotype" w:hAnsi="Palatino Linotype" w:cs="Arial"/>
          <w:color w:val="000000" w:themeColor="text1"/>
        </w:rPr>
      </w:pPr>
    </w:p>
    <w:p w14:paraId="4CB8A58E" w14:textId="77777777" w:rsidR="00B729A6" w:rsidRPr="000B41AC" w:rsidRDefault="00B729A6" w:rsidP="005203AC">
      <w:pPr>
        <w:spacing w:line="360" w:lineRule="auto"/>
        <w:jc w:val="both"/>
        <w:rPr>
          <w:rFonts w:ascii="Palatino Linotype" w:hAnsi="Palatino Linotype"/>
          <w:bCs/>
          <w:color w:val="000000" w:themeColor="text1"/>
        </w:rPr>
      </w:pPr>
      <w:r w:rsidRPr="000B41AC">
        <w:rPr>
          <w:rFonts w:ascii="Palatino Linotype" w:hAnsi="Palatino Linotype" w:cs="Arial"/>
          <w:color w:val="000000" w:themeColor="text1"/>
        </w:rPr>
        <w:t>De lo anteriormente expuesto, resulta importante resaltar que este Instituto de Transparencia como Órgano Garante de la difusión, protección y respeto al derecho de acceso a la información pública y a la protección de datos personales, conforme a su naturaleza jurídica y en términos del artículo 179 de la Ley de Transparencia y Acceso a la Información Pública del Estado de México, es competente para resolver los recursos de revisión, cuando se actualice cualquiera de las siguientes causas:</w:t>
      </w:r>
    </w:p>
    <w:p w14:paraId="62B41F80" w14:textId="77777777" w:rsidR="00B729A6" w:rsidRPr="000B41AC" w:rsidRDefault="00B729A6" w:rsidP="005203AC">
      <w:pPr>
        <w:ind w:right="49"/>
        <w:jc w:val="both"/>
        <w:rPr>
          <w:rFonts w:ascii="Palatino Linotype" w:hAnsi="Palatino Linotype" w:cs="Arial"/>
          <w:color w:val="000000" w:themeColor="text1"/>
        </w:rPr>
      </w:pPr>
    </w:p>
    <w:p w14:paraId="33294AAA" w14:textId="77777777" w:rsidR="00B729A6" w:rsidRPr="000B41AC" w:rsidRDefault="00B729A6" w:rsidP="005203AC">
      <w:pPr>
        <w:ind w:left="709" w:right="757"/>
        <w:jc w:val="both"/>
        <w:rPr>
          <w:rFonts w:ascii="Palatino Linotype" w:hAnsi="Palatino Linotype" w:cs="Arial"/>
          <w:i/>
          <w:color w:val="000000" w:themeColor="text1"/>
          <w:sz w:val="22"/>
        </w:rPr>
      </w:pPr>
      <w:r w:rsidRPr="000B41AC">
        <w:rPr>
          <w:rFonts w:ascii="Palatino Linotype" w:hAnsi="Palatino Linotype" w:cs="Arial"/>
          <w:i/>
          <w:color w:val="000000" w:themeColor="text1"/>
          <w:sz w:val="22"/>
        </w:rPr>
        <w:t>“</w:t>
      </w:r>
      <w:r w:rsidRPr="000B41AC">
        <w:rPr>
          <w:rFonts w:ascii="Palatino Linotype" w:hAnsi="Palatino Linotype" w:cs="Arial"/>
          <w:b/>
          <w:i/>
          <w:color w:val="000000" w:themeColor="text1"/>
          <w:sz w:val="22"/>
        </w:rPr>
        <w:t>Artículo 179</w:t>
      </w:r>
      <w:r w:rsidRPr="000B41AC">
        <w:rPr>
          <w:rFonts w:ascii="Palatino Linotype" w:hAnsi="Palatino Linotype" w:cs="Arial"/>
          <w:i/>
          <w:color w:val="000000" w:themeColor="text1"/>
          <w:sz w:val="22"/>
        </w:rPr>
        <w:t>. El recurso de revisión es un medio de protección que la Ley otorga a los particulares, para hacer valer su derecho de acceso a la información pública, y procederá en contra de las siguientes causas:</w:t>
      </w:r>
    </w:p>
    <w:p w14:paraId="52223B71" w14:textId="77777777" w:rsidR="00B729A6" w:rsidRPr="000B41AC" w:rsidRDefault="00B729A6" w:rsidP="005203AC">
      <w:pPr>
        <w:ind w:left="709" w:right="757"/>
        <w:jc w:val="both"/>
        <w:rPr>
          <w:rFonts w:ascii="Palatino Linotype" w:hAnsi="Palatino Linotype" w:cs="Arial"/>
          <w:i/>
          <w:color w:val="000000" w:themeColor="text1"/>
          <w:sz w:val="22"/>
        </w:rPr>
      </w:pPr>
    </w:p>
    <w:p w14:paraId="064F362C" w14:textId="77777777" w:rsidR="00B729A6" w:rsidRPr="000B41AC" w:rsidRDefault="00B729A6" w:rsidP="005203AC">
      <w:pPr>
        <w:ind w:left="709" w:right="757"/>
        <w:jc w:val="both"/>
        <w:rPr>
          <w:rFonts w:ascii="Palatino Linotype" w:hAnsi="Palatino Linotype" w:cs="Arial"/>
          <w:i/>
          <w:color w:val="000000" w:themeColor="text1"/>
          <w:sz w:val="22"/>
        </w:rPr>
      </w:pPr>
      <w:r w:rsidRPr="000B41AC">
        <w:rPr>
          <w:rFonts w:ascii="Palatino Linotype" w:hAnsi="Palatino Linotype" w:cs="Arial"/>
          <w:i/>
          <w:color w:val="000000" w:themeColor="text1"/>
          <w:sz w:val="22"/>
        </w:rPr>
        <w:t>I. La negativa a la información solicitada;</w:t>
      </w:r>
    </w:p>
    <w:p w14:paraId="27DDDA7A" w14:textId="77777777" w:rsidR="00B729A6" w:rsidRPr="000B41AC" w:rsidRDefault="00B729A6" w:rsidP="005203AC">
      <w:pPr>
        <w:ind w:left="709" w:right="757"/>
        <w:jc w:val="both"/>
        <w:rPr>
          <w:rFonts w:ascii="Palatino Linotype" w:hAnsi="Palatino Linotype" w:cs="Arial"/>
          <w:i/>
          <w:color w:val="000000" w:themeColor="text1"/>
          <w:sz w:val="22"/>
        </w:rPr>
      </w:pPr>
      <w:r w:rsidRPr="000B41AC">
        <w:rPr>
          <w:rFonts w:ascii="Palatino Linotype" w:hAnsi="Palatino Linotype" w:cs="Arial"/>
          <w:i/>
          <w:color w:val="000000" w:themeColor="text1"/>
          <w:sz w:val="22"/>
        </w:rPr>
        <w:t>II. La clasificación de la información;</w:t>
      </w:r>
    </w:p>
    <w:p w14:paraId="05133F68" w14:textId="77777777" w:rsidR="00B729A6" w:rsidRPr="000B41AC" w:rsidRDefault="00B729A6" w:rsidP="005203AC">
      <w:pPr>
        <w:ind w:left="709" w:right="757"/>
        <w:jc w:val="both"/>
        <w:rPr>
          <w:rFonts w:ascii="Palatino Linotype" w:hAnsi="Palatino Linotype" w:cs="Arial"/>
          <w:i/>
          <w:color w:val="000000" w:themeColor="text1"/>
          <w:sz w:val="22"/>
        </w:rPr>
      </w:pPr>
      <w:r w:rsidRPr="000B41AC">
        <w:rPr>
          <w:rFonts w:ascii="Palatino Linotype" w:hAnsi="Palatino Linotype" w:cs="Arial"/>
          <w:i/>
          <w:color w:val="000000" w:themeColor="text1"/>
          <w:sz w:val="22"/>
        </w:rPr>
        <w:t>III. La declaración de inexistencia de la información;</w:t>
      </w:r>
    </w:p>
    <w:p w14:paraId="4E743E64" w14:textId="77777777" w:rsidR="00B729A6" w:rsidRPr="000B41AC" w:rsidRDefault="00B729A6" w:rsidP="005203AC">
      <w:pPr>
        <w:ind w:left="709" w:right="757"/>
        <w:jc w:val="both"/>
        <w:rPr>
          <w:rFonts w:ascii="Palatino Linotype" w:hAnsi="Palatino Linotype" w:cs="Arial"/>
          <w:i/>
          <w:color w:val="000000" w:themeColor="text1"/>
          <w:sz w:val="22"/>
        </w:rPr>
      </w:pPr>
      <w:r w:rsidRPr="000B41AC">
        <w:rPr>
          <w:rFonts w:ascii="Palatino Linotype" w:hAnsi="Palatino Linotype" w:cs="Arial"/>
          <w:i/>
          <w:color w:val="000000" w:themeColor="text1"/>
          <w:sz w:val="22"/>
        </w:rPr>
        <w:t>IV. La declaración de incompetencia por el sujeto obligado;</w:t>
      </w:r>
    </w:p>
    <w:p w14:paraId="5C8A525A" w14:textId="77777777" w:rsidR="00B729A6" w:rsidRPr="000B41AC" w:rsidRDefault="00B729A6" w:rsidP="005203AC">
      <w:pPr>
        <w:ind w:left="709" w:right="757"/>
        <w:jc w:val="both"/>
        <w:rPr>
          <w:rFonts w:ascii="Palatino Linotype" w:hAnsi="Palatino Linotype" w:cs="Arial"/>
          <w:i/>
          <w:color w:val="000000" w:themeColor="text1"/>
          <w:sz w:val="22"/>
        </w:rPr>
      </w:pPr>
      <w:r w:rsidRPr="000B41AC">
        <w:rPr>
          <w:rFonts w:ascii="Palatino Linotype" w:hAnsi="Palatino Linotype" w:cs="Arial"/>
          <w:i/>
          <w:color w:val="000000" w:themeColor="text1"/>
          <w:sz w:val="22"/>
        </w:rPr>
        <w:t>V. La entrega de información incompleta;</w:t>
      </w:r>
    </w:p>
    <w:p w14:paraId="4186203C" w14:textId="77777777" w:rsidR="00B729A6" w:rsidRPr="000B41AC" w:rsidRDefault="00B729A6" w:rsidP="005203AC">
      <w:pPr>
        <w:ind w:left="709" w:right="757"/>
        <w:jc w:val="both"/>
        <w:rPr>
          <w:rFonts w:ascii="Palatino Linotype" w:hAnsi="Palatino Linotype" w:cs="Arial"/>
          <w:i/>
          <w:color w:val="000000" w:themeColor="text1"/>
          <w:sz w:val="22"/>
        </w:rPr>
      </w:pPr>
      <w:r w:rsidRPr="000B41AC">
        <w:rPr>
          <w:rFonts w:ascii="Palatino Linotype" w:hAnsi="Palatino Linotype" w:cs="Arial"/>
          <w:i/>
          <w:color w:val="000000" w:themeColor="text1"/>
          <w:sz w:val="22"/>
        </w:rPr>
        <w:t>VI. La entrega de información que no corresponda con lo solicitado;</w:t>
      </w:r>
    </w:p>
    <w:p w14:paraId="518F79F5" w14:textId="77777777" w:rsidR="00B729A6" w:rsidRPr="000B41AC" w:rsidRDefault="00B729A6" w:rsidP="005203AC">
      <w:pPr>
        <w:ind w:left="709" w:right="757"/>
        <w:jc w:val="both"/>
        <w:rPr>
          <w:rFonts w:ascii="Palatino Linotype" w:hAnsi="Palatino Linotype" w:cs="Arial"/>
          <w:i/>
          <w:color w:val="000000" w:themeColor="text1"/>
          <w:sz w:val="22"/>
        </w:rPr>
      </w:pPr>
      <w:r w:rsidRPr="000B41AC">
        <w:rPr>
          <w:rFonts w:ascii="Palatino Linotype" w:hAnsi="Palatino Linotype" w:cs="Arial"/>
          <w:i/>
          <w:color w:val="000000" w:themeColor="text1"/>
          <w:sz w:val="22"/>
        </w:rPr>
        <w:t>VII. La falta de respuesta a una solicitud de acceso a la información;</w:t>
      </w:r>
    </w:p>
    <w:p w14:paraId="084695E2" w14:textId="77777777" w:rsidR="00B729A6" w:rsidRPr="000B41AC" w:rsidRDefault="00B729A6" w:rsidP="005203AC">
      <w:pPr>
        <w:ind w:left="709" w:right="757"/>
        <w:jc w:val="both"/>
        <w:rPr>
          <w:rFonts w:ascii="Palatino Linotype" w:hAnsi="Palatino Linotype" w:cs="Arial"/>
          <w:i/>
          <w:color w:val="000000" w:themeColor="text1"/>
          <w:sz w:val="22"/>
        </w:rPr>
      </w:pPr>
      <w:r w:rsidRPr="000B41AC">
        <w:rPr>
          <w:rFonts w:ascii="Palatino Linotype" w:hAnsi="Palatino Linotype" w:cs="Arial"/>
          <w:i/>
          <w:color w:val="000000" w:themeColor="text1"/>
          <w:sz w:val="22"/>
        </w:rPr>
        <w:t>VIII. La notificación, entrega o puesta a disposición de información en una modalidad o formato distinto al solicitado;</w:t>
      </w:r>
    </w:p>
    <w:p w14:paraId="16F0A578" w14:textId="77777777" w:rsidR="00B729A6" w:rsidRPr="000B41AC" w:rsidRDefault="00B729A6" w:rsidP="005203AC">
      <w:pPr>
        <w:ind w:left="709" w:right="757"/>
        <w:jc w:val="both"/>
        <w:rPr>
          <w:rFonts w:ascii="Palatino Linotype" w:hAnsi="Palatino Linotype" w:cs="Arial"/>
          <w:i/>
          <w:color w:val="000000" w:themeColor="text1"/>
          <w:sz w:val="22"/>
        </w:rPr>
      </w:pPr>
      <w:r w:rsidRPr="000B41AC">
        <w:rPr>
          <w:rFonts w:ascii="Palatino Linotype" w:hAnsi="Palatino Linotype" w:cs="Arial"/>
          <w:i/>
          <w:color w:val="000000" w:themeColor="text1"/>
          <w:sz w:val="22"/>
        </w:rPr>
        <w:t>IX. La entrega o puesta a disposición de información en un formato incomprensible y/o no accesible para el solicitante;</w:t>
      </w:r>
    </w:p>
    <w:p w14:paraId="2908A012" w14:textId="77777777" w:rsidR="00B729A6" w:rsidRPr="000B41AC" w:rsidRDefault="00B729A6" w:rsidP="005203AC">
      <w:pPr>
        <w:ind w:left="709" w:right="757"/>
        <w:jc w:val="both"/>
        <w:rPr>
          <w:rFonts w:ascii="Palatino Linotype" w:hAnsi="Palatino Linotype" w:cs="Arial"/>
          <w:i/>
          <w:color w:val="000000" w:themeColor="text1"/>
          <w:sz w:val="22"/>
        </w:rPr>
      </w:pPr>
      <w:r w:rsidRPr="000B41AC">
        <w:rPr>
          <w:rFonts w:ascii="Palatino Linotype" w:hAnsi="Palatino Linotype" w:cs="Arial"/>
          <w:i/>
          <w:color w:val="000000" w:themeColor="text1"/>
          <w:sz w:val="22"/>
        </w:rPr>
        <w:t>X. Los costos o tiempos de entrega de la información;</w:t>
      </w:r>
    </w:p>
    <w:p w14:paraId="4AF1A436" w14:textId="77777777" w:rsidR="00B729A6" w:rsidRPr="000B41AC" w:rsidRDefault="00B729A6" w:rsidP="005203AC">
      <w:pPr>
        <w:ind w:left="709" w:right="757"/>
        <w:jc w:val="both"/>
        <w:rPr>
          <w:rFonts w:ascii="Palatino Linotype" w:hAnsi="Palatino Linotype" w:cs="Arial"/>
          <w:i/>
          <w:color w:val="000000" w:themeColor="text1"/>
          <w:sz w:val="22"/>
        </w:rPr>
      </w:pPr>
      <w:r w:rsidRPr="000B41AC">
        <w:rPr>
          <w:rFonts w:ascii="Palatino Linotype" w:hAnsi="Palatino Linotype" w:cs="Arial"/>
          <w:i/>
          <w:color w:val="000000" w:themeColor="text1"/>
          <w:sz w:val="22"/>
        </w:rPr>
        <w:t>XI. La falta de trámite a una solicitud;</w:t>
      </w:r>
    </w:p>
    <w:p w14:paraId="33358502" w14:textId="77777777" w:rsidR="00B729A6" w:rsidRPr="000B41AC" w:rsidRDefault="00B729A6" w:rsidP="005203AC">
      <w:pPr>
        <w:ind w:left="709" w:right="757"/>
        <w:jc w:val="both"/>
        <w:rPr>
          <w:rFonts w:ascii="Palatino Linotype" w:hAnsi="Palatino Linotype" w:cs="Arial"/>
          <w:i/>
          <w:color w:val="000000" w:themeColor="text1"/>
          <w:sz w:val="22"/>
        </w:rPr>
      </w:pPr>
      <w:r w:rsidRPr="000B41AC">
        <w:rPr>
          <w:rFonts w:ascii="Palatino Linotype" w:hAnsi="Palatino Linotype" w:cs="Arial"/>
          <w:i/>
          <w:color w:val="000000" w:themeColor="text1"/>
          <w:sz w:val="22"/>
        </w:rPr>
        <w:t>XII. La negativa a permitir la consulta directa de la información;</w:t>
      </w:r>
    </w:p>
    <w:p w14:paraId="273C6BF4" w14:textId="77777777" w:rsidR="00B729A6" w:rsidRPr="000B41AC" w:rsidRDefault="00B729A6" w:rsidP="005203AC">
      <w:pPr>
        <w:ind w:left="709" w:right="757"/>
        <w:jc w:val="both"/>
        <w:rPr>
          <w:rFonts w:ascii="Palatino Linotype" w:hAnsi="Palatino Linotype" w:cs="Arial"/>
          <w:i/>
          <w:color w:val="000000" w:themeColor="text1"/>
          <w:sz w:val="22"/>
        </w:rPr>
      </w:pPr>
      <w:r w:rsidRPr="000B41AC">
        <w:rPr>
          <w:rFonts w:ascii="Palatino Linotype" w:hAnsi="Palatino Linotype" w:cs="Arial"/>
          <w:i/>
          <w:color w:val="000000" w:themeColor="text1"/>
          <w:sz w:val="22"/>
        </w:rPr>
        <w:t>XIII. La falta, deficiencia o insuficiencia de la fundamentación y/o motivación en la respuesta; y</w:t>
      </w:r>
    </w:p>
    <w:p w14:paraId="54063B64" w14:textId="77777777" w:rsidR="00B729A6" w:rsidRPr="000B41AC" w:rsidRDefault="00B729A6" w:rsidP="005203AC">
      <w:pPr>
        <w:ind w:left="709" w:right="757"/>
        <w:jc w:val="both"/>
        <w:rPr>
          <w:rFonts w:ascii="Palatino Linotype" w:hAnsi="Palatino Linotype" w:cs="Arial"/>
          <w:i/>
          <w:color w:val="000000" w:themeColor="text1"/>
          <w:sz w:val="22"/>
        </w:rPr>
      </w:pPr>
      <w:r w:rsidRPr="000B41AC">
        <w:rPr>
          <w:rFonts w:ascii="Palatino Linotype" w:hAnsi="Palatino Linotype" w:cs="Arial"/>
          <w:i/>
          <w:color w:val="000000" w:themeColor="text1"/>
          <w:sz w:val="22"/>
        </w:rPr>
        <w:t>XIV. La orientación a un trámite específico.</w:t>
      </w:r>
    </w:p>
    <w:p w14:paraId="0E215DAC" w14:textId="77777777" w:rsidR="00B729A6" w:rsidRPr="000B41AC" w:rsidRDefault="00B729A6" w:rsidP="005203AC">
      <w:pPr>
        <w:ind w:left="709" w:right="757"/>
        <w:jc w:val="both"/>
        <w:rPr>
          <w:rFonts w:ascii="Palatino Linotype" w:hAnsi="Palatino Linotype" w:cs="Arial"/>
          <w:i/>
          <w:color w:val="000000" w:themeColor="text1"/>
          <w:sz w:val="22"/>
        </w:rPr>
      </w:pPr>
    </w:p>
    <w:p w14:paraId="31134A01" w14:textId="77777777" w:rsidR="00B729A6" w:rsidRPr="000B41AC" w:rsidRDefault="00B729A6" w:rsidP="005203AC">
      <w:pPr>
        <w:ind w:left="709" w:right="757"/>
        <w:jc w:val="both"/>
        <w:rPr>
          <w:rFonts w:ascii="Palatino Linotype" w:hAnsi="Palatino Linotype" w:cs="Arial"/>
          <w:i/>
          <w:color w:val="000000" w:themeColor="text1"/>
          <w:sz w:val="22"/>
        </w:rPr>
      </w:pPr>
      <w:r w:rsidRPr="000B41AC">
        <w:rPr>
          <w:rFonts w:ascii="Palatino Linotype" w:hAnsi="Palatino Linotype" w:cs="Arial"/>
          <w:i/>
          <w:color w:val="000000" w:themeColor="text1"/>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4C0ADCE2" w14:textId="77777777" w:rsidR="00B729A6" w:rsidRPr="000B41AC" w:rsidRDefault="00B729A6" w:rsidP="005203AC">
      <w:pPr>
        <w:ind w:left="709" w:right="757"/>
        <w:jc w:val="both"/>
        <w:rPr>
          <w:rFonts w:ascii="Palatino Linotype" w:hAnsi="Palatino Linotype" w:cs="Arial"/>
          <w:i/>
          <w:color w:val="000000" w:themeColor="text1"/>
        </w:rPr>
      </w:pPr>
    </w:p>
    <w:p w14:paraId="08ADE75E" w14:textId="4158E62A" w:rsidR="00B729A6" w:rsidRPr="000B41AC" w:rsidRDefault="00B729A6" w:rsidP="005203AC">
      <w:pPr>
        <w:spacing w:line="360" w:lineRule="auto"/>
        <w:jc w:val="both"/>
        <w:rPr>
          <w:rFonts w:ascii="Palatino Linotype" w:hAnsi="Palatino Linotype" w:cs="Arial"/>
          <w:color w:val="000000"/>
          <w:lang w:val="es-ES"/>
        </w:rPr>
      </w:pPr>
      <w:r w:rsidRPr="000B41AC">
        <w:rPr>
          <w:rFonts w:ascii="Palatino Linotype" w:hAnsi="Palatino Linotype" w:cs="Arial"/>
          <w:color w:val="000000" w:themeColor="text1"/>
        </w:rPr>
        <w:t xml:space="preserve">En tal virtud, al no actualizarse ninguno de los supuestos aludidos, este Órgano Garante determina de </w:t>
      </w:r>
      <w:r w:rsidRPr="000B41AC">
        <w:rPr>
          <w:rFonts w:ascii="Palatino Linotype" w:hAnsi="Palatino Linotype" w:cs="Arial"/>
          <w:color w:val="000000"/>
          <w:lang w:val="es-ES"/>
        </w:rPr>
        <w:t xml:space="preserve">conformidad con los artículos 186, fracción I y 192, fracción V de la Ley de Transparencia y Acceso a la Información Pública del Estado de México y Municipios, </w:t>
      </w:r>
      <w:r w:rsidRPr="000B41AC">
        <w:rPr>
          <w:rFonts w:ascii="Palatino Linotype" w:hAnsi="Palatino Linotype" w:cs="Arial"/>
          <w:b/>
          <w:color w:val="000000"/>
          <w:lang w:val="es-ES"/>
        </w:rPr>
        <w:t xml:space="preserve">SOBRESEER </w:t>
      </w:r>
      <w:r w:rsidRPr="000B41AC">
        <w:rPr>
          <w:rFonts w:ascii="Palatino Linotype" w:hAnsi="Palatino Linotype" w:cs="Arial"/>
          <w:color w:val="000000"/>
          <w:lang w:val="es-ES"/>
        </w:rPr>
        <w:t xml:space="preserve">el presente recurso de revisión, </w:t>
      </w:r>
      <w:r w:rsidR="000761D9" w:rsidRPr="000B41AC">
        <w:rPr>
          <w:rFonts w:ascii="Palatino Linotype" w:hAnsi="Palatino Linotype" w:cs="Arial"/>
          <w:color w:val="000000"/>
          <w:lang w:val="es-ES"/>
        </w:rPr>
        <w:t>pues del mismo se advierte que no es procedente</w:t>
      </w:r>
      <w:r w:rsidRPr="000B41AC">
        <w:rPr>
          <w:rFonts w:ascii="Palatino Linotype" w:hAnsi="Palatino Linotype" w:cs="Arial"/>
          <w:color w:val="000000"/>
          <w:lang w:val="es-ES"/>
        </w:rPr>
        <w:t xml:space="preserve">, toda vez que, como ha quedado señalado no se advierte afectación al derecho de acceso a la información ejercido por el particular. </w:t>
      </w:r>
    </w:p>
    <w:p w14:paraId="7ACB2FCB" w14:textId="00525A82" w:rsidR="00B729A6" w:rsidRPr="000B41AC" w:rsidRDefault="00B729A6" w:rsidP="005203AC">
      <w:pPr>
        <w:spacing w:line="360" w:lineRule="auto"/>
        <w:jc w:val="both"/>
        <w:rPr>
          <w:rFonts w:ascii="Palatino Linotype" w:hAnsi="Palatino Linotype" w:cs="Arial"/>
          <w:color w:val="000000"/>
          <w:lang w:val="es-ES"/>
        </w:rPr>
      </w:pPr>
    </w:p>
    <w:p w14:paraId="35074504" w14:textId="260D3E31" w:rsidR="00B729A6" w:rsidRPr="000B41AC" w:rsidRDefault="00B729A6" w:rsidP="005203AC">
      <w:pPr>
        <w:spacing w:line="360" w:lineRule="auto"/>
        <w:jc w:val="both"/>
        <w:rPr>
          <w:rFonts w:ascii="Palatino Linotype" w:hAnsi="Palatino Linotype"/>
        </w:rPr>
      </w:pPr>
      <w:r w:rsidRPr="000B41AC">
        <w:rPr>
          <w:rFonts w:ascii="Palatino Linotype" w:hAnsi="Palatino Linotype" w:cs="Arial"/>
          <w:color w:val="000000"/>
          <w:lang w:val="es-ES"/>
        </w:rPr>
        <w:t xml:space="preserve">Finalmente, </w:t>
      </w:r>
      <w:r w:rsidRPr="000B41AC">
        <w:rPr>
          <w:rFonts w:ascii="Palatino Linotype" w:hAnsi="Palatino Linotype"/>
        </w:rPr>
        <w:t xml:space="preserve">no se omite comentar que al haber existido un pronunciamiento por parte del </w:t>
      </w:r>
      <w:r w:rsidRPr="000B41AC">
        <w:rPr>
          <w:rFonts w:ascii="Palatino Linotype" w:hAnsi="Palatino Linotype"/>
          <w:b/>
        </w:rPr>
        <w:t>SUJETO OBLIGADO</w:t>
      </w:r>
      <w:r w:rsidRPr="000B41AC">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72EF7228" w14:textId="77777777" w:rsidR="00B729A6" w:rsidRPr="000B41AC" w:rsidRDefault="00B729A6" w:rsidP="005203AC">
      <w:pPr>
        <w:spacing w:line="360" w:lineRule="auto"/>
        <w:jc w:val="both"/>
        <w:rPr>
          <w:rFonts w:ascii="Palatino Linotype" w:hAnsi="Palatino Linotype" w:cs="Arial"/>
          <w:sz w:val="20"/>
          <w:szCs w:val="20"/>
        </w:rPr>
      </w:pPr>
    </w:p>
    <w:p w14:paraId="66FB6236" w14:textId="77777777" w:rsidR="00B729A6" w:rsidRPr="000B41AC" w:rsidRDefault="00B729A6" w:rsidP="005203AC">
      <w:pPr>
        <w:spacing w:line="360" w:lineRule="auto"/>
        <w:jc w:val="both"/>
        <w:rPr>
          <w:rFonts w:ascii="Palatino Linotype" w:hAnsi="Palatino Linotype" w:cs="Arial"/>
        </w:rPr>
      </w:pPr>
      <w:r w:rsidRPr="000B41AC">
        <w:rPr>
          <w:rFonts w:ascii="Palatino Linotype" w:hAnsi="Palatino Linotype" w:cs="Aria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54F3B138" w14:textId="77777777" w:rsidR="00B729A6" w:rsidRPr="000B41AC" w:rsidRDefault="00B729A6" w:rsidP="005203AC">
      <w:pPr>
        <w:jc w:val="both"/>
        <w:rPr>
          <w:rFonts w:ascii="Palatino Linotype" w:hAnsi="Palatino Linotype" w:cs="Arial"/>
          <w:sz w:val="20"/>
          <w:szCs w:val="20"/>
        </w:rPr>
      </w:pPr>
    </w:p>
    <w:p w14:paraId="23E297FF" w14:textId="77777777" w:rsidR="00B729A6" w:rsidRPr="000B41AC" w:rsidRDefault="00B729A6" w:rsidP="005203AC">
      <w:pPr>
        <w:tabs>
          <w:tab w:val="left" w:pos="8222"/>
        </w:tabs>
        <w:ind w:left="709" w:right="899"/>
        <w:jc w:val="both"/>
        <w:rPr>
          <w:rFonts w:ascii="Palatino Linotype" w:hAnsi="Palatino Linotype" w:cs="Arial"/>
          <w:i/>
          <w:sz w:val="22"/>
        </w:rPr>
      </w:pPr>
      <w:r w:rsidRPr="000B41AC">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0B41AC">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46EDE5A2" w14:textId="77777777" w:rsidR="00B729A6" w:rsidRPr="000B41AC" w:rsidRDefault="00B729A6" w:rsidP="005203AC">
      <w:pPr>
        <w:ind w:left="709" w:right="757"/>
        <w:jc w:val="both"/>
        <w:rPr>
          <w:rFonts w:ascii="Palatino Linotype" w:hAnsi="Palatino Linotype" w:cs="Arial"/>
          <w:b/>
          <w:i/>
          <w:sz w:val="22"/>
        </w:rPr>
      </w:pPr>
      <w:r w:rsidRPr="000B41AC">
        <w:rPr>
          <w:rFonts w:ascii="Palatino Linotype" w:hAnsi="Palatino Linotype" w:cs="Arial"/>
          <w:i/>
          <w:sz w:val="22"/>
        </w:rPr>
        <w:t>Criterio 31/10</w:t>
      </w:r>
      <w:r w:rsidRPr="000B41AC">
        <w:rPr>
          <w:rFonts w:ascii="Palatino Linotype" w:hAnsi="Palatino Linotype" w:cs="Arial"/>
          <w:b/>
          <w:i/>
          <w:sz w:val="22"/>
        </w:rPr>
        <w:t>”</w:t>
      </w:r>
      <w:r w:rsidRPr="000B41AC">
        <w:rPr>
          <w:rFonts w:ascii="Palatino Linotype" w:hAnsi="Palatino Linotype" w:cs="Arial"/>
          <w:i/>
          <w:sz w:val="22"/>
        </w:rPr>
        <w:t xml:space="preserve"> (sic)</w:t>
      </w:r>
    </w:p>
    <w:p w14:paraId="7266D862" w14:textId="6E88196B" w:rsidR="00B729A6" w:rsidRPr="000B41AC" w:rsidRDefault="00B729A6" w:rsidP="005203AC">
      <w:pPr>
        <w:jc w:val="both"/>
        <w:rPr>
          <w:rFonts w:ascii="Palatino Linotype" w:hAnsi="Palatino Linotype" w:cs="Arial"/>
          <w:color w:val="000000"/>
          <w:lang w:val="es-ES"/>
        </w:rPr>
      </w:pPr>
    </w:p>
    <w:p w14:paraId="7229804C" w14:textId="7E1AF8F9" w:rsidR="00E75068" w:rsidRPr="000B41AC" w:rsidRDefault="00E75068" w:rsidP="005203AC">
      <w:pPr>
        <w:widowControl w:val="0"/>
        <w:autoSpaceDE w:val="0"/>
        <w:autoSpaceDN w:val="0"/>
        <w:adjustRightInd w:val="0"/>
        <w:spacing w:line="360" w:lineRule="auto"/>
        <w:jc w:val="both"/>
        <w:rPr>
          <w:rFonts w:ascii="Palatino Linotype" w:eastAsia="Calibri" w:hAnsi="Palatino Linotype" w:cs="Arial"/>
          <w:color w:val="000000" w:themeColor="text1"/>
        </w:rPr>
      </w:pPr>
      <w:r w:rsidRPr="000B41AC">
        <w:rPr>
          <w:rFonts w:ascii="Palatino Linotype" w:eastAsia="Calibri" w:hAnsi="Palatino Linotype" w:cs="Arial"/>
          <w:color w:val="000000" w:themeColor="text1"/>
        </w:rPr>
        <w:t xml:space="preserve">Así, con </w:t>
      </w:r>
      <w:r w:rsidRPr="000B41AC">
        <w:rPr>
          <w:rFonts w:ascii="Palatino Linotype" w:hAnsi="Palatino Linotype" w:cs="Arial"/>
          <w:color w:val="000000" w:themeColor="text1"/>
        </w:rPr>
        <w:t>fundamento</w:t>
      </w:r>
      <w:r w:rsidRPr="000B41AC">
        <w:rPr>
          <w:rFonts w:ascii="Palatino Linotype" w:eastAsia="Calibri" w:hAnsi="Palatino Linotype" w:cs="Arial"/>
          <w:color w:val="000000" w:themeColor="text1"/>
        </w:rPr>
        <w:t xml:space="preserve"> en lo prescrito en los artículos 5, párrafos </w:t>
      </w:r>
      <w:r w:rsidRPr="000B41AC">
        <w:rPr>
          <w:rFonts w:ascii="Palatino Linotype" w:hAnsi="Palatino Linotype"/>
          <w:color w:val="000000" w:themeColor="text1"/>
        </w:rPr>
        <w:t xml:space="preserve">vigésimo </w:t>
      </w:r>
      <w:r w:rsidR="00F972F2" w:rsidRPr="000B41AC">
        <w:rPr>
          <w:rFonts w:ascii="Palatino Linotype" w:hAnsi="Palatino Linotype" w:cs="Arial"/>
          <w:color w:val="000000" w:themeColor="text1"/>
        </w:rPr>
        <w:t>noveno</w:t>
      </w:r>
      <w:r w:rsidRPr="000B41AC">
        <w:rPr>
          <w:rFonts w:ascii="Palatino Linotype" w:hAnsi="Palatino Linotype" w:cs="Arial"/>
          <w:color w:val="000000" w:themeColor="text1"/>
        </w:rPr>
        <w:t>,</w:t>
      </w:r>
      <w:r w:rsidRPr="000B41AC">
        <w:rPr>
          <w:rFonts w:ascii="Palatino Linotype" w:hAnsi="Palatino Linotype"/>
          <w:color w:val="000000" w:themeColor="text1"/>
        </w:rPr>
        <w:t xml:space="preserve"> </w:t>
      </w:r>
      <w:r w:rsidR="00F972F2" w:rsidRPr="000B41AC">
        <w:rPr>
          <w:rFonts w:ascii="Palatino Linotype" w:hAnsi="Palatino Linotype"/>
          <w:color w:val="000000" w:themeColor="text1"/>
        </w:rPr>
        <w:t>trigésimo y trigésimo primero</w:t>
      </w:r>
      <w:r w:rsidRPr="000B41AC">
        <w:rPr>
          <w:rFonts w:ascii="Palatino Linotype" w:hAnsi="Palatino Linotype" w:cs="Arial"/>
          <w:color w:val="000000" w:themeColor="text1"/>
        </w:rPr>
        <w:t>,</w:t>
      </w:r>
      <w:r w:rsidRPr="000B41AC">
        <w:rPr>
          <w:rFonts w:ascii="Palatino Linotype" w:hAnsi="Palatino Linotype"/>
          <w:color w:val="000000" w:themeColor="text1"/>
        </w:rPr>
        <w:t xml:space="preserve"> fracciones IV y V,</w:t>
      </w:r>
      <w:r w:rsidRPr="000B41AC">
        <w:rPr>
          <w:rFonts w:ascii="Palatino Linotype" w:eastAsia="Calibri" w:hAnsi="Palatino Linotype" w:cs="Arial"/>
          <w:color w:val="000000" w:themeColor="text1"/>
        </w:rPr>
        <w:t xml:space="preserve"> de la Constitución Política del Estado Libre y Soberano de </w:t>
      </w:r>
      <w:r w:rsidRPr="000B41AC">
        <w:rPr>
          <w:rFonts w:ascii="Palatino Linotype" w:hAnsi="Palatino Linotype" w:cs="Arial"/>
          <w:color w:val="000000" w:themeColor="text1"/>
          <w:lang w:val="es-ES_tradnl"/>
        </w:rPr>
        <w:t>México</w:t>
      </w:r>
      <w:r w:rsidRPr="000B41AC">
        <w:rPr>
          <w:rFonts w:ascii="Palatino Linotype" w:eastAsia="Calibri" w:hAnsi="Palatino Linotype" w:cs="Arial"/>
          <w:color w:val="000000" w:themeColor="text1"/>
        </w:rPr>
        <w:t xml:space="preserve">, y los artículos </w:t>
      </w:r>
      <w:r w:rsidRPr="000B41AC">
        <w:rPr>
          <w:rFonts w:ascii="Palatino Linotype" w:hAnsi="Palatino Linotype"/>
          <w:color w:val="000000" w:themeColor="text1"/>
        </w:rPr>
        <w:t xml:space="preserve">2, </w:t>
      </w:r>
      <w:r w:rsidRPr="000B41AC">
        <w:rPr>
          <w:rFonts w:ascii="Palatino Linotype" w:hAnsi="Palatino Linotype" w:cs="Arial"/>
          <w:color w:val="000000" w:themeColor="text1"/>
        </w:rPr>
        <w:t>fracción</w:t>
      </w:r>
      <w:r w:rsidRPr="000B41AC">
        <w:rPr>
          <w:rFonts w:ascii="Palatino Linotype" w:hAnsi="Palatino Linotype"/>
          <w:color w:val="000000" w:themeColor="text1"/>
        </w:rPr>
        <w:t xml:space="preserve"> II, 9, </w:t>
      </w:r>
      <w:r w:rsidRPr="000B41AC">
        <w:rPr>
          <w:rFonts w:ascii="Palatino Linotype" w:hAnsi="Palatino Linotype" w:cs="Arial"/>
          <w:color w:val="000000" w:themeColor="text1"/>
          <w:lang w:val="es-ES_tradnl"/>
        </w:rPr>
        <w:t>29</w:t>
      </w:r>
      <w:r w:rsidRPr="000B41AC">
        <w:rPr>
          <w:rFonts w:ascii="Palatino Linotype" w:hAnsi="Palatino Linotype"/>
          <w:color w:val="000000" w:themeColor="text1"/>
        </w:rPr>
        <w:t>, 36, fracciones I y II, 176, 178, 179, 181, 185, fracción I, 186 y 188,</w:t>
      </w:r>
      <w:r w:rsidRPr="000B41AC">
        <w:rPr>
          <w:rFonts w:ascii="Palatino Linotype" w:eastAsia="Calibri" w:hAnsi="Palatino Linotype" w:cs="Arial"/>
          <w:color w:val="000000" w:themeColor="text1"/>
        </w:rPr>
        <w:t xml:space="preserve"> de la Ley de Transparencia y Acceso a la Información Pública del Estado de México y </w:t>
      </w:r>
      <w:r w:rsidRPr="000B41AC">
        <w:rPr>
          <w:rFonts w:ascii="Palatino Linotype" w:hAnsi="Palatino Linotype" w:cs="Arial"/>
          <w:color w:val="000000" w:themeColor="text1"/>
        </w:rPr>
        <w:t>Municipios</w:t>
      </w:r>
      <w:r w:rsidRPr="000B41AC">
        <w:rPr>
          <w:rFonts w:ascii="Palatino Linotype" w:eastAsia="Calibri" w:hAnsi="Palatino Linotype" w:cs="Arial"/>
          <w:color w:val="000000" w:themeColor="text1"/>
        </w:rPr>
        <w:t xml:space="preserve">, </w:t>
      </w:r>
      <w:r w:rsidRPr="000B41AC">
        <w:rPr>
          <w:rFonts w:ascii="Palatino Linotype" w:hAnsi="Palatino Linotype"/>
          <w:color w:val="000000" w:themeColor="text1"/>
        </w:rPr>
        <w:t>este</w:t>
      </w:r>
      <w:r w:rsidRPr="000B41AC">
        <w:rPr>
          <w:rFonts w:ascii="Palatino Linotype" w:eastAsia="Calibri" w:hAnsi="Palatino Linotype" w:cs="Arial"/>
          <w:color w:val="000000" w:themeColor="text1"/>
        </w:rPr>
        <w:t xml:space="preserve"> Pleno:</w:t>
      </w:r>
    </w:p>
    <w:p w14:paraId="3D2BC64A" w14:textId="77777777" w:rsidR="00E75068" w:rsidRPr="000B41AC" w:rsidRDefault="00E75068" w:rsidP="005203AC">
      <w:pPr>
        <w:spacing w:line="360" w:lineRule="auto"/>
        <w:jc w:val="center"/>
        <w:rPr>
          <w:rFonts w:ascii="Palatino Linotype" w:hAnsi="Palatino Linotype"/>
          <w:b/>
          <w:bCs/>
          <w:color w:val="000000" w:themeColor="text1"/>
          <w:spacing w:val="40"/>
          <w:sz w:val="28"/>
        </w:rPr>
      </w:pPr>
    </w:p>
    <w:p w14:paraId="5362E743" w14:textId="77777777" w:rsidR="00E75068" w:rsidRPr="000B41AC" w:rsidRDefault="00E75068" w:rsidP="005203AC">
      <w:pPr>
        <w:spacing w:line="360" w:lineRule="auto"/>
        <w:jc w:val="center"/>
        <w:rPr>
          <w:rFonts w:ascii="Palatino Linotype" w:hAnsi="Palatino Linotype"/>
          <w:b/>
          <w:bCs/>
          <w:color w:val="000000" w:themeColor="text1"/>
          <w:spacing w:val="40"/>
          <w:sz w:val="28"/>
        </w:rPr>
      </w:pPr>
      <w:r w:rsidRPr="000B41AC">
        <w:rPr>
          <w:rFonts w:ascii="Palatino Linotype" w:hAnsi="Palatino Linotype"/>
          <w:b/>
          <w:bCs/>
          <w:color w:val="000000" w:themeColor="text1"/>
          <w:spacing w:val="40"/>
          <w:sz w:val="28"/>
        </w:rPr>
        <w:t>RESUELVE</w:t>
      </w:r>
    </w:p>
    <w:p w14:paraId="144EE224" w14:textId="77777777" w:rsidR="00E75068" w:rsidRPr="000B41AC" w:rsidRDefault="00E75068" w:rsidP="005203AC">
      <w:pPr>
        <w:spacing w:line="360" w:lineRule="auto"/>
        <w:jc w:val="center"/>
        <w:rPr>
          <w:rFonts w:ascii="Palatino Linotype" w:hAnsi="Palatino Linotype"/>
          <w:b/>
          <w:bCs/>
          <w:color w:val="000000" w:themeColor="text1"/>
          <w:spacing w:val="40"/>
          <w:sz w:val="28"/>
        </w:rPr>
      </w:pPr>
    </w:p>
    <w:p w14:paraId="29297D49" w14:textId="6A6D4810" w:rsidR="00B729A6" w:rsidRPr="000B41AC" w:rsidRDefault="00B729A6" w:rsidP="005203AC">
      <w:pPr>
        <w:spacing w:line="360" w:lineRule="auto"/>
        <w:jc w:val="both"/>
        <w:rPr>
          <w:rFonts w:ascii="Palatino Linotype" w:hAnsi="Palatino Linotype" w:cs="Arial"/>
          <w:color w:val="000000"/>
          <w:lang w:val="es-ES"/>
        </w:rPr>
      </w:pPr>
      <w:r w:rsidRPr="000B41AC">
        <w:rPr>
          <w:rFonts w:ascii="Palatino Linotype" w:hAnsi="Palatino Linotype" w:cs="Arial"/>
          <w:b/>
          <w:color w:val="000000"/>
          <w:sz w:val="28"/>
          <w:lang w:val="es-ES"/>
        </w:rPr>
        <w:t>PRIMERO</w:t>
      </w:r>
      <w:r w:rsidRPr="000B41AC">
        <w:rPr>
          <w:rFonts w:ascii="Palatino Linotype" w:hAnsi="Palatino Linotype" w:cs="Arial"/>
          <w:color w:val="000000"/>
          <w:lang w:val="es-ES"/>
        </w:rPr>
        <w:t xml:space="preserve">. </w:t>
      </w:r>
      <w:r w:rsidRPr="000B41AC">
        <w:rPr>
          <w:rFonts w:ascii="Palatino Linotype" w:hAnsi="Palatino Linotype" w:cs="Arial"/>
          <w:color w:val="000000"/>
        </w:rPr>
        <w:t xml:space="preserve">Se </w:t>
      </w:r>
      <w:r w:rsidRPr="000B41AC">
        <w:rPr>
          <w:rFonts w:ascii="Palatino Linotype" w:hAnsi="Palatino Linotype" w:cs="Arial"/>
          <w:b/>
          <w:color w:val="000000"/>
        </w:rPr>
        <w:t xml:space="preserve">SOBRESEE </w:t>
      </w:r>
      <w:r w:rsidRPr="000B41AC">
        <w:rPr>
          <w:rFonts w:ascii="Palatino Linotype" w:hAnsi="Palatino Linotype" w:cs="Arial"/>
          <w:color w:val="000000"/>
        </w:rPr>
        <w:t xml:space="preserve">el recurso de revisión número 01002/INFOEM/IP/RR/2021 </w:t>
      </w:r>
      <w:r w:rsidRPr="000B41AC">
        <w:rPr>
          <w:rFonts w:ascii="Palatino Linotype" w:hAnsi="Palatino Linotype" w:cs="Arial"/>
          <w:b/>
          <w:color w:val="000000"/>
          <w:lang w:val="es-ES"/>
        </w:rPr>
        <w:t xml:space="preserve">por </w:t>
      </w:r>
      <w:r w:rsidR="000761D9" w:rsidRPr="000B41AC">
        <w:rPr>
          <w:rFonts w:ascii="Palatino Linotype" w:hAnsi="Palatino Linotype" w:cs="Arial"/>
          <w:b/>
          <w:color w:val="000000"/>
          <w:lang w:val="es-ES"/>
        </w:rPr>
        <w:t>improcedente</w:t>
      </w:r>
      <w:r w:rsidRPr="000B41AC">
        <w:rPr>
          <w:rFonts w:ascii="Palatino Linotype" w:hAnsi="Palatino Linotype"/>
          <w:b/>
          <w:color w:val="000000"/>
          <w:lang w:val="es-ES"/>
        </w:rPr>
        <w:t xml:space="preserve"> </w:t>
      </w:r>
      <w:r w:rsidRPr="000B41AC">
        <w:rPr>
          <w:rFonts w:ascii="Palatino Linotype" w:hAnsi="Palatino Linotype" w:cs="Arial"/>
          <w:color w:val="000000"/>
        </w:rPr>
        <w:t xml:space="preserve">en términos del Considerando </w:t>
      </w:r>
      <w:r w:rsidRPr="000B41AC">
        <w:rPr>
          <w:rFonts w:ascii="Palatino Linotype" w:hAnsi="Palatino Linotype" w:cs="Arial"/>
          <w:b/>
          <w:color w:val="000000"/>
        </w:rPr>
        <w:t>CUARTO</w:t>
      </w:r>
      <w:r w:rsidRPr="000B41AC">
        <w:rPr>
          <w:rFonts w:ascii="Palatino Linotype" w:hAnsi="Palatino Linotype" w:cs="Arial"/>
          <w:color w:val="000000"/>
          <w:lang w:val="es-ES"/>
        </w:rPr>
        <w:t xml:space="preserve"> de la presente resolución.</w:t>
      </w:r>
    </w:p>
    <w:p w14:paraId="37B8292B" w14:textId="77777777" w:rsidR="00B729A6" w:rsidRPr="000B41AC" w:rsidRDefault="00B729A6" w:rsidP="005203AC">
      <w:pPr>
        <w:spacing w:line="360" w:lineRule="auto"/>
        <w:jc w:val="both"/>
        <w:rPr>
          <w:rFonts w:ascii="Palatino Linotype" w:hAnsi="Palatino Linotype" w:cs="Arial"/>
          <w:color w:val="000000"/>
          <w:lang w:val="es-ES"/>
        </w:rPr>
      </w:pPr>
    </w:p>
    <w:p w14:paraId="2F1033AF" w14:textId="77777777" w:rsidR="00B729A6" w:rsidRPr="000B41AC" w:rsidRDefault="00B729A6" w:rsidP="005203AC">
      <w:pPr>
        <w:spacing w:line="360" w:lineRule="auto"/>
        <w:jc w:val="both"/>
        <w:rPr>
          <w:rFonts w:ascii="Palatino Linotype" w:hAnsi="Palatino Linotype" w:cs="Arial"/>
          <w:color w:val="000000"/>
          <w:lang w:val="es-ES"/>
        </w:rPr>
      </w:pPr>
      <w:r w:rsidRPr="000B41AC">
        <w:rPr>
          <w:rFonts w:ascii="Palatino Linotype" w:hAnsi="Palatino Linotype" w:cs="Arial"/>
          <w:b/>
          <w:color w:val="000000"/>
          <w:sz w:val="28"/>
          <w:lang w:val="es-ES"/>
        </w:rPr>
        <w:t>SEGUNDO</w:t>
      </w:r>
      <w:r w:rsidRPr="000B41AC">
        <w:rPr>
          <w:rFonts w:ascii="Palatino Linotype" w:hAnsi="Palatino Linotype" w:cs="Arial"/>
          <w:color w:val="000000"/>
          <w:sz w:val="28"/>
          <w:lang w:val="es-ES"/>
        </w:rPr>
        <w:t xml:space="preserve">. </w:t>
      </w:r>
      <w:r w:rsidRPr="000B41AC">
        <w:rPr>
          <w:rFonts w:ascii="Palatino Linotype" w:hAnsi="Palatino Linotype" w:cs="Arial"/>
          <w:b/>
          <w:color w:val="000000"/>
          <w:shd w:val="clear" w:color="auto" w:fill="FFFFFF"/>
          <w:lang w:val="es-ES"/>
        </w:rPr>
        <w:t xml:space="preserve">Notifíquese </w:t>
      </w:r>
      <w:r w:rsidRPr="000B41AC">
        <w:rPr>
          <w:rFonts w:ascii="Palatino Linotype" w:hAnsi="Palatino Linotype" w:cs="Arial"/>
          <w:color w:val="000000"/>
          <w:shd w:val="clear" w:color="auto" w:fill="FFFFFF"/>
          <w:lang w:val="es-ES"/>
        </w:rPr>
        <w:t>al Titular de la Unidad de Transparencia del</w:t>
      </w:r>
      <w:r w:rsidRPr="000B41AC">
        <w:rPr>
          <w:rFonts w:ascii="Palatino Linotype" w:hAnsi="Palatino Linotype" w:cs="Arial"/>
          <w:b/>
          <w:color w:val="000000"/>
          <w:shd w:val="clear" w:color="auto" w:fill="FFFFFF"/>
          <w:lang w:val="es-ES"/>
        </w:rPr>
        <w:t xml:space="preserve"> SUJETO OBLIGADO</w:t>
      </w:r>
      <w:r w:rsidRPr="000B41AC">
        <w:rPr>
          <w:rFonts w:ascii="Palatino Linotype" w:hAnsi="Palatino Linotype" w:cs="Arial"/>
          <w:color w:val="000000"/>
          <w:shd w:val="clear" w:color="auto" w:fill="FFFFFF"/>
          <w:lang w:val="es-ES"/>
        </w:rPr>
        <w:t xml:space="preserve"> para su conocimiento. </w:t>
      </w:r>
    </w:p>
    <w:p w14:paraId="1B9B8AFB" w14:textId="77777777" w:rsidR="00B729A6" w:rsidRPr="000B41AC" w:rsidRDefault="00B729A6" w:rsidP="005203AC">
      <w:pPr>
        <w:spacing w:line="360" w:lineRule="auto"/>
        <w:jc w:val="both"/>
        <w:rPr>
          <w:rFonts w:ascii="Palatino Linotype" w:hAnsi="Palatino Linotype" w:cs="Arial"/>
          <w:b/>
          <w:bCs/>
          <w:color w:val="000000"/>
          <w:sz w:val="28"/>
          <w:lang w:val="es-ES" w:eastAsia="es-MX"/>
        </w:rPr>
      </w:pPr>
    </w:p>
    <w:p w14:paraId="392F80D2" w14:textId="4A8CBFF9" w:rsidR="00B729A6" w:rsidRPr="000B41AC" w:rsidRDefault="00B729A6" w:rsidP="005203AC">
      <w:pPr>
        <w:widowControl w:val="0"/>
        <w:autoSpaceDE w:val="0"/>
        <w:autoSpaceDN w:val="0"/>
        <w:adjustRightInd w:val="0"/>
        <w:spacing w:line="360" w:lineRule="auto"/>
        <w:jc w:val="both"/>
        <w:rPr>
          <w:rFonts w:ascii="Palatino Linotype" w:hAnsi="Palatino Linotype"/>
          <w:color w:val="000000"/>
          <w:szCs w:val="17"/>
          <w:lang w:val="es-ES" w:eastAsia="es-ES_tradnl"/>
        </w:rPr>
      </w:pPr>
      <w:r w:rsidRPr="000B41AC">
        <w:rPr>
          <w:rFonts w:ascii="Palatino Linotype" w:hAnsi="Palatino Linotype" w:cs="Arial"/>
          <w:b/>
          <w:color w:val="000000"/>
          <w:sz w:val="28"/>
          <w:szCs w:val="28"/>
          <w:lang w:val="es-ES"/>
        </w:rPr>
        <w:t>TERCERO.</w:t>
      </w:r>
      <w:r w:rsidRPr="000B41AC">
        <w:rPr>
          <w:rFonts w:ascii="Palatino Linotype" w:hAnsi="Palatino Linotype"/>
          <w:b/>
          <w:color w:val="000000"/>
          <w:szCs w:val="17"/>
          <w:lang w:val="es-ES" w:eastAsia="es-ES_tradnl"/>
        </w:rPr>
        <w:t xml:space="preserve"> Notifíquese</w:t>
      </w:r>
      <w:r w:rsidRPr="000B41AC">
        <w:rPr>
          <w:rFonts w:ascii="Palatino Linotype" w:hAnsi="Palatino Linotype"/>
          <w:color w:val="000000"/>
          <w:szCs w:val="17"/>
          <w:lang w:val="es-ES" w:eastAsia="es-ES_tradnl"/>
        </w:rPr>
        <w:t xml:space="preserve"> al </w:t>
      </w:r>
      <w:r w:rsidRPr="000B41AC">
        <w:rPr>
          <w:rFonts w:ascii="Palatino Linotype" w:hAnsi="Palatino Linotype"/>
          <w:b/>
          <w:color w:val="000000"/>
          <w:szCs w:val="17"/>
          <w:lang w:val="es-ES" w:eastAsia="es-ES_tradnl"/>
        </w:rPr>
        <w:t>RECURRENTE</w:t>
      </w:r>
      <w:r w:rsidRPr="000B41AC">
        <w:rPr>
          <w:rFonts w:ascii="Palatino Linotype" w:hAnsi="Palatino Linotype"/>
          <w:color w:val="000000"/>
          <w:szCs w:val="17"/>
          <w:lang w:val="es-ES" w:eastAsia="es-ES_tradnl"/>
        </w:rPr>
        <w:t xml:space="preserve"> la presente resolución; así como, el alcance al Informe Justificado.</w:t>
      </w:r>
    </w:p>
    <w:p w14:paraId="6E6DD69F" w14:textId="77777777" w:rsidR="00B729A6" w:rsidRPr="000B41AC" w:rsidRDefault="00B729A6" w:rsidP="005203AC">
      <w:pPr>
        <w:widowControl w:val="0"/>
        <w:autoSpaceDE w:val="0"/>
        <w:autoSpaceDN w:val="0"/>
        <w:adjustRightInd w:val="0"/>
        <w:spacing w:line="360" w:lineRule="auto"/>
        <w:jc w:val="both"/>
        <w:rPr>
          <w:rFonts w:ascii="Palatino Linotype" w:hAnsi="Palatino Linotype" w:cs="Arial"/>
          <w:b/>
          <w:color w:val="000000"/>
          <w:sz w:val="28"/>
          <w:szCs w:val="28"/>
          <w:lang w:val="es-ES"/>
        </w:rPr>
      </w:pPr>
    </w:p>
    <w:p w14:paraId="06CF85E8" w14:textId="77777777" w:rsidR="00B729A6" w:rsidRPr="000B41AC" w:rsidRDefault="00B729A6" w:rsidP="005203AC">
      <w:pPr>
        <w:widowControl w:val="0"/>
        <w:autoSpaceDE w:val="0"/>
        <w:autoSpaceDN w:val="0"/>
        <w:adjustRightInd w:val="0"/>
        <w:spacing w:line="360" w:lineRule="auto"/>
        <w:jc w:val="both"/>
        <w:rPr>
          <w:rFonts w:ascii="Palatino Linotype" w:hAnsi="Palatino Linotype"/>
          <w:color w:val="000000"/>
          <w:szCs w:val="17"/>
          <w:lang w:val="es-ES" w:eastAsia="es-ES_tradnl"/>
        </w:rPr>
      </w:pPr>
      <w:r w:rsidRPr="000B41AC">
        <w:rPr>
          <w:rFonts w:ascii="Palatino Linotype" w:hAnsi="Palatino Linotype" w:cs="Arial"/>
          <w:b/>
          <w:color w:val="000000"/>
          <w:sz w:val="28"/>
          <w:szCs w:val="28"/>
          <w:lang w:val="es-ES"/>
        </w:rPr>
        <w:t xml:space="preserve">CUARTO. </w:t>
      </w:r>
      <w:r w:rsidRPr="000B41AC">
        <w:rPr>
          <w:rFonts w:ascii="Palatino Linotype" w:hAnsi="Palatino Linotype"/>
          <w:b/>
          <w:color w:val="000000"/>
          <w:szCs w:val="17"/>
          <w:lang w:val="es-ES" w:eastAsia="es-ES_tradnl"/>
        </w:rPr>
        <w:t>Hágase del conocimiento</w:t>
      </w:r>
      <w:r w:rsidRPr="000B41AC">
        <w:rPr>
          <w:rFonts w:ascii="Palatino Linotype" w:hAnsi="Palatino Linotype"/>
          <w:color w:val="000000"/>
          <w:szCs w:val="17"/>
          <w:lang w:val="es-ES" w:eastAsia="es-ES_tradnl"/>
        </w:rPr>
        <w:t xml:space="preserve"> del </w:t>
      </w:r>
      <w:r w:rsidRPr="000B41AC">
        <w:rPr>
          <w:rFonts w:ascii="Palatino Linotype" w:hAnsi="Palatino Linotype"/>
          <w:b/>
          <w:color w:val="000000"/>
          <w:szCs w:val="17"/>
          <w:lang w:val="es-ES" w:eastAsia="es-ES_tradnl"/>
        </w:rPr>
        <w:t>RECURRENTE</w:t>
      </w:r>
      <w:r w:rsidRPr="000B41AC">
        <w:rPr>
          <w:rFonts w:ascii="Palatino Linotype" w:hAnsi="Palatino Linotype"/>
          <w:color w:val="000000"/>
          <w:szCs w:val="17"/>
          <w:lang w:val="es-ES"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250B75F" w14:textId="77777777" w:rsidR="00B729A6" w:rsidRPr="000B41AC" w:rsidRDefault="00B729A6" w:rsidP="005203AC">
      <w:pPr>
        <w:spacing w:line="360" w:lineRule="auto"/>
        <w:jc w:val="both"/>
        <w:rPr>
          <w:rFonts w:ascii="Palatino Linotype" w:hAnsi="Palatino Linotype" w:cs="Arial"/>
          <w:b/>
          <w:bCs/>
          <w:color w:val="000000"/>
          <w:lang w:eastAsia="es-MX"/>
        </w:rPr>
      </w:pPr>
    </w:p>
    <w:p w14:paraId="60DCE628" w14:textId="2E9A4B55" w:rsidR="00E75068" w:rsidRPr="000B41AC" w:rsidRDefault="00E75068" w:rsidP="005203AC">
      <w:pPr>
        <w:spacing w:line="360" w:lineRule="auto"/>
        <w:jc w:val="both"/>
        <w:rPr>
          <w:rFonts w:ascii="Palatino Linotype" w:hAnsi="Palatino Linotype" w:cs="Arial"/>
          <w:color w:val="000000" w:themeColor="text1"/>
          <w:lang w:val="es-ES"/>
        </w:rPr>
      </w:pPr>
      <w:r w:rsidRPr="000B41AC">
        <w:rPr>
          <w:rFonts w:ascii="Palatino Linotype" w:hAnsi="Palatino Linotype" w:cs="Arial"/>
          <w:color w:val="000000" w:themeColor="text1"/>
          <w:lang w:val="es-ES"/>
        </w:rPr>
        <w:t xml:space="preserve">ASÍ LO RESUELVE, POR </w:t>
      </w:r>
      <w:r w:rsidR="000B41AC" w:rsidRPr="000B41AC">
        <w:rPr>
          <w:rFonts w:ascii="Palatino Linotype" w:hAnsi="Palatino Linotype" w:cs="Arial"/>
          <w:color w:val="000000" w:themeColor="text1"/>
          <w:lang w:val="es-ES"/>
        </w:rPr>
        <w:t xml:space="preserve">UNANIMIDAD </w:t>
      </w:r>
      <w:r w:rsidRPr="000B41AC">
        <w:rPr>
          <w:rFonts w:ascii="Palatino Linotype" w:hAnsi="Palatino Linotype" w:cs="Arial"/>
          <w:color w:val="000000" w:themeColor="text1"/>
          <w:lang w:val="es-ES"/>
        </w:rPr>
        <w:t>DE VOTOS EL PLENO DEL</w:t>
      </w:r>
      <w:r w:rsidRPr="000B41AC">
        <w:rPr>
          <w:rFonts w:ascii="Palatino Linotype" w:eastAsia="Arial Unicode MS" w:hAnsi="Palatino Linotype" w:cs="Arial"/>
          <w:color w:val="000000" w:themeColor="text1"/>
          <w:lang w:val="es-ES"/>
        </w:rPr>
        <w:t xml:space="preserve"> INSTITUTO DE </w:t>
      </w:r>
      <w:r w:rsidRPr="000B41AC">
        <w:rPr>
          <w:rFonts w:ascii="Palatino Linotype" w:hAnsi="Palatino Linotype"/>
          <w:color w:val="000000" w:themeColor="text1"/>
          <w:lang w:val="es-ES" w:eastAsia="en-US"/>
        </w:rPr>
        <w:t>TRANSPARENCIA</w:t>
      </w:r>
      <w:r w:rsidRPr="000B41AC">
        <w:rPr>
          <w:rFonts w:ascii="Palatino Linotype" w:eastAsia="Arial Unicode MS" w:hAnsi="Palatino Linotype" w:cs="Arial"/>
          <w:color w:val="000000" w:themeColor="text1"/>
          <w:lang w:val="es-ES"/>
        </w:rPr>
        <w:t>, ACCESO A LA INFORMACIÓN PÚBLICA Y PROTECCIÓN DE DATOS PERSONALES DEL ESTADO DE MÉXICO Y MUNICIPIOS</w:t>
      </w:r>
      <w:r w:rsidRPr="000B41AC">
        <w:rPr>
          <w:rFonts w:ascii="Palatino Linotype" w:hAnsi="Palatino Linotype" w:cs="Arial"/>
          <w:color w:val="000000" w:themeColor="text1"/>
          <w:lang w:val="es-ES"/>
        </w:rPr>
        <w:t xml:space="preserve">, CONFORMADO POR LOS COMISIONADOS ZULEMA MARTÍNEZ SÁNCHEZ; EVA ABAID YAPUR; JOSÉ GUADALUPE LUNA HERNÁNDEZ, JAVIER MARTÍNEZ CRUZ Y LUIS GUSTAVO PARRA NORIEGA; </w:t>
      </w:r>
      <w:r w:rsidRPr="000B41AC">
        <w:rPr>
          <w:rFonts w:ascii="Palatino Linotype" w:hAnsi="Palatino Linotype" w:cs="Arial"/>
          <w:color w:val="000000" w:themeColor="text1"/>
          <w:shd w:val="clear" w:color="auto" w:fill="FFFFFF" w:themeFill="background1"/>
          <w:lang w:val="es-ES"/>
        </w:rPr>
        <w:t xml:space="preserve">EN LA </w:t>
      </w:r>
      <w:r w:rsidR="005203AC" w:rsidRPr="000B41AC">
        <w:rPr>
          <w:rFonts w:ascii="Palatino Linotype" w:hAnsi="Palatino Linotype" w:cs="Arial"/>
          <w:color w:val="000000" w:themeColor="text1"/>
          <w:shd w:val="clear" w:color="auto" w:fill="FFFFFF" w:themeFill="background1"/>
          <w:lang w:val="es-ES"/>
        </w:rPr>
        <w:t xml:space="preserve">DÉCIMA CUARTA </w:t>
      </w:r>
      <w:r w:rsidRPr="000B41AC">
        <w:rPr>
          <w:rFonts w:ascii="Palatino Linotype" w:hAnsi="Palatino Linotype" w:cs="Arial"/>
          <w:color w:val="000000" w:themeColor="text1"/>
          <w:lang w:val="es-ES"/>
        </w:rPr>
        <w:t xml:space="preserve">SESIÓN ORDINARIA CELEBRADA EL </w:t>
      </w:r>
      <w:r w:rsidR="005203AC" w:rsidRPr="000B41AC">
        <w:rPr>
          <w:rFonts w:ascii="Palatino Linotype" w:hAnsi="Palatino Linotype" w:cs="Arial"/>
          <w:color w:val="000000" w:themeColor="text1"/>
          <w:lang w:val="es-ES"/>
        </w:rPr>
        <w:t xml:space="preserve">VEINTIOCHO </w:t>
      </w:r>
      <w:r w:rsidR="00895C6D" w:rsidRPr="000B41AC">
        <w:rPr>
          <w:rFonts w:ascii="Palatino Linotype" w:hAnsi="Palatino Linotype" w:cs="Arial"/>
          <w:color w:val="000000" w:themeColor="text1"/>
          <w:lang w:val="es-ES"/>
        </w:rPr>
        <w:t xml:space="preserve">DE </w:t>
      </w:r>
      <w:r w:rsidR="005203AC" w:rsidRPr="000B41AC">
        <w:rPr>
          <w:rFonts w:ascii="Palatino Linotype" w:hAnsi="Palatino Linotype" w:cs="Arial"/>
          <w:color w:val="000000" w:themeColor="text1"/>
          <w:lang w:val="es-ES"/>
        </w:rPr>
        <w:t xml:space="preserve">ABRIL </w:t>
      </w:r>
      <w:r w:rsidR="003F7A46" w:rsidRPr="000B41AC">
        <w:rPr>
          <w:rFonts w:ascii="Palatino Linotype" w:hAnsi="Palatino Linotype" w:cs="Arial"/>
          <w:color w:val="000000" w:themeColor="text1"/>
          <w:lang w:val="es-ES"/>
        </w:rPr>
        <w:t>D</w:t>
      </w:r>
      <w:r w:rsidRPr="000B41AC">
        <w:rPr>
          <w:rFonts w:ascii="Palatino Linotype" w:hAnsi="Palatino Linotype" w:cs="Arial"/>
          <w:color w:val="000000" w:themeColor="text1"/>
          <w:lang w:val="es-ES"/>
        </w:rPr>
        <w:t>E DOS MIL VEINT</w:t>
      </w:r>
      <w:r w:rsidR="00895C6D" w:rsidRPr="000B41AC">
        <w:rPr>
          <w:rFonts w:ascii="Palatino Linotype" w:hAnsi="Palatino Linotype" w:cs="Arial"/>
          <w:color w:val="000000" w:themeColor="text1"/>
          <w:lang w:val="es-ES"/>
        </w:rPr>
        <w:t>IUNO</w:t>
      </w:r>
      <w:r w:rsidRPr="000B41AC">
        <w:rPr>
          <w:rFonts w:ascii="Palatino Linotype" w:hAnsi="Palatino Linotype" w:cs="Arial"/>
          <w:color w:val="000000" w:themeColor="text1"/>
          <w:lang w:val="es-ES"/>
        </w:rPr>
        <w:t xml:space="preserve">, ANTE EL SECRETARIO TÉCNICO DEL PLENO, </w:t>
      </w:r>
      <w:r w:rsidRPr="000B41AC">
        <w:rPr>
          <w:rFonts w:ascii="Palatino Linotype" w:eastAsia="Arial Unicode MS" w:hAnsi="Palatino Linotype" w:cs="Arial"/>
          <w:color w:val="000000" w:themeColor="text1"/>
          <w:lang w:val="es-ES"/>
        </w:rPr>
        <w:t>ALEXIS</w:t>
      </w:r>
      <w:r w:rsidRPr="000B41AC">
        <w:rPr>
          <w:rFonts w:ascii="Palatino Linotype" w:hAnsi="Palatino Linotype" w:cs="Arial"/>
          <w:color w:val="000000" w:themeColor="text1"/>
          <w:lang w:val="es-ES"/>
        </w:rPr>
        <w:t xml:space="preserve"> TAPIA RAMÍREZ.</w:t>
      </w:r>
    </w:p>
    <w:tbl>
      <w:tblPr>
        <w:tblW w:w="10368" w:type="dxa"/>
        <w:jc w:val="center"/>
        <w:tblLayout w:type="fixed"/>
        <w:tblLook w:val="04A0" w:firstRow="1" w:lastRow="0" w:firstColumn="1" w:lastColumn="0" w:noHBand="0" w:noVBand="1"/>
      </w:tblPr>
      <w:tblGrid>
        <w:gridCol w:w="10368"/>
      </w:tblGrid>
      <w:tr w:rsidR="004849A2" w:rsidRPr="000B41AC" w14:paraId="11943F53" w14:textId="77777777" w:rsidTr="00900DA1">
        <w:trPr>
          <w:jc w:val="center"/>
        </w:trPr>
        <w:tc>
          <w:tcPr>
            <w:tcW w:w="10368" w:type="dxa"/>
          </w:tcPr>
          <w:p w14:paraId="7C101F78" w14:textId="77777777" w:rsidR="00E75068" w:rsidRPr="000B41AC" w:rsidRDefault="00E75068" w:rsidP="00CB30BF">
            <w:pPr>
              <w:spacing w:line="360" w:lineRule="auto"/>
              <w:rPr>
                <w:rFonts w:ascii="Palatino Linotype" w:eastAsiaTheme="minorEastAsia" w:hAnsi="Palatino Linotype" w:cs="Arial"/>
                <w:b/>
                <w:color w:val="000000" w:themeColor="text1"/>
                <w:lang w:val="es-ES_tradnl"/>
              </w:rPr>
            </w:pPr>
          </w:p>
        </w:tc>
      </w:tr>
    </w:tbl>
    <w:p w14:paraId="424465ED" w14:textId="5890DC39" w:rsidR="00C34EFF" w:rsidRPr="005203AC" w:rsidRDefault="00E75068" w:rsidP="005203AC">
      <w:pPr>
        <w:spacing w:line="360" w:lineRule="auto"/>
        <w:jc w:val="both"/>
        <w:rPr>
          <w:rFonts w:ascii="Palatino Linotype" w:eastAsiaTheme="minorEastAsia" w:hAnsi="Palatino Linotype" w:cs="Arial"/>
          <w:color w:val="000000" w:themeColor="text1"/>
          <w:sz w:val="20"/>
          <w:szCs w:val="20"/>
          <w:lang w:val="es-ES_tradnl"/>
        </w:rPr>
      </w:pPr>
      <w:r w:rsidRPr="000B41AC">
        <w:rPr>
          <w:rFonts w:ascii="Palatino Linotype" w:eastAsiaTheme="minorEastAsia" w:hAnsi="Palatino Linotype" w:cs="Arial"/>
          <w:color w:val="000000" w:themeColor="text1"/>
          <w:sz w:val="20"/>
          <w:szCs w:val="20"/>
          <w:lang w:val="es-ES_tradnl"/>
        </w:rPr>
        <w:t>YSM/RPG</w:t>
      </w:r>
      <w:r w:rsidRPr="005203AC">
        <w:rPr>
          <w:rFonts w:ascii="Palatino Linotype" w:eastAsiaTheme="minorEastAsia" w:hAnsi="Palatino Linotype" w:cs="Arial"/>
          <w:color w:val="000000" w:themeColor="text1"/>
          <w:sz w:val="20"/>
          <w:szCs w:val="20"/>
          <w:lang w:val="es-ES_tradnl"/>
        </w:rPr>
        <w:t xml:space="preserve"> </w:t>
      </w:r>
    </w:p>
    <w:p w14:paraId="093A5C32" w14:textId="1EEF8CB5" w:rsidR="00B86E30" w:rsidRPr="005203AC" w:rsidRDefault="00B86E30" w:rsidP="005203AC">
      <w:pPr>
        <w:spacing w:line="360" w:lineRule="auto"/>
        <w:rPr>
          <w:rFonts w:ascii="Palatino Linotype" w:eastAsiaTheme="minorEastAsia" w:hAnsi="Palatino Linotype" w:cs="Arial"/>
          <w:color w:val="000000" w:themeColor="text1"/>
          <w:sz w:val="20"/>
          <w:szCs w:val="20"/>
          <w:lang w:val="es-ES_tradnl"/>
        </w:rPr>
      </w:pPr>
      <w:r w:rsidRPr="005203AC">
        <w:rPr>
          <w:rFonts w:ascii="Palatino Linotype" w:eastAsiaTheme="minorEastAsia" w:hAnsi="Palatino Linotype" w:cs="Arial"/>
          <w:color w:val="000000" w:themeColor="text1"/>
          <w:sz w:val="20"/>
          <w:szCs w:val="20"/>
          <w:lang w:val="es-ES_tradnl"/>
        </w:rPr>
        <w:br w:type="page"/>
      </w:r>
    </w:p>
    <w:p w14:paraId="66F5CB7A" w14:textId="77777777" w:rsidR="00B86E30" w:rsidRPr="005203AC" w:rsidRDefault="00B86E30" w:rsidP="005203AC">
      <w:pPr>
        <w:spacing w:line="360" w:lineRule="auto"/>
        <w:jc w:val="both"/>
        <w:rPr>
          <w:rFonts w:ascii="Palatino Linotype" w:hAnsi="Palatino Linotype"/>
          <w:color w:val="000000" w:themeColor="text1"/>
        </w:rPr>
      </w:pPr>
    </w:p>
    <w:sectPr w:rsidR="00B86E30" w:rsidRPr="005203AC"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21BED" w16cex:dateUtc="2021-02-25T18:51:00Z"/>
  <w16cex:commentExtensible w16cex:durableId="23E21C06" w16cex:dateUtc="2021-02-25T18:52:00Z"/>
  <w16cex:commentExtensible w16cex:durableId="23E21CA3" w16cex:dateUtc="2021-02-25T18:54:00Z"/>
  <w16cex:commentExtensible w16cex:durableId="23E21D5A" w16cex:dateUtc="2021-02-25T18:58:00Z"/>
  <w16cex:commentExtensible w16cex:durableId="23E21D78" w16cex:dateUtc="2021-02-25T18:58:00Z"/>
  <w16cex:commentExtensible w16cex:durableId="23E21DAC" w16cex:dateUtc="2021-02-25T18:59:00Z"/>
  <w16cex:commentExtensible w16cex:durableId="23E21E05" w16cex:dateUtc="2021-02-25T19:00:00Z"/>
  <w16cex:commentExtensible w16cex:durableId="23E21E78" w16cex:dateUtc="2021-02-25T19:02:00Z"/>
  <w16cex:commentExtensible w16cex:durableId="23E21E87" w16cex:dateUtc="2021-02-25T19:03:00Z"/>
  <w16cex:commentExtensible w16cex:durableId="23E21ECC" w16cex:dateUtc="2021-02-25T19:04:00Z"/>
  <w16cex:commentExtensible w16cex:durableId="23E21F5D" w16cex:dateUtc="2021-02-25T1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470472" w16cid:durableId="23E21BED"/>
  <w16cid:commentId w16cid:paraId="52FFFD9D" w16cid:durableId="23E21C06"/>
  <w16cid:commentId w16cid:paraId="33C8CD73" w16cid:durableId="23E21CA3"/>
  <w16cid:commentId w16cid:paraId="2C6DB53A" w16cid:durableId="23E21D5A"/>
  <w16cid:commentId w16cid:paraId="248F2686" w16cid:durableId="23E21D78"/>
  <w16cid:commentId w16cid:paraId="3346E471" w16cid:durableId="23E21DAC"/>
  <w16cid:commentId w16cid:paraId="6B24110E" w16cid:durableId="23E21E05"/>
  <w16cid:commentId w16cid:paraId="6AD88E2E" w16cid:durableId="23E21E78"/>
  <w16cid:commentId w16cid:paraId="69369A20" w16cid:durableId="23E21E87"/>
  <w16cid:commentId w16cid:paraId="495D71EB" w16cid:durableId="23E21ECC"/>
  <w16cid:commentId w16cid:paraId="4774903E" w16cid:durableId="23E21F5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9AFAD" w14:textId="77777777" w:rsidR="00033F18" w:rsidRDefault="00033F18" w:rsidP="00C80F8C">
      <w:r>
        <w:separator/>
      </w:r>
    </w:p>
  </w:endnote>
  <w:endnote w:type="continuationSeparator" w:id="0">
    <w:p w14:paraId="3EA6AFFE" w14:textId="77777777" w:rsidR="00033F18" w:rsidRDefault="00033F1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altName w:val="Palatino"/>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6C0027" w:rsidRPr="0010196A" w:rsidRDefault="006C002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F4F90">
      <w:rPr>
        <w:rFonts w:ascii="Palatino Linotype" w:hAnsi="Palatino Linotype" w:cs="Arial"/>
        <w:bCs/>
        <w:noProof/>
        <w:sz w:val="22"/>
        <w:szCs w:val="22"/>
      </w:rPr>
      <w:t>19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F4F90">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6C0027" w:rsidRPr="0010196A" w:rsidRDefault="006C002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F4F90">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F4F90">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FC849" w14:textId="77777777" w:rsidR="00033F18" w:rsidRDefault="00033F18" w:rsidP="00C80F8C">
      <w:r>
        <w:separator/>
      </w:r>
    </w:p>
  </w:footnote>
  <w:footnote w:type="continuationSeparator" w:id="0">
    <w:p w14:paraId="7346B439" w14:textId="77777777" w:rsidR="00033F18" w:rsidRDefault="00033F1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C0027" w:rsidRDefault="009F4F9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C0027" w:rsidRPr="0010196A" w:rsidRDefault="009F4F9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686"/>
      <w:gridCol w:w="2552"/>
      <w:gridCol w:w="3296"/>
    </w:tblGrid>
    <w:tr w:rsidR="006C0027" w:rsidRPr="008F2CCC" w14:paraId="1F097D8A" w14:textId="77777777" w:rsidTr="00B900BC">
      <w:tc>
        <w:tcPr>
          <w:tcW w:w="3686" w:type="dxa"/>
          <w:vMerge w:val="restart"/>
        </w:tcPr>
        <w:p w14:paraId="1F780A0C" w14:textId="1EFF25F4" w:rsidR="006C0027" w:rsidRPr="008F2CCC" w:rsidRDefault="006C002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77777777" w:rsidR="006C0027" w:rsidRPr="00664658" w:rsidRDefault="006C002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296" w:type="dxa"/>
          <w:shd w:val="clear" w:color="auto" w:fill="auto"/>
          <w:vAlign w:val="center"/>
        </w:tcPr>
        <w:p w14:paraId="65AFA994" w14:textId="00EDC108" w:rsidR="006C0027" w:rsidRPr="00664658" w:rsidRDefault="006C0027" w:rsidP="00D62587">
          <w:pPr>
            <w:jc w:val="both"/>
            <w:rPr>
              <w:rFonts w:ascii="Palatino Linotype" w:hAnsi="Palatino Linotype"/>
              <w:b/>
              <w:sz w:val="22"/>
              <w:szCs w:val="22"/>
              <w:lang w:val="es-ES_tradnl"/>
            </w:rPr>
          </w:pPr>
          <w:r>
            <w:rPr>
              <w:rFonts w:ascii="Palatino Linotype" w:hAnsi="Palatino Linotype"/>
              <w:b/>
              <w:sz w:val="22"/>
              <w:szCs w:val="22"/>
              <w:lang w:val="es-ES_tradnl"/>
            </w:rPr>
            <w:t>0</w:t>
          </w:r>
          <w:r w:rsidR="00D62587">
            <w:rPr>
              <w:rFonts w:ascii="Palatino Linotype" w:hAnsi="Palatino Linotype"/>
              <w:b/>
              <w:sz w:val="22"/>
              <w:szCs w:val="22"/>
              <w:lang w:val="es-ES_tradnl"/>
            </w:rPr>
            <w:t>1002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6C0027" w:rsidRPr="008F2CCC" w14:paraId="049677A3" w14:textId="77777777" w:rsidTr="00B900BC">
      <w:tc>
        <w:tcPr>
          <w:tcW w:w="3686" w:type="dxa"/>
          <w:vMerge/>
        </w:tcPr>
        <w:p w14:paraId="4A21EAC1" w14:textId="5C1F145E" w:rsidR="006C0027" w:rsidRPr="008F2CCC" w:rsidRDefault="006C0027" w:rsidP="00D41D47">
          <w:pPr>
            <w:rPr>
              <w:rFonts w:ascii="Palatino Linotype" w:hAnsi="Palatino Linotype"/>
              <w:b/>
              <w:sz w:val="22"/>
              <w:szCs w:val="22"/>
              <w:lang w:val="es-ES_tradnl"/>
            </w:rPr>
          </w:pPr>
        </w:p>
      </w:tc>
      <w:tc>
        <w:tcPr>
          <w:tcW w:w="2552" w:type="dxa"/>
          <w:shd w:val="clear" w:color="auto" w:fill="auto"/>
        </w:tcPr>
        <w:p w14:paraId="1237BCDE" w14:textId="77777777" w:rsidR="006C0027" w:rsidRPr="00664658" w:rsidRDefault="006C002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296" w:type="dxa"/>
          <w:shd w:val="clear" w:color="auto" w:fill="auto"/>
          <w:vAlign w:val="center"/>
        </w:tcPr>
        <w:p w14:paraId="7F554073" w14:textId="62239722" w:rsidR="006C0027" w:rsidRPr="00D41D47" w:rsidRDefault="00D62587" w:rsidP="009E4316">
          <w:pPr>
            <w:jc w:val="both"/>
            <w:rPr>
              <w:rFonts w:ascii="Palatino Linotype" w:hAnsi="Palatino Linotype"/>
              <w:b/>
              <w:sz w:val="22"/>
              <w:szCs w:val="22"/>
              <w:lang w:val="es-ES_tradnl"/>
            </w:rPr>
          </w:pPr>
          <w:r>
            <w:rPr>
              <w:rFonts w:ascii="Palatino Linotype" w:hAnsi="Palatino Linotype"/>
              <w:b/>
              <w:sz w:val="22"/>
              <w:szCs w:val="22"/>
              <w:lang w:val="es-ES_tradnl"/>
            </w:rPr>
            <w:t xml:space="preserve">Secretaría de la Contraloría </w:t>
          </w:r>
          <w:r w:rsidR="006C0027">
            <w:rPr>
              <w:rFonts w:ascii="Palatino Linotype" w:hAnsi="Palatino Linotype"/>
              <w:b/>
              <w:sz w:val="22"/>
              <w:szCs w:val="22"/>
              <w:lang w:val="es-ES_tradnl"/>
            </w:rPr>
            <w:t xml:space="preserve"> </w:t>
          </w:r>
        </w:p>
      </w:tc>
    </w:tr>
    <w:tr w:rsidR="006C0027" w:rsidRPr="008F2CCC" w14:paraId="72CD087D" w14:textId="77777777" w:rsidTr="00B900BC">
      <w:trPr>
        <w:trHeight w:val="228"/>
      </w:trPr>
      <w:tc>
        <w:tcPr>
          <w:tcW w:w="3686" w:type="dxa"/>
          <w:vMerge/>
        </w:tcPr>
        <w:p w14:paraId="1B78656F" w14:textId="01E6F6F6" w:rsidR="006C0027" w:rsidRPr="008F2CCC" w:rsidRDefault="006C0027" w:rsidP="00070856">
          <w:pPr>
            <w:rPr>
              <w:rFonts w:ascii="Palatino Linotype" w:hAnsi="Palatino Linotype"/>
              <w:b/>
              <w:sz w:val="22"/>
              <w:szCs w:val="22"/>
              <w:lang w:val="es-ES_tradnl"/>
            </w:rPr>
          </w:pPr>
        </w:p>
      </w:tc>
      <w:tc>
        <w:tcPr>
          <w:tcW w:w="2552" w:type="dxa"/>
          <w:shd w:val="clear" w:color="auto" w:fill="auto"/>
        </w:tcPr>
        <w:p w14:paraId="74D81628" w14:textId="77777777" w:rsidR="006C0027" w:rsidRPr="00664658" w:rsidRDefault="006C0027"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296" w:type="dxa"/>
          <w:shd w:val="clear" w:color="auto" w:fill="auto"/>
        </w:tcPr>
        <w:p w14:paraId="20D6FDA3" w14:textId="77777777" w:rsidR="006C0027" w:rsidRPr="00664658" w:rsidRDefault="006C0027"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6C0027" w:rsidRPr="0010196A" w:rsidRDefault="006C002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6C0027" w:rsidRPr="0010196A" w:rsidRDefault="006C0027">
    <w:pPr>
      <w:rPr>
        <w:rFonts w:ascii="Palatino Linotype" w:hAnsi="Palatino Linotype"/>
        <w:sz w:val="28"/>
        <w:szCs w:val="28"/>
      </w:rPr>
    </w:pPr>
  </w:p>
  <w:tbl>
    <w:tblPr>
      <w:tblW w:w="10526" w:type="dxa"/>
      <w:tblInd w:w="-1276" w:type="dxa"/>
      <w:tblLayout w:type="fixed"/>
      <w:tblLook w:val="04A0" w:firstRow="1" w:lastRow="0" w:firstColumn="1" w:lastColumn="0" w:noHBand="0" w:noVBand="1"/>
    </w:tblPr>
    <w:tblGrid>
      <w:gridCol w:w="4253"/>
      <w:gridCol w:w="2552"/>
      <w:gridCol w:w="3721"/>
    </w:tblGrid>
    <w:tr w:rsidR="006C0027" w:rsidRPr="008F2CCC" w14:paraId="6ABABA57" w14:textId="77777777" w:rsidTr="00D62587">
      <w:tc>
        <w:tcPr>
          <w:tcW w:w="4253" w:type="dxa"/>
          <w:vMerge w:val="restart"/>
          <w:shd w:val="clear" w:color="auto" w:fill="auto"/>
        </w:tcPr>
        <w:p w14:paraId="6AA376CC" w14:textId="1E62217E" w:rsidR="006C0027" w:rsidRPr="008F2CCC" w:rsidRDefault="006C0027"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6C0027" w:rsidRPr="008F2CCC" w:rsidRDefault="006C002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721" w:type="dxa"/>
          <w:shd w:val="clear" w:color="auto" w:fill="auto"/>
          <w:vAlign w:val="center"/>
        </w:tcPr>
        <w:p w14:paraId="5F0F5848" w14:textId="54712CFB" w:rsidR="006C0027" w:rsidRPr="008F2CCC" w:rsidRDefault="006C0027" w:rsidP="00D62587">
          <w:pPr>
            <w:jc w:val="both"/>
            <w:rPr>
              <w:rFonts w:ascii="Palatino Linotype" w:hAnsi="Palatino Linotype"/>
              <w:b/>
              <w:sz w:val="22"/>
              <w:szCs w:val="22"/>
              <w:lang w:val="es-ES_tradnl"/>
            </w:rPr>
          </w:pPr>
          <w:r>
            <w:rPr>
              <w:rFonts w:ascii="Palatino Linotype" w:hAnsi="Palatino Linotype"/>
              <w:b/>
              <w:sz w:val="22"/>
              <w:szCs w:val="22"/>
              <w:lang w:val="es-ES_tradnl"/>
            </w:rPr>
            <w:t>0</w:t>
          </w:r>
          <w:r w:rsidR="00D62587">
            <w:rPr>
              <w:rFonts w:ascii="Palatino Linotype" w:hAnsi="Palatino Linotype"/>
              <w:b/>
              <w:sz w:val="22"/>
              <w:szCs w:val="22"/>
              <w:lang w:val="es-ES_tradnl"/>
            </w:rPr>
            <w:t>1002</w:t>
          </w:r>
          <w:r>
            <w:rPr>
              <w:rFonts w:ascii="Palatino Linotype" w:hAnsi="Palatino Linotype"/>
              <w:b/>
              <w:sz w:val="22"/>
              <w:szCs w:val="22"/>
              <w:lang w:val="es-ES_tradnl"/>
            </w:rPr>
            <w:t>/INFOEM/IP/RR/2021</w:t>
          </w:r>
        </w:p>
      </w:tc>
    </w:tr>
    <w:tr w:rsidR="006C0027" w:rsidRPr="008F2CCC" w14:paraId="3B45FB53" w14:textId="77777777" w:rsidTr="00D62587">
      <w:tc>
        <w:tcPr>
          <w:tcW w:w="4253" w:type="dxa"/>
          <w:vMerge/>
          <w:shd w:val="clear" w:color="auto" w:fill="auto"/>
        </w:tcPr>
        <w:p w14:paraId="188B82EF" w14:textId="77777777" w:rsidR="006C0027" w:rsidRPr="008F2CCC" w:rsidRDefault="006C0027" w:rsidP="00A2780F">
          <w:pPr>
            <w:rPr>
              <w:rFonts w:ascii="Palatino Linotype" w:hAnsi="Palatino Linotype"/>
              <w:b/>
              <w:sz w:val="22"/>
              <w:szCs w:val="22"/>
              <w:lang w:val="es-ES_tradnl"/>
            </w:rPr>
          </w:pPr>
        </w:p>
      </w:tc>
      <w:tc>
        <w:tcPr>
          <w:tcW w:w="2552" w:type="dxa"/>
          <w:shd w:val="clear" w:color="auto" w:fill="auto"/>
        </w:tcPr>
        <w:p w14:paraId="3B2AD0CF" w14:textId="77777777" w:rsidR="006C0027" w:rsidRPr="008F2CCC" w:rsidRDefault="006C002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721" w:type="dxa"/>
          <w:shd w:val="clear" w:color="auto" w:fill="auto"/>
          <w:vAlign w:val="center"/>
        </w:tcPr>
        <w:p w14:paraId="749961B3" w14:textId="59747BAE" w:rsidR="006C0027" w:rsidRPr="008F2CCC" w:rsidRDefault="009F4F90" w:rsidP="009F4F90">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sidR="00D62587">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r w:rsidR="00D62587">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D62587">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p>
      </w:tc>
    </w:tr>
    <w:tr w:rsidR="006C0027" w:rsidRPr="008F2CCC" w14:paraId="28A493EB" w14:textId="77777777" w:rsidTr="00D62587">
      <w:trPr>
        <w:trHeight w:val="228"/>
      </w:trPr>
      <w:tc>
        <w:tcPr>
          <w:tcW w:w="4253" w:type="dxa"/>
          <w:vMerge/>
          <w:shd w:val="clear" w:color="auto" w:fill="auto"/>
        </w:tcPr>
        <w:p w14:paraId="06C77D31" w14:textId="77777777" w:rsidR="006C0027" w:rsidRPr="008F2CCC" w:rsidRDefault="006C0027" w:rsidP="00E37C88">
          <w:pPr>
            <w:rPr>
              <w:rFonts w:ascii="Palatino Linotype" w:hAnsi="Palatino Linotype"/>
              <w:b/>
              <w:sz w:val="22"/>
              <w:szCs w:val="22"/>
              <w:lang w:val="es-ES_tradnl"/>
            </w:rPr>
          </w:pPr>
        </w:p>
      </w:tc>
      <w:tc>
        <w:tcPr>
          <w:tcW w:w="2552" w:type="dxa"/>
          <w:shd w:val="clear" w:color="auto" w:fill="auto"/>
        </w:tcPr>
        <w:p w14:paraId="2E1A72B4" w14:textId="77777777" w:rsidR="006C0027" w:rsidRPr="008F2CCC" w:rsidRDefault="006C002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721" w:type="dxa"/>
          <w:shd w:val="clear" w:color="auto" w:fill="auto"/>
          <w:vAlign w:val="center"/>
        </w:tcPr>
        <w:p w14:paraId="47AF3C2E" w14:textId="0FD06A23" w:rsidR="006C0027" w:rsidRPr="00DC41C8" w:rsidRDefault="00D62587" w:rsidP="00D62587">
          <w:pPr>
            <w:jc w:val="both"/>
            <w:rPr>
              <w:rFonts w:ascii="Palatino Linotype" w:hAnsi="Palatino Linotype"/>
              <w:b/>
              <w:sz w:val="22"/>
              <w:szCs w:val="22"/>
            </w:rPr>
          </w:pPr>
          <w:r>
            <w:rPr>
              <w:rFonts w:ascii="Palatino Linotype" w:hAnsi="Palatino Linotype"/>
              <w:b/>
              <w:sz w:val="22"/>
              <w:szCs w:val="22"/>
              <w:lang w:val="es-ES_tradnl"/>
            </w:rPr>
            <w:t xml:space="preserve">Secretaría de la Contraloría </w:t>
          </w:r>
        </w:p>
      </w:tc>
    </w:tr>
    <w:tr w:rsidR="006C0027" w:rsidRPr="008F2CCC" w14:paraId="0F114FF0" w14:textId="77777777" w:rsidTr="00D62587">
      <w:tc>
        <w:tcPr>
          <w:tcW w:w="4253" w:type="dxa"/>
          <w:vMerge/>
          <w:shd w:val="clear" w:color="auto" w:fill="auto"/>
        </w:tcPr>
        <w:p w14:paraId="4CCB64BA" w14:textId="77777777" w:rsidR="006C0027" w:rsidRPr="008F2CCC" w:rsidRDefault="006C0027" w:rsidP="00A2780F">
          <w:pPr>
            <w:rPr>
              <w:rFonts w:ascii="Palatino Linotype" w:hAnsi="Palatino Linotype"/>
              <w:b/>
              <w:sz w:val="22"/>
              <w:szCs w:val="22"/>
              <w:lang w:val="es-ES_tradnl"/>
            </w:rPr>
          </w:pPr>
        </w:p>
      </w:tc>
      <w:tc>
        <w:tcPr>
          <w:tcW w:w="2552" w:type="dxa"/>
          <w:shd w:val="clear" w:color="auto" w:fill="auto"/>
        </w:tcPr>
        <w:p w14:paraId="31E422EA" w14:textId="77777777" w:rsidR="006C0027" w:rsidRPr="008F2CCC" w:rsidRDefault="006C0027"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721" w:type="dxa"/>
          <w:shd w:val="clear" w:color="auto" w:fill="auto"/>
        </w:tcPr>
        <w:p w14:paraId="181C41B4" w14:textId="77777777" w:rsidR="006C0027" w:rsidRPr="008F2CCC" w:rsidRDefault="006C0027"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35AB92B3" w:rsidR="006C0027" w:rsidRPr="0010196A" w:rsidRDefault="009F4F90"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4C6C1EB9"/>
    <w:multiLevelType w:val="hybridMultilevel"/>
    <w:tmpl w:val="AA8EB0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3F18"/>
    <w:rsid w:val="00035676"/>
    <w:rsid w:val="00035CDF"/>
    <w:rsid w:val="00036299"/>
    <w:rsid w:val="00036439"/>
    <w:rsid w:val="00036B1A"/>
    <w:rsid w:val="00037DDE"/>
    <w:rsid w:val="00037FDC"/>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07EE"/>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7E"/>
    <w:rsid w:val="0006590C"/>
    <w:rsid w:val="00065B50"/>
    <w:rsid w:val="00066A54"/>
    <w:rsid w:val="00066B22"/>
    <w:rsid w:val="00066D71"/>
    <w:rsid w:val="00067C7D"/>
    <w:rsid w:val="00070856"/>
    <w:rsid w:val="00071FC4"/>
    <w:rsid w:val="000725D3"/>
    <w:rsid w:val="0007261F"/>
    <w:rsid w:val="000728B7"/>
    <w:rsid w:val="00072954"/>
    <w:rsid w:val="00072CB3"/>
    <w:rsid w:val="00072DE9"/>
    <w:rsid w:val="00072F99"/>
    <w:rsid w:val="0007327E"/>
    <w:rsid w:val="000734E9"/>
    <w:rsid w:val="0007367D"/>
    <w:rsid w:val="00073A2F"/>
    <w:rsid w:val="0007436D"/>
    <w:rsid w:val="00074CF8"/>
    <w:rsid w:val="00075283"/>
    <w:rsid w:val="00075615"/>
    <w:rsid w:val="00075EA3"/>
    <w:rsid w:val="000761D9"/>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68D"/>
    <w:rsid w:val="00086790"/>
    <w:rsid w:val="00086980"/>
    <w:rsid w:val="0008710F"/>
    <w:rsid w:val="00087D47"/>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1AC"/>
    <w:rsid w:val="000B432B"/>
    <w:rsid w:val="000B5041"/>
    <w:rsid w:val="000B5051"/>
    <w:rsid w:val="000B5A14"/>
    <w:rsid w:val="000B61F5"/>
    <w:rsid w:val="000B633D"/>
    <w:rsid w:val="000B6507"/>
    <w:rsid w:val="000B666B"/>
    <w:rsid w:val="000B676D"/>
    <w:rsid w:val="000B68DF"/>
    <w:rsid w:val="000B6C51"/>
    <w:rsid w:val="000B77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500"/>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0AE"/>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2F3"/>
    <w:rsid w:val="00113629"/>
    <w:rsid w:val="001136D3"/>
    <w:rsid w:val="001149CC"/>
    <w:rsid w:val="00114CC0"/>
    <w:rsid w:val="0011502F"/>
    <w:rsid w:val="0011507B"/>
    <w:rsid w:val="00115B54"/>
    <w:rsid w:val="00115DB1"/>
    <w:rsid w:val="00115E6B"/>
    <w:rsid w:val="00116272"/>
    <w:rsid w:val="00116376"/>
    <w:rsid w:val="001166AB"/>
    <w:rsid w:val="00116799"/>
    <w:rsid w:val="00116D62"/>
    <w:rsid w:val="00117625"/>
    <w:rsid w:val="00120292"/>
    <w:rsid w:val="0012048A"/>
    <w:rsid w:val="00120983"/>
    <w:rsid w:val="00120A90"/>
    <w:rsid w:val="00120ADA"/>
    <w:rsid w:val="00120C4B"/>
    <w:rsid w:val="00120D8D"/>
    <w:rsid w:val="00121773"/>
    <w:rsid w:val="00121BB3"/>
    <w:rsid w:val="00121CB5"/>
    <w:rsid w:val="00121F77"/>
    <w:rsid w:val="00122866"/>
    <w:rsid w:val="00123653"/>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17B"/>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891"/>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B16"/>
    <w:rsid w:val="00191CA5"/>
    <w:rsid w:val="001920FE"/>
    <w:rsid w:val="00192B47"/>
    <w:rsid w:val="0019369B"/>
    <w:rsid w:val="00193D12"/>
    <w:rsid w:val="00194001"/>
    <w:rsid w:val="0019504F"/>
    <w:rsid w:val="00195288"/>
    <w:rsid w:val="0019536A"/>
    <w:rsid w:val="00195609"/>
    <w:rsid w:val="00195662"/>
    <w:rsid w:val="00195F6E"/>
    <w:rsid w:val="001962AC"/>
    <w:rsid w:val="00197E56"/>
    <w:rsid w:val="001A0054"/>
    <w:rsid w:val="001A048C"/>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2C6"/>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56F"/>
    <w:rsid w:val="001F2A8A"/>
    <w:rsid w:val="001F3189"/>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9F3"/>
    <w:rsid w:val="00241C56"/>
    <w:rsid w:val="00242562"/>
    <w:rsid w:val="00242608"/>
    <w:rsid w:val="00242E0D"/>
    <w:rsid w:val="00242F07"/>
    <w:rsid w:val="0024336D"/>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173"/>
    <w:rsid w:val="002A5A7C"/>
    <w:rsid w:val="002A5E0D"/>
    <w:rsid w:val="002A616A"/>
    <w:rsid w:val="002A62A6"/>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7D6"/>
    <w:rsid w:val="002C4863"/>
    <w:rsid w:val="002C4987"/>
    <w:rsid w:val="002C6CE9"/>
    <w:rsid w:val="002C742B"/>
    <w:rsid w:val="002C783E"/>
    <w:rsid w:val="002C798F"/>
    <w:rsid w:val="002C79B8"/>
    <w:rsid w:val="002C7D16"/>
    <w:rsid w:val="002D0ADC"/>
    <w:rsid w:val="002D0DE7"/>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25"/>
    <w:rsid w:val="002E1BB7"/>
    <w:rsid w:val="002E2288"/>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C54"/>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0AE"/>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298"/>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0F7"/>
    <w:rsid w:val="003B7AA0"/>
    <w:rsid w:val="003C0396"/>
    <w:rsid w:val="003C04E5"/>
    <w:rsid w:val="003C0544"/>
    <w:rsid w:val="003C0C03"/>
    <w:rsid w:val="003C0C4B"/>
    <w:rsid w:val="003C0F0A"/>
    <w:rsid w:val="003C20B9"/>
    <w:rsid w:val="003C22CD"/>
    <w:rsid w:val="003C2568"/>
    <w:rsid w:val="003C2EB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0FDD"/>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51E"/>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1780"/>
    <w:rsid w:val="0040260F"/>
    <w:rsid w:val="0040268E"/>
    <w:rsid w:val="004027FA"/>
    <w:rsid w:val="00402A09"/>
    <w:rsid w:val="00402D6D"/>
    <w:rsid w:val="00402D8A"/>
    <w:rsid w:val="00402F3F"/>
    <w:rsid w:val="00402FAA"/>
    <w:rsid w:val="0040368C"/>
    <w:rsid w:val="0040454A"/>
    <w:rsid w:val="00404552"/>
    <w:rsid w:val="00404ADC"/>
    <w:rsid w:val="00404E42"/>
    <w:rsid w:val="004050CB"/>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2F4"/>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82F"/>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3F58"/>
    <w:rsid w:val="004B4B67"/>
    <w:rsid w:val="004B4CB8"/>
    <w:rsid w:val="004B4CC4"/>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388"/>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075"/>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E9"/>
    <w:rsid w:val="004F2952"/>
    <w:rsid w:val="004F2C3E"/>
    <w:rsid w:val="004F316F"/>
    <w:rsid w:val="004F3767"/>
    <w:rsid w:val="004F37EB"/>
    <w:rsid w:val="004F47A8"/>
    <w:rsid w:val="004F4901"/>
    <w:rsid w:val="004F4C74"/>
    <w:rsid w:val="004F542F"/>
    <w:rsid w:val="004F5C0F"/>
    <w:rsid w:val="004F73FB"/>
    <w:rsid w:val="004F768B"/>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1E3"/>
    <w:rsid w:val="005072B6"/>
    <w:rsid w:val="005076BE"/>
    <w:rsid w:val="00507CD8"/>
    <w:rsid w:val="00507ED8"/>
    <w:rsid w:val="00510359"/>
    <w:rsid w:val="0051056F"/>
    <w:rsid w:val="005107B7"/>
    <w:rsid w:val="00510993"/>
    <w:rsid w:val="00510DE0"/>
    <w:rsid w:val="00511961"/>
    <w:rsid w:val="00512195"/>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E79"/>
    <w:rsid w:val="00516405"/>
    <w:rsid w:val="00517F8D"/>
    <w:rsid w:val="005203AC"/>
    <w:rsid w:val="00520CA8"/>
    <w:rsid w:val="00521291"/>
    <w:rsid w:val="005215F0"/>
    <w:rsid w:val="00521CC2"/>
    <w:rsid w:val="0052232E"/>
    <w:rsid w:val="00522397"/>
    <w:rsid w:val="00522A1D"/>
    <w:rsid w:val="00522D84"/>
    <w:rsid w:val="00523636"/>
    <w:rsid w:val="0052391C"/>
    <w:rsid w:val="00523B0C"/>
    <w:rsid w:val="005245EC"/>
    <w:rsid w:val="00524ED4"/>
    <w:rsid w:val="005251DD"/>
    <w:rsid w:val="00525242"/>
    <w:rsid w:val="0052570C"/>
    <w:rsid w:val="0052578D"/>
    <w:rsid w:val="00525B05"/>
    <w:rsid w:val="00525C4A"/>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F80"/>
    <w:rsid w:val="005821A1"/>
    <w:rsid w:val="0058283F"/>
    <w:rsid w:val="0058295F"/>
    <w:rsid w:val="00583151"/>
    <w:rsid w:val="00583BF2"/>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14"/>
    <w:rsid w:val="005A1BA8"/>
    <w:rsid w:val="005A1F9F"/>
    <w:rsid w:val="005A2186"/>
    <w:rsid w:val="005A2A2E"/>
    <w:rsid w:val="005A2F69"/>
    <w:rsid w:val="005A4B84"/>
    <w:rsid w:val="005A4D1B"/>
    <w:rsid w:val="005A523C"/>
    <w:rsid w:val="005A5D7B"/>
    <w:rsid w:val="005A7195"/>
    <w:rsid w:val="005A7E33"/>
    <w:rsid w:val="005B0786"/>
    <w:rsid w:val="005B12C5"/>
    <w:rsid w:val="005B1384"/>
    <w:rsid w:val="005B1571"/>
    <w:rsid w:val="005B1A12"/>
    <w:rsid w:val="005B1BAB"/>
    <w:rsid w:val="005B1DCF"/>
    <w:rsid w:val="005B23C8"/>
    <w:rsid w:val="005B331F"/>
    <w:rsid w:val="005B442E"/>
    <w:rsid w:val="005B6571"/>
    <w:rsid w:val="005B6AFF"/>
    <w:rsid w:val="005B6C71"/>
    <w:rsid w:val="005B70A2"/>
    <w:rsid w:val="005B7AD1"/>
    <w:rsid w:val="005C0DCA"/>
    <w:rsid w:val="005C1FEE"/>
    <w:rsid w:val="005C2110"/>
    <w:rsid w:val="005C21E7"/>
    <w:rsid w:val="005C267D"/>
    <w:rsid w:val="005C295E"/>
    <w:rsid w:val="005C2995"/>
    <w:rsid w:val="005C2D90"/>
    <w:rsid w:val="005C2F07"/>
    <w:rsid w:val="005C3141"/>
    <w:rsid w:val="005C3597"/>
    <w:rsid w:val="005C45D2"/>
    <w:rsid w:val="005C4BAD"/>
    <w:rsid w:val="005C5151"/>
    <w:rsid w:val="005C54BB"/>
    <w:rsid w:val="005C57AE"/>
    <w:rsid w:val="005C5AFD"/>
    <w:rsid w:val="005C6109"/>
    <w:rsid w:val="005C6463"/>
    <w:rsid w:val="005C647A"/>
    <w:rsid w:val="005C6834"/>
    <w:rsid w:val="005C6980"/>
    <w:rsid w:val="005C6CB1"/>
    <w:rsid w:val="005C6D2D"/>
    <w:rsid w:val="005C702C"/>
    <w:rsid w:val="005C71FF"/>
    <w:rsid w:val="005C7459"/>
    <w:rsid w:val="005C748D"/>
    <w:rsid w:val="005C7B8A"/>
    <w:rsid w:val="005C7BF6"/>
    <w:rsid w:val="005C7E19"/>
    <w:rsid w:val="005D0128"/>
    <w:rsid w:val="005D0DCB"/>
    <w:rsid w:val="005D0FD8"/>
    <w:rsid w:val="005D1149"/>
    <w:rsid w:val="005D169A"/>
    <w:rsid w:val="005D1A4B"/>
    <w:rsid w:val="005D1A54"/>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03F"/>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2C11"/>
    <w:rsid w:val="0065315B"/>
    <w:rsid w:val="006535EA"/>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6D5"/>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04F"/>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799"/>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67C"/>
    <w:rsid w:val="006A29B9"/>
    <w:rsid w:val="006A2A13"/>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22C"/>
    <w:rsid w:val="006B235C"/>
    <w:rsid w:val="006B28E8"/>
    <w:rsid w:val="006B298B"/>
    <w:rsid w:val="006B39E2"/>
    <w:rsid w:val="006B3F4F"/>
    <w:rsid w:val="006B4664"/>
    <w:rsid w:val="006B4B50"/>
    <w:rsid w:val="006B4B70"/>
    <w:rsid w:val="006B4E13"/>
    <w:rsid w:val="006B4F95"/>
    <w:rsid w:val="006B51F8"/>
    <w:rsid w:val="006B5DAA"/>
    <w:rsid w:val="006B5EC8"/>
    <w:rsid w:val="006B6680"/>
    <w:rsid w:val="006B6852"/>
    <w:rsid w:val="006B689F"/>
    <w:rsid w:val="006B77AD"/>
    <w:rsid w:val="006C0027"/>
    <w:rsid w:val="006C140F"/>
    <w:rsid w:val="006C1A39"/>
    <w:rsid w:val="006C2427"/>
    <w:rsid w:val="006C2440"/>
    <w:rsid w:val="006C24F6"/>
    <w:rsid w:val="006C25E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8E8"/>
    <w:rsid w:val="006D7EA2"/>
    <w:rsid w:val="006D7EEB"/>
    <w:rsid w:val="006D7F59"/>
    <w:rsid w:val="006E0055"/>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C8"/>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3B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A22"/>
    <w:rsid w:val="00767B3E"/>
    <w:rsid w:val="00770379"/>
    <w:rsid w:val="00770433"/>
    <w:rsid w:val="007707A0"/>
    <w:rsid w:val="007709B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004"/>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844"/>
    <w:rsid w:val="007B4C03"/>
    <w:rsid w:val="007B564E"/>
    <w:rsid w:val="007B57FB"/>
    <w:rsid w:val="007B5AF9"/>
    <w:rsid w:val="007B5C61"/>
    <w:rsid w:val="007B6A1B"/>
    <w:rsid w:val="007B6A47"/>
    <w:rsid w:val="007B6AD8"/>
    <w:rsid w:val="007B7F32"/>
    <w:rsid w:val="007B7FE8"/>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E0E"/>
    <w:rsid w:val="007F414D"/>
    <w:rsid w:val="007F471C"/>
    <w:rsid w:val="007F4D6F"/>
    <w:rsid w:val="007F4DA5"/>
    <w:rsid w:val="007F502F"/>
    <w:rsid w:val="007F53AA"/>
    <w:rsid w:val="007F75A8"/>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E83"/>
    <w:rsid w:val="00806934"/>
    <w:rsid w:val="00806C71"/>
    <w:rsid w:val="00806D9B"/>
    <w:rsid w:val="0080775D"/>
    <w:rsid w:val="008079A9"/>
    <w:rsid w:val="00807DA0"/>
    <w:rsid w:val="00810766"/>
    <w:rsid w:val="008117CC"/>
    <w:rsid w:val="00811E51"/>
    <w:rsid w:val="00812866"/>
    <w:rsid w:val="0081348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494"/>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1EC8"/>
    <w:rsid w:val="008422EC"/>
    <w:rsid w:val="00842C7F"/>
    <w:rsid w:val="00844279"/>
    <w:rsid w:val="0084429F"/>
    <w:rsid w:val="008448E0"/>
    <w:rsid w:val="00844916"/>
    <w:rsid w:val="00845238"/>
    <w:rsid w:val="00845695"/>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C6D"/>
    <w:rsid w:val="00895D8A"/>
    <w:rsid w:val="00895DAA"/>
    <w:rsid w:val="00895E48"/>
    <w:rsid w:val="008965B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6A1A"/>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9F2"/>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2191"/>
    <w:rsid w:val="0092226E"/>
    <w:rsid w:val="00922BAC"/>
    <w:rsid w:val="00923009"/>
    <w:rsid w:val="00923640"/>
    <w:rsid w:val="00923900"/>
    <w:rsid w:val="00923E4E"/>
    <w:rsid w:val="00923E89"/>
    <w:rsid w:val="009246E5"/>
    <w:rsid w:val="00926554"/>
    <w:rsid w:val="0092689E"/>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082"/>
    <w:rsid w:val="00934200"/>
    <w:rsid w:val="0093427C"/>
    <w:rsid w:val="009348FC"/>
    <w:rsid w:val="0093517B"/>
    <w:rsid w:val="00935387"/>
    <w:rsid w:val="00935943"/>
    <w:rsid w:val="009362FD"/>
    <w:rsid w:val="00936631"/>
    <w:rsid w:val="00936BBC"/>
    <w:rsid w:val="00936C1A"/>
    <w:rsid w:val="00936EED"/>
    <w:rsid w:val="00937C18"/>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19A"/>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1F"/>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3F"/>
    <w:rsid w:val="009A274E"/>
    <w:rsid w:val="009A30EF"/>
    <w:rsid w:val="009A3CAE"/>
    <w:rsid w:val="009A415B"/>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3276"/>
    <w:rsid w:val="009B36A5"/>
    <w:rsid w:val="009B3BAC"/>
    <w:rsid w:val="009B4827"/>
    <w:rsid w:val="009B4982"/>
    <w:rsid w:val="009B4D74"/>
    <w:rsid w:val="009B506E"/>
    <w:rsid w:val="009B5BC1"/>
    <w:rsid w:val="009B756F"/>
    <w:rsid w:val="009B7C7B"/>
    <w:rsid w:val="009C05E7"/>
    <w:rsid w:val="009C0DF7"/>
    <w:rsid w:val="009C1396"/>
    <w:rsid w:val="009C1CDE"/>
    <w:rsid w:val="009C2718"/>
    <w:rsid w:val="009C2BF8"/>
    <w:rsid w:val="009C2DCB"/>
    <w:rsid w:val="009C34D3"/>
    <w:rsid w:val="009C36D2"/>
    <w:rsid w:val="009C44F7"/>
    <w:rsid w:val="009C4EB4"/>
    <w:rsid w:val="009C622E"/>
    <w:rsid w:val="009C647B"/>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6C1"/>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316"/>
    <w:rsid w:val="009E44AB"/>
    <w:rsid w:val="009E4748"/>
    <w:rsid w:val="009E4E1F"/>
    <w:rsid w:val="009E4FDB"/>
    <w:rsid w:val="009E5A74"/>
    <w:rsid w:val="009E5B2F"/>
    <w:rsid w:val="009E6151"/>
    <w:rsid w:val="009E640E"/>
    <w:rsid w:val="009E685A"/>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40B2"/>
    <w:rsid w:val="009F42AA"/>
    <w:rsid w:val="009F473C"/>
    <w:rsid w:val="009F4A50"/>
    <w:rsid w:val="009F4F9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921"/>
    <w:rsid w:val="00A033DA"/>
    <w:rsid w:val="00A04476"/>
    <w:rsid w:val="00A04CFA"/>
    <w:rsid w:val="00A05730"/>
    <w:rsid w:val="00A059CF"/>
    <w:rsid w:val="00A060F8"/>
    <w:rsid w:val="00A07280"/>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07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4C1"/>
    <w:rsid w:val="00A23E37"/>
    <w:rsid w:val="00A24024"/>
    <w:rsid w:val="00A2402B"/>
    <w:rsid w:val="00A243A0"/>
    <w:rsid w:val="00A24A09"/>
    <w:rsid w:val="00A2556F"/>
    <w:rsid w:val="00A25ADE"/>
    <w:rsid w:val="00A25C3D"/>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1A7B"/>
    <w:rsid w:val="00A820B3"/>
    <w:rsid w:val="00A82368"/>
    <w:rsid w:val="00A829E4"/>
    <w:rsid w:val="00A82C9E"/>
    <w:rsid w:val="00A839A4"/>
    <w:rsid w:val="00A83B78"/>
    <w:rsid w:val="00A83F24"/>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00F"/>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4A0"/>
    <w:rsid w:val="00AD65CD"/>
    <w:rsid w:val="00AD66B5"/>
    <w:rsid w:val="00AD6AAF"/>
    <w:rsid w:val="00AD743B"/>
    <w:rsid w:val="00AE042D"/>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3E7"/>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665"/>
    <w:rsid w:val="00B35A38"/>
    <w:rsid w:val="00B35AE6"/>
    <w:rsid w:val="00B36189"/>
    <w:rsid w:val="00B36708"/>
    <w:rsid w:val="00B36DCE"/>
    <w:rsid w:val="00B36E94"/>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9A6"/>
    <w:rsid w:val="00B72EFD"/>
    <w:rsid w:val="00B7314B"/>
    <w:rsid w:val="00B7361E"/>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339"/>
    <w:rsid w:val="00B8484A"/>
    <w:rsid w:val="00B849A7"/>
    <w:rsid w:val="00B8508B"/>
    <w:rsid w:val="00B8513C"/>
    <w:rsid w:val="00B85167"/>
    <w:rsid w:val="00B85A5E"/>
    <w:rsid w:val="00B86264"/>
    <w:rsid w:val="00B86DA3"/>
    <w:rsid w:val="00B86E30"/>
    <w:rsid w:val="00B873D0"/>
    <w:rsid w:val="00B87819"/>
    <w:rsid w:val="00B8792A"/>
    <w:rsid w:val="00B879A5"/>
    <w:rsid w:val="00B900BC"/>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CB"/>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B4E"/>
    <w:rsid w:val="00BE7C2A"/>
    <w:rsid w:val="00BE7D70"/>
    <w:rsid w:val="00BE7E7B"/>
    <w:rsid w:val="00BF02E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3094"/>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3FBB"/>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548E"/>
    <w:rsid w:val="00C45BEA"/>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28A"/>
    <w:rsid w:val="00C733DB"/>
    <w:rsid w:val="00C748B8"/>
    <w:rsid w:val="00C74D84"/>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1F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DEA"/>
    <w:rsid w:val="00C96E71"/>
    <w:rsid w:val="00CA0E4C"/>
    <w:rsid w:val="00CA0FD7"/>
    <w:rsid w:val="00CA0FFF"/>
    <w:rsid w:val="00CA1AF4"/>
    <w:rsid w:val="00CA217B"/>
    <w:rsid w:val="00CA2D89"/>
    <w:rsid w:val="00CA328C"/>
    <w:rsid w:val="00CA40D9"/>
    <w:rsid w:val="00CA421E"/>
    <w:rsid w:val="00CA4396"/>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0BF"/>
    <w:rsid w:val="00CB314D"/>
    <w:rsid w:val="00CB3319"/>
    <w:rsid w:val="00CB3426"/>
    <w:rsid w:val="00CB38EF"/>
    <w:rsid w:val="00CB4447"/>
    <w:rsid w:val="00CB51FB"/>
    <w:rsid w:val="00CB5833"/>
    <w:rsid w:val="00CB6118"/>
    <w:rsid w:val="00CB6497"/>
    <w:rsid w:val="00CB6556"/>
    <w:rsid w:val="00CB673A"/>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257"/>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A6F"/>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A"/>
    <w:rsid w:val="00CF50E6"/>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3FA"/>
    <w:rsid w:val="00D11A5A"/>
    <w:rsid w:val="00D12978"/>
    <w:rsid w:val="00D12C93"/>
    <w:rsid w:val="00D130C9"/>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3E"/>
    <w:rsid w:val="00D30561"/>
    <w:rsid w:val="00D30DB1"/>
    <w:rsid w:val="00D31BB0"/>
    <w:rsid w:val="00D31DB2"/>
    <w:rsid w:val="00D33A00"/>
    <w:rsid w:val="00D33EE7"/>
    <w:rsid w:val="00D34366"/>
    <w:rsid w:val="00D34690"/>
    <w:rsid w:val="00D348AC"/>
    <w:rsid w:val="00D34FEF"/>
    <w:rsid w:val="00D35447"/>
    <w:rsid w:val="00D35470"/>
    <w:rsid w:val="00D35E3E"/>
    <w:rsid w:val="00D36AD2"/>
    <w:rsid w:val="00D36B6B"/>
    <w:rsid w:val="00D36C25"/>
    <w:rsid w:val="00D36CAC"/>
    <w:rsid w:val="00D36F7B"/>
    <w:rsid w:val="00D371D0"/>
    <w:rsid w:val="00D375BF"/>
    <w:rsid w:val="00D37DF9"/>
    <w:rsid w:val="00D400A6"/>
    <w:rsid w:val="00D4064B"/>
    <w:rsid w:val="00D41106"/>
    <w:rsid w:val="00D41270"/>
    <w:rsid w:val="00D41507"/>
    <w:rsid w:val="00D41D47"/>
    <w:rsid w:val="00D422A1"/>
    <w:rsid w:val="00D424EF"/>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587"/>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22"/>
    <w:rsid w:val="00D95268"/>
    <w:rsid w:val="00D952FA"/>
    <w:rsid w:val="00D9541E"/>
    <w:rsid w:val="00D96A9B"/>
    <w:rsid w:val="00D9736C"/>
    <w:rsid w:val="00D9765D"/>
    <w:rsid w:val="00D9778C"/>
    <w:rsid w:val="00D977AF"/>
    <w:rsid w:val="00DA015F"/>
    <w:rsid w:val="00DA0234"/>
    <w:rsid w:val="00DA049F"/>
    <w:rsid w:val="00DA0747"/>
    <w:rsid w:val="00DA0C95"/>
    <w:rsid w:val="00DA10A8"/>
    <w:rsid w:val="00DA17E6"/>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F1"/>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2C"/>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12CA"/>
    <w:rsid w:val="00E120FD"/>
    <w:rsid w:val="00E12B9D"/>
    <w:rsid w:val="00E13B19"/>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2C0"/>
    <w:rsid w:val="00E21B1D"/>
    <w:rsid w:val="00E2205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CEC"/>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A61"/>
    <w:rsid w:val="00E70D08"/>
    <w:rsid w:val="00E71060"/>
    <w:rsid w:val="00E71075"/>
    <w:rsid w:val="00E71201"/>
    <w:rsid w:val="00E714FC"/>
    <w:rsid w:val="00E71A52"/>
    <w:rsid w:val="00E71B53"/>
    <w:rsid w:val="00E72105"/>
    <w:rsid w:val="00E72B1C"/>
    <w:rsid w:val="00E72C63"/>
    <w:rsid w:val="00E73552"/>
    <w:rsid w:val="00E736AA"/>
    <w:rsid w:val="00E73A3B"/>
    <w:rsid w:val="00E75068"/>
    <w:rsid w:val="00E7586C"/>
    <w:rsid w:val="00E76B3A"/>
    <w:rsid w:val="00E76BC6"/>
    <w:rsid w:val="00E77260"/>
    <w:rsid w:val="00E77DDD"/>
    <w:rsid w:val="00E80488"/>
    <w:rsid w:val="00E808C7"/>
    <w:rsid w:val="00E80B7F"/>
    <w:rsid w:val="00E81572"/>
    <w:rsid w:val="00E816E0"/>
    <w:rsid w:val="00E81912"/>
    <w:rsid w:val="00E81F98"/>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7D1"/>
    <w:rsid w:val="00E9151F"/>
    <w:rsid w:val="00E91588"/>
    <w:rsid w:val="00E915CC"/>
    <w:rsid w:val="00E91D9A"/>
    <w:rsid w:val="00E9246E"/>
    <w:rsid w:val="00E92585"/>
    <w:rsid w:val="00E925FB"/>
    <w:rsid w:val="00E9343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429"/>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5D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4801"/>
    <w:rsid w:val="00EE4CD3"/>
    <w:rsid w:val="00EE4D66"/>
    <w:rsid w:val="00EE50D3"/>
    <w:rsid w:val="00EE5AB7"/>
    <w:rsid w:val="00EE5EFD"/>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6DB"/>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5B3"/>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5D4"/>
    <w:rsid w:val="00F369F8"/>
    <w:rsid w:val="00F3712D"/>
    <w:rsid w:val="00F37384"/>
    <w:rsid w:val="00F40701"/>
    <w:rsid w:val="00F407CB"/>
    <w:rsid w:val="00F408A1"/>
    <w:rsid w:val="00F408E3"/>
    <w:rsid w:val="00F40912"/>
    <w:rsid w:val="00F413DE"/>
    <w:rsid w:val="00F41917"/>
    <w:rsid w:val="00F43AFE"/>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045"/>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308"/>
    <w:rsid w:val="00F844B7"/>
    <w:rsid w:val="00F84760"/>
    <w:rsid w:val="00F8531B"/>
    <w:rsid w:val="00F8561A"/>
    <w:rsid w:val="00F85E1E"/>
    <w:rsid w:val="00F85FB2"/>
    <w:rsid w:val="00F86A17"/>
    <w:rsid w:val="00F86B2F"/>
    <w:rsid w:val="00F8715B"/>
    <w:rsid w:val="00F87384"/>
    <w:rsid w:val="00F8760C"/>
    <w:rsid w:val="00F878BA"/>
    <w:rsid w:val="00F879E5"/>
    <w:rsid w:val="00F87BD0"/>
    <w:rsid w:val="00F90BE1"/>
    <w:rsid w:val="00F913D6"/>
    <w:rsid w:val="00F915EF"/>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23A"/>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8B7"/>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91E"/>
    <w:rsid w:val="00FE6082"/>
    <w:rsid w:val="00FE685C"/>
    <w:rsid w:val="00FF02DA"/>
    <w:rsid w:val="00FF0610"/>
    <w:rsid w:val="00FF08B7"/>
    <w:rsid w:val="00FF0A60"/>
    <w:rsid w:val="00FF1A93"/>
    <w:rsid w:val="00FF200F"/>
    <w:rsid w:val="00FF2316"/>
    <w:rsid w:val="00FF24EC"/>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8099DCB8-B298-4CAE-A051-CB4F41CD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19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6439289">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782093">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461519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6606703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401714">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7550718">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8065020">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953201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0965">
      <w:bodyDiv w:val="1"/>
      <w:marLeft w:val="0"/>
      <w:marRight w:val="0"/>
      <w:marTop w:val="0"/>
      <w:marBottom w:val="0"/>
      <w:divBdr>
        <w:top w:val="none" w:sz="0" w:space="0" w:color="auto"/>
        <w:left w:val="none" w:sz="0" w:space="0" w:color="auto"/>
        <w:bottom w:val="none" w:sz="0" w:space="0" w:color="auto"/>
        <w:right w:val="none" w:sz="0" w:space="0" w:color="auto"/>
      </w:divBdr>
    </w:div>
    <w:div w:id="1758744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4910639">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766584">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3647089">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f2.scjn.gob.mx/detalle/tesis/2014203" TargetMode="External"/><Relationship Id="rId18" Type="http://schemas.openxmlformats.org/officeDocument/2006/relationships/footer" Target="footer1.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javascript:void(0)" TargetMode="External"/><Relationship Id="rId10" Type="http://schemas.openxmlformats.org/officeDocument/2006/relationships/hyperlink" Target="https://www.saimex.org.mx/saimex/solicitud/downloadAttach/1075499.pag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aimex.org.mx/saimex/solicitud/downloadAttach/1075498.page" TargetMode="External"/><Relationship Id="rId14" Type="http://schemas.openxmlformats.org/officeDocument/2006/relationships/hyperlink" Target="javascript:void(0)" TargetMode="External"/><Relationship Id="rId22" Type="http://schemas.openxmlformats.org/officeDocument/2006/relationships/theme" Target="theme/theme1.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111EA-FCA7-47E0-BC68-C6C67C2A6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4236</Words>
  <Characters>23298</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3</cp:revision>
  <cp:lastPrinted>2021-04-29T15:47:00Z</cp:lastPrinted>
  <dcterms:created xsi:type="dcterms:W3CDTF">2021-05-12T01:11:00Z</dcterms:created>
  <dcterms:modified xsi:type="dcterms:W3CDTF">2021-05-12T01:17:00Z</dcterms:modified>
</cp:coreProperties>
</file>