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FDA5" w14:textId="7368FE45" w:rsidR="00743731" w:rsidRPr="00E54A2E" w:rsidRDefault="00743731" w:rsidP="00743731">
      <w:pPr>
        <w:spacing w:line="360" w:lineRule="auto"/>
        <w:jc w:val="both"/>
        <w:rPr>
          <w:rFonts w:ascii="Palatino Linotype" w:eastAsia="Times New Roman" w:hAnsi="Palatino Linotype" w:cs="Times New Roman"/>
          <w:b/>
        </w:rPr>
      </w:pPr>
      <w:r w:rsidRPr="00E54A2E">
        <w:rPr>
          <w:rFonts w:ascii="Palatino Linotype" w:eastAsia="Times New Roman" w:hAnsi="Palatino Linotype" w:cs="Times New Roman"/>
          <w:b/>
        </w:rPr>
        <w:t xml:space="preserve">TEMA: </w:t>
      </w:r>
      <w:r w:rsidRPr="00E54A2E">
        <w:rPr>
          <w:rFonts w:ascii="Palatino Linotype" w:eastAsia="Times New Roman" w:hAnsi="Palatino Linotype" w:cs="Times New Roman"/>
          <w:bCs/>
        </w:rPr>
        <w:t>Cambio de modalidad.</w:t>
      </w:r>
    </w:p>
    <w:p w14:paraId="7F857223" w14:textId="77777777" w:rsidR="00743731" w:rsidRPr="00E54A2E" w:rsidRDefault="00743731" w:rsidP="00743731">
      <w:pPr>
        <w:spacing w:line="360" w:lineRule="auto"/>
        <w:rPr>
          <w:rFonts w:ascii="Palatino Linotype" w:eastAsia="Times New Roman" w:hAnsi="Palatino Linotype" w:cs="Times New Roman"/>
          <w:b/>
        </w:rPr>
      </w:pPr>
    </w:p>
    <w:p w14:paraId="476853CA" w14:textId="52B642FC" w:rsidR="00743731" w:rsidRPr="00E54A2E" w:rsidRDefault="00743731" w:rsidP="00743731">
      <w:pPr>
        <w:spacing w:line="360" w:lineRule="auto"/>
        <w:jc w:val="both"/>
        <w:rPr>
          <w:rFonts w:ascii="Palatino Linotype" w:eastAsia="Times New Roman" w:hAnsi="Palatino Linotype" w:cs="Times New Roman"/>
          <w:bCs/>
        </w:rPr>
      </w:pPr>
      <w:r w:rsidRPr="00E54A2E">
        <w:rPr>
          <w:rFonts w:ascii="Palatino Linotype" w:eastAsia="Times New Roman" w:hAnsi="Palatino Linotype" w:cs="Times New Roman"/>
          <w:b/>
        </w:rPr>
        <w:t xml:space="preserve">CASO: </w:t>
      </w:r>
      <w:r w:rsidR="00514186" w:rsidRPr="00E54A2E">
        <w:rPr>
          <w:rFonts w:ascii="Palatino Linotype" w:eastAsia="Times New Roman" w:hAnsi="Palatino Linotype" w:cs="Times New Roman"/>
          <w:bCs/>
        </w:rPr>
        <w:t xml:space="preserve">Se </w:t>
      </w:r>
      <w:r w:rsidRPr="00E54A2E">
        <w:rPr>
          <w:rFonts w:ascii="Palatino Linotype" w:eastAsia="Times New Roman" w:hAnsi="Palatino Linotype" w:cs="Times New Roman"/>
          <w:bCs/>
        </w:rPr>
        <w:t>solicitó información relacionada con la nómina y Comprobantes Fiscales Digitales por Internet por concepto de Nómina</w:t>
      </w:r>
      <w:r w:rsidR="0038648F" w:rsidRPr="00E54A2E">
        <w:rPr>
          <w:rFonts w:ascii="Palatino Linotype" w:eastAsia="Times New Roman" w:hAnsi="Palatino Linotype" w:cs="Times New Roman"/>
          <w:bCs/>
        </w:rPr>
        <w:t xml:space="preserve"> (CFDI)</w:t>
      </w:r>
      <w:r w:rsidRPr="00E54A2E">
        <w:rPr>
          <w:rFonts w:ascii="Palatino Linotype" w:eastAsia="Times New Roman" w:hAnsi="Palatino Linotype" w:cs="Times New Roman"/>
          <w:bCs/>
        </w:rPr>
        <w:t xml:space="preserve"> del personal adscrito </w:t>
      </w:r>
      <w:r w:rsidR="0038648F" w:rsidRPr="00E54A2E">
        <w:rPr>
          <w:rFonts w:ascii="Palatino Linotype" w:eastAsia="Times New Roman" w:hAnsi="Palatino Linotype" w:cs="Times New Roman"/>
          <w:bCs/>
        </w:rPr>
        <w:t>al</w:t>
      </w:r>
      <w:r w:rsidRPr="00E54A2E">
        <w:rPr>
          <w:rFonts w:ascii="Palatino Linotype" w:eastAsia="Times New Roman" w:hAnsi="Palatino Linotype" w:cs="Times New Roman"/>
          <w:bCs/>
        </w:rPr>
        <w:t xml:space="preserve"> Sujeto Obligado.</w:t>
      </w:r>
    </w:p>
    <w:p w14:paraId="623699A3" w14:textId="77777777" w:rsidR="00743731" w:rsidRPr="00E54A2E" w:rsidRDefault="00743731" w:rsidP="00743731">
      <w:pPr>
        <w:spacing w:line="360" w:lineRule="auto"/>
        <w:jc w:val="both"/>
        <w:rPr>
          <w:rFonts w:ascii="Palatino Linotype" w:eastAsia="Times New Roman" w:hAnsi="Palatino Linotype" w:cs="Times New Roman"/>
          <w:bCs/>
        </w:rPr>
      </w:pPr>
    </w:p>
    <w:p w14:paraId="3471A64C" w14:textId="48402F9B" w:rsidR="00743731" w:rsidRPr="00E54A2E" w:rsidRDefault="00743731" w:rsidP="00743731">
      <w:pPr>
        <w:spacing w:line="360" w:lineRule="auto"/>
        <w:jc w:val="both"/>
        <w:rPr>
          <w:rFonts w:ascii="Palatino Linotype" w:eastAsia="Times New Roman" w:hAnsi="Palatino Linotype" w:cs="Times New Roman"/>
          <w:bCs/>
        </w:rPr>
      </w:pPr>
      <w:r w:rsidRPr="00E54A2E">
        <w:rPr>
          <w:rFonts w:ascii="Palatino Linotype" w:eastAsia="Times New Roman" w:hAnsi="Palatino Linotype" w:cs="Times New Roman"/>
          <w:bCs/>
        </w:rPr>
        <w:t xml:space="preserve">El Sujeto Obligado solicitó un cambio de modalidad a través del Comité de Transparencia. Manifestó que cuenta con un gran número de solicitudes formuladas por el mismo recurrente, lo que implica un análisis, estudio o procesamiento de documentos y elaboración de versiones públicas. Además, </w:t>
      </w:r>
      <w:r w:rsidR="001C625B" w:rsidRPr="00E54A2E">
        <w:rPr>
          <w:rFonts w:ascii="Palatino Linotype" w:eastAsia="Times New Roman" w:hAnsi="Palatino Linotype" w:cs="Times New Roman"/>
          <w:bCs/>
        </w:rPr>
        <w:t xml:space="preserve">refirió que, </w:t>
      </w:r>
      <w:r w:rsidRPr="00E54A2E">
        <w:rPr>
          <w:rFonts w:ascii="Palatino Linotype" w:eastAsia="Times New Roman" w:hAnsi="Palatino Linotype" w:cs="Times New Roman"/>
          <w:bCs/>
        </w:rPr>
        <w:t xml:space="preserve">derivado de la actual contingencia sanitaria, la Unidad de Transparencia cuenta con sólo </w:t>
      </w:r>
      <w:r w:rsidR="005D5125" w:rsidRPr="00E54A2E">
        <w:rPr>
          <w:rFonts w:ascii="Palatino Linotype" w:eastAsia="Times New Roman" w:hAnsi="Palatino Linotype" w:cs="Times New Roman"/>
          <w:bCs/>
        </w:rPr>
        <w:t>tres</w:t>
      </w:r>
      <w:r w:rsidRPr="00E54A2E">
        <w:rPr>
          <w:rFonts w:ascii="Palatino Linotype" w:eastAsia="Times New Roman" w:hAnsi="Palatino Linotype" w:cs="Times New Roman"/>
          <w:bCs/>
        </w:rPr>
        <w:t xml:space="preserve"> servidores públicos para la atención de las solicitudes</w:t>
      </w:r>
      <w:r w:rsidR="001C625B" w:rsidRPr="00E54A2E">
        <w:rPr>
          <w:rFonts w:ascii="Palatino Linotype" w:eastAsia="Times New Roman" w:hAnsi="Palatino Linotype" w:cs="Times New Roman"/>
          <w:bCs/>
        </w:rPr>
        <w:t>,</w:t>
      </w:r>
      <w:r w:rsidR="00225393" w:rsidRPr="00E54A2E">
        <w:rPr>
          <w:rFonts w:ascii="Palatino Linotype" w:eastAsia="Times New Roman" w:hAnsi="Palatino Linotype" w:cs="Times New Roman"/>
          <w:bCs/>
        </w:rPr>
        <w:t xml:space="preserve"> tal situación supera las capacidades administrativas y humanas</w:t>
      </w:r>
      <w:r w:rsidR="005D5125" w:rsidRPr="00E54A2E">
        <w:rPr>
          <w:rFonts w:ascii="Palatino Linotype" w:eastAsia="Times New Roman" w:hAnsi="Palatino Linotype" w:cs="Times New Roman"/>
          <w:bCs/>
        </w:rPr>
        <w:t>,</w:t>
      </w:r>
      <w:r w:rsidR="00225393" w:rsidRPr="00E54A2E">
        <w:rPr>
          <w:rFonts w:ascii="Palatino Linotype" w:eastAsia="Times New Roman" w:hAnsi="Palatino Linotype" w:cs="Times New Roman"/>
          <w:bCs/>
        </w:rPr>
        <w:t xml:space="preserve"> por lo que es necesario un cambio de modalidad para la entrega de la información.</w:t>
      </w:r>
    </w:p>
    <w:p w14:paraId="79425DC7" w14:textId="77777777" w:rsidR="00743731" w:rsidRPr="00E54A2E" w:rsidRDefault="00743731" w:rsidP="00743731">
      <w:pPr>
        <w:spacing w:line="360" w:lineRule="auto"/>
        <w:jc w:val="both"/>
        <w:rPr>
          <w:rFonts w:ascii="Palatino Linotype" w:eastAsia="Times New Roman" w:hAnsi="Palatino Linotype" w:cs="Times New Roman"/>
          <w:bCs/>
        </w:rPr>
      </w:pPr>
    </w:p>
    <w:p w14:paraId="62CA3D72" w14:textId="6DD3E616" w:rsidR="00743731" w:rsidRPr="00E54A2E" w:rsidRDefault="00225393" w:rsidP="00743731">
      <w:pPr>
        <w:spacing w:line="360" w:lineRule="auto"/>
        <w:jc w:val="both"/>
        <w:rPr>
          <w:rFonts w:ascii="Palatino Linotype" w:eastAsia="Times New Roman" w:hAnsi="Palatino Linotype" w:cs="Times New Roman"/>
          <w:b/>
        </w:rPr>
      </w:pPr>
      <w:r w:rsidRPr="00E54A2E">
        <w:rPr>
          <w:rFonts w:ascii="Palatino Linotype" w:eastAsia="Times New Roman" w:hAnsi="Palatino Linotype" w:cs="Times New Roman"/>
          <w:bCs/>
        </w:rPr>
        <w:t>El Recurrente se inconformó por el cambio de modalidad</w:t>
      </w:r>
      <w:r w:rsidR="00514186" w:rsidRPr="00E54A2E">
        <w:rPr>
          <w:rFonts w:ascii="Palatino Linotype" w:eastAsia="Times New Roman" w:hAnsi="Palatino Linotype" w:cs="Times New Roman"/>
          <w:bCs/>
        </w:rPr>
        <w:t xml:space="preserve"> y manifestó qu</w:t>
      </w:r>
      <w:r w:rsidRPr="00E54A2E">
        <w:rPr>
          <w:rFonts w:ascii="Palatino Linotype" w:eastAsia="Times New Roman" w:hAnsi="Palatino Linotype" w:cs="Times New Roman"/>
          <w:bCs/>
        </w:rPr>
        <w:t>e no se encuentra debidamente fundado y motivado.</w:t>
      </w:r>
    </w:p>
    <w:p w14:paraId="03A438D8" w14:textId="77777777" w:rsidR="00743731" w:rsidRPr="00E54A2E" w:rsidRDefault="00743731" w:rsidP="00743731">
      <w:pPr>
        <w:spacing w:line="360" w:lineRule="auto"/>
        <w:jc w:val="both"/>
        <w:rPr>
          <w:rFonts w:ascii="Palatino Linotype" w:eastAsia="Times New Roman" w:hAnsi="Palatino Linotype" w:cs="Times New Roman"/>
          <w:b/>
        </w:rPr>
      </w:pPr>
    </w:p>
    <w:p w14:paraId="66828020" w14:textId="0B1D9A5C" w:rsidR="00F65B99" w:rsidRPr="00E54A2E" w:rsidRDefault="00DE0BD3" w:rsidP="00743731">
      <w:pPr>
        <w:spacing w:line="360" w:lineRule="auto"/>
        <w:jc w:val="both"/>
        <w:rPr>
          <w:rFonts w:ascii="Palatino Linotype" w:eastAsia="Times New Roman" w:hAnsi="Palatino Linotype" w:cs="Times New Roman"/>
          <w:bCs/>
        </w:rPr>
      </w:pPr>
      <w:r w:rsidRPr="00E54A2E">
        <w:rPr>
          <w:rFonts w:ascii="Palatino Linotype" w:eastAsia="Times New Roman" w:hAnsi="Palatino Linotype" w:cs="Times New Roman"/>
          <w:b/>
        </w:rPr>
        <w:t>PROPUESTA</w:t>
      </w:r>
      <w:r w:rsidR="00743731" w:rsidRPr="00E54A2E">
        <w:rPr>
          <w:rFonts w:ascii="Palatino Linotype" w:eastAsia="Times New Roman" w:hAnsi="Palatino Linotype" w:cs="Times New Roman"/>
          <w:b/>
        </w:rPr>
        <w:t xml:space="preserve">: </w:t>
      </w:r>
      <w:r w:rsidR="00225393" w:rsidRPr="00E54A2E">
        <w:rPr>
          <w:rFonts w:ascii="Palatino Linotype" w:eastAsia="Times New Roman" w:hAnsi="Palatino Linotype" w:cs="Times New Roman"/>
          <w:bCs/>
        </w:rPr>
        <w:t xml:space="preserve">La fundamentación que utilizó el Sujeto Obligado para el cambio de modalidad es adecuada; sin embargo, la motivación </w:t>
      </w:r>
      <w:r w:rsidR="00F65B99" w:rsidRPr="00E54A2E">
        <w:rPr>
          <w:rFonts w:ascii="Palatino Linotype" w:eastAsia="Times New Roman" w:hAnsi="Palatino Linotype" w:cs="Times New Roman"/>
          <w:bCs/>
        </w:rPr>
        <w:t xml:space="preserve">carece de medios de convicción que permitan determinar la procedencia de un cambio de modalidad. </w:t>
      </w:r>
    </w:p>
    <w:p w14:paraId="6906BDD5" w14:textId="77777777" w:rsidR="00F65B99" w:rsidRPr="00E54A2E" w:rsidRDefault="00F65B99" w:rsidP="00743731">
      <w:pPr>
        <w:spacing w:line="360" w:lineRule="auto"/>
        <w:jc w:val="both"/>
        <w:rPr>
          <w:rFonts w:ascii="Palatino Linotype" w:eastAsia="Times New Roman" w:hAnsi="Palatino Linotype" w:cs="Times New Roman"/>
          <w:bCs/>
        </w:rPr>
      </w:pPr>
    </w:p>
    <w:p w14:paraId="6C86D400" w14:textId="3DE20CC5" w:rsidR="00514186" w:rsidRPr="00E54A2E" w:rsidRDefault="00225393" w:rsidP="00743731">
      <w:pPr>
        <w:spacing w:line="360" w:lineRule="auto"/>
        <w:jc w:val="both"/>
        <w:rPr>
          <w:rFonts w:ascii="Palatino Linotype" w:eastAsia="Times New Roman" w:hAnsi="Palatino Linotype" w:cs="Times New Roman"/>
          <w:bCs/>
        </w:rPr>
      </w:pPr>
      <w:r w:rsidRPr="00E54A2E">
        <w:rPr>
          <w:rFonts w:ascii="Palatino Linotype" w:eastAsia="Times New Roman" w:hAnsi="Palatino Linotype" w:cs="Times New Roman"/>
          <w:bCs/>
        </w:rPr>
        <w:t>El hecho de que se cuente con un gran n</w:t>
      </w:r>
      <w:r w:rsidR="00FB3F0E" w:rsidRPr="00E54A2E">
        <w:rPr>
          <w:rFonts w:ascii="Palatino Linotype" w:eastAsia="Times New Roman" w:hAnsi="Palatino Linotype" w:cs="Times New Roman"/>
          <w:bCs/>
        </w:rPr>
        <w:t>ú</w:t>
      </w:r>
      <w:r w:rsidRPr="00E54A2E">
        <w:rPr>
          <w:rFonts w:ascii="Palatino Linotype" w:eastAsia="Times New Roman" w:hAnsi="Palatino Linotype" w:cs="Times New Roman"/>
          <w:bCs/>
        </w:rPr>
        <w:t xml:space="preserve">mero de solicitudes, implica el mismo trabajo para el procesamiento de la información y la elaboración de versiones </w:t>
      </w:r>
      <w:r w:rsidRPr="00E54A2E">
        <w:rPr>
          <w:rFonts w:ascii="Palatino Linotype" w:eastAsia="Times New Roman" w:hAnsi="Palatino Linotype" w:cs="Times New Roman"/>
          <w:bCs/>
        </w:rPr>
        <w:lastRenderedPageBreak/>
        <w:t>públicas, independientemente de la modalidad en la que se vaya a proporcionar la información.</w:t>
      </w:r>
      <w:r w:rsidR="00F65B99" w:rsidRPr="00E54A2E">
        <w:rPr>
          <w:rFonts w:ascii="Palatino Linotype" w:eastAsia="Times New Roman" w:hAnsi="Palatino Linotype" w:cs="Times New Roman"/>
          <w:bCs/>
        </w:rPr>
        <w:t xml:space="preserve"> Además, no se identificó el impedimento técnico para remitir la información a través del SAIMEX, por lo que, considerando el lapso temporal desde la fecha en que se presentó la solicitud, hasta la fecha en que se </w:t>
      </w:r>
      <w:proofErr w:type="spellStart"/>
      <w:r w:rsidR="00F65B99" w:rsidRPr="00E54A2E">
        <w:rPr>
          <w:rFonts w:ascii="Palatino Linotype" w:eastAsia="Times New Roman" w:hAnsi="Palatino Linotype" w:cs="Times New Roman"/>
          <w:bCs/>
        </w:rPr>
        <w:t>de</w:t>
      </w:r>
      <w:proofErr w:type="spellEnd"/>
      <w:r w:rsidR="00F65B99" w:rsidRPr="00E54A2E">
        <w:rPr>
          <w:rFonts w:ascii="Palatino Linotype" w:eastAsia="Times New Roman" w:hAnsi="Palatino Linotype" w:cs="Times New Roman"/>
          <w:bCs/>
        </w:rPr>
        <w:t xml:space="preserve"> cumplimiento a la resolución, se determina que el Sujeto Obligado cuenta con el tiempo suficiente para entregar la información solicitada en la modalidad elegida por el Recurrente, esto sin contar con el hecho de que la información ya debe encontrarse previamente digitalizada para cumplir con sus obligaciones fiscales, lo que facilita la elaboración de versiones públicas.</w:t>
      </w:r>
    </w:p>
    <w:p w14:paraId="479DF460" w14:textId="577EF99B" w:rsidR="00225393" w:rsidRPr="00E54A2E" w:rsidRDefault="00514186" w:rsidP="00743731">
      <w:pPr>
        <w:spacing w:line="360" w:lineRule="auto"/>
        <w:jc w:val="both"/>
        <w:rPr>
          <w:rFonts w:ascii="Palatino Linotype" w:eastAsia="Times New Roman" w:hAnsi="Palatino Linotype" w:cs="Times New Roman"/>
          <w:bCs/>
        </w:rPr>
      </w:pPr>
      <w:r w:rsidRPr="00E54A2E">
        <w:rPr>
          <w:rFonts w:ascii="Palatino Linotype" w:eastAsia="Times New Roman" w:hAnsi="Palatino Linotype" w:cs="Times New Roman"/>
          <w:bCs/>
        </w:rPr>
        <w:t>En consecuencia, se determinó improcedente el pretendido cambio de modalidad que solicitó el Sujeto Obligado y se ordenó entregar la información requerida, en la modalidad elegida por el Recurrente.</w:t>
      </w:r>
    </w:p>
    <w:p w14:paraId="64796E81" w14:textId="77777777" w:rsidR="00225393" w:rsidRPr="00E54A2E" w:rsidRDefault="00225393" w:rsidP="00743731">
      <w:pPr>
        <w:spacing w:line="360" w:lineRule="auto"/>
        <w:jc w:val="both"/>
        <w:rPr>
          <w:rFonts w:ascii="Palatino Linotype" w:eastAsia="Times New Roman" w:hAnsi="Palatino Linotype" w:cs="Times New Roman"/>
          <w:b/>
        </w:rPr>
      </w:pPr>
    </w:p>
    <w:p w14:paraId="0A063E79" w14:textId="1B92E4F7" w:rsidR="00514186" w:rsidRPr="00E54A2E" w:rsidRDefault="00DE0BD3" w:rsidP="00514186">
      <w:pPr>
        <w:spacing w:line="360" w:lineRule="auto"/>
        <w:jc w:val="both"/>
        <w:rPr>
          <w:rFonts w:ascii="Palatino Linotype" w:eastAsia="Times New Roman" w:hAnsi="Palatino Linotype" w:cs="Times New Roman"/>
          <w:bCs/>
        </w:rPr>
      </w:pPr>
      <w:proofErr w:type="gramStart"/>
      <w:r w:rsidRPr="00E54A2E">
        <w:rPr>
          <w:rFonts w:ascii="Palatino Linotype" w:eastAsia="Times New Roman" w:hAnsi="Palatino Linotype" w:cs="Times New Roman"/>
          <w:b/>
        </w:rPr>
        <w:t>DETERMINACIÓN.</w:t>
      </w:r>
      <w:r w:rsidR="00743731" w:rsidRPr="00E54A2E">
        <w:rPr>
          <w:rFonts w:ascii="Palatino Linotype" w:eastAsia="Times New Roman" w:hAnsi="Palatino Linotype" w:cs="Times New Roman"/>
          <w:b/>
        </w:rPr>
        <w:t>.</w:t>
      </w:r>
      <w:proofErr w:type="gramEnd"/>
      <w:r w:rsidR="00743731" w:rsidRPr="00E54A2E">
        <w:rPr>
          <w:rFonts w:ascii="Palatino Linotype" w:eastAsia="Times New Roman" w:hAnsi="Palatino Linotype" w:cs="Times New Roman"/>
          <w:b/>
        </w:rPr>
        <w:t xml:space="preserve"> </w:t>
      </w:r>
      <w:r w:rsidR="00514186" w:rsidRPr="00E54A2E">
        <w:rPr>
          <w:rFonts w:ascii="Palatino Linotype" w:eastAsia="Times New Roman" w:hAnsi="Palatino Linotype" w:cs="Times New Roman"/>
          <w:bCs/>
        </w:rPr>
        <w:t>Resultan fundados los motivos o razones de inconformidad y se revocó la respuesta del Sujeto Obligado. Se ordenó entregar la información requerida a través del SAIMEX.</w:t>
      </w:r>
    </w:p>
    <w:p w14:paraId="43A199C2" w14:textId="77777777" w:rsidR="00514186" w:rsidRPr="00E54A2E" w:rsidRDefault="00514186" w:rsidP="00514186">
      <w:pPr>
        <w:spacing w:line="360" w:lineRule="auto"/>
        <w:jc w:val="both"/>
        <w:rPr>
          <w:rFonts w:ascii="Palatino Linotype" w:eastAsia="Times New Roman" w:hAnsi="Palatino Linotype" w:cs="Times New Roman"/>
          <w:bCs/>
          <w:sz w:val="20"/>
          <w:szCs w:val="20"/>
        </w:rPr>
      </w:pPr>
    </w:p>
    <w:p w14:paraId="72719B5B" w14:textId="0B61D5A4" w:rsidR="00743731" w:rsidRPr="00E54A2E" w:rsidRDefault="00743731" w:rsidP="002E144C">
      <w:pPr>
        <w:spacing w:line="360" w:lineRule="auto"/>
        <w:jc w:val="center"/>
        <w:rPr>
          <w:rFonts w:ascii="Palatino Linotype" w:eastAsia="MS Mincho" w:hAnsi="Palatino Linotype" w:cs="Times New Roman"/>
          <w:b/>
        </w:rPr>
      </w:pPr>
    </w:p>
    <w:p w14:paraId="434DB77D" w14:textId="1785181F" w:rsidR="00743731" w:rsidRPr="00E54A2E" w:rsidRDefault="00743731" w:rsidP="002E144C">
      <w:pPr>
        <w:spacing w:line="360" w:lineRule="auto"/>
        <w:jc w:val="center"/>
        <w:rPr>
          <w:rFonts w:ascii="Palatino Linotype" w:eastAsia="MS Mincho" w:hAnsi="Palatino Linotype" w:cs="Times New Roman"/>
          <w:b/>
        </w:rPr>
      </w:pPr>
    </w:p>
    <w:p w14:paraId="305061E2" w14:textId="16C7F671" w:rsidR="0038648F" w:rsidRPr="00E54A2E" w:rsidRDefault="0038648F" w:rsidP="002E144C">
      <w:pPr>
        <w:spacing w:line="360" w:lineRule="auto"/>
        <w:jc w:val="center"/>
        <w:rPr>
          <w:rFonts w:ascii="Palatino Linotype" w:eastAsia="MS Mincho" w:hAnsi="Palatino Linotype" w:cs="Times New Roman"/>
          <w:b/>
        </w:rPr>
      </w:pPr>
    </w:p>
    <w:p w14:paraId="10461C24" w14:textId="6CB24D0E" w:rsidR="0038648F" w:rsidRPr="00E54A2E" w:rsidRDefault="0038648F" w:rsidP="002E144C">
      <w:pPr>
        <w:spacing w:line="360" w:lineRule="auto"/>
        <w:jc w:val="center"/>
        <w:rPr>
          <w:rFonts w:ascii="Palatino Linotype" w:eastAsia="MS Mincho" w:hAnsi="Palatino Linotype" w:cs="Times New Roman"/>
          <w:b/>
        </w:rPr>
      </w:pPr>
    </w:p>
    <w:p w14:paraId="0F430E95" w14:textId="1A9328FF" w:rsidR="0038648F" w:rsidRPr="00E54A2E" w:rsidRDefault="0038648F" w:rsidP="002E144C">
      <w:pPr>
        <w:spacing w:line="360" w:lineRule="auto"/>
        <w:jc w:val="center"/>
        <w:rPr>
          <w:rFonts w:ascii="Palatino Linotype" w:eastAsia="MS Mincho" w:hAnsi="Palatino Linotype" w:cs="Times New Roman"/>
          <w:b/>
        </w:rPr>
      </w:pPr>
    </w:p>
    <w:p w14:paraId="1A988153" w14:textId="67A619F4" w:rsidR="0038648F" w:rsidRPr="00E54A2E" w:rsidRDefault="0038648F" w:rsidP="002E144C">
      <w:pPr>
        <w:spacing w:line="360" w:lineRule="auto"/>
        <w:jc w:val="center"/>
        <w:rPr>
          <w:rFonts w:ascii="Palatino Linotype" w:eastAsia="MS Mincho" w:hAnsi="Palatino Linotype" w:cs="Times New Roman"/>
          <w:b/>
        </w:rPr>
      </w:pPr>
    </w:p>
    <w:p w14:paraId="6A3E8672" w14:textId="77777777" w:rsidR="0038648F" w:rsidRPr="00E54A2E" w:rsidRDefault="0038648F" w:rsidP="002E144C">
      <w:pPr>
        <w:spacing w:line="360" w:lineRule="auto"/>
        <w:jc w:val="center"/>
        <w:rPr>
          <w:rFonts w:ascii="Palatino Linotype" w:eastAsia="MS Mincho" w:hAnsi="Palatino Linotype" w:cs="Times New Roman"/>
          <w:b/>
        </w:rPr>
      </w:pPr>
    </w:p>
    <w:p w14:paraId="080DA0F1" w14:textId="7083D7A2" w:rsidR="002E144C" w:rsidRPr="00E54A2E" w:rsidRDefault="005337D9" w:rsidP="002E144C">
      <w:pPr>
        <w:spacing w:line="360" w:lineRule="auto"/>
        <w:jc w:val="center"/>
        <w:rPr>
          <w:rFonts w:ascii="Palatino Linotype" w:eastAsia="MS Mincho" w:hAnsi="Palatino Linotype" w:cs="Times New Roman"/>
          <w:b/>
        </w:rPr>
      </w:pPr>
      <w:r w:rsidRPr="00E54A2E">
        <w:rPr>
          <w:rFonts w:ascii="Palatino Linotype" w:eastAsia="MS Mincho" w:hAnsi="Palatino Linotype" w:cs="Times New Roman"/>
          <w:b/>
        </w:rPr>
        <w:lastRenderedPageBreak/>
        <w:t>LINEAS ARGUMENTATIVAS</w:t>
      </w:r>
    </w:p>
    <w:p w14:paraId="0DE3FFB7" w14:textId="77777777" w:rsidR="002E144C" w:rsidRPr="00E54A2E" w:rsidRDefault="002E144C" w:rsidP="002E144C">
      <w:pPr>
        <w:spacing w:line="360" w:lineRule="auto"/>
        <w:jc w:val="center"/>
        <w:rPr>
          <w:rFonts w:ascii="Palatino Linotype" w:eastAsia="MS Mincho" w:hAnsi="Palatino Linotype" w:cs="Times New Roman"/>
        </w:rPr>
      </w:pPr>
    </w:p>
    <w:p w14:paraId="1F38A1C4" w14:textId="76A461F2" w:rsidR="004677FC" w:rsidRPr="00E54A2E" w:rsidRDefault="004677FC" w:rsidP="004677FC">
      <w:pPr>
        <w:spacing w:before="240" w:after="240" w:line="360" w:lineRule="auto"/>
        <w:jc w:val="both"/>
        <w:rPr>
          <w:rFonts w:ascii="Palatino Linotype" w:eastAsia="MS Mincho" w:hAnsi="Palatino Linotype" w:cs="Times New Roman"/>
        </w:rPr>
      </w:pPr>
      <w:bookmarkStart w:id="0" w:name="_Toc512340965"/>
      <w:bookmarkStart w:id="1" w:name="_Toc527041797"/>
      <w:r w:rsidRPr="00E54A2E">
        <w:rPr>
          <w:rFonts w:ascii="Palatino Linotype" w:eastAsia="Calibri" w:hAnsi="Palatino Linotype" w:cs="Times New Roman"/>
          <w:b/>
        </w:rPr>
        <w:t xml:space="preserve">CAMBIO DE MODALIDAD DE ENTREGA DE LA INFORMACIÓN, JUSTIFICACIÓN. </w:t>
      </w:r>
      <w:r w:rsidRPr="00E54A2E">
        <w:rPr>
          <w:rFonts w:ascii="Palatino Linotype" w:eastAsia="MS Mincho" w:hAnsi="Palatino Linotype" w:cs="Times New Roman"/>
        </w:rPr>
        <w:t xml:space="preserve">La modalidad de entrega y la forma de envío de la información se hará preferentemente como haya señalado el solicitante. Solo en los casos en que esto no sea posible, el </w:t>
      </w:r>
      <w:r w:rsidRPr="00E54A2E">
        <w:rPr>
          <w:rFonts w:ascii="Palatino Linotype" w:eastAsia="MS Mincho" w:hAnsi="Palatino Linotype" w:cs="Times New Roman"/>
          <w:b/>
        </w:rPr>
        <w:t xml:space="preserve">SUJETO OBLIGADO </w:t>
      </w:r>
      <w:r w:rsidRPr="00E54A2E">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p>
    <w:p w14:paraId="1B4E74FB" w14:textId="55A2D09D" w:rsidR="0037377C" w:rsidRPr="00E54A2E" w:rsidRDefault="0037377C" w:rsidP="004677FC">
      <w:pPr>
        <w:spacing w:before="240" w:after="240" w:line="360" w:lineRule="auto"/>
        <w:jc w:val="both"/>
        <w:rPr>
          <w:rFonts w:ascii="Palatino Linotype" w:eastAsia="MS Mincho" w:hAnsi="Palatino Linotype" w:cs="Times New Roman"/>
        </w:rPr>
      </w:pPr>
      <w:r w:rsidRPr="00E54A2E">
        <w:rPr>
          <w:rFonts w:ascii="Palatino Linotype" w:eastAsia="Calibri" w:hAnsi="Palatino Linotype" w:cs="Arial"/>
          <w:b/>
          <w:szCs w:val="22"/>
          <w:lang w:val="es-ES" w:eastAsia="es-MX"/>
        </w:rPr>
        <w:t>DE LAS FORMALIDADES LEGALES DE LA CLASIFICACIÓN DE LA INFORMACIÓN.</w:t>
      </w:r>
      <w:r w:rsidRPr="00E54A2E">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E54A2E">
        <w:rPr>
          <w:rFonts w:ascii="Palatino Linotype" w:eastAsia="Calibri" w:hAnsi="Palatino Linotype" w:cs="Arial"/>
          <w:bCs/>
          <w:lang w:val="es-MX" w:eastAsia="en-US"/>
        </w:rPr>
        <w:t xml:space="preserve"> VIII,</w:t>
      </w:r>
      <w:r w:rsidRPr="00E54A2E">
        <w:rPr>
          <w:rFonts w:ascii="Palatino Linotype" w:eastAsia="Calibri" w:hAnsi="Palatino Linotype" w:cs="Arial"/>
          <w:szCs w:val="22"/>
          <w:lang w:val="es-ES" w:eastAsia="es-MX"/>
        </w:rPr>
        <w:t xml:space="preserve"> 122, 135 </w:t>
      </w:r>
      <w:r w:rsidRPr="00E54A2E">
        <w:rPr>
          <w:rFonts w:ascii="Palatino Linotype" w:hAnsi="Palatino Linotype" w:cs="Arial"/>
        </w:rPr>
        <w:t>143 y 149, así como los establecido en los Lineamientos Generales en Materia de Clasificación</w:t>
      </w:r>
      <w:r w:rsidRPr="00E54A2E">
        <w:rPr>
          <w:rFonts w:ascii="Palatino Linotype" w:hAnsi="Palatino Linotype"/>
        </w:rPr>
        <w:t xml:space="preserve"> </w:t>
      </w:r>
      <w:r w:rsidRPr="00E54A2E">
        <w:rPr>
          <w:rFonts w:ascii="Palatino Linotype" w:hAnsi="Palatino Linotype" w:cs="Arial"/>
        </w:rPr>
        <w:t>y Desclasificación de la Información.</w:t>
      </w:r>
    </w:p>
    <w:bookmarkEnd w:id="0"/>
    <w:bookmarkEnd w:id="1"/>
    <w:p w14:paraId="7A1BB3C7" w14:textId="13CCE437" w:rsidR="002E144C" w:rsidRPr="00E54A2E" w:rsidRDefault="002E144C" w:rsidP="00554DF4">
      <w:pPr>
        <w:spacing w:line="360" w:lineRule="auto"/>
        <w:rPr>
          <w:rFonts w:ascii="Palatino Linotype" w:eastAsia="Times New Roman" w:hAnsi="Palatino Linotype" w:cs="Times New Roman"/>
          <w:b/>
        </w:rPr>
      </w:pPr>
    </w:p>
    <w:p w14:paraId="365BBC77" w14:textId="7859FAB1" w:rsidR="002E144C" w:rsidRPr="00E54A2E" w:rsidRDefault="002E144C" w:rsidP="00554DF4">
      <w:pPr>
        <w:spacing w:line="360" w:lineRule="auto"/>
        <w:rPr>
          <w:rFonts w:ascii="Palatino Linotype" w:eastAsia="Times New Roman" w:hAnsi="Palatino Linotype" w:cs="Times New Roman"/>
          <w:b/>
        </w:rPr>
      </w:pPr>
    </w:p>
    <w:p w14:paraId="2EF353DC" w14:textId="47E4E6A1" w:rsidR="002E144C" w:rsidRPr="00E54A2E" w:rsidRDefault="002E144C" w:rsidP="00554DF4">
      <w:pPr>
        <w:spacing w:line="360" w:lineRule="auto"/>
        <w:rPr>
          <w:rFonts w:ascii="Palatino Linotype" w:eastAsia="Times New Roman" w:hAnsi="Palatino Linotype" w:cs="Times New Roman"/>
          <w:b/>
        </w:rPr>
      </w:pPr>
    </w:p>
    <w:p w14:paraId="337081CF" w14:textId="7E30BB6F" w:rsidR="002E144C" w:rsidRPr="00E54A2E" w:rsidRDefault="002E144C" w:rsidP="00554DF4">
      <w:pPr>
        <w:spacing w:line="360" w:lineRule="auto"/>
        <w:rPr>
          <w:rFonts w:ascii="Palatino Linotype" w:eastAsia="Times New Roman" w:hAnsi="Palatino Linotype" w:cs="Times New Roman"/>
          <w:b/>
        </w:rPr>
      </w:pPr>
    </w:p>
    <w:p w14:paraId="2E939E57" w14:textId="702E43BF" w:rsidR="002E144C" w:rsidRPr="00E54A2E" w:rsidRDefault="002E144C" w:rsidP="00554DF4">
      <w:pPr>
        <w:spacing w:line="360" w:lineRule="auto"/>
        <w:rPr>
          <w:rFonts w:ascii="Palatino Linotype" w:eastAsia="Times New Roman" w:hAnsi="Palatino Linotype" w:cs="Times New Roman"/>
          <w:b/>
        </w:rPr>
      </w:pPr>
    </w:p>
    <w:p w14:paraId="2F58F80A" w14:textId="77777777" w:rsidR="00554DF4" w:rsidRPr="00E54A2E" w:rsidRDefault="00554DF4" w:rsidP="00554DF4">
      <w:pPr>
        <w:spacing w:before="240" w:after="240" w:line="360" w:lineRule="auto"/>
        <w:jc w:val="center"/>
        <w:rPr>
          <w:rFonts w:ascii="Palatino Linotype" w:hAnsi="Palatino Linotype"/>
        </w:rPr>
      </w:pPr>
      <w:r w:rsidRPr="00E54A2E">
        <w:rPr>
          <w:rFonts w:ascii="Palatino Linotype" w:hAnsi="Palatino Linotype"/>
          <w:b/>
        </w:rPr>
        <w:lastRenderedPageBreak/>
        <w:t>Índice</w:t>
      </w:r>
      <w:r w:rsidRPr="00E54A2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E54A2E" w:rsidRDefault="00554DF4" w:rsidP="00554DF4">
          <w:pPr>
            <w:pStyle w:val="TtuloTDC"/>
            <w:spacing w:line="480" w:lineRule="auto"/>
          </w:pPr>
        </w:p>
        <w:p w14:paraId="3E0D2C7E" w14:textId="77777777" w:rsidR="00E54A2E" w:rsidRDefault="00554DF4">
          <w:pPr>
            <w:pStyle w:val="TDC1"/>
            <w:tabs>
              <w:tab w:val="right" w:leader="dot" w:pos="8779"/>
            </w:tabs>
            <w:rPr>
              <w:noProof/>
              <w:sz w:val="22"/>
              <w:szCs w:val="22"/>
              <w:lang w:val="es-MX" w:eastAsia="es-MX"/>
            </w:rPr>
          </w:pPr>
          <w:r w:rsidRPr="00E54A2E">
            <w:rPr>
              <w:rFonts w:ascii="Palatino Linotype" w:hAnsi="Palatino Linotype"/>
              <w:b/>
            </w:rPr>
            <w:fldChar w:fldCharType="begin"/>
          </w:r>
          <w:r w:rsidRPr="00E54A2E">
            <w:rPr>
              <w:rFonts w:ascii="Palatino Linotype" w:hAnsi="Palatino Linotype"/>
              <w:b/>
            </w:rPr>
            <w:instrText xml:space="preserve"> TOC \o "1-3" \h \z \u </w:instrText>
          </w:r>
          <w:r w:rsidRPr="00E54A2E">
            <w:rPr>
              <w:rFonts w:ascii="Palatino Linotype" w:hAnsi="Palatino Linotype"/>
              <w:b/>
            </w:rPr>
            <w:fldChar w:fldCharType="separate"/>
          </w:r>
          <w:hyperlink w:anchor="_Toc72065323" w:history="1">
            <w:r w:rsidR="00E54A2E" w:rsidRPr="007D3F86">
              <w:rPr>
                <w:rStyle w:val="Hipervnculo"/>
                <w:noProof/>
              </w:rPr>
              <w:t>ANTECEDENTES</w:t>
            </w:r>
            <w:r w:rsidR="00E54A2E">
              <w:rPr>
                <w:noProof/>
                <w:webHidden/>
              </w:rPr>
              <w:tab/>
            </w:r>
            <w:r w:rsidR="00E54A2E">
              <w:rPr>
                <w:noProof/>
                <w:webHidden/>
              </w:rPr>
              <w:fldChar w:fldCharType="begin"/>
            </w:r>
            <w:r w:rsidR="00E54A2E">
              <w:rPr>
                <w:noProof/>
                <w:webHidden/>
              </w:rPr>
              <w:instrText xml:space="preserve"> PAGEREF _Toc72065323 \h </w:instrText>
            </w:r>
            <w:r w:rsidR="00E54A2E">
              <w:rPr>
                <w:noProof/>
                <w:webHidden/>
              </w:rPr>
            </w:r>
            <w:r w:rsidR="00E54A2E">
              <w:rPr>
                <w:noProof/>
                <w:webHidden/>
              </w:rPr>
              <w:fldChar w:fldCharType="separate"/>
            </w:r>
            <w:r w:rsidR="00E54A2E">
              <w:rPr>
                <w:noProof/>
                <w:webHidden/>
              </w:rPr>
              <w:t>5</w:t>
            </w:r>
            <w:r w:rsidR="00E54A2E">
              <w:rPr>
                <w:noProof/>
                <w:webHidden/>
              </w:rPr>
              <w:fldChar w:fldCharType="end"/>
            </w:r>
          </w:hyperlink>
        </w:p>
        <w:p w14:paraId="1A70ADA6" w14:textId="77777777" w:rsidR="00E54A2E" w:rsidRDefault="00431AA5">
          <w:pPr>
            <w:pStyle w:val="TDC1"/>
            <w:tabs>
              <w:tab w:val="right" w:leader="dot" w:pos="8779"/>
            </w:tabs>
            <w:rPr>
              <w:noProof/>
              <w:sz w:val="22"/>
              <w:szCs w:val="22"/>
              <w:lang w:val="es-MX" w:eastAsia="es-MX"/>
            </w:rPr>
          </w:pPr>
          <w:hyperlink w:anchor="_Toc72065324" w:history="1">
            <w:r w:rsidR="00E54A2E" w:rsidRPr="007D3F86">
              <w:rPr>
                <w:rStyle w:val="Hipervnculo"/>
                <w:noProof/>
              </w:rPr>
              <w:t>CONSIDERANDO</w:t>
            </w:r>
            <w:r w:rsidR="00E54A2E">
              <w:rPr>
                <w:noProof/>
                <w:webHidden/>
              </w:rPr>
              <w:tab/>
            </w:r>
            <w:r w:rsidR="00E54A2E">
              <w:rPr>
                <w:noProof/>
                <w:webHidden/>
              </w:rPr>
              <w:fldChar w:fldCharType="begin"/>
            </w:r>
            <w:r w:rsidR="00E54A2E">
              <w:rPr>
                <w:noProof/>
                <w:webHidden/>
              </w:rPr>
              <w:instrText xml:space="preserve"> PAGEREF _Toc72065324 \h </w:instrText>
            </w:r>
            <w:r w:rsidR="00E54A2E">
              <w:rPr>
                <w:noProof/>
                <w:webHidden/>
              </w:rPr>
            </w:r>
            <w:r w:rsidR="00E54A2E">
              <w:rPr>
                <w:noProof/>
                <w:webHidden/>
              </w:rPr>
              <w:fldChar w:fldCharType="separate"/>
            </w:r>
            <w:r w:rsidR="00E54A2E">
              <w:rPr>
                <w:noProof/>
                <w:webHidden/>
              </w:rPr>
              <w:t>17</w:t>
            </w:r>
            <w:r w:rsidR="00E54A2E">
              <w:rPr>
                <w:noProof/>
                <w:webHidden/>
              </w:rPr>
              <w:fldChar w:fldCharType="end"/>
            </w:r>
          </w:hyperlink>
        </w:p>
        <w:p w14:paraId="6FC284E8" w14:textId="77777777" w:rsidR="00E54A2E" w:rsidRDefault="00431AA5">
          <w:pPr>
            <w:pStyle w:val="TDC2"/>
            <w:rPr>
              <w:noProof/>
              <w:sz w:val="22"/>
              <w:szCs w:val="22"/>
              <w:lang w:val="es-MX" w:eastAsia="es-MX"/>
            </w:rPr>
          </w:pPr>
          <w:hyperlink w:anchor="_Toc72065325" w:history="1">
            <w:r w:rsidR="00E54A2E" w:rsidRPr="007D3F86">
              <w:rPr>
                <w:rStyle w:val="Hipervnculo"/>
                <w:rFonts w:ascii="Palatino Linotype" w:hAnsi="Palatino Linotype"/>
                <w:b/>
                <w:noProof/>
              </w:rPr>
              <w:t>PRIMERO. De la competencia</w:t>
            </w:r>
            <w:r w:rsidR="00E54A2E">
              <w:rPr>
                <w:noProof/>
                <w:webHidden/>
              </w:rPr>
              <w:tab/>
            </w:r>
            <w:r w:rsidR="00E54A2E">
              <w:rPr>
                <w:noProof/>
                <w:webHidden/>
              </w:rPr>
              <w:fldChar w:fldCharType="begin"/>
            </w:r>
            <w:r w:rsidR="00E54A2E">
              <w:rPr>
                <w:noProof/>
                <w:webHidden/>
              </w:rPr>
              <w:instrText xml:space="preserve"> PAGEREF _Toc72065325 \h </w:instrText>
            </w:r>
            <w:r w:rsidR="00E54A2E">
              <w:rPr>
                <w:noProof/>
                <w:webHidden/>
              </w:rPr>
            </w:r>
            <w:r w:rsidR="00E54A2E">
              <w:rPr>
                <w:noProof/>
                <w:webHidden/>
              </w:rPr>
              <w:fldChar w:fldCharType="separate"/>
            </w:r>
            <w:r w:rsidR="00E54A2E">
              <w:rPr>
                <w:noProof/>
                <w:webHidden/>
              </w:rPr>
              <w:t>17</w:t>
            </w:r>
            <w:r w:rsidR="00E54A2E">
              <w:rPr>
                <w:noProof/>
                <w:webHidden/>
              </w:rPr>
              <w:fldChar w:fldCharType="end"/>
            </w:r>
          </w:hyperlink>
        </w:p>
        <w:p w14:paraId="14719CB0" w14:textId="77777777" w:rsidR="00E54A2E" w:rsidRDefault="00431AA5">
          <w:pPr>
            <w:pStyle w:val="TDC2"/>
            <w:rPr>
              <w:noProof/>
              <w:sz w:val="22"/>
              <w:szCs w:val="22"/>
              <w:lang w:val="es-MX" w:eastAsia="es-MX"/>
            </w:rPr>
          </w:pPr>
          <w:hyperlink w:anchor="_Toc72065326" w:history="1">
            <w:r w:rsidR="00E54A2E" w:rsidRPr="007D3F86">
              <w:rPr>
                <w:rStyle w:val="Hipervnculo"/>
                <w:rFonts w:ascii="Palatino Linotype" w:hAnsi="Palatino Linotype"/>
                <w:b/>
                <w:noProof/>
              </w:rPr>
              <w:t>SEGUNDO. De la oportunidad y procedencia.</w:t>
            </w:r>
            <w:r w:rsidR="00E54A2E">
              <w:rPr>
                <w:noProof/>
                <w:webHidden/>
              </w:rPr>
              <w:tab/>
            </w:r>
            <w:r w:rsidR="00E54A2E">
              <w:rPr>
                <w:noProof/>
                <w:webHidden/>
              </w:rPr>
              <w:fldChar w:fldCharType="begin"/>
            </w:r>
            <w:r w:rsidR="00E54A2E">
              <w:rPr>
                <w:noProof/>
                <w:webHidden/>
              </w:rPr>
              <w:instrText xml:space="preserve"> PAGEREF _Toc72065326 \h </w:instrText>
            </w:r>
            <w:r w:rsidR="00E54A2E">
              <w:rPr>
                <w:noProof/>
                <w:webHidden/>
              </w:rPr>
            </w:r>
            <w:r w:rsidR="00E54A2E">
              <w:rPr>
                <w:noProof/>
                <w:webHidden/>
              </w:rPr>
              <w:fldChar w:fldCharType="separate"/>
            </w:r>
            <w:r w:rsidR="00E54A2E">
              <w:rPr>
                <w:noProof/>
                <w:webHidden/>
              </w:rPr>
              <w:t>17</w:t>
            </w:r>
            <w:r w:rsidR="00E54A2E">
              <w:rPr>
                <w:noProof/>
                <w:webHidden/>
              </w:rPr>
              <w:fldChar w:fldCharType="end"/>
            </w:r>
          </w:hyperlink>
        </w:p>
        <w:p w14:paraId="6594CEB2" w14:textId="77777777" w:rsidR="00E54A2E" w:rsidRDefault="00431AA5">
          <w:pPr>
            <w:pStyle w:val="TDC1"/>
            <w:tabs>
              <w:tab w:val="right" w:leader="dot" w:pos="8779"/>
            </w:tabs>
            <w:rPr>
              <w:noProof/>
              <w:sz w:val="22"/>
              <w:szCs w:val="22"/>
              <w:lang w:val="es-MX" w:eastAsia="es-MX"/>
            </w:rPr>
          </w:pPr>
          <w:hyperlink w:anchor="_Toc72065327" w:history="1">
            <w:r w:rsidR="00E54A2E" w:rsidRPr="007D3F86">
              <w:rPr>
                <w:rStyle w:val="Hipervnculo"/>
                <w:noProof/>
              </w:rPr>
              <w:t>TERCERO. De previo y especial pronunciamiento.</w:t>
            </w:r>
            <w:r w:rsidR="00E54A2E">
              <w:rPr>
                <w:noProof/>
                <w:webHidden/>
              </w:rPr>
              <w:tab/>
            </w:r>
            <w:r w:rsidR="00E54A2E">
              <w:rPr>
                <w:noProof/>
                <w:webHidden/>
              </w:rPr>
              <w:fldChar w:fldCharType="begin"/>
            </w:r>
            <w:r w:rsidR="00E54A2E">
              <w:rPr>
                <w:noProof/>
                <w:webHidden/>
              </w:rPr>
              <w:instrText xml:space="preserve"> PAGEREF _Toc72065327 \h </w:instrText>
            </w:r>
            <w:r w:rsidR="00E54A2E">
              <w:rPr>
                <w:noProof/>
                <w:webHidden/>
              </w:rPr>
            </w:r>
            <w:r w:rsidR="00E54A2E">
              <w:rPr>
                <w:noProof/>
                <w:webHidden/>
              </w:rPr>
              <w:fldChar w:fldCharType="separate"/>
            </w:r>
            <w:r w:rsidR="00E54A2E">
              <w:rPr>
                <w:noProof/>
                <w:webHidden/>
              </w:rPr>
              <w:t>18</w:t>
            </w:r>
            <w:r w:rsidR="00E54A2E">
              <w:rPr>
                <w:noProof/>
                <w:webHidden/>
              </w:rPr>
              <w:fldChar w:fldCharType="end"/>
            </w:r>
          </w:hyperlink>
        </w:p>
        <w:p w14:paraId="18CA7CCD" w14:textId="77777777" w:rsidR="00E54A2E" w:rsidRDefault="00431AA5">
          <w:pPr>
            <w:pStyle w:val="TDC1"/>
            <w:tabs>
              <w:tab w:val="right" w:leader="dot" w:pos="8779"/>
            </w:tabs>
            <w:rPr>
              <w:noProof/>
              <w:sz w:val="22"/>
              <w:szCs w:val="22"/>
              <w:lang w:val="es-MX" w:eastAsia="es-MX"/>
            </w:rPr>
          </w:pPr>
          <w:hyperlink w:anchor="_Toc72065328" w:history="1">
            <w:r w:rsidR="00E54A2E" w:rsidRPr="007D3F86">
              <w:rPr>
                <w:rStyle w:val="Hipervnculo"/>
                <w:noProof/>
              </w:rPr>
              <w:t>CUARTO. Planteamiento de la Litis.</w:t>
            </w:r>
            <w:r w:rsidR="00E54A2E">
              <w:rPr>
                <w:noProof/>
                <w:webHidden/>
              </w:rPr>
              <w:tab/>
            </w:r>
            <w:r w:rsidR="00E54A2E">
              <w:rPr>
                <w:noProof/>
                <w:webHidden/>
              </w:rPr>
              <w:fldChar w:fldCharType="begin"/>
            </w:r>
            <w:r w:rsidR="00E54A2E">
              <w:rPr>
                <w:noProof/>
                <w:webHidden/>
              </w:rPr>
              <w:instrText xml:space="preserve"> PAGEREF _Toc72065328 \h </w:instrText>
            </w:r>
            <w:r w:rsidR="00E54A2E">
              <w:rPr>
                <w:noProof/>
                <w:webHidden/>
              </w:rPr>
            </w:r>
            <w:r w:rsidR="00E54A2E">
              <w:rPr>
                <w:noProof/>
                <w:webHidden/>
              </w:rPr>
              <w:fldChar w:fldCharType="separate"/>
            </w:r>
            <w:r w:rsidR="00E54A2E">
              <w:rPr>
                <w:noProof/>
                <w:webHidden/>
              </w:rPr>
              <w:t>23</w:t>
            </w:r>
            <w:r w:rsidR="00E54A2E">
              <w:rPr>
                <w:noProof/>
                <w:webHidden/>
              </w:rPr>
              <w:fldChar w:fldCharType="end"/>
            </w:r>
          </w:hyperlink>
        </w:p>
        <w:p w14:paraId="2B227ACC" w14:textId="77777777" w:rsidR="00E54A2E" w:rsidRDefault="00431AA5">
          <w:pPr>
            <w:pStyle w:val="TDC1"/>
            <w:tabs>
              <w:tab w:val="right" w:leader="dot" w:pos="8779"/>
            </w:tabs>
            <w:rPr>
              <w:noProof/>
              <w:sz w:val="22"/>
              <w:szCs w:val="22"/>
              <w:lang w:val="es-MX" w:eastAsia="es-MX"/>
            </w:rPr>
          </w:pPr>
          <w:hyperlink w:anchor="_Toc72065329" w:history="1">
            <w:r w:rsidR="00E54A2E" w:rsidRPr="007D3F86">
              <w:rPr>
                <w:rStyle w:val="Hipervnculo"/>
                <w:noProof/>
              </w:rPr>
              <w:t>QUINTO. Estudio y resolución del asunto</w:t>
            </w:r>
            <w:r w:rsidR="00E54A2E">
              <w:rPr>
                <w:noProof/>
                <w:webHidden/>
              </w:rPr>
              <w:tab/>
            </w:r>
            <w:r w:rsidR="00E54A2E">
              <w:rPr>
                <w:noProof/>
                <w:webHidden/>
              </w:rPr>
              <w:fldChar w:fldCharType="begin"/>
            </w:r>
            <w:r w:rsidR="00E54A2E">
              <w:rPr>
                <w:noProof/>
                <w:webHidden/>
              </w:rPr>
              <w:instrText xml:space="preserve"> PAGEREF _Toc72065329 \h </w:instrText>
            </w:r>
            <w:r w:rsidR="00E54A2E">
              <w:rPr>
                <w:noProof/>
                <w:webHidden/>
              </w:rPr>
            </w:r>
            <w:r w:rsidR="00E54A2E">
              <w:rPr>
                <w:noProof/>
                <w:webHidden/>
              </w:rPr>
              <w:fldChar w:fldCharType="separate"/>
            </w:r>
            <w:r w:rsidR="00E54A2E">
              <w:rPr>
                <w:noProof/>
                <w:webHidden/>
              </w:rPr>
              <w:t>24</w:t>
            </w:r>
            <w:r w:rsidR="00E54A2E">
              <w:rPr>
                <w:noProof/>
                <w:webHidden/>
              </w:rPr>
              <w:fldChar w:fldCharType="end"/>
            </w:r>
          </w:hyperlink>
        </w:p>
        <w:p w14:paraId="64CDB208" w14:textId="77777777" w:rsidR="00E54A2E" w:rsidRDefault="00431AA5">
          <w:pPr>
            <w:pStyle w:val="TDC2"/>
            <w:rPr>
              <w:noProof/>
              <w:sz w:val="22"/>
              <w:szCs w:val="22"/>
              <w:lang w:val="es-MX" w:eastAsia="es-MX"/>
            </w:rPr>
          </w:pPr>
          <w:hyperlink w:anchor="_Toc72065330" w:history="1">
            <w:r w:rsidR="00E54A2E" w:rsidRPr="007D3F86">
              <w:rPr>
                <w:rStyle w:val="Hipervnculo"/>
                <w:rFonts w:ascii="Palatino Linotype" w:hAnsi="Palatino Linotype"/>
                <w:b/>
                <w:bCs/>
                <w:noProof/>
              </w:rPr>
              <w:t>I. De la fuente obligacional</w:t>
            </w:r>
            <w:r w:rsidR="00E54A2E">
              <w:rPr>
                <w:noProof/>
                <w:webHidden/>
              </w:rPr>
              <w:tab/>
            </w:r>
            <w:r w:rsidR="00E54A2E">
              <w:rPr>
                <w:noProof/>
                <w:webHidden/>
              </w:rPr>
              <w:fldChar w:fldCharType="begin"/>
            </w:r>
            <w:r w:rsidR="00E54A2E">
              <w:rPr>
                <w:noProof/>
                <w:webHidden/>
              </w:rPr>
              <w:instrText xml:space="preserve"> PAGEREF _Toc72065330 \h </w:instrText>
            </w:r>
            <w:r w:rsidR="00E54A2E">
              <w:rPr>
                <w:noProof/>
                <w:webHidden/>
              </w:rPr>
            </w:r>
            <w:r w:rsidR="00E54A2E">
              <w:rPr>
                <w:noProof/>
                <w:webHidden/>
              </w:rPr>
              <w:fldChar w:fldCharType="separate"/>
            </w:r>
            <w:r w:rsidR="00E54A2E">
              <w:rPr>
                <w:noProof/>
                <w:webHidden/>
              </w:rPr>
              <w:t>24</w:t>
            </w:r>
            <w:r w:rsidR="00E54A2E">
              <w:rPr>
                <w:noProof/>
                <w:webHidden/>
              </w:rPr>
              <w:fldChar w:fldCharType="end"/>
            </w:r>
          </w:hyperlink>
        </w:p>
        <w:p w14:paraId="4233D983" w14:textId="77777777" w:rsidR="00E54A2E" w:rsidRDefault="00431AA5">
          <w:pPr>
            <w:pStyle w:val="TDC2"/>
            <w:rPr>
              <w:noProof/>
              <w:sz w:val="22"/>
              <w:szCs w:val="22"/>
              <w:lang w:val="es-MX" w:eastAsia="es-MX"/>
            </w:rPr>
          </w:pPr>
          <w:hyperlink w:anchor="_Toc72065331" w:history="1">
            <w:r w:rsidR="00E54A2E" w:rsidRPr="007D3F86">
              <w:rPr>
                <w:rStyle w:val="Hipervnculo"/>
                <w:rFonts w:ascii="Palatino Linotype" w:hAnsi="Palatino Linotype"/>
                <w:b/>
                <w:bCs/>
                <w:noProof/>
              </w:rPr>
              <w:t>II.</w:t>
            </w:r>
            <w:r w:rsidR="00E54A2E">
              <w:rPr>
                <w:noProof/>
                <w:sz w:val="22"/>
                <w:szCs w:val="22"/>
                <w:lang w:val="es-MX" w:eastAsia="es-MX"/>
              </w:rPr>
              <w:tab/>
            </w:r>
            <w:r w:rsidR="00E54A2E" w:rsidRPr="007D3F86">
              <w:rPr>
                <w:rStyle w:val="Hipervnculo"/>
                <w:rFonts w:ascii="Palatino Linotype" w:hAnsi="Palatino Linotype"/>
                <w:b/>
                <w:bCs/>
                <w:noProof/>
              </w:rPr>
              <w:t>Del cambio de modalidad.</w:t>
            </w:r>
            <w:r w:rsidR="00E54A2E">
              <w:rPr>
                <w:noProof/>
                <w:webHidden/>
              </w:rPr>
              <w:tab/>
            </w:r>
            <w:r w:rsidR="00E54A2E">
              <w:rPr>
                <w:noProof/>
                <w:webHidden/>
              </w:rPr>
              <w:fldChar w:fldCharType="begin"/>
            </w:r>
            <w:r w:rsidR="00E54A2E">
              <w:rPr>
                <w:noProof/>
                <w:webHidden/>
              </w:rPr>
              <w:instrText xml:space="preserve"> PAGEREF _Toc72065331 \h </w:instrText>
            </w:r>
            <w:r w:rsidR="00E54A2E">
              <w:rPr>
                <w:noProof/>
                <w:webHidden/>
              </w:rPr>
            </w:r>
            <w:r w:rsidR="00E54A2E">
              <w:rPr>
                <w:noProof/>
                <w:webHidden/>
              </w:rPr>
              <w:fldChar w:fldCharType="separate"/>
            </w:r>
            <w:r w:rsidR="00E54A2E">
              <w:rPr>
                <w:noProof/>
                <w:webHidden/>
              </w:rPr>
              <w:t>25</w:t>
            </w:r>
            <w:r w:rsidR="00E54A2E">
              <w:rPr>
                <w:noProof/>
                <w:webHidden/>
              </w:rPr>
              <w:fldChar w:fldCharType="end"/>
            </w:r>
          </w:hyperlink>
        </w:p>
        <w:p w14:paraId="5A2C530D" w14:textId="77777777" w:rsidR="00E54A2E" w:rsidRDefault="00431AA5">
          <w:pPr>
            <w:pStyle w:val="TDC1"/>
            <w:tabs>
              <w:tab w:val="right" w:leader="dot" w:pos="8779"/>
            </w:tabs>
            <w:rPr>
              <w:noProof/>
              <w:sz w:val="22"/>
              <w:szCs w:val="22"/>
              <w:lang w:val="es-MX" w:eastAsia="es-MX"/>
            </w:rPr>
          </w:pPr>
          <w:hyperlink w:anchor="_Toc72065332" w:history="1">
            <w:r w:rsidR="00E54A2E" w:rsidRPr="007D3F86">
              <w:rPr>
                <w:rStyle w:val="Hipervnculo"/>
                <w:noProof/>
              </w:rPr>
              <w:t>SEXTO. DE LA VERSIÓN PÚBLICA.</w:t>
            </w:r>
            <w:r w:rsidR="00E54A2E">
              <w:rPr>
                <w:noProof/>
                <w:webHidden/>
              </w:rPr>
              <w:tab/>
            </w:r>
            <w:r w:rsidR="00E54A2E">
              <w:rPr>
                <w:noProof/>
                <w:webHidden/>
              </w:rPr>
              <w:fldChar w:fldCharType="begin"/>
            </w:r>
            <w:r w:rsidR="00E54A2E">
              <w:rPr>
                <w:noProof/>
                <w:webHidden/>
              </w:rPr>
              <w:instrText xml:space="preserve"> PAGEREF _Toc72065332 \h </w:instrText>
            </w:r>
            <w:r w:rsidR="00E54A2E">
              <w:rPr>
                <w:noProof/>
                <w:webHidden/>
              </w:rPr>
            </w:r>
            <w:r w:rsidR="00E54A2E">
              <w:rPr>
                <w:noProof/>
                <w:webHidden/>
              </w:rPr>
              <w:fldChar w:fldCharType="separate"/>
            </w:r>
            <w:r w:rsidR="00E54A2E">
              <w:rPr>
                <w:noProof/>
                <w:webHidden/>
              </w:rPr>
              <w:t>34</w:t>
            </w:r>
            <w:r w:rsidR="00E54A2E">
              <w:rPr>
                <w:noProof/>
                <w:webHidden/>
              </w:rPr>
              <w:fldChar w:fldCharType="end"/>
            </w:r>
          </w:hyperlink>
        </w:p>
        <w:p w14:paraId="717AF91B" w14:textId="77777777" w:rsidR="00E54A2E" w:rsidRDefault="00431AA5">
          <w:pPr>
            <w:pStyle w:val="TDC2"/>
            <w:rPr>
              <w:noProof/>
              <w:sz w:val="22"/>
              <w:szCs w:val="22"/>
              <w:lang w:val="es-MX" w:eastAsia="es-MX"/>
            </w:rPr>
          </w:pPr>
          <w:hyperlink w:anchor="_Toc72065333" w:history="1">
            <w:r w:rsidR="00E54A2E" w:rsidRPr="007D3F86">
              <w:rPr>
                <w:rStyle w:val="Hipervnculo"/>
                <w:rFonts w:ascii="Palatino Linotype" w:hAnsi="Palatino Linotype"/>
                <w:b/>
                <w:bCs/>
                <w:noProof/>
              </w:rPr>
              <w:t>I.</w:t>
            </w:r>
            <w:r w:rsidR="00E54A2E">
              <w:rPr>
                <w:noProof/>
                <w:sz w:val="22"/>
                <w:szCs w:val="22"/>
                <w:lang w:val="es-MX" w:eastAsia="es-MX"/>
              </w:rPr>
              <w:tab/>
            </w:r>
            <w:r w:rsidR="00E54A2E" w:rsidRPr="007D3F86">
              <w:rPr>
                <w:rStyle w:val="Hipervnculo"/>
                <w:rFonts w:ascii="Palatino Linotype" w:hAnsi="Palatino Linotype"/>
                <w:b/>
                <w:bCs/>
                <w:noProof/>
              </w:rPr>
              <w:t>Nociones generales.</w:t>
            </w:r>
            <w:r w:rsidR="00E54A2E">
              <w:rPr>
                <w:noProof/>
                <w:webHidden/>
              </w:rPr>
              <w:tab/>
            </w:r>
            <w:r w:rsidR="00E54A2E">
              <w:rPr>
                <w:noProof/>
                <w:webHidden/>
              </w:rPr>
              <w:fldChar w:fldCharType="begin"/>
            </w:r>
            <w:r w:rsidR="00E54A2E">
              <w:rPr>
                <w:noProof/>
                <w:webHidden/>
              </w:rPr>
              <w:instrText xml:space="preserve"> PAGEREF _Toc72065333 \h </w:instrText>
            </w:r>
            <w:r w:rsidR="00E54A2E">
              <w:rPr>
                <w:noProof/>
                <w:webHidden/>
              </w:rPr>
            </w:r>
            <w:r w:rsidR="00E54A2E">
              <w:rPr>
                <w:noProof/>
                <w:webHidden/>
              </w:rPr>
              <w:fldChar w:fldCharType="separate"/>
            </w:r>
            <w:r w:rsidR="00E54A2E">
              <w:rPr>
                <w:noProof/>
                <w:webHidden/>
              </w:rPr>
              <w:t>34</w:t>
            </w:r>
            <w:r w:rsidR="00E54A2E">
              <w:rPr>
                <w:noProof/>
                <w:webHidden/>
              </w:rPr>
              <w:fldChar w:fldCharType="end"/>
            </w:r>
          </w:hyperlink>
        </w:p>
        <w:p w14:paraId="15B3636B" w14:textId="77777777" w:rsidR="00E54A2E" w:rsidRDefault="00431AA5">
          <w:pPr>
            <w:pStyle w:val="TDC2"/>
            <w:rPr>
              <w:noProof/>
              <w:sz w:val="22"/>
              <w:szCs w:val="22"/>
              <w:lang w:val="es-MX" w:eastAsia="es-MX"/>
            </w:rPr>
          </w:pPr>
          <w:hyperlink w:anchor="_Toc72065334" w:history="1">
            <w:r w:rsidR="00E54A2E" w:rsidRPr="007D3F86">
              <w:rPr>
                <w:rStyle w:val="Hipervnculo"/>
                <w:b/>
                <w:bCs/>
                <w:noProof/>
              </w:rPr>
              <w:t>II. De la disociación.</w:t>
            </w:r>
            <w:r w:rsidR="00E54A2E">
              <w:rPr>
                <w:noProof/>
                <w:webHidden/>
              </w:rPr>
              <w:tab/>
            </w:r>
            <w:r w:rsidR="00E54A2E">
              <w:rPr>
                <w:noProof/>
                <w:webHidden/>
              </w:rPr>
              <w:fldChar w:fldCharType="begin"/>
            </w:r>
            <w:r w:rsidR="00E54A2E">
              <w:rPr>
                <w:noProof/>
                <w:webHidden/>
              </w:rPr>
              <w:instrText xml:space="preserve"> PAGEREF _Toc72065334 \h </w:instrText>
            </w:r>
            <w:r w:rsidR="00E54A2E">
              <w:rPr>
                <w:noProof/>
                <w:webHidden/>
              </w:rPr>
            </w:r>
            <w:r w:rsidR="00E54A2E">
              <w:rPr>
                <w:noProof/>
                <w:webHidden/>
              </w:rPr>
              <w:fldChar w:fldCharType="separate"/>
            </w:r>
            <w:r w:rsidR="00E54A2E">
              <w:rPr>
                <w:noProof/>
                <w:webHidden/>
              </w:rPr>
              <w:t>43</w:t>
            </w:r>
            <w:r w:rsidR="00E54A2E">
              <w:rPr>
                <w:noProof/>
                <w:webHidden/>
              </w:rPr>
              <w:fldChar w:fldCharType="end"/>
            </w:r>
          </w:hyperlink>
        </w:p>
        <w:p w14:paraId="1DF9B4D9" w14:textId="77777777" w:rsidR="00E54A2E" w:rsidRDefault="00431AA5">
          <w:pPr>
            <w:pStyle w:val="TDC1"/>
            <w:tabs>
              <w:tab w:val="right" w:leader="dot" w:pos="8779"/>
            </w:tabs>
            <w:rPr>
              <w:noProof/>
              <w:sz w:val="22"/>
              <w:szCs w:val="22"/>
              <w:lang w:val="es-MX" w:eastAsia="es-MX"/>
            </w:rPr>
          </w:pPr>
          <w:hyperlink w:anchor="_Toc72065335" w:history="1">
            <w:r w:rsidR="00E54A2E" w:rsidRPr="007D3F86">
              <w:rPr>
                <w:rStyle w:val="Hipervnculo"/>
                <w:noProof/>
              </w:rPr>
              <w:t>SÉPTIMO. Decisión.</w:t>
            </w:r>
            <w:r w:rsidR="00E54A2E">
              <w:rPr>
                <w:noProof/>
                <w:webHidden/>
              </w:rPr>
              <w:tab/>
            </w:r>
            <w:r w:rsidR="00E54A2E">
              <w:rPr>
                <w:noProof/>
                <w:webHidden/>
              </w:rPr>
              <w:fldChar w:fldCharType="begin"/>
            </w:r>
            <w:r w:rsidR="00E54A2E">
              <w:rPr>
                <w:noProof/>
                <w:webHidden/>
              </w:rPr>
              <w:instrText xml:space="preserve"> PAGEREF _Toc72065335 \h </w:instrText>
            </w:r>
            <w:r w:rsidR="00E54A2E">
              <w:rPr>
                <w:noProof/>
                <w:webHidden/>
              </w:rPr>
            </w:r>
            <w:r w:rsidR="00E54A2E">
              <w:rPr>
                <w:noProof/>
                <w:webHidden/>
              </w:rPr>
              <w:fldChar w:fldCharType="separate"/>
            </w:r>
            <w:r w:rsidR="00E54A2E">
              <w:rPr>
                <w:noProof/>
                <w:webHidden/>
              </w:rPr>
              <w:t>47</w:t>
            </w:r>
            <w:r w:rsidR="00E54A2E">
              <w:rPr>
                <w:noProof/>
                <w:webHidden/>
              </w:rPr>
              <w:fldChar w:fldCharType="end"/>
            </w:r>
          </w:hyperlink>
        </w:p>
        <w:p w14:paraId="0F9BAC6C" w14:textId="77777777" w:rsidR="00E54A2E" w:rsidRDefault="00431AA5">
          <w:pPr>
            <w:pStyle w:val="TDC1"/>
            <w:tabs>
              <w:tab w:val="right" w:leader="dot" w:pos="8779"/>
            </w:tabs>
            <w:rPr>
              <w:noProof/>
              <w:sz w:val="22"/>
              <w:szCs w:val="22"/>
              <w:lang w:val="es-MX" w:eastAsia="es-MX"/>
            </w:rPr>
          </w:pPr>
          <w:hyperlink w:anchor="_Toc72065336" w:history="1">
            <w:r w:rsidR="00E54A2E" w:rsidRPr="007D3F86">
              <w:rPr>
                <w:rStyle w:val="Hipervnculo"/>
                <w:rFonts w:ascii="Palatino Linotype" w:eastAsia="Times New Roman" w:hAnsi="Palatino Linotype" w:cstheme="majorBidi"/>
                <w:b/>
                <w:bCs/>
                <w:noProof/>
              </w:rPr>
              <w:t>R E S O L U T I V O S</w:t>
            </w:r>
            <w:r w:rsidR="00E54A2E">
              <w:rPr>
                <w:noProof/>
                <w:webHidden/>
              </w:rPr>
              <w:tab/>
            </w:r>
            <w:r w:rsidR="00E54A2E">
              <w:rPr>
                <w:noProof/>
                <w:webHidden/>
              </w:rPr>
              <w:fldChar w:fldCharType="begin"/>
            </w:r>
            <w:r w:rsidR="00E54A2E">
              <w:rPr>
                <w:noProof/>
                <w:webHidden/>
              </w:rPr>
              <w:instrText xml:space="preserve"> PAGEREF _Toc72065336 \h </w:instrText>
            </w:r>
            <w:r w:rsidR="00E54A2E">
              <w:rPr>
                <w:noProof/>
                <w:webHidden/>
              </w:rPr>
            </w:r>
            <w:r w:rsidR="00E54A2E">
              <w:rPr>
                <w:noProof/>
                <w:webHidden/>
              </w:rPr>
              <w:fldChar w:fldCharType="separate"/>
            </w:r>
            <w:r w:rsidR="00E54A2E">
              <w:rPr>
                <w:noProof/>
                <w:webHidden/>
              </w:rPr>
              <w:t>48</w:t>
            </w:r>
            <w:r w:rsidR="00E54A2E">
              <w:rPr>
                <w:noProof/>
                <w:webHidden/>
              </w:rPr>
              <w:fldChar w:fldCharType="end"/>
            </w:r>
          </w:hyperlink>
        </w:p>
        <w:p w14:paraId="44970536" w14:textId="1BBB5C7E" w:rsidR="00554DF4" w:rsidRPr="00E54A2E" w:rsidRDefault="00554DF4" w:rsidP="00554DF4">
          <w:pPr>
            <w:spacing w:line="480" w:lineRule="auto"/>
          </w:pPr>
          <w:r w:rsidRPr="00E54A2E">
            <w:rPr>
              <w:rFonts w:ascii="Palatino Linotype" w:hAnsi="Palatino Linotype"/>
              <w:b/>
              <w:bCs/>
              <w:lang w:val="es-ES"/>
            </w:rPr>
            <w:fldChar w:fldCharType="end"/>
          </w:r>
        </w:p>
      </w:sdtContent>
    </w:sdt>
    <w:p w14:paraId="70AFB617" w14:textId="364480F3" w:rsidR="009D4B58" w:rsidRPr="00E54A2E" w:rsidRDefault="009D4B58" w:rsidP="00554DF4">
      <w:pPr>
        <w:spacing w:before="240" w:after="240" w:line="360" w:lineRule="auto"/>
        <w:jc w:val="both"/>
        <w:rPr>
          <w:rFonts w:ascii="Palatino Linotype" w:hAnsi="Palatino Linotype"/>
        </w:rPr>
      </w:pPr>
    </w:p>
    <w:p w14:paraId="7D13B3A1" w14:textId="77DF2105" w:rsidR="00FB3F0E" w:rsidRPr="00E54A2E" w:rsidRDefault="00FB3F0E" w:rsidP="00554DF4">
      <w:pPr>
        <w:spacing w:before="240" w:after="240" w:line="360" w:lineRule="auto"/>
        <w:jc w:val="both"/>
        <w:rPr>
          <w:rFonts w:ascii="Palatino Linotype" w:hAnsi="Palatino Linotype"/>
        </w:rPr>
      </w:pPr>
    </w:p>
    <w:p w14:paraId="4602AEA2" w14:textId="6FF25364" w:rsidR="00FB3F0E" w:rsidRPr="00E54A2E" w:rsidRDefault="00FB3F0E" w:rsidP="00554DF4">
      <w:pPr>
        <w:spacing w:before="240" w:after="240" w:line="360" w:lineRule="auto"/>
        <w:jc w:val="both"/>
        <w:rPr>
          <w:rFonts w:ascii="Palatino Linotype" w:hAnsi="Palatino Linotype"/>
        </w:rPr>
      </w:pPr>
    </w:p>
    <w:p w14:paraId="3E761BAA" w14:textId="541017CE" w:rsidR="00FB3F0E" w:rsidRPr="00E54A2E" w:rsidRDefault="00FB3F0E" w:rsidP="00554DF4">
      <w:pPr>
        <w:spacing w:before="240" w:after="240" w:line="360" w:lineRule="auto"/>
        <w:jc w:val="both"/>
        <w:rPr>
          <w:rFonts w:ascii="Palatino Linotype" w:hAnsi="Palatino Linotype"/>
        </w:rPr>
      </w:pPr>
    </w:p>
    <w:p w14:paraId="086E2BE1" w14:textId="77777777" w:rsidR="00FB3F0E" w:rsidRPr="00E54A2E" w:rsidRDefault="00FB3F0E" w:rsidP="00554DF4">
      <w:pPr>
        <w:spacing w:before="240" w:after="240" w:line="360" w:lineRule="auto"/>
        <w:jc w:val="both"/>
        <w:rPr>
          <w:rFonts w:ascii="Palatino Linotype" w:hAnsi="Palatino Linotype"/>
        </w:rPr>
      </w:pPr>
    </w:p>
    <w:p w14:paraId="1FE98984" w14:textId="77777777" w:rsidR="001D1714" w:rsidRPr="00E54A2E" w:rsidRDefault="001D1714" w:rsidP="00554DF4">
      <w:pPr>
        <w:spacing w:before="240" w:after="240" w:line="360" w:lineRule="auto"/>
        <w:jc w:val="both"/>
        <w:rPr>
          <w:rFonts w:ascii="Palatino Linotype" w:hAnsi="Palatino Linotype"/>
        </w:rPr>
      </w:pPr>
    </w:p>
    <w:p w14:paraId="7BC99E4C" w14:textId="31C9DF07" w:rsidR="00554DF4" w:rsidRPr="00E54A2E" w:rsidRDefault="00554DF4" w:rsidP="00554DF4">
      <w:pPr>
        <w:spacing w:before="240" w:after="240" w:line="360" w:lineRule="auto"/>
        <w:jc w:val="both"/>
        <w:rPr>
          <w:rFonts w:ascii="Palatino Linotype" w:hAnsi="Palatino Linotype"/>
        </w:rPr>
      </w:pPr>
      <w:r w:rsidRPr="00E54A2E">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w:t>
      </w:r>
      <w:r w:rsidR="00E54A2E">
        <w:rPr>
          <w:rFonts w:ascii="Palatino Linotype" w:hAnsi="Palatino Linotype"/>
        </w:rPr>
        <w:t xml:space="preserve"> fecha</w:t>
      </w:r>
      <w:r w:rsidRPr="00E54A2E">
        <w:rPr>
          <w:rFonts w:ascii="Palatino Linotype" w:hAnsi="Palatino Linotype"/>
        </w:rPr>
        <w:t xml:space="preserve"> </w:t>
      </w:r>
      <w:r w:rsidR="00E54A2E">
        <w:rPr>
          <w:rFonts w:ascii="Palatino Linotype" w:hAnsi="Palatino Linotype"/>
        </w:rPr>
        <w:t>doce</w:t>
      </w:r>
      <w:r w:rsidRPr="00E54A2E">
        <w:rPr>
          <w:rFonts w:ascii="Palatino Linotype" w:hAnsi="Palatino Linotype"/>
        </w:rPr>
        <w:t xml:space="preserve"> (</w:t>
      </w:r>
      <w:r w:rsidR="00E54A2E">
        <w:rPr>
          <w:rFonts w:ascii="Palatino Linotype" w:hAnsi="Palatino Linotype"/>
        </w:rPr>
        <w:t>12</w:t>
      </w:r>
      <w:r w:rsidRPr="00E54A2E">
        <w:rPr>
          <w:rFonts w:ascii="Palatino Linotype" w:hAnsi="Palatino Linotype"/>
        </w:rPr>
        <w:t xml:space="preserve">) de </w:t>
      </w:r>
      <w:r w:rsidR="006E1469" w:rsidRPr="00E54A2E">
        <w:rPr>
          <w:rFonts w:ascii="Palatino Linotype" w:hAnsi="Palatino Linotype"/>
        </w:rPr>
        <w:t>mayo</w:t>
      </w:r>
      <w:r w:rsidRPr="00E54A2E">
        <w:rPr>
          <w:rFonts w:ascii="Palatino Linotype" w:hAnsi="Palatino Linotype"/>
        </w:rPr>
        <w:t xml:space="preserve"> de dos mil </w:t>
      </w:r>
      <w:r w:rsidR="00F76C2F" w:rsidRPr="00E54A2E">
        <w:rPr>
          <w:rFonts w:ascii="Palatino Linotype" w:hAnsi="Palatino Linotype"/>
        </w:rPr>
        <w:t>veint</w:t>
      </w:r>
      <w:r w:rsidR="006E1469" w:rsidRPr="00E54A2E">
        <w:rPr>
          <w:rFonts w:ascii="Palatino Linotype" w:hAnsi="Palatino Linotype"/>
        </w:rPr>
        <w:t>iuno</w:t>
      </w:r>
      <w:r w:rsidRPr="00E54A2E">
        <w:rPr>
          <w:rFonts w:ascii="Palatino Linotype" w:hAnsi="Palatino Linotype"/>
        </w:rPr>
        <w:t>.</w:t>
      </w:r>
    </w:p>
    <w:p w14:paraId="00CABD3A" w14:textId="371A01FE" w:rsidR="00554DF4" w:rsidRPr="00E54A2E" w:rsidRDefault="00554DF4" w:rsidP="00353EB6">
      <w:pPr>
        <w:pStyle w:val="Encabezado"/>
        <w:spacing w:line="360" w:lineRule="auto"/>
        <w:jc w:val="both"/>
        <w:rPr>
          <w:rFonts w:ascii="Palatino Linotype" w:hAnsi="Palatino Linotype" w:cs="Arial"/>
          <w:b/>
          <w:bCs/>
        </w:rPr>
      </w:pPr>
      <w:r w:rsidRPr="00E54A2E">
        <w:rPr>
          <w:rFonts w:ascii="Palatino Linotype" w:hAnsi="Palatino Linotype"/>
          <w:b/>
        </w:rPr>
        <w:t>VISTO</w:t>
      </w:r>
      <w:r w:rsidR="00D61088" w:rsidRPr="00E54A2E">
        <w:rPr>
          <w:rFonts w:ascii="Palatino Linotype" w:hAnsi="Palatino Linotype"/>
          <w:b/>
        </w:rPr>
        <w:t>S</w:t>
      </w:r>
      <w:r w:rsidRPr="00E54A2E">
        <w:rPr>
          <w:rFonts w:ascii="Palatino Linotype" w:hAnsi="Palatino Linotype"/>
          <w:b/>
        </w:rPr>
        <w:t xml:space="preserve"> </w:t>
      </w:r>
      <w:r w:rsidR="00D61088" w:rsidRPr="00E54A2E">
        <w:rPr>
          <w:rFonts w:ascii="Palatino Linotype" w:hAnsi="Palatino Linotype"/>
          <w:b/>
        </w:rPr>
        <w:t>los</w:t>
      </w:r>
      <w:r w:rsidRPr="00E54A2E">
        <w:rPr>
          <w:rFonts w:ascii="Palatino Linotype" w:hAnsi="Palatino Linotype"/>
        </w:rPr>
        <w:t xml:space="preserve"> expediente</w:t>
      </w:r>
      <w:r w:rsidR="00D61088" w:rsidRPr="00E54A2E">
        <w:rPr>
          <w:rFonts w:ascii="Palatino Linotype" w:hAnsi="Palatino Linotype"/>
        </w:rPr>
        <w:t>s</w:t>
      </w:r>
      <w:r w:rsidRPr="00E54A2E">
        <w:rPr>
          <w:rFonts w:ascii="Palatino Linotype" w:hAnsi="Palatino Linotype"/>
        </w:rPr>
        <w:t xml:space="preserve"> electrónico</w:t>
      </w:r>
      <w:r w:rsidR="00D61088" w:rsidRPr="00E54A2E">
        <w:rPr>
          <w:rFonts w:ascii="Palatino Linotype" w:hAnsi="Palatino Linotype"/>
        </w:rPr>
        <w:t>s</w:t>
      </w:r>
      <w:r w:rsidRPr="00E54A2E">
        <w:rPr>
          <w:rFonts w:ascii="Palatino Linotype" w:hAnsi="Palatino Linotype"/>
        </w:rPr>
        <w:t xml:space="preserve"> formado</w:t>
      </w:r>
      <w:r w:rsidR="00D61088" w:rsidRPr="00E54A2E">
        <w:rPr>
          <w:rFonts w:ascii="Palatino Linotype" w:hAnsi="Palatino Linotype"/>
        </w:rPr>
        <w:t>s</w:t>
      </w:r>
      <w:r w:rsidRPr="00E54A2E">
        <w:rPr>
          <w:rFonts w:ascii="Palatino Linotype" w:hAnsi="Palatino Linotype"/>
        </w:rPr>
        <w:t xml:space="preserve"> con</w:t>
      </w:r>
      <w:r w:rsidR="00353EB6" w:rsidRPr="00E54A2E">
        <w:rPr>
          <w:rFonts w:ascii="Palatino Linotype" w:hAnsi="Palatino Linotype"/>
        </w:rPr>
        <w:t xml:space="preserve"> motivo de</w:t>
      </w:r>
      <w:r w:rsidR="00D61088" w:rsidRPr="00E54A2E">
        <w:rPr>
          <w:rFonts w:ascii="Palatino Linotype" w:hAnsi="Palatino Linotype"/>
        </w:rPr>
        <w:t xml:space="preserve"> </w:t>
      </w:r>
      <w:r w:rsidR="00353EB6" w:rsidRPr="00E54A2E">
        <w:rPr>
          <w:rFonts w:ascii="Palatino Linotype" w:hAnsi="Palatino Linotype"/>
        </w:rPr>
        <w:t>l</w:t>
      </w:r>
      <w:r w:rsidR="00D61088" w:rsidRPr="00E54A2E">
        <w:rPr>
          <w:rFonts w:ascii="Palatino Linotype" w:hAnsi="Palatino Linotype"/>
        </w:rPr>
        <w:t>os</w:t>
      </w:r>
      <w:r w:rsidR="00353EB6" w:rsidRPr="00E54A2E">
        <w:rPr>
          <w:rFonts w:ascii="Palatino Linotype" w:hAnsi="Palatino Linotype"/>
        </w:rPr>
        <w:t xml:space="preserve"> recurso</w:t>
      </w:r>
      <w:r w:rsidR="00D61088" w:rsidRPr="00E54A2E">
        <w:rPr>
          <w:rFonts w:ascii="Palatino Linotype" w:hAnsi="Palatino Linotype"/>
        </w:rPr>
        <w:t>s</w:t>
      </w:r>
      <w:r w:rsidR="00353EB6" w:rsidRPr="00E54A2E">
        <w:rPr>
          <w:rFonts w:ascii="Palatino Linotype" w:hAnsi="Palatino Linotype"/>
        </w:rPr>
        <w:t xml:space="preserve"> de revisión</w:t>
      </w:r>
      <w:r w:rsidR="00353EB6" w:rsidRPr="00E54A2E">
        <w:rPr>
          <w:rFonts w:ascii="Palatino Linotype" w:hAnsi="Palatino Linotype"/>
          <w:sz w:val="28"/>
        </w:rPr>
        <w:t xml:space="preserve"> </w:t>
      </w:r>
      <w:bookmarkStart w:id="2" w:name="_Hlk53502863"/>
      <w:r w:rsidR="00CF25F7" w:rsidRPr="00E54A2E">
        <w:rPr>
          <w:rFonts w:ascii="Palatino Linotype" w:hAnsi="Palatino Linotype" w:cs="Arial"/>
          <w:b/>
          <w:bCs/>
        </w:rPr>
        <w:t>0</w:t>
      </w:r>
      <w:r w:rsidR="006E1469" w:rsidRPr="00E54A2E">
        <w:rPr>
          <w:rFonts w:ascii="Palatino Linotype" w:hAnsi="Palatino Linotype" w:cs="Arial"/>
          <w:b/>
          <w:bCs/>
        </w:rPr>
        <w:t>0903</w:t>
      </w:r>
      <w:bookmarkStart w:id="3" w:name="_Hlk53482430"/>
      <w:r w:rsidR="00182286" w:rsidRPr="00E54A2E">
        <w:rPr>
          <w:rFonts w:ascii="Palatino Linotype" w:hAnsi="Palatino Linotype" w:cs="Arial"/>
          <w:b/>
          <w:bCs/>
        </w:rPr>
        <w:t>/INFOEM/IP/RR/202</w:t>
      </w:r>
      <w:bookmarkEnd w:id="3"/>
      <w:r w:rsidR="006E1469" w:rsidRPr="00E54A2E">
        <w:rPr>
          <w:rFonts w:ascii="Palatino Linotype" w:hAnsi="Palatino Linotype" w:cs="Arial"/>
          <w:b/>
          <w:bCs/>
        </w:rPr>
        <w:t>1</w:t>
      </w:r>
      <w:r w:rsidR="00CF25F7" w:rsidRPr="00E54A2E">
        <w:rPr>
          <w:rFonts w:ascii="Palatino Linotype" w:hAnsi="Palatino Linotype" w:cs="Arial"/>
          <w:b/>
          <w:bCs/>
        </w:rPr>
        <w:t>, 0</w:t>
      </w:r>
      <w:r w:rsidR="006E1469" w:rsidRPr="00E54A2E">
        <w:rPr>
          <w:rFonts w:ascii="Palatino Linotype" w:hAnsi="Palatino Linotype" w:cs="Arial"/>
          <w:b/>
          <w:bCs/>
        </w:rPr>
        <w:t>0904</w:t>
      </w:r>
      <w:r w:rsidR="00182286" w:rsidRPr="00E54A2E">
        <w:rPr>
          <w:rFonts w:ascii="Palatino Linotype" w:hAnsi="Palatino Linotype" w:cs="Arial"/>
          <w:b/>
          <w:bCs/>
        </w:rPr>
        <w:t>/INFOEM/IP/RR/202</w:t>
      </w:r>
      <w:r w:rsidR="006E1469" w:rsidRPr="00E54A2E">
        <w:rPr>
          <w:rFonts w:ascii="Palatino Linotype" w:hAnsi="Palatino Linotype" w:cs="Arial"/>
          <w:b/>
          <w:bCs/>
        </w:rPr>
        <w:t>1</w:t>
      </w:r>
      <w:r w:rsidR="00CF25F7" w:rsidRPr="00E54A2E">
        <w:rPr>
          <w:rFonts w:ascii="Palatino Linotype" w:hAnsi="Palatino Linotype" w:cs="Arial"/>
          <w:b/>
          <w:bCs/>
        </w:rPr>
        <w:t>, 0</w:t>
      </w:r>
      <w:r w:rsidR="006E1469" w:rsidRPr="00E54A2E">
        <w:rPr>
          <w:rFonts w:ascii="Palatino Linotype" w:hAnsi="Palatino Linotype" w:cs="Arial"/>
          <w:b/>
          <w:bCs/>
        </w:rPr>
        <w:t>0905</w:t>
      </w:r>
      <w:r w:rsidR="00182286" w:rsidRPr="00E54A2E">
        <w:rPr>
          <w:rFonts w:ascii="Palatino Linotype" w:hAnsi="Palatino Linotype" w:cs="Arial"/>
          <w:b/>
          <w:bCs/>
        </w:rPr>
        <w:t>/INFOEM/IP/RR/202</w:t>
      </w:r>
      <w:r w:rsidR="006E1469" w:rsidRPr="00E54A2E">
        <w:rPr>
          <w:rFonts w:ascii="Palatino Linotype" w:hAnsi="Palatino Linotype" w:cs="Arial"/>
          <w:b/>
          <w:bCs/>
        </w:rPr>
        <w:t>1</w:t>
      </w:r>
      <w:r w:rsidR="00CF25F7" w:rsidRPr="00E54A2E">
        <w:rPr>
          <w:rFonts w:ascii="Palatino Linotype" w:hAnsi="Palatino Linotype" w:cs="Arial"/>
          <w:b/>
          <w:bCs/>
        </w:rPr>
        <w:t>, 0</w:t>
      </w:r>
      <w:r w:rsidR="006E1469" w:rsidRPr="00E54A2E">
        <w:rPr>
          <w:rFonts w:ascii="Palatino Linotype" w:hAnsi="Palatino Linotype" w:cs="Arial"/>
          <w:b/>
          <w:bCs/>
        </w:rPr>
        <w:t>0906/</w:t>
      </w:r>
      <w:r w:rsidR="00182286" w:rsidRPr="00E54A2E">
        <w:rPr>
          <w:rFonts w:ascii="Palatino Linotype" w:hAnsi="Palatino Linotype" w:cs="Arial"/>
          <w:b/>
          <w:bCs/>
        </w:rPr>
        <w:t>INFOEM/IP/RR/202</w:t>
      </w:r>
      <w:r w:rsidR="006E1469" w:rsidRPr="00E54A2E">
        <w:rPr>
          <w:rFonts w:ascii="Palatino Linotype" w:hAnsi="Palatino Linotype" w:cs="Arial"/>
          <w:b/>
          <w:bCs/>
        </w:rPr>
        <w:t xml:space="preserve">1 y </w:t>
      </w:r>
      <w:r w:rsidR="00CF25F7" w:rsidRPr="00E54A2E">
        <w:rPr>
          <w:rFonts w:ascii="Palatino Linotype" w:hAnsi="Palatino Linotype" w:cs="Arial"/>
          <w:b/>
          <w:bCs/>
        </w:rPr>
        <w:t>0</w:t>
      </w:r>
      <w:r w:rsidR="006E1469" w:rsidRPr="00E54A2E">
        <w:rPr>
          <w:rFonts w:ascii="Palatino Linotype" w:hAnsi="Palatino Linotype" w:cs="Arial"/>
          <w:b/>
          <w:bCs/>
        </w:rPr>
        <w:t>0907</w:t>
      </w:r>
      <w:r w:rsidR="00182286" w:rsidRPr="00E54A2E">
        <w:rPr>
          <w:rFonts w:ascii="Palatino Linotype" w:hAnsi="Palatino Linotype" w:cs="Arial"/>
          <w:b/>
          <w:bCs/>
        </w:rPr>
        <w:t>/INFOEM/IP/RR/202</w:t>
      </w:r>
      <w:r w:rsidR="006E1469" w:rsidRPr="00E54A2E">
        <w:rPr>
          <w:rFonts w:ascii="Palatino Linotype" w:hAnsi="Palatino Linotype" w:cs="Arial"/>
          <w:b/>
          <w:bCs/>
        </w:rPr>
        <w:t>1</w:t>
      </w:r>
      <w:r w:rsidR="00CF25F7" w:rsidRPr="00E54A2E">
        <w:rPr>
          <w:rFonts w:ascii="Palatino Linotype" w:hAnsi="Palatino Linotype" w:cs="Arial"/>
          <w:b/>
          <w:bCs/>
        </w:rPr>
        <w:t xml:space="preserve"> </w:t>
      </w:r>
      <w:bookmarkEnd w:id="2"/>
      <w:r w:rsidR="00953702" w:rsidRPr="00E54A2E">
        <w:rPr>
          <w:rFonts w:ascii="Palatino Linotype" w:hAnsi="Palatino Linotype"/>
        </w:rPr>
        <w:t>promovido</w:t>
      </w:r>
      <w:r w:rsidR="007351F9" w:rsidRPr="00E54A2E">
        <w:rPr>
          <w:rFonts w:ascii="Palatino Linotype" w:hAnsi="Palatino Linotype"/>
        </w:rPr>
        <w:t>s</w:t>
      </w:r>
      <w:r w:rsidR="00953702" w:rsidRPr="00E54A2E">
        <w:rPr>
          <w:rFonts w:ascii="Palatino Linotype" w:hAnsi="Palatino Linotype"/>
        </w:rPr>
        <w:t xml:space="preserve"> por </w:t>
      </w:r>
      <w:r w:rsidR="00A10FAC" w:rsidRPr="00A10FAC">
        <w:rPr>
          <w:rFonts w:ascii="Palatino Linotype" w:hAnsi="Palatino Linotype"/>
          <w:b/>
          <w:szCs w:val="22"/>
          <w:highlight w:val="black"/>
        </w:rPr>
        <w:t>------------------------------</w:t>
      </w:r>
      <w:r w:rsidR="00B23C9B" w:rsidRPr="00E54A2E">
        <w:rPr>
          <w:rFonts w:ascii="Palatino Linotype" w:hAnsi="Palatino Linotype"/>
        </w:rPr>
        <w:t>,</w:t>
      </w:r>
      <w:r w:rsidR="0026533C" w:rsidRPr="00E54A2E">
        <w:rPr>
          <w:rFonts w:ascii="Palatino Linotype" w:hAnsi="Palatino Linotype"/>
        </w:rPr>
        <w:t xml:space="preserve"> </w:t>
      </w:r>
      <w:r w:rsidRPr="00E54A2E">
        <w:rPr>
          <w:rFonts w:ascii="Palatino Linotype" w:hAnsi="Palatino Linotype"/>
        </w:rPr>
        <w:t xml:space="preserve">en su calidad de </w:t>
      </w:r>
      <w:r w:rsidRPr="00E54A2E">
        <w:rPr>
          <w:rFonts w:ascii="Palatino Linotype" w:hAnsi="Palatino Linotype"/>
          <w:b/>
        </w:rPr>
        <w:t>RECURRENTE</w:t>
      </w:r>
      <w:r w:rsidRPr="00E54A2E">
        <w:rPr>
          <w:rFonts w:ascii="Palatino Linotype" w:hAnsi="Palatino Linotype" w:cs="Arial"/>
        </w:rPr>
        <w:t xml:space="preserve">, en contra de la respuesta del </w:t>
      </w:r>
      <w:r w:rsidR="00B12E16" w:rsidRPr="00E54A2E">
        <w:rPr>
          <w:rFonts w:ascii="Palatino Linotype" w:hAnsi="Palatino Linotype"/>
          <w:b/>
          <w:bCs/>
          <w:szCs w:val="22"/>
        </w:rPr>
        <w:t>Ayuntamiento de Ixtapan de la Sal</w:t>
      </w:r>
      <w:r w:rsidRPr="00E54A2E">
        <w:rPr>
          <w:rFonts w:ascii="Palatino Linotype" w:hAnsi="Palatino Linotype" w:cs="Arial"/>
        </w:rPr>
        <w:t>,</w:t>
      </w:r>
      <w:r w:rsidRPr="00E54A2E">
        <w:rPr>
          <w:rFonts w:ascii="Palatino Linotype" w:hAnsi="Palatino Linotype"/>
          <w:b/>
        </w:rPr>
        <w:t xml:space="preserve"> </w:t>
      </w:r>
      <w:r w:rsidRPr="00E54A2E">
        <w:rPr>
          <w:rFonts w:ascii="Palatino Linotype" w:hAnsi="Palatino Linotype"/>
        </w:rPr>
        <w:t>en lo sucesivo el</w:t>
      </w:r>
      <w:r w:rsidRPr="00E54A2E">
        <w:rPr>
          <w:rFonts w:ascii="Palatino Linotype" w:hAnsi="Palatino Linotype"/>
          <w:b/>
        </w:rPr>
        <w:t xml:space="preserve"> SUJETO OBLIGADO, </w:t>
      </w:r>
      <w:r w:rsidRPr="00E54A2E">
        <w:rPr>
          <w:rFonts w:ascii="Palatino Linotype" w:hAnsi="Palatino Linotype"/>
        </w:rPr>
        <w:t>se procede a dictar la presente resoluci</w:t>
      </w:r>
      <w:r w:rsidR="007E13CE" w:rsidRPr="00E54A2E">
        <w:rPr>
          <w:rFonts w:ascii="Palatino Linotype" w:hAnsi="Palatino Linotype"/>
        </w:rPr>
        <w:t>ón, con base en los siguientes:</w:t>
      </w:r>
    </w:p>
    <w:p w14:paraId="7CCA1808" w14:textId="77777777" w:rsidR="00554DF4" w:rsidRPr="00E54A2E" w:rsidRDefault="00554DF4" w:rsidP="00554DF4">
      <w:pPr>
        <w:pStyle w:val="Ttulo1"/>
        <w:jc w:val="center"/>
      </w:pPr>
      <w:bookmarkStart w:id="4" w:name="_Toc72065323"/>
      <w:r w:rsidRPr="00E54A2E">
        <w:t>ANTECEDENTES</w:t>
      </w:r>
      <w:bookmarkEnd w:id="4"/>
    </w:p>
    <w:p w14:paraId="7008F36D" w14:textId="77777777" w:rsidR="00554DF4" w:rsidRPr="00E54A2E" w:rsidRDefault="00554DF4" w:rsidP="00554DF4">
      <w:pPr>
        <w:rPr>
          <w:lang w:val="es-MX" w:eastAsia="en-US"/>
        </w:rPr>
      </w:pPr>
    </w:p>
    <w:p w14:paraId="226F8008" w14:textId="6673F87D" w:rsidR="00554DF4" w:rsidRPr="00E54A2E" w:rsidRDefault="00554DF4" w:rsidP="001373FF">
      <w:pPr>
        <w:pStyle w:val="Prrafodelista"/>
        <w:numPr>
          <w:ilvl w:val="0"/>
          <w:numId w:val="21"/>
        </w:numPr>
        <w:ind w:left="0" w:firstLine="0"/>
        <w:jc w:val="both"/>
        <w:rPr>
          <w:rFonts w:ascii="Palatino Linotype" w:eastAsia="Times New Roman" w:hAnsi="Palatino Linotype" w:cs="Arial"/>
          <w:lang w:val="es-ES"/>
        </w:rPr>
      </w:pPr>
      <w:r w:rsidRPr="00E54A2E">
        <w:rPr>
          <w:rFonts w:ascii="Palatino Linotype" w:eastAsia="Calibri" w:hAnsi="Palatino Linotype" w:cs="Arial"/>
          <w:lang w:val="es-ES"/>
        </w:rPr>
        <w:t xml:space="preserve">El día </w:t>
      </w:r>
      <w:r w:rsidR="001373FF" w:rsidRPr="00E54A2E">
        <w:rPr>
          <w:rFonts w:ascii="Palatino Linotype" w:eastAsia="Calibri" w:hAnsi="Palatino Linotype" w:cs="Arial"/>
          <w:lang w:val="es-ES"/>
        </w:rPr>
        <w:t>nueve</w:t>
      </w:r>
      <w:r w:rsidR="007438EE" w:rsidRPr="00E54A2E">
        <w:rPr>
          <w:rFonts w:ascii="Palatino Linotype" w:eastAsia="Calibri" w:hAnsi="Palatino Linotype" w:cs="Arial"/>
          <w:lang w:val="es-ES"/>
        </w:rPr>
        <w:t xml:space="preserve"> </w:t>
      </w:r>
      <w:r w:rsidRPr="00E54A2E">
        <w:rPr>
          <w:rFonts w:ascii="Palatino Linotype" w:eastAsia="Calibri" w:hAnsi="Palatino Linotype" w:cs="Arial"/>
          <w:lang w:val="es-ES"/>
        </w:rPr>
        <w:t>(</w:t>
      </w:r>
      <w:r w:rsidR="001373FF" w:rsidRPr="00E54A2E">
        <w:rPr>
          <w:rFonts w:ascii="Palatino Linotype" w:eastAsia="Calibri" w:hAnsi="Palatino Linotype" w:cs="Arial"/>
          <w:lang w:val="es-ES"/>
        </w:rPr>
        <w:t>9</w:t>
      </w:r>
      <w:r w:rsidRPr="00E54A2E">
        <w:rPr>
          <w:rFonts w:ascii="Palatino Linotype" w:eastAsia="Calibri" w:hAnsi="Palatino Linotype" w:cs="Arial"/>
          <w:lang w:val="es-ES"/>
        </w:rPr>
        <w:t xml:space="preserve">) </w:t>
      </w:r>
      <w:r w:rsidRPr="00E54A2E">
        <w:rPr>
          <w:rFonts w:ascii="Palatino Linotype" w:eastAsia="Calibri" w:hAnsi="Palatino Linotype" w:cs="Times New Roman"/>
          <w:lang w:val="es-ES"/>
        </w:rPr>
        <w:t>de</w:t>
      </w:r>
      <w:r w:rsidR="00DD65E4" w:rsidRPr="00E54A2E">
        <w:rPr>
          <w:rFonts w:ascii="Palatino Linotype" w:eastAsia="Calibri" w:hAnsi="Palatino Linotype" w:cs="Times New Roman"/>
          <w:lang w:val="es-ES"/>
        </w:rPr>
        <w:t xml:space="preserve"> </w:t>
      </w:r>
      <w:r w:rsidR="001373FF" w:rsidRPr="00E54A2E">
        <w:rPr>
          <w:rFonts w:ascii="Palatino Linotype" w:eastAsia="Calibri" w:hAnsi="Palatino Linotype" w:cs="Times New Roman"/>
          <w:lang w:val="es-ES"/>
        </w:rPr>
        <w:t>febrero</w:t>
      </w:r>
      <w:r w:rsidRPr="00E54A2E">
        <w:rPr>
          <w:rFonts w:ascii="Palatino Linotype" w:eastAsia="Calibri" w:hAnsi="Palatino Linotype" w:cs="Times New Roman"/>
          <w:lang w:val="es-ES"/>
        </w:rPr>
        <w:t xml:space="preserve"> de dos mil</w:t>
      </w:r>
      <w:r w:rsidR="001D7A5B" w:rsidRPr="00E54A2E">
        <w:rPr>
          <w:rFonts w:ascii="Palatino Linotype" w:eastAsia="Calibri" w:hAnsi="Palatino Linotype" w:cs="Times New Roman"/>
          <w:lang w:val="es-ES"/>
        </w:rPr>
        <w:t xml:space="preserve"> veint</w:t>
      </w:r>
      <w:r w:rsidR="001373FF" w:rsidRPr="00E54A2E">
        <w:rPr>
          <w:rFonts w:ascii="Palatino Linotype" w:eastAsia="Calibri" w:hAnsi="Palatino Linotype" w:cs="Times New Roman"/>
          <w:lang w:val="es-ES"/>
        </w:rPr>
        <w:t>iuno</w:t>
      </w:r>
      <w:r w:rsidRPr="00E54A2E">
        <w:rPr>
          <w:rFonts w:ascii="Palatino Linotype" w:eastAsia="Calibri" w:hAnsi="Palatino Linotype" w:cs="Arial"/>
          <w:lang w:val="es-ES"/>
        </w:rPr>
        <w:t>,</w:t>
      </w:r>
      <w:r w:rsidRPr="00E54A2E">
        <w:rPr>
          <w:rFonts w:ascii="Palatino Linotype" w:eastAsia="Calibri" w:hAnsi="Palatino Linotype" w:cs="Times New Roman"/>
          <w:lang w:val="es-ES"/>
        </w:rPr>
        <w:t xml:space="preserve"> </w:t>
      </w:r>
      <w:r w:rsidRPr="00E54A2E">
        <w:rPr>
          <w:rFonts w:ascii="Palatino Linotype" w:eastAsia="Calibri" w:hAnsi="Palatino Linotype" w:cs="Times New Roman"/>
          <w:b/>
          <w:lang w:val="es-ES"/>
        </w:rPr>
        <w:t>EL RECURRENTE</w:t>
      </w:r>
      <w:r w:rsidRPr="00E54A2E">
        <w:rPr>
          <w:rFonts w:ascii="Palatino Linotype" w:hAnsi="Palatino Linotype"/>
          <w:b/>
        </w:rPr>
        <w:t>,</w:t>
      </w:r>
      <w:r w:rsidRPr="00E54A2E">
        <w:rPr>
          <w:rFonts w:ascii="Palatino Linotype" w:eastAsia="Calibri" w:hAnsi="Palatino Linotype" w:cs="Arial"/>
          <w:lang w:val="es-ES"/>
        </w:rPr>
        <w:t xml:space="preserve"> ante el </w:t>
      </w:r>
      <w:r w:rsidRPr="00E54A2E">
        <w:rPr>
          <w:rFonts w:ascii="Palatino Linotype" w:eastAsia="Calibri" w:hAnsi="Palatino Linotype" w:cs="Arial"/>
          <w:b/>
          <w:lang w:val="es-ES"/>
        </w:rPr>
        <w:t>SUJETO OBLIGADO</w:t>
      </w:r>
      <w:r w:rsidRPr="00E54A2E">
        <w:rPr>
          <w:rFonts w:ascii="Palatino Linotype" w:eastAsia="Calibri" w:hAnsi="Palatino Linotype" w:cs="Arial"/>
        </w:rPr>
        <w:t xml:space="preserve"> vía </w:t>
      </w:r>
      <w:r w:rsidRPr="00E54A2E">
        <w:rPr>
          <w:rFonts w:ascii="Palatino Linotype" w:eastAsia="Calibri" w:hAnsi="Palatino Linotype" w:cs="Arial"/>
          <w:lang w:val="es-ES"/>
        </w:rPr>
        <w:t>Sistema de Acceso a la Información Mexiquense (</w:t>
      </w:r>
      <w:r w:rsidRPr="00E54A2E">
        <w:rPr>
          <w:rFonts w:ascii="Palatino Linotype" w:eastAsia="Calibri" w:hAnsi="Palatino Linotype" w:cs="Arial"/>
          <w:b/>
          <w:lang w:val="es-ES"/>
        </w:rPr>
        <w:t>SAIMEX)</w:t>
      </w:r>
      <w:r w:rsidRPr="00E54A2E">
        <w:rPr>
          <w:rFonts w:ascii="Palatino Linotype" w:eastAsia="Calibri" w:hAnsi="Palatino Linotype" w:cs="Arial"/>
          <w:lang w:val="es-ES"/>
        </w:rPr>
        <w:t>, presentó la</w:t>
      </w:r>
      <w:r w:rsidR="00D61088" w:rsidRPr="00E54A2E">
        <w:rPr>
          <w:rFonts w:ascii="Palatino Linotype" w:eastAsia="Calibri" w:hAnsi="Palatino Linotype" w:cs="Arial"/>
          <w:lang w:val="es-ES"/>
        </w:rPr>
        <w:t>s</w:t>
      </w:r>
      <w:r w:rsidRPr="00E54A2E">
        <w:rPr>
          <w:rFonts w:ascii="Palatino Linotype" w:eastAsia="Calibri" w:hAnsi="Palatino Linotype" w:cs="Arial"/>
          <w:lang w:val="es-ES"/>
        </w:rPr>
        <w:t xml:space="preserve"> solicitud</w:t>
      </w:r>
      <w:r w:rsidR="00D61088" w:rsidRPr="00E54A2E">
        <w:rPr>
          <w:rFonts w:ascii="Palatino Linotype" w:eastAsia="Calibri" w:hAnsi="Palatino Linotype" w:cs="Arial"/>
          <w:lang w:val="es-ES"/>
        </w:rPr>
        <w:t>es</w:t>
      </w:r>
      <w:r w:rsidRPr="00E54A2E">
        <w:rPr>
          <w:rFonts w:ascii="Palatino Linotype" w:eastAsia="Calibri" w:hAnsi="Palatino Linotype" w:cs="Arial"/>
          <w:lang w:val="es-ES"/>
        </w:rPr>
        <w:t xml:space="preserve"> de información pública registrada</w:t>
      </w:r>
      <w:r w:rsidR="00D61088" w:rsidRPr="00E54A2E">
        <w:rPr>
          <w:rFonts w:ascii="Palatino Linotype" w:eastAsia="Calibri" w:hAnsi="Palatino Linotype" w:cs="Arial"/>
          <w:lang w:val="es-ES"/>
        </w:rPr>
        <w:t>s</w:t>
      </w:r>
      <w:r w:rsidRPr="00E54A2E">
        <w:rPr>
          <w:rFonts w:ascii="Palatino Linotype" w:eastAsia="Calibri" w:hAnsi="Palatino Linotype" w:cs="Arial"/>
          <w:lang w:val="es-ES"/>
        </w:rPr>
        <w:t xml:space="preserve"> con </w:t>
      </w:r>
      <w:r w:rsidR="00D61088" w:rsidRPr="00E54A2E">
        <w:rPr>
          <w:rFonts w:ascii="Palatino Linotype" w:eastAsia="Calibri" w:hAnsi="Palatino Linotype" w:cs="Arial"/>
          <w:lang w:val="es-ES"/>
        </w:rPr>
        <w:t>los</w:t>
      </w:r>
      <w:r w:rsidRPr="00E54A2E">
        <w:rPr>
          <w:rFonts w:ascii="Palatino Linotype" w:eastAsia="Calibri" w:hAnsi="Palatino Linotype" w:cs="Arial"/>
          <w:lang w:val="es-ES"/>
        </w:rPr>
        <w:t xml:space="preserve"> número</w:t>
      </w:r>
      <w:r w:rsidR="00D61088" w:rsidRPr="00E54A2E">
        <w:rPr>
          <w:rFonts w:ascii="Palatino Linotype" w:eastAsia="Calibri" w:hAnsi="Palatino Linotype" w:cs="Arial"/>
          <w:lang w:val="es-ES"/>
        </w:rPr>
        <w:t>s</w:t>
      </w:r>
      <w:r w:rsidRPr="00E54A2E">
        <w:rPr>
          <w:rFonts w:ascii="Palatino Linotype" w:eastAsia="Calibri" w:hAnsi="Palatino Linotype" w:cs="Arial"/>
          <w:lang w:val="es-ES"/>
        </w:rPr>
        <w:t xml:space="preserve"> </w:t>
      </w:r>
      <w:r w:rsidR="007A43BC" w:rsidRPr="00E54A2E">
        <w:rPr>
          <w:rFonts w:ascii="Palatino Linotype" w:eastAsia="Calibri" w:hAnsi="Palatino Linotype" w:cs="Arial"/>
          <w:b/>
          <w:lang w:val="es-ES"/>
        </w:rPr>
        <w:t>00</w:t>
      </w:r>
      <w:r w:rsidR="00892072" w:rsidRPr="00E54A2E">
        <w:rPr>
          <w:rFonts w:ascii="Palatino Linotype" w:eastAsia="Calibri" w:hAnsi="Palatino Linotype" w:cs="Arial"/>
          <w:b/>
          <w:lang w:val="es-ES"/>
        </w:rPr>
        <w:t>191</w:t>
      </w:r>
      <w:r w:rsidR="007A43BC" w:rsidRPr="00E54A2E">
        <w:rPr>
          <w:rFonts w:ascii="Palatino Linotype" w:eastAsia="Calibri" w:hAnsi="Palatino Linotype" w:cs="Arial"/>
          <w:b/>
          <w:lang w:val="es-ES"/>
        </w:rPr>
        <w:t>/IXTASAL/IP/202</w:t>
      </w:r>
      <w:r w:rsidR="00892072" w:rsidRPr="00E54A2E">
        <w:rPr>
          <w:rFonts w:ascii="Palatino Linotype" w:eastAsia="Calibri" w:hAnsi="Palatino Linotype" w:cs="Arial"/>
          <w:b/>
          <w:lang w:val="es-ES"/>
        </w:rPr>
        <w:t>1</w:t>
      </w:r>
      <w:r w:rsidR="007A43BC" w:rsidRPr="00E54A2E">
        <w:rPr>
          <w:rFonts w:ascii="Palatino Linotype" w:eastAsia="Calibri" w:hAnsi="Palatino Linotype" w:cs="Arial"/>
          <w:b/>
          <w:lang w:val="es-ES"/>
        </w:rPr>
        <w:t>, 00</w:t>
      </w:r>
      <w:r w:rsidR="00892072" w:rsidRPr="00E54A2E">
        <w:rPr>
          <w:rFonts w:ascii="Palatino Linotype" w:eastAsia="Calibri" w:hAnsi="Palatino Linotype" w:cs="Arial"/>
          <w:b/>
          <w:lang w:val="es-ES"/>
        </w:rPr>
        <w:t>190</w:t>
      </w:r>
      <w:r w:rsidR="007A43BC" w:rsidRPr="00E54A2E">
        <w:rPr>
          <w:rFonts w:ascii="Palatino Linotype" w:eastAsia="Calibri" w:hAnsi="Palatino Linotype" w:cs="Arial"/>
          <w:b/>
          <w:lang w:val="es-ES"/>
        </w:rPr>
        <w:t>/IXTASAL/IP/202</w:t>
      </w:r>
      <w:r w:rsidR="00892072" w:rsidRPr="00E54A2E">
        <w:rPr>
          <w:rFonts w:ascii="Palatino Linotype" w:eastAsia="Calibri" w:hAnsi="Palatino Linotype" w:cs="Arial"/>
          <w:b/>
          <w:lang w:val="es-ES"/>
        </w:rPr>
        <w:t>1</w:t>
      </w:r>
      <w:r w:rsidR="007A43BC" w:rsidRPr="00E54A2E">
        <w:rPr>
          <w:rFonts w:ascii="Palatino Linotype" w:eastAsia="Calibri" w:hAnsi="Palatino Linotype" w:cs="Arial"/>
          <w:b/>
          <w:lang w:val="es-ES"/>
        </w:rPr>
        <w:t xml:space="preserve">, </w:t>
      </w:r>
      <w:r w:rsidR="007351F9" w:rsidRPr="00E54A2E">
        <w:rPr>
          <w:rFonts w:ascii="Palatino Linotype" w:eastAsia="Calibri" w:hAnsi="Palatino Linotype" w:cs="Arial"/>
          <w:b/>
          <w:lang w:val="es-ES"/>
        </w:rPr>
        <w:t>0</w:t>
      </w:r>
      <w:r w:rsidR="007A43BC" w:rsidRPr="00E54A2E">
        <w:rPr>
          <w:rFonts w:ascii="Palatino Linotype" w:eastAsia="Calibri" w:hAnsi="Palatino Linotype" w:cs="Arial"/>
          <w:b/>
          <w:lang w:val="es-ES"/>
        </w:rPr>
        <w:t>01</w:t>
      </w:r>
      <w:r w:rsidR="00892072" w:rsidRPr="00E54A2E">
        <w:rPr>
          <w:rFonts w:ascii="Palatino Linotype" w:eastAsia="Calibri" w:hAnsi="Palatino Linotype" w:cs="Arial"/>
          <w:b/>
          <w:lang w:val="es-ES"/>
        </w:rPr>
        <w:t>89</w:t>
      </w:r>
      <w:r w:rsidR="007351F9" w:rsidRPr="00E54A2E">
        <w:rPr>
          <w:rFonts w:ascii="Palatino Linotype" w:eastAsia="Calibri" w:hAnsi="Palatino Linotype" w:cs="Arial"/>
          <w:b/>
          <w:lang w:val="es-ES"/>
        </w:rPr>
        <w:t>/IXTASAL/IP/202</w:t>
      </w:r>
      <w:r w:rsidR="00892072" w:rsidRPr="00E54A2E">
        <w:rPr>
          <w:rFonts w:ascii="Palatino Linotype" w:eastAsia="Calibri" w:hAnsi="Palatino Linotype" w:cs="Arial"/>
          <w:b/>
          <w:lang w:val="es-ES"/>
        </w:rPr>
        <w:t>1</w:t>
      </w:r>
      <w:r w:rsidR="007351F9" w:rsidRPr="00E54A2E">
        <w:rPr>
          <w:rFonts w:ascii="Palatino Linotype" w:eastAsia="Calibri" w:hAnsi="Palatino Linotype" w:cs="Arial"/>
          <w:b/>
          <w:lang w:val="es-ES"/>
        </w:rPr>
        <w:t>, 0</w:t>
      </w:r>
      <w:r w:rsidR="007A43BC" w:rsidRPr="00E54A2E">
        <w:rPr>
          <w:rFonts w:ascii="Palatino Linotype" w:eastAsia="Calibri" w:hAnsi="Palatino Linotype" w:cs="Arial"/>
          <w:b/>
          <w:lang w:val="es-ES"/>
        </w:rPr>
        <w:t>0</w:t>
      </w:r>
      <w:r w:rsidR="00892072" w:rsidRPr="00E54A2E">
        <w:rPr>
          <w:rFonts w:ascii="Palatino Linotype" w:eastAsia="Calibri" w:hAnsi="Palatino Linotype" w:cs="Arial"/>
          <w:b/>
          <w:lang w:val="es-ES"/>
        </w:rPr>
        <w:t>188</w:t>
      </w:r>
      <w:r w:rsidR="007351F9" w:rsidRPr="00E54A2E">
        <w:rPr>
          <w:rFonts w:ascii="Palatino Linotype" w:eastAsia="Calibri" w:hAnsi="Palatino Linotype" w:cs="Arial"/>
          <w:b/>
          <w:lang w:val="es-ES"/>
        </w:rPr>
        <w:t>/IXTASAL/IP/202</w:t>
      </w:r>
      <w:r w:rsidR="00892072" w:rsidRPr="00E54A2E">
        <w:rPr>
          <w:rFonts w:ascii="Palatino Linotype" w:eastAsia="Calibri" w:hAnsi="Palatino Linotype" w:cs="Arial"/>
          <w:b/>
          <w:lang w:val="es-ES"/>
        </w:rPr>
        <w:t xml:space="preserve">1 y </w:t>
      </w:r>
      <w:r w:rsidR="007351F9" w:rsidRPr="00E54A2E">
        <w:rPr>
          <w:rFonts w:ascii="Palatino Linotype" w:eastAsia="Calibri" w:hAnsi="Palatino Linotype" w:cs="Arial"/>
          <w:b/>
          <w:lang w:val="es-ES"/>
        </w:rPr>
        <w:t>0</w:t>
      </w:r>
      <w:r w:rsidR="007A43BC" w:rsidRPr="00E54A2E">
        <w:rPr>
          <w:rFonts w:ascii="Palatino Linotype" w:eastAsia="Calibri" w:hAnsi="Palatino Linotype" w:cs="Arial"/>
          <w:b/>
          <w:lang w:val="es-ES"/>
        </w:rPr>
        <w:t>0</w:t>
      </w:r>
      <w:r w:rsidR="00892072" w:rsidRPr="00E54A2E">
        <w:rPr>
          <w:rFonts w:ascii="Palatino Linotype" w:eastAsia="Calibri" w:hAnsi="Palatino Linotype" w:cs="Arial"/>
          <w:b/>
          <w:lang w:val="es-ES"/>
        </w:rPr>
        <w:t>187</w:t>
      </w:r>
      <w:r w:rsidR="007351F9" w:rsidRPr="00E54A2E">
        <w:rPr>
          <w:rFonts w:ascii="Palatino Linotype" w:eastAsia="Calibri" w:hAnsi="Palatino Linotype" w:cs="Arial"/>
          <w:b/>
          <w:lang w:val="es-ES"/>
        </w:rPr>
        <w:t>/IXTASAL/IP/202</w:t>
      </w:r>
      <w:r w:rsidR="00892072" w:rsidRPr="00E54A2E">
        <w:rPr>
          <w:rFonts w:ascii="Palatino Linotype" w:eastAsia="Calibri" w:hAnsi="Palatino Linotype" w:cs="Arial"/>
          <w:b/>
          <w:lang w:val="es-ES"/>
        </w:rPr>
        <w:t>1</w:t>
      </w:r>
      <w:r w:rsidR="007351F9" w:rsidRPr="00E54A2E">
        <w:rPr>
          <w:rFonts w:ascii="Palatino Linotype" w:eastAsia="Calibri" w:hAnsi="Palatino Linotype" w:cs="Arial"/>
          <w:b/>
          <w:lang w:val="es-ES"/>
        </w:rPr>
        <w:t xml:space="preserve"> </w:t>
      </w:r>
      <w:r w:rsidR="00147544" w:rsidRPr="00E54A2E">
        <w:rPr>
          <w:rFonts w:ascii="Palatino Linotype" w:eastAsia="Calibri" w:hAnsi="Palatino Linotype" w:cs="Arial"/>
          <w:b/>
          <w:lang w:val="es-ES"/>
        </w:rPr>
        <w:t>m</w:t>
      </w:r>
      <w:r w:rsidRPr="00E54A2E">
        <w:rPr>
          <w:rFonts w:ascii="Palatino Linotype" w:eastAsia="Calibri" w:hAnsi="Palatino Linotype" w:cs="Arial"/>
          <w:lang w:val="es-ES"/>
        </w:rPr>
        <w:t>ediante la</w:t>
      </w:r>
      <w:r w:rsidR="00D61088" w:rsidRPr="00E54A2E">
        <w:rPr>
          <w:rFonts w:ascii="Palatino Linotype" w:eastAsia="Calibri" w:hAnsi="Palatino Linotype" w:cs="Arial"/>
          <w:lang w:val="es-ES"/>
        </w:rPr>
        <w:t>s</w:t>
      </w:r>
      <w:r w:rsidRPr="00E54A2E">
        <w:rPr>
          <w:rFonts w:ascii="Palatino Linotype" w:eastAsia="Calibri" w:hAnsi="Palatino Linotype" w:cs="Arial"/>
          <w:lang w:val="es-ES"/>
        </w:rPr>
        <w:t xml:space="preserve"> cual</w:t>
      </w:r>
      <w:r w:rsidR="00D61088" w:rsidRPr="00E54A2E">
        <w:rPr>
          <w:rFonts w:ascii="Palatino Linotype" w:eastAsia="Calibri" w:hAnsi="Palatino Linotype" w:cs="Arial"/>
          <w:lang w:val="es-ES"/>
        </w:rPr>
        <w:t>es</w:t>
      </w:r>
      <w:r w:rsidRPr="00E54A2E">
        <w:rPr>
          <w:rFonts w:ascii="Palatino Linotype" w:eastAsia="Calibri" w:hAnsi="Palatino Linotype" w:cs="Arial"/>
          <w:lang w:val="es-ES"/>
        </w:rPr>
        <w:t xml:space="preserve"> solicitó lo siguiente:</w:t>
      </w:r>
    </w:p>
    <w:p w14:paraId="4492E65E" w14:textId="77777777" w:rsidR="003E29A2" w:rsidRPr="00E54A2E" w:rsidRDefault="003E29A2" w:rsidP="003E29A2">
      <w:pPr>
        <w:pStyle w:val="Prrafodelista"/>
        <w:spacing w:line="360" w:lineRule="auto"/>
        <w:ind w:left="0"/>
        <w:jc w:val="both"/>
        <w:rPr>
          <w:rFonts w:ascii="Palatino Linotype" w:eastAsia="Times New Roman" w:hAnsi="Palatino Linotype" w:cs="Arial"/>
          <w:lang w:val="es-ES"/>
        </w:rPr>
      </w:pPr>
    </w:p>
    <w:p w14:paraId="75E63F0B" w14:textId="6213080D" w:rsidR="00892072" w:rsidRPr="00E54A2E" w:rsidRDefault="00892072" w:rsidP="007351F9">
      <w:pPr>
        <w:ind w:left="567" w:right="567"/>
        <w:jc w:val="both"/>
        <w:rPr>
          <w:rFonts w:ascii="Palatino Linotype" w:eastAsia="Calibri" w:hAnsi="Palatino Linotype" w:cs="Arial"/>
          <w:b/>
          <w:lang w:val="es-ES"/>
        </w:rPr>
      </w:pPr>
      <w:r w:rsidRPr="00E54A2E">
        <w:rPr>
          <w:rFonts w:ascii="Palatino Linotype" w:eastAsia="Calibri" w:hAnsi="Palatino Linotype" w:cs="Arial"/>
          <w:b/>
          <w:lang w:val="es-ES"/>
        </w:rPr>
        <w:t>00191/IXTASAL/IP/2021</w:t>
      </w:r>
    </w:p>
    <w:p w14:paraId="28C01905" w14:textId="77777777" w:rsidR="00892072" w:rsidRPr="00E54A2E" w:rsidRDefault="00892072" w:rsidP="007351F9">
      <w:pPr>
        <w:ind w:left="567" w:right="567"/>
        <w:jc w:val="both"/>
        <w:rPr>
          <w:rFonts w:ascii="Palatino Linotype" w:eastAsia="Calibri" w:hAnsi="Palatino Linotype" w:cs="Arial"/>
          <w:b/>
          <w:lang w:val="es-ES"/>
        </w:rPr>
      </w:pPr>
    </w:p>
    <w:p w14:paraId="5B3080C5" w14:textId="587D2288" w:rsidR="007A43BC" w:rsidRPr="00E54A2E" w:rsidRDefault="007A43BC" w:rsidP="007A43BC">
      <w:pPr>
        <w:ind w:left="567" w:right="567"/>
        <w:jc w:val="both"/>
        <w:rPr>
          <w:rFonts w:ascii="Palatino Linotype" w:eastAsia="Calibri" w:hAnsi="Palatino Linotype" w:cs="Arial"/>
          <w:bCs/>
          <w:i/>
          <w:iCs/>
          <w:sz w:val="22"/>
          <w:szCs w:val="22"/>
          <w:lang w:val="es-ES"/>
        </w:rPr>
      </w:pPr>
      <w:r w:rsidRPr="00E54A2E">
        <w:rPr>
          <w:rFonts w:ascii="Palatino Linotype" w:eastAsia="Calibri" w:hAnsi="Palatino Linotype" w:cs="Arial"/>
          <w:bCs/>
          <w:i/>
          <w:iCs/>
          <w:sz w:val="22"/>
          <w:szCs w:val="22"/>
          <w:lang w:val="es-ES"/>
        </w:rPr>
        <w:t>“</w:t>
      </w:r>
      <w:r w:rsidR="001373FF" w:rsidRPr="00E54A2E">
        <w:rPr>
          <w:rFonts w:ascii="Palatino Linotype" w:eastAsia="Calibri" w:hAnsi="Palatino Linotype" w:cs="Arial"/>
          <w:bCs/>
          <w:i/>
          <w:iCs/>
          <w:sz w:val="22"/>
          <w:szCs w:val="22"/>
          <w:lang w:val="es-ES"/>
        </w:rPr>
        <w:t>Las nóminas de todos los trabajadores del Sistema Municipal DIF, correspondientes al mes de enero de 2019 y los recibos de pago (CFDI) relativos a dicho mes; así cómo, las nóminas correspondientes al mes de diciembre de 2019 y los recibos de pago (CFDI) relativos a dicho mes.</w:t>
      </w:r>
      <w:r w:rsidRPr="00E54A2E">
        <w:rPr>
          <w:rFonts w:ascii="Palatino Linotype" w:eastAsia="Calibri" w:hAnsi="Palatino Linotype" w:cs="Arial"/>
          <w:bCs/>
          <w:i/>
          <w:iCs/>
          <w:sz w:val="22"/>
          <w:szCs w:val="22"/>
          <w:lang w:val="es-ES"/>
        </w:rPr>
        <w:t>” (sic)</w:t>
      </w:r>
    </w:p>
    <w:p w14:paraId="36F91DE2" w14:textId="77777777" w:rsidR="007A43BC" w:rsidRPr="00E54A2E" w:rsidRDefault="007A43BC" w:rsidP="007351F9">
      <w:pPr>
        <w:ind w:left="567" w:right="567"/>
        <w:jc w:val="both"/>
        <w:rPr>
          <w:rFonts w:ascii="Palatino Linotype" w:eastAsia="Calibri" w:hAnsi="Palatino Linotype" w:cs="Arial"/>
          <w:b/>
          <w:lang w:val="es-ES"/>
        </w:rPr>
      </w:pPr>
    </w:p>
    <w:p w14:paraId="57ACA5AC" w14:textId="3015AD9C" w:rsidR="00892072" w:rsidRPr="00E54A2E" w:rsidRDefault="00892072" w:rsidP="007351F9">
      <w:pPr>
        <w:ind w:left="567" w:right="567"/>
        <w:jc w:val="both"/>
        <w:rPr>
          <w:rFonts w:ascii="Palatino Linotype" w:eastAsia="Calibri" w:hAnsi="Palatino Linotype" w:cs="Arial"/>
          <w:b/>
          <w:lang w:val="es-ES"/>
        </w:rPr>
      </w:pPr>
      <w:r w:rsidRPr="00E54A2E">
        <w:rPr>
          <w:rFonts w:ascii="Palatino Linotype" w:eastAsia="Calibri" w:hAnsi="Palatino Linotype" w:cs="Arial"/>
          <w:b/>
          <w:lang w:val="es-ES"/>
        </w:rPr>
        <w:t>00190/IXTASAL/IP/2021</w:t>
      </w:r>
    </w:p>
    <w:p w14:paraId="6EC8E326" w14:textId="6ABF8E79" w:rsidR="007A43BC" w:rsidRPr="00E54A2E" w:rsidRDefault="007A43BC" w:rsidP="007A43BC">
      <w:pPr>
        <w:ind w:left="567" w:right="567"/>
        <w:jc w:val="both"/>
        <w:rPr>
          <w:rFonts w:ascii="Palatino Linotype" w:eastAsia="Calibri" w:hAnsi="Palatino Linotype" w:cs="Arial"/>
          <w:bCs/>
          <w:i/>
          <w:iCs/>
          <w:sz w:val="22"/>
          <w:szCs w:val="22"/>
          <w:lang w:val="es-ES"/>
        </w:rPr>
      </w:pPr>
      <w:r w:rsidRPr="00E54A2E">
        <w:rPr>
          <w:rFonts w:ascii="Palatino Linotype" w:eastAsia="Calibri" w:hAnsi="Palatino Linotype" w:cs="Arial"/>
          <w:bCs/>
          <w:i/>
          <w:iCs/>
          <w:sz w:val="22"/>
          <w:szCs w:val="22"/>
          <w:lang w:val="es-ES"/>
        </w:rPr>
        <w:lastRenderedPageBreak/>
        <w:t>“</w:t>
      </w:r>
      <w:r w:rsidR="001373FF" w:rsidRPr="00E54A2E">
        <w:rPr>
          <w:rFonts w:ascii="Palatino Linotype" w:eastAsia="Calibri" w:hAnsi="Palatino Linotype" w:cs="Arial"/>
          <w:bCs/>
          <w:i/>
          <w:iCs/>
          <w:sz w:val="22"/>
          <w:szCs w:val="22"/>
          <w:lang w:val="es-ES"/>
        </w:rPr>
        <w:t>Las nóminas de todos los trabajadores del Sistema Municipal DIF, correspondientes al mes de enero de 2020 y los recibos de pago (CFDI) relativos a dicho mes; así cómo, las nóminas correspondientes al mes de diciembre de 2020 y los recibos de pago (CFDI) relativos a dicho mes.</w:t>
      </w:r>
      <w:r w:rsidRPr="00E54A2E">
        <w:rPr>
          <w:rFonts w:ascii="Palatino Linotype" w:eastAsia="Calibri" w:hAnsi="Palatino Linotype" w:cs="Arial"/>
          <w:bCs/>
          <w:i/>
          <w:iCs/>
          <w:sz w:val="22"/>
          <w:szCs w:val="22"/>
          <w:lang w:val="es-ES"/>
        </w:rPr>
        <w:t>” (sic)</w:t>
      </w:r>
    </w:p>
    <w:p w14:paraId="7EBB9280" w14:textId="77777777" w:rsidR="007A43BC" w:rsidRPr="00E54A2E" w:rsidRDefault="007A43BC" w:rsidP="007351F9">
      <w:pPr>
        <w:ind w:left="567" w:right="567"/>
        <w:jc w:val="both"/>
        <w:rPr>
          <w:rFonts w:ascii="Palatino Linotype" w:eastAsia="Calibri" w:hAnsi="Palatino Linotype" w:cs="Arial"/>
          <w:b/>
          <w:lang w:val="es-ES"/>
        </w:rPr>
      </w:pPr>
    </w:p>
    <w:p w14:paraId="21F4A4B0" w14:textId="00AA21A8" w:rsidR="00892072" w:rsidRPr="00E54A2E" w:rsidRDefault="00892072" w:rsidP="007A43BC">
      <w:pPr>
        <w:ind w:left="567" w:right="567"/>
        <w:jc w:val="both"/>
        <w:rPr>
          <w:rFonts w:ascii="Palatino Linotype" w:eastAsia="Calibri" w:hAnsi="Palatino Linotype" w:cs="Arial"/>
          <w:bCs/>
          <w:i/>
          <w:iCs/>
          <w:sz w:val="22"/>
          <w:szCs w:val="22"/>
          <w:lang w:val="es-ES"/>
        </w:rPr>
      </w:pPr>
      <w:r w:rsidRPr="00E54A2E">
        <w:rPr>
          <w:rFonts w:ascii="Palatino Linotype" w:eastAsia="Calibri" w:hAnsi="Palatino Linotype" w:cs="Arial"/>
          <w:b/>
          <w:lang w:val="es-ES"/>
        </w:rPr>
        <w:t>00189/IXTASAL/IP/2021</w:t>
      </w:r>
      <w:r w:rsidRPr="00E54A2E">
        <w:rPr>
          <w:rFonts w:ascii="Palatino Linotype" w:eastAsia="Calibri" w:hAnsi="Palatino Linotype" w:cs="Arial"/>
          <w:bCs/>
          <w:i/>
          <w:iCs/>
          <w:sz w:val="22"/>
          <w:szCs w:val="22"/>
          <w:lang w:val="es-ES"/>
        </w:rPr>
        <w:t xml:space="preserve"> </w:t>
      </w:r>
    </w:p>
    <w:p w14:paraId="2BBF23FD" w14:textId="66CB288C" w:rsidR="007A43BC" w:rsidRPr="00E54A2E" w:rsidRDefault="007A43BC" w:rsidP="007A43BC">
      <w:pPr>
        <w:ind w:left="567" w:right="567"/>
        <w:jc w:val="both"/>
        <w:rPr>
          <w:rFonts w:ascii="Palatino Linotype" w:eastAsia="Calibri" w:hAnsi="Palatino Linotype" w:cs="Arial"/>
          <w:bCs/>
          <w:i/>
          <w:iCs/>
          <w:sz w:val="22"/>
          <w:szCs w:val="22"/>
          <w:lang w:val="es-ES"/>
        </w:rPr>
      </w:pPr>
      <w:r w:rsidRPr="00E54A2E">
        <w:rPr>
          <w:rFonts w:ascii="Palatino Linotype" w:eastAsia="Calibri" w:hAnsi="Palatino Linotype" w:cs="Arial"/>
          <w:bCs/>
          <w:i/>
          <w:iCs/>
          <w:sz w:val="22"/>
          <w:szCs w:val="22"/>
          <w:lang w:val="es-ES"/>
        </w:rPr>
        <w:t>“</w:t>
      </w:r>
      <w:r w:rsidR="001373FF" w:rsidRPr="00E54A2E">
        <w:rPr>
          <w:rFonts w:ascii="Palatino Linotype" w:eastAsia="Calibri" w:hAnsi="Palatino Linotype" w:cs="Arial"/>
          <w:bCs/>
          <w:i/>
          <w:iCs/>
          <w:sz w:val="22"/>
          <w:szCs w:val="22"/>
          <w:lang w:val="es-ES"/>
        </w:rPr>
        <w:t>Las nóminas de todos los trabajadores del Municipio de Ixtapan de la Sal, correspondientes al mes de enero de 2020 y los recibos de pago (CFDI) relativos a dicho mes; así cómo, las nóminas correspondientes al mes de diciembre de 2020 y los recibos de pago (CFDI) relativos a dicho mes.</w:t>
      </w:r>
      <w:r w:rsidRPr="00E54A2E">
        <w:rPr>
          <w:rFonts w:ascii="Palatino Linotype" w:eastAsia="Calibri" w:hAnsi="Palatino Linotype" w:cs="Arial"/>
          <w:bCs/>
          <w:i/>
          <w:iCs/>
          <w:sz w:val="22"/>
          <w:szCs w:val="22"/>
          <w:lang w:val="es-ES"/>
        </w:rPr>
        <w:t>” (sic)</w:t>
      </w:r>
    </w:p>
    <w:p w14:paraId="4DFB03CE" w14:textId="77777777" w:rsidR="007A43BC" w:rsidRPr="00E54A2E" w:rsidRDefault="007A43BC" w:rsidP="007351F9">
      <w:pPr>
        <w:ind w:left="567" w:right="567"/>
        <w:jc w:val="both"/>
        <w:rPr>
          <w:rFonts w:ascii="Palatino Linotype" w:eastAsia="Calibri" w:hAnsi="Palatino Linotype" w:cs="Arial"/>
          <w:b/>
          <w:lang w:val="es-ES"/>
        </w:rPr>
      </w:pPr>
    </w:p>
    <w:p w14:paraId="557E1CA0" w14:textId="77777777" w:rsidR="00892072" w:rsidRPr="00E54A2E" w:rsidRDefault="00892072" w:rsidP="007351F9">
      <w:pPr>
        <w:ind w:left="567" w:right="567"/>
        <w:jc w:val="both"/>
        <w:rPr>
          <w:rFonts w:ascii="Palatino Linotype" w:eastAsia="Calibri" w:hAnsi="Palatino Linotype" w:cs="Arial"/>
          <w:b/>
          <w:lang w:val="es-ES"/>
        </w:rPr>
      </w:pPr>
    </w:p>
    <w:p w14:paraId="7778DC2C" w14:textId="77777777" w:rsidR="00892072" w:rsidRPr="00E54A2E" w:rsidRDefault="00892072" w:rsidP="007A43BC">
      <w:pPr>
        <w:ind w:left="567" w:right="567"/>
        <w:jc w:val="both"/>
        <w:rPr>
          <w:rFonts w:ascii="Palatino Linotype" w:eastAsia="Calibri" w:hAnsi="Palatino Linotype" w:cs="Arial"/>
          <w:b/>
          <w:lang w:val="es-ES"/>
        </w:rPr>
      </w:pPr>
      <w:r w:rsidRPr="00E54A2E">
        <w:rPr>
          <w:rFonts w:ascii="Palatino Linotype" w:eastAsia="Calibri" w:hAnsi="Palatino Linotype" w:cs="Arial"/>
          <w:b/>
          <w:lang w:val="es-ES"/>
        </w:rPr>
        <w:t>00188/IXTASAL/IP/2021</w:t>
      </w:r>
    </w:p>
    <w:p w14:paraId="1C2BE6B9" w14:textId="6A8B793C" w:rsidR="007A43BC" w:rsidRPr="00E54A2E" w:rsidRDefault="007A43BC" w:rsidP="001373FF">
      <w:pPr>
        <w:ind w:left="567" w:right="567"/>
        <w:jc w:val="both"/>
        <w:rPr>
          <w:rFonts w:ascii="Palatino Linotype" w:eastAsia="Calibri" w:hAnsi="Palatino Linotype" w:cs="Arial"/>
          <w:bCs/>
          <w:i/>
          <w:iCs/>
          <w:sz w:val="22"/>
          <w:szCs w:val="22"/>
          <w:lang w:val="es-ES"/>
        </w:rPr>
      </w:pPr>
      <w:r w:rsidRPr="00E54A2E">
        <w:rPr>
          <w:rFonts w:ascii="Palatino Linotype" w:eastAsia="Calibri" w:hAnsi="Palatino Linotype" w:cs="Arial"/>
          <w:bCs/>
          <w:i/>
          <w:iCs/>
          <w:sz w:val="22"/>
          <w:szCs w:val="22"/>
          <w:lang w:val="es-ES"/>
        </w:rPr>
        <w:t>“</w:t>
      </w:r>
      <w:r w:rsidR="001373FF" w:rsidRPr="00E54A2E">
        <w:rPr>
          <w:rFonts w:ascii="Palatino Linotype" w:eastAsia="Calibri" w:hAnsi="Palatino Linotype" w:cs="Arial"/>
          <w:bCs/>
          <w:i/>
          <w:iCs/>
          <w:sz w:val="22"/>
          <w:szCs w:val="22"/>
          <w:lang w:val="es-ES"/>
        </w:rPr>
        <w:t>Las nóminas de todos los trabajadores del Municipio de Ixtapan de la Sal, correspondientes al mes de enero de 2019 y los recibos de pago (CFDI) relativos a dicho mes; así cómo, las nóminas correspondientes al mes de diciembre de 2019 y los recibos de pago (CFDI) relativos a dicho mes.</w:t>
      </w:r>
      <w:r w:rsidRPr="00E54A2E">
        <w:rPr>
          <w:rFonts w:ascii="Palatino Linotype" w:eastAsia="Calibri" w:hAnsi="Palatino Linotype" w:cs="Arial"/>
          <w:bCs/>
          <w:i/>
          <w:iCs/>
          <w:sz w:val="22"/>
          <w:szCs w:val="22"/>
          <w:lang w:val="es-ES"/>
        </w:rPr>
        <w:t>” (sic)</w:t>
      </w:r>
    </w:p>
    <w:p w14:paraId="3B555745" w14:textId="77777777" w:rsidR="007A43BC" w:rsidRPr="00E54A2E" w:rsidRDefault="007A43BC" w:rsidP="007351F9">
      <w:pPr>
        <w:ind w:left="567" w:right="567"/>
        <w:jc w:val="both"/>
        <w:rPr>
          <w:rFonts w:ascii="Palatino Linotype" w:eastAsia="Calibri" w:hAnsi="Palatino Linotype" w:cs="Arial"/>
          <w:b/>
          <w:lang w:val="es-ES"/>
        </w:rPr>
      </w:pPr>
    </w:p>
    <w:p w14:paraId="63F29536" w14:textId="7E3440D9" w:rsidR="007A43BC" w:rsidRPr="00E54A2E" w:rsidRDefault="00892072" w:rsidP="007351F9">
      <w:pPr>
        <w:ind w:left="567" w:right="567"/>
        <w:jc w:val="both"/>
        <w:rPr>
          <w:rFonts w:ascii="Palatino Linotype" w:eastAsia="Calibri" w:hAnsi="Palatino Linotype" w:cs="Arial"/>
          <w:b/>
          <w:lang w:val="es-ES"/>
        </w:rPr>
      </w:pPr>
      <w:r w:rsidRPr="00E54A2E">
        <w:rPr>
          <w:rFonts w:ascii="Palatino Linotype" w:eastAsia="Calibri" w:hAnsi="Palatino Linotype" w:cs="Arial"/>
          <w:b/>
          <w:lang w:val="es-ES"/>
        </w:rPr>
        <w:t>00187/IXTASAL/IP/2021</w:t>
      </w:r>
      <w:r w:rsidR="007A43BC" w:rsidRPr="00E54A2E">
        <w:rPr>
          <w:rFonts w:ascii="Palatino Linotype" w:eastAsia="Calibri" w:hAnsi="Palatino Linotype" w:cs="Arial"/>
          <w:b/>
          <w:lang w:val="es-ES"/>
        </w:rPr>
        <w:t xml:space="preserve"> </w:t>
      </w:r>
    </w:p>
    <w:p w14:paraId="5B3F1A4D" w14:textId="57969CA4" w:rsidR="007A43BC" w:rsidRPr="00E54A2E" w:rsidRDefault="007A43BC" w:rsidP="007A43BC">
      <w:pPr>
        <w:ind w:left="567" w:right="567"/>
        <w:jc w:val="both"/>
        <w:rPr>
          <w:rFonts w:ascii="Palatino Linotype" w:eastAsia="Calibri" w:hAnsi="Palatino Linotype" w:cs="Arial"/>
          <w:bCs/>
          <w:i/>
          <w:iCs/>
          <w:sz w:val="22"/>
          <w:szCs w:val="22"/>
          <w:lang w:val="es-ES"/>
        </w:rPr>
      </w:pPr>
      <w:r w:rsidRPr="00E54A2E">
        <w:rPr>
          <w:rFonts w:ascii="Palatino Linotype" w:eastAsia="Calibri" w:hAnsi="Palatino Linotype" w:cs="Arial"/>
          <w:bCs/>
          <w:i/>
          <w:iCs/>
          <w:sz w:val="22"/>
          <w:szCs w:val="22"/>
          <w:lang w:val="es-ES"/>
        </w:rPr>
        <w:t>“</w:t>
      </w:r>
      <w:r w:rsidR="001373FF" w:rsidRPr="00E54A2E">
        <w:rPr>
          <w:rFonts w:ascii="Palatino Linotype" w:eastAsia="Calibri" w:hAnsi="Palatino Linotype" w:cs="Arial"/>
          <w:bCs/>
          <w:i/>
          <w:iCs/>
          <w:sz w:val="22"/>
          <w:szCs w:val="22"/>
          <w:lang w:val="es-ES"/>
        </w:rPr>
        <w:t xml:space="preserve">Las nóminas de todos los trabajadores del Municipio de Ixtapan de la Sal, correspondientes al mes de diciembre de 2020 y los recibos de pago (CFDI) relativos a dicho mes; así cómo, las nóminas correspondientes al mes de enero de 2021 y los recibos de pago (CFDI) relativos a dicho mes en virtud que el simulador presidente municipal </w:t>
      </w:r>
      <w:proofErr w:type="spellStart"/>
      <w:r w:rsidR="001373FF" w:rsidRPr="00E54A2E">
        <w:rPr>
          <w:rFonts w:ascii="Palatino Linotype" w:eastAsia="Calibri" w:hAnsi="Palatino Linotype" w:cs="Arial"/>
          <w:bCs/>
          <w:i/>
          <w:iCs/>
          <w:sz w:val="22"/>
          <w:szCs w:val="22"/>
          <w:lang w:val="es-ES"/>
        </w:rPr>
        <w:t>juana</w:t>
      </w:r>
      <w:proofErr w:type="spellEnd"/>
      <w:r w:rsidR="001373FF" w:rsidRPr="00E54A2E">
        <w:rPr>
          <w:rFonts w:ascii="Palatino Linotype" w:eastAsia="Calibri" w:hAnsi="Palatino Linotype" w:cs="Arial"/>
          <w:bCs/>
          <w:i/>
          <w:iCs/>
          <w:sz w:val="22"/>
          <w:szCs w:val="22"/>
          <w:lang w:val="es-ES"/>
        </w:rPr>
        <w:t xml:space="preserve"> </w:t>
      </w:r>
      <w:proofErr w:type="spellStart"/>
      <w:r w:rsidR="001373FF" w:rsidRPr="00E54A2E">
        <w:rPr>
          <w:rFonts w:ascii="Palatino Linotype" w:eastAsia="Calibri" w:hAnsi="Palatino Linotype" w:cs="Arial"/>
          <w:bCs/>
          <w:i/>
          <w:iCs/>
          <w:sz w:val="22"/>
          <w:szCs w:val="22"/>
          <w:lang w:val="es-ES"/>
        </w:rPr>
        <w:t>pérez</w:t>
      </w:r>
      <w:proofErr w:type="spellEnd"/>
      <w:r w:rsidR="001373FF" w:rsidRPr="00E54A2E">
        <w:rPr>
          <w:rFonts w:ascii="Palatino Linotype" w:eastAsia="Calibri" w:hAnsi="Palatino Linotype" w:cs="Arial"/>
          <w:bCs/>
          <w:i/>
          <w:iCs/>
          <w:sz w:val="22"/>
          <w:szCs w:val="22"/>
          <w:lang w:val="es-ES"/>
        </w:rPr>
        <w:t xml:space="preserve"> quintero, está metiendo aviadores a la nómina del DIF municipal.</w:t>
      </w:r>
      <w:r w:rsidRPr="00E54A2E">
        <w:rPr>
          <w:rFonts w:ascii="Palatino Linotype" w:eastAsia="Calibri" w:hAnsi="Palatino Linotype" w:cs="Arial"/>
          <w:bCs/>
          <w:i/>
          <w:iCs/>
          <w:sz w:val="22"/>
          <w:szCs w:val="22"/>
          <w:lang w:val="es-ES"/>
        </w:rPr>
        <w:t>” (sic)</w:t>
      </w:r>
    </w:p>
    <w:p w14:paraId="4B22D6BA" w14:textId="77777777" w:rsidR="007A43BC" w:rsidRPr="00E54A2E" w:rsidRDefault="007A43BC" w:rsidP="007351F9">
      <w:pPr>
        <w:ind w:left="567" w:right="567"/>
        <w:jc w:val="both"/>
        <w:rPr>
          <w:rFonts w:ascii="Palatino Linotype" w:eastAsia="Calibri" w:hAnsi="Palatino Linotype" w:cs="Arial"/>
          <w:b/>
          <w:lang w:val="es-ES"/>
        </w:rPr>
      </w:pPr>
    </w:p>
    <w:p w14:paraId="43692616" w14:textId="77777777" w:rsidR="00554DF4" w:rsidRPr="00E54A2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E54A2E">
        <w:rPr>
          <w:rFonts w:ascii="Palatino Linotype" w:eastAsia="Times New Roman" w:hAnsi="Palatino Linotype" w:cs="Arial"/>
          <w:lang w:val="es-ES"/>
        </w:rPr>
        <w:t xml:space="preserve">Señaló como modalidad de entrega de la información a través del </w:t>
      </w:r>
      <w:r w:rsidRPr="00E54A2E">
        <w:rPr>
          <w:rFonts w:ascii="Palatino Linotype" w:eastAsia="Times New Roman" w:hAnsi="Palatino Linotype" w:cs="Arial"/>
          <w:b/>
          <w:lang w:val="es-ES"/>
        </w:rPr>
        <w:t>SAIMEX.</w:t>
      </w:r>
    </w:p>
    <w:p w14:paraId="33E6EFF0" w14:textId="77777777" w:rsidR="00B12E16" w:rsidRPr="00E54A2E" w:rsidRDefault="00B12E16" w:rsidP="00B12E16">
      <w:pPr>
        <w:pStyle w:val="Prrafodelista"/>
        <w:spacing w:line="360" w:lineRule="auto"/>
        <w:ind w:left="0"/>
        <w:jc w:val="both"/>
        <w:rPr>
          <w:rFonts w:ascii="Palatino Linotype" w:eastAsia="Times New Roman" w:hAnsi="Palatino Linotype" w:cs="Arial"/>
          <w:lang w:val="es-ES"/>
        </w:rPr>
      </w:pPr>
    </w:p>
    <w:p w14:paraId="174685DA" w14:textId="7C5913EA" w:rsidR="00AD1D4C" w:rsidRPr="00E54A2E" w:rsidRDefault="00554DF4" w:rsidP="00913646">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E54A2E">
        <w:rPr>
          <w:rFonts w:ascii="Palatino Linotype" w:eastAsia="Calibri" w:hAnsi="Palatino Linotype" w:cs="Times New Roman"/>
          <w:lang w:val="es-ES"/>
        </w:rPr>
        <w:t xml:space="preserve">El </w:t>
      </w:r>
      <w:r w:rsidR="001373FF" w:rsidRPr="00E54A2E">
        <w:rPr>
          <w:rFonts w:ascii="Palatino Linotype" w:eastAsia="Calibri" w:hAnsi="Palatino Linotype" w:cs="Times New Roman"/>
          <w:lang w:val="es-ES"/>
        </w:rPr>
        <w:t>veintidós</w:t>
      </w:r>
      <w:r w:rsidR="00B12E16" w:rsidRPr="00E54A2E">
        <w:rPr>
          <w:rFonts w:ascii="Palatino Linotype" w:eastAsia="Calibri" w:hAnsi="Palatino Linotype" w:cs="Times New Roman"/>
          <w:lang w:val="es-ES"/>
        </w:rPr>
        <w:t xml:space="preserve"> </w:t>
      </w:r>
      <w:r w:rsidR="006D6CCC" w:rsidRPr="00E54A2E">
        <w:rPr>
          <w:rFonts w:ascii="Palatino Linotype" w:eastAsia="Calibri" w:hAnsi="Palatino Linotype" w:cs="Arial"/>
          <w:lang w:val="es-ES"/>
        </w:rPr>
        <w:t>(</w:t>
      </w:r>
      <w:r w:rsidR="001373FF" w:rsidRPr="00E54A2E">
        <w:rPr>
          <w:rFonts w:ascii="Palatino Linotype" w:eastAsia="Calibri" w:hAnsi="Palatino Linotype" w:cs="Arial"/>
          <w:lang w:val="es-ES"/>
        </w:rPr>
        <w:t>22</w:t>
      </w:r>
      <w:r w:rsidR="006D6CCC" w:rsidRPr="00E54A2E">
        <w:rPr>
          <w:rFonts w:ascii="Palatino Linotype" w:eastAsia="Calibri" w:hAnsi="Palatino Linotype" w:cs="Arial"/>
          <w:lang w:val="es-ES"/>
        </w:rPr>
        <w:t xml:space="preserve">) </w:t>
      </w:r>
      <w:r w:rsidR="006D6CCC" w:rsidRPr="00E54A2E">
        <w:rPr>
          <w:rFonts w:ascii="Palatino Linotype" w:eastAsia="Calibri" w:hAnsi="Palatino Linotype" w:cs="Times New Roman"/>
          <w:lang w:val="es-ES"/>
        </w:rPr>
        <w:t xml:space="preserve">de </w:t>
      </w:r>
      <w:r w:rsidR="001373FF" w:rsidRPr="00E54A2E">
        <w:rPr>
          <w:rFonts w:ascii="Palatino Linotype" w:eastAsia="Calibri" w:hAnsi="Palatino Linotype" w:cs="Times New Roman"/>
          <w:lang w:val="es-ES"/>
        </w:rPr>
        <w:t>febrero</w:t>
      </w:r>
      <w:r w:rsidR="007838C0" w:rsidRPr="00E54A2E">
        <w:rPr>
          <w:rFonts w:ascii="Palatino Linotype" w:eastAsia="Calibri" w:hAnsi="Palatino Linotype" w:cs="Times New Roman"/>
          <w:lang w:val="es-ES"/>
        </w:rPr>
        <w:t xml:space="preserve"> de dos mil veint</w:t>
      </w:r>
      <w:r w:rsidR="001373FF" w:rsidRPr="00E54A2E">
        <w:rPr>
          <w:rFonts w:ascii="Palatino Linotype" w:eastAsia="Calibri" w:hAnsi="Palatino Linotype" w:cs="Times New Roman"/>
          <w:lang w:val="es-ES"/>
        </w:rPr>
        <w:t>iuno</w:t>
      </w:r>
      <w:r w:rsidRPr="00E54A2E">
        <w:rPr>
          <w:rFonts w:ascii="Palatino Linotype" w:eastAsia="Calibri" w:hAnsi="Palatino Linotype" w:cs="Times New Roman"/>
          <w:lang w:val="es-ES"/>
        </w:rPr>
        <w:t xml:space="preserve">, el </w:t>
      </w:r>
      <w:r w:rsidRPr="00E54A2E">
        <w:rPr>
          <w:rFonts w:ascii="Palatino Linotype" w:eastAsia="Calibri" w:hAnsi="Palatino Linotype" w:cs="Arial"/>
          <w:b/>
          <w:lang w:val="es-AR"/>
        </w:rPr>
        <w:t>SUJETO OBLIGADO</w:t>
      </w:r>
      <w:r w:rsidRPr="00E54A2E">
        <w:rPr>
          <w:rFonts w:ascii="Palatino Linotype" w:eastAsia="Calibri" w:hAnsi="Palatino Linotype" w:cs="Arial"/>
          <w:b/>
          <w:i/>
          <w:lang w:val="es-AR"/>
        </w:rPr>
        <w:t xml:space="preserve"> </w:t>
      </w:r>
      <w:r w:rsidRPr="00E54A2E">
        <w:rPr>
          <w:rFonts w:ascii="Palatino Linotype" w:eastAsia="Times New Roman" w:hAnsi="Palatino Linotype" w:cs="Arial"/>
          <w:lang w:val="es-ES"/>
        </w:rPr>
        <w:t>dio respuest</w:t>
      </w:r>
      <w:r w:rsidR="00CE5D17" w:rsidRPr="00E54A2E">
        <w:rPr>
          <w:rFonts w:ascii="Palatino Linotype" w:eastAsia="Times New Roman" w:hAnsi="Palatino Linotype" w:cs="Arial"/>
          <w:lang w:val="es-ES"/>
        </w:rPr>
        <w:t>a a la</w:t>
      </w:r>
      <w:r w:rsidR="00D61088" w:rsidRPr="00E54A2E">
        <w:rPr>
          <w:rFonts w:ascii="Palatino Linotype" w:eastAsia="Times New Roman" w:hAnsi="Palatino Linotype" w:cs="Arial"/>
          <w:lang w:val="es-ES"/>
        </w:rPr>
        <w:t>s</w:t>
      </w:r>
      <w:r w:rsidR="00CE5D17" w:rsidRPr="00E54A2E">
        <w:rPr>
          <w:rFonts w:ascii="Palatino Linotype" w:eastAsia="Times New Roman" w:hAnsi="Palatino Linotype" w:cs="Arial"/>
          <w:lang w:val="es-ES"/>
        </w:rPr>
        <w:t xml:space="preserve"> solicitud</w:t>
      </w:r>
      <w:r w:rsidR="00D61088" w:rsidRPr="00E54A2E">
        <w:rPr>
          <w:rFonts w:ascii="Palatino Linotype" w:eastAsia="Times New Roman" w:hAnsi="Palatino Linotype" w:cs="Arial"/>
          <w:lang w:val="es-ES"/>
        </w:rPr>
        <w:t>es</w:t>
      </w:r>
      <w:r w:rsidR="00CE5D17" w:rsidRPr="00E54A2E">
        <w:rPr>
          <w:rFonts w:ascii="Palatino Linotype" w:eastAsia="Times New Roman" w:hAnsi="Palatino Linotype" w:cs="Arial"/>
          <w:lang w:val="es-ES"/>
        </w:rPr>
        <w:t xml:space="preserve"> de información</w:t>
      </w:r>
      <w:r w:rsidR="001373FF" w:rsidRPr="00E54A2E">
        <w:rPr>
          <w:rFonts w:ascii="Palatino Linotype" w:eastAsia="Times New Roman" w:hAnsi="Palatino Linotype" w:cs="Arial"/>
          <w:lang w:val="es-ES"/>
        </w:rPr>
        <w:t xml:space="preserve"> adjuntando en todas y cada una, el documento denominado </w:t>
      </w:r>
      <w:r w:rsidR="001373FF" w:rsidRPr="00E54A2E">
        <w:rPr>
          <w:rFonts w:ascii="Palatino Linotype" w:eastAsia="Times New Roman" w:hAnsi="Palatino Linotype" w:cs="Arial"/>
          <w:b/>
          <w:bCs/>
          <w:i/>
          <w:iCs/>
          <w:lang w:val="es-ES"/>
        </w:rPr>
        <w:t>10ma Sesión Extraordinaria.pdf</w:t>
      </w:r>
      <w:r w:rsidR="001373FF" w:rsidRPr="00E54A2E">
        <w:rPr>
          <w:rFonts w:ascii="Palatino Linotype" w:eastAsia="Times New Roman" w:hAnsi="Palatino Linotype" w:cs="Arial"/>
          <w:lang w:val="es-ES"/>
        </w:rPr>
        <w:t xml:space="preserve"> y en los siguientes términos:</w:t>
      </w:r>
    </w:p>
    <w:p w14:paraId="6F227336" w14:textId="65AB9686" w:rsidR="001373FF" w:rsidRPr="00E54A2E" w:rsidRDefault="001373FF" w:rsidP="001373FF">
      <w:pPr>
        <w:pStyle w:val="Prrafodelista"/>
        <w:rPr>
          <w:rFonts w:ascii="Palatino Linotype" w:eastAsia="Calibri" w:hAnsi="Palatino Linotype" w:cs="Times New Roman"/>
          <w:b/>
          <w:i/>
          <w:lang w:val="es-ES"/>
        </w:rPr>
      </w:pPr>
    </w:p>
    <w:p w14:paraId="02BA6FBF" w14:textId="455D966D" w:rsidR="00396682" w:rsidRPr="00E54A2E" w:rsidRDefault="00396682" w:rsidP="001373FF">
      <w:pPr>
        <w:pStyle w:val="Prrafodelista"/>
        <w:rPr>
          <w:rFonts w:ascii="Palatino Linotype" w:eastAsia="Calibri" w:hAnsi="Palatino Linotype" w:cs="Times New Roman"/>
          <w:b/>
          <w:i/>
          <w:lang w:val="es-ES"/>
        </w:rPr>
      </w:pPr>
    </w:p>
    <w:p w14:paraId="3260BB9A" w14:textId="4409D1EB" w:rsidR="00396682" w:rsidRPr="00E54A2E" w:rsidRDefault="00396682" w:rsidP="001373FF">
      <w:pPr>
        <w:pStyle w:val="Prrafodelista"/>
        <w:rPr>
          <w:rFonts w:ascii="Palatino Linotype" w:eastAsia="Calibri" w:hAnsi="Palatino Linotype" w:cs="Times New Roman"/>
          <w:b/>
          <w:i/>
          <w:lang w:val="es-ES"/>
        </w:rPr>
      </w:pPr>
    </w:p>
    <w:p w14:paraId="47C70F72" w14:textId="3AA8518B" w:rsidR="00396682" w:rsidRPr="00E54A2E" w:rsidRDefault="00396682" w:rsidP="001373FF">
      <w:pPr>
        <w:pStyle w:val="Prrafodelista"/>
        <w:rPr>
          <w:rFonts w:ascii="Palatino Linotype" w:eastAsia="Calibri" w:hAnsi="Palatino Linotype" w:cs="Times New Roman"/>
          <w:b/>
          <w:i/>
          <w:lang w:val="es-ES"/>
        </w:rPr>
      </w:pPr>
    </w:p>
    <w:p w14:paraId="664D261F" w14:textId="38BC714B" w:rsidR="00396682" w:rsidRPr="00E54A2E" w:rsidRDefault="00396682" w:rsidP="001373FF">
      <w:pPr>
        <w:pStyle w:val="Prrafodelista"/>
        <w:rPr>
          <w:rFonts w:ascii="Palatino Linotype" w:eastAsia="Calibri" w:hAnsi="Palatino Linotype" w:cs="Times New Roman"/>
          <w:b/>
          <w:i/>
          <w:lang w:val="es-ES"/>
        </w:rPr>
      </w:pPr>
    </w:p>
    <w:p w14:paraId="45830BF0" w14:textId="77777777" w:rsidR="001373FF" w:rsidRPr="00E54A2E" w:rsidRDefault="00554DF4" w:rsidP="001373FF">
      <w:pPr>
        <w:pStyle w:val="Prrafodelista"/>
        <w:spacing w:before="240" w:after="240" w:line="360" w:lineRule="auto"/>
        <w:ind w:left="567" w:right="567"/>
        <w:jc w:val="both"/>
        <w:rPr>
          <w:rFonts w:ascii="Palatino Linotype" w:hAnsi="Palatino Linotype"/>
          <w:i/>
          <w:color w:val="000000"/>
          <w:sz w:val="22"/>
          <w:szCs w:val="22"/>
        </w:rPr>
      </w:pPr>
      <w:r w:rsidRPr="00E54A2E">
        <w:rPr>
          <w:rFonts w:ascii="Palatino Linotype" w:eastAsia="Calibri" w:hAnsi="Palatino Linotype" w:cs="Times New Roman"/>
          <w:i/>
          <w:sz w:val="22"/>
          <w:szCs w:val="22"/>
          <w:lang w:val="es-ES"/>
        </w:rPr>
        <w:t>“</w:t>
      </w:r>
      <w:r w:rsidR="001373FF" w:rsidRPr="00E54A2E">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6DCBFB" w14:textId="77777777" w:rsidR="001373FF" w:rsidRPr="00E54A2E" w:rsidRDefault="001373FF" w:rsidP="001373FF">
      <w:pPr>
        <w:pStyle w:val="Prrafodelista"/>
        <w:spacing w:before="240" w:after="240" w:line="360" w:lineRule="auto"/>
        <w:ind w:left="567" w:right="567"/>
        <w:jc w:val="both"/>
        <w:rPr>
          <w:rFonts w:ascii="Palatino Linotype" w:hAnsi="Palatino Linotype"/>
          <w:i/>
          <w:color w:val="000000"/>
          <w:sz w:val="22"/>
          <w:szCs w:val="22"/>
        </w:rPr>
      </w:pPr>
      <w:r w:rsidRPr="00E54A2E">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Décima Sesión Extraordinaria del Comité de Transparencia, de fecha veintidós de febrero del dos mil veintiuno,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ATENTAMENTE L. EN D. MARICELA RAMIREZ COTERO Unidad de Transparencia Ayuntamiento de Ixtapan de la Sal</w:t>
      </w:r>
    </w:p>
    <w:p w14:paraId="42373533" w14:textId="77777777" w:rsidR="001373FF" w:rsidRPr="00E54A2E" w:rsidRDefault="001373FF" w:rsidP="001373FF">
      <w:pPr>
        <w:pStyle w:val="Prrafodelista"/>
        <w:spacing w:before="240" w:after="240" w:line="360" w:lineRule="auto"/>
        <w:ind w:left="567" w:right="567"/>
        <w:jc w:val="both"/>
        <w:rPr>
          <w:rFonts w:ascii="Palatino Linotype" w:hAnsi="Palatino Linotype"/>
          <w:i/>
          <w:color w:val="000000"/>
          <w:sz w:val="22"/>
          <w:szCs w:val="22"/>
        </w:rPr>
      </w:pPr>
      <w:r w:rsidRPr="00E54A2E">
        <w:rPr>
          <w:rFonts w:ascii="Palatino Linotype" w:hAnsi="Palatino Linotype"/>
          <w:i/>
          <w:color w:val="000000"/>
          <w:sz w:val="22"/>
          <w:szCs w:val="22"/>
        </w:rPr>
        <w:t>ATENTAMENTE</w:t>
      </w:r>
    </w:p>
    <w:p w14:paraId="2977889F" w14:textId="5B00B746" w:rsidR="00554DF4" w:rsidRPr="00E54A2E" w:rsidRDefault="001373FF" w:rsidP="001373FF">
      <w:pPr>
        <w:pStyle w:val="Prrafodelista"/>
        <w:spacing w:before="240" w:after="240" w:line="360" w:lineRule="auto"/>
        <w:ind w:left="567" w:right="567"/>
        <w:jc w:val="both"/>
        <w:rPr>
          <w:rFonts w:ascii="Palatino Linotype" w:hAnsi="Palatino Linotype"/>
          <w:i/>
          <w:color w:val="000000"/>
          <w:sz w:val="22"/>
          <w:szCs w:val="22"/>
        </w:rPr>
      </w:pPr>
      <w:r w:rsidRPr="00E54A2E">
        <w:rPr>
          <w:rFonts w:ascii="Palatino Linotype" w:hAnsi="Palatino Linotype"/>
          <w:i/>
          <w:color w:val="000000"/>
          <w:sz w:val="22"/>
          <w:szCs w:val="22"/>
        </w:rPr>
        <w:t>L. EN D. MARICELA RAMIREZ COTERO</w:t>
      </w:r>
      <w:r w:rsidR="00554DF4" w:rsidRPr="00E54A2E">
        <w:rPr>
          <w:rFonts w:ascii="Palatino Linotype" w:hAnsi="Palatino Linotype"/>
          <w:i/>
          <w:color w:val="000000"/>
          <w:sz w:val="22"/>
          <w:szCs w:val="22"/>
        </w:rPr>
        <w:t>” (sic)</w:t>
      </w:r>
    </w:p>
    <w:p w14:paraId="28DAF559" w14:textId="73032315" w:rsidR="00AD1D4C" w:rsidRPr="00E54A2E" w:rsidRDefault="00AD1D4C" w:rsidP="00AD1D4C">
      <w:pPr>
        <w:pStyle w:val="Prrafodelista"/>
        <w:spacing w:before="240" w:after="240" w:line="360" w:lineRule="auto"/>
        <w:ind w:left="567" w:right="567"/>
        <w:jc w:val="both"/>
        <w:rPr>
          <w:rFonts w:ascii="Palatino Linotype" w:hAnsi="Palatino Linotype"/>
          <w:i/>
          <w:color w:val="000000"/>
          <w:sz w:val="22"/>
          <w:szCs w:val="22"/>
        </w:rPr>
      </w:pPr>
    </w:p>
    <w:p w14:paraId="7246D5A1" w14:textId="7BC9B021" w:rsidR="00AD1D4C" w:rsidRPr="00E54A2E" w:rsidRDefault="00396682" w:rsidP="00396682">
      <w:pPr>
        <w:pStyle w:val="Prrafodelista"/>
        <w:numPr>
          <w:ilvl w:val="0"/>
          <w:numId w:val="3"/>
        </w:numPr>
        <w:spacing w:before="240" w:after="240" w:line="360" w:lineRule="auto"/>
        <w:ind w:right="567"/>
        <w:jc w:val="both"/>
        <w:rPr>
          <w:rFonts w:ascii="Palatino Linotype" w:hAnsi="Palatino Linotype"/>
          <w:i/>
          <w:color w:val="000000"/>
          <w:sz w:val="22"/>
          <w:szCs w:val="22"/>
        </w:rPr>
      </w:pPr>
      <w:r w:rsidRPr="00E54A2E">
        <w:rPr>
          <w:rFonts w:ascii="Palatino Linotype" w:eastAsia="Times New Roman" w:hAnsi="Palatino Linotype" w:cs="Arial"/>
          <w:b/>
          <w:bCs/>
          <w:i/>
          <w:iCs/>
          <w:lang w:val="es-ES"/>
        </w:rPr>
        <w:t>10ma Sesión Extraordinaria.pdf</w:t>
      </w:r>
      <w:r w:rsidR="004677FC" w:rsidRPr="00E54A2E">
        <w:rPr>
          <w:rFonts w:ascii="Palatino Linotype" w:eastAsia="Times New Roman" w:hAnsi="Palatino Linotype" w:cs="Arial"/>
          <w:b/>
          <w:bCs/>
          <w:lang w:val="es-ES"/>
        </w:rPr>
        <w:t>:</w:t>
      </w:r>
      <w:r w:rsidR="004677FC" w:rsidRPr="00E54A2E">
        <w:rPr>
          <w:rFonts w:ascii="Palatino Linotype" w:eastAsia="Times New Roman" w:hAnsi="Palatino Linotype" w:cs="Arial"/>
          <w:lang w:val="es-ES"/>
        </w:rPr>
        <w:t xml:space="preserve"> Acuerdo del Comité de Transparencia mediante la cual enlista una serie se solicitudes de acceso a la información pública, para que, de manera conjunta, al </w:t>
      </w:r>
      <w:r w:rsidR="004677FC" w:rsidRPr="00E54A2E">
        <w:rPr>
          <w:rFonts w:ascii="Palatino Linotype" w:eastAsia="Times New Roman" w:hAnsi="Palatino Linotype" w:cs="Arial"/>
          <w:lang w:val="es-ES"/>
        </w:rPr>
        <w:lastRenderedPageBreak/>
        <w:t xml:space="preserve">coincidir el recurrente y el Sujeto Obligado, se realice un cambio de modalidad, para que la información solicitada se le proporcione in situ, </w:t>
      </w:r>
      <w:r w:rsidRPr="00E54A2E">
        <w:rPr>
          <w:rFonts w:ascii="Palatino Linotype" w:eastAsia="Times New Roman" w:hAnsi="Palatino Linotype" w:cs="Arial"/>
          <w:lang w:val="es-ES"/>
        </w:rPr>
        <w:t xml:space="preserve">dicho cambio de modalidad </w:t>
      </w:r>
      <w:r w:rsidR="004677FC" w:rsidRPr="00E54A2E">
        <w:rPr>
          <w:rFonts w:ascii="Palatino Linotype" w:eastAsia="Times New Roman" w:hAnsi="Palatino Linotype" w:cs="Arial"/>
          <w:lang w:val="es-ES"/>
        </w:rPr>
        <w:t>es confirmado por el Comité de Transparencia.</w:t>
      </w:r>
    </w:p>
    <w:p w14:paraId="26E2FCB7" w14:textId="77777777" w:rsidR="00B143F9" w:rsidRPr="00E54A2E" w:rsidRDefault="00B143F9" w:rsidP="00B143F9">
      <w:pPr>
        <w:pStyle w:val="Prrafodelista"/>
        <w:spacing w:before="240" w:after="240" w:line="360" w:lineRule="auto"/>
        <w:ind w:left="851" w:right="567"/>
        <w:jc w:val="both"/>
        <w:rPr>
          <w:rFonts w:ascii="Palatino Linotype" w:eastAsia="Times New Roman" w:hAnsi="Palatino Linotype" w:cs="Arial"/>
          <w:b/>
          <w:lang w:val="es-ES"/>
        </w:rPr>
      </w:pPr>
    </w:p>
    <w:p w14:paraId="7F6FAD54" w14:textId="098EB8DA" w:rsidR="00554DF4" w:rsidRPr="00E54A2E"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E54A2E">
        <w:rPr>
          <w:rFonts w:ascii="Palatino Linotype" w:eastAsia="Calibri" w:hAnsi="Palatino Linotype" w:cs="Arial"/>
          <w:lang w:val="es-AR"/>
        </w:rPr>
        <w:t>El</w:t>
      </w:r>
      <w:r w:rsidR="007B3254" w:rsidRPr="00E54A2E">
        <w:rPr>
          <w:rFonts w:ascii="Palatino Linotype" w:eastAsia="Calibri" w:hAnsi="Palatino Linotype" w:cs="Arial"/>
          <w:lang w:val="es-AR"/>
        </w:rPr>
        <w:t xml:space="preserve"> </w:t>
      </w:r>
      <w:r w:rsidR="008128DD" w:rsidRPr="00E54A2E">
        <w:rPr>
          <w:rFonts w:ascii="Palatino Linotype" w:eastAsia="Calibri" w:hAnsi="Palatino Linotype" w:cs="Arial"/>
          <w:lang w:val="es-AR"/>
        </w:rPr>
        <w:t>seis</w:t>
      </w:r>
      <w:r w:rsidR="00CE5D17" w:rsidRPr="00E54A2E">
        <w:rPr>
          <w:rFonts w:ascii="Palatino Linotype" w:eastAsia="Calibri" w:hAnsi="Palatino Linotype" w:cs="Arial"/>
          <w:lang w:val="es-AR"/>
        </w:rPr>
        <w:t xml:space="preserve"> </w:t>
      </w:r>
      <w:r w:rsidR="00554DF4" w:rsidRPr="00E54A2E">
        <w:rPr>
          <w:rFonts w:ascii="Palatino Linotype" w:eastAsia="Calibri" w:hAnsi="Palatino Linotype" w:cs="Arial"/>
          <w:lang w:val="es-AR"/>
        </w:rPr>
        <w:t>(</w:t>
      </w:r>
      <w:r w:rsidR="008128DD" w:rsidRPr="00E54A2E">
        <w:rPr>
          <w:rFonts w:ascii="Palatino Linotype" w:eastAsia="Calibri" w:hAnsi="Palatino Linotype" w:cs="Arial"/>
          <w:lang w:val="es-AR"/>
        </w:rPr>
        <w:t>6</w:t>
      </w:r>
      <w:r w:rsidR="001106D0" w:rsidRPr="00E54A2E">
        <w:rPr>
          <w:rFonts w:ascii="Palatino Linotype" w:eastAsia="Calibri" w:hAnsi="Palatino Linotype" w:cs="Arial"/>
          <w:lang w:val="es-AR"/>
        </w:rPr>
        <w:t>)</w:t>
      </w:r>
      <w:r w:rsidR="00554DF4" w:rsidRPr="00E54A2E">
        <w:rPr>
          <w:rFonts w:ascii="Palatino Linotype" w:eastAsia="Calibri" w:hAnsi="Palatino Linotype" w:cs="Arial"/>
          <w:lang w:val="es-AR"/>
        </w:rPr>
        <w:t xml:space="preserve"> de </w:t>
      </w:r>
      <w:r w:rsidR="008128DD" w:rsidRPr="00E54A2E">
        <w:rPr>
          <w:rFonts w:ascii="Palatino Linotype" w:eastAsia="Calibri" w:hAnsi="Palatino Linotype" w:cs="Arial"/>
          <w:lang w:val="es-AR"/>
        </w:rPr>
        <w:t>marzo</w:t>
      </w:r>
      <w:r w:rsidR="00554DF4" w:rsidRPr="00E54A2E">
        <w:rPr>
          <w:rFonts w:ascii="Palatino Linotype" w:eastAsia="Calibri" w:hAnsi="Palatino Linotype" w:cs="Arial"/>
          <w:lang w:val="es-AR"/>
        </w:rPr>
        <w:t xml:space="preserve"> de</w:t>
      </w:r>
      <w:r w:rsidR="00554DF4" w:rsidRPr="00E54A2E">
        <w:rPr>
          <w:rFonts w:ascii="Palatino Linotype" w:eastAsia="Times New Roman" w:hAnsi="Palatino Linotype" w:cs="Arial"/>
          <w:lang w:val="es-ES"/>
        </w:rPr>
        <w:t xml:space="preserve"> dos mil </w:t>
      </w:r>
      <w:r w:rsidR="004536FA" w:rsidRPr="00E54A2E">
        <w:rPr>
          <w:rFonts w:ascii="Palatino Linotype" w:eastAsia="Times New Roman" w:hAnsi="Palatino Linotype" w:cs="Arial"/>
          <w:lang w:val="es-ES"/>
        </w:rPr>
        <w:t>veint</w:t>
      </w:r>
      <w:r w:rsidR="008128DD" w:rsidRPr="00E54A2E">
        <w:rPr>
          <w:rFonts w:ascii="Palatino Linotype" w:eastAsia="Times New Roman" w:hAnsi="Palatino Linotype" w:cs="Arial"/>
          <w:lang w:val="es-ES"/>
        </w:rPr>
        <w:t>iuno</w:t>
      </w:r>
      <w:r w:rsidR="00554DF4" w:rsidRPr="00E54A2E">
        <w:rPr>
          <w:rFonts w:ascii="Palatino Linotype" w:eastAsia="Times New Roman" w:hAnsi="Palatino Linotype" w:cs="Arial"/>
          <w:lang w:val="es-ES"/>
        </w:rPr>
        <w:t xml:space="preserve">, </w:t>
      </w:r>
      <w:r w:rsidR="00554DF4" w:rsidRPr="00E54A2E">
        <w:rPr>
          <w:rFonts w:ascii="Palatino Linotype" w:hAnsi="Palatino Linotype"/>
          <w:b/>
        </w:rPr>
        <w:t>EL RECURRENTE</w:t>
      </w:r>
      <w:r w:rsidR="00554DF4" w:rsidRPr="00E54A2E">
        <w:rPr>
          <w:rFonts w:ascii="Palatino Linotype" w:eastAsia="Times New Roman" w:hAnsi="Palatino Linotype" w:cs="Arial"/>
          <w:lang w:val="es-ES"/>
        </w:rPr>
        <w:t xml:space="preserve"> interpuso </w:t>
      </w:r>
      <w:r w:rsidR="00ED4B36" w:rsidRPr="00E54A2E">
        <w:rPr>
          <w:rFonts w:ascii="Palatino Linotype" w:eastAsia="Times New Roman" w:hAnsi="Palatino Linotype" w:cs="Arial"/>
          <w:lang w:val="es-ES"/>
        </w:rPr>
        <w:t>los</w:t>
      </w:r>
      <w:r w:rsidR="00554DF4" w:rsidRPr="00E54A2E">
        <w:rPr>
          <w:rFonts w:ascii="Palatino Linotype" w:eastAsia="Times New Roman" w:hAnsi="Palatino Linotype" w:cs="Arial"/>
          <w:lang w:val="es-ES"/>
        </w:rPr>
        <w:t xml:space="preserve"> recurso</w:t>
      </w:r>
      <w:r w:rsidR="00ED4B36" w:rsidRPr="00E54A2E">
        <w:rPr>
          <w:rFonts w:ascii="Palatino Linotype" w:eastAsia="Times New Roman" w:hAnsi="Palatino Linotype" w:cs="Arial"/>
          <w:lang w:val="es-ES"/>
        </w:rPr>
        <w:t>s</w:t>
      </w:r>
      <w:r w:rsidR="00554DF4" w:rsidRPr="00E54A2E">
        <w:rPr>
          <w:rFonts w:ascii="Palatino Linotype" w:eastAsia="Times New Roman" w:hAnsi="Palatino Linotype" w:cs="Arial"/>
          <w:lang w:val="es-ES"/>
        </w:rPr>
        <w:t xml:space="preserve"> de revis</w:t>
      </w:r>
      <w:r w:rsidR="007B3254" w:rsidRPr="00E54A2E">
        <w:rPr>
          <w:rFonts w:ascii="Palatino Linotype" w:eastAsia="Times New Roman" w:hAnsi="Palatino Linotype" w:cs="Arial"/>
          <w:lang w:val="es-ES"/>
        </w:rPr>
        <w:t>ión, en contra de la</w:t>
      </w:r>
      <w:r w:rsidR="00ED4B36" w:rsidRPr="00E54A2E">
        <w:rPr>
          <w:rFonts w:ascii="Palatino Linotype" w:eastAsia="Times New Roman" w:hAnsi="Palatino Linotype" w:cs="Arial"/>
          <w:lang w:val="es-ES"/>
        </w:rPr>
        <w:t>s</w:t>
      </w:r>
      <w:r w:rsidR="007B3254" w:rsidRPr="00E54A2E">
        <w:rPr>
          <w:rFonts w:ascii="Palatino Linotype" w:eastAsia="Times New Roman" w:hAnsi="Palatino Linotype" w:cs="Arial"/>
          <w:lang w:val="es-ES"/>
        </w:rPr>
        <w:t xml:space="preserve"> respuesta</w:t>
      </w:r>
      <w:r w:rsidR="00ED4B36" w:rsidRPr="00E54A2E">
        <w:rPr>
          <w:rFonts w:ascii="Palatino Linotype" w:eastAsia="Times New Roman" w:hAnsi="Palatino Linotype" w:cs="Arial"/>
          <w:lang w:val="es-ES"/>
        </w:rPr>
        <w:t>s</w:t>
      </w:r>
      <w:r w:rsidR="007B3254" w:rsidRPr="00E54A2E">
        <w:rPr>
          <w:rFonts w:ascii="Palatino Linotype" w:eastAsia="Times New Roman" w:hAnsi="Palatino Linotype" w:cs="Arial"/>
          <w:lang w:val="es-ES"/>
        </w:rPr>
        <w:t xml:space="preserve"> </w:t>
      </w:r>
      <w:r w:rsidR="001C401F" w:rsidRPr="00E54A2E">
        <w:rPr>
          <w:rFonts w:ascii="Palatino Linotype" w:eastAsia="Times New Roman" w:hAnsi="Palatino Linotype" w:cs="Arial"/>
          <w:lang w:val="es-ES"/>
        </w:rPr>
        <w:t>y</w:t>
      </w:r>
      <w:r w:rsidR="001A4BC9" w:rsidRPr="00E54A2E">
        <w:rPr>
          <w:rFonts w:ascii="Palatino Linotype" w:eastAsia="Times New Roman" w:hAnsi="Palatino Linotype" w:cs="Arial"/>
          <w:lang w:val="es-ES"/>
        </w:rPr>
        <w:t>,</w:t>
      </w:r>
      <w:r w:rsidR="001C401F" w:rsidRPr="00E54A2E">
        <w:rPr>
          <w:rFonts w:ascii="Palatino Linotype" w:eastAsia="Times New Roman" w:hAnsi="Palatino Linotype" w:cs="Arial"/>
          <w:lang w:val="es-ES"/>
        </w:rPr>
        <w:t xml:space="preserve"> </w:t>
      </w:r>
      <w:r w:rsidR="00554DF4" w:rsidRPr="00E54A2E">
        <w:rPr>
          <w:rFonts w:ascii="Palatino Linotype" w:eastAsia="Times New Roman" w:hAnsi="Palatino Linotype" w:cs="Arial"/>
          <w:lang w:val="es-ES"/>
        </w:rPr>
        <w:t>señal</w:t>
      </w:r>
      <w:r w:rsidR="001C401F" w:rsidRPr="00E54A2E">
        <w:rPr>
          <w:rFonts w:ascii="Palatino Linotype" w:eastAsia="Times New Roman" w:hAnsi="Palatino Linotype" w:cs="Arial"/>
          <w:lang w:val="es-ES"/>
        </w:rPr>
        <w:t>ó</w:t>
      </w:r>
      <w:r w:rsidR="001C2619" w:rsidRPr="00E54A2E">
        <w:rPr>
          <w:rFonts w:ascii="Palatino Linotype" w:eastAsia="Times New Roman" w:hAnsi="Palatino Linotype" w:cs="Arial"/>
          <w:lang w:val="es-ES"/>
        </w:rPr>
        <w:t xml:space="preserve"> </w:t>
      </w:r>
      <w:r w:rsidR="00554DF4" w:rsidRPr="00E54A2E">
        <w:rPr>
          <w:rFonts w:ascii="Palatino Linotype" w:eastAsia="Times New Roman" w:hAnsi="Palatino Linotype" w:cs="Arial"/>
          <w:lang w:val="es-ES"/>
        </w:rPr>
        <w:t>como:</w:t>
      </w:r>
      <w:bookmarkStart w:id="5" w:name="_Toc472500652"/>
      <w:bookmarkStart w:id="6" w:name="_Toc472427085"/>
      <w:bookmarkStart w:id="7" w:name="_Toc462307683"/>
    </w:p>
    <w:p w14:paraId="7A597602" w14:textId="77777777" w:rsidR="00554DF4" w:rsidRPr="00E54A2E" w:rsidRDefault="00554DF4" w:rsidP="00554DF4">
      <w:pPr>
        <w:pStyle w:val="Prrafodelista"/>
        <w:rPr>
          <w:rFonts w:ascii="Palatino Linotype" w:hAnsi="Palatino Linotype" w:cs="Arial"/>
          <w:i/>
          <w:sz w:val="22"/>
          <w:szCs w:val="22"/>
        </w:rPr>
      </w:pPr>
    </w:p>
    <w:p w14:paraId="55112CBA" w14:textId="54A90FC7" w:rsidR="003236DE" w:rsidRPr="00E54A2E" w:rsidRDefault="00554DF4" w:rsidP="00ED4B36">
      <w:pPr>
        <w:pStyle w:val="Prrafodelista"/>
        <w:spacing w:line="360" w:lineRule="auto"/>
        <w:ind w:left="567"/>
        <w:jc w:val="both"/>
        <w:rPr>
          <w:rFonts w:ascii="Palatino Linotype" w:eastAsia="Calibri" w:hAnsi="Palatino Linotype" w:cs="Arial"/>
          <w:szCs w:val="22"/>
          <w:lang w:val="es-ES"/>
        </w:rPr>
      </w:pPr>
      <w:r w:rsidRPr="00E54A2E">
        <w:rPr>
          <w:rFonts w:ascii="Palatino Linotype" w:hAnsi="Palatino Linotype"/>
          <w:b/>
        </w:rPr>
        <w:t>Acto impugnado:</w:t>
      </w:r>
      <w:r w:rsidRPr="00E54A2E">
        <w:rPr>
          <w:rStyle w:val="Ttulo2Car"/>
          <w:rFonts w:ascii="Palatino Linotype" w:hAnsi="Palatino Linotype"/>
          <w:b/>
          <w:i/>
          <w:lang w:val="es-ES"/>
        </w:rPr>
        <w:t xml:space="preserve"> </w:t>
      </w:r>
      <w:r w:rsidRPr="00E54A2E">
        <w:rPr>
          <w:rFonts w:ascii="Palatino Linotype" w:hAnsi="Palatino Linotype"/>
        </w:rPr>
        <w:t>“</w:t>
      </w:r>
      <w:r w:rsidR="00396682" w:rsidRPr="00E54A2E">
        <w:rPr>
          <w:rFonts w:ascii="Palatino Linotype" w:hAnsi="Palatino Linotype"/>
          <w:i/>
          <w:sz w:val="22"/>
        </w:rPr>
        <w:t xml:space="preserve">La infundada respuesta del </w:t>
      </w:r>
      <w:proofErr w:type="gramStart"/>
      <w:r w:rsidR="00396682" w:rsidRPr="00E54A2E">
        <w:rPr>
          <w:rFonts w:ascii="Palatino Linotype" w:hAnsi="Palatino Linotype"/>
          <w:i/>
          <w:sz w:val="22"/>
        </w:rPr>
        <w:t>obligado.</w:t>
      </w:r>
      <w:r w:rsidR="00F67287" w:rsidRPr="00E54A2E">
        <w:rPr>
          <w:rFonts w:ascii="Palatino Linotype" w:hAnsi="Palatino Linotype"/>
          <w:i/>
          <w:sz w:val="22"/>
        </w:rPr>
        <w:t>.</w:t>
      </w:r>
      <w:proofErr w:type="gramEnd"/>
      <w:r w:rsidRPr="00E54A2E">
        <w:rPr>
          <w:rFonts w:ascii="Palatino Linotype" w:hAnsi="Palatino Linotype"/>
        </w:rPr>
        <w:t>"</w:t>
      </w:r>
      <w:r w:rsidRPr="00E54A2E">
        <w:rPr>
          <w:rFonts w:ascii="Palatino Linotype" w:eastAsia="Calibri" w:hAnsi="Palatino Linotype" w:cs="Arial"/>
          <w:sz w:val="20"/>
          <w:szCs w:val="22"/>
          <w:lang w:val="es-ES"/>
        </w:rPr>
        <w:t xml:space="preserve"> </w:t>
      </w:r>
      <w:r w:rsidR="003236DE" w:rsidRPr="00E54A2E">
        <w:rPr>
          <w:rFonts w:ascii="Palatino Linotype" w:eastAsia="Calibri" w:hAnsi="Palatino Linotype" w:cs="Arial"/>
          <w:szCs w:val="22"/>
          <w:lang w:val="es-ES"/>
        </w:rPr>
        <w:t>(Sic); y</w:t>
      </w:r>
    </w:p>
    <w:p w14:paraId="512FC4FD" w14:textId="059457A0" w:rsidR="00554DF4" w:rsidRPr="00E54A2E" w:rsidRDefault="00554DF4" w:rsidP="00ED4B36">
      <w:pPr>
        <w:pStyle w:val="Prrafodelista"/>
        <w:spacing w:line="360" w:lineRule="auto"/>
        <w:ind w:left="567"/>
        <w:jc w:val="both"/>
        <w:rPr>
          <w:rFonts w:ascii="Times New Roman" w:eastAsia="Times New Roman" w:hAnsi="Times New Roman" w:cs="Times New Roman"/>
          <w:lang w:val="es-MX" w:eastAsia="es-MX"/>
        </w:rPr>
      </w:pPr>
      <w:r w:rsidRPr="00E54A2E">
        <w:rPr>
          <w:rFonts w:ascii="Palatino Linotype" w:hAnsi="Palatino Linotype"/>
          <w:b/>
        </w:rPr>
        <w:t>Razones o Motivos de inconformidad:</w:t>
      </w:r>
      <w:r w:rsidRPr="00E54A2E">
        <w:rPr>
          <w:rStyle w:val="Ttulo2Car"/>
          <w:rFonts w:ascii="Palatino Linotype" w:hAnsi="Palatino Linotype"/>
          <w:b/>
          <w:lang w:val="es-ES"/>
        </w:rPr>
        <w:t xml:space="preserve"> </w:t>
      </w:r>
      <w:r w:rsidRPr="00E54A2E">
        <w:rPr>
          <w:rFonts w:ascii="Palatino Linotype" w:hAnsi="Palatino Linotype"/>
          <w:i/>
          <w:szCs w:val="22"/>
        </w:rPr>
        <w:t>“</w:t>
      </w:r>
      <w:r w:rsidR="00396682" w:rsidRPr="00E54A2E">
        <w:rPr>
          <w:rFonts w:ascii="Palatino Linotype" w:eastAsia="Times New Roman" w:hAnsi="Palatino Linotype" w:cs="Times New Roman"/>
          <w:i/>
          <w:sz w:val="22"/>
          <w:szCs w:val="14"/>
          <w:lang w:val="es-MX" w:eastAsia="es-MX"/>
        </w:rPr>
        <w:t xml:space="preserve">PRIMERA.- La respuesta que se combate infringe en mi perjuicio las garantías individuales de legalidad, seguridad jurídica y debido proceso previstas en los artículos 1o, 14 y 16 del Pacto Federal, así como, mi derecho humano de acceso a la información establecido en el artículo 6o de dicha ley fundamental, toda vez que no se encuentra debidamente fundada y motivada, en virtud que no existe adecuación entre los motivos aducidos por el sujeto obligado y las normas aplicadas al caso concreto para cambiar la modalidad de entrega de la información. Efectivamente, el artículo 16 Constitucional mandata: “NADIE PUEDE SER MOLESTADO EN SU PERSONA, FAMILIA, DOMICILIO, PAPELES O POSESIONES, SINO EN VIRTUD DE MANDAMIENTO ESCRITO DE LA AUTORIDAD COMPETENTE, QUE FUNDE Y MOTIVE LA CAUSA LEGAL DEL PROCEDIMIENTO”; y por consecuencia, al ser dicha garantía de orden imperativo, toda autoridad está obligada a respetarla a favor de cualquier persona, lo cual en el caso en concreto no es así, por las siguientes razones: El sujeto obligado con la única finalidad de identificarme, unilateralmente, mediante acta del comité de transparencia cambió la modalidad de entrega de la información, aduciendo que debido al cúmulo de asuntos y a la pandemia por </w:t>
      </w:r>
      <w:proofErr w:type="spellStart"/>
      <w:r w:rsidR="00396682" w:rsidRPr="00E54A2E">
        <w:rPr>
          <w:rFonts w:ascii="Palatino Linotype" w:eastAsia="Times New Roman" w:hAnsi="Palatino Linotype" w:cs="Times New Roman"/>
          <w:i/>
          <w:sz w:val="22"/>
          <w:szCs w:val="14"/>
          <w:lang w:val="es-MX" w:eastAsia="es-MX"/>
        </w:rPr>
        <w:t>covid</w:t>
      </w:r>
      <w:proofErr w:type="spellEnd"/>
      <w:r w:rsidR="00396682" w:rsidRPr="00E54A2E">
        <w:rPr>
          <w:rFonts w:ascii="Palatino Linotype" w:eastAsia="Times New Roman" w:hAnsi="Palatino Linotype" w:cs="Times New Roman"/>
          <w:i/>
          <w:sz w:val="22"/>
          <w:szCs w:val="14"/>
          <w:lang w:val="es-MX" w:eastAsia="es-MX"/>
        </w:rPr>
        <w:t xml:space="preserve"> 19, no tiene el tiempo ni el personal suficiente para atender mi solicitud vía </w:t>
      </w:r>
      <w:proofErr w:type="spellStart"/>
      <w:r w:rsidR="00396682" w:rsidRPr="00E54A2E">
        <w:rPr>
          <w:rFonts w:ascii="Palatino Linotype" w:eastAsia="Times New Roman" w:hAnsi="Palatino Linotype" w:cs="Times New Roman"/>
          <w:i/>
          <w:sz w:val="22"/>
          <w:szCs w:val="14"/>
          <w:lang w:val="es-MX" w:eastAsia="es-MX"/>
        </w:rPr>
        <w:t>saimex</w:t>
      </w:r>
      <w:proofErr w:type="spellEnd"/>
      <w:r w:rsidR="00396682" w:rsidRPr="00E54A2E">
        <w:rPr>
          <w:rFonts w:ascii="Palatino Linotype" w:eastAsia="Times New Roman" w:hAnsi="Palatino Linotype" w:cs="Times New Roman"/>
          <w:i/>
          <w:sz w:val="22"/>
          <w:szCs w:val="14"/>
          <w:lang w:val="es-MX" w:eastAsia="es-MX"/>
        </w:rPr>
        <w:t xml:space="preserve">, (aún y cuando, basta ver la fecha en que se formuló la solicitud y la fecha en que </w:t>
      </w:r>
      <w:r w:rsidR="00396682" w:rsidRPr="00E54A2E">
        <w:rPr>
          <w:rFonts w:ascii="Palatino Linotype" w:eastAsia="Times New Roman" w:hAnsi="Palatino Linotype" w:cs="Times New Roman"/>
          <w:i/>
          <w:sz w:val="22"/>
          <w:szCs w:val="14"/>
          <w:lang w:val="es-MX" w:eastAsia="es-MX"/>
        </w:rPr>
        <w:lastRenderedPageBreak/>
        <w:t xml:space="preserve">me responde para darse cuenta que ha contado con tiempo suficiente y basta que el INFOEM informe cuantos servidores públicos habilitados tiene registrados el sujeto obligado ante ellos para percatarse que cuenta con personal suficiente), pero, resulta incongruente e ilógico que si cuenta con la información in situ, no me la pueda enviar vía </w:t>
      </w:r>
      <w:proofErr w:type="spellStart"/>
      <w:r w:rsidR="00396682" w:rsidRPr="00E54A2E">
        <w:rPr>
          <w:rFonts w:ascii="Palatino Linotype" w:eastAsia="Times New Roman" w:hAnsi="Palatino Linotype" w:cs="Times New Roman"/>
          <w:i/>
          <w:sz w:val="22"/>
          <w:szCs w:val="14"/>
          <w:lang w:val="es-MX" w:eastAsia="es-MX"/>
        </w:rPr>
        <w:t>saimex</w:t>
      </w:r>
      <w:proofErr w:type="spellEnd"/>
      <w:r w:rsidR="00396682" w:rsidRPr="00E54A2E">
        <w:rPr>
          <w:rFonts w:ascii="Palatino Linotype" w:eastAsia="Times New Roman" w:hAnsi="Palatino Linotype" w:cs="Times New Roman"/>
          <w:i/>
          <w:sz w:val="22"/>
          <w:szCs w:val="14"/>
          <w:lang w:val="es-MX" w:eastAsia="es-MX"/>
        </w:rPr>
        <w:t xml:space="preserve">, es decir no existe adecuación entre los motivos aducidos y las normas aplicadas, ya que el Sujeto Obligado, no fundó, motivó ni justificó a cabalidad la imposibilidad de entregar documentos en formato electrónico a través de la plataforma digital; esto es, no acreditó el impedimento para proporcionar la información solicitada, a través del Sistema de Acceso a la Información Mexiquense SAIMEX. Lo anterior, contraviene lo expuesto en la “Relatoría Especial para la Libertad de Expresión Comisión de Derechos Humanos” </w:t>
      </w:r>
      <w:proofErr w:type="gramStart"/>
      <w:r w:rsidR="00396682" w:rsidRPr="00E54A2E">
        <w:rPr>
          <w:rFonts w:ascii="Palatino Linotype" w:eastAsia="Times New Roman" w:hAnsi="Palatino Linotype" w:cs="Times New Roman"/>
          <w:i/>
          <w:sz w:val="22"/>
          <w:szCs w:val="14"/>
          <w:lang w:val="es-MX" w:eastAsia="es-MX"/>
        </w:rPr>
        <w:t>1 ,</w:t>
      </w:r>
      <w:proofErr w:type="gramEnd"/>
      <w:r w:rsidR="00396682" w:rsidRPr="00E54A2E">
        <w:rPr>
          <w:rFonts w:ascii="Palatino Linotype" w:eastAsia="Times New Roman" w:hAnsi="Palatino Linotype" w:cs="Times New Roman"/>
          <w:i/>
          <w:sz w:val="22"/>
          <w:szCs w:val="14"/>
          <w:lang w:val="es-MX" w:eastAsia="es-MX"/>
        </w:rPr>
        <w:t xml:space="preserve"> que en su inciso “b”, punto 13 en el que se menciona: ‘b. Carga de la probatoria para el Estado en caso de establecer limitaciones al derecho de acceso a la información. Ello es así, en virtud, que el Sujeto Obligado pretende acreditar su imposibilidad técnica y humana para atender las solicitudes de información que nos ocupan, en la modalidad elegida por el suscrito, en virtud del número de solicitudes, el volumen de la información y el procesamiento de la misma, sin que explique y justifique como arriba a ésa conclusión, esto es, NO EXISTE CONGRUENCIA, NI ADECUACIÓN ENTRE LOS MOTIVOS ADUCIDOS Y LAS NORMAS APLICADAS, pues no justificó debidamente la imposibilidad de entregar documentos a través de la plataforma digital, es decir no acreditó el impedimento para proporcionar la información solicitada, a través del Sistema de Acceso a la Información Mexiquense (SAIMEX), adicional a lo anterior, el Sujeto Obligado omitió mencionar la cantidad de documentos que en su caso integran el soporte documental a expedir y en su caso, la imposibilidad técnica de enviar la información a través del SAIMEX, antes SICOSIEM, como lo establece el numeral Cincuenta y Cuatro de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que a la letra dispone: “CINCUENTA Y CUATRO.- De acuerdo a lo dispuesto por el párrafo </w:t>
      </w:r>
      <w:r w:rsidR="00396682" w:rsidRPr="00E54A2E">
        <w:rPr>
          <w:rFonts w:ascii="Palatino Linotype" w:eastAsia="Times New Roman" w:hAnsi="Palatino Linotype" w:cs="Times New Roman"/>
          <w:i/>
          <w:sz w:val="22"/>
          <w:szCs w:val="14"/>
          <w:lang w:val="es-MX" w:eastAsia="es-MX"/>
        </w:rPr>
        <w:lastRenderedPageBreak/>
        <w:t xml:space="preserve">segundo del artículo 48 de la Ley, la información podrá ser entregada vía electrónica a través del SICOSIEM. Es obligación del responsable de la Unidad de Información verificar que los archivos electrónicos que contengan la información entregada, se </w:t>
      </w:r>
      <w:proofErr w:type="gramStart"/>
      <w:r w:rsidR="00396682" w:rsidRPr="00E54A2E">
        <w:rPr>
          <w:rFonts w:ascii="Palatino Linotype" w:eastAsia="Times New Roman" w:hAnsi="Palatino Linotype" w:cs="Times New Roman"/>
          <w:i/>
          <w:sz w:val="22"/>
          <w:szCs w:val="14"/>
          <w:lang w:val="es-MX" w:eastAsia="es-MX"/>
        </w:rPr>
        <w:t>encuentra</w:t>
      </w:r>
      <w:proofErr w:type="gramEnd"/>
      <w:r w:rsidR="00396682" w:rsidRPr="00E54A2E">
        <w:rPr>
          <w:rFonts w:ascii="Palatino Linotype" w:eastAsia="Times New Roman" w:hAnsi="Palatino Linotype" w:cs="Times New Roman"/>
          <w:i/>
          <w:sz w:val="22"/>
          <w:szCs w:val="14"/>
          <w:lang w:val="es-MX" w:eastAsia="es-MX"/>
        </w:rPr>
        <w:t xml:space="preserve"> agregada al SICOSIEM. 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 La Dirección de Sistemas e Informática del Instituto, debe llevar un registro de incidencias en el cual se asienten todas las llamas referentes al apoyo técnico para agregar los archivos electrónicos al SICOSIEM. La omisión por parte del responsable de la Unidad de Información del procedimiento antes descrito presume la negativa de la entrega de la Información. Cuando la información no pueda ser remitida vía electrónica, se deberá fundar y motivar la resolución respectiva, explicando en todo momento las causas que impiden el envío de la información de forma electrónica. En las relatadas condiciones, es inconcuso, que el acta del comité de transparencia del sujeto obligado, no se encuentra debidamente fundada y motivada, por lo tanto, lo procedente es revocar o modificar su respuesta. Aunado a todo ello, el comité de transparencia emisor de la respuesta con que cambia la modalidad de entrega de la información, carece de una atribución expresa y legalmente concedida a dicho órgano colegiado para cambiar la modalidad de la entrega de la información, ello es así, cuenta habida, que del contenido del artículo 49 de la Ley de Transparencia y acceso a la Información Pública del Estado de México y Municipios, que establece las atribuciones de los comités de transparencia, no se advierte atribución alguna para ordenar cambios en la modalidad de entrega de la información, y al hacerlo, como lo hizo en el caso que nos ocupa, violentó en mi agravio el principio de legalidad constitucional, conforme al cual “las autoridades sólo pueden hacer lo que la ley les faculta expresamente”. Por si fuera </w:t>
      </w:r>
      <w:proofErr w:type="gramStart"/>
      <w:r w:rsidR="00396682" w:rsidRPr="00E54A2E">
        <w:rPr>
          <w:rFonts w:ascii="Palatino Linotype" w:eastAsia="Times New Roman" w:hAnsi="Palatino Linotype" w:cs="Times New Roman"/>
          <w:i/>
          <w:sz w:val="22"/>
          <w:szCs w:val="14"/>
          <w:lang w:val="es-MX" w:eastAsia="es-MX"/>
        </w:rPr>
        <w:t>poco</w:t>
      </w:r>
      <w:proofErr w:type="gramEnd"/>
      <w:r w:rsidR="00396682" w:rsidRPr="00E54A2E">
        <w:rPr>
          <w:rFonts w:ascii="Palatino Linotype" w:eastAsia="Times New Roman" w:hAnsi="Palatino Linotype" w:cs="Times New Roman"/>
          <w:i/>
          <w:sz w:val="22"/>
          <w:szCs w:val="14"/>
          <w:lang w:val="es-MX" w:eastAsia="es-MX"/>
        </w:rPr>
        <w:t xml:space="preserve"> todo lo anterior, es pertinente señalar lo expuesto en la “Relatoría Especial para la Libertad de Expresión Comisión de Derechos Humanos”, que en su inciso “b”, punto 13 menciona: “b. Carga de la probatoria para el Estado en caso de </w:t>
      </w:r>
      <w:r w:rsidR="00396682" w:rsidRPr="00E54A2E">
        <w:rPr>
          <w:rFonts w:ascii="Palatino Linotype" w:eastAsia="Times New Roman" w:hAnsi="Palatino Linotype" w:cs="Times New Roman"/>
          <w:i/>
          <w:sz w:val="22"/>
          <w:szCs w:val="14"/>
          <w:lang w:val="es-MX" w:eastAsia="es-MX"/>
        </w:rPr>
        <w:lastRenderedPageBreak/>
        <w:t xml:space="preserve">establecer limitaciones al derecho de acceso a la información. 13. La jurisprudencia de la Corte Interamericana ha establecido que el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 el ejercicio del derecho de acceso a la información, pues, al estar la información en control del Estado debe evitarse al máximo la actuación discrecional y arbitraje del mismo en el establecimiento de las restricciones al derecho”’. Lo anterior, robustece que es el Sujeto Obligado quien en todo caso debe demostrar el cambio de modalidad de acceso a la misma, otorgando con ello la debida seguridad jurídica a todo gobernado y con ello la garantía del derecho humano de acceso a la información pública al suscrito, en este sentido, válidamente se arriba a la conclusión que la respuesta impugnada, no se encuentra debidamente fundada y motivada, y no garantiza el pleno ejercicio del derecho de acceso a la información pública del suscrito, por lo que lo procedente será revocarla con el objeto que se me otorgue acceso a la información en la modalidad elegida. Así las cosas, el presente concepto de violación, constituye un considerando atendible y suficiente por sí sólo para declarar la nulidad e invalidez de los actos impugnados, por virtud de que con él se demuestra que los actos combatidos, se ubican en la hipótesis normativa prevista en las jurisprudencias que se transcriben a continuación y que se solicita se tengan en consideración al momento de resolver sobre el presente asunto. Jurisprudencia 260, visible en la página 175, del Tomo VI, Materia Común, del Apéndice al Semanario Judicial de la Federación de los años 1917-1995, que dice: FUNDAMENTACION Y MOTIVACION. De acuerdo con el artículo 16 de la Constitución Federal todo acto de autoridad debe estar adecuada y suficientemente fundado y motivado, entendiéndose por lo primero que ha de expresarse con precisión el precepto legal aplicable al caso y, por lo segundo, que deben señalarse con precisión, las circunstancias especiales, razones </w:t>
      </w:r>
      <w:r w:rsidR="00396682" w:rsidRPr="00E54A2E">
        <w:rPr>
          <w:rFonts w:ascii="Palatino Linotype" w:eastAsia="Times New Roman" w:hAnsi="Palatino Linotype" w:cs="Times New Roman"/>
          <w:i/>
          <w:sz w:val="22"/>
          <w:szCs w:val="14"/>
          <w:lang w:val="es-MX" w:eastAsia="es-MX"/>
        </w:rPr>
        <w:lastRenderedPageBreak/>
        <w:t xml:space="preserve">particulares o causas inmediatas que se hayan tenido en consideración para la emisión del acto; siendo necesario además, que exista adecuación entre los motivos aducidos y las normas aplicables, es decir, que en el caso concreto se configure la hipótesis normativa”. FUNDAMENTACION. CARACTERISTICAS DEL ACTO DE AUTORIDAD CORRECTAMENTE FUNDADO. FORMALIDAD ESENCIAL DEL ACTO ES EL CARACTER CON QUE LA AUTORIDAD RESPECTIVA LO SUSCRIBE Y EL DISPOSITIVO, ACUERDO O DECRETO QUE LE OTORGUE TAL LEGITIMACION. Para poder considerar un acto autoritario como correctamente fundado, es necesario que en él se citen: A) Los cuerpos legales y preceptos que se están aplicando al caso concreto, es decir los supuestos normativos en que encuadra la conducta del gobernado, que serán señalados con toda exactitud, precisándose los incisos, </w:t>
      </w:r>
      <w:proofErr w:type="spellStart"/>
      <w:r w:rsidR="00396682" w:rsidRPr="00E54A2E">
        <w:rPr>
          <w:rFonts w:ascii="Palatino Linotype" w:eastAsia="Times New Roman" w:hAnsi="Palatino Linotype" w:cs="Times New Roman"/>
          <w:i/>
          <w:sz w:val="22"/>
          <w:szCs w:val="14"/>
          <w:lang w:val="es-MX" w:eastAsia="es-MX"/>
        </w:rPr>
        <w:t>subincisos</w:t>
      </w:r>
      <w:proofErr w:type="spellEnd"/>
      <w:r w:rsidR="00396682" w:rsidRPr="00E54A2E">
        <w:rPr>
          <w:rFonts w:ascii="Palatino Linotype" w:eastAsia="Times New Roman" w:hAnsi="Palatino Linotype" w:cs="Times New Roman"/>
          <w:i/>
          <w:sz w:val="22"/>
          <w:szCs w:val="14"/>
          <w:lang w:val="es-MX" w:eastAsia="es-MX"/>
        </w:rPr>
        <w:t xml:space="preserve"> y fracciones. B) Los cuerpos legales y preceptos que otorgan competencia o facultades a las autoridades, para emitir el acto en agravio del gobernado. Ahora bien, siguiendo una secuencia lógica, este tribunal considera que la citación de los artículos que otorgan competencia, debe realizarse también con toda exactitud, señalándose el inciso, </w:t>
      </w:r>
      <w:proofErr w:type="spellStart"/>
      <w:r w:rsidR="00396682" w:rsidRPr="00E54A2E">
        <w:rPr>
          <w:rFonts w:ascii="Palatino Linotype" w:eastAsia="Times New Roman" w:hAnsi="Palatino Linotype" w:cs="Times New Roman"/>
          <w:i/>
          <w:sz w:val="22"/>
          <w:szCs w:val="14"/>
          <w:lang w:val="es-MX" w:eastAsia="es-MX"/>
        </w:rPr>
        <w:t>subinciso</w:t>
      </w:r>
      <w:proofErr w:type="spellEnd"/>
      <w:r w:rsidR="00396682" w:rsidRPr="00E54A2E">
        <w:rPr>
          <w:rFonts w:ascii="Palatino Linotype" w:eastAsia="Times New Roman" w:hAnsi="Palatino Linotype" w:cs="Times New Roman"/>
          <w:i/>
          <w:sz w:val="22"/>
          <w:szCs w:val="14"/>
          <w:lang w:val="es-MX" w:eastAsia="es-MX"/>
        </w:rPr>
        <w:t xml:space="preserve"> y fracción o fracciones que establezcan las facultades </w:t>
      </w:r>
      <w:proofErr w:type="gramStart"/>
      <w:r w:rsidR="00396682" w:rsidRPr="00E54A2E">
        <w:rPr>
          <w:rFonts w:ascii="Palatino Linotype" w:eastAsia="Times New Roman" w:hAnsi="Palatino Linotype" w:cs="Times New Roman"/>
          <w:i/>
          <w:sz w:val="22"/>
          <w:szCs w:val="14"/>
          <w:lang w:val="es-MX" w:eastAsia="es-MX"/>
        </w:rPr>
        <w:t>que</w:t>
      </w:r>
      <w:proofErr w:type="gramEnd"/>
      <w:r w:rsidR="00396682" w:rsidRPr="00E54A2E">
        <w:rPr>
          <w:rFonts w:ascii="Palatino Linotype" w:eastAsia="Times New Roman" w:hAnsi="Palatino Linotype" w:cs="Times New Roman"/>
          <w:i/>
          <w:sz w:val="22"/>
          <w:szCs w:val="14"/>
          <w:lang w:val="es-MX" w:eastAsia="es-MX"/>
        </w:rPr>
        <w:t xml:space="preserve"> en el caso concreto, la autoridad está ejercitando al emitir el acto de poder en perjuicio del gobernado. En efecto, la garantía de fundamentación consagrada en el artículo 16 constitucional lleva implícita la idea de exactitud y precisión en la citación de los cuerpos legales, preceptos, incisos, </w:t>
      </w:r>
      <w:proofErr w:type="spellStart"/>
      <w:r w:rsidR="00396682" w:rsidRPr="00E54A2E">
        <w:rPr>
          <w:rFonts w:ascii="Palatino Linotype" w:eastAsia="Times New Roman" w:hAnsi="Palatino Linotype" w:cs="Times New Roman"/>
          <w:i/>
          <w:sz w:val="22"/>
          <w:szCs w:val="14"/>
          <w:lang w:val="es-MX" w:eastAsia="es-MX"/>
        </w:rPr>
        <w:t>subincisos</w:t>
      </w:r>
      <w:proofErr w:type="spellEnd"/>
      <w:r w:rsidR="00396682" w:rsidRPr="00E54A2E">
        <w:rPr>
          <w:rFonts w:ascii="Palatino Linotype" w:eastAsia="Times New Roman" w:hAnsi="Palatino Linotype" w:cs="Times New Roman"/>
          <w:i/>
          <w:sz w:val="22"/>
          <w:szCs w:val="14"/>
          <w:lang w:val="es-MX" w:eastAsia="es-MX"/>
        </w:rPr>
        <w:t xml:space="preserve"> y fracciones de los mismos que se están aplicando al particular en el caso concreto, y no es posible abrigar en la garantía individual comentada, ninguna clase de ambigüedad, o imprecisión, puesto que el objetivo de la misma primordialmente se constituye por una exacta individualización del acto autoritario, de acuerdo a la conducta realizada por el particular, la aplicación de las leyes a la misma y desde luego, la exacta citación de los preceptos competenciales, que permiten a las autoridades la emisión del acto de poder. TERCER TRIBUNAL COLEGIADO EN MATERIA ADMINISTRATIVA DEL PRIMER CIRCUITO. Amparo directo 16/83. Jorge León Rodal Flores. 12 de julio de 1983. Unanimidad de votos. Ponente: Genaro David Góngora Pimentel. Secretario: Roberto Terrazas Salgado. </w:t>
      </w:r>
      <w:r w:rsidR="00396682" w:rsidRPr="00E54A2E">
        <w:rPr>
          <w:rFonts w:ascii="Palatino Linotype" w:eastAsia="Times New Roman" w:hAnsi="Palatino Linotype" w:cs="Times New Roman"/>
          <w:i/>
          <w:sz w:val="22"/>
          <w:szCs w:val="14"/>
          <w:lang w:val="es-MX" w:eastAsia="es-MX"/>
        </w:rPr>
        <w:lastRenderedPageBreak/>
        <w:t>Sexta Época Instancia: Segunda Sala Fuente: Semanario Judicial de la Federación Tomo: Tercera Parte, CXXIV Página: 30 SEGUNDA.- Los sujetos obligados deben seguir el procedimiento para la atención a las solicitudes de acceso a la información, establecido en los artículos 151, 160, 162, 163, 164, 165 y 166, de la Ley de Transparencia y Acceso a la Información Pública del Estado de México y Municipios; empero, en el asunto a estudio, el sujeto obligado, hoy tercero interesado, no lo hizo, porqué en ningún momento privilegia la entrega de la información en la modalidad solicitada, conforme a lo establecido en el artículo 164 de la referida Ley de Transparencia, al contrario, unilateralmente, sin que tenga dicha potestad, la cambia, sin ofrecerme todas las alternativas o modalidades para entregarme la información, con el único propósito de identificarme para tomar represalias en mi contra y evitar que siga interponiendo solicitudes de información, razón por la cual, se debe revocar la respuesta, toda vez, que la misma me causa agravio e irroga perjuicios en la medida que permite que el obligado infundadamente cambie la modalidad de entrega de la información, con el único objeto de inhibir el derecho de acceso a la información, cuando dicha potestad es del solicitante, no del obligado.</w:t>
      </w:r>
      <w:r w:rsidRPr="00E54A2E">
        <w:rPr>
          <w:rFonts w:ascii="Palatino Linotype" w:hAnsi="Palatino Linotype"/>
          <w:i/>
          <w:sz w:val="22"/>
          <w:szCs w:val="22"/>
        </w:rPr>
        <w:t xml:space="preserve">” </w:t>
      </w:r>
      <w:r w:rsidRPr="00E54A2E">
        <w:rPr>
          <w:rFonts w:ascii="Palatino Linotype" w:hAnsi="Palatino Linotype" w:cs="Arial"/>
          <w:i/>
          <w:sz w:val="22"/>
          <w:szCs w:val="22"/>
        </w:rPr>
        <w:t>(Sic)</w:t>
      </w:r>
      <w:r w:rsidRPr="00E54A2E">
        <w:rPr>
          <w:rFonts w:ascii="Palatino Linotype" w:hAnsi="Palatino Linotype" w:cs="Arial"/>
          <w:sz w:val="22"/>
          <w:szCs w:val="22"/>
        </w:rPr>
        <w:t xml:space="preserve"> </w:t>
      </w:r>
    </w:p>
    <w:p w14:paraId="30A4F102" w14:textId="77777777" w:rsidR="00554DF4" w:rsidRPr="00E54A2E" w:rsidRDefault="00554DF4" w:rsidP="00554DF4">
      <w:pPr>
        <w:pStyle w:val="Prrafodelista"/>
        <w:spacing w:line="360" w:lineRule="auto"/>
        <w:jc w:val="both"/>
        <w:rPr>
          <w:rFonts w:ascii="Palatino Linotype" w:hAnsi="Palatino Linotype" w:cs="Arial"/>
          <w:sz w:val="22"/>
          <w:szCs w:val="22"/>
        </w:rPr>
      </w:pPr>
    </w:p>
    <w:bookmarkEnd w:id="5"/>
    <w:bookmarkEnd w:id="6"/>
    <w:bookmarkEnd w:id="7"/>
    <w:p w14:paraId="42BE9E10" w14:textId="40591BFB" w:rsidR="00554DF4" w:rsidRPr="00E54A2E"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E54A2E">
        <w:rPr>
          <w:rFonts w:ascii="Palatino Linotype" w:eastAsia="Times New Roman" w:hAnsi="Palatino Linotype" w:cs="Arial"/>
          <w:lang w:val="es-ES"/>
        </w:rPr>
        <w:t xml:space="preserve">Se registró el recurso de revisión bajo el número de expediente </w:t>
      </w:r>
      <w:r w:rsidRPr="00E54A2E">
        <w:rPr>
          <w:rFonts w:ascii="Palatino Linotype" w:hAnsi="Palatino Linotype" w:cs="Arial"/>
          <w:bCs/>
        </w:rPr>
        <w:t xml:space="preserve">al rubro indicado, asimismo con fundamento en lo dispuesto por el </w:t>
      </w:r>
      <w:r w:rsidRPr="00E54A2E">
        <w:rPr>
          <w:rFonts w:ascii="Palatino Linotype" w:eastAsia="Calibri" w:hAnsi="Palatino Linotype" w:cs="Arial"/>
          <w:lang w:val="es-ES"/>
        </w:rPr>
        <w:t xml:space="preserve">artículo 185 fracción I de la </w:t>
      </w:r>
      <w:r w:rsidRPr="00E54A2E">
        <w:rPr>
          <w:rFonts w:ascii="Palatino Linotype" w:eastAsia="Calibri" w:hAnsi="Palatino Linotype" w:cs="Arial"/>
          <w:b/>
          <w:lang w:val="es-ES"/>
        </w:rPr>
        <w:t xml:space="preserve">Ley de Transparencia y Acceso a la Información Pública del Estado de México y Municipios </w:t>
      </w:r>
      <w:r w:rsidRPr="00E54A2E">
        <w:rPr>
          <w:rFonts w:ascii="Palatino Linotype" w:eastAsia="Times New Roman" w:hAnsi="Palatino Linotype" w:cs="Arial"/>
          <w:lang w:val="es-ES"/>
        </w:rPr>
        <w:t xml:space="preserve">se turnó al </w:t>
      </w:r>
      <w:r w:rsidRPr="00E54A2E">
        <w:rPr>
          <w:rFonts w:ascii="Palatino Linotype" w:eastAsia="Times New Roman" w:hAnsi="Palatino Linotype" w:cs="Arial"/>
          <w:b/>
          <w:lang w:val="es-ES"/>
        </w:rPr>
        <w:t xml:space="preserve">Comisionado José Guadalupe Luna Hernández, </w:t>
      </w:r>
      <w:r w:rsidRPr="00E54A2E">
        <w:rPr>
          <w:rFonts w:ascii="Palatino Linotype" w:eastAsia="Times New Roman" w:hAnsi="Palatino Linotype" w:cs="Arial"/>
          <w:lang w:val="es-ES"/>
        </w:rPr>
        <w:t xml:space="preserve">con el objeto de </w:t>
      </w:r>
      <w:r w:rsidRPr="00E54A2E">
        <w:rPr>
          <w:rFonts w:ascii="Palatino Linotype" w:eastAsia="Times New Roman" w:hAnsi="Palatino Linotype" w:cs="Arial"/>
          <w:lang w:val="es-MX"/>
        </w:rPr>
        <w:t xml:space="preserve">su análisis. </w:t>
      </w:r>
    </w:p>
    <w:p w14:paraId="35933551" w14:textId="77777777" w:rsidR="00B62C0A" w:rsidRPr="00E54A2E"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4D6C8545" w:rsidR="00554DF4" w:rsidRPr="00E54A2E"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E54A2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128DD" w:rsidRPr="00E54A2E">
        <w:rPr>
          <w:rFonts w:ascii="Palatino Linotype" w:eastAsia="Calibri" w:hAnsi="Palatino Linotype" w:cs="Arial"/>
          <w:lang w:val="es-ES"/>
        </w:rPr>
        <w:t>once</w:t>
      </w:r>
      <w:r w:rsidRPr="00E54A2E">
        <w:rPr>
          <w:rFonts w:ascii="Palatino Linotype" w:eastAsia="Calibri" w:hAnsi="Palatino Linotype" w:cs="Arial"/>
          <w:lang w:val="es-ES"/>
        </w:rPr>
        <w:t xml:space="preserve"> (</w:t>
      </w:r>
      <w:r w:rsidR="008128DD" w:rsidRPr="00E54A2E">
        <w:rPr>
          <w:rFonts w:ascii="Palatino Linotype" w:eastAsia="Calibri" w:hAnsi="Palatino Linotype" w:cs="Arial"/>
          <w:lang w:val="es-ES"/>
        </w:rPr>
        <w:t>11</w:t>
      </w:r>
      <w:r w:rsidRPr="00E54A2E">
        <w:rPr>
          <w:rFonts w:ascii="Palatino Linotype" w:eastAsia="Calibri" w:hAnsi="Palatino Linotype" w:cs="Arial"/>
          <w:lang w:val="es-ES"/>
        </w:rPr>
        <w:t xml:space="preserve">) de </w:t>
      </w:r>
      <w:r w:rsidR="008128DD" w:rsidRPr="00E54A2E">
        <w:rPr>
          <w:rFonts w:ascii="Palatino Linotype" w:eastAsia="Calibri" w:hAnsi="Palatino Linotype" w:cs="Arial"/>
          <w:lang w:val="es-ES"/>
        </w:rPr>
        <w:t>marzo</w:t>
      </w:r>
      <w:r w:rsidRPr="00E54A2E">
        <w:rPr>
          <w:rFonts w:ascii="Palatino Linotype" w:eastAsia="Calibri" w:hAnsi="Palatino Linotype" w:cs="Arial"/>
          <w:lang w:val="es-ES"/>
        </w:rPr>
        <w:t xml:space="preserve"> de dos mil </w:t>
      </w:r>
      <w:r w:rsidR="006A2EE7" w:rsidRPr="00E54A2E">
        <w:rPr>
          <w:rFonts w:ascii="Palatino Linotype" w:eastAsia="Calibri" w:hAnsi="Palatino Linotype" w:cs="Arial"/>
          <w:lang w:val="es-ES"/>
        </w:rPr>
        <w:t>veint</w:t>
      </w:r>
      <w:r w:rsidR="008128DD" w:rsidRPr="00E54A2E">
        <w:rPr>
          <w:rFonts w:ascii="Palatino Linotype" w:eastAsia="Calibri" w:hAnsi="Palatino Linotype" w:cs="Arial"/>
          <w:lang w:val="es-ES"/>
        </w:rPr>
        <w:t>iuno</w:t>
      </w:r>
      <w:r w:rsidRPr="00E54A2E">
        <w:rPr>
          <w:rFonts w:ascii="Palatino Linotype" w:eastAsia="Calibri" w:hAnsi="Palatino Linotype" w:cs="Arial"/>
          <w:lang w:val="es-ES"/>
        </w:rPr>
        <w:t xml:space="preserve">, puso a disposición de las partes el expediente electrónico </w:t>
      </w:r>
      <w:r w:rsidRPr="00E54A2E">
        <w:rPr>
          <w:rFonts w:ascii="Palatino Linotype" w:eastAsia="Calibri" w:hAnsi="Palatino Linotype" w:cs="Arial"/>
        </w:rPr>
        <w:t xml:space="preserve">vía </w:t>
      </w:r>
      <w:r w:rsidRPr="00E54A2E">
        <w:rPr>
          <w:rFonts w:ascii="Palatino Linotype" w:eastAsia="Calibri" w:hAnsi="Palatino Linotype" w:cs="Arial"/>
          <w:b/>
          <w:lang w:val="es-ES"/>
        </w:rPr>
        <w:t xml:space="preserve">SAIMEX </w:t>
      </w:r>
      <w:r w:rsidRPr="00E54A2E">
        <w:rPr>
          <w:rFonts w:ascii="Palatino Linotype" w:eastAsia="Calibri" w:hAnsi="Palatino Linotype" w:cs="Arial"/>
          <w:lang w:val="es-ES"/>
        </w:rPr>
        <w:t xml:space="preserve">a efecto de que en un plazo máximo de siete días </w:t>
      </w:r>
      <w:r w:rsidRPr="00E54A2E">
        <w:rPr>
          <w:rFonts w:ascii="Palatino Linotype" w:eastAsia="Calibri" w:hAnsi="Palatino Linotype" w:cs="Arial"/>
          <w:lang w:val="es-ES"/>
        </w:rPr>
        <w:lastRenderedPageBreak/>
        <w:t xml:space="preserve">manifestaran lo que a derecho convinieran, ofrecieran pruebas y alegatos según corresponda al caso concreto, de esta forma para que el </w:t>
      </w:r>
      <w:r w:rsidRPr="00E54A2E">
        <w:rPr>
          <w:rFonts w:ascii="Palatino Linotype" w:eastAsia="Calibri" w:hAnsi="Palatino Linotype" w:cs="Arial"/>
          <w:b/>
          <w:lang w:val="es-ES"/>
        </w:rPr>
        <w:t>SUJETO OBLIGADO</w:t>
      </w:r>
      <w:r w:rsidRPr="00E54A2E">
        <w:rPr>
          <w:rFonts w:ascii="Palatino Linotype" w:eastAsia="Calibri" w:hAnsi="Palatino Linotype" w:cs="Arial"/>
          <w:lang w:val="es-ES"/>
        </w:rPr>
        <w:t xml:space="preserve"> presentara el informe justificado procedente.</w:t>
      </w:r>
    </w:p>
    <w:p w14:paraId="7A23F046" w14:textId="77777777" w:rsidR="007B1DAC" w:rsidRPr="00E54A2E" w:rsidRDefault="007B1DAC" w:rsidP="007B1DAC">
      <w:pPr>
        <w:pStyle w:val="Prrafodelista"/>
        <w:rPr>
          <w:rFonts w:ascii="Palatino Linotype" w:hAnsi="Palatino Linotype"/>
          <w:i/>
          <w:color w:val="000000"/>
          <w:sz w:val="22"/>
          <w:szCs w:val="22"/>
        </w:rPr>
      </w:pPr>
    </w:p>
    <w:p w14:paraId="3F7B0AF0" w14:textId="6DD4E1F4" w:rsidR="007B1DAC" w:rsidRPr="00E54A2E"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E54A2E">
        <w:rPr>
          <w:rFonts w:ascii="Palatino Linotype" w:eastAsia="MS Mincho" w:hAnsi="Palatino Linotype" w:cs="Arial"/>
        </w:rPr>
        <w:t xml:space="preserve">En la </w:t>
      </w:r>
      <w:r w:rsidR="0097351E" w:rsidRPr="00E54A2E">
        <w:rPr>
          <w:rFonts w:ascii="Palatino Linotype" w:eastAsia="MS Mincho" w:hAnsi="Palatino Linotype" w:cs="Arial"/>
        </w:rPr>
        <w:t>Novena</w:t>
      </w:r>
      <w:r w:rsidRPr="00E54A2E">
        <w:rPr>
          <w:rFonts w:ascii="Palatino Linotype" w:eastAsia="MS Mincho" w:hAnsi="Palatino Linotype" w:cs="Arial"/>
        </w:rPr>
        <w:t xml:space="preserve"> Sesión Ordinaria de fecha </w:t>
      </w:r>
      <w:r w:rsidR="0097351E" w:rsidRPr="00E54A2E">
        <w:rPr>
          <w:rFonts w:ascii="Palatino Linotype" w:eastAsia="MS Mincho" w:hAnsi="Palatino Linotype" w:cs="Arial"/>
        </w:rPr>
        <w:t xml:space="preserve">dieciocho </w:t>
      </w:r>
      <w:r w:rsidRPr="00E54A2E">
        <w:rPr>
          <w:rFonts w:ascii="Palatino Linotype" w:eastAsia="MS Mincho" w:hAnsi="Palatino Linotype" w:cs="Arial"/>
        </w:rPr>
        <w:t>(</w:t>
      </w:r>
      <w:r w:rsidR="0097351E" w:rsidRPr="00E54A2E">
        <w:rPr>
          <w:rFonts w:ascii="Palatino Linotype" w:eastAsia="MS Mincho" w:hAnsi="Palatino Linotype" w:cs="Arial"/>
        </w:rPr>
        <w:t>18</w:t>
      </w:r>
      <w:r w:rsidRPr="00E54A2E">
        <w:rPr>
          <w:rFonts w:ascii="Palatino Linotype" w:eastAsia="MS Mincho" w:hAnsi="Palatino Linotype" w:cs="Arial"/>
        </w:rPr>
        <w:t xml:space="preserve">) de </w:t>
      </w:r>
      <w:r w:rsidR="0097351E" w:rsidRPr="00E54A2E">
        <w:rPr>
          <w:rFonts w:ascii="Palatino Linotype" w:eastAsia="MS Mincho" w:hAnsi="Palatino Linotype" w:cs="Arial"/>
        </w:rPr>
        <w:t>marzo</w:t>
      </w:r>
      <w:r w:rsidRPr="00E54A2E">
        <w:rPr>
          <w:rFonts w:ascii="Palatino Linotype" w:eastAsia="MS Mincho" w:hAnsi="Palatino Linotype" w:cs="Arial"/>
        </w:rPr>
        <w:t xml:space="preserve"> de dos mil veint</w:t>
      </w:r>
      <w:r w:rsidR="0097351E" w:rsidRPr="00E54A2E">
        <w:rPr>
          <w:rFonts w:ascii="Palatino Linotype" w:eastAsia="MS Mincho" w:hAnsi="Palatino Linotype" w:cs="Arial"/>
        </w:rPr>
        <w:t>iuno</w:t>
      </w:r>
      <w:r w:rsidRPr="00E54A2E">
        <w:rPr>
          <w:rFonts w:ascii="Palatino Linotype" w:eastAsia="MS Mincho" w:hAnsi="Palatino Linotype" w:cs="Arial"/>
        </w:rPr>
        <w:t>, el Pleno de este Órgano Garante acordó la acumulación de los recursos de revisión</w:t>
      </w:r>
      <w:r w:rsidRPr="00E54A2E">
        <w:rPr>
          <w:rFonts w:ascii="Palatino Linotype" w:hAnsi="Palatino Linotype" w:cs="Arial"/>
          <w:b/>
          <w:bCs/>
        </w:rPr>
        <w:t xml:space="preserve"> al</w:t>
      </w:r>
      <w:r w:rsidRPr="00E54A2E">
        <w:rPr>
          <w:rFonts w:ascii="Palatino Linotype" w:eastAsia="MS Mincho" w:hAnsi="Palatino Linotype" w:cs="Times New Roman"/>
          <w:b/>
          <w:bCs/>
        </w:rPr>
        <w:t xml:space="preserve"> </w:t>
      </w:r>
      <w:r w:rsidRPr="00E54A2E">
        <w:rPr>
          <w:rFonts w:ascii="Palatino Linotype" w:eastAsia="MS Mincho" w:hAnsi="Palatino Linotype" w:cs="Times New Roman"/>
        </w:rPr>
        <w:t>Comisionado</w:t>
      </w:r>
      <w:r w:rsidRPr="00E54A2E">
        <w:rPr>
          <w:rFonts w:ascii="Palatino Linotype" w:eastAsia="MS Mincho" w:hAnsi="Palatino Linotype" w:cs="Times New Roman"/>
          <w:b/>
        </w:rPr>
        <w:t xml:space="preserve"> José Guadalupe Luna Hernández </w:t>
      </w:r>
      <w:r w:rsidRPr="00E54A2E">
        <w:rPr>
          <w:rFonts w:ascii="Palatino Linotype" w:eastAsia="MS Mincho" w:hAnsi="Palatino Linotype" w:cs="Times New Roman"/>
        </w:rPr>
        <w:t xml:space="preserve">a efecto de presentar al Pleno el proyecto de resolución correspondiente y de </w:t>
      </w:r>
      <w:r w:rsidRPr="00E54A2E">
        <w:rPr>
          <w:rFonts w:ascii="Palatino Linotype" w:eastAsia="Times New Roman" w:hAnsi="Palatino Linotype" w:cs="Arial"/>
        </w:rPr>
        <w:t xml:space="preserve">conformidad con el numeral ONCE inciso c) de los </w:t>
      </w:r>
      <w:r w:rsidRPr="00E54A2E">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E54A2E">
        <w:rPr>
          <w:rFonts w:ascii="Palatino Linotype" w:eastAsia="Times New Roman" w:hAnsi="Palatino Linotype" w:cs="Arial"/>
          <w:vertAlign w:val="superscript"/>
        </w:rPr>
        <w:footnoteReference w:id="1"/>
      </w:r>
      <w:r w:rsidRPr="00E54A2E">
        <w:rPr>
          <w:rFonts w:ascii="Palatino Linotype" w:eastAsia="Times New Roman" w:hAnsi="Palatino Linotype" w:cs="Arial"/>
        </w:rPr>
        <w:t>, que señala:</w:t>
      </w:r>
    </w:p>
    <w:p w14:paraId="6E5F7AAB" w14:textId="77777777" w:rsidR="007B1DAC" w:rsidRPr="00E54A2E"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E54A2E">
        <w:rPr>
          <w:rFonts w:ascii="Palatino Linotype" w:eastAsia="Times New Roman" w:hAnsi="Palatino Linotype" w:cs="Arial"/>
          <w:b/>
          <w:i/>
          <w:sz w:val="22"/>
        </w:rPr>
        <w:t>ONCE.</w:t>
      </w:r>
      <w:r w:rsidRPr="00E54A2E">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E54A2E"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E54A2E">
        <w:rPr>
          <w:rFonts w:ascii="Palatino Linotype" w:eastAsia="Times New Roman" w:hAnsi="Palatino Linotype" w:cs="Arial"/>
          <w:i/>
          <w:sz w:val="22"/>
        </w:rPr>
        <w:t>…</w:t>
      </w:r>
    </w:p>
    <w:p w14:paraId="5BF93937" w14:textId="77777777" w:rsidR="007B1DAC" w:rsidRPr="00E54A2E"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E54A2E">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E54A2E" w:rsidRDefault="007B1DAC" w:rsidP="007B1DAC">
      <w:pPr>
        <w:spacing w:before="240" w:after="240" w:line="360" w:lineRule="auto"/>
        <w:ind w:left="567"/>
        <w:contextualSpacing/>
        <w:jc w:val="both"/>
        <w:rPr>
          <w:rFonts w:ascii="Palatino Linotype" w:eastAsia="Times New Roman" w:hAnsi="Palatino Linotype" w:cs="Arial"/>
          <w:i/>
        </w:rPr>
      </w:pPr>
      <w:r w:rsidRPr="00E54A2E">
        <w:rPr>
          <w:rFonts w:ascii="Palatino Linotype" w:eastAsia="Times New Roman" w:hAnsi="Palatino Linotype" w:cs="Arial"/>
          <w:i/>
        </w:rPr>
        <w:t>…</w:t>
      </w:r>
    </w:p>
    <w:p w14:paraId="53FED80D" w14:textId="77777777" w:rsidR="007B1DAC" w:rsidRPr="00E54A2E"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E54A2E">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w:t>
      </w:r>
      <w:r w:rsidRPr="00E54A2E">
        <w:rPr>
          <w:rFonts w:ascii="Palatino Linotype" w:eastAsia="MS Mincho" w:hAnsi="Palatino Linotype" w:cs="Arial"/>
          <w:color w:val="000000"/>
        </w:rPr>
        <w:lastRenderedPageBreak/>
        <w:t xml:space="preserve">lo dispuesto en el artículo 18 del </w:t>
      </w:r>
      <w:r w:rsidRPr="00E54A2E">
        <w:rPr>
          <w:rFonts w:ascii="Palatino Linotype" w:eastAsia="MS Mincho" w:hAnsi="Palatino Linotype" w:cs="Arial"/>
          <w:color w:val="000000"/>
          <w:lang w:val="es-ES"/>
        </w:rPr>
        <w:t xml:space="preserve">Código de Procedimientos Administrativos del Estado de México, de aplicación supletoria en términos del </w:t>
      </w:r>
      <w:r w:rsidRPr="00E54A2E">
        <w:rPr>
          <w:rFonts w:ascii="Palatino Linotype" w:eastAsia="MS Mincho" w:hAnsi="Palatino Linotype" w:cs="Arial"/>
          <w:color w:val="000000"/>
        </w:rPr>
        <w:t xml:space="preserve">artículo 195 de </w:t>
      </w:r>
      <w:r w:rsidRPr="00E54A2E">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E54A2E"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E54A2E" w:rsidRDefault="007B1DAC" w:rsidP="007B1DAC">
      <w:pPr>
        <w:spacing w:line="360" w:lineRule="auto"/>
        <w:ind w:left="567" w:right="567"/>
        <w:jc w:val="both"/>
        <w:rPr>
          <w:rFonts w:ascii="Palatino Linotype" w:eastAsia="MS Mincho" w:hAnsi="Palatino Linotype" w:cs="Arial"/>
          <w:b/>
          <w:i/>
        </w:rPr>
      </w:pPr>
      <w:r w:rsidRPr="00E54A2E">
        <w:rPr>
          <w:rFonts w:ascii="Palatino Linotype" w:eastAsia="MS Mincho" w:hAnsi="Palatino Linotype" w:cs="Arial"/>
          <w:b/>
          <w:i/>
        </w:rPr>
        <w:t>Código de Procedimientos Administrativos del Estado de México</w:t>
      </w:r>
    </w:p>
    <w:p w14:paraId="6A752495" w14:textId="77777777" w:rsidR="007B1DAC" w:rsidRPr="00E54A2E" w:rsidRDefault="007B1DAC" w:rsidP="007B1DAC">
      <w:pPr>
        <w:spacing w:line="360" w:lineRule="auto"/>
        <w:ind w:left="567" w:right="567"/>
        <w:jc w:val="both"/>
        <w:rPr>
          <w:rFonts w:ascii="Palatino Linotype" w:eastAsia="MS Mincho" w:hAnsi="Palatino Linotype" w:cs="Arial"/>
          <w:i/>
          <w:sz w:val="22"/>
        </w:rPr>
      </w:pPr>
      <w:r w:rsidRPr="00E54A2E">
        <w:rPr>
          <w:rFonts w:ascii="Palatino Linotype" w:eastAsia="MS Mincho" w:hAnsi="Palatino Linotype" w:cs="Arial"/>
          <w:i/>
          <w:sz w:val="22"/>
        </w:rPr>
        <w:t>“</w:t>
      </w:r>
      <w:r w:rsidRPr="00E54A2E">
        <w:rPr>
          <w:rFonts w:ascii="Palatino Linotype" w:eastAsia="MS Mincho" w:hAnsi="Palatino Linotype" w:cs="Arial"/>
          <w:b/>
          <w:i/>
          <w:sz w:val="22"/>
        </w:rPr>
        <w:t>Artículo 18</w:t>
      </w:r>
      <w:r w:rsidRPr="00E54A2E">
        <w:rPr>
          <w:rFonts w:ascii="Palatino Linotype" w:eastAsia="MS Mincho" w:hAnsi="Palatino Linotype" w:cs="Arial"/>
          <w:i/>
          <w:sz w:val="22"/>
        </w:rPr>
        <w:t xml:space="preserve">.- </w:t>
      </w:r>
      <w:r w:rsidRPr="00E54A2E">
        <w:rPr>
          <w:rFonts w:ascii="Palatino Linotype" w:eastAsia="MS Mincho" w:hAnsi="Palatino Linotype" w:cs="Arial"/>
          <w:b/>
          <w:i/>
          <w:sz w:val="22"/>
        </w:rPr>
        <w:t xml:space="preserve">La autoridad administrativa o el Tribunal </w:t>
      </w:r>
      <w:r w:rsidRPr="00E54A2E">
        <w:rPr>
          <w:rFonts w:ascii="Palatino Linotype" w:eastAsia="MS Mincho" w:hAnsi="Palatino Linotype" w:cs="Arial"/>
          <w:b/>
          <w:i/>
          <w:sz w:val="22"/>
          <w:u w:val="single"/>
        </w:rPr>
        <w:t>acordarán la acumulación de los expedientes</w:t>
      </w:r>
      <w:r w:rsidRPr="00E54A2E">
        <w:rPr>
          <w:rFonts w:ascii="Palatino Linotype" w:eastAsia="MS Mincho" w:hAnsi="Palatino Linotype" w:cs="Arial"/>
          <w:b/>
          <w:i/>
          <w:sz w:val="22"/>
        </w:rPr>
        <w:t xml:space="preserve"> del procedimiento y proceso administrativo que ante ellos se sigan, de oficio</w:t>
      </w:r>
      <w:r w:rsidRPr="00E54A2E">
        <w:rPr>
          <w:rFonts w:ascii="Palatino Linotype" w:eastAsia="MS Mincho" w:hAnsi="Palatino Linotype" w:cs="Arial"/>
          <w:i/>
          <w:sz w:val="22"/>
        </w:rPr>
        <w:t xml:space="preserve"> o a petición de parte, </w:t>
      </w:r>
      <w:r w:rsidRPr="00E54A2E">
        <w:rPr>
          <w:rFonts w:ascii="Palatino Linotype" w:eastAsia="MS Mincho" w:hAnsi="Palatino Linotype" w:cs="Arial"/>
          <w:b/>
          <w:i/>
          <w:sz w:val="22"/>
          <w:u w:val="single"/>
        </w:rPr>
        <w:t>cuando las partes</w:t>
      </w:r>
      <w:r w:rsidRPr="00E54A2E">
        <w:rPr>
          <w:rFonts w:ascii="Palatino Linotype" w:eastAsia="MS Mincho" w:hAnsi="Palatino Linotype" w:cs="Arial"/>
          <w:i/>
          <w:sz w:val="22"/>
        </w:rPr>
        <w:t xml:space="preserve"> o los actos administrativos </w:t>
      </w:r>
      <w:r w:rsidRPr="00E54A2E">
        <w:rPr>
          <w:rFonts w:ascii="Palatino Linotype" w:eastAsia="MS Mincho" w:hAnsi="Palatino Linotype" w:cs="Arial"/>
          <w:b/>
          <w:i/>
          <w:sz w:val="22"/>
          <w:u w:val="single"/>
        </w:rPr>
        <w:t>sean iguales</w:t>
      </w:r>
      <w:r w:rsidRPr="00E54A2E">
        <w:rPr>
          <w:rFonts w:ascii="Palatino Linotype" w:eastAsia="MS Mincho" w:hAnsi="Palatino Linotype" w:cs="Arial"/>
          <w:i/>
          <w:sz w:val="22"/>
        </w:rPr>
        <w:t xml:space="preserve">, se trate de actos conexos o </w:t>
      </w:r>
      <w:r w:rsidRPr="00E54A2E">
        <w:rPr>
          <w:rFonts w:ascii="Palatino Linotype" w:eastAsia="MS Mincho" w:hAnsi="Palatino Linotype" w:cs="Arial"/>
          <w:b/>
          <w:i/>
          <w:sz w:val="22"/>
          <w:u w:val="single"/>
        </w:rPr>
        <w:t>resulte conveniente el trámite unificado de los asuntos, para evitar la emisión de resoluciones contradictorias</w:t>
      </w:r>
      <w:r w:rsidRPr="00E54A2E">
        <w:rPr>
          <w:rFonts w:ascii="Palatino Linotype" w:eastAsia="MS Mincho" w:hAnsi="Palatino Linotype" w:cs="Arial"/>
          <w:i/>
          <w:sz w:val="22"/>
        </w:rPr>
        <w:t>. La misma regla se aplicará, en lo conducente, para la separación de los expedientes.”</w:t>
      </w:r>
    </w:p>
    <w:p w14:paraId="2B094F62" w14:textId="77777777" w:rsidR="007B1DAC" w:rsidRPr="00E54A2E"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E54A2E" w:rsidRDefault="007B1DAC" w:rsidP="007B1DAC">
      <w:pPr>
        <w:spacing w:line="360" w:lineRule="auto"/>
        <w:ind w:left="567" w:right="567"/>
        <w:jc w:val="both"/>
        <w:rPr>
          <w:rFonts w:ascii="Palatino Linotype" w:eastAsia="MS Mincho" w:hAnsi="Palatino Linotype" w:cs="Arial"/>
          <w:b/>
          <w:i/>
          <w:sz w:val="22"/>
        </w:rPr>
      </w:pPr>
      <w:r w:rsidRPr="00E54A2E">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E54A2E" w:rsidRDefault="007B1DAC" w:rsidP="007B1DAC">
      <w:pPr>
        <w:spacing w:line="360" w:lineRule="auto"/>
        <w:ind w:left="567" w:right="567"/>
        <w:jc w:val="both"/>
        <w:rPr>
          <w:rFonts w:ascii="Palatino Linotype" w:eastAsia="MS Mincho" w:hAnsi="Palatino Linotype" w:cs="Arial"/>
          <w:i/>
          <w:sz w:val="22"/>
        </w:rPr>
      </w:pPr>
      <w:r w:rsidRPr="00E54A2E">
        <w:rPr>
          <w:rFonts w:ascii="Palatino Linotype" w:eastAsia="MS Mincho" w:hAnsi="Palatino Linotype" w:cs="Arial"/>
          <w:i/>
          <w:sz w:val="22"/>
        </w:rPr>
        <w:t>“</w:t>
      </w:r>
      <w:r w:rsidRPr="00E54A2E">
        <w:rPr>
          <w:rFonts w:ascii="Palatino Linotype" w:eastAsia="MS Mincho" w:hAnsi="Palatino Linotype" w:cs="Arial"/>
          <w:b/>
          <w:i/>
          <w:sz w:val="22"/>
        </w:rPr>
        <w:t xml:space="preserve">Artículo 195. </w:t>
      </w:r>
      <w:r w:rsidRPr="00E54A2E">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E54A2E" w:rsidRDefault="007B1DAC" w:rsidP="007B1DAC">
      <w:pPr>
        <w:pStyle w:val="Prrafodelista"/>
        <w:spacing w:before="240" w:after="240" w:line="360" w:lineRule="auto"/>
        <w:ind w:left="0"/>
        <w:jc w:val="both"/>
        <w:rPr>
          <w:rFonts w:ascii="Palatino Linotype" w:eastAsia="MS Mincho" w:hAnsi="Palatino Linotype" w:cs="Arial"/>
          <w:i/>
          <w:sz w:val="22"/>
        </w:rPr>
      </w:pPr>
      <w:r w:rsidRPr="00E54A2E">
        <w:rPr>
          <w:rFonts w:ascii="Palatino Linotype" w:eastAsia="MS Mincho" w:hAnsi="Palatino Linotype" w:cs="Arial"/>
          <w:i/>
          <w:sz w:val="22"/>
        </w:rPr>
        <w:t>(Énfasis añadido)</w:t>
      </w:r>
    </w:p>
    <w:p w14:paraId="1C3D63A2" w14:textId="77777777" w:rsidR="007B1DAC" w:rsidRPr="00E54A2E" w:rsidRDefault="007B1DAC" w:rsidP="007B1DAC">
      <w:pPr>
        <w:pStyle w:val="Prrafodelista"/>
        <w:spacing w:before="240" w:after="240" w:line="360" w:lineRule="auto"/>
        <w:ind w:left="0"/>
        <w:jc w:val="both"/>
        <w:rPr>
          <w:rFonts w:ascii="Palatino Linotype" w:hAnsi="Palatino Linotype"/>
          <w:i/>
          <w:color w:val="000000"/>
          <w:sz w:val="22"/>
          <w:szCs w:val="22"/>
        </w:rPr>
      </w:pPr>
    </w:p>
    <w:p w14:paraId="355FE01A" w14:textId="77777777" w:rsidR="007838C0" w:rsidRPr="00E54A2E" w:rsidRDefault="007838C0" w:rsidP="007838C0">
      <w:pPr>
        <w:pStyle w:val="Prrafodelista"/>
        <w:rPr>
          <w:rFonts w:ascii="Palatino Linotype" w:hAnsi="Palatino Linotype"/>
          <w:i/>
          <w:color w:val="000000"/>
          <w:sz w:val="22"/>
          <w:szCs w:val="22"/>
        </w:rPr>
      </w:pPr>
    </w:p>
    <w:p w14:paraId="266FB754" w14:textId="1F6CA6AF" w:rsidR="001106D0" w:rsidRPr="00E54A2E" w:rsidRDefault="001106D0" w:rsidP="005337D9">
      <w:pPr>
        <w:pStyle w:val="Prrafodelista"/>
        <w:numPr>
          <w:ilvl w:val="0"/>
          <w:numId w:val="1"/>
        </w:numPr>
        <w:spacing w:line="360" w:lineRule="auto"/>
        <w:ind w:left="0" w:firstLine="0"/>
        <w:jc w:val="both"/>
        <w:rPr>
          <w:rFonts w:ascii="Palatino Linotype" w:eastAsia="Calibri" w:hAnsi="Palatino Linotype" w:cs="Arial"/>
          <w:lang w:val="es-ES"/>
        </w:rPr>
      </w:pPr>
      <w:r w:rsidRPr="00E54A2E">
        <w:rPr>
          <w:rFonts w:ascii="Palatino Linotype" w:eastAsia="Calibri" w:hAnsi="Palatino Linotype" w:cs="Arial"/>
          <w:lang w:val="es-ES"/>
        </w:rPr>
        <w:t>De las constancias que obran en el expediente electrónico del SAIMEX, se aprecia que tanto el Sujeto Obligado como el recurrente fueron omisos en realizar manifestaciones</w:t>
      </w:r>
    </w:p>
    <w:p w14:paraId="020F15B7" w14:textId="0AAC3C69" w:rsidR="00147DF3" w:rsidRPr="00E54A2E" w:rsidRDefault="00147DF3" w:rsidP="001106D0">
      <w:pPr>
        <w:pStyle w:val="Prrafodelista"/>
        <w:spacing w:line="360" w:lineRule="auto"/>
        <w:ind w:left="0"/>
        <w:jc w:val="both"/>
        <w:rPr>
          <w:rFonts w:ascii="Palatino Linotype" w:eastAsia="Calibri" w:hAnsi="Palatino Linotype" w:cs="Arial"/>
          <w:lang w:val="es-ES"/>
        </w:rPr>
      </w:pPr>
    </w:p>
    <w:p w14:paraId="064DDBD1" w14:textId="77777777" w:rsidR="001106D0" w:rsidRPr="00E54A2E" w:rsidRDefault="001106D0" w:rsidP="00FC72B7">
      <w:pPr>
        <w:pStyle w:val="Prrafodelista"/>
        <w:numPr>
          <w:ilvl w:val="0"/>
          <w:numId w:val="2"/>
        </w:numPr>
        <w:spacing w:line="360" w:lineRule="auto"/>
        <w:ind w:left="0" w:firstLine="0"/>
        <w:jc w:val="both"/>
        <w:rPr>
          <w:rFonts w:ascii="Palatino Linotype" w:hAnsi="Palatino Linotype" w:cs="Arial"/>
        </w:rPr>
      </w:pPr>
      <w:r w:rsidRPr="00E54A2E">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3F69E37" w14:textId="77777777" w:rsidR="001106D0" w:rsidRPr="00E54A2E" w:rsidRDefault="001106D0" w:rsidP="001106D0">
      <w:pPr>
        <w:pStyle w:val="Prrafodelista"/>
        <w:spacing w:line="360" w:lineRule="auto"/>
        <w:ind w:left="0"/>
        <w:jc w:val="both"/>
        <w:rPr>
          <w:rFonts w:ascii="Palatino Linotype" w:hAnsi="Palatino Linotype" w:cs="Arial"/>
        </w:rPr>
      </w:pPr>
    </w:p>
    <w:p w14:paraId="57209426" w14:textId="77777777" w:rsidR="001106D0" w:rsidRPr="00E54A2E" w:rsidRDefault="001106D0" w:rsidP="001106D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E54A2E">
        <w:rPr>
          <w:rFonts w:ascii="Palatino Linotype" w:hAnsi="Palatino Linotype" w:cs="Arial"/>
          <w:b/>
          <w:bCs/>
          <w:i/>
          <w:iCs/>
          <w:color w:val="222222"/>
          <w:sz w:val="22"/>
          <w:lang w:val="es-ES_tradnl"/>
        </w:rPr>
        <w:t>QUEJA, RECURSO DE. LA OMISION DE RENDIR EL INFORME RESPECTIVO NO IMPIDE QUE SE RESUELV</w:t>
      </w:r>
      <w:r w:rsidRPr="00E54A2E">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E54A2E">
        <w:rPr>
          <w:rFonts w:ascii="Palatino Linotype" w:hAnsi="Palatino Linotype" w:cs="Arial"/>
          <w:i/>
          <w:iCs/>
          <w:color w:val="222222"/>
          <w:sz w:val="22"/>
          <w:lang w:val="es-ES_tradnl"/>
        </w:rPr>
        <w:t>Abril</w:t>
      </w:r>
      <w:proofErr w:type="gramEnd"/>
      <w:r w:rsidRPr="00E54A2E">
        <w:rPr>
          <w:rFonts w:ascii="Palatino Linotype" w:hAnsi="Palatino Linotype" w:cs="Arial"/>
          <w:i/>
          <w:iCs/>
          <w:color w:val="222222"/>
          <w:sz w:val="22"/>
          <w:lang w:val="es-ES_tradnl"/>
        </w:rPr>
        <w:t xml:space="preserve"> de 1996. Página: 207.</w:t>
      </w:r>
      <w:r w:rsidRPr="00E54A2E">
        <w:rPr>
          <w:rFonts w:ascii="Palatino Linotype" w:hAnsi="Palatino Linotype" w:cs="Arial"/>
          <w:i/>
          <w:iCs/>
          <w:color w:val="222222"/>
          <w:lang w:val="es-ES_tradnl"/>
        </w:rPr>
        <w:t xml:space="preserve">  </w:t>
      </w:r>
    </w:p>
    <w:p w14:paraId="17E04C80" w14:textId="77777777" w:rsidR="001106D0" w:rsidRPr="00E54A2E" w:rsidRDefault="001106D0" w:rsidP="001106D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2E3840C" w14:textId="77777777" w:rsidR="001106D0" w:rsidRPr="00E54A2E" w:rsidRDefault="001106D0" w:rsidP="00FC72B7">
      <w:pPr>
        <w:pStyle w:val="Prrafodelista"/>
        <w:numPr>
          <w:ilvl w:val="0"/>
          <w:numId w:val="2"/>
        </w:numPr>
        <w:spacing w:line="360" w:lineRule="auto"/>
        <w:ind w:left="0" w:firstLine="0"/>
        <w:jc w:val="both"/>
        <w:rPr>
          <w:rFonts w:ascii="Palatino Linotype" w:eastAsia="Times New Roman" w:hAnsi="Palatino Linotype" w:cs="Arial"/>
          <w:b/>
          <w:lang w:val="es-ES"/>
        </w:rPr>
      </w:pPr>
      <w:r w:rsidRPr="00E54A2E">
        <w:rPr>
          <w:rFonts w:ascii="Palatino Linotype" w:hAnsi="Palatino Linotype" w:cs="Arial"/>
          <w:color w:val="222222"/>
        </w:rPr>
        <w:t xml:space="preserve">Por lo cual se reitera, que la falta de informe justificado no impide que este Órgano Garante conozca y resuelva el recurso de revisión, solo propicia que </w:t>
      </w:r>
      <w:r w:rsidRPr="00E54A2E">
        <w:rPr>
          <w:rFonts w:ascii="Palatino Linotype" w:hAnsi="Palatino Linotype" w:cs="Arial"/>
          <w:color w:val="222222"/>
        </w:rPr>
        <w:lastRenderedPageBreak/>
        <w:t>el </w:t>
      </w:r>
      <w:r w:rsidRPr="00E54A2E">
        <w:rPr>
          <w:rFonts w:ascii="Palatino Linotype" w:hAnsi="Palatino Linotype" w:cs="Arial"/>
          <w:b/>
          <w:bCs/>
          <w:color w:val="222222"/>
        </w:rPr>
        <w:t>SUJETO OBLIGADO</w:t>
      </w:r>
      <w:r w:rsidRPr="00E54A2E">
        <w:rPr>
          <w:rFonts w:ascii="Palatino Linotype" w:hAnsi="Palatino Linotype" w:cs="Arial"/>
          <w:color w:val="222222"/>
        </w:rPr>
        <w:t> pierda la oportunidad de justificar su falta de respuesta y manifestar lo que a su derecho convenga.</w:t>
      </w:r>
    </w:p>
    <w:p w14:paraId="6C7FD435" w14:textId="77777777" w:rsidR="001106D0" w:rsidRPr="00E54A2E" w:rsidRDefault="001106D0" w:rsidP="001106D0">
      <w:pPr>
        <w:pStyle w:val="Prrafodelista"/>
        <w:spacing w:line="360" w:lineRule="auto"/>
        <w:ind w:left="0"/>
        <w:jc w:val="both"/>
        <w:rPr>
          <w:rFonts w:ascii="Palatino Linotype" w:eastAsia="Calibri" w:hAnsi="Palatino Linotype" w:cs="Arial"/>
          <w:lang w:val="es-ES"/>
        </w:rPr>
      </w:pPr>
    </w:p>
    <w:p w14:paraId="796DBDE7" w14:textId="26E96D2D" w:rsidR="00554DF4" w:rsidRPr="00E54A2E" w:rsidRDefault="00443AB4" w:rsidP="00E2678D">
      <w:pPr>
        <w:pStyle w:val="Prrafodelista"/>
        <w:numPr>
          <w:ilvl w:val="0"/>
          <w:numId w:val="1"/>
        </w:numPr>
        <w:spacing w:line="360" w:lineRule="auto"/>
        <w:ind w:left="0" w:firstLine="0"/>
        <w:jc w:val="both"/>
        <w:rPr>
          <w:rFonts w:ascii="Tahoma" w:hAnsi="Tahoma" w:cs="Tahoma"/>
        </w:rPr>
      </w:pPr>
      <w:r w:rsidRPr="00E54A2E">
        <w:rPr>
          <w:rFonts w:ascii="Palatino Linotype" w:eastAsia="Calibri" w:hAnsi="Palatino Linotype" w:cs="Arial"/>
          <w:lang w:val="es-ES"/>
        </w:rPr>
        <w:t xml:space="preserve">El día </w:t>
      </w:r>
      <w:r w:rsidR="0097351E" w:rsidRPr="00E54A2E">
        <w:rPr>
          <w:rFonts w:ascii="Palatino Linotype" w:eastAsia="Calibri" w:hAnsi="Palatino Linotype" w:cs="Arial"/>
          <w:lang w:val="es-ES"/>
        </w:rPr>
        <w:t>trece</w:t>
      </w:r>
      <w:r w:rsidR="004F2918" w:rsidRPr="00E54A2E">
        <w:rPr>
          <w:rFonts w:ascii="Palatino Linotype" w:eastAsia="Calibri" w:hAnsi="Palatino Linotype" w:cs="Arial"/>
          <w:lang w:val="es-ES"/>
        </w:rPr>
        <w:t xml:space="preserve"> (</w:t>
      </w:r>
      <w:r w:rsidR="001D33C8" w:rsidRPr="00E54A2E">
        <w:rPr>
          <w:rFonts w:ascii="Palatino Linotype" w:eastAsia="Calibri" w:hAnsi="Palatino Linotype" w:cs="Arial"/>
          <w:lang w:val="es-ES"/>
        </w:rPr>
        <w:t>1</w:t>
      </w:r>
      <w:r w:rsidR="0097351E" w:rsidRPr="00E54A2E">
        <w:rPr>
          <w:rFonts w:ascii="Palatino Linotype" w:eastAsia="Calibri" w:hAnsi="Palatino Linotype" w:cs="Arial"/>
          <w:lang w:val="es-ES"/>
        </w:rPr>
        <w:t>3</w:t>
      </w:r>
      <w:r w:rsidR="004F2918" w:rsidRPr="00E54A2E">
        <w:rPr>
          <w:rFonts w:ascii="Palatino Linotype" w:eastAsia="Calibri" w:hAnsi="Palatino Linotype" w:cs="Arial"/>
          <w:lang w:val="es-ES"/>
        </w:rPr>
        <w:t xml:space="preserve">) de </w:t>
      </w:r>
      <w:r w:rsidR="0097351E" w:rsidRPr="00E54A2E">
        <w:rPr>
          <w:rFonts w:ascii="Palatino Linotype" w:eastAsia="Calibri" w:hAnsi="Palatino Linotype" w:cs="Arial"/>
          <w:lang w:val="es-ES"/>
        </w:rPr>
        <w:t>abril</w:t>
      </w:r>
      <w:r w:rsidR="004F2918" w:rsidRPr="00E54A2E">
        <w:rPr>
          <w:rFonts w:ascii="Palatino Linotype" w:eastAsia="Calibri" w:hAnsi="Palatino Linotype" w:cs="Arial"/>
          <w:lang w:val="es-ES"/>
        </w:rPr>
        <w:t xml:space="preserve"> </w:t>
      </w:r>
      <w:r w:rsidR="00512189" w:rsidRPr="00E54A2E">
        <w:rPr>
          <w:rFonts w:ascii="Palatino Linotype" w:eastAsia="Calibri" w:hAnsi="Palatino Linotype" w:cs="Arial"/>
          <w:lang w:val="es-ES"/>
        </w:rPr>
        <w:t>de dos mil veint</w:t>
      </w:r>
      <w:r w:rsidR="0097351E" w:rsidRPr="00E54A2E">
        <w:rPr>
          <w:rFonts w:ascii="Palatino Linotype" w:eastAsia="Calibri" w:hAnsi="Palatino Linotype" w:cs="Arial"/>
          <w:lang w:val="es-ES"/>
        </w:rPr>
        <w:t>iuno</w:t>
      </w:r>
      <w:r w:rsidR="00512189" w:rsidRPr="00E54A2E">
        <w:rPr>
          <w:rFonts w:ascii="Palatino Linotype" w:eastAsia="Calibri" w:hAnsi="Palatino Linotype" w:cs="Arial"/>
          <w:lang w:val="es-ES"/>
        </w:rPr>
        <w:t>,</w:t>
      </w:r>
      <w:r w:rsidRPr="00E54A2E">
        <w:rPr>
          <w:rFonts w:ascii="Palatino Linotype" w:eastAsia="Calibri" w:hAnsi="Palatino Linotype" w:cs="Arial"/>
          <w:lang w:val="es-ES"/>
        </w:rPr>
        <w:t xml:space="preserve"> </w:t>
      </w:r>
      <w:r w:rsidR="001A4BC9" w:rsidRPr="00E54A2E">
        <w:rPr>
          <w:rFonts w:ascii="Palatino Linotype" w:eastAsia="Calibri" w:hAnsi="Palatino Linotype" w:cs="Arial"/>
          <w:lang w:val="es-ES"/>
        </w:rPr>
        <w:t>e</w:t>
      </w:r>
      <w:r w:rsidR="00554DF4" w:rsidRPr="00E54A2E">
        <w:rPr>
          <w:rFonts w:ascii="Palatino Linotype" w:hAnsi="Palatino Linotype"/>
        </w:rPr>
        <w:t>l Comisionado Ponente decretó el cierre de instrucción</w:t>
      </w:r>
      <w:r w:rsidR="001D33C8" w:rsidRPr="00E54A2E">
        <w:rPr>
          <w:rFonts w:ascii="Palatino Linotype" w:hAnsi="Palatino Linotype" w:cs="Arial"/>
        </w:rPr>
        <w:t xml:space="preserve">, asimismo </w:t>
      </w:r>
      <w:r w:rsidR="00DE0BD3" w:rsidRPr="00E54A2E">
        <w:rPr>
          <w:rFonts w:ascii="Palatino Linotype" w:hAnsi="Palatino Linotype" w:cs="Arial"/>
        </w:rPr>
        <w:t xml:space="preserve">el día treinta (30) de abril del mismo año, </w:t>
      </w:r>
      <w:r w:rsidR="001D33C8" w:rsidRPr="00E54A2E">
        <w:rPr>
          <w:rFonts w:ascii="Palatino Linotype" w:hAnsi="Palatino Linotype" w:cs="Arial"/>
        </w:rPr>
        <w:t xml:space="preserve">se realizó la ampliación del plazo para emitir resolución, </w:t>
      </w:r>
      <w:r w:rsidR="00554DF4" w:rsidRPr="00E54A2E">
        <w:rPr>
          <w:rFonts w:ascii="Palatino Linotype" w:hAnsi="Palatino Linotype" w:cs="Arial"/>
          <w:color w:val="000000" w:themeColor="text1"/>
        </w:rPr>
        <w:t xml:space="preserve">por lo que ordenó turnar el expediente para su resolución, misma que ahora se pronuncia; </w:t>
      </w:r>
      <w:r w:rsidR="00A131BA" w:rsidRPr="00E54A2E">
        <w:rPr>
          <w:rFonts w:ascii="Palatino Linotype" w:hAnsi="Palatino Linotype" w:cs="Arial"/>
          <w:color w:val="000000" w:themeColor="text1"/>
        </w:rPr>
        <w:t>y -</w:t>
      </w:r>
      <w:r w:rsidR="00554DF4" w:rsidRPr="00E54A2E">
        <w:rPr>
          <w:rFonts w:ascii="Palatino Linotype" w:hAnsi="Palatino Linotype" w:cs="Arial"/>
          <w:color w:val="000000" w:themeColor="text1"/>
        </w:rPr>
        <w:t xml:space="preserve"> - - - - - - - - - - </w:t>
      </w:r>
      <w:r w:rsidR="00554DF4" w:rsidRPr="00E54A2E">
        <w:rPr>
          <w:rFonts w:ascii="Palatino Linotype" w:hAnsi="Palatino Linotype" w:cs="Arial"/>
        </w:rPr>
        <w:t xml:space="preserve">- </w:t>
      </w:r>
      <w:r w:rsidR="00A56957" w:rsidRPr="00E54A2E">
        <w:rPr>
          <w:rFonts w:ascii="Palatino Linotype" w:hAnsi="Palatino Linotype" w:cs="Arial"/>
        </w:rPr>
        <w:t xml:space="preserve">- - </w:t>
      </w:r>
      <w:r w:rsidR="00550DA9" w:rsidRPr="00E54A2E">
        <w:rPr>
          <w:rFonts w:ascii="Palatino Linotype" w:hAnsi="Palatino Linotype" w:cs="Arial"/>
        </w:rPr>
        <w:t xml:space="preserve">- - - - - - - - - - - - - - </w:t>
      </w:r>
      <w:r w:rsidR="001D33C8" w:rsidRPr="00E54A2E">
        <w:rPr>
          <w:rFonts w:ascii="Palatino Linotype" w:hAnsi="Palatino Linotype" w:cs="Arial"/>
        </w:rPr>
        <w:t xml:space="preserve">- - - - - - - - - - - - - - - </w:t>
      </w:r>
      <w:r w:rsidR="00DE0BD3" w:rsidRPr="00E54A2E">
        <w:rPr>
          <w:rFonts w:ascii="Palatino Linotype" w:hAnsi="Palatino Linotype" w:cs="Arial"/>
        </w:rPr>
        <w:t xml:space="preserve">- - - - - - - - - - - - - - - - - - - - - - - - - - - - - - - - </w:t>
      </w:r>
    </w:p>
    <w:p w14:paraId="68DDE087" w14:textId="77777777" w:rsidR="00554DF4" w:rsidRPr="00E54A2E" w:rsidRDefault="00554DF4" w:rsidP="00554DF4">
      <w:pPr>
        <w:pStyle w:val="Ttulo1"/>
        <w:jc w:val="center"/>
        <w:rPr>
          <w:b w:val="0"/>
          <w:szCs w:val="24"/>
        </w:rPr>
      </w:pPr>
      <w:bookmarkStart w:id="8" w:name="_Toc72065324"/>
      <w:r w:rsidRPr="00E54A2E">
        <w:rPr>
          <w:szCs w:val="24"/>
        </w:rPr>
        <w:t>CONSIDERANDO</w:t>
      </w:r>
      <w:bookmarkEnd w:id="8"/>
      <w:r w:rsidRPr="00E54A2E">
        <w:rPr>
          <w:szCs w:val="24"/>
        </w:rPr>
        <w:t xml:space="preserve"> </w:t>
      </w:r>
    </w:p>
    <w:p w14:paraId="22FB88E4" w14:textId="77777777" w:rsidR="00554DF4" w:rsidRPr="00E54A2E" w:rsidRDefault="00554DF4" w:rsidP="00554DF4">
      <w:pPr>
        <w:rPr>
          <w:rFonts w:ascii="Palatino Linotype" w:hAnsi="Palatino Linotype"/>
          <w:lang w:val="es-MX" w:eastAsia="en-US"/>
        </w:rPr>
      </w:pPr>
    </w:p>
    <w:p w14:paraId="26BF6840" w14:textId="77777777" w:rsidR="00554DF4" w:rsidRPr="00E54A2E" w:rsidRDefault="00554DF4" w:rsidP="00554DF4">
      <w:pPr>
        <w:pStyle w:val="Ttulo2"/>
        <w:rPr>
          <w:rFonts w:ascii="Palatino Linotype" w:hAnsi="Palatino Linotype"/>
          <w:b/>
          <w:bCs/>
          <w:color w:val="auto"/>
          <w:spacing w:val="60"/>
          <w:sz w:val="24"/>
        </w:rPr>
      </w:pPr>
      <w:bookmarkStart w:id="9" w:name="_Toc72065325"/>
      <w:r w:rsidRPr="00E54A2E">
        <w:rPr>
          <w:rFonts w:ascii="Palatino Linotype" w:hAnsi="Palatino Linotype"/>
          <w:b/>
          <w:color w:val="auto"/>
          <w:sz w:val="24"/>
        </w:rPr>
        <w:t>PRIMERO. De la competencia</w:t>
      </w:r>
      <w:bookmarkEnd w:id="9"/>
    </w:p>
    <w:p w14:paraId="180F156D" w14:textId="4AEF91CC" w:rsidR="00554DF4" w:rsidRPr="00E54A2E"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E54A2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54A2E">
        <w:rPr>
          <w:rFonts w:ascii="Palatino Linotype" w:eastAsia="Calibri" w:hAnsi="Palatino Linotype" w:cs="Times New Roman"/>
          <w:b/>
          <w:lang w:val="es-ES"/>
        </w:rPr>
        <w:t>Constitución Política de los Estados Unidos Mexicanos</w:t>
      </w:r>
      <w:r w:rsidRPr="00E54A2E">
        <w:rPr>
          <w:rFonts w:ascii="Palatino Linotype" w:eastAsia="Calibri" w:hAnsi="Palatino Linotype" w:cs="Times New Roman"/>
          <w:lang w:val="es-ES"/>
        </w:rPr>
        <w:t xml:space="preserve">; 5, párrafos </w:t>
      </w:r>
      <w:r w:rsidRPr="00E54A2E">
        <w:rPr>
          <w:rFonts w:ascii="Palatino Linotype" w:hAnsi="Palatino Linotype" w:cs="Arial"/>
          <w:bCs/>
          <w:color w:val="222222"/>
          <w:lang w:val="es-ES"/>
        </w:rPr>
        <w:t>vigésimo</w:t>
      </w:r>
      <w:r w:rsidR="0097351E" w:rsidRPr="00E54A2E">
        <w:rPr>
          <w:rFonts w:ascii="Palatino Linotype" w:hAnsi="Palatino Linotype" w:cs="Arial"/>
          <w:bCs/>
          <w:color w:val="222222"/>
          <w:lang w:val="es-ES"/>
        </w:rPr>
        <w:t xml:space="preserve"> noveno</w:t>
      </w:r>
      <w:r w:rsidRPr="00E54A2E">
        <w:rPr>
          <w:rFonts w:ascii="Palatino Linotype" w:hAnsi="Palatino Linotype" w:cs="Arial"/>
          <w:bCs/>
          <w:color w:val="222222"/>
          <w:lang w:val="es-ES"/>
        </w:rPr>
        <w:t xml:space="preserve">, </w:t>
      </w:r>
      <w:r w:rsidR="0097351E" w:rsidRPr="00E54A2E">
        <w:rPr>
          <w:rFonts w:ascii="Palatino Linotype" w:hAnsi="Palatino Linotype" w:cs="Arial"/>
          <w:bCs/>
          <w:color w:val="222222"/>
          <w:lang w:val="es-ES"/>
        </w:rPr>
        <w:t>trigésimo y trigésimo primero</w:t>
      </w:r>
      <w:r w:rsidRPr="00E54A2E">
        <w:rPr>
          <w:rFonts w:ascii="Palatino Linotype" w:hAnsi="Palatino Linotype" w:cs="Arial"/>
          <w:bCs/>
          <w:color w:val="222222"/>
          <w:lang w:val="es-ES"/>
        </w:rPr>
        <w:t xml:space="preserve"> </w:t>
      </w:r>
      <w:r w:rsidRPr="00E54A2E">
        <w:rPr>
          <w:rFonts w:ascii="Palatino Linotype" w:eastAsia="Calibri" w:hAnsi="Palatino Linotype" w:cs="Times New Roman"/>
          <w:lang w:val="es-ES"/>
        </w:rPr>
        <w:t xml:space="preserve">fracciones IV y V de la </w:t>
      </w:r>
      <w:r w:rsidRPr="00E54A2E">
        <w:rPr>
          <w:rFonts w:ascii="Palatino Linotype" w:eastAsia="Calibri" w:hAnsi="Palatino Linotype" w:cs="Times New Roman"/>
          <w:b/>
          <w:lang w:val="es-ES"/>
        </w:rPr>
        <w:t>Constitución Política del Estado Libre y Soberano de México</w:t>
      </w:r>
      <w:r w:rsidRPr="00E54A2E">
        <w:rPr>
          <w:rFonts w:ascii="Palatino Linotype" w:eastAsia="Calibri" w:hAnsi="Palatino Linotype" w:cs="Times New Roman"/>
          <w:lang w:val="es-ES"/>
        </w:rPr>
        <w:t xml:space="preserve">; artículos 1, 2 fracción II, 13, 29, 36 fracciones I y II, 176, 178, 179, 181 párrafo tercero y 185 </w:t>
      </w:r>
      <w:r w:rsidRPr="00E54A2E">
        <w:rPr>
          <w:rFonts w:ascii="Palatino Linotype" w:eastAsia="Calibri" w:hAnsi="Palatino Linotype" w:cs="Arial"/>
          <w:lang w:val="es-ES"/>
        </w:rPr>
        <w:t xml:space="preserve">de la </w:t>
      </w:r>
      <w:r w:rsidRPr="00E54A2E">
        <w:rPr>
          <w:rFonts w:ascii="Palatino Linotype" w:eastAsia="Calibri" w:hAnsi="Palatino Linotype" w:cs="Arial"/>
          <w:b/>
          <w:lang w:val="es-ES"/>
        </w:rPr>
        <w:t>Ley de Transparencia y Acceso a la Información Pública del Estado de México y Municipios</w:t>
      </w:r>
      <w:r w:rsidRPr="00E54A2E">
        <w:rPr>
          <w:rFonts w:ascii="Palatino Linotype" w:eastAsia="Calibri" w:hAnsi="Palatino Linotype" w:cs="Arial"/>
          <w:lang w:val="es-ES"/>
        </w:rPr>
        <w:t xml:space="preserve">; y 7, 9 fracciones I y XXIV, y 11 del </w:t>
      </w:r>
      <w:r w:rsidRPr="00E54A2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54A2E">
        <w:rPr>
          <w:rFonts w:ascii="Palatino Linotype" w:hAnsi="Palatino Linotype"/>
        </w:rPr>
        <w:t>.</w:t>
      </w:r>
    </w:p>
    <w:p w14:paraId="15B5B697" w14:textId="2F5739C2" w:rsidR="00554DF4" w:rsidRPr="00E54A2E" w:rsidRDefault="00554DF4" w:rsidP="00554DF4">
      <w:pPr>
        <w:pStyle w:val="Ttulo2"/>
        <w:rPr>
          <w:rFonts w:ascii="Palatino Linotype" w:hAnsi="Palatino Linotype"/>
          <w:b/>
          <w:color w:val="auto"/>
          <w:sz w:val="24"/>
        </w:rPr>
      </w:pPr>
      <w:bookmarkStart w:id="10" w:name="_Toc72065326"/>
      <w:r w:rsidRPr="00E54A2E">
        <w:rPr>
          <w:rFonts w:ascii="Palatino Linotype" w:hAnsi="Palatino Linotype"/>
          <w:b/>
          <w:color w:val="auto"/>
          <w:sz w:val="24"/>
        </w:rPr>
        <w:t>SEGUNDO. De la oportunidad y procedencia.</w:t>
      </w:r>
      <w:bookmarkEnd w:id="10"/>
    </w:p>
    <w:p w14:paraId="404F8871" w14:textId="77777777" w:rsidR="00455CF9" w:rsidRPr="00E54A2E" w:rsidRDefault="00455CF9" w:rsidP="00455CF9">
      <w:pPr>
        <w:rPr>
          <w:lang w:val="es-MX" w:eastAsia="en-US"/>
        </w:rPr>
      </w:pPr>
    </w:p>
    <w:p w14:paraId="772A76F9" w14:textId="4DC3A174" w:rsidR="00554DF4" w:rsidRPr="00E54A2E" w:rsidRDefault="00147DF3" w:rsidP="00587D80">
      <w:pPr>
        <w:pStyle w:val="Prrafodelista"/>
        <w:numPr>
          <w:ilvl w:val="0"/>
          <w:numId w:val="1"/>
        </w:numPr>
        <w:spacing w:before="240" w:after="240" w:line="360" w:lineRule="auto"/>
        <w:ind w:left="0" w:right="49" w:firstLine="0"/>
        <w:jc w:val="both"/>
        <w:rPr>
          <w:rFonts w:ascii="Palatino Linotype" w:hAnsi="Palatino Linotype"/>
        </w:rPr>
      </w:pPr>
      <w:r w:rsidRPr="00E54A2E">
        <w:rPr>
          <w:rFonts w:ascii="Palatino Linotype" w:eastAsia="Calibri" w:hAnsi="Palatino Linotype" w:cs="Arial"/>
        </w:rPr>
        <w:lastRenderedPageBreak/>
        <w:t>Los</w:t>
      </w:r>
      <w:r w:rsidR="00554DF4" w:rsidRPr="00E54A2E">
        <w:rPr>
          <w:rFonts w:ascii="Palatino Linotype" w:eastAsia="Calibri" w:hAnsi="Palatino Linotype" w:cs="Arial"/>
        </w:rPr>
        <w:t xml:space="preserve"> medio</w:t>
      </w:r>
      <w:r w:rsidRPr="00E54A2E">
        <w:rPr>
          <w:rFonts w:ascii="Palatino Linotype" w:eastAsia="Calibri" w:hAnsi="Palatino Linotype" w:cs="Arial"/>
        </w:rPr>
        <w:t>s</w:t>
      </w:r>
      <w:r w:rsidR="00554DF4" w:rsidRPr="00E54A2E">
        <w:rPr>
          <w:rFonts w:ascii="Palatino Linotype" w:eastAsia="Calibri" w:hAnsi="Palatino Linotype" w:cs="Arial"/>
        </w:rPr>
        <w:t xml:space="preserve"> de impugnación fue</w:t>
      </w:r>
      <w:r w:rsidRPr="00E54A2E">
        <w:rPr>
          <w:rFonts w:ascii="Palatino Linotype" w:eastAsia="Calibri" w:hAnsi="Palatino Linotype" w:cs="Arial"/>
        </w:rPr>
        <w:t>ron</w:t>
      </w:r>
      <w:r w:rsidR="00554DF4" w:rsidRPr="00E54A2E">
        <w:rPr>
          <w:rFonts w:ascii="Palatino Linotype" w:eastAsia="Calibri" w:hAnsi="Palatino Linotype" w:cs="Arial"/>
        </w:rPr>
        <w:t xml:space="preserve"> presentado</w:t>
      </w:r>
      <w:r w:rsidRPr="00E54A2E">
        <w:rPr>
          <w:rFonts w:ascii="Palatino Linotype" w:eastAsia="Calibri" w:hAnsi="Palatino Linotype" w:cs="Arial"/>
        </w:rPr>
        <w:t>s</w:t>
      </w:r>
      <w:r w:rsidR="00554DF4" w:rsidRPr="00E54A2E">
        <w:rPr>
          <w:rFonts w:ascii="Palatino Linotype" w:eastAsia="Calibri" w:hAnsi="Palatino Linotype" w:cs="Arial"/>
        </w:rPr>
        <w:t xml:space="preserve"> a través del </w:t>
      </w:r>
      <w:r w:rsidR="00554DF4" w:rsidRPr="00E54A2E">
        <w:rPr>
          <w:rFonts w:ascii="Palatino Linotype" w:eastAsia="Calibri" w:hAnsi="Palatino Linotype" w:cs="Arial"/>
          <w:b/>
        </w:rPr>
        <w:t>SAIMEX,</w:t>
      </w:r>
      <w:r w:rsidR="00554DF4" w:rsidRPr="00E54A2E">
        <w:rPr>
          <w:rFonts w:ascii="Palatino Linotype" w:eastAsia="Calibri" w:hAnsi="Palatino Linotype" w:cs="Arial"/>
        </w:rPr>
        <w:t xml:space="preserve"> en el formato previamente aprobado para tal efecto y dentro del plazo legal de quince días hábiles otorgados; siendo así que el </w:t>
      </w:r>
      <w:r w:rsidR="00554DF4" w:rsidRPr="00E54A2E">
        <w:rPr>
          <w:rFonts w:ascii="Palatino Linotype" w:eastAsia="Calibri" w:hAnsi="Palatino Linotype" w:cs="Arial"/>
          <w:b/>
        </w:rPr>
        <w:t>SUJETO OBLIGADO</w:t>
      </w:r>
      <w:r w:rsidR="00554DF4" w:rsidRPr="00E54A2E">
        <w:rPr>
          <w:rFonts w:ascii="Palatino Linotype" w:eastAsia="Calibri" w:hAnsi="Palatino Linotype" w:cs="Arial"/>
        </w:rPr>
        <w:t xml:space="preserve"> entregó</w:t>
      </w:r>
      <w:r w:rsidR="00AF705E" w:rsidRPr="00E54A2E">
        <w:rPr>
          <w:rFonts w:ascii="Palatino Linotype" w:eastAsia="Calibri" w:hAnsi="Palatino Linotype" w:cs="Arial"/>
        </w:rPr>
        <w:t xml:space="preserve"> respuesta</w:t>
      </w:r>
      <w:r w:rsidRPr="00E54A2E">
        <w:rPr>
          <w:rFonts w:ascii="Palatino Linotype" w:eastAsia="Calibri" w:hAnsi="Palatino Linotype" w:cs="Arial"/>
        </w:rPr>
        <w:t>s</w:t>
      </w:r>
      <w:r w:rsidR="00AF705E" w:rsidRPr="00E54A2E">
        <w:rPr>
          <w:rFonts w:ascii="Palatino Linotype" w:eastAsia="Calibri" w:hAnsi="Palatino Linotype" w:cs="Arial"/>
        </w:rPr>
        <w:t xml:space="preserve"> a la</w:t>
      </w:r>
      <w:r w:rsidRPr="00E54A2E">
        <w:rPr>
          <w:rFonts w:ascii="Palatino Linotype" w:eastAsia="Calibri" w:hAnsi="Palatino Linotype" w:cs="Arial"/>
        </w:rPr>
        <w:t>s</w:t>
      </w:r>
      <w:r w:rsidR="00AF705E" w:rsidRPr="00E54A2E">
        <w:rPr>
          <w:rFonts w:ascii="Palatino Linotype" w:eastAsia="Calibri" w:hAnsi="Palatino Linotype" w:cs="Arial"/>
        </w:rPr>
        <w:t xml:space="preserve"> solicitud</w:t>
      </w:r>
      <w:r w:rsidRPr="00E54A2E">
        <w:rPr>
          <w:rFonts w:ascii="Palatino Linotype" w:eastAsia="Calibri" w:hAnsi="Palatino Linotype" w:cs="Arial"/>
        </w:rPr>
        <w:t>es</w:t>
      </w:r>
      <w:r w:rsidR="00AF705E" w:rsidRPr="00E54A2E">
        <w:rPr>
          <w:rFonts w:ascii="Palatino Linotype" w:eastAsia="Calibri" w:hAnsi="Palatino Linotype" w:cs="Arial"/>
        </w:rPr>
        <w:t xml:space="preserve"> el </w:t>
      </w:r>
      <w:r w:rsidR="0097351E" w:rsidRPr="00E54A2E">
        <w:rPr>
          <w:rFonts w:ascii="Palatino Linotype" w:eastAsia="Calibri" w:hAnsi="Palatino Linotype" w:cs="Arial"/>
        </w:rPr>
        <w:t>veintidós</w:t>
      </w:r>
      <w:r w:rsidR="00F67287" w:rsidRPr="00E54A2E">
        <w:rPr>
          <w:rFonts w:ascii="Palatino Linotype" w:eastAsia="Calibri" w:hAnsi="Palatino Linotype" w:cs="Arial"/>
        </w:rPr>
        <w:t xml:space="preserve"> (</w:t>
      </w:r>
      <w:r w:rsidR="0097351E" w:rsidRPr="00E54A2E">
        <w:rPr>
          <w:rFonts w:ascii="Palatino Linotype" w:eastAsia="Calibri" w:hAnsi="Palatino Linotype" w:cs="Arial"/>
        </w:rPr>
        <w:t>22</w:t>
      </w:r>
      <w:r w:rsidR="00F67287" w:rsidRPr="00E54A2E">
        <w:rPr>
          <w:rFonts w:ascii="Palatino Linotype" w:eastAsia="Calibri" w:hAnsi="Palatino Linotype" w:cs="Arial"/>
        </w:rPr>
        <w:t xml:space="preserve">) de </w:t>
      </w:r>
      <w:r w:rsidR="0097351E" w:rsidRPr="00E54A2E">
        <w:rPr>
          <w:rFonts w:ascii="Palatino Linotype" w:eastAsia="Calibri" w:hAnsi="Palatino Linotype" w:cs="Arial"/>
        </w:rPr>
        <w:t>febrero de dos mil veintiuno</w:t>
      </w:r>
      <w:r w:rsidR="00554DF4" w:rsidRPr="00E54A2E">
        <w:rPr>
          <w:rFonts w:ascii="Palatino Linotype" w:eastAsia="Calibri" w:hAnsi="Palatino Linotype" w:cs="Arial"/>
        </w:rPr>
        <w:t xml:space="preserve">, </w:t>
      </w:r>
      <w:r w:rsidR="00554DF4" w:rsidRPr="00E54A2E">
        <w:rPr>
          <w:rFonts w:ascii="Palatino Linotype" w:hAnsi="Palatino Linotype" w:cs="Arial"/>
        </w:rPr>
        <w:t xml:space="preserve">de tal forma que el plazo para interponer </w:t>
      </w:r>
      <w:r w:rsidRPr="00E54A2E">
        <w:rPr>
          <w:rFonts w:ascii="Palatino Linotype" w:hAnsi="Palatino Linotype" w:cs="Arial"/>
        </w:rPr>
        <w:t>los</w:t>
      </w:r>
      <w:r w:rsidR="00554DF4" w:rsidRPr="00E54A2E">
        <w:rPr>
          <w:rFonts w:ascii="Palatino Linotype" w:hAnsi="Palatino Linotype" w:cs="Arial"/>
        </w:rPr>
        <w:t xml:space="preserve"> recu</w:t>
      </w:r>
      <w:r w:rsidR="00D928CA" w:rsidRPr="00E54A2E">
        <w:rPr>
          <w:rFonts w:ascii="Palatino Linotype" w:hAnsi="Palatino Linotype" w:cs="Arial"/>
        </w:rPr>
        <w:t>rso</w:t>
      </w:r>
      <w:r w:rsidRPr="00E54A2E">
        <w:rPr>
          <w:rFonts w:ascii="Palatino Linotype" w:hAnsi="Palatino Linotype" w:cs="Arial"/>
        </w:rPr>
        <w:t>s</w:t>
      </w:r>
      <w:r w:rsidR="00D928CA" w:rsidRPr="00E54A2E">
        <w:rPr>
          <w:rFonts w:ascii="Palatino Linotype" w:hAnsi="Palatino Linotype" w:cs="Arial"/>
        </w:rPr>
        <w:t xml:space="preserve"> de revisión transcurrió del</w:t>
      </w:r>
      <w:r w:rsidR="00AA15CC" w:rsidRPr="00E54A2E">
        <w:rPr>
          <w:rFonts w:ascii="Palatino Linotype" w:hAnsi="Palatino Linotype" w:cs="Arial"/>
        </w:rPr>
        <w:t xml:space="preserve"> </w:t>
      </w:r>
      <w:r w:rsidR="0097351E" w:rsidRPr="00E54A2E">
        <w:rPr>
          <w:rFonts w:ascii="Palatino Linotype" w:hAnsi="Palatino Linotype" w:cs="Arial"/>
        </w:rPr>
        <w:t>veintitrés</w:t>
      </w:r>
      <w:r w:rsidR="00C76369" w:rsidRPr="00E54A2E">
        <w:rPr>
          <w:rFonts w:ascii="Palatino Linotype" w:hAnsi="Palatino Linotype" w:cs="Arial"/>
        </w:rPr>
        <w:t xml:space="preserve"> </w:t>
      </w:r>
      <w:r w:rsidR="00554DF4" w:rsidRPr="00E54A2E">
        <w:rPr>
          <w:rFonts w:ascii="Palatino Linotype" w:hAnsi="Palatino Linotype" w:cs="Arial"/>
        </w:rPr>
        <w:t>(</w:t>
      </w:r>
      <w:r w:rsidR="0097351E" w:rsidRPr="00E54A2E">
        <w:rPr>
          <w:rFonts w:ascii="Palatino Linotype" w:hAnsi="Palatino Linotype" w:cs="Arial"/>
        </w:rPr>
        <w:t>23</w:t>
      </w:r>
      <w:r w:rsidR="00554DF4" w:rsidRPr="00E54A2E">
        <w:rPr>
          <w:rFonts w:ascii="Palatino Linotype" w:hAnsi="Palatino Linotype" w:cs="Arial"/>
        </w:rPr>
        <w:t>)</w:t>
      </w:r>
      <w:r w:rsidR="00D928CA" w:rsidRPr="00E54A2E">
        <w:rPr>
          <w:rFonts w:ascii="Palatino Linotype" w:hAnsi="Palatino Linotype" w:cs="Arial"/>
        </w:rPr>
        <w:t xml:space="preserve"> </w:t>
      </w:r>
      <w:r w:rsidR="0097351E" w:rsidRPr="00E54A2E">
        <w:rPr>
          <w:rFonts w:ascii="Palatino Linotype" w:hAnsi="Palatino Linotype" w:cs="Arial"/>
        </w:rPr>
        <w:t xml:space="preserve">de febrero </w:t>
      </w:r>
      <w:r w:rsidR="00D928CA" w:rsidRPr="00E54A2E">
        <w:rPr>
          <w:rFonts w:ascii="Palatino Linotype" w:hAnsi="Palatino Linotype" w:cs="Arial"/>
        </w:rPr>
        <w:t xml:space="preserve">al </w:t>
      </w:r>
      <w:r w:rsidR="0097351E" w:rsidRPr="00E54A2E">
        <w:rPr>
          <w:rFonts w:ascii="Palatino Linotype" w:hAnsi="Palatino Linotype" w:cs="Arial"/>
        </w:rPr>
        <w:t xml:space="preserve">diecisiete </w:t>
      </w:r>
      <w:r w:rsidR="00D928CA" w:rsidRPr="00E54A2E">
        <w:rPr>
          <w:rFonts w:ascii="Palatino Linotype" w:hAnsi="Palatino Linotype" w:cs="Arial"/>
        </w:rPr>
        <w:t>(</w:t>
      </w:r>
      <w:r w:rsidR="0097351E" w:rsidRPr="00E54A2E">
        <w:rPr>
          <w:rFonts w:ascii="Palatino Linotype" w:hAnsi="Palatino Linotype" w:cs="Arial"/>
        </w:rPr>
        <w:t>17</w:t>
      </w:r>
      <w:r w:rsidR="00D928CA" w:rsidRPr="00E54A2E">
        <w:rPr>
          <w:rFonts w:ascii="Palatino Linotype" w:hAnsi="Palatino Linotype" w:cs="Arial"/>
        </w:rPr>
        <w:t>)</w:t>
      </w:r>
      <w:r w:rsidR="00554DF4" w:rsidRPr="00E54A2E">
        <w:rPr>
          <w:rFonts w:ascii="Palatino Linotype" w:hAnsi="Palatino Linotype" w:cs="Arial"/>
        </w:rPr>
        <w:t xml:space="preserve"> </w:t>
      </w:r>
      <w:r w:rsidR="004536FA" w:rsidRPr="00E54A2E">
        <w:rPr>
          <w:rFonts w:ascii="Palatino Linotype" w:hAnsi="Palatino Linotype" w:cs="Arial"/>
        </w:rPr>
        <w:t>de</w:t>
      </w:r>
      <w:r w:rsidR="00C6033A" w:rsidRPr="00E54A2E">
        <w:rPr>
          <w:rFonts w:ascii="Palatino Linotype" w:hAnsi="Palatino Linotype" w:cs="Arial"/>
        </w:rPr>
        <w:t xml:space="preserve"> </w:t>
      </w:r>
      <w:r w:rsidR="0097351E" w:rsidRPr="00E54A2E">
        <w:rPr>
          <w:rFonts w:ascii="Palatino Linotype" w:hAnsi="Palatino Linotype" w:cs="Arial"/>
        </w:rPr>
        <w:t>marzo</w:t>
      </w:r>
      <w:r w:rsidR="00D928CA" w:rsidRPr="00E54A2E">
        <w:rPr>
          <w:rFonts w:ascii="Palatino Linotype" w:hAnsi="Palatino Linotype" w:cs="Arial"/>
        </w:rPr>
        <w:t xml:space="preserve"> de </w:t>
      </w:r>
      <w:r w:rsidR="00CE5D17" w:rsidRPr="00E54A2E">
        <w:rPr>
          <w:rFonts w:ascii="Palatino Linotype" w:hAnsi="Palatino Linotype" w:cs="Arial"/>
        </w:rPr>
        <w:t xml:space="preserve">dos mil </w:t>
      </w:r>
      <w:r w:rsidR="00A14C74" w:rsidRPr="00E54A2E">
        <w:rPr>
          <w:rFonts w:ascii="Palatino Linotype" w:hAnsi="Palatino Linotype" w:cs="Arial"/>
        </w:rPr>
        <w:t>veint</w:t>
      </w:r>
      <w:r w:rsidR="0097351E" w:rsidRPr="00E54A2E">
        <w:rPr>
          <w:rFonts w:ascii="Palatino Linotype" w:hAnsi="Palatino Linotype" w:cs="Arial"/>
        </w:rPr>
        <w:t>iuno</w:t>
      </w:r>
      <w:r w:rsidR="00554DF4" w:rsidRPr="00E54A2E">
        <w:rPr>
          <w:rFonts w:ascii="Palatino Linotype" w:hAnsi="Palatino Linotype" w:cs="Arial"/>
        </w:rPr>
        <w:t>; en consecuencia, presen</w:t>
      </w:r>
      <w:r w:rsidR="006B009B" w:rsidRPr="00E54A2E">
        <w:rPr>
          <w:rFonts w:ascii="Palatino Linotype" w:hAnsi="Palatino Linotype" w:cs="Arial"/>
        </w:rPr>
        <w:t>tó su inconformidad el día</w:t>
      </w:r>
      <w:r w:rsidR="00DB779D" w:rsidRPr="00E54A2E">
        <w:rPr>
          <w:rFonts w:ascii="Palatino Linotype" w:hAnsi="Palatino Linotype" w:cs="Arial"/>
        </w:rPr>
        <w:t xml:space="preserve"> </w:t>
      </w:r>
      <w:r w:rsidR="00F214F3" w:rsidRPr="00E54A2E">
        <w:rPr>
          <w:rFonts w:ascii="Palatino Linotype" w:hAnsi="Palatino Linotype" w:cs="Arial"/>
        </w:rPr>
        <w:t>seis</w:t>
      </w:r>
      <w:r w:rsidR="00135E7D" w:rsidRPr="00E54A2E">
        <w:rPr>
          <w:rFonts w:ascii="Palatino Linotype" w:hAnsi="Palatino Linotype" w:cs="Arial"/>
        </w:rPr>
        <w:t xml:space="preserve"> </w:t>
      </w:r>
      <w:r w:rsidR="00DB779D" w:rsidRPr="00E54A2E">
        <w:rPr>
          <w:rFonts w:ascii="Palatino Linotype" w:eastAsia="Calibri" w:hAnsi="Palatino Linotype" w:cs="Arial"/>
        </w:rPr>
        <w:t>(</w:t>
      </w:r>
      <w:r w:rsidR="00F214F3" w:rsidRPr="00E54A2E">
        <w:rPr>
          <w:rFonts w:ascii="Palatino Linotype" w:eastAsia="Calibri" w:hAnsi="Palatino Linotype" w:cs="Arial"/>
        </w:rPr>
        <w:t>6</w:t>
      </w:r>
      <w:r w:rsidR="00CE5D17" w:rsidRPr="00E54A2E">
        <w:rPr>
          <w:rFonts w:ascii="Palatino Linotype" w:eastAsia="Calibri" w:hAnsi="Palatino Linotype" w:cs="Arial"/>
        </w:rPr>
        <w:t xml:space="preserve">) de </w:t>
      </w:r>
      <w:r w:rsidR="00F214F3" w:rsidRPr="00E54A2E">
        <w:rPr>
          <w:rFonts w:ascii="Palatino Linotype" w:eastAsia="Calibri" w:hAnsi="Palatino Linotype" w:cs="Arial"/>
        </w:rPr>
        <w:t>marzo</w:t>
      </w:r>
      <w:r w:rsidR="00CE5D17" w:rsidRPr="00E54A2E">
        <w:rPr>
          <w:rFonts w:ascii="Palatino Linotype" w:eastAsia="Calibri" w:hAnsi="Palatino Linotype" w:cs="Arial"/>
        </w:rPr>
        <w:t xml:space="preserve"> </w:t>
      </w:r>
      <w:r w:rsidR="00554DF4" w:rsidRPr="00E54A2E">
        <w:rPr>
          <w:rFonts w:ascii="Palatino Linotype" w:eastAsia="Calibri" w:hAnsi="Palatino Linotype" w:cs="Arial"/>
        </w:rPr>
        <w:t xml:space="preserve">de dos mil </w:t>
      </w:r>
      <w:r w:rsidR="00DB779D" w:rsidRPr="00E54A2E">
        <w:rPr>
          <w:rFonts w:ascii="Palatino Linotype" w:eastAsia="Calibri" w:hAnsi="Palatino Linotype" w:cs="Arial"/>
        </w:rPr>
        <w:t>veint</w:t>
      </w:r>
      <w:r w:rsidR="00F214F3" w:rsidRPr="00E54A2E">
        <w:rPr>
          <w:rFonts w:ascii="Palatino Linotype" w:eastAsia="Calibri" w:hAnsi="Palatino Linotype" w:cs="Arial"/>
        </w:rPr>
        <w:t>iuno,</w:t>
      </w:r>
      <w:r w:rsidR="00554DF4" w:rsidRPr="00E54A2E">
        <w:rPr>
          <w:rFonts w:ascii="Palatino Linotype" w:hAnsi="Palatino Linotype" w:cs="Arial"/>
        </w:rPr>
        <w:t xml:space="preserve"> por lo que se encuentra dentro de los márgenes temporales previstos en el artículo 178 de la </w:t>
      </w:r>
      <w:r w:rsidR="00554DF4" w:rsidRPr="00E54A2E">
        <w:rPr>
          <w:rFonts w:ascii="Palatino Linotype" w:hAnsi="Palatino Linotype" w:cs="Arial"/>
          <w:b/>
        </w:rPr>
        <w:t>Ley de Transparencia y Acceso a la Información Pública del Estado de México y Municipios vigente.</w:t>
      </w:r>
    </w:p>
    <w:p w14:paraId="2C9BB154" w14:textId="77777777" w:rsidR="00824B47" w:rsidRPr="00E54A2E" w:rsidRDefault="00824B47" w:rsidP="00824B47">
      <w:pPr>
        <w:pStyle w:val="Prrafodelista"/>
        <w:spacing w:before="240" w:after="240" w:line="360" w:lineRule="auto"/>
        <w:ind w:left="0" w:right="49"/>
        <w:jc w:val="both"/>
        <w:rPr>
          <w:rFonts w:ascii="Palatino Linotype" w:hAnsi="Palatino Linotype"/>
        </w:rPr>
      </w:pPr>
    </w:p>
    <w:p w14:paraId="6809B7D5" w14:textId="0E1B85F5" w:rsidR="00554DF4" w:rsidRPr="00E54A2E"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E54A2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5C155F" w14:textId="77777777" w:rsidR="002E144C" w:rsidRPr="00E54A2E" w:rsidRDefault="002E144C" w:rsidP="002E144C">
      <w:pPr>
        <w:pStyle w:val="Prrafodelista"/>
        <w:rPr>
          <w:rFonts w:ascii="Palatino Linotype" w:hAnsi="Palatino Linotype"/>
        </w:rPr>
      </w:pPr>
    </w:p>
    <w:p w14:paraId="423A47F5" w14:textId="1EB4FED9" w:rsidR="00F214F3" w:rsidRPr="00E54A2E" w:rsidRDefault="00D928CA" w:rsidP="0062596E">
      <w:pPr>
        <w:pStyle w:val="Ttulo1"/>
      </w:pPr>
      <w:bookmarkStart w:id="11" w:name="_Toc72065327"/>
      <w:r w:rsidRPr="00E54A2E">
        <w:t xml:space="preserve">TERCERO. </w:t>
      </w:r>
      <w:r w:rsidR="0037377C" w:rsidRPr="00E54A2E">
        <w:t>De previo y especial pronunciamiento.</w:t>
      </w:r>
      <w:bookmarkEnd w:id="11"/>
    </w:p>
    <w:p w14:paraId="2D7195D8" w14:textId="4BA4AD08" w:rsidR="00F214F3" w:rsidRPr="00E54A2E" w:rsidRDefault="00F214F3" w:rsidP="00F214F3">
      <w:pPr>
        <w:rPr>
          <w:lang w:val="es-MX" w:eastAsia="en-US"/>
        </w:rPr>
      </w:pPr>
    </w:p>
    <w:p w14:paraId="078EF868" w14:textId="12DC61DC" w:rsidR="00F214F3" w:rsidRPr="00E54A2E" w:rsidRDefault="00F214F3" w:rsidP="00F214F3">
      <w:pPr>
        <w:rPr>
          <w:lang w:val="es-MX" w:eastAsia="en-US"/>
        </w:rPr>
      </w:pPr>
    </w:p>
    <w:p w14:paraId="251BF2D2" w14:textId="77777777" w:rsidR="00F214F3" w:rsidRPr="00E54A2E"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E54A2E">
        <w:rPr>
          <w:rFonts w:ascii="Palatino Linotype" w:hAnsi="Palatino Linotype"/>
          <w:lang w:val="es-ES"/>
        </w:rPr>
        <w:t xml:space="preserve">Desde que inició, a finales de 2019, la crisis generada por el virus </w:t>
      </w:r>
      <w:r w:rsidRPr="00E54A2E">
        <w:rPr>
          <w:rFonts w:ascii="Palatino Linotype" w:hAnsi="Palatino Linotype"/>
          <w:b/>
          <w:lang w:val="es-ES"/>
        </w:rPr>
        <w:t xml:space="preserve">SARS-Cov-2 </w:t>
      </w:r>
      <w:proofErr w:type="gramStart"/>
      <w:r w:rsidRPr="00E54A2E">
        <w:rPr>
          <w:rFonts w:ascii="Palatino Linotype" w:hAnsi="Palatino Linotype"/>
          <w:b/>
          <w:lang w:val="es-ES"/>
        </w:rPr>
        <w:t>-  COVID</w:t>
      </w:r>
      <w:proofErr w:type="gramEnd"/>
      <w:r w:rsidRPr="00E54A2E">
        <w:rPr>
          <w:rFonts w:ascii="Palatino Linotype" w:hAnsi="Palatino Linotype"/>
          <w:b/>
          <w:lang w:val="es-ES"/>
        </w:rPr>
        <w:t>-19</w:t>
      </w:r>
      <w:r w:rsidRPr="00E54A2E">
        <w:rPr>
          <w:rFonts w:ascii="Palatino Linotype" w:hAnsi="Palatino Linotype"/>
          <w:lang w:val="es-ES"/>
        </w:rPr>
        <w:t xml:space="preserve">, las sociedades y los Estados, se han visto sometidos a una inusitada presión para tratar de adoptar las decisiones que permitan asegurar las mejores condiciones para la protección de salud y la vida de las personas al mismo tiempo </w:t>
      </w:r>
      <w:r w:rsidRPr="00E54A2E">
        <w:rPr>
          <w:rFonts w:ascii="Palatino Linotype" w:hAnsi="Palatino Linotype"/>
          <w:lang w:val="es-ES"/>
        </w:rPr>
        <w:lastRenderedPageBreak/>
        <w:t>que se hacen los mayores esfuerzos posibles para garantizar el funcionamiento social y gubernamental en un contexto de una nueva realidad o normalidad.</w:t>
      </w:r>
    </w:p>
    <w:p w14:paraId="3C3F3383" w14:textId="77777777" w:rsidR="00F214F3" w:rsidRPr="00E54A2E" w:rsidRDefault="00F214F3" w:rsidP="00F214F3">
      <w:pPr>
        <w:pStyle w:val="Prrafodelista"/>
        <w:rPr>
          <w:rFonts w:ascii="Palatino Linotype" w:eastAsia="MS Mincho" w:hAnsi="Palatino Linotype" w:cs="Times New Roman"/>
        </w:rPr>
      </w:pPr>
    </w:p>
    <w:p w14:paraId="5FA7FE88" w14:textId="77777777" w:rsidR="00F214F3" w:rsidRPr="00E54A2E"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E54A2E">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ADC8E5B" w14:textId="77777777" w:rsidR="00F214F3" w:rsidRPr="00E54A2E" w:rsidRDefault="00F214F3" w:rsidP="00F214F3">
      <w:pPr>
        <w:pStyle w:val="Prrafodelista"/>
        <w:rPr>
          <w:rFonts w:ascii="Palatino Linotype" w:eastAsia="MS Mincho" w:hAnsi="Palatino Linotype" w:cs="Times New Roman"/>
        </w:rPr>
      </w:pPr>
    </w:p>
    <w:p w14:paraId="0A4E28EE" w14:textId="77777777" w:rsidR="00F214F3" w:rsidRPr="00E54A2E"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E54A2E">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384ED34" w14:textId="77777777" w:rsidR="00F214F3" w:rsidRPr="00E54A2E" w:rsidRDefault="00F214F3" w:rsidP="00F214F3">
      <w:pPr>
        <w:pStyle w:val="Prrafodelista"/>
        <w:rPr>
          <w:rFonts w:ascii="Palatino Linotype" w:eastAsia="MS Mincho" w:hAnsi="Palatino Linotype" w:cs="Times New Roman"/>
        </w:rPr>
      </w:pPr>
    </w:p>
    <w:p w14:paraId="4D8CCD50" w14:textId="77777777" w:rsidR="00F214F3" w:rsidRPr="00E54A2E"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E54A2E">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w:t>
      </w:r>
      <w:r w:rsidRPr="00E54A2E">
        <w:rPr>
          <w:rFonts w:ascii="Palatino Linotype" w:hAnsi="Palatino Linotype"/>
          <w:lang w:val="es-ES"/>
        </w:rPr>
        <w:lastRenderedPageBreak/>
        <w:t>autoridades sanitarias a emitir nuevas disposiciones para suspender las funciones presenciales de las instituciones públicas, que incluyen tanto a los sujetos obligados como a este Órgano.</w:t>
      </w:r>
    </w:p>
    <w:p w14:paraId="2DAD65C8" w14:textId="77777777" w:rsidR="00F214F3" w:rsidRPr="00E54A2E" w:rsidRDefault="00F214F3" w:rsidP="00F214F3">
      <w:pPr>
        <w:pStyle w:val="Prrafodelista"/>
        <w:rPr>
          <w:rFonts w:ascii="Palatino Linotype" w:eastAsia="MS Mincho" w:hAnsi="Palatino Linotype" w:cs="Times New Roman"/>
        </w:rPr>
      </w:pPr>
    </w:p>
    <w:p w14:paraId="70267CD3" w14:textId="77777777" w:rsidR="00F214F3" w:rsidRPr="00E54A2E" w:rsidRDefault="00F214F3" w:rsidP="00F214F3">
      <w:pPr>
        <w:numPr>
          <w:ilvl w:val="0"/>
          <w:numId w:val="2"/>
        </w:numPr>
        <w:spacing w:line="360" w:lineRule="auto"/>
        <w:ind w:left="0" w:right="49" w:firstLine="0"/>
        <w:contextualSpacing/>
        <w:jc w:val="both"/>
        <w:rPr>
          <w:rFonts w:ascii="Palatino Linotype" w:hAnsi="Palatino Linotype"/>
          <w:lang w:val="es-ES"/>
        </w:rPr>
      </w:pPr>
      <w:r w:rsidRPr="00E54A2E">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F8F9C52" w14:textId="77777777" w:rsidR="00F214F3" w:rsidRPr="00E54A2E" w:rsidRDefault="00F214F3" w:rsidP="00F214F3">
      <w:pPr>
        <w:pStyle w:val="Prrafodelista"/>
        <w:rPr>
          <w:rFonts w:ascii="Palatino Linotype" w:hAnsi="Palatino Linotype"/>
          <w:lang w:val="es-ES"/>
        </w:rPr>
      </w:pPr>
    </w:p>
    <w:p w14:paraId="136CBE66" w14:textId="77777777" w:rsidR="00F214F3" w:rsidRPr="00E54A2E" w:rsidRDefault="00F214F3" w:rsidP="00F214F3">
      <w:pPr>
        <w:numPr>
          <w:ilvl w:val="0"/>
          <w:numId w:val="2"/>
        </w:numPr>
        <w:spacing w:line="360" w:lineRule="auto"/>
        <w:ind w:left="0" w:right="49" w:firstLine="0"/>
        <w:contextualSpacing/>
        <w:jc w:val="both"/>
        <w:rPr>
          <w:rFonts w:ascii="Palatino Linotype" w:hAnsi="Palatino Linotype"/>
          <w:lang w:val="es-ES"/>
        </w:rPr>
      </w:pPr>
      <w:r w:rsidRPr="00E54A2E">
        <w:rPr>
          <w:rFonts w:ascii="Palatino Linotype" w:hAnsi="Palatino Linotype"/>
          <w:lang w:val="es-ES"/>
        </w:rPr>
        <w:t xml:space="preserve">El </w:t>
      </w:r>
      <w:proofErr w:type="spellStart"/>
      <w:r w:rsidRPr="00E54A2E">
        <w:rPr>
          <w:rFonts w:ascii="Palatino Linotype" w:hAnsi="Palatino Linotype"/>
          <w:lang w:val="es-ES"/>
        </w:rPr>
        <w:t>Infoem</w:t>
      </w:r>
      <w:proofErr w:type="spellEnd"/>
      <w:r w:rsidRPr="00E54A2E">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E54A2E">
        <w:rPr>
          <w:rFonts w:ascii="Palatino Linotype" w:hAnsi="Palatino Linotype"/>
          <w:lang w:val="es-ES"/>
        </w:rPr>
        <w:t>transito</w:t>
      </w:r>
      <w:proofErr w:type="spellEnd"/>
      <w:r w:rsidRPr="00E54A2E">
        <w:rPr>
          <w:rFonts w:ascii="Palatino Linotype" w:hAnsi="Palatino Linotype"/>
          <w:lang w:val="es-ES"/>
        </w:rPr>
        <w:t xml:space="preserve"> de personas, evitar la concentración de las mismas y, con ello, tratar de frenar los contagios, acciones que se centran en el esfuerzo </w:t>
      </w:r>
      <w:r w:rsidRPr="00E54A2E">
        <w:rPr>
          <w:rFonts w:ascii="Palatino Linotype" w:hAnsi="Palatino Linotype"/>
          <w:lang w:val="es-ES"/>
        </w:rPr>
        <w:lastRenderedPageBreak/>
        <w:t xml:space="preserve">conjunto para evitar que los servidores públicos acudan a sus centros de trabajo para desempeñar sus funciones. </w:t>
      </w:r>
    </w:p>
    <w:p w14:paraId="4DD102E8" w14:textId="77777777" w:rsidR="00F214F3" w:rsidRPr="00E54A2E" w:rsidRDefault="00F214F3" w:rsidP="00F214F3">
      <w:pPr>
        <w:pStyle w:val="Prrafodelista"/>
        <w:rPr>
          <w:rFonts w:ascii="Palatino Linotype" w:hAnsi="Palatino Linotype"/>
          <w:lang w:val="es-ES"/>
        </w:rPr>
      </w:pPr>
    </w:p>
    <w:p w14:paraId="66694C6E" w14:textId="77777777" w:rsidR="00F214F3" w:rsidRPr="00E54A2E" w:rsidRDefault="00F214F3" w:rsidP="00F214F3">
      <w:pPr>
        <w:numPr>
          <w:ilvl w:val="0"/>
          <w:numId w:val="2"/>
        </w:numPr>
        <w:spacing w:line="360" w:lineRule="auto"/>
        <w:ind w:left="0" w:right="49" w:firstLine="0"/>
        <w:contextualSpacing/>
        <w:jc w:val="both"/>
        <w:rPr>
          <w:rFonts w:ascii="Palatino Linotype" w:hAnsi="Palatino Linotype"/>
          <w:lang w:val="es-ES"/>
        </w:rPr>
      </w:pPr>
      <w:r w:rsidRPr="00E54A2E">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0A6031B" w14:textId="77777777" w:rsidR="00F214F3" w:rsidRPr="00E54A2E" w:rsidRDefault="00F214F3" w:rsidP="00F214F3">
      <w:pPr>
        <w:pStyle w:val="Prrafodelista"/>
        <w:rPr>
          <w:rFonts w:ascii="Palatino Linotype" w:hAnsi="Palatino Linotype"/>
          <w:lang w:val="es-ES"/>
        </w:rPr>
      </w:pPr>
    </w:p>
    <w:p w14:paraId="2BD21946" w14:textId="77777777" w:rsidR="00F214F3" w:rsidRPr="00E54A2E" w:rsidRDefault="00F214F3" w:rsidP="00F214F3">
      <w:pPr>
        <w:numPr>
          <w:ilvl w:val="0"/>
          <w:numId w:val="2"/>
        </w:numPr>
        <w:spacing w:line="360" w:lineRule="auto"/>
        <w:ind w:left="0" w:right="49" w:firstLine="0"/>
        <w:contextualSpacing/>
        <w:jc w:val="both"/>
        <w:rPr>
          <w:rFonts w:ascii="Palatino Linotype" w:hAnsi="Palatino Linotype"/>
          <w:lang w:val="es-ES"/>
        </w:rPr>
      </w:pPr>
      <w:r w:rsidRPr="00E54A2E">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6204CA6" w14:textId="77777777" w:rsidR="00F214F3" w:rsidRPr="00E54A2E" w:rsidRDefault="00F214F3" w:rsidP="00F214F3">
      <w:pPr>
        <w:pStyle w:val="Prrafodelista"/>
        <w:rPr>
          <w:rFonts w:ascii="Palatino Linotype" w:hAnsi="Palatino Linotype"/>
          <w:lang w:val="es-ES"/>
        </w:rPr>
      </w:pPr>
    </w:p>
    <w:p w14:paraId="10295B51" w14:textId="77777777" w:rsidR="00F214F3" w:rsidRPr="00E54A2E" w:rsidRDefault="00F214F3" w:rsidP="00F214F3">
      <w:pPr>
        <w:numPr>
          <w:ilvl w:val="0"/>
          <w:numId w:val="2"/>
        </w:numPr>
        <w:spacing w:line="360" w:lineRule="auto"/>
        <w:ind w:left="0" w:right="49" w:firstLine="0"/>
        <w:contextualSpacing/>
        <w:jc w:val="both"/>
        <w:rPr>
          <w:rFonts w:ascii="Palatino Linotype" w:hAnsi="Palatino Linotype"/>
          <w:lang w:val="es-ES"/>
        </w:rPr>
      </w:pPr>
      <w:r w:rsidRPr="00E54A2E">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DA0F231" w14:textId="77777777" w:rsidR="00F214F3" w:rsidRPr="00E54A2E" w:rsidRDefault="00F214F3" w:rsidP="00F214F3">
      <w:pPr>
        <w:pStyle w:val="Prrafodelista"/>
        <w:rPr>
          <w:rFonts w:ascii="Palatino Linotype" w:hAnsi="Palatino Linotype"/>
          <w:lang w:val="es-ES"/>
        </w:rPr>
      </w:pPr>
    </w:p>
    <w:p w14:paraId="42780B61" w14:textId="5408798B" w:rsidR="00F214F3" w:rsidRPr="00E54A2E" w:rsidRDefault="00F214F3" w:rsidP="00F214F3">
      <w:pPr>
        <w:numPr>
          <w:ilvl w:val="0"/>
          <w:numId w:val="2"/>
        </w:numPr>
        <w:spacing w:line="360" w:lineRule="auto"/>
        <w:ind w:left="0" w:right="49" w:firstLine="0"/>
        <w:contextualSpacing/>
        <w:jc w:val="both"/>
        <w:rPr>
          <w:rFonts w:ascii="Palatino Linotype" w:hAnsi="Palatino Linotype"/>
          <w:lang w:val="es-ES"/>
        </w:rPr>
      </w:pPr>
      <w:r w:rsidRPr="00E54A2E">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w:t>
      </w:r>
      <w:r w:rsidRPr="00E54A2E">
        <w:rPr>
          <w:rFonts w:ascii="Palatino Linotype" w:hAnsi="Palatino Linotype"/>
          <w:lang w:val="es-ES"/>
        </w:rPr>
        <w:lastRenderedPageBreak/>
        <w:t xml:space="preserve">se trata de armonizar, con la garantía plena en el ejercicio de los derechos de acceso a la información pública y a la protección de los datos personales. </w:t>
      </w:r>
    </w:p>
    <w:p w14:paraId="7CEBC075" w14:textId="77777777" w:rsidR="00F214F3" w:rsidRPr="00E54A2E" w:rsidRDefault="00F214F3" w:rsidP="00F214F3">
      <w:pPr>
        <w:pStyle w:val="Prrafodelista"/>
        <w:rPr>
          <w:rFonts w:ascii="Palatino Linotype" w:hAnsi="Palatino Linotype"/>
          <w:lang w:val="es-ES"/>
        </w:rPr>
      </w:pPr>
    </w:p>
    <w:p w14:paraId="2BA2F19E" w14:textId="0C36925E" w:rsidR="00F214F3" w:rsidRPr="00E54A2E" w:rsidRDefault="00F214F3" w:rsidP="00F214F3">
      <w:pPr>
        <w:numPr>
          <w:ilvl w:val="0"/>
          <w:numId w:val="2"/>
        </w:numPr>
        <w:spacing w:line="360" w:lineRule="auto"/>
        <w:ind w:left="0" w:right="49" w:firstLine="0"/>
        <w:contextualSpacing/>
        <w:jc w:val="both"/>
        <w:rPr>
          <w:rFonts w:ascii="Palatino Linotype" w:hAnsi="Palatino Linotype"/>
          <w:lang w:val="es-ES"/>
        </w:rPr>
      </w:pPr>
      <w:r w:rsidRPr="00E54A2E">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61001F9" w14:textId="40565917" w:rsidR="00D928CA" w:rsidRPr="00E54A2E" w:rsidRDefault="00F214F3" w:rsidP="0062596E">
      <w:pPr>
        <w:pStyle w:val="Ttulo1"/>
      </w:pPr>
      <w:bookmarkStart w:id="12" w:name="_Toc72065328"/>
      <w:r w:rsidRPr="00E54A2E">
        <w:t xml:space="preserve">CUARTO. </w:t>
      </w:r>
      <w:r w:rsidR="00A86EBA" w:rsidRPr="00E54A2E">
        <w:t>Planteamiento de la Litis.</w:t>
      </w:r>
      <w:bookmarkEnd w:id="12"/>
    </w:p>
    <w:p w14:paraId="2F286DE6" w14:textId="77777777" w:rsidR="00A86EBA" w:rsidRPr="00E54A2E" w:rsidRDefault="00A86EBA" w:rsidP="00D928CA">
      <w:pPr>
        <w:pStyle w:val="Prrafodelista"/>
        <w:spacing w:before="240" w:after="240" w:line="360" w:lineRule="auto"/>
        <w:ind w:left="0" w:right="49"/>
        <w:jc w:val="both"/>
        <w:rPr>
          <w:rFonts w:ascii="Palatino Linotype" w:hAnsi="Palatino Linotype"/>
          <w:b/>
        </w:rPr>
      </w:pPr>
    </w:p>
    <w:p w14:paraId="72013851" w14:textId="3B2B5B85" w:rsidR="0043484F" w:rsidRPr="00E54A2E" w:rsidRDefault="00A86EBA" w:rsidP="00147DF3">
      <w:pPr>
        <w:pStyle w:val="Prrafodelista"/>
        <w:numPr>
          <w:ilvl w:val="0"/>
          <w:numId w:val="1"/>
        </w:numPr>
        <w:spacing w:before="240" w:after="240" w:line="360" w:lineRule="auto"/>
        <w:ind w:left="0" w:right="49" w:firstLine="0"/>
        <w:jc w:val="both"/>
        <w:rPr>
          <w:rFonts w:ascii="Palatino Linotype" w:hAnsi="Palatino Linotype"/>
          <w:bCs/>
        </w:rPr>
      </w:pPr>
      <w:r w:rsidRPr="00E54A2E">
        <w:rPr>
          <w:rFonts w:ascii="Palatino Linotype" w:hAnsi="Palatino Linotype"/>
          <w:bCs/>
        </w:rPr>
        <w:t>El recurrente solicitó</w:t>
      </w:r>
      <w:r w:rsidR="00F214F3" w:rsidRPr="00E54A2E">
        <w:rPr>
          <w:rFonts w:ascii="Palatino Linotype" w:hAnsi="Palatino Linotype"/>
          <w:bCs/>
        </w:rPr>
        <w:t xml:space="preserve"> información relacionada con la nómina de servidores públicos adscritos al Sujeto Obligado.</w:t>
      </w:r>
    </w:p>
    <w:p w14:paraId="5CF9E183" w14:textId="77777777" w:rsidR="0043484F" w:rsidRPr="00E54A2E" w:rsidRDefault="0043484F" w:rsidP="0043484F">
      <w:pPr>
        <w:pStyle w:val="Prrafodelista"/>
        <w:spacing w:before="240" w:after="240" w:line="360" w:lineRule="auto"/>
        <w:ind w:left="0" w:right="49"/>
        <w:jc w:val="both"/>
        <w:rPr>
          <w:rFonts w:ascii="Palatino Linotype" w:hAnsi="Palatino Linotype"/>
          <w:bCs/>
        </w:rPr>
      </w:pPr>
    </w:p>
    <w:p w14:paraId="1CE2E6D8" w14:textId="6C6C6E57" w:rsidR="004F4AE4" w:rsidRPr="00E54A2E" w:rsidRDefault="0043484F" w:rsidP="00892072">
      <w:pPr>
        <w:pStyle w:val="Prrafodelista"/>
        <w:numPr>
          <w:ilvl w:val="0"/>
          <w:numId w:val="1"/>
        </w:numPr>
        <w:spacing w:before="240" w:after="240" w:line="360" w:lineRule="auto"/>
        <w:ind w:left="0" w:right="49" w:firstLine="0"/>
        <w:jc w:val="both"/>
        <w:rPr>
          <w:rFonts w:ascii="Palatino Linotype" w:hAnsi="Palatino Linotype"/>
          <w:bCs/>
        </w:rPr>
      </w:pPr>
      <w:r w:rsidRPr="00E54A2E">
        <w:rPr>
          <w:rFonts w:ascii="Palatino Linotype" w:hAnsi="Palatino Linotype"/>
          <w:bCs/>
        </w:rPr>
        <w:t>El Sujeto Obligado</w:t>
      </w:r>
      <w:r w:rsidR="004F4AE4" w:rsidRPr="00E54A2E">
        <w:rPr>
          <w:rFonts w:ascii="Palatino Linotype" w:hAnsi="Palatino Linotype"/>
          <w:bCs/>
        </w:rPr>
        <w:t xml:space="preserve"> realizó un cambio de modalidad para entregar la información in situ</w:t>
      </w:r>
      <w:r w:rsidR="00F214F3" w:rsidRPr="00E54A2E">
        <w:rPr>
          <w:rFonts w:ascii="Palatino Linotype" w:hAnsi="Palatino Linotype"/>
          <w:bCs/>
        </w:rPr>
        <w:t>.</w:t>
      </w:r>
    </w:p>
    <w:p w14:paraId="0DFF8007" w14:textId="77777777" w:rsidR="00F214F3" w:rsidRPr="00E54A2E" w:rsidRDefault="00F214F3" w:rsidP="00F214F3">
      <w:pPr>
        <w:pStyle w:val="Prrafodelista"/>
        <w:rPr>
          <w:rFonts w:ascii="Palatino Linotype" w:hAnsi="Palatino Linotype"/>
          <w:bCs/>
        </w:rPr>
      </w:pPr>
    </w:p>
    <w:p w14:paraId="16D1E9B5" w14:textId="4823E32C" w:rsidR="00F214F3" w:rsidRPr="00E54A2E" w:rsidRDefault="00F214F3" w:rsidP="00892072">
      <w:pPr>
        <w:pStyle w:val="Prrafodelista"/>
        <w:numPr>
          <w:ilvl w:val="0"/>
          <w:numId w:val="1"/>
        </w:numPr>
        <w:spacing w:before="240" w:after="240" w:line="360" w:lineRule="auto"/>
        <w:ind w:left="0" w:right="49" w:firstLine="0"/>
        <w:jc w:val="both"/>
        <w:rPr>
          <w:rFonts w:ascii="Palatino Linotype" w:hAnsi="Palatino Linotype"/>
          <w:bCs/>
        </w:rPr>
      </w:pPr>
      <w:r w:rsidRPr="00E54A2E">
        <w:rPr>
          <w:rFonts w:ascii="Palatino Linotype" w:hAnsi="Palatino Linotype"/>
          <w:bCs/>
        </w:rPr>
        <w:lastRenderedPageBreak/>
        <w:t>El Recurrente se inconformó por el cambio de modalidad.</w:t>
      </w:r>
    </w:p>
    <w:p w14:paraId="47BEAB42" w14:textId="77777777" w:rsidR="004F4AE4" w:rsidRPr="00E54A2E" w:rsidRDefault="004F4AE4" w:rsidP="004F4AE4">
      <w:pPr>
        <w:pStyle w:val="Prrafodelista"/>
        <w:rPr>
          <w:rFonts w:ascii="Palatino Linotype" w:hAnsi="Palatino Linotype"/>
          <w:bCs/>
        </w:rPr>
      </w:pPr>
    </w:p>
    <w:p w14:paraId="78BCE50E" w14:textId="3C7F2F18" w:rsidR="004F4AE4" w:rsidRPr="00E54A2E" w:rsidRDefault="004F4AE4" w:rsidP="004F4AE4">
      <w:pPr>
        <w:pStyle w:val="Prrafodelista"/>
        <w:numPr>
          <w:ilvl w:val="0"/>
          <w:numId w:val="1"/>
        </w:numPr>
        <w:spacing w:before="240" w:after="240" w:line="360" w:lineRule="auto"/>
        <w:ind w:left="0" w:right="49" w:firstLine="0"/>
        <w:jc w:val="both"/>
        <w:rPr>
          <w:rFonts w:ascii="Palatino Linotype" w:hAnsi="Palatino Linotype"/>
        </w:rPr>
      </w:pPr>
      <w:r w:rsidRPr="00E54A2E">
        <w:rPr>
          <w:rFonts w:ascii="Palatino Linotype" w:hAnsi="Palatino Linotype"/>
        </w:rPr>
        <w:t>Por lo anterior, en el presente recurso de revisión se analizará si se actualiza la causal de procedencia contenida en la fracción I</w:t>
      </w:r>
      <w:r w:rsidR="0043484F" w:rsidRPr="00E54A2E">
        <w:rPr>
          <w:rFonts w:ascii="Palatino Linotype" w:hAnsi="Palatino Linotype"/>
        </w:rPr>
        <w:t xml:space="preserve"> y </w:t>
      </w:r>
      <w:r w:rsidRPr="00E54A2E">
        <w:rPr>
          <w:rFonts w:ascii="Palatino Linotype" w:hAnsi="Palatino Linotype"/>
        </w:rPr>
        <w:t>VIII del artículo 179 de la Ley de Transparencia, Acceso a la Información Pública del Estado de México y Municipios.</w:t>
      </w:r>
    </w:p>
    <w:p w14:paraId="01AC4160" w14:textId="77777777" w:rsidR="004F4AE4" w:rsidRPr="00E54A2E" w:rsidRDefault="004F4AE4" w:rsidP="004F4AE4">
      <w:pPr>
        <w:pStyle w:val="Prrafodelista"/>
        <w:rPr>
          <w:rFonts w:ascii="Palatino Linotype" w:hAnsi="Palatino Linotype"/>
        </w:rPr>
      </w:pPr>
    </w:p>
    <w:p w14:paraId="4854B9F2" w14:textId="2334C298" w:rsidR="004F4AE4" w:rsidRPr="00E54A2E" w:rsidRDefault="004F4AE4" w:rsidP="004F4AE4">
      <w:pPr>
        <w:pStyle w:val="Prrafodelista"/>
        <w:numPr>
          <w:ilvl w:val="0"/>
          <w:numId w:val="1"/>
        </w:numPr>
        <w:spacing w:before="240" w:after="240" w:line="360" w:lineRule="auto"/>
        <w:ind w:left="0" w:right="49" w:firstLine="0"/>
        <w:jc w:val="both"/>
        <w:rPr>
          <w:rFonts w:ascii="Palatino Linotype" w:hAnsi="Palatino Linotype"/>
        </w:rPr>
      </w:pPr>
      <w:r w:rsidRPr="00E54A2E">
        <w:rPr>
          <w:rFonts w:ascii="Palatino Linotype" w:hAnsi="Palatino Linotype"/>
        </w:rPr>
        <w:t>Por lo anterior, en este recurso de revisión se analizará si resulta procedente el cambio de modalidad propuesto por el Sujeto Obligado</w:t>
      </w:r>
      <w:r w:rsidR="00F214F3" w:rsidRPr="00E54A2E">
        <w:rPr>
          <w:rFonts w:ascii="Palatino Linotype" w:hAnsi="Palatino Linotype"/>
        </w:rPr>
        <w:t>.</w:t>
      </w:r>
    </w:p>
    <w:p w14:paraId="66972142" w14:textId="77777777" w:rsidR="00854706" w:rsidRPr="00E54A2E" w:rsidRDefault="00854706" w:rsidP="00854706">
      <w:pPr>
        <w:pStyle w:val="Prrafodelista"/>
        <w:rPr>
          <w:rFonts w:ascii="Palatino Linotype" w:hAnsi="Palatino Linotype"/>
          <w:bCs/>
        </w:rPr>
      </w:pPr>
    </w:p>
    <w:p w14:paraId="65F8A1D9" w14:textId="48A77A26" w:rsidR="005552BF" w:rsidRPr="00E54A2E" w:rsidRDefault="00240DBB" w:rsidP="005552BF">
      <w:pPr>
        <w:pStyle w:val="Ttulo1"/>
        <w:spacing w:before="0" w:line="360" w:lineRule="auto"/>
      </w:pPr>
      <w:bookmarkStart w:id="13" w:name="_Toc499201873"/>
      <w:bookmarkStart w:id="14" w:name="_Toc3372324"/>
      <w:bookmarkStart w:id="15" w:name="_Toc4061675"/>
      <w:bookmarkStart w:id="16" w:name="_Toc72065329"/>
      <w:r w:rsidRPr="00E54A2E">
        <w:t>QUIN</w:t>
      </w:r>
      <w:r w:rsidR="005552BF" w:rsidRPr="00E54A2E">
        <w:t>TO. Estudio y resolución del asunto</w:t>
      </w:r>
      <w:bookmarkEnd w:id="13"/>
      <w:bookmarkEnd w:id="14"/>
      <w:bookmarkEnd w:id="15"/>
      <w:bookmarkEnd w:id="16"/>
    </w:p>
    <w:p w14:paraId="0E65DD3F" w14:textId="77777777" w:rsidR="005552BF" w:rsidRPr="00E54A2E" w:rsidRDefault="005552BF" w:rsidP="005552BF">
      <w:pPr>
        <w:rPr>
          <w:lang w:val="es-MX" w:eastAsia="en-US"/>
        </w:rPr>
      </w:pPr>
    </w:p>
    <w:p w14:paraId="357EA757" w14:textId="4BF29535" w:rsidR="004F4AE4" w:rsidRPr="00E54A2E" w:rsidRDefault="004F4AE4" w:rsidP="0037377C">
      <w:pPr>
        <w:pStyle w:val="Ttulo2"/>
        <w:rPr>
          <w:rFonts w:ascii="Palatino Linotype" w:hAnsi="Palatino Linotype"/>
          <w:b/>
          <w:bCs/>
          <w:color w:val="auto"/>
          <w:sz w:val="24"/>
          <w:szCs w:val="24"/>
        </w:rPr>
      </w:pPr>
      <w:bookmarkStart w:id="17" w:name="_Toc51689807"/>
      <w:bookmarkStart w:id="18" w:name="_Toc72065330"/>
      <w:bookmarkStart w:id="19" w:name="_Toc34911390"/>
      <w:r w:rsidRPr="00E54A2E">
        <w:rPr>
          <w:rFonts w:ascii="Palatino Linotype" w:hAnsi="Palatino Linotype"/>
          <w:b/>
          <w:bCs/>
          <w:color w:val="auto"/>
          <w:sz w:val="24"/>
          <w:szCs w:val="24"/>
        </w:rPr>
        <w:t>I. De la fuente obligacional</w:t>
      </w:r>
      <w:bookmarkEnd w:id="17"/>
      <w:bookmarkEnd w:id="18"/>
    </w:p>
    <w:p w14:paraId="56E69749" w14:textId="77777777" w:rsidR="004F4AE4" w:rsidRPr="00E54A2E" w:rsidRDefault="004F4AE4" w:rsidP="004F4AE4"/>
    <w:p w14:paraId="1D875D7B" w14:textId="58CC364F" w:rsidR="004F4AE4" w:rsidRPr="00E54A2E" w:rsidRDefault="004F4AE4" w:rsidP="00892072">
      <w:pPr>
        <w:pStyle w:val="Prrafodelista"/>
        <w:numPr>
          <w:ilvl w:val="0"/>
          <w:numId w:val="2"/>
        </w:numPr>
        <w:spacing w:line="360" w:lineRule="auto"/>
        <w:ind w:left="0" w:firstLine="0"/>
        <w:jc w:val="both"/>
        <w:rPr>
          <w:rFonts w:ascii="Palatino Linotype" w:hAnsi="Palatino Linotype"/>
          <w:color w:val="000000"/>
          <w:sz w:val="22"/>
          <w:szCs w:val="22"/>
        </w:rPr>
      </w:pPr>
      <w:r w:rsidRPr="00E54A2E">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 a</w:t>
      </w:r>
      <w:r w:rsidR="00F214F3" w:rsidRPr="00E54A2E">
        <w:rPr>
          <w:rFonts w:ascii="Palatino Linotype" w:eastAsia="Calibri" w:hAnsi="Palatino Linotype" w:cs="Arial"/>
        </w:rPr>
        <w:t xml:space="preserve"> la nómina de los servidores públicos.</w:t>
      </w:r>
    </w:p>
    <w:p w14:paraId="46A1152E" w14:textId="77777777" w:rsidR="009E1385" w:rsidRPr="00E54A2E" w:rsidRDefault="009E1385" w:rsidP="009E1385">
      <w:pPr>
        <w:pStyle w:val="Prrafodelista"/>
        <w:spacing w:line="360" w:lineRule="auto"/>
        <w:ind w:left="0"/>
        <w:jc w:val="both"/>
        <w:rPr>
          <w:rFonts w:ascii="Palatino Linotype" w:hAnsi="Palatino Linotype"/>
          <w:color w:val="000000"/>
          <w:sz w:val="22"/>
          <w:szCs w:val="22"/>
        </w:rPr>
      </w:pPr>
    </w:p>
    <w:p w14:paraId="6D1A0BC0" w14:textId="77777777" w:rsidR="004F4AE4" w:rsidRPr="00E54A2E" w:rsidRDefault="004F4AE4" w:rsidP="004F4AE4">
      <w:pPr>
        <w:pStyle w:val="Prrafodelista"/>
        <w:numPr>
          <w:ilvl w:val="0"/>
          <w:numId w:val="2"/>
        </w:numPr>
        <w:tabs>
          <w:tab w:val="left" w:pos="851"/>
        </w:tabs>
        <w:spacing w:line="360" w:lineRule="auto"/>
        <w:ind w:left="0" w:right="49" w:firstLine="0"/>
        <w:jc w:val="both"/>
      </w:pPr>
      <w:r w:rsidRPr="00E54A2E">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 ningún momento </w:t>
      </w:r>
      <w:r w:rsidRPr="00E54A2E">
        <w:rPr>
          <w:rFonts w:ascii="Palatino Linotype" w:eastAsia="Calibri" w:hAnsi="Palatino Linotype" w:cs="Arial"/>
        </w:rPr>
        <w:lastRenderedPageBreak/>
        <w:t>negó contar con la información, sino por el contrario, manifestó que sería entregada in situ.</w:t>
      </w:r>
    </w:p>
    <w:p w14:paraId="1B41BD50" w14:textId="77777777" w:rsidR="004F4AE4" w:rsidRPr="00E54A2E" w:rsidRDefault="004F4AE4" w:rsidP="004F4AE4"/>
    <w:p w14:paraId="44086394" w14:textId="57BFF306" w:rsidR="004F4AE4" w:rsidRPr="00E54A2E" w:rsidRDefault="004F4AE4" w:rsidP="005337D9">
      <w:pPr>
        <w:pStyle w:val="Ttulo2"/>
        <w:numPr>
          <w:ilvl w:val="0"/>
          <w:numId w:val="15"/>
        </w:numPr>
        <w:spacing w:line="360" w:lineRule="auto"/>
        <w:jc w:val="both"/>
        <w:rPr>
          <w:rFonts w:ascii="Palatino Linotype" w:hAnsi="Palatino Linotype"/>
          <w:b/>
          <w:bCs/>
          <w:color w:val="auto"/>
          <w:sz w:val="24"/>
          <w:szCs w:val="24"/>
        </w:rPr>
      </w:pPr>
      <w:bookmarkStart w:id="20" w:name="_Toc51089566"/>
      <w:bookmarkStart w:id="21" w:name="_Toc51689808"/>
      <w:bookmarkStart w:id="22" w:name="_Toc72065331"/>
      <w:bookmarkEnd w:id="19"/>
      <w:r w:rsidRPr="00E54A2E">
        <w:rPr>
          <w:rFonts w:ascii="Palatino Linotype" w:hAnsi="Palatino Linotype"/>
          <w:b/>
          <w:bCs/>
          <w:color w:val="auto"/>
          <w:sz w:val="24"/>
          <w:szCs w:val="24"/>
        </w:rPr>
        <w:t>Del cambio de modalidad.</w:t>
      </w:r>
      <w:bookmarkEnd w:id="20"/>
      <w:bookmarkEnd w:id="21"/>
      <w:bookmarkEnd w:id="22"/>
    </w:p>
    <w:p w14:paraId="53602B79" w14:textId="029BDF22" w:rsidR="00F214F3" w:rsidRPr="00E54A2E" w:rsidRDefault="00F214F3" w:rsidP="00F214F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La Ley de Transparencia y Acceso a la Información Pública del Estado de México y Municipios establece en los artículos 155 fracción V, 158 y 164 lo siguiente:</w:t>
      </w:r>
    </w:p>
    <w:p w14:paraId="2B70ABBB" w14:textId="77777777" w:rsidR="00F214F3" w:rsidRPr="00E54A2E" w:rsidRDefault="00F214F3" w:rsidP="00F214F3">
      <w:pPr>
        <w:pStyle w:val="Prrafodelista"/>
        <w:tabs>
          <w:tab w:val="left" w:pos="851"/>
        </w:tabs>
        <w:spacing w:before="240" w:after="240" w:line="360" w:lineRule="auto"/>
        <w:ind w:right="49"/>
        <w:jc w:val="both"/>
        <w:rPr>
          <w:rFonts w:ascii="Palatino Linotype" w:hAnsi="Palatino Linotype"/>
          <w:lang w:val="es-ES"/>
        </w:rPr>
      </w:pPr>
    </w:p>
    <w:p w14:paraId="1C78F88E" w14:textId="77777777" w:rsidR="00F214F3" w:rsidRPr="00E54A2E" w:rsidRDefault="00F214F3" w:rsidP="00F214F3">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54A2E">
        <w:rPr>
          <w:rFonts w:ascii="Palatino Linotype" w:hAnsi="Palatino Linotype"/>
          <w:i/>
          <w:iCs/>
          <w:sz w:val="22"/>
          <w:szCs w:val="22"/>
          <w:lang w:val="es-ES"/>
        </w:rPr>
        <w:t>Artículo 155. Para presentar una solicitud por escrito, no se podrán exigir mayores requisitos que los siguientes:</w:t>
      </w:r>
    </w:p>
    <w:p w14:paraId="67E42E55" w14:textId="77777777" w:rsidR="00F214F3" w:rsidRPr="00E54A2E" w:rsidRDefault="00F214F3" w:rsidP="00F214F3">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54A2E">
        <w:rPr>
          <w:rFonts w:ascii="Palatino Linotype" w:hAnsi="Palatino Linotype"/>
          <w:i/>
          <w:iCs/>
          <w:sz w:val="22"/>
          <w:szCs w:val="22"/>
          <w:lang w:val="es-ES"/>
        </w:rPr>
        <w:t>I. a IV. …</w:t>
      </w:r>
    </w:p>
    <w:p w14:paraId="37D26F69" w14:textId="77777777" w:rsidR="00F214F3" w:rsidRPr="00E54A2E" w:rsidRDefault="00F214F3" w:rsidP="00F214F3">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54A2E">
        <w:rPr>
          <w:rFonts w:ascii="Palatino Linotype" w:hAnsi="Palatino Linotype"/>
          <w:i/>
          <w:iCs/>
          <w:sz w:val="22"/>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1F08E4A4" w14:textId="30CBD5A6" w:rsidR="00F214F3" w:rsidRPr="00E54A2E" w:rsidRDefault="00F214F3" w:rsidP="00F214F3">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54A2E">
        <w:rPr>
          <w:rFonts w:ascii="Palatino Linotype" w:hAnsi="Palatino Linotype"/>
          <w:i/>
          <w:iCs/>
          <w:sz w:val="22"/>
          <w:szCs w:val="22"/>
          <w:lang w:val="es-ES"/>
        </w:rPr>
        <w:t>…</w:t>
      </w:r>
    </w:p>
    <w:p w14:paraId="16D000ED" w14:textId="44C03061" w:rsidR="00F214F3" w:rsidRPr="00E54A2E" w:rsidRDefault="00F214F3" w:rsidP="00F214F3">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3BA447D5" w14:textId="77777777" w:rsidR="00F214F3" w:rsidRPr="00E54A2E" w:rsidRDefault="00F214F3" w:rsidP="00F214F3">
      <w:pPr>
        <w:pStyle w:val="Prrafodelista"/>
        <w:tabs>
          <w:tab w:val="left" w:pos="851"/>
        </w:tabs>
        <w:spacing w:before="240" w:after="240" w:line="360" w:lineRule="auto"/>
        <w:ind w:left="567" w:right="567"/>
        <w:jc w:val="both"/>
        <w:rPr>
          <w:rFonts w:ascii="Palatino Linotype" w:hAnsi="Palatino Linotype"/>
          <w:i/>
          <w:iCs/>
          <w:sz w:val="22"/>
          <w:szCs w:val="22"/>
        </w:rPr>
      </w:pPr>
      <w:r w:rsidRPr="00E54A2E">
        <w:rPr>
          <w:rFonts w:ascii="Palatino Linotype" w:hAnsi="Palatino Linotype"/>
          <w:i/>
          <w:iCs/>
          <w:sz w:val="22"/>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1C0CE07E" w14:textId="61EF7D3C" w:rsidR="00F214F3" w:rsidRPr="00E54A2E" w:rsidRDefault="00F214F3" w:rsidP="00F214F3">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54A2E">
        <w:rPr>
          <w:rFonts w:ascii="Palatino Linotype" w:hAnsi="Palatino Linotype"/>
          <w:i/>
          <w:iCs/>
          <w:sz w:val="22"/>
          <w:szCs w:val="22"/>
        </w:rPr>
        <w:t>En todo caso, se facilitará su copia simple o certificada, así como su reproducción por cualquier medio disponible en las instalaciones del sujeto obligado o que, en su caso, aporte el solicitante</w:t>
      </w:r>
    </w:p>
    <w:p w14:paraId="4EE41601" w14:textId="77777777" w:rsidR="00F214F3" w:rsidRPr="00E54A2E" w:rsidRDefault="00F214F3" w:rsidP="00F214F3">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333824B9" w14:textId="77777777" w:rsidR="00F214F3" w:rsidRPr="00E54A2E" w:rsidRDefault="00F214F3" w:rsidP="00F214F3">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54A2E">
        <w:rPr>
          <w:rFonts w:ascii="Palatino Linotype" w:hAnsi="Palatino Linotype"/>
          <w:i/>
          <w:iCs/>
          <w:sz w:val="22"/>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76F55329" w14:textId="77777777" w:rsidR="00F214F3" w:rsidRPr="00E54A2E" w:rsidRDefault="00F214F3" w:rsidP="00F214F3">
      <w:pPr>
        <w:pStyle w:val="Prrafodelista"/>
        <w:tabs>
          <w:tab w:val="left" w:pos="851"/>
        </w:tabs>
        <w:spacing w:before="240" w:after="240" w:line="360" w:lineRule="auto"/>
        <w:ind w:left="0" w:right="49"/>
        <w:jc w:val="both"/>
        <w:rPr>
          <w:rFonts w:ascii="Palatino Linotype" w:hAnsi="Palatino Linotype"/>
          <w:lang w:val="es-ES"/>
        </w:rPr>
      </w:pPr>
    </w:p>
    <w:p w14:paraId="01B0F8D7" w14:textId="0BB2F4E5" w:rsidR="002421EB" w:rsidRPr="00E54A2E" w:rsidRDefault="00F214F3" w:rsidP="002421E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 xml:space="preserve">La normatividad en materia establece que se privilegiará </w:t>
      </w:r>
      <w:r w:rsidR="002421EB" w:rsidRPr="00E54A2E">
        <w:rPr>
          <w:rFonts w:ascii="Palatino Linotype" w:hAnsi="Palatino Linotype"/>
          <w:lang w:val="es-ES"/>
        </w:rPr>
        <w:t xml:space="preserve">la modalidad de entrega elegida por el Recurrente y será excepcional un cambio de modalidad cuando la información </w:t>
      </w:r>
      <w:r w:rsidR="002421EB" w:rsidRPr="00E54A2E">
        <w:rPr>
          <w:rFonts w:ascii="Palatino Linotype" w:hAnsi="Palatino Linotype"/>
        </w:rPr>
        <w:t>sobrepase las capacidades técnicas administrativas y humanas, dicho cambio será debidamente fundado y motivado.</w:t>
      </w:r>
    </w:p>
    <w:p w14:paraId="6B69B268" w14:textId="77777777" w:rsidR="002421EB" w:rsidRPr="00E54A2E" w:rsidRDefault="002421EB" w:rsidP="002421EB">
      <w:pPr>
        <w:pStyle w:val="Prrafodelista"/>
        <w:tabs>
          <w:tab w:val="left" w:pos="851"/>
        </w:tabs>
        <w:spacing w:before="240" w:after="240" w:line="360" w:lineRule="auto"/>
        <w:ind w:left="0" w:right="49"/>
        <w:jc w:val="both"/>
        <w:rPr>
          <w:rFonts w:ascii="Palatino Linotype" w:hAnsi="Palatino Linotype"/>
          <w:lang w:val="es-ES"/>
        </w:rPr>
      </w:pPr>
    </w:p>
    <w:p w14:paraId="3311B9EE" w14:textId="3DE7BADE" w:rsidR="003B595E" w:rsidRPr="00E54A2E" w:rsidRDefault="002421EB" w:rsidP="002421E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iCs/>
          <w:lang w:val="es-ES"/>
        </w:rPr>
        <w:t>El Sujeto Obligado solicitó un cambio de modalidad mediante el acta de la décima sesión extraordinaria del Comité de Transparencia, en la que enlistó un total de 85 solicitudes que, a su dicho, corresponden al mismo solicitante,</w:t>
      </w:r>
      <w:r w:rsidR="003B595E" w:rsidRPr="00E54A2E">
        <w:rPr>
          <w:rFonts w:ascii="Palatino Linotype" w:hAnsi="Palatino Linotype"/>
          <w:iCs/>
          <w:lang w:val="es-ES"/>
        </w:rPr>
        <w:t xml:space="preserve"> sin embargo, no explicó cuánto tarda en atender cada solicitud o que procedimientos ha hecho para atender cada una de las solicitudes.</w:t>
      </w:r>
    </w:p>
    <w:p w14:paraId="4A16A239" w14:textId="77777777" w:rsidR="003B595E" w:rsidRPr="00E54A2E" w:rsidRDefault="003B595E" w:rsidP="003B595E">
      <w:pPr>
        <w:pStyle w:val="Prrafodelista"/>
        <w:rPr>
          <w:rFonts w:ascii="Palatino Linotype" w:hAnsi="Palatino Linotype"/>
          <w:iCs/>
          <w:lang w:val="es-ES"/>
        </w:rPr>
      </w:pPr>
    </w:p>
    <w:p w14:paraId="4DC643B8" w14:textId="545195D1" w:rsidR="003B595E" w:rsidRPr="00E54A2E" w:rsidRDefault="003B595E" w:rsidP="002421E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iCs/>
          <w:lang w:val="es-ES"/>
        </w:rPr>
        <w:t>A</w:t>
      </w:r>
      <w:r w:rsidR="002421EB" w:rsidRPr="00E54A2E">
        <w:rPr>
          <w:rFonts w:ascii="Palatino Linotype" w:hAnsi="Palatino Linotype"/>
          <w:iCs/>
          <w:lang w:val="es-ES"/>
        </w:rPr>
        <w:t>demás, señaló que los requerimientos son diversos, lo que implica un análisis, estudio o procesamiento de documentos y elaboración de versiones públicas</w:t>
      </w:r>
      <w:r w:rsidRPr="00E54A2E">
        <w:rPr>
          <w:rFonts w:ascii="Palatino Linotype" w:hAnsi="Palatino Linotype"/>
          <w:iCs/>
          <w:lang w:val="es-ES"/>
        </w:rPr>
        <w:t xml:space="preserve">, sin embargo, no refirió la cantidad de documentos que serán sujetos a dicho procesamiento. </w:t>
      </w:r>
    </w:p>
    <w:p w14:paraId="4A20C4E2" w14:textId="77777777" w:rsidR="003B595E" w:rsidRPr="00E54A2E" w:rsidRDefault="003B595E" w:rsidP="003B595E">
      <w:pPr>
        <w:pStyle w:val="Prrafodelista"/>
        <w:rPr>
          <w:rFonts w:ascii="Palatino Linotype" w:hAnsi="Palatino Linotype"/>
          <w:iCs/>
          <w:lang w:val="es-ES"/>
        </w:rPr>
      </w:pPr>
    </w:p>
    <w:p w14:paraId="6D7C6766" w14:textId="7D721480" w:rsidR="002421EB" w:rsidRPr="00E54A2E" w:rsidRDefault="002421EB" w:rsidP="002421E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iCs/>
          <w:lang w:val="es-ES"/>
        </w:rPr>
        <w:t xml:space="preserve">Asimismo, manifestó que actualmente la Unidad de Transparencia cuenta con sólo 3 servidores públicos para dar atención a las solicitudes, lo que impediría la realización de las demás actividades inherentes al área y, derivado de la actual contingencia y/o emergencia de salud pública declarada por la OMS el 20 de marzo </w:t>
      </w:r>
      <w:r w:rsidRPr="00E54A2E">
        <w:rPr>
          <w:rFonts w:ascii="Palatino Linotype" w:hAnsi="Palatino Linotype"/>
          <w:iCs/>
          <w:lang w:val="es-ES"/>
        </w:rPr>
        <w:lastRenderedPageBreak/>
        <w:t>de 2020 el Gobierno Municipal, como medida preventiva, ha desarrollado sus actividades fundamentales con el personal mínimo indispensable.</w:t>
      </w:r>
    </w:p>
    <w:p w14:paraId="5C8FBCC4" w14:textId="77777777" w:rsidR="003B595E" w:rsidRPr="00E54A2E" w:rsidRDefault="003B595E" w:rsidP="003B595E">
      <w:pPr>
        <w:pStyle w:val="Prrafodelista"/>
        <w:rPr>
          <w:rFonts w:ascii="Palatino Linotype" w:hAnsi="Palatino Linotype"/>
          <w:lang w:val="es-ES"/>
        </w:rPr>
      </w:pPr>
    </w:p>
    <w:p w14:paraId="510106DC" w14:textId="4898AA9C" w:rsidR="003B595E" w:rsidRPr="00E54A2E" w:rsidRDefault="003B595E" w:rsidP="003B595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El Sujeto Obligado no utilizó los medios que contempla la normatividad en materia para garantizar la entrega de la información de manera completa, es decir, la prórroga para atender la solicitud. Sino por el contrario, únicamente se limitó a solicitar un cambio de modalidad.</w:t>
      </w:r>
    </w:p>
    <w:p w14:paraId="62144CF8" w14:textId="77777777" w:rsidR="003B595E" w:rsidRPr="00E54A2E" w:rsidRDefault="003B595E" w:rsidP="003B595E">
      <w:pPr>
        <w:pStyle w:val="Prrafodelista"/>
        <w:rPr>
          <w:rFonts w:ascii="Palatino Linotype" w:hAnsi="Palatino Linotype"/>
          <w:lang w:val="es-ES"/>
        </w:rPr>
      </w:pPr>
    </w:p>
    <w:p w14:paraId="23D5F492" w14:textId="59A2E956" w:rsidR="003B595E" w:rsidRPr="00E54A2E" w:rsidRDefault="003B595E" w:rsidP="003B595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Por lo tanto, si bien, la fundamentación es la idónea, la motivación carece de medios de convicción para determinar la procedencia del solicitado cambio de modalidad, con base en los siguientes razonamientos:</w:t>
      </w:r>
    </w:p>
    <w:p w14:paraId="16AD05D8" w14:textId="77777777" w:rsidR="003B595E" w:rsidRPr="00E54A2E" w:rsidRDefault="003B595E" w:rsidP="003B595E">
      <w:pPr>
        <w:pStyle w:val="Prrafodelista"/>
        <w:rPr>
          <w:rFonts w:ascii="Palatino Linotype" w:hAnsi="Palatino Linotype"/>
          <w:lang w:val="es-ES"/>
        </w:rPr>
      </w:pPr>
    </w:p>
    <w:p w14:paraId="4D13D536" w14:textId="517E6258" w:rsidR="00240DBB" w:rsidRPr="00E54A2E" w:rsidRDefault="003B595E" w:rsidP="00240DBB">
      <w:pPr>
        <w:pStyle w:val="Prrafodelista"/>
        <w:numPr>
          <w:ilvl w:val="0"/>
          <w:numId w:val="3"/>
        </w:numPr>
        <w:tabs>
          <w:tab w:val="left" w:pos="851"/>
        </w:tabs>
        <w:spacing w:before="240" w:after="240" w:line="360" w:lineRule="auto"/>
        <w:ind w:left="709" w:right="49"/>
        <w:jc w:val="both"/>
        <w:rPr>
          <w:rFonts w:ascii="Palatino Linotype" w:hAnsi="Palatino Linotype"/>
          <w:lang w:val="es-ES"/>
        </w:rPr>
      </w:pPr>
      <w:r w:rsidRPr="00E54A2E">
        <w:rPr>
          <w:rFonts w:ascii="Palatino Linotype" w:hAnsi="Palatino Linotype"/>
          <w:lang w:val="es-ES"/>
        </w:rPr>
        <w:t xml:space="preserve">La nómina y los </w:t>
      </w:r>
      <w:r w:rsidR="00240DBB" w:rsidRPr="00E54A2E">
        <w:rPr>
          <w:rFonts w:ascii="Palatino Linotype" w:hAnsi="Palatino Linotype"/>
          <w:lang w:val="es-ES"/>
        </w:rPr>
        <w:t>C</w:t>
      </w:r>
      <w:r w:rsidRPr="00E54A2E">
        <w:rPr>
          <w:rFonts w:ascii="Palatino Linotype" w:hAnsi="Palatino Linotype"/>
          <w:lang w:val="es-ES"/>
        </w:rPr>
        <w:t xml:space="preserve">omprobantes </w:t>
      </w:r>
      <w:r w:rsidR="00240DBB" w:rsidRPr="00E54A2E">
        <w:rPr>
          <w:rFonts w:ascii="Palatino Linotype" w:hAnsi="Palatino Linotype"/>
          <w:lang w:val="es-ES"/>
        </w:rPr>
        <w:t>Fiscales Digitales por Internet por concepto de nómina (CFDI) deben encontrarse previamente digitalizados para cumplir con sus obligaciones en materia de fiscalización, toda vez que deben remitir la información en los informes mensuales que se remiten al Órgano Superior de Fiscalización del Estado de México y Municipios (OSFEM); y,</w:t>
      </w:r>
    </w:p>
    <w:p w14:paraId="57CC5DE4" w14:textId="4E7AC315" w:rsidR="00240DBB" w:rsidRPr="00E54A2E" w:rsidRDefault="00240DBB" w:rsidP="00240DBB">
      <w:pPr>
        <w:pStyle w:val="Prrafodelista"/>
        <w:numPr>
          <w:ilvl w:val="0"/>
          <w:numId w:val="3"/>
        </w:numPr>
        <w:tabs>
          <w:tab w:val="left" w:pos="851"/>
        </w:tabs>
        <w:spacing w:before="240" w:after="240" w:line="360" w:lineRule="auto"/>
        <w:ind w:left="709" w:right="49"/>
        <w:jc w:val="both"/>
        <w:rPr>
          <w:rFonts w:ascii="Palatino Linotype" w:hAnsi="Palatino Linotype"/>
          <w:lang w:val="es-ES"/>
        </w:rPr>
      </w:pPr>
      <w:r w:rsidRPr="00E54A2E">
        <w:rPr>
          <w:rFonts w:ascii="Palatino Linotype" w:hAnsi="Palatino Linotype"/>
          <w:lang w:val="es-ES"/>
        </w:rPr>
        <w:t xml:space="preserve">El hecho de que exista un cambio de modalidad no implica una disminución de trabajo respecto de </w:t>
      </w:r>
      <w:proofErr w:type="spellStart"/>
      <w:r w:rsidRPr="00E54A2E">
        <w:rPr>
          <w:rFonts w:ascii="Palatino Linotype" w:hAnsi="Palatino Linotype"/>
          <w:lang w:val="es-ES"/>
        </w:rPr>
        <w:t>a</w:t>
      </w:r>
      <w:proofErr w:type="spellEnd"/>
      <w:r w:rsidRPr="00E54A2E">
        <w:rPr>
          <w:rFonts w:ascii="Palatino Linotype" w:hAnsi="Palatino Linotype"/>
          <w:lang w:val="es-ES"/>
        </w:rPr>
        <w:t xml:space="preserve"> entrega mediante el SAIMEX para el procesamiento de la información y la elaboración de versiones públicas.</w:t>
      </w:r>
    </w:p>
    <w:p w14:paraId="0CE75BD3" w14:textId="77777777" w:rsidR="00240DBB" w:rsidRPr="00E54A2E" w:rsidRDefault="00240DBB" w:rsidP="00240DBB">
      <w:pPr>
        <w:pStyle w:val="Prrafodelista"/>
        <w:rPr>
          <w:rFonts w:ascii="Palatino Linotype" w:hAnsi="Palatino Linotype"/>
          <w:lang w:val="es-ES"/>
        </w:rPr>
      </w:pPr>
    </w:p>
    <w:p w14:paraId="601E8E0D" w14:textId="2AC9084D" w:rsidR="00634B84" w:rsidRPr="00E54A2E" w:rsidRDefault="007930F1" w:rsidP="00634B8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Si bien es cierto, la normatividad en materia establece excepciones para cumplir con la entrega de la información en la modalidad solicitada por el recurrente, incluso hay criterios que sustentan las excepciones</w:t>
      </w:r>
      <w:r w:rsidR="00634B84" w:rsidRPr="00E54A2E">
        <w:rPr>
          <w:rFonts w:ascii="Palatino Linotype" w:hAnsi="Palatino Linotype"/>
          <w:lang w:val="es-ES"/>
        </w:rPr>
        <w:t>, tal es el caso d</w:t>
      </w:r>
      <w:r w:rsidR="00634B84" w:rsidRPr="00E54A2E">
        <w:rPr>
          <w:rFonts w:ascii="Palatino Linotype" w:hAnsi="Palatino Linotype"/>
        </w:rPr>
        <w:t>el Criterio número 8/2013, y 02/2004 del entonces Instituto Federal de Acceso a la Información, cuyo texto y sentido literal es el siguiente:</w:t>
      </w:r>
    </w:p>
    <w:p w14:paraId="4805E252" w14:textId="77777777" w:rsidR="00634B84" w:rsidRPr="00E54A2E" w:rsidRDefault="00634B84" w:rsidP="00634B84">
      <w:pPr>
        <w:tabs>
          <w:tab w:val="left" w:pos="851"/>
        </w:tabs>
        <w:spacing w:before="240" w:after="240" w:line="360" w:lineRule="auto"/>
        <w:ind w:right="49"/>
        <w:jc w:val="both"/>
        <w:rPr>
          <w:rFonts w:ascii="Palatino Linotype" w:hAnsi="Palatino Linotype"/>
          <w:lang w:val="es-ES"/>
        </w:rPr>
      </w:pPr>
    </w:p>
    <w:p w14:paraId="2E63248B" w14:textId="77777777" w:rsidR="004F4AE4" w:rsidRPr="00E54A2E" w:rsidRDefault="004F4AE4" w:rsidP="004F4AE4">
      <w:pPr>
        <w:spacing w:line="360" w:lineRule="auto"/>
        <w:ind w:left="567" w:right="567"/>
        <w:jc w:val="both"/>
        <w:rPr>
          <w:rFonts w:ascii="Palatino Linotype" w:hAnsi="Palatino Linotype"/>
          <w:i/>
          <w:sz w:val="22"/>
          <w:szCs w:val="22"/>
        </w:rPr>
      </w:pPr>
      <w:r w:rsidRPr="00E54A2E">
        <w:rPr>
          <w:rFonts w:ascii="Palatino Linotype" w:hAnsi="Palatino Linotype"/>
          <w:b/>
          <w:bCs/>
          <w:i/>
          <w:sz w:val="22"/>
          <w:szCs w:val="22"/>
        </w:rPr>
        <w:t xml:space="preserve">Cuando exista impedimento justificado de atender la modalidad de entrega elegida por el solicitante, procede ofrecer </w:t>
      </w:r>
      <w:r w:rsidRPr="00E54A2E">
        <w:rPr>
          <w:rFonts w:ascii="Palatino Linotype" w:hAnsi="Palatino Linotype" w:cs="Arial"/>
          <w:b/>
          <w:bCs/>
          <w:i/>
          <w:noProof/>
          <w:sz w:val="22"/>
          <w:szCs w:val="22"/>
        </w:rPr>
        <w:t>todas</w:t>
      </w:r>
      <w:r w:rsidRPr="00E54A2E">
        <w:rPr>
          <w:rFonts w:ascii="Palatino Linotype" w:hAnsi="Palatino Linotype"/>
          <w:b/>
          <w:bCs/>
          <w:i/>
          <w:sz w:val="22"/>
          <w:szCs w:val="22"/>
        </w:rPr>
        <w:t xml:space="preserve"> las demás opciones previstas en la Ley.</w:t>
      </w:r>
      <w:r w:rsidRPr="00E54A2E">
        <w:rPr>
          <w:rFonts w:ascii="Palatino Linotype" w:hAnsi="Palatino Linotype"/>
          <w:bCs/>
          <w:i/>
          <w:sz w:val="22"/>
          <w:szCs w:val="22"/>
        </w:rPr>
        <w:t xml:space="preserve"> </w:t>
      </w:r>
      <w:r w:rsidRPr="00E54A2E">
        <w:rPr>
          <w:rFonts w:ascii="Palatino Linotype" w:hAnsi="Palatino Linotype"/>
          <w:i/>
          <w:sz w:val="22"/>
          <w:szCs w:val="22"/>
          <w:u w:val="single"/>
        </w:rPr>
        <w:t xml:space="preserve">De conformidad con lo dispuesto en los artículos 42 y 44 de la </w:t>
      </w:r>
      <w:r w:rsidRPr="00E54A2E">
        <w:rPr>
          <w:rFonts w:ascii="Palatino Linotype" w:hAnsi="Palatino Linotype"/>
          <w:i/>
          <w:iCs/>
          <w:sz w:val="22"/>
          <w:szCs w:val="22"/>
          <w:u w:val="single"/>
        </w:rPr>
        <w:t>Ley Federal de Transparencia y Acceso a la Información Pública Gubernamental</w:t>
      </w:r>
      <w:r w:rsidRPr="00E54A2E">
        <w:rPr>
          <w:rFonts w:ascii="Palatino Linotype" w:hAnsi="Palatino Linotype"/>
          <w:i/>
          <w:sz w:val="22"/>
          <w:szCs w:val="22"/>
          <w:u w:val="single"/>
        </w:rPr>
        <w:t>, y 54 de su Reglamento, la entrega de la información debe hacerse, en la medida de lo posible, en la forma solicitada por el interesado</w:t>
      </w:r>
      <w:r w:rsidRPr="00E54A2E">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E54A2E">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E54A2E">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C7DAC4F" w14:textId="77777777" w:rsidR="004F4AE4" w:rsidRPr="00E54A2E" w:rsidRDefault="004F4AE4" w:rsidP="004F4AE4">
      <w:pPr>
        <w:spacing w:line="360" w:lineRule="auto"/>
        <w:ind w:left="567" w:right="567"/>
        <w:jc w:val="both"/>
        <w:rPr>
          <w:rFonts w:ascii="Palatino Linotype" w:hAnsi="Palatino Linotype"/>
          <w:i/>
          <w:sz w:val="22"/>
          <w:szCs w:val="22"/>
        </w:rPr>
      </w:pPr>
      <w:r w:rsidRPr="00E54A2E">
        <w:rPr>
          <w:rFonts w:ascii="Palatino Linotype" w:hAnsi="Palatino Linotype"/>
          <w:i/>
          <w:sz w:val="22"/>
          <w:szCs w:val="22"/>
        </w:rPr>
        <w:t xml:space="preserve">Resoluciones </w:t>
      </w:r>
    </w:p>
    <w:p w14:paraId="6C4814EF" w14:textId="77777777" w:rsidR="004F4AE4" w:rsidRPr="00E54A2E" w:rsidRDefault="004F4AE4" w:rsidP="004F4AE4">
      <w:pPr>
        <w:spacing w:line="360" w:lineRule="auto"/>
        <w:ind w:left="567" w:right="567"/>
        <w:jc w:val="both"/>
        <w:rPr>
          <w:rFonts w:ascii="Palatino Linotype" w:hAnsi="Palatino Linotype"/>
          <w:i/>
          <w:sz w:val="22"/>
          <w:szCs w:val="22"/>
        </w:rPr>
      </w:pPr>
      <w:r w:rsidRPr="00E54A2E">
        <w:rPr>
          <w:rFonts w:ascii="Palatino Linotype" w:hAnsi="Palatino Linotype"/>
          <w:i/>
          <w:sz w:val="22"/>
          <w:szCs w:val="22"/>
        </w:rPr>
        <w:t xml:space="preserve">RDA 2012/12. Interpuesto en contra de la Secretaría de Comunicaciones y Transportes. Comisionada Ponente Jacqueline </w:t>
      </w:r>
      <w:proofErr w:type="spellStart"/>
      <w:r w:rsidRPr="00E54A2E">
        <w:rPr>
          <w:rFonts w:ascii="Palatino Linotype" w:hAnsi="Palatino Linotype"/>
          <w:i/>
          <w:sz w:val="22"/>
          <w:szCs w:val="22"/>
        </w:rPr>
        <w:t>Peschard</w:t>
      </w:r>
      <w:proofErr w:type="spellEnd"/>
      <w:r w:rsidRPr="00E54A2E">
        <w:rPr>
          <w:rFonts w:ascii="Palatino Linotype" w:hAnsi="Palatino Linotype"/>
          <w:i/>
          <w:sz w:val="22"/>
          <w:szCs w:val="22"/>
        </w:rPr>
        <w:t xml:space="preserve"> Mariscal. </w:t>
      </w:r>
    </w:p>
    <w:p w14:paraId="2458048B" w14:textId="77777777" w:rsidR="004F4AE4" w:rsidRPr="00E54A2E" w:rsidRDefault="004F4AE4" w:rsidP="004F4AE4">
      <w:pPr>
        <w:spacing w:line="360" w:lineRule="auto"/>
        <w:ind w:left="567" w:right="567"/>
        <w:jc w:val="both"/>
        <w:rPr>
          <w:rFonts w:ascii="Palatino Linotype" w:hAnsi="Palatino Linotype"/>
          <w:i/>
          <w:sz w:val="22"/>
          <w:szCs w:val="22"/>
        </w:rPr>
      </w:pPr>
      <w:r w:rsidRPr="00E54A2E">
        <w:rPr>
          <w:rFonts w:ascii="Palatino Linotype" w:hAnsi="Palatino Linotype"/>
          <w:i/>
          <w:sz w:val="22"/>
          <w:szCs w:val="22"/>
        </w:rPr>
        <w:lastRenderedPageBreak/>
        <w:t xml:space="preserve">RDA 0973/12. Interpuesto en contra de la Secretaría de Educación Pública. Comisionada Ponente Sigrid </w:t>
      </w:r>
      <w:proofErr w:type="spellStart"/>
      <w:r w:rsidRPr="00E54A2E">
        <w:rPr>
          <w:rFonts w:ascii="Palatino Linotype" w:hAnsi="Palatino Linotype"/>
          <w:i/>
          <w:sz w:val="22"/>
          <w:szCs w:val="22"/>
        </w:rPr>
        <w:t>Arzt</w:t>
      </w:r>
      <w:proofErr w:type="spellEnd"/>
      <w:r w:rsidRPr="00E54A2E">
        <w:rPr>
          <w:rFonts w:ascii="Palatino Linotype" w:hAnsi="Palatino Linotype"/>
          <w:i/>
          <w:sz w:val="22"/>
          <w:szCs w:val="22"/>
        </w:rPr>
        <w:t xml:space="preserve"> Colunga. </w:t>
      </w:r>
    </w:p>
    <w:p w14:paraId="5FB31BBD" w14:textId="77777777" w:rsidR="004F4AE4" w:rsidRPr="00E54A2E" w:rsidRDefault="004F4AE4" w:rsidP="004F4AE4">
      <w:pPr>
        <w:spacing w:line="360" w:lineRule="auto"/>
        <w:ind w:left="567" w:right="567"/>
        <w:jc w:val="both"/>
        <w:rPr>
          <w:rFonts w:ascii="Palatino Linotype" w:hAnsi="Palatino Linotype"/>
          <w:i/>
          <w:sz w:val="22"/>
          <w:szCs w:val="22"/>
        </w:rPr>
      </w:pPr>
      <w:r w:rsidRPr="00E54A2E">
        <w:rPr>
          <w:rFonts w:ascii="Palatino Linotype" w:hAnsi="Palatino Linotype"/>
          <w:i/>
          <w:sz w:val="22"/>
          <w:szCs w:val="22"/>
        </w:rPr>
        <w:t xml:space="preserve">RDA 0112/12. Interpuesto en contra de Petróleos Mexicanos. Comisionado Ponente Ángel Trinidad Zaldívar. </w:t>
      </w:r>
    </w:p>
    <w:p w14:paraId="753C1A4B" w14:textId="77777777" w:rsidR="004F4AE4" w:rsidRPr="00E54A2E" w:rsidRDefault="004F4AE4" w:rsidP="004F4AE4">
      <w:pPr>
        <w:spacing w:line="360" w:lineRule="auto"/>
        <w:ind w:left="567" w:right="567"/>
        <w:jc w:val="both"/>
        <w:rPr>
          <w:rFonts w:ascii="Palatino Linotype" w:hAnsi="Palatino Linotype"/>
          <w:i/>
          <w:sz w:val="22"/>
          <w:szCs w:val="22"/>
        </w:rPr>
      </w:pPr>
      <w:r w:rsidRPr="00E54A2E">
        <w:rPr>
          <w:rFonts w:ascii="Palatino Linotype" w:hAnsi="Palatino Linotype"/>
          <w:i/>
          <w:sz w:val="22"/>
          <w:szCs w:val="22"/>
        </w:rPr>
        <w:t xml:space="preserve">RDA 0085/12. Interpuesto en contra del Instituto Nacional de Ciencias Médicas y Nutrición Salvador Zubirán. Comisionada Ponente Sigrid </w:t>
      </w:r>
      <w:proofErr w:type="spellStart"/>
      <w:r w:rsidRPr="00E54A2E">
        <w:rPr>
          <w:rFonts w:ascii="Palatino Linotype" w:hAnsi="Palatino Linotype"/>
          <w:i/>
          <w:sz w:val="22"/>
          <w:szCs w:val="22"/>
        </w:rPr>
        <w:t>Arzt</w:t>
      </w:r>
      <w:proofErr w:type="spellEnd"/>
      <w:r w:rsidRPr="00E54A2E">
        <w:rPr>
          <w:rFonts w:ascii="Palatino Linotype" w:hAnsi="Palatino Linotype"/>
          <w:i/>
          <w:sz w:val="22"/>
          <w:szCs w:val="22"/>
        </w:rPr>
        <w:t xml:space="preserve"> Colunga. </w:t>
      </w:r>
    </w:p>
    <w:p w14:paraId="1DC99A05" w14:textId="77777777" w:rsidR="004F4AE4" w:rsidRPr="00E54A2E" w:rsidRDefault="004F4AE4" w:rsidP="004F4AE4">
      <w:pPr>
        <w:spacing w:line="360" w:lineRule="auto"/>
        <w:ind w:left="567" w:right="567"/>
        <w:jc w:val="both"/>
        <w:rPr>
          <w:rFonts w:ascii="Palatino Linotype" w:hAnsi="Palatino Linotype"/>
          <w:i/>
          <w:sz w:val="22"/>
          <w:szCs w:val="22"/>
        </w:rPr>
      </w:pPr>
      <w:r w:rsidRPr="00E54A2E">
        <w:rPr>
          <w:rFonts w:ascii="Palatino Linotype" w:hAnsi="Palatino Linotype"/>
          <w:i/>
          <w:sz w:val="22"/>
          <w:szCs w:val="22"/>
        </w:rPr>
        <w:t>3068/11. Interpuesto en contra de la Presidencia de la República. Comisionada Ponente María Elena Pérez-Jaén Zermeño. “</w:t>
      </w:r>
    </w:p>
    <w:p w14:paraId="5A268583" w14:textId="77777777" w:rsidR="004F4AE4" w:rsidRPr="00E54A2E" w:rsidRDefault="004F4AE4" w:rsidP="004F4AE4">
      <w:pPr>
        <w:spacing w:line="360" w:lineRule="auto"/>
        <w:ind w:left="567" w:right="567"/>
        <w:jc w:val="both"/>
        <w:rPr>
          <w:rFonts w:ascii="Palatino Linotype" w:hAnsi="Palatino Linotype"/>
          <w:i/>
          <w:sz w:val="22"/>
          <w:szCs w:val="22"/>
        </w:rPr>
      </w:pPr>
    </w:p>
    <w:p w14:paraId="12DCC850" w14:textId="77777777" w:rsidR="004F4AE4" w:rsidRPr="00E54A2E" w:rsidRDefault="004F4AE4" w:rsidP="004F4AE4">
      <w:pPr>
        <w:spacing w:line="360" w:lineRule="auto"/>
        <w:ind w:left="567" w:right="567"/>
        <w:jc w:val="both"/>
        <w:rPr>
          <w:rFonts w:ascii="Palatino Linotype" w:hAnsi="Palatino Linotype"/>
          <w:i/>
          <w:sz w:val="22"/>
          <w:szCs w:val="22"/>
        </w:rPr>
      </w:pPr>
      <w:r w:rsidRPr="00E54A2E">
        <w:rPr>
          <w:rFonts w:ascii="Palatino Linotype" w:hAnsi="Palatino Linotype"/>
          <w:b/>
          <w:i/>
          <w:sz w:val="22"/>
          <w:szCs w:val="22"/>
        </w:rPr>
        <w:t>Criterio 02/2004 INFORMACIÓN DISPERSA</w:t>
      </w:r>
      <w:r w:rsidRPr="00E54A2E">
        <w:rPr>
          <w:rFonts w:ascii="Palatino Linotype" w:hAnsi="Palatino Linotype"/>
          <w:b/>
          <w:sz w:val="22"/>
          <w:szCs w:val="22"/>
        </w:rPr>
        <w:t xml:space="preserve"> </w:t>
      </w:r>
      <w:r w:rsidRPr="00E54A2E">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E54A2E">
        <w:rPr>
          <w:rFonts w:ascii="Palatino Linotype" w:hAnsi="Palatino Linotype"/>
          <w:i/>
          <w:sz w:val="22"/>
          <w:szCs w:val="22"/>
        </w:rPr>
        <w:t xml:space="preserve"> </w:t>
      </w:r>
      <w:r w:rsidRPr="00E54A2E">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E54A2E">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E54A2E">
        <w:rPr>
          <w:rFonts w:ascii="Palatino Linotype" w:hAnsi="Palatino Linotype"/>
          <w:i/>
          <w:sz w:val="22"/>
          <w:szCs w:val="22"/>
          <w:u w:val="single"/>
        </w:rPr>
        <w:t xml:space="preserve">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w:t>
      </w:r>
      <w:r w:rsidRPr="00E54A2E">
        <w:rPr>
          <w:rFonts w:ascii="Palatino Linotype" w:hAnsi="Palatino Linotype"/>
          <w:i/>
          <w:sz w:val="22"/>
          <w:szCs w:val="22"/>
          <w:u w:val="single"/>
        </w:rPr>
        <w:lastRenderedPageBreak/>
        <w:t>marco jurídico que los regula deben tener bajo su resguardo, c</w:t>
      </w:r>
      <w:r w:rsidRPr="00E54A2E">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3AFD50BF" w14:textId="77777777" w:rsidR="004F4AE4" w:rsidRPr="00E54A2E" w:rsidRDefault="004F4AE4" w:rsidP="004F4AE4">
      <w:pPr>
        <w:spacing w:line="360" w:lineRule="auto"/>
        <w:ind w:left="567" w:right="567"/>
        <w:jc w:val="both"/>
        <w:rPr>
          <w:rFonts w:ascii="Palatino Linotype" w:hAnsi="Palatino Linotype"/>
          <w:i/>
          <w:sz w:val="22"/>
          <w:szCs w:val="22"/>
        </w:rPr>
      </w:pPr>
      <w:r w:rsidRPr="00E54A2E">
        <w:rPr>
          <w:rFonts w:ascii="Palatino Linotype" w:hAnsi="Palatino Linotype"/>
          <w:i/>
          <w:sz w:val="22"/>
          <w:szCs w:val="22"/>
        </w:rPr>
        <w:t>(Énfasis añadido)</w:t>
      </w:r>
    </w:p>
    <w:p w14:paraId="5B26DF64" w14:textId="77777777" w:rsidR="00C84C6C" w:rsidRPr="00E54A2E" w:rsidRDefault="00634B84" w:rsidP="004F4AE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 xml:space="preserve">Sin embargo, en el presente asunto en particular, no se acreditan elementos suficientes para determinar </w:t>
      </w:r>
      <w:proofErr w:type="spellStart"/>
      <w:r w:rsidRPr="00E54A2E">
        <w:rPr>
          <w:rFonts w:ascii="Palatino Linotype" w:hAnsi="Palatino Linotype"/>
          <w:lang w:val="es-ES"/>
        </w:rPr>
        <w:t>como</w:t>
      </w:r>
      <w:proofErr w:type="spellEnd"/>
      <w:r w:rsidRPr="00E54A2E">
        <w:rPr>
          <w:rFonts w:ascii="Palatino Linotype" w:hAnsi="Palatino Linotype"/>
          <w:lang w:val="es-ES"/>
        </w:rPr>
        <w:t xml:space="preserve"> procedente un cambio de modalidad para la entrega de la información, toda vez que, el Sujeto Obligado manifestó que las solicitudes sobrepasan las capacidades administrativas y humanas por el hecho de que son muchas solicitudes y pocos servidores públicos para atenderlas.</w:t>
      </w:r>
      <w:r w:rsidR="00C84C6C" w:rsidRPr="00E54A2E">
        <w:rPr>
          <w:rFonts w:ascii="Palatino Linotype" w:hAnsi="Palatino Linotype"/>
          <w:lang w:val="es-ES"/>
        </w:rPr>
        <w:t xml:space="preserve"> No se acreditó ningún impedimento respecto de las capacidades técnicas, es decir, no hay ninguna situación que impida que la información sea proporcionada a través del SAIMEX</w:t>
      </w:r>
    </w:p>
    <w:p w14:paraId="3D9A3B95" w14:textId="77777777" w:rsidR="00C84C6C" w:rsidRPr="00E54A2E" w:rsidRDefault="00C84C6C" w:rsidP="00C84C6C">
      <w:pPr>
        <w:pStyle w:val="Prrafodelista"/>
        <w:tabs>
          <w:tab w:val="left" w:pos="851"/>
        </w:tabs>
        <w:spacing w:before="240" w:after="240" w:line="360" w:lineRule="auto"/>
        <w:ind w:left="0" w:right="49"/>
        <w:jc w:val="both"/>
        <w:rPr>
          <w:rFonts w:ascii="Palatino Linotype" w:hAnsi="Palatino Linotype"/>
          <w:lang w:val="es-ES"/>
        </w:rPr>
      </w:pPr>
    </w:p>
    <w:p w14:paraId="04FCFB1B" w14:textId="27F1C251" w:rsidR="000D5FC2" w:rsidRPr="00E54A2E" w:rsidRDefault="000D5FC2" w:rsidP="004F4AE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Por las manifestaciones vertidas por el Sujeto Obligado</w:t>
      </w:r>
      <w:r w:rsidR="00625545" w:rsidRPr="00E54A2E">
        <w:rPr>
          <w:rFonts w:ascii="Palatino Linotype" w:hAnsi="Palatino Linotype"/>
          <w:lang w:val="es-ES"/>
        </w:rPr>
        <w:t>,</w:t>
      </w:r>
      <w:r w:rsidRPr="00E54A2E">
        <w:rPr>
          <w:rFonts w:ascii="Palatino Linotype" w:hAnsi="Palatino Linotype"/>
          <w:lang w:val="es-ES"/>
        </w:rPr>
        <w:t xml:space="preserve"> es necesario referir los plazos que contempla la Ley de Transparencia y Acceso a la Información Pública </w:t>
      </w:r>
      <w:r w:rsidR="00625545" w:rsidRPr="00E54A2E">
        <w:rPr>
          <w:rFonts w:ascii="Palatino Linotype" w:hAnsi="Palatino Linotype"/>
          <w:lang w:val="es-ES"/>
        </w:rPr>
        <w:t>del Estado de México y Municipios en los diferentes momentos procesales que integran la sustanciación del procedimiento del ejercicio del derecho de acceso a la información pública, desde su inicio hasta su conclusión:</w:t>
      </w:r>
    </w:p>
    <w:p w14:paraId="3CA80133" w14:textId="77777777" w:rsidR="00625545" w:rsidRPr="00E54A2E" w:rsidRDefault="00625545" w:rsidP="00625545">
      <w:pPr>
        <w:pStyle w:val="Prrafodelista"/>
        <w:rPr>
          <w:rFonts w:ascii="Palatino Linotype" w:hAnsi="Palatino Linotype"/>
          <w:lang w:val="es-ES"/>
        </w:rPr>
      </w:pPr>
    </w:p>
    <w:tbl>
      <w:tblPr>
        <w:tblStyle w:val="Tablaconcuadrcula"/>
        <w:tblW w:w="8549" w:type="dxa"/>
        <w:tblLook w:val="04A0" w:firstRow="1" w:lastRow="0" w:firstColumn="1" w:lastColumn="0" w:noHBand="0" w:noVBand="1"/>
      </w:tblPr>
      <w:tblGrid>
        <w:gridCol w:w="656"/>
        <w:gridCol w:w="2840"/>
        <w:gridCol w:w="15"/>
        <w:gridCol w:w="1720"/>
        <w:gridCol w:w="3303"/>
        <w:gridCol w:w="15"/>
      </w:tblGrid>
      <w:tr w:rsidR="00044AB6" w:rsidRPr="00E54A2E" w14:paraId="407A65D5" w14:textId="77777777" w:rsidTr="00044AB6">
        <w:trPr>
          <w:gridAfter w:val="1"/>
          <w:wAfter w:w="15" w:type="dxa"/>
        </w:trPr>
        <w:tc>
          <w:tcPr>
            <w:tcW w:w="562" w:type="dxa"/>
          </w:tcPr>
          <w:p w14:paraId="2930085C" w14:textId="7A09E494"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No.</w:t>
            </w:r>
          </w:p>
        </w:tc>
        <w:tc>
          <w:tcPr>
            <w:tcW w:w="2869" w:type="dxa"/>
          </w:tcPr>
          <w:p w14:paraId="32BD7190" w14:textId="76AA4E72"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Actuación</w:t>
            </w:r>
          </w:p>
        </w:tc>
        <w:tc>
          <w:tcPr>
            <w:tcW w:w="1756" w:type="dxa"/>
            <w:gridSpan w:val="2"/>
          </w:tcPr>
          <w:p w14:paraId="28BA675F" w14:textId="7714D3AD"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Días hábiles</w:t>
            </w:r>
          </w:p>
        </w:tc>
        <w:tc>
          <w:tcPr>
            <w:tcW w:w="3347" w:type="dxa"/>
          </w:tcPr>
          <w:p w14:paraId="121C7AFC" w14:textId="7D69409A"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 xml:space="preserve">Fundamento legal de la Ley de Transparencia y Acceso a </w:t>
            </w:r>
            <w:r w:rsidRPr="00E54A2E">
              <w:rPr>
                <w:rFonts w:ascii="Palatino Linotype" w:hAnsi="Palatino Linotype"/>
                <w:lang w:val="es-ES"/>
              </w:rPr>
              <w:lastRenderedPageBreak/>
              <w:t>la Información Pública del Estado de México y Municipios.</w:t>
            </w:r>
          </w:p>
        </w:tc>
      </w:tr>
      <w:tr w:rsidR="00044AB6" w:rsidRPr="00E54A2E" w14:paraId="14D42B1B" w14:textId="77777777" w:rsidTr="00044AB6">
        <w:trPr>
          <w:gridAfter w:val="1"/>
          <w:wAfter w:w="15" w:type="dxa"/>
        </w:trPr>
        <w:tc>
          <w:tcPr>
            <w:tcW w:w="562" w:type="dxa"/>
          </w:tcPr>
          <w:p w14:paraId="32A17120" w14:textId="4C5C7F3A"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lastRenderedPageBreak/>
              <w:t>1</w:t>
            </w:r>
          </w:p>
        </w:tc>
        <w:tc>
          <w:tcPr>
            <w:tcW w:w="2869" w:type="dxa"/>
          </w:tcPr>
          <w:p w14:paraId="767D9CCF" w14:textId="108B3A95"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Respuesta a la solicitud.</w:t>
            </w:r>
          </w:p>
        </w:tc>
        <w:tc>
          <w:tcPr>
            <w:tcW w:w="1756" w:type="dxa"/>
            <w:gridSpan w:val="2"/>
          </w:tcPr>
          <w:p w14:paraId="4BF59647" w14:textId="6826B37E"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15</w:t>
            </w:r>
          </w:p>
        </w:tc>
        <w:tc>
          <w:tcPr>
            <w:tcW w:w="3347" w:type="dxa"/>
          </w:tcPr>
          <w:p w14:paraId="2792FCFC" w14:textId="78919197"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Artículo 163 primer párrafo.</w:t>
            </w:r>
          </w:p>
        </w:tc>
      </w:tr>
      <w:tr w:rsidR="00044AB6" w:rsidRPr="00E54A2E" w14:paraId="25A5DDD2" w14:textId="77777777" w:rsidTr="00044AB6">
        <w:trPr>
          <w:gridAfter w:val="1"/>
          <w:wAfter w:w="15" w:type="dxa"/>
        </w:trPr>
        <w:tc>
          <w:tcPr>
            <w:tcW w:w="562" w:type="dxa"/>
          </w:tcPr>
          <w:p w14:paraId="2A86596A" w14:textId="1389A85E"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2</w:t>
            </w:r>
          </w:p>
        </w:tc>
        <w:tc>
          <w:tcPr>
            <w:tcW w:w="2869" w:type="dxa"/>
          </w:tcPr>
          <w:p w14:paraId="7F211098" w14:textId="75098237"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Ampliación para dar respuesta</w:t>
            </w:r>
          </w:p>
        </w:tc>
        <w:tc>
          <w:tcPr>
            <w:tcW w:w="1756" w:type="dxa"/>
            <w:gridSpan w:val="2"/>
          </w:tcPr>
          <w:p w14:paraId="3286964C" w14:textId="01235D1F"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7</w:t>
            </w:r>
          </w:p>
        </w:tc>
        <w:tc>
          <w:tcPr>
            <w:tcW w:w="3347" w:type="dxa"/>
          </w:tcPr>
          <w:p w14:paraId="7040BDD8" w14:textId="779BBEFB"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Artículo 163 segundo párrafo.</w:t>
            </w:r>
          </w:p>
        </w:tc>
      </w:tr>
      <w:tr w:rsidR="00044AB6" w:rsidRPr="00E54A2E" w14:paraId="755A7641" w14:textId="77777777" w:rsidTr="00044AB6">
        <w:trPr>
          <w:gridAfter w:val="1"/>
          <w:wAfter w:w="15" w:type="dxa"/>
        </w:trPr>
        <w:tc>
          <w:tcPr>
            <w:tcW w:w="562" w:type="dxa"/>
          </w:tcPr>
          <w:p w14:paraId="673B8326" w14:textId="230CDEE3"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3</w:t>
            </w:r>
          </w:p>
        </w:tc>
        <w:tc>
          <w:tcPr>
            <w:tcW w:w="2869" w:type="dxa"/>
          </w:tcPr>
          <w:p w14:paraId="71233C0B" w14:textId="3BA07D72"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Presentación de Recurso de revisión.</w:t>
            </w:r>
          </w:p>
        </w:tc>
        <w:tc>
          <w:tcPr>
            <w:tcW w:w="1756" w:type="dxa"/>
            <w:gridSpan w:val="2"/>
          </w:tcPr>
          <w:p w14:paraId="6FC359C5" w14:textId="34AA3797"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15</w:t>
            </w:r>
          </w:p>
        </w:tc>
        <w:tc>
          <w:tcPr>
            <w:tcW w:w="3347" w:type="dxa"/>
          </w:tcPr>
          <w:p w14:paraId="3457CA6F" w14:textId="0D0E4C4B"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Artículo 178 primer párrafo.</w:t>
            </w:r>
          </w:p>
        </w:tc>
      </w:tr>
      <w:tr w:rsidR="00044AB6" w:rsidRPr="00E54A2E" w14:paraId="75F6468D" w14:textId="77777777" w:rsidTr="00044AB6">
        <w:trPr>
          <w:gridAfter w:val="1"/>
          <w:wAfter w:w="15" w:type="dxa"/>
        </w:trPr>
        <w:tc>
          <w:tcPr>
            <w:tcW w:w="562" w:type="dxa"/>
          </w:tcPr>
          <w:p w14:paraId="2A778723" w14:textId="3FCF81E8"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4</w:t>
            </w:r>
          </w:p>
        </w:tc>
        <w:tc>
          <w:tcPr>
            <w:tcW w:w="2869" w:type="dxa"/>
          </w:tcPr>
          <w:p w14:paraId="4688165E" w14:textId="08D56741"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Admisión del recurso de revisión</w:t>
            </w:r>
          </w:p>
        </w:tc>
        <w:tc>
          <w:tcPr>
            <w:tcW w:w="1756" w:type="dxa"/>
            <w:gridSpan w:val="2"/>
          </w:tcPr>
          <w:p w14:paraId="6DCEE704" w14:textId="68ADCB97"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3</w:t>
            </w:r>
          </w:p>
        </w:tc>
        <w:tc>
          <w:tcPr>
            <w:tcW w:w="3347" w:type="dxa"/>
          </w:tcPr>
          <w:p w14:paraId="3581809C" w14:textId="21C4917E"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Artículo 185 fracción I.</w:t>
            </w:r>
          </w:p>
        </w:tc>
      </w:tr>
      <w:tr w:rsidR="00044AB6" w:rsidRPr="00E54A2E" w14:paraId="00ECFD4B" w14:textId="77777777" w:rsidTr="00044AB6">
        <w:trPr>
          <w:gridAfter w:val="1"/>
          <w:wAfter w:w="15" w:type="dxa"/>
        </w:trPr>
        <w:tc>
          <w:tcPr>
            <w:tcW w:w="562" w:type="dxa"/>
          </w:tcPr>
          <w:p w14:paraId="03FD91D4" w14:textId="16B77A26"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5</w:t>
            </w:r>
          </w:p>
        </w:tc>
        <w:tc>
          <w:tcPr>
            <w:tcW w:w="2869" w:type="dxa"/>
          </w:tcPr>
          <w:p w14:paraId="31D01635" w14:textId="6204F69C"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Emisión de resolución</w:t>
            </w:r>
          </w:p>
        </w:tc>
        <w:tc>
          <w:tcPr>
            <w:tcW w:w="1756" w:type="dxa"/>
            <w:gridSpan w:val="2"/>
          </w:tcPr>
          <w:p w14:paraId="16F0BED5" w14:textId="640681C8"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30</w:t>
            </w:r>
          </w:p>
        </w:tc>
        <w:tc>
          <w:tcPr>
            <w:tcW w:w="3347" w:type="dxa"/>
          </w:tcPr>
          <w:p w14:paraId="2CD5A11C" w14:textId="698B3714"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Artículo 181 tercer párrafo</w:t>
            </w:r>
          </w:p>
        </w:tc>
      </w:tr>
      <w:tr w:rsidR="00044AB6" w:rsidRPr="00E54A2E" w14:paraId="67E3A455" w14:textId="77777777" w:rsidTr="00044AB6">
        <w:trPr>
          <w:gridAfter w:val="1"/>
          <w:wAfter w:w="15" w:type="dxa"/>
        </w:trPr>
        <w:tc>
          <w:tcPr>
            <w:tcW w:w="562" w:type="dxa"/>
          </w:tcPr>
          <w:p w14:paraId="1EBDE1BE" w14:textId="17D5C79E"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6</w:t>
            </w:r>
          </w:p>
        </w:tc>
        <w:tc>
          <w:tcPr>
            <w:tcW w:w="2869" w:type="dxa"/>
          </w:tcPr>
          <w:p w14:paraId="7589F20A" w14:textId="36D1F909"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Ampliación para emitir resolución</w:t>
            </w:r>
          </w:p>
        </w:tc>
        <w:tc>
          <w:tcPr>
            <w:tcW w:w="1756" w:type="dxa"/>
            <w:gridSpan w:val="2"/>
          </w:tcPr>
          <w:p w14:paraId="481761EE" w14:textId="790D8070"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15</w:t>
            </w:r>
          </w:p>
        </w:tc>
        <w:tc>
          <w:tcPr>
            <w:tcW w:w="3347" w:type="dxa"/>
          </w:tcPr>
          <w:p w14:paraId="4414C618" w14:textId="79D4F743"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Artículo 181 tercer párrafo</w:t>
            </w:r>
          </w:p>
        </w:tc>
      </w:tr>
      <w:tr w:rsidR="00044AB6" w:rsidRPr="00E54A2E" w14:paraId="4E173953" w14:textId="77777777" w:rsidTr="00044AB6">
        <w:trPr>
          <w:gridAfter w:val="1"/>
          <w:wAfter w:w="15" w:type="dxa"/>
        </w:trPr>
        <w:tc>
          <w:tcPr>
            <w:tcW w:w="562" w:type="dxa"/>
          </w:tcPr>
          <w:p w14:paraId="79D495BF" w14:textId="6BFEF553"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7</w:t>
            </w:r>
          </w:p>
        </w:tc>
        <w:tc>
          <w:tcPr>
            <w:tcW w:w="2869" w:type="dxa"/>
          </w:tcPr>
          <w:p w14:paraId="6B81B2CD" w14:textId="483CC9E8"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Notificación de Resolución.</w:t>
            </w:r>
          </w:p>
        </w:tc>
        <w:tc>
          <w:tcPr>
            <w:tcW w:w="1756" w:type="dxa"/>
            <w:gridSpan w:val="2"/>
          </w:tcPr>
          <w:p w14:paraId="69B54A65" w14:textId="5F1AAE48"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3</w:t>
            </w:r>
          </w:p>
        </w:tc>
        <w:tc>
          <w:tcPr>
            <w:tcW w:w="3347" w:type="dxa"/>
          </w:tcPr>
          <w:p w14:paraId="6AF4027E" w14:textId="52D67D8F"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Artículo 189 primer párrafo</w:t>
            </w:r>
          </w:p>
        </w:tc>
      </w:tr>
      <w:tr w:rsidR="00044AB6" w:rsidRPr="00E54A2E" w14:paraId="289603D2" w14:textId="77777777" w:rsidTr="00044AB6">
        <w:trPr>
          <w:gridAfter w:val="1"/>
          <w:wAfter w:w="15" w:type="dxa"/>
        </w:trPr>
        <w:tc>
          <w:tcPr>
            <w:tcW w:w="562" w:type="dxa"/>
          </w:tcPr>
          <w:p w14:paraId="23243728" w14:textId="0752EC7D"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8</w:t>
            </w:r>
          </w:p>
        </w:tc>
        <w:tc>
          <w:tcPr>
            <w:tcW w:w="2869" w:type="dxa"/>
          </w:tcPr>
          <w:p w14:paraId="3F64D10C" w14:textId="01931826"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Cumplimiento a la resolución.</w:t>
            </w:r>
          </w:p>
        </w:tc>
        <w:tc>
          <w:tcPr>
            <w:tcW w:w="1756" w:type="dxa"/>
            <w:gridSpan w:val="2"/>
          </w:tcPr>
          <w:p w14:paraId="19B49932" w14:textId="5EA00CD2"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10</w:t>
            </w:r>
          </w:p>
        </w:tc>
        <w:tc>
          <w:tcPr>
            <w:tcW w:w="3347" w:type="dxa"/>
          </w:tcPr>
          <w:p w14:paraId="4065D2DA" w14:textId="3F160426"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lang w:val="es-ES"/>
              </w:rPr>
            </w:pPr>
            <w:r w:rsidRPr="00E54A2E">
              <w:rPr>
                <w:rFonts w:ascii="Palatino Linotype" w:hAnsi="Palatino Linotype"/>
                <w:lang w:val="es-ES"/>
              </w:rPr>
              <w:t>Artículo 186 último párrafo.</w:t>
            </w:r>
          </w:p>
        </w:tc>
      </w:tr>
      <w:tr w:rsidR="00044AB6" w:rsidRPr="00E54A2E" w14:paraId="6A88BCCB" w14:textId="77777777" w:rsidTr="00044AB6">
        <w:tc>
          <w:tcPr>
            <w:tcW w:w="3446" w:type="dxa"/>
            <w:gridSpan w:val="3"/>
          </w:tcPr>
          <w:p w14:paraId="5BD40572" w14:textId="1004B778"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b/>
                <w:bCs/>
                <w:lang w:val="es-ES"/>
              </w:rPr>
            </w:pPr>
            <w:r w:rsidRPr="00E54A2E">
              <w:rPr>
                <w:rFonts w:ascii="Palatino Linotype" w:hAnsi="Palatino Linotype"/>
                <w:b/>
                <w:bCs/>
                <w:lang w:val="es-ES"/>
              </w:rPr>
              <w:t>Total</w:t>
            </w:r>
          </w:p>
        </w:tc>
        <w:tc>
          <w:tcPr>
            <w:tcW w:w="5103" w:type="dxa"/>
            <w:gridSpan w:val="3"/>
          </w:tcPr>
          <w:p w14:paraId="43EC8006" w14:textId="36169BEF" w:rsidR="00044AB6" w:rsidRPr="00E54A2E" w:rsidRDefault="00044AB6" w:rsidP="00044AB6">
            <w:pPr>
              <w:pStyle w:val="Prrafodelista"/>
              <w:tabs>
                <w:tab w:val="left" w:pos="851"/>
              </w:tabs>
              <w:spacing w:before="240" w:after="240" w:line="360" w:lineRule="auto"/>
              <w:ind w:left="0" w:right="49"/>
              <w:jc w:val="center"/>
              <w:rPr>
                <w:rFonts w:ascii="Palatino Linotype" w:hAnsi="Palatino Linotype"/>
                <w:b/>
                <w:bCs/>
                <w:lang w:val="es-ES"/>
              </w:rPr>
            </w:pPr>
            <w:r w:rsidRPr="00E54A2E">
              <w:rPr>
                <w:rFonts w:ascii="Palatino Linotype" w:hAnsi="Palatino Linotype"/>
                <w:b/>
                <w:bCs/>
                <w:lang w:val="es-ES"/>
              </w:rPr>
              <w:t>83 días hábiles.</w:t>
            </w:r>
          </w:p>
        </w:tc>
      </w:tr>
    </w:tbl>
    <w:p w14:paraId="086405D3" w14:textId="77777777" w:rsidR="00625545" w:rsidRPr="00E54A2E" w:rsidRDefault="00625545" w:rsidP="00625545">
      <w:pPr>
        <w:pStyle w:val="Prrafodelista"/>
        <w:tabs>
          <w:tab w:val="left" w:pos="851"/>
        </w:tabs>
        <w:spacing w:before="240" w:after="240" w:line="360" w:lineRule="auto"/>
        <w:ind w:left="0" w:right="49"/>
        <w:jc w:val="both"/>
        <w:rPr>
          <w:rFonts w:ascii="Palatino Linotype" w:hAnsi="Palatino Linotype"/>
          <w:lang w:val="es-ES"/>
        </w:rPr>
      </w:pPr>
    </w:p>
    <w:p w14:paraId="4845C2BC" w14:textId="508EEDCC" w:rsidR="00C25FC9" w:rsidRPr="00E54A2E" w:rsidRDefault="00044AB6" w:rsidP="00C25FC9">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Lo anterior son los plazos que contempla la normatividad en materia para la sustanciación d</w:t>
      </w:r>
      <w:r w:rsidR="00625545" w:rsidRPr="00E54A2E">
        <w:rPr>
          <w:rFonts w:ascii="Palatino Linotype" w:hAnsi="Palatino Linotype"/>
          <w:lang w:val="es-ES"/>
        </w:rPr>
        <w:t xml:space="preserve">el </w:t>
      </w:r>
      <w:r w:rsidRPr="00E54A2E">
        <w:rPr>
          <w:rFonts w:ascii="Palatino Linotype" w:hAnsi="Palatino Linotype"/>
          <w:lang w:val="es-ES"/>
        </w:rPr>
        <w:t xml:space="preserve">procedimiento de acceso a la información pública desde su </w:t>
      </w:r>
      <w:r w:rsidRPr="00E54A2E">
        <w:rPr>
          <w:rFonts w:ascii="Palatino Linotype" w:hAnsi="Palatino Linotype"/>
          <w:lang w:val="es-ES"/>
        </w:rPr>
        <w:lastRenderedPageBreak/>
        <w:t>inició hasta el cumplimiento a la resolución que, en su caso emita el Órgano Garante, sin contar el artículo 198 tercer párrafo que establece la posibilidad de ampliar el plazo para dar cumplimiento a la resolución.</w:t>
      </w:r>
    </w:p>
    <w:p w14:paraId="16458733" w14:textId="77777777" w:rsidR="00C25FC9" w:rsidRPr="00E54A2E" w:rsidRDefault="00C25FC9" w:rsidP="00C25FC9">
      <w:pPr>
        <w:pStyle w:val="Prrafodelista"/>
        <w:tabs>
          <w:tab w:val="left" w:pos="851"/>
        </w:tabs>
        <w:spacing w:before="240" w:after="240" w:line="360" w:lineRule="auto"/>
        <w:ind w:left="0" w:right="49"/>
        <w:jc w:val="both"/>
        <w:rPr>
          <w:rFonts w:ascii="Palatino Linotype" w:hAnsi="Palatino Linotype"/>
          <w:lang w:val="es-ES"/>
        </w:rPr>
      </w:pPr>
    </w:p>
    <w:p w14:paraId="2A388731" w14:textId="31ED7004" w:rsidR="00C25FC9" w:rsidRPr="00E54A2E" w:rsidRDefault="00C25FC9" w:rsidP="0062554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Lo anterior, se realizó con el único fin de denotar el lapso temporal con el que contó el Sujeto Obligado para dar atención a las solicitudes que comprenden la presente resolución, contrario a ello, el Sujeto Obligado se limitó a solicitar un cambio de modalidad. En consecuencia, este Órgano Garante no encuentra elementos suficientes para determinar procedente un cambio de modalidad. Por lo que se REVOCA la respuesta y se ORDENA entregar la información en la modalidad elegida por el Recurrente.</w:t>
      </w:r>
    </w:p>
    <w:p w14:paraId="7CDF0947" w14:textId="77777777" w:rsidR="00FB3F0E" w:rsidRPr="00E54A2E" w:rsidRDefault="00FB3F0E" w:rsidP="00FB3F0E">
      <w:pPr>
        <w:pStyle w:val="Prrafodelista"/>
        <w:rPr>
          <w:rFonts w:ascii="Palatino Linotype" w:hAnsi="Palatino Linotype"/>
          <w:lang w:val="es-ES"/>
        </w:rPr>
      </w:pPr>
    </w:p>
    <w:p w14:paraId="7CEF2157" w14:textId="1C067FE2" w:rsidR="00FB3F0E" w:rsidRPr="00E54A2E" w:rsidRDefault="00FB3F0E" w:rsidP="0062554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 xml:space="preserve">Por último y no menos importante, es necesario precisar que el Recurrente solicitó información tanto del Ayuntamiento y del Sistema para el Desarrollo Integral de la Familia; sin embargo, del catálogo de sujetos obligados administrado por </w:t>
      </w:r>
      <w:r w:rsidR="00CE47CB" w:rsidRPr="00E54A2E">
        <w:rPr>
          <w:rFonts w:ascii="Palatino Linotype" w:hAnsi="Palatino Linotype"/>
          <w:lang w:val="es-ES"/>
        </w:rPr>
        <w:t>e</w:t>
      </w:r>
      <w:r w:rsidRPr="00E54A2E">
        <w:rPr>
          <w:rFonts w:ascii="Palatino Linotype" w:hAnsi="Palatino Linotype"/>
          <w:lang w:val="es-ES"/>
        </w:rPr>
        <w:t>ste Órgano Garante se advierte que el Sistema para el Desarrollo Integral de la Familia y el Ayuntamiento, fungen como un solo Sujeto Obligado</w:t>
      </w:r>
      <w:r w:rsidR="00CE47CB" w:rsidRPr="00E54A2E">
        <w:rPr>
          <w:rFonts w:ascii="Palatino Linotype" w:hAnsi="Palatino Linotype"/>
          <w:lang w:val="es-ES"/>
        </w:rPr>
        <w:t>, se inserta imagen de referencia:</w:t>
      </w:r>
    </w:p>
    <w:p w14:paraId="626FBD8A" w14:textId="77777777" w:rsidR="00CE47CB" w:rsidRPr="00E54A2E" w:rsidRDefault="00CE47CB" w:rsidP="00CE47CB">
      <w:pPr>
        <w:pStyle w:val="Prrafodelista"/>
        <w:rPr>
          <w:rFonts w:ascii="Palatino Linotype" w:hAnsi="Palatino Linotype"/>
          <w:lang w:val="es-ES"/>
        </w:rPr>
      </w:pPr>
    </w:p>
    <w:p w14:paraId="6DC7729E" w14:textId="1BE998E3" w:rsidR="00CE47CB" w:rsidRPr="00E54A2E" w:rsidRDefault="00CE47CB" w:rsidP="00CE47CB">
      <w:pPr>
        <w:pStyle w:val="Prrafodelista"/>
        <w:tabs>
          <w:tab w:val="left" w:pos="851"/>
        </w:tabs>
        <w:spacing w:before="240" w:after="240" w:line="360" w:lineRule="auto"/>
        <w:ind w:left="0" w:right="49"/>
        <w:jc w:val="both"/>
        <w:rPr>
          <w:rFonts w:ascii="Palatino Linotype" w:hAnsi="Palatino Linotype"/>
          <w:lang w:val="es-ES"/>
        </w:rPr>
      </w:pPr>
      <w:r w:rsidRPr="00E54A2E">
        <w:rPr>
          <w:noProof/>
          <w:lang w:val="es-MX" w:eastAsia="es-MX"/>
        </w:rPr>
        <w:lastRenderedPageBreak/>
        <w:drawing>
          <wp:inline distT="0" distB="0" distL="0" distR="0" wp14:anchorId="6B9AEBD1" wp14:editId="7DE47156">
            <wp:extent cx="5401339" cy="4285329"/>
            <wp:effectExtent l="0" t="0" r="889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72" t="31516" r="45119" b="20348"/>
                    <a:stretch/>
                  </pic:blipFill>
                  <pic:spPr bwMode="auto">
                    <a:xfrm>
                      <a:off x="0" y="0"/>
                      <a:ext cx="5410543" cy="4292632"/>
                    </a:xfrm>
                    <a:prstGeom prst="rect">
                      <a:avLst/>
                    </a:prstGeom>
                    <a:ln>
                      <a:noFill/>
                    </a:ln>
                    <a:extLst>
                      <a:ext uri="{53640926-AAD7-44D8-BBD7-CCE9431645EC}">
                        <a14:shadowObscured xmlns:a14="http://schemas.microsoft.com/office/drawing/2010/main"/>
                      </a:ext>
                    </a:extLst>
                  </pic:spPr>
                </pic:pic>
              </a:graphicData>
            </a:graphic>
          </wp:inline>
        </w:drawing>
      </w:r>
    </w:p>
    <w:p w14:paraId="021EBF64" w14:textId="77777777" w:rsidR="00C25FC9" w:rsidRPr="00E54A2E" w:rsidRDefault="00C25FC9" w:rsidP="00C25FC9">
      <w:pPr>
        <w:pStyle w:val="Prrafodelista"/>
        <w:tabs>
          <w:tab w:val="left" w:pos="851"/>
        </w:tabs>
        <w:spacing w:before="240" w:after="240" w:line="360" w:lineRule="auto"/>
        <w:ind w:left="0" w:right="49"/>
        <w:jc w:val="both"/>
        <w:rPr>
          <w:rFonts w:ascii="Palatino Linotype" w:hAnsi="Palatino Linotype"/>
          <w:lang w:val="es-ES"/>
        </w:rPr>
      </w:pPr>
    </w:p>
    <w:p w14:paraId="0F4ACA60" w14:textId="38EF36AB" w:rsidR="00CE47CB" w:rsidRPr="00E54A2E" w:rsidRDefault="00CE47CB" w:rsidP="00CE47C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Es así que, de la estructura orgánica del Ayuntamiento de Ixtapan de la Sal se contempla, al DIF, OPDAPAS y el Instituto Municipal de Cultura Física y Deporte, por lo que el Sujeto Obligado deberá entregar la información de dichas dependencias, así como de las áreas que las integran.</w:t>
      </w:r>
    </w:p>
    <w:p w14:paraId="4C111975" w14:textId="77777777" w:rsidR="00CE47CB" w:rsidRPr="00E54A2E" w:rsidRDefault="00CE47CB" w:rsidP="00CE47CB">
      <w:pPr>
        <w:pStyle w:val="Prrafodelista"/>
        <w:tabs>
          <w:tab w:val="left" w:pos="851"/>
        </w:tabs>
        <w:spacing w:before="240" w:after="240" w:line="360" w:lineRule="auto"/>
        <w:ind w:left="0" w:right="49"/>
        <w:jc w:val="both"/>
        <w:rPr>
          <w:rFonts w:ascii="Palatino Linotype" w:hAnsi="Palatino Linotype"/>
          <w:lang w:val="es-ES"/>
        </w:rPr>
      </w:pPr>
    </w:p>
    <w:p w14:paraId="2BB1D769" w14:textId="5DEF3765" w:rsidR="00C25FC9" w:rsidRPr="00E54A2E" w:rsidRDefault="00C25FC9" w:rsidP="004F4AE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4A2E">
        <w:rPr>
          <w:rFonts w:ascii="Palatino Linotype" w:hAnsi="Palatino Linotype"/>
          <w:lang w:val="es-ES"/>
        </w:rPr>
        <w:t>Ahora bien, no pasa desapercibida la naturaleza de la información solicitada, por lo que, el Sujeto Obligado deberá estar a lo estipulado en el siguiente considerando.</w:t>
      </w:r>
    </w:p>
    <w:p w14:paraId="60A19269" w14:textId="77777777" w:rsidR="00C25FC9" w:rsidRPr="00E54A2E" w:rsidRDefault="00C25FC9" w:rsidP="00C25FC9">
      <w:pPr>
        <w:pStyle w:val="Prrafodelista"/>
        <w:rPr>
          <w:rFonts w:ascii="Palatino Linotype" w:hAnsi="Palatino Linotype"/>
          <w:lang w:val="es-ES"/>
        </w:rPr>
      </w:pPr>
    </w:p>
    <w:p w14:paraId="42F6B3D6" w14:textId="08E3EC12" w:rsidR="00AA1A82" w:rsidRPr="00E54A2E" w:rsidRDefault="00C25FC9" w:rsidP="00AA1A82">
      <w:pPr>
        <w:pStyle w:val="Ttulo1"/>
      </w:pPr>
      <w:bookmarkStart w:id="23" w:name="_Toc50654428"/>
      <w:bookmarkStart w:id="24" w:name="_Toc72065332"/>
      <w:r w:rsidRPr="00E54A2E">
        <w:lastRenderedPageBreak/>
        <w:t>SEXTO</w:t>
      </w:r>
      <w:r w:rsidR="00AA1A82" w:rsidRPr="00E54A2E">
        <w:t>. DE LA VERSIÓN PÚBLICA.</w:t>
      </w:r>
      <w:bookmarkEnd w:id="23"/>
      <w:bookmarkEnd w:id="24"/>
    </w:p>
    <w:p w14:paraId="2AE435F3" w14:textId="0FF662BA" w:rsidR="00655821" w:rsidRPr="00E54A2E" w:rsidRDefault="00655821" w:rsidP="00655821">
      <w:pPr>
        <w:rPr>
          <w:lang w:val="es-MX" w:eastAsia="en-US"/>
        </w:rPr>
      </w:pPr>
    </w:p>
    <w:p w14:paraId="7A363CED" w14:textId="0DCC5B9E" w:rsidR="00655821" w:rsidRPr="00E54A2E" w:rsidRDefault="00655821" w:rsidP="00655821">
      <w:pPr>
        <w:rPr>
          <w:lang w:val="es-MX" w:eastAsia="en-US"/>
        </w:rPr>
      </w:pPr>
    </w:p>
    <w:p w14:paraId="50F6C52D" w14:textId="591A1B85" w:rsidR="00655821" w:rsidRPr="00E54A2E" w:rsidRDefault="00655821" w:rsidP="0037377C">
      <w:pPr>
        <w:pStyle w:val="Ttulo2"/>
        <w:numPr>
          <w:ilvl w:val="1"/>
          <w:numId w:val="2"/>
        </w:numPr>
        <w:rPr>
          <w:rFonts w:ascii="Palatino Linotype" w:hAnsi="Palatino Linotype"/>
          <w:b/>
          <w:bCs/>
          <w:color w:val="auto"/>
          <w:sz w:val="24"/>
          <w:szCs w:val="24"/>
        </w:rPr>
      </w:pPr>
      <w:bookmarkStart w:id="25" w:name="_Toc48135362"/>
      <w:bookmarkStart w:id="26" w:name="_Toc70599270"/>
      <w:bookmarkStart w:id="27" w:name="_Toc72065333"/>
      <w:r w:rsidRPr="00E54A2E">
        <w:rPr>
          <w:rFonts w:ascii="Palatino Linotype" w:hAnsi="Palatino Linotype"/>
          <w:b/>
          <w:bCs/>
          <w:color w:val="auto"/>
          <w:sz w:val="24"/>
          <w:szCs w:val="24"/>
        </w:rPr>
        <w:t>Nociones generales.</w:t>
      </w:r>
      <w:bookmarkEnd w:id="25"/>
      <w:bookmarkEnd w:id="26"/>
      <w:bookmarkEnd w:id="27"/>
      <w:r w:rsidRPr="00E54A2E">
        <w:rPr>
          <w:rFonts w:ascii="Palatino Linotype" w:hAnsi="Palatino Linotype"/>
          <w:b/>
          <w:bCs/>
          <w:color w:val="auto"/>
          <w:sz w:val="24"/>
          <w:szCs w:val="24"/>
        </w:rPr>
        <w:t xml:space="preserve"> </w:t>
      </w:r>
    </w:p>
    <w:p w14:paraId="25F73301" w14:textId="77777777" w:rsidR="00655821" w:rsidRPr="00E54A2E" w:rsidRDefault="00655821" w:rsidP="00655821">
      <w:pPr>
        <w:pStyle w:val="Prrafodelista"/>
        <w:tabs>
          <w:tab w:val="left" w:pos="426"/>
        </w:tabs>
        <w:spacing w:line="360" w:lineRule="auto"/>
        <w:ind w:left="0"/>
        <w:jc w:val="both"/>
        <w:rPr>
          <w:rFonts w:ascii="Palatino Linotype" w:eastAsia="MS Mincho" w:hAnsi="Palatino Linotype" w:cs="Arial"/>
          <w:color w:val="000000" w:themeColor="text1"/>
        </w:rPr>
      </w:pPr>
    </w:p>
    <w:p w14:paraId="176C772C" w14:textId="77777777" w:rsidR="00655821" w:rsidRPr="00E54A2E" w:rsidRDefault="00655821" w:rsidP="00655821">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E54A2E">
        <w:rPr>
          <w:rFonts w:ascii="Palatino Linotype" w:eastAsia="Times New Roman" w:hAnsi="Palatino Linotype" w:cs="Arial"/>
          <w:color w:val="000000"/>
        </w:rPr>
        <w:t>Debe destacarse que, debido a la naturaleza de la información solicitada</w:t>
      </w:r>
      <w:r w:rsidRPr="00E54A2E">
        <w:rPr>
          <w:rFonts w:ascii="Palatino Linotype" w:eastAsia="Times New Roman" w:hAnsi="Palatino Linotype" w:cs="Arial"/>
          <w:b/>
          <w:color w:val="000000"/>
        </w:rPr>
        <w:t xml:space="preserve">, </w:t>
      </w:r>
      <w:r w:rsidRPr="00E54A2E">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E54A2E">
        <w:rPr>
          <w:rFonts w:ascii="Palatino Linotype" w:eastAsia="Times New Roman" w:hAnsi="Palatino Linotype" w:cs="Arial"/>
          <w:b/>
          <w:bCs/>
          <w:color w:val="000000"/>
        </w:rPr>
        <w:t xml:space="preserve">Sujeto Obligado </w:t>
      </w:r>
      <w:r w:rsidRPr="00E54A2E">
        <w:rPr>
          <w:rFonts w:ascii="Palatino Linotype" w:eastAsia="Times New Roman" w:hAnsi="Palatino Linotype" w:cs="Arial"/>
          <w:color w:val="000000"/>
        </w:rPr>
        <w:t xml:space="preserve">deberá de hacer la adecuada versión pública, protegiendo los datos que no son susceptibles de ser proporcionados. </w:t>
      </w:r>
    </w:p>
    <w:p w14:paraId="3724833D" w14:textId="77777777" w:rsidR="00655821" w:rsidRPr="00E54A2E" w:rsidRDefault="00655821" w:rsidP="00655821">
      <w:pPr>
        <w:pStyle w:val="Prrafodelista"/>
        <w:tabs>
          <w:tab w:val="left" w:pos="0"/>
        </w:tabs>
        <w:spacing w:line="360" w:lineRule="auto"/>
        <w:ind w:left="0" w:right="49"/>
        <w:jc w:val="both"/>
        <w:rPr>
          <w:rFonts w:ascii="Palatino Linotype" w:eastAsia="MS Mincho" w:hAnsi="Palatino Linotype" w:cs="Times New Roman"/>
          <w:lang w:val="es-ES"/>
        </w:rPr>
      </w:pPr>
    </w:p>
    <w:p w14:paraId="0ECB941A" w14:textId="77777777" w:rsidR="00655821" w:rsidRPr="00E54A2E" w:rsidRDefault="00655821" w:rsidP="00655821">
      <w:pPr>
        <w:numPr>
          <w:ilvl w:val="0"/>
          <w:numId w:val="2"/>
        </w:numPr>
        <w:spacing w:line="360" w:lineRule="auto"/>
        <w:ind w:left="0" w:right="49" w:firstLine="0"/>
        <w:contextualSpacing/>
        <w:jc w:val="both"/>
        <w:rPr>
          <w:rFonts w:ascii="Palatino Linotype" w:eastAsia="Times New Roman" w:hAnsi="Palatino Linotype" w:cs="Arial"/>
          <w:color w:val="000000"/>
        </w:rPr>
      </w:pPr>
      <w:r w:rsidRPr="00E54A2E">
        <w:rPr>
          <w:rFonts w:ascii="Palatino Linotype" w:eastAsia="Times New Roman" w:hAnsi="Palatino Linotype" w:cs="Arial"/>
          <w:color w:val="000000"/>
        </w:rPr>
        <w:t xml:space="preserve">No pasa desapercibido para este Órgano Garante que los </w:t>
      </w:r>
      <w:r w:rsidRPr="00E54A2E">
        <w:rPr>
          <w:rFonts w:ascii="Palatino Linotype" w:eastAsia="Times New Roman" w:hAnsi="Palatino Linotype" w:cs="Arial"/>
          <w:b/>
          <w:bCs/>
          <w:color w:val="000000"/>
        </w:rPr>
        <w:t xml:space="preserve">Sujetos Obligados </w:t>
      </w:r>
      <w:r w:rsidRPr="00E54A2E">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2FD743A" w14:textId="77777777" w:rsidR="00655821" w:rsidRPr="00E54A2E" w:rsidRDefault="00655821" w:rsidP="00655821">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655821" w:rsidRPr="00E54A2E" w14:paraId="5EE80B25" w14:textId="77777777" w:rsidTr="002F4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609330" w14:textId="77777777" w:rsidR="00655821" w:rsidRPr="00E54A2E" w:rsidRDefault="00655821" w:rsidP="002F4CE2">
            <w:pPr>
              <w:spacing w:line="360" w:lineRule="auto"/>
              <w:rPr>
                <w:rFonts w:ascii="Palatino Linotype" w:hAnsi="Palatino Linotype"/>
                <w:bCs w:val="0"/>
                <w:sz w:val="20"/>
                <w:szCs w:val="20"/>
              </w:rPr>
            </w:pPr>
            <w:r w:rsidRPr="00E54A2E">
              <w:rPr>
                <w:rFonts w:ascii="Palatino Linotype" w:hAnsi="Palatino Linotype" w:cstheme="majorBidi"/>
                <w:bCs w:val="0"/>
                <w:sz w:val="20"/>
                <w:szCs w:val="20"/>
              </w:rPr>
              <w:t>a) Requisitos previos.</w:t>
            </w:r>
          </w:p>
        </w:tc>
        <w:tc>
          <w:tcPr>
            <w:tcW w:w="6990" w:type="dxa"/>
            <w:hideMark/>
          </w:tcPr>
          <w:p w14:paraId="53FB622B" w14:textId="77777777" w:rsidR="00655821" w:rsidRPr="00E54A2E" w:rsidRDefault="00655821" w:rsidP="002F4CE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54A2E">
              <w:rPr>
                <w:rFonts w:ascii="Palatino Linotype" w:eastAsia="Times New Roman" w:hAnsi="Palatino Linotype" w:cs="Arial"/>
                <w:b w:val="0"/>
                <w:bCs w:val="0"/>
                <w:color w:val="000000"/>
                <w:sz w:val="20"/>
                <w:szCs w:val="20"/>
              </w:rPr>
              <w:t xml:space="preserve">Los artículos 100 y 122 de la Ley Estatal y de la Ley General, respectivamente, señalan </w:t>
            </w:r>
            <w:proofErr w:type="gramStart"/>
            <w:r w:rsidRPr="00E54A2E">
              <w:rPr>
                <w:rFonts w:ascii="Palatino Linotype" w:eastAsia="Times New Roman" w:hAnsi="Palatino Linotype" w:cs="Arial"/>
                <w:b w:val="0"/>
                <w:bCs w:val="0"/>
                <w:color w:val="000000"/>
                <w:sz w:val="20"/>
                <w:szCs w:val="20"/>
              </w:rPr>
              <w:t>que</w:t>
            </w:r>
            <w:proofErr w:type="gramEnd"/>
            <w:r w:rsidRPr="00E54A2E">
              <w:rPr>
                <w:rFonts w:ascii="Palatino Linotype" w:eastAsia="Times New Roman" w:hAnsi="Palatino Linotype" w:cs="Arial"/>
                <w:b w:val="0"/>
                <w:bCs w:val="0"/>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14:paraId="6DF1DB44" w14:textId="77777777" w:rsidR="00655821" w:rsidRPr="00E54A2E" w:rsidRDefault="00655821" w:rsidP="002F4CE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54A2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7275C320" w14:textId="77777777" w:rsidR="00655821" w:rsidRPr="00E54A2E" w:rsidRDefault="00655821" w:rsidP="002F4CE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54A2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2ACB938B" w14:textId="77777777" w:rsidR="00655821" w:rsidRPr="00E54A2E" w:rsidRDefault="00655821" w:rsidP="002F4C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54A2E">
              <w:rPr>
                <w:rFonts w:ascii="Palatino Linotype" w:eastAsia="Times New Roman" w:hAnsi="Palatino Linotype" w:cs="Arial"/>
                <w:b w:val="0"/>
                <w:bCs w:val="0"/>
                <w:color w:val="000000"/>
                <w:sz w:val="20"/>
                <w:szCs w:val="20"/>
              </w:rPr>
              <w:lastRenderedPageBreak/>
              <w:t xml:space="preserve">El último de estos requisitos previos consiste en que no se pueden emitir acuerdos de carácter general ni particular, esto es, </w:t>
            </w:r>
            <w:r w:rsidRPr="00E54A2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E54A2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655821" w:rsidRPr="00E54A2E" w14:paraId="0A035259" w14:textId="77777777" w:rsidTr="002F4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7006782" w14:textId="77777777" w:rsidR="00655821" w:rsidRPr="00E54A2E" w:rsidRDefault="00655821" w:rsidP="002F4CE2">
            <w:pPr>
              <w:spacing w:line="360" w:lineRule="auto"/>
              <w:rPr>
                <w:rFonts w:ascii="Palatino Linotype" w:hAnsi="Palatino Linotype"/>
                <w:bCs w:val="0"/>
                <w:sz w:val="20"/>
                <w:szCs w:val="20"/>
              </w:rPr>
            </w:pPr>
            <w:r w:rsidRPr="00E54A2E">
              <w:rPr>
                <w:rFonts w:ascii="Palatino Linotype" w:hAnsi="Palatino Linotype" w:cstheme="majorBidi"/>
                <w:bCs w:val="0"/>
                <w:sz w:val="20"/>
                <w:szCs w:val="20"/>
              </w:rPr>
              <w:lastRenderedPageBreak/>
              <w:t>b) Supuestos de clasificación.</w:t>
            </w:r>
          </w:p>
        </w:tc>
        <w:tc>
          <w:tcPr>
            <w:tcW w:w="6990" w:type="dxa"/>
            <w:hideMark/>
          </w:tcPr>
          <w:p w14:paraId="358F8A45" w14:textId="77777777" w:rsidR="00655821" w:rsidRPr="00E54A2E"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54A2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5EB83AB4" w14:textId="77777777" w:rsidR="00655821" w:rsidRPr="00E54A2E"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54A2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CB0E9B9" w14:textId="77777777" w:rsidR="00655821" w:rsidRPr="00E54A2E" w:rsidRDefault="00655821" w:rsidP="002F4C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54A2E">
              <w:rPr>
                <w:rFonts w:ascii="Palatino Linotype" w:eastAsia="Times New Roman" w:hAnsi="Palatino Linotype" w:cs="Arial"/>
                <w:color w:val="000000"/>
                <w:sz w:val="20"/>
                <w:szCs w:val="20"/>
              </w:rPr>
              <w:t xml:space="preserve">El </w:t>
            </w:r>
            <w:r w:rsidRPr="00E54A2E">
              <w:rPr>
                <w:rFonts w:ascii="Palatino Linotype" w:eastAsia="Times New Roman" w:hAnsi="Palatino Linotype" w:cs="Arial"/>
                <w:b/>
                <w:color w:val="000000"/>
                <w:sz w:val="20"/>
                <w:szCs w:val="20"/>
              </w:rPr>
              <w:t>Sujeto Obligado</w:t>
            </w:r>
            <w:r w:rsidRPr="00E54A2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55821" w:rsidRPr="00E54A2E" w14:paraId="67DD6446" w14:textId="77777777" w:rsidTr="002F4CE2">
        <w:tc>
          <w:tcPr>
            <w:cnfStyle w:val="001000000000" w:firstRow="0" w:lastRow="0" w:firstColumn="1" w:lastColumn="0" w:oddVBand="0" w:evenVBand="0" w:oddHBand="0" w:evenHBand="0" w:firstRowFirstColumn="0" w:firstRowLastColumn="0" w:lastRowFirstColumn="0" w:lastRowLastColumn="0"/>
            <w:tcW w:w="1838" w:type="dxa"/>
            <w:hideMark/>
          </w:tcPr>
          <w:p w14:paraId="3C7AE8A3" w14:textId="77777777" w:rsidR="00655821" w:rsidRPr="00E54A2E" w:rsidRDefault="00655821" w:rsidP="002F4CE2">
            <w:pPr>
              <w:spacing w:line="360" w:lineRule="auto"/>
              <w:rPr>
                <w:rFonts w:ascii="Palatino Linotype" w:hAnsi="Palatino Linotype"/>
                <w:bCs w:val="0"/>
                <w:sz w:val="20"/>
                <w:szCs w:val="20"/>
              </w:rPr>
            </w:pPr>
            <w:r w:rsidRPr="00E54A2E">
              <w:rPr>
                <w:rFonts w:ascii="Palatino Linotype" w:hAnsi="Palatino Linotype" w:cstheme="majorBidi"/>
                <w:bCs w:val="0"/>
                <w:sz w:val="20"/>
                <w:szCs w:val="20"/>
              </w:rPr>
              <w:t>c) Formalidades para emitir el acuerdo de clasificación.</w:t>
            </w:r>
          </w:p>
        </w:tc>
        <w:tc>
          <w:tcPr>
            <w:tcW w:w="6990" w:type="dxa"/>
            <w:hideMark/>
          </w:tcPr>
          <w:p w14:paraId="523B99EB" w14:textId="77777777" w:rsidR="00655821" w:rsidRPr="00E54A2E" w:rsidRDefault="00655821" w:rsidP="002F4CE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54A2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38CAB01" w14:textId="77777777" w:rsidR="00655821" w:rsidRPr="00E54A2E" w:rsidRDefault="00655821" w:rsidP="002F4CE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54A2E">
              <w:rPr>
                <w:rFonts w:ascii="Palatino Linotype" w:eastAsia="Times New Roman" w:hAnsi="Palatino Linotype" w:cs="Arial"/>
                <w:color w:val="000000"/>
                <w:sz w:val="20"/>
                <w:szCs w:val="20"/>
              </w:rPr>
              <w:t xml:space="preserve">Es necesario que </w:t>
            </w:r>
            <w:r w:rsidRPr="00E54A2E">
              <w:rPr>
                <w:rFonts w:ascii="Palatino Linotype" w:eastAsia="Times New Roman" w:hAnsi="Palatino Linotype" w:cs="Arial"/>
                <w:b/>
                <w:color w:val="000000"/>
                <w:sz w:val="20"/>
                <w:szCs w:val="20"/>
                <w:u w:val="single"/>
              </w:rPr>
              <w:t>el acto reúna con los requisitos elementales</w:t>
            </w:r>
            <w:r w:rsidRPr="00E54A2E">
              <w:rPr>
                <w:rFonts w:ascii="Palatino Linotype" w:eastAsia="Times New Roman" w:hAnsi="Palatino Linotype" w:cs="Arial"/>
                <w:color w:val="000000"/>
                <w:sz w:val="20"/>
                <w:szCs w:val="20"/>
              </w:rPr>
              <w:t>, entre ellos, que la autoridad que va a emitir el acto de autoridad sea la legalmente facultada para ello.</w:t>
            </w:r>
          </w:p>
          <w:p w14:paraId="56892F03" w14:textId="77777777" w:rsidR="00655821" w:rsidRPr="00E54A2E" w:rsidRDefault="00655821" w:rsidP="002F4C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54A2E">
              <w:rPr>
                <w:rFonts w:ascii="Palatino Linotype" w:eastAsia="Times New Roman"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55821" w:rsidRPr="00E54A2E" w14:paraId="39FEF961" w14:textId="77777777" w:rsidTr="002F4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35CB7A2" w14:textId="77777777" w:rsidR="00655821" w:rsidRPr="00E54A2E" w:rsidRDefault="00655821" w:rsidP="002F4CE2">
            <w:pPr>
              <w:spacing w:line="360" w:lineRule="auto"/>
              <w:rPr>
                <w:rFonts w:ascii="Palatino Linotype" w:hAnsi="Palatino Linotype"/>
                <w:b w:val="0"/>
                <w:sz w:val="20"/>
                <w:szCs w:val="20"/>
              </w:rPr>
            </w:pPr>
          </w:p>
          <w:p w14:paraId="06FD9267" w14:textId="77777777" w:rsidR="00655821" w:rsidRPr="00E54A2E" w:rsidRDefault="00655821" w:rsidP="002F4CE2">
            <w:pPr>
              <w:spacing w:line="360" w:lineRule="auto"/>
              <w:jc w:val="both"/>
              <w:rPr>
                <w:rFonts w:ascii="Palatino Linotype" w:hAnsi="Palatino Linotype"/>
                <w:bCs w:val="0"/>
                <w:sz w:val="20"/>
                <w:szCs w:val="20"/>
              </w:rPr>
            </w:pPr>
            <w:r w:rsidRPr="00E54A2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48E63702" w14:textId="77777777" w:rsidR="00655821" w:rsidRPr="00E54A2E"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54A2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54A2E">
              <w:rPr>
                <w:rFonts w:ascii="Palatino Linotype" w:eastAsia="Times New Roman" w:hAnsi="Palatino Linotype" w:cs="Arial"/>
                <w:b/>
                <w:color w:val="000000"/>
                <w:sz w:val="20"/>
                <w:szCs w:val="20"/>
              </w:rPr>
              <w:t>Sujetos Obligados</w:t>
            </w:r>
            <w:r w:rsidRPr="00E54A2E">
              <w:rPr>
                <w:rFonts w:ascii="Palatino Linotype" w:eastAsia="Times New Roman" w:hAnsi="Palatino Linotype" w:cs="Arial"/>
                <w:color w:val="000000"/>
                <w:sz w:val="20"/>
                <w:szCs w:val="20"/>
              </w:rPr>
              <w:t xml:space="preserve">, por lo que deberán fundar y motivar debidamente la clasificación. </w:t>
            </w:r>
          </w:p>
          <w:p w14:paraId="42D92D68" w14:textId="77777777" w:rsidR="00655821" w:rsidRPr="00E54A2E"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54A2E">
              <w:rPr>
                <w:rFonts w:ascii="Palatino Linotype" w:eastAsia="Times New Roman" w:hAnsi="Palatino Linotype" w:cs="Arial"/>
                <w:color w:val="000000"/>
                <w:sz w:val="20"/>
                <w:szCs w:val="20"/>
              </w:rPr>
              <w:t xml:space="preserve">De lo anterior, se desprende </w:t>
            </w:r>
            <w:proofErr w:type="gramStart"/>
            <w:r w:rsidRPr="00E54A2E">
              <w:rPr>
                <w:rFonts w:ascii="Palatino Linotype" w:eastAsia="Times New Roman" w:hAnsi="Palatino Linotype" w:cs="Arial"/>
                <w:color w:val="000000"/>
                <w:sz w:val="20"/>
                <w:szCs w:val="20"/>
              </w:rPr>
              <w:t>que</w:t>
            </w:r>
            <w:proofErr w:type="gramEnd"/>
            <w:r w:rsidRPr="00E54A2E">
              <w:rPr>
                <w:rFonts w:ascii="Palatino Linotype" w:eastAsia="Times New Roman" w:hAnsi="Palatino Linotype" w:cs="Arial"/>
                <w:color w:val="000000"/>
                <w:sz w:val="20"/>
                <w:szCs w:val="20"/>
              </w:rPr>
              <w:t xml:space="preserve"> para una correcta </w:t>
            </w:r>
            <w:r w:rsidRPr="00E54A2E">
              <w:rPr>
                <w:rFonts w:ascii="Palatino Linotype" w:eastAsia="Times New Roman" w:hAnsi="Palatino Linotype" w:cs="Arial"/>
                <w:b/>
                <w:color w:val="000000"/>
                <w:sz w:val="20"/>
                <w:szCs w:val="20"/>
              </w:rPr>
              <w:t>clasificación total o parcial</w:t>
            </w:r>
            <w:r w:rsidRPr="00E54A2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0AFB4EB" w14:textId="77777777" w:rsidR="00655821" w:rsidRPr="00E54A2E"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54A2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FBC4F73" w14:textId="77777777" w:rsidR="00655821" w:rsidRPr="00E54A2E"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54A2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640AB78" w14:textId="77777777" w:rsidR="00655821" w:rsidRPr="00E54A2E"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54A2E">
              <w:rPr>
                <w:rFonts w:ascii="Palatino Linotype" w:eastAsia="Times New Roman" w:hAnsi="Palatino Linotype" w:cs="Arial"/>
                <w:color w:val="000000"/>
                <w:sz w:val="20"/>
                <w:szCs w:val="20"/>
              </w:rPr>
              <w:lastRenderedPageBreak/>
              <w:t xml:space="preserve">Ahora bien, </w:t>
            </w:r>
            <w:r w:rsidRPr="00E54A2E">
              <w:rPr>
                <w:rFonts w:ascii="Palatino Linotype" w:eastAsia="Times New Roman" w:hAnsi="Palatino Linotype" w:cs="Arial"/>
                <w:b/>
                <w:color w:val="000000"/>
                <w:sz w:val="20"/>
                <w:szCs w:val="20"/>
                <w:u w:val="single"/>
              </w:rPr>
              <w:t>para cada caso además de fundar y motivar</w:t>
            </w:r>
            <w:r w:rsidRPr="00E54A2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E54A2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55821" w:rsidRPr="00E54A2E" w14:paraId="46B50397" w14:textId="77777777" w:rsidTr="002F4CE2">
        <w:tc>
          <w:tcPr>
            <w:cnfStyle w:val="001000000000" w:firstRow="0" w:lastRow="0" w:firstColumn="1" w:lastColumn="0" w:oddVBand="0" w:evenVBand="0" w:oddHBand="0" w:evenHBand="0" w:firstRowFirstColumn="0" w:firstRowLastColumn="0" w:lastRowFirstColumn="0" w:lastRowLastColumn="0"/>
            <w:tcW w:w="1838" w:type="dxa"/>
          </w:tcPr>
          <w:p w14:paraId="05B1CF77" w14:textId="77777777" w:rsidR="00655821" w:rsidRPr="00E54A2E" w:rsidRDefault="00655821" w:rsidP="002F4CE2">
            <w:pPr>
              <w:spacing w:line="360" w:lineRule="auto"/>
              <w:ind w:right="49"/>
              <w:jc w:val="both"/>
              <w:rPr>
                <w:rFonts w:ascii="Palatino Linotype" w:eastAsia="Times New Roman" w:hAnsi="Palatino Linotype" w:cs="Arial"/>
                <w:bCs w:val="0"/>
                <w:sz w:val="20"/>
                <w:szCs w:val="20"/>
              </w:rPr>
            </w:pPr>
            <w:r w:rsidRPr="00E54A2E">
              <w:rPr>
                <w:rFonts w:ascii="Palatino Linotype" w:eastAsia="MS Gothic" w:hAnsi="Palatino Linotype" w:cs="Times New Roman"/>
                <w:b w:val="0"/>
                <w:sz w:val="20"/>
                <w:szCs w:val="20"/>
              </w:rPr>
              <w:lastRenderedPageBreak/>
              <w:t>e</w:t>
            </w:r>
            <w:r w:rsidRPr="00E54A2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1170B7D0" w14:textId="77777777" w:rsidR="00655821" w:rsidRPr="00E54A2E" w:rsidRDefault="00655821" w:rsidP="002F4CE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54A2E">
              <w:rPr>
                <w:rFonts w:ascii="Palatino Linotype" w:eastAsia="Times New Roman" w:hAnsi="Palatino Linotype" w:cs="Arial"/>
                <w:color w:val="000000"/>
                <w:sz w:val="20"/>
                <w:szCs w:val="20"/>
              </w:rPr>
              <w:t xml:space="preserve">Los artículos 148 y 120 de la Ley Estatal y de la Ley General, respectivamente, establecen </w:t>
            </w:r>
            <w:proofErr w:type="gramStart"/>
            <w:r w:rsidRPr="00E54A2E">
              <w:rPr>
                <w:rFonts w:ascii="Palatino Linotype" w:eastAsia="Times New Roman" w:hAnsi="Palatino Linotype" w:cs="Arial"/>
                <w:color w:val="000000"/>
                <w:sz w:val="20"/>
                <w:szCs w:val="20"/>
              </w:rPr>
              <w:t>que</w:t>
            </w:r>
            <w:proofErr w:type="gramEnd"/>
            <w:r w:rsidRPr="00E54A2E">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14:paraId="2C486727" w14:textId="77777777" w:rsidR="00655821" w:rsidRPr="00E54A2E" w:rsidRDefault="00655821" w:rsidP="002F4CE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54A2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0AA0CAC" w14:textId="77777777" w:rsidR="00655821" w:rsidRPr="00E54A2E" w:rsidRDefault="00655821" w:rsidP="002F4CE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54A2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957A148" w14:textId="77777777" w:rsidR="00655821" w:rsidRPr="00E54A2E" w:rsidRDefault="00655821" w:rsidP="00655821">
      <w:pPr>
        <w:spacing w:line="360" w:lineRule="auto"/>
        <w:ind w:right="49"/>
        <w:contextualSpacing/>
        <w:jc w:val="both"/>
        <w:rPr>
          <w:rFonts w:ascii="Palatino Linotype" w:eastAsia="Times New Roman" w:hAnsi="Palatino Linotype" w:cs="Arial"/>
          <w:color w:val="000000"/>
        </w:rPr>
      </w:pPr>
    </w:p>
    <w:p w14:paraId="7B78492B" w14:textId="72E028EE" w:rsidR="00A51FDE" w:rsidRPr="00E54A2E" w:rsidRDefault="00A51FDE" w:rsidP="00A51FDE">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E54A2E">
        <w:rPr>
          <w:rFonts w:ascii="Palatino Linotype" w:eastAsia="MS Mincho" w:hAnsi="Palatino Linotype" w:cs="Arial"/>
        </w:rPr>
        <w:t xml:space="preserve">De la naturaleza de la información que se ha ordenado entregar, se infiere que contiene los siguientes datos personales que deben ser clasificados como confidenciales, tales como </w:t>
      </w:r>
      <w:r w:rsidRPr="00E54A2E">
        <w:rPr>
          <w:rFonts w:ascii="Palatino Linotype" w:eastAsia="Times New Roman" w:hAnsi="Palatino Linotype" w:cs="Arial"/>
          <w:lang w:eastAsia="es-MX"/>
        </w:rPr>
        <w:t xml:space="preserve">por ejemplo, </w:t>
      </w:r>
      <w:r w:rsidRPr="00E54A2E">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w:t>
      </w:r>
      <w:r w:rsidRPr="00E54A2E">
        <w:rPr>
          <w:rFonts w:ascii="Palatino Linotype" w:eastAsia="Calibri" w:hAnsi="Palatino Linotype" w:cs="Arial"/>
          <w:lang w:val="es-ES" w:eastAsia="es-MX"/>
        </w:rPr>
        <w:lastRenderedPageBreak/>
        <w:t>susceptibles de clasificarse como confidenciales mediante una versión pública que deje a la vista los datos que ofrezcan la información requerida.</w:t>
      </w:r>
    </w:p>
    <w:p w14:paraId="0D8EA454" w14:textId="77777777" w:rsidR="00655821" w:rsidRPr="00E54A2E" w:rsidRDefault="00655821" w:rsidP="00655821">
      <w:pPr>
        <w:pStyle w:val="Prrafodelista"/>
        <w:rPr>
          <w:rFonts w:ascii="Palatino Linotype" w:eastAsia="MS Mincho" w:hAnsi="Palatino Linotype" w:cs="Arial"/>
        </w:rPr>
      </w:pPr>
    </w:p>
    <w:p w14:paraId="3442E170" w14:textId="77777777" w:rsidR="00655821" w:rsidRPr="00E54A2E" w:rsidRDefault="00655821" w:rsidP="0037377C">
      <w:pPr>
        <w:rPr>
          <w:rFonts w:ascii="Palatino Linotype" w:eastAsia="Times New Roman" w:hAnsi="Palatino Linotype"/>
          <w:b/>
          <w:bCs/>
        </w:rPr>
      </w:pPr>
      <w:bookmarkStart w:id="28" w:name="_Toc49945797"/>
      <w:bookmarkStart w:id="29" w:name="_Toc12448145"/>
      <w:bookmarkStart w:id="30" w:name="_Toc26441938"/>
      <w:bookmarkStart w:id="31" w:name="_Toc30090211"/>
      <w:bookmarkStart w:id="32" w:name="_Toc47536406"/>
      <w:bookmarkStart w:id="33" w:name="_Toc70599272"/>
      <w:r w:rsidRPr="00E54A2E">
        <w:rPr>
          <w:rFonts w:ascii="Palatino Linotype" w:eastAsia="Times New Roman" w:hAnsi="Palatino Linotype"/>
          <w:b/>
          <w:bCs/>
        </w:rPr>
        <w:t>Clave Única de Registro de Población (CURP).</w:t>
      </w:r>
      <w:bookmarkEnd w:id="28"/>
      <w:bookmarkEnd w:id="29"/>
      <w:bookmarkEnd w:id="30"/>
      <w:bookmarkEnd w:id="31"/>
      <w:bookmarkEnd w:id="32"/>
      <w:bookmarkEnd w:id="33"/>
    </w:p>
    <w:p w14:paraId="04CF6500" w14:textId="77777777" w:rsidR="00655821" w:rsidRPr="00E54A2E" w:rsidRDefault="00655821" w:rsidP="00655821">
      <w:pPr>
        <w:spacing w:line="360" w:lineRule="auto"/>
      </w:pPr>
    </w:p>
    <w:p w14:paraId="23626647" w14:textId="77777777" w:rsidR="00655821" w:rsidRPr="00E54A2E"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E54A2E">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10FA6AE4" w14:textId="77777777" w:rsidR="00655821" w:rsidRPr="00E54A2E" w:rsidRDefault="00655821" w:rsidP="00655821">
      <w:pPr>
        <w:tabs>
          <w:tab w:val="left" w:pos="851"/>
        </w:tabs>
        <w:spacing w:line="360" w:lineRule="auto"/>
        <w:ind w:right="49"/>
        <w:contextualSpacing/>
        <w:jc w:val="both"/>
        <w:rPr>
          <w:rFonts w:ascii="Palatino Linotype" w:eastAsia="MS Mincho" w:hAnsi="Palatino Linotype" w:cs="Arial"/>
          <w:iCs/>
        </w:rPr>
      </w:pPr>
      <w:r w:rsidRPr="00E54A2E">
        <w:rPr>
          <w:noProof/>
          <w:lang w:val="es-MX" w:eastAsia="es-MX"/>
        </w:rPr>
        <w:lastRenderedPageBreak/>
        <w:drawing>
          <wp:inline distT="0" distB="0" distL="0" distR="0" wp14:anchorId="22652EBC" wp14:editId="1EBEB7B8">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71E37009" w14:textId="77777777" w:rsidR="00655821" w:rsidRPr="00E54A2E" w:rsidRDefault="00655821" w:rsidP="00655821">
      <w:pPr>
        <w:tabs>
          <w:tab w:val="left" w:pos="851"/>
        </w:tabs>
        <w:spacing w:line="360" w:lineRule="auto"/>
        <w:ind w:right="49"/>
        <w:contextualSpacing/>
        <w:jc w:val="both"/>
        <w:rPr>
          <w:rFonts w:ascii="Palatino Linotype" w:eastAsia="MS Mincho" w:hAnsi="Palatino Linotype" w:cs="Arial"/>
          <w:iCs/>
        </w:rPr>
      </w:pPr>
    </w:p>
    <w:p w14:paraId="3D4E06DA" w14:textId="77777777" w:rsidR="00655821" w:rsidRPr="00E54A2E"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E54A2E">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75699D27" w14:textId="77777777" w:rsidR="00655821" w:rsidRPr="00E54A2E" w:rsidRDefault="00655821" w:rsidP="00655821">
      <w:pPr>
        <w:tabs>
          <w:tab w:val="left" w:pos="0"/>
          <w:tab w:val="left" w:pos="426"/>
        </w:tabs>
        <w:spacing w:line="360" w:lineRule="auto"/>
        <w:ind w:right="49"/>
        <w:contextualSpacing/>
        <w:jc w:val="both"/>
        <w:rPr>
          <w:rFonts w:ascii="Palatino Linotype" w:eastAsia="MS Mincho" w:hAnsi="Palatino Linotype" w:cs="Arial"/>
          <w:iCs/>
        </w:rPr>
      </w:pPr>
    </w:p>
    <w:p w14:paraId="6FBED7B4" w14:textId="77777777" w:rsidR="00655821" w:rsidRPr="00E54A2E"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E54A2E">
        <w:rPr>
          <w:rFonts w:ascii="Palatino Linotype" w:eastAsia="MS Mincho" w:hAnsi="Palatino Linotype" w:cs="Arial"/>
          <w:iCs/>
        </w:rPr>
        <w:t xml:space="preserve">Entre las características de la CURP, se encuentra: </w:t>
      </w:r>
    </w:p>
    <w:p w14:paraId="0765FC05" w14:textId="77777777" w:rsidR="00655821" w:rsidRPr="00E54A2E" w:rsidRDefault="00655821" w:rsidP="00655821">
      <w:pPr>
        <w:tabs>
          <w:tab w:val="left" w:pos="0"/>
          <w:tab w:val="left" w:pos="426"/>
        </w:tabs>
        <w:spacing w:line="360" w:lineRule="auto"/>
        <w:ind w:right="49"/>
        <w:contextualSpacing/>
        <w:jc w:val="both"/>
        <w:rPr>
          <w:rFonts w:ascii="Palatino Linotype" w:eastAsia="MS Mincho" w:hAnsi="Palatino Linotype" w:cs="Arial"/>
          <w:iCs/>
        </w:rPr>
      </w:pPr>
    </w:p>
    <w:p w14:paraId="6E820762" w14:textId="77777777" w:rsidR="00655821" w:rsidRPr="00E54A2E" w:rsidRDefault="00655821" w:rsidP="00655821">
      <w:pPr>
        <w:tabs>
          <w:tab w:val="left" w:pos="426"/>
          <w:tab w:val="left" w:pos="567"/>
        </w:tabs>
        <w:spacing w:line="360" w:lineRule="auto"/>
        <w:ind w:left="567" w:right="567"/>
        <w:contextualSpacing/>
        <w:jc w:val="both"/>
        <w:rPr>
          <w:rFonts w:ascii="Palatino Linotype" w:eastAsia="MS Mincho" w:hAnsi="Palatino Linotype" w:cs="Arial"/>
          <w:iCs/>
        </w:rPr>
      </w:pPr>
      <w:r w:rsidRPr="00E54A2E">
        <w:rPr>
          <w:rFonts w:ascii="Palatino Linotype" w:eastAsia="MS Mincho" w:hAnsi="Palatino Linotype" w:cs="Arial"/>
          <w:b/>
          <w:bCs/>
          <w:iCs/>
        </w:rPr>
        <w:t xml:space="preserve">Composición. </w:t>
      </w:r>
      <w:r w:rsidRPr="00E54A2E">
        <w:rPr>
          <w:rFonts w:ascii="Palatino Linotype" w:eastAsia="MS Mincho" w:hAnsi="Palatino Linotype" w:cs="Arial"/>
          <w:iCs/>
        </w:rPr>
        <w:t>Alfanumérica.</w:t>
      </w:r>
    </w:p>
    <w:p w14:paraId="0D6223F4" w14:textId="77777777" w:rsidR="00655821" w:rsidRPr="00E54A2E" w:rsidRDefault="00655821" w:rsidP="00655821">
      <w:pPr>
        <w:tabs>
          <w:tab w:val="left" w:pos="426"/>
          <w:tab w:val="left" w:pos="567"/>
        </w:tabs>
        <w:spacing w:line="360" w:lineRule="auto"/>
        <w:ind w:left="567" w:right="567"/>
        <w:contextualSpacing/>
        <w:jc w:val="both"/>
        <w:rPr>
          <w:rFonts w:ascii="Palatino Linotype" w:eastAsia="MS Mincho" w:hAnsi="Palatino Linotype" w:cs="Arial"/>
          <w:iCs/>
        </w:rPr>
      </w:pPr>
      <w:r w:rsidRPr="00E54A2E">
        <w:rPr>
          <w:rFonts w:ascii="Palatino Linotype" w:eastAsia="MS Mincho" w:hAnsi="Palatino Linotype" w:cs="Arial"/>
          <w:b/>
          <w:bCs/>
          <w:iCs/>
        </w:rPr>
        <w:lastRenderedPageBreak/>
        <w:t xml:space="preserve">Longitud. </w:t>
      </w:r>
      <w:r w:rsidRPr="00E54A2E">
        <w:rPr>
          <w:rFonts w:ascii="Palatino Linotype" w:eastAsia="MS Mincho" w:hAnsi="Palatino Linotype" w:cs="Arial"/>
          <w:iCs/>
        </w:rPr>
        <w:t xml:space="preserve"> 18 caracteres.</w:t>
      </w:r>
    </w:p>
    <w:p w14:paraId="090A0A1B" w14:textId="77777777" w:rsidR="00655821" w:rsidRPr="00E54A2E" w:rsidRDefault="00655821" w:rsidP="00655821">
      <w:pPr>
        <w:tabs>
          <w:tab w:val="left" w:pos="426"/>
          <w:tab w:val="left" w:pos="567"/>
        </w:tabs>
        <w:spacing w:line="360" w:lineRule="auto"/>
        <w:ind w:left="567" w:right="567"/>
        <w:contextualSpacing/>
        <w:jc w:val="both"/>
        <w:rPr>
          <w:rFonts w:ascii="Palatino Linotype" w:eastAsia="MS Mincho" w:hAnsi="Palatino Linotype" w:cs="Arial"/>
          <w:iCs/>
        </w:rPr>
      </w:pPr>
      <w:r w:rsidRPr="00E54A2E">
        <w:rPr>
          <w:rFonts w:ascii="Palatino Linotype" w:eastAsia="MS Mincho" w:hAnsi="Palatino Linotype" w:cs="Arial"/>
          <w:b/>
          <w:bCs/>
          <w:iCs/>
        </w:rPr>
        <w:t xml:space="preserve">Naturaleza. </w:t>
      </w:r>
      <w:r w:rsidRPr="00E54A2E">
        <w:rPr>
          <w:rFonts w:ascii="Palatino Linotype" w:eastAsia="MS Mincho" w:hAnsi="Palatino Linotype" w:cs="Arial"/>
          <w:iCs/>
        </w:rPr>
        <w:t>Biunívoca.</w:t>
      </w:r>
    </w:p>
    <w:p w14:paraId="613265B4" w14:textId="77777777" w:rsidR="00655821" w:rsidRPr="00E54A2E" w:rsidRDefault="00655821" w:rsidP="00655821">
      <w:pPr>
        <w:tabs>
          <w:tab w:val="left" w:pos="426"/>
          <w:tab w:val="left" w:pos="567"/>
        </w:tabs>
        <w:spacing w:line="360" w:lineRule="auto"/>
        <w:ind w:left="567" w:right="567"/>
        <w:contextualSpacing/>
        <w:jc w:val="both"/>
        <w:rPr>
          <w:rFonts w:ascii="Palatino Linotype" w:eastAsia="MS Mincho" w:hAnsi="Palatino Linotype" w:cs="Arial"/>
          <w:iCs/>
        </w:rPr>
      </w:pPr>
      <w:r w:rsidRPr="00E54A2E">
        <w:rPr>
          <w:rFonts w:ascii="Palatino Linotype" w:eastAsia="MS Mincho" w:hAnsi="Palatino Linotype" w:cs="Arial"/>
          <w:b/>
          <w:bCs/>
          <w:iCs/>
        </w:rPr>
        <w:t xml:space="preserve">Universalidad. </w:t>
      </w:r>
      <w:r w:rsidRPr="00E54A2E">
        <w:rPr>
          <w:rFonts w:ascii="Palatino Linotype" w:eastAsia="MS Mincho" w:hAnsi="Palatino Linotype" w:cs="Arial"/>
          <w:iCs/>
        </w:rPr>
        <w:t>Se asigna a todas las personas que conforman la población.</w:t>
      </w:r>
    </w:p>
    <w:p w14:paraId="6574978F" w14:textId="77777777" w:rsidR="00655821" w:rsidRPr="00E54A2E" w:rsidRDefault="00655821" w:rsidP="00655821">
      <w:pPr>
        <w:tabs>
          <w:tab w:val="left" w:pos="426"/>
          <w:tab w:val="left" w:pos="567"/>
        </w:tabs>
        <w:spacing w:line="360" w:lineRule="auto"/>
        <w:ind w:left="567" w:right="567"/>
        <w:contextualSpacing/>
        <w:jc w:val="both"/>
        <w:rPr>
          <w:rFonts w:ascii="Palatino Linotype" w:eastAsia="MS Mincho" w:hAnsi="Palatino Linotype" w:cs="Arial"/>
          <w:b/>
          <w:bCs/>
          <w:iCs/>
        </w:rPr>
      </w:pPr>
      <w:r w:rsidRPr="00E54A2E">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44E73BBD" w14:textId="77777777" w:rsidR="00655821" w:rsidRPr="00E54A2E" w:rsidRDefault="00655821" w:rsidP="00655821">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75EBA5FC" w14:textId="77777777" w:rsidR="00655821" w:rsidRPr="00E54A2E"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E54A2E">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6C4BBD10" w14:textId="77777777" w:rsidR="00655821" w:rsidRPr="00E54A2E" w:rsidRDefault="00655821" w:rsidP="00655821">
      <w:pPr>
        <w:tabs>
          <w:tab w:val="left" w:pos="0"/>
          <w:tab w:val="left" w:pos="426"/>
        </w:tabs>
        <w:spacing w:line="360" w:lineRule="auto"/>
        <w:ind w:right="49"/>
        <w:contextualSpacing/>
        <w:jc w:val="both"/>
        <w:rPr>
          <w:rFonts w:ascii="Palatino Linotype" w:eastAsia="MS Mincho" w:hAnsi="Palatino Linotype" w:cs="Arial"/>
          <w:i/>
        </w:rPr>
      </w:pPr>
    </w:p>
    <w:p w14:paraId="30A10D38" w14:textId="77777777" w:rsidR="00655821" w:rsidRPr="00E54A2E"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E54A2E">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2D84E14E" w14:textId="77777777" w:rsidR="00655821" w:rsidRPr="00E54A2E" w:rsidRDefault="00655821" w:rsidP="00655821">
      <w:pPr>
        <w:pStyle w:val="Prrafodelista"/>
        <w:tabs>
          <w:tab w:val="left" w:pos="0"/>
          <w:tab w:val="left" w:pos="426"/>
        </w:tabs>
        <w:spacing w:line="360" w:lineRule="auto"/>
        <w:ind w:left="0" w:right="49"/>
        <w:jc w:val="both"/>
        <w:rPr>
          <w:rFonts w:ascii="Palatino Linotype" w:eastAsia="MS Mincho" w:hAnsi="Palatino Linotype" w:cs="Arial"/>
          <w:iCs/>
        </w:rPr>
      </w:pPr>
    </w:p>
    <w:p w14:paraId="5DC43D82" w14:textId="77777777" w:rsidR="00655821" w:rsidRPr="00E54A2E"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E54A2E">
        <w:rPr>
          <w:rFonts w:ascii="Palatino Linotype" w:eastAsia="MS Mincho" w:hAnsi="Palatino Linotype" w:cs="Arial"/>
          <w:iCs/>
        </w:rPr>
        <w:lastRenderedPageBreak/>
        <w:t xml:space="preserve">Ante ello, resulta aplicable el Criterio 18/17 emitido por el Instituto Nacional de Transparencia, Acceso a la Información y Protección de Datos Personales, que a la literalidad señala: </w:t>
      </w:r>
    </w:p>
    <w:p w14:paraId="4C788BB4" w14:textId="77777777" w:rsidR="00655821" w:rsidRPr="00E54A2E" w:rsidRDefault="00655821" w:rsidP="00655821">
      <w:pPr>
        <w:pStyle w:val="Prrafodelista"/>
        <w:spacing w:line="360" w:lineRule="auto"/>
        <w:ind w:left="567" w:right="616"/>
        <w:rPr>
          <w:rFonts w:ascii="Palatino Linotype" w:eastAsia="MS Mincho" w:hAnsi="Palatino Linotype" w:cs="Arial"/>
          <w:i/>
          <w:iCs/>
        </w:rPr>
      </w:pPr>
    </w:p>
    <w:p w14:paraId="47944C4F" w14:textId="77777777" w:rsidR="00655821" w:rsidRPr="00E54A2E" w:rsidRDefault="00655821" w:rsidP="00655821">
      <w:pPr>
        <w:shd w:val="clear" w:color="auto" w:fill="FFFFFF" w:themeFill="background1"/>
        <w:spacing w:line="360" w:lineRule="auto"/>
        <w:ind w:left="567" w:right="616"/>
        <w:jc w:val="both"/>
        <w:rPr>
          <w:rFonts w:ascii="Palatino Linotype" w:eastAsia="Calibri" w:hAnsi="Palatino Linotype" w:cs="Tahoma"/>
          <w:bCs/>
          <w:i/>
          <w:iCs/>
        </w:rPr>
      </w:pPr>
      <w:r w:rsidRPr="00E54A2E">
        <w:rPr>
          <w:rFonts w:ascii="Palatino Linotype" w:eastAsia="Calibri" w:hAnsi="Palatino Linotype" w:cs="Tahoma"/>
          <w:i/>
          <w:iCs/>
        </w:rPr>
        <w:t>“</w:t>
      </w:r>
      <w:r w:rsidRPr="00E54A2E">
        <w:rPr>
          <w:rFonts w:ascii="Palatino Linotype" w:eastAsia="Calibri" w:hAnsi="Palatino Linotype" w:cs="Tahoma"/>
          <w:b/>
          <w:bCs/>
          <w:i/>
          <w:iCs/>
        </w:rPr>
        <w:t xml:space="preserve">Clave Única de Registro de Población (CURP). </w:t>
      </w:r>
      <w:r w:rsidRPr="00E54A2E">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1F405D53" w14:textId="77777777" w:rsidR="00655821" w:rsidRPr="00E54A2E" w:rsidRDefault="00655821" w:rsidP="00655821">
      <w:pPr>
        <w:rPr>
          <w:rFonts w:ascii="Palatino Linotype" w:hAnsi="Palatino Linotype" w:cs="Arial"/>
        </w:rPr>
      </w:pPr>
    </w:p>
    <w:p w14:paraId="0D5DF595" w14:textId="3BF736F0" w:rsidR="00AA1A82" w:rsidRPr="00E54A2E" w:rsidRDefault="00AA1A82" w:rsidP="00AA1A82">
      <w:pPr>
        <w:rPr>
          <w:lang w:val="es-MX" w:eastAsia="en-US"/>
        </w:rPr>
      </w:pPr>
    </w:p>
    <w:p w14:paraId="643985CC" w14:textId="77777777" w:rsidR="00655821" w:rsidRPr="00E54A2E" w:rsidRDefault="00655821" w:rsidP="00655821">
      <w:pPr>
        <w:rPr>
          <w:rFonts w:ascii="Palatino Linotype" w:hAnsi="Palatino Linotype"/>
          <w:b/>
          <w:bCs/>
        </w:rPr>
      </w:pPr>
      <w:bookmarkStart w:id="34" w:name="_Toc57918936"/>
      <w:r w:rsidRPr="00E54A2E">
        <w:rPr>
          <w:rFonts w:ascii="Palatino Linotype" w:hAnsi="Palatino Linotype"/>
          <w:b/>
          <w:bCs/>
        </w:rPr>
        <w:t>Registro Federal de contribuyentes</w:t>
      </w:r>
      <w:bookmarkEnd w:id="34"/>
    </w:p>
    <w:p w14:paraId="0DCED2D5" w14:textId="77777777" w:rsidR="00655821" w:rsidRPr="00E54A2E" w:rsidRDefault="00655821" w:rsidP="00655821">
      <w:pPr>
        <w:pStyle w:val="Prrafodelista"/>
        <w:rPr>
          <w:rFonts w:ascii="Palatino Linotype" w:hAnsi="Palatino Linotype"/>
          <w:b/>
          <w:lang w:val="es-MX" w:eastAsia="en-US"/>
        </w:rPr>
      </w:pPr>
    </w:p>
    <w:p w14:paraId="527AE22F" w14:textId="77777777" w:rsidR="00655821" w:rsidRPr="00E54A2E"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E54A2E">
        <w:rPr>
          <w:rFonts w:ascii="Palatino Linotype" w:hAnsi="Palatino Linotype" w:cs="Tahoma"/>
          <w:lang w:eastAsia="es-MX"/>
        </w:rPr>
        <w:t>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F4416BD" w14:textId="77777777" w:rsidR="00655821" w:rsidRPr="00E54A2E" w:rsidRDefault="00655821" w:rsidP="00655821">
      <w:pPr>
        <w:pStyle w:val="Prrafodelista"/>
        <w:spacing w:line="360" w:lineRule="auto"/>
        <w:ind w:left="0"/>
        <w:jc w:val="both"/>
        <w:rPr>
          <w:rFonts w:ascii="Palatino Linotype" w:hAnsi="Palatino Linotype" w:cs="Tahoma"/>
          <w:lang w:eastAsia="es-MX"/>
        </w:rPr>
      </w:pPr>
    </w:p>
    <w:p w14:paraId="02293F8F" w14:textId="77777777" w:rsidR="00655821" w:rsidRPr="00E54A2E"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E54A2E">
        <w:rPr>
          <w:rFonts w:ascii="Palatino Linotype" w:hAnsi="Palatino Linotype" w:cs="Tahoma"/>
          <w:lang w:eastAsia="es-MX"/>
        </w:rPr>
        <w:t xml:space="preserve">De acuerdo a lo establecido en el artículo en comento, esta clave se compone de trece caracteres alfanuméricos, con datos obtenidos de los apellidos, nombre (s), </w:t>
      </w:r>
      <w:r w:rsidRPr="00E54A2E">
        <w:rPr>
          <w:rFonts w:ascii="Palatino Linotype" w:hAnsi="Palatino Linotype" w:cs="Tahoma"/>
          <w:lang w:eastAsia="es-MX"/>
        </w:rPr>
        <w:lastRenderedPageBreak/>
        <w:t xml:space="preserve">fecha de nacimiento del titular, más una </w:t>
      </w:r>
      <w:proofErr w:type="spellStart"/>
      <w:r w:rsidRPr="00E54A2E">
        <w:rPr>
          <w:rFonts w:ascii="Palatino Linotype" w:hAnsi="Palatino Linotype" w:cs="Tahoma"/>
          <w:lang w:eastAsia="es-MX"/>
        </w:rPr>
        <w:t>homoclave</w:t>
      </w:r>
      <w:proofErr w:type="spellEnd"/>
      <w:r w:rsidRPr="00E54A2E">
        <w:rPr>
          <w:rFonts w:ascii="Palatino Linotype" w:hAnsi="Palatino Linotype" w:cs="Tahoma"/>
          <w:lang w:eastAsia="es-MX"/>
        </w:rPr>
        <w:t xml:space="preserve"> que establece el sistema automático del Servicio de Administración Tributaria.</w:t>
      </w:r>
    </w:p>
    <w:p w14:paraId="0377FDD6" w14:textId="77777777" w:rsidR="00655821" w:rsidRPr="00E54A2E" w:rsidRDefault="00655821" w:rsidP="00655821">
      <w:pPr>
        <w:pStyle w:val="Prrafodelista"/>
        <w:spacing w:line="360" w:lineRule="auto"/>
        <w:rPr>
          <w:rFonts w:ascii="Palatino Linotype" w:hAnsi="Palatino Linotype" w:cs="Tahoma"/>
          <w:lang w:eastAsia="es-MX"/>
        </w:rPr>
      </w:pPr>
    </w:p>
    <w:p w14:paraId="2D51A6A7" w14:textId="77777777" w:rsidR="00655821" w:rsidRPr="00E54A2E"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E54A2E">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0733013" w14:textId="77777777" w:rsidR="00655821" w:rsidRPr="00E54A2E" w:rsidRDefault="00655821" w:rsidP="00655821">
      <w:pPr>
        <w:pStyle w:val="Prrafodelista"/>
        <w:spacing w:line="360" w:lineRule="auto"/>
        <w:rPr>
          <w:rFonts w:ascii="Palatino Linotype" w:hAnsi="Palatino Linotype" w:cs="Tahoma"/>
          <w:lang w:eastAsia="es-MX"/>
        </w:rPr>
      </w:pPr>
    </w:p>
    <w:p w14:paraId="4E080435" w14:textId="77777777" w:rsidR="00655821" w:rsidRPr="00E54A2E"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E54A2E">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24964966" w14:textId="77777777" w:rsidR="00655821" w:rsidRPr="00E54A2E" w:rsidRDefault="00655821" w:rsidP="00655821">
      <w:pPr>
        <w:pStyle w:val="Prrafodelista"/>
        <w:spacing w:line="360" w:lineRule="auto"/>
        <w:rPr>
          <w:rFonts w:ascii="Palatino Linotype" w:hAnsi="Palatino Linotype" w:cs="Tahoma"/>
          <w:lang w:eastAsia="es-MX"/>
        </w:rPr>
      </w:pPr>
    </w:p>
    <w:p w14:paraId="348A8BA6" w14:textId="77777777" w:rsidR="00655821" w:rsidRPr="00E54A2E"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E54A2E">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421C1E9F" w14:textId="77777777" w:rsidR="00655821" w:rsidRPr="00E54A2E" w:rsidRDefault="00655821" w:rsidP="00655821">
      <w:pPr>
        <w:spacing w:line="360" w:lineRule="auto"/>
        <w:contextualSpacing/>
        <w:jc w:val="both"/>
        <w:rPr>
          <w:rFonts w:ascii="Palatino Linotype" w:hAnsi="Palatino Linotype" w:cs="Tahoma"/>
          <w:lang w:eastAsia="es-MX"/>
        </w:rPr>
      </w:pPr>
    </w:p>
    <w:p w14:paraId="4BCF7FE5" w14:textId="77777777" w:rsidR="00655821" w:rsidRPr="00E54A2E" w:rsidRDefault="00655821" w:rsidP="00655821">
      <w:pPr>
        <w:spacing w:line="360" w:lineRule="auto"/>
        <w:ind w:left="567"/>
        <w:jc w:val="both"/>
        <w:rPr>
          <w:rFonts w:ascii="Palatino Linotype" w:hAnsi="Palatino Linotype" w:cs="Tahoma"/>
          <w:b/>
          <w:i/>
          <w:sz w:val="22"/>
          <w:lang w:eastAsia="es-MX"/>
        </w:rPr>
      </w:pPr>
      <w:r w:rsidRPr="00E54A2E">
        <w:rPr>
          <w:rFonts w:ascii="Palatino Linotype" w:hAnsi="Palatino Linotype"/>
          <w:b/>
          <w:i/>
          <w:sz w:val="22"/>
        </w:rPr>
        <w:t xml:space="preserve">Registro Federal de Contribuyentes (RFC) de personas físicas. </w:t>
      </w:r>
    </w:p>
    <w:p w14:paraId="726A4EA1" w14:textId="77777777" w:rsidR="00655821" w:rsidRPr="00E54A2E" w:rsidRDefault="00655821" w:rsidP="00655821">
      <w:pPr>
        <w:pStyle w:val="Prrafodelista"/>
        <w:spacing w:line="360" w:lineRule="auto"/>
        <w:ind w:left="567" w:right="567"/>
        <w:jc w:val="both"/>
        <w:rPr>
          <w:rFonts w:ascii="Palatino Linotype" w:hAnsi="Palatino Linotype" w:cs="Tahoma"/>
          <w:i/>
          <w:sz w:val="22"/>
        </w:rPr>
      </w:pPr>
      <w:r w:rsidRPr="00E54A2E">
        <w:rPr>
          <w:rFonts w:ascii="Palatino Linotype" w:hAnsi="Palatino Linotype" w:cs="Tahoma"/>
          <w:i/>
          <w:sz w:val="22"/>
        </w:rPr>
        <w:t>El RFC es una clave de carácter fiscal, única e irrepetible, que permite identificar al titular, su edad y fecha de nacimiento, por lo que es un dato personal de carácter confidencial.</w:t>
      </w:r>
    </w:p>
    <w:p w14:paraId="7357598A" w14:textId="77777777" w:rsidR="00655821" w:rsidRPr="00E54A2E" w:rsidRDefault="00655821" w:rsidP="00655821">
      <w:pPr>
        <w:pStyle w:val="Prrafodelista"/>
        <w:spacing w:line="360" w:lineRule="auto"/>
        <w:ind w:left="567" w:right="567"/>
        <w:jc w:val="both"/>
        <w:rPr>
          <w:rFonts w:ascii="Palatino Linotype" w:hAnsi="Palatino Linotype" w:cs="Tahoma"/>
        </w:rPr>
      </w:pPr>
    </w:p>
    <w:p w14:paraId="1655CAD1" w14:textId="19894595" w:rsidR="00655821" w:rsidRPr="00E54A2E" w:rsidRDefault="00655821" w:rsidP="00203C51">
      <w:pPr>
        <w:pStyle w:val="Prrafodelista"/>
        <w:numPr>
          <w:ilvl w:val="0"/>
          <w:numId w:val="2"/>
        </w:numPr>
        <w:spacing w:line="360" w:lineRule="auto"/>
        <w:ind w:left="0" w:firstLine="0"/>
        <w:jc w:val="both"/>
        <w:rPr>
          <w:lang w:val="es-MX" w:eastAsia="en-US"/>
        </w:rPr>
      </w:pPr>
      <w:r w:rsidRPr="00E54A2E">
        <w:rPr>
          <w:rFonts w:ascii="Palatino Linotype" w:hAnsi="Palatino Linotype" w:cs="Tahoma"/>
          <w:b/>
          <w:lang w:eastAsia="es-MX"/>
        </w:rPr>
        <w:t>De tal suerte, el Registro Federal de Contribuyentes de las personas físicas no guarda relación con la transparencia de los recursos públicos</w:t>
      </w:r>
      <w:r w:rsidRPr="00E54A2E">
        <w:rPr>
          <w:rFonts w:ascii="Palatino Linotype" w:hAnsi="Palatino Linotype" w:cs="Tahoma"/>
          <w:lang w:eastAsia="es-MX"/>
        </w:rPr>
        <w:t xml:space="preserve">, así como tampoco con el desempeño laboral que pueda tener una persona, por lo que constituye un dato personal confidencial </w:t>
      </w:r>
      <w:r w:rsidRPr="00E54A2E">
        <w:rPr>
          <w:rFonts w:ascii="Palatino Linotype" w:hAnsi="Palatino Linotype" w:cs="Tahoma"/>
        </w:rPr>
        <w:t>al actualizar el supuesto normativo del artículo 143, fracción I de la Ley de Transparencia y Acceso a la Información Pública del Estado de México y Municipios</w:t>
      </w:r>
      <w:r w:rsidRPr="00E54A2E">
        <w:rPr>
          <w:rFonts w:ascii="Palatino Linotype" w:hAnsi="Palatino Linotype" w:cs="Tahoma"/>
          <w:lang w:eastAsia="es-MX"/>
        </w:rPr>
        <w:t xml:space="preserve"> y se aprueba su eliminación de las versiones públicas.</w:t>
      </w:r>
    </w:p>
    <w:p w14:paraId="60BE6F35" w14:textId="77777777" w:rsidR="00203C51" w:rsidRPr="00E54A2E" w:rsidRDefault="00203C51" w:rsidP="00203C51">
      <w:pPr>
        <w:pStyle w:val="Prrafodelista"/>
        <w:spacing w:line="360" w:lineRule="auto"/>
        <w:ind w:left="0"/>
        <w:jc w:val="both"/>
        <w:rPr>
          <w:lang w:val="es-MX" w:eastAsia="en-US"/>
        </w:rPr>
      </w:pPr>
    </w:p>
    <w:p w14:paraId="3FE82F44" w14:textId="03F70FD1" w:rsidR="00203C51" w:rsidRPr="00E54A2E" w:rsidRDefault="0037377C" w:rsidP="0037377C">
      <w:pPr>
        <w:pStyle w:val="Ttulo2"/>
        <w:ind w:left="1080"/>
        <w:rPr>
          <w:b/>
          <w:bCs/>
          <w:color w:val="auto"/>
          <w:sz w:val="24"/>
          <w:szCs w:val="24"/>
        </w:rPr>
      </w:pPr>
      <w:bookmarkStart w:id="35" w:name="_Toc8758947"/>
      <w:bookmarkStart w:id="36" w:name="_Toc12557540"/>
      <w:bookmarkStart w:id="37" w:name="_Toc56705622"/>
      <w:bookmarkStart w:id="38" w:name="_Toc72065334"/>
      <w:r w:rsidRPr="00E54A2E">
        <w:rPr>
          <w:b/>
          <w:bCs/>
          <w:color w:val="auto"/>
          <w:sz w:val="24"/>
          <w:szCs w:val="24"/>
        </w:rPr>
        <w:t xml:space="preserve">II. </w:t>
      </w:r>
      <w:r w:rsidR="00203C51" w:rsidRPr="00E54A2E">
        <w:rPr>
          <w:b/>
          <w:bCs/>
          <w:color w:val="auto"/>
          <w:sz w:val="24"/>
          <w:szCs w:val="24"/>
        </w:rPr>
        <w:t>De la disociación.</w:t>
      </w:r>
      <w:bookmarkEnd w:id="35"/>
      <w:bookmarkEnd w:id="36"/>
      <w:bookmarkEnd w:id="37"/>
      <w:bookmarkEnd w:id="38"/>
      <w:r w:rsidR="00203C51" w:rsidRPr="00E54A2E">
        <w:rPr>
          <w:b/>
          <w:bCs/>
          <w:color w:val="auto"/>
          <w:sz w:val="24"/>
          <w:szCs w:val="24"/>
        </w:rPr>
        <w:t xml:space="preserve"> </w:t>
      </w:r>
    </w:p>
    <w:p w14:paraId="496A2C27" w14:textId="77777777" w:rsidR="00203C51" w:rsidRPr="00E54A2E" w:rsidRDefault="00203C51" w:rsidP="00203C51">
      <w:pPr>
        <w:ind w:left="720"/>
        <w:rPr>
          <w:rFonts w:ascii="Palatino Linotype" w:hAnsi="Palatino Linotype" w:cs="Palatino Linotype"/>
          <w:lang w:val="es-ES"/>
        </w:rPr>
      </w:pPr>
    </w:p>
    <w:p w14:paraId="092CB5F4" w14:textId="797AE93B" w:rsidR="00203C51" w:rsidRPr="00E54A2E" w:rsidRDefault="00203C51" w:rsidP="00203C51">
      <w:pPr>
        <w:pStyle w:val="Prrafodelista"/>
        <w:numPr>
          <w:ilvl w:val="0"/>
          <w:numId w:val="2"/>
        </w:numPr>
        <w:autoSpaceDE w:val="0"/>
        <w:autoSpaceDN w:val="0"/>
        <w:adjustRightInd w:val="0"/>
        <w:spacing w:line="360" w:lineRule="auto"/>
        <w:ind w:left="0" w:right="49" w:firstLine="0"/>
        <w:jc w:val="both"/>
        <w:rPr>
          <w:rFonts w:ascii="Palatino Linotype" w:hAnsi="Palatino Linotype" w:cs="Palatino Linotype"/>
        </w:rPr>
      </w:pPr>
      <w:r w:rsidRPr="00E54A2E">
        <w:rPr>
          <w:rFonts w:ascii="Palatino Linotype" w:hAnsi="Palatino Linotype" w:cs="Palatino Linotype"/>
          <w:lang w:val="es-ES"/>
        </w:rPr>
        <w:t>Por</w:t>
      </w:r>
      <w:r w:rsidRPr="00E54A2E">
        <w:rPr>
          <w:rFonts w:ascii="Palatino Linotype" w:hAnsi="Palatino Linotype" w:cs="Palatino Linotype"/>
        </w:rPr>
        <w:t xml:space="preserve"> otro lado, de la información que se ordena entregar debe existir información de la denominada </w:t>
      </w:r>
      <w:r w:rsidRPr="00E54A2E">
        <w:rPr>
          <w:rFonts w:ascii="Palatino Linotype" w:hAnsi="Palatino Linotype" w:cs="Palatino Linotype"/>
          <w:b/>
          <w:bCs/>
          <w:u w:val="single"/>
        </w:rPr>
        <w:t xml:space="preserve">Dirección de Seguridad Pública </w:t>
      </w:r>
      <w:r w:rsidRPr="00E54A2E">
        <w:rPr>
          <w:rFonts w:ascii="Palatino Linotype" w:hAnsi="Palatino Linotype" w:cs="Palatino Linotype"/>
        </w:rPr>
        <w:t xml:space="preserve">de conformidad con el vigente bando municipal del </w:t>
      </w:r>
      <w:r w:rsidRPr="00E54A2E">
        <w:rPr>
          <w:rFonts w:ascii="Palatino Linotype" w:hAnsi="Palatino Linotype" w:cs="Palatino Linotype"/>
          <w:b/>
          <w:bCs/>
        </w:rPr>
        <w:t>SUJETO OBLIGADO</w:t>
      </w:r>
      <w:r w:rsidRPr="00E54A2E">
        <w:rPr>
          <w:rFonts w:ascii="Palatino Linotype" w:hAnsi="Palatino Linotype" w:cs="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E54A2E">
        <w:rPr>
          <w:rFonts w:ascii="Palatino Linotype" w:hAnsi="Palatino Linotype" w:cs="Palatino Linotype"/>
          <w:b/>
          <w:u w:val="single"/>
        </w:rPr>
        <w:t>Ayuntamiento de Ixtapan de la Sal</w:t>
      </w:r>
      <w:r w:rsidRPr="00E54A2E">
        <w:rPr>
          <w:rFonts w:ascii="Palatino Linotype" w:hAnsi="Palatino Linotype" w:cs="Palatino Linotype"/>
          <w:b/>
          <w:bCs/>
        </w:rPr>
        <w:t xml:space="preserve"> </w:t>
      </w:r>
      <w:r w:rsidRPr="00E54A2E">
        <w:rPr>
          <w:rFonts w:ascii="Palatino Linotype" w:hAnsi="Palatino Linotype" w:cs="Palatino Linotype"/>
        </w:rPr>
        <w:t xml:space="preserve">deberá proteger los datos de los servidores públicos que integran dicha Dirección por lo cual, la entrega de la información habrá de </w:t>
      </w:r>
      <w:r w:rsidRPr="00E54A2E">
        <w:rPr>
          <w:rFonts w:ascii="Palatino Linotype" w:hAnsi="Palatino Linotype" w:cs="Palatino Linotype"/>
          <w:b/>
          <w:bCs/>
          <w:u w:val="single"/>
        </w:rPr>
        <w:t>disociarse</w:t>
      </w:r>
      <w:r w:rsidRPr="00E54A2E">
        <w:rPr>
          <w:rFonts w:ascii="Palatino Linotype" w:hAnsi="Palatino Linotype" w:cs="Palatino Linotype"/>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E54A2E">
        <w:rPr>
          <w:rFonts w:ascii="Palatino Linotype" w:hAnsi="Palatino Linotype" w:cs="Palatino Linotype"/>
          <w:b/>
          <w:bCs/>
        </w:rPr>
        <w:t>Ley de Protección de Datos Personales en Posesión de Sujetos Obligados  del Estado de México y Municipios</w:t>
      </w:r>
      <w:r w:rsidRPr="00E54A2E">
        <w:rPr>
          <w:rFonts w:ascii="Palatino Linotype" w:hAnsi="Palatino Linotype" w:cs="Palatino Linotype"/>
        </w:rPr>
        <w:t>, que refiere:</w:t>
      </w:r>
    </w:p>
    <w:p w14:paraId="134D06B1" w14:textId="77777777" w:rsidR="00203C51" w:rsidRPr="00E54A2E" w:rsidRDefault="00203C51" w:rsidP="00203C51">
      <w:pPr>
        <w:spacing w:line="360" w:lineRule="auto"/>
        <w:ind w:left="4472"/>
        <w:jc w:val="both"/>
        <w:rPr>
          <w:rFonts w:ascii="Palatino Linotype" w:hAnsi="Palatino Linotype" w:cs="Palatino Linotype"/>
        </w:rPr>
      </w:pPr>
    </w:p>
    <w:p w14:paraId="0D067EDC" w14:textId="77777777" w:rsidR="00203C51" w:rsidRPr="00E54A2E" w:rsidRDefault="00203C51" w:rsidP="00203C51">
      <w:pPr>
        <w:spacing w:line="360" w:lineRule="auto"/>
        <w:ind w:left="567" w:right="616"/>
        <w:jc w:val="both"/>
        <w:rPr>
          <w:rFonts w:ascii="Palatino Linotype" w:hAnsi="Palatino Linotype" w:cs="Palatino Linotype"/>
          <w:i/>
          <w:iCs/>
          <w:sz w:val="22"/>
          <w:szCs w:val="22"/>
        </w:rPr>
      </w:pPr>
      <w:r w:rsidRPr="00E54A2E">
        <w:rPr>
          <w:rFonts w:ascii="Palatino Linotype" w:hAnsi="Palatino Linotype" w:cs="Palatino Linotype"/>
          <w:i/>
          <w:iCs/>
        </w:rPr>
        <w:t>“</w:t>
      </w:r>
      <w:r w:rsidRPr="00E54A2E">
        <w:rPr>
          <w:rFonts w:ascii="Palatino Linotype" w:hAnsi="Palatino Linotype" w:cs="Palatino Linotype"/>
          <w:b/>
          <w:bCs/>
          <w:i/>
          <w:iCs/>
          <w:sz w:val="22"/>
          <w:szCs w:val="22"/>
        </w:rPr>
        <w:t>Artículo 4</w:t>
      </w:r>
      <w:r w:rsidRPr="00E54A2E">
        <w:rPr>
          <w:rFonts w:ascii="Palatino Linotype" w:hAnsi="Palatino Linotype" w:cs="Palatino Linotype"/>
          <w:i/>
          <w:iCs/>
          <w:sz w:val="22"/>
          <w:szCs w:val="22"/>
        </w:rPr>
        <w:t>.- Para los efectos de esta Ley se entenderá por:</w:t>
      </w:r>
    </w:p>
    <w:p w14:paraId="4D3D6722" w14:textId="77777777" w:rsidR="00203C51" w:rsidRPr="00E54A2E" w:rsidRDefault="00203C51" w:rsidP="00203C51">
      <w:pPr>
        <w:spacing w:line="360" w:lineRule="auto"/>
        <w:ind w:left="567" w:right="616"/>
        <w:jc w:val="both"/>
        <w:rPr>
          <w:rFonts w:ascii="Palatino Linotype" w:hAnsi="Palatino Linotype" w:cs="Palatino Linotype"/>
          <w:i/>
          <w:iCs/>
          <w:sz w:val="22"/>
          <w:szCs w:val="22"/>
        </w:rPr>
      </w:pPr>
      <w:r w:rsidRPr="00E54A2E">
        <w:rPr>
          <w:rFonts w:ascii="Palatino Linotype" w:hAnsi="Palatino Linotype" w:cs="Palatino Linotype"/>
          <w:i/>
          <w:iCs/>
          <w:sz w:val="22"/>
          <w:szCs w:val="22"/>
        </w:rPr>
        <w:t>…</w:t>
      </w:r>
    </w:p>
    <w:p w14:paraId="47AA5972" w14:textId="77777777" w:rsidR="00203C51" w:rsidRPr="00E54A2E" w:rsidRDefault="00203C51" w:rsidP="00203C51">
      <w:pPr>
        <w:spacing w:line="360" w:lineRule="auto"/>
        <w:ind w:left="567" w:right="616"/>
        <w:jc w:val="both"/>
        <w:rPr>
          <w:rFonts w:ascii="Palatino Linotype" w:hAnsi="Palatino Linotype" w:cs="Palatino Linotype"/>
          <w:i/>
          <w:iCs/>
          <w:sz w:val="22"/>
          <w:szCs w:val="22"/>
        </w:rPr>
      </w:pPr>
      <w:r w:rsidRPr="00E54A2E">
        <w:rPr>
          <w:rFonts w:ascii="Palatino Linotype" w:hAnsi="Palatino Linotype" w:cs="Palatino Linotype"/>
          <w:b/>
          <w:bCs/>
          <w:i/>
          <w:iCs/>
          <w:sz w:val="22"/>
          <w:szCs w:val="22"/>
        </w:rPr>
        <w:t>XVI. Disociación</w:t>
      </w:r>
      <w:r w:rsidRPr="00E54A2E">
        <w:rPr>
          <w:rFonts w:ascii="Palatino Linotype" w:hAnsi="Palatino Linotype" w:cs="Palatino Linotype"/>
          <w:i/>
          <w:iCs/>
          <w:sz w:val="22"/>
          <w:szCs w:val="22"/>
        </w:rPr>
        <w:t>: al procedimiento por el que los datos personales no pueden asociarse a la o el titular, ni permitir por su estructura, contenido o grado de desagregación, la identificación individual del mismo;”</w:t>
      </w:r>
    </w:p>
    <w:p w14:paraId="6D3638F0" w14:textId="77777777" w:rsidR="00203C51" w:rsidRPr="00E54A2E" w:rsidRDefault="00203C51" w:rsidP="00203C51">
      <w:pPr>
        <w:spacing w:line="360" w:lineRule="auto"/>
        <w:ind w:left="851" w:right="616"/>
        <w:jc w:val="both"/>
        <w:rPr>
          <w:rFonts w:ascii="Palatino Linotype" w:hAnsi="Palatino Linotype" w:cs="Palatino Linotype"/>
          <w:i/>
          <w:iCs/>
          <w:sz w:val="22"/>
          <w:szCs w:val="22"/>
        </w:rPr>
      </w:pPr>
    </w:p>
    <w:p w14:paraId="543336D0" w14:textId="77777777" w:rsidR="00203C51" w:rsidRPr="00E54A2E" w:rsidRDefault="00203C51" w:rsidP="00203C51">
      <w:pPr>
        <w:pStyle w:val="Prrafodelista"/>
        <w:numPr>
          <w:ilvl w:val="0"/>
          <w:numId w:val="2"/>
        </w:numPr>
        <w:autoSpaceDE w:val="0"/>
        <w:autoSpaceDN w:val="0"/>
        <w:adjustRightInd w:val="0"/>
        <w:spacing w:line="360" w:lineRule="auto"/>
        <w:ind w:left="0" w:right="49" w:firstLine="0"/>
        <w:jc w:val="both"/>
        <w:rPr>
          <w:rFonts w:ascii="Palatino Linotype" w:hAnsi="Palatino Linotype" w:cs="Palatino Linotype"/>
        </w:rPr>
      </w:pPr>
      <w:r w:rsidRPr="00E54A2E">
        <w:rPr>
          <w:rFonts w:ascii="Palatino Linotype" w:hAnsi="Palatino Linotype" w:cs="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4BCAAB7E" w14:textId="77777777" w:rsidR="00203C51" w:rsidRPr="00E54A2E" w:rsidRDefault="00203C51" w:rsidP="00203C51">
      <w:pPr>
        <w:pStyle w:val="Prrafodelista"/>
        <w:autoSpaceDE w:val="0"/>
        <w:autoSpaceDN w:val="0"/>
        <w:adjustRightInd w:val="0"/>
        <w:spacing w:line="360" w:lineRule="auto"/>
        <w:ind w:left="0" w:right="49"/>
        <w:jc w:val="both"/>
        <w:rPr>
          <w:rFonts w:ascii="Palatino Linotype" w:hAnsi="Palatino Linotype" w:cs="Palatino Linotype"/>
        </w:rPr>
      </w:pPr>
    </w:p>
    <w:p w14:paraId="3921EA20" w14:textId="77777777" w:rsidR="00203C51" w:rsidRPr="00E54A2E" w:rsidRDefault="00203C51" w:rsidP="00203C51">
      <w:pPr>
        <w:pStyle w:val="Prrafodelista"/>
        <w:numPr>
          <w:ilvl w:val="0"/>
          <w:numId w:val="2"/>
        </w:numPr>
        <w:autoSpaceDE w:val="0"/>
        <w:autoSpaceDN w:val="0"/>
        <w:adjustRightInd w:val="0"/>
        <w:spacing w:line="360" w:lineRule="auto"/>
        <w:ind w:left="0" w:right="49" w:firstLine="0"/>
        <w:jc w:val="both"/>
        <w:rPr>
          <w:rFonts w:ascii="Palatino Linotype" w:hAnsi="Palatino Linotype" w:cs="Palatino Linotype"/>
        </w:rPr>
      </w:pPr>
      <w:r w:rsidRPr="00E54A2E">
        <w:rPr>
          <w:rFonts w:ascii="Palatino Linotype" w:hAnsi="Palatino Linotype" w:cs="Palatino Linotype"/>
        </w:rPr>
        <w:t xml:space="preserve">En ese sentido la documentación que deberá proporcionar el </w:t>
      </w:r>
      <w:r w:rsidRPr="00E54A2E">
        <w:rPr>
          <w:rFonts w:ascii="Palatino Linotype" w:hAnsi="Palatino Linotype" w:cs="Palatino Linotype"/>
          <w:b/>
          <w:bCs/>
        </w:rPr>
        <w:t>SUJETO OBLIGADO</w:t>
      </w:r>
      <w:r w:rsidRPr="00E54A2E">
        <w:rPr>
          <w:rFonts w:ascii="Palatino Linotype" w:hAnsi="Palatino Linotype" w:cs="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651F8FEF" w14:textId="77777777" w:rsidR="00203C51" w:rsidRPr="00E54A2E" w:rsidRDefault="00203C51" w:rsidP="00203C51">
      <w:pPr>
        <w:pStyle w:val="Prrafodelista"/>
        <w:rPr>
          <w:rFonts w:ascii="Palatino Linotype" w:hAnsi="Palatino Linotype" w:cs="Palatino Linotype"/>
        </w:rPr>
      </w:pPr>
    </w:p>
    <w:p w14:paraId="06E1BA84" w14:textId="77777777" w:rsidR="00203C51" w:rsidRPr="00E54A2E" w:rsidRDefault="00203C51" w:rsidP="00203C51">
      <w:pPr>
        <w:pStyle w:val="Prrafodelista"/>
        <w:numPr>
          <w:ilvl w:val="0"/>
          <w:numId w:val="2"/>
        </w:numPr>
        <w:autoSpaceDE w:val="0"/>
        <w:autoSpaceDN w:val="0"/>
        <w:adjustRightInd w:val="0"/>
        <w:spacing w:line="360" w:lineRule="auto"/>
        <w:ind w:left="0" w:right="49" w:firstLine="0"/>
        <w:jc w:val="both"/>
        <w:rPr>
          <w:rFonts w:ascii="Palatino Linotype" w:hAnsi="Palatino Linotype" w:cs="Palatino Linotype"/>
        </w:rPr>
      </w:pPr>
      <w:r w:rsidRPr="00E54A2E">
        <w:rPr>
          <w:rFonts w:ascii="Palatino Linotype" w:hAnsi="Palatino Linotype" w:cs="Palatino Linotype"/>
        </w:rPr>
        <w:t xml:space="preserve">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w:t>
      </w:r>
      <w:r w:rsidRPr="00E54A2E">
        <w:rPr>
          <w:rFonts w:ascii="Palatino Linotype" w:hAnsi="Palatino Linotype" w:cs="Palatino Linotype"/>
        </w:rPr>
        <w:lastRenderedPageBreak/>
        <w:t>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1CBD02A4" w14:textId="77777777" w:rsidR="00203C51" w:rsidRPr="00E54A2E" w:rsidRDefault="00203C51" w:rsidP="00203C51">
      <w:pPr>
        <w:tabs>
          <w:tab w:val="left" w:pos="426"/>
        </w:tabs>
        <w:spacing w:line="360" w:lineRule="auto"/>
        <w:jc w:val="both"/>
        <w:rPr>
          <w:rFonts w:ascii="Palatino Linotype" w:hAnsi="Palatino Linotype" w:cs="Palatino Linotype"/>
        </w:rPr>
      </w:pPr>
    </w:p>
    <w:p w14:paraId="1A1B1942" w14:textId="77777777" w:rsidR="00203C51" w:rsidRPr="00E54A2E" w:rsidRDefault="00203C51" w:rsidP="00203C51">
      <w:pPr>
        <w:tabs>
          <w:tab w:val="left" w:pos="851"/>
        </w:tabs>
        <w:spacing w:line="276" w:lineRule="auto"/>
        <w:ind w:left="851" w:right="616"/>
        <w:jc w:val="center"/>
        <w:rPr>
          <w:rFonts w:ascii="Palatino Linotype" w:hAnsi="Palatino Linotype" w:cs="Palatino Linotype"/>
          <w:b/>
          <w:bCs/>
          <w:i/>
          <w:iCs/>
          <w:sz w:val="22"/>
          <w:szCs w:val="22"/>
        </w:rPr>
      </w:pPr>
      <w:r w:rsidRPr="00E54A2E">
        <w:rPr>
          <w:rFonts w:ascii="Palatino Linotype" w:hAnsi="Palatino Linotype" w:cs="Palatino Linotype"/>
          <w:b/>
          <w:bCs/>
          <w:i/>
          <w:iCs/>
          <w:sz w:val="22"/>
          <w:szCs w:val="22"/>
        </w:rPr>
        <w:t>“LA INFORMACIÓN EN MATERIA DE SEGURIDAD PÚBLICA NO TIENE POR ESA SOLA CARACTERÍSTICA LA CATEGORÍA DE RESERVADA</w:t>
      </w:r>
    </w:p>
    <w:p w14:paraId="1CA4BDFD" w14:textId="77777777" w:rsidR="00203C51" w:rsidRPr="00E54A2E" w:rsidRDefault="00203C51" w:rsidP="00203C51">
      <w:pPr>
        <w:tabs>
          <w:tab w:val="left" w:pos="851"/>
        </w:tabs>
        <w:spacing w:line="276" w:lineRule="auto"/>
        <w:ind w:left="851" w:right="616"/>
        <w:jc w:val="both"/>
        <w:rPr>
          <w:rFonts w:ascii="Palatino Linotype" w:hAnsi="Palatino Linotype" w:cs="Palatino Linotype"/>
          <w:i/>
          <w:iCs/>
          <w:sz w:val="22"/>
          <w:szCs w:val="22"/>
        </w:rPr>
      </w:pPr>
    </w:p>
    <w:p w14:paraId="7719518C" w14:textId="77777777" w:rsidR="00203C51" w:rsidRPr="00E54A2E" w:rsidRDefault="00203C51" w:rsidP="00203C51">
      <w:pPr>
        <w:tabs>
          <w:tab w:val="left" w:pos="851"/>
        </w:tabs>
        <w:spacing w:line="276" w:lineRule="auto"/>
        <w:ind w:left="851" w:right="616"/>
        <w:jc w:val="both"/>
        <w:rPr>
          <w:rFonts w:ascii="Palatino Linotype" w:hAnsi="Palatino Linotype" w:cs="Palatino Linotype"/>
          <w:i/>
          <w:iCs/>
          <w:sz w:val="22"/>
          <w:szCs w:val="22"/>
        </w:rPr>
      </w:pPr>
      <w:r w:rsidRPr="00E54A2E">
        <w:rPr>
          <w:rFonts w:ascii="Palatino Linotype" w:hAnsi="Palatino Linotype" w:cs="Palatino Linotype"/>
          <w:i/>
          <w:iCs/>
          <w:sz w:val="22"/>
          <w:szCs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215A625F" w14:textId="77777777" w:rsidR="00203C51" w:rsidRPr="00E54A2E" w:rsidRDefault="00203C51" w:rsidP="00203C51">
      <w:pPr>
        <w:tabs>
          <w:tab w:val="left" w:pos="851"/>
        </w:tabs>
        <w:spacing w:line="276" w:lineRule="auto"/>
        <w:ind w:left="851" w:right="616"/>
        <w:jc w:val="both"/>
        <w:rPr>
          <w:rFonts w:ascii="Palatino Linotype" w:hAnsi="Palatino Linotype" w:cs="Palatino Linotype"/>
          <w:i/>
          <w:iCs/>
          <w:sz w:val="22"/>
          <w:szCs w:val="22"/>
        </w:rPr>
      </w:pPr>
    </w:p>
    <w:p w14:paraId="237C8964" w14:textId="77777777" w:rsidR="00203C51" w:rsidRPr="00E54A2E" w:rsidRDefault="00203C51" w:rsidP="00203C51">
      <w:pPr>
        <w:tabs>
          <w:tab w:val="left" w:pos="851"/>
        </w:tabs>
        <w:spacing w:line="276" w:lineRule="auto"/>
        <w:ind w:left="851" w:right="616"/>
        <w:jc w:val="both"/>
        <w:rPr>
          <w:rFonts w:ascii="Palatino Linotype" w:hAnsi="Palatino Linotype" w:cs="Palatino Linotype"/>
          <w:i/>
          <w:iCs/>
          <w:sz w:val="22"/>
          <w:szCs w:val="22"/>
        </w:rPr>
      </w:pPr>
      <w:r w:rsidRPr="00E54A2E">
        <w:rPr>
          <w:rFonts w:ascii="Palatino Linotype" w:hAnsi="Palatino Linotype" w:cs="Palatino Linotype"/>
          <w:i/>
          <w:iCs/>
          <w:sz w:val="22"/>
          <w:szCs w:val="22"/>
        </w:rPr>
        <w:t>Lo anterior al considerar que esta disposición establecía de manera previa una reserva total e indeterminada, respecto de información que no debería ser clasificada de esa forma.</w:t>
      </w:r>
    </w:p>
    <w:p w14:paraId="7BAF819D" w14:textId="77777777" w:rsidR="00203C51" w:rsidRPr="00E54A2E" w:rsidRDefault="00203C51" w:rsidP="00203C51">
      <w:pPr>
        <w:tabs>
          <w:tab w:val="left" w:pos="851"/>
        </w:tabs>
        <w:spacing w:line="276" w:lineRule="auto"/>
        <w:ind w:left="851" w:right="616"/>
        <w:jc w:val="both"/>
        <w:rPr>
          <w:rFonts w:ascii="Palatino Linotype" w:hAnsi="Palatino Linotype" w:cs="Palatino Linotype"/>
          <w:i/>
          <w:iCs/>
          <w:sz w:val="22"/>
          <w:szCs w:val="22"/>
        </w:rPr>
      </w:pPr>
    </w:p>
    <w:p w14:paraId="170C5E65" w14:textId="77777777" w:rsidR="00203C51" w:rsidRPr="00E54A2E" w:rsidRDefault="00203C51" w:rsidP="00203C51">
      <w:pPr>
        <w:tabs>
          <w:tab w:val="left" w:pos="851"/>
        </w:tabs>
        <w:spacing w:line="276" w:lineRule="auto"/>
        <w:ind w:left="851" w:right="616"/>
        <w:jc w:val="both"/>
        <w:rPr>
          <w:rFonts w:ascii="Palatino Linotype" w:hAnsi="Palatino Linotype" w:cs="Palatino Linotype"/>
          <w:i/>
          <w:iCs/>
          <w:sz w:val="22"/>
          <w:szCs w:val="22"/>
        </w:rPr>
      </w:pPr>
      <w:r w:rsidRPr="00E54A2E">
        <w:rPr>
          <w:rFonts w:ascii="Palatino Linotype" w:hAnsi="Palatino Linotype" w:cs="Palatino Linotype"/>
          <w:i/>
          <w:iCs/>
          <w:sz w:val="22"/>
          <w:szCs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508E13FE" w14:textId="77777777" w:rsidR="00203C51" w:rsidRPr="00E54A2E" w:rsidRDefault="00203C51" w:rsidP="00203C51">
      <w:pPr>
        <w:tabs>
          <w:tab w:val="left" w:pos="851"/>
        </w:tabs>
        <w:spacing w:line="276" w:lineRule="auto"/>
        <w:ind w:left="851" w:right="616"/>
        <w:jc w:val="both"/>
        <w:rPr>
          <w:rFonts w:ascii="Palatino Linotype" w:hAnsi="Palatino Linotype" w:cs="Palatino Linotype"/>
          <w:i/>
          <w:iCs/>
          <w:sz w:val="22"/>
          <w:szCs w:val="22"/>
        </w:rPr>
      </w:pPr>
    </w:p>
    <w:p w14:paraId="75A1E62A" w14:textId="77777777" w:rsidR="00203C51" w:rsidRPr="00E54A2E" w:rsidRDefault="00203C51" w:rsidP="00203C51">
      <w:pPr>
        <w:tabs>
          <w:tab w:val="left" w:pos="851"/>
        </w:tabs>
        <w:spacing w:line="276" w:lineRule="auto"/>
        <w:ind w:left="851" w:right="616"/>
        <w:jc w:val="both"/>
        <w:rPr>
          <w:rFonts w:ascii="Palatino Linotype" w:hAnsi="Palatino Linotype" w:cs="Palatino Linotype"/>
          <w:i/>
          <w:iCs/>
          <w:sz w:val="22"/>
          <w:szCs w:val="22"/>
        </w:rPr>
      </w:pPr>
      <w:r w:rsidRPr="00E54A2E">
        <w:rPr>
          <w:rFonts w:ascii="Palatino Linotype" w:hAnsi="Palatino Linotype" w:cs="Palatino Linotype"/>
          <w:i/>
          <w:iCs/>
          <w:sz w:val="22"/>
          <w:szCs w:val="22"/>
        </w:rPr>
        <w:t>En este sentido, la reserva previa también es contraria al principio de máxima publicidad, ya que establece categorías de información que no debe ser entregada, sin que se lleve a cabo una prueba del daño que ocasionaría su divulgación.</w:t>
      </w:r>
    </w:p>
    <w:p w14:paraId="5F07D2DD" w14:textId="77777777" w:rsidR="00203C51" w:rsidRPr="00E54A2E" w:rsidRDefault="00203C51" w:rsidP="00203C51">
      <w:pPr>
        <w:tabs>
          <w:tab w:val="left" w:pos="851"/>
        </w:tabs>
        <w:spacing w:line="276" w:lineRule="auto"/>
        <w:ind w:left="851" w:right="616"/>
        <w:jc w:val="both"/>
        <w:rPr>
          <w:rFonts w:ascii="Palatino Linotype" w:hAnsi="Palatino Linotype" w:cs="Palatino Linotype"/>
          <w:i/>
          <w:iCs/>
          <w:sz w:val="22"/>
          <w:szCs w:val="22"/>
        </w:rPr>
      </w:pPr>
    </w:p>
    <w:p w14:paraId="4A3160FF" w14:textId="77777777" w:rsidR="00203C51" w:rsidRPr="00E54A2E" w:rsidRDefault="00203C51" w:rsidP="00203C51">
      <w:pPr>
        <w:tabs>
          <w:tab w:val="left" w:pos="851"/>
        </w:tabs>
        <w:spacing w:line="276" w:lineRule="auto"/>
        <w:ind w:left="851" w:right="616"/>
        <w:jc w:val="both"/>
        <w:rPr>
          <w:rFonts w:ascii="Palatino Linotype" w:hAnsi="Palatino Linotype" w:cs="Palatino Linotype"/>
          <w:i/>
          <w:iCs/>
          <w:sz w:val="22"/>
          <w:szCs w:val="22"/>
        </w:rPr>
      </w:pPr>
      <w:r w:rsidRPr="00E54A2E">
        <w:rPr>
          <w:rFonts w:ascii="Palatino Linotype" w:hAnsi="Palatino Linotype" w:cs="Palatino Linotype"/>
          <w:i/>
          <w:iCs/>
          <w:sz w:val="22"/>
          <w:szCs w:val="22"/>
        </w:rPr>
        <w:t xml:space="preserve">Acción de inconstitucionalidad 73/2017, promovida por la Comisión Nacional de los Derechos Humanos, demandando la invalidez del artículo 225, párrafo segundo, de la Ley del Sistema Estatal de Seguridad Pública del Estado de Chihuahua, </w:t>
      </w:r>
      <w:r w:rsidRPr="00E54A2E">
        <w:rPr>
          <w:rFonts w:ascii="Palatino Linotype" w:hAnsi="Palatino Linotype" w:cs="Palatino Linotype"/>
          <w:i/>
          <w:iCs/>
          <w:sz w:val="22"/>
          <w:szCs w:val="22"/>
        </w:rPr>
        <w:lastRenderedPageBreak/>
        <w:t>publicada en el Periódico Oficial de esa entidad el 7 de junio de 2017, mediante Decreto número LXV/RFLEY/0340/2017 II P.O.”</w:t>
      </w:r>
    </w:p>
    <w:p w14:paraId="6362E203" w14:textId="77777777" w:rsidR="00203C51" w:rsidRPr="00E54A2E" w:rsidRDefault="00203C51" w:rsidP="00203C51">
      <w:pPr>
        <w:tabs>
          <w:tab w:val="left" w:pos="851"/>
        </w:tabs>
        <w:spacing w:line="276" w:lineRule="auto"/>
        <w:ind w:left="851" w:right="616"/>
        <w:jc w:val="both"/>
        <w:rPr>
          <w:rFonts w:ascii="Palatino Linotype" w:hAnsi="Palatino Linotype" w:cs="Palatino Linotype"/>
          <w:i/>
          <w:iCs/>
          <w:sz w:val="22"/>
          <w:szCs w:val="22"/>
        </w:rPr>
      </w:pPr>
    </w:p>
    <w:p w14:paraId="638582F3" w14:textId="77777777" w:rsidR="00203C51" w:rsidRPr="00E54A2E" w:rsidRDefault="00203C51" w:rsidP="00203C51">
      <w:pPr>
        <w:tabs>
          <w:tab w:val="left" w:pos="851"/>
        </w:tabs>
        <w:spacing w:line="276" w:lineRule="auto"/>
        <w:ind w:left="851" w:right="616"/>
        <w:jc w:val="both"/>
        <w:rPr>
          <w:rFonts w:ascii="Palatino Linotype" w:hAnsi="Palatino Linotype" w:cs="Palatino Linotype"/>
          <w:sz w:val="22"/>
          <w:szCs w:val="22"/>
        </w:rPr>
      </w:pPr>
      <w:r w:rsidRPr="00E54A2E">
        <w:rPr>
          <w:rFonts w:ascii="Palatino Linotype" w:hAnsi="Palatino Linotype" w:cs="Palatino Linotype"/>
          <w:sz w:val="22"/>
          <w:szCs w:val="22"/>
        </w:rPr>
        <w:t>(Énfasis añadido)</w:t>
      </w:r>
    </w:p>
    <w:p w14:paraId="13FD99C5" w14:textId="77777777" w:rsidR="00203C51" w:rsidRPr="00E54A2E" w:rsidRDefault="00203C51" w:rsidP="00203C51">
      <w:pPr>
        <w:tabs>
          <w:tab w:val="left" w:pos="851"/>
        </w:tabs>
        <w:spacing w:line="276" w:lineRule="auto"/>
        <w:ind w:left="851" w:right="616"/>
        <w:jc w:val="both"/>
        <w:rPr>
          <w:rFonts w:ascii="Palatino Linotype" w:hAnsi="Palatino Linotype" w:cs="Palatino Linotype"/>
          <w:sz w:val="22"/>
          <w:szCs w:val="22"/>
        </w:rPr>
      </w:pPr>
    </w:p>
    <w:p w14:paraId="6A31E29B" w14:textId="5B8B29EC" w:rsidR="00203C51" w:rsidRPr="00E54A2E" w:rsidRDefault="00203C51" w:rsidP="00203C51">
      <w:pPr>
        <w:pStyle w:val="Prrafodelista"/>
        <w:numPr>
          <w:ilvl w:val="0"/>
          <w:numId w:val="2"/>
        </w:numPr>
        <w:spacing w:line="360" w:lineRule="auto"/>
        <w:ind w:left="0" w:firstLine="0"/>
        <w:jc w:val="both"/>
        <w:rPr>
          <w:lang w:val="es-MX" w:eastAsia="en-US"/>
        </w:rPr>
      </w:pPr>
      <w:r w:rsidRPr="00E54A2E">
        <w:rPr>
          <w:rFonts w:ascii="Palatino Linotype" w:hAnsi="Palatino Linotype" w:cs="Palatino Linotype"/>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ordena su entrega de forma disociada.</w:t>
      </w:r>
    </w:p>
    <w:p w14:paraId="2AB079DA" w14:textId="4F3F58EA" w:rsidR="00203C51" w:rsidRPr="00E54A2E" w:rsidRDefault="00203C51" w:rsidP="00203C51">
      <w:pPr>
        <w:pStyle w:val="Prrafodelista"/>
        <w:spacing w:line="360" w:lineRule="auto"/>
        <w:ind w:left="0"/>
        <w:jc w:val="both"/>
        <w:rPr>
          <w:lang w:val="es-MX" w:eastAsia="en-US"/>
        </w:rPr>
      </w:pPr>
    </w:p>
    <w:p w14:paraId="37D6A5B3" w14:textId="04BD389F" w:rsidR="00203C51" w:rsidRPr="00E54A2E" w:rsidRDefault="00203C51" w:rsidP="00203C51">
      <w:pPr>
        <w:pStyle w:val="Prrafodelista"/>
        <w:numPr>
          <w:ilvl w:val="0"/>
          <w:numId w:val="2"/>
        </w:numPr>
        <w:spacing w:line="360" w:lineRule="auto"/>
        <w:ind w:left="0" w:firstLine="0"/>
        <w:jc w:val="both"/>
        <w:rPr>
          <w:lang w:val="es-MX" w:eastAsia="en-US"/>
        </w:rPr>
      </w:pPr>
      <w:r w:rsidRPr="00E54A2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6876E9E" w14:textId="2DCBC0DD" w:rsidR="004F4AE4" w:rsidRPr="00E54A2E" w:rsidRDefault="004F4AE4" w:rsidP="004F4AE4">
      <w:pPr>
        <w:rPr>
          <w:lang w:val="es-MX" w:eastAsia="en-US"/>
        </w:rPr>
      </w:pPr>
    </w:p>
    <w:p w14:paraId="7CB2ADA1" w14:textId="6FE9943A" w:rsidR="004B7A54" w:rsidRPr="00E54A2E" w:rsidRDefault="004B7A54" w:rsidP="004F4AE4">
      <w:pPr>
        <w:rPr>
          <w:lang w:val="es-MX" w:eastAsia="en-US"/>
        </w:rPr>
      </w:pPr>
    </w:p>
    <w:p w14:paraId="6EE87366" w14:textId="669FF37C" w:rsidR="004B7A54" w:rsidRPr="00E54A2E" w:rsidRDefault="004B7A54" w:rsidP="004F4AE4">
      <w:pPr>
        <w:rPr>
          <w:lang w:val="es-MX" w:eastAsia="en-US"/>
        </w:rPr>
      </w:pPr>
    </w:p>
    <w:p w14:paraId="214CB763" w14:textId="1724148E" w:rsidR="004B7A54" w:rsidRPr="00E54A2E" w:rsidRDefault="004B7A54" w:rsidP="004F4AE4">
      <w:pPr>
        <w:rPr>
          <w:lang w:val="es-MX" w:eastAsia="en-US"/>
        </w:rPr>
      </w:pPr>
    </w:p>
    <w:p w14:paraId="5E3538EB" w14:textId="77777777" w:rsidR="004B7A54" w:rsidRPr="00E54A2E" w:rsidRDefault="004B7A54" w:rsidP="004F4AE4">
      <w:pPr>
        <w:rPr>
          <w:lang w:val="es-MX" w:eastAsia="en-US"/>
        </w:rPr>
      </w:pPr>
    </w:p>
    <w:p w14:paraId="5A2DB7A7" w14:textId="58358D1E" w:rsidR="004B7A54" w:rsidRPr="00E54A2E" w:rsidRDefault="004B7A54" w:rsidP="004B7A54">
      <w:pPr>
        <w:pStyle w:val="Ttulo1"/>
      </w:pPr>
      <w:bookmarkStart w:id="39" w:name="_Toc72065335"/>
      <w:r w:rsidRPr="00E54A2E">
        <w:lastRenderedPageBreak/>
        <w:t>SÉPTIMO. Decisión.</w:t>
      </w:r>
      <w:bookmarkEnd w:id="39"/>
    </w:p>
    <w:p w14:paraId="26EB6CD1" w14:textId="77777777" w:rsidR="004B7A54" w:rsidRPr="00E54A2E" w:rsidRDefault="004B7A54" w:rsidP="004B7A54">
      <w:pPr>
        <w:pStyle w:val="Prrafodelista"/>
        <w:spacing w:before="240" w:after="240" w:line="360" w:lineRule="auto"/>
        <w:ind w:left="0"/>
        <w:jc w:val="both"/>
        <w:rPr>
          <w:rFonts w:ascii="Palatino Linotype" w:hAnsi="Palatino Linotype" w:cs="Arial"/>
        </w:rPr>
      </w:pPr>
    </w:p>
    <w:p w14:paraId="4A292FFF" w14:textId="46F2021B" w:rsidR="00FB3F0E" w:rsidRPr="00E54A2E" w:rsidRDefault="00FB3F0E" w:rsidP="00FB3F0E">
      <w:pPr>
        <w:pStyle w:val="Prrafodelista"/>
        <w:numPr>
          <w:ilvl w:val="0"/>
          <w:numId w:val="2"/>
        </w:numPr>
        <w:shd w:val="clear" w:color="auto" w:fill="FFFFFF"/>
        <w:spacing w:after="200" w:line="360" w:lineRule="auto"/>
        <w:ind w:left="0" w:firstLine="0"/>
        <w:jc w:val="both"/>
        <w:rPr>
          <w:rFonts w:ascii="Palatino Linotype" w:hAnsi="Palatino Linotype" w:cs="Arial"/>
          <w:sz w:val="32"/>
          <w:szCs w:val="32"/>
        </w:rPr>
      </w:pPr>
      <w:r w:rsidRPr="00E54A2E">
        <w:rPr>
          <w:rFonts w:ascii="Palatino Linotype" w:eastAsia="Times New Roman" w:hAnsi="Palatino Linotype" w:cs="Times New Roman"/>
          <w:bCs/>
        </w:rPr>
        <w:t xml:space="preserve">La fundamentación que utilizó el Sujeto Obligado para el cambio de modalidad es adecuada; sin embargo, la motivación carece de medios de convicción que permitan determinar la procedencia de un cambio de modalidad. </w:t>
      </w:r>
    </w:p>
    <w:p w14:paraId="4D478DE4" w14:textId="77777777" w:rsidR="00FB3F0E" w:rsidRPr="00E54A2E" w:rsidRDefault="00FB3F0E" w:rsidP="00FB3F0E">
      <w:pPr>
        <w:pStyle w:val="Prrafodelista"/>
        <w:shd w:val="clear" w:color="auto" w:fill="FFFFFF"/>
        <w:spacing w:after="200" w:line="360" w:lineRule="auto"/>
        <w:ind w:left="0"/>
        <w:jc w:val="both"/>
        <w:rPr>
          <w:rFonts w:ascii="Palatino Linotype" w:hAnsi="Palatino Linotype" w:cs="Arial"/>
          <w:sz w:val="32"/>
          <w:szCs w:val="32"/>
        </w:rPr>
      </w:pPr>
    </w:p>
    <w:p w14:paraId="463138AE" w14:textId="2410B8DC" w:rsidR="00FB3F0E" w:rsidRPr="00E54A2E" w:rsidRDefault="00FB3F0E" w:rsidP="00FB3F0E">
      <w:pPr>
        <w:pStyle w:val="Prrafodelista"/>
        <w:numPr>
          <w:ilvl w:val="0"/>
          <w:numId w:val="2"/>
        </w:numPr>
        <w:shd w:val="clear" w:color="auto" w:fill="FFFFFF"/>
        <w:spacing w:after="200" w:line="360" w:lineRule="auto"/>
        <w:ind w:left="0" w:firstLine="0"/>
        <w:jc w:val="both"/>
        <w:rPr>
          <w:rFonts w:ascii="Palatino Linotype" w:hAnsi="Palatino Linotype" w:cs="Arial"/>
          <w:sz w:val="32"/>
          <w:szCs w:val="32"/>
        </w:rPr>
      </w:pPr>
      <w:r w:rsidRPr="00E54A2E">
        <w:rPr>
          <w:rFonts w:ascii="Palatino Linotype" w:eastAsia="Times New Roman" w:hAnsi="Palatino Linotype" w:cs="Times New Roman"/>
          <w:bCs/>
        </w:rPr>
        <w:t xml:space="preserve">El hecho de que se cuente con un gran número de solicitudes, implica el mismo trabajo para el procesamiento de la información y la elaboración de versiones públicas, independientemente de la modalidad en la que se vaya a proporcionar la información. Además, no se identificó el impedimento técnico para remitir la información a través del SAIMEX, por lo que, considerando el lapso temporal desde la fecha en que se presentó la solicitud, hasta la fecha en que se </w:t>
      </w:r>
      <w:proofErr w:type="spellStart"/>
      <w:r w:rsidRPr="00E54A2E">
        <w:rPr>
          <w:rFonts w:ascii="Palatino Linotype" w:eastAsia="Times New Roman" w:hAnsi="Palatino Linotype" w:cs="Times New Roman"/>
          <w:bCs/>
        </w:rPr>
        <w:t>de</w:t>
      </w:r>
      <w:proofErr w:type="spellEnd"/>
      <w:r w:rsidRPr="00E54A2E">
        <w:rPr>
          <w:rFonts w:ascii="Palatino Linotype" w:eastAsia="Times New Roman" w:hAnsi="Palatino Linotype" w:cs="Times New Roman"/>
          <w:bCs/>
        </w:rPr>
        <w:t xml:space="preserve"> cumplimiento a la resolución, se determina que el Sujeto Obligado cuenta con el tiempo suficiente para entregar la información solicitada en la modalidad elegida por el Recurrente, esto sin contar con el hecho de que la información ya debe encontrarse previamente digitalizada para cumplir con sus obligaciones fiscales, lo que facilita la elaboración de versiones públicas.</w:t>
      </w:r>
    </w:p>
    <w:p w14:paraId="36916940" w14:textId="77777777" w:rsidR="00FB3F0E" w:rsidRPr="00E54A2E" w:rsidRDefault="00FB3F0E" w:rsidP="00FB3F0E">
      <w:pPr>
        <w:pStyle w:val="Prrafodelista"/>
        <w:rPr>
          <w:rFonts w:ascii="Palatino Linotype" w:hAnsi="Palatino Linotype" w:cs="Arial"/>
          <w:sz w:val="32"/>
          <w:szCs w:val="32"/>
        </w:rPr>
      </w:pPr>
    </w:p>
    <w:p w14:paraId="741B6478" w14:textId="69583D1B" w:rsidR="00FB3F0E" w:rsidRPr="00E54A2E" w:rsidRDefault="00FB3F0E" w:rsidP="00FB3F0E">
      <w:pPr>
        <w:pStyle w:val="Prrafodelista"/>
        <w:numPr>
          <w:ilvl w:val="0"/>
          <w:numId w:val="2"/>
        </w:numPr>
        <w:shd w:val="clear" w:color="auto" w:fill="FFFFFF"/>
        <w:spacing w:after="200" w:line="360" w:lineRule="auto"/>
        <w:ind w:left="0" w:firstLine="0"/>
        <w:jc w:val="both"/>
        <w:rPr>
          <w:rFonts w:ascii="Palatino Linotype" w:hAnsi="Palatino Linotype" w:cs="Arial"/>
          <w:sz w:val="32"/>
          <w:szCs w:val="32"/>
        </w:rPr>
      </w:pPr>
      <w:r w:rsidRPr="00E54A2E">
        <w:rPr>
          <w:rFonts w:ascii="Palatino Linotype" w:eastAsia="Times New Roman" w:hAnsi="Palatino Linotype" w:cs="Times New Roman"/>
          <w:bCs/>
        </w:rPr>
        <w:t>En consecuencia, se determinó improcedente el pretendido cambio de modalidad que solicitó el Sujeto Obligado y se ordenó entregar la información requerida, en la modalidad elegida por el Recurrente.</w:t>
      </w:r>
    </w:p>
    <w:p w14:paraId="094F818A" w14:textId="77777777" w:rsidR="00FB3F0E" w:rsidRPr="00E54A2E" w:rsidRDefault="00FB3F0E" w:rsidP="00FB3F0E">
      <w:pPr>
        <w:pStyle w:val="Prrafodelista"/>
        <w:shd w:val="clear" w:color="auto" w:fill="FFFFFF"/>
        <w:spacing w:after="200" w:line="360" w:lineRule="auto"/>
        <w:ind w:left="0"/>
        <w:jc w:val="both"/>
        <w:rPr>
          <w:rFonts w:ascii="Palatino Linotype" w:hAnsi="Palatino Linotype" w:cs="Arial"/>
          <w:sz w:val="32"/>
          <w:szCs w:val="32"/>
        </w:rPr>
      </w:pPr>
    </w:p>
    <w:p w14:paraId="14D00C02" w14:textId="489C1144" w:rsidR="00904FC5" w:rsidRPr="00E54A2E" w:rsidRDefault="00904FC5" w:rsidP="009E1385">
      <w:pPr>
        <w:pStyle w:val="Prrafodelista"/>
        <w:numPr>
          <w:ilvl w:val="0"/>
          <w:numId w:val="1"/>
        </w:numPr>
        <w:spacing w:line="360" w:lineRule="auto"/>
        <w:ind w:left="0" w:firstLine="0"/>
        <w:jc w:val="both"/>
        <w:rPr>
          <w:rFonts w:ascii="Palatino Linotype" w:hAnsi="Palatino Linotype" w:cs="Arial"/>
        </w:rPr>
      </w:pPr>
      <w:r w:rsidRPr="00E54A2E">
        <w:rPr>
          <w:rFonts w:ascii="Palatino Linotype" w:eastAsia="Times New Roman" w:hAnsi="Palatino Linotype" w:cs="Arial"/>
          <w:color w:val="222222"/>
          <w:lang w:eastAsia="es-MX"/>
        </w:rPr>
        <w:t xml:space="preserve">Por lo anteriormente expuesto y fundado, este </w:t>
      </w:r>
      <w:r w:rsidRPr="00E54A2E">
        <w:rPr>
          <w:rFonts w:ascii="Palatino Linotype" w:eastAsia="Times New Roman" w:hAnsi="Palatino Linotype" w:cs="Arial"/>
          <w:b/>
          <w:bCs/>
          <w:color w:val="222222"/>
          <w:lang w:eastAsia="es-MX"/>
        </w:rPr>
        <w:t>ÓRGANO GARANTE</w:t>
      </w:r>
      <w:r w:rsidRPr="00E54A2E">
        <w:rPr>
          <w:rFonts w:ascii="Palatino Linotype" w:eastAsia="Times New Roman" w:hAnsi="Palatino Linotype" w:cs="Arial"/>
          <w:color w:val="222222"/>
          <w:lang w:eastAsia="es-MX"/>
        </w:rPr>
        <w:t xml:space="preserve"> emite los siguientes:</w:t>
      </w:r>
    </w:p>
    <w:p w14:paraId="6C28BBE0" w14:textId="77777777" w:rsidR="008E5CCD" w:rsidRPr="00E54A2E" w:rsidRDefault="008E5CCD" w:rsidP="008E5CCD">
      <w:pPr>
        <w:keepNext/>
        <w:keepLines/>
        <w:spacing w:line="360" w:lineRule="auto"/>
        <w:jc w:val="center"/>
        <w:outlineLvl w:val="0"/>
        <w:rPr>
          <w:rFonts w:ascii="Palatino Linotype" w:eastAsia="Times New Roman" w:hAnsi="Palatino Linotype" w:cstheme="majorBidi"/>
          <w:b/>
          <w:bCs/>
        </w:rPr>
      </w:pPr>
      <w:bookmarkStart w:id="40" w:name="_Toc447699324"/>
      <w:bookmarkStart w:id="41" w:name="_Toc445745148"/>
      <w:bookmarkStart w:id="42" w:name="_Toc486525261"/>
      <w:bookmarkStart w:id="43" w:name="_Toc4061692"/>
      <w:bookmarkStart w:id="44" w:name="_Toc72065336"/>
      <w:r w:rsidRPr="00E54A2E">
        <w:rPr>
          <w:rFonts w:ascii="Palatino Linotype" w:eastAsia="Times New Roman" w:hAnsi="Palatino Linotype" w:cstheme="majorBidi"/>
          <w:b/>
          <w:bCs/>
        </w:rPr>
        <w:lastRenderedPageBreak/>
        <w:t>R E S O L U T I V O S</w:t>
      </w:r>
      <w:bookmarkEnd w:id="40"/>
      <w:bookmarkEnd w:id="41"/>
      <w:bookmarkEnd w:id="42"/>
      <w:bookmarkEnd w:id="43"/>
      <w:bookmarkEnd w:id="44"/>
    </w:p>
    <w:p w14:paraId="71BC7B8E" w14:textId="77777777" w:rsidR="008E5CCD" w:rsidRPr="00E54A2E" w:rsidRDefault="008E5CCD" w:rsidP="008E5CCD">
      <w:pPr>
        <w:keepNext/>
        <w:keepLines/>
        <w:spacing w:line="360" w:lineRule="auto"/>
        <w:jc w:val="center"/>
        <w:outlineLvl w:val="0"/>
        <w:rPr>
          <w:rFonts w:ascii="Palatino Linotype" w:eastAsia="Times New Roman" w:hAnsi="Palatino Linotype" w:cstheme="majorBidi"/>
          <w:b/>
          <w:bCs/>
        </w:rPr>
      </w:pPr>
    </w:p>
    <w:p w14:paraId="5716DECA" w14:textId="77777777" w:rsidR="00445CD6" w:rsidRPr="00E54A2E" w:rsidRDefault="00445CD6" w:rsidP="00445CD6">
      <w:pPr>
        <w:pStyle w:val="Encabezado"/>
        <w:spacing w:line="360" w:lineRule="auto"/>
        <w:jc w:val="both"/>
        <w:rPr>
          <w:rFonts w:ascii="Palatino Linotype" w:hAnsi="Palatino Linotype" w:cs="Arial"/>
          <w:b/>
          <w:bCs/>
        </w:rPr>
      </w:pPr>
      <w:r w:rsidRPr="00E54A2E">
        <w:rPr>
          <w:rFonts w:ascii="Palatino Linotype" w:eastAsia="Times New Roman" w:hAnsi="Palatino Linotype" w:cs="Arial"/>
          <w:b/>
        </w:rPr>
        <w:t xml:space="preserve">PRIMERO. </w:t>
      </w:r>
      <w:r w:rsidRPr="00E54A2E">
        <w:rPr>
          <w:rFonts w:ascii="Palatino Linotype" w:eastAsia="Times New Roman" w:hAnsi="Palatino Linotype" w:cs="Arial"/>
        </w:rPr>
        <w:t>Resultan fundadas las</w:t>
      </w:r>
      <w:r w:rsidRPr="00E54A2E">
        <w:rPr>
          <w:rFonts w:ascii="Palatino Linotype" w:eastAsia="Times New Roman" w:hAnsi="Palatino Linotype" w:cs="Arial"/>
          <w:b/>
        </w:rPr>
        <w:t xml:space="preserve"> </w:t>
      </w:r>
      <w:r w:rsidRPr="00E54A2E">
        <w:rPr>
          <w:rFonts w:ascii="Palatino Linotype" w:eastAsia="Times New Roman" w:hAnsi="Palatino Linotype" w:cs="Arial"/>
          <w:lang w:val="es-ES"/>
        </w:rPr>
        <w:t xml:space="preserve">razones o motivos de inconformidad hechos valer </w:t>
      </w:r>
      <w:r w:rsidRPr="00E54A2E">
        <w:rPr>
          <w:rFonts w:ascii="Palatino Linotype" w:eastAsia="Calibri" w:hAnsi="Palatino Linotype" w:cs="Arial"/>
          <w:lang w:val="es-ES"/>
        </w:rPr>
        <w:t xml:space="preserve">en los recursos de revisión </w:t>
      </w:r>
      <w:r w:rsidRPr="00E54A2E">
        <w:rPr>
          <w:rFonts w:ascii="Palatino Linotype" w:hAnsi="Palatino Linotype" w:cs="Arial"/>
          <w:b/>
          <w:bCs/>
        </w:rPr>
        <w:t xml:space="preserve">00903/INFOEM/IP/RR/2020, 00904/INFOEM/IP/RR/2020, 00905/INFOEM/IP/RR/2020, 00906/INFOEM/IP/RR/2020 y 00907/INFOEM/IP/RR/2020 </w:t>
      </w:r>
      <w:r w:rsidRPr="00E54A2E">
        <w:rPr>
          <w:rFonts w:ascii="Palatino Linotype" w:hAnsi="Palatino Linotype" w:cs="Arial"/>
          <w:bCs/>
        </w:rPr>
        <w:t xml:space="preserve">en términos de los considerandos </w:t>
      </w:r>
      <w:r w:rsidRPr="00E54A2E">
        <w:rPr>
          <w:rFonts w:ascii="Palatino Linotype" w:hAnsi="Palatino Linotype" w:cs="Arial"/>
          <w:b/>
        </w:rPr>
        <w:t>QUINTO Y SEXTO</w:t>
      </w:r>
      <w:r w:rsidRPr="00E54A2E">
        <w:rPr>
          <w:rFonts w:ascii="Palatino Linotype" w:hAnsi="Palatino Linotype" w:cs="Arial"/>
          <w:b/>
          <w:bCs/>
        </w:rPr>
        <w:t xml:space="preserve"> </w:t>
      </w:r>
      <w:r w:rsidRPr="00E54A2E">
        <w:rPr>
          <w:rFonts w:ascii="Palatino Linotype" w:hAnsi="Palatino Linotype" w:cs="Arial"/>
          <w:bCs/>
        </w:rPr>
        <w:t>de la presente resolución.</w:t>
      </w:r>
    </w:p>
    <w:p w14:paraId="3DAEC665" w14:textId="77777777" w:rsidR="00445CD6" w:rsidRPr="00E54A2E" w:rsidRDefault="00445CD6" w:rsidP="00445CD6">
      <w:pPr>
        <w:spacing w:before="240" w:after="240" w:line="360" w:lineRule="auto"/>
        <w:jc w:val="both"/>
        <w:rPr>
          <w:rFonts w:ascii="Palatino Linotype" w:eastAsia="Palatino Linotype" w:hAnsi="Palatino Linotype" w:cs="Palatino Linotype"/>
          <w:bCs/>
        </w:rPr>
      </w:pPr>
      <w:bookmarkStart w:id="45" w:name="_Toc477891768"/>
      <w:bookmarkStart w:id="46" w:name="_Toc477891858"/>
      <w:bookmarkStart w:id="47" w:name="_Toc481576259"/>
      <w:bookmarkStart w:id="48" w:name="_Toc492590391"/>
      <w:bookmarkStart w:id="49" w:name="_Toc462653937"/>
      <w:bookmarkStart w:id="50" w:name="_Toc453696502"/>
      <w:bookmarkStart w:id="51" w:name="_Toc454301155"/>
      <w:r w:rsidRPr="00E54A2E">
        <w:rPr>
          <w:rFonts w:ascii="Palatino Linotype" w:hAnsi="Palatino Linotype"/>
          <w:b/>
        </w:rPr>
        <w:t>SEGUNDO.</w:t>
      </w:r>
      <w:r w:rsidRPr="00E54A2E">
        <w:rPr>
          <w:rStyle w:val="Ttulo2Car"/>
          <w:rFonts w:ascii="Palatino Linotype" w:hAnsi="Palatino Linotype"/>
          <w:b/>
        </w:rPr>
        <w:t xml:space="preserve"> </w:t>
      </w:r>
      <w:bookmarkEnd w:id="45"/>
      <w:bookmarkEnd w:id="46"/>
      <w:bookmarkEnd w:id="47"/>
      <w:bookmarkEnd w:id="48"/>
      <w:bookmarkEnd w:id="49"/>
      <w:bookmarkEnd w:id="50"/>
      <w:bookmarkEnd w:id="51"/>
      <w:r w:rsidRPr="00E54A2E">
        <w:rPr>
          <w:rFonts w:ascii="Palatino Linotype" w:eastAsia="Calibri" w:hAnsi="Palatino Linotype" w:cs="Arial"/>
          <w:lang w:val="es-ES"/>
        </w:rPr>
        <w:t>Se</w:t>
      </w:r>
      <w:r w:rsidRPr="00E54A2E">
        <w:rPr>
          <w:rFonts w:ascii="Palatino Linotype" w:eastAsia="Calibri" w:hAnsi="Palatino Linotype" w:cs="Arial"/>
          <w:b/>
          <w:lang w:val="es-ES"/>
        </w:rPr>
        <w:t xml:space="preserve"> REVOCAN </w:t>
      </w:r>
      <w:r w:rsidRPr="00E54A2E">
        <w:rPr>
          <w:rFonts w:ascii="Palatino Linotype" w:eastAsia="Calibri" w:hAnsi="Palatino Linotype" w:cs="Arial"/>
          <w:lang w:val="es-ES"/>
        </w:rPr>
        <w:t xml:space="preserve">las respuestas emitidas por el </w:t>
      </w:r>
      <w:r w:rsidRPr="00E54A2E">
        <w:rPr>
          <w:rFonts w:ascii="Palatino Linotype" w:hAnsi="Palatino Linotype"/>
          <w:b/>
          <w:bCs/>
        </w:rPr>
        <w:t>Ayuntamiento de Ixtapan de la Sal</w:t>
      </w:r>
      <w:r w:rsidRPr="00E54A2E">
        <w:rPr>
          <w:rFonts w:ascii="Palatino Linotype" w:eastAsia="Times New Roman" w:hAnsi="Palatino Linotype" w:cs="Arial"/>
          <w:lang w:val="es-ES"/>
        </w:rPr>
        <w:t xml:space="preserve"> y </w:t>
      </w:r>
      <w:r w:rsidRPr="00E54A2E">
        <w:rPr>
          <w:rFonts w:ascii="Palatino Linotype" w:eastAsia="Palatino Linotype" w:hAnsi="Palatino Linotype" w:cs="Palatino Linotype"/>
          <w:bCs/>
        </w:rPr>
        <w:t>se ORDENA entregar vía Sistema de Acceso a la Información Mexiquense (SAIMEX) en versión pública, lo siguiente:</w:t>
      </w:r>
    </w:p>
    <w:p w14:paraId="225A7C2A" w14:textId="5D57BE83" w:rsidR="00445CD6" w:rsidRPr="00E54A2E" w:rsidRDefault="00445CD6" w:rsidP="00445CD6">
      <w:pPr>
        <w:pStyle w:val="Prrafodelista"/>
        <w:numPr>
          <w:ilvl w:val="0"/>
          <w:numId w:val="17"/>
        </w:numPr>
        <w:tabs>
          <w:tab w:val="left" w:pos="8080"/>
        </w:tabs>
        <w:spacing w:line="360" w:lineRule="auto"/>
        <w:ind w:right="49"/>
        <w:jc w:val="both"/>
        <w:rPr>
          <w:rFonts w:ascii="Palatino Linotype" w:eastAsia="Palatino Linotype" w:hAnsi="Palatino Linotype" w:cs="Palatino Linotype"/>
          <w:b/>
        </w:rPr>
      </w:pPr>
      <w:r w:rsidRPr="00E54A2E">
        <w:rPr>
          <w:rFonts w:ascii="Palatino Linotype" w:eastAsia="Palatino Linotype" w:hAnsi="Palatino Linotype" w:cs="Palatino Linotype"/>
          <w:b/>
        </w:rPr>
        <w:t xml:space="preserve">Nómina General y Comprobantes Fiscales Digitales por Internet por concepto de nómina de los servidores públicos adscritos al Municipio de Ixtapan de la Sal de la primera y segunda quincena de los meses de enero y diciembre de los años 2019 y 2020 y primera y segunda quincena del mes de enero del año 2021. </w:t>
      </w:r>
    </w:p>
    <w:p w14:paraId="5299F8DD" w14:textId="54409508" w:rsidR="00D77821" w:rsidRPr="00E54A2E" w:rsidRDefault="00445CD6" w:rsidP="005B160A">
      <w:pPr>
        <w:spacing w:before="100" w:beforeAutospacing="1" w:after="100" w:afterAutospacing="1" w:line="360" w:lineRule="auto"/>
        <w:ind w:right="49"/>
        <w:jc w:val="both"/>
        <w:rPr>
          <w:rFonts w:ascii="Palatino Linotype" w:hAnsi="Palatino Linotype" w:cs="Arial"/>
        </w:rPr>
      </w:pPr>
      <w:r w:rsidRPr="00E54A2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E54A2E">
        <w:rPr>
          <w:rFonts w:ascii="Palatino Linotype" w:hAnsi="Palatino Linotype"/>
          <w:b/>
        </w:rPr>
        <w:t>.</w:t>
      </w:r>
    </w:p>
    <w:p w14:paraId="5D3CE589" w14:textId="4B6338FA" w:rsidR="00D77821" w:rsidRPr="00E54A2E" w:rsidRDefault="00445CD6" w:rsidP="005B160A">
      <w:pPr>
        <w:spacing w:before="100" w:beforeAutospacing="1" w:after="100" w:afterAutospacing="1" w:line="360" w:lineRule="auto"/>
        <w:ind w:right="49"/>
        <w:jc w:val="both"/>
        <w:rPr>
          <w:rFonts w:ascii="Palatino Linotype" w:hAnsi="Palatino Linotype" w:cs="Arial"/>
        </w:rPr>
      </w:pPr>
      <w:r w:rsidRPr="00E54A2E">
        <w:rPr>
          <w:rFonts w:ascii="Palatino Linotype" w:eastAsia="Palatino Linotype" w:hAnsi="Palatino Linotype" w:cs="Palatino Linotype"/>
          <w:b/>
        </w:rPr>
        <w:lastRenderedPageBreak/>
        <w:t xml:space="preserve">TERCERO. Notifíquese </w:t>
      </w:r>
      <w:r w:rsidRPr="00E54A2E">
        <w:rPr>
          <w:rFonts w:ascii="Palatino Linotype" w:eastAsia="Palatino Linotype" w:hAnsi="Palatino Linotype" w:cs="Palatino Linotype"/>
        </w:rPr>
        <w:t xml:space="preserve">al Titular de la Unidad de Transparencia del </w:t>
      </w:r>
      <w:r w:rsidRPr="00E54A2E">
        <w:rPr>
          <w:rFonts w:ascii="Palatino Linotype" w:eastAsia="Palatino Linotype" w:hAnsi="Palatino Linotype" w:cs="Palatino Linotype"/>
          <w:b/>
        </w:rPr>
        <w:t>SUJETO OBLIGADO</w:t>
      </w:r>
      <w:r w:rsidRPr="00E54A2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54A2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A5CC36B" w14:textId="691D1D25" w:rsidR="00445CD6" w:rsidRPr="00E54A2E" w:rsidRDefault="00445CD6" w:rsidP="00445CD6">
      <w:pPr>
        <w:spacing w:line="360" w:lineRule="auto"/>
        <w:jc w:val="both"/>
        <w:rPr>
          <w:rFonts w:ascii="Palatino Linotype" w:eastAsia="Calibri" w:hAnsi="Palatino Linotype" w:cs="Arial"/>
          <w:bCs/>
        </w:rPr>
      </w:pPr>
      <w:r w:rsidRPr="00E54A2E">
        <w:rPr>
          <w:rFonts w:ascii="Palatino Linotype" w:eastAsia="Times New Roman" w:hAnsi="Palatino Linotype" w:cs="Arial"/>
          <w:b/>
        </w:rPr>
        <w:t xml:space="preserve">CUARTO. </w:t>
      </w:r>
      <w:r w:rsidRPr="00E54A2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F3F52D" w14:textId="77777777" w:rsidR="00445CD6" w:rsidRPr="00E54A2E" w:rsidRDefault="00445CD6" w:rsidP="00445CD6">
      <w:pPr>
        <w:spacing w:line="360" w:lineRule="auto"/>
        <w:jc w:val="both"/>
        <w:rPr>
          <w:rFonts w:ascii="Palatino Linotype" w:eastAsia="Calibri" w:hAnsi="Palatino Linotype" w:cs="Arial"/>
          <w:bCs/>
        </w:rPr>
      </w:pPr>
    </w:p>
    <w:p w14:paraId="4784FFEF" w14:textId="555376D2" w:rsidR="00445CD6" w:rsidRPr="00E54A2E" w:rsidRDefault="00445CD6" w:rsidP="00445CD6">
      <w:pPr>
        <w:shd w:val="clear" w:color="auto" w:fill="FFFFFF"/>
        <w:spacing w:line="360" w:lineRule="auto"/>
        <w:jc w:val="both"/>
        <w:rPr>
          <w:rFonts w:ascii="Palatino Linotype" w:hAnsi="Palatino Linotype"/>
        </w:rPr>
      </w:pPr>
      <w:r w:rsidRPr="00E54A2E">
        <w:rPr>
          <w:rFonts w:ascii="Palatino Linotype" w:eastAsia="Times New Roman" w:hAnsi="Palatino Linotype" w:cs="Arial"/>
          <w:b/>
        </w:rPr>
        <w:t xml:space="preserve">QUINTO. </w:t>
      </w:r>
      <w:r w:rsidRPr="00E54A2E">
        <w:rPr>
          <w:rFonts w:ascii="Palatino Linotype" w:eastAsia="Times New Roman" w:hAnsi="Palatino Linotype" w:cs="Times New Roman"/>
          <w:b/>
          <w:bCs/>
          <w:color w:val="222222"/>
          <w:lang w:val="es-ES"/>
        </w:rPr>
        <w:t>Notifíquese a</w:t>
      </w:r>
      <w:r w:rsidRPr="00E54A2E">
        <w:rPr>
          <w:rFonts w:ascii="Palatino Linotype" w:hAnsi="Palatino Linotype"/>
          <w:b/>
        </w:rPr>
        <w:t xml:space="preserve"> </w:t>
      </w:r>
      <w:r w:rsidR="00933409" w:rsidRPr="00933409">
        <w:rPr>
          <w:rFonts w:ascii="Palatino Linotype" w:hAnsi="Palatino Linotype"/>
          <w:b/>
          <w:highlight w:val="black"/>
        </w:rPr>
        <w:t>-------------------------------</w:t>
      </w:r>
      <w:r w:rsidRPr="00E54A2E">
        <w:rPr>
          <w:rFonts w:ascii="Palatino Linotype" w:hAnsi="Palatino Linotype"/>
        </w:rPr>
        <w:t xml:space="preserve"> la presente resolución.</w:t>
      </w:r>
    </w:p>
    <w:p w14:paraId="367DAF33" w14:textId="77777777" w:rsidR="00445CD6" w:rsidRPr="00E54A2E" w:rsidRDefault="00445CD6" w:rsidP="00445CD6">
      <w:pPr>
        <w:shd w:val="clear" w:color="auto" w:fill="FFFFFF"/>
        <w:spacing w:line="360" w:lineRule="auto"/>
        <w:jc w:val="both"/>
        <w:rPr>
          <w:rFonts w:ascii="Palatino Linotype" w:hAnsi="Palatino Linotype"/>
        </w:rPr>
      </w:pPr>
    </w:p>
    <w:p w14:paraId="7726356C" w14:textId="23B375EC" w:rsidR="00445CD6" w:rsidRPr="00E54A2E" w:rsidRDefault="00445CD6" w:rsidP="00445CD6">
      <w:pPr>
        <w:spacing w:line="360" w:lineRule="auto"/>
        <w:jc w:val="both"/>
        <w:rPr>
          <w:rFonts w:ascii="Palatino Linotype" w:eastAsia="MS Mincho" w:hAnsi="Palatino Linotype" w:cs="Times New Roman"/>
          <w:lang w:val="es-ES"/>
        </w:rPr>
      </w:pPr>
      <w:r w:rsidRPr="00E54A2E">
        <w:rPr>
          <w:rFonts w:ascii="Palatino Linotype" w:eastAsia="MS Mincho" w:hAnsi="Palatino Linotype" w:cs="Times New Roman"/>
          <w:b/>
        </w:rPr>
        <w:t>SEXTO.</w:t>
      </w:r>
      <w:r w:rsidRPr="00E54A2E">
        <w:rPr>
          <w:rFonts w:ascii="Palatino Linotype" w:eastAsia="MS Mincho" w:hAnsi="Palatino Linotype" w:cs="Times New Roman"/>
        </w:rPr>
        <w:t xml:space="preserve"> </w:t>
      </w:r>
      <w:r w:rsidRPr="00E54A2E">
        <w:rPr>
          <w:rFonts w:ascii="Palatino Linotype" w:eastAsia="MS Mincho" w:hAnsi="Palatino Linotype" w:cs="Times New Roman"/>
          <w:lang w:val="es-ES"/>
        </w:rPr>
        <w:t xml:space="preserve">Se hace del conocimiento de </w:t>
      </w:r>
      <w:r w:rsidR="00933409" w:rsidRPr="00933409">
        <w:rPr>
          <w:rFonts w:ascii="Palatino Linotype" w:hAnsi="Palatino Linotype"/>
          <w:b/>
          <w:highlight w:val="black"/>
        </w:rPr>
        <w:t>--------------------------------</w:t>
      </w:r>
      <w:r w:rsidRPr="00E54A2E">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54A2E">
        <w:rPr>
          <w:rFonts w:ascii="Palatino Linotype" w:eastAsia="MS Mincho" w:hAnsi="Palatino Linotype" w:cs="Times New Roman"/>
          <w:bCs/>
          <w:lang w:val="es-ES"/>
        </w:rPr>
        <w:t>vía juicio de amparo</w:t>
      </w:r>
      <w:r w:rsidRPr="00E54A2E">
        <w:rPr>
          <w:rFonts w:ascii="Palatino Linotype" w:eastAsia="MS Mincho" w:hAnsi="Palatino Linotype" w:cs="Times New Roman"/>
          <w:lang w:val="es-ES"/>
        </w:rPr>
        <w:t> en los términos de las leyes aplicables.</w:t>
      </w:r>
    </w:p>
    <w:p w14:paraId="0BB25803" w14:textId="53E711D4" w:rsidR="00445CD6" w:rsidRPr="00E54A2E" w:rsidRDefault="00445CD6" w:rsidP="00445CD6">
      <w:pPr>
        <w:spacing w:line="360" w:lineRule="auto"/>
        <w:jc w:val="both"/>
        <w:rPr>
          <w:rFonts w:ascii="Palatino Linotype" w:eastAsia="MS Mincho" w:hAnsi="Palatino Linotype" w:cs="Times New Roman"/>
          <w:lang w:val="es-ES"/>
        </w:rPr>
      </w:pPr>
    </w:p>
    <w:p w14:paraId="62A3C855" w14:textId="4049484F" w:rsidR="00445CD6" w:rsidRPr="00E54A2E" w:rsidRDefault="00445CD6" w:rsidP="00445CD6">
      <w:pPr>
        <w:spacing w:line="360" w:lineRule="auto"/>
        <w:jc w:val="both"/>
        <w:rPr>
          <w:rFonts w:ascii="Palatino Linotype" w:eastAsia="MS Mincho" w:hAnsi="Palatino Linotype" w:cs="Times New Roman"/>
          <w:lang w:val="es-ES"/>
        </w:rPr>
      </w:pPr>
      <w:r w:rsidRPr="00E54A2E">
        <w:rPr>
          <w:rFonts w:ascii="Palatino Linotype" w:hAnsi="Palatino Linotype"/>
          <w:b/>
          <w:bCs/>
          <w:color w:val="000000"/>
          <w:shd w:val="clear" w:color="auto" w:fill="FFFFFF"/>
        </w:rPr>
        <w:t>SÉPTIMO.</w:t>
      </w:r>
      <w:r w:rsidRPr="00E54A2E">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E54A2E">
        <w:rPr>
          <w:rFonts w:ascii="Palatino Linotype" w:hAnsi="Palatino Linotype"/>
          <w:b/>
          <w:bCs/>
          <w:color w:val="000000"/>
          <w:shd w:val="clear" w:color="auto" w:fill="FFFFFF"/>
        </w:rPr>
        <w:t>SUJETO OBLIGADO</w:t>
      </w:r>
      <w:r w:rsidRPr="00E54A2E">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51008FDC" w14:textId="38804999" w:rsidR="005B160A" w:rsidRPr="00E54A2E" w:rsidRDefault="005B160A" w:rsidP="005B160A">
      <w:pPr>
        <w:spacing w:before="100" w:beforeAutospacing="1" w:after="100" w:afterAutospacing="1" w:line="360" w:lineRule="auto"/>
        <w:ind w:right="49"/>
        <w:jc w:val="both"/>
        <w:rPr>
          <w:rFonts w:ascii="Palatino Linotype" w:hAnsi="Palatino Linotype" w:cs="Arial"/>
        </w:rPr>
      </w:pPr>
      <w:r w:rsidRPr="00E54A2E">
        <w:rPr>
          <w:rFonts w:ascii="Palatino Linotype" w:hAnsi="Palatino Linotype" w:cs="Arial"/>
        </w:rPr>
        <w:lastRenderedPageBreak/>
        <w:t>ASÍ LO RESUELVE, POR UNANIMIDAD DE VOTOS, EL PLENO DEL</w:t>
      </w:r>
      <w:r w:rsidRPr="00E54A2E">
        <w:rPr>
          <w:rFonts w:ascii="Palatino Linotype" w:eastAsia="Arial Unicode MS" w:hAnsi="Palatino Linotype" w:cs="Arial"/>
        </w:rPr>
        <w:t xml:space="preserve"> INSTITUTO DE TRANSPARENCIA, ACCESO A LA INFORMACIÓN PÚBLICA Y PROTECCIÓN DE DATOS PERSONALES DEL ESTADO DE MÉXICO Y MUNICIPIOS</w:t>
      </w:r>
      <w:r w:rsidRPr="00E54A2E">
        <w:rPr>
          <w:rFonts w:ascii="Palatino Linotype" w:hAnsi="Palatino Linotype" w:cs="Arial"/>
        </w:rPr>
        <w:t>, CONFORMADO POR LOS COMISIONADOS ZULEMA MARTÍNEZ SÁNCHEZ; EVA ABAID YAPUR; JOSÉ GUADALUPE LUNA HERNÁNDEZ</w:t>
      </w:r>
      <w:r w:rsidR="00E54A2E">
        <w:rPr>
          <w:rFonts w:ascii="Palatino Linotype" w:hAnsi="Palatino Linotype" w:cs="Arial"/>
        </w:rPr>
        <w:t xml:space="preserve"> EMITIENDO VOTO PARTICULAR</w:t>
      </w:r>
      <w:r w:rsidRPr="00E54A2E">
        <w:rPr>
          <w:rFonts w:ascii="Palatino Linotype" w:hAnsi="Palatino Linotype" w:cs="Arial"/>
        </w:rPr>
        <w:t>; JAVIER MARTÍNEZ CRUZ</w:t>
      </w:r>
      <w:r w:rsidR="00E54A2E">
        <w:rPr>
          <w:rFonts w:ascii="Palatino Linotype" w:hAnsi="Palatino Linotype" w:cs="Arial"/>
        </w:rPr>
        <w:t xml:space="preserve"> EMITIENDO VOTO PARTICULAR</w:t>
      </w:r>
      <w:r w:rsidRPr="00E54A2E">
        <w:rPr>
          <w:rFonts w:ascii="Palatino Linotype" w:hAnsi="Palatino Linotype" w:cs="Arial"/>
        </w:rPr>
        <w:t xml:space="preserve"> Y LUIS GUSTAVO PARRA NORIEGA</w:t>
      </w:r>
      <w:r w:rsidR="00E54A2E">
        <w:rPr>
          <w:rFonts w:ascii="Palatino Linotype" w:hAnsi="Palatino Linotype" w:cs="Arial"/>
        </w:rPr>
        <w:t xml:space="preserve"> EMITIENDO VOTO PARTICULAR</w:t>
      </w:r>
      <w:r w:rsidRPr="00E54A2E">
        <w:rPr>
          <w:rFonts w:ascii="Palatino Linotype" w:hAnsi="Palatino Linotype" w:cs="Arial"/>
        </w:rPr>
        <w:t xml:space="preserve">; EN LA </w:t>
      </w:r>
      <w:r w:rsidR="004F18C2" w:rsidRPr="00E54A2E">
        <w:rPr>
          <w:rFonts w:ascii="Palatino Linotype" w:hAnsi="Palatino Linotype" w:cs="Arial"/>
        </w:rPr>
        <w:t>DÉCIMA</w:t>
      </w:r>
      <w:r w:rsidR="005337D9" w:rsidRPr="00E54A2E">
        <w:rPr>
          <w:rFonts w:ascii="Palatino Linotype" w:hAnsi="Palatino Linotype" w:cs="Arial"/>
        </w:rPr>
        <w:t xml:space="preserve"> </w:t>
      </w:r>
      <w:r w:rsidR="00DE0BD3" w:rsidRPr="00E54A2E">
        <w:rPr>
          <w:rFonts w:ascii="Palatino Linotype" w:hAnsi="Palatino Linotype" w:cs="Arial"/>
        </w:rPr>
        <w:t>SEXTA</w:t>
      </w:r>
      <w:r w:rsidRPr="00E54A2E">
        <w:rPr>
          <w:rFonts w:ascii="Palatino Linotype" w:hAnsi="Palatino Linotype" w:cs="Arial"/>
        </w:rPr>
        <w:t xml:space="preserve"> SESIÓN ORDINARIA CELEBRADA EL </w:t>
      </w:r>
      <w:r w:rsidR="00DE0BD3" w:rsidRPr="00E54A2E">
        <w:rPr>
          <w:rFonts w:ascii="Palatino Linotype" w:hAnsi="Palatino Linotype" w:cs="Arial"/>
        </w:rPr>
        <w:t xml:space="preserve">DOCE </w:t>
      </w:r>
      <w:r w:rsidRPr="00E54A2E">
        <w:rPr>
          <w:rFonts w:ascii="Palatino Linotype" w:hAnsi="Palatino Linotype" w:cs="Arial"/>
        </w:rPr>
        <w:t>(</w:t>
      </w:r>
      <w:r w:rsidR="00DE0BD3" w:rsidRPr="00E54A2E">
        <w:rPr>
          <w:rFonts w:ascii="Palatino Linotype" w:hAnsi="Palatino Linotype" w:cs="Arial"/>
        </w:rPr>
        <w:t>12</w:t>
      </w:r>
      <w:r w:rsidRPr="00E54A2E">
        <w:rPr>
          <w:rFonts w:ascii="Palatino Linotype" w:hAnsi="Palatino Linotype" w:cs="Arial"/>
        </w:rPr>
        <w:t xml:space="preserve">) DE </w:t>
      </w:r>
      <w:r w:rsidR="00DE0BD3" w:rsidRPr="00E54A2E">
        <w:rPr>
          <w:rFonts w:ascii="Palatino Linotype" w:hAnsi="Palatino Linotype" w:cs="Arial"/>
        </w:rPr>
        <w:t>MAYO</w:t>
      </w:r>
      <w:r w:rsidRPr="00E54A2E">
        <w:rPr>
          <w:rFonts w:ascii="Palatino Linotype" w:hAnsi="Palatino Linotype" w:cs="Arial"/>
        </w:rPr>
        <w:t xml:space="preserve"> DE DOS MIL </w:t>
      </w:r>
      <w:r w:rsidR="00AB62FA" w:rsidRPr="00E54A2E">
        <w:rPr>
          <w:rFonts w:ascii="Palatino Linotype" w:hAnsi="Palatino Linotype" w:cs="Arial"/>
        </w:rPr>
        <w:t>VEINT</w:t>
      </w:r>
      <w:r w:rsidR="00DE0BD3" w:rsidRPr="00E54A2E">
        <w:rPr>
          <w:rFonts w:ascii="Palatino Linotype" w:hAnsi="Palatino Linotype" w:cs="Arial"/>
        </w:rPr>
        <w:t>IUNO</w:t>
      </w:r>
      <w:r w:rsidRPr="00E54A2E">
        <w:rPr>
          <w:rFonts w:ascii="Palatino Linotype" w:hAnsi="Palatino Linotype" w:cs="Arial"/>
        </w:rPr>
        <w:t xml:space="preserve">, ANTE EL SECRETARIO TÉCNICO DEL PLENO, </w:t>
      </w:r>
      <w:r w:rsidRPr="00E54A2E">
        <w:rPr>
          <w:rFonts w:ascii="Palatino Linotype" w:hAnsi="Palatino Linotype"/>
        </w:rPr>
        <w:t>ALEXIS TAPIA RAMÍREZ</w:t>
      </w:r>
      <w:r w:rsidRPr="00E54A2E">
        <w:rPr>
          <w:rFonts w:ascii="Palatino Linotype" w:hAnsi="Palatino Linotype" w:cs="Arial"/>
        </w:rPr>
        <w:t>.</w:t>
      </w:r>
    </w:p>
    <w:p w14:paraId="1D9BBA6C" w14:textId="77777777" w:rsidR="005B160A" w:rsidRPr="00E54A2E" w:rsidRDefault="005B160A" w:rsidP="005B160A">
      <w:pPr>
        <w:spacing w:before="100" w:beforeAutospacing="1" w:after="100" w:afterAutospacing="1" w:line="360" w:lineRule="auto"/>
        <w:ind w:right="49"/>
        <w:jc w:val="both"/>
        <w:rPr>
          <w:rFonts w:ascii="Palatino Linotype" w:hAnsi="Palatino Linotype" w:cs="Arial"/>
        </w:rPr>
      </w:pPr>
    </w:p>
    <w:p w14:paraId="7A4B905B" w14:textId="15D7B243" w:rsidR="005B160A" w:rsidRPr="00E54A2E" w:rsidRDefault="005B160A" w:rsidP="005B160A">
      <w:pPr>
        <w:spacing w:before="100" w:beforeAutospacing="1" w:after="100" w:afterAutospacing="1" w:line="360" w:lineRule="auto"/>
        <w:ind w:right="49"/>
        <w:jc w:val="both"/>
        <w:rPr>
          <w:rFonts w:ascii="Palatino Linotype" w:hAnsi="Palatino Linotype" w:cs="Arial"/>
        </w:rPr>
      </w:pPr>
    </w:p>
    <w:p w14:paraId="0EDE7E99" w14:textId="6946B8A4" w:rsidR="00E54A2E" w:rsidRDefault="00E54A2E" w:rsidP="005B160A">
      <w:pPr>
        <w:spacing w:before="100" w:beforeAutospacing="1" w:after="100" w:afterAutospacing="1" w:line="360" w:lineRule="auto"/>
        <w:ind w:right="49"/>
        <w:jc w:val="both"/>
        <w:rPr>
          <w:rFonts w:ascii="Palatino Linotype" w:hAnsi="Palatino Linotype" w:cs="Arial"/>
        </w:rPr>
      </w:pPr>
    </w:p>
    <w:p w14:paraId="5926499D" w14:textId="77777777" w:rsidR="00E54A2E" w:rsidRDefault="00E54A2E">
      <w:pPr>
        <w:spacing w:after="160" w:line="259" w:lineRule="auto"/>
        <w:rPr>
          <w:rFonts w:ascii="Palatino Linotype" w:hAnsi="Palatino Linotype" w:cs="Arial"/>
        </w:rPr>
      </w:pPr>
      <w:r>
        <w:rPr>
          <w:rFonts w:ascii="Palatino Linotype" w:hAnsi="Palatino Linotype" w:cs="Arial"/>
        </w:rPr>
        <w:br w:type="page"/>
      </w:r>
    </w:p>
    <w:p w14:paraId="7F9A9B5A" w14:textId="77777777" w:rsidR="00DE0BD3" w:rsidRPr="00E54A2E" w:rsidRDefault="00DE0BD3" w:rsidP="005B160A">
      <w:pPr>
        <w:spacing w:before="100" w:beforeAutospacing="1" w:after="100" w:afterAutospacing="1" w:line="360" w:lineRule="auto"/>
        <w:ind w:right="49"/>
        <w:jc w:val="both"/>
        <w:rPr>
          <w:rFonts w:ascii="Palatino Linotype" w:hAnsi="Palatino Linotype" w:cs="Arial"/>
        </w:rPr>
      </w:pPr>
    </w:p>
    <w:sectPr w:rsidR="00DE0BD3" w:rsidRPr="00E54A2E"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FEBBF" w14:textId="77777777" w:rsidR="0079301F" w:rsidRDefault="0079301F" w:rsidP="008B6F5F">
      <w:r>
        <w:separator/>
      </w:r>
    </w:p>
  </w:endnote>
  <w:endnote w:type="continuationSeparator" w:id="0">
    <w:p w14:paraId="3C65C1C8" w14:textId="77777777" w:rsidR="0079301F" w:rsidRDefault="0079301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892072" w:rsidRPr="000A2541" w:rsidRDefault="0089207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54A2E">
              <w:rPr>
                <w:rFonts w:ascii="Palatino Linotype" w:hAnsi="Palatino Linotype"/>
                <w:b/>
                <w:bCs/>
                <w:noProof/>
              </w:rPr>
              <w:t>30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54A2E">
              <w:rPr>
                <w:rFonts w:ascii="Palatino Linotype" w:hAnsi="Palatino Linotype"/>
                <w:b/>
                <w:bCs/>
                <w:noProof/>
              </w:rPr>
              <w:t>51</w:t>
            </w:r>
            <w:r w:rsidRPr="000A2541">
              <w:rPr>
                <w:rFonts w:ascii="Palatino Linotype" w:hAnsi="Palatino Linotype"/>
                <w:b/>
                <w:bCs/>
              </w:rPr>
              <w:fldChar w:fldCharType="end"/>
            </w:r>
          </w:p>
        </w:sdtContent>
      </w:sdt>
    </w:sdtContent>
  </w:sdt>
  <w:p w14:paraId="362DC80A" w14:textId="77777777" w:rsidR="00892072" w:rsidRDefault="008920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2FD7" w14:textId="77777777" w:rsidR="00892072" w:rsidRPr="00883450" w:rsidRDefault="0089207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54A2E" w:rsidRPr="00E54A2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54A2E" w:rsidRPr="00E54A2E">
      <w:rPr>
        <w:rFonts w:ascii="Palatino Linotype" w:hAnsi="Palatino Linotype"/>
        <w:noProof/>
        <w:sz w:val="22"/>
        <w:szCs w:val="22"/>
        <w:lang w:val="es-ES"/>
      </w:rPr>
      <w:t>51</w:t>
    </w:r>
    <w:r w:rsidRPr="00883450">
      <w:rPr>
        <w:rFonts w:ascii="Palatino Linotype" w:hAnsi="Palatino Linotype"/>
        <w:sz w:val="22"/>
        <w:szCs w:val="22"/>
      </w:rPr>
      <w:fldChar w:fldCharType="end"/>
    </w:r>
  </w:p>
  <w:p w14:paraId="08113C7A" w14:textId="77777777" w:rsidR="00892072" w:rsidRPr="00883450" w:rsidRDefault="0089207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4E3D" w14:textId="77777777" w:rsidR="0079301F" w:rsidRDefault="0079301F" w:rsidP="008B6F5F">
      <w:r>
        <w:separator/>
      </w:r>
    </w:p>
  </w:footnote>
  <w:footnote w:type="continuationSeparator" w:id="0">
    <w:p w14:paraId="419FB821" w14:textId="77777777" w:rsidR="0079301F" w:rsidRDefault="0079301F" w:rsidP="008B6F5F">
      <w:r>
        <w:continuationSeparator/>
      </w:r>
    </w:p>
  </w:footnote>
  <w:footnote w:id="1">
    <w:p w14:paraId="19E48938" w14:textId="77777777" w:rsidR="00892072" w:rsidRPr="00F75272" w:rsidRDefault="00892072"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C4C5" w14:textId="0C1B172B" w:rsidR="00E54A2E" w:rsidRDefault="00431AA5">
    <w:pPr>
      <w:pStyle w:val="Encabezado"/>
    </w:pPr>
    <w:r>
      <w:rPr>
        <w:noProof/>
        <w:lang w:val="es-MX" w:eastAsia="es-MX"/>
      </w:rPr>
      <w:pict w14:anchorId="06548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12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92072" w:rsidRPr="00EF13C1" w14:paraId="10494D50" w14:textId="77777777" w:rsidTr="00646380">
      <w:trPr>
        <w:trHeight w:val="138"/>
        <w:jc w:val="right"/>
      </w:trPr>
      <w:tc>
        <w:tcPr>
          <w:tcW w:w="2552" w:type="dxa"/>
          <w:vAlign w:val="center"/>
        </w:tcPr>
        <w:p w14:paraId="3D852A65" w14:textId="77777777" w:rsidR="00892072" w:rsidRPr="00EF13C1" w:rsidRDefault="0089207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1229BB77" w:rsidR="00892072" w:rsidRPr="00353EB6" w:rsidRDefault="00892072"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0903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r>
    <w:tr w:rsidR="00892072" w:rsidRPr="00EF13C1" w14:paraId="4014A24F" w14:textId="77777777" w:rsidTr="00646380">
      <w:trPr>
        <w:trHeight w:val="233"/>
        <w:jc w:val="right"/>
      </w:trPr>
      <w:tc>
        <w:tcPr>
          <w:tcW w:w="2552" w:type="dxa"/>
          <w:vAlign w:val="center"/>
        </w:tcPr>
        <w:p w14:paraId="6727B1B4" w14:textId="77777777" w:rsidR="00892072" w:rsidRPr="00EF13C1" w:rsidRDefault="00892072" w:rsidP="00646380">
          <w:pPr>
            <w:rPr>
              <w:rFonts w:ascii="Palatino Linotype" w:hAnsi="Palatino Linotype"/>
              <w:b/>
              <w:sz w:val="22"/>
              <w:szCs w:val="22"/>
            </w:rPr>
          </w:pPr>
        </w:p>
      </w:tc>
      <w:tc>
        <w:tcPr>
          <w:tcW w:w="3826" w:type="dxa"/>
          <w:vAlign w:val="center"/>
        </w:tcPr>
        <w:p w14:paraId="78D936B4" w14:textId="77777777" w:rsidR="00892072" w:rsidRPr="00EF13C1" w:rsidRDefault="00892072" w:rsidP="00141DF6">
          <w:pPr>
            <w:pStyle w:val="Encabezado"/>
            <w:jc w:val="center"/>
            <w:rPr>
              <w:rFonts w:ascii="Palatino Linotype" w:hAnsi="Palatino Linotype"/>
              <w:b/>
              <w:sz w:val="22"/>
              <w:szCs w:val="22"/>
            </w:rPr>
          </w:pPr>
        </w:p>
      </w:tc>
    </w:tr>
    <w:tr w:rsidR="00892072" w:rsidRPr="00FB0541" w14:paraId="7378927E" w14:textId="77777777" w:rsidTr="00646380">
      <w:trPr>
        <w:trHeight w:val="321"/>
        <w:jc w:val="right"/>
      </w:trPr>
      <w:tc>
        <w:tcPr>
          <w:tcW w:w="2552" w:type="dxa"/>
          <w:vAlign w:val="center"/>
        </w:tcPr>
        <w:p w14:paraId="72A3818B" w14:textId="77777777" w:rsidR="00892072" w:rsidRPr="00FB0541" w:rsidRDefault="00892072"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77777777" w:rsidR="00892072" w:rsidRPr="00FB0541" w:rsidRDefault="00892072" w:rsidP="00B23C9B">
          <w:pPr>
            <w:pStyle w:val="Encabezado"/>
            <w:jc w:val="right"/>
            <w:rPr>
              <w:rFonts w:ascii="Palatino Linotype" w:hAnsi="Palatino Linotype"/>
              <w:b/>
              <w:sz w:val="22"/>
              <w:szCs w:val="22"/>
            </w:rPr>
          </w:pPr>
          <w:r w:rsidRPr="00FB0541">
            <w:rPr>
              <w:rFonts w:ascii="Palatino Linotype" w:hAnsi="Palatino Linotype"/>
              <w:b/>
              <w:sz w:val="22"/>
              <w:szCs w:val="22"/>
            </w:rPr>
            <w:t>Ayuntamiento de Ixtapan de la Sal</w:t>
          </w:r>
        </w:p>
      </w:tc>
    </w:tr>
    <w:tr w:rsidR="00892072" w:rsidRPr="00EF13C1" w14:paraId="62FB9236" w14:textId="77777777" w:rsidTr="00646380">
      <w:trPr>
        <w:trHeight w:val="321"/>
        <w:jc w:val="right"/>
      </w:trPr>
      <w:tc>
        <w:tcPr>
          <w:tcW w:w="2552" w:type="dxa"/>
          <w:vAlign w:val="center"/>
        </w:tcPr>
        <w:p w14:paraId="7398E7B4" w14:textId="77777777" w:rsidR="00892072" w:rsidRPr="00EF13C1" w:rsidRDefault="0089207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892072" w:rsidRPr="00EF13C1" w:rsidRDefault="0089207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73B485E3" w:rsidR="00892072" w:rsidRDefault="00431AA5" w:rsidP="00646380">
    <w:pPr>
      <w:pStyle w:val="Encabezado"/>
    </w:pPr>
    <w:r>
      <w:rPr>
        <w:noProof/>
        <w:lang w:val="es-MX" w:eastAsia="es-MX"/>
      </w:rPr>
      <w:pict w14:anchorId="6F815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1236" o:spid="_x0000_s2051" type="#_x0000_t75" style="position:absolute;margin-left:-85.15pt;margin-top:-126.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892072" w:rsidRPr="00182113" w14:paraId="06135C79" w14:textId="77777777" w:rsidTr="00141DF6">
      <w:trPr>
        <w:trHeight w:val="138"/>
      </w:trPr>
      <w:tc>
        <w:tcPr>
          <w:tcW w:w="2532" w:type="dxa"/>
          <w:vAlign w:val="center"/>
        </w:tcPr>
        <w:p w14:paraId="1CC3EC0C" w14:textId="77777777" w:rsidR="00892072" w:rsidRPr="00EF13C1" w:rsidRDefault="00892072"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56D5C1D4" w:rsidR="00892072" w:rsidRPr="00353EB6" w:rsidRDefault="00892072"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0903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c>
        <w:tcPr>
          <w:tcW w:w="2532" w:type="dxa"/>
          <w:vAlign w:val="center"/>
        </w:tcPr>
        <w:p w14:paraId="69BC5FFA" w14:textId="77777777" w:rsidR="00892072" w:rsidRPr="00182113" w:rsidRDefault="00892072" w:rsidP="00353EB6">
          <w:pPr>
            <w:rPr>
              <w:rFonts w:ascii="Palatino Linotype" w:hAnsi="Palatino Linotype"/>
              <w:b/>
              <w:sz w:val="22"/>
              <w:szCs w:val="22"/>
            </w:rPr>
          </w:pPr>
        </w:p>
      </w:tc>
      <w:tc>
        <w:tcPr>
          <w:tcW w:w="236" w:type="dxa"/>
          <w:vAlign w:val="center"/>
        </w:tcPr>
        <w:p w14:paraId="7ABAD741" w14:textId="77777777" w:rsidR="00892072" w:rsidRPr="00182113" w:rsidRDefault="00892072" w:rsidP="00353EB6">
          <w:pPr>
            <w:pStyle w:val="Encabezado"/>
            <w:jc w:val="center"/>
            <w:rPr>
              <w:rFonts w:ascii="Palatino Linotype" w:hAnsi="Palatino Linotype"/>
              <w:b/>
              <w:sz w:val="22"/>
              <w:szCs w:val="22"/>
            </w:rPr>
          </w:pPr>
        </w:p>
      </w:tc>
      <w:tc>
        <w:tcPr>
          <w:tcW w:w="3261" w:type="dxa"/>
          <w:vAlign w:val="center"/>
        </w:tcPr>
        <w:p w14:paraId="6CE0C5DB" w14:textId="77777777" w:rsidR="00892072" w:rsidRPr="00182113" w:rsidRDefault="00892072" w:rsidP="00353EB6">
          <w:pPr>
            <w:pStyle w:val="Encabezado"/>
            <w:rPr>
              <w:rFonts w:ascii="Palatino Linotype" w:hAnsi="Palatino Linotype"/>
              <w:b/>
              <w:sz w:val="22"/>
              <w:szCs w:val="22"/>
            </w:rPr>
          </w:pPr>
        </w:p>
      </w:tc>
    </w:tr>
    <w:tr w:rsidR="00892072" w:rsidRPr="00182113" w14:paraId="1CDC5339" w14:textId="77777777" w:rsidTr="00141DF6">
      <w:trPr>
        <w:trHeight w:val="227"/>
      </w:trPr>
      <w:tc>
        <w:tcPr>
          <w:tcW w:w="2532" w:type="dxa"/>
          <w:vAlign w:val="center"/>
        </w:tcPr>
        <w:p w14:paraId="2FCF2F74" w14:textId="77777777" w:rsidR="00892072" w:rsidRPr="00EF13C1" w:rsidRDefault="00892072"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7E7C65E0" w:rsidR="00892072" w:rsidRPr="00EF13C1" w:rsidRDefault="00A10FAC" w:rsidP="00B722A5">
          <w:pPr>
            <w:pStyle w:val="Encabezado"/>
            <w:jc w:val="right"/>
            <w:rPr>
              <w:rFonts w:ascii="Palatino Linotype" w:hAnsi="Palatino Linotype"/>
              <w:b/>
              <w:sz w:val="22"/>
              <w:szCs w:val="22"/>
            </w:rPr>
          </w:pPr>
          <w:r w:rsidRPr="00A10FAC">
            <w:rPr>
              <w:rFonts w:ascii="Palatino Linotype" w:hAnsi="Palatino Linotype"/>
              <w:b/>
              <w:sz w:val="22"/>
              <w:szCs w:val="20"/>
              <w:highlight w:val="black"/>
            </w:rPr>
            <w:t>------------------------------------</w:t>
          </w:r>
          <w:r w:rsidR="00892072" w:rsidRPr="002073B0">
            <w:rPr>
              <w:rFonts w:ascii="Palatino Linotype" w:hAnsi="Palatino Linotype"/>
              <w:b/>
              <w:sz w:val="20"/>
              <w:szCs w:val="20"/>
            </w:rPr>
            <w:t xml:space="preserve"> </w:t>
          </w:r>
        </w:p>
      </w:tc>
      <w:tc>
        <w:tcPr>
          <w:tcW w:w="2532" w:type="dxa"/>
          <w:vAlign w:val="center"/>
        </w:tcPr>
        <w:p w14:paraId="7DAB9A43" w14:textId="77777777" w:rsidR="00892072" w:rsidRPr="00182113" w:rsidRDefault="00892072" w:rsidP="00353EB6">
          <w:pPr>
            <w:rPr>
              <w:rFonts w:ascii="Palatino Linotype" w:hAnsi="Palatino Linotype"/>
              <w:b/>
              <w:sz w:val="22"/>
              <w:szCs w:val="22"/>
            </w:rPr>
          </w:pPr>
        </w:p>
      </w:tc>
      <w:tc>
        <w:tcPr>
          <w:tcW w:w="236" w:type="dxa"/>
          <w:vAlign w:val="center"/>
        </w:tcPr>
        <w:p w14:paraId="3B4A0A1B" w14:textId="77777777" w:rsidR="00892072" w:rsidRPr="00182113" w:rsidRDefault="00892072" w:rsidP="00353EB6">
          <w:pPr>
            <w:pStyle w:val="Encabezado"/>
            <w:jc w:val="center"/>
            <w:rPr>
              <w:rFonts w:ascii="Palatino Linotype" w:hAnsi="Palatino Linotype"/>
              <w:b/>
              <w:sz w:val="22"/>
              <w:szCs w:val="22"/>
            </w:rPr>
          </w:pPr>
        </w:p>
      </w:tc>
      <w:tc>
        <w:tcPr>
          <w:tcW w:w="3261" w:type="dxa"/>
          <w:vAlign w:val="center"/>
        </w:tcPr>
        <w:p w14:paraId="22727AC3" w14:textId="77777777" w:rsidR="00892072" w:rsidRPr="00182113" w:rsidRDefault="00892072" w:rsidP="00353EB6">
          <w:pPr>
            <w:pStyle w:val="Encabezado"/>
            <w:rPr>
              <w:rFonts w:ascii="Palatino Linotype" w:hAnsi="Palatino Linotype"/>
              <w:b/>
              <w:sz w:val="22"/>
              <w:szCs w:val="22"/>
            </w:rPr>
          </w:pPr>
        </w:p>
      </w:tc>
    </w:tr>
    <w:tr w:rsidR="00892072" w:rsidRPr="00182113" w14:paraId="7FA9593F" w14:textId="77777777" w:rsidTr="00141DF6">
      <w:trPr>
        <w:trHeight w:val="232"/>
      </w:trPr>
      <w:tc>
        <w:tcPr>
          <w:tcW w:w="2532" w:type="dxa"/>
          <w:vAlign w:val="center"/>
        </w:tcPr>
        <w:p w14:paraId="4B717704" w14:textId="77777777" w:rsidR="00892072" w:rsidRPr="00EF13C1" w:rsidRDefault="00892072"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77777777" w:rsidR="00892072" w:rsidRPr="00EF13C1" w:rsidRDefault="00892072" w:rsidP="00B722A5">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c>
        <w:tcPr>
          <w:tcW w:w="2532" w:type="dxa"/>
          <w:vAlign w:val="center"/>
        </w:tcPr>
        <w:p w14:paraId="381823C1" w14:textId="77777777" w:rsidR="00892072" w:rsidRPr="00182113" w:rsidRDefault="00892072" w:rsidP="00353EB6">
          <w:pPr>
            <w:rPr>
              <w:rFonts w:ascii="Palatino Linotype" w:hAnsi="Palatino Linotype"/>
              <w:b/>
              <w:sz w:val="22"/>
              <w:szCs w:val="22"/>
            </w:rPr>
          </w:pPr>
        </w:p>
      </w:tc>
      <w:tc>
        <w:tcPr>
          <w:tcW w:w="236" w:type="dxa"/>
          <w:vAlign w:val="center"/>
        </w:tcPr>
        <w:p w14:paraId="11207DC8" w14:textId="77777777" w:rsidR="00892072" w:rsidRPr="00182113" w:rsidRDefault="00892072" w:rsidP="00353EB6">
          <w:pPr>
            <w:pStyle w:val="Encabezado"/>
            <w:jc w:val="center"/>
            <w:rPr>
              <w:rFonts w:ascii="Palatino Linotype" w:hAnsi="Palatino Linotype"/>
              <w:b/>
              <w:sz w:val="22"/>
              <w:szCs w:val="22"/>
            </w:rPr>
          </w:pPr>
        </w:p>
      </w:tc>
      <w:tc>
        <w:tcPr>
          <w:tcW w:w="3261" w:type="dxa"/>
          <w:vAlign w:val="center"/>
        </w:tcPr>
        <w:p w14:paraId="26860CE4" w14:textId="77777777" w:rsidR="00892072" w:rsidRPr="00182113" w:rsidRDefault="00892072" w:rsidP="00353EB6">
          <w:pPr>
            <w:pStyle w:val="Encabezado"/>
            <w:rPr>
              <w:rFonts w:ascii="Palatino Linotype" w:hAnsi="Palatino Linotype"/>
              <w:b/>
              <w:sz w:val="22"/>
              <w:szCs w:val="22"/>
            </w:rPr>
          </w:pPr>
        </w:p>
      </w:tc>
    </w:tr>
    <w:tr w:rsidR="00892072" w:rsidRPr="00182113" w14:paraId="08E6C4CF" w14:textId="77777777" w:rsidTr="00141DF6">
      <w:trPr>
        <w:trHeight w:val="320"/>
      </w:trPr>
      <w:tc>
        <w:tcPr>
          <w:tcW w:w="2532" w:type="dxa"/>
          <w:vAlign w:val="center"/>
        </w:tcPr>
        <w:p w14:paraId="1ED1BE99" w14:textId="77777777" w:rsidR="00892072" w:rsidRPr="00EF13C1" w:rsidRDefault="00892072"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892072" w:rsidRPr="00EF13C1" w:rsidRDefault="00892072"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892072" w:rsidRPr="00182113" w:rsidRDefault="00892072" w:rsidP="00353EB6">
          <w:pPr>
            <w:rPr>
              <w:rFonts w:ascii="Palatino Linotype" w:hAnsi="Palatino Linotype"/>
              <w:b/>
              <w:sz w:val="22"/>
              <w:szCs w:val="22"/>
            </w:rPr>
          </w:pPr>
        </w:p>
      </w:tc>
      <w:tc>
        <w:tcPr>
          <w:tcW w:w="236" w:type="dxa"/>
          <w:vAlign w:val="center"/>
        </w:tcPr>
        <w:p w14:paraId="507427D0" w14:textId="77777777" w:rsidR="00892072" w:rsidRPr="00182113" w:rsidRDefault="00892072" w:rsidP="00353EB6">
          <w:pPr>
            <w:pStyle w:val="Encabezado"/>
            <w:jc w:val="center"/>
            <w:rPr>
              <w:rFonts w:ascii="Palatino Linotype" w:hAnsi="Palatino Linotype"/>
              <w:b/>
              <w:sz w:val="22"/>
              <w:szCs w:val="22"/>
            </w:rPr>
          </w:pPr>
        </w:p>
      </w:tc>
      <w:tc>
        <w:tcPr>
          <w:tcW w:w="3261" w:type="dxa"/>
          <w:vAlign w:val="center"/>
        </w:tcPr>
        <w:p w14:paraId="13283786" w14:textId="77777777" w:rsidR="00892072" w:rsidRPr="00182113" w:rsidRDefault="00892072" w:rsidP="00353EB6">
          <w:pPr>
            <w:pStyle w:val="Encabezado"/>
            <w:rPr>
              <w:rFonts w:ascii="Palatino Linotype" w:hAnsi="Palatino Linotype"/>
              <w:b/>
              <w:sz w:val="22"/>
              <w:szCs w:val="22"/>
            </w:rPr>
          </w:pPr>
        </w:p>
      </w:tc>
    </w:tr>
  </w:tbl>
  <w:p w14:paraId="1818E45C" w14:textId="0548A65D" w:rsidR="00892072" w:rsidRDefault="00431AA5">
    <w:pPr>
      <w:pStyle w:val="Encabezado"/>
    </w:pPr>
    <w:r>
      <w:rPr>
        <w:noProof/>
        <w:lang w:val="es-MX" w:eastAsia="es-MX"/>
      </w:rPr>
      <w:pict w14:anchorId="4F22F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12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BEE"/>
    <w:multiLevelType w:val="hybridMultilevel"/>
    <w:tmpl w:val="AD34174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090DFB"/>
    <w:multiLevelType w:val="hybridMultilevel"/>
    <w:tmpl w:val="FF32B2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077E6"/>
    <w:multiLevelType w:val="hybridMultilevel"/>
    <w:tmpl w:val="9F425774"/>
    <w:lvl w:ilvl="0" w:tplc="9FD07902">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764B6C"/>
    <w:multiLevelType w:val="hybridMultilevel"/>
    <w:tmpl w:val="DC4258A4"/>
    <w:lvl w:ilvl="0" w:tplc="86A037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8854B6"/>
    <w:multiLevelType w:val="hybridMultilevel"/>
    <w:tmpl w:val="B9465730"/>
    <w:lvl w:ilvl="0" w:tplc="B2969FD8">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215339"/>
    <w:multiLevelType w:val="hybridMultilevel"/>
    <w:tmpl w:val="22AED884"/>
    <w:lvl w:ilvl="0" w:tplc="E8B28184">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040A0E"/>
    <w:multiLevelType w:val="hybridMultilevel"/>
    <w:tmpl w:val="C0EA5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DA6312"/>
    <w:multiLevelType w:val="hybridMultilevel"/>
    <w:tmpl w:val="AD60CFB4"/>
    <w:lvl w:ilvl="0" w:tplc="F538159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1F2772"/>
    <w:multiLevelType w:val="hybridMultilevel"/>
    <w:tmpl w:val="C442B53A"/>
    <w:lvl w:ilvl="0" w:tplc="D6E0F4A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1"/>
  </w:num>
  <w:num w:numId="5">
    <w:abstractNumId w:val="11"/>
  </w:num>
  <w:num w:numId="6">
    <w:abstractNumId w:val="9"/>
  </w:num>
  <w:num w:numId="7">
    <w:abstractNumId w:val="14"/>
  </w:num>
  <w:num w:numId="8">
    <w:abstractNumId w:val="19"/>
  </w:num>
  <w:num w:numId="9">
    <w:abstractNumId w:val="6"/>
  </w:num>
  <w:num w:numId="10">
    <w:abstractNumId w:val="2"/>
  </w:num>
  <w:num w:numId="11">
    <w:abstractNumId w:val="8"/>
  </w:num>
  <w:num w:numId="12">
    <w:abstractNumId w:val="16"/>
  </w:num>
  <w:num w:numId="13">
    <w:abstractNumId w:val="3"/>
  </w:num>
  <w:num w:numId="14">
    <w:abstractNumId w:val="21"/>
  </w:num>
  <w:num w:numId="15">
    <w:abstractNumId w:val="20"/>
  </w:num>
  <w:num w:numId="16">
    <w:abstractNumId w:val="5"/>
  </w:num>
  <w:num w:numId="17">
    <w:abstractNumId w:val="17"/>
  </w:num>
  <w:num w:numId="18">
    <w:abstractNumId w:val="10"/>
  </w:num>
  <w:num w:numId="19">
    <w:abstractNumId w:val="18"/>
  </w:num>
  <w:num w:numId="20">
    <w:abstractNumId w:val="13"/>
  </w:num>
  <w:num w:numId="21">
    <w:abstractNumId w:val="7"/>
  </w:num>
  <w:num w:numId="22">
    <w:abstractNumId w:val="15"/>
  </w:num>
  <w:num w:numId="2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914"/>
    <w:rsid w:val="000205C3"/>
    <w:rsid w:val="00020A79"/>
    <w:rsid w:val="000218CD"/>
    <w:rsid w:val="00021CFC"/>
    <w:rsid w:val="00021EFC"/>
    <w:rsid w:val="000274EF"/>
    <w:rsid w:val="00031362"/>
    <w:rsid w:val="00032ED4"/>
    <w:rsid w:val="000343D4"/>
    <w:rsid w:val="0003577B"/>
    <w:rsid w:val="00036E69"/>
    <w:rsid w:val="000404FD"/>
    <w:rsid w:val="0004269C"/>
    <w:rsid w:val="00044AB6"/>
    <w:rsid w:val="00045D8E"/>
    <w:rsid w:val="000463AC"/>
    <w:rsid w:val="000471A3"/>
    <w:rsid w:val="000550E9"/>
    <w:rsid w:val="00055AB7"/>
    <w:rsid w:val="00055C0B"/>
    <w:rsid w:val="00057046"/>
    <w:rsid w:val="00057A9A"/>
    <w:rsid w:val="00061623"/>
    <w:rsid w:val="00061B8C"/>
    <w:rsid w:val="00066351"/>
    <w:rsid w:val="000663DD"/>
    <w:rsid w:val="0007491E"/>
    <w:rsid w:val="00075979"/>
    <w:rsid w:val="00075A4C"/>
    <w:rsid w:val="00091880"/>
    <w:rsid w:val="00092CD4"/>
    <w:rsid w:val="00094259"/>
    <w:rsid w:val="00096AFD"/>
    <w:rsid w:val="000A203F"/>
    <w:rsid w:val="000A2541"/>
    <w:rsid w:val="000A46A2"/>
    <w:rsid w:val="000A79E0"/>
    <w:rsid w:val="000B0650"/>
    <w:rsid w:val="000B3BC1"/>
    <w:rsid w:val="000C37A1"/>
    <w:rsid w:val="000C5138"/>
    <w:rsid w:val="000C524E"/>
    <w:rsid w:val="000C6085"/>
    <w:rsid w:val="000D3C75"/>
    <w:rsid w:val="000D4FCC"/>
    <w:rsid w:val="000D5FC2"/>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3174"/>
    <w:rsid w:val="000F341D"/>
    <w:rsid w:val="000F53A7"/>
    <w:rsid w:val="00100FB3"/>
    <w:rsid w:val="00101488"/>
    <w:rsid w:val="001019CA"/>
    <w:rsid w:val="001025FA"/>
    <w:rsid w:val="00103C7E"/>
    <w:rsid w:val="00103D99"/>
    <w:rsid w:val="00105642"/>
    <w:rsid w:val="00105A38"/>
    <w:rsid w:val="00106334"/>
    <w:rsid w:val="0011051D"/>
    <w:rsid w:val="001106D0"/>
    <w:rsid w:val="00110E2E"/>
    <w:rsid w:val="001168F4"/>
    <w:rsid w:val="00121044"/>
    <w:rsid w:val="0012259F"/>
    <w:rsid w:val="00122EA6"/>
    <w:rsid w:val="00123610"/>
    <w:rsid w:val="00124DE0"/>
    <w:rsid w:val="001308F8"/>
    <w:rsid w:val="00130B1E"/>
    <w:rsid w:val="00130F14"/>
    <w:rsid w:val="001318AF"/>
    <w:rsid w:val="001319DC"/>
    <w:rsid w:val="00132F24"/>
    <w:rsid w:val="00133116"/>
    <w:rsid w:val="001336BF"/>
    <w:rsid w:val="001342EB"/>
    <w:rsid w:val="00135E7D"/>
    <w:rsid w:val="001373FF"/>
    <w:rsid w:val="00140005"/>
    <w:rsid w:val="00141DF6"/>
    <w:rsid w:val="00144456"/>
    <w:rsid w:val="0014528A"/>
    <w:rsid w:val="00145959"/>
    <w:rsid w:val="00147544"/>
    <w:rsid w:val="00147DF3"/>
    <w:rsid w:val="00150242"/>
    <w:rsid w:val="0015151E"/>
    <w:rsid w:val="001515F1"/>
    <w:rsid w:val="001520C4"/>
    <w:rsid w:val="0015267F"/>
    <w:rsid w:val="00154677"/>
    <w:rsid w:val="0015525D"/>
    <w:rsid w:val="00156A90"/>
    <w:rsid w:val="00160303"/>
    <w:rsid w:val="001608DD"/>
    <w:rsid w:val="00160EFC"/>
    <w:rsid w:val="00162483"/>
    <w:rsid w:val="001624FE"/>
    <w:rsid w:val="00163041"/>
    <w:rsid w:val="00163F26"/>
    <w:rsid w:val="00166171"/>
    <w:rsid w:val="00167218"/>
    <w:rsid w:val="001672EA"/>
    <w:rsid w:val="00170DEE"/>
    <w:rsid w:val="001715AF"/>
    <w:rsid w:val="001718E0"/>
    <w:rsid w:val="001720F9"/>
    <w:rsid w:val="00173525"/>
    <w:rsid w:val="00182286"/>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2619"/>
    <w:rsid w:val="001C32D4"/>
    <w:rsid w:val="001C401F"/>
    <w:rsid w:val="001C40BB"/>
    <w:rsid w:val="001C6037"/>
    <w:rsid w:val="001C625B"/>
    <w:rsid w:val="001C6B98"/>
    <w:rsid w:val="001C7C47"/>
    <w:rsid w:val="001D1714"/>
    <w:rsid w:val="001D205B"/>
    <w:rsid w:val="001D33C8"/>
    <w:rsid w:val="001D557F"/>
    <w:rsid w:val="001D5999"/>
    <w:rsid w:val="001D5D25"/>
    <w:rsid w:val="001D5F4A"/>
    <w:rsid w:val="001D6496"/>
    <w:rsid w:val="001D7A5B"/>
    <w:rsid w:val="001E1EE1"/>
    <w:rsid w:val="001E5379"/>
    <w:rsid w:val="001E673C"/>
    <w:rsid w:val="001E69EF"/>
    <w:rsid w:val="001F02A3"/>
    <w:rsid w:val="001F1A61"/>
    <w:rsid w:val="001F27F5"/>
    <w:rsid w:val="001F2B1D"/>
    <w:rsid w:val="001F6878"/>
    <w:rsid w:val="001F7B21"/>
    <w:rsid w:val="00201C80"/>
    <w:rsid w:val="00203C51"/>
    <w:rsid w:val="00203DB6"/>
    <w:rsid w:val="002065EF"/>
    <w:rsid w:val="002073B0"/>
    <w:rsid w:val="0021062B"/>
    <w:rsid w:val="0021398B"/>
    <w:rsid w:val="002146B1"/>
    <w:rsid w:val="002152A6"/>
    <w:rsid w:val="00216C93"/>
    <w:rsid w:val="0021749F"/>
    <w:rsid w:val="0022089E"/>
    <w:rsid w:val="002208F8"/>
    <w:rsid w:val="00220C8D"/>
    <w:rsid w:val="0022251B"/>
    <w:rsid w:val="00222845"/>
    <w:rsid w:val="002229DA"/>
    <w:rsid w:val="002248D3"/>
    <w:rsid w:val="00225393"/>
    <w:rsid w:val="00225AEA"/>
    <w:rsid w:val="00226E1C"/>
    <w:rsid w:val="00230ED8"/>
    <w:rsid w:val="00231687"/>
    <w:rsid w:val="00231FF4"/>
    <w:rsid w:val="00237EAE"/>
    <w:rsid w:val="00240DBB"/>
    <w:rsid w:val="00241128"/>
    <w:rsid w:val="002421EB"/>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2E0"/>
    <w:rsid w:val="0028469E"/>
    <w:rsid w:val="00286C61"/>
    <w:rsid w:val="00294EEE"/>
    <w:rsid w:val="00296E48"/>
    <w:rsid w:val="00296EF2"/>
    <w:rsid w:val="002A0419"/>
    <w:rsid w:val="002A3EC2"/>
    <w:rsid w:val="002A4249"/>
    <w:rsid w:val="002A59F0"/>
    <w:rsid w:val="002A5BA4"/>
    <w:rsid w:val="002B0356"/>
    <w:rsid w:val="002B430C"/>
    <w:rsid w:val="002B4612"/>
    <w:rsid w:val="002C2F1A"/>
    <w:rsid w:val="002C32FE"/>
    <w:rsid w:val="002C4FEC"/>
    <w:rsid w:val="002C51AA"/>
    <w:rsid w:val="002D2177"/>
    <w:rsid w:val="002D21B7"/>
    <w:rsid w:val="002D3F81"/>
    <w:rsid w:val="002D65DA"/>
    <w:rsid w:val="002D7BFD"/>
    <w:rsid w:val="002E01F3"/>
    <w:rsid w:val="002E144C"/>
    <w:rsid w:val="002E2041"/>
    <w:rsid w:val="002E4801"/>
    <w:rsid w:val="002F1198"/>
    <w:rsid w:val="002F1FA2"/>
    <w:rsid w:val="002F37F6"/>
    <w:rsid w:val="002F41D4"/>
    <w:rsid w:val="002F42C6"/>
    <w:rsid w:val="002F4E9B"/>
    <w:rsid w:val="003006D4"/>
    <w:rsid w:val="00300AC1"/>
    <w:rsid w:val="00302FF6"/>
    <w:rsid w:val="0030404B"/>
    <w:rsid w:val="00311921"/>
    <w:rsid w:val="0031414E"/>
    <w:rsid w:val="00316A85"/>
    <w:rsid w:val="00316E45"/>
    <w:rsid w:val="00322592"/>
    <w:rsid w:val="00323479"/>
    <w:rsid w:val="003236DE"/>
    <w:rsid w:val="003243D0"/>
    <w:rsid w:val="003337B5"/>
    <w:rsid w:val="00334D63"/>
    <w:rsid w:val="0033655A"/>
    <w:rsid w:val="00336D72"/>
    <w:rsid w:val="00341141"/>
    <w:rsid w:val="003438A7"/>
    <w:rsid w:val="0034418B"/>
    <w:rsid w:val="003458F2"/>
    <w:rsid w:val="003477AB"/>
    <w:rsid w:val="003520B3"/>
    <w:rsid w:val="00352347"/>
    <w:rsid w:val="00352F58"/>
    <w:rsid w:val="003530F1"/>
    <w:rsid w:val="00353EB6"/>
    <w:rsid w:val="00356876"/>
    <w:rsid w:val="00357218"/>
    <w:rsid w:val="00360C39"/>
    <w:rsid w:val="0036237D"/>
    <w:rsid w:val="003663F5"/>
    <w:rsid w:val="00366760"/>
    <w:rsid w:val="0036737F"/>
    <w:rsid w:val="0036741F"/>
    <w:rsid w:val="00371EA9"/>
    <w:rsid w:val="0037377C"/>
    <w:rsid w:val="00373F0F"/>
    <w:rsid w:val="0038111F"/>
    <w:rsid w:val="00381768"/>
    <w:rsid w:val="00382C85"/>
    <w:rsid w:val="0038321D"/>
    <w:rsid w:val="00385622"/>
    <w:rsid w:val="0038648F"/>
    <w:rsid w:val="003916EC"/>
    <w:rsid w:val="00392960"/>
    <w:rsid w:val="00392E06"/>
    <w:rsid w:val="003950A7"/>
    <w:rsid w:val="00396682"/>
    <w:rsid w:val="00396EC9"/>
    <w:rsid w:val="003977F2"/>
    <w:rsid w:val="003A0929"/>
    <w:rsid w:val="003A1075"/>
    <w:rsid w:val="003A3A45"/>
    <w:rsid w:val="003A75A4"/>
    <w:rsid w:val="003A7F47"/>
    <w:rsid w:val="003B0404"/>
    <w:rsid w:val="003B1C04"/>
    <w:rsid w:val="003B26E6"/>
    <w:rsid w:val="003B31C0"/>
    <w:rsid w:val="003B3BE1"/>
    <w:rsid w:val="003B595E"/>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E29A2"/>
    <w:rsid w:val="003F369B"/>
    <w:rsid w:val="003F4747"/>
    <w:rsid w:val="003F543D"/>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1AA5"/>
    <w:rsid w:val="0043239A"/>
    <w:rsid w:val="00433978"/>
    <w:rsid w:val="0043484F"/>
    <w:rsid w:val="0043492B"/>
    <w:rsid w:val="0043709E"/>
    <w:rsid w:val="00443AB4"/>
    <w:rsid w:val="00443C87"/>
    <w:rsid w:val="0044467F"/>
    <w:rsid w:val="00445CD6"/>
    <w:rsid w:val="00446859"/>
    <w:rsid w:val="00450462"/>
    <w:rsid w:val="00450C1E"/>
    <w:rsid w:val="004536FA"/>
    <w:rsid w:val="0045387B"/>
    <w:rsid w:val="00455CF9"/>
    <w:rsid w:val="00456B4C"/>
    <w:rsid w:val="00457FE4"/>
    <w:rsid w:val="004638E4"/>
    <w:rsid w:val="00465214"/>
    <w:rsid w:val="0046559A"/>
    <w:rsid w:val="004677FC"/>
    <w:rsid w:val="00470924"/>
    <w:rsid w:val="00473FB2"/>
    <w:rsid w:val="00474D8F"/>
    <w:rsid w:val="00475B56"/>
    <w:rsid w:val="004817DA"/>
    <w:rsid w:val="00481D01"/>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789"/>
    <w:rsid w:val="004A7BB6"/>
    <w:rsid w:val="004B019D"/>
    <w:rsid w:val="004B3FCA"/>
    <w:rsid w:val="004B40AF"/>
    <w:rsid w:val="004B5E61"/>
    <w:rsid w:val="004B7A54"/>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18C2"/>
    <w:rsid w:val="004F2039"/>
    <w:rsid w:val="004F2755"/>
    <w:rsid w:val="004F2918"/>
    <w:rsid w:val="004F4AE4"/>
    <w:rsid w:val="004F5F25"/>
    <w:rsid w:val="004F6C8A"/>
    <w:rsid w:val="004F7B23"/>
    <w:rsid w:val="004F7EE3"/>
    <w:rsid w:val="00500359"/>
    <w:rsid w:val="00500675"/>
    <w:rsid w:val="00500D9A"/>
    <w:rsid w:val="005044D6"/>
    <w:rsid w:val="00504780"/>
    <w:rsid w:val="00505639"/>
    <w:rsid w:val="0050618A"/>
    <w:rsid w:val="005067A2"/>
    <w:rsid w:val="00512189"/>
    <w:rsid w:val="00513071"/>
    <w:rsid w:val="00513336"/>
    <w:rsid w:val="00514186"/>
    <w:rsid w:val="0051467E"/>
    <w:rsid w:val="0051509C"/>
    <w:rsid w:val="005200F5"/>
    <w:rsid w:val="0052012D"/>
    <w:rsid w:val="005212A5"/>
    <w:rsid w:val="00521AF4"/>
    <w:rsid w:val="005234DE"/>
    <w:rsid w:val="00524962"/>
    <w:rsid w:val="00525E65"/>
    <w:rsid w:val="00526506"/>
    <w:rsid w:val="00526C35"/>
    <w:rsid w:val="005272BF"/>
    <w:rsid w:val="00530E6E"/>
    <w:rsid w:val="005337D9"/>
    <w:rsid w:val="005340FA"/>
    <w:rsid w:val="0053423A"/>
    <w:rsid w:val="00534605"/>
    <w:rsid w:val="005379D5"/>
    <w:rsid w:val="00541AC9"/>
    <w:rsid w:val="00543B5B"/>
    <w:rsid w:val="00546D26"/>
    <w:rsid w:val="005472AB"/>
    <w:rsid w:val="00550CB1"/>
    <w:rsid w:val="00550DA9"/>
    <w:rsid w:val="0055170E"/>
    <w:rsid w:val="005521C0"/>
    <w:rsid w:val="005531B7"/>
    <w:rsid w:val="005540A0"/>
    <w:rsid w:val="00554DF4"/>
    <w:rsid w:val="005552BF"/>
    <w:rsid w:val="0055717D"/>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9E1"/>
    <w:rsid w:val="00595C5B"/>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5125"/>
    <w:rsid w:val="005D6673"/>
    <w:rsid w:val="005D74E1"/>
    <w:rsid w:val="005E06DC"/>
    <w:rsid w:val="005E10C3"/>
    <w:rsid w:val="005E1D42"/>
    <w:rsid w:val="005E22B0"/>
    <w:rsid w:val="005E2E2B"/>
    <w:rsid w:val="005E3616"/>
    <w:rsid w:val="005E51B0"/>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545"/>
    <w:rsid w:val="0062596E"/>
    <w:rsid w:val="0062698E"/>
    <w:rsid w:val="0062799B"/>
    <w:rsid w:val="00630DD2"/>
    <w:rsid w:val="00632219"/>
    <w:rsid w:val="006339F3"/>
    <w:rsid w:val="00634B84"/>
    <w:rsid w:val="00640FFB"/>
    <w:rsid w:val="006411E3"/>
    <w:rsid w:val="006414BE"/>
    <w:rsid w:val="0064382B"/>
    <w:rsid w:val="00644191"/>
    <w:rsid w:val="00644FEC"/>
    <w:rsid w:val="006456DF"/>
    <w:rsid w:val="00646380"/>
    <w:rsid w:val="00647049"/>
    <w:rsid w:val="00651373"/>
    <w:rsid w:val="006514CA"/>
    <w:rsid w:val="00653648"/>
    <w:rsid w:val="00654CE8"/>
    <w:rsid w:val="0065568B"/>
    <w:rsid w:val="00655821"/>
    <w:rsid w:val="006566D0"/>
    <w:rsid w:val="00660D0F"/>
    <w:rsid w:val="006617BA"/>
    <w:rsid w:val="00664256"/>
    <w:rsid w:val="006650CC"/>
    <w:rsid w:val="00666351"/>
    <w:rsid w:val="00666B58"/>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D1DD3"/>
    <w:rsid w:val="006D21E4"/>
    <w:rsid w:val="006D2FCE"/>
    <w:rsid w:val="006D6CCC"/>
    <w:rsid w:val="006E1469"/>
    <w:rsid w:val="006E1918"/>
    <w:rsid w:val="006E3AC2"/>
    <w:rsid w:val="006E4CE1"/>
    <w:rsid w:val="006E5B19"/>
    <w:rsid w:val="006E74A1"/>
    <w:rsid w:val="006E78E6"/>
    <w:rsid w:val="006E7D30"/>
    <w:rsid w:val="006F1BA4"/>
    <w:rsid w:val="006F3B19"/>
    <w:rsid w:val="006F55B0"/>
    <w:rsid w:val="006F73C3"/>
    <w:rsid w:val="006F7CDB"/>
    <w:rsid w:val="006F7D9F"/>
    <w:rsid w:val="00701E94"/>
    <w:rsid w:val="007026C3"/>
    <w:rsid w:val="0070308A"/>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351F9"/>
    <w:rsid w:val="007401AD"/>
    <w:rsid w:val="00740D89"/>
    <w:rsid w:val="00742C51"/>
    <w:rsid w:val="00743731"/>
    <w:rsid w:val="007438EE"/>
    <w:rsid w:val="00745072"/>
    <w:rsid w:val="00746CAC"/>
    <w:rsid w:val="007473A6"/>
    <w:rsid w:val="00747BD2"/>
    <w:rsid w:val="00755CC3"/>
    <w:rsid w:val="00756991"/>
    <w:rsid w:val="00756E1A"/>
    <w:rsid w:val="00757201"/>
    <w:rsid w:val="00757EFE"/>
    <w:rsid w:val="0076044B"/>
    <w:rsid w:val="007604AA"/>
    <w:rsid w:val="00765DEF"/>
    <w:rsid w:val="00766EB6"/>
    <w:rsid w:val="007740EB"/>
    <w:rsid w:val="007763D4"/>
    <w:rsid w:val="00781636"/>
    <w:rsid w:val="007838C0"/>
    <w:rsid w:val="0078539D"/>
    <w:rsid w:val="00785B79"/>
    <w:rsid w:val="007923CB"/>
    <w:rsid w:val="0079301F"/>
    <w:rsid w:val="007930F1"/>
    <w:rsid w:val="00793224"/>
    <w:rsid w:val="00794037"/>
    <w:rsid w:val="00795D3A"/>
    <w:rsid w:val="00795EA1"/>
    <w:rsid w:val="00796727"/>
    <w:rsid w:val="00796D7E"/>
    <w:rsid w:val="007A43BC"/>
    <w:rsid w:val="007A4812"/>
    <w:rsid w:val="007B1DAC"/>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7B2"/>
    <w:rsid w:val="007F2BBA"/>
    <w:rsid w:val="007F5923"/>
    <w:rsid w:val="007F611D"/>
    <w:rsid w:val="007F6CBE"/>
    <w:rsid w:val="007F761B"/>
    <w:rsid w:val="007F7B9C"/>
    <w:rsid w:val="007F7C18"/>
    <w:rsid w:val="008004BE"/>
    <w:rsid w:val="00801CB0"/>
    <w:rsid w:val="008044AC"/>
    <w:rsid w:val="00805C58"/>
    <w:rsid w:val="008078B6"/>
    <w:rsid w:val="00807FD2"/>
    <w:rsid w:val="0081044D"/>
    <w:rsid w:val="00811F2A"/>
    <w:rsid w:val="008128DD"/>
    <w:rsid w:val="00812C54"/>
    <w:rsid w:val="00813740"/>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5D7"/>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072"/>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4186"/>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6DF0"/>
    <w:rsid w:val="00917EA3"/>
    <w:rsid w:val="009238C4"/>
    <w:rsid w:val="00923DF9"/>
    <w:rsid w:val="00924B1A"/>
    <w:rsid w:val="0092505E"/>
    <w:rsid w:val="0092772E"/>
    <w:rsid w:val="00933409"/>
    <w:rsid w:val="0093365D"/>
    <w:rsid w:val="00933B2F"/>
    <w:rsid w:val="0093673C"/>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55770"/>
    <w:rsid w:val="009603EC"/>
    <w:rsid w:val="00962CAE"/>
    <w:rsid w:val="009660E6"/>
    <w:rsid w:val="00970964"/>
    <w:rsid w:val="00970F94"/>
    <w:rsid w:val="00971105"/>
    <w:rsid w:val="0097351E"/>
    <w:rsid w:val="00974D9C"/>
    <w:rsid w:val="00976E5F"/>
    <w:rsid w:val="0097749D"/>
    <w:rsid w:val="009777F4"/>
    <w:rsid w:val="00980652"/>
    <w:rsid w:val="009848D4"/>
    <w:rsid w:val="0099358A"/>
    <w:rsid w:val="009947E6"/>
    <w:rsid w:val="00996A7E"/>
    <w:rsid w:val="009A0C6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385"/>
    <w:rsid w:val="009E1568"/>
    <w:rsid w:val="009E5696"/>
    <w:rsid w:val="009F144C"/>
    <w:rsid w:val="009F1491"/>
    <w:rsid w:val="009F390E"/>
    <w:rsid w:val="009F5288"/>
    <w:rsid w:val="009F7EB4"/>
    <w:rsid w:val="00A02087"/>
    <w:rsid w:val="00A109E3"/>
    <w:rsid w:val="00A10FAC"/>
    <w:rsid w:val="00A1302E"/>
    <w:rsid w:val="00A131BA"/>
    <w:rsid w:val="00A14C74"/>
    <w:rsid w:val="00A158BC"/>
    <w:rsid w:val="00A1731C"/>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1FDE"/>
    <w:rsid w:val="00A53B90"/>
    <w:rsid w:val="00A55663"/>
    <w:rsid w:val="00A56957"/>
    <w:rsid w:val="00A576C5"/>
    <w:rsid w:val="00A57B38"/>
    <w:rsid w:val="00A70D12"/>
    <w:rsid w:val="00A720E7"/>
    <w:rsid w:val="00A732CD"/>
    <w:rsid w:val="00A758A6"/>
    <w:rsid w:val="00A81C8A"/>
    <w:rsid w:val="00A82194"/>
    <w:rsid w:val="00A828E4"/>
    <w:rsid w:val="00A848FC"/>
    <w:rsid w:val="00A86534"/>
    <w:rsid w:val="00A86541"/>
    <w:rsid w:val="00A86EBA"/>
    <w:rsid w:val="00A8727A"/>
    <w:rsid w:val="00A91B2C"/>
    <w:rsid w:val="00A9281A"/>
    <w:rsid w:val="00A92A3C"/>
    <w:rsid w:val="00A9421A"/>
    <w:rsid w:val="00A9574E"/>
    <w:rsid w:val="00A9637C"/>
    <w:rsid w:val="00AA0D5D"/>
    <w:rsid w:val="00AA15CC"/>
    <w:rsid w:val="00AA1A82"/>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2C9"/>
    <w:rsid w:val="00AD184C"/>
    <w:rsid w:val="00AD1D4C"/>
    <w:rsid w:val="00AD2AF6"/>
    <w:rsid w:val="00AD39C4"/>
    <w:rsid w:val="00AD4EB3"/>
    <w:rsid w:val="00AE094B"/>
    <w:rsid w:val="00AE1DD5"/>
    <w:rsid w:val="00AE55A0"/>
    <w:rsid w:val="00AE5ED3"/>
    <w:rsid w:val="00AE6A0C"/>
    <w:rsid w:val="00AF064C"/>
    <w:rsid w:val="00AF0D0E"/>
    <w:rsid w:val="00AF705E"/>
    <w:rsid w:val="00AF7702"/>
    <w:rsid w:val="00B01F10"/>
    <w:rsid w:val="00B024CD"/>
    <w:rsid w:val="00B04311"/>
    <w:rsid w:val="00B06DC5"/>
    <w:rsid w:val="00B06E30"/>
    <w:rsid w:val="00B07912"/>
    <w:rsid w:val="00B07D5B"/>
    <w:rsid w:val="00B07E62"/>
    <w:rsid w:val="00B1067F"/>
    <w:rsid w:val="00B1149A"/>
    <w:rsid w:val="00B12E16"/>
    <w:rsid w:val="00B12F05"/>
    <w:rsid w:val="00B13BA4"/>
    <w:rsid w:val="00B143F9"/>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6A7E"/>
    <w:rsid w:val="00B50B83"/>
    <w:rsid w:val="00B5288F"/>
    <w:rsid w:val="00B52A72"/>
    <w:rsid w:val="00B52C65"/>
    <w:rsid w:val="00B5361E"/>
    <w:rsid w:val="00B53CD4"/>
    <w:rsid w:val="00B55D4A"/>
    <w:rsid w:val="00B55EEC"/>
    <w:rsid w:val="00B61ED9"/>
    <w:rsid w:val="00B62C0A"/>
    <w:rsid w:val="00B62D3A"/>
    <w:rsid w:val="00B62DE1"/>
    <w:rsid w:val="00B6476A"/>
    <w:rsid w:val="00B64D15"/>
    <w:rsid w:val="00B65F93"/>
    <w:rsid w:val="00B722A5"/>
    <w:rsid w:val="00B723EB"/>
    <w:rsid w:val="00B74A03"/>
    <w:rsid w:val="00B77CBA"/>
    <w:rsid w:val="00B82B69"/>
    <w:rsid w:val="00B85656"/>
    <w:rsid w:val="00B91C15"/>
    <w:rsid w:val="00B91D5C"/>
    <w:rsid w:val="00B9311E"/>
    <w:rsid w:val="00B9559D"/>
    <w:rsid w:val="00B95C98"/>
    <w:rsid w:val="00B962E1"/>
    <w:rsid w:val="00B9706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7690"/>
    <w:rsid w:val="00BE7859"/>
    <w:rsid w:val="00BF25B1"/>
    <w:rsid w:val="00BF2E59"/>
    <w:rsid w:val="00BF5319"/>
    <w:rsid w:val="00BF5406"/>
    <w:rsid w:val="00BF7759"/>
    <w:rsid w:val="00C00901"/>
    <w:rsid w:val="00C02CF2"/>
    <w:rsid w:val="00C11558"/>
    <w:rsid w:val="00C11A40"/>
    <w:rsid w:val="00C11D32"/>
    <w:rsid w:val="00C11FEA"/>
    <w:rsid w:val="00C156B2"/>
    <w:rsid w:val="00C22445"/>
    <w:rsid w:val="00C24901"/>
    <w:rsid w:val="00C25FC9"/>
    <w:rsid w:val="00C306D3"/>
    <w:rsid w:val="00C33621"/>
    <w:rsid w:val="00C34038"/>
    <w:rsid w:val="00C3497D"/>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30A8"/>
    <w:rsid w:val="00C56D7E"/>
    <w:rsid w:val="00C57119"/>
    <w:rsid w:val="00C572EF"/>
    <w:rsid w:val="00C602D0"/>
    <w:rsid w:val="00C6033A"/>
    <w:rsid w:val="00C61C2B"/>
    <w:rsid w:val="00C61ED6"/>
    <w:rsid w:val="00C63AA8"/>
    <w:rsid w:val="00C65BF0"/>
    <w:rsid w:val="00C67BCA"/>
    <w:rsid w:val="00C67F95"/>
    <w:rsid w:val="00C709B4"/>
    <w:rsid w:val="00C71693"/>
    <w:rsid w:val="00C7267B"/>
    <w:rsid w:val="00C7342E"/>
    <w:rsid w:val="00C753B1"/>
    <w:rsid w:val="00C755DD"/>
    <w:rsid w:val="00C76369"/>
    <w:rsid w:val="00C80710"/>
    <w:rsid w:val="00C82ADE"/>
    <w:rsid w:val="00C82E64"/>
    <w:rsid w:val="00C84C6C"/>
    <w:rsid w:val="00C8519A"/>
    <w:rsid w:val="00C85949"/>
    <w:rsid w:val="00C85E60"/>
    <w:rsid w:val="00C87DFC"/>
    <w:rsid w:val="00C9065D"/>
    <w:rsid w:val="00C93E8B"/>
    <w:rsid w:val="00C946FB"/>
    <w:rsid w:val="00C9484F"/>
    <w:rsid w:val="00C95C04"/>
    <w:rsid w:val="00C962E0"/>
    <w:rsid w:val="00C9794C"/>
    <w:rsid w:val="00CA1FC6"/>
    <w:rsid w:val="00CA30C4"/>
    <w:rsid w:val="00CA4E1E"/>
    <w:rsid w:val="00CA7174"/>
    <w:rsid w:val="00CA7849"/>
    <w:rsid w:val="00CB07C2"/>
    <w:rsid w:val="00CB4D6D"/>
    <w:rsid w:val="00CB6882"/>
    <w:rsid w:val="00CC0101"/>
    <w:rsid w:val="00CC1066"/>
    <w:rsid w:val="00CC401D"/>
    <w:rsid w:val="00CC4B02"/>
    <w:rsid w:val="00CC5D6A"/>
    <w:rsid w:val="00CD20A6"/>
    <w:rsid w:val="00CD24A7"/>
    <w:rsid w:val="00CD310D"/>
    <w:rsid w:val="00CD5823"/>
    <w:rsid w:val="00CD7977"/>
    <w:rsid w:val="00CD7DB0"/>
    <w:rsid w:val="00CE47CB"/>
    <w:rsid w:val="00CE58D0"/>
    <w:rsid w:val="00CE5D17"/>
    <w:rsid w:val="00CE60E2"/>
    <w:rsid w:val="00CF1B65"/>
    <w:rsid w:val="00CF25F7"/>
    <w:rsid w:val="00CF2A07"/>
    <w:rsid w:val="00CF71EA"/>
    <w:rsid w:val="00CF79AF"/>
    <w:rsid w:val="00D01008"/>
    <w:rsid w:val="00D02A45"/>
    <w:rsid w:val="00D047AC"/>
    <w:rsid w:val="00D077FB"/>
    <w:rsid w:val="00D11B0B"/>
    <w:rsid w:val="00D11E1D"/>
    <w:rsid w:val="00D14D0F"/>
    <w:rsid w:val="00D15292"/>
    <w:rsid w:val="00D169AD"/>
    <w:rsid w:val="00D16D22"/>
    <w:rsid w:val="00D238D7"/>
    <w:rsid w:val="00D31C70"/>
    <w:rsid w:val="00D343BD"/>
    <w:rsid w:val="00D345F4"/>
    <w:rsid w:val="00D35DE2"/>
    <w:rsid w:val="00D41D69"/>
    <w:rsid w:val="00D42221"/>
    <w:rsid w:val="00D57B16"/>
    <w:rsid w:val="00D57D6E"/>
    <w:rsid w:val="00D60131"/>
    <w:rsid w:val="00D61088"/>
    <w:rsid w:val="00D6467C"/>
    <w:rsid w:val="00D70F0F"/>
    <w:rsid w:val="00D71B1B"/>
    <w:rsid w:val="00D72D62"/>
    <w:rsid w:val="00D731DA"/>
    <w:rsid w:val="00D74E90"/>
    <w:rsid w:val="00D75159"/>
    <w:rsid w:val="00D7583A"/>
    <w:rsid w:val="00D765E3"/>
    <w:rsid w:val="00D76639"/>
    <w:rsid w:val="00D76CEA"/>
    <w:rsid w:val="00D777C0"/>
    <w:rsid w:val="00D77821"/>
    <w:rsid w:val="00D81D71"/>
    <w:rsid w:val="00D81DD6"/>
    <w:rsid w:val="00D87734"/>
    <w:rsid w:val="00D87A72"/>
    <w:rsid w:val="00D87AF3"/>
    <w:rsid w:val="00D928CA"/>
    <w:rsid w:val="00D95269"/>
    <w:rsid w:val="00D95FF9"/>
    <w:rsid w:val="00D971A5"/>
    <w:rsid w:val="00DA056B"/>
    <w:rsid w:val="00DA11B6"/>
    <w:rsid w:val="00DA1A8A"/>
    <w:rsid w:val="00DA1D72"/>
    <w:rsid w:val="00DA2093"/>
    <w:rsid w:val="00DA3B9E"/>
    <w:rsid w:val="00DA3EE3"/>
    <w:rsid w:val="00DA46C8"/>
    <w:rsid w:val="00DA47E8"/>
    <w:rsid w:val="00DA5F3F"/>
    <w:rsid w:val="00DA618C"/>
    <w:rsid w:val="00DA717F"/>
    <w:rsid w:val="00DA72DA"/>
    <w:rsid w:val="00DB255D"/>
    <w:rsid w:val="00DB2EC6"/>
    <w:rsid w:val="00DB3637"/>
    <w:rsid w:val="00DB4DD5"/>
    <w:rsid w:val="00DB5579"/>
    <w:rsid w:val="00DB60B7"/>
    <w:rsid w:val="00DB62DB"/>
    <w:rsid w:val="00DB779D"/>
    <w:rsid w:val="00DC18BA"/>
    <w:rsid w:val="00DC4262"/>
    <w:rsid w:val="00DC440F"/>
    <w:rsid w:val="00DC51CB"/>
    <w:rsid w:val="00DC6BB8"/>
    <w:rsid w:val="00DD0BF3"/>
    <w:rsid w:val="00DD2B67"/>
    <w:rsid w:val="00DD65E4"/>
    <w:rsid w:val="00DD670C"/>
    <w:rsid w:val="00DD764A"/>
    <w:rsid w:val="00DE0BD3"/>
    <w:rsid w:val="00DE11CF"/>
    <w:rsid w:val="00DE38E9"/>
    <w:rsid w:val="00DE414C"/>
    <w:rsid w:val="00DE422B"/>
    <w:rsid w:val="00DF2939"/>
    <w:rsid w:val="00DF3A22"/>
    <w:rsid w:val="00DF641B"/>
    <w:rsid w:val="00DF66EA"/>
    <w:rsid w:val="00DF7895"/>
    <w:rsid w:val="00DF7CC5"/>
    <w:rsid w:val="00E00CCE"/>
    <w:rsid w:val="00E02044"/>
    <w:rsid w:val="00E05DF7"/>
    <w:rsid w:val="00E12C58"/>
    <w:rsid w:val="00E1317C"/>
    <w:rsid w:val="00E162E2"/>
    <w:rsid w:val="00E1743B"/>
    <w:rsid w:val="00E174E5"/>
    <w:rsid w:val="00E17F9A"/>
    <w:rsid w:val="00E20AB8"/>
    <w:rsid w:val="00E22A84"/>
    <w:rsid w:val="00E2531D"/>
    <w:rsid w:val="00E26459"/>
    <w:rsid w:val="00E2678D"/>
    <w:rsid w:val="00E26A7D"/>
    <w:rsid w:val="00E30414"/>
    <w:rsid w:val="00E33BE7"/>
    <w:rsid w:val="00E345A7"/>
    <w:rsid w:val="00E37012"/>
    <w:rsid w:val="00E40062"/>
    <w:rsid w:val="00E408BE"/>
    <w:rsid w:val="00E40EC3"/>
    <w:rsid w:val="00E41203"/>
    <w:rsid w:val="00E435A3"/>
    <w:rsid w:val="00E446ED"/>
    <w:rsid w:val="00E50BC6"/>
    <w:rsid w:val="00E50C09"/>
    <w:rsid w:val="00E5400F"/>
    <w:rsid w:val="00E54A2E"/>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1C3F"/>
    <w:rsid w:val="00E75115"/>
    <w:rsid w:val="00E81879"/>
    <w:rsid w:val="00E82425"/>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B5C16"/>
    <w:rsid w:val="00EC033D"/>
    <w:rsid w:val="00EC1FDB"/>
    <w:rsid w:val="00EC220C"/>
    <w:rsid w:val="00EC5155"/>
    <w:rsid w:val="00ED0266"/>
    <w:rsid w:val="00ED2E65"/>
    <w:rsid w:val="00ED3102"/>
    <w:rsid w:val="00ED430A"/>
    <w:rsid w:val="00ED4B36"/>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4F3"/>
    <w:rsid w:val="00F21C23"/>
    <w:rsid w:val="00F22076"/>
    <w:rsid w:val="00F31162"/>
    <w:rsid w:val="00F32B25"/>
    <w:rsid w:val="00F34108"/>
    <w:rsid w:val="00F34E81"/>
    <w:rsid w:val="00F40A46"/>
    <w:rsid w:val="00F416A5"/>
    <w:rsid w:val="00F4517B"/>
    <w:rsid w:val="00F51FCD"/>
    <w:rsid w:val="00F543D6"/>
    <w:rsid w:val="00F55213"/>
    <w:rsid w:val="00F55EBA"/>
    <w:rsid w:val="00F57D02"/>
    <w:rsid w:val="00F57F08"/>
    <w:rsid w:val="00F611A7"/>
    <w:rsid w:val="00F62D9C"/>
    <w:rsid w:val="00F65B99"/>
    <w:rsid w:val="00F66D06"/>
    <w:rsid w:val="00F67287"/>
    <w:rsid w:val="00F67AC6"/>
    <w:rsid w:val="00F67B5B"/>
    <w:rsid w:val="00F70695"/>
    <w:rsid w:val="00F72E48"/>
    <w:rsid w:val="00F76C2F"/>
    <w:rsid w:val="00F77D9B"/>
    <w:rsid w:val="00F77E6F"/>
    <w:rsid w:val="00F811F5"/>
    <w:rsid w:val="00F816E8"/>
    <w:rsid w:val="00F817E5"/>
    <w:rsid w:val="00F818F9"/>
    <w:rsid w:val="00F81C22"/>
    <w:rsid w:val="00F825F2"/>
    <w:rsid w:val="00F82F92"/>
    <w:rsid w:val="00F843EA"/>
    <w:rsid w:val="00F854E9"/>
    <w:rsid w:val="00F85B3C"/>
    <w:rsid w:val="00F87867"/>
    <w:rsid w:val="00F918B8"/>
    <w:rsid w:val="00F92ABE"/>
    <w:rsid w:val="00F93114"/>
    <w:rsid w:val="00F94E78"/>
    <w:rsid w:val="00FA0954"/>
    <w:rsid w:val="00FA14AC"/>
    <w:rsid w:val="00FA1F4E"/>
    <w:rsid w:val="00FA204E"/>
    <w:rsid w:val="00FA5A1C"/>
    <w:rsid w:val="00FB0541"/>
    <w:rsid w:val="00FB0EDF"/>
    <w:rsid w:val="00FB3F0E"/>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dium">
    <w:name w:val="medium"/>
    <w:basedOn w:val="Fuentedeprrafopredeter"/>
    <w:rsid w:val="00955770"/>
  </w:style>
  <w:style w:type="paragraph" w:customStyle="1" w:styleId="m5907675151158779931gmail-msolistparagraph">
    <w:name w:val="m_5907675151158779931gmail-msolistparagraph"/>
    <w:basedOn w:val="Normal"/>
    <w:rsid w:val="0093673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963031">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8675898">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595328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4785893">
      <w:bodyDiv w:val="1"/>
      <w:marLeft w:val="0"/>
      <w:marRight w:val="0"/>
      <w:marTop w:val="0"/>
      <w:marBottom w:val="0"/>
      <w:divBdr>
        <w:top w:val="none" w:sz="0" w:space="0" w:color="auto"/>
        <w:left w:val="none" w:sz="0" w:space="0" w:color="auto"/>
        <w:bottom w:val="none" w:sz="0" w:space="0" w:color="auto"/>
        <w:right w:val="none" w:sz="0" w:space="0" w:color="auto"/>
      </w:divBdr>
      <w:divsChild>
        <w:div w:id="1538662778">
          <w:marLeft w:val="0"/>
          <w:marRight w:val="0"/>
          <w:marTop w:val="0"/>
          <w:marBottom w:val="0"/>
          <w:divBdr>
            <w:top w:val="none" w:sz="0" w:space="0" w:color="auto"/>
            <w:left w:val="none" w:sz="0" w:space="0" w:color="auto"/>
            <w:bottom w:val="none" w:sz="0" w:space="0" w:color="auto"/>
            <w:right w:val="none" w:sz="0" w:space="0" w:color="auto"/>
          </w:divBdr>
        </w:div>
        <w:div w:id="1369719653">
          <w:marLeft w:val="0"/>
          <w:marRight w:val="0"/>
          <w:marTop w:val="0"/>
          <w:marBottom w:val="0"/>
          <w:divBdr>
            <w:top w:val="none" w:sz="0" w:space="0" w:color="auto"/>
            <w:left w:val="none" w:sz="0" w:space="0" w:color="auto"/>
            <w:bottom w:val="none" w:sz="0" w:space="0" w:color="auto"/>
            <w:right w:val="none" w:sz="0" w:space="0" w:color="auto"/>
          </w:divBdr>
        </w:div>
        <w:div w:id="461963807">
          <w:marLeft w:val="0"/>
          <w:marRight w:val="0"/>
          <w:marTop w:val="0"/>
          <w:marBottom w:val="0"/>
          <w:divBdr>
            <w:top w:val="none" w:sz="0" w:space="0" w:color="auto"/>
            <w:left w:val="none" w:sz="0" w:space="0" w:color="auto"/>
            <w:bottom w:val="none" w:sz="0" w:space="0" w:color="auto"/>
            <w:right w:val="none" w:sz="0" w:space="0" w:color="auto"/>
          </w:divBdr>
        </w:div>
        <w:div w:id="1890259025">
          <w:marLeft w:val="0"/>
          <w:marRight w:val="0"/>
          <w:marTop w:val="0"/>
          <w:marBottom w:val="0"/>
          <w:divBdr>
            <w:top w:val="none" w:sz="0" w:space="0" w:color="auto"/>
            <w:left w:val="none" w:sz="0" w:space="0" w:color="auto"/>
            <w:bottom w:val="none" w:sz="0" w:space="0" w:color="auto"/>
            <w:right w:val="none" w:sz="0" w:space="0" w:color="auto"/>
          </w:divBdr>
        </w:div>
        <w:div w:id="2100172898">
          <w:marLeft w:val="0"/>
          <w:marRight w:val="0"/>
          <w:marTop w:val="0"/>
          <w:marBottom w:val="0"/>
          <w:divBdr>
            <w:top w:val="none" w:sz="0" w:space="0" w:color="auto"/>
            <w:left w:val="none" w:sz="0" w:space="0" w:color="auto"/>
            <w:bottom w:val="none" w:sz="0" w:space="0" w:color="auto"/>
            <w:right w:val="none" w:sz="0" w:space="0" w:color="auto"/>
          </w:divBdr>
        </w:div>
        <w:div w:id="1984431074">
          <w:marLeft w:val="0"/>
          <w:marRight w:val="0"/>
          <w:marTop w:val="0"/>
          <w:marBottom w:val="0"/>
          <w:divBdr>
            <w:top w:val="none" w:sz="0" w:space="0" w:color="auto"/>
            <w:left w:val="none" w:sz="0" w:space="0" w:color="auto"/>
            <w:bottom w:val="none" w:sz="0" w:space="0" w:color="auto"/>
            <w:right w:val="none" w:sz="0" w:space="0" w:color="auto"/>
          </w:divBdr>
        </w:div>
        <w:div w:id="226041462">
          <w:marLeft w:val="0"/>
          <w:marRight w:val="0"/>
          <w:marTop w:val="0"/>
          <w:marBottom w:val="0"/>
          <w:divBdr>
            <w:top w:val="none" w:sz="0" w:space="0" w:color="auto"/>
            <w:left w:val="none" w:sz="0" w:space="0" w:color="auto"/>
            <w:bottom w:val="none" w:sz="0" w:space="0" w:color="auto"/>
            <w:right w:val="none" w:sz="0" w:space="0" w:color="auto"/>
          </w:divBdr>
        </w:div>
        <w:div w:id="369958587">
          <w:marLeft w:val="0"/>
          <w:marRight w:val="0"/>
          <w:marTop w:val="0"/>
          <w:marBottom w:val="0"/>
          <w:divBdr>
            <w:top w:val="none" w:sz="0" w:space="0" w:color="auto"/>
            <w:left w:val="none" w:sz="0" w:space="0" w:color="auto"/>
            <w:bottom w:val="none" w:sz="0" w:space="0" w:color="auto"/>
            <w:right w:val="none" w:sz="0" w:space="0" w:color="auto"/>
          </w:divBdr>
        </w:div>
        <w:div w:id="1975670061">
          <w:marLeft w:val="0"/>
          <w:marRight w:val="0"/>
          <w:marTop w:val="0"/>
          <w:marBottom w:val="0"/>
          <w:divBdr>
            <w:top w:val="none" w:sz="0" w:space="0" w:color="auto"/>
            <w:left w:val="none" w:sz="0" w:space="0" w:color="auto"/>
            <w:bottom w:val="none" w:sz="0" w:space="0" w:color="auto"/>
            <w:right w:val="none" w:sz="0" w:space="0" w:color="auto"/>
          </w:divBdr>
        </w:div>
        <w:div w:id="1310093572">
          <w:marLeft w:val="0"/>
          <w:marRight w:val="0"/>
          <w:marTop w:val="0"/>
          <w:marBottom w:val="0"/>
          <w:divBdr>
            <w:top w:val="none" w:sz="0" w:space="0" w:color="auto"/>
            <w:left w:val="none" w:sz="0" w:space="0" w:color="auto"/>
            <w:bottom w:val="none" w:sz="0" w:space="0" w:color="auto"/>
            <w:right w:val="none" w:sz="0" w:space="0" w:color="auto"/>
          </w:divBdr>
        </w:div>
        <w:div w:id="1586839018">
          <w:marLeft w:val="0"/>
          <w:marRight w:val="0"/>
          <w:marTop w:val="0"/>
          <w:marBottom w:val="0"/>
          <w:divBdr>
            <w:top w:val="none" w:sz="0" w:space="0" w:color="auto"/>
            <w:left w:val="none" w:sz="0" w:space="0" w:color="auto"/>
            <w:bottom w:val="none" w:sz="0" w:space="0" w:color="auto"/>
            <w:right w:val="none" w:sz="0" w:space="0" w:color="auto"/>
          </w:divBdr>
        </w:div>
        <w:div w:id="1247690720">
          <w:marLeft w:val="0"/>
          <w:marRight w:val="0"/>
          <w:marTop w:val="0"/>
          <w:marBottom w:val="0"/>
          <w:divBdr>
            <w:top w:val="none" w:sz="0" w:space="0" w:color="auto"/>
            <w:left w:val="none" w:sz="0" w:space="0" w:color="auto"/>
            <w:bottom w:val="none" w:sz="0" w:space="0" w:color="auto"/>
            <w:right w:val="none" w:sz="0" w:space="0" w:color="auto"/>
          </w:divBdr>
        </w:div>
        <w:div w:id="276183763">
          <w:marLeft w:val="0"/>
          <w:marRight w:val="0"/>
          <w:marTop w:val="0"/>
          <w:marBottom w:val="0"/>
          <w:divBdr>
            <w:top w:val="none" w:sz="0" w:space="0" w:color="auto"/>
            <w:left w:val="none" w:sz="0" w:space="0" w:color="auto"/>
            <w:bottom w:val="none" w:sz="0" w:space="0" w:color="auto"/>
            <w:right w:val="none" w:sz="0" w:space="0" w:color="auto"/>
          </w:divBdr>
        </w:div>
        <w:div w:id="1185484419">
          <w:marLeft w:val="0"/>
          <w:marRight w:val="0"/>
          <w:marTop w:val="0"/>
          <w:marBottom w:val="0"/>
          <w:divBdr>
            <w:top w:val="none" w:sz="0" w:space="0" w:color="auto"/>
            <w:left w:val="none" w:sz="0" w:space="0" w:color="auto"/>
            <w:bottom w:val="none" w:sz="0" w:space="0" w:color="auto"/>
            <w:right w:val="none" w:sz="0" w:space="0" w:color="auto"/>
          </w:divBdr>
        </w:div>
        <w:div w:id="1061640095">
          <w:marLeft w:val="0"/>
          <w:marRight w:val="0"/>
          <w:marTop w:val="0"/>
          <w:marBottom w:val="0"/>
          <w:divBdr>
            <w:top w:val="none" w:sz="0" w:space="0" w:color="auto"/>
            <w:left w:val="none" w:sz="0" w:space="0" w:color="auto"/>
            <w:bottom w:val="none" w:sz="0" w:space="0" w:color="auto"/>
            <w:right w:val="none" w:sz="0" w:space="0" w:color="auto"/>
          </w:divBdr>
        </w:div>
        <w:div w:id="536043248">
          <w:marLeft w:val="0"/>
          <w:marRight w:val="0"/>
          <w:marTop w:val="0"/>
          <w:marBottom w:val="0"/>
          <w:divBdr>
            <w:top w:val="none" w:sz="0" w:space="0" w:color="auto"/>
            <w:left w:val="none" w:sz="0" w:space="0" w:color="auto"/>
            <w:bottom w:val="none" w:sz="0" w:space="0" w:color="auto"/>
            <w:right w:val="none" w:sz="0" w:space="0" w:color="auto"/>
          </w:divBdr>
        </w:div>
        <w:div w:id="785999893">
          <w:marLeft w:val="0"/>
          <w:marRight w:val="0"/>
          <w:marTop w:val="0"/>
          <w:marBottom w:val="0"/>
          <w:divBdr>
            <w:top w:val="none" w:sz="0" w:space="0" w:color="auto"/>
            <w:left w:val="none" w:sz="0" w:space="0" w:color="auto"/>
            <w:bottom w:val="none" w:sz="0" w:space="0" w:color="auto"/>
            <w:right w:val="none" w:sz="0" w:space="0" w:color="auto"/>
          </w:divBdr>
        </w:div>
        <w:div w:id="281890087">
          <w:marLeft w:val="0"/>
          <w:marRight w:val="0"/>
          <w:marTop w:val="0"/>
          <w:marBottom w:val="0"/>
          <w:divBdr>
            <w:top w:val="none" w:sz="0" w:space="0" w:color="auto"/>
            <w:left w:val="none" w:sz="0" w:space="0" w:color="auto"/>
            <w:bottom w:val="none" w:sz="0" w:space="0" w:color="auto"/>
            <w:right w:val="none" w:sz="0" w:space="0" w:color="auto"/>
          </w:divBdr>
        </w:div>
        <w:div w:id="1989743922">
          <w:marLeft w:val="0"/>
          <w:marRight w:val="0"/>
          <w:marTop w:val="0"/>
          <w:marBottom w:val="0"/>
          <w:divBdr>
            <w:top w:val="none" w:sz="0" w:space="0" w:color="auto"/>
            <w:left w:val="none" w:sz="0" w:space="0" w:color="auto"/>
            <w:bottom w:val="none" w:sz="0" w:space="0" w:color="auto"/>
            <w:right w:val="none" w:sz="0" w:space="0" w:color="auto"/>
          </w:divBdr>
        </w:div>
        <w:div w:id="444738503">
          <w:marLeft w:val="0"/>
          <w:marRight w:val="0"/>
          <w:marTop w:val="0"/>
          <w:marBottom w:val="0"/>
          <w:divBdr>
            <w:top w:val="none" w:sz="0" w:space="0" w:color="auto"/>
            <w:left w:val="none" w:sz="0" w:space="0" w:color="auto"/>
            <w:bottom w:val="none" w:sz="0" w:space="0" w:color="auto"/>
            <w:right w:val="none" w:sz="0" w:space="0" w:color="auto"/>
          </w:divBdr>
        </w:div>
        <w:div w:id="316300712">
          <w:marLeft w:val="0"/>
          <w:marRight w:val="0"/>
          <w:marTop w:val="0"/>
          <w:marBottom w:val="0"/>
          <w:divBdr>
            <w:top w:val="none" w:sz="0" w:space="0" w:color="auto"/>
            <w:left w:val="none" w:sz="0" w:space="0" w:color="auto"/>
            <w:bottom w:val="none" w:sz="0" w:space="0" w:color="auto"/>
            <w:right w:val="none" w:sz="0" w:space="0" w:color="auto"/>
          </w:divBdr>
        </w:div>
      </w:divsChild>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0828567">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456170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3711353">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0310002">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53899984">
      <w:bodyDiv w:val="1"/>
      <w:marLeft w:val="0"/>
      <w:marRight w:val="0"/>
      <w:marTop w:val="0"/>
      <w:marBottom w:val="0"/>
      <w:divBdr>
        <w:top w:val="none" w:sz="0" w:space="0" w:color="auto"/>
        <w:left w:val="none" w:sz="0" w:space="0" w:color="auto"/>
        <w:bottom w:val="none" w:sz="0" w:space="0" w:color="auto"/>
        <w:right w:val="none" w:sz="0" w:space="0" w:color="auto"/>
      </w:divBdr>
    </w:div>
    <w:div w:id="254704924">
      <w:bodyDiv w:val="1"/>
      <w:marLeft w:val="0"/>
      <w:marRight w:val="0"/>
      <w:marTop w:val="0"/>
      <w:marBottom w:val="0"/>
      <w:divBdr>
        <w:top w:val="none" w:sz="0" w:space="0" w:color="auto"/>
        <w:left w:val="none" w:sz="0" w:space="0" w:color="auto"/>
        <w:bottom w:val="none" w:sz="0" w:space="0" w:color="auto"/>
        <w:right w:val="none" w:sz="0" w:space="0" w:color="auto"/>
      </w:divBdr>
    </w:div>
    <w:div w:id="27683661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88826845">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5377070">
      <w:bodyDiv w:val="1"/>
      <w:marLeft w:val="0"/>
      <w:marRight w:val="0"/>
      <w:marTop w:val="0"/>
      <w:marBottom w:val="0"/>
      <w:divBdr>
        <w:top w:val="none" w:sz="0" w:space="0" w:color="auto"/>
        <w:left w:val="none" w:sz="0" w:space="0" w:color="auto"/>
        <w:bottom w:val="none" w:sz="0" w:space="0" w:color="auto"/>
        <w:right w:val="none" w:sz="0" w:space="0" w:color="auto"/>
      </w:divBdr>
    </w:div>
    <w:div w:id="296452043">
      <w:bodyDiv w:val="1"/>
      <w:marLeft w:val="0"/>
      <w:marRight w:val="0"/>
      <w:marTop w:val="0"/>
      <w:marBottom w:val="0"/>
      <w:divBdr>
        <w:top w:val="none" w:sz="0" w:space="0" w:color="auto"/>
        <w:left w:val="none" w:sz="0" w:space="0" w:color="auto"/>
        <w:bottom w:val="none" w:sz="0" w:space="0" w:color="auto"/>
        <w:right w:val="none" w:sz="0" w:space="0" w:color="auto"/>
      </w:divBdr>
    </w:div>
    <w:div w:id="298537921">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12223410">
      <w:bodyDiv w:val="1"/>
      <w:marLeft w:val="0"/>
      <w:marRight w:val="0"/>
      <w:marTop w:val="0"/>
      <w:marBottom w:val="0"/>
      <w:divBdr>
        <w:top w:val="none" w:sz="0" w:space="0" w:color="auto"/>
        <w:left w:val="none" w:sz="0" w:space="0" w:color="auto"/>
        <w:bottom w:val="none" w:sz="0" w:space="0" w:color="auto"/>
        <w:right w:val="none" w:sz="0" w:space="0" w:color="auto"/>
      </w:divBdr>
    </w:div>
    <w:div w:id="318273798">
      <w:bodyDiv w:val="1"/>
      <w:marLeft w:val="0"/>
      <w:marRight w:val="0"/>
      <w:marTop w:val="0"/>
      <w:marBottom w:val="0"/>
      <w:divBdr>
        <w:top w:val="none" w:sz="0" w:space="0" w:color="auto"/>
        <w:left w:val="none" w:sz="0" w:space="0" w:color="auto"/>
        <w:bottom w:val="none" w:sz="0" w:space="0" w:color="auto"/>
        <w:right w:val="none" w:sz="0" w:space="0" w:color="auto"/>
      </w:divBdr>
    </w:div>
    <w:div w:id="31996669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205689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100350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905798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29081248">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1116357">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6403659">
      <w:bodyDiv w:val="1"/>
      <w:marLeft w:val="0"/>
      <w:marRight w:val="0"/>
      <w:marTop w:val="0"/>
      <w:marBottom w:val="0"/>
      <w:divBdr>
        <w:top w:val="none" w:sz="0" w:space="0" w:color="auto"/>
        <w:left w:val="none" w:sz="0" w:space="0" w:color="auto"/>
        <w:bottom w:val="none" w:sz="0" w:space="0" w:color="auto"/>
        <w:right w:val="none" w:sz="0" w:space="0" w:color="auto"/>
      </w:divBdr>
    </w:div>
    <w:div w:id="511456688">
      <w:bodyDiv w:val="1"/>
      <w:marLeft w:val="0"/>
      <w:marRight w:val="0"/>
      <w:marTop w:val="0"/>
      <w:marBottom w:val="0"/>
      <w:divBdr>
        <w:top w:val="none" w:sz="0" w:space="0" w:color="auto"/>
        <w:left w:val="none" w:sz="0" w:space="0" w:color="auto"/>
        <w:bottom w:val="none" w:sz="0" w:space="0" w:color="auto"/>
        <w:right w:val="none" w:sz="0" w:space="0" w:color="auto"/>
      </w:divBdr>
    </w:div>
    <w:div w:id="512496975">
      <w:bodyDiv w:val="1"/>
      <w:marLeft w:val="0"/>
      <w:marRight w:val="0"/>
      <w:marTop w:val="0"/>
      <w:marBottom w:val="0"/>
      <w:divBdr>
        <w:top w:val="none" w:sz="0" w:space="0" w:color="auto"/>
        <w:left w:val="none" w:sz="0" w:space="0" w:color="auto"/>
        <w:bottom w:val="none" w:sz="0" w:space="0" w:color="auto"/>
        <w:right w:val="none" w:sz="0" w:space="0" w:color="auto"/>
      </w:divBdr>
    </w:div>
    <w:div w:id="522860648">
      <w:bodyDiv w:val="1"/>
      <w:marLeft w:val="0"/>
      <w:marRight w:val="0"/>
      <w:marTop w:val="0"/>
      <w:marBottom w:val="0"/>
      <w:divBdr>
        <w:top w:val="none" w:sz="0" w:space="0" w:color="auto"/>
        <w:left w:val="none" w:sz="0" w:space="0" w:color="auto"/>
        <w:bottom w:val="none" w:sz="0" w:space="0" w:color="auto"/>
        <w:right w:val="none" w:sz="0" w:space="0" w:color="auto"/>
      </w:divBdr>
    </w:div>
    <w:div w:id="526406120">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539940">
      <w:bodyDiv w:val="1"/>
      <w:marLeft w:val="0"/>
      <w:marRight w:val="0"/>
      <w:marTop w:val="0"/>
      <w:marBottom w:val="0"/>
      <w:divBdr>
        <w:top w:val="none" w:sz="0" w:space="0" w:color="auto"/>
        <w:left w:val="none" w:sz="0" w:space="0" w:color="auto"/>
        <w:bottom w:val="none" w:sz="0" w:space="0" w:color="auto"/>
        <w:right w:val="none" w:sz="0" w:space="0" w:color="auto"/>
      </w:divBdr>
    </w:div>
    <w:div w:id="561908184">
      <w:bodyDiv w:val="1"/>
      <w:marLeft w:val="0"/>
      <w:marRight w:val="0"/>
      <w:marTop w:val="0"/>
      <w:marBottom w:val="0"/>
      <w:divBdr>
        <w:top w:val="none" w:sz="0" w:space="0" w:color="auto"/>
        <w:left w:val="none" w:sz="0" w:space="0" w:color="auto"/>
        <w:bottom w:val="none" w:sz="0" w:space="0" w:color="auto"/>
        <w:right w:val="none" w:sz="0" w:space="0" w:color="auto"/>
      </w:divBdr>
    </w:div>
    <w:div w:id="566113416">
      <w:bodyDiv w:val="1"/>
      <w:marLeft w:val="0"/>
      <w:marRight w:val="0"/>
      <w:marTop w:val="0"/>
      <w:marBottom w:val="0"/>
      <w:divBdr>
        <w:top w:val="none" w:sz="0" w:space="0" w:color="auto"/>
        <w:left w:val="none" w:sz="0" w:space="0" w:color="auto"/>
        <w:bottom w:val="none" w:sz="0" w:space="0" w:color="auto"/>
        <w:right w:val="none" w:sz="0" w:space="0" w:color="auto"/>
      </w:divBdr>
    </w:div>
    <w:div w:id="57739962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335659">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8412820">
      <w:bodyDiv w:val="1"/>
      <w:marLeft w:val="0"/>
      <w:marRight w:val="0"/>
      <w:marTop w:val="0"/>
      <w:marBottom w:val="0"/>
      <w:divBdr>
        <w:top w:val="none" w:sz="0" w:space="0" w:color="auto"/>
        <w:left w:val="none" w:sz="0" w:space="0" w:color="auto"/>
        <w:bottom w:val="none" w:sz="0" w:space="0" w:color="auto"/>
        <w:right w:val="none" w:sz="0" w:space="0" w:color="auto"/>
      </w:divBdr>
    </w:div>
    <w:div w:id="626201405">
      <w:bodyDiv w:val="1"/>
      <w:marLeft w:val="0"/>
      <w:marRight w:val="0"/>
      <w:marTop w:val="0"/>
      <w:marBottom w:val="0"/>
      <w:divBdr>
        <w:top w:val="none" w:sz="0" w:space="0" w:color="auto"/>
        <w:left w:val="none" w:sz="0" w:space="0" w:color="auto"/>
        <w:bottom w:val="none" w:sz="0" w:space="0" w:color="auto"/>
        <w:right w:val="none" w:sz="0" w:space="0" w:color="auto"/>
      </w:divBdr>
    </w:div>
    <w:div w:id="630945028">
      <w:bodyDiv w:val="1"/>
      <w:marLeft w:val="0"/>
      <w:marRight w:val="0"/>
      <w:marTop w:val="0"/>
      <w:marBottom w:val="0"/>
      <w:divBdr>
        <w:top w:val="none" w:sz="0" w:space="0" w:color="auto"/>
        <w:left w:val="none" w:sz="0" w:space="0" w:color="auto"/>
        <w:bottom w:val="none" w:sz="0" w:space="0" w:color="auto"/>
        <w:right w:val="none" w:sz="0" w:space="0" w:color="auto"/>
      </w:divBdr>
    </w:div>
    <w:div w:id="656957625">
      <w:bodyDiv w:val="1"/>
      <w:marLeft w:val="0"/>
      <w:marRight w:val="0"/>
      <w:marTop w:val="0"/>
      <w:marBottom w:val="0"/>
      <w:divBdr>
        <w:top w:val="none" w:sz="0" w:space="0" w:color="auto"/>
        <w:left w:val="none" w:sz="0" w:space="0" w:color="auto"/>
        <w:bottom w:val="none" w:sz="0" w:space="0" w:color="auto"/>
        <w:right w:val="none" w:sz="0" w:space="0" w:color="auto"/>
      </w:divBdr>
    </w:div>
    <w:div w:id="66285326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4477406">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6853950">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018439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6893816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89132153">
      <w:bodyDiv w:val="1"/>
      <w:marLeft w:val="0"/>
      <w:marRight w:val="0"/>
      <w:marTop w:val="0"/>
      <w:marBottom w:val="0"/>
      <w:divBdr>
        <w:top w:val="none" w:sz="0" w:space="0" w:color="auto"/>
        <w:left w:val="none" w:sz="0" w:space="0" w:color="auto"/>
        <w:bottom w:val="none" w:sz="0" w:space="0" w:color="auto"/>
        <w:right w:val="none" w:sz="0" w:space="0" w:color="auto"/>
      </w:divBdr>
    </w:div>
    <w:div w:id="798039104">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2258008">
      <w:bodyDiv w:val="1"/>
      <w:marLeft w:val="0"/>
      <w:marRight w:val="0"/>
      <w:marTop w:val="0"/>
      <w:marBottom w:val="0"/>
      <w:divBdr>
        <w:top w:val="none" w:sz="0" w:space="0" w:color="auto"/>
        <w:left w:val="none" w:sz="0" w:space="0" w:color="auto"/>
        <w:bottom w:val="none" w:sz="0" w:space="0" w:color="auto"/>
        <w:right w:val="none" w:sz="0" w:space="0" w:color="auto"/>
      </w:divBdr>
    </w:div>
    <w:div w:id="815806372">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0198691">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794371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9546627">
      <w:bodyDiv w:val="1"/>
      <w:marLeft w:val="0"/>
      <w:marRight w:val="0"/>
      <w:marTop w:val="0"/>
      <w:marBottom w:val="0"/>
      <w:divBdr>
        <w:top w:val="none" w:sz="0" w:space="0" w:color="auto"/>
        <w:left w:val="none" w:sz="0" w:space="0" w:color="auto"/>
        <w:bottom w:val="none" w:sz="0" w:space="0" w:color="auto"/>
        <w:right w:val="none" w:sz="0" w:space="0" w:color="auto"/>
      </w:divBdr>
    </w:div>
    <w:div w:id="845557295">
      <w:bodyDiv w:val="1"/>
      <w:marLeft w:val="0"/>
      <w:marRight w:val="0"/>
      <w:marTop w:val="0"/>
      <w:marBottom w:val="0"/>
      <w:divBdr>
        <w:top w:val="none" w:sz="0" w:space="0" w:color="auto"/>
        <w:left w:val="none" w:sz="0" w:space="0" w:color="auto"/>
        <w:bottom w:val="none" w:sz="0" w:space="0" w:color="auto"/>
        <w:right w:val="none" w:sz="0" w:space="0" w:color="auto"/>
      </w:divBdr>
    </w:div>
    <w:div w:id="845748278">
      <w:bodyDiv w:val="1"/>
      <w:marLeft w:val="0"/>
      <w:marRight w:val="0"/>
      <w:marTop w:val="0"/>
      <w:marBottom w:val="0"/>
      <w:divBdr>
        <w:top w:val="none" w:sz="0" w:space="0" w:color="auto"/>
        <w:left w:val="none" w:sz="0" w:space="0" w:color="auto"/>
        <w:bottom w:val="none" w:sz="0" w:space="0" w:color="auto"/>
        <w:right w:val="none" w:sz="0" w:space="0" w:color="auto"/>
      </w:divBdr>
      <w:divsChild>
        <w:div w:id="2118982161">
          <w:marLeft w:val="0"/>
          <w:marRight w:val="0"/>
          <w:marTop w:val="0"/>
          <w:marBottom w:val="0"/>
          <w:divBdr>
            <w:top w:val="none" w:sz="0" w:space="0" w:color="auto"/>
            <w:left w:val="none" w:sz="0" w:space="0" w:color="auto"/>
            <w:bottom w:val="none" w:sz="0" w:space="0" w:color="auto"/>
            <w:right w:val="none" w:sz="0" w:space="0" w:color="auto"/>
          </w:divBdr>
        </w:div>
      </w:divsChild>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55388037">
      <w:bodyDiv w:val="1"/>
      <w:marLeft w:val="0"/>
      <w:marRight w:val="0"/>
      <w:marTop w:val="0"/>
      <w:marBottom w:val="0"/>
      <w:divBdr>
        <w:top w:val="none" w:sz="0" w:space="0" w:color="auto"/>
        <w:left w:val="none" w:sz="0" w:space="0" w:color="auto"/>
        <w:bottom w:val="none" w:sz="0" w:space="0" w:color="auto"/>
        <w:right w:val="none" w:sz="0" w:space="0" w:color="auto"/>
      </w:divBdr>
    </w:div>
    <w:div w:id="856575665">
      <w:bodyDiv w:val="1"/>
      <w:marLeft w:val="0"/>
      <w:marRight w:val="0"/>
      <w:marTop w:val="0"/>
      <w:marBottom w:val="0"/>
      <w:divBdr>
        <w:top w:val="none" w:sz="0" w:space="0" w:color="auto"/>
        <w:left w:val="none" w:sz="0" w:space="0" w:color="auto"/>
        <w:bottom w:val="none" w:sz="0" w:space="0" w:color="auto"/>
        <w:right w:val="none" w:sz="0" w:space="0" w:color="auto"/>
      </w:divBdr>
    </w:div>
    <w:div w:id="860361084">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3465196">
      <w:bodyDiv w:val="1"/>
      <w:marLeft w:val="0"/>
      <w:marRight w:val="0"/>
      <w:marTop w:val="0"/>
      <w:marBottom w:val="0"/>
      <w:divBdr>
        <w:top w:val="none" w:sz="0" w:space="0" w:color="auto"/>
        <w:left w:val="none" w:sz="0" w:space="0" w:color="auto"/>
        <w:bottom w:val="none" w:sz="0" w:space="0" w:color="auto"/>
        <w:right w:val="none" w:sz="0" w:space="0" w:color="auto"/>
      </w:divBdr>
    </w:div>
    <w:div w:id="913900976">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8852089">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2521184">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9889929">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8774097">
      <w:bodyDiv w:val="1"/>
      <w:marLeft w:val="0"/>
      <w:marRight w:val="0"/>
      <w:marTop w:val="0"/>
      <w:marBottom w:val="0"/>
      <w:divBdr>
        <w:top w:val="none" w:sz="0" w:space="0" w:color="auto"/>
        <w:left w:val="none" w:sz="0" w:space="0" w:color="auto"/>
        <w:bottom w:val="none" w:sz="0" w:space="0" w:color="auto"/>
        <w:right w:val="none" w:sz="0" w:space="0" w:color="auto"/>
      </w:divBdr>
    </w:div>
    <w:div w:id="1046759976">
      <w:bodyDiv w:val="1"/>
      <w:marLeft w:val="0"/>
      <w:marRight w:val="0"/>
      <w:marTop w:val="0"/>
      <w:marBottom w:val="0"/>
      <w:divBdr>
        <w:top w:val="none" w:sz="0" w:space="0" w:color="auto"/>
        <w:left w:val="none" w:sz="0" w:space="0" w:color="auto"/>
        <w:bottom w:val="none" w:sz="0" w:space="0" w:color="auto"/>
        <w:right w:val="none" w:sz="0" w:space="0" w:color="auto"/>
      </w:divBdr>
    </w:div>
    <w:div w:id="1052267438">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0687988">
      <w:bodyDiv w:val="1"/>
      <w:marLeft w:val="0"/>
      <w:marRight w:val="0"/>
      <w:marTop w:val="0"/>
      <w:marBottom w:val="0"/>
      <w:divBdr>
        <w:top w:val="none" w:sz="0" w:space="0" w:color="auto"/>
        <w:left w:val="none" w:sz="0" w:space="0" w:color="auto"/>
        <w:bottom w:val="none" w:sz="0" w:space="0" w:color="auto"/>
        <w:right w:val="none" w:sz="0" w:space="0" w:color="auto"/>
      </w:divBdr>
    </w:div>
    <w:div w:id="1103723425">
      <w:bodyDiv w:val="1"/>
      <w:marLeft w:val="0"/>
      <w:marRight w:val="0"/>
      <w:marTop w:val="0"/>
      <w:marBottom w:val="0"/>
      <w:divBdr>
        <w:top w:val="none" w:sz="0" w:space="0" w:color="auto"/>
        <w:left w:val="none" w:sz="0" w:space="0" w:color="auto"/>
        <w:bottom w:val="none" w:sz="0" w:space="0" w:color="auto"/>
        <w:right w:val="none" w:sz="0" w:space="0" w:color="auto"/>
      </w:divBdr>
    </w:div>
    <w:div w:id="1106388627">
      <w:bodyDiv w:val="1"/>
      <w:marLeft w:val="0"/>
      <w:marRight w:val="0"/>
      <w:marTop w:val="0"/>
      <w:marBottom w:val="0"/>
      <w:divBdr>
        <w:top w:val="none" w:sz="0" w:space="0" w:color="auto"/>
        <w:left w:val="none" w:sz="0" w:space="0" w:color="auto"/>
        <w:bottom w:val="none" w:sz="0" w:space="0" w:color="auto"/>
        <w:right w:val="none" w:sz="0" w:space="0" w:color="auto"/>
      </w:divBdr>
    </w:div>
    <w:div w:id="1114592924">
      <w:bodyDiv w:val="1"/>
      <w:marLeft w:val="0"/>
      <w:marRight w:val="0"/>
      <w:marTop w:val="0"/>
      <w:marBottom w:val="0"/>
      <w:divBdr>
        <w:top w:val="none" w:sz="0" w:space="0" w:color="auto"/>
        <w:left w:val="none" w:sz="0" w:space="0" w:color="auto"/>
        <w:bottom w:val="none" w:sz="0" w:space="0" w:color="auto"/>
        <w:right w:val="none" w:sz="0" w:space="0" w:color="auto"/>
      </w:divBdr>
    </w:div>
    <w:div w:id="111942246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547103">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5075777">
      <w:bodyDiv w:val="1"/>
      <w:marLeft w:val="0"/>
      <w:marRight w:val="0"/>
      <w:marTop w:val="0"/>
      <w:marBottom w:val="0"/>
      <w:divBdr>
        <w:top w:val="none" w:sz="0" w:space="0" w:color="auto"/>
        <w:left w:val="none" w:sz="0" w:space="0" w:color="auto"/>
        <w:bottom w:val="none" w:sz="0" w:space="0" w:color="auto"/>
        <w:right w:val="none" w:sz="0" w:space="0" w:color="auto"/>
      </w:divBdr>
    </w:div>
    <w:div w:id="116177917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80847707">
      <w:bodyDiv w:val="1"/>
      <w:marLeft w:val="0"/>
      <w:marRight w:val="0"/>
      <w:marTop w:val="0"/>
      <w:marBottom w:val="0"/>
      <w:divBdr>
        <w:top w:val="none" w:sz="0" w:space="0" w:color="auto"/>
        <w:left w:val="none" w:sz="0" w:space="0" w:color="auto"/>
        <w:bottom w:val="none" w:sz="0" w:space="0" w:color="auto"/>
        <w:right w:val="none" w:sz="0" w:space="0" w:color="auto"/>
      </w:divBdr>
    </w:div>
    <w:div w:id="1188762266">
      <w:bodyDiv w:val="1"/>
      <w:marLeft w:val="0"/>
      <w:marRight w:val="0"/>
      <w:marTop w:val="0"/>
      <w:marBottom w:val="0"/>
      <w:divBdr>
        <w:top w:val="none" w:sz="0" w:space="0" w:color="auto"/>
        <w:left w:val="none" w:sz="0" w:space="0" w:color="auto"/>
        <w:bottom w:val="none" w:sz="0" w:space="0" w:color="auto"/>
        <w:right w:val="none" w:sz="0" w:space="0" w:color="auto"/>
      </w:divBdr>
    </w:div>
    <w:div w:id="1198667309">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158651">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15311006">
      <w:bodyDiv w:val="1"/>
      <w:marLeft w:val="0"/>
      <w:marRight w:val="0"/>
      <w:marTop w:val="0"/>
      <w:marBottom w:val="0"/>
      <w:divBdr>
        <w:top w:val="none" w:sz="0" w:space="0" w:color="auto"/>
        <w:left w:val="none" w:sz="0" w:space="0" w:color="auto"/>
        <w:bottom w:val="none" w:sz="0" w:space="0" w:color="auto"/>
        <w:right w:val="none" w:sz="0" w:space="0" w:color="auto"/>
      </w:divBdr>
    </w:div>
    <w:div w:id="1220288500">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2830424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46956283">
      <w:bodyDiv w:val="1"/>
      <w:marLeft w:val="0"/>
      <w:marRight w:val="0"/>
      <w:marTop w:val="0"/>
      <w:marBottom w:val="0"/>
      <w:divBdr>
        <w:top w:val="none" w:sz="0" w:space="0" w:color="auto"/>
        <w:left w:val="none" w:sz="0" w:space="0" w:color="auto"/>
        <w:bottom w:val="none" w:sz="0" w:space="0" w:color="auto"/>
        <w:right w:val="none" w:sz="0" w:space="0" w:color="auto"/>
      </w:divBdr>
    </w:div>
    <w:div w:id="12471536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89243120">
      <w:bodyDiv w:val="1"/>
      <w:marLeft w:val="0"/>
      <w:marRight w:val="0"/>
      <w:marTop w:val="0"/>
      <w:marBottom w:val="0"/>
      <w:divBdr>
        <w:top w:val="none" w:sz="0" w:space="0" w:color="auto"/>
        <w:left w:val="none" w:sz="0" w:space="0" w:color="auto"/>
        <w:bottom w:val="none" w:sz="0" w:space="0" w:color="auto"/>
        <w:right w:val="none" w:sz="0" w:space="0" w:color="auto"/>
      </w:divBdr>
    </w:div>
    <w:div w:id="1292248489">
      <w:bodyDiv w:val="1"/>
      <w:marLeft w:val="0"/>
      <w:marRight w:val="0"/>
      <w:marTop w:val="0"/>
      <w:marBottom w:val="0"/>
      <w:divBdr>
        <w:top w:val="none" w:sz="0" w:space="0" w:color="auto"/>
        <w:left w:val="none" w:sz="0" w:space="0" w:color="auto"/>
        <w:bottom w:val="none" w:sz="0" w:space="0" w:color="auto"/>
        <w:right w:val="none" w:sz="0" w:space="0" w:color="auto"/>
      </w:divBdr>
    </w:div>
    <w:div w:id="129695771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0787137">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17563282">
      <w:bodyDiv w:val="1"/>
      <w:marLeft w:val="0"/>
      <w:marRight w:val="0"/>
      <w:marTop w:val="0"/>
      <w:marBottom w:val="0"/>
      <w:divBdr>
        <w:top w:val="none" w:sz="0" w:space="0" w:color="auto"/>
        <w:left w:val="none" w:sz="0" w:space="0" w:color="auto"/>
        <w:bottom w:val="none" w:sz="0" w:space="0" w:color="auto"/>
        <w:right w:val="none" w:sz="0" w:space="0" w:color="auto"/>
      </w:divBdr>
    </w:div>
    <w:div w:id="1328745204">
      <w:bodyDiv w:val="1"/>
      <w:marLeft w:val="0"/>
      <w:marRight w:val="0"/>
      <w:marTop w:val="0"/>
      <w:marBottom w:val="0"/>
      <w:divBdr>
        <w:top w:val="none" w:sz="0" w:space="0" w:color="auto"/>
        <w:left w:val="none" w:sz="0" w:space="0" w:color="auto"/>
        <w:bottom w:val="none" w:sz="0" w:space="0" w:color="auto"/>
        <w:right w:val="none" w:sz="0" w:space="0" w:color="auto"/>
      </w:divBdr>
    </w:div>
    <w:div w:id="1332953760">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3317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3284923">
      <w:bodyDiv w:val="1"/>
      <w:marLeft w:val="0"/>
      <w:marRight w:val="0"/>
      <w:marTop w:val="0"/>
      <w:marBottom w:val="0"/>
      <w:divBdr>
        <w:top w:val="none" w:sz="0" w:space="0" w:color="auto"/>
        <w:left w:val="none" w:sz="0" w:space="0" w:color="auto"/>
        <w:bottom w:val="none" w:sz="0" w:space="0" w:color="auto"/>
        <w:right w:val="none" w:sz="0" w:space="0" w:color="auto"/>
      </w:divBdr>
    </w:div>
    <w:div w:id="1368525281">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5254025">
      <w:bodyDiv w:val="1"/>
      <w:marLeft w:val="0"/>
      <w:marRight w:val="0"/>
      <w:marTop w:val="0"/>
      <w:marBottom w:val="0"/>
      <w:divBdr>
        <w:top w:val="none" w:sz="0" w:space="0" w:color="auto"/>
        <w:left w:val="none" w:sz="0" w:space="0" w:color="auto"/>
        <w:bottom w:val="none" w:sz="0" w:space="0" w:color="auto"/>
        <w:right w:val="none" w:sz="0" w:space="0" w:color="auto"/>
      </w:divBdr>
    </w:div>
    <w:div w:id="1386104392">
      <w:bodyDiv w:val="1"/>
      <w:marLeft w:val="0"/>
      <w:marRight w:val="0"/>
      <w:marTop w:val="0"/>
      <w:marBottom w:val="0"/>
      <w:divBdr>
        <w:top w:val="none" w:sz="0" w:space="0" w:color="auto"/>
        <w:left w:val="none" w:sz="0" w:space="0" w:color="auto"/>
        <w:bottom w:val="none" w:sz="0" w:space="0" w:color="auto"/>
        <w:right w:val="none" w:sz="0" w:space="0" w:color="auto"/>
      </w:divBdr>
    </w:div>
    <w:div w:id="1398044851">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5318876">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20130635">
      <w:bodyDiv w:val="1"/>
      <w:marLeft w:val="0"/>
      <w:marRight w:val="0"/>
      <w:marTop w:val="0"/>
      <w:marBottom w:val="0"/>
      <w:divBdr>
        <w:top w:val="none" w:sz="0" w:space="0" w:color="auto"/>
        <w:left w:val="none" w:sz="0" w:space="0" w:color="auto"/>
        <w:bottom w:val="none" w:sz="0" w:space="0" w:color="auto"/>
        <w:right w:val="none" w:sz="0" w:space="0" w:color="auto"/>
      </w:divBdr>
    </w:div>
    <w:div w:id="143054382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0122940">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3884544">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512791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711806">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61213014">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8124723">
      <w:bodyDiv w:val="1"/>
      <w:marLeft w:val="0"/>
      <w:marRight w:val="0"/>
      <w:marTop w:val="0"/>
      <w:marBottom w:val="0"/>
      <w:divBdr>
        <w:top w:val="none" w:sz="0" w:space="0" w:color="auto"/>
        <w:left w:val="none" w:sz="0" w:space="0" w:color="auto"/>
        <w:bottom w:val="none" w:sz="0" w:space="0" w:color="auto"/>
        <w:right w:val="none" w:sz="0" w:space="0" w:color="auto"/>
      </w:divBdr>
    </w:div>
    <w:div w:id="1595288358">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5072540">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317943">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8141861">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6704110">
      <w:bodyDiv w:val="1"/>
      <w:marLeft w:val="0"/>
      <w:marRight w:val="0"/>
      <w:marTop w:val="0"/>
      <w:marBottom w:val="0"/>
      <w:divBdr>
        <w:top w:val="none" w:sz="0" w:space="0" w:color="auto"/>
        <w:left w:val="none" w:sz="0" w:space="0" w:color="auto"/>
        <w:bottom w:val="none" w:sz="0" w:space="0" w:color="auto"/>
        <w:right w:val="none" w:sz="0" w:space="0" w:color="auto"/>
      </w:divBdr>
    </w:div>
    <w:div w:id="1760445942">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1413230">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466188">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73245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5657564">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2131840">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6670199">
      <w:bodyDiv w:val="1"/>
      <w:marLeft w:val="0"/>
      <w:marRight w:val="0"/>
      <w:marTop w:val="0"/>
      <w:marBottom w:val="0"/>
      <w:divBdr>
        <w:top w:val="none" w:sz="0" w:space="0" w:color="auto"/>
        <w:left w:val="none" w:sz="0" w:space="0" w:color="auto"/>
        <w:bottom w:val="none" w:sz="0" w:space="0" w:color="auto"/>
        <w:right w:val="none" w:sz="0" w:space="0" w:color="auto"/>
      </w:divBdr>
    </w:div>
    <w:div w:id="1937202105">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44336554">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7175447">
      <w:bodyDiv w:val="1"/>
      <w:marLeft w:val="0"/>
      <w:marRight w:val="0"/>
      <w:marTop w:val="0"/>
      <w:marBottom w:val="0"/>
      <w:divBdr>
        <w:top w:val="none" w:sz="0" w:space="0" w:color="auto"/>
        <w:left w:val="none" w:sz="0" w:space="0" w:color="auto"/>
        <w:bottom w:val="none" w:sz="0" w:space="0" w:color="auto"/>
        <w:right w:val="none" w:sz="0" w:space="0" w:color="auto"/>
      </w:divBdr>
    </w:div>
    <w:div w:id="196118182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10713800">
      <w:bodyDiv w:val="1"/>
      <w:marLeft w:val="0"/>
      <w:marRight w:val="0"/>
      <w:marTop w:val="0"/>
      <w:marBottom w:val="0"/>
      <w:divBdr>
        <w:top w:val="none" w:sz="0" w:space="0" w:color="auto"/>
        <w:left w:val="none" w:sz="0" w:space="0" w:color="auto"/>
        <w:bottom w:val="none" w:sz="0" w:space="0" w:color="auto"/>
        <w:right w:val="none" w:sz="0" w:space="0" w:color="auto"/>
      </w:divBdr>
    </w:div>
    <w:div w:id="2014336430">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632542">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435738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575616">
      <w:bodyDiv w:val="1"/>
      <w:marLeft w:val="0"/>
      <w:marRight w:val="0"/>
      <w:marTop w:val="0"/>
      <w:marBottom w:val="0"/>
      <w:divBdr>
        <w:top w:val="none" w:sz="0" w:space="0" w:color="auto"/>
        <w:left w:val="none" w:sz="0" w:space="0" w:color="auto"/>
        <w:bottom w:val="none" w:sz="0" w:space="0" w:color="auto"/>
        <w:right w:val="none" w:sz="0" w:space="0" w:color="auto"/>
      </w:divBdr>
      <w:divsChild>
        <w:div w:id="608314874">
          <w:marLeft w:val="0"/>
          <w:marRight w:val="0"/>
          <w:marTop w:val="0"/>
          <w:marBottom w:val="0"/>
          <w:divBdr>
            <w:top w:val="none" w:sz="0" w:space="0" w:color="auto"/>
            <w:left w:val="none" w:sz="0" w:space="0" w:color="auto"/>
            <w:bottom w:val="none" w:sz="0" w:space="0" w:color="auto"/>
            <w:right w:val="none" w:sz="0" w:space="0" w:color="auto"/>
          </w:divBdr>
        </w:div>
        <w:div w:id="2440158">
          <w:marLeft w:val="0"/>
          <w:marRight w:val="0"/>
          <w:marTop w:val="0"/>
          <w:marBottom w:val="0"/>
          <w:divBdr>
            <w:top w:val="none" w:sz="0" w:space="0" w:color="auto"/>
            <w:left w:val="none" w:sz="0" w:space="0" w:color="auto"/>
            <w:bottom w:val="none" w:sz="0" w:space="0" w:color="auto"/>
            <w:right w:val="none" w:sz="0" w:space="0" w:color="auto"/>
          </w:divBdr>
        </w:div>
        <w:div w:id="1414202906">
          <w:marLeft w:val="0"/>
          <w:marRight w:val="0"/>
          <w:marTop w:val="0"/>
          <w:marBottom w:val="0"/>
          <w:divBdr>
            <w:top w:val="none" w:sz="0" w:space="0" w:color="auto"/>
            <w:left w:val="none" w:sz="0" w:space="0" w:color="auto"/>
            <w:bottom w:val="none" w:sz="0" w:space="0" w:color="auto"/>
            <w:right w:val="none" w:sz="0" w:space="0" w:color="auto"/>
          </w:divBdr>
        </w:div>
        <w:div w:id="563179073">
          <w:marLeft w:val="0"/>
          <w:marRight w:val="0"/>
          <w:marTop w:val="0"/>
          <w:marBottom w:val="0"/>
          <w:divBdr>
            <w:top w:val="none" w:sz="0" w:space="0" w:color="auto"/>
            <w:left w:val="none" w:sz="0" w:space="0" w:color="auto"/>
            <w:bottom w:val="none" w:sz="0" w:space="0" w:color="auto"/>
            <w:right w:val="none" w:sz="0" w:space="0" w:color="auto"/>
          </w:divBdr>
        </w:div>
        <w:div w:id="1750152761">
          <w:marLeft w:val="0"/>
          <w:marRight w:val="0"/>
          <w:marTop w:val="0"/>
          <w:marBottom w:val="0"/>
          <w:divBdr>
            <w:top w:val="none" w:sz="0" w:space="0" w:color="auto"/>
            <w:left w:val="none" w:sz="0" w:space="0" w:color="auto"/>
            <w:bottom w:val="none" w:sz="0" w:space="0" w:color="auto"/>
            <w:right w:val="none" w:sz="0" w:space="0" w:color="auto"/>
          </w:divBdr>
        </w:div>
        <w:div w:id="1042704121">
          <w:marLeft w:val="0"/>
          <w:marRight w:val="0"/>
          <w:marTop w:val="0"/>
          <w:marBottom w:val="0"/>
          <w:divBdr>
            <w:top w:val="none" w:sz="0" w:space="0" w:color="auto"/>
            <w:left w:val="none" w:sz="0" w:space="0" w:color="auto"/>
            <w:bottom w:val="none" w:sz="0" w:space="0" w:color="auto"/>
            <w:right w:val="none" w:sz="0" w:space="0" w:color="auto"/>
          </w:divBdr>
        </w:div>
        <w:div w:id="124081827">
          <w:marLeft w:val="0"/>
          <w:marRight w:val="0"/>
          <w:marTop w:val="0"/>
          <w:marBottom w:val="0"/>
          <w:divBdr>
            <w:top w:val="none" w:sz="0" w:space="0" w:color="auto"/>
            <w:left w:val="none" w:sz="0" w:space="0" w:color="auto"/>
            <w:bottom w:val="none" w:sz="0" w:space="0" w:color="auto"/>
            <w:right w:val="none" w:sz="0" w:space="0" w:color="auto"/>
          </w:divBdr>
        </w:div>
        <w:div w:id="1146244108">
          <w:marLeft w:val="0"/>
          <w:marRight w:val="0"/>
          <w:marTop w:val="0"/>
          <w:marBottom w:val="0"/>
          <w:divBdr>
            <w:top w:val="none" w:sz="0" w:space="0" w:color="auto"/>
            <w:left w:val="none" w:sz="0" w:space="0" w:color="auto"/>
            <w:bottom w:val="none" w:sz="0" w:space="0" w:color="auto"/>
            <w:right w:val="none" w:sz="0" w:space="0" w:color="auto"/>
          </w:divBdr>
        </w:div>
        <w:div w:id="365908734">
          <w:marLeft w:val="0"/>
          <w:marRight w:val="0"/>
          <w:marTop w:val="0"/>
          <w:marBottom w:val="0"/>
          <w:divBdr>
            <w:top w:val="none" w:sz="0" w:space="0" w:color="auto"/>
            <w:left w:val="none" w:sz="0" w:space="0" w:color="auto"/>
            <w:bottom w:val="none" w:sz="0" w:space="0" w:color="auto"/>
            <w:right w:val="none" w:sz="0" w:space="0" w:color="auto"/>
          </w:divBdr>
        </w:div>
        <w:div w:id="1808545084">
          <w:marLeft w:val="0"/>
          <w:marRight w:val="0"/>
          <w:marTop w:val="0"/>
          <w:marBottom w:val="0"/>
          <w:divBdr>
            <w:top w:val="none" w:sz="0" w:space="0" w:color="auto"/>
            <w:left w:val="none" w:sz="0" w:space="0" w:color="auto"/>
            <w:bottom w:val="none" w:sz="0" w:space="0" w:color="auto"/>
            <w:right w:val="none" w:sz="0" w:space="0" w:color="auto"/>
          </w:divBdr>
        </w:div>
        <w:div w:id="1245140702">
          <w:marLeft w:val="0"/>
          <w:marRight w:val="0"/>
          <w:marTop w:val="0"/>
          <w:marBottom w:val="0"/>
          <w:divBdr>
            <w:top w:val="none" w:sz="0" w:space="0" w:color="auto"/>
            <w:left w:val="none" w:sz="0" w:space="0" w:color="auto"/>
            <w:bottom w:val="none" w:sz="0" w:space="0" w:color="auto"/>
            <w:right w:val="none" w:sz="0" w:space="0" w:color="auto"/>
          </w:divBdr>
        </w:div>
        <w:div w:id="848176107">
          <w:marLeft w:val="0"/>
          <w:marRight w:val="0"/>
          <w:marTop w:val="0"/>
          <w:marBottom w:val="0"/>
          <w:divBdr>
            <w:top w:val="none" w:sz="0" w:space="0" w:color="auto"/>
            <w:left w:val="none" w:sz="0" w:space="0" w:color="auto"/>
            <w:bottom w:val="none" w:sz="0" w:space="0" w:color="auto"/>
            <w:right w:val="none" w:sz="0" w:space="0" w:color="auto"/>
          </w:divBdr>
        </w:div>
        <w:div w:id="142895993">
          <w:marLeft w:val="0"/>
          <w:marRight w:val="0"/>
          <w:marTop w:val="0"/>
          <w:marBottom w:val="0"/>
          <w:divBdr>
            <w:top w:val="none" w:sz="0" w:space="0" w:color="auto"/>
            <w:left w:val="none" w:sz="0" w:space="0" w:color="auto"/>
            <w:bottom w:val="none" w:sz="0" w:space="0" w:color="auto"/>
            <w:right w:val="none" w:sz="0" w:space="0" w:color="auto"/>
          </w:divBdr>
        </w:div>
        <w:div w:id="1005934388">
          <w:marLeft w:val="0"/>
          <w:marRight w:val="0"/>
          <w:marTop w:val="0"/>
          <w:marBottom w:val="0"/>
          <w:divBdr>
            <w:top w:val="none" w:sz="0" w:space="0" w:color="auto"/>
            <w:left w:val="none" w:sz="0" w:space="0" w:color="auto"/>
            <w:bottom w:val="none" w:sz="0" w:space="0" w:color="auto"/>
            <w:right w:val="none" w:sz="0" w:space="0" w:color="auto"/>
          </w:divBdr>
        </w:div>
        <w:div w:id="1970816778">
          <w:marLeft w:val="0"/>
          <w:marRight w:val="0"/>
          <w:marTop w:val="0"/>
          <w:marBottom w:val="0"/>
          <w:divBdr>
            <w:top w:val="none" w:sz="0" w:space="0" w:color="auto"/>
            <w:left w:val="none" w:sz="0" w:space="0" w:color="auto"/>
            <w:bottom w:val="none" w:sz="0" w:space="0" w:color="auto"/>
            <w:right w:val="none" w:sz="0" w:space="0" w:color="auto"/>
          </w:divBdr>
        </w:div>
        <w:div w:id="1611819908">
          <w:marLeft w:val="0"/>
          <w:marRight w:val="0"/>
          <w:marTop w:val="0"/>
          <w:marBottom w:val="0"/>
          <w:divBdr>
            <w:top w:val="none" w:sz="0" w:space="0" w:color="auto"/>
            <w:left w:val="none" w:sz="0" w:space="0" w:color="auto"/>
            <w:bottom w:val="none" w:sz="0" w:space="0" w:color="auto"/>
            <w:right w:val="none" w:sz="0" w:space="0" w:color="auto"/>
          </w:divBdr>
        </w:div>
        <w:div w:id="1642732744">
          <w:marLeft w:val="0"/>
          <w:marRight w:val="0"/>
          <w:marTop w:val="0"/>
          <w:marBottom w:val="0"/>
          <w:divBdr>
            <w:top w:val="none" w:sz="0" w:space="0" w:color="auto"/>
            <w:left w:val="none" w:sz="0" w:space="0" w:color="auto"/>
            <w:bottom w:val="none" w:sz="0" w:space="0" w:color="auto"/>
            <w:right w:val="none" w:sz="0" w:space="0" w:color="auto"/>
          </w:divBdr>
        </w:div>
        <w:div w:id="1152647519">
          <w:marLeft w:val="0"/>
          <w:marRight w:val="0"/>
          <w:marTop w:val="0"/>
          <w:marBottom w:val="0"/>
          <w:divBdr>
            <w:top w:val="none" w:sz="0" w:space="0" w:color="auto"/>
            <w:left w:val="none" w:sz="0" w:space="0" w:color="auto"/>
            <w:bottom w:val="none" w:sz="0" w:space="0" w:color="auto"/>
            <w:right w:val="none" w:sz="0" w:space="0" w:color="auto"/>
          </w:divBdr>
        </w:div>
        <w:div w:id="321079516">
          <w:marLeft w:val="0"/>
          <w:marRight w:val="0"/>
          <w:marTop w:val="0"/>
          <w:marBottom w:val="0"/>
          <w:divBdr>
            <w:top w:val="none" w:sz="0" w:space="0" w:color="auto"/>
            <w:left w:val="none" w:sz="0" w:space="0" w:color="auto"/>
            <w:bottom w:val="none" w:sz="0" w:space="0" w:color="auto"/>
            <w:right w:val="none" w:sz="0" w:space="0" w:color="auto"/>
          </w:divBdr>
        </w:div>
        <w:div w:id="967277400">
          <w:marLeft w:val="0"/>
          <w:marRight w:val="0"/>
          <w:marTop w:val="0"/>
          <w:marBottom w:val="0"/>
          <w:divBdr>
            <w:top w:val="none" w:sz="0" w:space="0" w:color="auto"/>
            <w:left w:val="none" w:sz="0" w:space="0" w:color="auto"/>
            <w:bottom w:val="none" w:sz="0" w:space="0" w:color="auto"/>
            <w:right w:val="none" w:sz="0" w:space="0" w:color="auto"/>
          </w:divBdr>
        </w:div>
        <w:div w:id="407338573">
          <w:marLeft w:val="0"/>
          <w:marRight w:val="0"/>
          <w:marTop w:val="0"/>
          <w:marBottom w:val="0"/>
          <w:divBdr>
            <w:top w:val="none" w:sz="0" w:space="0" w:color="auto"/>
            <w:left w:val="none" w:sz="0" w:space="0" w:color="auto"/>
            <w:bottom w:val="none" w:sz="0" w:space="0" w:color="auto"/>
            <w:right w:val="none" w:sz="0" w:space="0" w:color="auto"/>
          </w:divBdr>
        </w:div>
        <w:div w:id="110058342">
          <w:marLeft w:val="0"/>
          <w:marRight w:val="0"/>
          <w:marTop w:val="0"/>
          <w:marBottom w:val="0"/>
          <w:divBdr>
            <w:top w:val="none" w:sz="0" w:space="0" w:color="auto"/>
            <w:left w:val="none" w:sz="0" w:space="0" w:color="auto"/>
            <w:bottom w:val="none" w:sz="0" w:space="0" w:color="auto"/>
            <w:right w:val="none" w:sz="0" w:space="0" w:color="auto"/>
          </w:divBdr>
        </w:div>
        <w:div w:id="143937629">
          <w:marLeft w:val="0"/>
          <w:marRight w:val="0"/>
          <w:marTop w:val="0"/>
          <w:marBottom w:val="0"/>
          <w:divBdr>
            <w:top w:val="none" w:sz="0" w:space="0" w:color="auto"/>
            <w:left w:val="none" w:sz="0" w:space="0" w:color="auto"/>
            <w:bottom w:val="none" w:sz="0" w:space="0" w:color="auto"/>
            <w:right w:val="none" w:sz="0" w:space="0" w:color="auto"/>
          </w:divBdr>
        </w:div>
        <w:div w:id="464549758">
          <w:marLeft w:val="0"/>
          <w:marRight w:val="0"/>
          <w:marTop w:val="0"/>
          <w:marBottom w:val="0"/>
          <w:divBdr>
            <w:top w:val="none" w:sz="0" w:space="0" w:color="auto"/>
            <w:left w:val="none" w:sz="0" w:space="0" w:color="auto"/>
            <w:bottom w:val="none" w:sz="0" w:space="0" w:color="auto"/>
            <w:right w:val="none" w:sz="0" w:space="0" w:color="auto"/>
          </w:divBdr>
        </w:div>
        <w:div w:id="1370061650">
          <w:marLeft w:val="0"/>
          <w:marRight w:val="0"/>
          <w:marTop w:val="0"/>
          <w:marBottom w:val="0"/>
          <w:divBdr>
            <w:top w:val="none" w:sz="0" w:space="0" w:color="auto"/>
            <w:left w:val="none" w:sz="0" w:space="0" w:color="auto"/>
            <w:bottom w:val="none" w:sz="0" w:space="0" w:color="auto"/>
            <w:right w:val="none" w:sz="0" w:space="0" w:color="auto"/>
          </w:divBdr>
        </w:div>
        <w:div w:id="700546954">
          <w:marLeft w:val="0"/>
          <w:marRight w:val="0"/>
          <w:marTop w:val="0"/>
          <w:marBottom w:val="0"/>
          <w:divBdr>
            <w:top w:val="none" w:sz="0" w:space="0" w:color="auto"/>
            <w:left w:val="none" w:sz="0" w:space="0" w:color="auto"/>
            <w:bottom w:val="none" w:sz="0" w:space="0" w:color="auto"/>
            <w:right w:val="none" w:sz="0" w:space="0" w:color="auto"/>
          </w:divBdr>
        </w:div>
        <w:div w:id="10569054">
          <w:marLeft w:val="0"/>
          <w:marRight w:val="0"/>
          <w:marTop w:val="0"/>
          <w:marBottom w:val="0"/>
          <w:divBdr>
            <w:top w:val="none" w:sz="0" w:space="0" w:color="auto"/>
            <w:left w:val="none" w:sz="0" w:space="0" w:color="auto"/>
            <w:bottom w:val="none" w:sz="0" w:space="0" w:color="auto"/>
            <w:right w:val="none" w:sz="0" w:space="0" w:color="auto"/>
          </w:divBdr>
        </w:div>
        <w:div w:id="1391689592">
          <w:marLeft w:val="0"/>
          <w:marRight w:val="0"/>
          <w:marTop w:val="0"/>
          <w:marBottom w:val="0"/>
          <w:divBdr>
            <w:top w:val="none" w:sz="0" w:space="0" w:color="auto"/>
            <w:left w:val="none" w:sz="0" w:space="0" w:color="auto"/>
            <w:bottom w:val="none" w:sz="0" w:space="0" w:color="auto"/>
            <w:right w:val="none" w:sz="0" w:space="0" w:color="auto"/>
          </w:divBdr>
        </w:div>
        <w:div w:id="998537184">
          <w:marLeft w:val="0"/>
          <w:marRight w:val="0"/>
          <w:marTop w:val="0"/>
          <w:marBottom w:val="0"/>
          <w:divBdr>
            <w:top w:val="none" w:sz="0" w:space="0" w:color="auto"/>
            <w:left w:val="none" w:sz="0" w:space="0" w:color="auto"/>
            <w:bottom w:val="none" w:sz="0" w:space="0" w:color="auto"/>
            <w:right w:val="none" w:sz="0" w:space="0" w:color="auto"/>
          </w:divBdr>
        </w:div>
        <w:div w:id="171726968">
          <w:marLeft w:val="0"/>
          <w:marRight w:val="0"/>
          <w:marTop w:val="0"/>
          <w:marBottom w:val="0"/>
          <w:divBdr>
            <w:top w:val="none" w:sz="0" w:space="0" w:color="auto"/>
            <w:left w:val="none" w:sz="0" w:space="0" w:color="auto"/>
            <w:bottom w:val="none" w:sz="0" w:space="0" w:color="auto"/>
            <w:right w:val="none" w:sz="0" w:space="0" w:color="auto"/>
          </w:divBdr>
        </w:div>
        <w:div w:id="124009951">
          <w:marLeft w:val="0"/>
          <w:marRight w:val="0"/>
          <w:marTop w:val="0"/>
          <w:marBottom w:val="0"/>
          <w:divBdr>
            <w:top w:val="none" w:sz="0" w:space="0" w:color="auto"/>
            <w:left w:val="none" w:sz="0" w:space="0" w:color="auto"/>
            <w:bottom w:val="none" w:sz="0" w:space="0" w:color="auto"/>
            <w:right w:val="none" w:sz="0" w:space="0" w:color="auto"/>
          </w:divBdr>
        </w:div>
        <w:div w:id="901713636">
          <w:marLeft w:val="0"/>
          <w:marRight w:val="0"/>
          <w:marTop w:val="0"/>
          <w:marBottom w:val="0"/>
          <w:divBdr>
            <w:top w:val="none" w:sz="0" w:space="0" w:color="auto"/>
            <w:left w:val="none" w:sz="0" w:space="0" w:color="auto"/>
            <w:bottom w:val="none" w:sz="0" w:space="0" w:color="auto"/>
            <w:right w:val="none" w:sz="0" w:space="0" w:color="auto"/>
          </w:divBdr>
        </w:div>
        <w:div w:id="1499417103">
          <w:marLeft w:val="0"/>
          <w:marRight w:val="0"/>
          <w:marTop w:val="0"/>
          <w:marBottom w:val="0"/>
          <w:divBdr>
            <w:top w:val="none" w:sz="0" w:space="0" w:color="auto"/>
            <w:left w:val="none" w:sz="0" w:space="0" w:color="auto"/>
            <w:bottom w:val="none" w:sz="0" w:space="0" w:color="auto"/>
            <w:right w:val="none" w:sz="0" w:space="0" w:color="auto"/>
          </w:divBdr>
        </w:div>
        <w:div w:id="1336612073">
          <w:marLeft w:val="0"/>
          <w:marRight w:val="0"/>
          <w:marTop w:val="0"/>
          <w:marBottom w:val="0"/>
          <w:divBdr>
            <w:top w:val="none" w:sz="0" w:space="0" w:color="auto"/>
            <w:left w:val="none" w:sz="0" w:space="0" w:color="auto"/>
            <w:bottom w:val="none" w:sz="0" w:space="0" w:color="auto"/>
            <w:right w:val="none" w:sz="0" w:space="0" w:color="auto"/>
          </w:divBdr>
        </w:div>
        <w:div w:id="776875388">
          <w:marLeft w:val="0"/>
          <w:marRight w:val="0"/>
          <w:marTop w:val="0"/>
          <w:marBottom w:val="0"/>
          <w:divBdr>
            <w:top w:val="none" w:sz="0" w:space="0" w:color="auto"/>
            <w:left w:val="none" w:sz="0" w:space="0" w:color="auto"/>
            <w:bottom w:val="none" w:sz="0" w:space="0" w:color="auto"/>
            <w:right w:val="none" w:sz="0" w:space="0" w:color="auto"/>
          </w:divBdr>
        </w:div>
        <w:div w:id="109518749">
          <w:marLeft w:val="0"/>
          <w:marRight w:val="0"/>
          <w:marTop w:val="0"/>
          <w:marBottom w:val="0"/>
          <w:divBdr>
            <w:top w:val="none" w:sz="0" w:space="0" w:color="auto"/>
            <w:left w:val="none" w:sz="0" w:space="0" w:color="auto"/>
            <w:bottom w:val="none" w:sz="0" w:space="0" w:color="auto"/>
            <w:right w:val="none" w:sz="0" w:space="0" w:color="auto"/>
          </w:divBdr>
        </w:div>
        <w:div w:id="1344941227">
          <w:marLeft w:val="0"/>
          <w:marRight w:val="0"/>
          <w:marTop w:val="0"/>
          <w:marBottom w:val="0"/>
          <w:divBdr>
            <w:top w:val="none" w:sz="0" w:space="0" w:color="auto"/>
            <w:left w:val="none" w:sz="0" w:space="0" w:color="auto"/>
            <w:bottom w:val="none" w:sz="0" w:space="0" w:color="auto"/>
            <w:right w:val="none" w:sz="0" w:space="0" w:color="auto"/>
          </w:divBdr>
        </w:div>
        <w:div w:id="747456315">
          <w:marLeft w:val="0"/>
          <w:marRight w:val="0"/>
          <w:marTop w:val="0"/>
          <w:marBottom w:val="0"/>
          <w:divBdr>
            <w:top w:val="none" w:sz="0" w:space="0" w:color="auto"/>
            <w:left w:val="none" w:sz="0" w:space="0" w:color="auto"/>
            <w:bottom w:val="none" w:sz="0" w:space="0" w:color="auto"/>
            <w:right w:val="none" w:sz="0" w:space="0" w:color="auto"/>
          </w:divBdr>
        </w:div>
        <w:div w:id="900333850">
          <w:marLeft w:val="0"/>
          <w:marRight w:val="0"/>
          <w:marTop w:val="0"/>
          <w:marBottom w:val="0"/>
          <w:divBdr>
            <w:top w:val="none" w:sz="0" w:space="0" w:color="auto"/>
            <w:left w:val="none" w:sz="0" w:space="0" w:color="auto"/>
            <w:bottom w:val="none" w:sz="0" w:space="0" w:color="auto"/>
            <w:right w:val="none" w:sz="0" w:space="0" w:color="auto"/>
          </w:divBdr>
        </w:div>
        <w:div w:id="1396515913">
          <w:marLeft w:val="0"/>
          <w:marRight w:val="0"/>
          <w:marTop w:val="0"/>
          <w:marBottom w:val="0"/>
          <w:divBdr>
            <w:top w:val="none" w:sz="0" w:space="0" w:color="auto"/>
            <w:left w:val="none" w:sz="0" w:space="0" w:color="auto"/>
            <w:bottom w:val="none" w:sz="0" w:space="0" w:color="auto"/>
            <w:right w:val="none" w:sz="0" w:space="0" w:color="auto"/>
          </w:divBdr>
        </w:div>
        <w:div w:id="310065246">
          <w:marLeft w:val="0"/>
          <w:marRight w:val="0"/>
          <w:marTop w:val="0"/>
          <w:marBottom w:val="0"/>
          <w:divBdr>
            <w:top w:val="none" w:sz="0" w:space="0" w:color="auto"/>
            <w:left w:val="none" w:sz="0" w:space="0" w:color="auto"/>
            <w:bottom w:val="none" w:sz="0" w:space="0" w:color="auto"/>
            <w:right w:val="none" w:sz="0" w:space="0" w:color="auto"/>
          </w:divBdr>
        </w:div>
        <w:div w:id="9569632">
          <w:marLeft w:val="0"/>
          <w:marRight w:val="0"/>
          <w:marTop w:val="0"/>
          <w:marBottom w:val="0"/>
          <w:divBdr>
            <w:top w:val="none" w:sz="0" w:space="0" w:color="auto"/>
            <w:left w:val="none" w:sz="0" w:space="0" w:color="auto"/>
            <w:bottom w:val="none" w:sz="0" w:space="0" w:color="auto"/>
            <w:right w:val="none" w:sz="0" w:space="0" w:color="auto"/>
          </w:divBdr>
        </w:div>
        <w:div w:id="1110973112">
          <w:marLeft w:val="0"/>
          <w:marRight w:val="0"/>
          <w:marTop w:val="0"/>
          <w:marBottom w:val="0"/>
          <w:divBdr>
            <w:top w:val="none" w:sz="0" w:space="0" w:color="auto"/>
            <w:left w:val="none" w:sz="0" w:space="0" w:color="auto"/>
            <w:bottom w:val="none" w:sz="0" w:space="0" w:color="auto"/>
            <w:right w:val="none" w:sz="0" w:space="0" w:color="auto"/>
          </w:divBdr>
        </w:div>
        <w:div w:id="98335249">
          <w:marLeft w:val="0"/>
          <w:marRight w:val="0"/>
          <w:marTop w:val="0"/>
          <w:marBottom w:val="0"/>
          <w:divBdr>
            <w:top w:val="none" w:sz="0" w:space="0" w:color="auto"/>
            <w:left w:val="none" w:sz="0" w:space="0" w:color="auto"/>
            <w:bottom w:val="none" w:sz="0" w:space="0" w:color="auto"/>
            <w:right w:val="none" w:sz="0" w:space="0" w:color="auto"/>
          </w:divBdr>
        </w:div>
        <w:div w:id="451098532">
          <w:marLeft w:val="0"/>
          <w:marRight w:val="0"/>
          <w:marTop w:val="0"/>
          <w:marBottom w:val="0"/>
          <w:divBdr>
            <w:top w:val="none" w:sz="0" w:space="0" w:color="auto"/>
            <w:left w:val="none" w:sz="0" w:space="0" w:color="auto"/>
            <w:bottom w:val="none" w:sz="0" w:space="0" w:color="auto"/>
            <w:right w:val="none" w:sz="0" w:space="0" w:color="auto"/>
          </w:divBdr>
        </w:div>
        <w:div w:id="856818569">
          <w:marLeft w:val="0"/>
          <w:marRight w:val="0"/>
          <w:marTop w:val="0"/>
          <w:marBottom w:val="0"/>
          <w:divBdr>
            <w:top w:val="none" w:sz="0" w:space="0" w:color="auto"/>
            <w:left w:val="none" w:sz="0" w:space="0" w:color="auto"/>
            <w:bottom w:val="none" w:sz="0" w:space="0" w:color="auto"/>
            <w:right w:val="none" w:sz="0" w:space="0" w:color="auto"/>
          </w:divBdr>
        </w:div>
        <w:div w:id="419910325">
          <w:marLeft w:val="0"/>
          <w:marRight w:val="0"/>
          <w:marTop w:val="0"/>
          <w:marBottom w:val="0"/>
          <w:divBdr>
            <w:top w:val="none" w:sz="0" w:space="0" w:color="auto"/>
            <w:left w:val="none" w:sz="0" w:space="0" w:color="auto"/>
            <w:bottom w:val="none" w:sz="0" w:space="0" w:color="auto"/>
            <w:right w:val="none" w:sz="0" w:space="0" w:color="auto"/>
          </w:divBdr>
        </w:div>
        <w:div w:id="385446052">
          <w:marLeft w:val="0"/>
          <w:marRight w:val="0"/>
          <w:marTop w:val="0"/>
          <w:marBottom w:val="0"/>
          <w:divBdr>
            <w:top w:val="none" w:sz="0" w:space="0" w:color="auto"/>
            <w:left w:val="none" w:sz="0" w:space="0" w:color="auto"/>
            <w:bottom w:val="none" w:sz="0" w:space="0" w:color="auto"/>
            <w:right w:val="none" w:sz="0" w:space="0" w:color="auto"/>
          </w:divBdr>
        </w:div>
        <w:div w:id="1949727755">
          <w:marLeft w:val="0"/>
          <w:marRight w:val="0"/>
          <w:marTop w:val="0"/>
          <w:marBottom w:val="0"/>
          <w:divBdr>
            <w:top w:val="none" w:sz="0" w:space="0" w:color="auto"/>
            <w:left w:val="none" w:sz="0" w:space="0" w:color="auto"/>
            <w:bottom w:val="none" w:sz="0" w:space="0" w:color="auto"/>
            <w:right w:val="none" w:sz="0" w:space="0" w:color="auto"/>
          </w:divBdr>
        </w:div>
        <w:div w:id="1571112450">
          <w:marLeft w:val="0"/>
          <w:marRight w:val="0"/>
          <w:marTop w:val="0"/>
          <w:marBottom w:val="0"/>
          <w:divBdr>
            <w:top w:val="none" w:sz="0" w:space="0" w:color="auto"/>
            <w:left w:val="none" w:sz="0" w:space="0" w:color="auto"/>
            <w:bottom w:val="none" w:sz="0" w:space="0" w:color="auto"/>
            <w:right w:val="none" w:sz="0" w:space="0" w:color="auto"/>
          </w:divBdr>
        </w:div>
        <w:div w:id="1476870839">
          <w:marLeft w:val="0"/>
          <w:marRight w:val="0"/>
          <w:marTop w:val="0"/>
          <w:marBottom w:val="0"/>
          <w:divBdr>
            <w:top w:val="none" w:sz="0" w:space="0" w:color="auto"/>
            <w:left w:val="none" w:sz="0" w:space="0" w:color="auto"/>
            <w:bottom w:val="none" w:sz="0" w:space="0" w:color="auto"/>
            <w:right w:val="none" w:sz="0" w:space="0" w:color="auto"/>
          </w:divBdr>
        </w:div>
        <w:div w:id="15695294">
          <w:marLeft w:val="0"/>
          <w:marRight w:val="0"/>
          <w:marTop w:val="0"/>
          <w:marBottom w:val="0"/>
          <w:divBdr>
            <w:top w:val="none" w:sz="0" w:space="0" w:color="auto"/>
            <w:left w:val="none" w:sz="0" w:space="0" w:color="auto"/>
            <w:bottom w:val="none" w:sz="0" w:space="0" w:color="auto"/>
            <w:right w:val="none" w:sz="0" w:space="0" w:color="auto"/>
          </w:divBdr>
        </w:div>
        <w:div w:id="440803678">
          <w:marLeft w:val="0"/>
          <w:marRight w:val="0"/>
          <w:marTop w:val="0"/>
          <w:marBottom w:val="0"/>
          <w:divBdr>
            <w:top w:val="none" w:sz="0" w:space="0" w:color="auto"/>
            <w:left w:val="none" w:sz="0" w:space="0" w:color="auto"/>
            <w:bottom w:val="none" w:sz="0" w:space="0" w:color="auto"/>
            <w:right w:val="none" w:sz="0" w:space="0" w:color="auto"/>
          </w:divBdr>
        </w:div>
        <w:div w:id="413625335">
          <w:marLeft w:val="0"/>
          <w:marRight w:val="0"/>
          <w:marTop w:val="0"/>
          <w:marBottom w:val="0"/>
          <w:divBdr>
            <w:top w:val="none" w:sz="0" w:space="0" w:color="auto"/>
            <w:left w:val="none" w:sz="0" w:space="0" w:color="auto"/>
            <w:bottom w:val="none" w:sz="0" w:space="0" w:color="auto"/>
            <w:right w:val="none" w:sz="0" w:space="0" w:color="auto"/>
          </w:divBdr>
        </w:div>
        <w:div w:id="289095837">
          <w:marLeft w:val="0"/>
          <w:marRight w:val="0"/>
          <w:marTop w:val="0"/>
          <w:marBottom w:val="0"/>
          <w:divBdr>
            <w:top w:val="none" w:sz="0" w:space="0" w:color="auto"/>
            <w:left w:val="none" w:sz="0" w:space="0" w:color="auto"/>
            <w:bottom w:val="none" w:sz="0" w:space="0" w:color="auto"/>
            <w:right w:val="none" w:sz="0" w:space="0" w:color="auto"/>
          </w:divBdr>
        </w:div>
        <w:div w:id="1817213427">
          <w:marLeft w:val="0"/>
          <w:marRight w:val="0"/>
          <w:marTop w:val="0"/>
          <w:marBottom w:val="0"/>
          <w:divBdr>
            <w:top w:val="none" w:sz="0" w:space="0" w:color="auto"/>
            <w:left w:val="none" w:sz="0" w:space="0" w:color="auto"/>
            <w:bottom w:val="none" w:sz="0" w:space="0" w:color="auto"/>
            <w:right w:val="none" w:sz="0" w:space="0" w:color="auto"/>
          </w:divBdr>
        </w:div>
        <w:div w:id="1780485724">
          <w:marLeft w:val="45"/>
          <w:marRight w:val="45"/>
          <w:marTop w:val="45"/>
          <w:marBottom w:val="45"/>
          <w:divBdr>
            <w:top w:val="none" w:sz="0" w:space="0" w:color="auto"/>
            <w:left w:val="none" w:sz="0" w:space="0" w:color="auto"/>
            <w:bottom w:val="none" w:sz="0" w:space="0" w:color="auto"/>
            <w:right w:val="none" w:sz="0" w:space="0" w:color="auto"/>
          </w:divBdr>
        </w:div>
        <w:div w:id="1437797153">
          <w:marLeft w:val="0"/>
          <w:marRight w:val="0"/>
          <w:marTop w:val="0"/>
          <w:marBottom w:val="0"/>
          <w:divBdr>
            <w:top w:val="none" w:sz="0" w:space="0" w:color="auto"/>
            <w:left w:val="none" w:sz="0" w:space="0" w:color="auto"/>
            <w:bottom w:val="none" w:sz="0" w:space="0" w:color="auto"/>
            <w:right w:val="none" w:sz="0" w:space="0" w:color="auto"/>
          </w:divBdr>
        </w:div>
        <w:div w:id="118770458">
          <w:marLeft w:val="0"/>
          <w:marRight w:val="0"/>
          <w:marTop w:val="0"/>
          <w:marBottom w:val="0"/>
          <w:divBdr>
            <w:top w:val="none" w:sz="0" w:space="0" w:color="auto"/>
            <w:left w:val="none" w:sz="0" w:space="0" w:color="auto"/>
            <w:bottom w:val="none" w:sz="0" w:space="0" w:color="auto"/>
            <w:right w:val="none" w:sz="0" w:space="0" w:color="auto"/>
          </w:divBdr>
        </w:div>
        <w:div w:id="1018236026">
          <w:marLeft w:val="0"/>
          <w:marRight w:val="0"/>
          <w:marTop w:val="0"/>
          <w:marBottom w:val="0"/>
          <w:divBdr>
            <w:top w:val="single" w:sz="18" w:space="0" w:color="C239B3"/>
            <w:left w:val="single" w:sz="18" w:space="0" w:color="C239B3"/>
            <w:bottom w:val="single" w:sz="18" w:space="0" w:color="C239B3"/>
            <w:right w:val="single" w:sz="18" w:space="0" w:color="C239B3"/>
          </w:divBdr>
        </w:div>
        <w:div w:id="565841482">
          <w:marLeft w:val="0"/>
          <w:marRight w:val="0"/>
          <w:marTop w:val="0"/>
          <w:marBottom w:val="0"/>
          <w:divBdr>
            <w:top w:val="double" w:sz="12" w:space="0" w:color="7166BD"/>
            <w:left w:val="double" w:sz="12" w:space="0" w:color="7166BD"/>
            <w:bottom w:val="double" w:sz="12" w:space="0" w:color="7166BD"/>
            <w:right w:val="double" w:sz="12" w:space="0" w:color="7166BD"/>
          </w:divBdr>
        </w:div>
        <w:div w:id="995382402">
          <w:marLeft w:val="0"/>
          <w:marRight w:val="0"/>
          <w:marTop w:val="0"/>
          <w:marBottom w:val="0"/>
          <w:divBdr>
            <w:top w:val="double" w:sz="12" w:space="0" w:color="67C19D"/>
            <w:left w:val="double" w:sz="12" w:space="0" w:color="67C19D"/>
            <w:bottom w:val="double" w:sz="12" w:space="0" w:color="67C19D"/>
            <w:right w:val="double" w:sz="12" w:space="0" w:color="67C19D"/>
          </w:divBdr>
        </w:div>
        <w:div w:id="642194365">
          <w:marLeft w:val="0"/>
          <w:marRight w:val="0"/>
          <w:marTop w:val="0"/>
          <w:marBottom w:val="0"/>
          <w:divBdr>
            <w:top w:val="double" w:sz="12" w:space="0" w:color="009900"/>
            <w:left w:val="double" w:sz="12" w:space="0" w:color="009900"/>
            <w:bottom w:val="double" w:sz="12" w:space="0" w:color="009900"/>
            <w:right w:val="double" w:sz="12" w:space="0" w:color="009900"/>
          </w:divBdr>
        </w:div>
      </w:divsChild>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77314140">
      <w:bodyDiv w:val="1"/>
      <w:marLeft w:val="0"/>
      <w:marRight w:val="0"/>
      <w:marTop w:val="0"/>
      <w:marBottom w:val="0"/>
      <w:divBdr>
        <w:top w:val="none" w:sz="0" w:space="0" w:color="auto"/>
        <w:left w:val="none" w:sz="0" w:space="0" w:color="auto"/>
        <w:bottom w:val="none" w:sz="0" w:space="0" w:color="auto"/>
        <w:right w:val="none" w:sz="0" w:space="0" w:color="auto"/>
      </w:divBdr>
    </w:div>
    <w:div w:id="2077970547">
      <w:bodyDiv w:val="1"/>
      <w:marLeft w:val="0"/>
      <w:marRight w:val="0"/>
      <w:marTop w:val="0"/>
      <w:marBottom w:val="0"/>
      <w:divBdr>
        <w:top w:val="none" w:sz="0" w:space="0" w:color="auto"/>
        <w:left w:val="none" w:sz="0" w:space="0" w:color="auto"/>
        <w:bottom w:val="none" w:sz="0" w:space="0" w:color="auto"/>
        <w:right w:val="none" w:sz="0" w:space="0" w:color="auto"/>
      </w:divBdr>
    </w:div>
    <w:div w:id="207828624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00612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9CA10-E986-45ED-9332-B79D7DC9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51</Pages>
  <Words>11674</Words>
  <Characters>64207</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6</cp:revision>
  <cp:lastPrinted>2019-12-19T01:53:00Z</cp:lastPrinted>
  <dcterms:created xsi:type="dcterms:W3CDTF">2021-05-07T02:51:00Z</dcterms:created>
  <dcterms:modified xsi:type="dcterms:W3CDTF">2021-06-22T00:27:00Z</dcterms:modified>
</cp:coreProperties>
</file>