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FFB" w:rsidRDefault="00C833A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w:t>
      </w:r>
      <w:r w:rsidR="002E69D7">
        <w:rPr>
          <w:rFonts w:ascii="Palatino Linotype" w:eastAsia="Palatino Linotype" w:hAnsi="Palatino Linotype" w:cs="Palatino Linotype"/>
          <w:color w:val="000000"/>
          <w:sz w:val="24"/>
          <w:szCs w:val="24"/>
        </w:rPr>
        <w:t>esolución del Pleno del Instituto de Transparencia, Acceso a la Información Pública y Protección de Datos Personales del Estado de México y Municipios, con domicilio en Metepec, Estado de México, a veinticuatro de noviembre de dos mil veintiuno.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04985/INFOEM/IP/RR/2021</w:t>
      </w:r>
      <w:r>
        <w:rPr>
          <w:rFonts w:ascii="Palatino Linotype" w:eastAsia="Palatino Linotype" w:hAnsi="Palatino Linotype" w:cs="Palatino Linotype"/>
          <w:color w:val="000000"/>
          <w:sz w:val="24"/>
          <w:szCs w:val="24"/>
        </w:rPr>
        <w:t xml:space="preserve">, interpuesto por el C. </w:t>
      </w:r>
      <w:r w:rsidR="00122E87">
        <w:rPr>
          <w:rFonts w:ascii="Palatino Linotype" w:eastAsia="Palatino Linotype" w:hAnsi="Palatino Linotype" w:cs="Palatino Linotype"/>
          <w:b/>
          <w:color w:val="000000"/>
          <w:sz w:val="24"/>
          <w:szCs w:val="24"/>
        </w:rPr>
        <w:t>xxxxxxxxxxxxxxxxxxxxxxxxxxxxx</w:t>
      </w:r>
      <w:bookmarkStart w:id="0" w:name="_GoBack"/>
      <w:bookmarkEnd w:id="0"/>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Pr>
          <w:rFonts w:ascii="Palatino Linotype" w:eastAsia="Palatino Linotype" w:hAnsi="Palatino Linotype" w:cs="Palatino Linotype"/>
          <w:b/>
          <w:color w:val="000000"/>
          <w:sz w:val="24"/>
          <w:szCs w:val="24"/>
        </w:rPr>
        <w:t>Ayuntamiento de Chicoloapan</w:t>
      </w:r>
      <w:r>
        <w:rPr>
          <w:rFonts w:ascii="Palatino Linotype" w:eastAsia="Palatino Linotype" w:hAnsi="Palatino Linotype" w:cs="Palatino Linotype"/>
          <w:color w:val="000000"/>
          <w:sz w:val="24"/>
          <w:szCs w:val="24"/>
        </w:rPr>
        <w:t>, en lo 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veinte de septiembre de dos mil veintiuno, el Recurrente presentó solicitud de información pública por medio del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registrada con el número de expediente</w:t>
      </w:r>
      <w:r>
        <w:rPr>
          <w:rFonts w:ascii="Palatino Linotype" w:eastAsia="Palatino Linotype" w:hAnsi="Palatino Linotype" w:cs="Palatino Linotype"/>
          <w:b/>
          <w:color w:val="000000"/>
          <w:sz w:val="24"/>
          <w:szCs w:val="24"/>
        </w:rPr>
        <w:t xml:space="preserve"> 00177/CHICOLOA/IP/2021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“Solicito: 1</w:t>
      </w:r>
      <w:proofErr w:type="gramStart"/>
      <w:r>
        <w:rPr>
          <w:rFonts w:ascii="Palatino Linotype" w:eastAsia="Palatino Linotype" w:hAnsi="Palatino Linotype" w:cs="Palatino Linotype"/>
          <w:i/>
          <w:color w:val="000000"/>
        </w:rPr>
        <w:t>)Copia</w:t>
      </w:r>
      <w:proofErr w:type="gramEnd"/>
      <w:r>
        <w:rPr>
          <w:rFonts w:ascii="Palatino Linotype" w:eastAsia="Palatino Linotype" w:hAnsi="Palatino Linotype" w:cs="Palatino Linotype"/>
          <w:i/>
          <w:color w:val="000000"/>
        </w:rPr>
        <w:t xml:space="preserve"> digitalizada de todos los oficios remitidos a las unidades administrativas del H. ayuntamiento en virtud de solicitudes de información y gestión realizadas por las y los regidores y síndicos del municipio. 2)Copia digitalizada de todas las actas del Cabildo para el año 2021. 3)Copia digitalizada de todas las actas de la o las comisiones edilicias en materia de ecología, medio ambiente o sustentabilidad para el año 2021. 4)Copia del calendario de sesiones de Cabildo programado para 2021.” (Sic)</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aclaración de la información.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fecha veintitrés de septiembre de dos mil veintiuno, el Sujeto Obligado requirió del particular una aclaración a la solicitud de información mediante el documento electrónico denominado </w:t>
      </w:r>
      <w:r>
        <w:rPr>
          <w:rFonts w:ascii="Palatino Linotype" w:eastAsia="Palatino Linotype" w:hAnsi="Palatino Linotype" w:cs="Palatino Linotype"/>
          <w:b/>
          <w:color w:val="000000"/>
          <w:sz w:val="24"/>
          <w:szCs w:val="24"/>
        </w:rPr>
        <w:t>"OFICIO REQUERIMIENTO ACLARACIÓN 177 2021.pdf”</w:t>
      </w:r>
      <w:r>
        <w:rPr>
          <w:rFonts w:ascii="Palatino Linotype" w:eastAsia="Palatino Linotype" w:hAnsi="Palatino Linotype" w:cs="Palatino Linotype"/>
          <w:color w:val="000000"/>
          <w:sz w:val="24"/>
          <w:szCs w:val="24"/>
        </w:rPr>
        <w:t xml:space="preserve">, en donde manifestó lo siguiente: </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“Respecto del inciso 1) requiero precise en primer término, el periodo, y en segundo, aclare su pretensión, ya que esta es ambigua; solicitando aclare si lo que usted requiere son: los oficios de turno remitidos por la Unidad de Transparencia a las dependencias integrantes de esta administración pública municipal para atender solicitudes de información; si requieres los oficios remitidos por los regidores y síndico municipal respecto a sus gestiones en materia de transparencia; si su requerimiento versa en los oficios de turno remitidos por la Unidad de Transparencia a los regidores y síndicos para atención a solicitudes de acceso a la información pública; o bien, aclare que oficios son los que usted requiere.” (Sic)</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lo que el Recurrente respondió en la misma fecha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“Preciso que la información solicitada es la copia digitalizada de todos los oficios remitidos por parte de la Secretaría del Ayuntamiento a las unidades administrativas del municipio derivadas de solicitudes de información y gestión, respectivamente, realizadas por las y los regidores y síndicos del municipio en el periodo comprendido del 1 de enero de 2018 al 20 de agosto de 2021.” (Sic)</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la respuesta del Sujeto Obligado.</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seis de octubre de dos mil veintiuno, el Sujeto Obligado dio respuesta a la solicitud de información, manifestando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la atención a su solicitud, se remitió oficio de turno electrónico a través del Sistema de Acceso a la Información Mexiquense (SAIMEX) al Servidor Público Habilitado y Titular de la Secretaría del Ayuntamiento, quien remitió respuesta por el mismo medio al tenor literal siguiente: "En atención al turno electrónico realizado a través del Sistema de Acceso a la Información Mexiquense para dar atención a la solicitud de información número 00177/CHICOLOA/IP/20211, que a la letra dice: "1)Copia digitalizada de todos los oficios remitidos a las unidades administrativas del H. ayuntamiento en virtud de solicitudes de información y gestión realizadas por las y los regidores y síndicos del municipio. 2)Copia digitalizada de todas las actas del Cabildo para el año 2021. 3)Copia digitalizada de todas las actas de la o las comisiones edilicias en materia de ecología, medio ambiente o sustentabilidad para el año 2021. 4)Copia del calendario de sesiones de Cabildo programado para 2021." De la cual se requirió al particular aclaración parcial, misma que desahogo en los siguientes términos: "Preciso que la información solicitada es la copia digitalizada de todos los oficios remitidos por parte de la Secretaría del Ayuntamiento a las unidades administrativas del municipio derivadas de solicitudes de información y gestión, respectivamente, realizadas por las y los regidores y síndicos del municipio en el periodo comprendido del 1 de enero de 2018 al 20 de agosto de 2021." Hago de su conocimiento, lo siguiente: Respecto del inciso 1) que requiere "Preciso que la información solicitada es la copia digitalizada de todos los oficios remitidos por parte de la Secretaría del Ayuntamiento a las unidades administrativas del municipio derivadas de solicitudes de información y gestión, respectivamente, realizadas por las y los regidores y síndicos del municipio en el periodo comprendido del 1 de enero de 2018 al 20 de agosto de 2021.", informo a usted, como es de su conocimiento, que la Secretaría del Ayuntamiento no remite oficios de turno para el trámite, gestión y/o respuesta de las solicitudes de acceso a la información pública. Del inciso 2), 3) y 4), hago de su conocimiento que al ser información contenida en las obligaciones de transparencia comunes y específicas establecidas en los artículos 92, 93 y 94 de la Ley de Transparencia Local, se encuentran publicadas en el portal establecido para su publicación y actualización; información contenida en las fracciones II, B1 y B2, del artículo 94, de los cuales remito el link para consulta: https://www.ipomex.org.mx/ipo3/lgt/indice/CHICOLOAPAN/art_94_ii_b1/3.web https://www.ipomex.org.mx/ipo3/lgt/indice/CHICOLOAPAN/art_94_ii_b2/3.web Sin </w:t>
      </w:r>
      <w:r>
        <w:rPr>
          <w:rFonts w:ascii="Palatino Linotype" w:eastAsia="Palatino Linotype" w:hAnsi="Palatino Linotype" w:cs="Palatino Linotype"/>
          <w:i/>
          <w:color w:val="000000"/>
        </w:rPr>
        <w:lastRenderedPageBreak/>
        <w:t>otro particular, quedo a usted." No omito hacer de su conocimiento que conforme a lo establecido en el artículo 53 fracción II y IV, la Unidad de Transparencia es la responsable de dar trámite a las solicitudes de acceso a la información pública, por lo que el Titular de la Secretaría del Ayuntamiento manifestó no haber generado esa información, estando materialmente imposibilitado para dar respuesta, de conformidad con el artículo 12 párrafo segundo de la Ley de Transparencia Local. Asimismo en términos del artículo 161 de la multicitada Ley, podrá consultar en los links remitidos, la información solicitada del año 2021, y en los remitidos a continuación, la información de los años 2018, 2019 y 2020. https://www.ipomex.org.mx/ipo3/lgt/indice/CHICOLOAPAN/art_94_ii_b1.web https://www.ipomex.org.mx/ipo3/lgt/indice/CHICOLOAPAN/art_94_ii_b2.web Sin otro particular, hago de su conocimiento que tiene derecho a interponer el recurso de revisión ante la respuesta brindada, para lo cual cuenta con un plazo de quince días hábiles, contados a partir del día siguiente a la notificación del presente.</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 ABEL ULISES AQUINO RIVERA” (Sic)</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recurso de revisión.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siete de octubre de dos mil veintiuno, el cual se registró con el expediente número </w:t>
      </w:r>
      <w:r>
        <w:rPr>
          <w:rFonts w:ascii="Palatino Linotype" w:eastAsia="Palatino Linotype" w:hAnsi="Palatino Linotype" w:cs="Palatino Linotype"/>
          <w:b/>
          <w:color w:val="000000"/>
          <w:sz w:val="24"/>
          <w:szCs w:val="24"/>
        </w:rPr>
        <w:t>04980/INFOEM/IP/RR/2021</w:t>
      </w:r>
      <w:r>
        <w:rPr>
          <w:rFonts w:ascii="Palatino Linotype" w:eastAsia="Palatino Linotype" w:hAnsi="Palatino Linotype" w:cs="Palatino Linotype"/>
          <w:color w:val="000000"/>
          <w:sz w:val="24"/>
          <w:szCs w:val="24"/>
        </w:rPr>
        <w:t>, en el cual el particular manifestó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“El sujeto obligado entrego información incompleta derivado de su interpretación de la solicitud, aun cuando fue aclarada previamente la información por el solicitante, no brindando la información en los términos en los que fue requerida, señalando que no manejaba dicha información, en contravención a su propio marco normativo, vulnerando el derecho de acceso a la información consagrado en el artículo 4 de la Constitución Política de los Estados Unidos Mexicanos."(Sic)</w:t>
      </w:r>
    </w:p>
    <w:p w:rsidR="00537FFB" w:rsidRDefault="00537FFB">
      <w:pPr>
        <w:spacing w:after="0" w:line="360" w:lineRule="auto"/>
        <w:jc w:val="both"/>
        <w:rPr>
          <w:rFonts w:ascii="Palatino Linotype" w:eastAsia="Palatino Linotype" w:hAnsi="Palatino Linotype" w:cs="Palatino Linotype"/>
          <w:i/>
          <w:sz w:val="24"/>
          <w:szCs w:val="24"/>
        </w:rPr>
      </w:pPr>
    </w:p>
    <w:p w:rsidR="00537FFB" w:rsidRDefault="002E69D7">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“La Unidad de Transparencia del Sujeto Obligado en cuestión, brindo la siguiente respuesta respecto al inciso 1) de la solicitud 00177/CHICOLOA/IP/2021 que además fue aclarada por el solicitante como se aprecia a continuación "[...] Respecto del inciso 1) que requiere "Preciso que la información solicitada es la copia digitalizada de todos los oficios remitidos por parte de la Secretaría del Ayuntamiento a las unidades administrativas del municipio derivadas de solicitudes de información y gestión, respectivamente, realizadas por las y los regidores y síndicos del municipio en el periodo comprendido del 1 de enero de 2018 al 20 de agosto de 2021.", informo a usted, como es de su conocimiento, que la Secretaría del Ayuntamiento no remite oficios de turno para el trámite, gestión y/o respuesta de las solicitudes de acceso a la información pública.". No obstante de acuerdo a la Ley </w:t>
      </w:r>
      <w:proofErr w:type="spellStart"/>
      <w:r>
        <w:rPr>
          <w:rFonts w:ascii="Palatino Linotype" w:eastAsia="Palatino Linotype" w:hAnsi="Palatino Linotype" w:cs="Palatino Linotype"/>
          <w:i/>
        </w:rPr>
        <w:t>Órganica</w:t>
      </w:r>
      <w:proofErr w:type="spellEnd"/>
      <w:r>
        <w:rPr>
          <w:rFonts w:ascii="Palatino Linotype" w:eastAsia="Palatino Linotype" w:hAnsi="Palatino Linotype" w:cs="Palatino Linotype"/>
          <w:i/>
        </w:rPr>
        <w:t xml:space="preserve"> Municipal en su artículo 68, se establece que, "Previa autorización del ayuntamiento, las comisiones podrán llamar a comparecer a los titulares de las dependencias administrativas municipales a efecto de que les informen, cuando así se requiera, sobre el estado que guardan los asuntos de su dependencia. 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 por lo que se tiene que la Secretaría del Ayuntamiento es la instancia que posee la información requerida en la solicitud toda vez que estas solicitudes son realizadas por los presidentes de estas comisiones del ayuntamiento las cuales son integradas por los propios síndicos y regidores, de acuerdo a lo señalado por el artículo 66 de la citada normatividad. En ese sentido, el sujeto obligado se encuentra en los supuestos previstos en los artículos 179, </w:t>
      </w:r>
      <w:proofErr w:type="spellStart"/>
      <w:r>
        <w:rPr>
          <w:rFonts w:ascii="Palatino Linotype" w:eastAsia="Palatino Linotype" w:hAnsi="Palatino Linotype" w:cs="Palatino Linotype"/>
          <w:i/>
        </w:rPr>
        <w:t>fraccion</w:t>
      </w:r>
      <w:proofErr w:type="spellEnd"/>
      <w:r>
        <w:rPr>
          <w:rFonts w:ascii="Palatino Linotype" w:eastAsia="Palatino Linotype" w:hAnsi="Palatino Linotype" w:cs="Palatino Linotype"/>
          <w:i/>
        </w:rPr>
        <w:t xml:space="preserve"> V y VI de la Ley de Transparencia y Acceso a la Información Pública de Estado de México y Municipios para la presentación del recurso de revisión” (Sic)</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Anexando a su recurso el documento </w:t>
      </w:r>
      <w:r>
        <w:rPr>
          <w:rFonts w:ascii="Palatino Linotype" w:eastAsia="Palatino Linotype" w:hAnsi="Palatino Linotype" w:cs="Palatino Linotype"/>
          <w:b/>
          <w:color w:val="000000"/>
          <w:sz w:val="24"/>
          <w:szCs w:val="24"/>
        </w:rPr>
        <w:t>“160.pdf”</w:t>
      </w:r>
      <w:r>
        <w:rPr>
          <w:rFonts w:ascii="Palatino Linotype" w:eastAsia="Palatino Linotype" w:hAnsi="Palatino Linotype" w:cs="Palatino Linotype"/>
          <w:color w:val="000000"/>
          <w:sz w:val="24"/>
          <w:szCs w:val="24"/>
        </w:rPr>
        <w:t>, que consiste en la respuesta emitida por el Sujeto Obligado.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Del turno y admisión del recurso de revisión.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w:t>
      </w:r>
      <w:r>
        <w:rPr>
          <w:rFonts w:ascii="Palatino Linotype" w:eastAsia="Palatino Linotype" w:hAnsi="Palatino Linotype" w:cs="Palatino Linotype"/>
          <w:color w:val="000000"/>
          <w:sz w:val="24"/>
          <w:szCs w:val="24"/>
        </w:rPr>
        <w:lastRenderedPageBreak/>
        <w:t xml:space="preserve">Transparencia y Acceso a la información Pública del Estado de México y Municipios, del cual recayó acuerdo de admisión en fecha trece de octubre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sz w:val="26"/>
          <w:szCs w:val="26"/>
        </w:rPr>
        <w:t>SEXTO</w:t>
      </w:r>
      <w:r>
        <w:rPr>
          <w:rFonts w:ascii="Palatino Linotype" w:eastAsia="Palatino Linotype" w:hAnsi="Palatino Linotype" w:cs="Palatino Linotype"/>
          <w:b/>
          <w:color w:val="000000"/>
          <w:sz w:val="26"/>
          <w:szCs w:val="26"/>
        </w:rPr>
        <w:t>. De la etapa de instrucción.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que a su derecho convinieran.</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w:t>
      </w:r>
      <w:r>
        <w:rPr>
          <w:rFonts w:ascii="Palatino Linotype" w:eastAsia="Palatino Linotype" w:hAnsi="Palatino Linotype" w:cs="Palatino Linotype"/>
          <w:b/>
          <w:sz w:val="26"/>
          <w:szCs w:val="26"/>
        </w:rPr>
        <w:t>ÉPTIMO</w:t>
      </w:r>
      <w:r>
        <w:rPr>
          <w:rFonts w:ascii="Palatino Linotype" w:eastAsia="Palatino Linotype" w:hAnsi="Palatino Linotype" w:cs="Palatino Linotype"/>
          <w:b/>
          <w:color w:val="000000"/>
          <w:sz w:val="26"/>
          <w:szCs w:val="26"/>
        </w:rPr>
        <w:t>. Del cierre de instrucción.</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 veinticinco de octubre de dos mil veintiuno, en términos del artículo 185 Fracción VI de la Ley de Transparencia y Acceso a la Información Pública del Estado de México y Municipios, iniciando el término legal para dictar resolución definitiva del asunto.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Pr>
          <w:rFonts w:ascii="Palatino Linotype" w:eastAsia="Palatino Linotype" w:hAnsi="Palatino Linotype" w:cs="Palatino Linotype"/>
          <w:color w:val="000000"/>
          <w:sz w:val="24"/>
          <w:szCs w:val="24"/>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las causas de improcedencia.</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eastAsia="Palatino Linotype" w:hAnsi="Palatino Linotype" w:cs="Palatino Linotype"/>
          <w:color w:val="000000"/>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 Estudio y resolución del asunto.</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 es conveniente recordar que el hoy Recurrente requirió del Sujeto Obligado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Copia digitalizada de todos los oficios remitidos a las unidades administrativas del H. ayuntamiento en virtud de solicitudes de información y gestión realizadas por las y los regidores y síndicos del municipio.</w:t>
      </w:r>
    </w:p>
    <w:p w:rsidR="00537FFB" w:rsidRDefault="002E69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Copia digitalizada de todas las actas del Cabildo para el año 2021.</w:t>
      </w:r>
    </w:p>
    <w:p w:rsidR="00537FFB" w:rsidRDefault="002E69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Copia digitalizada de todas las actas de la o las comisiones edilicias en materia de ecología, medio ambiente o sustentabilidad para el año 2021.</w:t>
      </w:r>
    </w:p>
    <w:p w:rsidR="00537FFB" w:rsidRDefault="002E69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Copia del calendario de sesiones de Cabildo programado para 2021.</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pidió una aclaración al particular sobre el punto 1 de su solicitud con el propósito de definir el periodo solicitado y si los oficios a los que hace referencia son los que remite el Titular de la Unidad de Transparencia a las dependencias, los que remiten los regidores y síndico municipal respecto de sus gestiones en materia de transparencia o los que turnados por la Unidad de Transparencia a los regidores y síndico. A esto, el hoy Recurrente aclaró que requería </w:t>
      </w:r>
      <w:r>
        <w:rPr>
          <w:rFonts w:ascii="Palatino Linotype" w:eastAsia="Palatino Linotype" w:hAnsi="Palatino Linotype" w:cs="Palatino Linotype"/>
          <w:b/>
          <w:color w:val="000000"/>
          <w:sz w:val="24"/>
          <w:szCs w:val="24"/>
        </w:rPr>
        <w:t xml:space="preserve">los oficios remitidos por parte de </w:t>
      </w:r>
      <w:r>
        <w:rPr>
          <w:rFonts w:ascii="Palatino Linotype" w:eastAsia="Palatino Linotype" w:hAnsi="Palatino Linotype" w:cs="Palatino Linotype"/>
          <w:b/>
          <w:color w:val="000000"/>
          <w:sz w:val="24"/>
          <w:szCs w:val="24"/>
          <w:u w:val="single"/>
        </w:rPr>
        <w:t>la Secretaría del Ayuntamiento</w:t>
      </w:r>
      <w:r>
        <w:rPr>
          <w:rFonts w:ascii="Palatino Linotype" w:eastAsia="Palatino Linotype" w:hAnsi="Palatino Linotype" w:cs="Palatino Linotype"/>
          <w:b/>
          <w:color w:val="000000"/>
          <w:sz w:val="24"/>
          <w:szCs w:val="24"/>
        </w:rPr>
        <w:t xml:space="preserve"> a las unidades administrativas del municipio, derivados de solicitudes de información y gestión realizada por los regidores y síndico municipal </w:t>
      </w:r>
      <w:r>
        <w:rPr>
          <w:rFonts w:ascii="Palatino Linotype" w:eastAsia="Palatino Linotype" w:hAnsi="Palatino Linotype" w:cs="Palatino Linotype"/>
          <w:color w:val="000000"/>
          <w:sz w:val="24"/>
          <w:szCs w:val="24"/>
        </w:rPr>
        <w:t>en el periodo comprendido del primero de enero de dos mil dieciocho al veinte de agosto de dos mil veintiuno</w:t>
      </w:r>
      <w:r>
        <w:rPr>
          <w:rFonts w:ascii="Palatino Linotype" w:eastAsia="Palatino Linotype" w:hAnsi="Palatino Linotype" w:cs="Palatino Linotype"/>
          <w:b/>
          <w:color w:val="000000"/>
          <w:sz w:val="24"/>
          <w:szCs w:val="24"/>
        </w:rPr>
        <w:t>.</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Así, el Sujeto Obligado respondió, respecto del punto 1 de la solicitud, que </w:t>
      </w:r>
      <w:r>
        <w:rPr>
          <w:rFonts w:ascii="Palatino Linotype" w:eastAsia="Palatino Linotype" w:hAnsi="Palatino Linotype" w:cs="Palatino Linotype"/>
          <w:b/>
          <w:color w:val="000000"/>
          <w:sz w:val="24"/>
          <w:szCs w:val="24"/>
        </w:rPr>
        <w:t>la Secretaría del Ayuntamiento no remite oficios de turno para el trámite, gestión y/o respuesta de las solicitudes de acceso a la información pública</w:t>
      </w:r>
      <w:r>
        <w:rPr>
          <w:rFonts w:ascii="Palatino Linotype" w:eastAsia="Palatino Linotype" w:hAnsi="Palatino Linotype" w:cs="Palatino Linotype"/>
          <w:color w:val="000000"/>
          <w:sz w:val="24"/>
          <w:szCs w:val="24"/>
        </w:rPr>
        <w:t>. Por lo que toca a los puntos 2, 3 y 4, al consistir de obligaciones de transparencia comunes y específicas establecidas en los artículos 92, 93 y 94 de la Ley de Transparencia local, se encuentran publicadas en el portal establecido para su publicación, señalando las ligas electrónicas correspondientes.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que se le entregó información incompleta </w:t>
      </w:r>
      <w:r>
        <w:rPr>
          <w:rFonts w:ascii="Palatino Linotype" w:eastAsia="Palatino Linotype" w:hAnsi="Palatino Linotype" w:cs="Palatino Linotype"/>
          <w:b/>
          <w:color w:val="000000"/>
          <w:sz w:val="24"/>
          <w:szCs w:val="24"/>
        </w:rPr>
        <w:t>derivado de la interpretación de la solicitud</w:t>
      </w:r>
      <w:r>
        <w:rPr>
          <w:rFonts w:ascii="Palatino Linotype" w:eastAsia="Palatino Linotype" w:hAnsi="Palatino Linotype" w:cs="Palatino Linotype"/>
          <w:color w:val="000000"/>
          <w:sz w:val="24"/>
          <w:szCs w:val="24"/>
        </w:rPr>
        <w:t xml:space="preserve"> que previamente había sido aclarada y dando como razones o motivos de inconformidad que la Ley Orgánica establece que la que la Secretaría del Ayuntamiento es la instancia que posee la información requerida en la solicitud toda vez que las solicitudes de información son realizadas por los presidentes de las comisiones del ayuntamiento las cuales están integradas por los propios síndicos y regidores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Se debe resaltar que ninguna de las partes realizó manifestaciones durante la etapa de instrucción en el presente procedimiento. En consecuencia, es necesario precisar toda vez que el Sujeto Obligado fue omiso de enviar el Informe Justificado, en el término de los siete días hábiles otorgados, ante este Órgano Garante para manifestar lo que a derecho le asistiera y conviniera, asimismo dejó de justificar las razones o motivos que </w:t>
      </w:r>
      <w:r>
        <w:rPr>
          <w:rFonts w:ascii="Palatino Linotype" w:eastAsia="Palatino Linotype" w:hAnsi="Palatino Linotype" w:cs="Palatino Linotype"/>
          <w:color w:val="000000"/>
          <w:sz w:val="24"/>
          <w:szCs w:val="24"/>
        </w:rPr>
        <w:lastRenderedPageBreak/>
        <w:t>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la tesis 2a. XXII/96, con número de registro 200629, en la que se establece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QUEJA, RECURSO DE. LA OMISION DE RENDIR EL INFORME RESPECTIVO NO IMPIDE QUE SE RESUELVA.</w:t>
      </w:r>
      <w:r>
        <w:rPr>
          <w:rFonts w:ascii="Palatino Linotype" w:eastAsia="Palatino Linotype" w:hAnsi="Palatino Linotype" w:cs="Palatino Linotype"/>
          <w:i/>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Pr>
          <w:rFonts w:ascii="Palatino Linotype" w:eastAsia="Palatino Linotype" w:hAnsi="Palatino Linotype" w:cs="Palatino Linotype"/>
          <w:color w:val="000000"/>
          <w:sz w:val="24"/>
          <w:szCs w:val="24"/>
        </w:rPr>
        <w:lastRenderedPageBreak/>
        <w:t xml:space="preserve">pretensión del Recurrente, así como calificar los motivos de inconformidad de la particular. </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r>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color w:val="000000"/>
        </w:rPr>
        <w:t>El derecho a la información será garantizado por el Estado.</w:t>
      </w:r>
      <w:r>
        <w:rPr>
          <w:rFonts w:ascii="Palatino Linotype" w:eastAsia="Palatino Linotype" w:hAnsi="Palatino Linotype" w:cs="Palatino Linotype"/>
          <w:i/>
          <w:color w:val="000000"/>
        </w:rPr>
        <w:t xml:space="preserve"> </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efectos de lo dispuesto en el presente artículo se observará lo siguiente:</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 Toda la información en posesión de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cualquier autoridad</w:t>
      </w:r>
      <w:r>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color w:val="000000"/>
        </w:rPr>
        <w:t>en el ámbito federal, estatal y municipal, es pública</w:t>
      </w:r>
      <w:r>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color w:val="000000"/>
        </w:rPr>
        <w:t>Los sujetos obligados deberán documentar todo acto que derive del ejercicio de sus facultades, competencias o funciones</w:t>
      </w:r>
      <w:r>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II. La información que se refiere a la vida privada y los datos personales será protegida en los términos y con las excepciones que fijen las leyes.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la información completa y actualizada sobre el ejercicio de los recursos públicos </w:t>
      </w:r>
      <w:r>
        <w:rPr>
          <w:rFonts w:ascii="Palatino Linotype" w:eastAsia="Palatino Linotype" w:hAnsi="Palatino Linotype" w:cs="Palatino Linotype"/>
          <w:i/>
          <w:color w:val="000000"/>
        </w:rPr>
        <w:t>y los indicadores que permitan rendir cuenta del cumplimiento de sus objetivos y de los resultados obtenidos.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ley establecerá aquella información que se considere reservada o confidencial.</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w:t>
      </w:r>
      <w:r>
        <w:rPr>
          <w:rFonts w:ascii="Palatino Linotype" w:eastAsia="Palatino Linotype" w:hAnsi="Palatino Linotype" w:cs="Palatino Linotype"/>
          <w:i/>
          <w:color w:val="000000"/>
        </w:rPr>
        <w:t xml:space="preserve">. … </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w:t>
      </w:r>
      <w:r>
        <w:rPr>
          <w:rFonts w:ascii="Palatino Linotype" w:eastAsia="Palatino Linotype" w:hAnsi="Palatino Linotype" w:cs="Palatino Linotype"/>
          <w:i/>
          <w:color w:val="000000"/>
        </w:rPr>
        <w:lastRenderedPageBreak/>
        <w:t xml:space="preserve">transparentarán sus acciones, en términos de las disposiciones aplicables, la información será oportuna, clara, veraz y de fácil acceso. </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derecho se regirá por los principios y bases siguientes:</w:t>
      </w:r>
    </w:p>
    <w:p w:rsidR="00537FFB" w:rsidRDefault="00537F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37FFB" w:rsidRDefault="002E69D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VII. La ley reglamentaria, determinará la manera en que los sujetos obligados deberán hacer pública la información relativa a los recursos públicos que entreguen a personas físicas o jurídicas colectivas.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rsidR="00537FFB" w:rsidRDefault="00537FFB">
      <w:pPr>
        <w:spacing w:after="0" w:line="360" w:lineRule="auto"/>
        <w:jc w:val="both"/>
        <w:rPr>
          <w:rFonts w:ascii="Palatino Linotype" w:eastAsia="Palatino Linotype" w:hAnsi="Palatino Linotype" w:cs="Palatino Linotype"/>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Pr>
          <w:rFonts w:ascii="Palatino Linotype" w:eastAsia="Palatino Linotype" w:hAnsi="Palatino Linotype" w:cs="Palatino Linotype"/>
          <w:b/>
          <w:i/>
          <w:u w:val="single"/>
        </w:rPr>
        <w:t>Los ayuntamientos y las dependencias</w:t>
      </w:r>
      <w:r>
        <w:rPr>
          <w:rFonts w:ascii="Palatino Linotype" w:eastAsia="Palatino Linotype" w:hAnsi="Palatino Linotype" w:cs="Palatino Linotype"/>
          <w:i/>
        </w:rPr>
        <w:t>, organismos, órganos y entidades de la administración municipal;</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resaltar que el Recurrente </w:t>
      </w:r>
      <w:r>
        <w:rPr>
          <w:rFonts w:ascii="Palatino Linotype" w:eastAsia="Palatino Linotype" w:hAnsi="Palatino Linotype" w:cs="Palatino Linotype"/>
          <w:b/>
          <w:sz w:val="24"/>
          <w:szCs w:val="24"/>
        </w:rPr>
        <w:t>únicamente se inconformó ante la parte de la respuesta tocante al punto 1 de su solicitud</w:t>
      </w:r>
      <w:r>
        <w:rPr>
          <w:rFonts w:ascii="Palatino Linotype" w:eastAsia="Palatino Linotype" w:hAnsi="Palatino Linotype" w:cs="Palatino Linotype"/>
          <w:sz w:val="24"/>
          <w:szCs w:val="24"/>
        </w:rPr>
        <w:t xml:space="preserve">, pues se advierte que su acto impugnado y los motivos de la inconformidad hacen referencia a la facultad de la Secretaría del Ayuntamiento para generar la información solicitada, por lo que se puede colegir que el Recurrente está conforme con la respuesta dada a los puntos 2, 3 y 4 de su solicitud, puesto que no se inconformó ante su respuesta. </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se debe entender que el particular consintió parcialmente la respuesta, pues no se inconformó ante la respuesta dada por el Sujeto Obligado a los puntos mencionados.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REVISIÓN EN AMPARO. LOS RESOLUTIVOS NO COMBATIDOS DEBEN DECLARARSE FIRMES</w:t>
      </w:r>
      <w:r>
        <w:rPr>
          <w:rFonts w:ascii="Palatino Linotype" w:eastAsia="Palatino Linotype" w:hAnsi="Palatino Linotype" w:cs="Palatino Linotype"/>
          <w:i/>
          <w:sz w:val="24"/>
          <w:szCs w:val="24"/>
        </w:rPr>
        <w:t xml:space="preserve">. </w:t>
      </w:r>
    </w:p>
    <w:p w:rsidR="00537FFB" w:rsidRDefault="002E69D7">
      <w:pPr>
        <w:spacing w:after="0" w:line="240"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Pr>
          <w:rFonts w:ascii="Palatino Linotype" w:eastAsia="Palatino Linotype" w:hAnsi="Palatino Linotype" w:cs="Palatino Linotype"/>
          <w:sz w:val="24"/>
          <w:szCs w:val="24"/>
        </w:rPr>
        <w:lastRenderedPageBreak/>
        <w:t>Judicial de la Federación y su Gaceta bajo el número de registro digital 176,608, cuyo contenido señala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ACTOS CONSENTIDOS. SON LOS QUE NO SE IMPUGNAN MEDIANTE EL RECURSO IDÓNEO.</w:t>
      </w:r>
      <w:r>
        <w:rPr>
          <w:rFonts w:ascii="Palatino Linotype" w:eastAsia="Palatino Linotype" w:hAnsi="Palatino Linotype" w:cs="Palatino Linotype"/>
          <w:i/>
          <w:sz w:val="24"/>
          <w:szCs w:val="24"/>
        </w:rPr>
        <w:t xml:space="preserve"> </w:t>
      </w:r>
    </w:p>
    <w:p w:rsidR="00537FFB" w:rsidRDefault="002E69D7">
      <w:pPr>
        <w:spacing w:after="0" w:line="240" w:lineRule="auto"/>
        <w:ind w:left="567" w:right="567"/>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mayor abundamiento, también resulta aplicable el criterio 01/20 emitido por el Instituto Nacional de Transparencia, Acceso a la Información Pública y Protección de Datos Personales, que a la letra estipula lo siguiente: </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 xml:space="preserve">Actos consentidos tácitamente. Improcedencia de su análisis. </w:t>
      </w:r>
      <w:r>
        <w:rPr>
          <w:rFonts w:ascii="Palatino Linotype" w:eastAsia="Palatino Linotype" w:hAnsi="Palatino Linotype" w:cs="Palatino Linotype"/>
          <w:i/>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señalado anteriormente, </w:t>
      </w:r>
      <w:r w:rsidRPr="00C833A5">
        <w:rPr>
          <w:rFonts w:ascii="Palatino Linotype" w:eastAsia="Palatino Linotype" w:hAnsi="Palatino Linotype" w:cs="Palatino Linotype"/>
          <w:b/>
          <w:sz w:val="24"/>
          <w:szCs w:val="24"/>
        </w:rPr>
        <w:t>se considera que el Recurrente está conforme con la respuesta dada por el Sujeto Obligado a los puntos 2, 3 y 4 de su solicitud</w:t>
      </w:r>
      <w:r>
        <w:rPr>
          <w:rFonts w:ascii="Palatino Linotype" w:eastAsia="Palatino Linotype" w:hAnsi="Palatino Linotype" w:cs="Palatino Linotype"/>
          <w:sz w:val="24"/>
          <w:szCs w:val="24"/>
        </w:rPr>
        <w:t xml:space="preserve"> de información.</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tercer punto, se advierte que existe una imprecisión en la respuesta del Sujeto Obligado, puesto que </w:t>
      </w:r>
      <w:r>
        <w:rPr>
          <w:rFonts w:ascii="Palatino Linotype" w:eastAsia="Palatino Linotype" w:hAnsi="Palatino Linotype" w:cs="Palatino Linotype"/>
          <w:b/>
          <w:sz w:val="24"/>
          <w:szCs w:val="24"/>
        </w:rPr>
        <w:t xml:space="preserve">la autoridad interpretó que la petición del hoy Recurrente es </w:t>
      </w:r>
      <w:r>
        <w:rPr>
          <w:rFonts w:ascii="Palatino Linotype" w:eastAsia="Palatino Linotype" w:hAnsi="Palatino Linotype" w:cs="Palatino Linotype"/>
          <w:b/>
          <w:sz w:val="24"/>
          <w:szCs w:val="24"/>
        </w:rPr>
        <w:lastRenderedPageBreak/>
        <w:t>respecto de las solicitudes de acceso a la información pública</w:t>
      </w:r>
      <w:r>
        <w:rPr>
          <w:rFonts w:ascii="Palatino Linotype" w:eastAsia="Palatino Linotype" w:hAnsi="Palatino Linotype" w:cs="Palatino Linotype"/>
          <w:sz w:val="24"/>
          <w:szCs w:val="24"/>
        </w:rPr>
        <w:t>, mientras que las solicitudes a las que hace referencia el particular son las que realizan los presidentes de las comisiones del Ayuntamiento tocantes a los temas que les atañen, lo que quedará evidenciado en los siguientes párrafos.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se debe recordar que existe la posibilidad de que los solicitantes de información pública no son expertos en la materia, por lo que los sujetos obligados deben dar una interpretación amplia de los requerimientos a fin de colmar las pretensiones de los solicitantes.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esa tesitura, se debe traer a colación lo establecido en la Ley Orgánica Municipal del Estado de México, en sus artículos 64 fracción I, 65, 66, 68 y 91 fracción XIV, los cuales estipulan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64.-</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Los ayuntamientos</w:t>
      </w:r>
      <w:r>
        <w:rPr>
          <w:rFonts w:ascii="Palatino Linotype" w:eastAsia="Palatino Linotype" w:hAnsi="Palatino Linotype" w:cs="Palatino Linotype"/>
          <w:i/>
        </w:rPr>
        <w:t xml:space="preserve">, para el eficaz desempeño de sus funciones públicas, </w:t>
      </w:r>
      <w:r>
        <w:rPr>
          <w:rFonts w:ascii="Palatino Linotype" w:eastAsia="Palatino Linotype" w:hAnsi="Palatino Linotype" w:cs="Palatino Linotype"/>
          <w:b/>
          <w:i/>
          <w:u w:val="single"/>
        </w:rPr>
        <w:t>podrán auxiliarse por</w:t>
      </w: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w:t>
      </w:r>
      <w:r>
        <w:rPr>
          <w:rFonts w:ascii="Palatino Linotype" w:eastAsia="Palatino Linotype" w:hAnsi="Palatino Linotype" w:cs="Palatino Linotype"/>
          <w:b/>
          <w:i/>
          <w:u w:val="single"/>
        </w:rPr>
        <w:t>Comisiones del ayuntamiento;</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65.-</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Los integrantes de las comisiones del ayuntamiento serán nombrados por éste, de entre sus miembros</w:t>
      </w:r>
      <w:r>
        <w:rPr>
          <w:rFonts w:ascii="Palatino Linotype" w:eastAsia="Palatino Linotype" w:hAnsi="Palatino Linotype" w:cs="Palatino Linotype"/>
          <w:i/>
        </w:rPr>
        <w:t>, a propuesta del presidente municipal, a más tardar en la tercera sesión ordinaria que celebren al inicio de su gestión.</w:t>
      </w:r>
    </w:p>
    <w:p w:rsidR="00537FFB" w:rsidRDefault="00537FFB">
      <w:pPr>
        <w:spacing w:after="0" w:line="240" w:lineRule="auto"/>
        <w:ind w:left="567" w:right="616"/>
        <w:jc w:val="both"/>
        <w:rPr>
          <w:rFonts w:ascii="Palatino Linotype" w:eastAsia="Palatino Linotype" w:hAnsi="Palatino Linotype" w:cs="Palatino Linotype"/>
          <w:i/>
        </w:rPr>
      </w:pPr>
      <w:bookmarkStart w:id="1" w:name="_heading=h.gjdgxs" w:colFirst="0" w:colLast="0"/>
      <w:bookmarkEnd w:id="1"/>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w:t>
      </w:r>
      <w:r>
        <w:rPr>
          <w:rFonts w:ascii="Palatino Linotype" w:eastAsia="Palatino Linotype" w:hAnsi="Palatino Linotype" w:cs="Palatino Linotype"/>
          <w:i/>
        </w:rPr>
        <w:lastRenderedPageBreak/>
        <w:t>experiencia de los integrantes del ayuntamiento, procurando la paridad de género en la designación de presidencias de las comisiones del ayuntamiento.</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Una vez nombrados los integrantes de las comisiones, los presidentes de cada una tendrán treinta días para convocar a sesión a efecto de llevar a cabo su instalación e inicio de los trabajos.</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66.</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Las comisiones del ayuntamiento serán responsables de estudiar, examinar y proponer a éste los acuerdos, acciones o normas tendientes a mejorar la administración pública municipal</w:t>
      </w:r>
      <w:r>
        <w:rPr>
          <w:rFonts w:ascii="Palatino Linotype" w:eastAsia="Palatino Linotype" w:hAnsi="Palatino Linotype" w:cs="Palatino Linotype"/>
          <w:i/>
        </w:rPr>
        <w:t xml:space="preserve">, la solución de los litigios laborales en su contra, </w:t>
      </w:r>
      <w:r>
        <w:rPr>
          <w:rFonts w:ascii="Palatino Linotype" w:eastAsia="Palatino Linotype" w:hAnsi="Palatino Linotype" w:cs="Palatino Linotype"/>
          <w:b/>
          <w:i/>
          <w:u w:val="single"/>
        </w:rPr>
        <w:t>así como de vigilar e informar sobre los asuntos a su cargo</w:t>
      </w:r>
      <w:r>
        <w:rPr>
          <w:rFonts w:ascii="Palatino Linotype" w:eastAsia="Palatino Linotype" w:hAnsi="Palatino Linotype" w:cs="Palatino Linotype"/>
          <w:i/>
        </w:rPr>
        <w:t xml:space="preserve"> y sobre el cumplimiento de las disposiciones y acuerdos que dicte el cabildo.</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Las comisiones, deberán entregar al ayuntamiento, en sesión ordinaria, un informe trimestral que permita conocer y transparentar el desarrollo de sus actividades, trabajo y gestiones realizadas.</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68.-</w:t>
      </w:r>
      <w:r>
        <w:rPr>
          <w:rFonts w:ascii="Palatino Linotype" w:eastAsia="Palatino Linotype" w:hAnsi="Palatino Linotype" w:cs="Palatino Linotype"/>
          <w:i/>
        </w:rPr>
        <w:t xml:space="preserve"> Previa autorización del ayuntamiento, </w:t>
      </w:r>
      <w:r>
        <w:rPr>
          <w:rFonts w:ascii="Palatino Linotype" w:eastAsia="Palatino Linotype" w:hAnsi="Palatino Linotype" w:cs="Palatino Linotype"/>
          <w:b/>
          <w:i/>
          <w:u w:val="single"/>
        </w:rPr>
        <w:t>las comisiones podrán llamar a comparecer a los titulares de las dependencias administrativas municipales a efecto de que les informen, cuando así se requiera, sobre el estado que guardan los asuntos de su dependencia</w:t>
      </w:r>
      <w:r>
        <w:rPr>
          <w:rFonts w:ascii="Palatino Linotype" w:eastAsia="Palatino Linotype" w:hAnsi="Palatino Linotype" w:cs="Palatino Linotype"/>
          <w:i/>
        </w:rPr>
        <w:t xml:space="preserve">. </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u w:val="single"/>
        </w:rPr>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b/>
          <w:i/>
          <w:u w:val="single"/>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Secretaría del Ayuntamiento estará a cargo de un Secretario</w:t>
      </w:r>
      <w:r>
        <w:rPr>
          <w:rFonts w:ascii="Palatino Linotype" w:eastAsia="Palatino Linotype" w:hAnsi="Palatino Linotype" w:cs="Palatino Linotype"/>
          <w:i/>
        </w:rPr>
        <w:t xml:space="preserve">, el que, sin ser miembro del mismo, deberá ser nombrado por el propio Ayuntamiento a propuesta del Presidente Municipal como lo marca el artículo 31 de la presente ley. Sus faltas temporales serán cubiertas por quien designe el Ayuntamiento y </w:t>
      </w:r>
      <w:r>
        <w:rPr>
          <w:rFonts w:ascii="Palatino Linotype" w:eastAsia="Palatino Linotype" w:hAnsi="Palatino Linotype" w:cs="Palatino Linotype"/>
          <w:b/>
          <w:i/>
          <w:u w:val="single"/>
        </w:rPr>
        <w:t>sus atribuciones son las siguientes:</w:t>
      </w:r>
    </w:p>
    <w:p w:rsidR="00537FFB" w:rsidRDefault="002E69D7">
      <w:pPr>
        <w:spacing w:after="0" w:line="240" w:lineRule="auto"/>
        <w:ind w:left="567" w:right="616"/>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XIV. </w:t>
      </w:r>
      <w:r>
        <w:rPr>
          <w:rFonts w:ascii="Palatino Linotype" w:eastAsia="Palatino Linotype" w:hAnsi="Palatino Linotype" w:cs="Palatino Linotype"/>
          <w:b/>
          <w:i/>
          <w:u w:val="single"/>
        </w:rPr>
        <w:t>Las demás que le confieran esta Ley</w:t>
      </w:r>
      <w:r>
        <w:rPr>
          <w:rFonts w:ascii="Palatino Linotype" w:eastAsia="Palatino Linotype" w:hAnsi="Palatino Linotype" w:cs="Palatino Linotype"/>
          <w:i/>
        </w:rPr>
        <w:t xml:space="preserve"> y disposiciones aplicables.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los artículos citados se desprende que los ayuntamientos pueden auxiliarse de comisiones para un eficaz desempeño de sus funciones, dichas comisiones estarán integradas por los miembros del Ayuntamiento y son responsables de estudiar, examinar y proponer los acuerdos, acciones o normas tendientes a mejorar la administración pública municipal, así como vigilar e informar sobre los asuntos a su cargo; asimismo, las comisiones podrán llamar a comparecer a los titulares de las dependencias y </w:t>
      </w:r>
      <w:r>
        <w:rPr>
          <w:rFonts w:ascii="Palatino Linotype" w:eastAsia="Palatino Linotype" w:hAnsi="Palatino Linotype" w:cs="Palatino Linotype"/>
          <w:b/>
          <w:sz w:val="24"/>
          <w:szCs w:val="24"/>
        </w:rPr>
        <w:t>solicitar al Secretario del Ayuntamiento, a través del presidente de la comisión, la información necesaria con el propósito de que puedan atender los asuntos que les han sido encomendados y llevar a cabo el cumplimiento de sus funciones</w:t>
      </w:r>
      <w:r>
        <w:rPr>
          <w:rFonts w:ascii="Palatino Linotype" w:eastAsia="Palatino Linotype" w:hAnsi="Palatino Linotype" w:cs="Palatino Linotype"/>
          <w:sz w:val="24"/>
          <w:szCs w:val="24"/>
        </w:rPr>
        <w:t>; para lo cual, el Secretario deberá entregarla información de forma oportuna. Esto es una facultad del Secretario del Ayuntamiento de acuerdo a la fracción XIV del artículo 91 de la Ley Orgánica Municipal del Estado de México.</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esta forma, se hace evidente que el Recurrente no hizo referencia a lo tocante a las solicitudes de acceso a la información pública, es decir, en materia de transparencia; sino que </w:t>
      </w:r>
      <w:r>
        <w:rPr>
          <w:rFonts w:ascii="Palatino Linotype" w:eastAsia="Palatino Linotype" w:hAnsi="Palatino Linotype" w:cs="Palatino Linotype"/>
          <w:b/>
          <w:sz w:val="24"/>
          <w:szCs w:val="24"/>
        </w:rPr>
        <w:t xml:space="preserve">se refiere a los oficios que turna la Secretaría del Ayuntamiento a las dependencias de la administración pública </w:t>
      </w:r>
      <w:r w:rsidRPr="00B15FE8">
        <w:rPr>
          <w:rFonts w:ascii="Palatino Linotype" w:eastAsia="Palatino Linotype" w:hAnsi="Palatino Linotype" w:cs="Palatino Linotype"/>
          <w:b/>
          <w:sz w:val="24"/>
          <w:szCs w:val="24"/>
        </w:rPr>
        <w:t>municipal, derivados de las solicitudes de información que remiten los presidentes de las comisiones</w:t>
      </w:r>
      <w:r>
        <w:rPr>
          <w:rFonts w:ascii="Palatino Linotype" w:eastAsia="Palatino Linotype" w:hAnsi="Palatino Linotype" w:cs="Palatino Linotype"/>
          <w:sz w:val="24"/>
          <w:szCs w:val="24"/>
        </w:rPr>
        <w:t xml:space="preserve"> del Ayuntamiento para cumplir con sus fines encomendados.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en el caso en concreto, el Bando Municipal de Chicoloapan 2021 establece en sus artículos 38, 39, 51, 52 y 53 dispone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38.</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El Gobierno del Municipio de Chicoloapan está depositado en un cuerpo colegiado denominado Ayuntamiento</w:t>
      </w:r>
      <w:r>
        <w:rPr>
          <w:rFonts w:ascii="Palatino Linotype" w:eastAsia="Palatino Linotype" w:hAnsi="Palatino Linotype" w:cs="Palatino Linotype"/>
          <w:i/>
        </w:rPr>
        <w:t>, la competencia del Ayuntamiento no podrá ser delegada; la de la Presidente Municipal lo será previo acuerdo de éste o por determinación de las Leyes y Reglamentos.</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39.</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El Ayuntamiento se integra por una Presidente, un Síndico y trece regidores</w:t>
      </w: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u w:val="single"/>
        </w:rPr>
        <w:t>Los integrantes del Ayuntamiento tendrán las atribuciones y funciones que determina la Ley Orgánica Municipal del Estado de México</w:t>
      </w:r>
      <w:r>
        <w:rPr>
          <w:rFonts w:ascii="Palatino Linotype" w:eastAsia="Palatino Linotype" w:hAnsi="Palatino Linotype" w:cs="Palatino Linotype"/>
          <w:i/>
        </w:rPr>
        <w:t>; además el Síndico Municipal tiene las atribuciones siguientes:</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Admitir, tramitar y resolver los recursos administrativos que sean de su competencia;</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Será competente conocer y resolver los procedimientos arbitrales en materia de propiedad en condominio, vía administrativa cuyas sanciones se harán en favor de la hacienda pública municipal, en apego a la Ley que regula el régimen de propiedad en condominio en el Estado de México.</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Dentro de los procedimientos arbitrales podrán remitir a las partes al Centro de Mediación y Conciliación del Judicial del Estado de México, previo consentimiento de éstas que consta de manera fehaciente.</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51</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Las comisiones del Ayuntamiento se integrarán por los miembros de éste</w:t>
      </w:r>
      <w:r>
        <w:rPr>
          <w:rFonts w:ascii="Palatino Linotype" w:eastAsia="Palatino Linotype" w:hAnsi="Palatino Linotype" w:cs="Palatino Linotype"/>
          <w:i/>
        </w:rPr>
        <w:t xml:space="preserve"> a propuesta de la Presidente Municipal y </w:t>
      </w:r>
      <w:r>
        <w:rPr>
          <w:rFonts w:ascii="Palatino Linotype" w:eastAsia="Palatino Linotype" w:hAnsi="Palatino Linotype" w:cs="Palatino Linotype"/>
          <w:b/>
          <w:i/>
          <w:u w:val="single"/>
        </w:rPr>
        <w:t>son responsables de estudiar, examinar y proponer a este órgano deliberativo, los acuerdos, acciones o normas tendientes a mejorar la administración pública municipal, así como vigilar y reportar, al propio Ayuntamiento, sobre los asuntos a su cargo</w:t>
      </w:r>
      <w:r>
        <w:rPr>
          <w:rFonts w:ascii="Palatino Linotype" w:eastAsia="Palatino Linotype" w:hAnsi="Palatino Linotype" w:cs="Palatino Linotype"/>
          <w:i/>
        </w:rPr>
        <w:t xml:space="preserve"> y sobre el cumplimiento de las disposiciones y acuerdos que dicte el Cabildo.</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52.</w:t>
      </w:r>
      <w:r>
        <w:rPr>
          <w:rFonts w:ascii="Palatino Linotype" w:eastAsia="Palatino Linotype" w:hAnsi="Palatino Linotype" w:cs="Palatino Linotype"/>
          <w:i/>
        </w:rPr>
        <w:t xml:space="preserve"> El Ayuntamiento de Chicoloapan para el eficaz desempeño de sus funciones públicas se auxiliará de las comisiones siguientes:</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 De gobernación, seguridad pública y protección civil;</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II. De planeación para el desarrollo;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III. De hacienda;</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IV. De agua, drenaje y alcantarillado;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V. De mercado centrales de abasto y rastros;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VI. De alumbrado público;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VII. De obras públicas y desarrollo urbano;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VIII. De fomento agropecuario y forestal;</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IX. De parques y jardines;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 De panteones;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XI. De cultura, educación pública, deporte y recreación;</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XII. De turismo;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XIII. De preservación y restauración del medio ambiente;</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XIV. De empleo;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XV. De salud pública;</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XVI. De población;</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XVII. De participación ciudadana;</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XVIII. De asuntos indígenas;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XIX. De revisión y actualización de la reglamentación municipal;</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 De asuntos internacionales y apoyo al migrante;</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XXI. De Asuntos Metropolitanos;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XXII. De protección e inclusión a personas con discapacidad;</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XXIII. De prevención social de la violencia y la delincuencia;</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XXIV. De Derechos Humanos;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XXV. Atención a la violencia en contra de las mujeres;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XXVI. De Transparencia, Acceso a la Información Pública y Protección de Datos Personales;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XXVII. De prevención y atención de conflictos laborales;</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XXVIII. De Atención al Adulto Mayor;</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XXIX. De protección y bienestar animal; y</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XXX. Las demás que determine el Ayuntamiento, de acuerdo con las necesidades del Municipio.</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53.</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El Ayuntamiento constituirá las comisiones</w:t>
      </w:r>
      <w:r>
        <w:rPr>
          <w:rFonts w:ascii="Palatino Linotype" w:eastAsia="Palatino Linotype" w:hAnsi="Palatino Linotype" w:cs="Palatino Linotype"/>
          <w:b/>
          <w:i/>
        </w:rPr>
        <w:t xml:space="preserve"> </w:t>
      </w:r>
      <w:r>
        <w:rPr>
          <w:rFonts w:ascii="Palatino Linotype" w:eastAsia="Palatino Linotype" w:hAnsi="Palatino Linotype" w:cs="Palatino Linotype"/>
          <w:i/>
        </w:rPr>
        <w:t>y consejos</w:t>
      </w:r>
      <w:r>
        <w:rPr>
          <w:rFonts w:ascii="Palatino Linotype" w:eastAsia="Palatino Linotype" w:hAnsi="Palatino Linotype" w:cs="Palatino Linotype"/>
          <w:b/>
          <w:i/>
          <w:u w:val="single"/>
        </w:rPr>
        <w:t xml:space="preserve"> previstos en las Leyes Federales, Estatales, este Bando y sus Reglamentos</w:t>
      </w:r>
      <w:r>
        <w:rPr>
          <w:rFonts w:ascii="Palatino Linotype" w:eastAsia="Palatino Linotype" w:hAnsi="Palatino Linotype" w:cs="Palatino Linotype"/>
          <w:i/>
        </w:rPr>
        <w:t xml:space="preserve"> para coordinar las acciones en materia de:</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 Protección Civil;</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II. Medio Ambiente;</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III. Seguridad Pública;</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IV. Desarrollo Urbano;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V. Desarrollo Económico;</w:t>
      </w:r>
    </w:p>
    <w:p w:rsidR="00537FFB" w:rsidRDefault="002E69D7">
      <w:pPr>
        <w:spacing w:after="0" w:line="240"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VI. Las demás que sean materia de su competencia.</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Del articulado anterior se advierte que el Ayuntamiento de Chicoloapan se constituye por una Presidente, un Síndico y trece regidores, y las comisiones están integradas por los miembros del Ayuntamiento. De igual forma, el Bando establece todas las comisiones que se deben formar para el eficaz desempeño de sus funciones públicas.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toda vez que se ha demostrado que </w:t>
      </w:r>
      <w:r>
        <w:rPr>
          <w:rFonts w:ascii="Palatino Linotype" w:eastAsia="Palatino Linotype" w:hAnsi="Palatino Linotype" w:cs="Palatino Linotype"/>
          <w:b/>
          <w:sz w:val="24"/>
          <w:szCs w:val="24"/>
        </w:rPr>
        <w:t>la Secretaría del Ayuntamiento es la competente para turnar los oficios requeridos por el Recurrente</w:t>
      </w:r>
      <w:r>
        <w:rPr>
          <w:rFonts w:ascii="Palatino Linotype" w:eastAsia="Palatino Linotype" w:hAnsi="Palatino Linotype" w:cs="Palatino Linotype"/>
          <w:sz w:val="24"/>
          <w:szCs w:val="24"/>
        </w:rPr>
        <w:t xml:space="preserve"> dado que así lo establece el artículo 68 de la Ley Orgánica Municipal del Estado de México, resulta evidente que existe la fuente obligacional del Sujeto Obligado para generar, poseer o administrar la información; en ese tenor, se debe resaltar lo establecido en los artículos 3 fracción XI, 18 y 19 de la Ley de Transparencia local, que disponen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XI. Documento: </w:t>
      </w:r>
      <w:r>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 </w:t>
      </w:r>
      <w:r>
        <w:rPr>
          <w:rFonts w:ascii="Palatino Linotype" w:eastAsia="Palatino Linotype" w:hAnsi="Palatino Linotype" w:cs="Palatino Linotype"/>
          <w:b/>
          <w:i/>
          <w:u w:val="single"/>
        </w:rPr>
        <w:t>Los sujetos obligados deberán documentar todo acto que derive del ejercicio de sus facultades, competencias o funciones</w:t>
      </w:r>
      <w:r>
        <w:rPr>
          <w:rFonts w:ascii="Palatino Linotype" w:eastAsia="Palatino Linotype" w:hAnsi="Palatino Linotype" w:cs="Palatino Linotype"/>
          <w:i/>
        </w:rPr>
        <w:t>, considerando desde su origen la eventual publicidad y reutilización de la información que generen.</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Artículo 19. </w:t>
      </w:r>
      <w:r>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rPr>
        <w:t>.</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537FFB" w:rsidRDefault="00537FFB">
      <w:pPr>
        <w:spacing w:after="0" w:line="240" w:lineRule="auto"/>
        <w:ind w:left="567" w:right="616"/>
        <w:jc w:val="both"/>
        <w:rPr>
          <w:rFonts w:ascii="Palatino Linotype" w:eastAsia="Palatino Linotype" w:hAnsi="Palatino Linotype" w:cs="Palatino Linotype"/>
          <w:i/>
        </w:rPr>
      </w:pPr>
    </w:p>
    <w:p w:rsidR="00537FFB" w:rsidRDefault="002E69D7">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tanto, toda vez que existe la fuente obligacional para generar la información solicitada, la autoridad competente (en este caso la Secretaría del Ayuntamiento) está obligada a documentar sus actuaciones, por lo que se presume que existen los documentos que genera para cumplir con sus funciones de derecho público, pudiendo consistir dichos documentos en expedientes, reportes, estudios, actas, resoluciones, oficios, correspondencia, acuerdos, directivas, directrices, circulares, contratos, convenios, instructivos, notas, memorandos o estadísticas, y estos pueden constar en cualquier medio, sea escrito, impreso, sonoro, visual, electrónico, informático u holográfico.</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Señalado lo anterior, haciendo uso de la facultad otorgada en los artículos 13 y 181 cuarto párrafo, de la Ley de Transparencia estatal</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 xml:space="preserve">, este Instituto suple la deficiencia de </w:t>
      </w:r>
      <w:r>
        <w:rPr>
          <w:rFonts w:ascii="Palatino Linotype" w:eastAsia="Palatino Linotype" w:hAnsi="Palatino Linotype" w:cs="Palatino Linotype"/>
          <w:sz w:val="24"/>
          <w:szCs w:val="24"/>
        </w:rPr>
        <w:lastRenderedPageBreak/>
        <w:t>la queja y establece que el Recurrente solicitó copia de los oficios turnados por el Secretario del Ayuntamiento a las dependencias y áreas administrativas de la administración pública municipal generados a petición de los presidentes de las diversas comisiones de Sujeto Obligado para cumplir con sus fines encomendados.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Consecuentemente, es procedente ordenar la búsqueda exhaustiva y razonable en los archivos de la Secretaría del Ayuntamiento comprendiendo el periodo del primero de enero de dos mil dieciocho al veinte de agosto de dos mil veintiuno, con el propósito de hacer entrega al Recurrente de los oficios o cualesquiera otros documentos que hayan sido turnados a los titulares de las dependencias y áreas administrativas de la administración pública municipal derivados de las solicitudes emitidas por las diversas comisiones del Ayuntamiento para cumplir con sus fines encargados; lo anterior en versión pública en el supuesto de que así lo considere conveniente el Sujeto Obligado.</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argumentado anteriormente, este Órgano Garante considera que las razones o motivos de inconformidad expresados por el Recurrente devienen fundados, por lo que es procedente modificar la respuesta del Sujeto Obligado y ordenar que se realice lo señalado en el párrafo anterior. </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b/>
          <w:i/>
          <w:sz w:val="24"/>
          <w:szCs w:val="24"/>
          <w:u w:val="single"/>
        </w:rPr>
        <w:t>DE LA VERSIÓN PÚBLICA.</w:t>
      </w: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clasificada:</w:t>
      </w:r>
      <w:r>
        <w:rPr>
          <w:rFonts w:ascii="Palatino Linotype" w:eastAsia="Palatino Linotype" w:hAnsi="Palatino Linotype" w:cs="Palatino Linotype"/>
          <w:i/>
        </w:rPr>
        <w:t xml:space="preserve"> Aquella considerada por la presente Ley como reservada o confidencial;</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XXI.</w:t>
      </w:r>
      <w:r>
        <w:rPr>
          <w:rFonts w:ascii="Palatino Linotype" w:eastAsia="Palatino Linotype" w:hAnsi="Palatino Linotype" w:cs="Palatino Linotype"/>
          <w:i/>
        </w:rPr>
        <w:t xml:space="preserve"> </w:t>
      </w:r>
      <w:r>
        <w:rPr>
          <w:rFonts w:ascii="Palatino Linotype" w:eastAsia="Palatino Linotype" w:hAnsi="Palatino Linotype" w:cs="Palatino Linotype"/>
          <w:b/>
          <w:i/>
        </w:rPr>
        <w:t>Información confidencial:</w:t>
      </w:r>
      <w:r>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XLV.</w:t>
      </w:r>
      <w:r>
        <w:rPr>
          <w:rFonts w:ascii="Palatino Linotype" w:eastAsia="Palatino Linotype" w:hAnsi="Palatino Linotype" w:cs="Palatino Linotype"/>
          <w:i/>
        </w:rPr>
        <w:t xml:space="preserve"> </w:t>
      </w:r>
      <w:r>
        <w:rPr>
          <w:rFonts w:ascii="Palatino Linotype" w:eastAsia="Palatino Linotype" w:hAnsi="Palatino Linotype" w:cs="Palatino Linotype"/>
          <w:b/>
          <w:i/>
        </w:rPr>
        <w:t>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rsidR="00537FFB" w:rsidRDefault="002E69D7">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clasificación de la información se llevará a cabo en el momento en que</w:t>
      </w:r>
      <w:r>
        <w:rPr>
          <w:rFonts w:ascii="Palatino Linotype" w:eastAsia="Palatino Linotype" w:hAnsi="Palatino Linotype" w:cs="Palatino Linotype"/>
          <w:b/>
          <w:i/>
        </w:rPr>
        <w:t>:</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reciba una solicitud de acceso a la información;</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determine mediante resolución de autoridad competente; o</w:t>
      </w:r>
    </w:p>
    <w:p w:rsidR="00537FFB" w:rsidRDefault="002E69D7">
      <w:pPr>
        <w:spacing w:after="0" w:line="240" w:lineRule="auto"/>
        <w:ind w:left="567" w:right="567"/>
        <w:jc w:val="both"/>
        <w:rPr>
          <w:rFonts w:ascii="Palatino Linotype" w:eastAsia="Palatino Linotype" w:hAnsi="Palatino Linotype" w:cs="Palatino Linotype"/>
          <w:i/>
          <w:u w:val="single"/>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Se generen versiones públicas para dar cumplimiento a las obligaciones de transparencia previstas en esta Ley.</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537FFB" w:rsidRDefault="00537FFB">
      <w:pPr>
        <w:spacing w:after="0" w:line="360" w:lineRule="auto"/>
        <w:jc w:val="both"/>
        <w:rPr>
          <w:rFonts w:ascii="Palatino Linotype" w:eastAsia="Palatino Linotype" w:hAnsi="Palatino Linotype" w:cs="Palatino Linotype"/>
          <w:i/>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los </w:t>
      </w:r>
      <w:r>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sexto.</w:t>
      </w:r>
      <w:r>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537FFB" w:rsidRDefault="00537FFB">
      <w:pPr>
        <w:spacing w:after="0" w:line="240" w:lineRule="auto"/>
        <w:ind w:left="567" w:right="567"/>
        <w:jc w:val="both"/>
        <w:rPr>
          <w:rFonts w:ascii="Palatino Linotype" w:eastAsia="Palatino Linotype" w:hAnsi="Palatino Linotype" w:cs="Palatino Linotype"/>
          <w:i/>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 La relativa a las Obligaciones de Transparencia que contempla el Título V de la Ley General y las demás disposiciones legales aplicables; </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537FFB" w:rsidRDefault="00537FFB">
      <w:pPr>
        <w:spacing w:after="0" w:line="240" w:lineRule="auto"/>
        <w:ind w:left="567" w:right="567"/>
        <w:jc w:val="both"/>
        <w:rPr>
          <w:rFonts w:ascii="Palatino Linotype" w:eastAsia="Palatino Linotype" w:hAnsi="Palatino Linotype" w:cs="Palatino Linotype"/>
          <w:i/>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537FFB" w:rsidRDefault="00537FFB">
      <w:pPr>
        <w:spacing w:after="0" w:line="240" w:lineRule="auto"/>
        <w:ind w:left="567" w:right="567"/>
        <w:jc w:val="both"/>
        <w:rPr>
          <w:rFonts w:ascii="Palatino Linotype" w:eastAsia="Palatino Linotype" w:hAnsi="Palatino Linotype" w:cs="Palatino Linotype"/>
          <w:i/>
        </w:rPr>
      </w:pPr>
    </w:p>
    <w:p w:rsidR="00537FFB" w:rsidRDefault="002E69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Quincuagésimo octavo.</w:t>
      </w:r>
      <w:r>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rsidR="00537FFB" w:rsidRDefault="00537FFB">
      <w:pPr>
        <w:spacing w:after="0" w:line="360" w:lineRule="auto"/>
        <w:jc w:val="both"/>
        <w:rPr>
          <w:rFonts w:ascii="Palatino Linotype" w:eastAsia="Palatino Linotype" w:hAnsi="Palatino Linotype" w:cs="Palatino Linotype"/>
          <w:i/>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rsidR="00537FFB" w:rsidRDefault="00537FFB">
      <w:pPr>
        <w:spacing w:after="0" w:line="360" w:lineRule="auto"/>
        <w:jc w:val="both"/>
        <w:rPr>
          <w:rFonts w:ascii="Palatino Linotype" w:eastAsia="Palatino Linotype" w:hAnsi="Palatino Linotype" w:cs="Palatino Linotype"/>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fundados en el recurso de revisión que es materia de esta resolución; por ello </w:t>
      </w:r>
      <w:r>
        <w:rPr>
          <w:rFonts w:ascii="Palatino Linotype" w:eastAsia="Palatino Linotype" w:hAnsi="Palatino Linotype" w:cs="Palatino Linotype"/>
          <w:b/>
          <w:color w:val="000000"/>
          <w:sz w:val="24"/>
          <w:szCs w:val="24"/>
        </w:rPr>
        <w:t xml:space="preserve">con fundamento en la segunda hipótesis de la fracción III del artículo 186 </w:t>
      </w:r>
      <w:r>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Pr>
          <w:rFonts w:ascii="Palatino Linotype" w:eastAsia="Palatino Linotype" w:hAnsi="Palatino Linotype" w:cs="Palatino Linotype"/>
          <w:b/>
          <w:color w:val="000000"/>
          <w:sz w:val="24"/>
          <w:szCs w:val="24"/>
        </w:rPr>
        <w:t xml:space="preserve">MODIFICA </w:t>
      </w:r>
      <w:r>
        <w:rPr>
          <w:rFonts w:ascii="Palatino Linotype" w:eastAsia="Palatino Linotype" w:hAnsi="Palatino Linotype" w:cs="Palatino Linotype"/>
          <w:color w:val="000000"/>
          <w:sz w:val="24"/>
          <w:szCs w:val="24"/>
        </w:rPr>
        <w:t>la respuesta a la solicitud de información número</w:t>
      </w:r>
      <w:r>
        <w:rPr>
          <w:rFonts w:ascii="Palatino Linotype" w:eastAsia="Palatino Linotype" w:hAnsi="Palatino Linotype" w:cs="Palatino Linotype"/>
          <w:b/>
          <w:color w:val="000000"/>
          <w:sz w:val="24"/>
          <w:szCs w:val="24"/>
        </w:rPr>
        <w:t xml:space="preserve"> 00177/CHICOLOA/IP/2021</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que ha sido materia del presente estudio.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antes expuesto y fundado es de resolverse y se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E L V E</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MODIFICA</w:t>
      </w:r>
      <w:r>
        <w:rPr>
          <w:rFonts w:ascii="Palatino Linotype" w:eastAsia="Palatino Linotype" w:hAnsi="Palatino Linotype" w:cs="Palatino Linotype"/>
          <w:color w:val="000000"/>
          <w:sz w:val="24"/>
          <w:szCs w:val="24"/>
        </w:rPr>
        <w:t xml:space="preserve"> la respuesta entregada por 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número </w:t>
      </w:r>
      <w:r>
        <w:rPr>
          <w:rFonts w:ascii="Palatino Linotype" w:eastAsia="Palatino Linotype" w:hAnsi="Palatino Linotype" w:cs="Palatino Linotype"/>
          <w:b/>
          <w:color w:val="000000"/>
          <w:sz w:val="24"/>
          <w:szCs w:val="24"/>
        </w:rPr>
        <w:t>00177/CHICOLOA/IP/2021</w:t>
      </w:r>
      <w:r>
        <w:rPr>
          <w:rFonts w:ascii="Palatino Linotype" w:eastAsia="Palatino Linotype" w:hAnsi="Palatino Linotype" w:cs="Palatino Linotype"/>
          <w:color w:val="000000"/>
          <w:sz w:val="24"/>
          <w:szCs w:val="24"/>
        </w:rPr>
        <w:t>, por resultar fundados los motivos de inconformidad argüidos por el Recurrente, en términos del</w:t>
      </w:r>
      <w:r>
        <w:rPr>
          <w:rFonts w:ascii="Palatino Linotype" w:eastAsia="Palatino Linotype" w:hAnsi="Palatino Linotype" w:cs="Palatino Linotype"/>
          <w:b/>
          <w:color w:val="000000"/>
          <w:sz w:val="24"/>
          <w:szCs w:val="24"/>
        </w:rPr>
        <w:t xml:space="preserve"> Considerando CUARTO </w:t>
      </w:r>
      <w:r>
        <w:rPr>
          <w:rFonts w:ascii="Palatino Linotype" w:eastAsia="Palatino Linotype" w:hAnsi="Palatino Linotype" w:cs="Palatino Linotype"/>
          <w:color w:val="000000"/>
          <w:sz w:val="24"/>
          <w:szCs w:val="24"/>
        </w:rPr>
        <w:t xml:space="preserve">de la presente resolución. </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b/>
          <w:color w:val="000000"/>
          <w:sz w:val="24"/>
          <w:szCs w:val="24"/>
        </w:rPr>
        <w:t>ORDENA</w:t>
      </w:r>
      <w:r>
        <w:rPr>
          <w:rFonts w:ascii="Palatino Linotype" w:eastAsia="Palatino Linotype" w:hAnsi="Palatino Linotype" w:cs="Palatino Linotype"/>
          <w:color w:val="000000"/>
          <w:sz w:val="24"/>
          <w:szCs w:val="24"/>
        </w:rPr>
        <w:t xml:space="preserve"> al Sujeto Obligado que realice una búsqueda exhaustiva y razonable en los archivos de la Secretaría del Ayuntamiento, comprendiendo el periodo del primero de enero de dos mil dieciocho al veinte de agosto de dos mil veintiuno, con el propósito de hacer entrega al Recurrente mediante el Sistema de Acceso a la Información Mexiquense, en versión pública de ser procedente y en términos del </w:t>
      </w:r>
      <w:r>
        <w:rPr>
          <w:rFonts w:ascii="Palatino Linotype" w:eastAsia="Palatino Linotype" w:hAnsi="Palatino Linotype" w:cs="Palatino Linotype"/>
          <w:b/>
          <w:color w:val="000000"/>
          <w:sz w:val="24"/>
          <w:szCs w:val="24"/>
        </w:rPr>
        <w:t>Considerando CUARTO</w:t>
      </w:r>
      <w:r>
        <w:rPr>
          <w:rFonts w:ascii="Palatino Linotype" w:eastAsia="Palatino Linotype" w:hAnsi="Palatino Linotype" w:cs="Palatino Linotype"/>
          <w:color w:val="000000"/>
          <w:sz w:val="24"/>
          <w:szCs w:val="24"/>
        </w:rPr>
        <w:t xml:space="preserve">, de lo siguiente: </w:t>
      </w:r>
    </w:p>
    <w:p w:rsidR="00537FFB" w:rsidRPr="00556E70"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rsidR="00537FFB" w:rsidRDefault="002E69D7" w:rsidP="00556E70">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Los oficios o cualesquiera otros documentos turnados a los titulares de las dependencias y áreas administrativas de la administración pública municipal derivados de las solicitudes de información realizadas por los presidentes de las diversas comisiones d</w:t>
      </w:r>
      <w:r w:rsidR="00B15FE8">
        <w:rPr>
          <w:rFonts w:ascii="Palatino Linotype" w:eastAsia="Palatino Linotype" w:hAnsi="Palatino Linotype" w:cs="Palatino Linotype"/>
          <w:i/>
          <w:color w:val="000000"/>
          <w:sz w:val="24"/>
          <w:szCs w:val="24"/>
        </w:rPr>
        <w:t>el Ayuntamiento con el propósito</w:t>
      </w:r>
      <w:r>
        <w:rPr>
          <w:rFonts w:ascii="Palatino Linotype" w:eastAsia="Palatino Linotype" w:hAnsi="Palatino Linotype" w:cs="Palatino Linotype"/>
          <w:i/>
          <w:color w:val="000000"/>
          <w:sz w:val="24"/>
          <w:szCs w:val="24"/>
        </w:rPr>
        <w:t xml:space="preserve"> de cumplir sus fines encomendados.</w:t>
      </w:r>
    </w:p>
    <w:p w:rsidR="00537FFB" w:rsidRPr="00556E70"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 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Sujeto Obligado mediante el Sistema de Acceso a la Información Mexiquense,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w:t>
      </w:r>
      <w:r>
        <w:rPr>
          <w:rFonts w:ascii="Palatino Linotype" w:eastAsia="Palatino Linotype" w:hAnsi="Palatino Linotype" w:cs="Palatino Linotype"/>
          <w:color w:val="000000"/>
          <w:sz w:val="24"/>
          <w:szCs w:val="24"/>
        </w:rPr>
        <w:lastRenderedPageBreak/>
        <w:t>en un plazo de tres días hábiles siguientes sobre el cumplimiento dado a la presente resolución.</w:t>
      </w:r>
    </w:p>
    <w:p w:rsidR="00537FFB" w:rsidRPr="00556E70"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37FFB" w:rsidRPr="00556E70" w:rsidRDefault="00537FF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18"/>
          <w:szCs w:val="20"/>
        </w:rPr>
      </w:pP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Pr>
          <w:rFonts w:ascii="Palatino Linotype" w:eastAsia="Palatino Linotype" w:hAnsi="Palatino Linotype" w:cs="Palatino Linotype"/>
          <w:b/>
          <w:color w:val="000000"/>
          <w:sz w:val="24"/>
          <w:szCs w:val="24"/>
        </w:rPr>
        <w:t xml:space="preserve">QUINTO. Notifíquese </w:t>
      </w:r>
      <w:r>
        <w:rPr>
          <w:rFonts w:ascii="Palatino Linotype" w:eastAsia="Palatino Linotype" w:hAnsi="Palatino Linotype" w:cs="Palatino Linotype"/>
          <w:color w:val="000000"/>
          <w:sz w:val="24"/>
          <w:szCs w:val="24"/>
        </w:rPr>
        <w:t xml:space="preserve">la presente resolución al Recurrente por medio del Sistema de Acceso a la Información Mexiquense y hágase de su conocimiento que, </w:t>
      </w:r>
      <w:r>
        <w:rPr>
          <w:rFonts w:ascii="Palatino Linotype" w:eastAsia="Palatino Linotype" w:hAnsi="Palatino Linotype" w:cs="Palatino Linotype"/>
          <w:color w:val="000000"/>
          <w:sz w:val="24"/>
          <w:szCs w:val="24"/>
          <w:highlight w:val="white"/>
        </w:rPr>
        <w:t>de conformidad con lo establecido en el artículo 196 de la Ley de Transparencia y Acceso a la Información Pública del Estado de México y Municipios, podrá promover el Juicio de Amparo en los términos de las leyes aplicables.</w:t>
      </w: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2E69D7" w:rsidP="00556E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VEINTICUATRO DE NOVIEMBRE DE DOS MIL VEINTIUNO, ANTE EL SECRETARIO TÉCNICO DEL PLENO, ALEXIS TAPIA RAMÍREZ.-----------</w:t>
      </w:r>
      <w:r w:rsidR="00556E70">
        <w:rPr>
          <w:rFonts w:ascii="Palatino Linotype" w:eastAsia="Palatino Linotype" w:hAnsi="Palatino Linotype" w:cs="Palatino Linotype"/>
          <w:color w:val="000000"/>
          <w:sz w:val="24"/>
          <w:szCs w:val="24"/>
        </w:rPr>
        <w:t>--------------</w:t>
      </w:r>
    </w:p>
    <w:p w:rsidR="00537FFB" w:rsidRDefault="002E69D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JMV/CCR/</w:t>
      </w:r>
      <w:proofErr w:type="spellStart"/>
      <w:r>
        <w:rPr>
          <w:rFonts w:ascii="Palatino Linotype" w:eastAsia="Palatino Linotype" w:hAnsi="Palatino Linotype" w:cs="Palatino Linotype"/>
          <w:color w:val="000000"/>
          <w:sz w:val="18"/>
          <w:szCs w:val="18"/>
        </w:rPr>
        <w:t>fzh</w:t>
      </w:r>
      <w:proofErr w:type="spellEnd"/>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rsidR="00537FFB" w:rsidRDefault="00537FFB">
      <w:pPr>
        <w:rPr>
          <w:rFonts w:ascii="Palatino Linotype" w:eastAsia="Palatino Linotype" w:hAnsi="Palatino Linotype" w:cs="Palatino Linotype"/>
          <w:sz w:val="20"/>
          <w:szCs w:val="20"/>
        </w:rPr>
      </w:pPr>
    </w:p>
    <w:sectPr w:rsidR="00537FFB">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D7" w:rsidRDefault="002E69D7">
      <w:pPr>
        <w:spacing w:after="0" w:line="240" w:lineRule="auto"/>
      </w:pPr>
      <w:r>
        <w:separator/>
      </w:r>
    </w:p>
  </w:endnote>
  <w:endnote w:type="continuationSeparator" w:id="0">
    <w:p w:rsidR="002E69D7" w:rsidRDefault="002E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FFB" w:rsidRDefault="002E69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2E87">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2E87">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537FFB" w:rsidRDefault="00537F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FFB" w:rsidRDefault="002E69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2E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2E87">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537FFB" w:rsidRDefault="00537FF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D7" w:rsidRDefault="002E69D7">
      <w:pPr>
        <w:spacing w:after="0" w:line="240" w:lineRule="auto"/>
      </w:pPr>
      <w:r>
        <w:separator/>
      </w:r>
    </w:p>
  </w:footnote>
  <w:footnote w:type="continuationSeparator" w:id="0">
    <w:p w:rsidR="002E69D7" w:rsidRDefault="002E69D7">
      <w:pPr>
        <w:spacing w:after="0" w:line="240" w:lineRule="auto"/>
      </w:pPr>
      <w:r>
        <w:continuationSeparator/>
      </w:r>
    </w:p>
  </w:footnote>
  <w:footnote w:id="1">
    <w:p w:rsidR="00537FFB" w:rsidRDefault="002E69D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537FFB" w:rsidRDefault="00537FF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537FFB" w:rsidRDefault="002E69D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537FFB" w:rsidRDefault="00537FFB">
      <w:pPr>
        <w:spacing w:after="0" w:line="240" w:lineRule="auto"/>
        <w:jc w:val="both"/>
        <w:rPr>
          <w:rFonts w:ascii="Palatino Linotype" w:eastAsia="Palatino Linotype" w:hAnsi="Palatino Linotype" w:cs="Palatino Linotype"/>
          <w:b/>
          <w:i/>
          <w:sz w:val="20"/>
          <w:szCs w:val="20"/>
        </w:rPr>
      </w:pPr>
    </w:p>
    <w:p w:rsidR="00537FFB" w:rsidRDefault="002E69D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37FFB" w:rsidRDefault="002E69D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i/>
          <w:color w:val="000000"/>
          <w:sz w:val="20"/>
          <w:szCs w:val="20"/>
        </w:rPr>
        <w:t xml:space="preserve"> </w:t>
      </w:r>
      <w:r>
        <w:rPr>
          <w:rFonts w:ascii="Palatino Linotype" w:eastAsia="Palatino Linotype" w:hAnsi="Palatino Linotype" w:cs="Palatino Linotype"/>
          <w:b/>
          <w:i/>
          <w:color w:val="000000"/>
          <w:sz w:val="20"/>
          <w:szCs w:val="20"/>
        </w:rPr>
        <w:t xml:space="preserve">Artículo 13. </w:t>
      </w:r>
      <w:r>
        <w:rPr>
          <w:rFonts w:ascii="Palatino Linotype" w:eastAsia="Palatino Linotype" w:hAnsi="Palatino Linotype" w:cs="Palatino Linotype"/>
          <w:i/>
          <w:color w:val="000000"/>
          <w:sz w:val="20"/>
          <w:szCs w:val="20"/>
        </w:rPr>
        <w:t>El Instituto, en el ámbito de sus atribuciones, deberá suplir cualquier deficiencia para garantizar el ejercicio del derecho de acceso a la información.</w:t>
      </w:r>
    </w:p>
    <w:p w:rsidR="00537FFB" w:rsidRDefault="00537FF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p>
    <w:p w:rsidR="00537FFB" w:rsidRDefault="002E69D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Artículo 181.</w:t>
      </w:r>
      <w:r>
        <w:rPr>
          <w:rFonts w:ascii="Palatino Linotype" w:eastAsia="Palatino Linotype" w:hAnsi="Palatino Linotype" w:cs="Palatino Linotype"/>
          <w:i/>
          <w:color w:val="000000"/>
          <w:sz w:val="20"/>
          <w:szCs w:val="20"/>
        </w:rPr>
        <w:t xml:space="preserve"> (…)</w:t>
      </w:r>
    </w:p>
    <w:p w:rsidR="00537FFB" w:rsidRDefault="00537FFB">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p>
    <w:p w:rsidR="00537FFB" w:rsidRDefault="002E69D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p w:rsidR="00537FFB" w:rsidRDefault="002E69D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FFB" w:rsidRDefault="00122E8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4" w:type="dxa"/>
      <w:tblInd w:w="0" w:type="dxa"/>
      <w:tblLayout w:type="fixed"/>
      <w:tblLook w:val="0400" w:firstRow="0" w:lastRow="0" w:firstColumn="0" w:lastColumn="0" w:noHBand="0" w:noVBand="1"/>
    </w:tblPr>
    <w:tblGrid>
      <w:gridCol w:w="5103"/>
      <w:gridCol w:w="4111"/>
    </w:tblGrid>
    <w:tr w:rsidR="00537FFB">
      <w:trPr>
        <w:trHeight w:val="227"/>
      </w:trPr>
      <w:tc>
        <w:tcPr>
          <w:tcW w:w="5103" w:type="dxa"/>
        </w:tcPr>
        <w:p w:rsidR="00537FFB" w:rsidRDefault="002E69D7">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rsidR="00537FFB" w:rsidRDefault="002E69D7">
          <w:pPr>
            <w:spacing w:after="0" w:line="36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04985/INFOEM/IP/RR/2021</w:t>
          </w:r>
        </w:p>
      </w:tc>
    </w:tr>
    <w:tr w:rsidR="00537FFB">
      <w:trPr>
        <w:trHeight w:val="242"/>
      </w:trPr>
      <w:tc>
        <w:tcPr>
          <w:tcW w:w="5103" w:type="dxa"/>
        </w:tcPr>
        <w:p w:rsidR="00537FFB" w:rsidRDefault="002E69D7">
          <w:pPr>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rsidR="00537FFB" w:rsidRDefault="002E69D7">
          <w:pPr>
            <w:spacing w:after="0" w:line="360" w:lineRule="auto"/>
            <w:ind w:right="71"/>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Chicoloapan</w:t>
          </w:r>
        </w:p>
      </w:tc>
    </w:tr>
    <w:tr w:rsidR="00537FFB">
      <w:trPr>
        <w:trHeight w:val="342"/>
      </w:trPr>
      <w:tc>
        <w:tcPr>
          <w:tcW w:w="5103" w:type="dxa"/>
        </w:tcPr>
        <w:p w:rsidR="00537FFB" w:rsidRDefault="002E69D7">
          <w:pPr>
            <w:tabs>
              <w:tab w:val="left" w:pos="4892"/>
            </w:tabs>
            <w:spacing w:after="0" w:line="36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rsidR="00537FFB" w:rsidRDefault="002E69D7">
          <w:pPr>
            <w:spacing w:after="0" w:line="36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rsidR="00537FFB" w:rsidRDefault="00122E8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65pt;margin-top:-141.8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214" w:type="dxa"/>
      <w:tblInd w:w="0" w:type="dxa"/>
      <w:tblLayout w:type="fixed"/>
      <w:tblLook w:val="0400" w:firstRow="0" w:lastRow="0" w:firstColumn="0" w:lastColumn="0" w:noHBand="0" w:noVBand="1"/>
    </w:tblPr>
    <w:tblGrid>
      <w:gridCol w:w="5103"/>
      <w:gridCol w:w="4111"/>
    </w:tblGrid>
    <w:tr w:rsidR="00537FFB" w:rsidTr="00C833A5">
      <w:trPr>
        <w:trHeight w:val="227"/>
      </w:trPr>
      <w:tc>
        <w:tcPr>
          <w:tcW w:w="5103" w:type="dxa"/>
        </w:tcPr>
        <w:p w:rsidR="00537FFB" w:rsidRDefault="002E69D7">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rsidR="00537FFB" w:rsidRDefault="002E69D7">
          <w:pPr>
            <w:spacing w:after="0" w:line="36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04985/INFOEM/IP/RR/2021</w:t>
          </w:r>
        </w:p>
      </w:tc>
    </w:tr>
    <w:tr w:rsidR="00537FFB" w:rsidTr="00C833A5">
      <w:trPr>
        <w:trHeight w:val="196"/>
      </w:trPr>
      <w:tc>
        <w:tcPr>
          <w:tcW w:w="5103" w:type="dxa"/>
        </w:tcPr>
        <w:p w:rsidR="00537FFB" w:rsidRDefault="002E69D7">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rsidR="00537FFB" w:rsidRDefault="00122E87">
          <w:pPr>
            <w:spacing w:after="0" w:line="360" w:lineRule="auto"/>
            <w:ind w:right="68"/>
            <w:jc w:val="right"/>
            <w:rPr>
              <w:rFonts w:ascii="Palatino Linotype" w:eastAsia="Palatino Linotype" w:hAnsi="Palatino Linotype" w:cs="Palatino Linotype"/>
              <w:sz w:val="24"/>
              <w:szCs w:val="24"/>
            </w:rPr>
          </w:pPr>
          <w:proofErr w:type="spellStart"/>
          <w:r>
            <w:rPr>
              <w:rFonts w:ascii="Palatino Linotype" w:eastAsia="Palatino Linotype" w:hAnsi="Palatino Linotype" w:cs="Palatino Linotype"/>
              <w:sz w:val="24"/>
              <w:szCs w:val="24"/>
            </w:rPr>
            <w:t>xxxxxxxxxxxxxxxxxxxxxxxxxx</w:t>
          </w:r>
          <w:proofErr w:type="spellEnd"/>
        </w:p>
      </w:tc>
    </w:tr>
    <w:tr w:rsidR="00537FFB" w:rsidTr="00C833A5">
      <w:trPr>
        <w:trHeight w:val="242"/>
      </w:trPr>
      <w:tc>
        <w:tcPr>
          <w:tcW w:w="5103" w:type="dxa"/>
        </w:tcPr>
        <w:p w:rsidR="00537FFB" w:rsidRDefault="002E69D7">
          <w:pPr>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rsidR="00537FFB" w:rsidRDefault="002E69D7">
          <w:pPr>
            <w:spacing w:after="0" w:line="360" w:lineRule="auto"/>
            <w:ind w:left="-70"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Chicoloapan</w:t>
          </w:r>
        </w:p>
      </w:tc>
    </w:tr>
    <w:tr w:rsidR="00537FFB" w:rsidTr="00C833A5">
      <w:trPr>
        <w:trHeight w:val="342"/>
      </w:trPr>
      <w:tc>
        <w:tcPr>
          <w:tcW w:w="5103" w:type="dxa"/>
        </w:tcPr>
        <w:p w:rsidR="00537FFB" w:rsidRDefault="002E69D7">
          <w:pPr>
            <w:tabs>
              <w:tab w:val="left" w:pos="4892"/>
            </w:tabs>
            <w:spacing w:after="0" w:line="36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rsidR="00537FFB" w:rsidRDefault="002E69D7">
          <w:pPr>
            <w:spacing w:after="0" w:line="36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rsidR="00537FFB" w:rsidRDefault="00122E8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2.75pt;margin-top:-141.8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37D89"/>
    <w:multiLevelType w:val="multilevel"/>
    <w:tmpl w:val="88FC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894D41"/>
    <w:multiLevelType w:val="multilevel"/>
    <w:tmpl w:val="0D6AFC14"/>
    <w:lvl w:ilvl="0">
      <w:start w:val="1"/>
      <w:numFmt w:val="decimal"/>
      <w:lvlText w:val="%1."/>
      <w:lvlJc w:val="left"/>
      <w:pPr>
        <w:ind w:left="680"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FB"/>
    <w:rsid w:val="00122E87"/>
    <w:rsid w:val="002E69D7"/>
    <w:rsid w:val="00537FFB"/>
    <w:rsid w:val="00556E70"/>
    <w:rsid w:val="00B15FE8"/>
    <w:rsid w:val="00C83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8321BD2-27B9-4BDC-9045-113C1FEA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BsDjKMpIlPMD/JyvPlJsOpwJA==">AMUW2mVLWLU9Eq8rnG9F9jbgHzxL2T7Y6LaGvtS7NBJunz9gKLQmGNJv08C6sTOdV3nUk8FND3MDAk2n1X9d3i0OFhwl39A0OjPPxHCUaFK1E5VTF6tO8jZiBZgzayNWQDMWrnWS2GFx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8360</Words>
  <Characters>45983</Characters>
  <Application>Microsoft Office Word</Application>
  <DocSecurity>0</DocSecurity>
  <Lines>383</Lines>
  <Paragraphs>108</Paragraphs>
  <ScaleCrop>false</ScaleCrop>
  <Company/>
  <LinksUpToDate>false</LinksUpToDate>
  <CharactersWithSpaces>54235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2021-11-03T22:44:00Z</dcterms:created>
  <dcterms:modified xsi:type="dcterms:W3CDTF">2021-12-01T04:31:00Z</dcterms:modified>
</cp:coreProperties>
</file>