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E91E2D" w:rsidR="0072641B" w:rsidP="008A5052" w:rsidRDefault="0072641B" w14:paraId="22A70955" w14:textId="319194C9">
      <w:pPr>
        <w:spacing w:line="360" w:lineRule="auto"/>
        <w:contextualSpacing/>
        <w:jc w:val="both"/>
        <w:rPr>
          <w:rFonts w:ascii="Palatino Linotype" w:hAnsi="Palatino Linotype" w:cs="Tahoma"/>
          <w:sz w:val="22"/>
          <w:szCs w:val="22"/>
        </w:rPr>
      </w:pPr>
      <w:r w:rsidRPr="00E91E2D">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421243">
        <w:rPr>
          <w:rFonts w:ascii="Palatino Linotype" w:hAnsi="Palatino Linotype" w:cs="Tahoma"/>
          <w:bCs/>
          <w:sz w:val="22"/>
          <w:szCs w:val="22"/>
        </w:rPr>
        <w:t xml:space="preserve"> veintiocho</w:t>
      </w:r>
      <w:r w:rsidR="001A35E2">
        <w:rPr>
          <w:rFonts w:ascii="Palatino Linotype" w:hAnsi="Palatino Linotype" w:cs="Tahoma"/>
          <w:bCs/>
          <w:sz w:val="22"/>
          <w:szCs w:val="22"/>
        </w:rPr>
        <w:t xml:space="preserve"> de abril </w:t>
      </w:r>
      <w:r w:rsidRPr="00E91E2D">
        <w:rPr>
          <w:rFonts w:ascii="Palatino Linotype" w:hAnsi="Palatino Linotype" w:cs="Tahoma"/>
          <w:bCs/>
          <w:sz w:val="22"/>
          <w:szCs w:val="22"/>
        </w:rPr>
        <w:t xml:space="preserve">de </w:t>
      </w:r>
      <w:r w:rsidRPr="00E91E2D" w:rsidR="006305BB">
        <w:rPr>
          <w:rFonts w:ascii="Palatino Linotype" w:hAnsi="Palatino Linotype" w:cs="Tahoma"/>
          <w:bCs/>
          <w:sz w:val="22"/>
          <w:szCs w:val="22"/>
        </w:rPr>
        <w:t>dos mil veintiuno</w:t>
      </w:r>
      <w:r w:rsidRPr="00E91E2D">
        <w:rPr>
          <w:rFonts w:ascii="Palatino Linotype" w:hAnsi="Palatino Linotype" w:cs="Tahoma"/>
          <w:bCs/>
          <w:sz w:val="22"/>
          <w:szCs w:val="22"/>
        </w:rPr>
        <w:t>.</w:t>
      </w:r>
    </w:p>
    <w:p w:rsidRPr="00E91E2D" w:rsidR="0072641B" w:rsidP="008A5052" w:rsidRDefault="0072641B" w14:paraId="7D1DCF6D" w14:textId="77777777">
      <w:pPr>
        <w:spacing w:line="360" w:lineRule="auto"/>
        <w:contextualSpacing/>
        <w:rPr>
          <w:rFonts w:ascii="Palatino Linotype" w:hAnsi="Palatino Linotype" w:cs="Tahoma"/>
          <w:bCs/>
          <w:sz w:val="22"/>
          <w:szCs w:val="22"/>
        </w:rPr>
      </w:pPr>
    </w:p>
    <w:p w:rsidRPr="00E91E2D" w:rsidR="0072641B" w:rsidP="080880DB" w:rsidRDefault="0072641B" w14:paraId="7BAB88B9" w14:textId="0978D5C1">
      <w:pPr>
        <w:spacing w:line="360" w:lineRule="auto"/>
        <w:contextualSpacing/>
        <w:jc w:val="both"/>
        <w:rPr>
          <w:rFonts w:ascii="Palatino Linotype" w:hAnsi="Palatino Linotype" w:cs="Tahoma"/>
          <w:b w:val="1"/>
          <w:bCs w:val="1"/>
          <w:color w:val="0D0D0D" w:themeColor="text1" w:themeTint="F2"/>
          <w:sz w:val="22"/>
          <w:szCs w:val="22"/>
        </w:rPr>
      </w:pPr>
      <w:r w:rsidRPr="080880DB" w:rsidR="080880DB">
        <w:rPr>
          <w:rFonts w:ascii="Palatino Linotype" w:hAnsi="Palatino Linotype" w:cs="Tahoma"/>
          <w:b w:val="1"/>
          <w:bCs w:val="1"/>
          <w:color w:val="0D0D0D" w:themeColor="text1" w:themeTint="F2" w:themeShade="FF"/>
          <w:sz w:val="22"/>
          <w:szCs w:val="22"/>
        </w:rPr>
        <w:t xml:space="preserve">VISTO </w:t>
      </w:r>
      <w:r w:rsidRPr="080880DB" w:rsidR="080880DB">
        <w:rPr>
          <w:rFonts w:ascii="Palatino Linotype" w:hAnsi="Palatino Linotype" w:cs="Tahoma"/>
          <w:color w:val="0D0D0D" w:themeColor="text1" w:themeTint="F2" w:themeShade="FF"/>
          <w:sz w:val="22"/>
          <w:szCs w:val="22"/>
        </w:rPr>
        <w:t xml:space="preserve">el expediente conformado con motivo del Recurso de Revisión </w:t>
      </w:r>
      <w:r w:rsidRPr="080880DB" w:rsidR="080880DB">
        <w:rPr>
          <w:rFonts w:ascii="Palatino Linotype" w:hAnsi="Palatino Linotype" w:cs="Tahoma"/>
          <w:b w:val="1"/>
          <w:bCs w:val="1"/>
          <w:color w:val="0D0D0D" w:themeColor="text1" w:themeTint="F2" w:themeShade="FF"/>
          <w:sz w:val="22"/>
          <w:szCs w:val="22"/>
        </w:rPr>
        <w:t>00191/INFOEM/IP/RR/2021,</w:t>
      </w:r>
      <w:r w:rsidRPr="080880DB" w:rsidR="080880DB">
        <w:rPr>
          <w:rFonts w:ascii="Palatino Linotype" w:hAnsi="Palatino Linotype" w:cs="Tahoma"/>
          <w:color w:val="0D0D0D" w:themeColor="text1" w:themeTint="F2" w:themeShade="FF"/>
          <w:sz w:val="22"/>
          <w:szCs w:val="22"/>
        </w:rPr>
        <w:t xml:space="preserve"> interpuesto por </w:t>
      </w:r>
      <w:r w:rsidRPr="080880DB" w:rsidR="080880DB">
        <w:rPr>
          <w:rFonts w:ascii="Palatino Linotype" w:hAnsi="Palatino Linotype" w:cs="Tahoma"/>
          <w:b w:val="1"/>
          <w:bCs w:val="1"/>
          <w:color w:val="auto"/>
          <w:sz w:val="22"/>
          <w:szCs w:val="22"/>
          <w:highlight w:val="black"/>
        </w:rPr>
        <w:t>XXXXXXXXXXXXX</w:t>
      </w:r>
      <w:r w:rsidRPr="080880DB" w:rsidR="080880DB">
        <w:rPr>
          <w:rFonts w:ascii="Palatino Linotype" w:hAnsi="Palatino Linotype" w:cs="Tahoma"/>
          <w:b w:val="1"/>
          <w:bCs w:val="1"/>
          <w:color w:val="0D0D0D" w:themeColor="text1" w:themeTint="F2" w:themeShade="FF"/>
          <w:sz w:val="22"/>
          <w:szCs w:val="22"/>
        </w:rPr>
        <w:t xml:space="preserve"> </w:t>
      </w:r>
      <w:r w:rsidRPr="080880DB" w:rsidR="080880DB">
        <w:rPr>
          <w:rFonts w:ascii="Palatino Linotype" w:hAnsi="Palatino Linotype" w:cs="Tahoma"/>
          <w:color w:val="0D0D0D" w:themeColor="text1" w:themeTint="F2" w:themeShade="FF"/>
          <w:sz w:val="22"/>
          <w:szCs w:val="22"/>
        </w:rPr>
        <w:t>en lo sucesivo la Recurrente o Particular, en contra de la respuesta del Sujeto Obligado</w:t>
      </w:r>
      <w:r w:rsidRPr="080880DB" w:rsidR="080880DB">
        <w:rPr>
          <w:rFonts w:ascii="Palatino Linotype" w:hAnsi="Palatino Linotype"/>
          <w:sz w:val="22"/>
          <w:szCs w:val="22"/>
        </w:rPr>
        <w:t xml:space="preserve"> </w:t>
      </w:r>
      <w:r w:rsidRPr="080880DB" w:rsidR="080880DB">
        <w:rPr>
          <w:rFonts w:ascii="Palatino Linotype" w:hAnsi="Palatino Linotype" w:cs="Tahoma"/>
          <w:b w:val="1"/>
          <w:bCs w:val="1"/>
          <w:color w:val="0D0D0D" w:themeColor="text1" w:themeTint="F2" w:themeShade="FF"/>
          <w:sz w:val="22"/>
          <w:szCs w:val="22"/>
        </w:rPr>
        <w:t xml:space="preserve">Instituto de Transparencia, Acceso a la Información Pública y Protección de Datos Personales del Estado de México y Municipios, </w:t>
      </w:r>
      <w:r w:rsidRPr="080880DB" w:rsidR="080880DB">
        <w:rPr>
          <w:rFonts w:ascii="Palatino Linotype" w:hAnsi="Palatino Linotype" w:cs="Tahoma"/>
          <w:color w:val="0D0D0D" w:themeColor="text1" w:themeTint="F2" w:themeShade="FF"/>
          <w:sz w:val="22"/>
          <w:szCs w:val="22"/>
        </w:rPr>
        <w:t>se emite la presente Resolución, con base en los Antecedentes y C</w:t>
      </w:r>
      <w:r w:rsidRPr="080880DB" w:rsidR="080880DB">
        <w:rPr>
          <w:rFonts w:ascii="Palatino Linotype" w:hAnsi="Palatino Linotype" w:cs="Tahoma"/>
          <w:sz w:val="22"/>
          <w:szCs w:val="22"/>
        </w:rPr>
        <w:t>onsiderandos que a continuación se exponen:</w:t>
      </w:r>
    </w:p>
    <w:p w:rsidRPr="00E91E2D" w:rsidR="0072641B" w:rsidP="008A5052" w:rsidRDefault="0072641B" w14:paraId="7EA9126C" w14:textId="77777777">
      <w:pPr>
        <w:spacing w:line="360" w:lineRule="auto"/>
        <w:contextualSpacing/>
        <w:rPr>
          <w:rFonts w:ascii="Palatino Linotype" w:hAnsi="Palatino Linotype" w:cs="Tahoma"/>
          <w:sz w:val="22"/>
          <w:szCs w:val="22"/>
        </w:rPr>
      </w:pPr>
    </w:p>
    <w:p w:rsidRPr="00E91E2D" w:rsidR="0072641B" w:rsidP="008A5052" w:rsidRDefault="0072641B" w14:paraId="3734A4C2" w14:textId="77777777">
      <w:pPr>
        <w:tabs>
          <w:tab w:val="center" w:pos="4522"/>
          <w:tab w:val="left" w:pos="7245"/>
        </w:tabs>
        <w:spacing w:line="360" w:lineRule="auto"/>
        <w:contextualSpacing/>
        <w:jc w:val="center"/>
        <w:rPr>
          <w:rFonts w:ascii="Palatino Linotype" w:hAnsi="Palatino Linotype" w:cs="Tahoma"/>
          <w:b/>
          <w:sz w:val="22"/>
          <w:szCs w:val="22"/>
        </w:rPr>
      </w:pPr>
      <w:r w:rsidRPr="00E91E2D">
        <w:rPr>
          <w:rFonts w:ascii="Palatino Linotype" w:hAnsi="Palatino Linotype" w:cs="Tahoma"/>
          <w:b/>
          <w:sz w:val="22"/>
          <w:szCs w:val="22"/>
        </w:rPr>
        <w:t>A N T E C E D E N T E S</w:t>
      </w:r>
    </w:p>
    <w:p w:rsidRPr="00E91E2D" w:rsidR="0072641B" w:rsidP="008A5052" w:rsidRDefault="0072641B" w14:paraId="79A17320" w14:textId="77777777">
      <w:pPr>
        <w:tabs>
          <w:tab w:val="center" w:pos="4522"/>
          <w:tab w:val="left" w:pos="7245"/>
        </w:tabs>
        <w:spacing w:line="360" w:lineRule="auto"/>
        <w:contextualSpacing/>
        <w:jc w:val="center"/>
        <w:rPr>
          <w:rFonts w:ascii="Palatino Linotype" w:hAnsi="Palatino Linotype" w:cs="Tahoma"/>
          <w:b/>
          <w:sz w:val="22"/>
          <w:szCs w:val="22"/>
        </w:rPr>
      </w:pPr>
    </w:p>
    <w:p w:rsidRPr="00E91E2D" w:rsidR="0072641B" w:rsidP="008A5052" w:rsidRDefault="0072641B" w14:paraId="41CA8BDC" w14:textId="77777777">
      <w:pPr>
        <w:pStyle w:val="Prrafodelista"/>
        <w:tabs>
          <w:tab w:val="left" w:pos="567"/>
        </w:tabs>
        <w:spacing w:line="360" w:lineRule="auto"/>
        <w:ind w:left="0"/>
        <w:contextualSpacing/>
        <w:jc w:val="both"/>
        <w:rPr>
          <w:rFonts w:ascii="Palatino Linotype" w:hAnsi="Palatino Linotype" w:cs="Tahoma"/>
          <w:b/>
          <w:sz w:val="22"/>
          <w:szCs w:val="22"/>
        </w:rPr>
      </w:pPr>
      <w:r w:rsidRPr="00E91E2D">
        <w:rPr>
          <w:rFonts w:ascii="Palatino Linotype" w:hAnsi="Palatino Linotype" w:cs="Tahoma"/>
          <w:b/>
          <w:sz w:val="22"/>
          <w:szCs w:val="22"/>
        </w:rPr>
        <w:t xml:space="preserve">I. Presentación de la solicitud de información. </w:t>
      </w:r>
    </w:p>
    <w:p w:rsidRPr="00E91E2D" w:rsidR="0072641B" w:rsidP="008A5052" w:rsidRDefault="0072641B" w14:paraId="12644CDE" w14:textId="77777777">
      <w:pPr>
        <w:pStyle w:val="Prrafodelista"/>
        <w:tabs>
          <w:tab w:val="left" w:pos="567"/>
        </w:tabs>
        <w:spacing w:line="360" w:lineRule="auto"/>
        <w:ind w:left="0"/>
        <w:contextualSpacing/>
        <w:jc w:val="both"/>
        <w:rPr>
          <w:rFonts w:ascii="Palatino Linotype" w:hAnsi="Palatino Linotype" w:cs="Tahoma"/>
          <w:sz w:val="22"/>
          <w:szCs w:val="22"/>
        </w:rPr>
      </w:pPr>
    </w:p>
    <w:p w:rsidRPr="00E91E2D" w:rsidR="0072641B" w:rsidP="008A5052" w:rsidRDefault="0072641B" w14:paraId="2CE5A13D" w14:textId="57EE07B2">
      <w:pPr>
        <w:tabs>
          <w:tab w:val="left" w:pos="567"/>
        </w:tabs>
        <w:spacing w:line="360" w:lineRule="auto"/>
        <w:contextualSpacing/>
        <w:jc w:val="both"/>
        <w:rPr>
          <w:rFonts w:ascii="Palatino Linotype" w:hAnsi="Palatino Linotype" w:cs="Tahoma"/>
          <w:b/>
          <w:bCs/>
          <w:color w:val="0D0D0D" w:themeColor="text1" w:themeTint="F2"/>
          <w:sz w:val="22"/>
          <w:szCs w:val="22"/>
        </w:rPr>
      </w:pPr>
      <w:r w:rsidRPr="00E91E2D">
        <w:rPr>
          <w:rFonts w:ascii="Palatino Linotype" w:hAnsi="Palatino Linotype" w:cs="Tahoma"/>
          <w:sz w:val="22"/>
          <w:szCs w:val="22"/>
        </w:rPr>
        <w:t xml:space="preserve">Con fecha </w:t>
      </w:r>
      <w:r w:rsidR="008F4F28">
        <w:rPr>
          <w:rFonts w:ascii="Palatino Linotype" w:hAnsi="Palatino Linotype" w:cs="Tahoma"/>
          <w:sz w:val="22"/>
          <w:szCs w:val="22"/>
        </w:rPr>
        <w:t>dieciséis</w:t>
      </w:r>
      <w:r w:rsidR="00074064">
        <w:rPr>
          <w:rFonts w:ascii="Palatino Linotype" w:hAnsi="Palatino Linotype" w:cs="Tahoma"/>
          <w:sz w:val="22"/>
          <w:szCs w:val="22"/>
        </w:rPr>
        <w:t xml:space="preserve"> </w:t>
      </w:r>
      <w:r w:rsidRPr="00E91E2D" w:rsidR="000D1DE7">
        <w:rPr>
          <w:rFonts w:ascii="Palatino Linotype" w:hAnsi="Palatino Linotype" w:cs="Tahoma"/>
          <w:sz w:val="22"/>
          <w:szCs w:val="22"/>
        </w:rPr>
        <w:t xml:space="preserve">de </w:t>
      </w:r>
      <w:r w:rsidR="003C2F22">
        <w:rPr>
          <w:rFonts w:ascii="Palatino Linotype" w:hAnsi="Palatino Linotype" w:cs="Tahoma"/>
          <w:sz w:val="22"/>
          <w:szCs w:val="22"/>
        </w:rPr>
        <w:t>dic</w:t>
      </w:r>
      <w:r w:rsidR="00074064">
        <w:rPr>
          <w:rFonts w:ascii="Palatino Linotype" w:hAnsi="Palatino Linotype" w:cs="Tahoma"/>
          <w:sz w:val="22"/>
          <w:szCs w:val="22"/>
        </w:rPr>
        <w:t>iembre</w:t>
      </w:r>
      <w:r w:rsidRPr="00E91E2D">
        <w:rPr>
          <w:rFonts w:ascii="Palatino Linotype" w:hAnsi="Palatino Linotype" w:cs="Tahoma"/>
          <w:sz w:val="22"/>
          <w:szCs w:val="22"/>
        </w:rPr>
        <w:t xml:space="preserve"> de dos mil veinte, </w:t>
      </w:r>
      <w:r w:rsidRPr="00E91E2D" w:rsidR="00D2126C">
        <w:rPr>
          <w:rFonts w:ascii="Palatino Linotype" w:hAnsi="Palatino Linotype" w:cs="Tahoma"/>
          <w:sz w:val="22"/>
          <w:szCs w:val="22"/>
        </w:rPr>
        <w:t>la</w:t>
      </w:r>
      <w:r w:rsidRPr="00E91E2D">
        <w:rPr>
          <w:rFonts w:ascii="Palatino Linotype" w:hAnsi="Palatino Linotype" w:cs="Tahoma"/>
          <w:sz w:val="22"/>
          <w:szCs w:val="22"/>
        </w:rPr>
        <w:t xml:space="preserve"> Particular presentó solicitud de acceso a la información pública a través del Sistema de Acceso a la Información Mexiquense </w:t>
      </w:r>
      <w:r w:rsidRPr="00E91E2D">
        <w:rPr>
          <w:rFonts w:ascii="Palatino Linotype" w:hAnsi="Palatino Linotype" w:cs="Tahoma"/>
          <w:sz w:val="22"/>
          <w:szCs w:val="22"/>
          <w:lang w:val="es-ES"/>
        </w:rPr>
        <w:t>(SAIMEX)</w:t>
      </w:r>
      <w:r w:rsidRPr="00E91E2D">
        <w:rPr>
          <w:rFonts w:ascii="Palatino Linotype" w:hAnsi="Palatino Linotype" w:cs="Tahoma"/>
          <w:sz w:val="22"/>
          <w:szCs w:val="22"/>
        </w:rPr>
        <w:t xml:space="preserve">, ante </w:t>
      </w:r>
      <w:r w:rsidR="003C2F22">
        <w:rPr>
          <w:rFonts w:ascii="Palatino Linotype" w:hAnsi="Palatino Linotype" w:cs="Tahoma"/>
          <w:sz w:val="22"/>
          <w:szCs w:val="22"/>
        </w:rPr>
        <w:t>el</w:t>
      </w:r>
      <w:r w:rsidRPr="00E91E2D">
        <w:rPr>
          <w:rFonts w:ascii="Palatino Linotype" w:hAnsi="Palatino Linotype" w:cs="Tahoma"/>
          <w:sz w:val="22"/>
          <w:szCs w:val="22"/>
        </w:rPr>
        <w:t xml:space="preserve"> </w:t>
      </w:r>
      <w:r w:rsidR="008F4F28">
        <w:rPr>
          <w:rFonts w:ascii="Palatino Linotype" w:hAnsi="Palatino Linotype" w:cs="Tahoma"/>
          <w:b/>
          <w:bCs/>
          <w:color w:val="0D0D0D" w:themeColor="text1" w:themeTint="F2"/>
          <w:sz w:val="22"/>
          <w:szCs w:val="22"/>
        </w:rPr>
        <w:t>Instituto de Transparencia, Acceso a la Información Pública y Protección de Datos Personales del Estado de México y Municipios</w:t>
      </w:r>
      <w:r w:rsidRPr="00E91E2D">
        <w:rPr>
          <w:rFonts w:ascii="Palatino Linotype" w:hAnsi="Palatino Linotype" w:cs="Tahoma"/>
          <w:sz w:val="22"/>
          <w:szCs w:val="22"/>
        </w:rPr>
        <w:t>, mediante el cual requirió lo siguiente:</w:t>
      </w:r>
    </w:p>
    <w:p w:rsidRPr="00E91E2D" w:rsidR="0072641B" w:rsidP="008A5052" w:rsidRDefault="0072641B" w14:paraId="00676AAB" w14:textId="77777777">
      <w:pPr>
        <w:tabs>
          <w:tab w:val="left" w:pos="4667"/>
        </w:tabs>
        <w:spacing w:line="360" w:lineRule="auto"/>
        <w:contextualSpacing/>
        <w:jc w:val="both"/>
        <w:rPr>
          <w:rFonts w:ascii="Palatino Linotype" w:hAnsi="Palatino Linotype" w:cs="Tahoma"/>
          <w:b/>
          <w:bCs/>
          <w:sz w:val="22"/>
          <w:szCs w:val="22"/>
        </w:rPr>
      </w:pPr>
    </w:p>
    <w:p w:rsidRPr="00E91E2D" w:rsidR="0072641B" w:rsidP="007624B5" w:rsidRDefault="0072641B" w14:paraId="1A73DCDE" w14:textId="18E86423">
      <w:pPr>
        <w:tabs>
          <w:tab w:val="left" w:pos="4667"/>
        </w:tabs>
        <w:spacing w:line="360" w:lineRule="auto"/>
        <w:ind w:left="567" w:right="616"/>
        <w:contextualSpacing/>
        <w:jc w:val="both"/>
        <w:rPr>
          <w:rFonts w:ascii="Palatino Linotype" w:hAnsi="Palatino Linotype" w:cs="Tahoma"/>
          <w:b/>
          <w:bCs/>
          <w:sz w:val="20"/>
          <w:szCs w:val="22"/>
        </w:rPr>
      </w:pPr>
      <w:r w:rsidRPr="00E91E2D">
        <w:rPr>
          <w:rFonts w:ascii="Palatino Linotype" w:hAnsi="Palatino Linotype" w:cs="Tahoma"/>
          <w:b/>
          <w:bCs/>
          <w:sz w:val="20"/>
          <w:szCs w:val="22"/>
        </w:rPr>
        <w:t>Solicitud</w:t>
      </w:r>
      <w:r w:rsidRPr="00E91E2D" w:rsidR="000D1DE7">
        <w:rPr>
          <w:rFonts w:ascii="Palatino Linotype" w:hAnsi="Palatino Linotype" w:cs="Tahoma"/>
          <w:b/>
          <w:bCs/>
          <w:sz w:val="20"/>
          <w:szCs w:val="22"/>
        </w:rPr>
        <w:t xml:space="preserve"> de folio: 0</w:t>
      </w:r>
      <w:r w:rsidR="008F4F28">
        <w:rPr>
          <w:rFonts w:ascii="Palatino Linotype" w:hAnsi="Palatino Linotype" w:cs="Tahoma"/>
          <w:b/>
          <w:bCs/>
          <w:sz w:val="20"/>
          <w:szCs w:val="22"/>
        </w:rPr>
        <w:t>1078</w:t>
      </w:r>
      <w:r w:rsidRPr="00E91E2D" w:rsidR="000D1DE7">
        <w:rPr>
          <w:rFonts w:ascii="Palatino Linotype" w:hAnsi="Palatino Linotype" w:cs="Tahoma"/>
          <w:b/>
          <w:bCs/>
          <w:sz w:val="20"/>
          <w:szCs w:val="22"/>
        </w:rPr>
        <w:t>/</w:t>
      </w:r>
      <w:r w:rsidR="008F4F28">
        <w:rPr>
          <w:rFonts w:ascii="Palatino Linotype" w:hAnsi="Palatino Linotype" w:cs="Tahoma"/>
          <w:b/>
          <w:bCs/>
          <w:sz w:val="20"/>
          <w:szCs w:val="22"/>
        </w:rPr>
        <w:t>INFOEM</w:t>
      </w:r>
      <w:r w:rsidRPr="00E91E2D" w:rsidR="000D1DE7">
        <w:rPr>
          <w:rFonts w:ascii="Palatino Linotype" w:hAnsi="Palatino Linotype" w:cs="Tahoma"/>
          <w:b/>
          <w:bCs/>
          <w:sz w:val="20"/>
          <w:szCs w:val="22"/>
        </w:rPr>
        <w:t>/IP/2020</w:t>
      </w:r>
    </w:p>
    <w:p w:rsidRPr="00E91E2D" w:rsidR="0072641B" w:rsidP="007624B5" w:rsidRDefault="0072641B" w14:paraId="69ECF3B5" w14:textId="77777777">
      <w:pPr>
        <w:tabs>
          <w:tab w:val="left" w:pos="4667"/>
        </w:tabs>
        <w:spacing w:line="360" w:lineRule="auto"/>
        <w:ind w:left="567" w:right="616"/>
        <w:contextualSpacing/>
        <w:jc w:val="both"/>
        <w:rPr>
          <w:rFonts w:ascii="Palatino Linotype" w:hAnsi="Palatino Linotype" w:cs="Tahoma"/>
          <w:b/>
          <w:bCs/>
          <w:sz w:val="20"/>
          <w:szCs w:val="22"/>
        </w:rPr>
      </w:pPr>
      <w:r w:rsidRPr="00E91E2D">
        <w:rPr>
          <w:rFonts w:ascii="Palatino Linotype" w:hAnsi="Palatino Linotype" w:cs="Tahoma"/>
          <w:b/>
          <w:bCs/>
          <w:sz w:val="20"/>
          <w:szCs w:val="22"/>
        </w:rPr>
        <w:t>DESCRIPCIÓN CLARA Y PRECISA DE LA INFORMACIÓN SOLICITADA.</w:t>
      </w:r>
    </w:p>
    <w:p w:rsidRPr="008F4F28" w:rsidR="0072641B" w:rsidP="007624B5" w:rsidRDefault="008F4F28" w14:paraId="424E64C4" w14:textId="4F3316F4">
      <w:pPr>
        <w:tabs>
          <w:tab w:val="left" w:pos="4667"/>
        </w:tabs>
        <w:spacing w:line="360" w:lineRule="auto"/>
        <w:ind w:left="567" w:right="616"/>
        <w:contextualSpacing/>
        <w:jc w:val="both"/>
        <w:rPr>
          <w:rFonts w:ascii="Palatino Linotype" w:hAnsi="Palatino Linotype" w:cs="Tahoma"/>
          <w:bCs/>
          <w:i/>
          <w:iCs/>
          <w:sz w:val="20"/>
          <w:szCs w:val="20"/>
        </w:rPr>
      </w:pPr>
      <w:r w:rsidRPr="008F4F28">
        <w:rPr>
          <w:rFonts w:ascii="Palatino Linotype" w:hAnsi="Palatino Linotype"/>
          <w:i/>
          <w:iCs/>
          <w:color w:val="000000"/>
          <w:sz w:val="20"/>
          <w:szCs w:val="20"/>
        </w:rPr>
        <w:t xml:space="preserve">De 2011 a 2020 solicito : 1. Presupuesto asignado para acciones de gobierno abierto por año 2. Presupuesto asignado para el funcionamiento del Secretariado Técnico Local 3. Presupuesto asignado para la realización de cada compromiso de gobierno abierto definido en su Plan de Acción </w:t>
      </w:r>
      <w:r w:rsidRPr="008F4F28">
        <w:rPr>
          <w:rFonts w:ascii="Palatino Linotype" w:hAnsi="Palatino Linotype"/>
          <w:i/>
          <w:iCs/>
          <w:color w:val="000000"/>
          <w:sz w:val="20"/>
          <w:szCs w:val="20"/>
        </w:rPr>
        <w:lastRenderedPageBreak/>
        <w:t>Local Solicito la versión pública de: 1. Documentos presentados a la OGP para ser considerados en el programa de gobiernos locales 2. Documentos de la OGP enviados a ustedes 3. Nombre de organizaciones de sociedad civil que acompañan su proceso en la OGP 4. Documentación generada por las organizaciones de sociedad civil para ser incorporados al programa de la OGP</w:t>
      </w:r>
      <w:r w:rsidRPr="008F4F28" w:rsidR="003C2F22">
        <w:rPr>
          <w:rFonts w:ascii="Palatino Linotype" w:hAnsi="Palatino Linotype"/>
          <w:i/>
          <w:iCs/>
          <w:color w:val="000000"/>
          <w:sz w:val="20"/>
          <w:szCs w:val="20"/>
        </w:rPr>
        <w:t>.</w:t>
      </w:r>
      <w:r w:rsidR="00F0173B">
        <w:rPr>
          <w:rFonts w:ascii="Palatino Linotype" w:hAnsi="Palatino Linotype" w:cs="Tahoma"/>
          <w:bCs/>
          <w:i/>
          <w:iCs/>
          <w:sz w:val="20"/>
          <w:szCs w:val="20"/>
        </w:rPr>
        <w:t xml:space="preserve"> </w:t>
      </w:r>
      <w:r w:rsidRPr="008F4F28" w:rsidR="000D1DE7">
        <w:rPr>
          <w:rFonts w:ascii="Palatino Linotype" w:hAnsi="Palatino Linotype" w:cs="Tahoma"/>
          <w:bCs/>
          <w:i/>
          <w:iCs/>
          <w:sz w:val="20"/>
          <w:szCs w:val="20"/>
        </w:rPr>
        <w:t xml:space="preserve"> </w:t>
      </w:r>
      <w:r w:rsidRPr="00F0173B" w:rsidR="007624B5">
        <w:rPr>
          <w:rFonts w:ascii="Palatino Linotype" w:hAnsi="Palatino Linotype" w:cs="Tahoma"/>
          <w:bCs/>
          <w:sz w:val="20"/>
          <w:szCs w:val="20"/>
        </w:rPr>
        <w:t>(S</w:t>
      </w:r>
      <w:r w:rsidRPr="00F0173B" w:rsidR="000D1DE7">
        <w:rPr>
          <w:rFonts w:ascii="Palatino Linotype" w:hAnsi="Palatino Linotype" w:cs="Tahoma"/>
          <w:bCs/>
          <w:sz w:val="20"/>
          <w:szCs w:val="20"/>
        </w:rPr>
        <w:t>ic)</w:t>
      </w:r>
    </w:p>
    <w:p w:rsidRPr="00E91E2D" w:rsidR="0072641B" w:rsidP="007624B5" w:rsidRDefault="0072641B" w14:paraId="547C827A" w14:textId="77777777">
      <w:pPr>
        <w:tabs>
          <w:tab w:val="left" w:pos="4667"/>
        </w:tabs>
        <w:spacing w:line="360" w:lineRule="auto"/>
        <w:ind w:left="567" w:right="616"/>
        <w:contextualSpacing/>
        <w:jc w:val="both"/>
        <w:rPr>
          <w:rFonts w:ascii="Palatino Linotype" w:hAnsi="Palatino Linotype" w:cs="Tahoma"/>
          <w:bCs/>
          <w:i/>
          <w:sz w:val="20"/>
          <w:szCs w:val="22"/>
        </w:rPr>
      </w:pPr>
    </w:p>
    <w:p w:rsidRPr="00E91E2D" w:rsidR="0072641B" w:rsidP="007624B5" w:rsidRDefault="0072641B" w14:paraId="47A662E7" w14:textId="77777777">
      <w:pPr>
        <w:tabs>
          <w:tab w:val="left" w:pos="4667"/>
        </w:tabs>
        <w:spacing w:line="360" w:lineRule="auto"/>
        <w:ind w:left="567" w:right="616"/>
        <w:contextualSpacing/>
        <w:jc w:val="both"/>
        <w:rPr>
          <w:rFonts w:ascii="Palatino Linotype" w:hAnsi="Palatino Linotype" w:cs="Tahoma"/>
          <w:bCs/>
          <w:sz w:val="20"/>
          <w:szCs w:val="22"/>
        </w:rPr>
      </w:pPr>
      <w:r w:rsidRPr="00E91E2D">
        <w:rPr>
          <w:rFonts w:ascii="Palatino Linotype" w:hAnsi="Palatino Linotype" w:cs="Tahoma"/>
          <w:b/>
          <w:bCs/>
          <w:sz w:val="20"/>
          <w:szCs w:val="22"/>
        </w:rPr>
        <w:t>MODALIDAD DE ENTREGA.</w:t>
      </w:r>
    </w:p>
    <w:p w:rsidRPr="003A66BD" w:rsidR="00106886" w:rsidP="003A66BD" w:rsidRDefault="0072641B" w14:paraId="16CCB9A1" w14:textId="6BA2AAC0">
      <w:pPr>
        <w:tabs>
          <w:tab w:val="left" w:pos="4667"/>
        </w:tabs>
        <w:spacing w:line="360" w:lineRule="auto"/>
        <w:ind w:left="567" w:right="616"/>
        <w:contextualSpacing/>
        <w:jc w:val="both"/>
        <w:rPr>
          <w:rFonts w:ascii="Palatino Linotype" w:hAnsi="Palatino Linotype" w:cs="Tahoma"/>
          <w:bCs/>
          <w:i/>
          <w:sz w:val="20"/>
          <w:szCs w:val="22"/>
        </w:rPr>
      </w:pPr>
      <w:r w:rsidRPr="00E91E2D">
        <w:rPr>
          <w:rFonts w:ascii="Palatino Linotype" w:hAnsi="Palatino Linotype" w:cs="Tahoma"/>
          <w:bCs/>
          <w:i/>
          <w:sz w:val="20"/>
          <w:szCs w:val="22"/>
        </w:rPr>
        <w:t>A través del SAIMEX</w:t>
      </w:r>
    </w:p>
    <w:p w:rsidRPr="00E91E2D" w:rsidR="004611B6" w:rsidP="00B030D5" w:rsidRDefault="004611B6" w14:paraId="3693346E" w14:textId="77777777">
      <w:pPr>
        <w:tabs>
          <w:tab w:val="left" w:pos="567"/>
        </w:tabs>
        <w:spacing w:line="360" w:lineRule="auto"/>
        <w:ind w:left="567" w:right="616"/>
        <w:contextualSpacing/>
        <w:jc w:val="both"/>
        <w:rPr>
          <w:rFonts w:ascii="Palatino Linotype" w:hAnsi="Palatino Linotype" w:cs="Tahoma"/>
          <w:i/>
          <w:sz w:val="20"/>
          <w:szCs w:val="20"/>
        </w:rPr>
      </w:pPr>
    </w:p>
    <w:p w:rsidRPr="00E91E2D" w:rsidR="0072641B" w:rsidP="008A5052" w:rsidRDefault="003A66BD" w14:paraId="3F0C42A6" w14:textId="5CF6B5D6">
      <w:pPr>
        <w:tabs>
          <w:tab w:val="left" w:pos="567"/>
        </w:tabs>
        <w:spacing w:line="360" w:lineRule="auto"/>
        <w:contextualSpacing/>
        <w:jc w:val="both"/>
        <w:rPr>
          <w:rFonts w:ascii="Palatino Linotype" w:hAnsi="Palatino Linotype" w:cs="Tahoma"/>
          <w:bCs/>
          <w:i/>
          <w:iCs/>
          <w:sz w:val="22"/>
          <w:szCs w:val="22"/>
        </w:rPr>
      </w:pPr>
      <w:r>
        <w:rPr>
          <w:rFonts w:ascii="Palatino Linotype" w:hAnsi="Palatino Linotype" w:cs="Tahoma"/>
          <w:b/>
          <w:sz w:val="22"/>
          <w:szCs w:val="22"/>
        </w:rPr>
        <w:t>II</w:t>
      </w:r>
      <w:r w:rsidRPr="00E91E2D" w:rsidR="0072641B">
        <w:rPr>
          <w:rFonts w:ascii="Palatino Linotype" w:hAnsi="Palatino Linotype" w:cs="Tahoma"/>
          <w:b/>
          <w:sz w:val="22"/>
          <w:szCs w:val="22"/>
        </w:rPr>
        <w:t>. Respuesta del Sujeto Obligado</w:t>
      </w:r>
      <w:r w:rsidRPr="00E91E2D" w:rsidR="0072641B">
        <w:rPr>
          <w:rFonts w:ascii="Palatino Linotype" w:hAnsi="Palatino Linotype" w:cs="Tahoma"/>
          <w:i/>
          <w:sz w:val="20"/>
          <w:szCs w:val="20"/>
        </w:rPr>
        <w:t>.</w:t>
      </w:r>
    </w:p>
    <w:p w:rsidRPr="00E91E2D" w:rsidR="00CF61E2" w:rsidP="008A5052" w:rsidRDefault="00CF61E2" w14:paraId="06ED84FD" w14:textId="77777777">
      <w:pPr>
        <w:autoSpaceDE w:val="0"/>
        <w:autoSpaceDN w:val="0"/>
        <w:adjustRightInd w:val="0"/>
        <w:spacing w:line="360" w:lineRule="auto"/>
        <w:contextualSpacing/>
        <w:jc w:val="both"/>
        <w:rPr>
          <w:rFonts w:ascii="Palatino Linotype" w:hAnsi="Palatino Linotype" w:cs="Tahoma"/>
          <w:sz w:val="22"/>
          <w:szCs w:val="22"/>
        </w:rPr>
      </w:pPr>
    </w:p>
    <w:p w:rsidRPr="00E91E2D" w:rsidR="0072641B" w:rsidP="00B030D5" w:rsidRDefault="00B030D5" w14:paraId="5EDEE88A" w14:textId="465C5D07">
      <w:pPr>
        <w:autoSpaceDE w:val="0"/>
        <w:autoSpaceDN w:val="0"/>
        <w:adjustRightInd w:val="0"/>
        <w:spacing w:line="360" w:lineRule="auto"/>
        <w:contextualSpacing/>
        <w:jc w:val="both"/>
        <w:rPr>
          <w:rFonts w:ascii="Palatino Linotype" w:hAnsi="Palatino Linotype" w:cs="Tahoma"/>
          <w:sz w:val="22"/>
          <w:szCs w:val="22"/>
        </w:rPr>
      </w:pPr>
      <w:r w:rsidRPr="00E91E2D">
        <w:rPr>
          <w:rFonts w:ascii="Palatino Linotype" w:hAnsi="Palatino Linotype" w:cs="Tahoma"/>
          <w:sz w:val="22"/>
          <w:szCs w:val="22"/>
        </w:rPr>
        <w:t>En</w:t>
      </w:r>
      <w:r w:rsidRPr="00E91E2D" w:rsidR="00CF61E2">
        <w:rPr>
          <w:rFonts w:ascii="Palatino Linotype" w:hAnsi="Palatino Linotype" w:cs="Tahoma"/>
          <w:sz w:val="22"/>
          <w:szCs w:val="22"/>
        </w:rPr>
        <w:t xml:space="preserve"> fecha </w:t>
      </w:r>
      <w:r w:rsidR="008F4F28">
        <w:rPr>
          <w:rFonts w:ascii="Palatino Linotype" w:hAnsi="Palatino Linotype" w:cs="Tahoma"/>
          <w:sz w:val="22"/>
          <w:szCs w:val="22"/>
        </w:rPr>
        <w:t>veinti</w:t>
      </w:r>
      <w:r w:rsidR="003C2F22">
        <w:rPr>
          <w:rFonts w:ascii="Palatino Linotype" w:hAnsi="Palatino Linotype" w:cs="Tahoma"/>
          <w:sz w:val="22"/>
          <w:szCs w:val="22"/>
        </w:rPr>
        <w:t>siete</w:t>
      </w:r>
      <w:r w:rsidRPr="00E91E2D" w:rsidR="00CF61E2">
        <w:rPr>
          <w:rFonts w:ascii="Palatino Linotype" w:hAnsi="Palatino Linotype" w:cs="Tahoma"/>
          <w:sz w:val="22"/>
          <w:szCs w:val="22"/>
        </w:rPr>
        <w:t xml:space="preserve"> de </w:t>
      </w:r>
      <w:r w:rsidR="008F4F28">
        <w:rPr>
          <w:rFonts w:ascii="Palatino Linotype" w:hAnsi="Palatino Linotype" w:cs="Tahoma"/>
          <w:sz w:val="22"/>
          <w:szCs w:val="22"/>
        </w:rPr>
        <w:t>enero</w:t>
      </w:r>
      <w:r w:rsidRPr="00E91E2D" w:rsidR="0072641B">
        <w:rPr>
          <w:rFonts w:ascii="Palatino Linotype" w:hAnsi="Palatino Linotype" w:cs="Tahoma"/>
          <w:sz w:val="22"/>
          <w:szCs w:val="22"/>
        </w:rPr>
        <w:t xml:space="preserve"> de dos mil veint</w:t>
      </w:r>
      <w:r w:rsidR="008F4F28">
        <w:rPr>
          <w:rFonts w:ascii="Palatino Linotype" w:hAnsi="Palatino Linotype" w:cs="Tahoma"/>
          <w:sz w:val="22"/>
          <w:szCs w:val="22"/>
        </w:rPr>
        <w:t>iuno</w:t>
      </w:r>
      <w:r w:rsidRPr="00E91E2D" w:rsidR="0072641B">
        <w:rPr>
          <w:rFonts w:ascii="Palatino Linotype" w:hAnsi="Palatino Linotype" w:cs="Tahoma"/>
          <w:sz w:val="22"/>
          <w:szCs w:val="22"/>
        </w:rPr>
        <w:t>, mediante el Sistema de Acceso a la Información Mexiquense (SAIMEX), el Sujeto Obligado dio respuesta en los siguientes términos:</w:t>
      </w:r>
    </w:p>
    <w:p w:rsidRPr="000B099F" w:rsidR="0072641B" w:rsidP="00B030D5" w:rsidRDefault="0072641B" w14:paraId="288BE627" w14:textId="77777777">
      <w:pPr>
        <w:autoSpaceDE w:val="0"/>
        <w:autoSpaceDN w:val="0"/>
        <w:adjustRightInd w:val="0"/>
        <w:spacing w:line="360" w:lineRule="auto"/>
        <w:contextualSpacing/>
        <w:jc w:val="both"/>
        <w:rPr>
          <w:rFonts w:ascii="Palatino Linotype" w:hAnsi="Palatino Linotype" w:cs="Tahoma"/>
          <w:bCs/>
          <w:i/>
          <w:iCs/>
          <w:sz w:val="20"/>
          <w:szCs w:val="20"/>
        </w:rPr>
      </w:pPr>
    </w:p>
    <w:p w:rsidR="00E91E2D" w:rsidP="00E91E2D" w:rsidRDefault="008F4F28" w14:paraId="501177AD" w14:textId="76B4F74D">
      <w:pPr>
        <w:tabs>
          <w:tab w:val="left" w:pos="4667"/>
          <w:tab w:val="left" w:pos="8505"/>
        </w:tabs>
        <w:spacing w:line="360" w:lineRule="auto"/>
        <w:ind w:left="567" w:right="616"/>
        <w:contextualSpacing/>
        <w:jc w:val="both"/>
        <w:rPr>
          <w:rFonts w:ascii="Palatino Linotype" w:hAnsi="Palatino Linotype"/>
          <w:i/>
          <w:iCs/>
          <w:color w:val="000000"/>
          <w:sz w:val="20"/>
          <w:szCs w:val="20"/>
        </w:rPr>
      </w:pPr>
      <w:r w:rsidRPr="008F4F28">
        <w:rPr>
          <w:rFonts w:ascii="Palatino Linotype" w:hAnsi="Palatino Linotype"/>
          <w:i/>
          <w:iCs/>
          <w:color w:val="000000"/>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8F4F28" w:rsidR="008F4F28" w:rsidP="00E91E2D" w:rsidRDefault="008F4F28" w14:paraId="17802BDA" w14:textId="77777777">
      <w:pPr>
        <w:tabs>
          <w:tab w:val="left" w:pos="4667"/>
          <w:tab w:val="left" w:pos="8505"/>
        </w:tabs>
        <w:spacing w:line="360" w:lineRule="auto"/>
        <w:ind w:left="567" w:right="616"/>
        <w:contextualSpacing/>
        <w:jc w:val="both"/>
        <w:rPr>
          <w:rFonts w:ascii="Palatino Linotype" w:hAnsi="Palatino Linotype"/>
          <w:i/>
          <w:iCs/>
          <w:color w:val="000000"/>
          <w:sz w:val="20"/>
          <w:szCs w:val="20"/>
        </w:rPr>
      </w:pPr>
    </w:p>
    <w:p w:rsidRPr="008F4F28" w:rsidR="008F4F28" w:rsidP="00E91E2D" w:rsidRDefault="008F4F28" w14:paraId="369E3514" w14:textId="60B5E01E">
      <w:pPr>
        <w:tabs>
          <w:tab w:val="left" w:pos="4667"/>
          <w:tab w:val="left" w:pos="8505"/>
        </w:tabs>
        <w:spacing w:line="360" w:lineRule="auto"/>
        <w:ind w:left="567" w:right="616"/>
        <w:contextualSpacing/>
        <w:jc w:val="both"/>
        <w:rPr>
          <w:rFonts w:ascii="Palatino Linotype" w:hAnsi="Palatino Linotype"/>
          <w:i/>
          <w:iCs/>
          <w:color w:val="000000"/>
          <w:sz w:val="20"/>
          <w:szCs w:val="20"/>
        </w:rPr>
      </w:pPr>
      <w:r w:rsidRPr="008F4F28">
        <w:rPr>
          <w:rFonts w:ascii="Palatino Linotype" w:hAnsi="Palatino Linotype"/>
          <w:i/>
          <w:iCs/>
          <w:color w:val="000000"/>
          <w:sz w:val="20"/>
          <w:szCs w:val="20"/>
        </w:rPr>
        <w:t>Con fundamento en el artículo 53 fracción II de la Ley de Transparencia y Acceso a la Información Pública del Estado de México y Municipios, se adjunta la respuesta a su solicitud de información pública.</w:t>
      </w:r>
    </w:p>
    <w:p w:rsidR="00F21A16" w:rsidP="00476EB7" w:rsidRDefault="00F21A16" w14:paraId="2B76B5D7" w14:textId="1409D394">
      <w:pPr>
        <w:tabs>
          <w:tab w:val="left" w:pos="8505"/>
        </w:tabs>
        <w:autoSpaceDE w:val="0"/>
        <w:autoSpaceDN w:val="0"/>
        <w:adjustRightInd w:val="0"/>
        <w:spacing w:line="360" w:lineRule="auto"/>
        <w:contextualSpacing/>
        <w:jc w:val="both"/>
        <w:rPr>
          <w:rFonts w:ascii="Palatino Linotype" w:hAnsi="Palatino Linotype" w:cs="Tahoma"/>
          <w:i/>
          <w:iCs/>
          <w:sz w:val="20"/>
          <w:szCs w:val="20"/>
        </w:rPr>
      </w:pPr>
    </w:p>
    <w:p w:rsidRPr="00E91E2D" w:rsidR="008F4F28" w:rsidP="008F4F28" w:rsidRDefault="008F4F28" w14:paraId="0CD68D83" w14:textId="038BB378">
      <w:pPr>
        <w:tabs>
          <w:tab w:val="left" w:pos="4667"/>
          <w:tab w:val="left" w:pos="8505"/>
        </w:tabs>
        <w:spacing w:line="360" w:lineRule="auto"/>
        <w:contextualSpacing/>
        <w:jc w:val="both"/>
        <w:rPr>
          <w:rFonts w:ascii="Palatino Linotype" w:hAnsi="Palatino Linotype" w:cs="Tahoma"/>
          <w:bCs/>
          <w:i/>
          <w:sz w:val="20"/>
          <w:szCs w:val="22"/>
        </w:rPr>
      </w:pPr>
      <w:r w:rsidRPr="00E91E2D">
        <w:rPr>
          <w:rFonts w:ascii="Palatino Linotype" w:hAnsi="Palatino Linotype" w:cs="Tahoma"/>
          <w:bCs/>
          <w:sz w:val="22"/>
          <w:szCs w:val="22"/>
        </w:rPr>
        <w:t xml:space="preserve">A dicha respuesta, el Sujeto Obligado adjunto un archivo en formato </w:t>
      </w:r>
      <w:r w:rsidR="000D122A">
        <w:rPr>
          <w:rFonts w:ascii="Palatino Linotype" w:hAnsi="Palatino Linotype" w:cs="Tahoma"/>
          <w:bCs/>
          <w:i/>
          <w:sz w:val="22"/>
          <w:szCs w:val="22"/>
        </w:rPr>
        <w:t>zip</w:t>
      </w:r>
      <w:r w:rsidRPr="00E91E2D">
        <w:rPr>
          <w:rFonts w:ascii="Palatino Linotype" w:hAnsi="Palatino Linotype" w:cs="Tahoma"/>
          <w:bCs/>
          <w:sz w:val="22"/>
          <w:szCs w:val="22"/>
        </w:rPr>
        <w:t xml:space="preserve"> que contiene lo</w:t>
      </w:r>
      <w:r w:rsidR="001A35E2">
        <w:rPr>
          <w:rFonts w:ascii="Palatino Linotype" w:hAnsi="Palatino Linotype" w:cs="Tahoma"/>
          <w:bCs/>
          <w:sz w:val="22"/>
          <w:szCs w:val="22"/>
        </w:rPr>
        <w:t>s</w:t>
      </w:r>
      <w:r w:rsidRPr="00E91E2D">
        <w:rPr>
          <w:rFonts w:ascii="Palatino Linotype" w:hAnsi="Palatino Linotype" w:cs="Tahoma"/>
          <w:bCs/>
          <w:sz w:val="22"/>
          <w:szCs w:val="22"/>
        </w:rPr>
        <w:t xml:space="preserve"> siguiente</w:t>
      </w:r>
      <w:r w:rsidR="001A35E2">
        <w:rPr>
          <w:rFonts w:ascii="Palatino Linotype" w:hAnsi="Palatino Linotype" w:cs="Tahoma"/>
          <w:bCs/>
          <w:sz w:val="22"/>
          <w:szCs w:val="22"/>
        </w:rPr>
        <w:t>s</w:t>
      </w:r>
      <w:r w:rsidRPr="00E91E2D">
        <w:rPr>
          <w:rFonts w:ascii="Palatino Linotype" w:hAnsi="Palatino Linotype" w:cs="Tahoma"/>
          <w:bCs/>
          <w:sz w:val="22"/>
          <w:szCs w:val="22"/>
        </w:rPr>
        <w:t>:</w:t>
      </w:r>
    </w:p>
    <w:p w:rsidRPr="00E91E2D" w:rsidR="008F4F28" w:rsidP="008F4F28" w:rsidRDefault="008F4F28" w14:paraId="6E61C636" w14:textId="7360B165">
      <w:pPr>
        <w:numPr>
          <w:ilvl w:val="0"/>
          <w:numId w:val="3"/>
        </w:numPr>
        <w:tabs>
          <w:tab w:val="left" w:pos="8505"/>
        </w:tabs>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Oficio</w:t>
      </w:r>
      <w:r w:rsidRPr="00E91E2D">
        <w:rPr>
          <w:rFonts w:ascii="Palatino Linotype" w:hAnsi="Palatino Linotype" w:cs="Tahoma"/>
          <w:sz w:val="22"/>
          <w:szCs w:val="22"/>
        </w:rPr>
        <w:t xml:space="preserve"> de número. </w:t>
      </w:r>
      <w:r w:rsidRPr="000D122A" w:rsidR="000D122A">
        <w:rPr>
          <w:rFonts w:ascii="Palatino Linotype" w:hAnsi="Palatino Linotype" w:cs="Tahoma"/>
          <w:sz w:val="22"/>
          <w:szCs w:val="22"/>
        </w:rPr>
        <w:t> INFOEM/DGAF/006/2021</w:t>
      </w:r>
      <w:r w:rsidRPr="00E91E2D">
        <w:rPr>
          <w:rFonts w:ascii="Palatino Linotype" w:hAnsi="Palatino Linotype" w:cs="Tahoma"/>
          <w:sz w:val="22"/>
          <w:szCs w:val="22"/>
        </w:rPr>
        <w:t xml:space="preserve">, suscrito por </w:t>
      </w:r>
      <w:r>
        <w:rPr>
          <w:rFonts w:ascii="Palatino Linotype" w:hAnsi="Palatino Linotype" w:cs="Tahoma"/>
          <w:sz w:val="22"/>
          <w:szCs w:val="22"/>
        </w:rPr>
        <w:t>el</w:t>
      </w:r>
      <w:r w:rsidRPr="00E91E2D">
        <w:rPr>
          <w:rFonts w:ascii="Palatino Linotype" w:hAnsi="Palatino Linotype" w:cs="Tahoma"/>
          <w:sz w:val="22"/>
          <w:szCs w:val="22"/>
        </w:rPr>
        <w:t xml:space="preserve"> </w:t>
      </w:r>
      <w:r w:rsidRPr="00D05D5A" w:rsidR="000D122A">
        <w:rPr>
          <w:rFonts w:ascii="Palatino Linotype" w:hAnsi="Palatino Linotype" w:cs="Tahoma"/>
          <w:b/>
          <w:sz w:val="22"/>
          <w:szCs w:val="22"/>
        </w:rPr>
        <w:t>Director General de Administración y Finanzas</w:t>
      </w:r>
      <w:r>
        <w:rPr>
          <w:rFonts w:ascii="Palatino Linotype" w:hAnsi="Palatino Linotype" w:cs="Tahoma"/>
          <w:sz w:val="22"/>
          <w:szCs w:val="22"/>
        </w:rPr>
        <w:t xml:space="preserve"> </w:t>
      </w:r>
      <w:r w:rsidRPr="00E91E2D">
        <w:rPr>
          <w:rFonts w:ascii="Palatino Linotype" w:hAnsi="Palatino Linotype" w:cs="Tahoma"/>
          <w:sz w:val="22"/>
          <w:szCs w:val="22"/>
        </w:rPr>
        <w:t>del Sujeto Obligado</w:t>
      </w:r>
      <w:r w:rsidR="00F0173B">
        <w:rPr>
          <w:rFonts w:ascii="Palatino Linotype" w:hAnsi="Palatino Linotype" w:cs="Tahoma"/>
          <w:sz w:val="22"/>
          <w:szCs w:val="22"/>
        </w:rPr>
        <w:t xml:space="preserve"> y dirigido a </w:t>
      </w:r>
      <w:r w:rsidRPr="00E91E2D">
        <w:rPr>
          <w:rFonts w:ascii="Palatino Linotype" w:hAnsi="Palatino Linotype" w:cs="Tahoma"/>
          <w:sz w:val="22"/>
          <w:szCs w:val="22"/>
        </w:rPr>
        <w:t xml:space="preserve">la </w:t>
      </w:r>
      <w:r w:rsidR="000D122A">
        <w:rPr>
          <w:rFonts w:ascii="Palatino Linotype" w:hAnsi="Palatino Linotype" w:cs="Tahoma"/>
          <w:sz w:val="22"/>
          <w:szCs w:val="22"/>
        </w:rPr>
        <w:t>Titular de la Unidad de Transparencia</w:t>
      </w:r>
      <w:r w:rsidRPr="00E91E2D">
        <w:rPr>
          <w:rFonts w:ascii="Palatino Linotype" w:hAnsi="Palatino Linotype" w:cs="Tahoma"/>
          <w:sz w:val="22"/>
          <w:szCs w:val="22"/>
        </w:rPr>
        <w:t>; a través del cual informó lo siguiente:</w:t>
      </w:r>
    </w:p>
    <w:p w:rsidRPr="00E91E2D" w:rsidR="008F4F28" w:rsidP="008F4F28" w:rsidRDefault="008F4F28" w14:paraId="37FDE8C0" w14:textId="77777777">
      <w:pPr>
        <w:tabs>
          <w:tab w:val="left" w:pos="8505"/>
        </w:tabs>
        <w:autoSpaceDE w:val="0"/>
        <w:autoSpaceDN w:val="0"/>
        <w:adjustRightInd w:val="0"/>
        <w:spacing w:line="360" w:lineRule="auto"/>
        <w:ind w:left="720"/>
        <w:contextualSpacing/>
        <w:jc w:val="both"/>
        <w:rPr>
          <w:rFonts w:ascii="Palatino Linotype" w:hAnsi="Palatino Linotype" w:cs="Tahoma"/>
          <w:sz w:val="22"/>
          <w:szCs w:val="22"/>
        </w:rPr>
      </w:pPr>
    </w:p>
    <w:p w:rsidR="000D122A" w:rsidP="001A35E2" w:rsidRDefault="00F0173B" w14:paraId="264C004C" w14:textId="601B0D9C">
      <w:pPr>
        <w:tabs>
          <w:tab w:val="left" w:pos="8505"/>
        </w:tabs>
        <w:autoSpaceDE w:val="0"/>
        <w:autoSpaceDN w:val="0"/>
        <w:adjustRightInd w:val="0"/>
        <w:spacing w:line="360" w:lineRule="auto"/>
        <w:ind w:left="851"/>
        <w:contextualSpacing/>
        <w:jc w:val="both"/>
        <w:rPr>
          <w:rFonts w:ascii="Palatino Linotype" w:hAnsi="Palatino Linotype" w:cs="Tahoma"/>
          <w:i/>
          <w:sz w:val="20"/>
          <w:szCs w:val="20"/>
        </w:rPr>
      </w:pPr>
      <w:r>
        <w:rPr>
          <w:rFonts w:ascii="Palatino Linotype" w:hAnsi="Palatino Linotype" w:cs="Tahoma"/>
          <w:i/>
          <w:sz w:val="20"/>
          <w:szCs w:val="20"/>
        </w:rPr>
        <w:t>…s</w:t>
      </w:r>
      <w:r w:rsidRPr="00F0173B" w:rsidR="000D122A">
        <w:rPr>
          <w:rFonts w:ascii="Palatino Linotype" w:hAnsi="Palatino Linotype" w:cs="Tahoma"/>
          <w:i/>
          <w:sz w:val="20"/>
          <w:szCs w:val="20"/>
        </w:rPr>
        <w:t xml:space="preserve">e procedió a realizar una búsqueda y análisis razonables en esta Dirección General y la Dirección de Finanzas adscrita, al respecto se informa que </w:t>
      </w:r>
      <w:r w:rsidRPr="001F670E" w:rsidR="000D122A">
        <w:rPr>
          <w:rFonts w:ascii="Palatino Linotype" w:hAnsi="Palatino Linotype" w:cs="Tahoma"/>
          <w:b/>
          <w:bCs/>
          <w:i/>
          <w:sz w:val="20"/>
          <w:szCs w:val="20"/>
        </w:rPr>
        <w:t>no existe un rubro asignado como tal para acciones de gobierno abiert</w:t>
      </w:r>
      <w:r w:rsidRPr="00F0173B" w:rsidR="000D122A">
        <w:rPr>
          <w:rFonts w:ascii="Palatino Linotype" w:hAnsi="Palatino Linotype" w:cs="Tahoma"/>
          <w:i/>
          <w:sz w:val="20"/>
          <w:szCs w:val="20"/>
        </w:rPr>
        <w:t xml:space="preserve">o, </w:t>
      </w:r>
      <w:r w:rsidRPr="001F670E" w:rsidR="000D122A">
        <w:rPr>
          <w:rFonts w:ascii="Palatino Linotype" w:hAnsi="Palatino Linotype" w:cs="Tahoma"/>
          <w:b/>
          <w:bCs/>
          <w:i/>
          <w:sz w:val="20"/>
          <w:szCs w:val="20"/>
        </w:rPr>
        <w:t>funcionamiento del Secretario Técnico Local y/o para la realización de cada compromiso de gobierno abierto</w:t>
      </w:r>
      <w:r w:rsidRPr="00F0173B" w:rsidR="000D122A">
        <w:rPr>
          <w:rFonts w:ascii="Palatino Linotype" w:hAnsi="Palatino Linotype" w:cs="Tahoma"/>
          <w:i/>
          <w:sz w:val="20"/>
          <w:szCs w:val="20"/>
        </w:rPr>
        <w:t xml:space="preserve">, </w:t>
      </w:r>
      <w:r w:rsidRPr="001F670E" w:rsidR="000D122A">
        <w:rPr>
          <w:rFonts w:ascii="Palatino Linotype" w:hAnsi="Palatino Linotype" w:cs="Tahoma"/>
          <w:b/>
          <w:bCs/>
          <w:i/>
          <w:sz w:val="20"/>
          <w:szCs w:val="20"/>
        </w:rPr>
        <w:t>ya que el presupuesto otorgado a este Instituto de maneja como un solo centro de costos;</w:t>
      </w:r>
      <w:r w:rsidRPr="00F0173B" w:rsidR="000D122A">
        <w:rPr>
          <w:rFonts w:ascii="Palatino Linotype" w:hAnsi="Palatino Linotype" w:cs="Tahoma"/>
          <w:i/>
          <w:sz w:val="20"/>
          <w:szCs w:val="20"/>
        </w:rPr>
        <w:t xml:space="preserve"> por lo cual se env</w:t>
      </w:r>
      <w:r>
        <w:rPr>
          <w:rFonts w:ascii="Palatino Linotype" w:hAnsi="Palatino Linotype" w:cs="Tahoma"/>
          <w:i/>
          <w:sz w:val="20"/>
          <w:szCs w:val="20"/>
        </w:rPr>
        <w:t>í</w:t>
      </w:r>
      <w:r w:rsidRPr="00F0173B" w:rsidR="000D122A">
        <w:rPr>
          <w:rFonts w:ascii="Palatino Linotype" w:hAnsi="Palatino Linotype" w:cs="Tahoma"/>
          <w:i/>
          <w:sz w:val="20"/>
          <w:szCs w:val="20"/>
        </w:rPr>
        <w:t xml:space="preserve">a tabla con la información relacionada los presupuestos anuales que se asignaron </w:t>
      </w:r>
      <w:r w:rsidRPr="00F0173B" w:rsidR="005A30E0">
        <w:rPr>
          <w:rFonts w:ascii="Palatino Linotype" w:hAnsi="Palatino Linotype" w:cs="Tahoma"/>
          <w:i/>
          <w:sz w:val="20"/>
          <w:szCs w:val="20"/>
        </w:rPr>
        <w:t>a este Instituto, en los ejercicios que solicita el particular</w:t>
      </w:r>
      <w:r>
        <w:rPr>
          <w:rFonts w:ascii="Palatino Linotype" w:hAnsi="Palatino Linotype" w:cs="Tahoma"/>
          <w:i/>
          <w:sz w:val="20"/>
          <w:szCs w:val="20"/>
        </w:rPr>
        <w:t>…</w:t>
      </w:r>
    </w:p>
    <w:p w:rsidR="001A35E2" w:rsidP="001A35E2" w:rsidRDefault="001A35E2" w14:paraId="0EC15E71" w14:textId="34DDAE24">
      <w:pPr>
        <w:tabs>
          <w:tab w:val="left" w:pos="8505"/>
        </w:tabs>
        <w:autoSpaceDE w:val="0"/>
        <w:autoSpaceDN w:val="0"/>
        <w:adjustRightInd w:val="0"/>
        <w:spacing w:line="360" w:lineRule="auto"/>
        <w:ind w:left="851"/>
        <w:contextualSpacing/>
        <w:jc w:val="both"/>
        <w:rPr>
          <w:rFonts w:ascii="Palatino Linotype" w:hAnsi="Palatino Linotype" w:cs="Tahoma"/>
          <w:sz w:val="20"/>
          <w:szCs w:val="20"/>
        </w:rPr>
      </w:pPr>
      <w:r>
        <w:drawing>
          <wp:inline wp14:editId="2C2DDB6A" wp14:anchorId="376E7C90">
            <wp:extent cx="5225142" cy="995265"/>
            <wp:effectExtent l="0" t="0" r="0" b="0"/>
            <wp:docPr id="4" name="Imagen 4" title=""/>
            <wp:cNvGraphicFramePr>
              <a:graphicFrameLocks noChangeAspect="1"/>
            </wp:cNvGraphicFramePr>
            <a:graphic>
              <a:graphicData uri="http://schemas.openxmlformats.org/drawingml/2006/picture">
                <pic:pic>
                  <pic:nvPicPr>
                    <pic:cNvPr id="0" name="Imagen 4"/>
                    <pic:cNvPicPr/>
                  </pic:nvPicPr>
                  <pic:blipFill>
                    <a:blip r:embed="R52ec6589cade476a">
                      <a:extLst>
                        <a:ext xmlns:a="http://schemas.openxmlformats.org/drawingml/2006/main" uri="{28A0092B-C50C-407E-A947-70E740481C1C}">
                          <a14:useLocalDpi val="0"/>
                        </a:ext>
                      </a:extLst>
                    </a:blip>
                    <a:stretch>
                      <a:fillRect/>
                    </a:stretch>
                  </pic:blipFill>
                  <pic:spPr>
                    <a:xfrm rot="0" flipH="0" flipV="0">
                      <a:off x="0" y="0"/>
                      <a:ext cx="5225142" cy="995265"/>
                    </a:xfrm>
                    <a:prstGeom prst="rect">
                      <a:avLst/>
                    </a:prstGeom>
                  </pic:spPr>
                </pic:pic>
              </a:graphicData>
            </a:graphic>
          </wp:inline>
        </w:drawing>
      </w:r>
    </w:p>
    <w:p w:rsidRPr="00F0173B" w:rsidR="001A35E2" w:rsidP="001A35E2" w:rsidRDefault="001A35E2" w14:paraId="2A43093C" w14:textId="6501E3F7">
      <w:pPr>
        <w:tabs>
          <w:tab w:val="left" w:pos="8505"/>
        </w:tabs>
        <w:autoSpaceDE w:val="0"/>
        <w:autoSpaceDN w:val="0"/>
        <w:adjustRightInd w:val="0"/>
        <w:spacing w:line="360" w:lineRule="auto"/>
        <w:ind w:left="851"/>
        <w:contextualSpacing/>
        <w:jc w:val="both"/>
        <w:rPr>
          <w:rFonts w:ascii="Palatino Linotype" w:hAnsi="Palatino Linotype" w:cs="Tahoma"/>
          <w:sz w:val="20"/>
          <w:szCs w:val="20"/>
        </w:rPr>
      </w:pPr>
      <w:r>
        <w:drawing>
          <wp:inline wp14:editId="397D5170" wp14:anchorId="14936E0C">
            <wp:extent cx="5224781" cy="1688006"/>
            <wp:effectExtent l="0" t="0" r="0" b="7620"/>
            <wp:docPr id="5" name="Imagen 5" title=""/>
            <wp:cNvGraphicFramePr>
              <a:graphicFrameLocks noChangeAspect="1"/>
            </wp:cNvGraphicFramePr>
            <a:graphic>
              <a:graphicData uri="http://schemas.openxmlformats.org/drawingml/2006/picture">
                <pic:pic>
                  <pic:nvPicPr>
                    <pic:cNvPr id="0" name="Imagen 5"/>
                    <pic:cNvPicPr/>
                  </pic:nvPicPr>
                  <pic:blipFill>
                    <a:blip r:embed="Rff012c9a593244b9">
                      <a:extLst>
                        <a:ext xmlns:a="http://schemas.openxmlformats.org/drawingml/2006/main" uri="{28A0092B-C50C-407E-A947-70E740481C1C}">
                          <a14:useLocalDpi val="0"/>
                        </a:ext>
                      </a:extLst>
                    </a:blip>
                    <a:stretch>
                      <a:fillRect/>
                    </a:stretch>
                  </pic:blipFill>
                  <pic:spPr>
                    <a:xfrm rot="0" flipH="0" flipV="0">
                      <a:off x="0" y="0"/>
                      <a:ext cx="5224781" cy="1688006"/>
                    </a:xfrm>
                    <a:prstGeom prst="rect">
                      <a:avLst/>
                    </a:prstGeom>
                  </pic:spPr>
                </pic:pic>
              </a:graphicData>
            </a:graphic>
          </wp:inline>
        </w:drawing>
      </w:r>
    </w:p>
    <w:p w:rsidRPr="00F0173B" w:rsidR="005A30E0" w:rsidP="005A30E0" w:rsidRDefault="005A30E0" w14:paraId="403E48EB" w14:textId="77777777">
      <w:pPr>
        <w:tabs>
          <w:tab w:val="left" w:pos="8505"/>
        </w:tabs>
        <w:autoSpaceDE w:val="0"/>
        <w:autoSpaceDN w:val="0"/>
        <w:adjustRightInd w:val="0"/>
        <w:spacing w:line="360" w:lineRule="auto"/>
        <w:ind w:left="1440"/>
        <w:contextualSpacing/>
        <w:jc w:val="both"/>
        <w:rPr>
          <w:rFonts w:ascii="Palatino Linotype" w:hAnsi="Palatino Linotype" w:cs="Tahoma"/>
          <w:sz w:val="20"/>
          <w:szCs w:val="20"/>
        </w:rPr>
      </w:pPr>
    </w:p>
    <w:p w:rsidR="005A30E0" w:rsidP="005A30E0" w:rsidRDefault="005A30E0" w14:paraId="490BAD03" w14:textId="6C201E4F">
      <w:pPr>
        <w:numPr>
          <w:ilvl w:val="0"/>
          <w:numId w:val="3"/>
        </w:numPr>
        <w:tabs>
          <w:tab w:val="left" w:pos="8505"/>
        </w:tabs>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Memorándum</w:t>
      </w:r>
      <w:r w:rsidRPr="00E91E2D">
        <w:rPr>
          <w:rFonts w:ascii="Palatino Linotype" w:hAnsi="Palatino Linotype" w:cs="Tahoma"/>
          <w:sz w:val="22"/>
          <w:szCs w:val="22"/>
        </w:rPr>
        <w:t xml:space="preserve"> de número. </w:t>
      </w:r>
      <w:r w:rsidRPr="000D122A">
        <w:rPr>
          <w:rFonts w:ascii="Palatino Linotype" w:hAnsi="Palatino Linotype" w:cs="Tahoma"/>
          <w:sz w:val="22"/>
          <w:szCs w:val="22"/>
        </w:rPr>
        <w:t> INFOEM/DG</w:t>
      </w:r>
      <w:r>
        <w:rPr>
          <w:rFonts w:ascii="Palatino Linotype" w:hAnsi="Palatino Linotype" w:cs="Tahoma"/>
          <w:sz w:val="22"/>
          <w:szCs w:val="22"/>
        </w:rPr>
        <w:t>T</w:t>
      </w:r>
      <w:r w:rsidRPr="000D122A">
        <w:rPr>
          <w:rFonts w:ascii="Palatino Linotype" w:hAnsi="Palatino Linotype" w:cs="Tahoma"/>
          <w:sz w:val="22"/>
          <w:szCs w:val="22"/>
        </w:rPr>
        <w:t>A</w:t>
      </w:r>
      <w:r>
        <w:rPr>
          <w:rFonts w:ascii="Palatino Linotype" w:hAnsi="Palatino Linotype" w:cs="Tahoma"/>
          <w:sz w:val="22"/>
          <w:szCs w:val="22"/>
        </w:rPr>
        <w:t>IPGA</w:t>
      </w:r>
      <w:r w:rsidRPr="000D122A">
        <w:rPr>
          <w:rFonts w:ascii="Palatino Linotype" w:hAnsi="Palatino Linotype" w:cs="Tahoma"/>
          <w:sz w:val="22"/>
          <w:szCs w:val="22"/>
        </w:rPr>
        <w:t>/00</w:t>
      </w:r>
      <w:r>
        <w:rPr>
          <w:rFonts w:ascii="Palatino Linotype" w:hAnsi="Palatino Linotype" w:cs="Tahoma"/>
          <w:sz w:val="22"/>
          <w:szCs w:val="22"/>
        </w:rPr>
        <w:t>3</w:t>
      </w:r>
      <w:r w:rsidRPr="000D122A">
        <w:rPr>
          <w:rFonts w:ascii="Palatino Linotype" w:hAnsi="Palatino Linotype" w:cs="Tahoma"/>
          <w:sz w:val="22"/>
          <w:szCs w:val="22"/>
        </w:rPr>
        <w:t>/2021</w:t>
      </w:r>
      <w:r w:rsidRPr="00E91E2D">
        <w:rPr>
          <w:rFonts w:ascii="Palatino Linotype" w:hAnsi="Palatino Linotype" w:cs="Tahoma"/>
          <w:sz w:val="22"/>
          <w:szCs w:val="22"/>
        </w:rPr>
        <w:t xml:space="preserve">, suscrito por </w:t>
      </w:r>
      <w:r w:rsidR="003D15E9">
        <w:rPr>
          <w:rFonts w:ascii="Palatino Linotype" w:hAnsi="Palatino Linotype" w:cs="Tahoma"/>
          <w:sz w:val="22"/>
          <w:szCs w:val="22"/>
        </w:rPr>
        <w:t xml:space="preserve">la </w:t>
      </w:r>
      <w:r w:rsidRPr="00D05D5A">
        <w:rPr>
          <w:rFonts w:ascii="Palatino Linotype" w:hAnsi="Palatino Linotype" w:cs="Tahoma"/>
          <w:b/>
          <w:sz w:val="22"/>
          <w:szCs w:val="22"/>
        </w:rPr>
        <w:t>Director</w:t>
      </w:r>
      <w:r w:rsidRPr="00D05D5A" w:rsidR="003D15E9">
        <w:rPr>
          <w:rFonts w:ascii="Palatino Linotype" w:hAnsi="Palatino Linotype" w:cs="Tahoma"/>
          <w:b/>
          <w:sz w:val="22"/>
          <w:szCs w:val="22"/>
        </w:rPr>
        <w:t>a</w:t>
      </w:r>
      <w:r w:rsidRPr="00D05D5A">
        <w:rPr>
          <w:rFonts w:ascii="Palatino Linotype" w:hAnsi="Palatino Linotype" w:cs="Tahoma"/>
          <w:b/>
          <w:sz w:val="22"/>
          <w:szCs w:val="22"/>
        </w:rPr>
        <w:t xml:space="preserve"> General de Transparencia</w:t>
      </w:r>
      <w:r w:rsidRPr="00D05D5A" w:rsidR="003D15E9">
        <w:rPr>
          <w:rFonts w:ascii="Palatino Linotype" w:hAnsi="Palatino Linotype" w:cs="Tahoma"/>
          <w:b/>
          <w:sz w:val="22"/>
          <w:szCs w:val="22"/>
        </w:rPr>
        <w:t>,</w:t>
      </w:r>
      <w:r w:rsidRPr="00D05D5A">
        <w:rPr>
          <w:rFonts w:ascii="Palatino Linotype" w:hAnsi="Palatino Linotype" w:cs="Tahoma"/>
          <w:b/>
          <w:sz w:val="22"/>
          <w:szCs w:val="22"/>
        </w:rPr>
        <w:t xml:space="preserve"> Acceso a la Información Pública y Gobierno Abierto</w:t>
      </w:r>
      <w:r>
        <w:rPr>
          <w:rFonts w:ascii="Palatino Linotype" w:hAnsi="Palatino Linotype" w:cs="Tahoma"/>
          <w:sz w:val="22"/>
          <w:szCs w:val="22"/>
        </w:rPr>
        <w:t xml:space="preserve"> del </w:t>
      </w:r>
      <w:r w:rsidRPr="00E91E2D">
        <w:rPr>
          <w:rFonts w:ascii="Palatino Linotype" w:hAnsi="Palatino Linotype" w:cs="Tahoma"/>
          <w:sz w:val="22"/>
          <w:szCs w:val="22"/>
        </w:rPr>
        <w:t>Sujeto Obligado</w:t>
      </w:r>
      <w:r w:rsidR="00EB27E3">
        <w:rPr>
          <w:rFonts w:ascii="Palatino Linotype" w:hAnsi="Palatino Linotype" w:cs="Tahoma"/>
          <w:sz w:val="22"/>
          <w:szCs w:val="22"/>
        </w:rPr>
        <w:t xml:space="preserve"> y dirigido a</w:t>
      </w:r>
      <w:r w:rsidRPr="00E91E2D">
        <w:rPr>
          <w:rFonts w:ascii="Palatino Linotype" w:hAnsi="Palatino Linotype" w:cs="Tahoma"/>
          <w:sz w:val="22"/>
          <w:szCs w:val="22"/>
        </w:rPr>
        <w:t xml:space="preserve"> la </w:t>
      </w:r>
      <w:r>
        <w:rPr>
          <w:rFonts w:ascii="Palatino Linotype" w:hAnsi="Palatino Linotype" w:cs="Tahoma"/>
          <w:sz w:val="22"/>
          <w:szCs w:val="22"/>
        </w:rPr>
        <w:t>Titular de la Unidad de Transparencia</w:t>
      </w:r>
      <w:r w:rsidRPr="00E91E2D">
        <w:rPr>
          <w:rFonts w:ascii="Palatino Linotype" w:hAnsi="Palatino Linotype" w:cs="Tahoma"/>
          <w:sz w:val="22"/>
          <w:szCs w:val="22"/>
        </w:rPr>
        <w:t xml:space="preserve">; a través del </w:t>
      </w:r>
      <w:r w:rsidR="003D15E9">
        <w:rPr>
          <w:rFonts w:ascii="Palatino Linotype" w:hAnsi="Palatino Linotype" w:cs="Tahoma"/>
          <w:sz w:val="22"/>
          <w:szCs w:val="22"/>
        </w:rPr>
        <w:t>cual informó lo siguiente:</w:t>
      </w:r>
    </w:p>
    <w:p w:rsidR="003D15E9" w:rsidP="003D15E9" w:rsidRDefault="003D15E9" w14:paraId="2737A8B5" w14:textId="181E16D0">
      <w:pPr>
        <w:numPr>
          <w:ilvl w:val="0"/>
          <w:numId w:val="20"/>
        </w:numPr>
        <w:tabs>
          <w:tab w:val="left" w:pos="8505"/>
        </w:tabs>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Por cuanto hace a los puntos de requerimiento 1, 2, y 3, que la información relacionada con el presupuesto, no forma parte de sus atribuciones o competencias de conformidad con la normatividad aplicable.</w:t>
      </w:r>
    </w:p>
    <w:p w:rsidRPr="00E91E2D" w:rsidR="003D15E9" w:rsidP="003D15E9" w:rsidRDefault="003D15E9" w14:paraId="4B29DE9F" w14:textId="3742CD69">
      <w:pPr>
        <w:numPr>
          <w:ilvl w:val="0"/>
          <w:numId w:val="20"/>
        </w:numPr>
        <w:tabs>
          <w:tab w:val="left" w:pos="8505"/>
        </w:tabs>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Que por cuanto hace a los puntos de requerimiento relacionados con la </w:t>
      </w:r>
      <w:r w:rsidRPr="001F670E">
        <w:rPr>
          <w:rFonts w:ascii="Palatino Linotype" w:hAnsi="Palatino Linotype" w:cs="Tahoma"/>
          <w:i/>
          <w:iCs/>
          <w:sz w:val="22"/>
          <w:szCs w:val="22"/>
        </w:rPr>
        <w:t>OGP</w:t>
      </w:r>
      <w:r>
        <w:rPr>
          <w:rFonts w:ascii="Palatino Linotype" w:hAnsi="Palatino Linotype" w:cs="Tahoma"/>
          <w:sz w:val="22"/>
          <w:szCs w:val="22"/>
        </w:rPr>
        <w:t xml:space="preserve">, que estas siglas corresponden a la Alianza para el Gobierno Abierto, la cual es una alianza internacional y </w:t>
      </w:r>
      <w:r w:rsidR="001F670E">
        <w:rPr>
          <w:rFonts w:ascii="Palatino Linotype" w:hAnsi="Palatino Linotype" w:cs="Tahoma"/>
          <w:sz w:val="22"/>
          <w:szCs w:val="22"/>
        </w:rPr>
        <w:t>que,</w:t>
      </w:r>
      <w:r>
        <w:rPr>
          <w:rFonts w:ascii="Palatino Linotype" w:hAnsi="Palatino Linotype" w:cs="Tahoma"/>
          <w:sz w:val="22"/>
          <w:szCs w:val="22"/>
        </w:rPr>
        <w:t xml:space="preserve"> entre sus miembros, se encuentra nuestro país, pero reiteró, que no forma parte de sus funciones o atribuciones contar con la documentación solicitada por el particular respecto a dicha asociación, por </w:t>
      </w:r>
      <w:r w:rsidR="001F670E">
        <w:rPr>
          <w:rFonts w:ascii="Palatino Linotype" w:hAnsi="Palatino Linotype" w:cs="Tahoma"/>
          <w:sz w:val="22"/>
          <w:szCs w:val="22"/>
        </w:rPr>
        <w:t>último,</w:t>
      </w:r>
      <w:r w:rsidR="00240BC3">
        <w:rPr>
          <w:rFonts w:ascii="Palatino Linotype" w:hAnsi="Palatino Linotype" w:cs="Tahoma"/>
          <w:sz w:val="22"/>
          <w:szCs w:val="22"/>
        </w:rPr>
        <w:t xml:space="preserve"> agregó</w:t>
      </w:r>
      <w:r>
        <w:rPr>
          <w:rFonts w:ascii="Palatino Linotype" w:hAnsi="Palatino Linotype" w:cs="Tahoma"/>
          <w:sz w:val="22"/>
          <w:szCs w:val="22"/>
        </w:rPr>
        <w:t xml:space="preserve"> diversas ligas de internet para orientar al particular a consultar información sobre la </w:t>
      </w:r>
      <w:r w:rsidRPr="00EC7E54">
        <w:rPr>
          <w:rFonts w:ascii="Palatino Linotype" w:hAnsi="Palatino Linotype" w:cs="Tahoma"/>
          <w:i/>
          <w:sz w:val="22"/>
          <w:szCs w:val="22"/>
        </w:rPr>
        <w:t>OGP</w:t>
      </w:r>
      <w:r>
        <w:rPr>
          <w:rFonts w:ascii="Palatino Linotype" w:hAnsi="Palatino Linotype" w:cs="Tahoma"/>
          <w:sz w:val="22"/>
          <w:szCs w:val="22"/>
        </w:rPr>
        <w:t xml:space="preserve">. </w:t>
      </w:r>
    </w:p>
    <w:p w:rsidR="002474A6" w:rsidP="002474A6" w:rsidRDefault="002474A6" w14:paraId="0BCDA490" w14:textId="77777777">
      <w:pPr>
        <w:tabs>
          <w:tab w:val="left" w:pos="8505"/>
        </w:tabs>
        <w:autoSpaceDE w:val="0"/>
        <w:autoSpaceDN w:val="0"/>
        <w:adjustRightInd w:val="0"/>
        <w:spacing w:line="360" w:lineRule="auto"/>
        <w:ind w:left="1440"/>
        <w:contextualSpacing/>
        <w:jc w:val="both"/>
        <w:rPr>
          <w:rFonts w:ascii="Palatino Linotype" w:hAnsi="Palatino Linotype" w:cs="Tahoma"/>
          <w:sz w:val="22"/>
          <w:szCs w:val="22"/>
        </w:rPr>
      </w:pPr>
    </w:p>
    <w:p w:rsidRPr="00D05D5A" w:rsidR="002474A6" w:rsidP="006A432F" w:rsidRDefault="002474A6" w14:paraId="49DB4CF9" w14:textId="36CB0A0C">
      <w:pPr>
        <w:numPr>
          <w:ilvl w:val="0"/>
          <w:numId w:val="3"/>
        </w:numPr>
        <w:tabs>
          <w:tab w:val="left" w:pos="8505"/>
        </w:tabs>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Oficio</w:t>
      </w:r>
      <w:r w:rsidRPr="00E91E2D">
        <w:rPr>
          <w:rFonts w:ascii="Palatino Linotype" w:hAnsi="Palatino Linotype" w:cs="Tahoma"/>
          <w:sz w:val="22"/>
          <w:szCs w:val="22"/>
        </w:rPr>
        <w:t xml:space="preserve"> de número. </w:t>
      </w:r>
      <w:r w:rsidRPr="000D122A">
        <w:rPr>
          <w:rFonts w:ascii="Palatino Linotype" w:hAnsi="Palatino Linotype" w:cs="Tahoma"/>
          <w:sz w:val="22"/>
          <w:szCs w:val="22"/>
        </w:rPr>
        <w:t> </w:t>
      </w:r>
      <w:r w:rsidRPr="002474A6">
        <w:rPr>
          <w:rFonts w:ascii="Palatino Linotype" w:hAnsi="Palatino Linotype" w:cs="Tahoma"/>
          <w:sz w:val="22"/>
          <w:szCs w:val="22"/>
        </w:rPr>
        <w:t>INFOEM/DGCCPP/003/2021</w:t>
      </w:r>
      <w:r w:rsidRPr="00E91E2D">
        <w:rPr>
          <w:rFonts w:ascii="Palatino Linotype" w:hAnsi="Palatino Linotype" w:cs="Tahoma"/>
          <w:sz w:val="22"/>
          <w:szCs w:val="22"/>
        </w:rPr>
        <w:t xml:space="preserve">, suscrito por </w:t>
      </w:r>
      <w:r w:rsidR="003D15E9">
        <w:rPr>
          <w:rFonts w:ascii="Palatino Linotype" w:hAnsi="Palatino Linotype" w:cs="Tahoma"/>
          <w:sz w:val="22"/>
          <w:szCs w:val="22"/>
        </w:rPr>
        <w:t>la</w:t>
      </w:r>
      <w:r w:rsidRPr="00E91E2D">
        <w:rPr>
          <w:rFonts w:ascii="Palatino Linotype" w:hAnsi="Palatino Linotype" w:cs="Tahoma"/>
          <w:sz w:val="22"/>
          <w:szCs w:val="22"/>
        </w:rPr>
        <w:t xml:space="preserve"> </w:t>
      </w:r>
      <w:r w:rsidRPr="00D05D5A">
        <w:rPr>
          <w:rFonts w:ascii="Palatino Linotype" w:hAnsi="Palatino Linotype" w:cs="Tahoma"/>
          <w:b/>
          <w:sz w:val="22"/>
          <w:szCs w:val="22"/>
        </w:rPr>
        <w:t>Director</w:t>
      </w:r>
      <w:r w:rsidRPr="00D05D5A" w:rsidR="003D15E9">
        <w:rPr>
          <w:rFonts w:ascii="Palatino Linotype" w:hAnsi="Palatino Linotype" w:cs="Tahoma"/>
          <w:b/>
          <w:sz w:val="22"/>
          <w:szCs w:val="22"/>
        </w:rPr>
        <w:t>a</w:t>
      </w:r>
      <w:r w:rsidRPr="00D05D5A">
        <w:rPr>
          <w:rFonts w:ascii="Palatino Linotype" w:hAnsi="Palatino Linotype" w:cs="Tahoma"/>
          <w:b/>
          <w:sz w:val="22"/>
          <w:szCs w:val="22"/>
        </w:rPr>
        <w:t xml:space="preserve"> General de Capacitación, Certificación y Políticas Públicas </w:t>
      </w:r>
      <w:r>
        <w:rPr>
          <w:rFonts w:ascii="Palatino Linotype" w:hAnsi="Palatino Linotype" w:cs="Tahoma"/>
          <w:sz w:val="22"/>
          <w:szCs w:val="22"/>
        </w:rPr>
        <w:t xml:space="preserve">del </w:t>
      </w:r>
      <w:r w:rsidRPr="00E91E2D">
        <w:rPr>
          <w:rFonts w:ascii="Palatino Linotype" w:hAnsi="Palatino Linotype" w:cs="Tahoma"/>
          <w:sz w:val="22"/>
          <w:szCs w:val="22"/>
        </w:rPr>
        <w:t>Sujeto Obligado</w:t>
      </w:r>
      <w:r w:rsidR="007F1441">
        <w:rPr>
          <w:rFonts w:ascii="Palatino Linotype" w:hAnsi="Palatino Linotype" w:cs="Tahoma"/>
          <w:sz w:val="22"/>
          <w:szCs w:val="22"/>
        </w:rPr>
        <w:t xml:space="preserve"> y dirigido a</w:t>
      </w:r>
      <w:r w:rsidRPr="00E91E2D">
        <w:rPr>
          <w:rFonts w:ascii="Palatino Linotype" w:hAnsi="Palatino Linotype" w:cs="Tahoma"/>
          <w:sz w:val="22"/>
          <w:szCs w:val="22"/>
        </w:rPr>
        <w:t xml:space="preserve"> la </w:t>
      </w:r>
      <w:r>
        <w:rPr>
          <w:rFonts w:ascii="Palatino Linotype" w:hAnsi="Palatino Linotype" w:cs="Tahoma"/>
          <w:sz w:val="22"/>
          <w:szCs w:val="22"/>
        </w:rPr>
        <w:t>Titular de la Unidad de Transparencia</w:t>
      </w:r>
      <w:r w:rsidRPr="00E91E2D">
        <w:rPr>
          <w:rFonts w:ascii="Palatino Linotype" w:hAnsi="Palatino Linotype" w:cs="Tahoma"/>
          <w:sz w:val="22"/>
          <w:szCs w:val="22"/>
        </w:rPr>
        <w:t xml:space="preserve">; a través del cual informó </w:t>
      </w:r>
      <w:r w:rsidR="003D15E9">
        <w:rPr>
          <w:rFonts w:ascii="Palatino Linotype" w:hAnsi="Palatino Linotype" w:cs="Tahoma"/>
          <w:sz w:val="22"/>
          <w:szCs w:val="22"/>
        </w:rPr>
        <w:t xml:space="preserve">medularmente que en atención a las facultades que tiene conferidas, las cuales son dirigidas a la </w:t>
      </w:r>
      <w:r w:rsidR="003D15E9">
        <w:rPr>
          <w:rFonts w:ascii="Palatino Linotype" w:hAnsi="Palatino Linotype" w:cs="Tahoma"/>
          <w:i/>
          <w:sz w:val="22"/>
          <w:szCs w:val="22"/>
        </w:rPr>
        <w:t xml:space="preserve">planificación, promoción e implementación de capacitaciones, cursos, talleres, conferencias y certificaciones, </w:t>
      </w:r>
      <w:r w:rsidR="003D15E9">
        <w:rPr>
          <w:rFonts w:ascii="Palatino Linotype" w:hAnsi="Palatino Linotype" w:cs="Tahoma"/>
          <w:sz w:val="22"/>
          <w:szCs w:val="22"/>
        </w:rPr>
        <w:t xml:space="preserve"> por lo que</w:t>
      </w:r>
      <w:r w:rsidR="00D05D5A">
        <w:rPr>
          <w:rFonts w:ascii="Palatino Linotype" w:hAnsi="Palatino Linotype" w:cs="Tahoma"/>
          <w:sz w:val="22"/>
          <w:szCs w:val="22"/>
        </w:rPr>
        <w:t>,</w:t>
      </w:r>
      <w:r w:rsidR="003D15E9">
        <w:rPr>
          <w:rFonts w:ascii="Palatino Linotype" w:hAnsi="Palatino Linotype" w:cs="Tahoma"/>
          <w:sz w:val="22"/>
          <w:szCs w:val="22"/>
        </w:rPr>
        <w:t xml:space="preserve"> manifestó que previa búsqueda en sus archivos</w:t>
      </w:r>
      <w:r w:rsidR="00D05D5A">
        <w:rPr>
          <w:rFonts w:ascii="Palatino Linotype" w:hAnsi="Palatino Linotype" w:cs="Tahoma"/>
          <w:sz w:val="22"/>
          <w:szCs w:val="22"/>
        </w:rPr>
        <w:t>,</w:t>
      </w:r>
      <w:r w:rsidR="003D15E9">
        <w:rPr>
          <w:rFonts w:ascii="Palatino Linotype" w:hAnsi="Palatino Linotype" w:cs="Tahoma"/>
          <w:sz w:val="22"/>
          <w:szCs w:val="22"/>
        </w:rPr>
        <w:t xml:space="preserve"> no cuenta con ninguno que colme la </w:t>
      </w:r>
      <w:r w:rsidR="00D05D5A">
        <w:rPr>
          <w:rFonts w:ascii="Palatino Linotype" w:hAnsi="Palatino Linotype" w:cs="Tahoma"/>
          <w:sz w:val="22"/>
          <w:szCs w:val="22"/>
        </w:rPr>
        <w:t>solicitud</w:t>
      </w:r>
      <w:r w:rsidR="003D15E9">
        <w:rPr>
          <w:rFonts w:ascii="Palatino Linotype" w:hAnsi="Palatino Linotype" w:cs="Tahoma"/>
          <w:sz w:val="22"/>
          <w:szCs w:val="22"/>
        </w:rPr>
        <w:t xml:space="preserve"> del particular.</w:t>
      </w:r>
    </w:p>
    <w:p w:rsidRPr="005A30E0" w:rsidR="006A432F" w:rsidP="006A432F" w:rsidRDefault="006A432F" w14:paraId="7CA59F8E" w14:textId="77777777">
      <w:pPr>
        <w:tabs>
          <w:tab w:val="left" w:pos="8505"/>
        </w:tabs>
        <w:autoSpaceDE w:val="0"/>
        <w:autoSpaceDN w:val="0"/>
        <w:adjustRightInd w:val="0"/>
        <w:spacing w:line="360" w:lineRule="auto"/>
        <w:ind w:left="1440"/>
        <w:contextualSpacing/>
        <w:jc w:val="both"/>
        <w:rPr>
          <w:rFonts w:ascii="Palatino Linotype" w:hAnsi="Palatino Linotype" w:cs="Tahoma"/>
          <w:sz w:val="22"/>
          <w:szCs w:val="22"/>
        </w:rPr>
      </w:pPr>
    </w:p>
    <w:p w:rsidRPr="00D05D5A" w:rsidR="008F4F28" w:rsidP="00D05D5A" w:rsidRDefault="006A432F" w14:paraId="580682D8" w14:textId="083C5BA3">
      <w:pPr>
        <w:numPr>
          <w:ilvl w:val="0"/>
          <w:numId w:val="3"/>
        </w:numPr>
        <w:tabs>
          <w:tab w:val="left" w:pos="8505"/>
        </w:tabs>
        <w:autoSpaceDE w:val="0"/>
        <w:autoSpaceDN w:val="0"/>
        <w:adjustRightInd w:val="0"/>
        <w:spacing w:line="360" w:lineRule="auto"/>
        <w:contextualSpacing/>
        <w:jc w:val="both"/>
        <w:rPr>
          <w:rFonts w:ascii="Palatino Linotype" w:hAnsi="Palatino Linotype" w:cs="Tahoma"/>
          <w:i/>
          <w:iCs/>
          <w:sz w:val="20"/>
          <w:szCs w:val="20"/>
        </w:rPr>
      </w:pPr>
      <w:r w:rsidRPr="00D05D5A">
        <w:rPr>
          <w:rFonts w:ascii="Palatino Linotype" w:hAnsi="Palatino Linotype" w:cs="Tahoma"/>
          <w:sz w:val="22"/>
          <w:szCs w:val="22"/>
        </w:rPr>
        <w:t xml:space="preserve">Oficio de número.  INFOEM/UT/023/2021, suscrito por </w:t>
      </w:r>
      <w:r w:rsidRPr="00D05D5A" w:rsidR="00D05D5A">
        <w:rPr>
          <w:rFonts w:ascii="Palatino Linotype" w:hAnsi="Palatino Linotype" w:cs="Tahoma"/>
          <w:sz w:val="22"/>
          <w:szCs w:val="22"/>
        </w:rPr>
        <w:t>la</w:t>
      </w:r>
      <w:r w:rsidRPr="00D05D5A">
        <w:rPr>
          <w:rFonts w:ascii="Palatino Linotype" w:hAnsi="Palatino Linotype" w:cs="Tahoma"/>
          <w:sz w:val="22"/>
          <w:szCs w:val="22"/>
        </w:rPr>
        <w:t xml:space="preserve"> </w:t>
      </w:r>
      <w:r w:rsidRPr="00D05D5A">
        <w:rPr>
          <w:rFonts w:ascii="Palatino Linotype" w:hAnsi="Palatino Linotype" w:cs="Tahoma"/>
          <w:b/>
          <w:sz w:val="22"/>
          <w:szCs w:val="22"/>
        </w:rPr>
        <w:t xml:space="preserve">Titular de la Unidad de Transparencia </w:t>
      </w:r>
      <w:r w:rsidRPr="00D05D5A">
        <w:rPr>
          <w:rFonts w:ascii="Palatino Linotype" w:hAnsi="Palatino Linotype" w:cs="Tahoma"/>
          <w:sz w:val="22"/>
          <w:szCs w:val="22"/>
        </w:rPr>
        <w:t>del Sujeto Obligado</w:t>
      </w:r>
      <w:r w:rsidRPr="00D05D5A" w:rsidR="003E5857">
        <w:rPr>
          <w:rFonts w:ascii="Palatino Linotype" w:hAnsi="Palatino Linotype" w:cs="Tahoma"/>
          <w:sz w:val="22"/>
          <w:szCs w:val="22"/>
        </w:rPr>
        <w:t xml:space="preserve"> dirigido a la </w:t>
      </w:r>
      <w:r w:rsidRPr="00D05D5A" w:rsidR="00D05D5A">
        <w:rPr>
          <w:rFonts w:ascii="Palatino Linotype" w:hAnsi="Palatino Linotype" w:cs="Tahoma"/>
          <w:sz w:val="22"/>
          <w:szCs w:val="22"/>
        </w:rPr>
        <w:t>solicitante</w:t>
      </w:r>
      <w:r w:rsidR="00D05D5A">
        <w:rPr>
          <w:rFonts w:ascii="Palatino Linotype" w:hAnsi="Palatino Linotype" w:cs="Tahoma"/>
          <w:sz w:val="22"/>
          <w:szCs w:val="22"/>
        </w:rPr>
        <w:t xml:space="preserve">; a través del cual, le remitió las respuestas otorgadas por los y las Titulares de las Direcciones Generales antes mencionadas. </w:t>
      </w:r>
    </w:p>
    <w:p w:rsidR="00D05D5A" w:rsidP="00D05D5A" w:rsidRDefault="00D05D5A" w14:paraId="56DCC587" w14:textId="77777777">
      <w:pPr>
        <w:pStyle w:val="Prrafodelista"/>
        <w:rPr>
          <w:rFonts w:ascii="Palatino Linotype" w:hAnsi="Palatino Linotype" w:cs="Tahoma"/>
          <w:i/>
          <w:iCs/>
          <w:sz w:val="20"/>
          <w:szCs w:val="20"/>
        </w:rPr>
      </w:pPr>
    </w:p>
    <w:p w:rsidRPr="008F4F28" w:rsidR="00D05D5A" w:rsidP="00D05D5A" w:rsidRDefault="00D05D5A" w14:paraId="5A2EF794" w14:textId="77777777">
      <w:pPr>
        <w:tabs>
          <w:tab w:val="left" w:pos="8505"/>
        </w:tabs>
        <w:autoSpaceDE w:val="0"/>
        <w:autoSpaceDN w:val="0"/>
        <w:adjustRightInd w:val="0"/>
        <w:spacing w:line="360" w:lineRule="auto"/>
        <w:ind w:left="720"/>
        <w:contextualSpacing/>
        <w:jc w:val="both"/>
        <w:rPr>
          <w:rFonts w:ascii="Palatino Linotype" w:hAnsi="Palatino Linotype" w:cs="Tahoma"/>
          <w:i/>
          <w:iCs/>
          <w:sz w:val="20"/>
          <w:szCs w:val="20"/>
        </w:rPr>
      </w:pPr>
    </w:p>
    <w:p w:rsidRPr="00E91E2D" w:rsidR="0072641B" w:rsidP="00B030D5" w:rsidRDefault="00BA61D5" w14:paraId="560EDD63" w14:textId="3E6C5010">
      <w:pPr>
        <w:tabs>
          <w:tab w:val="left" w:pos="8505"/>
        </w:tabs>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lastRenderedPageBreak/>
        <w:t>III</w:t>
      </w:r>
      <w:r w:rsidRPr="00E91E2D" w:rsidR="0072641B">
        <w:rPr>
          <w:rFonts w:ascii="Palatino Linotype" w:hAnsi="Palatino Linotype" w:cs="Tahoma"/>
          <w:b/>
          <w:sz w:val="22"/>
          <w:szCs w:val="22"/>
        </w:rPr>
        <w:t xml:space="preserve">. Interposición del Recurso de Revisión. </w:t>
      </w:r>
    </w:p>
    <w:p w:rsidRPr="00E91E2D" w:rsidR="0072641B" w:rsidP="00B030D5" w:rsidRDefault="0072641B" w14:paraId="135003D2" w14:textId="77777777">
      <w:pPr>
        <w:tabs>
          <w:tab w:val="left" w:pos="8505"/>
        </w:tabs>
        <w:autoSpaceDE w:val="0"/>
        <w:autoSpaceDN w:val="0"/>
        <w:adjustRightInd w:val="0"/>
        <w:spacing w:line="360" w:lineRule="auto"/>
        <w:contextualSpacing/>
        <w:jc w:val="both"/>
        <w:rPr>
          <w:rFonts w:ascii="Palatino Linotype" w:hAnsi="Palatino Linotype" w:cs="Tahoma"/>
          <w:b/>
          <w:i/>
          <w:sz w:val="22"/>
          <w:szCs w:val="22"/>
        </w:rPr>
      </w:pPr>
    </w:p>
    <w:p w:rsidRPr="00E91E2D" w:rsidR="0072641B" w:rsidP="00B030D5" w:rsidRDefault="00934D9A" w14:paraId="7FAF557E" w14:textId="0527C337">
      <w:pPr>
        <w:tabs>
          <w:tab w:val="left" w:pos="3122"/>
          <w:tab w:val="left" w:pos="8505"/>
        </w:tabs>
        <w:spacing w:line="360" w:lineRule="auto"/>
        <w:contextualSpacing/>
        <w:jc w:val="both"/>
        <w:rPr>
          <w:rFonts w:ascii="Palatino Linotype" w:hAnsi="Palatino Linotype" w:eastAsia="Calibri" w:cs="Tahoma"/>
          <w:sz w:val="22"/>
          <w:szCs w:val="22"/>
          <w:lang w:eastAsia="en-US"/>
        </w:rPr>
      </w:pPr>
      <w:r w:rsidRPr="00E91E2D">
        <w:rPr>
          <w:rFonts w:ascii="Palatino Linotype" w:hAnsi="Palatino Linotype" w:cs="Tahoma"/>
          <w:sz w:val="22"/>
          <w:szCs w:val="22"/>
        </w:rPr>
        <w:t xml:space="preserve">Con fecha </w:t>
      </w:r>
      <w:r w:rsidR="00D006EA">
        <w:rPr>
          <w:rFonts w:ascii="Palatino Linotype" w:hAnsi="Palatino Linotype" w:cs="Tahoma"/>
          <w:sz w:val="22"/>
          <w:szCs w:val="22"/>
        </w:rPr>
        <w:t>veintiocho</w:t>
      </w:r>
      <w:r w:rsidRPr="00E91E2D" w:rsidR="0072641B">
        <w:rPr>
          <w:rFonts w:ascii="Palatino Linotype" w:hAnsi="Palatino Linotype" w:cs="Tahoma"/>
          <w:sz w:val="22"/>
          <w:szCs w:val="22"/>
        </w:rPr>
        <w:t xml:space="preserve"> de </w:t>
      </w:r>
      <w:r w:rsidR="00D006EA">
        <w:rPr>
          <w:rFonts w:ascii="Palatino Linotype" w:hAnsi="Palatino Linotype" w:cs="Tahoma"/>
          <w:sz w:val="22"/>
          <w:szCs w:val="22"/>
        </w:rPr>
        <w:t>enero</w:t>
      </w:r>
      <w:r w:rsidRPr="00E91E2D" w:rsidR="0072641B">
        <w:rPr>
          <w:rFonts w:ascii="Palatino Linotype" w:hAnsi="Palatino Linotype" w:cs="Tahoma"/>
          <w:sz w:val="22"/>
          <w:szCs w:val="22"/>
        </w:rPr>
        <w:t xml:space="preserve"> de dos mil veint</w:t>
      </w:r>
      <w:r w:rsidR="00D006EA">
        <w:rPr>
          <w:rFonts w:ascii="Palatino Linotype" w:hAnsi="Palatino Linotype" w:cs="Tahoma"/>
          <w:sz w:val="22"/>
          <w:szCs w:val="22"/>
        </w:rPr>
        <w:t>iuno</w:t>
      </w:r>
      <w:r w:rsidRPr="00E91E2D" w:rsidR="0072641B">
        <w:rPr>
          <w:rFonts w:ascii="Palatino Linotype" w:hAnsi="Palatino Linotype" w:cs="Tahoma"/>
          <w:sz w:val="22"/>
          <w:szCs w:val="22"/>
        </w:rPr>
        <w:t xml:space="preserve">, a través del </w:t>
      </w:r>
      <w:r w:rsidRPr="00E91E2D" w:rsidR="0072641B">
        <w:rPr>
          <w:rFonts w:ascii="Palatino Linotype" w:hAnsi="Palatino Linotype" w:cs="Tahoma"/>
          <w:sz w:val="22"/>
          <w:szCs w:val="22"/>
          <w:lang w:val="es-ES"/>
        </w:rPr>
        <w:t>Sistema de Acceso a la Información Mexiquense (SAIMEX)</w:t>
      </w:r>
      <w:r w:rsidRPr="00E91E2D" w:rsidR="0072641B">
        <w:rPr>
          <w:rFonts w:ascii="Palatino Linotype" w:hAnsi="Palatino Linotype" w:cs="Tahoma"/>
          <w:sz w:val="22"/>
          <w:szCs w:val="22"/>
        </w:rPr>
        <w:t>, se interpuso el presente Recurso de Revisión por</w:t>
      </w:r>
      <w:r w:rsidRPr="00E91E2D">
        <w:rPr>
          <w:rFonts w:ascii="Palatino Linotype" w:hAnsi="Palatino Linotype" w:cs="Tahoma"/>
          <w:sz w:val="22"/>
          <w:szCs w:val="22"/>
        </w:rPr>
        <w:t xml:space="preserve"> </w:t>
      </w:r>
      <w:r w:rsidR="00EF16F2">
        <w:rPr>
          <w:rFonts w:ascii="Palatino Linotype" w:hAnsi="Palatino Linotype" w:cs="Tahoma"/>
          <w:sz w:val="22"/>
          <w:szCs w:val="22"/>
        </w:rPr>
        <w:t>la</w:t>
      </w:r>
      <w:r w:rsidRPr="00E91E2D" w:rsidR="0072641B">
        <w:rPr>
          <w:rFonts w:ascii="Palatino Linotype" w:hAnsi="Palatino Linotype" w:cs="Tahoma"/>
          <w:sz w:val="22"/>
          <w:szCs w:val="22"/>
        </w:rPr>
        <w:t xml:space="preserve"> Recurrente, en contra de la respuesta emitida por el Sujeto Obligado a la solicitud de información, en los siguientes términos:</w:t>
      </w:r>
    </w:p>
    <w:p w:rsidRPr="00E91E2D" w:rsidR="0072641B" w:rsidP="008A5052" w:rsidRDefault="0072641B" w14:paraId="046FCA8C" w14:textId="77777777">
      <w:pPr>
        <w:tabs>
          <w:tab w:val="left" w:pos="4667"/>
        </w:tabs>
        <w:spacing w:line="360" w:lineRule="auto"/>
        <w:contextualSpacing/>
        <w:jc w:val="both"/>
        <w:rPr>
          <w:rFonts w:ascii="Palatino Linotype" w:hAnsi="Palatino Linotype" w:cs="Tahoma"/>
          <w:b/>
          <w:bCs/>
          <w:sz w:val="22"/>
          <w:szCs w:val="22"/>
        </w:rPr>
      </w:pPr>
    </w:p>
    <w:p w:rsidR="00A215D2" w:rsidP="00A215D2" w:rsidRDefault="0072641B" w14:paraId="1DB8F96F" w14:textId="77777777">
      <w:pPr>
        <w:tabs>
          <w:tab w:val="left" w:pos="4667"/>
        </w:tabs>
        <w:spacing w:line="360" w:lineRule="auto"/>
        <w:ind w:left="567" w:right="616"/>
        <w:contextualSpacing/>
        <w:jc w:val="both"/>
        <w:rPr>
          <w:rFonts w:ascii="Palatino Linotype" w:hAnsi="Palatino Linotype" w:cs="Tahoma"/>
          <w:b/>
          <w:bCs/>
          <w:sz w:val="20"/>
          <w:szCs w:val="22"/>
        </w:rPr>
      </w:pPr>
      <w:r w:rsidRPr="00E91E2D">
        <w:rPr>
          <w:rFonts w:ascii="Palatino Linotype" w:hAnsi="Palatino Linotype" w:cs="Tahoma"/>
          <w:b/>
          <w:bCs/>
          <w:sz w:val="20"/>
          <w:szCs w:val="22"/>
        </w:rPr>
        <w:t>ACTO IMPUGNADO</w:t>
      </w:r>
    </w:p>
    <w:p w:rsidRPr="00A215D2" w:rsidR="00A215D2" w:rsidP="00A215D2" w:rsidRDefault="00476EB7" w14:paraId="1255258C" w14:textId="6178B98B">
      <w:pPr>
        <w:tabs>
          <w:tab w:val="left" w:pos="4667"/>
        </w:tabs>
        <w:spacing w:line="360" w:lineRule="auto"/>
        <w:ind w:left="567" w:right="616"/>
        <w:contextualSpacing/>
        <w:jc w:val="both"/>
        <w:rPr>
          <w:rFonts w:ascii="Palatino Linotype" w:hAnsi="Palatino Linotype" w:cs="Tahoma"/>
          <w:bCs/>
          <w:i/>
          <w:iCs/>
          <w:sz w:val="20"/>
          <w:szCs w:val="20"/>
        </w:rPr>
      </w:pPr>
      <w:r w:rsidRPr="00D006EA">
        <w:rPr>
          <w:rFonts w:ascii="Palatino Linotype" w:hAnsi="Palatino Linotype"/>
          <w:i/>
          <w:iCs/>
          <w:sz w:val="20"/>
          <w:szCs w:val="20"/>
          <w:lang w:eastAsia="es-MX"/>
        </w:rPr>
        <w:t xml:space="preserve"> </w:t>
      </w:r>
      <w:proofErr w:type="spellStart"/>
      <w:r w:rsidRPr="00D006EA" w:rsidR="00D006EA">
        <w:rPr>
          <w:rFonts w:ascii="Palatino Linotype" w:hAnsi="Palatino Linotype"/>
          <w:i/>
          <w:iCs/>
          <w:color w:val="000000"/>
          <w:sz w:val="20"/>
          <w:szCs w:val="20"/>
        </w:rPr>
        <w:t>Repsuesta</w:t>
      </w:r>
      <w:proofErr w:type="spellEnd"/>
      <w:r w:rsidRPr="00D006EA" w:rsidR="00D006EA">
        <w:rPr>
          <w:rFonts w:ascii="Palatino Linotype" w:hAnsi="Palatino Linotype"/>
          <w:i/>
          <w:iCs/>
          <w:color w:val="000000"/>
          <w:sz w:val="20"/>
          <w:szCs w:val="20"/>
        </w:rPr>
        <w:t xml:space="preserve"> otorgada por los sujetos obligados.</w:t>
      </w:r>
      <w:r w:rsidR="00A215D2">
        <w:rPr>
          <w:rFonts w:ascii="Palatino Linotype" w:hAnsi="Palatino Linotype"/>
          <w:i/>
          <w:iCs/>
          <w:sz w:val="20"/>
          <w:szCs w:val="20"/>
          <w:lang w:eastAsia="es-MX"/>
        </w:rPr>
        <w:t xml:space="preserve"> </w:t>
      </w:r>
      <w:r w:rsidRPr="00EF16F2" w:rsidR="00A215D2">
        <w:rPr>
          <w:rFonts w:ascii="Palatino Linotype" w:hAnsi="Palatino Linotype"/>
          <w:sz w:val="20"/>
          <w:szCs w:val="20"/>
          <w:lang w:eastAsia="es-MX"/>
        </w:rPr>
        <w:t>(Sic)</w:t>
      </w:r>
    </w:p>
    <w:p w:rsidRPr="00E91E2D" w:rsidR="00F21A16" w:rsidP="008A5052" w:rsidRDefault="00F21A16" w14:paraId="126BC90E" w14:textId="77777777">
      <w:pPr>
        <w:autoSpaceDE w:val="0"/>
        <w:autoSpaceDN w:val="0"/>
        <w:adjustRightInd w:val="0"/>
        <w:spacing w:line="360" w:lineRule="auto"/>
        <w:ind w:left="567" w:right="616"/>
        <w:contextualSpacing/>
        <w:jc w:val="both"/>
        <w:rPr>
          <w:rFonts w:ascii="Palatino Linotype" w:hAnsi="Palatino Linotype" w:cs="Tahoma"/>
          <w:sz w:val="20"/>
          <w:szCs w:val="22"/>
        </w:rPr>
      </w:pPr>
    </w:p>
    <w:p w:rsidRPr="00E91E2D" w:rsidR="0072641B" w:rsidP="008A5052" w:rsidRDefault="0072641B" w14:paraId="75D8FEF6" w14:textId="77777777">
      <w:pPr>
        <w:autoSpaceDE w:val="0"/>
        <w:autoSpaceDN w:val="0"/>
        <w:adjustRightInd w:val="0"/>
        <w:spacing w:line="360" w:lineRule="auto"/>
        <w:ind w:left="567" w:right="616"/>
        <w:contextualSpacing/>
        <w:jc w:val="both"/>
        <w:rPr>
          <w:rFonts w:ascii="Palatino Linotype" w:hAnsi="Palatino Linotype" w:cs="Tahoma"/>
          <w:b/>
          <w:sz w:val="20"/>
          <w:szCs w:val="22"/>
        </w:rPr>
      </w:pPr>
      <w:r w:rsidRPr="00E91E2D">
        <w:rPr>
          <w:rFonts w:ascii="Palatino Linotype" w:hAnsi="Palatino Linotype" w:cs="Tahoma"/>
          <w:b/>
          <w:sz w:val="20"/>
          <w:szCs w:val="22"/>
        </w:rPr>
        <w:t>RAZONES O MOTIVOS DE LA INCONFORMIDAD.</w:t>
      </w:r>
    </w:p>
    <w:p w:rsidRPr="00E91E2D" w:rsidR="0072641B" w:rsidP="008A5052" w:rsidRDefault="00D006EA" w14:paraId="20BA0B12" w14:textId="56F846B8">
      <w:pPr>
        <w:autoSpaceDE w:val="0"/>
        <w:autoSpaceDN w:val="0"/>
        <w:adjustRightInd w:val="0"/>
        <w:spacing w:line="360" w:lineRule="auto"/>
        <w:ind w:left="567" w:right="616"/>
        <w:contextualSpacing/>
        <w:jc w:val="both"/>
        <w:rPr>
          <w:rFonts w:ascii="Palatino Linotype" w:hAnsi="Palatino Linotype"/>
          <w:i/>
          <w:iCs/>
          <w:color w:val="000000"/>
          <w:sz w:val="20"/>
          <w:szCs w:val="22"/>
        </w:rPr>
      </w:pPr>
      <w:r w:rsidRPr="00D006EA">
        <w:rPr>
          <w:rFonts w:ascii="Palatino Linotype" w:hAnsi="Palatino Linotype"/>
          <w:i/>
          <w:iCs/>
          <w:color w:val="000000"/>
          <w:sz w:val="20"/>
          <w:szCs w:val="20"/>
        </w:rPr>
        <w:t>Se considera que la respuesta otorgada vulnera mi derecho de acceso a la información, toda vez que el Estado de México es parte de los gobiernos que forman parte del programa subnacional de la OGP y para poder formar parte de él, se tuvieron que generan documentos solicitados en la convocatoria a la que ellos hacen referencia en el Memorándum No. INFOEM/DGTAIPGA/003/2021 (parte de la respuesta enviada). Estos documentos permitirían conocer los datos solicitados.</w:t>
      </w:r>
      <w:r w:rsidR="00EF16F2">
        <w:rPr>
          <w:rFonts w:ascii="Palatino Linotype" w:hAnsi="Palatino Linotype"/>
          <w:i/>
          <w:iCs/>
          <w:color w:val="000000"/>
          <w:sz w:val="20"/>
          <w:szCs w:val="22"/>
        </w:rPr>
        <w:t xml:space="preserve"> </w:t>
      </w:r>
      <w:r w:rsidRPr="00EF16F2" w:rsidR="00934D9A">
        <w:rPr>
          <w:rFonts w:ascii="Palatino Linotype" w:hAnsi="Palatino Linotype"/>
          <w:color w:val="000000"/>
          <w:sz w:val="20"/>
          <w:szCs w:val="22"/>
        </w:rPr>
        <w:t>(</w:t>
      </w:r>
      <w:r w:rsidR="00EF16F2">
        <w:rPr>
          <w:rFonts w:ascii="Palatino Linotype" w:hAnsi="Palatino Linotype"/>
          <w:color w:val="000000"/>
          <w:sz w:val="20"/>
          <w:szCs w:val="22"/>
        </w:rPr>
        <w:t>S</w:t>
      </w:r>
      <w:r w:rsidRPr="00EF16F2" w:rsidR="00934D9A">
        <w:rPr>
          <w:rFonts w:ascii="Palatino Linotype" w:hAnsi="Palatino Linotype"/>
          <w:color w:val="000000"/>
          <w:sz w:val="20"/>
          <w:szCs w:val="22"/>
        </w:rPr>
        <w:t>ic)</w:t>
      </w:r>
    </w:p>
    <w:p w:rsidRPr="00E91E2D" w:rsidR="0072641B" w:rsidP="008A5052" w:rsidRDefault="0072641B" w14:paraId="1C477401" w14:textId="77777777">
      <w:pPr>
        <w:spacing w:line="360" w:lineRule="auto"/>
        <w:contextualSpacing/>
        <w:jc w:val="both"/>
        <w:rPr>
          <w:rFonts w:ascii="Palatino Linotype" w:hAnsi="Palatino Linotype" w:cs="Tahoma"/>
          <w:b/>
          <w:sz w:val="22"/>
          <w:szCs w:val="22"/>
        </w:rPr>
      </w:pPr>
    </w:p>
    <w:p w:rsidRPr="00E91E2D" w:rsidR="0072641B" w:rsidP="008A5052" w:rsidRDefault="00BA61D5" w14:paraId="248618E3" w14:textId="5BABFC48">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I</w:t>
      </w:r>
      <w:r w:rsidRPr="00E91E2D" w:rsidR="0072641B">
        <w:rPr>
          <w:rFonts w:ascii="Palatino Linotype" w:hAnsi="Palatino Linotype" w:cs="Tahoma"/>
          <w:b/>
          <w:sz w:val="22"/>
          <w:szCs w:val="22"/>
        </w:rPr>
        <w:t xml:space="preserve">V. </w:t>
      </w:r>
      <w:r w:rsidRPr="00E91E2D" w:rsidR="0072641B">
        <w:rPr>
          <w:rFonts w:ascii="Palatino Linotype" w:hAnsi="Palatino Linotype" w:eastAsia="Batang" w:cs="Tahoma"/>
          <w:b/>
          <w:bCs/>
          <w:sz w:val="22"/>
          <w:szCs w:val="22"/>
        </w:rPr>
        <w:t xml:space="preserve">Trámite del </w:t>
      </w:r>
      <w:r w:rsidRPr="00E91E2D" w:rsidR="0072641B">
        <w:rPr>
          <w:rFonts w:ascii="Palatino Linotype" w:hAnsi="Palatino Linotype" w:cs="Tahoma"/>
          <w:b/>
          <w:sz w:val="22"/>
          <w:szCs w:val="22"/>
        </w:rPr>
        <w:t xml:space="preserve">Recurso de Revisión </w:t>
      </w:r>
      <w:r w:rsidRPr="00E91E2D" w:rsidR="0072641B">
        <w:rPr>
          <w:rFonts w:ascii="Palatino Linotype" w:hAnsi="Palatino Linotype" w:eastAsia="Batang" w:cs="Tahoma"/>
          <w:b/>
          <w:bCs/>
          <w:sz w:val="22"/>
          <w:szCs w:val="22"/>
        </w:rPr>
        <w:t>ante el Instituto.</w:t>
      </w:r>
    </w:p>
    <w:p w:rsidRPr="00E91E2D" w:rsidR="0072641B" w:rsidP="008A5052" w:rsidRDefault="0072641B" w14:paraId="477594BB" w14:textId="77777777">
      <w:pPr>
        <w:spacing w:line="360" w:lineRule="auto"/>
        <w:contextualSpacing/>
        <w:jc w:val="both"/>
        <w:rPr>
          <w:rFonts w:ascii="Palatino Linotype" w:hAnsi="Palatino Linotype" w:eastAsia="Batang" w:cs="Tahoma"/>
          <w:b/>
          <w:bCs/>
          <w:sz w:val="22"/>
          <w:szCs w:val="22"/>
        </w:rPr>
      </w:pPr>
    </w:p>
    <w:p w:rsidRPr="00E91E2D" w:rsidR="0072641B" w:rsidP="008A5052" w:rsidRDefault="0072641B" w14:paraId="04D7A2BA" w14:textId="77777777">
      <w:pPr>
        <w:spacing w:line="360" w:lineRule="auto"/>
        <w:contextualSpacing/>
        <w:jc w:val="both"/>
        <w:rPr>
          <w:rFonts w:ascii="Palatino Linotype" w:hAnsi="Palatino Linotype" w:eastAsia="Batang" w:cs="Tahoma"/>
          <w:b/>
          <w:bCs/>
          <w:sz w:val="22"/>
          <w:szCs w:val="22"/>
        </w:rPr>
      </w:pPr>
      <w:r w:rsidRPr="00E91E2D">
        <w:rPr>
          <w:rFonts w:ascii="Palatino Linotype" w:hAnsi="Palatino Linotype" w:eastAsia="Batang" w:cs="Tahoma"/>
          <w:b/>
          <w:bCs/>
          <w:sz w:val="22"/>
          <w:szCs w:val="22"/>
        </w:rPr>
        <w:t xml:space="preserve">a) Turno del </w:t>
      </w:r>
      <w:r w:rsidRPr="00E91E2D">
        <w:rPr>
          <w:rFonts w:ascii="Palatino Linotype" w:hAnsi="Palatino Linotype" w:cs="Tahoma"/>
          <w:b/>
          <w:sz w:val="22"/>
          <w:szCs w:val="22"/>
        </w:rPr>
        <w:t>Recurso de Revisión</w:t>
      </w:r>
      <w:r w:rsidRPr="00E91E2D">
        <w:rPr>
          <w:rFonts w:ascii="Palatino Linotype" w:hAnsi="Palatino Linotype" w:eastAsia="Batang" w:cs="Tahoma"/>
          <w:b/>
          <w:bCs/>
          <w:sz w:val="22"/>
          <w:szCs w:val="22"/>
        </w:rPr>
        <w:t xml:space="preserve">. </w:t>
      </w:r>
    </w:p>
    <w:p w:rsidRPr="00E91E2D" w:rsidR="0072641B" w:rsidP="008A5052" w:rsidRDefault="0072641B" w14:paraId="5F8A7669" w14:textId="77777777">
      <w:pPr>
        <w:spacing w:line="360" w:lineRule="auto"/>
        <w:contextualSpacing/>
        <w:jc w:val="both"/>
        <w:rPr>
          <w:rFonts w:ascii="Palatino Linotype" w:hAnsi="Palatino Linotype" w:eastAsia="Batang" w:cs="Tahoma"/>
          <w:bCs/>
          <w:sz w:val="22"/>
          <w:szCs w:val="22"/>
        </w:rPr>
      </w:pPr>
    </w:p>
    <w:p w:rsidRPr="00E91E2D" w:rsidR="0072641B" w:rsidP="008A5052" w:rsidRDefault="0072641B" w14:paraId="5DED86DD" w14:textId="48C5F479">
      <w:pPr>
        <w:spacing w:line="360" w:lineRule="auto"/>
        <w:contextualSpacing/>
        <w:jc w:val="both"/>
        <w:rPr>
          <w:rFonts w:ascii="Palatino Linotype" w:hAnsi="Palatino Linotype" w:eastAsia="Batang" w:cs="Tahoma"/>
          <w:bCs/>
          <w:sz w:val="22"/>
          <w:szCs w:val="22"/>
        </w:rPr>
      </w:pPr>
      <w:r w:rsidRPr="00E91E2D">
        <w:rPr>
          <w:rFonts w:ascii="Palatino Linotype" w:hAnsi="Palatino Linotype" w:eastAsia="Batang" w:cs="Tahoma"/>
          <w:bCs/>
          <w:sz w:val="22"/>
          <w:szCs w:val="22"/>
        </w:rPr>
        <w:t xml:space="preserve">El </w:t>
      </w:r>
      <w:r w:rsidR="00D006EA">
        <w:rPr>
          <w:rFonts w:ascii="Palatino Linotype" w:hAnsi="Palatino Linotype" w:cs="Tahoma"/>
          <w:sz w:val="22"/>
          <w:szCs w:val="22"/>
        </w:rPr>
        <w:t>veintiocho</w:t>
      </w:r>
      <w:r w:rsidRPr="00E91E2D">
        <w:rPr>
          <w:rFonts w:ascii="Palatino Linotype" w:hAnsi="Palatino Linotype" w:cs="Tahoma"/>
          <w:sz w:val="22"/>
          <w:szCs w:val="22"/>
        </w:rPr>
        <w:t xml:space="preserve"> de </w:t>
      </w:r>
      <w:r w:rsidR="00D006EA">
        <w:rPr>
          <w:rFonts w:ascii="Palatino Linotype" w:hAnsi="Palatino Linotype" w:cs="Tahoma"/>
          <w:sz w:val="22"/>
          <w:szCs w:val="22"/>
        </w:rPr>
        <w:t>enero</w:t>
      </w:r>
      <w:r w:rsidRPr="00E91E2D">
        <w:rPr>
          <w:rFonts w:ascii="Palatino Linotype" w:hAnsi="Palatino Linotype" w:cs="Tahoma"/>
          <w:sz w:val="22"/>
          <w:szCs w:val="22"/>
        </w:rPr>
        <w:t xml:space="preserve"> de dos mil veint</w:t>
      </w:r>
      <w:r w:rsidR="00D006EA">
        <w:rPr>
          <w:rFonts w:ascii="Palatino Linotype" w:hAnsi="Palatino Linotype" w:cs="Tahoma"/>
          <w:sz w:val="22"/>
          <w:szCs w:val="22"/>
        </w:rPr>
        <w:t>iuno</w:t>
      </w:r>
      <w:r w:rsidRPr="00E91E2D">
        <w:rPr>
          <w:rFonts w:ascii="Palatino Linotype" w:hAnsi="Palatino Linotype" w:eastAsia="Batang" w:cs="Tahoma"/>
          <w:bCs/>
          <w:sz w:val="22"/>
          <w:szCs w:val="22"/>
        </w:rPr>
        <w:t xml:space="preserve">, el </w:t>
      </w:r>
      <w:r w:rsidRPr="00E91E2D">
        <w:rPr>
          <w:rFonts w:ascii="Palatino Linotype" w:hAnsi="Palatino Linotype" w:cs="Tahoma"/>
          <w:sz w:val="22"/>
          <w:szCs w:val="22"/>
        </w:rPr>
        <w:t>Sistema de Acceso a la Información Mexiquense (SAIMEX),</w:t>
      </w:r>
      <w:r w:rsidRPr="00E91E2D">
        <w:rPr>
          <w:rFonts w:ascii="Palatino Linotype" w:hAnsi="Palatino Linotype" w:eastAsia="Batang" w:cs="Tahoma"/>
          <w:bCs/>
          <w:sz w:val="22"/>
          <w:szCs w:val="22"/>
        </w:rPr>
        <w:t xml:space="preserve"> asignó el número de expediente </w:t>
      </w:r>
      <w:r w:rsidRPr="00E91E2D" w:rsidR="001333E5">
        <w:rPr>
          <w:rFonts w:ascii="Palatino Linotype" w:hAnsi="Palatino Linotype" w:eastAsia="Calibri" w:cs="Tahoma"/>
          <w:b/>
          <w:bCs/>
          <w:sz w:val="22"/>
          <w:szCs w:val="22"/>
          <w:lang w:eastAsia="en-US"/>
        </w:rPr>
        <w:t>0</w:t>
      </w:r>
      <w:r w:rsidR="00D006EA">
        <w:rPr>
          <w:rFonts w:ascii="Palatino Linotype" w:hAnsi="Palatino Linotype" w:eastAsia="Calibri" w:cs="Tahoma"/>
          <w:b/>
          <w:bCs/>
          <w:sz w:val="22"/>
          <w:szCs w:val="22"/>
          <w:lang w:eastAsia="en-US"/>
        </w:rPr>
        <w:t>0191</w:t>
      </w:r>
      <w:r w:rsidRPr="00E91E2D" w:rsidR="001333E5">
        <w:rPr>
          <w:rFonts w:ascii="Palatino Linotype" w:hAnsi="Palatino Linotype" w:eastAsia="Calibri" w:cs="Tahoma"/>
          <w:b/>
          <w:bCs/>
          <w:sz w:val="22"/>
          <w:szCs w:val="22"/>
          <w:lang w:eastAsia="en-US"/>
        </w:rPr>
        <w:t>/INFOEM/IP/RR/202</w:t>
      </w:r>
      <w:r w:rsidR="00D006EA">
        <w:rPr>
          <w:rFonts w:ascii="Palatino Linotype" w:hAnsi="Palatino Linotype" w:eastAsia="Calibri" w:cs="Tahoma"/>
          <w:b/>
          <w:bCs/>
          <w:sz w:val="22"/>
          <w:szCs w:val="22"/>
          <w:lang w:eastAsia="en-US"/>
        </w:rPr>
        <w:t>1</w:t>
      </w:r>
      <w:r w:rsidRPr="00E91E2D">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E91E2D">
        <w:rPr>
          <w:rFonts w:ascii="Palatino Linotype" w:hAnsi="Palatino Linotype" w:eastAsia="Batang" w:cs="Tahoma"/>
          <w:b/>
          <w:bCs/>
          <w:sz w:val="22"/>
          <w:szCs w:val="22"/>
        </w:rPr>
        <w:t>Comisionado Ponente</w:t>
      </w:r>
      <w:r w:rsidRPr="00E91E2D" w:rsidR="001333E5">
        <w:rPr>
          <w:rFonts w:ascii="Palatino Linotype" w:hAnsi="Palatino Linotype" w:eastAsia="Batang" w:cs="Tahoma"/>
          <w:b/>
          <w:bCs/>
          <w:sz w:val="22"/>
          <w:szCs w:val="22"/>
        </w:rPr>
        <w:t xml:space="preserve"> </w:t>
      </w:r>
      <w:r w:rsidRPr="00E91E2D" w:rsidR="00E66210">
        <w:rPr>
          <w:rFonts w:ascii="Palatino Linotype" w:hAnsi="Palatino Linotype" w:eastAsia="Batang" w:cs="Tahoma"/>
          <w:b/>
          <w:bCs/>
          <w:sz w:val="22"/>
          <w:szCs w:val="22"/>
        </w:rPr>
        <w:t>Luis Gustavo Parra Noriega</w:t>
      </w:r>
      <w:r w:rsidRPr="00E91E2D">
        <w:rPr>
          <w:rFonts w:ascii="Palatino Linotype" w:hAnsi="Palatino Linotype" w:eastAsia="Batang" w:cs="Tahoma"/>
          <w:bCs/>
          <w:sz w:val="22"/>
          <w:szCs w:val="22"/>
        </w:rPr>
        <w:t xml:space="preserve">, para los efectos del </w:t>
      </w:r>
      <w:r w:rsidRPr="00E91E2D">
        <w:rPr>
          <w:rFonts w:ascii="Palatino Linotype" w:hAnsi="Palatino Linotype" w:eastAsia="Batang" w:cs="Tahoma"/>
          <w:bCs/>
          <w:sz w:val="22"/>
          <w:szCs w:val="22"/>
        </w:rPr>
        <w:lastRenderedPageBreak/>
        <w:t>artículo 185, fracción I de la Ley de Transparencia y Acceso a la Información Pública del Estado de México y Municipios.</w:t>
      </w:r>
    </w:p>
    <w:p w:rsidRPr="00E91E2D" w:rsidR="0072641B" w:rsidP="008A5052" w:rsidRDefault="0072641B" w14:paraId="7C5BBBA0" w14:textId="77777777">
      <w:pPr>
        <w:spacing w:line="360" w:lineRule="auto"/>
        <w:contextualSpacing/>
        <w:jc w:val="both"/>
        <w:rPr>
          <w:rFonts w:ascii="Palatino Linotype" w:hAnsi="Palatino Linotype" w:eastAsia="Batang" w:cs="Tahoma"/>
          <w:b/>
          <w:bCs/>
          <w:sz w:val="22"/>
          <w:szCs w:val="22"/>
        </w:rPr>
      </w:pPr>
    </w:p>
    <w:p w:rsidRPr="00E91E2D" w:rsidR="0072641B" w:rsidP="008A5052" w:rsidRDefault="0072641B" w14:paraId="6639E62E" w14:textId="77777777">
      <w:pPr>
        <w:spacing w:line="360" w:lineRule="auto"/>
        <w:contextualSpacing/>
        <w:jc w:val="both"/>
        <w:rPr>
          <w:rFonts w:ascii="Palatino Linotype" w:hAnsi="Palatino Linotype" w:eastAsia="Batang" w:cs="Tahoma"/>
          <w:b/>
          <w:bCs/>
          <w:sz w:val="22"/>
          <w:szCs w:val="22"/>
          <w:lang w:val="es-ES_tradnl"/>
        </w:rPr>
      </w:pPr>
      <w:r w:rsidRPr="00E91E2D">
        <w:rPr>
          <w:rFonts w:ascii="Palatino Linotype" w:hAnsi="Palatino Linotype" w:eastAsia="Batang" w:cs="Tahoma"/>
          <w:b/>
          <w:bCs/>
          <w:sz w:val="22"/>
          <w:szCs w:val="22"/>
        </w:rPr>
        <w:t xml:space="preserve">b) Admisión del </w:t>
      </w:r>
      <w:r w:rsidRPr="00E91E2D">
        <w:rPr>
          <w:rFonts w:ascii="Palatino Linotype" w:hAnsi="Palatino Linotype" w:cs="Tahoma"/>
          <w:b/>
          <w:sz w:val="22"/>
          <w:szCs w:val="22"/>
        </w:rPr>
        <w:t>Recurso de Revisión</w:t>
      </w:r>
      <w:r w:rsidRPr="00E91E2D">
        <w:rPr>
          <w:rFonts w:ascii="Palatino Linotype" w:hAnsi="Palatino Linotype" w:eastAsia="Batang" w:cs="Tahoma"/>
          <w:b/>
          <w:bCs/>
          <w:sz w:val="22"/>
          <w:szCs w:val="22"/>
          <w:lang w:val="es-ES_tradnl"/>
        </w:rPr>
        <w:t xml:space="preserve">. </w:t>
      </w:r>
    </w:p>
    <w:p w:rsidRPr="00E91E2D" w:rsidR="0072641B" w:rsidP="008A5052" w:rsidRDefault="0072641B" w14:paraId="564052B1" w14:textId="77777777">
      <w:pPr>
        <w:spacing w:line="360" w:lineRule="auto"/>
        <w:contextualSpacing/>
        <w:jc w:val="both"/>
        <w:rPr>
          <w:rFonts w:ascii="Palatino Linotype" w:hAnsi="Palatino Linotype" w:eastAsia="Batang" w:cs="Tahoma"/>
          <w:b/>
          <w:bCs/>
          <w:sz w:val="22"/>
          <w:szCs w:val="22"/>
          <w:lang w:val="es-ES_tradnl"/>
        </w:rPr>
      </w:pPr>
    </w:p>
    <w:p w:rsidRPr="00E91E2D" w:rsidR="0072641B" w:rsidP="008A5052" w:rsidRDefault="001333E5" w14:paraId="7CB14449" w14:textId="2DF550E5">
      <w:pPr>
        <w:spacing w:line="360" w:lineRule="auto"/>
        <w:contextualSpacing/>
        <w:jc w:val="both"/>
        <w:rPr>
          <w:rFonts w:ascii="Palatino Linotype" w:hAnsi="Palatino Linotype" w:eastAsia="Batang" w:cs="Tahoma"/>
          <w:bCs/>
          <w:sz w:val="22"/>
          <w:szCs w:val="22"/>
          <w:lang w:val="es-ES_tradnl"/>
        </w:rPr>
      </w:pPr>
      <w:r w:rsidRPr="00E91E2D">
        <w:rPr>
          <w:rFonts w:ascii="Palatino Linotype" w:hAnsi="Palatino Linotype" w:cs="Tahoma"/>
          <w:bCs/>
          <w:sz w:val="22"/>
          <w:szCs w:val="22"/>
        </w:rPr>
        <w:t xml:space="preserve">El </w:t>
      </w:r>
      <w:r w:rsidR="00D006EA">
        <w:rPr>
          <w:rFonts w:ascii="Palatino Linotype" w:hAnsi="Palatino Linotype" w:cs="Tahoma"/>
          <w:bCs/>
          <w:sz w:val="22"/>
          <w:szCs w:val="22"/>
        </w:rPr>
        <w:t>cuatro</w:t>
      </w:r>
      <w:r w:rsidRPr="00E91E2D" w:rsidR="0072641B">
        <w:rPr>
          <w:rFonts w:ascii="Palatino Linotype" w:hAnsi="Palatino Linotype" w:cs="Tahoma"/>
          <w:bCs/>
          <w:sz w:val="22"/>
          <w:szCs w:val="22"/>
        </w:rPr>
        <w:t xml:space="preserve"> de </w:t>
      </w:r>
      <w:r w:rsidR="00D006EA">
        <w:rPr>
          <w:rFonts w:ascii="Palatino Linotype" w:hAnsi="Palatino Linotype" w:cs="Tahoma"/>
          <w:bCs/>
          <w:sz w:val="22"/>
          <w:szCs w:val="22"/>
        </w:rPr>
        <w:t>febrero</w:t>
      </w:r>
      <w:r w:rsidRPr="00E91E2D" w:rsidR="0072641B">
        <w:rPr>
          <w:rFonts w:ascii="Palatino Linotype" w:hAnsi="Palatino Linotype" w:cs="Tahoma"/>
          <w:bCs/>
          <w:sz w:val="22"/>
          <w:szCs w:val="22"/>
        </w:rPr>
        <w:t xml:space="preserve"> de dos mil veint</w:t>
      </w:r>
      <w:r w:rsidR="00D006EA">
        <w:rPr>
          <w:rFonts w:ascii="Palatino Linotype" w:hAnsi="Palatino Linotype" w:cs="Tahoma"/>
          <w:bCs/>
          <w:sz w:val="22"/>
          <w:szCs w:val="22"/>
        </w:rPr>
        <w:t>iuno</w:t>
      </w:r>
      <w:r w:rsidRPr="00E91E2D" w:rsidR="0072641B">
        <w:rPr>
          <w:rFonts w:ascii="Palatino Linotype" w:hAnsi="Palatino Linotype" w:cs="Tahoma"/>
          <w:bCs/>
          <w:sz w:val="22"/>
          <w:szCs w:val="22"/>
        </w:rPr>
        <w:t xml:space="preserve">, se acordó la admisión del </w:t>
      </w:r>
      <w:r w:rsidRPr="00E91E2D" w:rsidR="0072641B">
        <w:rPr>
          <w:rFonts w:ascii="Palatino Linotype" w:hAnsi="Palatino Linotype" w:eastAsia="Batang" w:cs="Tahoma"/>
          <w:bCs/>
          <w:sz w:val="22"/>
          <w:szCs w:val="22"/>
          <w:lang w:val="es-ES_tradnl"/>
        </w:rPr>
        <w:t>Recurso de Revisión interpuesto por la Recurrente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E91E2D" w:rsidR="0072641B" w:rsidP="008A5052" w:rsidRDefault="0072641B" w14:paraId="3795AB9E" w14:textId="77777777">
      <w:pPr>
        <w:spacing w:line="360" w:lineRule="auto"/>
        <w:contextualSpacing/>
        <w:jc w:val="both"/>
        <w:rPr>
          <w:rFonts w:ascii="Palatino Linotype" w:hAnsi="Palatino Linotype" w:cs="Tahoma"/>
          <w:b/>
          <w:sz w:val="22"/>
          <w:szCs w:val="22"/>
        </w:rPr>
      </w:pPr>
    </w:p>
    <w:p w:rsidR="00E66210" w:rsidP="008A5052" w:rsidRDefault="0072641B" w14:paraId="329943C6" w14:textId="26D01414">
      <w:pPr>
        <w:spacing w:line="360" w:lineRule="auto"/>
        <w:contextualSpacing/>
        <w:jc w:val="both"/>
        <w:rPr>
          <w:rFonts w:ascii="Palatino Linotype" w:hAnsi="Palatino Linotype" w:cs="Tahoma"/>
          <w:b/>
          <w:sz w:val="22"/>
          <w:szCs w:val="22"/>
        </w:rPr>
      </w:pPr>
      <w:r w:rsidRPr="00E91E2D">
        <w:rPr>
          <w:rFonts w:ascii="Palatino Linotype" w:hAnsi="Palatino Linotype" w:cs="Tahoma"/>
          <w:b/>
          <w:sz w:val="22"/>
          <w:szCs w:val="22"/>
        </w:rPr>
        <w:t>c) Infor</w:t>
      </w:r>
      <w:r w:rsidRPr="00E91E2D" w:rsidR="00E66210">
        <w:rPr>
          <w:rFonts w:ascii="Palatino Linotype" w:hAnsi="Palatino Linotype" w:cs="Tahoma"/>
          <w:b/>
          <w:sz w:val="22"/>
          <w:szCs w:val="22"/>
        </w:rPr>
        <w:t>me Justificado.</w:t>
      </w:r>
    </w:p>
    <w:p w:rsidRPr="00E91E2D" w:rsidR="00D05D5A" w:rsidP="008A5052" w:rsidRDefault="00D05D5A" w14:paraId="0E9423DB" w14:textId="77777777">
      <w:pPr>
        <w:spacing w:line="360" w:lineRule="auto"/>
        <w:contextualSpacing/>
        <w:jc w:val="both"/>
        <w:rPr>
          <w:rFonts w:ascii="Palatino Linotype" w:hAnsi="Palatino Linotype" w:cs="Tahoma"/>
          <w:b/>
          <w:sz w:val="22"/>
          <w:szCs w:val="22"/>
        </w:rPr>
      </w:pPr>
    </w:p>
    <w:p w:rsidR="00E40278" w:rsidP="00E40278" w:rsidRDefault="00E40278" w14:paraId="3F49AA4F" w14:textId="787205B2">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fecha dieciocho de febrero de dos mil veintiuno, a través de </w:t>
      </w:r>
      <w:r>
        <w:rPr>
          <w:rFonts w:ascii="Palatino Linotype" w:hAnsi="Palatino Linotype" w:eastAsia="Batang" w:cs="Tahoma"/>
          <w:bCs/>
          <w:sz w:val="22"/>
          <w:szCs w:val="22"/>
          <w:lang w:val="es-ES_tradnl"/>
        </w:rPr>
        <w:t xml:space="preserve">Sistema de Acceso a la Información Mexiquense (SAIMEX), </w:t>
      </w:r>
      <w:r>
        <w:rPr>
          <w:rFonts w:ascii="Palatino Linotype" w:hAnsi="Palatino Linotype" w:cs="Tahoma"/>
          <w:sz w:val="22"/>
          <w:szCs w:val="22"/>
        </w:rPr>
        <w:t xml:space="preserve">el Sujeto Obligado rindió informe justificado, a través de </w:t>
      </w:r>
      <w:r w:rsidRPr="005C51E8">
        <w:rPr>
          <w:rFonts w:ascii="Palatino Linotype" w:hAnsi="Palatino Linotype" w:cs="Tahoma"/>
          <w:sz w:val="22"/>
          <w:szCs w:val="22"/>
        </w:rPr>
        <w:t xml:space="preserve">archivos en formato </w:t>
      </w:r>
      <w:proofErr w:type="spellStart"/>
      <w:r w:rsidRPr="005C51E8">
        <w:rPr>
          <w:rFonts w:ascii="Palatino Linotype" w:hAnsi="Palatino Linotype" w:cs="Tahoma"/>
          <w:i/>
          <w:sz w:val="22"/>
          <w:szCs w:val="22"/>
        </w:rPr>
        <w:t>p</w:t>
      </w:r>
      <w:r w:rsidRPr="005C51E8" w:rsidR="00D05D5A">
        <w:rPr>
          <w:rFonts w:ascii="Palatino Linotype" w:hAnsi="Palatino Linotype" w:cs="Tahoma"/>
          <w:i/>
          <w:sz w:val="22"/>
          <w:szCs w:val="22"/>
        </w:rPr>
        <w:t>df</w:t>
      </w:r>
      <w:proofErr w:type="spellEnd"/>
      <w:r w:rsidRPr="005C51E8" w:rsidR="00D05D5A">
        <w:rPr>
          <w:rFonts w:ascii="Palatino Linotype" w:hAnsi="Palatino Linotype" w:cs="Tahoma"/>
          <w:sz w:val="22"/>
          <w:szCs w:val="22"/>
        </w:rPr>
        <w:t xml:space="preserve"> y un archivo en formato </w:t>
      </w:r>
      <w:r w:rsidRPr="005C51E8" w:rsidR="00D05D5A">
        <w:rPr>
          <w:rFonts w:ascii="Palatino Linotype" w:hAnsi="Palatino Linotype" w:cs="Tahoma"/>
          <w:i/>
          <w:sz w:val="22"/>
          <w:szCs w:val="22"/>
        </w:rPr>
        <w:t>png</w:t>
      </w:r>
      <w:r w:rsidRPr="005C51E8" w:rsidR="00D05D5A">
        <w:rPr>
          <w:rFonts w:ascii="Palatino Linotype" w:hAnsi="Palatino Linotype" w:cs="Tahoma"/>
          <w:sz w:val="22"/>
          <w:szCs w:val="22"/>
        </w:rPr>
        <w:t>;</w:t>
      </w:r>
      <w:r w:rsidR="00D05D5A">
        <w:rPr>
          <w:rFonts w:ascii="Palatino Linotype" w:hAnsi="Palatino Linotype" w:cs="Tahoma"/>
          <w:sz w:val="22"/>
          <w:szCs w:val="22"/>
        </w:rPr>
        <w:t xml:space="preserve"> los cuales contienen </w:t>
      </w:r>
      <w:r>
        <w:rPr>
          <w:rFonts w:ascii="Palatino Linotype" w:hAnsi="Palatino Linotype" w:cs="Tahoma"/>
          <w:sz w:val="22"/>
          <w:szCs w:val="22"/>
        </w:rPr>
        <w:t>lo siguiente:</w:t>
      </w:r>
    </w:p>
    <w:p w:rsidR="00E40278" w:rsidP="00E40278" w:rsidRDefault="00E40278" w14:paraId="38814C87" w14:textId="77777777">
      <w:pPr>
        <w:spacing w:line="360" w:lineRule="auto"/>
        <w:jc w:val="both"/>
        <w:rPr>
          <w:rFonts w:ascii="Palatino Linotype" w:hAnsi="Palatino Linotype" w:cs="Tahoma"/>
          <w:sz w:val="22"/>
          <w:szCs w:val="22"/>
        </w:rPr>
      </w:pPr>
    </w:p>
    <w:p w:rsidR="002259DF" w:rsidP="00712A3D" w:rsidRDefault="002259DF" w14:paraId="070EA305" w14:textId="44A87F09">
      <w:pPr>
        <w:numPr>
          <w:ilvl w:val="0"/>
          <w:numId w:val="19"/>
        </w:numPr>
        <w:spacing w:line="360" w:lineRule="auto"/>
        <w:ind w:left="567"/>
        <w:contextualSpacing/>
        <w:jc w:val="both"/>
        <w:rPr>
          <w:rFonts w:ascii="Palatino Linotype" w:hAnsi="Palatino Linotype" w:cs="Tahoma"/>
          <w:sz w:val="22"/>
          <w:szCs w:val="22"/>
        </w:rPr>
      </w:pPr>
      <w:r>
        <w:rPr>
          <w:rFonts w:ascii="Palatino Linotype" w:hAnsi="Palatino Linotype" w:cs="Tahoma"/>
          <w:sz w:val="22"/>
          <w:szCs w:val="22"/>
        </w:rPr>
        <w:t>I</w:t>
      </w:r>
      <w:r w:rsidRPr="0052542C">
        <w:rPr>
          <w:rFonts w:ascii="Palatino Linotype" w:hAnsi="Palatino Linotype" w:cs="Tahoma"/>
          <w:b/>
          <w:sz w:val="22"/>
          <w:szCs w:val="22"/>
        </w:rPr>
        <w:t xml:space="preserve">nforme Justificado, suscrito por la Titular de la Unidad de Transparencia </w:t>
      </w:r>
      <w:r>
        <w:rPr>
          <w:rFonts w:ascii="Palatino Linotype" w:hAnsi="Palatino Linotype" w:cs="Tahoma"/>
          <w:sz w:val="22"/>
          <w:szCs w:val="22"/>
        </w:rPr>
        <w:t>del Sujeto Obligado, a través del cual informó lo siguiente:</w:t>
      </w:r>
    </w:p>
    <w:p w:rsidR="002259DF" w:rsidP="002259DF" w:rsidRDefault="002259DF" w14:paraId="3A5F552A" w14:textId="1E9A60ED">
      <w:pPr>
        <w:numPr>
          <w:ilvl w:val="0"/>
          <w:numId w:val="20"/>
        </w:numPr>
        <w:spacing w:line="360" w:lineRule="auto"/>
        <w:contextualSpacing/>
        <w:jc w:val="both"/>
        <w:rPr>
          <w:rFonts w:ascii="Palatino Linotype" w:hAnsi="Palatino Linotype" w:cs="Tahoma"/>
          <w:sz w:val="22"/>
          <w:szCs w:val="22"/>
        </w:rPr>
      </w:pPr>
      <w:r>
        <w:rPr>
          <w:rFonts w:ascii="Palatino Linotype" w:hAnsi="Palatino Linotype" w:cs="Tahoma"/>
          <w:sz w:val="22"/>
          <w:szCs w:val="22"/>
        </w:rPr>
        <w:t>Que los requerimientos de información que versan respecto al presupuesto, deben tenerse por colmados al ser hechos consentidos ya que no fueron recurridos.</w:t>
      </w:r>
    </w:p>
    <w:p w:rsidR="002259DF" w:rsidP="002259DF" w:rsidRDefault="002259DF" w14:paraId="43A7FCCF" w14:textId="10CC2938">
      <w:pPr>
        <w:numPr>
          <w:ilvl w:val="0"/>
          <w:numId w:val="20"/>
        </w:num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 xml:space="preserve">Que por cuanto hace a los puntos relacionados con la </w:t>
      </w:r>
      <w:r w:rsidRPr="00340B04">
        <w:rPr>
          <w:rFonts w:ascii="Palatino Linotype" w:hAnsi="Palatino Linotype" w:cs="Tahoma"/>
          <w:i/>
          <w:sz w:val="22"/>
          <w:szCs w:val="22"/>
        </w:rPr>
        <w:t>OGP</w:t>
      </w:r>
      <w:r>
        <w:rPr>
          <w:rFonts w:ascii="Palatino Linotype" w:hAnsi="Palatino Linotype" w:cs="Tahoma"/>
          <w:sz w:val="22"/>
          <w:szCs w:val="22"/>
        </w:rPr>
        <w:t>, la Directora</w:t>
      </w:r>
      <w:r w:rsidR="00340B04">
        <w:rPr>
          <w:rFonts w:ascii="Palatino Linotype" w:hAnsi="Palatino Linotype" w:cs="Tahoma"/>
          <w:sz w:val="22"/>
          <w:szCs w:val="22"/>
        </w:rPr>
        <w:t xml:space="preserve"> General</w:t>
      </w:r>
      <w:r>
        <w:rPr>
          <w:rFonts w:ascii="Palatino Linotype" w:hAnsi="Palatino Linotype" w:cs="Tahoma"/>
          <w:sz w:val="22"/>
          <w:szCs w:val="22"/>
        </w:rPr>
        <w:t xml:space="preserve"> de Transparencia, Acceso a la Información</w:t>
      </w:r>
      <w:r w:rsidR="00340B04">
        <w:rPr>
          <w:rFonts w:ascii="Palatino Linotype" w:hAnsi="Palatino Linotype" w:cs="Tahoma"/>
          <w:sz w:val="22"/>
          <w:szCs w:val="22"/>
        </w:rPr>
        <w:t xml:space="preserve"> Pública</w:t>
      </w:r>
      <w:r>
        <w:rPr>
          <w:rFonts w:ascii="Palatino Linotype" w:hAnsi="Palatino Linotype" w:cs="Tahoma"/>
          <w:sz w:val="22"/>
          <w:szCs w:val="22"/>
        </w:rPr>
        <w:t xml:space="preserve"> y Gobierno Abierto, se pronunció respecto a los motivos de </w:t>
      </w:r>
      <w:r w:rsidR="0052542C">
        <w:rPr>
          <w:rFonts w:ascii="Palatino Linotype" w:hAnsi="Palatino Linotype" w:cs="Tahoma"/>
          <w:sz w:val="22"/>
          <w:szCs w:val="22"/>
        </w:rPr>
        <w:t>informalidad</w:t>
      </w:r>
      <w:r>
        <w:rPr>
          <w:rFonts w:ascii="Palatino Linotype" w:hAnsi="Palatino Linotype" w:cs="Tahoma"/>
          <w:sz w:val="22"/>
          <w:szCs w:val="22"/>
        </w:rPr>
        <w:t>, por tanto mencionó:</w:t>
      </w:r>
    </w:p>
    <w:p w:rsidR="002259DF" w:rsidP="002259DF" w:rsidRDefault="002259DF" w14:paraId="10EA9933" w14:textId="36E0300D">
      <w:pPr>
        <w:numPr>
          <w:ilvl w:val="0"/>
          <w:numId w:val="21"/>
        </w:numPr>
        <w:spacing w:line="360" w:lineRule="auto"/>
        <w:contextualSpacing/>
        <w:jc w:val="both"/>
        <w:rPr>
          <w:rFonts w:ascii="Palatino Linotype" w:hAnsi="Palatino Linotype" w:cs="Tahoma"/>
          <w:sz w:val="22"/>
          <w:szCs w:val="22"/>
        </w:rPr>
      </w:pPr>
      <w:r>
        <w:rPr>
          <w:rFonts w:ascii="Palatino Linotype" w:hAnsi="Palatino Linotype" w:cs="Tahoma"/>
          <w:sz w:val="22"/>
          <w:szCs w:val="22"/>
        </w:rPr>
        <w:t>Que por cuanto hace al requerimiento 1 y 2, que comprende los documentos presentados a la</w:t>
      </w:r>
      <w:r w:rsidRPr="00340B04">
        <w:rPr>
          <w:rFonts w:ascii="Palatino Linotype" w:hAnsi="Palatino Linotype" w:cs="Tahoma"/>
          <w:i/>
          <w:sz w:val="22"/>
          <w:szCs w:val="22"/>
        </w:rPr>
        <w:t xml:space="preserve"> OGP </w:t>
      </w:r>
      <w:r>
        <w:rPr>
          <w:rFonts w:ascii="Palatino Linotype" w:hAnsi="Palatino Linotype" w:cs="Tahoma"/>
          <w:sz w:val="22"/>
          <w:szCs w:val="22"/>
        </w:rPr>
        <w:t xml:space="preserve">para formar parte y aquellos que la </w:t>
      </w:r>
      <w:r w:rsidRPr="00340B04">
        <w:rPr>
          <w:rFonts w:ascii="Palatino Linotype" w:hAnsi="Palatino Linotype" w:cs="Tahoma"/>
          <w:i/>
          <w:sz w:val="22"/>
          <w:szCs w:val="22"/>
        </w:rPr>
        <w:t>OGP</w:t>
      </w:r>
      <w:r>
        <w:rPr>
          <w:rFonts w:ascii="Palatino Linotype" w:hAnsi="Palatino Linotype" w:cs="Tahoma"/>
          <w:sz w:val="22"/>
          <w:szCs w:val="22"/>
        </w:rPr>
        <w:t xml:space="preserve"> envió al Sujeto Obligado; se tiene que el </w:t>
      </w:r>
      <w:r w:rsidRPr="001F670E">
        <w:rPr>
          <w:rFonts w:ascii="Palatino Linotype" w:hAnsi="Palatino Linotype" w:cs="Tahoma"/>
          <w:b/>
          <w:bCs/>
          <w:sz w:val="22"/>
          <w:szCs w:val="22"/>
        </w:rPr>
        <w:t xml:space="preserve">INFOEM es un órgano </w:t>
      </w:r>
      <w:r w:rsidRPr="001F670E" w:rsidR="0052542C">
        <w:rPr>
          <w:rFonts w:ascii="Palatino Linotype" w:hAnsi="Palatino Linotype" w:cs="Tahoma"/>
          <w:b/>
          <w:bCs/>
          <w:sz w:val="22"/>
          <w:szCs w:val="22"/>
        </w:rPr>
        <w:t>autónomo</w:t>
      </w:r>
      <w:r w:rsidRPr="001F670E">
        <w:rPr>
          <w:rFonts w:ascii="Palatino Linotype" w:hAnsi="Palatino Linotype" w:cs="Tahoma"/>
          <w:b/>
          <w:bCs/>
          <w:sz w:val="22"/>
          <w:szCs w:val="22"/>
        </w:rPr>
        <w:t xml:space="preserve"> y que no ha presentado ninguna documentación </w:t>
      </w:r>
      <w:r w:rsidRPr="001F670E" w:rsidR="0052542C">
        <w:rPr>
          <w:rFonts w:ascii="Palatino Linotype" w:hAnsi="Palatino Linotype" w:cs="Tahoma"/>
          <w:b/>
          <w:bCs/>
          <w:sz w:val="22"/>
          <w:szCs w:val="22"/>
        </w:rPr>
        <w:t>para</w:t>
      </w:r>
      <w:r w:rsidRPr="001F670E">
        <w:rPr>
          <w:rFonts w:ascii="Palatino Linotype" w:hAnsi="Palatino Linotype" w:cs="Tahoma"/>
          <w:b/>
          <w:bCs/>
          <w:sz w:val="22"/>
          <w:szCs w:val="22"/>
        </w:rPr>
        <w:t xml:space="preserve"> formar parte de dicha Alianza de Gobierno Abierto, tampoco llevo a cabo ninguna solicitud o petición para formar parte, por </w:t>
      </w:r>
      <w:r w:rsidRPr="001F670E" w:rsidR="001F670E">
        <w:rPr>
          <w:rFonts w:ascii="Palatino Linotype" w:hAnsi="Palatino Linotype" w:cs="Tahoma"/>
          <w:b/>
          <w:bCs/>
          <w:sz w:val="22"/>
          <w:szCs w:val="22"/>
        </w:rPr>
        <w:t>tanto,</w:t>
      </w:r>
      <w:r w:rsidRPr="001F670E">
        <w:rPr>
          <w:rFonts w:ascii="Palatino Linotype" w:hAnsi="Palatino Linotype" w:cs="Tahoma"/>
          <w:b/>
          <w:bCs/>
          <w:sz w:val="22"/>
          <w:szCs w:val="22"/>
        </w:rPr>
        <w:t xml:space="preserve"> se trata de información que no se generó.</w:t>
      </w:r>
    </w:p>
    <w:p w:rsidRPr="001F670E" w:rsidR="002259DF" w:rsidP="002259DF" w:rsidRDefault="0052542C" w14:paraId="2764F809" w14:textId="3783F016">
      <w:pPr>
        <w:numPr>
          <w:ilvl w:val="0"/>
          <w:numId w:val="21"/>
        </w:numPr>
        <w:spacing w:line="360" w:lineRule="auto"/>
        <w:contextualSpacing/>
        <w:jc w:val="both"/>
        <w:rPr>
          <w:rFonts w:ascii="Palatino Linotype" w:hAnsi="Palatino Linotype" w:cs="Tahoma"/>
          <w:b/>
          <w:bCs/>
          <w:sz w:val="22"/>
          <w:szCs w:val="22"/>
        </w:rPr>
      </w:pPr>
      <w:r>
        <w:rPr>
          <w:rFonts w:ascii="Palatino Linotype" w:hAnsi="Palatino Linotype" w:cs="Tahoma"/>
          <w:sz w:val="22"/>
          <w:szCs w:val="22"/>
        </w:rPr>
        <w:t xml:space="preserve">Que respecto al requerimiento número 3, respecto al nombre de las organizaciones de sociedad civil para acompañar el proceso en la </w:t>
      </w:r>
      <w:r w:rsidRPr="00340B04">
        <w:rPr>
          <w:rFonts w:ascii="Palatino Linotype" w:hAnsi="Palatino Linotype" w:cs="Tahoma"/>
          <w:i/>
          <w:sz w:val="22"/>
          <w:szCs w:val="22"/>
        </w:rPr>
        <w:t>OGP</w:t>
      </w:r>
      <w:r>
        <w:rPr>
          <w:rFonts w:ascii="Palatino Linotype" w:hAnsi="Palatino Linotype" w:cs="Tahoma"/>
          <w:sz w:val="22"/>
          <w:szCs w:val="22"/>
        </w:rPr>
        <w:t xml:space="preserve"> y la documentación generada por ellas para ser incorporadas a dicho programa; se precisó que </w:t>
      </w:r>
      <w:r w:rsidRPr="001F670E">
        <w:rPr>
          <w:rFonts w:ascii="Palatino Linotype" w:hAnsi="Palatino Linotype" w:cs="Tahoma"/>
          <w:b/>
          <w:bCs/>
          <w:sz w:val="22"/>
          <w:szCs w:val="22"/>
        </w:rPr>
        <w:t xml:space="preserve">el Sujeto Obligado no guarda relación con el </w:t>
      </w:r>
      <w:r w:rsidRPr="001F670E">
        <w:rPr>
          <w:rFonts w:ascii="Palatino Linotype" w:hAnsi="Palatino Linotype" w:cs="Tahoma"/>
          <w:b/>
          <w:bCs/>
          <w:i/>
          <w:sz w:val="22"/>
          <w:szCs w:val="22"/>
        </w:rPr>
        <w:t>OGP</w:t>
      </w:r>
      <w:r w:rsidRPr="001F670E">
        <w:rPr>
          <w:rFonts w:ascii="Palatino Linotype" w:hAnsi="Palatino Linotype" w:cs="Tahoma"/>
          <w:b/>
          <w:bCs/>
          <w:sz w:val="22"/>
          <w:szCs w:val="22"/>
        </w:rPr>
        <w:t xml:space="preserve"> ya que son organismos distintos y </w:t>
      </w:r>
      <w:r w:rsidRPr="001F670E" w:rsidR="001F670E">
        <w:rPr>
          <w:rFonts w:ascii="Palatino Linotype" w:hAnsi="Palatino Linotype" w:cs="Tahoma"/>
          <w:b/>
          <w:bCs/>
          <w:sz w:val="22"/>
          <w:szCs w:val="22"/>
        </w:rPr>
        <w:t>que,</w:t>
      </w:r>
      <w:r w:rsidRPr="001F670E">
        <w:rPr>
          <w:rFonts w:ascii="Palatino Linotype" w:hAnsi="Palatino Linotype" w:cs="Tahoma"/>
          <w:b/>
          <w:bCs/>
          <w:sz w:val="22"/>
          <w:szCs w:val="22"/>
        </w:rPr>
        <w:t xml:space="preserve"> por tanto, la información solicitada no forma parte de las competencias del INFOEM.</w:t>
      </w:r>
    </w:p>
    <w:p w:rsidR="0052542C" w:rsidP="002259DF" w:rsidRDefault="0052542C" w14:paraId="444C32D1" w14:textId="72A27E92">
      <w:pPr>
        <w:numPr>
          <w:ilvl w:val="0"/>
          <w:numId w:val="21"/>
        </w:num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Que derivado del punto anterior el Comité de Transparencia del </w:t>
      </w:r>
      <w:r w:rsidRPr="0052542C">
        <w:rPr>
          <w:rFonts w:ascii="Palatino Linotype" w:hAnsi="Palatino Linotype" w:cs="Tahoma"/>
          <w:sz w:val="22"/>
          <w:szCs w:val="22"/>
        </w:rPr>
        <w:t>Instituto de Transparencia, Acceso a la Información Pública y Protección de Datos Personales del Estado de México y Municipios</w:t>
      </w:r>
      <w:r>
        <w:rPr>
          <w:rFonts w:ascii="Palatino Linotype" w:hAnsi="Palatino Linotype" w:cs="Tahoma"/>
          <w:sz w:val="22"/>
          <w:szCs w:val="22"/>
        </w:rPr>
        <w:t xml:space="preserve">, emitió el acuerdo ACT/INFOEM/ORD/COMT/03ª/2021/TERCERO, durante su Tercera Sesión Ordinaria; en el que declararon la incompetencia para conocer de la información solicitada relacionada con la </w:t>
      </w:r>
      <w:r w:rsidRPr="00340B04">
        <w:rPr>
          <w:rFonts w:ascii="Palatino Linotype" w:hAnsi="Palatino Linotype" w:cs="Tahoma"/>
          <w:i/>
          <w:sz w:val="22"/>
          <w:szCs w:val="22"/>
        </w:rPr>
        <w:t>OGP.</w:t>
      </w:r>
      <w:r>
        <w:rPr>
          <w:rFonts w:ascii="Palatino Linotype" w:hAnsi="Palatino Linotype" w:cs="Tahoma"/>
          <w:sz w:val="22"/>
          <w:szCs w:val="22"/>
        </w:rPr>
        <w:t xml:space="preserve"> </w:t>
      </w:r>
    </w:p>
    <w:p w:rsidR="0052542C" w:rsidP="0052542C" w:rsidRDefault="0052542C" w14:paraId="587A70CB" w14:textId="77777777">
      <w:pPr>
        <w:spacing w:line="360" w:lineRule="auto"/>
        <w:ind w:left="1440"/>
        <w:contextualSpacing/>
        <w:jc w:val="both"/>
        <w:rPr>
          <w:rFonts w:ascii="Palatino Linotype" w:hAnsi="Palatino Linotype" w:cs="Tahoma"/>
          <w:sz w:val="22"/>
          <w:szCs w:val="22"/>
        </w:rPr>
      </w:pPr>
    </w:p>
    <w:p w:rsidR="00B130D0" w:rsidP="00B130D0" w:rsidRDefault="00B130D0" w14:paraId="4A0B98CB" w14:textId="626706A7">
      <w:pPr>
        <w:numPr>
          <w:ilvl w:val="0"/>
          <w:numId w:val="19"/>
        </w:numPr>
        <w:spacing w:line="360" w:lineRule="auto"/>
        <w:ind w:left="567"/>
        <w:contextualSpacing/>
        <w:jc w:val="both"/>
        <w:rPr>
          <w:rFonts w:ascii="Palatino Linotype" w:hAnsi="Palatino Linotype" w:cs="Tahoma"/>
          <w:sz w:val="22"/>
          <w:szCs w:val="22"/>
        </w:rPr>
      </w:pPr>
      <w:r>
        <w:rPr>
          <w:rFonts w:ascii="Palatino Linotype" w:hAnsi="Palatino Linotype" w:cs="Tahoma"/>
          <w:sz w:val="22"/>
          <w:szCs w:val="22"/>
        </w:rPr>
        <w:t xml:space="preserve">Oficio INFOEM/UT/020/2021, suscrito por la Titular de la Unidad de Transparencia y dirigido Directora General de Transparencia y Acceso a la Información Pública y </w:t>
      </w:r>
      <w:r>
        <w:rPr>
          <w:rFonts w:ascii="Palatino Linotype" w:hAnsi="Palatino Linotype" w:cs="Tahoma"/>
          <w:sz w:val="22"/>
          <w:szCs w:val="22"/>
        </w:rPr>
        <w:lastRenderedPageBreak/>
        <w:t xml:space="preserve">Gobierno Abierto del Sujeto Obligado; a través del cual </w:t>
      </w:r>
      <w:r w:rsidR="0052542C">
        <w:rPr>
          <w:rFonts w:ascii="Palatino Linotype" w:hAnsi="Palatino Linotype" w:cs="Tahoma"/>
          <w:sz w:val="22"/>
          <w:szCs w:val="22"/>
        </w:rPr>
        <w:t>le solicitó remitir el informe justificado</w:t>
      </w:r>
      <w:r>
        <w:rPr>
          <w:rFonts w:ascii="Palatino Linotype" w:hAnsi="Palatino Linotype" w:cs="Tahoma"/>
          <w:sz w:val="22"/>
          <w:szCs w:val="22"/>
        </w:rPr>
        <w:t xml:space="preserve">. </w:t>
      </w:r>
    </w:p>
    <w:p w:rsidR="00340B04" w:rsidP="00712A3D" w:rsidRDefault="00340B04" w14:paraId="73577AC1" w14:textId="18CF0B51">
      <w:pPr>
        <w:numPr>
          <w:ilvl w:val="0"/>
          <w:numId w:val="19"/>
        </w:numPr>
        <w:spacing w:line="360" w:lineRule="auto"/>
        <w:ind w:left="567"/>
        <w:contextualSpacing/>
        <w:jc w:val="both"/>
        <w:rPr>
          <w:rFonts w:ascii="Palatino Linotype" w:hAnsi="Palatino Linotype" w:cs="Tahoma"/>
          <w:sz w:val="22"/>
          <w:szCs w:val="22"/>
        </w:rPr>
      </w:pPr>
      <w:r w:rsidRPr="001F670E">
        <w:rPr>
          <w:rFonts w:ascii="Palatino Linotype" w:hAnsi="Palatino Linotype" w:cs="Tahoma"/>
          <w:b/>
          <w:bCs/>
          <w:sz w:val="22"/>
          <w:szCs w:val="22"/>
        </w:rPr>
        <w:t>Declaración de incompetencia emitida por el Comité de Transparencia del Sujeto Obligado</w:t>
      </w:r>
      <w:r>
        <w:rPr>
          <w:rFonts w:ascii="Palatino Linotype" w:hAnsi="Palatino Linotype" w:cs="Tahoma"/>
          <w:sz w:val="22"/>
          <w:szCs w:val="22"/>
        </w:rPr>
        <w:t xml:space="preserve">, para conocer de la información solicitada por el Particular, únicamente respecto a los requerimientos que se relacionan con la </w:t>
      </w:r>
      <w:r w:rsidRPr="00340B04">
        <w:rPr>
          <w:rFonts w:ascii="Palatino Linotype" w:hAnsi="Palatino Linotype" w:cs="Tahoma"/>
          <w:i/>
          <w:sz w:val="22"/>
          <w:szCs w:val="22"/>
        </w:rPr>
        <w:t xml:space="preserve">Open </w:t>
      </w:r>
      <w:proofErr w:type="spellStart"/>
      <w:r w:rsidRPr="00340B04">
        <w:rPr>
          <w:rFonts w:ascii="Palatino Linotype" w:hAnsi="Palatino Linotype" w:cs="Tahoma"/>
          <w:i/>
          <w:sz w:val="22"/>
          <w:szCs w:val="22"/>
        </w:rPr>
        <w:t>Government</w:t>
      </w:r>
      <w:proofErr w:type="spellEnd"/>
      <w:r w:rsidRPr="00340B04">
        <w:rPr>
          <w:rFonts w:ascii="Palatino Linotype" w:hAnsi="Palatino Linotype" w:cs="Tahoma"/>
          <w:i/>
          <w:sz w:val="22"/>
          <w:szCs w:val="22"/>
        </w:rPr>
        <w:t xml:space="preserve"> </w:t>
      </w:r>
      <w:proofErr w:type="spellStart"/>
      <w:r w:rsidRPr="00340B04" w:rsidR="002F6DE1">
        <w:rPr>
          <w:rFonts w:ascii="Palatino Linotype" w:hAnsi="Palatino Linotype" w:cs="Tahoma"/>
          <w:i/>
          <w:sz w:val="22"/>
          <w:szCs w:val="22"/>
        </w:rPr>
        <w:t>Partnership</w:t>
      </w:r>
      <w:proofErr w:type="spellEnd"/>
      <w:r w:rsidRPr="00340B04">
        <w:rPr>
          <w:rFonts w:ascii="Palatino Linotype" w:hAnsi="Palatino Linotype" w:cs="Tahoma"/>
          <w:i/>
          <w:sz w:val="22"/>
          <w:szCs w:val="22"/>
        </w:rPr>
        <w:t xml:space="preserve"> </w:t>
      </w:r>
      <w:r>
        <w:rPr>
          <w:rFonts w:ascii="Palatino Linotype" w:hAnsi="Palatino Linotype" w:cs="Tahoma"/>
          <w:sz w:val="22"/>
          <w:szCs w:val="22"/>
        </w:rPr>
        <w:t xml:space="preserve">(OGP por sus siglas en inglés) o Alianza por el Gobierno Abierto (AGA); en el que medularmente se reprodujeron los argumentos vertidos por la Titular de la Dirección General de Transparencia, Acceso a la Información Pública y Gobierno Abierto. </w:t>
      </w:r>
    </w:p>
    <w:p w:rsidR="00340B04" w:rsidP="00340B04" w:rsidRDefault="00340B04" w14:paraId="7FF1ED6E" w14:textId="1184B150">
      <w:pPr>
        <w:numPr>
          <w:ilvl w:val="0"/>
          <w:numId w:val="19"/>
        </w:numPr>
        <w:spacing w:line="360" w:lineRule="auto"/>
        <w:ind w:left="567"/>
        <w:contextualSpacing/>
        <w:jc w:val="both"/>
        <w:rPr>
          <w:rFonts w:ascii="Palatino Linotype" w:hAnsi="Palatino Linotype" w:cs="Tahoma"/>
          <w:sz w:val="22"/>
          <w:szCs w:val="22"/>
        </w:rPr>
      </w:pPr>
      <w:r>
        <w:rPr>
          <w:rFonts w:ascii="Palatino Linotype" w:hAnsi="Palatino Linotype" w:cs="Tahoma"/>
          <w:sz w:val="22"/>
          <w:szCs w:val="22"/>
        </w:rPr>
        <w:t xml:space="preserve"> Memorándum INFOEM/DGTAIPGA/010/2021 de fecha 10 de febrero de 2021, suscrito por la </w:t>
      </w:r>
      <w:r w:rsidRPr="00DF2E72">
        <w:rPr>
          <w:rFonts w:ascii="Palatino Linotype" w:hAnsi="Palatino Linotype" w:cs="Tahoma"/>
          <w:b/>
          <w:sz w:val="22"/>
          <w:szCs w:val="22"/>
        </w:rPr>
        <w:t>Directora General de Transparencia, Acceso a la Información Pública y Gobierno A</w:t>
      </w:r>
      <w:r w:rsidRPr="00DF2E72" w:rsidR="00865498">
        <w:rPr>
          <w:rFonts w:ascii="Palatino Linotype" w:hAnsi="Palatino Linotype" w:cs="Tahoma"/>
          <w:b/>
          <w:sz w:val="22"/>
          <w:szCs w:val="22"/>
        </w:rPr>
        <w:t xml:space="preserve">bierto </w:t>
      </w:r>
      <w:r w:rsidR="00865498">
        <w:rPr>
          <w:rFonts w:ascii="Palatino Linotype" w:hAnsi="Palatino Linotype" w:cs="Tahoma"/>
          <w:sz w:val="22"/>
          <w:szCs w:val="22"/>
        </w:rPr>
        <w:t>y dirigido a la Titular de la Unidad de Transparencia del Sujeto Obligado en el que precisó lo siguiente:</w:t>
      </w:r>
    </w:p>
    <w:p w:rsidR="00865498" w:rsidP="00865498" w:rsidRDefault="00865498" w14:paraId="1437093D" w14:textId="77777777">
      <w:pPr>
        <w:numPr>
          <w:ilvl w:val="0"/>
          <w:numId w:val="20"/>
        </w:numPr>
        <w:spacing w:line="360" w:lineRule="auto"/>
        <w:contextualSpacing/>
        <w:jc w:val="both"/>
        <w:rPr>
          <w:rFonts w:ascii="Palatino Linotype" w:hAnsi="Palatino Linotype" w:cs="Tahoma"/>
          <w:sz w:val="22"/>
          <w:szCs w:val="22"/>
        </w:rPr>
      </w:pPr>
      <w:r>
        <w:rPr>
          <w:rFonts w:ascii="Palatino Linotype" w:hAnsi="Palatino Linotype" w:cs="Tahoma"/>
          <w:sz w:val="22"/>
          <w:szCs w:val="22"/>
        </w:rPr>
        <w:t>Que la Dirección no cuenta con la información relacionada con los requerimientos formulados respecto al presupuesto asignado a diversos rubros.</w:t>
      </w:r>
    </w:p>
    <w:p w:rsidR="00865498" w:rsidP="00865498" w:rsidRDefault="00865498" w14:paraId="546EDF74" w14:textId="07C62116">
      <w:pPr>
        <w:numPr>
          <w:ilvl w:val="0"/>
          <w:numId w:val="20"/>
        </w:num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Que la Dirección de Transparencia, Acceso a la Información Pública y Gestión Documental, fue una Dirección creada por acuerdo del Pleno del </w:t>
      </w:r>
      <w:r w:rsidRPr="00865498">
        <w:rPr>
          <w:rFonts w:ascii="Palatino Linotype" w:hAnsi="Palatino Linotype" w:cs="Tahoma"/>
          <w:sz w:val="22"/>
          <w:szCs w:val="22"/>
        </w:rPr>
        <w:t>Instituto de Transparencia, Acceso a la Información Pública y Protección de Datos Personales del Estado de México y Municipios</w:t>
      </w:r>
      <w:r>
        <w:rPr>
          <w:rFonts w:ascii="Palatino Linotype" w:hAnsi="Palatino Linotype" w:cs="Tahoma"/>
          <w:sz w:val="22"/>
          <w:szCs w:val="22"/>
        </w:rPr>
        <w:t>, el 17 de enero de 2018; y que posteriormente el 15 de enero de 2020, por modificación a estructura orgánica del Sujeto Obligado, paso a convertirse en la Dirección General de Transparencia, Acceso a la Información Pública y Gobierno Abierto.</w:t>
      </w:r>
    </w:p>
    <w:p w:rsidRPr="00865498" w:rsidR="00865498" w:rsidP="00865498" w:rsidRDefault="00865498" w14:paraId="4C0C8F59" w14:textId="71C8828D">
      <w:pPr>
        <w:numPr>
          <w:ilvl w:val="0"/>
          <w:numId w:val="20"/>
        </w:num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 Que derivado de la creación de la Dirección General, se implementaron trabajos y acciones para desarrollar el Primer Plan de Acción Local del Estado de México, </w:t>
      </w:r>
      <w:r>
        <w:rPr>
          <w:rFonts w:ascii="Palatino Linotype" w:hAnsi="Palatino Linotype" w:cs="Tahoma"/>
          <w:i/>
          <w:sz w:val="22"/>
          <w:szCs w:val="22"/>
        </w:rPr>
        <w:t xml:space="preserve">encontrándose en etapa de construcción a través la aprobación por parte del Secretariado </w:t>
      </w:r>
      <w:r w:rsidRPr="000A643A">
        <w:rPr>
          <w:rFonts w:ascii="Palatino Linotype" w:hAnsi="Palatino Linotype" w:cs="Tahoma"/>
          <w:b/>
          <w:bCs/>
          <w:i/>
          <w:sz w:val="22"/>
          <w:szCs w:val="22"/>
        </w:rPr>
        <w:lastRenderedPageBreak/>
        <w:t>Técnico Local… por lo que aún no se cuenta con la publicación de dicho plan para su implementación</w:t>
      </w:r>
      <w:r>
        <w:rPr>
          <w:rFonts w:ascii="Palatino Linotype" w:hAnsi="Palatino Linotype" w:cs="Tahoma"/>
          <w:i/>
          <w:sz w:val="22"/>
          <w:szCs w:val="22"/>
        </w:rPr>
        <w:t xml:space="preserve">. </w:t>
      </w:r>
    </w:p>
    <w:p w:rsidRPr="0031481D" w:rsidR="00865498" w:rsidP="0031481D" w:rsidRDefault="00865498" w14:paraId="548E5CE3" w14:textId="4261A873">
      <w:pPr>
        <w:numPr>
          <w:ilvl w:val="0"/>
          <w:numId w:val="20"/>
        </w:numPr>
        <w:spacing w:line="360" w:lineRule="auto"/>
        <w:contextualSpacing/>
        <w:rPr>
          <w:rFonts w:ascii="Palatino Linotype" w:hAnsi="Palatino Linotype" w:cs="Tahoma"/>
          <w:sz w:val="22"/>
          <w:szCs w:val="22"/>
        </w:rPr>
      </w:pPr>
      <w:r>
        <w:rPr>
          <w:rFonts w:ascii="Palatino Linotype" w:hAnsi="Palatino Linotype" w:cs="Tahoma"/>
          <w:sz w:val="22"/>
          <w:szCs w:val="22"/>
        </w:rPr>
        <w:t xml:space="preserve">Que respecto a los puntos 1 y 2 relacionados con los documentos presentados a la </w:t>
      </w:r>
      <w:r>
        <w:rPr>
          <w:rFonts w:ascii="Palatino Linotype" w:hAnsi="Palatino Linotype" w:cs="Tahoma"/>
          <w:i/>
          <w:sz w:val="22"/>
          <w:szCs w:val="22"/>
        </w:rPr>
        <w:t xml:space="preserve">OGP </w:t>
      </w:r>
      <w:r>
        <w:rPr>
          <w:rFonts w:ascii="Palatino Linotype" w:hAnsi="Palatino Linotype" w:cs="Tahoma"/>
          <w:sz w:val="22"/>
          <w:szCs w:val="22"/>
        </w:rPr>
        <w:t xml:space="preserve"> para ser considerados en el programa de gobiernos locales y los documentos que la </w:t>
      </w:r>
      <w:r>
        <w:rPr>
          <w:rFonts w:ascii="Palatino Linotype" w:hAnsi="Palatino Linotype" w:cs="Tahoma"/>
          <w:i/>
          <w:sz w:val="22"/>
          <w:szCs w:val="22"/>
        </w:rPr>
        <w:t xml:space="preserve">OGP </w:t>
      </w:r>
      <w:r>
        <w:rPr>
          <w:rFonts w:ascii="Palatino Linotype" w:hAnsi="Palatino Linotype" w:cs="Tahoma"/>
          <w:sz w:val="22"/>
          <w:szCs w:val="22"/>
        </w:rPr>
        <w:t xml:space="preserve">envió al </w:t>
      </w:r>
      <w:r w:rsidR="0031481D">
        <w:rPr>
          <w:rFonts w:ascii="Palatino Linotype" w:hAnsi="Palatino Linotype" w:cs="Tahoma"/>
          <w:sz w:val="22"/>
          <w:szCs w:val="22"/>
        </w:rPr>
        <w:t>Sujeto</w:t>
      </w:r>
      <w:r>
        <w:rPr>
          <w:rFonts w:ascii="Palatino Linotype" w:hAnsi="Palatino Linotype" w:cs="Tahoma"/>
          <w:sz w:val="22"/>
          <w:szCs w:val="22"/>
        </w:rPr>
        <w:t xml:space="preserve"> Obligado; precisó que el </w:t>
      </w:r>
      <w:r w:rsidR="0031481D">
        <w:rPr>
          <w:rFonts w:ascii="Palatino Linotype" w:hAnsi="Palatino Linotype" w:cs="Tahoma"/>
          <w:sz w:val="22"/>
          <w:szCs w:val="22"/>
        </w:rPr>
        <w:t>Sujeto</w:t>
      </w:r>
      <w:r>
        <w:rPr>
          <w:rFonts w:ascii="Palatino Linotype" w:hAnsi="Palatino Linotype" w:cs="Tahoma"/>
          <w:sz w:val="22"/>
          <w:szCs w:val="22"/>
        </w:rPr>
        <w:t xml:space="preserve"> Obligado es un órgano público estatal constitucionalmente autónomo</w:t>
      </w:r>
      <w:r w:rsidR="0031481D">
        <w:rPr>
          <w:rFonts w:ascii="Palatino Linotype" w:hAnsi="Palatino Linotype" w:cs="Tahoma"/>
          <w:sz w:val="22"/>
          <w:szCs w:val="22"/>
        </w:rPr>
        <w:t xml:space="preserve"> y </w:t>
      </w:r>
      <w:r w:rsidRPr="000A643A" w:rsidR="0031481D">
        <w:rPr>
          <w:rFonts w:ascii="Palatino Linotype" w:hAnsi="Palatino Linotype" w:cs="Tahoma"/>
          <w:b/>
          <w:bCs/>
          <w:sz w:val="22"/>
          <w:szCs w:val="22"/>
        </w:rPr>
        <w:t xml:space="preserve">que </w:t>
      </w:r>
      <w:r w:rsidRPr="000A643A" w:rsidR="0031481D">
        <w:rPr>
          <w:rFonts w:ascii="Palatino Linotype" w:hAnsi="Palatino Linotype" w:cs="Tahoma"/>
          <w:b/>
          <w:bCs/>
          <w:i/>
          <w:sz w:val="22"/>
          <w:szCs w:val="22"/>
        </w:rPr>
        <w:t xml:space="preserve">el </w:t>
      </w:r>
      <w:proofErr w:type="spellStart"/>
      <w:r w:rsidRPr="000A643A" w:rsidR="0031481D">
        <w:rPr>
          <w:rFonts w:ascii="Palatino Linotype" w:hAnsi="Palatino Linotype" w:cs="Tahoma"/>
          <w:b/>
          <w:bCs/>
          <w:i/>
          <w:sz w:val="22"/>
          <w:szCs w:val="22"/>
        </w:rPr>
        <w:t>Infoem</w:t>
      </w:r>
      <w:proofErr w:type="spellEnd"/>
      <w:r w:rsidRPr="000A643A" w:rsidR="0031481D">
        <w:rPr>
          <w:rFonts w:ascii="Palatino Linotype" w:hAnsi="Palatino Linotype" w:cs="Tahoma"/>
          <w:b/>
          <w:bCs/>
          <w:i/>
          <w:sz w:val="22"/>
          <w:szCs w:val="22"/>
        </w:rPr>
        <w:t xml:space="preserve"> no presentó documentación alguna para ser incluido entre los</w:t>
      </w:r>
      <w:r w:rsidR="0031481D">
        <w:rPr>
          <w:rFonts w:ascii="Palatino Linotype" w:hAnsi="Palatino Linotype" w:cs="Tahoma"/>
          <w:i/>
          <w:sz w:val="22"/>
          <w:szCs w:val="22"/>
        </w:rPr>
        <w:t xml:space="preserve"> </w:t>
      </w:r>
      <w:r w:rsidR="0031481D">
        <w:rPr>
          <w:rFonts w:ascii="Palatino Linotype" w:hAnsi="Palatino Linotype" w:cs="Tahoma"/>
          <w:b/>
          <w:i/>
          <w:sz w:val="22"/>
          <w:szCs w:val="22"/>
        </w:rPr>
        <w:t xml:space="preserve">gobiernos locales miembros de la Open </w:t>
      </w:r>
      <w:proofErr w:type="spellStart"/>
      <w:r w:rsidR="0031481D">
        <w:rPr>
          <w:rFonts w:ascii="Palatino Linotype" w:hAnsi="Palatino Linotype" w:cs="Tahoma"/>
          <w:b/>
          <w:i/>
          <w:sz w:val="22"/>
          <w:szCs w:val="22"/>
        </w:rPr>
        <w:t>Government</w:t>
      </w:r>
      <w:proofErr w:type="spellEnd"/>
      <w:r w:rsidR="0031481D">
        <w:rPr>
          <w:rFonts w:ascii="Palatino Linotype" w:hAnsi="Palatino Linotype" w:cs="Tahoma"/>
          <w:b/>
          <w:i/>
          <w:sz w:val="22"/>
          <w:szCs w:val="22"/>
        </w:rPr>
        <w:t xml:space="preserve"> </w:t>
      </w:r>
      <w:proofErr w:type="spellStart"/>
      <w:r w:rsidR="0031481D">
        <w:rPr>
          <w:rFonts w:ascii="Palatino Linotype" w:hAnsi="Palatino Linotype" w:cs="Tahoma"/>
          <w:b/>
          <w:i/>
          <w:sz w:val="22"/>
          <w:szCs w:val="22"/>
        </w:rPr>
        <w:t>Partnership</w:t>
      </w:r>
      <w:proofErr w:type="spellEnd"/>
      <w:r w:rsidR="0031481D">
        <w:rPr>
          <w:rFonts w:ascii="Palatino Linotype" w:hAnsi="Palatino Linotype" w:cs="Tahoma"/>
          <w:b/>
          <w:i/>
          <w:sz w:val="22"/>
          <w:szCs w:val="22"/>
        </w:rPr>
        <w:t xml:space="preserve"> </w:t>
      </w:r>
      <w:r w:rsidR="0031481D">
        <w:rPr>
          <w:rFonts w:ascii="Palatino Linotype" w:hAnsi="Palatino Linotype" w:cs="Tahoma"/>
          <w:i/>
          <w:sz w:val="22"/>
          <w:szCs w:val="22"/>
        </w:rPr>
        <w:t xml:space="preserve">(OGP por sus siglas en inglés) o Alianza por el Gobierno Abierto (AGA), … de hecho, no forma parte de la AGA… </w:t>
      </w:r>
      <w:r w:rsidR="0031481D">
        <w:rPr>
          <w:rFonts w:ascii="Palatino Linotype" w:hAnsi="Palatino Linotype" w:cs="Tahoma"/>
          <w:sz w:val="22"/>
          <w:szCs w:val="22"/>
        </w:rPr>
        <w:t xml:space="preserve">y adicionó: </w:t>
      </w:r>
      <w:r w:rsidR="0031481D">
        <w:rPr>
          <w:rFonts w:ascii="Palatino Linotype" w:hAnsi="Palatino Linotype" w:cs="Tahoma"/>
          <w:i/>
          <w:sz w:val="22"/>
          <w:szCs w:val="22"/>
        </w:rPr>
        <w:t>…aunque estos dos organismos comparten objetivos en común, por su propia naturaleza y jurisdicción, no los hace vinculantes, puesto que no comparten procesos y tampoco se exigen obligaciones entre sí.</w:t>
      </w:r>
    </w:p>
    <w:p w:rsidRPr="0031481D" w:rsidR="0031481D" w:rsidP="0031481D" w:rsidRDefault="0031481D" w14:paraId="47708315" w14:textId="13D1739E">
      <w:pPr>
        <w:numPr>
          <w:ilvl w:val="0"/>
          <w:numId w:val="20"/>
        </w:numPr>
        <w:spacing w:line="360" w:lineRule="auto"/>
        <w:contextualSpacing/>
        <w:rPr>
          <w:rFonts w:ascii="Palatino Linotype" w:hAnsi="Palatino Linotype" w:cs="Tahoma"/>
          <w:sz w:val="22"/>
          <w:szCs w:val="22"/>
        </w:rPr>
      </w:pPr>
      <w:r>
        <w:rPr>
          <w:rFonts w:ascii="Palatino Linotype" w:hAnsi="Palatino Linotype" w:cs="Tahoma"/>
          <w:sz w:val="22"/>
          <w:szCs w:val="22"/>
        </w:rPr>
        <w:t xml:space="preserve">Indicó que </w:t>
      </w:r>
      <w:r>
        <w:rPr>
          <w:rFonts w:ascii="Palatino Linotype" w:hAnsi="Palatino Linotype" w:cs="Tahoma"/>
          <w:i/>
          <w:sz w:val="22"/>
          <w:szCs w:val="22"/>
        </w:rPr>
        <w:t xml:space="preserve">el </w:t>
      </w:r>
      <w:proofErr w:type="spellStart"/>
      <w:r w:rsidRPr="000A643A">
        <w:rPr>
          <w:rFonts w:ascii="Palatino Linotype" w:hAnsi="Palatino Linotype" w:cs="Tahoma"/>
          <w:b/>
          <w:bCs/>
          <w:i/>
          <w:sz w:val="22"/>
          <w:szCs w:val="22"/>
        </w:rPr>
        <w:t>Infoem</w:t>
      </w:r>
      <w:proofErr w:type="spellEnd"/>
      <w:r w:rsidRPr="000A643A">
        <w:rPr>
          <w:rFonts w:ascii="Palatino Linotype" w:hAnsi="Palatino Linotype" w:cs="Tahoma"/>
          <w:b/>
          <w:bCs/>
          <w:i/>
          <w:sz w:val="22"/>
          <w:szCs w:val="22"/>
        </w:rPr>
        <w:t xml:space="preserve"> no es un vínculo que conecte a los interesados en participar en la AGA, </w:t>
      </w:r>
      <w:r>
        <w:rPr>
          <w:rFonts w:ascii="Palatino Linotype" w:hAnsi="Palatino Linotype" w:cs="Tahoma"/>
          <w:i/>
          <w:sz w:val="22"/>
          <w:szCs w:val="22"/>
        </w:rPr>
        <w:t xml:space="preserve">así como las inscripciones al ejercicio para ser considerados como “aliado Local de Gobierno Abierto”, por lo que la documentación generada se deberá encontrar en posesión de los solicitantes, así como de la Convocante… que los procesos implementados por la AGA son de forma independientes a las determinaciones que tome </w:t>
      </w:r>
      <w:proofErr w:type="spellStart"/>
      <w:r>
        <w:rPr>
          <w:rFonts w:ascii="Palatino Linotype" w:hAnsi="Palatino Linotype" w:cs="Tahoma"/>
          <w:i/>
          <w:sz w:val="22"/>
          <w:szCs w:val="22"/>
        </w:rPr>
        <w:t>Infoem</w:t>
      </w:r>
      <w:proofErr w:type="spellEnd"/>
      <w:r>
        <w:rPr>
          <w:rFonts w:ascii="Palatino Linotype" w:hAnsi="Palatino Linotype" w:cs="Tahoma"/>
          <w:i/>
          <w:sz w:val="22"/>
          <w:szCs w:val="22"/>
        </w:rPr>
        <w:t xml:space="preserve"> en materia de Gobierno abierto, por lo que es el indicado para proporcionar lo referido en el punto: </w:t>
      </w:r>
      <w:r>
        <w:rPr>
          <w:rFonts w:ascii="Palatino Linotype" w:hAnsi="Palatino Linotype" w:cs="Tahoma"/>
          <w:b/>
          <w:i/>
          <w:sz w:val="22"/>
          <w:szCs w:val="22"/>
        </w:rPr>
        <w:t xml:space="preserve">3. Nombre de organizaciones de sociedad civil que acompañan su proceso en la OGP 4. Documentación generada por las organizaciones de sociedad civil para ser incorporados al programa de la OGP. </w:t>
      </w:r>
    </w:p>
    <w:p w:rsidRPr="00E0701C" w:rsidR="00340B04" w:rsidP="00E0701C" w:rsidRDefault="00E0701C" w14:paraId="5920C883" w14:textId="4033416F">
      <w:pPr>
        <w:numPr>
          <w:ilvl w:val="0"/>
          <w:numId w:val="20"/>
        </w:numPr>
        <w:spacing w:line="360" w:lineRule="auto"/>
        <w:contextualSpacing/>
        <w:rPr>
          <w:rFonts w:ascii="Palatino Linotype" w:hAnsi="Palatino Linotype" w:cs="Tahoma"/>
          <w:sz w:val="22"/>
          <w:szCs w:val="22"/>
        </w:rPr>
      </w:pPr>
      <w:r>
        <w:rPr>
          <w:rFonts w:ascii="Palatino Linotype" w:hAnsi="Palatino Linotype" w:cs="Tahoma"/>
          <w:sz w:val="22"/>
          <w:szCs w:val="22"/>
        </w:rPr>
        <w:t xml:space="preserve">Por último precisó que después de haber realizado una búsqueda exhaustiva y razonable de la información, no se había localizado documentación que atendiera el requerimiento de información. </w:t>
      </w:r>
    </w:p>
    <w:p w:rsidRPr="00340B04" w:rsidR="00E8335F" w:rsidP="00340B04" w:rsidRDefault="00E60C11" w14:paraId="3FB9E385" w14:textId="59B92AEC">
      <w:pPr>
        <w:numPr>
          <w:ilvl w:val="0"/>
          <w:numId w:val="19"/>
        </w:numPr>
        <w:spacing w:line="360" w:lineRule="auto"/>
        <w:ind w:left="567"/>
        <w:contextualSpacing/>
        <w:jc w:val="both"/>
        <w:rPr>
          <w:rFonts w:ascii="Palatino Linotype" w:hAnsi="Palatino Linotype" w:cs="Tahoma"/>
          <w:sz w:val="22"/>
          <w:szCs w:val="22"/>
        </w:rPr>
      </w:pPr>
      <w:r w:rsidRPr="00340B04">
        <w:rPr>
          <w:rFonts w:ascii="Palatino Linotype" w:hAnsi="Palatino Linotype" w:cs="Tahoma"/>
          <w:sz w:val="22"/>
          <w:szCs w:val="22"/>
        </w:rPr>
        <w:lastRenderedPageBreak/>
        <w:t>Acta de la tercera sesión ordinaria del Comité de Transparencia del Sujeto Obligado número ACT/INFOEM/ORD/COMT/03ª/2021, de fecha 15 de febrero de 2021</w:t>
      </w:r>
      <w:r w:rsidRPr="00340B04" w:rsidR="00F325F2">
        <w:rPr>
          <w:rFonts w:ascii="Palatino Linotype" w:hAnsi="Palatino Linotype" w:cs="Tahoma"/>
          <w:sz w:val="22"/>
          <w:szCs w:val="22"/>
        </w:rPr>
        <w:t>, en el que se emitió el acuerdo</w:t>
      </w:r>
      <w:r w:rsidRPr="00340B04" w:rsidR="00E8335F">
        <w:rPr>
          <w:rFonts w:ascii="Palatino Linotype" w:hAnsi="Palatino Linotype" w:cs="Tahoma"/>
          <w:sz w:val="22"/>
          <w:szCs w:val="22"/>
        </w:rPr>
        <w:t>:</w:t>
      </w:r>
    </w:p>
    <w:p w:rsidR="00E8335F" w:rsidP="00E8335F" w:rsidRDefault="00E8335F" w14:paraId="39AD177B" w14:textId="1D67DE3C">
      <w:pPr>
        <w:spacing w:line="360" w:lineRule="auto"/>
        <w:ind w:left="567"/>
        <w:contextualSpacing/>
        <w:jc w:val="both"/>
        <w:rPr>
          <w:rFonts w:ascii="Palatino Linotype" w:hAnsi="Palatino Linotype" w:cs="Tahoma"/>
          <w:sz w:val="22"/>
          <w:szCs w:val="22"/>
        </w:rPr>
      </w:pPr>
      <w:r>
        <w:rPr>
          <w:rFonts w:ascii="Palatino Linotype" w:hAnsi="Palatino Linotype" w:cs="Tahoma"/>
          <w:sz w:val="22"/>
          <w:szCs w:val="22"/>
        </w:rPr>
        <w:t>…</w:t>
      </w:r>
    </w:p>
    <w:p w:rsidR="00E8335F" w:rsidP="00E8335F" w:rsidRDefault="00E8335F" w14:paraId="3C964BA3" w14:textId="7281E53C">
      <w:pPr>
        <w:spacing w:line="360" w:lineRule="auto"/>
        <w:ind w:left="567"/>
        <w:contextualSpacing/>
        <w:jc w:val="both"/>
        <w:rPr>
          <w:rFonts w:ascii="Palatino Linotype" w:hAnsi="Palatino Linotype" w:eastAsia="Batang" w:cs="Tahoma"/>
          <w:bCs/>
          <w:i/>
          <w:iCs/>
          <w:sz w:val="20"/>
          <w:szCs w:val="20"/>
          <w:lang w:val="es-ES_tradnl"/>
        </w:rPr>
      </w:pPr>
      <w:r w:rsidRPr="00E8335F">
        <w:rPr>
          <w:rFonts w:ascii="Palatino Linotype" w:hAnsi="Palatino Linotype" w:cs="Tahoma"/>
          <w:i/>
          <w:iCs/>
          <w:sz w:val="20"/>
          <w:szCs w:val="20"/>
        </w:rPr>
        <w:t>ACT/INFOEM/ORD/COMT/03ª/2021/</w:t>
      </w:r>
      <w:r>
        <w:rPr>
          <w:rFonts w:ascii="Palatino Linotype" w:hAnsi="Palatino Linotype" w:cs="Tahoma"/>
          <w:i/>
          <w:iCs/>
          <w:sz w:val="20"/>
          <w:szCs w:val="20"/>
        </w:rPr>
        <w:t xml:space="preserve">TERCERO, por el que se aprobó la resolución que confirma la incompetencia del Instituto de Transparencia, Acceso a la Información Pública y Protección de Datos Personales del Estado de México y Municipios, actualizándose el contenido del artículo 49, fracción II de la </w:t>
      </w:r>
      <w:r w:rsidRPr="00E8335F">
        <w:rPr>
          <w:rFonts w:ascii="Palatino Linotype" w:hAnsi="Palatino Linotype" w:eastAsia="Batang" w:cs="Tahoma"/>
          <w:bCs/>
          <w:i/>
          <w:iCs/>
          <w:sz w:val="20"/>
          <w:szCs w:val="20"/>
          <w:lang w:val="es-ES_tradnl"/>
        </w:rPr>
        <w:t>Ley de Transparencia y Acceso a la Información Pública del Estado de México y Municipios</w:t>
      </w:r>
      <w:r>
        <w:rPr>
          <w:rFonts w:ascii="Palatino Linotype" w:hAnsi="Palatino Linotype" w:eastAsia="Batang" w:cs="Tahoma"/>
          <w:bCs/>
          <w:i/>
          <w:iCs/>
          <w:sz w:val="20"/>
          <w:szCs w:val="20"/>
          <w:lang w:val="es-ES_tradnl"/>
        </w:rPr>
        <w:t>, en virtud que la información requerida en la solicitud de accesos a la información pública 01078/INFOEM/IP/2020, en relación con el  informe justificado al recurso de revisión 00191/INFOEM/IP/RR/2021, no es generada, poseída o administrada, en el ejercicio de las funciones de este Sujeto Obligado.</w:t>
      </w:r>
    </w:p>
    <w:p w:rsidRPr="00E0701C" w:rsidR="00065E89" w:rsidP="00065E89" w:rsidRDefault="00E8335F" w14:paraId="69A871B3" w14:textId="09622023">
      <w:pPr>
        <w:spacing w:line="360" w:lineRule="auto"/>
        <w:ind w:left="567"/>
        <w:contextualSpacing/>
        <w:jc w:val="both"/>
        <w:rPr>
          <w:rFonts w:ascii="Palatino Linotype" w:hAnsi="Palatino Linotype" w:cs="Tahoma"/>
          <w:i/>
          <w:iCs/>
          <w:sz w:val="20"/>
          <w:szCs w:val="20"/>
        </w:rPr>
      </w:pPr>
      <w:r>
        <w:rPr>
          <w:rFonts w:ascii="Palatino Linotype" w:hAnsi="Palatino Linotype" w:cs="Tahoma"/>
          <w:i/>
          <w:iCs/>
          <w:sz w:val="20"/>
          <w:szCs w:val="20"/>
        </w:rPr>
        <w:t>…</w:t>
      </w:r>
    </w:p>
    <w:p w:rsidR="00AC3C95" w:rsidP="00AC3C95" w:rsidRDefault="00AC3C95" w14:paraId="0259F4D7" w14:textId="77777777">
      <w:pPr>
        <w:pStyle w:val="Prrafodelista"/>
        <w:rPr>
          <w:rFonts w:ascii="Palatino Linotype" w:hAnsi="Palatino Linotype" w:cs="Tahoma"/>
          <w:sz w:val="22"/>
          <w:szCs w:val="22"/>
        </w:rPr>
      </w:pPr>
    </w:p>
    <w:p w:rsidRPr="005848C4" w:rsidR="00AC3C95" w:rsidP="00065E89" w:rsidRDefault="00E0701C" w14:paraId="4321CA48" w14:textId="0C356BB7">
      <w:pPr>
        <w:numPr>
          <w:ilvl w:val="0"/>
          <w:numId w:val="19"/>
        </w:numPr>
        <w:spacing w:line="360" w:lineRule="auto"/>
        <w:ind w:left="567"/>
        <w:contextualSpacing/>
        <w:jc w:val="both"/>
        <w:rPr>
          <w:rFonts w:ascii="Palatino Linotype" w:hAnsi="Palatino Linotype" w:cs="Tahoma"/>
          <w:sz w:val="22"/>
          <w:szCs w:val="22"/>
        </w:rPr>
      </w:pPr>
      <w:r>
        <w:rPr>
          <w:rFonts w:ascii="Palatino Linotype" w:hAnsi="Palatino Linotype" w:cs="Tahoma"/>
          <w:sz w:val="22"/>
          <w:szCs w:val="22"/>
        </w:rPr>
        <w:t xml:space="preserve">Imagen que muestra el apartado de manifestaciones del </w:t>
      </w:r>
      <w:r w:rsidRPr="00E0701C">
        <w:rPr>
          <w:rFonts w:ascii="Palatino Linotype" w:hAnsi="Palatino Linotype" w:eastAsia="Batang" w:cs="Tahoma"/>
          <w:bCs/>
          <w:sz w:val="22"/>
          <w:szCs w:val="22"/>
          <w:lang w:val="es-ES_tradnl"/>
        </w:rPr>
        <w:t>Sistema de Acceso a la Información Mexiquense (SAIMEX)</w:t>
      </w:r>
      <w:r>
        <w:rPr>
          <w:rFonts w:ascii="Palatino Linotype" w:hAnsi="Palatino Linotype" w:eastAsia="Batang" w:cs="Tahoma"/>
          <w:bCs/>
          <w:sz w:val="22"/>
          <w:szCs w:val="22"/>
          <w:lang w:val="es-ES_tradnl"/>
        </w:rPr>
        <w:t>.</w:t>
      </w:r>
    </w:p>
    <w:p w:rsidRPr="000A643A" w:rsidR="00E8335F" w:rsidP="00E8335F" w:rsidRDefault="00E8335F" w14:paraId="32EBEE96" w14:textId="77777777">
      <w:pPr>
        <w:spacing w:line="360" w:lineRule="auto"/>
        <w:contextualSpacing/>
        <w:jc w:val="both"/>
        <w:rPr>
          <w:rFonts w:ascii="Palatino Linotype" w:hAnsi="Palatino Linotype" w:cs="Tahoma"/>
          <w:i/>
          <w:iCs/>
          <w:sz w:val="22"/>
          <w:szCs w:val="22"/>
        </w:rPr>
      </w:pPr>
    </w:p>
    <w:p w:rsidRPr="000A643A" w:rsidR="00E0701C" w:rsidP="00E8335F" w:rsidRDefault="00E0701C" w14:paraId="57EACF42" w14:textId="035B21F8">
      <w:pPr>
        <w:spacing w:line="360" w:lineRule="auto"/>
        <w:contextualSpacing/>
        <w:jc w:val="both"/>
        <w:rPr>
          <w:rFonts w:ascii="Palatino Linotype" w:hAnsi="Palatino Linotype" w:cs="Tahoma"/>
          <w:iCs/>
          <w:sz w:val="22"/>
          <w:szCs w:val="22"/>
        </w:rPr>
      </w:pPr>
      <w:r w:rsidRPr="000A643A">
        <w:rPr>
          <w:rFonts w:ascii="Palatino Linotype" w:hAnsi="Palatino Linotype" w:cs="Tahoma"/>
          <w:iCs/>
          <w:sz w:val="22"/>
          <w:szCs w:val="22"/>
        </w:rPr>
        <w:t>La imagen enumerada en el punto 6 no se puso a la vista de</w:t>
      </w:r>
      <w:r w:rsidR="000A643A">
        <w:rPr>
          <w:rFonts w:ascii="Palatino Linotype" w:hAnsi="Palatino Linotype" w:cs="Tahoma"/>
          <w:iCs/>
          <w:sz w:val="22"/>
          <w:szCs w:val="22"/>
        </w:rPr>
        <w:t xml:space="preserve"> </w:t>
      </w:r>
      <w:r w:rsidRPr="000A643A">
        <w:rPr>
          <w:rFonts w:ascii="Palatino Linotype" w:hAnsi="Palatino Linotype" w:cs="Tahoma"/>
          <w:iCs/>
          <w:sz w:val="22"/>
          <w:szCs w:val="22"/>
        </w:rPr>
        <w:t>l</w:t>
      </w:r>
      <w:r w:rsidR="000A643A">
        <w:rPr>
          <w:rFonts w:ascii="Palatino Linotype" w:hAnsi="Palatino Linotype" w:cs="Tahoma"/>
          <w:iCs/>
          <w:sz w:val="22"/>
          <w:szCs w:val="22"/>
        </w:rPr>
        <w:t>a</w:t>
      </w:r>
      <w:r w:rsidRPr="000A643A">
        <w:rPr>
          <w:rFonts w:ascii="Palatino Linotype" w:hAnsi="Palatino Linotype" w:cs="Tahoma"/>
          <w:iCs/>
          <w:sz w:val="22"/>
          <w:szCs w:val="22"/>
        </w:rPr>
        <w:t xml:space="preserve"> Recurrente en virtud de que se trata de una impresión de pantalla del propio sistema y en nada abona al estudio del presente Recurso de Revisión. </w:t>
      </w:r>
    </w:p>
    <w:p w:rsidRPr="00E0701C" w:rsidR="00E0701C" w:rsidP="00E8335F" w:rsidRDefault="00E0701C" w14:paraId="0B53A73F" w14:textId="77777777">
      <w:pPr>
        <w:spacing w:line="360" w:lineRule="auto"/>
        <w:contextualSpacing/>
        <w:jc w:val="both"/>
        <w:rPr>
          <w:rFonts w:ascii="Palatino Linotype" w:hAnsi="Palatino Linotype" w:cs="Tahoma"/>
          <w:iCs/>
          <w:sz w:val="20"/>
          <w:szCs w:val="20"/>
        </w:rPr>
      </w:pPr>
    </w:p>
    <w:p w:rsidR="0098230A" w:rsidP="00A87CDC" w:rsidRDefault="00E0701C" w14:paraId="03ABB94E" w14:textId="62CDE92C">
      <w:pPr>
        <w:spacing w:line="360" w:lineRule="auto"/>
        <w:ind w:right="-28"/>
        <w:contextualSpacing/>
        <w:jc w:val="both"/>
        <w:rPr>
          <w:rFonts w:ascii="Palatino Linotype" w:hAnsi="Palatino Linotype" w:cs="Tahoma"/>
          <w:b/>
          <w:bCs/>
          <w:sz w:val="22"/>
          <w:szCs w:val="22"/>
        </w:rPr>
      </w:pPr>
      <w:r>
        <w:rPr>
          <w:rFonts w:ascii="Palatino Linotype" w:hAnsi="Palatino Linotype" w:cs="Tahoma"/>
          <w:b/>
          <w:bCs/>
          <w:sz w:val="22"/>
          <w:szCs w:val="22"/>
        </w:rPr>
        <w:t>d</w:t>
      </w:r>
      <w:r w:rsidRPr="004C449D">
        <w:rPr>
          <w:rFonts w:ascii="Palatino Linotype" w:hAnsi="Palatino Linotype" w:cs="Tahoma"/>
          <w:b/>
          <w:bCs/>
          <w:sz w:val="22"/>
          <w:szCs w:val="22"/>
        </w:rPr>
        <w:t xml:space="preserve">) </w:t>
      </w:r>
      <w:r w:rsidR="0098230A">
        <w:rPr>
          <w:rFonts w:ascii="Palatino Linotype" w:hAnsi="Palatino Linotype" w:cs="Tahoma"/>
          <w:b/>
          <w:bCs/>
          <w:sz w:val="22"/>
          <w:szCs w:val="22"/>
        </w:rPr>
        <w:t>Alcance al informe justificado.</w:t>
      </w:r>
    </w:p>
    <w:p w:rsidR="0098230A" w:rsidP="0098230A" w:rsidRDefault="0098230A" w14:paraId="33D48B27" w14:textId="7CCF3DAA">
      <w:pPr>
        <w:spacing w:line="360" w:lineRule="auto"/>
        <w:ind w:right="-28"/>
        <w:contextualSpacing/>
        <w:jc w:val="both"/>
        <w:rPr>
          <w:rFonts w:ascii="Palatino Linotype" w:hAnsi="Palatino Linotype" w:cs="Tahoma"/>
          <w:bCs/>
          <w:sz w:val="22"/>
          <w:szCs w:val="22"/>
        </w:rPr>
      </w:pPr>
      <w:r w:rsidRPr="0098230A">
        <w:rPr>
          <w:rFonts w:ascii="Palatino Linotype" w:hAnsi="Palatino Linotype" w:cs="Tahoma"/>
          <w:bCs/>
          <w:sz w:val="22"/>
          <w:szCs w:val="22"/>
        </w:rPr>
        <w:t xml:space="preserve">En fecha </w:t>
      </w:r>
      <w:r>
        <w:rPr>
          <w:rFonts w:ascii="Palatino Linotype" w:hAnsi="Palatino Linotype" w:cs="Tahoma"/>
          <w:bCs/>
          <w:sz w:val="22"/>
          <w:szCs w:val="22"/>
        </w:rPr>
        <w:t>veinte de abril</w:t>
      </w:r>
      <w:r w:rsidRPr="0098230A">
        <w:rPr>
          <w:rFonts w:ascii="Palatino Linotype" w:hAnsi="Palatino Linotype" w:cs="Tahoma"/>
          <w:bCs/>
          <w:sz w:val="22"/>
          <w:szCs w:val="22"/>
        </w:rPr>
        <w:t xml:space="preserve"> de dos mil veintiuno, a través de </w:t>
      </w:r>
      <w:r w:rsidRPr="0098230A">
        <w:rPr>
          <w:rFonts w:ascii="Palatino Linotype" w:hAnsi="Palatino Linotype" w:cs="Tahoma"/>
          <w:bCs/>
          <w:sz w:val="22"/>
          <w:szCs w:val="22"/>
          <w:lang w:val="es-ES_tradnl"/>
        </w:rPr>
        <w:t xml:space="preserve">Sistema de Acceso a la Información Mexiquense (SAIMEX), </w:t>
      </w:r>
      <w:r>
        <w:rPr>
          <w:rFonts w:ascii="Palatino Linotype" w:hAnsi="Palatino Linotype" w:cs="Tahoma"/>
          <w:bCs/>
          <w:sz w:val="22"/>
          <w:szCs w:val="22"/>
        </w:rPr>
        <w:t>el Sujeto Obligado remitió un alcance al</w:t>
      </w:r>
      <w:r w:rsidRPr="0098230A">
        <w:rPr>
          <w:rFonts w:ascii="Palatino Linotype" w:hAnsi="Palatino Linotype" w:cs="Tahoma"/>
          <w:bCs/>
          <w:sz w:val="22"/>
          <w:szCs w:val="22"/>
        </w:rPr>
        <w:t xml:space="preserve"> informe justificado, a través de archivos en formato </w:t>
      </w:r>
      <w:proofErr w:type="spellStart"/>
      <w:r w:rsidRPr="0098230A">
        <w:rPr>
          <w:rFonts w:ascii="Palatino Linotype" w:hAnsi="Palatino Linotype" w:cs="Tahoma"/>
          <w:bCs/>
          <w:i/>
          <w:sz w:val="22"/>
          <w:szCs w:val="22"/>
        </w:rPr>
        <w:t>pdf</w:t>
      </w:r>
      <w:proofErr w:type="spellEnd"/>
      <w:r>
        <w:rPr>
          <w:rFonts w:ascii="Palatino Linotype" w:hAnsi="Palatino Linotype" w:cs="Tahoma"/>
          <w:bCs/>
          <w:i/>
          <w:sz w:val="22"/>
          <w:szCs w:val="22"/>
        </w:rPr>
        <w:t xml:space="preserve">, </w:t>
      </w:r>
      <w:r w:rsidRPr="0098230A">
        <w:rPr>
          <w:rFonts w:ascii="Palatino Linotype" w:hAnsi="Palatino Linotype" w:cs="Tahoma"/>
          <w:bCs/>
          <w:sz w:val="22"/>
          <w:szCs w:val="22"/>
        </w:rPr>
        <w:t xml:space="preserve"> los cuales contienen lo siguiente:</w:t>
      </w:r>
    </w:p>
    <w:p w:rsidRPr="0098230A" w:rsidR="00DA4774" w:rsidP="0098230A" w:rsidRDefault="00DA4774" w14:paraId="497073B8" w14:textId="77777777">
      <w:pPr>
        <w:spacing w:line="360" w:lineRule="auto"/>
        <w:ind w:right="-28"/>
        <w:contextualSpacing/>
        <w:jc w:val="both"/>
        <w:rPr>
          <w:rFonts w:ascii="Palatino Linotype" w:hAnsi="Palatino Linotype" w:cs="Tahoma"/>
          <w:bCs/>
          <w:sz w:val="22"/>
          <w:szCs w:val="22"/>
        </w:rPr>
      </w:pPr>
    </w:p>
    <w:p w:rsidRPr="0098230A" w:rsidR="0098230A" w:rsidP="0098230A" w:rsidRDefault="0098230A" w14:paraId="41F2576F" w14:textId="16241171">
      <w:pPr>
        <w:numPr>
          <w:ilvl w:val="0"/>
          <w:numId w:val="28"/>
        </w:numPr>
        <w:spacing w:line="360" w:lineRule="auto"/>
        <w:ind w:right="-28"/>
        <w:contextualSpacing/>
        <w:jc w:val="both"/>
        <w:rPr>
          <w:rFonts w:ascii="Palatino Linotype" w:hAnsi="Palatino Linotype" w:cs="Tahoma"/>
          <w:b/>
          <w:bCs/>
          <w:sz w:val="22"/>
          <w:szCs w:val="22"/>
        </w:rPr>
      </w:pPr>
      <w:r w:rsidRPr="00F139BB">
        <w:rPr>
          <w:rFonts w:ascii="Palatino Linotype" w:hAnsi="Palatino Linotype" w:cs="Tahoma"/>
          <w:b/>
          <w:bCs/>
          <w:sz w:val="22"/>
          <w:szCs w:val="22"/>
        </w:rPr>
        <w:lastRenderedPageBreak/>
        <w:t>Oficio INFOEM/DGAF/069/2021,</w:t>
      </w:r>
      <w:r>
        <w:rPr>
          <w:rFonts w:ascii="Palatino Linotype" w:hAnsi="Palatino Linotype" w:cs="Tahoma"/>
          <w:bCs/>
          <w:sz w:val="22"/>
          <w:szCs w:val="22"/>
        </w:rPr>
        <w:t xml:space="preserve"> suscrito por el Director General de Administración y</w:t>
      </w:r>
      <w:r w:rsidRPr="0098230A">
        <w:rPr>
          <w:rFonts w:ascii="Palatino Linotype" w:hAnsi="Palatino Linotype" w:cs="Tahoma"/>
          <w:bCs/>
          <w:sz w:val="22"/>
          <w:szCs w:val="22"/>
        </w:rPr>
        <w:t xml:space="preserve"> Finanzas</w:t>
      </w:r>
      <w:r>
        <w:rPr>
          <w:rFonts w:ascii="Palatino Linotype" w:hAnsi="Palatino Linotype" w:cs="Tahoma"/>
          <w:bCs/>
          <w:sz w:val="22"/>
          <w:szCs w:val="22"/>
        </w:rPr>
        <w:t>, en el que medularmente señaló lo siguiente:</w:t>
      </w:r>
    </w:p>
    <w:p w:rsidRPr="0098230A" w:rsidR="0098230A" w:rsidP="0098230A" w:rsidRDefault="0098230A" w14:paraId="597CF4B6" w14:textId="0EE42B5A">
      <w:pPr>
        <w:numPr>
          <w:ilvl w:val="0"/>
          <w:numId w:val="20"/>
        </w:numPr>
        <w:spacing w:line="360" w:lineRule="auto"/>
        <w:ind w:right="-28"/>
        <w:contextualSpacing/>
        <w:jc w:val="both"/>
        <w:rPr>
          <w:rFonts w:ascii="Palatino Linotype" w:hAnsi="Palatino Linotype" w:cs="Tahoma"/>
          <w:b/>
          <w:bCs/>
          <w:sz w:val="22"/>
          <w:szCs w:val="22"/>
        </w:rPr>
      </w:pPr>
      <w:r>
        <w:rPr>
          <w:rFonts w:ascii="Palatino Linotype" w:hAnsi="Palatino Linotype" w:cs="Tahoma"/>
          <w:bCs/>
          <w:sz w:val="22"/>
          <w:szCs w:val="22"/>
        </w:rPr>
        <w:t xml:space="preserve">Que </w:t>
      </w:r>
      <w:r w:rsidRPr="0098230A">
        <w:rPr>
          <w:rFonts w:ascii="Palatino Linotype" w:hAnsi="Palatino Linotype" w:cs="Tahoma"/>
          <w:bCs/>
          <w:i/>
          <w:sz w:val="22"/>
          <w:szCs w:val="22"/>
        </w:rPr>
        <w:t>no existe un rubro específicamente asignado para acciones de gobierno abierto, funcionamiento del Secretario Técnico Local y/o para la realización de cada compromiso de gobierno abierto, ya que el presupuesto otorgado a este Instituto se maneja como un solo centro de costos, en el cual se contemplan gastos operativos y administrativos para atender todos los temas relacionados con el Instituto</w:t>
      </w:r>
      <w:r w:rsidRPr="0098230A">
        <w:rPr>
          <w:rFonts w:ascii="Palatino Linotype" w:hAnsi="Palatino Linotype" w:cs="Tahoma"/>
          <w:bCs/>
          <w:sz w:val="22"/>
          <w:szCs w:val="22"/>
        </w:rPr>
        <w:t>.</w:t>
      </w:r>
    </w:p>
    <w:p w:rsidRPr="0098230A" w:rsidR="0098230A" w:rsidP="0098230A" w:rsidRDefault="0098230A" w14:paraId="10F1D8C8" w14:textId="3B289155">
      <w:pPr>
        <w:numPr>
          <w:ilvl w:val="0"/>
          <w:numId w:val="20"/>
        </w:numPr>
        <w:spacing w:line="360" w:lineRule="auto"/>
        <w:ind w:right="-28"/>
        <w:contextualSpacing/>
        <w:jc w:val="both"/>
        <w:rPr>
          <w:rFonts w:ascii="Palatino Linotype" w:hAnsi="Palatino Linotype" w:cs="Tahoma"/>
          <w:b/>
          <w:bCs/>
          <w:sz w:val="22"/>
          <w:szCs w:val="22"/>
        </w:rPr>
      </w:pPr>
      <w:r>
        <w:rPr>
          <w:rFonts w:ascii="Palatino Linotype" w:hAnsi="Palatino Linotype" w:cs="Tahoma"/>
          <w:bCs/>
          <w:sz w:val="22"/>
          <w:szCs w:val="22"/>
        </w:rPr>
        <w:t xml:space="preserve">Que </w:t>
      </w:r>
      <w:r w:rsidRPr="0098230A">
        <w:rPr>
          <w:rFonts w:ascii="Palatino Linotype" w:hAnsi="Palatino Linotype" w:cs="Tahoma"/>
          <w:bCs/>
          <w:i/>
          <w:sz w:val="22"/>
          <w:szCs w:val="22"/>
        </w:rPr>
        <w:t>el Secretariado Técnico Local (STL) es un espacio permanente de participación en el que autoridades, funcionarios y representantes de la sociedad civil dialogan y deliberan con respecto al diseño, implementación y seguimiento de acciones y compromisos de Gobierno Abierto. Uno de los principales objetivos del STL es la articulación y la consolidación de un espacio plural, formal y permanente a través del cual gobierno y ciudadanos dialoguen y acuerden aquellas acciones que puedan implementarse para fomentar la participación, la transparencia, la rendición de cuentas, y la innovación cívica y tecnológica</w:t>
      </w:r>
      <w:r w:rsidRPr="0098230A">
        <w:rPr>
          <w:rFonts w:ascii="Palatino Linotype" w:hAnsi="Palatino Linotype" w:cs="Tahoma"/>
          <w:bCs/>
          <w:sz w:val="22"/>
          <w:szCs w:val="22"/>
        </w:rPr>
        <w:t>.</w:t>
      </w:r>
    </w:p>
    <w:p w:rsidR="0098230A" w:rsidP="0098230A" w:rsidRDefault="0098230A" w14:paraId="494076A9" w14:textId="77777777">
      <w:pPr>
        <w:spacing w:line="360" w:lineRule="auto"/>
        <w:ind w:left="1080" w:right="-28"/>
        <w:contextualSpacing/>
        <w:jc w:val="both"/>
        <w:rPr>
          <w:rFonts w:ascii="Palatino Linotype" w:hAnsi="Palatino Linotype" w:cs="Tahoma"/>
          <w:bCs/>
          <w:i/>
          <w:sz w:val="22"/>
          <w:szCs w:val="22"/>
        </w:rPr>
      </w:pPr>
      <w:r w:rsidRPr="0098230A">
        <w:rPr>
          <w:rFonts w:ascii="Palatino Linotype" w:hAnsi="Palatino Linotype" w:cs="Tahoma"/>
          <w:bCs/>
          <w:i/>
          <w:sz w:val="22"/>
          <w:szCs w:val="22"/>
        </w:rPr>
        <w:t xml:space="preserve">Por lo cual, cabe destacar que dentro de las principales funciones atribuidas al Secretariado se encuentran: </w:t>
      </w:r>
    </w:p>
    <w:p w:rsidR="0098230A" w:rsidP="0098230A" w:rsidRDefault="0098230A" w14:paraId="490EDAF1" w14:textId="77777777">
      <w:pPr>
        <w:spacing w:line="360" w:lineRule="auto"/>
        <w:ind w:left="1080" w:right="-28"/>
        <w:contextualSpacing/>
        <w:jc w:val="both"/>
        <w:rPr>
          <w:rFonts w:ascii="Palatino Linotype" w:hAnsi="Palatino Linotype" w:cs="Tahoma"/>
          <w:bCs/>
          <w:i/>
          <w:sz w:val="22"/>
          <w:szCs w:val="22"/>
        </w:rPr>
      </w:pPr>
      <w:r w:rsidRPr="0098230A">
        <w:rPr>
          <w:rFonts w:ascii="Palatino Linotype" w:hAnsi="Palatino Linotype" w:cs="Tahoma"/>
          <w:bCs/>
          <w:i/>
          <w:sz w:val="22"/>
          <w:szCs w:val="22"/>
        </w:rPr>
        <w:t xml:space="preserve">1.‐ Definir una ruta de trabajo y una estrategia de participación que conduzcan a la definición de temas, problemas y compromisos locales de gobierno abierto.   </w:t>
      </w:r>
    </w:p>
    <w:p w:rsidR="0098230A" w:rsidP="0098230A" w:rsidRDefault="0098230A" w14:paraId="1E5C3869" w14:textId="59F22079">
      <w:pPr>
        <w:spacing w:line="360" w:lineRule="auto"/>
        <w:ind w:left="1080" w:right="-28"/>
        <w:contextualSpacing/>
        <w:jc w:val="both"/>
        <w:rPr>
          <w:rFonts w:ascii="Palatino Linotype" w:hAnsi="Palatino Linotype" w:cs="Tahoma"/>
          <w:b/>
          <w:bCs/>
          <w:sz w:val="22"/>
          <w:szCs w:val="22"/>
        </w:rPr>
      </w:pPr>
      <w:r w:rsidRPr="0098230A">
        <w:rPr>
          <w:rFonts w:ascii="Palatino Linotype" w:hAnsi="Palatino Linotype" w:cs="Tahoma"/>
          <w:bCs/>
          <w:i/>
          <w:sz w:val="22"/>
          <w:szCs w:val="22"/>
        </w:rPr>
        <w:t>2.‐ Acompañar y dar seguimiento a la implementación de estos compromisos</w:t>
      </w:r>
      <w:r w:rsidRPr="0098230A">
        <w:rPr>
          <w:rFonts w:ascii="Palatino Linotype" w:hAnsi="Palatino Linotype" w:cs="Tahoma"/>
          <w:b/>
          <w:bCs/>
          <w:sz w:val="22"/>
          <w:szCs w:val="22"/>
        </w:rPr>
        <w:t>.</w:t>
      </w:r>
    </w:p>
    <w:p w:rsidR="0098230A" w:rsidP="0098230A" w:rsidRDefault="0098230A" w14:paraId="38D4A264" w14:textId="02259D05">
      <w:pPr>
        <w:spacing w:line="360" w:lineRule="auto"/>
        <w:ind w:left="1080" w:right="-28"/>
        <w:contextualSpacing/>
        <w:jc w:val="both"/>
        <w:rPr>
          <w:rFonts w:ascii="Palatino Linotype" w:hAnsi="Palatino Linotype" w:cs="Tahoma"/>
          <w:bCs/>
          <w:i/>
          <w:sz w:val="22"/>
          <w:szCs w:val="22"/>
        </w:rPr>
      </w:pPr>
      <w:r w:rsidRPr="0098230A">
        <w:rPr>
          <w:rFonts w:ascii="Palatino Linotype" w:hAnsi="Palatino Linotype" w:cs="Tahoma"/>
          <w:bCs/>
          <w:i/>
          <w:sz w:val="22"/>
          <w:szCs w:val="22"/>
        </w:rPr>
        <w:t>3.‐ Desarrollar acciones permanentes de sensibilización, promoción y difusión del concepto y la práctica local de gobierno abierto entre autoridades y sociedad civil organizada.</w:t>
      </w:r>
    </w:p>
    <w:p w:rsidR="0098230A" w:rsidP="0098230A" w:rsidRDefault="0098230A" w14:paraId="2AF7FCBD" w14:textId="77777777">
      <w:pPr>
        <w:spacing w:line="360" w:lineRule="auto"/>
        <w:ind w:left="1080" w:right="-28"/>
        <w:contextualSpacing/>
        <w:jc w:val="both"/>
        <w:rPr>
          <w:rFonts w:ascii="Palatino Linotype" w:hAnsi="Palatino Linotype" w:cs="Tahoma"/>
          <w:bCs/>
          <w:i/>
          <w:sz w:val="22"/>
          <w:szCs w:val="22"/>
        </w:rPr>
      </w:pPr>
    </w:p>
    <w:p w:rsidRPr="0098230A" w:rsidR="0098230A" w:rsidP="0098230A" w:rsidRDefault="0098230A" w14:paraId="06A7B3A3" w14:textId="06667F07">
      <w:pPr>
        <w:spacing w:line="360" w:lineRule="auto"/>
        <w:ind w:left="1080" w:right="-28"/>
        <w:contextualSpacing/>
        <w:jc w:val="both"/>
        <w:rPr>
          <w:rFonts w:ascii="Palatino Linotype" w:hAnsi="Palatino Linotype" w:cs="Tahoma"/>
          <w:bCs/>
          <w:i/>
          <w:sz w:val="22"/>
          <w:szCs w:val="22"/>
        </w:rPr>
      </w:pPr>
      <w:r w:rsidRPr="0098230A">
        <w:rPr>
          <w:rFonts w:ascii="Palatino Linotype" w:hAnsi="Palatino Linotype" w:cs="Tahoma"/>
          <w:bCs/>
          <w:i/>
          <w:sz w:val="22"/>
          <w:szCs w:val="22"/>
        </w:rPr>
        <w:t>Por lo anterior, se puede comprobar el motivo por cual no se genera una erogación presupuestaria por parte de este Instituto para las funciones del mencionado Secretariado Local.</w:t>
      </w:r>
    </w:p>
    <w:p w:rsidRPr="0098230A" w:rsidR="0098230A" w:rsidP="0098230A" w:rsidRDefault="0098230A" w14:paraId="09111020" w14:textId="53D51C00">
      <w:pPr>
        <w:numPr>
          <w:ilvl w:val="0"/>
          <w:numId w:val="20"/>
        </w:numPr>
        <w:spacing w:line="360" w:lineRule="auto"/>
        <w:ind w:right="-28"/>
        <w:contextualSpacing/>
        <w:jc w:val="both"/>
        <w:rPr>
          <w:rFonts w:ascii="Palatino Linotype" w:hAnsi="Palatino Linotype" w:cs="Tahoma"/>
          <w:b/>
          <w:bCs/>
          <w:i/>
          <w:sz w:val="22"/>
          <w:szCs w:val="22"/>
        </w:rPr>
      </w:pPr>
      <w:r>
        <w:rPr>
          <w:rFonts w:ascii="Palatino Linotype" w:hAnsi="Palatino Linotype" w:cs="Tahoma"/>
          <w:bCs/>
          <w:sz w:val="22"/>
          <w:szCs w:val="22"/>
        </w:rPr>
        <w:lastRenderedPageBreak/>
        <w:t xml:space="preserve">Asimismo se precisó </w:t>
      </w:r>
      <w:r w:rsidRPr="0098230A">
        <w:rPr>
          <w:rFonts w:ascii="Palatino Linotype" w:hAnsi="Palatino Linotype" w:cs="Tahoma"/>
          <w:bCs/>
          <w:i/>
          <w:sz w:val="22"/>
          <w:szCs w:val="22"/>
        </w:rPr>
        <w:t>que se hace de su conocimiento que la única erogación que se genera respecto al asunto en comento, son por el concepto de pago de nóminas a las y los Servidores Públicos adscritos al Departamento de Gobierno Abierto y Transparencia Proactiva; cantidades que se desglosan a continuación:</w:t>
      </w:r>
    </w:p>
    <w:p w:rsidR="0098230A" w:rsidP="0098230A" w:rsidRDefault="0098230A" w14:paraId="6185EC5D" w14:textId="08EDD1AA">
      <w:pPr>
        <w:spacing w:line="360" w:lineRule="auto"/>
        <w:ind w:right="-28"/>
        <w:contextualSpacing/>
        <w:jc w:val="both"/>
        <w:rPr>
          <w:rFonts w:ascii="Palatino Linotype" w:hAnsi="Palatino Linotype" w:cs="Tahoma"/>
          <w:b/>
          <w:bCs/>
          <w:i/>
          <w:sz w:val="22"/>
          <w:szCs w:val="22"/>
        </w:rPr>
      </w:pPr>
      <w:r>
        <w:drawing>
          <wp:inline wp14:editId="397B722B" wp14:anchorId="2691210E">
            <wp:extent cx="5791837" cy="2620645"/>
            <wp:effectExtent l="0" t="0" r="0" b="8255"/>
            <wp:docPr id="1" name="Imagen 1" title=""/>
            <wp:cNvGraphicFramePr>
              <a:graphicFrameLocks noChangeAspect="1"/>
            </wp:cNvGraphicFramePr>
            <a:graphic>
              <a:graphicData uri="http://schemas.openxmlformats.org/drawingml/2006/picture">
                <pic:pic>
                  <pic:nvPicPr>
                    <pic:cNvPr id="0" name="Imagen 1"/>
                    <pic:cNvPicPr/>
                  </pic:nvPicPr>
                  <pic:blipFill>
                    <a:blip r:embed="Ra539bfac129747ba">
                      <a:extLst>
                        <a:ext xmlns:a="http://schemas.openxmlformats.org/drawingml/2006/main" uri="{28A0092B-C50C-407E-A947-70E740481C1C}">
                          <a14:useLocalDpi val="0"/>
                        </a:ext>
                      </a:extLst>
                    </a:blip>
                    <a:stretch>
                      <a:fillRect/>
                    </a:stretch>
                  </pic:blipFill>
                  <pic:spPr>
                    <a:xfrm rot="0" flipH="0" flipV="0">
                      <a:off x="0" y="0"/>
                      <a:ext cx="5791837" cy="2620645"/>
                    </a:xfrm>
                    <a:prstGeom prst="rect">
                      <a:avLst/>
                    </a:prstGeom>
                  </pic:spPr>
                </pic:pic>
              </a:graphicData>
            </a:graphic>
          </wp:inline>
        </w:drawing>
      </w:r>
    </w:p>
    <w:p w:rsidR="0098230A" w:rsidP="0098230A" w:rsidRDefault="0098230A" w14:paraId="6E171709" w14:textId="066D96FC">
      <w:pPr>
        <w:spacing w:line="360" w:lineRule="auto"/>
        <w:ind w:right="-28"/>
        <w:contextualSpacing/>
        <w:jc w:val="both"/>
        <w:rPr>
          <w:rFonts w:ascii="Palatino Linotype" w:hAnsi="Palatino Linotype" w:cs="Tahoma"/>
          <w:b/>
          <w:bCs/>
          <w:i/>
          <w:sz w:val="22"/>
          <w:szCs w:val="22"/>
        </w:rPr>
      </w:pPr>
      <w:r>
        <w:drawing>
          <wp:inline wp14:editId="56C2F083" wp14:anchorId="3545E391">
            <wp:extent cx="5791837" cy="3190875"/>
            <wp:effectExtent l="0" t="0" r="0" b="9525"/>
            <wp:docPr id="2" name="Imagen 2" title=""/>
            <wp:cNvGraphicFramePr>
              <a:graphicFrameLocks noChangeAspect="1"/>
            </wp:cNvGraphicFramePr>
            <a:graphic>
              <a:graphicData uri="http://schemas.openxmlformats.org/drawingml/2006/picture">
                <pic:pic>
                  <pic:nvPicPr>
                    <pic:cNvPr id="0" name="Imagen 2"/>
                    <pic:cNvPicPr/>
                  </pic:nvPicPr>
                  <pic:blipFill>
                    <a:blip r:embed="R62f2333f720b4a37">
                      <a:extLst>
                        <a:ext xmlns:a="http://schemas.openxmlformats.org/drawingml/2006/main" uri="{28A0092B-C50C-407E-A947-70E740481C1C}">
                          <a14:useLocalDpi val="0"/>
                        </a:ext>
                      </a:extLst>
                    </a:blip>
                    <a:stretch>
                      <a:fillRect/>
                    </a:stretch>
                  </pic:blipFill>
                  <pic:spPr>
                    <a:xfrm rot="0" flipH="0" flipV="0">
                      <a:off x="0" y="0"/>
                      <a:ext cx="5791837" cy="3190875"/>
                    </a:xfrm>
                    <a:prstGeom prst="rect">
                      <a:avLst/>
                    </a:prstGeom>
                  </pic:spPr>
                </pic:pic>
              </a:graphicData>
            </a:graphic>
          </wp:inline>
        </w:drawing>
      </w:r>
    </w:p>
    <w:p w:rsidR="0098230A" w:rsidP="0098230A" w:rsidRDefault="0098230A" w14:paraId="3A114E5C" w14:textId="6D5EE7BD">
      <w:pPr>
        <w:spacing w:line="360" w:lineRule="auto"/>
        <w:ind w:right="-28"/>
        <w:contextualSpacing/>
        <w:jc w:val="both"/>
        <w:rPr>
          <w:rFonts w:ascii="Palatino Linotype" w:hAnsi="Palatino Linotype" w:cs="Tahoma"/>
          <w:b/>
          <w:bCs/>
          <w:i/>
          <w:sz w:val="22"/>
          <w:szCs w:val="22"/>
        </w:rPr>
      </w:pPr>
      <w:r>
        <w:drawing>
          <wp:inline wp14:editId="2004FE6E" wp14:anchorId="6CED2668">
            <wp:extent cx="5791837" cy="2856230"/>
            <wp:effectExtent l="0" t="0" r="0" b="1270"/>
            <wp:docPr id="7" name="Imagen 7" title=""/>
            <wp:cNvGraphicFramePr>
              <a:graphicFrameLocks noChangeAspect="1"/>
            </wp:cNvGraphicFramePr>
            <a:graphic>
              <a:graphicData uri="http://schemas.openxmlformats.org/drawingml/2006/picture">
                <pic:pic>
                  <pic:nvPicPr>
                    <pic:cNvPr id="0" name="Imagen 7"/>
                    <pic:cNvPicPr/>
                  </pic:nvPicPr>
                  <pic:blipFill>
                    <a:blip r:embed="R7863b6cd24ac4036">
                      <a:extLst>
                        <a:ext xmlns:a="http://schemas.openxmlformats.org/drawingml/2006/main" uri="{28A0092B-C50C-407E-A947-70E740481C1C}">
                          <a14:useLocalDpi val="0"/>
                        </a:ext>
                      </a:extLst>
                    </a:blip>
                    <a:stretch>
                      <a:fillRect/>
                    </a:stretch>
                  </pic:blipFill>
                  <pic:spPr>
                    <a:xfrm rot="0" flipH="0" flipV="0">
                      <a:off x="0" y="0"/>
                      <a:ext cx="5791837" cy="2856230"/>
                    </a:xfrm>
                    <a:prstGeom prst="rect">
                      <a:avLst/>
                    </a:prstGeom>
                  </pic:spPr>
                </pic:pic>
              </a:graphicData>
            </a:graphic>
          </wp:inline>
        </w:drawing>
      </w:r>
    </w:p>
    <w:p w:rsidRPr="0098230A" w:rsidR="0098230A" w:rsidP="0098230A" w:rsidRDefault="0098230A" w14:paraId="2328B7E7" w14:textId="2FC3F13A">
      <w:pPr>
        <w:spacing w:line="360" w:lineRule="auto"/>
        <w:ind w:right="-28"/>
        <w:contextualSpacing/>
        <w:jc w:val="both"/>
        <w:rPr>
          <w:rFonts w:ascii="Palatino Linotype" w:hAnsi="Palatino Linotype" w:cs="Tahoma"/>
          <w:b/>
          <w:bCs/>
          <w:i/>
          <w:sz w:val="22"/>
          <w:szCs w:val="22"/>
        </w:rPr>
      </w:pPr>
      <w:r>
        <w:drawing>
          <wp:inline wp14:editId="26A62517" wp14:anchorId="0B0A1DC2">
            <wp:extent cx="5791837" cy="2882900"/>
            <wp:effectExtent l="0" t="0" r="0" b="0"/>
            <wp:docPr id="8" name="Imagen 8" title=""/>
            <wp:cNvGraphicFramePr>
              <a:graphicFrameLocks noChangeAspect="1"/>
            </wp:cNvGraphicFramePr>
            <a:graphic>
              <a:graphicData uri="http://schemas.openxmlformats.org/drawingml/2006/picture">
                <pic:pic>
                  <pic:nvPicPr>
                    <pic:cNvPr id="0" name="Imagen 8"/>
                    <pic:cNvPicPr/>
                  </pic:nvPicPr>
                  <pic:blipFill>
                    <a:blip r:embed="R9377c4a7b57443c0">
                      <a:extLst>
                        <a:ext xmlns:a="http://schemas.openxmlformats.org/drawingml/2006/main" uri="{28A0092B-C50C-407E-A947-70E740481C1C}">
                          <a14:useLocalDpi val="0"/>
                        </a:ext>
                      </a:extLst>
                    </a:blip>
                    <a:stretch>
                      <a:fillRect/>
                    </a:stretch>
                  </pic:blipFill>
                  <pic:spPr>
                    <a:xfrm rot="0" flipH="0" flipV="0">
                      <a:off x="0" y="0"/>
                      <a:ext cx="5791837" cy="2882900"/>
                    </a:xfrm>
                    <a:prstGeom prst="rect">
                      <a:avLst/>
                    </a:prstGeom>
                  </pic:spPr>
                </pic:pic>
              </a:graphicData>
            </a:graphic>
          </wp:inline>
        </w:drawing>
      </w:r>
    </w:p>
    <w:p w:rsidR="00F139BB" w:rsidP="00F139BB" w:rsidRDefault="0098230A" w14:paraId="516556A9" w14:textId="6EE736CD">
      <w:pPr>
        <w:numPr>
          <w:ilvl w:val="0"/>
          <w:numId w:val="28"/>
        </w:numPr>
        <w:spacing w:line="360" w:lineRule="auto"/>
        <w:ind w:right="-28"/>
        <w:contextualSpacing/>
        <w:jc w:val="both"/>
        <w:rPr>
          <w:rFonts w:ascii="Palatino Linotype" w:hAnsi="Palatino Linotype" w:cs="Tahoma"/>
          <w:b/>
          <w:bCs/>
          <w:sz w:val="22"/>
          <w:szCs w:val="22"/>
        </w:rPr>
      </w:pPr>
      <w:r w:rsidRPr="0098230A">
        <w:rPr>
          <w:rFonts w:ascii="Palatino Linotype" w:hAnsi="Palatino Linotype" w:cs="Tahoma"/>
          <w:b/>
          <w:bCs/>
          <w:sz w:val="22"/>
          <w:szCs w:val="22"/>
        </w:rPr>
        <w:t>Memorándum número: INFOEM/DGTAIPGA/0137/2021</w:t>
      </w:r>
      <w:r>
        <w:rPr>
          <w:rFonts w:ascii="Palatino Linotype" w:hAnsi="Palatino Linotype" w:cs="Tahoma"/>
          <w:b/>
          <w:bCs/>
          <w:sz w:val="22"/>
          <w:szCs w:val="22"/>
        </w:rPr>
        <w:t xml:space="preserve">, </w:t>
      </w:r>
      <w:r>
        <w:rPr>
          <w:rFonts w:ascii="Palatino Linotype" w:hAnsi="Palatino Linotype" w:cs="Tahoma"/>
          <w:bCs/>
          <w:sz w:val="22"/>
          <w:szCs w:val="22"/>
        </w:rPr>
        <w:t xml:space="preserve">suscrito </w:t>
      </w:r>
      <w:r w:rsidR="0002291D">
        <w:rPr>
          <w:rFonts w:ascii="Palatino Linotype" w:hAnsi="Palatino Linotype" w:cs="Tahoma"/>
          <w:bCs/>
          <w:sz w:val="22"/>
          <w:szCs w:val="22"/>
        </w:rPr>
        <w:t xml:space="preserve">por la </w:t>
      </w:r>
      <w:r w:rsidR="00F139BB">
        <w:rPr>
          <w:rFonts w:ascii="Palatino Linotype" w:hAnsi="Palatino Linotype" w:cs="Tahoma"/>
          <w:bCs/>
          <w:sz w:val="22"/>
          <w:szCs w:val="22"/>
        </w:rPr>
        <w:t>Directora General de Transparencia, Acceso a la Información Pública y</w:t>
      </w:r>
      <w:r w:rsidRPr="0002291D" w:rsidR="0002291D">
        <w:rPr>
          <w:rFonts w:ascii="Palatino Linotype" w:hAnsi="Palatino Linotype" w:cs="Tahoma"/>
          <w:bCs/>
          <w:sz w:val="22"/>
          <w:szCs w:val="22"/>
        </w:rPr>
        <w:t xml:space="preserve"> Gobierno Abierto</w:t>
      </w:r>
      <w:r w:rsidR="00F139BB">
        <w:rPr>
          <w:rFonts w:ascii="Palatino Linotype" w:hAnsi="Palatino Linotype" w:cs="Tahoma"/>
          <w:bCs/>
          <w:sz w:val="22"/>
          <w:szCs w:val="22"/>
        </w:rPr>
        <w:t>, en el que se señaló lo siguiente:</w:t>
      </w:r>
    </w:p>
    <w:p w:rsidR="00F139BB" w:rsidP="00F139BB" w:rsidRDefault="00F139BB" w14:paraId="372E466B" w14:textId="7B67A5DC">
      <w:pPr>
        <w:numPr>
          <w:ilvl w:val="0"/>
          <w:numId w:val="20"/>
        </w:numPr>
        <w:spacing w:line="360" w:lineRule="auto"/>
        <w:ind w:right="-28"/>
        <w:contextualSpacing/>
        <w:jc w:val="both"/>
        <w:rPr>
          <w:rFonts w:ascii="Palatino Linotype" w:hAnsi="Palatino Linotype" w:cs="Tahoma"/>
          <w:bCs/>
          <w:i/>
          <w:sz w:val="22"/>
          <w:szCs w:val="22"/>
        </w:rPr>
      </w:pPr>
      <w:r>
        <w:rPr>
          <w:rFonts w:ascii="Palatino Linotype" w:hAnsi="Palatino Linotype" w:cs="Tahoma"/>
          <w:bCs/>
          <w:sz w:val="22"/>
          <w:szCs w:val="22"/>
        </w:rPr>
        <w:lastRenderedPageBreak/>
        <w:t>Q</w:t>
      </w:r>
      <w:r w:rsidRPr="00F139BB">
        <w:rPr>
          <w:rFonts w:ascii="Palatino Linotype" w:hAnsi="Palatino Linotype" w:cs="Tahoma"/>
          <w:bCs/>
          <w:sz w:val="22"/>
          <w:szCs w:val="22"/>
        </w:rPr>
        <w:t>ue</w:t>
      </w:r>
      <w:r w:rsidRPr="00F139BB">
        <w:rPr>
          <w:rFonts w:ascii="Palatino Linotype" w:hAnsi="Palatino Linotype" w:cs="Tahoma"/>
          <w:bCs/>
          <w:i/>
          <w:sz w:val="22"/>
          <w:szCs w:val="22"/>
        </w:rPr>
        <w:t xml:space="preserve"> el Secretariado Técnico Local (STL) es un espacio permanente de participación en el que autoridades, funcionarios y representantes de la sociedad civil dialogan y deliberan con respecto al diseño, implementación y seguimiento de acciones y compromisos de Gobierno Abierto. Uno de los principales objetivos del STL es la articulación y la consolidación de un espacio plural, formal y permanente a través del cual gobierno y ciudadanos dialoguen y acuerden aquellas acciones que puedan implementarse para fomentar la participación, la transparencia, la rendición de cuentas, y la innovación cívica y tecnológica. En ese mismo orden de ideas, es oportuno hacer mención de las atribuciones del Secretariado, mismas que se encuentran establecidas en el capítulo V del Mecanismo de Gobernanza del Secretariado Técnico Local, las cuales se citan a continuación:</w:t>
      </w:r>
    </w:p>
    <w:p w:rsidR="00F139BB" w:rsidP="00F139BB" w:rsidRDefault="00F139BB" w14:paraId="7D6621F0" w14:textId="77777777">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 xml:space="preserve">“…CAPITULO V ATRIBUCIONES DEL SECRETARIADO </w:t>
      </w:r>
    </w:p>
    <w:p w:rsidR="00F139BB" w:rsidP="00F139BB" w:rsidRDefault="00F139BB" w14:paraId="38D20C75" w14:textId="77777777">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 xml:space="preserve">1. Constituirse como el órgano máximo de toma de decisiones de Gobierno Abierto en el Estado de México, así como de los compromisos y acciones que de éstos se deriven; </w:t>
      </w:r>
    </w:p>
    <w:p w:rsidR="00F139BB" w:rsidP="00F139BB" w:rsidRDefault="00F139BB" w14:paraId="1BF2A215" w14:textId="77777777">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 xml:space="preserve">2. Coordinar la construcción y elaboración del PAL para el desarrollo del ejercicio local de Gobierno Abierto; </w:t>
      </w:r>
    </w:p>
    <w:p w:rsidR="00F139BB" w:rsidP="00F139BB" w:rsidRDefault="00F139BB" w14:paraId="3D460BE9" w14:textId="77777777">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 xml:space="preserve">3. Asumir acciones y compromisos dentro del PAL: </w:t>
      </w:r>
    </w:p>
    <w:p w:rsidR="00F139BB" w:rsidP="00F139BB" w:rsidRDefault="00F139BB" w14:paraId="174259A8" w14:textId="77777777">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4. Dar seguimiento a las acciones y compromisos que fueron definidas en el PAL;</w:t>
      </w:r>
    </w:p>
    <w:p w:rsidR="00F139BB" w:rsidP="00F139BB" w:rsidRDefault="00F139BB" w14:paraId="0418133C" w14:textId="77777777">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 xml:space="preserve">5. Rendir informes y generar reportes con el seguimiento de las acciones comprometidas en la definición del PAL; </w:t>
      </w:r>
    </w:p>
    <w:p w:rsidR="00F139BB" w:rsidP="00F139BB" w:rsidRDefault="00F139BB" w14:paraId="522FBDFE" w14:textId="77777777">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 xml:space="preserve">6. Ser promotores del ejercicio de Gobierno Abierto mediante los distintos actores sociales, así como entre los actores gubernamentales de todos los órdenes de gobierno; </w:t>
      </w:r>
    </w:p>
    <w:p w:rsidR="00F139BB" w:rsidP="00F139BB" w:rsidRDefault="00F139BB" w14:paraId="54537114" w14:textId="77777777">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 xml:space="preserve">7. Celebrar sesiones ordinarias y en su caso extraordinarias para dar seguimiento a las acciones establecidas en el PAL; </w:t>
      </w:r>
    </w:p>
    <w:p w:rsidR="00F139BB" w:rsidP="00F139BB" w:rsidRDefault="00F139BB" w14:paraId="684A135E" w14:textId="77777777">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 xml:space="preserve">8. Convocar y generar reuniones de trabajo para el cumplimiento de compromisos; </w:t>
      </w:r>
    </w:p>
    <w:p w:rsidR="00F139BB" w:rsidP="00F139BB" w:rsidRDefault="00F139BB" w14:paraId="35C1B5C2" w14:textId="77777777">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lastRenderedPageBreak/>
        <w:t xml:space="preserve">9. Llevar a cabo las convocatorias públicas para sumar actores al ejercicio de Gobierno Abierto; </w:t>
      </w:r>
    </w:p>
    <w:p w:rsidR="00F139BB" w:rsidP="00F139BB" w:rsidRDefault="00F139BB" w14:paraId="766CBE93" w14:textId="77777777">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 xml:space="preserve">10. Recibir solicitudes de incorporación, proponer y en su caso aprobar, la incorporación de nuevos integrantes del STL, así como a miembros invitados; </w:t>
      </w:r>
    </w:p>
    <w:p w:rsidR="00F139BB" w:rsidP="00F139BB" w:rsidRDefault="00F139BB" w14:paraId="7E3ACE3A" w14:textId="44D8115A">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11. Promover la participación de la sociedad en los ejercicios de Gobierno Abierto.” [Sic]</w:t>
      </w:r>
    </w:p>
    <w:p w:rsidR="00F139BB" w:rsidP="00F139BB" w:rsidRDefault="00F139BB" w14:paraId="301E7E97" w14:textId="77777777">
      <w:pPr>
        <w:spacing w:line="360" w:lineRule="auto"/>
        <w:ind w:left="1080" w:right="-28"/>
        <w:contextualSpacing/>
        <w:jc w:val="both"/>
        <w:rPr>
          <w:rFonts w:ascii="Palatino Linotype" w:hAnsi="Palatino Linotype" w:cs="Tahoma"/>
          <w:bCs/>
          <w:i/>
          <w:sz w:val="22"/>
          <w:szCs w:val="22"/>
        </w:rPr>
      </w:pPr>
    </w:p>
    <w:p w:rsidR="00F139BB" w:rsidP="00F139BB" w:rsidRDefault="00F139BB" w14:paraId="08C4E7DB" w14:textId="5E01E581">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Ahora bien, es de suma relevancia informar que en la conformación del STL se debe tener una representación equilibrada de actores gubernamentales y sociales, quedando integrado, por un representante gubernamental, uno de la sociedad civil y uno más del organismo garante. En ese sentido, es necesario subrayar la participación de un representante de la sociedad civil y, toda vez que, algunas de las organizaciones civiles se constituyen sin fines de lucro y que dentro del desarrollo del STL se les convoca a participar de manera voluntaria, al Secretariado no se le asigna ningún presupuesto para su funcionamiento. En concordancia con ello, la normatividad antes citada en su capítulo III, establece:</w:t>
      </w:r>
    </w:p>
    <w:p w:rsidR="00F139BB" w:rsidP="00F139BB" w:rsidRDefault="00F139BB" w14:paraId="50340BCA" w14:textId="05C8605B">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 xml:space="preserve">“…CAPITULO III VIGENCIA DEL CARGO HONORÍFICO PARA LA INTEGRACIÓN DEL SECRETARIADO 1. La naturaleza del cargo en el STL </w:t>
      </w:r>
      <w:r w:rsidRPr="00F139BB">
        <w:rPr>
          <w:rFonts w:ascii="Palatino Linotype" w:hAnsi="Palatino Linotype" w:cs="Tahoma"/>
          <w:b/>
          <w:bCs/>
          <w:i/>
          <w:sz w:val="22"/>
          <w:szCs w:val="22"/>
        </w:rPr>
        <w:t xml:space="preserve">será de carácter honorífico </w:t>
      </w:r>
      <w:r w:rsidRPr="00F139BB">
        <w:rPr>
          <w:rFonts w:ascii="Palatino Linotype" w:hAnsi="Palatino Linotype" w:cs="Tahoma"/>
          <w:bCs/>
          <w:i/>
          <w:sz w:val="22"/>
          <w:szCs w:val="22"/>
        </w:rPr>
        <w:t xml:space="preserve">en la que sus integrantes participarán de manera voluntaria que no representará el pago de honorarios. ...” [Sic] </w:t>
      </w:r>
      <w:r w:rsidRPr="00F139BB">
        <w:rPr>
          <w:rFonts w:ascii="Palatino Linotype" w:hAnsi="Palatino Linotype" w:cs="Tahoma"/>
          <w:b/>
          <w:bCs/>
          <w:i/>
          <w:sz w:val="22"/>
          <w:szCs w:val="22"/>
        </w:rPr>
        <w:t>[Énfasis añadido]</w:t>
      </w:r>
    </w:p>
    <w:p w:rsidR="00F139BB" w:rsidP="00F139BB" w:rsidRDefault="00F139BB" w14:paraId="5AE2910E" w14:textId="011FA80F">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 xml:space="preserve">Bajo ese contexto, para mayor referencia de lo descrito anteriormente, el recurrente podrá acceder al apartado del Mecanismo de Gobernanza del Secretariado Técnico Local en mención, a través de la siguiente liga electrónica: </w:t>
      </w:r>
      <w:hyperlink w:history="1" r:id="rId14">
        <w:r w:rsidRPr="00EA067F">
          <w:rPr>
            <w:rStyle w:val="Hipervnculo"/>
            <w:rFonts w:ascii="Palatino Linotype" w:hAnsi="Palatino Linotype" w:cs="Tahoma"/>
            <w:bCs/>
            <w:i/>
            <w:sz w:val="22"/>
            <w:szCs w:val="22"/>
          </w:rPr>
          <w:t>https://www.infoem.org.mx/doc/gobiernoAbierto/MECANISMODEGOBERNANZADELSTL.D G.A.yT.P.pdf</w:t>
        </w:r>
      </w:hyperlink>
      <w:r>
        <w:rPr>
          <w:rFonts w:ascii="Palatino Linotype" w:hAnsi="Palatino Linotype" w:cs="Tahoma"/>
          <w:bCs/>
          <w:i/>
          <w:sz w:val="22"/>
          <w:szCs w:val="22"/>
        </w:rPr>
        <w:t xml:space="preserve"> </w:t>
      </w:r>
    </w:p>
    <w:p w:rsidR="00F139BB" w:rsidP="00F139BB" w:rsidRDefault="00F139BB" w14:paraId="6F5F9CF8" w14:textId="77777777">
      <w:pPr>
        <w:numPr>
          <w:ilvl w:val="0"/>
          <w:numId w:val="20"/>
        </w:numPr>
        <w:spacing w:line="360" w:lineRule="auto"/>
        <w:ind w:right="-28"/>
        <w:contextualSpacing/>
        <w:jc w:val="both"/>
        <w:rPr>
          <w:rFonts w:ascii="Palatino Linotype" w:hAnsi="Palatino Linotype" w:cs="Tahoma"/>
          <w:bCs/>
          <w:i/>
          <w:sz w:val="22"/>
          <w:szCs w:val="22"/>
        </w:rPr>
      </w:pPr>
      <w:r>
        <w:rPr>
          <w:rFonts w:ascii="Palatino Linotype" w:hAnsi="Palatino Linotype" w:cs="Tahoma"/>
          <w:bCs/>
          <w:sz w:val="22"/>
          <w:szCs w:val="22"/>
        </w:rPr>
        <w:t xml:space="preserve">Además indicó: </w:t>
      </w:r>
      <w:r w:rsidRPr="00F139BB">
        <w:rPr>
          <w:rFonts w:ascii="Palatino Linotype" w:hAnsi="Palatino Linotype" w:cs="Tahoma"/>
          <w:bCs/>
          <w:i/>
          <w:sz w:val="22"/>
          <w:szCs w:val="22"/>
        </w:rPr>
        <w:t xml:space="preserve">Asimismo, se invita al particular a dirigir su solicitud de derecho de acceso a la información a la Gubernatura del Estado de México, la Secretaría de Justicia y Derechos </w:t>
      </w:r>
      <w:r w:rsidRPr="00F139BB">
        <w:rPr>
          <w:rFonts w:ascii="Palatino Linotype" w:hAnsi="Palatino Linotype" w:cs="Tahoma"/>
          <w:bCs/>
          <w:i/>
          <w:sz w:val="22"/>
          <w:szCs w:val="22"/>
        </w:rPr>
        <w:lastRenderedPageBreak/>
        <w:t xml:space="preserve">Humanos y el Ayuntamiento de Tlalnepantla, lo anterior, derivado del impulso que han brindado al tema en cuestión y que son actores principales de los trabajos desarrollados. Sin embargo, bajo el principio de máxima publicidad, se remiten los siguientes enlaces de los sitios oficiales de los Sujetos Obligados en mención: </w:t>
      </w:r>
    </w:p>
    <w:p w:rsidR="00F139BB" w:rsidP="00F139BB" w:rsidRDefault="00F139BB" w14:paraId="24AE3FDB" w14:textId="77777777">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 xml:space="preserve">• Secretaría de Justicia y Derechos Humanos </w:t>
      </w:r>
    </w:p>
    <w:p w:rsidR="00F139BB" w:rsidP="00F139BB" w:rsidRDefault="00AF63C9" w14:paraId="5A0D3BE4" w14:textId="4BD47BBD">
      <w:pPr>
        <w:spacing w:line="360" w:lineRule="auto"/>
        <w:ind w:left="1080" w:right="-28"/>
        <w:contextualSpacing/>
        <w:jc w:val="both"/>
        <w:rPr>
          <w:rFonts w:ascii="Palatino Linotype" w:hAnsi="Palatino Linotype" w:cs="Tahoma"/>
          <w:bCs/>
          <w:i/>
          <w:sz w:val="22"/>
          <w:szCs w:val="22"/>
        </w:rPr>
      </w:pPr>
      <w:hyperlink w:history="1" r:id="rId15">
        <w:r w:rsidRPr="00EA067F" w:rsidR="00F139BB">
          <w:rPr>
            <w:rStyle w:val="Hipervnculo"/>
            <w:rFonts w:ascii="Palatino Linotype" w:hAnsi="Palatino Linotype" w:cs="Tahoma"/>
            <w:bCs/>
            <w:i/>
            <w:sz w:val="22"/>
            <w:szCs w:val="22"/>
          </w:rPr>
          <w:t>http://sjdh.edomex.gob.mx/transparencia-proactiva</w:t>
        </w:r>
      </w:hyperlink>
      <w:r w:rsidR="00F139BB">
        <w:rPr>
          <w:rFonts w:ascii="Palatino Linotype" w:hAnsi="Palatino Linotype" w:cs="Tahoma"/>
          <w:bCs/>
          <w:i/>
          <w:sz w:val="22"/>
          <w:szCs w:val="22"/>
        </w:rPr>
        <w:t xml:space="preserve"> </w:t>
      </w:r>
      <w:r w:rsidRPr="00F139BB" w:rsidR="00F139BB">
        <w:rPr>
          <w:rFonts w:ascii="Palatino Linotype" w:hAnsi="Palatino Linotype" w:cs="Tahoma"/>
          <w:bCs/>
          <w:i/>
          <w:sz w:val="22"/>
          <w:szCs w:val="22"/>
        </w:rPr>
        <w:t xml:space="preserve"> </w:t>
      </w:r>
    </w:p>
    <w:p w:rsidR="00F139BB" w:rsidP="00F139BB" w:rsidRDefault="00F139BB" w14:paraId="319BF0EE" w14:textId="77777777">
      <w:pPr>
        <w:spacing w:line="360" w:lineRule="auto"/>
        <w:ind w:left="1080" w:right="-28"/>
        <w:contextualSpacing/>
        <w:jc w:val="both"/>
        <w:rPr>
          <w:rFonts w:ascii="Palatino Linotype" w:hAnsi="Palatino Linotype" w:cs="Tahoma"/>
          <w:bCs/>
          <w:i/>
          <w:sz w:val="22"/>
          <w:szCs w:val="22"/>
        </w:rPr>
      </w:pPr>
      <w:r>
        <w:rPr>
          <w:rFonts w:ascii="Palatino Linotype" w:hAnsi="Palatino Linotype" w:cs="Tahoma"/>
          <w:bCs/>
          <w:i/>
          <w:sz w:val="22"/>
          <w:szCs w:val="22"/>
        </w:rPr>
        <w:t xml:space="preserve">• </w:t>
      </w:r>
      <w:r w:rsidRPr="00F139BB">
        <w:rPr>
          <w:rFonts w:ascii="Palatino Linotype" w:hAnsi="Palatino Linotype" w:cs="Tahoma"/>
          <w:bCs/>
          <w:i/>
          <w:sz w:val="22"/>
          <w:szCs w:val="22"/>
        </w:rPr>
        <w:t>Gobierno del Estado de México</w:t>
      </w:r>
    </w:p>
    <w:p w:rsidR="00F139BB" w:rsidP="00F139BB" w:rsidRDefault="00F139BB" w14:paraId="64DEC10E" w14:textId="0F9AF225">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https://edomex.gob.mx/blog_datos_abiertos/%C2%BFqu%C3%A9_tan_abierto_es_un_gobierno _abierto</w:t>
      </w:r>
      <w:r>
        <w:rPr>
          <w:rFonts w:ascii="Palatino Linotype" w:hAnsi="Palatino Linotype" w:cs="Tahoma"/>
          <w:bCs/>
          <w:i/>
          <w:sz w:val="22"/>
          <w:szCs w:val="22"/>
        </w:rPr>
        <w:t xml:space="preserve"> </w:t>
      </w:r>
    </w:p>
    <w:p w:rsidR="00F139BB" w:rsidP="00F139BB" w:rsidRDefault="00F139BB" w14:paraId="46484218" w14:textId="0F9AF225">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 xml:space="preserve">• Ayuntamiento de Tlalnepantla </w:t>
      </w:r>
    </w:p>
    <w:p w:rsidR="00F139BB" w:rsidP="00F139BB" w:rsidRDefault="00AF63C9" w14:paraId="257227A6" w14:textId="3875988C">
      <w:pPr>
        <w:spacing w:line="360" w:lineRule="auto"/>
        <w:ind w:left="1080" w:right="-28"/>
        <w:contextualSpacing/>
        <w:jc w:val="both"/>
      </w:pPr>
      <w:hyperlink w:history="1" r:id="rId16">
        <w:r w:rsidRPr="00EA067F" w:rsidR="00F139BB">
          <w:rPr>
            <w:rStyle w:val="Hipervnculo"/>
            <w:rFonts w:ascii="Palatino Linotype" w:hAnsi="Palatino Linotype" w:cs="Tahoma"/>
            <w:bCs/>
            <w:i/>
            <w:sz w:val="22"/>
            <w:szCs w:val="22"/>
          </w:rPr>
          <w:t>http://www.tlalnepantla.gob.mx/</w:t>
        </w:r>
      </w:hyperlink>
      <w:r w:rsidRPr="00F139BB" w:rsidR="00F139BB">
        <w:t xml:space="preserve"> </w:t>
      </w:r>
    </w:p>
    <w:p w:rsidR="00F139BB" w:rsidP="00F139BB" w:rsidRDefault="00AF63C9" w14:paraId="126A0EA6" w14:textId="603AE740">
      <w:pPr>
        <w:spacing w:line="360" w:lineRule="auto"/>
        <w:ind w:left="1080" w:right="-28"/>
        <w:contextualSpacing/>
        <w:jc w:val="both"/>
        <w:rPr>
          <w:rFonts w:ascii="Palatino Linotype" w:hAnsi="Palatino Linotype" w:cs="Tahoma"/>
          <w:bCs/>
          <w:i/>
          <w:sz w:val="22"/>
          <w:szCs w:val="22"/>
        </w:rPr>
      </w:pPr>
      <w:hyperlink w:history="1" r:id="rId17">
        <w:r w:rsidRPr="00EA067F" w:rsidR="00F139BB">
          <w:rPr>
            <w:rStyle w:val="Hipervnculo"/>
            <w:rFonts w:ascii="Palatino Linotype" w:hAnsi="Palatino Linotype" w:cs="Tahoma"/>
            <w:bCs/>
            <w:i/>
            <w:sz w:val="22"/>
            <w:szCs w:val="22"/>
          </w:rPr>
          <w:t>http://www.tlalnepantla.gob.mx/pages/repositorio/</w:t>
        </w:r>
      </w:hyperlink>
      <w:r w:rsidRPr="00F139BB" w:rsidR="00F139BB">
        <w:rPr>
          <w:rFonts w:ascii="Palatino Linotype" w:hAnsi="Palatino Linotype" w:cs="Tahoma"/>
          <w:bCs/>
          <w:i/>
          <w:sz w:val="22"/>
          <w:szCs w:val="22"/>
        </w:rPr>
        <w:t xml:space="preserve"> </w:t>
      </w:r>
    </w:p>
    <w:p w:rsidR="00F139BB" w:rsidP="00F139BB" w:rsidRDefault="00AF63C9" w14:paraId="65D42209" w14:textId="57FB761A">
      <w:pPr>
        <w:spacing w:line="360" w:lineRule="auto"/>
        <w:ind w:left="1080" w:right="-28"/>
        <w:contextualSpacing/>
        <w:jc w:val="both"/>
        <w:rPr>
          <w:rFonts w:ascii="Palatino Linotype" w:hAnsi="Palatino Linotype" w:cs="Tahoma"/>
          <w:bCs/>
          <w:i/>
          <w:sz w:val="22"/>
          <w:szCs w:val="22"/>
        </w:rPr>
      </w:pPr>
      <w:hyperlink w:history="1" r:id="rId18">
        <w:r w:rsidRPr="00EA067F" w:rsidR="00F139BB">
          <w:rPr>
            <w:rStyle w:val="Hipervnculo"/>
            <w:rFonts w:ascii="Palatino Linotype" w:hAnsi="Palatino Linotype" w:cs="Tahoma"/>
            <w:bCs/>
            <w:i/>
            <w:sz w:val="22"/>
            <w:szCs w:val="22"/>
          </w:rPr>
          <w:t>http://www.tlalnepantla.gob.mx/pages/transparenciap/</w:t>
        </w:r>
      </w:hyperlink>
    </w:p>
    <w:p w:rsidR="00F139BB" w:rsidP="00F139BB" w:rsidRDefault="00F139BB" w14:paraId="4EC661C8" w14:textId="64EEA034">
      <w:pPr>
        <w:spacing w:line="360" w:lineRule="auto"/>
        <w:ind w:left="1080" w:right="-28"/>
        <w:contextualSpacing/>
        <w:jc w:val="both"/>
        <w:rPr>
          <w:rFonts w:ascii="Palatino Linotype" w:hAnsi="Palatino Linotype" w:cs="Tahoma"/>
          <w:bCs/>
          <w:i/>
          <w:sz w:val="22"/>
          <w:szCs w:val="22"/>
        </w:rPr>
      </w:pPr>
      <w:r w:rsidRPr="00F139BB">
        <w:rPr>
          <w:rFonts w:ascii="Palatino Linotype" w:hAnsi="Palatino Linotype" w:cs="Tahoma"/>
          <w:bCs/>
          <w:i/>
          <w:sz w:val="22"/>
          <w:szCs w:val="22"/>
        </w:rPr>
        <w:t xml:space="preserve"> </w:t>
      </w:r>
    </w:p>
    <w:p w:rsidRPr="00F139BB" w:rsidR="0098230A" w:rsidP="00F139BB" w:rsidRDefault="00F139BB" w14:paraId="6EA44415" w14:textId="4B5F7400">
      <w:pPr>
        <w:numPr>
          <w:ilvl w:val="0"/>
          <w:numId w:val="28"/>
        </w:numPr>
        <w:spacing w:line="360" w:lineRule="auto"/>
        <w:ind w:right="-28"/>
        <w:contextualSpacing/>
        <w:jc w:val="both"/>
        <w:rPr>
          <w:rFonts w:ascii="Palatino Linotype" w:hAnsi="Palatino Linotype" w:cs="Tahoma"/>
          <w:b/>
          <w:bCs/>
          <w:sz w:val="22"/>
          <w:szCs w:val="22"/>
        </w:rPr>
      </w:pPr>
      <w:r>
        <w:rPr>
          <w:rFonts w:ascii="Palatino Linotype" w:hAnsi="Palatino Linotype" w:cs="Tahoma"/>
          <w:b/>
          <w:bCs/>
          <w:sz w:val="22"/>
          <w:szCs w:val="22"/>
        </w:rPr>
        <w:t xml:space="preserve">Oficio No. INFOEM/UT/146/2020, </w:t>
      </w:r>
      <w:r>
        <w:rPr>
          <w:rFonts w:ascii="Palatino Linotype" w:hAnsi="Palatino Linotype" w:cs="Tahoma"/>
          <w:bCs/>
          <w:sz w:val="22"/>
          <w:szCs w:val="22"/>
        </w:rPr>
        <w:t xml:space="preserve">suscrito por la Titular de la Unidad de Transparencia del Sujeto Obligado, en el que rindió informe justificado a través de los oficios antes enumerados. </w:t>
      </w:r>
    </w:p>
    <w:p w:rsidR="00F139BB" w:rsidP="00F139BB" w:rsidRDefault="00F139BB" w14:paraId="75719ACE" w14:textId="77777777">
      <w:pPr>
        <w:spacing w:line="360" w:lineRule="auto"/>
        <w:ind w:left="720" w:right="-28"/>
        <w:contextualSpacing/>
        <w:jc w:val="both"/>
        <w:rPr>
          <w:rFonts w:ascii="Palatino Linotype" w:hAnsi="Palatino Linotype" w:cs="Tahoma"/>
          <w:b/>
          <w:bCs/>
          <w:sz w:val="22"/>
          <w:szCs w:val="22"/>
        </w:rPr>
      </w:pPr>
    </w:p>
    <w:p w:rsidRPr="004C449D" w:rsidR="00E0701C" w:rsidP="00A87CDC" w:rsidRDefault="00F139BB" w14:paraId="4830A251" w14:textId="36A50A0F">
      <w:pPr>
        <w:spacing w:line="360" w:lineRule="auto"/>
        <w:ind w:right="-28"/>
        <w:contextualSpacing/>
        <w:jc w:val="both"/>
        <w:rPr>
          <w:rFonts w:ascii="Palatino Linotype" w:hAnsi="Palatino Linotype" w:cs="Tahoma"/>
          <w:b/>
          <w:bCs/>
          <w:sz w:val="22"/>
          <w:szCs w:val="22"/>
        </w:rPr>
      </w:pPr>
      <w:r>
        <w:rPr>
          <w:rFonts w:ascii="Palatino Linotype" w:hAnsi="Palatino Linotype" w:cs="Tahoma"/>
          <w:b/>
          <w:bCs/>
          <w:sz w:val="22"/>
          <w:szCs w:val="22"/>
        </w:rPr>
        <w:t>e) Vista del Informe Justificado y alcance.</w:t>
      </w:r>
    </w:p>
    <w:p w:rsidR="00E0701C" w:rsidP="00E0701C" w:rsidRDefault="00E0701C" w14:paraId="1DDDEDBB" w14:textId="6DCAAC5E">
      <w:pPr>
        <w:spacing w:line="360" w:lineRule="auto"/>
        <w:ind w:right="-28"/>
        <w:contextualSpacing/>
        <w:jc w:val="both"/>
        <w:rPr>
          <w:rFonts w:ascii="Palatino Linotype" w:hAnsi="Palatino Linotype" w:cs="Tahoma"/>
          <w:sz w:val="22"/>
          <w:szCs w:val="22"/>
        </w:rPr>
      </w:pPr>
      <w:r w:rsidRPr="00C438B1">
        <w:rPr>
          <w:rFonts w:ascii="Palatino Linotype" w:hAnsi="Palatino Linotype" w:cs="Tahoma"/>
          <w:sz w:val="22"/>
          <w:szCs w:val="22"/>
        </w:rPr>
        <w:t xml:space="preserve">El </w:t>
      </w:r>
      <w:r>
        <w:rPr>
          <w:rFonts w:ascii="Palatino Linotype" w:hAnsi="Palatino Linotype" w:cs="Tahoma"/>
          <w:sz w:val="22"/>
          <w:szCs w:val="22"/>
        </w:rPr>
        <w:t xml:space="preserve">tres de marzo </w:t>
      </w:r>
      <w:r w:rsidR="00F139BB">
        <w:rPr>
          <w:rFonts w:ascii="Palatino Linotype" w:hAnsi="Palatino Linotype" w:cs="Tahoma"/>
          <w:sz w:val="22"/>
          <w:szCs w:val="22"/>
        </w:rPr>
        <w:t xml:space="preserve"> y veintiuno de abril </w:t>
      </w:r>
      <w:r>
        <w:rPr>
          <w:rFonts w:ascii="Palatino Linotype" w:hAnsi="Palatino Linotype" w:cs="Tahoma"/>
          <w:sz w:val="22"/>
          <w:szCs w:val="22"/>
        </w:rPr>
        <w:t>de dos mil veintiuno</w:t>
      </w:r>
      <w:r w:rsidR="00F139BB">
        <w:rPr>
          <w:rFonts w:ascii="Palatino Linotype" w:hAnsi="Palatino Linotype" w:cs="Tahoma"/>
          <w:sz w:val="22"/>
          <w:szCs w:val="22"/>
        </w:rPr>
        <w:t>, se dictaron</w:t>
      </w:r>
      <w:r w:rsidRPr="00C438B1">
        <w:rPr>
          <w:rFonts w:ascii="Palatino Linotype" w:hAnsi="Palatino Linotype" w:cs="Tahoma"/>
          <w:sz w:val="22"/>
          <w:szCs w:val="22"/>
        </w:rPr>
        <w:t xml:space="preserve"> acuerdo</w:t>
      </w:r>
      <w:r w:rsidR="00F139BB">
        <w:rPr>
          <w:rFonts w:ascii="Palatino Linotype" w:hAnsi="Palatino Linotype" w:cs="Tahoma"/>
          <w:sz w:val="22"/>
          <w:szCs w:val="22"/>
        </w:rPr>
        <w:t>s</w:t>
      </w:r>
      <w:r w:rsidRPr="00C438B1">
        <w:rPr>
          <w:rFonts w:ascii="Palatino Linotype" w:hAnsi="Palatino Linotype" w:cs="Tahoma"/>
          <w:sz w:val="22"/>
          <w:szCs w:val="22"/>
        </w:rPr>
        <w:t xml:space="preserve"> mediante </w:t>
      </w:r>
      <w:r w:rsidR="00F139BB">
        <w:rPr>
          <w:rFonts w:ascii="Palatino Linotype" w:hAnsi="Palatino Linotype" w:cs="Tahoma"/>
          <w:sz w:val="22"/>
          <w:szCs w:val="22"/>
        </w:rPr>
        <w:t xml:space="preserve">los </w:t>
      </w:r>
      <w:r w:rsidRPr="00C438B1">
        <w:rPr>
          <w:rFonts w:ascii="Palatino Linotype" w:hAnsi="Palatino Linotype" w:cs="Tahoma"/>
          <w:sz w:val="22"/>
          <w:szCs w:val="22"/>
        </w:rPr>
        <w:t>cual</w:t>
      </w:r>
      <w:r w:rsidR="00F139BB">
        <w:rPr>
          <w:rFonts w:ascii="Palatino Linotype" w:hAnsi="Palatino Linotype" w:cs="Tahoma"/>
          <w:sz w:val="22"/>
          <w:szCs w:val="22"/>
        </w:rPr>
        <w:t>es</w:t>
      </w:r>
      <w:r w:rsidRPr="00C438B1">
        <w:rPr>
          <w:rFonts w:ascii="Palatino Linotype" w:hAnsi="Palatino Linotype" w:cs="Tahoma"/>
          <w:sz w:val="22"/>
          <w:szCs w:val="22"/>
        </w:rPr>
        <w:t xml:space="preserve"> </w:t>
      </w:r>
      <w:r w:rsidRPr="00C438B1">
        <w:rPr>
          <w:rFonts w:ascii="Palatino Linotype" w:hAnsi="Palatino Linotype" w:cs="Tahoma"/>
          <w:bCs/>
          <w:sz w:val="22"/>
          <w:szCs w:val="22"/>
        </w:rPr>
        <w:t xml:space="preserve">se puso a la vista del Particular </w:t>
      </w:r>
      <w:r w:rsidRPr="00C438B1">
        <w:rPr>
          <w:rFonts w:ascii="Palatino Linotype" w:hAnsi="Palatino Linotype" w:cs="Tahoma"/>
          <w:sz w:val="22"/>
          <w:szCs w:val="22"/>
        </w:rPr>
        <w:t>a través del Sistema de Acceso a la Información Mexiquense (SAIMEX)</w:t>
      </w:r>
      <w:r>
        <w:rPr>
          <w:rFonts w:ascii="Palatino Linotype" w:hAnsi="Palatino Linotype" w:cs="Tahoma"/>
          <w:sz w:val="22"/>
          <w:szCs w:val="22"/>
        </w:rPr>
        <w:t xml:space="preserve">; </w:t>
      </w:r>
      <w:r>
        <w:rPr>
          <w:rFonts w:ascii="Palatino Linotype" w:hAnsi="Palatino Linotype" w:cs="Tahoma"/>
          <w:bCs/>
          <w:sz w:val="22"/>
          <w:szCs w:val="22"/>
        </w:rPr>
        <w:t>los</w:t>
      </w:r>
      <w:r>
        <w:rPr>
          <w:rFonts w:ascii="Palatino Linotype" w:hAnsi="Palatino Linotype" w:cs="Tahoma"/>
          <w:b/>
          <w:bCs/>
          <w:sz w:val="22"/>
          <w:szCs w:val="22"/>
        </w:rPr>
        <w:t xml:space="preserve"> </w:t>
      </w:r>
      <w:r w:rsidRPr="00F139BB">
        <w:rPr>
          <w:rFonts w:ascii="Palatino Linotype" w:hAnsi="Palatino Linotype" w:cs="Tahoma"/>
          <w:bCs/>
          <w:sz w:val="22"/>
          <w:szCs w:val="22"/>
        </w:rPr>
        <w:t xml:space="preserve">documentos </w:t>
      </w:r>
      <w:r w:rsidRPr="00F139BB" w:rsidR="00F139BB">
        <w:rPr>
          <w:rFonts w:ascii="Palatino Linotype" w:hAnsi="Palatino Linotype" w:cs="Tahoma"/>
          <w:bCs/>
          <w:sz w:val="22"/>
          <w:szCs w:val="22"/>
        </w:rPr>
        <w:t>entregados como informe justificado y alcance al mismo</w:t>
      </w:r>
      <w:r w:rsidRPr="00F139BB">
        <w:rPr>
          <w:rFonts w:ascii="Palatino Linotype" w:hAnsi="Palatino Linotype" w:cs="Tahoma"/>
          <w:bCs/>
          <w:sz w:val="22"/>
          <w:szCs w:val="22"/>
        </w:rPr>
        <w:t>;</w:t>
      </w:r>
      <w:r w:rsidRPr="00C438B1">
        <w:rPr>
          <w:rFonts w:ascii="Palatino Linotype" w:hAnsi="Palatino Linotype" w:cs="Tahoma"/>
          <w:sz w:val="22"/>
          <w:szCs w:val="22"/>
        </w:rPr>
        <w:t xml:space="preserve"> </w:t>
      </w:r>
      <w:r>
        <w:rPr>
          <w:rFonts w:ascii="Palatino Linotype" w:hAnsi="Palatino Linotype" w:cs="Tahoma"/>
          <w:sz w:val="22"/>
          <w:szCs w:val="22"/>
        </w:rPr>
        <w:t xml:space="preserve">a fin de que </w:t>
      </w:r>
      <w:r w:rsidR="000A643A">
        <w:rPr>
          <w:rFonts w:ascii="Palatino Linotype" w:hAnsi="Palatino Linotype" w:cs="Tahoma"/>
          <w:sz w:val="22"/>
          <w:szCs w:val="22"/>
        </w:rPr>
        <w:t>la Recurrente</w:t>
      </w:r>
      <w:r>
        <w:rPr>
          <w:rFonts w:ascii="Palatino Linotype" w:hAnsi="Palatino Linotype" w:cs="Tahoma"/>
          <w:sz w:val="22"/>
          <w:szCs w:val="22"/>
        </w:rPr>
        <w:t xml:space="preserve"> realizara las manifestaciones que a derecho corresponda.</w:t>
      </w:r>
      <w:r w:rsidRPr="00C438B1">
        <w:rPr>
          <w:rFonts w:ascii="Palatino Linotype" w:hAnsi="Palatino Linotype" w:cs="Tahoma"/>
          <w:sz w:val="22"/>
          <w:szCs w:val="22"/>
        </w:rPr>
        <w:t xml:space="preserve"> </w:t>
      </w:r>
    </w:p>
    <w:p w:rsidRPr="00E0701C" w:rsidR="000A643A" w:rsidP="00E0701C" w:rsidRDefault="000A643A" w14:paraId="1BAEC7C0" w14:textId="77777777">
      <w:pPr>
        <w:spacing w:line="360" w:lineRule="auto"/>
        <w:ind w:right="-28"/>
        <w:contextualSpacing/>
        <w:jc w:val="both"/>
        <w:rPr>
          <w:rFonts w:ascii="Palatino Linotype" w:hAnsi="Palatino Linotype" w:cs="Tahoma"/>
          <w:sz w:val="22"/>
          <w:szCs w:val="22"/>
        </w:rPr>
      </w:pPr>
    </w:p>
    <w:p w:rsidRPr="00F139BB" w:rsidR="00E0701C" w:rsidP="00A87CDC" w:rsidRDefault="00E0701C" w14:paraId="22877877" w14:textId="2177AF29">
      <w:pPr>
        <w:spacing w:line="360" w:lineRule="auto"/>
        <w:contextualSpacing/>
        <w:jc w:val="both"/>
        <w:rPr>
          <w:rFonts w:ascii="Palatino Linotype" w:hAnsi="Palatino Linotype" w:cs="Tahoma"/>
          <w:b/>
          <w:sz w:val="22"/>
          <w:szCs w:val="22"/>
        </w:rPr>
      </w:pPr>
      <w:r w:rsidRPr="000672AA">
        <w:rPr>
          <w:rFonts w:ascii="Palatino Linotype" w:hAnsi="Palatino Linotype" w:cs="Tahoma"/>
          <w:b/>
          <w:sz w:val="22"/>
          <w:szCs w:val="22"/>
        </w:rPr>
        <w:t xml:space="preserve"> </w:t>
      </w:r>
      <w:r w:rsidR="00F139BB">
        <w:rPr>
          <w:rFonts w:ascii="Palatino Linotype" w:hAnsi="Palatino Linotype" w:cs="Tahoma"/>
          <w:b/>
          <w:sz w:val="22"/>
          <w:szCs w:val="22"/>
        </w:rPr>
        <w:t>f</w:t>
      </w:r>
      <w:r w:rsidRPr="000672AA">
        <w:rPr>
          <w:rFonts w:ascii="Palatino Linotype" w:hAnsi="Palatino Linotype" w:cs="Tahoma"/>
          <w:b/>
          <w:sz w:val="22"/>
          <w:szCs w:val="22"/>
        </w:rPr>
        <w:t>) Manifestaciones d</w:t>
      </w:r>
      <w:r w:rsidR="000A643A">
        <w:rPr>
          <w:rFonts w:ascii="Palatino Linotype" w:hAnsi="Palatino Linotype" w:cs="Tahoma"/>
          <w:b/>
          <w:sz w:val="22"/>
          <w:szCs w:val="22"/>
        </w:rPr>
        <w:t>e la Recurrente.</w:t>
      </w:r>
    </w:p>
    <w:p w:rsidRPr="000672AA" w:rsidR="00E0701C" w:rsidP="00A87CDC" w:rsidRDefault="00E0701C" w14:paraId="422534DD" w14:textId="4D5E065F">
      <w:pPr>
        <w:spacing w:line="360" w:lineRule="auto"/>
        <w:contextualSpacing/>
        <w:jc w:val="both"/>
        <w:rPr>
          <w:rFonts w:ascii="Palatino Linotype" w:hAnsi="Palatino Linotype" w:cs="Tahoma"/>
          <w:bCs/>
          <w:sz w:val="22"/>
          <w:szCs w:val="22"/>
        </w:rPr>
      </w:pPr>
      <w:r w:rsidRPr="000672AA">
        <w:rPr>
          <w:rFonts w:ascii="Palatino Linotype" w:hAnsi="Palatino Linotype" w:cs="Tahoma"/>
          <w:sz w:val="22"/>
          <w:szCs w:val="22"/>
        </w:rPr>
        <w:lastRenderedPageBreak/>
        <w:t xml:space="preserve">De las constancias que obran en los expedientes del Sistema de Acceso a la Información Mexiquense (SAIMEX), se advierte que </w:t>
      </w:r>
      <w:r w:rsidR="000A643A">
        <w:rPr>
          <w:rFonts w:ascii="Palatino Linotype" w:hAnsi="Palatino Linotype" w:cs="Tahoma"/>
          <w:b/>
          <w:sz w:val="22"/>
          <w:szCs w:val="22"/>
        </w:rPr>
        <w:t>la Recurrente</w:t>
      </w:r>
      <w:r w:rsidRPr="000672AA">
        <w:rPr>
          <w:rFonts w:ascii="Palatino Linotype" w:hAnsi="Palatino Linotype" w:cs="Tahoma"/>
          <w:b/>
          <w:sz w:val="22"/>
          <w:szCs w:val="22"/>
        </w:rPr>
        <w:t xml:space="preserve"> </w:t>
      </w:r>
      <w:r w:rsidRPr="000672AA">
        <w:rPr>
          <w:rFonts w:ascii="Palatino Linotype" w:hAnsi="Palatino Linotype" w:cs="Tahoma"/>
          <w:bCs/>
          <w:sz w:val="22"/>
          <w:szCs w:val="22"/>
        </w:rPr>
        <w:t>no emitió manifestación alguna.</w:t>
      </w:r>
    </w:p>
    <w:p w:rsidR="00AC6DC7" w:rsidP="008A5052" w:rsidRDefault="00AC6DC7" w14:paraId="6A454FDC" w14:textId="77777777">
      <w:pPr>
        <w:widowControl w:val="0"/>
        <w:spacing w:line="360" w:lineRule="auto"/>
        <w:contextualSpacing/>
        <w:jc w:val="both"/>
        <w:rPr>
          <w:rFonts w:ascii="Palatino Linotype" w:hAnsi="Palatino Linotype" w:cs="Tahoma"/>
          <w:sz w:val="22"/>
          <w:szCs w:val="22"/>
          <w:lang w:val="es-ES"/>
        </w:rPr>
      </w:pPr>
    </w:p>
    <w:p w:rsidRPr="00F139BB" w:rsidR="00E0701C" w:rsidP="00A87CDC" w:rsidRDefault="00F139BB" w14:paraId="12D11E01" w14:textId="0787873F">
      <w:pPr>
        <w:spacing w:line="360" w:lineRule="auto"/>
        <w:contextualSpacing/>
        <w:jc w:val="both"/>
        <w:rPr>
          <w:rFonts w:ascii="Palatino Linotype" w:hAnsi="Palatino Linotype" w:cs="Tahoma"/>
          <w:b/>
          <w:bCs/>
          <w:iCs/>
          <w:sz w:val="22"/>
          <w:szCs w:val="22"/>
        </w:rPr>
      </w:pPr>
      <w:r>
        <w:rPr>
          <w:rFonts w:ascii="Palatino Linotype" w:hAnsi="Palatino Linotype" w:cs="Tahoma"/>
          <w:b/>
          <w:bCs/>
          <w:iCs/>
          <w:sz w:val="22"/>
          <w:szCs w:val="22"/>
        </w:rPr>
        <w:t>g</w:t>
      </w:r>
      <w:r w:rsidRPr="00253F5D" w:rsidR="00E0701C">
        <w:rPr>
          <w:rFonts w:ascii="Palatino Linotype" w:hAnsi="Palatino Linotype" w:cs="Tahoma"/>
          <w:b/>
          <w:bCs/>
          <w:iCs/>
          <w:sz w:val="22"/>
          <w:szCs w:val="22"/>
        </w:rPr>
        <w:t>) Ampliación del plazo.</w:t>
      </w:r>
    </w:p>
    <w:p w:rsidRPr="00253F5D" w:rsidR="00E0701C" w:rsidP="00A87CDC" w:rsidRDefault="00E0701C" w14:paraId="7B78C6A7" w14:textId="1C33798A">
      <w:pPr>
        <w:spacing w:line="360" w:lineRule="auto"/>
        <w:contextualSpacing/>
        <w:jc w:val="both"/>
        <w:rPr>
          <w:rFonts w:ascii="Palatino Linotype" w:hAnsi="Palatino Linotype" w:cs="Tahoma"/>
          <w:sz w:val="22"/>
          <w:szCs w:val="22"/>
        </w:rPr>
      </w:pPr>
      <w:r w:rsidRPr="00253F5D">
        <w:rPr>
          <w:rFonts w:ascii="Palatino Linotype" w:hAnsi="Palatino Linotype" w:cs="Tahoma"/>
          <w:sz w:val="22"/>
          <w:szCs w:val="22"/>
        </w:rPr>
        <w:t xml:space="preserve">El </w:t>
      </w:r>
      <w:r>
        <w:rPr>
          <w:rFonts w:ascii="Palatino Linotype" w:hAnsi="Palatino Linotype" w:cs="Tahoma"/>
          <w:sz w:val="22"/>
          <w:szCs w:val="22"/>
        </w:rPr>
        <w:t>diecinueve de marzo de dos mil veintiuno</w:t>
      </w:r>
      <w:r w:rsidRPr="00253F5D">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w:t>
      </w:r>
      <w:r w:rsidRPr="00253F5D">
        <w:rPr>
          <w:rFonts w:ascii="Palatino Linotype" w:hAnsi="Palatino Linotype" w:cs="Tahoma"/>
          <w:bCs/>
          <w:sz w:val="22"/>
          <w:szCs w:val="22"/>
        </w:rPr>
        <w:t>por un periodo quince días</w:t>
      </w:r>
      <w:r w:rsidRPr="00253F5D">
        <w:rPr>
          <w:rFonts w:ascii="Palatino Linotype" w:hAnsi="Palatino Linotype" w:cs="Tahoma"/>
          <w:sz w:val="22"/>
          <w:szCs w:val="22"/>
        </w:rPr>
        <w:t>, el plazo para resolver el Recurso de Revisión que nos ocupa; acto que fue notificado a las partes el mismo día, mediante el Sistema de Acceso a la Información Mexiquense (SAIMEX).</w:t>
      </w:r>
    </w:p>
    <w:p w:rsidRPr="00E91E2D" w:rsidR="00E0701C" w:rsidP="008A5052" w:rsidRDefault="00E0701C" w14:paraId="7DE7A1CD" w14:textId="6FC025DF">
      <w:pPr>
        <w:widowControl w:val="0"/>
        <w:spacing w:line="360" w:lineRule="auto"/>
        <w:contextualSpacing/>
        <w:jc w:val="both"/>
        <w:rPr>
          <w:rFonts w:ascii="Palatino Linotype" w:hAnsi="Palatino Linotype" w:cs="Tahoma"/>
          <w:sz w:val="22"/>
          <w:szCs w:val="22"/>
          <w:lang w:val="es-ES"/>
        </w:rPr>
      </w:pPr>
    </w:p>
    <w:p w:rsidRPr="00480578" w:rsidR="00AC6DC7" w:rsidP="00AC6DC7" w:rsidRDefault="00F139BB" w14:paraId="6ECB52F0" w14:textId="744C7C3E">
      <w:pPr>
        <w:spacing w:line="360" w:lineRule="auto"/>
        <w:contextualSpacing/>
        <w:jc w:val="both"/>
        <w:rPr>
          <w:rFonts w:ascii="Palatino Linotype" w:hAnsi="Palatino Linotype" w:cs="Tahoma"/>
          <w:b/>
          <w:bCs/>
          <w:color w:val="000000"/>
          <w:sz w:val="22"/>
          <w:szCs w:val="22"/>
        </w:rPr>
      </w:pPr>
      <w:r>
        <w:rPr>
          <w:rFonts w:ascii="Palatino Linotype" w:hAnsi="Palatino Linotype" w:cs="Tahoma"/>
          <w:b/>
          <w:bCs/>
          <w:color w:val="000000"/>
          <w:sz w:val="22"/>
          <w:szCs w:val="22"/>
        </w:rPr>
        <w:t>h</w:t>
      </w:r>
      <w:r w:rsidRPr="00E91E2D" w:rsidR="00AC6DC7">
        <w:rPr>
          <w:rFonts w:ascii="Palatino Linotype" w:hAnsi="Palatino Linotype" w:cs="Tahoma"/>
          <w:b/>
          <w:bCs/>
          <w:color w:val="000000"/>
          <w:sz w:val="22"/>
          <w:szCs w:val="22"/>
        </w:rPr>
        <w:t xml:space="preserve">) Cierre de instrucción. </w:t>
      </w:r>
    </w:p>
    <w:p w:rsidRPr="00E91E2D" w:rsidR="00AC6DC7" w:rsidP="00AC6DC7" w:rsidRDefault="00AC6DC7" w14:paraId="0939BBA0" w14:textId="4562BC2A">
      <w:pPr>
        <w:spacing w:line="360" w:lineRule="auto"/>
        <w:contextualSpacing/>
        <w:jc w:val="both"/>
        <w:rPr>
          <w:rFonts w:ascii="Palatino Linotype" w:hAnsi="Palatino Linotype" w:cs="Tahoma"/>
          <w:color w:val="000000"/>
          <w:sz w:val="22"/>
          <w:szCs w:val="22"/>
        </w:rPr>
      </w:pPr>
      <w:r w:rsidRPr="000A643A">
        <w:rPr>
          <w:rFonts w:ascii="Palatino Linotype" w:hAnsi="Palatino Linotype" w:cs="Tahoma"/>
          <w:color w:val="000000"/>
          <w:sz w:val="22"/>
          <w:szCs w:val="22"/>
        </w:rPr>
        <w:t xml:space="preserve">El </w:t>
      </w:r>
      <w:r w:rsidRPr="00421243" w:rsidR="00F139BB">
        <w:rPr>
          <w:rFonts w:ascii="Palatino Linotype" w:hAnsi="Palatino Linotype" w:cs="Tahoma"/>
          <w:color w:val="000000"/>
          <w:sz w:val="22"/>
          <w:szCs w:val="22"/>
        </w:rPr>
        <w:t>veintisiete</w:t>
      </w:r>
      <w:r w:rsidRPr="00421243" w:rsidR="000A643A">
        <w:rPr>
          <w:rFonts w:ascii="Palatino Linotype" w:hAnsi="Palatino Linotype" w:cs="Tahoma"/>
          <w:color w:val="000000"/>
          <w:sz w:val="22"/>
          <w:szCs w:val="22"/>
        </w:rPr>
        <w:t xml:space="preserve"> de abril</w:t>
      </w:r>
      <w:r w:rsidRPr="000A643A">
        <w:rPr>
          <w:rFonts w:ascii="Palatino Linotype" w:hAnsi="Palatino Linotype" w:cs="Tahoma"/>
          <w:color w:val="000000"/>
          <w:sz w:val="22"/>
          <w:szCs w:val="22"/>
        </w:rPr>
        <w:t xml:space="preserve"> de dos mil veintiuno,</w:t>
      </w:r>
      <w:r w:rsidRPr="00E91E2D">
        <w:rPr>
          <w:rFonts w:ascii="Palatino Linotype" w:hAnsi="Palatino Linotype" w:cs="Tahoma"/>
          <w:color w:val="000000"/>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E91E2D">
        <w:rPr>
          <w:rFonts w:ascii="Palatino Linotype" w:hAnsi="Palatino Linotype" w:cs="Tahoma"/>
          <w:color w:val="000000"/>
          <w:sz w:val="22"/>
          <w:szCs w:val="22"/>
          <w:lang w:val="es-ES"/>
        </w:rPr>
        <w:t>Sistema de Acceso a la Información Mexiquense (SAIMEX)</w:t>
      </w:r>
      <w:r w:rsidRPr="00E91E2D">
        <w:rPr>
          <w:rFonts w:ascii="Palatino Linotype" w:hAnsi="Palatino Linotype" w:cs="Tahoma"/>
          <w:color w:val="000000"/>
          <w:sz w:val="22"/>
          <w:szCs w:val="22"/>
        </w:rPr>
        <w:t>.</w:t>
      </w:r>
    </w:p>
    <w:p w:rsidRPr="00E91E2D" w:rsidR="0072641B" w:rsidP="008A5052" w:rsidRDefault="0072641B" w14:paraId="477CFFC3" w14:textId="77777777">
      <w:pPr>
        <w:spacing w:line="360" w:lineRule="auto"/>
        <w:contextualSpacing/>
        <w:jc w:val="both"/>
        <w:rPr>
          <w:rFonts w:ascii="Palatino Linotype" w:hAnsi="Palatino Linotype" w:cs="Tahoma"/>
          <w:color w:val="000000"/>
          <w:sz w:val="22"/>
          <w:szCs w:val="22"/>
        </w:rPr>
      </w:pPr>
    </w:p>
    <w:p w:rsidRPr="00E91E2D" w:rsidR="0072641B" w:rsidP="008A5052" w:rsidRDefault="0072641B" w14:paraId="216CBEE6" w14:textId="77777777">
      <w:pPr>
        <w:spacing w:line="360" w:lineRule="auto"/>
        <w:contextualSpacing/>
        <w:jc w:val="both"/>
        <w:rPr>
          <w:rFonts w:ascii="Palatino Linotype" w:hAnsi="Palatino Linotype" w:cs="Tahoma"/>
          <w:color w:val="000000"/>
          <w:sz w:val="22"/>
          <w:szCs w:val="22"/>
        </w:rPr>
      </w:pPr>
      <w:r w:rsidRPr="00E91E2D">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4A07EE" w:rsidR="004A07EE" w:rsidP="004A07EE" w:rsidRDefault="004A07EE" w14:paraId="329F520E" w14:textId="77777777">
      <w:pPr>
        <w:spacing w:line="360" w:lineRule="auto"/>
        <w:contextualSpacing/>
        <w:jc w:val="center"/>
        <w:rPr>
          <w:rFonts w:ascii="Palatino Linotype" w:hAnsi="Palatino Linotype" w:cs="Tahoma"/>
          <w:b/>
          <w:color w:val="000000"/>
          <w:sz w:val="22"/>
          <w:szCs w:val="22"/>
        </w:rPr>
      </w:pPr>
      <w:r w:rsidRPr="004A07EE">
        <w:rPr>
          <w:rFonts w:ascii="Palatino Linotype" w:hAnsi="Palatino Linotype" w:cs="Tahoma"/>
          <w:b/>
          <w:color w:val="000000"/>
          <w:sz w:val="22"/>
          <w:szCs w:val="22"/>
        </w:rPr>
        <w:t>C O N S I D E R A N D O S</w:t>
      </w:r>
    </w:p>
    <w:p w:rsidRPr="004A07EE" w:rsidR="004A07EE" w:rsidP="004A07EE" w:rsidRDefault="004A07EE" w14:paraId="251BBF2D" w14:textId="77777777">
      <w:pPr>
        <w:spacing w:line="360" w:lineRule="auto"/>
        <w:contextualSpacing/>
        <w:jc w:val="both"/>
        <w:rPr>
          <w:rFonts w:ascii="Palatino Linotype" w:hAnsi="Palatino Linotype" w:cs="Tahoma"/>
          <w:b/>
          <w:color w:val="000000"/>
          <w:sz w:val="22"/>
          <w:szCs w:val="22"/>
        </w:rPr>
      </w:pPr>
    </w:p>
    <w:p w:rsidRPr="004A07EE" w:rsidR="004A07EE" w:rsidP="004A07EE" w:rsidRDefault="004A07EE" w14:paraId="3481DDE4" w14:textId="77777777">
      <w:pPr>
        <w:spacing w:line="360" w:lineRule="auto"/>
        <w:contextualSpacing/>
        <w:jc w:val="both"/>
        <w:rPr>
          <w:rFonts w:ascii="Palatino Linotype" w:hAnsi="Palatino Linotype" w:cs="Tahoma"/>
          <w:b/>
          <w:color w:val="000000"/>
          <w:sz w:val="22"/>
          <w:szCs w:val="22"/>
        </w:rPr>
      </w:pPr>
      <w:r w:rsidRPr="004A07EE">
        <w:rPr>
          <w:rFonts w:ascii="Palatino Linotype" w:hAnsi="Palatino Linotype" w:cs="Tahoma"/>
          <w:b/>
          <w:color w:val="000000"/>
          <w:sz w:val="22"/>
          <w:szCs w:val="22"/>
        </w:rPr>
        <w:t>PRIMERO</w:t>
      </w:r>
      <w:r w:rsidRPr="004A07EE">
        <w:rPr>
          <w:rFonts w:ascii="Palatino Linotype" w:hAnsi="Palatino Linotype" w:cs="Tahoma"/>
          <w:color w:val="000000"/>
          <w:sz w:val="22"/>
          <w:szCs w:val="22"/>
        </w:rPr>
        <w:t xml:space="preserve">. </w:t>
      </w:r>
      <w:r w:rsidRPr="004A07EE">
        <w:rPr>
          <w:rFonts w:ascii="Palatino Linotype" w:hAnsi="Palatino Linotype" w:cs="Tahoma"/>
          <w:b/>
          <w:color w:val="000000"/>
          <w:sz w:val="22"/>
          <w:szCs w:val="22"/>
        </w:rPr>
        <w:t>Competencia.</w:t>
      </w:r>
    </w:p>
    <w:p w:rsidRPr="004A07EE" w:rsidR="004A07EE" w:rsidP="004A07EE" w:rsidRDefault="004A07EE" w14:paraId="752A44AC" w14:textId="77777777">
      <w:pPr>
        <w:spacing w:line="360" w:lineRule="auto"/>
        <w:contextualSpacing/>
        <w:jc w:val="both"/>
        <w:rPr>
          <w:rFonts w:ascii="Palatino Linotype" w:hAnsi="Palatino Linotype" w:cs="Tahoma"/>
          <w:b/>
          <w:color w:val="000000"/>
          <w:sz w:val="22"/>
          <w:szCs w:val="22"/>
        </w:rPr>
      </w:pPr>
    </w:p>
    <w:p w:rsidRPr="004A07EE" w:rsidR="004A07EE" w:rsidP="004A07EE" w:rsidRDefault="004A07EE" w14:paraId="71997A4F" w14:textId="77777777">
      <w:pPr>
        <w:spacing w:line="360" w:lineRule="auto"/>
        <w:contextualSpacing/>
        <w:jc w:val="both"/>
        <w:rPr>
          <w:rFonts w:ascii="Palatino Linotype" w:hAnsi="Palatino Linotype" w:cs="Tahoma"/>
          <w:color w:val="000000"/>
          <w:sz w:val="22"/>
          <w:szCs w:val="22"/>
        </w:rPr>
      </w:pPr>
      <w:r w:rsidRPr="004A07EE">
        <w:rPr>
          <w:rFonts w:ascii="Palatino Linotype" w:hAnsi="Palatino Linotype" w:cs="Tahoma"/>
          <w:color w:val="000000"/>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A07EE" w:rsidR="004A07EE" w:rsidP="004A07EE" w:rsidRDefault="004A07EE" w14:paraId="27F62468" w14:textId="77777777">
      <w:pPr>
        <w:spacing w:line="360" w:lineRule="auto"/>
        <w:contextualSpacing/>
        <w:jc w:val="both"/>
        <w:rPr>
          <w:rFonts w:ascii="Palatino Linotype" w:hAnsi="Palatino Linotype" w:cs="Tahoma"/>
          <w:b/>
          <w:bCs/>
          <w:color w:val="000000"/>
          <w:sz w:val="22"/>
          <w:szCs w:val="22"/>
        </w:rPr>
      </w:pPr>
    </w:p>
    <w:p w:rsidRPr="004A07EE" w:rsidR="004A07EE" w:rsidP="004A07EE" w:rsidRDefault="004A07EE" w14:paraId="28DF7F6D" w14:textId="77777777">
      <w:p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
          <w:bCs/>
          <w:color w:val="000000"/>
          <w:sz w:val="22"/>
          <w:szCs w:val="22"/>
        </w:rPr>
        <w:t>SEGUNDO</w:t>
      </w:r>
      <w:r w:rsidRPr="004A07EE">
        <w:rPr>
          <w:rFonts w:ascii="Palatino Linotype" w:hAnsi="Palatino Linotype" w:cs="Tahoma"/>
          <w:bCs/>
          <w:color w:val="000000"/>
          <w:sz w:val="22"/>
          <w:szCs w:val="22"/>
        </w:rPr>
        <w:t xml:space="preserve">. </w:t>
      </w:r>
      <w:r w:rsidRPr="004A07EE">
        <w:rPr>
          <w:rFonts w:ascii="Palatino Linotype" w:hAnsi="Palatino Linotype" w:cs="Tahoma"/>
          <w:b/>
          <w:bCs/>
          <w:color w:val="000000"/>
          <w:sz w:val="22"/>
          <w:szCs w:val="22"/>
        </w:rPr>
        <w:t>Causales de improcedencia y sobreseimiento.</w:t>
      </w:r>
      <w:r w:rsidRPr="004A07EE">
        <w:rPr>
          <w:rFonts w:ascii="Palatino Linotype" w:hAnsi="Palatino Linotype" w:cs="Tahoma"/>
          <w:bCs/>
          <w:color w:val="000000"/>
          <w:sz w:val="22"/>
          <w:szCs w:val="22"/>
        </w:rPr>
        <w:t xml:space="preserve"> </w:t>
      </w:r>
    </w:p>
    <w:p w:rsidRPr="004A07EE" w:rsidR="004A07EE" w:rsidP="004A07EE" w:rsidRDefault="004A07EE" w14:paraId="212843AE" w14:textId="77777777">
      <w:pPr>
        <w:spacing w:line="360" w:lineRule="auto"/>
        <w:contextualSpacing/>
        <w:jc w:val="both"/>
        <w:rPr>
          <w:rFonts w:ascii="Palatino Linotype" w:hAnsi="Palatino Linotype" w:cs="Tahoma"/>
          <w:bCs/>
          <w:color w:val="000000"/>
          <w:sz w:val="22"/>
          <w:szCs w:val="22"/>
        </w:rPr>
      </w:pPr>
    </w:p>
    <w:p w:rsidRPr="004A07EE" w:rsidR="004A07EE" w:rsidP="004A07EE" w:rsidRDefault="004A07EE" w14:paraId="20B91DD7" w14:textId="77777777">
      <w:p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
          <w:bCs/>
          <w:color w:val="000000"/>
          <w:sz w:val="22"/>
          <w:szCs w:val="22"/>
        </w:rPr>
        <w:t>a)</w:t>
      </w:r>
      <w:r w:rsidRPr="004A07EE">
        <w:rPr>
          <w:rFonts w:ascii="Palatino Linotype" w:hAnsi="Palatino Linotype" w:cs="Tahoma"/>
          <w:bCs/>
          <w:color w:val="000000"/>
          <w:sz w:val="22"/>
          <w:szCs w:val="22"/>
        </w:rPr>
        <w:t xml:space="preserve"> </w:t>
      </w:r>
      <w:r w:rsidRPr="004A07EE">
        <w:rPr>
          <w:rFonts w:ascii="Palatino Linotype" w:hAnsi="Palatino Linotype" w:cs="Tahoma"/>
          <w:b/>
          <w:bCs/>
          <w:color w:val="000000"/>
          <w:sz w:val="22"/>
          <w:szCs w:val="22"/>
        </w:rPr>
        <w:t>Causales de improcedencia.</w:t>
      </w:r>
    </w:p>
    <w:p w:rsidRPr="004A07EE" w:rsidR="004A07EE" w:rsidP="004A07EE" w:rsidRDefault="004A07EE" w14:paraId="78BA7A59" w14:textId="77777777">
      <w:pPr>
        <w:spacing w:line="360" w:lineRule="auto"/>
        <w:contextualSpacing/>
        <w:jc w:val="both"/>
        <w:rPr>
          <w:rFonts w:ascii="Palatino Linotype" w:hAnsi="Palatino Linotype" w:cs="Tahoma"/>
          <w:bCs/>
          <w:color w:val="000000"/>
          <w:sz w:val="22"/>
          <w:szCs w:val="22"/>
        </w:rPr>
      </w:pPr>
    </w:p>
    <w:p w:rsidRPr="004A07EE" w:rsidR="004A07EE" w:rsidP="004A07EE" w:rsidRDefault="004A07EE" w14:paraId="24F49FD8" w14:textId="77777777">
      <w:p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A07EE" w:rsidR="004A07EE" w:rsidP="004A07EE" w:rsidRDefault="004A07EE" w14:paraId="57A4F084" w14:textId="77777777">
      <w:pPr>
        <w:spacing w:line="360" w:lineRule="auto"/>
        <w:contextualSpacing/>
        <w:jc w:val="both"/>
        <w:rPr>
          <w:rFonts w:ascii="Palatino Linotype" w:hAnsi="Palatino Linotype" w:cs="Tahoma"/>
          <w:bCs/>
          <w:color w:val="000000"/>
          <w:sz w:val="22"/>
          <w:szCs w:val="22"/>
        </w:rPr>
      </w:pPr>
    </w:p>
    <w:p w:rsidRPr="004A07EE" w:rsidR="004A07EE" w:rsidP="004A07EE" w:rsidRDefault="004A07EE" w14:paraId="6DABE9FE" w14:textId="1E44CD8C">
      <w:p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Cs/>
          <w:color w:val="000000"/>
          <w:sz w:val="22"/>
          <w:szCs w:val="22"/>
        </w:rPr>
        <w:lastRenderedPageBreak/>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000A643A">
        <w:rPr>
          <w:rFonts w:ascii="Palatino Linotype" w:hAnsi="Palatino Linotype" w:cs="Tahoma"/>
          <w:bCs/>
          <w:color w:val="000000"/>
          <w:sz w:val="22"/>
          <w:szCs w:val="22"/>
        </w:rPr>
        <w:t>la Recurrente</w:t>
      </w:r>
      <w:r w:rsidRPr="004A07EE">
        <w:rPr>
          <w:rFonts w:ascii="Palatino Linotype" w:hAnsi="Palatino Linotype" w:cs="Tahoma"/>
          <w:bCs/>
          <w:color w:val="000000"/>
          <w:sz w:val="22"/>
          <w:szCs w:val="22"/>
        </w:rPr>
        <w:t xml:space="preserve"> ante otra instancia; no existió prevención alguna; la veracidad de la respuesta no formó parte del agravio; ni se realizó una consulta o ampliación a los alcances del requerimiento informativo.</w:t>
      </w:r>
    </w:p>
    <w:p w:rsidRPr="004A07EE" w:rsidR="004A07EE" w:rsidP="004A07EE" w:rsidRDefault="004A07EE" w14:paraId="773CA0A5" w14:textId="77777777">
      <w:pPr>
        <w:spacing w:line="360" w:lineRule="auto"/>
        <w:contextualSpacing/>
        <w:jc w:val="both"/>
        <w:rPr>
          <w:rFonts w:ascii="Palatino Linotype" w:hAnsi="Palatino Linotype" w:cs="Tahoma"/>
          <w:bCs/>
          <w:color w:val="000000"/>
          <w:sz w:val="22"/>
          <w:szCs w:val="22"/>
        </w:rPr>
      </w:pPr>
    </w:p>
    <w:p w:rsidRPr="004A07EE" w:rsidR="004A07EE" w:rsidP="004A07EE" w:rsidRDefault="004A07EE" w14:paraId="6BEBBF04" w14:textId="77777777">
      <w:p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Cs/>
          <w:color w:val="000000"/>
          <w:sz w:val="22"/>
          <w:szCs w:val="22"/>
        </w:rPr>
        <w:t xml:space="preserve">b) </w:t>
      </w:r>
      <w:r w:rsidRPr="004A07EE">
        <w:rPr>
          <w:rFonts w:ascii="Palatino Linotype" w:hAnsi="Palatino Linotype" w:cs="Tahoma"/>
          <w:b/>
          <w:bCs/>
          <w:color w:val="000000"/>
          <w:sz w:val="22"/>
          <w:szCs w:val="22"/>
        </w:rPr>
        <w:t>Causales de sobreseimiento.</w:t>
      </w:r>
    </w:p>
    <w:p w:rsidRPr="004A07EE" w:rsidR="004A07EE" w:rsidP="004A07EE" w:rsidRDefault="004A07EE" w14:paraId="4E0BFE01" w14:textId="77777777">
      <w:pPr>
        <w:spacing w:line="360" w:lineRule="auto"/>
        <w:contextualSpacing/>
        <w:jc w:val="both"/>
        <w:rPr>
          <w:rFonts w:ascii="Palatino Linotype" w:hAnsi="Palatino Linotype" w:cs="Tahoma"/>
          <w:b/>
          <w:bCs/>
          <w:color w:val="000000"/>
          <w:sz w:val="22"/>
          <w:szCs w:val="22"/>
        </w:rPr>
      </w:pPr>
    </w:p>
    <w:p w:rsidRPr="004A07EE" w:rsidR="004A07EE" w:rsidP="004A07EE" w:rsidRDefault="004A07EE" w14:paraId="3D1C4873" w14:textId="77777777">
      <w:p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Cs/>
          <w:color w:val="000000"/>
          <w:sz w:val="22"/>
          <w:szCs w:val="22"/>
        </w:rPr>
        <w:t>Por otra parte, el artículo 192 de la Ley Transparencia y Acceso a la Información Pública del Estado de México y Municipios, señala que el Recurso de Revisión será sobreseído en todo o en parte, cuando, una vez admitido, se actualice alguno de los siguientes supuestos:</w:t>
      </w:r>
    </w:p>
    <w:p w:rsidRPr="004A07EE" w:rsidR="004A07EE" w:rsidP="004A07EE" w:rsidRDefault="004A07EE" w14:paraId="011446B0" w14:textId="77777777">
      <w:pPr>
        <w:spacing w:line="360" w:lineRule="auto"/>
        <w:contextualSpacing/>
        <w:jc w:val="both"/>
        <w:rPr>
          <w:rFonts w:ascii="Palatino Linotype" w:hAnsi="Palatino Linotype" w:cs="Tahoma"/>
          <w:bCs/>
          <w:color w:val="000000"/>
          <w:sz w:val="22"/>
          <w:szCs w:val="22"/>
        </w:rPr>
      </w:pPr>
    </w:p>
    <w:p w:rsidRPr="004A07EE" w:rsidR="004A07EE" w:rsidP="004A07EE" w:rsidRDefault="000A643A" w14:paraId="01E8786D" w14:textId="409DA1D3">
      <w:pPr>
        <w:numPr>
          <w:ilvl w:val="0"/>
          <w:numId w:val="23"/>
        </w:num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El Recurrente</w:t>
      </w:r>
      <w:r w:rsidRPr="004A07EE" w:rsidR="004A07EE">
        <w:rPr>
          <w:rFonts w:ascii="Palatino Linotype" w:hAnsi="Palatino Linotype" w:cs="Tahoma"/>
          <w:bCs/>
          <w:color w:val="000000"/>
          <w:sz w:val="22"/>
          <w:szCs w:val="22"/>
        </w:rPr>
        <w:t xml:space="preserve"> se desista expresamente;</w:t>
      </w:r>
    </w:p>
    <w:p w:rsidRPr="004A07EE" w:rsidR="004A07EE" w:rsidP="004A07EE" w:rsidRDefault="000A643A" w14:paraId="4E60A0B3" w14:textId="06C00D39">
      <w:pPr>
        <w:numPr>
          <w:ilvl w:val="0"/>
          <w:numId w:val="23"/>
        </w:num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El Recurrente</w:t>
      </w:r>
      <w:r w:rsidRPr="004A07EE" w:rsidR="004A07EE">
        <w:rPr>
          <w:rFonts w:ascii="Palatino Linotype" w:hAnsi="Palatino Linotype" w:cs="Tahoma"/>
          <w:bCs/>
          <w:color w:val="000000"/>
          <w:sz w:val="22"/>
          <w:szCs w:val="22"/>
        </w:rPr>
        <w:t xml:space="preserve"> fallezca o, tratándose de personas morales se disuelva;</w:t>
      </w:r>
    </w:p>
    <w:p w:rsidRPr="004A07EE" w:rsidR="004A07EE" w:rsidP="004A07EE" w:rsidRDefault="004A07EE" w14:paraId="6C01D3B8" w14:textId="77777777">
      <w:pPr>
        <w:numPr>
          <w:ilvl w:val="0"/>
          <w:numId w:val="23"/>
        </w:numPr>
        <w:spacing w:line="360" w:lineRule="auto"/>
        <w:contextualSpacing/>
        <w:jc w:val="both"/>
        <w:rPr>
          <w:rFonts w:ascii="Palatino Linotype" w:hAnsi="Palatino Linotype" w:cs="Tahoma"/>
          <w:b/>
          <w:bCs/>
          <w:color w:val="000000"/>
          <w:sz w:val="22"/>
          <w:szCs w:val="22"/>
          <w:u w:val="single"/>
        </w:rPr>
      </w:pPr>
      <w:r w:rsidRPr="004A07EE">
        <w:rPr>
          <w:rFonts w:ascii="Palatino Linotype" w:hAnsi="Palatino Linotype" w:cs="Tahoma"/>
          <w:b/>
          <w:bCs/>
          <w:color w:val="000000"/>
          <w:sz w:val="22"/>
          <w:szCs w:val="22"/>
          <w:u w:val="single"/>
        </w:rPr>
        <w:t>El Sujeto Obligado modifique la respuesta o la revoque, de tal manera que el recurso de revisión quede sin materia;</w:t>
      </w:r>
    </w:p>
    <w:p w:rsidRPr="004A07EE" w:rsidR="004A07EE" w:rsidP="004A07EE" w:rsidRDefault="004A07EE" w14:paraId="1D241F86" w14:textId="77777777">
      <w:pPr>
        <w:numPr>
          <w:ilvl w:val="0"/>
          <w:numId w:val="23"/>
        </w:num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Cs/>
          <w:color w:val="000000"/>
          <w:sz w:val="22"/>
          <w:szCs w:val="22"/>
        </w:rPr>
        <w:t>Admitido el recurso de revisión, aparezca alguna causal de improcedencia; y,</w:t>
      </w:r>
    </w:p>
    <w:p w:rsidRPr="004A07EE" w:rsidR="004A07EE" w:rsidP="004A07EE" w:rsidRDefault="004A07EE" w14:paraId="0DDA1DE4" w14:textId="77777777">
      <w:pPr>
        <w:numPr>
          <w:ilvl w:val="0"/>
          <w:numId w:val="23"/>
        </w:num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Cs/>
          <w:color w:val="000000"/>
          <w:sz w:val="22"/>
          <w:szCs w:val="22"/>
        </w:rPr>
        <w:t>Cuando por cualquier motivo quede sin materia el recurso de revisión.</w:t>
      </w:r>
    </w:p>
    <w:p w:rsidRPr="004A07EE" w:rsidR="004A07EE" w:rsidP="004A07EE" w:rsidRDefault="004A07EE" w14:paraId="03B96EE0" w14:textId="77777777">
      <w:pPr>
        <w:spacing w:line="360" w:lineRule="auto"/>
        <w:contextualSpacing/>
        <w:jc w:val="both"/>
        <w:rPr>
          <w:rFonts w:ascii="Palatino Linotype" w:hAnsi="Palatino Linotype" w:cs="Tahoma"/>
          <w:bCs/>
          <w:color w:val="000000"/>
          <w:sz w:val="22"/>
          <w:szCs w:val="22"/>
        </w:rPr>
      </w:pPr>
    </w:p>
    <w:p w:rsidRPr="004A07EE" w:rsidR="004A07EE" w:rsidP="004A07EE" w:rsidRDefault="004A07EE" w14:paraId="7BDF3FF1" w14:textId="4E1F2F5A">
      <w:p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Cs/>
          <w:color w:val="000000"/>
          <w:sz w:val="22"/>
          <w:szCs w:val="22"/>
        </w:rPr>
        <w:t xml:space="preserve">Al respecto, de los autos que corren agregados al expediente en el que se actúa, no fue posible advertir que </w:t>
      </w:r>
      <w:r w:rsidR="000A643A">
        <w:rPr>
          <w:rFonts w:ascii="Palatino Linotype" w:hAnsi="Palatino Linotype" w:cs="Tahoma"/>
          <w:bCs/>
          <w:color w:val="000000"/>
          <w:sz w:val="22"/>
          <w:szCs w:val="22"/>
        </w:rPr>
        <w:t>la Recurrente</w:t>
      </w:r>
      <w:r w:rsidRPr="004A07EE">
        <w:rPr>
          <w:rFonts w:ascii="Palatino Linotype" w:hAnsi="Palatino Linotype" w:cs="Tahoma"/>
          <w:bCs/>
          <w:color w:val="000000"/>
          <w:sz w:val="22"/>
          <w:szCs w:val="22"/>
        </w:rPr>
        <w:t xml:space="preserve"> se hubiera desistido, fallecido o hubiera aparecido una causal de improcedencia durante el trámite del presente Recurso, por lo que no se actualizan dichas causales de sobreseimiento.</w:t>
      </w:r>
    </w:p>
    <w:p w:rsidRPr="004A07EE" w:rsidR="004A07EE" w:rsidP="004A07EE" w:rsidRDefault="004A07EE" w14:paraId="5BE6D4C0" w14:textId="608B2CF4">
      <w:p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Cs/>
          <w:color w:val="000000"/>
          <w:sz w:val="22"/>
          <w:szCs w:val="22"/>
        </w:rPr>
        <w:lastRenderedPageBreak/>
        <w:t xml:space="preserve">Ahora bien, es susceptible de análisis la actualización del supuesto jurídico previsto en la fracción III, del artículo 192, de la Ley en cita, mismo que dispone que el Recurso de Revisión será sobreseído cuando </w:t>
      </w:r>
      <w:r w:rsidRPr="004A07EE">
        <w:rPr>
          <w:rFonts w:ascii="Palatino Linotype" w:hAnsi="Palatino Linotype" w:cs="Tahoma"/>
          <w:b/>
          <w:bCs/>
          <w:color w:val="000000"/>
          <w:sz w:val="22"/>
          <w:szCs w:val="22"/>
        </w:rPr>
        <w:t>el Sujeto Obligado del acto lo modifique de tal manera</w:t>
      </w:r>
      <w:r w:rsidRPr="004A07EE">
        <w:rPr>
          <w:rFonts w:ascii="Palatino Linotype" w:hAnsi="Palatino Linotype" w:cs="Tahoma"/>
          <w:bCs/>
          <w:color w:val="000000"/>
          <w:sz w:val="22"/>
          <w:szCs w:val="22"/>
        </w:rPr>
        <w:t xml:space="preserve"> </w:t>
      </w:r>
      <w:r w:rsidRPr="004A07EE">
        <w:rPr>
          <w:rFonts w:ascii="Palatino Linotype" w:hAnsi="Palatino Linotype" w:cs="Tahoma"/>
          <w:b/>
          <w:bCs/>
          <w:color w:val="000000"/>
          <w:sz w:val="22"/>
          <w:szCs w:val="22"/>
        </w:rPr>
        <w:t>que quede sin materia</w:t>
      </w:r>
      <w:r w:rsidRPr="004A07EE">
        <w:rPr>
          <w:rFonts w:ascii="Palatino Linotype" w:hAnsi="Palatino Linotype" w:cs="Tahoma"/>
          <w:bCs/>
          <w:color w:val="000000"/>
          <w:sz w:val="22"/>
          <w:szCs w:val="22"/>
        </w:rPr>
        <w:t>. Ello, toda vez que mediante su alcance a Informe Justificado en el que dio cumplimiento al Requerimiento de Información Adicional, el Sujeto Obligado remitió un documento que modifica su respuesta primigenia, misma que es del conocimiento d</w:t>
      </w:r>
      <w:r w:rsidR="000A643A">
        <w:rPr>
          <w:rFonts w:ascii="Palatino Linotype" w:hAnsi="Palatino Linotype" w:cs="Tahoma"/>
          <w:bCs/>
          <w:color w:val="000000"/>
          <w:sz w:val="22"/>
          <w:szCs w:val="22"/>
        </w:rPr>
        <w:t>e la Recurrente</w:t>
      </w:r>
      <w:r w:rsidRPr="004A07EE">
        <w:rPr>
          <w:rFonts w:ascii="Palatino Linotype" w:hAnsi="Palatino Linotype" w:cs="Tahoma"/>
          <w:bCs/>
          <w:color w:val="000000"/>
          <w:sz w:val="22"/>
          <w:szCs w:val="22"/>
        </w:rPr>
        <w:t>.</w:t>
      </w:r>
    </w:p>
    <w:p w:rsidRPr="004A07EE" w:rsidR="004A07EE" w:rsidP="004A07EE" w:rsidRDefault="004A07EE" w14:paraId="417CBF63" w14:textId="77777777">
      <w:pPr>
        <w:spacing w:line="360" w:lineRule="auto"/>
        <w:contextualSpacing/>
        <w:jc w:val="both"/>
        <w:rPr>
          <w:rFonts w:ascii="Palatino Linotype" w:hAnsi="Palatino Linotype" w:cs="Tahoma"/>
          <w:bCs/>
          <w:color w:val="000000"/>
          <w:sz w:val="22"/>
          <w:szCs w:val="22"/>
        </w:rPr>
      </w:pPr>
    </w:p>
    <w:p w:rsidRPr="004A07EE" w:rsidR="004A07EE" w:rsidP="004A07EE" w:rsidRDefault="004A07EE" w14:paraId="69C7198C" w14:textId="77777777">
      <w:pPr>
        <w:spacing w:line="360" w:lineRule="auto"/>
        <w:contextualSpacing/>
        <w:jc w:val="both"/>
        <w:rPr>
          <w:rFonts w:ascii="Palatino Linotype" w:hAnsi="Palatino Linotype" w:cs="Tahoma"/>
          <w:bCs/>
          <w:iCs/>
          <w:color w:val="000000"/>
          <w:sz w:val="22"/>
          <w:szCs w:val="22"/>
        </w:rPr>
      </w:pPr>
      <w:r w:rsidRPr="004A07EE">
        <w:rPr>
          <w:rFonts w:ascii="Palatino Linotype" w:hAnsi="Palatino Linotype" w:cs="Tahoma"/>
          <w:bCs/>
          <w:color w:val="000000"/>
          <w:sz w:val="22"/>
          <w:szCs w:val="22"/>
        </w:rPr>
        <w:t xml:space="preserve">Así, con la finalidad de verificar si el acto descrito deja sin materia el presente Recurso de Revisión, se realizará la relatoría de las actuaciones efectuadas por las partes durante el procedimiento de acceso a la información pública </w:t>
      </w:r>
      <w:r w:rsidRPr="004A07EE">
        <w:rPr>
          <w:rFonts w:ascii="Palatino Linotype" w:hAnsi="Palatino Linotype" w:cs="Tahoma"/>
          <w:bCs/>
          <w:iCs/>
          <w:color w:val="000000"/>
          <w:sz w:val="22"/>
          <w:szCs w:val="22"/>
        </w:rPr>
        <w:t>con el propósito de dar claridad en el tratamiento del tema en estudio.</w:t>
      </w:r>
    </w:p>
    <w:p w:rsidRPr="004A07EE" w:rsidR="004A07EE" w:rsidP="004A07EE" w:rsidRDefault="004A07EE" w14:paraId="162BEEDF" w14:textId="77777777">
      <w:p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Cs/>
          <w:color w:val="000000"/>
          <w:sz w:val="22"/>
          <w:szCs w:val="22"/>
        </w:rPr>
        <w:tab/>
      </w:r>
    </w:p>
    <w:p w:rsidRPr="004A07EE" w:rsidR="004A07EE" w:rsidP="004A07EE" w:rsidRDefault="004A07EE" w14:paraId="2E77A0C7" w14:textId="0B71E545">
      <w:pPr>
        <w:spacing w:line="360" w:lineRule="auto"/>
        <w:contextualSpacing/>
        <w:jc w:val="both"/>
        <w:rPr>
          <w:rFonts w:ascii="Palatino Linotype" w:hAnsi="Palatino Linotype" w:cs="Tahoma"/>
          <w:bCs/>
          <w:color w:val="000000"/>
          <w:sz w:val="22"/>
          <w:szCs w:val="22"/>
        </w:rPr>
      </w:pPr>
      <w:r w:rsidRPr="000A643A">
        <w:rPr>
          <w:rFonts w:ascii="Palatino Linotype" w:hAnsi="Palatino Linotype" w:cs="Tahoma"/>
          <w:bCs/>
          <w:color w:val="000000"/>
          <w:sz w:val="22"/>
          <w:szCs w:val="22"/>
        </w:rPr>
        <w:t xml:space="preserve">En principio, se tiene que </w:t>
      </w:r>
      <w:r w:rsidRPr="000A643A" w:rsidR="000A643A">
        <w:rPr>
          <w:rFonts w:ascii="Palatino Linotype" w:hAnsi="Palatino Linotype" w:cs="Tahoma"/>
          <w:bCs/>
          <w:color w:val="000000"/>
          <w:sz w:val="22"/>
          <w:szCs w:val="22"/>
        </w:rPr>
        <w:t>la</w:t>
      </w:r>
      <w:r w:rsidRPr="000A643A">
        <w:rPr>
          <w:rFonts w:ascii="Palatino Linotype" w:hAnsi="Palatino Linotype" w:cs="Tahoma"/>
          <w:bCs/>
          <w:color w:val="000000"/>
          <w:sz w:val="22"/>
          <w:szCs w:val="22"/>
        </w:rPr>
        <w:t xml:space="preserve"> Particular </w:t>
      </w:r>
      <w:r w:rsidRPr="000A643A" w:rsidR="000A643A">
        <w:rPr>
          <w:rFonts w:ascii="Palatino Linotype" w:hAnsi="Palatino Linotype" w:cs="Tahoma"/>
          <w:bCs/>
          <w:color w:val="000000"/>
          <w:sz w:val="22"/>
          <w:szCs w:val="22"/>
        </w:rPr>
        <w:t>solicitó al</w:t>
      </w:r>
      <w:r w:rsidRPr="000A643A">
        <w:rPr>
          <w:rFonts w:ascii="Palatino Linotype" w:hAnsi="Palatino Linotype" w:cs="Tahoma"/>
          <w:bCs/>
          <w:color w:val="000000"/>
          <w:sz w:val="22"/>
          <w:szCs w:val="22"/>
        </w:rPr>
        <w:t xml:space="preserve"> Sujeto Obligado lo siguiente:</w:t>
      </w:r>
    </w:p>
    <w:p w:rsidR="000A643A" w:rsidP="004A07EE" w:rsidRDefault="000A643A" w14:paraId="4BD8F0E6" w14:textId="77777777">
      <w:pPr>
        <w:spacing w:line="360" w:lineRule="auto"/>
        <w:contextualSpacing/>
        <w:jc w:val="both"/>
        <w:rPr>
          <w:rFonts w:ascii="Palatino Linotype" w:hAnsi="Palatino Linotype" w:cs="Tahoma"/>
          <w:bCs/>
          <w:color w:val="000000"/>
          <w:sz w:val="22"/>
          <w:szCs w:val="22"/>
        </w:rPr>
      </w:pPr>
    </w:p>
    <w:p w:rsidRPr="004A07EE" w:rsidR="004A07EE" w:rsidP="004A07EE" w:rsidRDefault="000A643A" w14:paraId="3E5FBBDF" w14:textId="2B753E04">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Por los años que abarca el periodo del año 2011 al 2020:</w:t>
      </w:r>
    </w:p>
    <w:p w:rsidR="004A07EE" w:rsidP="000A643A" w:rsidRDefault="000A643A" w14:paraId="066F2B4D" w14:textId="7D18CCE6">
      <w:pPr>
        <w:pStyle w:val="Prrafodelista"/>
        <w:numPr>
          <w:ilvl w:val="0"/>
          <w:numId w:val="25"/>
        </w:num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Presupuesto asignado para acciones de gobierno abierto por año.</w:t>
      </w:r>
    </w:p>
    <w:p w:rsidR="000A643A" w:rsidP="000A643A" w:rsidRDefault="000A643A" w14:paraId="5F9A9B5B" w14:textId="64636BCF">
      <w:pPr>
        <w:pStyle w:val="Prrafodelista"/>
        <w:numPr>
          <w:ilvl w:val="0"/>
          <w:numId w:val="25"/>
        </w:num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Presupuesto asignado para el funcionamiento del Secretariado Técnico Local.</w:t>
      </w:r>
    </w:p>
    <w:p w:rsidR="000A643A" w:rsidP="000A643A" w:rsidRDefault="000A643A" w14:paraId="33695D2F" w14:textId="44B4461F">
      <w:pPr>
        <w:pStyle w:val="Prrafodelista"/>
        <w:numPr>
          <w:ilvl w:val="0"/>
          <w:numId w:val="25"/>
        </w:num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Presupuesto asignado para la realización de cada compromiso de gobierno abierto definido en su Plan de Acción Local.</w:t>
      </w:r>
    </w:p>
    <w:p w:rsidR="000A643A" w:rsidP="000A643A" w:rsidRDefault="000A643A" w14:paraId="52F2EE99" w14:textId="29C56C3B">
      <w:pPr>
        <w:pStyle w:val="Prrafodelista"/>
        <w:numPr>
          <w:ilvl w:val="0"/>
          <w:numId w:val="25"/>
        </w:num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La Versión púbica de:</w:t>
      </w:r>
    </w:p>
    <w:p w:rsidR="000A643A" w:rsidP="000A643A" w:rsidRDefault="000A643A" w14:paraId="15D5E303" w14:textId="686F2551">
      <w:pPr>
        <w:pStyle w:val="Prrafodelista"/>
        <w:numPr>
          <w:ilvl w:val="1"/>
          <w:numId w:val="25"/>
        </w:num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Los documentos presentados a la </w:t>
      </w:r>
      <w:r>
        <w:rPr>
          <w:rFonts w:ascii="Palatino Linotype" w:hAnsi="Palatino Linotype" w:cs="Tahoma"/>
          <w:bCs/>
          <w:i/>
          <w:iCs/>
          <w:color w:val="000000"/>
          <w:sz w:val="22"/>
          <w:szCs w:val="22"/>
        </w:rPr>
        <w:t xml:space="preserve">OGP </w:t>
      </w:r>
      <w:r>
        <w:rPr>
          <w:rFonts w:ascii="Palatino Linotype" w:hAnsi="Palatino Linotype" w:cs="Tahoma"/>
          <w:bCs/>
          <w:color w:val="000000"/>
          <w:sz w:val="22"/>
          <w:szCs w:val="22"/>
        </w:rPr>
        <w:t>para ser considerados en el programa de programa de gobiernos locales.</w:t>
      </w:r>
    </w:p>
    <w:p w:rsidR="000A643A" w:rsidP="000A643A" w:rsidRDefault="000A643A" w14:paraId="5F8CAB02" w14:textId="4A843268">
      <w:pPr>
        <w:pStyle w:val="Prrafodelista"/>
        <w:numPr>
          <w:ilvl w:val="1"/>
          <w:numId w:val="25"/>
        </w:num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Los documentos de la </w:t>
      </w:r>
      <w:r>
        <w:rPr>
          <w:rFonts w:ascii="Palatino Linotype" w:hAnsi="Palatino Linotype" w:cs="Tahoma"/>
          <w:bCs/>
          <w:i/>
          <w:iCs/>
          <w:color w:val="000000"/>
          <w:sz w:val="22"/>
          <w:szCs w:val="22"/>
        </w:rPr>
        <w:t xml:space="preserve">OGP </w:t>
      </w:r>
      <w:r>
        <w:rPr>
          <w:rFonts w:ascii="Palatino Linotype" w:hAnsi="Palatino Linotype" w:cs="Tahoma"/>
          <w:bCs/>
          <w:color w:val="000000"/>
          <w:sz w:val="22"/>
          <w:szCs w:val="22"/>
        </w:rPr>
        <w:t>enviados a ustedes.</w:t>
      </w:r>
    </w:p>
    <w:p w:rsidRPr="000A643A" w:rsidR="000A643A" w:rsidP="000A643A" w:rsidRDefault="000A643A" w14:paraId="4C8E97D2" w14:textId="24AC8FE1">
      <w:pPr>
        <w:pStyle w:val="Prrafodelista"/>
        <w:numPr>
          <w:ilvl w:val="1"/>
          <w:numId w:val="25"/>
        </w:num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lastRenderedPageBreak/>
        <w:t xml:space="preserve">Nombre de las organizaciones de sociedad civil que acompañan en su proceso en la </w:t>
      </w:r>
      <w:r>
        <w:rPr>
          <w:rFonts w:ascii="Palatino Linotype" w:hAnsi="Palatino Linotype" w:cs="Tahoma"/>
          <w:bCs/>
          <w:i/>
          <w:iCs/>
          <w:color w:val="000000"/>
          <w:sz w:val="22"/>
          <w:szCs w:val="22"/>
        </w:rPr>
        <w:t>OGP.</w:t>
      </w:r>
    </w:p>
    <w:p w:rsidRPr="000A643A" w:rsidR="000A643A" w:rsidP="000A643A" w:rsidRDefault="000A643A" w14:paraId="0B187273" w14:textId="738AAF60">
      <w:pPr>
        <w:pStyle w:val="Prrafodelista"/>
        <w:numPr>
          <w:ilvl w:val="1"/>
          <w:numId w:val="25"/>
        </w:num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Documentación generada por las organizaciones de sociedad civil para ser incorporados al programa de la OGP.</w:t>
      </w:r>
    </w:p>
    <w:p w:rsidRPr="004A07EE" w:rsidR="004A07EE" w:rsidP="004A07EE" w:rsidRDefault="004A07EE" w14:paraId="3E951562" w14:textId="77777777">
      <w:pPr>
        <w:spacing w:line="360" w:lineRule="auto"/>
        <w:contextualSpacing/>
        <w:jc w:val="both"/>
        <w:rPr>
          <w:rFonts w:ascii="Palatino Linotype" w:hAnsi="Palatino Linotype" w:cs="Tahoma"/>
          <w:bCs/>
          <w:color w:val="000000"/>
          <w:sz w:val="22"/>
          <w:szCs w:val="22"/>
        </w:rPr>
      </w:pPr>
    </w:p>
    <w:p w:rsidR="004A07EE" w:rsidP="004A07EE" w:rsidRDefault="00C1629A" w14:paraId="2E1A93C3" w14:textId="76D90C4B">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Derivado de la solicitud de información, el Sujeto Obligado emitió respuesta por parte de tres áreas administrativas: la Dirección General de Administración y Finanzas; la Dirección General de Transparencia, Acceso a la Información Pública y Gobierno Abierto; y la Dirección General de Capacitación, Certificación y Políticas Públicas.</w:t>
      </w:r>
    </w:p>
    <w:p w:rsidR="00C1629A" w:rsidP="004A07EE" w:rsidRDefault="00C1629A" w14:paraId="5FF5E181" w14:textId="77777777">
      <w:pPr>
        <w:spacing w:line="360" w:lineRule="auto"/>
        <w:contextualSpacing/>
        <w:jc w:val="both"/>
        <w:rPr>
          <w:rFonts w:ascii="Palatino Linotype" w:hAnsi="Palatino Linotype" w:cs="Tahoma"/>
          <w:bCs/>
          <w:color w:val="000000"/>
          <w:sz w:val="22"/>
          <w:szCs w:val="22"/>
        </w:rPr>
      </w:pPr>
    </w:p>
    <w:p w:rsidR="001850EC" w:rsidP="004A07EE" w:rsidRDefault="001850EC" w14:paraId="3C2B582C" w14:textId="698BABE7">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Ante a respuesta emitida por el Sujeto Obligado, la Particular interpuso Recurso de Revisión en el que medularmente aludió a que el Sujeto Obligado debe contar con información relacionada con la </w:t>
      </w:r>
      <w:r>
        <w:rPr>
          <w:rFonts w:ascii="Palatino Linotype" w:hAnsi="Palatino Linotype" w:cs="Tahoma"/>
          <w:bCs/>
          <w:i/>
          <w:color w:val="000000"/>
          <w:sz w:val="22"/>
          <w:szCs w:val="22"/>
        </w:rPr>
        <w:t xml:space="preserve">OGP, </w:t>
      </w:r>
      <w:r>
        <w:rPr>
          <w:rFonts w:ascii="Palatino Linotype" w:hAnsi="Palatino Linotype" w:cs="Tahoma"/>
          <w:bCs/>
          <w:color w:val="000000"/>
          <w:sz w:val="22"/>
          <w:szCs w:val="22"/>
        </w:rPr>
        <w:t>ya que el Estado de México forma parte de dicha alianza.</w:t>
      </w:r>
    </w:p>
    <w:p w:rsidR="001850EC" w:rsidP="004A07EE" w:rsidRDefault="001850EC" w14:paraId="25021DDE" w14:textId="77777777">
      <w:pPr>
        <w:spacing w:line="360" w:lineRule="auto"/>
        <w:contextualSpacing/>
        <w:jc w:val="both"/>
        <w:rPr>
          <w:rFonts w:ascii="Palatino Linotype" w:hAnsi="Palatino Linotype" w:cs="Tahoma"/>
          <w:bCs/>
          <w:color w:val="000000"/>
          <w:sz w:val="22"/>
          <w:szCs w:val="22"/>
        </w:rPr>
      </w:pPr>
    </w:p>
    <w:p w:rsidR="001850EC" w:rsidP="004A07EE" w:rsidRDefault="001850EC" w14:paraId="27F9C9FE" w14:textId="2E5D8F08">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En atención al Recurso de Revisión, el Sujeto Obligado rindió informe justificado en el que amplio su respuesta inicial y proporcionó nuevos elementos de estudio.</w:t>
      </w:r>
    </w:p>
    <w:p w:rsidR="001850EC" w:rsidP="004A07EE" w:rsidRDefault="001850EC" w14:paraId="1FB97EE0" w14:textId="77777777">
      <w:pPr>
        <w:spacing w:line="360" w:lineRule="auto"/>
        <w:contextualSpacing/>
        <w:jc w:val="both"/>
        <w:rPr>
          <w:rFonts w:ascii="Palatino Linotype" w:hAnsi="Palatino Linotype" w:cs="Tahoma"/>
          <w:bCs/>
          <w:color w:val="000000"/>
          <w:sz w:val="22"/>
          <w:szCs w:val="22"/>
        </w:rPr>
      </w:pPr>
    </w:p>
    <w:p w:rsidR="001850EC" w:rsidP="004A07EE" w:rsidRDefault="001850EC" w14:paraId="35A71FE7" w14:textId="7C7D1CC3">
      <w:pPr>
        <w:spacing w:line="360" w:lineRule="auto"/>
        <w:contextualSpacing/>
        <w:jc w:val="both"/>
        <w:rPr>
          <w:rFonts w:ascii="Palatino Linotype" w:hAnsi="Palatino Linotype" w:cs="Tahoma"/>
          <w:bCs/>
          <w:i/>
          <w:color w:val="000000"/>
          <w:sz w:val="22"/>
          <w:szCs w:val="22"/>
        </w:rPr>
      </w:pPr>
      <w:r>
        <w:rPr>
          <w:rFonts w:ascii="Palatino Linotype" w:hAnsi="Palatino Linotype" w:cs="Tahoma"/>
          <w:bCs/>
          <w:color w:val="000000"/>
          <w:sz w:val="22"/>
          <w:szCs w:val="22"/>
        </w:rPr>
        <w:t xml:space="preserve">Por lo que es procedente el análisis de los elementos que comprende la solicitud de información en concordancia con la información entregada en respuesta e informe justificado; por lo que se procede a un análisis que será dividido en dos apartados; primero el correspondiente a los requerimientos descritos en los puntos 1, 2 y 3; relativos al presupuesto asignado a diversas actividades; y por otra parte, los incisos a, b y c correspondientes al punto 4; que se vinculan a los requerimientos relacionados con la </w:t>
      </w:r>
      <w:r>
        <w:rPr>
          <w:rFonts w:ascii="Palatino Linotype" w:hAnsi="Palatino Linotype" w:cs="Tahoma"/>
          <w:bCs/>
          <w:i/>
          <w:color w:val="000000"/>
          <w:sz w:val="22"/>
          <w:szCs w:val="22"/>
        </w:rPr>
        <w:t>OGP.</w:t>
      </w:r>
    </w:p>
    <w:p w:rsidRPr="001850EC" w:rsidR="001850EC" w:rsidP="004A07EE" w:rsidRDefault="001850EC" w14:paraId="66C55681" w14:textId="77777777">
      <w:pPr>
        <w:spacing w:line="360" w:lineRule="auto"/>
        <w:contextualSpacing/>
        <w:jc w:val="both"/>
        <w:rPr>
          <w:rFonts w:ascii="Palatino Linotype" w:hAnsi="Palatino Linotype" w:cs="Tahoma"/>
          <w:bCs/>
          <w:i/>
          <w:color w:val="000000"/>
          <w:sz w:val="22"/>
          <w:szCs w:val="22"/>
        </w:rPr>
      </w:pPr>
    </w:p>
    <w:p w:rsidR="001850EC" w:rsidP="001850EC" w:rsidRDefault="001850EC" w14:paraId="65E266AD" w14:textId="1522C866">
      <w:pPr>
        <w:numPr>
          <w:ilvl w:val="0"/>
          <w:numId w:val="27"/>
        </w:numPr>
        <w:spacing w:line="360" w:lineRule="auto"/>
        <w:contextualSpacing/>
        <w:jc w:val="both"/>
        <w:rPr>
          <w:rFonts w:ascii="Palatino Linotype" w:hAnsi="Palatino Linotype" w:cs="Tahoma"/>
          <w:b/>
          <w:bCs/>
          <w:color w:val="000000"/>
          <w:sz w:val="22"/>
          <w:szCs w:val="22"/>
        </w:rPr>
      </w:pPr>
      <w:r>
        <w:rPr>
          <w:rFonts w:ascii="Palatino Linotype" w:hAnsi="Palatino Linotype" w:cs="Tahoma"/>
          <w:b/>
          <w:bCs/>
          <w:color w:val="000000"/>
          <w:sz w:val="22"/>
          <w:szCs w:val="22"/>
        </w:rPr>
        <w:t>Respecto a los puntos 1, 2 y 3, relacionados con el presupuesto.</w:t>
      </w:r>
    </w:p>
    <w:p w:rsidRPr="001850EC" w:rsidR="001850EC" w:rsidP="00B55741" w:rsidRDefault="001850EC" w14:paraId="2CFD86A2" w14:textId="77777777">
      <w:pPr>
        <w:spacing w:line="360" w:lineRule="auto"/>
        <w:ind w:left="1418" w:hanging="698"/>
        <w:contextualSpacing/>
        <w:jc w:val="both"/>
        <w:rPr>
          <w:rFonts w:ascii="Palatino Linotype" w:hAnsi="Palatino Linotype" w:cs="Tahoma"/>
          <w:b/>
          <w:bCs/>
          <w:color w:val="000000"/>
          <w:sz w:val="22"/>
          <w:szCs w:val="22"/>
        </w:rPr>
      </w:pPr>
    </w:p>
    <w:p w:rsidR="00C1629A" w:rsidP="004A07EE" w:rsidRDefault="001850EC" w14:paraId="7FB991CD" w14:textId="303CF9A0">
      <w:pPr>
        <w:spacing w:line="360" w:lineRule="auto"/>
        <w:contextualSpacing/>
        <w:jc w:val="both"/>
        <w:rPr>
          <w:rFonts w:ascii="Palatino Linotype" w:hAnsi="Palatino Linotype" w:cs="Tahoma"/>
          <w:bCs/>
          <w:color w:val="000000"/>
          <w:sz w:val="22"/>
          <w:szCs w:val="22"/>
        </w:rPr>
      </w:pPr>
      <w:r w:rsidRPr="00F9661D">
        <w:rPr>
          <w:rFonts w:ascii="Palatino Linotype" w:hAnsi="Palatino Linotype" w:cs="Tahoma"/>
          <w:bCs/>
          <w:color w:val="000000"/>
          <w:sz w:val="22"/>
          <w:szCs w:val="22"/>
        </w:rPr>
        <w:t xml:space="preserve">Al respecto cabe destacar que la Particular solicitó información sobre el presupuesto asignado a diversas actividades; en </w:t>
      </w:r>
      <w:r w:rsidRPr="00F9661D" w:rsidR="00C9409F">
        <w:rPr>
          <w:rFonts w:ascii="Palatino Linotype" w:hAnsi="Palatino Linotype" w:cs="Tahoma"/>
          <w:bCs/>
          <w:color w:val="000000"/>
          <w:sz w:val="22"/>
          <w:szCs w:val="22"/>
        </w:rPr>
        <w:t>respuesta</w:t>
      </w:r>
      <w:r w:rsidRPr="00F9661D">
        <w:rPr>
          <w:rFonts w:ascii="Palatino Linotype" w:hAnsi="Palatino Linotype" w:cs="Tahoma"/>
          <w:bCs/>
          <w:color w:val="000000"/>
          <w:sz w:val="22"/>
          <w:szCs w:val="22"/>
        </w:rPr>
        <w:t>,</w:t>
      </w:r>
      <w:r w:rsidRPr="00F9661D" w:rsidR="00C9409F">
        <w:rPr>
          <w:rFonts w:ascii="Palatino Linotype" w:hAnsi="Palatino Linotype" w:cs="Tahoma"/>
          <w:bCs/>
          <w:color w:val="000000"/>
          <w:sz w:val="22"/>
          <w:szCs w:val="22"/>
        </w:rPr>
        <w:t xml:space="preserve"> </w:t>
      </w:r>
      <w:r w:rsidR="00F9661D">
        <w:rPr>
          <w:rFonts w:ascii="Palatino Linotype" w:hAnsi="Palatino Linotype" w:cs="Tahoma"/>
          <w:bCs/>
          <w:color w:val="000000"/>
          <w:sz w:val="22"/>
          <w:szCs w:val="22"/>
        </w:rPr>
        <w:t>el Titular de la</w:t>
      </w:r>
      <w:r w:rsidRPr="00F9661D" w:rsidR="00C1629A">
        <w:rPr>
          <w:rFonts w:ascii="Palatino Linotype" w:hAnsi="Palatino Linotype" w:cs="Tahoma"/>
          <w:bCs/>
          <w:color w:val="000000"/>
          <w:sz w:val="22"/>
          <w:szCs w:val="22"/>
        </w:rPr>
        <w:t xml:space="preserve"> Dirección General de Administración y Finanzas,</w:t>
      </w:r>
      <w:r w:rsidRPr="00F9661D" w:rsidR="00EB4DF1">
        <w:rPr>
          <w:rFonts w:ascii="Palatino Linotype" w:hAnsi="Palatino Linotype" w:cs="Tahoma"/>
          <w:bCs/>
          <w:color w:val="000000"/>
          <w:sz w:val="22"/>
          <w:szCs w:val="22"/>
        </w:rPr>
        <w:t xml:space="preserve"> </w:t>
      </w:r>
      <w:r w:rsidRPr="00F9661D">
        <w:rPr>
          <w:rFonts w:ascii="Palatino Linotype" w:hAnsi="Palatino Linotype" w:cs="Tahoma"/>
          <w:bCs/>
          <w:color w:val="000000"/>
          <w:sz w:val="22"/>
          <w:szCs w:val="22"/>
        </w:rPr>
        <w:t xml:space="preserve">se pronunció en los </w:t>
      </w:r>
      <w:r w:rsidRPr="00F9661D" w:rsidR="00C1629A">
        <w:rPr>
          <w:rFonts w:ascii="Palatino Linotype" w:hAnsi="Palatino Linotype" w:cs="Tahoma"/>
          <w:bCs/>
          <w:color w:val="000000"/>
          <w:sz w:val="22"/>
          <w:szCs w:val="22"/>
        </w:rPr>
        <w:t>siguientes términos:</w:t>
      </w:r>
    </w:p>
    <w:p w:rsidR="00C1629A" w:rsidP="004A07EE" w:rsidRDefault="00C1629A" w14:paraId="74CFF66B" w14:textId="77777777">
      <w:pPr>
        <w:spacing w:line="360" w:lineRule="auto"/>
        <w:contextualSpacing/>
        <w:jc w:val="both"/>
        <w:rPr>
          <w:rFonts w:ascii="Palatino Linotype" w:hAnsi="Palatino Linotype" w:cs="Tahoma"/>
          <w:bCs/>
          <w:color w:val="000000"/>
          <w:sz w:val="22"/>
          <w:szCs w:val="22"/>
        </w:rPr>
      </w:pPr>
    </w:p>
    <w:p w:rsidR="00C1629A" w:rsidP="00C1629A" w:rsidRDefault="00C1629A" w14:paraId="730E8C1A" w14:textId="77777777">
      <w:pPr>
        <w:spacing w:line="360" w:lineRule="auto"/>
        <w:ind w:left="567" w:right="616"/>
        <w:contextualSpacing/>
        <w:jc w:val="both"/>
        <w:rPr>
          <w:rFonts w:ascii="Palatino Linotype" w:hAnsi="Palatino Linotype" w:cs="Tahoma"/>
          <w:bCs/>
          <w:i/>
          <w:color w:val="000000"/>
          <w:sz w:val="20"/>
          <w:szCs w:val="22"/>
        </w:rPr>
      </w:pPr>
      <w:r w:rsidRPr="00C1629A">
        <w:rPr>
          <w:rFonts w:ascii="Palatino Linotype" w:hAnsi="Palatino Linotype" w:cs="Tahoma"/>
          <w:bCs/>
          <w:i/>
          <w:color w:val="000000"/>
          <w:sz w:val="20"/>
          <w:szCs w:val="22"/>
        </w:rPr>
        <w:t xml:space="preserve">…se procedió a realizar una búsqueda y análisis razonables en esta Dirección General y la Dirección de Finanzas adscrita, al respecto se informa que </w:t>
      </w:r>
      <w:r w:rsidRPr="00C1629A">
        <w:rPr>
          <w:rFonts w:ascii="Palatino Linotype" w:hAnsi="Palatino Linotype" w:cs="Tahoma"/>
          <w:b/>
          <w:bCs/>
          <w:i/>
          <w:color w:val="000000"/>
          <w:sz w:val="20"/>
          <w:szCs w:val="22"/>
        </w:rPr>
        <w:t>no existe un rubro asignado como tal para acciones de gobierno abiert</w:t>
      </w:r>
      <w:r w:rsidRPr="00C1629A">
        <w:rPr>
          <w:rFonts w:ascii="Palatino Linotype" w:hAnsi="Palatino Linotype" w:cs="Tahoma"/>
          <w:bCs/>
          <w:i/>
          <w:color w:val="000000"/>
          <w:sz w:val="20"/>
          <w:szCs w:val="22"/>
        </w:rPr>
        <w:t xml:space="preserve">o, </w:t>
      </w:r>
      <w:r w:rsidRPr="00C1629A">
        <w:rPr>
          <w:rFonts w:ascii="Palatino Linotype" w:hAnsi="Palatino Linotype" w:cs="Tahoma"/>
          <w:b/>
          <w:bCs/>
          <w:i/>
          <w:color w:val="000000"/>
          <w:sz w:val="20"/>
          <w:szCs w:val="22"/>
        </w:rPr>
        <w:t>funcionamiento del Secretario Técnico Local y/o para la realización de cada compromiso de gobierno abierto</w:t>
      </w:r>
      <w:r w:rsidRPr="00C1629A">
        <w:rPr>
          <w:rFonts w:ascii="Palatino Linotype" w:hAnsi="Palatino Linotype" w:cs="Tahoma"/>
          <w:bCs/>
          <w:i/>
          <w:color w:val="000000"/>
          <w:sz w:val="20"/>
          <w:szCs w:val="22"/>
        </w:rPr>
        <w:t xml:space="preserve">, </w:t>
      </w:r>
      <w:r w:rsidRPr="00C1629A">
        <w:rPr>
          <w:rFonts w:ascii="Palatino Linotype" w:hAnsi="Palatino Linotype" w:cs="Tahoma"/>
          <w:b/>
          <w:bCs/>
          <w:i/>
          <w:color w:val="000000"/>
          <w:sz w:val="20"/>
          <w:szCs w:val="22"/>
        </w:rPr>
        <w:t>ya que el presupuesto otorgado a este Instituto de maneja como un solo centro de costos;</w:t>
      </w:r>
      <w:r w:rsidRPr="00C1629A">
        <w:rPr>
          <w:rFonts w:ascii="Palatino Linotype" w:hAnsi="Palatino Linotype" w:cs="Tahoma"/>
          <w:bCs/>
          <w:i/>
          <w:color w:val="000000"/>
          <w:sz w:val="20"/>
          <w:szCs w:val="22"/>
        </w:rPr>
        <w:t xml:space="preserve"> por lo cual se envía tabla con la información relacionada los presupuestos anuales que se asignaron a este Instituto, en los ejercicios que solicita el particular…</w:t>
      </w:r>
    </w:p>
    <w:p w:rsidRPr="00C1629A" w:rsidR="00C1629A" w:rsidP="00C1629A" w:rsidRDefault="00C1629A" w14:paraId="692D5A2F" w14:textId="77777777">
      <w:pPr>
        <w:spacing w:line="360" w:lineRule="auto"/>
        <w:ind w:left="567" w:right="616"/>
        <w:contextualSpacing/>
        <w:jc w:val="both"/>
        <w:rPr>
          <w:rFonts w:ascii="Palatino Linotype" w:hAnsi="Palatino Linotype" w:cs="Tahoma"/>
          <w:bCs/>
          <w:i/>
          <w:color w:val="000000"/>
          <w:sz w:val="20"/>
          <w:szCs w:val="22"/>
        </w:rPr>
      </w:pPr>
    </w:p>
    <w:p w:rsidR="00C1629A" w:rsidP="004A07EE" w:rsidRDefault="00C1629A" w14:paraId="6F4D098E" w14:textId="1E851059">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Acompañado de lo anterior, remitió una tabla en la que se estableció el año y el importe al que asciende el presupuesto asignado al </w:t>
      </w:r>
      <w:r w:rsidRPr="00C1629A">
        <w:rPr>
          <w:rFonts w:ascii="Palatino Linotype" w:hAnsi="Palatino Linotype" w:cs="Tahoma"/>
          <w:bCs/>
          <w:color w:val="000000"/>
          <w:sz w:val="22"/>
          <w:szCs w:val="22"/>
        </w:rPr>
        <w:t>Instituto de Transparencia, Acceso a la Información Pública y Protección de Datos Personales del Estado de México y Municipios</w:t>
      </w:r>
      <w:r>
        <w:rPr>
          <w:rFonts w:ascii="Palatino Linotype" w:hAnsi="Palatino Linotype" w:cs="Tahoma"/>
          <w:bCs/>
          <w:color w:val="000000"/>
          <w:sz w:val="22"/>
          <w:szCs w:val="22"/>
        </w:rPr>
        <w:t>, en los siguientes términos:</w:t>
      </w:r>
    </w:p>
    <w:p w:rsidRPr="00C1629A" w:rsidR="00C1629A" w:rsidP="00C1629A" w:rsidRDefault="00C1629A" w14:paraId="5581ABD5" w14:textId="77777777">
      <w:pPr>
        <w:spacing w:line="360" w:lineRule="auto"/>
        <w:contextualSpacing/>
        <w:jc w:val="both"/>
        <w:rPr>
          <w:rFonts w:ascii="Palatino Linotype" w:hAnsi="Palatino Linotype" w:cs="Tahoma"/>
          <w:bCs/>
          <w:color w:val="000000"/>
          <w:sz w:val="22"/>
          <w:szCs w:val="22"/>
        </w:rPr>
      </w:pPr>
      <w:r>
        <w:drawing>
          <wp:inline wp14:editId="7FC4D04A" wp14:anchorId="1650FFBB">
            <wp:extent cx="5225142" cy="995265"/>
            <wp:effectExtent l="0" t="0" r="0" b="0"/>
            <wp:docPr id="3" name="Imagen 3" title=""/>
            <wp:cNvGraphicFramePr>
              <a:graphicFrameLocks noChangeAspect="1"/>
            </wp:cNvGraphicFramePr>
            <a:graphic>
              <a:graphicData uri="http://schemas.openxmlformats.org/drawingml/2006/picture">
                <pic:pic>
                  <pic:nvPicPr>
                    <pic:cNvPr id="0" name="Imagen 3"/>
                    <pic:cNvPicPr/>
                  </pic:nvPicPr>
                  <pic:blipFill>
                    <a:blip r:embed="R9d561d387e4d4a78">
                      <a:extLst>
                        <a:ext xmlns:a="http://schemas.openxmlformats.org/drawingml/2006/main" uri="{28A0092B-C50C-407E-A947-70E740481C1C}">
                          <a14:useLocalDpi val="0"/>
                        </a:ext>
                      </a:extLst>
                    </a:blip>
                    <a:stretch>
                      <a:fillRect/>
                    </a:stretch>
                  </pic:blipFill>
                  <pic:spPr>
                    <a:xfrm rot="0" flipH="0" flipV="0">
                      <a:off x="0" y="0"/>
                      <a:ext cx="5225142" cy="995265"/>
                    </a:xfrm>
                    <a:prstGeom prst="rect">
                      <a:avLst/>
                    </a:prstGeom>
                  </pic:spPr>
                </pic:pic>
              </a:graphicData>
            </a:graphic>
          </wp:inline>
        </w:drawing>
      </w:r>
    </w:p>
    <w:p w:rsidR="00C1629A" w:rsidP="00C1629A" w:rsidRDefault="00C1629A" w14:paraId="71D0E711" w14:textId="6AA9FCB8">
      <w:pPr>
        <w:spacing w:line="360" w:lineRule="auto"/>
        <w:contextualSpacing/>
        <w:jc w:val="both"/>
        <w:rPr>
          <w:rFonts w:ascii="Palatino Linotype" w:hAnsi="Palatino Linotype" w:cs="Tahoma"/>
          <w:bCs/>
          <w:color w:val="000000"/>
          <w:sz w:val="22"/>
          <w:szCs w:val="22"/>
        </w:rPr>
      </w:pPr>
      <w:r>
        <w:drawing>
          <wp:inline wp14:editId="01BC1E41" wp14:anchorId="166CE300">
            <wp:extent cx="5224781" cy="1688006"/>
            <wp:effectExtent l="0" t="0" r="0" b="7620"/>
            <wp:docPr id="6" name="Imagen 6" title=""/>
            <wp:cNvGraphicFramePr>
              <a:graphicFrameLocks noChangeAspect="1"/>
            </wp:cNvGraphicFramePr>
            <a:graphic>
              <a:graphicData uri="http://schemas.openxmlformats.org/drawingml/2006/picture">
                <pic:pic>
                  <pic:nvPicPr>
                    <pic:cNvPr id="0" name="Imagen 6"/>
                    <pic:cNvPicPr/>
                  </pic:nvPicPr>
                  <pic:blipFill>
                    <a:blip r:embed="R971ee7bb671b4cf9">
                      <a:extLst>
                        <a:ext xmlns:a="http://schemas.openxmlformats.org/drawingml/2006/main" uri="{28A0092B-C50C-407E-A947-70E740481C1C}">
                          <a14:useLocalDpi val="0"/>
                        </a:ext>
                      </a:extLst>
                    </a:blip>
                    <a:stretch>
                      <a:fillRect/>
                    </a:stretch>
                  </pic:blipFill>
                  <pic:spPr>
                    <a:xfrm rot="0" flipH="0" flipV="0">
                      <a:off x="0" y="0"/>
                      <a:ext cx="5224781" cy="1688006"/>
                    </a:xfrm>
                    <a:prstGeom prst="rect">
                      <a:avLst/>
                    </a:prstGeom>
                  </pic:spPr>
                </pic:pic>
              </a:graphicData>
            </a:graphic>
          </wp:inline>
        </w:drawing>
      </w:r>
    </w:p>
    <w:p w:rsidR="00F9661D" w:rsidP="004A07EE" w:rsidRDefault="00F9661D" w14:paraId="7D89ECE1" w14:textId="04B2C431">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Dicha respuesta fue ratificada en alcance a informe justificado, en el que el Titular de la misma área administrativa, reiteró que el presupuesto asignado se destina a una cuenta de gasto común y que no existe un rubro específico asignado para las acciones solicitadas; además, añadió pronunciamiento respecto a cada punto en lo particular, por lo que se procede a su análisis. </w:t>
      </w:r>
    </w:p>
    <w:p w:rsidR="00F9661D" w:rsidP="004A07EE" w:rsidRDefault="00F9661D" w14:paraId="6FE7E29F" w14:textId="77777777">
      <w:pPr>
        <w:spacing w:line="360" w:lineRule="auto"/>
        <w:contextualSpacing/>
        <w:jc w:val="both"/>
        <w:rPr>
          <w:rFonts w:ascii="Palatino Linotype" w:hAnsi="Palatino Linotype" w:cs="Tahoma"/>
          <w:bCs/>
          <w:color w:val="000000"/>
          <w:sz w:val="22"/>
          <w:szCs w:val="22"/>
        </w:rPr>
      </w:pPr>
    </w:p>
    <w:p w:rsidR="00702E45" w:rsidP="00702E45" w:rsidRDefault="00F9661D" w14:paraId="65456528" w14:textId="7A143853">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Así respecto </w:t>
      </w:r>
      <w:r w:rsidRPr="00F9661D">
        <w:rPr>
          <w:rFonts w:ascii="Palatino Linotype" w:hAnsi="Palatino Linotype" w:cs="Tahoma"/>
          <w:b/>
          <w:bCs/>
          <w:color w:val="000000"/>
          <w:sz w:val="22"/>
          <w:szCs w:val="22"/>
          <w:u w:val="single"/>
        </w:rPr>
        <w:t>al punto 1</w:t>
      </w:r>
      <w:r>
        <w:rPr>
          <w:rFonts w:ascii="Palatino Linotype" w:hAnsi="Palatino Linotype" w:cs="Tahoma"/>
          <w:bCs/>
          <w:color w:val="000000"/>
          <w:sz w:val="22"/>
          <w:szCs w:val="22"/>
        </w:rPr>
        <w:t xml:space="preserve">, relacionado con el presupuesto asignado para acciones de gobierno abierto por año; se tiene que en alcance a informe justificado, el Titular de la Dirección General de Administración y Finanzas del Sujeto Obligado manifestó que </w:t>
      </w:r>
      <w:r w:rsidR="00702E45">
        <w:rPr>
          <w:rFonts w:ascii="Palatino Linotype" w:hAnsi="Palatino Linotype" w:cs="Tahoma"/>
          <w:bCs/>
          <w:color w:val="000000"/>
          <w:sz w:val="22"/>
          <w:szCs w:val="22"/>
        </w:rPr>
        <w:t>en relación a las acciones de gobierno abierto, únicamente se cuenta con la erogación que se genera por el pago a las y los servidores públicos adscritos al Departamento de Gobierno Abierto y Transparencia Proactiva y proporcionó el nombre, el nivel o rango y la cantidad anual que representa el pago de sus salarios; a fin de acreditar lo anterior</w:t>
      </w:r>
      <w:r w:rsidR="00DA4774">
        <w:rPr>
          <w:rFonts w:ascii="Palatino Linotype" w:hAnsi="Palatino Linotype" w:cs="Tahoma"/>
          <w:bCs/>
          <w:color w:val="000000"/>
          <w:sz w:val="22"/>
          <w:szCs w:val="22"/>
        </w:rPr>
        <w:t>,</w:t>
      </w:r>
      <w:r w:rsidR="00702E45">
        <w:rPr>
          <w:rFonts w:ascii="Palatino Linotype" w:hAnsi="Palatino Linotype" w:cs="Tahoma"/>
          <w:bCs/>
          <w:color w:val="000000"/>
          <w:sz w:val="22"/>
          <w:szCs w:val="22"/>
        </w:rPr>
        <w:t xml:space="preserve"> se inserta parte de interés:</w:t>
      </w:r>
    </w:p>
    <w:p w:rsidRPr="00702E45" w:rsidR="00702E45" w:rsidP="00702E45" w:rsidRDefault="00702E45" w14:paraId="7078E1D3" w14:textId="3246AA1D">
      <w:pPr>
        <w:spacing w:line="360" w:lineRule="auto"/>
        <w:contextualSpacing/>
        <w:jc w:val="both"/>
        <w:rPr>
          <w:rFonts w:ascii="Palatino Linotype" w:hAnsi="Palatino Linotype" w:cs="Tahoma"/>
          <w:b/>
          <w:bCs/>
          <w:i/>
          <w:color w:val="000000"/>
          <w:sz w:val="22"/>
          <w:szCs w:val="22"/>
        </w:rPr>
      </w:pPr>
      <w:r>
        <w:drawing>
          <wp:inline wp14:editId="15F29E9D" wp14:anchorId="44D076E4">
            <wp:extent cx="5791837" cy="2620645"/>
            <wp:effectExtent l="0" t="0" r="0" b="8255"/>
            <wp:docPr id="15" name="Imagen 15" title=""/>
            <wp:cNvGraphicFramePr>
              <a:graphicFrameLocks noChangeAspect="1"/>
            </wp:cNvGraphicFramePr>
            <a:graphic>
              <a:graphicData uri="http://schemas.openxmlformats.org/drawingml/2006/picture">
                <pic:pic>
                  <pic:nvPicPr>
                    <pic:cNvPr id="0" name="Imagen 15"/>
                    <pic:cNvPicPr/>
                  </pic:nvPicPr>
                  <pic:blipFill>
                    <a:blip r:embed="R6923d9562aec423a">
                      <a:extLst>
                        <a:ext xmlns:a="http://schemas.openxmlformats.org/drawingml/2006/main" uri="{28A0092B-C50C-407E-A947-70E740481C1C}">
                          <a14:useLocalDpi val="0"/>
                        </a:ext>
                      </a:extLst>
                    </a:blip>
                    <a:stretch>
                      <a:fillRect/>
                    </a:stretch>
                  </pic:blipFill>
                  <pic:spPr>
                    <a:xfrm rot="0" flipH="0" flipV="0">
                      <a:off x="0" y="0"/>
                      <a:ext cx="5791837" cy="2620645"/>
                    </a:xfrm>
                    <a:prstGeom prst="rect">
                      <a:avLst/>
                    </a:prstGeom>
                  </pic:spPr>
                </pic:pic>
              </a:graphicData>
            </a:graphic>
          </wp:inline>
        </w:drawing>
      </w:r>
    </w:p>
    <w:p w:rsidRPr="00702E45" w:rsidR="00702E45" w:rsidP="00702E45" w:rsidRDefault="00702E45" w14:paraId="687C496C" w14:textId="77777777">
      <w:pPr>
        <w:spacing w:line="360" w:lineRule="auto"/>
        <w:contextualSpacing/>
        <w:jc w:val="both"/>
        <w:rPr>
          <w:rFonts w:ascii="Palatino Linotype" w:hAnsi="Palatino Linotype" w:cs="Tahoma"/>
          <w:b/>
          <w:bCs/>
          <w:i/>
          <w:color w:val="000000"/>
          <w:sz w:val="22"/>
          <w:szCs w:val="22"/>
        </w:rPr>
      </w:pPr>
      <w:r>
        <w:drawing>
          <wp:inline wp14:editId="71B46D24" wp14:anchorId="6D9A7B6B">
            <wp:extent cx="5791837" cy="3190875"/>
            <wp:effectExtent l="0" t="0" r="0" b="9525"/>
            <wp:docPr id="16" name="Imagen 16" title=""/>
            <wp:cNvGraphicFramePr>
              <a:graphicFrameLocks noChangeAspect="1"/>
            </wp:cNvGraphicFramePr>
            <a:graphic>
              <a:graphicData uri="http://schemas.openxmlformats.org/drawingml/2006/picture">
                <pic:pic>
                  <pic:nvPicPr>
                    <pic:cNvPr id="0" name="Imagen 16"/>
                    <pic:cNvPicPr/>
                  </pic:nvPicPr>
                  <pic:blipFill>
                    <a:blip r:embed="R7000256e9f1a47ee">
                      <a:extLst>
                        <a:ext xmlns:a="http://schemas.openxmlformats.org/drawingml/2006/main" uri="{28A0092B-C50C-407E-A947-70E740481C1C}">
                          <a14:useLocalDpi val="0"/>
                        </a:ext>
                      </a:extLst>
                    </a:blip>
                    <a:stretch>
                      <a:fillRect/>
                    </a:stretch>
                  </pic:blipFill>
                  <pic:spPr>
                    <a:xfrm rot="0" flipH="0" flipV="0">
                      <a:off x="0" y="0"/>
                      <a:ext cx="5791837" cy="3190875"/>
                    </a:xfrm>
                    <a:prstGeom prst="rect">
                      <a:avLst/>
                    </a:prstGeom>
                  </pic:spPr>
                </pic:pic>
              </a:graphicData>
            </a:graphic>
          </wp:inline>
        </w:drawing>
      </w:r>
    </w:p>
    <w:p w:rsidRPr="00702E45" w:rsidR="00702E45" w:rsidP="00702E45" w:rsidRDefault="00702E45" w14:paraId="03199220" w14:textId="77777777">
      <w:pPr>
        <w:spacing w:line="360" w:lineRule="auto"/>
        <w:contextualSpacing/>
        <w:jc w:val="both"/>
        <w:rPr>
          <w:rFonts w:ascii="Palatino Linotype" w:hAnsi="Palatino Linotype" w:cs="Tahoma"/>
          <w:b/>
          <w:bCs/>
          <w:i/>
          <w:color w:val="000000"/>
          <w:sz w:val="22"/>
          <w:szCs w:val="22"/>
        </w:rPr>
      </w:pPr>
      <w:r>
        <w:drawing>
          <wp:inline wp14:editId="3D289EF7" wp14:anchorId="21C11D09">
            <wp:extent cx="5791837" cy="2856230"/>
            <wp:effectExtent l="0" t="0" r="0" b="1270"/>
            <wp:docPr id="17" name="Imagen 17" title=""/>
            <wp:cNvGraphicFramePr>
              <a:graphicFrameLocks noChangeAspect="1"/>
            </wp:cNvGraphicFramePr>
            <a:graphic>
              <a:graphicData uri="http://schemas.openxmlformats.org/drawingml/2006/picture">
                <pic:pic>
                  <pic:nvPicPr>
                    <pic:cNvPr id="0" name="Imagen 17"/>
                    <pic:cNvPicPr/>
                  </pic:nvPicPr>
                  <pic:blipFill>
                    <a:blip r:embed="Reac699b5d12c4f27">
                      <a:extLst>
                        <a:ext xmlns:a="http://schemas.openxmlformats.org/drawingml/2006/main" uri="{28A0092B-C50C-407E-A947-70E740481C1C}">
                          <a14:useLocalDpi val="0"/>
                        </a:ext>
                      </a:extLst>
                    </a:blip>
                    <a:stretch>
                      <a:fillRect/>
                    </a:stretch>
                  </pic:blipFill>
                  <pic:spPr>
                    <a:xfrm rot="0" flipH="0" flipV="0">
                      <a:off x="0" y="0"/>
                      <a:ext cx="5791837" cy="2856230"/>
                    </a:xfrm>
                    <a:prstGeom prst="rect">
                      <a:avLst/>
                    </a:prstGeom>
                  </pic:spPr>
                </pic:pic>
              </a:graphicData>
            </a:graphic>
          </wp:inline>
        </w:drawing>
      </w:r>
    </w:p>
    <w:p w:rsidRPr="00702E45" w:rsidR="00702E45" w:rsidP="00702E45" w:rsidRDefault="00702E45" w14:paraId="07077998" w14:textId="77777777">
      <w:pPr>
        <w:spacing w:line="360" w:lineRule="auto"/>
        <w:contextualSpacing/>
        <w:jc w:val="both"/>
        <w:rPr>
          <w:rFonts w:ascii="Palatino Linotype" w:hAnsi="Palatino Linotype" w:cs="Tahoma"/>
          <w:b/>
          <w:bCs/>
          <w:i/>
          <w:color w:val="000000"/>
          <w:sz w:val="22"/>
          <w:szCs w:val="22"/>
        </w:rPr>
      </w:pPr>
      <w:r>
        <w:drawing>
          <wp:inline wp14:editId="67E087F0" wp14:anchorId="3B902C80">
            <wp:extent cx="5791837" cy="2882900"/>
            <wp:effectExtent l="0" t="0" r="0" b="0"/>
            <wp:docPr id="18" name="Imagen 18" title=""/>
            <wp:cNvGraphicFramePr>
              <a:graphicFrameLocks noChangeAspect="1"/>
            </wp:cNvGraphicFramePr>
            <a:graphic>
              <a:graphicData uri="http://schemas.openxmlformats.org/drawingml/2006/picture">
                <pic:pic>
                  <pic:nvPicPr>
                    <pic:cNvPr id="0" name="Imagen 18"/>
                    <pic:cNvPicPr/>
                  </pic:nvPicPr>
                  <pic:blipFill>
                    <a:blip r:embed="Rebb5e50e4d714127">
                      <a:extLst>
                        <a:ext xmlns:a="http://schemas.openxmlformats.org/drawingml/2006/main" uri="{28A0092B-C50C-407E-A947-70E740481C1C}">
                          <a14:useLocalDpi val="0"/>
                        </a:ext>
                      </a:extLst>
                    </a:blip>
                    <a:stretch>
                      <a:fillRect/>
                    </a:stretch>
                  </pic:blipFill>
                  <pic:spPr>
                    <a:xfrm rot="0" flipH="0" flipV="0">
                      <a:off x="0" y="0"/>
                      <a:ext cx="5791837" cy="2882900"/>
                    </a:xfrm>
                    <a:prstGeom prst="rect">
                      <a:avLst/>
                    </a:prstGeom>
                  </pic:spPr>
                </pic:pic>
              </a:graphicData>
            </a:graphic>
          </wp:inline>
        </w:drawing>
      </w:r>
    </w:p>
    <w:p w:rsidR="00F9661D" w:rsidP="004A07EE" w:rsidRDefault="00702E45" w14:paraId="2F516A47" w14:textId="0B19456C">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Derivado de lo antes expuesto, se tiene que respecto al presupuesto destinado a acciones de gobierno abierto, el Sujeto Obligado a través del Titular de la </w:t>
      </w:r>
      <w:r w:rsidRPr="00702E45">
        <w:rPr>
          <w:rFonts w:ascii="Palatino Linotype" w:hAnsi="Palatino Linotype" w:cs="Tahoma"/>
          <w:bCs/>
          <w:color w:val="000000"/>
          <w:sz w:val="22"/>
          <w:szCs w:val="22"/>
        </w:rPr>
        <w:t>Dirección General de Administración y Finanzas</w:t>
      </w:r>
      <w:r>
        <w:rPr>
          <w:rFonts w:ascii="Palatino Linotype" w:hAnsi="Palatino Linotype" w:cs="Tahoma"/>
          <w:bCs/>
          <w:color w:val="000000"/>
          <w:sz w:val="22"/>
          <w:szCs w:val="22"/>
        </w:rPr>
        <w:t xml:space="preserve"> manifestó que únicamente cuenta con la erogación de salarios a </w:t>
      </w:r>
      <w:r>
        <w:rPr>
          <w:rFonts w:ascii="Palatino Linotype" w:hAnsi="Palatino Linotype" w:cs="Tahoma"/>
          <w:bCs/>
          <w:color w:val="000000"/>
          <w:sz w:val="22"/>
          <w:szCs w:val="22"/>
        </w:rPr>
        <w:lastRenderedPageBreak/>
        <w:t xml:space="preserve">favor de los servidores públicos que laboran en el área administrativa encargada de realizar acciones de gobierno abierto y proporcionó dicha información. </w:t>
      </w:r>
    </w:p>
    <w:p w:rsidR="00702E45" w:rsidP="004A07EE" w:rsidRDefault="00702E45" w14:paraId="2F9FB121" w14:textId="77777777">
      <w:pPr>
        <w:spacing w:line="360" w:lineRule="auto"/>
        <w:contextualSpacing/>
        <w:jc w:val="both"/>
        <w:rPr>
          <w:rFonts w:ascii="Palatino Linotype" w:hAnsi="Palatino Linotype" w:cs="Tahoma"/>
          <w:bCs/>
          <w:color w:val="000000"/>
          <w:sz w:val="22"/>
          <w:szCs w:val="22"/>
        </w:rPr>
      </w:pPr>
    </w:p>
    <w:p w:rsidR="00702E45" w:rsidP="00702E45" w:rsidRDefault="00702E45" w14:paraId="60EB44CF" w14:textId="77777777">
      <w:pPr>
        <w:spacing w:line="360" w:lineRule="auto"/>
        <w:contextualSpacing/>
        <w:jc w:val="both"/>
        <w:rPr>
          <w:rFonts w:ascii="Palatino Linotype" w:hAnsi="Palatino Linotype" w:cs="Tahoma"/>
          <w:bCs/>
          <w:color w:val="000000"/>
          <w:sz w:val="22"/>
          <w:szCs w:val="22"/>
        </w:rPr>
      </w:pPr>
      <w:r w:rsidRPr="00702E45">
        <w:rPr>
          <w:rFonts w:ascii="Palatino Linotype" w:hAnsi="Palatino Linotype" w:cs="Tahoma"/>
          <w:bCs/>
          <w:color w:val="000000"/>
          <w:sz w:val="22"/>
          <w:szCs w:val="22"/>
        </w:rPr>
        <w:t>Cabe precisar que de conformidad con el Reglamento interior del Instituto de Transparencia, Acceso a la Información Pública y Protección de Datos Personales del Estado de México y Municipios, prevé en su artículo 26 las funciones y atribuciones con las que cuenta la Dirección General de Administración y Finanzas, entre las que destacan actividades relacionadas con la programación presupuestal, por tanto, se advierte que es el área competente para conocer de la información solicitada.</w:t>
      </w:r>
    </w:p>
    <w:p w:rsidR="00DA4774" w:rsidP="00702E45" w:rsidRDefault="00DA4774" w14:paraId="74C1CA3A" w14:textId="77777777">
      <w:pPr>
        <w:spacing w:line="360" w:lineRule="auto"/>
        <w:contextualSpacing/>
        <w:jc w:val="both"/>
        <w:rPr>
          <w:rFonts w:ascii="Palatino Linotype" w:hAnsi="Palatino Linotype" w:cs="Tahoma"/>
          <w:bCs/>
          <w:color w:val="000000"/>
          <w:sz w:val="22"/>
          <w:szCs w:val="22"/>
        </w:rPr>
      </w:pPr>
    </w:p>
    <w:p w:rsidR="00D34A4C" w:rsidP="00702E45" w:rsidRDefault="00DA4774" w14:paraId="53945CA0" w14:textId="10A97988">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Es menester destacar que la información proporcionada atiende al periodo que comprende </w:t>
      </w:r>
      <w:r w:rsidR="00D34A4C">
        <w:rPr>
          <w:rFonts w:ascii="Palatino Linotype" w:hAnsi="Palatino Linotype" w:cs="Tahoma"/>
          <w:bCs/>
          <w:color w:val="000000"/>
          <w:sz w:val="22"/>
          <w:szCs w:val="22"/>
        </w:rPr>
        <w:t>los</w:t>
      </w:r>
      <w:r>
        <w:rPr>
          <w:rFonts w:ascii="Palatino Linotype" w:hAnsi="Palatino Linotype" w:cs="Tahoma"/>
          <w:bCs/>
          <w:color w:val="000000"/>
          <w:sz w:val="22"/>
          <w:szCs w:val="22"/>
        </w:rPr>
        <w:t xml:space="preserve"> año</w:t>
      </w:r>
      <w:r w:rsidR="00D34A4C">
        <w:rPr>
          <w:rFonts w:ascii="Palatino Linotype" w:hAnsi="Palatino Linotype" w:cs="Tahoma"/>
          <w:bCs/>
          <w:color w:val="000000"/>
          <w:sz w:val="22"/>
          <w:szCs w:val="22"/>
        </w:rPr>
        <w:t>s</w:t>
      </w:r>
      <w:r>
        <w:rPr>
          <w:rFonts w:ascii="Palatino Linotype" w:hAnsi="Palatino Linotype" w:cs="Tahoma"/>
          <w:bCs/>
          <w:color w:val="000000"/>
          <w:sz w:val="22"/>
          <w:szCs w:val="22"/>
        </w:rPr>
        <w:t xml:space="preserve"> 2018, 2019, 2020 y 2021; ahora bien, respecto a los años que van de 2011 a 2017;</w:t>
      </w:r>
      <w:r w:rsidR="009640F9">
        <w:rPr>
          <w:rFonts w:ascii="Palatino Linotype" w:hAnsi="Palatino Linotype" w:cs="Tahoma"/>
          <w:bCs/>
          <w:color w:val="000000"/>
          <w:sz w:val="22"/>
          <w:szCs w:val="22"/>
        </w:rPr>
        <w:t xml:space="preserve"> se tiene que dentro de la documentación entregada por el Sujeto Obligado, destaca </w:t>
      </w:r>
      <w:r w:rsidR="00D34A4C">
        <w:rPr>
          <w:rFonts w:ascii="Palatino Linotype" w:hAnsi="Palatino Linotype" w:cs="Tahoma"/>
          <w:bCs/>
          <w:color w:val="000000"/>
          <w:sz w:val="22"/>
          <w:szCs w:val="22"/>
        </w:rPr>
        <w:t>un oficio entregado en</w:t>
      </w:r>
      <w:r w:rsidR="009640F9">
        <w:rPr>
          <w:rFonts w:ascii="Palatino Linotype" w:hAnsi="Palatino Linotype" w:cs="Tahoma"/>
          <w:bCs/>
          <w:color w:val="000000"/>
          <w:sz w:val="22"/>
          <w:szCs w:val="22"/>
        </w:rPr>
        <w:t xml:space="preserve"> informe justificado</w:t>
      </w:r>
      <w:r w:rsidR="00D34A4C">
        <w:rPr>
          <w:rFonts w:ascii="Palatino Linotype" w:hAnsi="Palatino Linotype" w:cs="Tahoma"/>
          <w:bCs/>
          <w:color w:val="000000"/>
          <w:sz w:val="22"/>
          <w:szCs w:val="22"/>
        </w:rPr>
        <w:t xml:space="preserve"> y que fue</w:t>
      </w:r>
      <w:r w:rsidR="009640F9">
        <w:rPr>
          <w:rFonts w:ascii="Palatino Linotype" w:hAnsi="Palatino Linotype" w:cs="Tahoma"/>
          <w:bCs/>
          <w:color w:val="000000"/>
          <w:sz w:val="22"/>
          <w:szCs w:val="22"/>
        </w:rPr>
        <w:t xml:space="preserve"> suscrito por la Titular de la </w:t>
      </w:r>
      <w:r w:rsidRPr="009640F9" w:rsidR="009640F9">
        <w:rPr>
          <w:rFonts w:ascii="Palatino Linotype" w:hAnsi="Palatino Linotype" w:cs="Tahoma"/>
          <w:bCs/>
          <w:color w:val="000000"/>
          <w:sz w:val="22"/>
          <w:szCs w:val="22"/>
        </w:rPr>
        <w:t>Dirección General de Transparencia, Acceso a la Información Pública y Gobierno Abierto</w:t>
      </w:r>
      <w:r w:rsidR="009640F9">
        <w:rPr>
          <w:rFonts w:ascii="Palatino Linotype" w:hAnsi="Palatino Linotype" w:cs="Tahoma"/>
          <w:bCs/>
          <w:color w:val="000000"/>
          <w:sz w:val="22"/>
          <w:szCs w:val="22"/>
        </w:rPr>
        <w:t>,</w:t>
      </w:r>
      <w:r w:rsidR="00D34A4C">
        <w:rPr>
          <w:rFonts w:ascii="Palatino Linotype" w:hAnsi="Palatino Linotype" w:cs="Tahoma"/>
          <w:bCs/>
          <w:color w:val="000000"/>
          <w:sz w:val="22"/>
          <w:szCs w:val="22"/>
        </w:rPr>
        <w:t xml:space="preserve"> en el que especificó que en enero de 2018 surgió la Dirección de Transparencia, Acceso a la Información Pública y Gestión Documental y que posteriormente se convirtió en la Dirección </w:t>
      </w:r>
      <w:r w:rsidR="009640F9">
        <w:rPr>
          <w:rFonts w:ascii="Palatino Linotype" w:hAnsi="Palatino Linotype" w:cs="Tahoma"/>
          <w:bCs/>
          <w:color w:val="000000"/>
          <w:sz w:val="22"/>
          <w:szCs w:val="22"/>
        </w:rPr>
        <w:t xml:space="preserve"> </w:t>
      </w:r>
      <w:r w:rsidRPr="00D34A4C" w:rsidR="00D34A4C">
        <w:rPr>
          <w:rFonts w:ascii="Palatino Linotype" w:hAnsi="Palatino Linotype" w:cs="Tahoma"/>
          <w:bCs/>
          <w:color w:val="000000"/>
          <w:sz w:val="22"/>
          <w:szCs w:val="22"/>
        </w:rPr>
        <w:t>General de Transparencia, Acceso a la Información Pública y Gobierno Abierto</w:t>
      </w:r>
      <w:r w:rsidR="00D34A4C">
        <w:rPr>
          <w:rFonts w:ascii="Palatino Linotype" w:hAnsi="Palatino Linotype" w:cs="Tahoma"/>
          <w:bCs/>
          <w:color w:val="000000"/>
          <w:sz w:val="22"/>
          <w:szCs w:val="22"/>
        </w:rPr>
        <w:t>.</w:t>
      </w:r>
    </w:p>
    <w:p w:rsidR="00D34A4C" w:rsidP="00702E45" w:rsidRDefault="00D34A4C" w14:paraId="48D4395D" w14:textId="77777777">
      <w:pPr>
        <w:spacing w:line="360" w:lineRule="auto"/>
        <w:contextualSpacing/>
        <w:jc w:val="both"/>
        <w:rPr>
          <w:rFonts w:ascii="Palatino Linotype" w:hAnsi="Palatino Linotype" w:cs="Tahoma"/>
          <w:bCs/>
          <w:color w:val="000000"/>
          <w:sz w:val="22"/>
          <w:szCs w:val="22"/>
        </w:rPr>
      </w:pPr>
    </w:p>
    <w:p w:rsidR="00D34A4C" w:rsidP="00702E45" w:rsidRDefault="00D34A4C" w14:paraId="3A74F698" w14:textId="2C516A96">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Ahora bien de conformidad con el artículo 25 del </w:t>
      </w:r>
      <w:r w:rsidRPr="00D34A4C">
        <w:rPr>
          <w:rFonts w:ascii="Palatino Linotype" w:hAnsi="Palatino Linotype" w:cs="Tahoma"/>
          <w:bCs/>
          <w:color w:val="000000"/>
          <w:sz w:val="22"/>
          <w:szCs w:val="22"/>
        </w:rPr>
        <w:t>Reglamento interior del Instituto de Transparencia, Acceso a la Información Pública y Protección de Datos Personales del Estado de México y Municipios</w:t>
      </w:r>
      <w:r>
        <w:rPr>
          <w:rFonts w:ascii="Palatino Linotype" w:hAnsi="Palatino Linotype" w:cs="Tahoma"/>
          <w:bCs/>
          <w:color w:val="000000"/>
          <w:sz w:val="22"/>
          <w:szCs w:val="22"/>
        </w:rPr>
        <w:t>; establece que la</w:t>
      </w:r>
      <w:r w:rsidR="00F348B2">
        <w:rPr>
          <w:rFonts w:ascii="Palatino Linotype" w:hAnsi="Palatino Linotype" w:cs="Tahoma"/>
          <w:bCs/>
          <w:color w:val="000000"/>
          <w:sz w:val="22"/>
          <w:szCs w:val="22"/>
        </w:rPr>
        <w:t xml:space="preserve"> Dirección</w:t>
      </w:r>
      <w:r>
        <w:rPr>
          <w:rFonts w:ascii="Palatino Linotype" w:hAnsi="Palatino Linotype" w:cs="Tahoma"/>
          <w:bCs/>
          <w:color w:val="000000"/>
          <w:sz w:val="22"/>
          <w:szCs w:val="22"/>
        </w:rPr>
        <w:t xml:space="preserve"> </w:t>
      </w:r>
      <w:r w:rsidRPr="00D34A4C">
        <w:rPr>
          <w:rFonts w:ascii="Palatino Linotype" w:hAnsi="Palatino Linotype" w:cs="Tahoma"/>
          <w:bCs/>
          <w:color w:val="000000"/>
          <w:sz w:val="22"/>
          <w:szCs w:val="22"/>
        </w:rPr>
        <w:t>General de Transparencia, Acceso a la Información Pública y Gobierno Abierto</w:t>
      </w:r>
      <w:r w:rsidR="00F348B2">
        <w:rPr>
          <w:rFonts w:ascii="Palatino Linotype" w:hAnsi="Palatino Linotype" w:cs="Tahoma"/>
          <w:bCs/>
          <w:color w:val="000000"/>
          <w:sz w:val="22"/>
          <w:szCs w:val="22"/>
        </w:rPr>
        <w:t xml:space="preserve"> tiene entre sus actividades algunas encaminadas al gobierno abierto.</w:t>
      </w:r>
    </w:p>
    <w:p w:rsidR="00D34A4C" w:rsidP="00702E45" w:rsidRDefault="00D34A4C" w14:paraId="3424EB47" w14:textId="77777777">
      <w:pPr>
        <w:spacing w:line="360" w:lineRule="auto"/>
        <w:contextualSpacing/>
        <w:jc w:val="both"/>
        <w:rPr>
          <w:rFonts w:ascii="Palatino Linotype" w:hAnsi="Palatino Linotype" w:cs="Tahoma"/>
          <w:bCs/>
          <w:color w:val="000000"/>
          <w:sz w:val="22"/>
          <w:szCs w:val="22"/>
        </w:rPr>
      </w:pPr>
    </w:p>
    <w:p w:rsidR="00D34A4C" w:rsidP="00702E45" w:rsidRDefault="00D34A4C" w14:paraId="0762D644" w14:textId="77777777">
      <w:pPr>
        <w:spacing w:line="360" w:lineRule="auto"/>
        <w:contextualSpacing/>
        <w:jc w:val="both"/>
        <w:rPr>
          <w:rFonts w:ascii="Palatino Linotype" w:hAnsi="Palatino Linotype" w:cs="Tahoma"/>
          <w:bCs/>
          <w:color w:val="000000"/>
          <w:sz w:val="22"/>
          <w:szCs w:val="22"/>
        </w:rPr>
      </w:pPr>
    </w:p>
    <w:p w:rsidRPr="00F348B2" w:rsidR="00F348B2" w:rsidP="00F348B2" w:rsidRDefault="00F348B2" w14:paraId="7EBB7705" w14:textId="6AADB319">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Por lo anterior, se advierte que la información proporcionada por el </w:t>
      </w:r>
      <w:r w:rsidRPr="00F348B2">
        <w:rPr>
          <w:rFonts w:ascii="Palatino Linotype" w:hAnsi="Palatino Linotype" w:cs="Tahoma"/>
          <w:bCs/>
          <w:color w:val="000000"/>
          <w:sz w:val="22"/>
          <w:szCs w:val="22"/>
        </w:rPr>
        <w:t>Director General de Administración y Finanzas</w:t>
      </w:r>
      <w:r>
        <w:rPr>
          <w:rFonts w:ascii="Palatino Linotype" w:hAnsi="Palatino Linotype" w:cs="Tahoma"/>
          <w:bCs/>
          <w:color w:val="000000"/>
          <w:sz w:val="22"/>
          <w:szCs w:val="22"/>
        </w:rPr>
        <w:t xml:space="preserve">, se concatena con la información señalada por la Titular de la Dirección </w:t>
      </w:r>
      <w:r w:rsidRPr="00F348B2">
        <w:rPr>
          <w:rFonts w:ascii="Palatino Linotype" w:hAnsi="Palatino Linotype" w:cs="Tahoma"/>
          <w:bCs/>
          <w:color w:val="000000"/>
          <w:sz w:val="22"/>
          <w:szCs w:val="22"/>
        </w:rPr>
        <w:t>General de Transparencia, Acceso a la Información Pública y Gobierno Abierto</w:t>
      </w:r>
      <w:r>
        <w:rPr>
          <w:rFonts w:ascii="Palatino Linotype" w:hAnsi="Palatino Linotype" w:cs="Tahoma"/>
          <w:bCs/>
          <w:color w:val="000000"/>
          <w:sz w:val="22"/>
          <w:szCs w:val="22"/>
        </w:rPr>
        <w:t xml:space="preserve">; pues al crearse el área competente en el año 2018, se aprecia que es a partir de dicha fecha que se registró información presupuestal, y que la misma consta de las erogaciones a favor de los servidores públicos adscritos al área encargada de realizar acciones en materia de gobierno abierto. </w:t>
      </w:r>
    </w:p>
    <w:p w:rsidRPr="00702E45" w:rsidR="00702E45" w:rsidP="00702E45" w:rsidRDefault="00702E45" w14:paraId="3CBB94FD" w14:textId="77777777">
      <w:pPr>
        <w:spacing w:line="360" w:lineRule="auto"/>
        <w:contextualSpacing/>
        <w:jc w:val="both"/>
        <w:rPr>
          <w:rFonts w:ascii="Palatino Linotype" w:hAnsi="Palatino Linotype" w:cs="Tahoma"/>
          <w:bCs/>
          <w:color w:val="000000"/>
          <w:sz w:val="22"/>
          <w:szCs w:val="22"/>
        </w:rPr>
      </w:pPr>
    </w:p>
    <w:p w:rsidR="00F9661D" w:rsidP="00702E45" w:rsidRDefault="00702E45" w14:paraId="6166E70E" w14:textId="31690B2A">
      <w:pPr>
        <w:spacing w:line="360" w:lineRule="auto"/>
        <w:contextualSpacing/>
        <w:jc w:val="both"/>
        <w:rPr>
          <w:rFonts w:ascii="Palatino Linotype" w:hAnsi="Palatino Linotype" w:cs="Tahoma"/>
          <w:bCs/>
          <w:color w:val="000000"/>
          <w:sz w:val="22"/>
          <w:szCs w:val="22"/>
        </w:rPr>
      </w:pPr>
      <w:r w:rsidRPr="00702E45">
        <w:rPr>
          <w:rFonts w:ascii="Palatino Linotype" w:hAnsi="Palatino Linotype" w:cs="Tahoma"/>
          <w:bCs/>
          <w:color w:val="000000"/>
          <w:sz w:val="22"/>
          <w:szCs w:val="22"/>
        </w:rPr>
        <w:t>Derivado de lo antes expuesto, se tiene que el Sujeto Obligado a</w:t>
      </w:r>
      <w:r w:rsidR="00DA4774">
        <w:rPr>
          <w:rFonts w:ascii="Palatino Linotype" w:hAnsi="Palatino Linotype" w:cs="Tahoma"/>
          <w:bCs/>
          <w:color w:val="000000"/>
          <w:sz w:val="22"/>
          <w:szCs w:val="22"/>
        </w:rPr>
        <w:t xml:space="preserve"> través del área competente entregó la información solicitada y por tanto, se tiene por colmado el punto 1 respecto al </w:t>
      </w:r>
      <w:r w:rsidR="00F348B2">
        <w:rPr>
          <w:rFonts w:ascii="Palatino Linotype" w:hAnsi="Palatino Linotype" w:cs="Tahoma"/>
          <w:bCs/>
          <w:color w:val="000000"/>
          <w:sz w:val="22"/>
          <w:szCs w:val="22"/>
        </w:rPr>
        <w:t>presupuesto</w:t>
      </w:r>
      <w:r w:rsidR="00DA4774">
        <w:rPr>
          <w:rFonts w:ascii="Palatino Linotype" w:hAnsi="Palatino Linotype" w:cs="Tahoma"/>
          <w:bCs/>
          <w:color w:val="000000"/>
          <w:sz w:val="22"/>
          <w:szCs w:val="22"/>
        </w:rPr>
        <w:t xml:space="preserve"> designado a acciones de gobierno abierto por el periodo solicitado.</w:t>
      </w:r>
    </w:p>
    <w:p w:rsidR="00702E45" w:rsidP="004A07EE" w:rsidRDefault="00702E45" w14:paraId="39C55F37" w14:textId="77777777">
      <w:pPr>
        <w:spacing w:line="360" w:lineRule="auto"/>
        <w:contextualSpacing/>
        <w:jc w:val="both"/>
        <w:rPr>
          <w:rFonts w:ascii="Palatino Linotype" w:hAnsi="Palatino Linotype" w:cs="Tahoma"/>
          <w:bCs/>
          <w:color w:val="000000"/>
          <w:sz w:val="22"/>
          <w:szCs w:val="22"/>
        </w:rPr>
      </w:pPr>
    </w:p>
    <w:p w:rsidR="00702E45" w:rsidP="004A07EE" w:rsidRDefault="00F348B2" w14:paraId="63E2A469" w14:textId="3B7552D7">
      <w:pPr>
        <w:spacing w:line="360" w:lineRule="auto"/>
        <w:contextualSpacing/>
        <w:jc w:val="both"/>
        <w:rPr>
          <w:rFonts w:ascii="Palatino Linotype" w:hAnsi="Palatino Linotype" w:cs="Tahoma"/>
          <w:bCs/>
          <w:i/>
          <w:color w:val="000000"/>
          <w:sz w:val="22"/>
          <w:szCs w:val="22"/>
        </w:rPr>
      </w:pPr>
      <w:r>
        <w:rPr>
          <w:rFonts w:ascii="Palatino Linotype" w:hAnsi="Palatino Linotype" w:cs="Tahoma"/>
          <w:bCs/>
          <w:color w:val="000000"/>
          <w:sz w:val="22"/>
          <w:szCs w:val="22"/>
        </w:rPr>
        <w:t xml:space="preserve">Ahora bien, por cuanto hace al </w:t>
      </w:r>
      <w:r w:rsidRPr="00F348B2">
        <w:rPr>
          <w:rFonts w:ascii="Palatino Linotype" w:hAnsi="Palatino Linotype" w:cs="Tahoma"/>
          <w:b/>
          <w:bCs/>
          <w:color w:val="000000"/>
          <w:sz w:val="22"/>
          <w:szCs w:val="22"/>
          <w:u w:val="single"/>
        </w:rPr>
        <w:t>punto 2</w:t>
      </w:r>
      <w:r>
        <w:rPr>
          <w:rFonts w:ascii="Palatino Linotype" w:hAnsi="Palatino Linotype" w:cs="Tahoma"/>
          <w:bCs/>
          <w:color w:val="000000"/>
          <w:sz w:val="22"/>
          <w:szCs w:val="22"/>
        </w:rPr>
        <w:t>, respecto al presupuesto destinado al Secretariado Técnico Local; se tiene que a través de alcance a informe justificado el Sujeto Obligado señaló a través de la Titular de la Dirección</w:t>
      </w:r>
      <w:r w:rsidRPr="00F348B2">
        <w:rPr>
          <w:rFonts w:ascii="Palatino Linotype" w:hAnsi="Palatino Linotype" w:cs="Tahoma"/>
          <w:bCs/>
          <w:color w:val="000000"/>
          <w:sz w:val="22"/>
          <w:szCs w:val="22"/>
        </w:rPr>
        <w:t xml:space="preserve"> General de Transparencia, Acceso a la Información Pública y Gobierno Abierto</w:t>
      </w:r>
      <w:r w:rsidR="005F27E2">
        <w:rPr>
          <w:rFonts w:ascii="Palatino Linotype" w:hAnsi="Palatino Linotype" w:cs="Tahoma"/>
          <w:bCs/>
          <w:color w:val="000000"/>
          <w:sz w:val="22"/>
          <w:szCs w:val="22"/>
        </w:rPr>
        <w:t xml:space="preserve">, aspectos específicos sobre el Secretariado Técnico Local, en el que especificó que corresponde a </w:t>
      </w:r>
      <w:r w:rsidRPr="005F27E2" w:rsidR="005F27E2">
        <w:rPr>
          <w:rFonts w:ascii="Palatino Linotype" w:hAnsi="Palatino Linotype" w:cs="Tahoma"/>
          <w:bCs/>
          <w:i/>
          <w:color w:val="000000"/>
          <w:sz w:val="22"/>
          <w:szCs w:val="22"/>
        </w:rPr>
        <w:t>un espacio permanente de participación en el que autoridades, funcionarios y representantes de la sociedad civil dialogan y deliberan con respecto al diseño, implementación y seguimiento de acciones y compromisos de Gobierno Abierto. Uno de los principales objetivos del STL es la articulación y la consolidación de un espacio plural, formal y permanente a través del cual gobierno y ciudadanos dialoguen y acuerden aquellas acciones que puedan implementarse para fomentar la participación, la transparencia, la rendición de cuentas, y la innovación cívica y tecnológica</w:t>
      </w:r>
      <w:r w:rsidR="005F27E2">
        <w:rPr>
          <w:rFonts w:ascii="Palatino Linotype" w:hAnsi="Palatino Linotype" w:cs="Tahoma"/>
          <w:bCs/>
          <w:i/>
          <w:color w:val="000000"/>
          <w:sz w:val="22"/>
          <w:szCs w:val="22"/>
        </w:rPr>
        <w:t>.</w:t>
      </w:r>
    </w:p>
    <w:p w:rsidR="005F27E2" w:rsidP="004A07EE" w:rsidRDefault="005F27E2" w14:paraId="106E979E" w14:textId="77777777">
      <w:pPr>
        <w:spacing w:line="360" w:lineRule="auto"/>
        <w:contextualSpacing/>
        <w:jc w:val="both"/>
        <w:rPr>
          <w:rFonts w:ascii="Palatino Linotype" w:hAnsi="Palatino Linotype" w:cs="Tahoma"/>
          <w:bCs/>
          <w:i/>
          <w:color w:val="000000"/>
          <w:sz w:val="22"/>
          <w:szCs w:val="22"/>
        </w:rPr>
      </w:pPr>
    </w:p>
    <w:p w:rsidR="005F27E2" w:rsidP="004A07EE" w:rsidRDefault="005F27E2" w14:paraId="12A175CD" w14:textId="1EF7CEAF">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lastRenderedPageBreak/>
        <w:t>También, se especificó sus atribuciones, de conformidad con el Capítulo V del Mecanismo de Gobernanza del Secretariado Técnico Local, en los siguientes términos:</w:t>
      </w:r>
    </w:p>
    <w:p w:rsidRPr="005F27E2" w:rsidR="005F27E2" w:rsidP="004A07EE" w:rsidRDefault="005F27E2" w14:paraId="290693E4" w14:textId="77777777">
      <w:pPr>
        <w:spacing w:line="360" w:lineRule="auto"/>
        <w:contextualSpacing/>
        <w:jc w:val="both"/>
        <w:rPr>
          <w:rFonts w:ascii="Palatino Linotype" w:hAnsi="Palatino Linotype" w:cs="Tahoma"/>
          <w:bCs/>
          <w:color w:val="000000"/>
          <w:sz w:val="22"/>
          <w:szCs w:val="22"/>
        </w:rPr>
      </w:pPr>
    </w:p>
    <w:p w:rsidRPr="005F27E2" w:rsidR="005F27E2" w:rsidP="005F27E2" w:rsidRDefault="005F27E2" w14:paraId="722E03E7" w14:textId="1B3801D2">
      <w:pPr>
        <w:spacing w:line="360" w:lineRule="auto"/>
        <w:ind w:left="567" w:right="616"/>
        <w:contextualSpacing/>
        <w:jc w:val="center"/>
        <w:rPr>
          <w:rFonts w:ascii="Palatino Linotype" w:hAnsi="Palatino Linotype" w:cs="Tahoma"/>
          <w:bCs/>
          <w:i/>
          <w:color w:val="000000"/>
          <w:sz w:val="20"/>
          <w:szCs w:val="22"/>
        </w:rPr>
      </w:pPr>
      <w:r w:rsidRPr="005F27E2">
        <w:rPr>
          <w:rFonts w:ascii="Palatino Linotype" w:hAnsi="Palatino Linotype" w:cs="Tahoma"/>
          <w:bCs/>
          <w:i/>
          <w:color w:val="000000"/>
          <w:sz w:val="20"/>
          <w:szCs w:val="22"/>
        </w:rPr>
        <w:t>CAPITULO V ATRIBUCIONES DEL SECRETARIADO</w:t>
      </w:r>
    </w:p>
    <w:p w:rsidRPr="005F27E2" w:rsidR="005F27E2" w:rsidP="005F27E2" w:rsidRDefault="005F27E2" w14:paraId="6A589AF8" w14:textId="77777777">
      <w:pPr>
        <w:spacing w:line="360" w:lineRule="auto"/>
        <w:ind w:left="567" w:right="616"/>
        <w:contextualSpacing/>
        <w:jc w:val="both"/>
        <w:rPr>
          <w:rFonts w:ascii="Palatino Linotype" w:hAnsi="Palatino Linotype" w:cs="Tahoma"/>
          <w:bCs/>
          <w:i/>
          <w:color w:val="000000"/>
          <w:sz w:val="20"/>
          <w:szCs w:val="22"/>
        </w:rPr>
      </w:pPr>
      <w:r w:rsidRPr="005F27E2">
        <w:rPr>
          <w:rFonts w:ascii="Palatino Linotype" w:hAnsi="Palatino Linotype" w:cs="Tahoma"/>
          <w:bCs/>
          <w:i/>
          <w:color w:val="000000"/>
          <w:sz w:val="20"/>
          <w:szCs w:val="22"/>
        </w:rPr>
        <w:t xml:space="preserve">1. Constituirse como el órgano máximo de toma de decisiones de Gobierno Abierto en el Estado de México, así como de los compromisos y acciones que de éstos se deriven; </w:t>
      </w:r>
    </w:p>
    <w:p w:rsidRPr="005F27E2" w:rsidR="005F27E2" w:rsidP="005F27E2" w:rsidRDefault="005F27E2" w14:paraId="643E0537" w14:textId="77777777">
      <w:pPr>
        <w:spacing w:line="360" w:lineRule="auto"/>
        <w:ind w:left="567" w:right="616"/>
        <w:contextualSpacing/>
        <w:jc w:val="both"/>
        <w:rPr>
          <w:rFonts w:ascii="Palatino Linotype" w:hAnsi="Palatino Linotype" w:cs="Tahoma"/>
          <w:bCs/>
          <w:i/>
          <w:color w:val="000000"/>
          <w:sz w:val="20"/>
          <w:szCs w:val="22"/>
        </w:rPr>
      </w:pPr>
      <w:r w:rsidRPr="005F27E2">
        <w:rPr>
          <w:rFonts w:ascii="Palatino Linotype" w:hAnsi="Palatino Linotype" w:cs="Tahoma"/>
          <w:bCs/>
          <w:i/>
          <w:color w:val="000000"/>
          <w:sz w:val="20"/>
          <w:szCs w:val="22"/>
        </w:rPr>
        <w:t xml:space="preserve">2. Coordinar la construcción y elaboración del PAL para el desarrollo del ejercicio local de Gobierno Abierto; </w:t>
      </w:r>
    </w:p>
    <w:p w:rsidRPr="005F27E2" w:rsidR="005F27E2" w:rsidP="005F27E2" w:rsidRDefault="005F27E2" w14:paraId="3A5B091D" w14:textId="77777777">
      <w:pPr>
        <w:spacing w:line="360" w:lineRule="auto"/>
        <w:ind w:left="567" w:right="616"/>
        <w:contextualSpacing/>
        <w:jc w:val="both"/>
        <w:rPr>
          <w:rFonts w:ascii="Palatino Linotype" w:hAnsi="Palatino Linotype" w:cs="Tahoma"/>
          <w:bCs/>
          <w:i/>
          <w:color w:val="000000"/>
          <w:sz w:val="20"/>
          <w:szCs w:val="22"/>
        </w:rPr>
      </w:pPr>
      <w:r w:rsidRPr="005F27E2">
        <w:rPr>
          <w:rFonts w:ascii="Palatino Linotype" w:hAnsi="Palatino Linotype" w:cs="Tahoma"/>
          <w:bCs/>
          <w:i/>
          <w:color w:val="000000"/>
          <w:sz w:val="20"/>
          <w:szCs w:val="22"/>
        </w:rPr>
        <w:t xml:space="preserve">3. Asumir acciones y compromisos dentro del PAL: </w:t>
      </w:r>
    </w:p>
    <w:p w:rsidRPr="005F27E2" w:rsidR="005F27E2" w:rsidP="005F27E2" w:rsidRDefault="005F27E2" w14:paraId="51797A39" w14:textId="77777777">
      <w:pPr>
        <w:spacing w:line="360" w:lineRule="auto"/>
        <w:ind w:left="567" w:right="616"/>
        <w:contextualSpacing/>
        <w:jc w:val="both"/>
        <w:rPr>
          <w:rFonts w:ascii="Palatino Linotype" w:hAnsi="Palatino Linotype" w:cs="Tahoma"/>
          <w:bCs/>
          <w:i/>
          <w:color w:val="000000"/>
          <w:sz w:val="20"/>
          <w:szCs w:val="22"/>
        </w:rPr>
      </w:pPr>
      <w:r w:rsidRPr="005F27E2">
        <w:rPr>
          <w:rFonts w:ascii="Palatino Linotype" w:hAnsi="Palatino Linotype" w:cs="Tahoma"/>
          <w:bCs/>
          <w:i/>
          <w:color w:val="000000"/>
          <w:sz w:val="20"/>
          <w:szCs w:val="22"/>
        </w:rPr>
        <w:t>4. Dar seguimiento a las acciones y compromisos que fueron definidas en el PAL;</w:t>
      </w:r>
    </w:p>
    <w:p w:rsidRPr="005F27E2" w:rsidR="005F27E2" w:rsidP="005F27E2" w:rsidRDefault="005F27E2" w14:paraId="3C52AAA2" w14:textId="77777777">
      <w:pPr>
        <w:spacing w:line="360" w:lineRule="auto"/>
        <w:ind w:left="567" w:right="616"/>
        <w:contextualSpacing/>
        <w:jc w:val="both"/>
        <w:rPr>
          <w:rFonts w:ascii="Palatino Linotype" w:hAnsi="Palatino Linotype" w:cs="Tahoma"/>
          <w:bCs/>
          <w:i/>
          <w:color w:val="000000"/>
          <w:sz w:val="20"/>
          <w:szCs w:val="22"/>
        </w:rPr>
      </w:pPr>
      <w:r w:rsidRPr="005F27E2">
        <w:rPr>
          <w:rFonts w:ascii="Palatino Linotype" w:hAnsi="Palatino Linotype" w:cs="Tahoma"/>
          <w:bCs/>
          <w:i/>
          <w:color w:val="000000"/>
          <w:sz w:val="20"/>
          <w:szCs w:val="22"/>
        </w:rPr>
        <w:t xml:space="preserve">5. Rendir informes y generar reportes con el seguimiento de las acciones comprometidas en la definición del PAL; </w:t>
      </w:r>
    </w:p>
    <w:p w:rsidRPr="005F27E2" w:rsidR="005F27E2" w:rsidP="005F27E2" w:rsidRDefault="005F27E2" w14:paraId="4A68DF18" w14:textId="77777777">
      <w:pPr>
        <w:spacing w:line="360" w:lineRule="auto"/>
        <w:ind w:left="567" w:right="616"/>
        <w:contextualSpacing/>
        <w:jc w:val="both"/>
        <w:rPr>
          <w:rFonts w:ascii="Palatino Linotype" w:hAnsi="Palatino Linotype" w:cs="Tahoma"/>
          <w:bCs/>
          <w:i/>
          <w:color w:val="000000"/>
          <w:sz w:val="20"/>
          <w:szCs w:val="22"/>
        </w:rPr>
      </w:pPr>
      <w:r w:rsidRPr="005F27E2">
        <w:rPr>
          <w:rFonts w:ascii="Palatino Linotype" w:hAnsi="Palatino Linotype" w:cs="Tahoma"/>
          <w:bCs/>
          <w:i/>
          <w:color w:val="000000"/>
          <w:sz w:val="20"/>
          <w:szCs w:val="22"/>
        </w:rPr>
        <w:t xml:space="preserve">6. Ser promotores del ejercicio de Gobierno Abierto mediante los distintos actores sociales, así como entre los actores gubernamentales de todos los órdenes de gobierno; </w:t>
      </w:r>
    </w:p>
    <w:p w:rsidRPr="005F27E2" w:rsidR="005F27E2" w:rsidP="005F27E2" w:rsidRDefault="005F27E2" w14:paraId="3443782E" w14:textId="77777777">
      <w:pPr>
        <w:spacing w:line="360" w:lineRule="auto"/>
        <w:ind w:left="567" w:right="616"/>
        <w:contextualSpacing/>
        <w:jc w:val="both"/>
        <w:rPr>
          <w:rFonts w:ascii="Palatino Linotype" w:hAnsi="Palatino Linotype" w:cs="Tahoma"/>
          <w:bCs/>
          <w:i/>
          <w:color w:val="000000"/>
          <w:sz w:val="20"/>
          <w:szCs w:val="22"/>
        </w:rPr>
      </w:pPr>
      <w:r w:rsidRPr="005F27E2">
        <w:rPr>
          <w:rFonts w:ascii="Palatino Linotype" w:hAnsi="Palatino Linotype" w:cs="Tahoma"/>
          <w:bCs/>
          <w:i/>
          <w:color w:val="000000"/>
          <w:sz w:val="20"/>
          <w:szCs w:val="22"/>
        </w:rPr>
        <w:t xml:space="preserve">7. Celebrar sesiones ordinarias y en su caso extraordinarias para dar seguimiento a las acciones establecidas en el PAL; </w:t>
      </w:r>
    </w:p>
    <w:p w:rsidRPr="005F27E2" w:rsidR="005F27E2" w:rsidP="005F27E2" w:rsidRDefault="005F27E2" w14:paraId="1B665C19" w14:textId="77777777">
      <w:pPr>
        <w:spacing w:line="360" w:lineRule="auto"/>
        <w:ind w:left="567" w:right="616"/>
        <w:contextualSpacing/>
        <w:jc w:val="both"/>
        <w:rPr>
          <w:rFonts w:ascii="Palatino Linotype" w:hAnsi="Palatino Linotype" w:cs="Tahoma"/>
          <w:bCs/>
          <w:i/>
          <w:color w:val="000000"/>
          <w:sz w:val="20"/>
          <w:szCs w:val="22"/>
        </w:rPr>
      </w:pPr>
      <w:r w:rsidRPr="005F27E2">
        <w:rPr>
          <w:rFonts w:ascii="Palatino Linotype" w:hAnsi="Palatino Linotype" w:cs="Tahoma"/>
          <w:bCs/>
          <w:i/>
          <w:color w:val="000000"/>
          <w:sz w:val="20"/>
          <w:szCs w:val="22"/>
        </w:rPr>
        <w:t xml:space="preserve">8. Convocar y generar reuniones de trabajo para el cumplimiento de compromisos; </w:t>
      </w:r>
    </w:p>
    <w:p w:rsidRPr="005F27E2" w:rsidR="005F27E2" w:rsidP="005F27E2" w:rsidRDefault="005F27E2" w14:paraId="40E7E753" w14:textId="77777777">
      <w:pPr>
        <w:spacing w:line="360" w:lineRule="auto"/>
        <w:ind w:left="567" w:right="616"/>
        <w:contextualSpacing/>
        <w:jc w:val="both"/>
        <w:rPr>
          <w:rFonts w:ascii="Palatino Linotype" w:hAnsi="Palatino Linotype" w:cs="Tahoma"/>
          <w:bCs/>
          <w:i/>
          <w:color w:val="000000"/>
          <w:sz w:val="20"/>
          <w:szCs w:val="22"/>
        </w:rPr>
      </w:pPr>
      <w:r w:rsidRPr="005F27E2">
        <w:rPr>
          <w:rFonts w:ascii="Palatino Linotype" w:hAnsi="Palatino Linotype" w:cs="Tahoma"/>
          <w:bCs/>
          <w:i/>
          <w:color w:val="000000"/>
          <w:sz w:val="20"/>
          <w:szCs w:val="22"/>
        </w:rPr>
        <w:t xml:space="preserve">9. Llevar a cabo las convocatorias públicas para sumar actores al ejercicio de Gobierno Abierto; </w:t>
      </w:r>
    </w:p>
    <w:p w:rsidRPr="005F27E2" w:rsidR="005F27E2" w:rsidP="005F27E2" w:rsidRDefault="005F27E2" w14:paraId="1BA2367E" w14:textId="77777777">
      <w:pPr>
        <w:spacing w:line="360" w:lineRule="auto"/>
        <w:ind w:left="567" w:right="616"/>
        <w:contextualSpacing/>
        <w:jc w:val="both"/>
        <w:rPr>
          <w:rFonts w:ascii="Palatino Linotype" w:hAnsi="Palatino Linotype" w:cs="Tahoma"/>
          <w:bCs/>
          <w:i/>
          <w:color w:val="000000"/>
          <w:sz w:val="20"/>
          <w:szCs w:val="22"/>
        </w:rPr>
      </w:pPr>
      <w:r w:rsidRPr="005F27E2">
        <w:rPr>
          <w:rFonts w:ascii="Palatino Linotype" w:hAnsi="Palatino Linotype" w:cs="Tahoma"/>
          <w:bCs/>
          <w:i/>
          <w:color w:val="000000"/>
          <w:sz w:val="20"/>
          <w:szCs w:val="22"/>
        </w:rPr>
        <w:t xml:space="preserve">10. Recibir solicitudes de incorporación, proponer y en su caso aprobar, la incorporación de nuevos integrantes del STL, así como a miembros invitados; </w:t>
      </w:r>
    </w:p>
    <w:p w:rsidRPr="005F27E2" w:rsidR="005F27E2" w:rsidP="005F27E2" w:rsidRDefault="005F27E2" w14:paraId="3911435C" w14:textId="53E75A04">
      <w:pPr>
        <w:spacing w:line="360" w:lineRule="auto"/>
        <w:ind w:left="567" w:right="616"/>
        <w:contextualSpacing/>
        <w:jc w:val="both"/>
        <w:rPr>
          <w:rFonts w:ascii="Palatino Linotype" w:hAnsi="Palatino Linotype" w:cs="Tahoma"/>
          <w:bCs/>
          <w:i/>
          <w:color w:val="000000"/>
          <w:sz w:val="20"/>
          <w:szCs w:val="22"/>
        </w:rPr>
      </w:pPr>
      <w:r w:rsidRPr="005F27E2">
        <w:rPr>
          <w:rFonts w:ascii="Palatino Linotype" w:hAnsi="Palatino Linotype" w:cs="Tahoma"/>
          <w:bCs/>
          <w:i/>
          <w:color w:val="000000"/>
          <w:sz w:val="20"/>
          <w:szCs w:val="22"/>
        </w:rPr>
        <w:t>11. Promover la participación de la sociedad en los ejerci</w:t>
      </w:r>
      <w:r>
        <w:rPr>
          <w:rFonts w:ascii="Palatino Linotype" w:hAnsi="Palatino Linotype" w:cs="Tahoma"/>
          <w:bCs/>
          <w:i/>
          <w:color w:val="000000"/>
          <w:sz w:val="20"/>
          <w:szCs w:val="22"/>
        </w:rPr>
        <w:t xml:space="preserve">cios de Gobierno Abierto.” </w:t>
      </w:r>
    </w:p>
    <w:p w:rsidR="00F348B2" w:rsidP="004A07EE" w:rsidRDefault="00F348B2" w14:paraId="25DE1051" w14:textId="77777777">
      <w:pPr>
        <w:spacing w:line="360" w:lineRule="auto"/>
        <w:contextualSpacing/>
        <w:jc w:val="both"/>
        <w:rPr>
          <w:rFonts w:ascii="Palatino Linotype" w:hAnsi="Palatino Linotype" w:cs="Tahoma"/>
          <w:bCs/>
          <w:color w:val="000000"/>
          <w:sz w:val="22"/>
          <w:szCs w:val="22"/>
        </w:rPr>
      </w:pPr>
    </w:p>
    <w:p w:rsidR="00702E45" w:rsidP="004A07EE" w:rsidRDefault="005F27E2" w14:paraId="4EF017C3" w14:textId="73D49D4C">
      <w:pPr>
        <w:spacing w:line="360" w:lineRule="auto"/>
        <w:contextualSpacing/>
        <w:jc w:val="both"/>
        <w:rPr>
          <w:rFonts w:ascii="Palatino Linotype" w:hAnsi="Palatino Linotype" w:cs="Tahoma"/>
          <w:bCs/>
          <w:i/>
          <w:color w:val="000000"/>
          <w:sz w:val="22"/>
          <w:szCs w:val="22"/>
        </w:rPr>
      </w:pPr>
      <w:r>
        <w:rPr>
          <w:rFonts w:ascii="Palatino Linotype" w:hAnsi="Palatino Linotype" w:cs="Tahoma"/>
          <w:bCs/>
          <w:color w:val="000000"/>
          <w:sz w:val="22"/>
          <w:szCs w:val="22"/>
        </w:rPr>
        <w:t xml:space="preserve">De igual forma, se señaló que el Secretaria Técnico Local se conforma de forma colegiada a través de actores gubernamentales y sociales, y que se integra por </w:t>
      </w:r>
      <w:r w:rsidRPr="005F27E2">
        <w:rPr>
          <w:rFonts w:ascii="Palatino Linotype" w:hAnsi="Palatino Linotype" w:cs="Tahoma"/>
          <w:bCs/>
          <w:i/>
          <w:color w:val="000000"/>
          <w:sz w:val="22"/>
          <w:szCs w:val="22"/>
        </w:rPr>
        <w:t>un representante gubernamental, uno de la sociedad civil y uno más del organismo garant</w:t>
      </w:r>
      <w:r>
        <w:rPr>
          <w:rFonts w:ascii="Palatino Linotype" w:hAnsi="Palatino Linotype" w:cs="Tahoma"/>
          <w:bCs/>
          <w:i/>
          <w:color w:val="000000"/>
          <w:sz w:val="22"/>
          <w:szCs w:val="22"/>
        </w:rPr>
        <w:t>e.</w:t>
      </w:r>
    </w:p>
    <w:p w:rsidR="005F27E2" w:rsidP="004A07EE" w:rsidRDefault="005F27E2" w14:paraId="0037B2D7" w14:textId="77777777">
      <w:pPr>
        <w:spacing w:line="360" w:lineRule="auto"/>
        <w:contextualSpacing/>
        <w:jc w:val="both"/>
        <w:rPr>
          <w:rFonts w:ascii="Palatino Linotype" w:hAnsi="Palatino Linotype" w:cs="Tahoma"/>
          <w:bCs/>
          <w:i/>
          <w:color w:val="000000"/>
          <w:sz w:val="22"/>
          <w:szCs w:val="22"/>
        </w:rPr>
      </w:pPr>
    </w:p>
    <w:p w:rsidR="005F27E2" w:rsidP="004A07EE" w:rsidRDefault="005F27E2" w14:paraId="3EA3597B" w14:textId="6D8C236F">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lastRenderedPageBreak/>
        <w:t xml:space="preserve">Este mismo sentido, se especificó que </w:t>
      </w:r>
      <w:r w:rsidRPr="005F27E2">
        <w:rPr>
          <w:rFonts w:ascii="Palatino Linotype" w:hAnsi="Palatino Linotype" w:cs="Tahoma"/>
          <w:b/>
          <w:bCs/>
          <w:i/>
          <w:color w:val="000000"/>
          <w:sz w:val="22"/>
          <w:szCs w:val="22"/>
        </w:rPr>
        <w:t>al Secretariado no se le asigna ningún presupuesto para su funcionamiento</w:t>
      </w:r>
      <w:r>
        <w:rPr>
          <w:rFonts w:ascii="Palatino Linotype" w:hAnsi="Palatino Linotype" w:cs="Tahoma"/>
          <w:bCs/>
          <w:i/>
          <w:color w:val="000000"/>
          <w:sz w:val="22"/>
          <w:szCs w:val="22"/>
        </w:rPr>
        <w:t xml:space="preserve">, </w:t>
      </w:r>
      <w:r w:rsidRPr="005F27E2">
        <w:rPr>
          <w:rFonts w:ascii="Palatino Linotype" w:hAnsi="Palatino Linotype" w:cs="Tahoma"/>
          <w:bCs/>
          <w:color w:val="000000"/>
          <w:sz w:val="22"/>
          <w:szCs w:val="22"/>
        </w:rPr>
        <w:t>y que el representante el Secretariado T</w:t>
      </w:r>
      <w:r>
        <w:rPr>
          <w:rFonts w:ascii="Palatino Linotype" w:hAnsi="Palatino Linotype" w:cs="Tahoma"/>
          <w:bCs/>
          <w:color w:val="000000"/>
          <w:sz w:val="22"/>
          <w:szCs w:val="22"/>
        </w:rPr>
        <w:t>écnico</w:t>
      </w:r>
      <w:r w:rsidRPr="005F27E2">
        <w:rPr>
          <w:rFonts w:ascii="Palatino Linotype" w:hAnsi="Palatino Linotype" w:cs="Tahoma"/>
          <w:bCs/>
          <w:color w:val="000000"/>
          <w:sz w:val="22"/>
          <w:szCs w:val="22"/>
        </w:rPr>
        <w:t xml:space="preserve"> Local es un cargo de naturaleza honorifica; ello en atención al Mecanismo de Gobernanza del Secretariado Técnico Local</w:t>
      </w:r>
      <w:r>
        <w:rPr>
          <w:rFonts w:ascii="Palatino Linotype" w:hAnsi="Palatino Linotype" w:cs="Tahoma"/>
          <w:bCs/>
          <w:color w:val="000000"/>
          <w:sz w:val="22"/>
          <w:szCs w:val="22"/>
        </w:rPr>
        <w:t>, en los siguientes términos:</w:t>
      </w:r>
    </w:p>
    <w:p w:rsidR="005F27E2" w:rsidP="004A07EE" w:rsidRDefault="005F27E2" w14:paraId="343854F5" w14:textId="77777777">
      <w:pPr>
        <w:spacing w:line="360" w:lineRule="auto"/>
        <w:contextualSpacing/>
        <w:jc w:val="both"/>
        <w:rPr>
          <w:rFonts w:ascii="Palatino Linotype" w:hAnsi="Palatino Linotype" w:cs="Tahoma"/>
          <w:bCs/>
          <w:color w:val="000000"/>
          <w:sz w:val="22"/>
          <w:szCs w:val="22"/>
        </w:rPr>
      </w:pPr>
    </w:p>
    <w:p w:rsidR="005F27E2" w:rsidP="005F27E2" w:rsidRDefault="005F27E2" w14:paraId="7C6BB3C0" w14:textId="77777777">
      <w:pPr>
        <w:spacing w:line="360" w:lineRule="auto"/>
        <w:ind w:left="567" w:right="616"/>
        <w:contextualSpacing/>
        <w:jc w:val="center"/>
        <w:rPr>
          <w:rFonts w:ascii="Palatino Linotype" w:hAnsi="Palatino Linotype"/>
          <w:bCs/>
          <w:i/>
          <w:sz w:val="20"/>
          <w:szCs w:val="20"/>
        </w:rPr>
      </w:pPr>
      <w:r w:rsidRPr="005F27E2">
        <w:rPr>
          <w:rFonts w:ascii="Palatino Linotype" w:hAnsi="Palatino Linotype"/>
          <w:bCs/>
          <w:i/>
          <w:sz w:val="20"/>
          <w:szCs w:val="20"/>
        </w:rPr>
        <w:t xml:space="preserve">CAPITULO III </w:t>
      </w:r>
    </w:p>
    <w:p w:rsidRPr="005F27E2" w:rsidR="005F27E2" w:rsidP="005F27E2" w:rsidRDefault="005F27E2" w14:paraId="1369FDF3" w14:textId="4ADBD904">
      <w:pPr>
        <w:spacing w:line="360" w:lineRule="auto"/>
        <w:ind w:left="567" w:right="616"/>
        <w:contextualSpacing/>
        <w:jc w:val="center"/>
        <w:rPr>
          <w:rFonts w:ascii="Palatino Linotype" w:hAnsi="Palatino Linotype"/>
          <w:bCs/>
          <w:i/>
          <w:sz w:val="20"/>
          <w:szCs w:val="20"/>
        </w:rPr>
      </w:pPr>
      <w:r w:rsidRPr="005F27E2">
        <w:rPr>
          <w:rFonts w:ascii="Palatino Linotype" w:hAnsi="Palatino Linotype"/>
          <w:bCs/>
          <w:i/>
          <w:sz w:val="20"/>
          <w:szCs w:val="20"/>
        </w:rPr>
        <w:t>VIGENCIA DEL CARGO HONORÍFICO PARA LA INTEGRACIÓN DEL SECRETARIADO</w:t>
      </w:r>
    </w:p>
    <w:p w:rsidR="005F27E2" w:rsidP="005F27E2" w:rsidRDefault="005F27E2" w14:paraId="24311519" w14:textId="6F21497D">
      <w:pPr>
        <w:spacing w:line="360" w:lineRule="auto"/>
        <w:ind w:left="567" w:right="616"/>
        <w:contextualSpacing/>
        <w:jc w:val="both"/>
        <w:rPr>
          <w:rFonts w:ascii="Palatino Linotype" w:hAnsi="Palatino Linotype"/>
          <w:bCs/>
          <w:i/>
          <w:sz w:val="20"/>
          <w:szCs w:val="20"/>
        </w:rPr>
      </w:pPr>
      <w:r w:rsidRPr="005F27E2">
        <w:rPr>
          <w:rFonts w:ascii="Palatino Linotype" w:hAnsi="Palatino Linotype"/>
          <w:bCs/>
          <w:i/>
          <w:sz w:val="20"/>
          <w:szCs w:val="20"/>
        </w:rPr>
        <w:t xml:space="preserve">1. La naturaleza del cargo en el STL </w:t>
      </w:r>
      <w:r w:rsidRPr="005F27E2">
        <w:rPr>
          <w:rFonts w:ascii="Palatino Linotype" w:hAnsi="Palatino Linotype"/>
          <w:b/>
          <w:bCs/>
          <w:i/>
          <w:sz w:val="20"/>
          <w:szCs w:val="20"/>
        </w:rPr>
        <w:t xml:space="preserve">será de carácter honorífico </w:t>
      </w:r>
      <w:r w:rsidRPr="005F27E2">
        <w:rPr>
          <w:rFonts w:ascii="Palatino Linotype" w:hAnsi="Palatino Linotype"/>
          <w:bCs/>
          <w:i/>
          <w:sz w:val="20"/>
          <w:szCs w:val="20"/>
        </w:rPr>
        <w:t>en la que sus integrantes participarán de manera voluntaria que no representará el pago de honorarios. ...</w:t>
      </w:r>
    </w:p>
    <w:p w:rsidRPr="00C43B5E" w:rsidR="005F27E2" w:rsidP="005F27E2" w:rsidRDefault="005F27E2" w14:paraId="57769EA6" w14:textId="77777777">
      <w:pPr>
        <w:spacing w:line="360" w:lineRule="auto"/>
        <w:ind w:left="567" w:right="616"/>
        <w:contextualSpacing/>
        <w:jc w:val="both"/>
        <w:rPr>
          <w:rFonts w:ascii="Palatino Linotype" w:hAnsi="Palatino Linotype" w:eastAsia="Batang" w:cs="Tahoma"/>
          <w:bCs/>
          <w:sz w:val="20"/>
          <w:szCs w:val="22"/>
          <w:highlight w:val="lightGray"/>
          <w:lang w:val="es-ES_tradnl" w:eastAsia="en-US"/>
        </w:rPr>
      </w:pPr>
      <w:r w:rsidRPr="00C43B5E">
        <w:rPr>
          <w:rFonts w:ascii="Palatino Linotype" w:hAnsi="Palatino Linotype" w:eastAsia="Batang" w:cs="Tahoma"/>
          <w:bCs/>
          <w:sz w:val="20"/>
          <w:szCs w:val="22"/>
          <w:lang w:val="es-ES_tradnl" w:eastAsia="en-US"/>
        </w:rPr>
        <w:t>(Énfasis añadido)</w:t>
      </w:r>
    </w:p>
    <w:p w:rsidR="00702E45" w:rsidP="004A07EE" w:rsidRDefault="00702E45" w14:paraId="6BCC6BA7" w14:textId="77777777">
      <w:pPr>
        <w:spacing w:line="360" w:lineRule="auto"/>
        <w:contextualSpacing/>
        <w:jc w:val="both"/>
        <w:rPr>
          <w:rFonts w:ascii="Palatino Linotype" w:hAnsi="Palatino Linotype" w:cs="Tahoma"/>
          <w:bCs/>
          <w:color w:val="000000"/>
          <w:sz w:val="22"/>
          <w:szCs w:val="22"/>
        </w:rPr>
      </w:pPr>
    </w:p>
    <w:p w:rsidR="005F27E2" w:rsidP="004A07EE" w:rsidRDefault="005F27E2" w14:paraId="702009C0" w14:textId="7E6638D7">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Derivado de lo anterior, es posible advertir que </w:t>
      </w:r>
      <w:r w:rsidR="00995BFF">
        <w:rPr>
          <w:rFonts w:ascii="Palatino Linotype" w:hAnsi="Palatino Linotype" w:cs="Tahoma"/>
          <w:bCs/>
          <w:color w:val="000000"/>
          <w:sz w:val="22"/>
          <w:szCs w:val="22"/>
        </w:rPr>
        <w:t>el Sujeto Obligado no destina presupuesto público para el funcionamiento del Secretariado Técnico Local y que los miembros tienen un cargo de carácter honorifico, lo que significa que no perciben el pago de honorarios, lo que implica que el Sujeto Obligado no destina presupuesto a su funcionamiento o al pago de salario de sus miembros, por tanto, se advierte que no genera información relacionada con el destino de presupuesto público porque se destina en dicha materia, por tanto se configuran hechos negativos.</w:t>
      </w:r>
    </w:p>
    <w:p w:rsidR="00995BFF" w:rsidP="004A07EE" w:rsidRDefault="00995BFF" w14:paraId="53EA10F8" w14:textId="77777777">
      <w:pPr>
        <w:spacing w:line="360" w:lineRule="auto"/>
        <w:contextualSpacing/>
        <w:jc w:val="both"/>
        <w:rPr>
          <w:rFonts w:ascii="Palatino Linotype" w:hAnsi="Palatino Linotype" w:cs="Tahoma"/>
          <w:bCs/>
          <w:color w:val="000000"/>
          <w:sz w:val="22"/>
          <w:szCs w:val="22"/>
        </w:rPr>
      </w:pPr>
    </w:p>
    <w:p w:rsidRPr="000A745C" w:rsidR="000A745C" w:rsidP="000A745C" w:rsidRDefault="00995BFF" w14:paraId="7B73BED2" w14:textId="38E126A4">
      <w:pPr>
        <w:spacing w:line="360" w:lineRule="auto"/>
        <w:contextualSpacing/>
        <w:jc w:val="both"/>
        <w:rPr>
          <w:rFonts w:ascii="Palatino Linotype" w:hAnsi="Palatino Linotype" w:cs="Tahoma"/>
          <w:bCs/>
          <w:i/>
          <w:color w:val="000000"/>
          <w:sz w:val="22"/>
          <w:szCs w:val="22"/>
        </w:rPr>
      </w:pPr>
      <w:r>
        <w:rPr>
          <w:rFonts w:ascii="Palatino Linotype" w:hAnsi="Palatino Linotype" w:cs="Tahoma"/>
          <w:bCs/>
          <w:color w:val="000000"/>
          <w:sz w:val="22"/>
          <w:szCs w:val="22"/>
        </w:rPr>
        <w:t xml:space="preserve">Cabe destacar que la manifestación de la Titular de la </w:t>
      </w:r>
      <w:r w:rsidRPr="00995BFF">
        <w:rPr>
          <w:rFonts w:ascii="Palatino Linotype" w:hAnsi="Palatino Linotype" w:cs="Tahoma"/>
          <w:bCs/>
          <w:color w:val="000000"/>
          <w:sz w:val="22"/>
          <w:szCs w:val="22"/>
        </w:rPr>
        <w:t>Dirección General de Transparencia, Acceso a la Información Pública y Gobierno Abierto</w:t>
      </w:r>
      <w:r>
        <w:rPr>
          <w:rFonts w:ascii="Palatino Linotype" w:hAnsi="Palatino Linotype" w:cs="Tahoma"/>
          <w:bCs/>
          <w:color w:val="000000"/>
          <w:sz w:val="22"/>
          <w:szCs w:val="22"/>
        </w:rPr>
        <w:t xml:space="preserve">, se concatena con lo manifestado por el Titular de la </w:t>
      </w:r>
      <w:r w:rsidRPr="00995BFF">
        <w:rPr>
          <w:rFonts w:ascii="Palatino Linotype" w:hAnsi="Palatino Linotype" w:cs="Tahoma"/>
          <w:bCs/>
          <w:color w:val="000000"/>
          <w:sz w:val="22"/>
          <w:szCs w:val="22"/>
        </w:rPr>
        <w:t>Director General de Administración y Finanzas</w:t>
      </w:r>
      <w:r>
        <w:rPr>
          <w:rFonts w:ascii="Palatino Linotype" w:hAnsi="Palatino Linotype" w:cs="Tahoma"/>
          <w:bCs/>
          <w:color w:val="000000"/>
          <w:sz w:val="22"/>
          <w:szCs w:val="22"/>
        </w:rPr>
        <w:t>, quién a través de alcance a informe justificado expres</w:t>
      </w:r>
      <w:r w:rsidR="000A745C">
        <w:rPr>
          <w:rFonts w:ascii="Palatino Linotype" w:hAnsi="Palatino Linotype" w:cs="Tahoma"/>
          <w:bCs/>
          <w:color w:val="000000"/>
          <w:sz w:val="22"/>
          <w:szCs w:val="22"/>
        </w:rPr>
        <w:t xml:space="preserve">ó en los mismos términos las funciones del Secretariado Técnico local y señaló que </w:t>
      </w:r>
      <w:r w:rsidRPr="000A745C" w:rsidR="000A745C">
        <w:rPr>
          <w:rFonts w:ascii="Palatino Linotype" w:hAnsi="Palatino Linotype" w:cs="Tahoma"/>
          <w:bCs/>
          <w:i/>
          <w:color w:val="000000"/>
          <w:sz w:val="22"/>
          <w:szCs w:val="22"/>
        </w:rPr>
        <w:t>no se genera una erogación presupuestaria por parte de este Instituto para las funciones del mencionado Secretariado Local.</w:t>
      </w:r>
    </w:p>
    <w:p w:rsidR="00995BFF" w:rsidP="004A07EE" w:rsidRDefault="000A745C" w14:paraId="329F9781" w14:textId="693C443D">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lastRenderedPageBreak/>
        <w:t xml:space="preserve">Así las cosas, derivado de lo antes expuesto y de la manifestación expresa por parte de las áreas competentes para conocer de la información solicitada, a través de la cual manifiestan que no se destina presupuesto al funcionamiento o pago de salarios a los miembros del Secretariado Local, se advierte que se tratan de hechos negativos y por tanto, se tiene por colmado el punto de análisis. </w:t>
      </w:r>
    </w:p>
    <w:p w:rsidR="005F27E2" w:rsidP="004A07EE" w:rsidRDefault="005F27E2" w14:paraId="18230749" w14:textId="77777777">
      <w:pPr>
        <w:spacing w:line="360" w:lineRule="auto"/>
        <w:contextualSpacing/>
        <w:jc w:val="both"/>
        <w:rPr>
          <w:rFonts w:ascii="Palatino Linotype" w:hAnsi="Palatino Linotype" w:cs="Tahoma"/>
          <w:bCs/>
          <w:color w:val="000000"/>
          <w:sz w:val="22"/>
          <w:szCs w:val="22"/>
        </w:rPr>
      </w:pPr>
    </w:p>
    <w:p w:rsidRPr="00737804" w:rsidR="000A745C" w:rsidP="004A07EE" w:rsidRDefault="00737804" w14:paraId="4812DA29" w14:textId="3E8042B9">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En otro orden de ideas y por cuanto hace al </w:t>
      </w:r>
      <w:r w:rsidRPr="00737804">
        <w:rPr>
          <w:rFonts w:ascii="Palatino Linotype" w:hAnsi="Palatino Linotype" w:cs="Tahoma"/>
          <w:b/>
          <w:bCs/>
          <w:color w:val="000000"/>
          <w:sz w:val="22"/>
          <w:szCs w:val="22"/>
          <w:u w:val="single"/>
        </w:rPr>
        <w:t>punto 3</w:t>
      </w:r>
      <w:r>
        <w:rPr>
          <w:rFonts w:ascii="Palatino Linotype" w:hAnsi="Palatino Linotype" w:cs="Tahoma"/>
          <w:b/>
          <w:bCs/>
          <w:color w:val="000000"/>
          <w:sz w:val="22"/>
          <w:szCs w:val="22"/>
          <w:u w:val="single"/>
        </w:rPr>
        <w:t xml:space="preserve">, </w:t>
      </w:r>
      <w:r>
        <w:rPr>
          <w:rFonts w:ascii="Palatino Linotype" w:hAnsi="Palatino Linotype" w:cs="Tahoma"/>
          <w:bCs/>
          <w:color w:val="000000"/>
          <w:sz w:val="22"/>
          <w:szCs w:val="22"/>
        </w:rPr>
        <w:t xml:space="preserve">relacionado con el presupuesto asignado para la realización de cada compromiso de gobierno abierto definido en el Plan de Acción Local; al respecto se tiene que en informe justificado la Titular de la </w:t>
      </w:r>
      <w:r w:rsidRPr="00737804">
        <w:rPr>
          <w:rFonts w:ascii="Palatino Linotype" w:hAnsi="Palatino Linotype" w:cs="Tahoma"/>
          <w:bCs/>
          <w:color w:val="000000"/>
          <w:sz w:val="22"/>
          <w:szCs w:val="22"/>
        </w:rPr>
        <w:t>Dirección General de Transparencia, Acceso a la Información Pública y Gobierno Abierto</w:t>
      </w:r>
      <w:r>
        <w:rPr>
          <w:rFonts w:ascii="Palatino Linotype" w:hAnsi="Palatino Linotype" w:cs="Tahoma"/>
          <w:bCs/>
          <w:color w:val="000000"/>
          <w:sz w:val="22"/>
          <w:szCs w:val="22"/>
        </w:rPr>
        <w:t xml:space="preserve">, manifestó que </w:t>
      </w:r>
      <w:r w:rsidR="00226A5C">
        <w:rPr>
          <w:rFonts w:ascii="Palatino Linotype" w:hAnsi="Palatino Linotype" w:cs="Tahoma"/>
          <w:bCs/>
          <w:color w:val="000000"/>
          <w:sz w:val="22"/>
          <w:szCs w:val="22"/>
        </w:rPr>
        <w:t xml:space="preserve">expresamente que derivado de la reciente creación de la Dirección General, se iniciaron los trabajos para desarrollar el Primer Plan de Acción Local del Estado de </w:t>
      </w:r>
      <w:proofErr w:type="spellStart"/>
      <w:r w:rsidR="00226A5C">
        <w:rPr>
          <w:rFonts w:ascii="Palatino Linotype" w:hAnsi="Palatino Linotype" w:cs="Tahoma"/>
          <w:bCs/>
          <w:color w:val="000000"/>
          <w:sz w:val="22"/>
          <w:szCs w:val="22"/>
        </w:rPr>
        <w:t>Mexico</w:t>
      </w:r>
      <w:proofErr w:type="spellEnd"/>
      <w:r w:rsidR="00226A5C">
        <w:rPr>
          <w:rFonts w:ascii="Palatino Linotype" w:hAnsi="Palatino Linotype" w:cs="Tahoma"/>
          <w:bCs/>
          <w:color w:val="000000"/>
          <w:sz w:val="22"/>
          <w:szCs w:val="22"/>
        </w:rPr>
        <w:t xml:space="preserve"> y que este, se encuentra</w:t>
      </w:r>
      <w:r w:rsidRPr="00226A5C" w:rsidR="00226A5C">
        <w:rPr>
          <w:rFonts w:ascii="Palatino Linotype" w:hAnsi="Palatino Linotype" w:cs="Tahoma"/>
          <w:bCs/>
          <w:i/>
          <w:color w:val="000000"/>
          <w:sz w:val="22"/>
          <w:szCs w:val="22"/>
        </w:rPr>
        <w:t xml:space="preserve"> en etapa de construcción a través la aprobación por parte del Secretariado </w:t>
      </w:r>
      <w:r w:rsidRPr="00226A5C" w:rsidR="00226A5C">
        <w:rPr>
          <w:rFonts w:ascii="Palatino Linotype" w:hAnsi="Palatino Linotype" w:cs="Tahoma"/>
          <w:b/>
          <w:bCs/>
          <w:i/>
          <w:color w:val="000000"/>
          <w:sz w:val="22"/>
          <w:szCs w:val="22"/>
        </w:rPr>
        <w:t>Técnico Local… por lo que aún no se cuenta con la publicación de dicho plan para su implementación</w:t>
      </w:r>
      <w:r w:rsidRPr="00226A5C" w:rsidR="00226A5C">
        <w:rPr>
          <w:rFonts w:ascii="Palatino Linotype" w:hAnsi="Palatino Linotype" w:cs="Tahoma"/>
          <w:bCs/>
          <w:i/>
          <w:color w:val="000000"/>
          <w:sz w:val="22"/>
          <w:szCs w:val="22"/>
        </w:rPr>
        <w:t>.</w:t>
      </w:r>
    </w:p>
    <w:p w:rsidR="005F27E2" w:rsidP="004A07EE" w:rsidRDefault="005F27E2" w14:paraId="12DB2ACD" w14:textId="77777777">
      <w:pPr>
        <w:spacing w:line="360" w:lineRule="auto"/>
        <w:contextualSpacing/>
        <w:jc w:val="both"/>
        <w:rPr>
          <w:rFonts w:ascii="Palatino Linotype" w:hAnsi="Palatino Linotype" w:cs="Tahoma"/>
          <w:bCs/>
          <w:color w:val="000000"/>
          <w:sz w:val="22"/>
          <w:szCs w:val="22"/>
        </w:rPr>
      </w:pPr>
    </w:p>
    <w:p w:rsidR="00226A5C" w:rsidP="004A07EE" w:rsidRDefault="00226A5C" w14:paraId="0930E585" w14:textId="4A021265">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Por lo antes expuesto, se advierte que no se cuenta con presupuesto asignado para las acciones implementadas derivado del Plan de Acción Local, en virtud de que dicho plan aún no se ha publicado, por tanto, no se tienen establecidas acciones; por tanto se trata de hechos negativos. En consecuencia de lo anterior, se tiene por atendido el punto de análisis. </w:t>
      </w:r>
    </w:p>
    <w:p w:rsidR="001850EC" w:rsidP="001850EC" w:rsidRDefault="001850EC" w14:paraId="5C903DFF" w14:textId="77777777">
      <w:pPr>
        <w:spacing w:line="360" w:lineRule="auto"/>
        <w:contextualSpacing/>
        <w:jc w:val="both"/>
        <w:rPr>
          <w:rFonts w:ascii="Palatino Linotype" w:hAnsi="Palatino Linotype" w:cs="Tahoma"/>
          <w:bCs/>
          <w:color w:val="000000"/>
          <w:sz w:val="22"/>
          <w:szCs w:val="22"/>
        </w:rPr>
      </w:pPr>
    </w:p>
    <w:p w:rsidRPr="001850EC" w:rsidR="001850EC" w:rsidP="001850EC" w:rsidRDefault="001850EC" w14:paraId="7C890F2D" w14:textId="7EBABA76">
      <w:pPr>
        <w:numPr>
          <w:ilvl w:val="0"/>
          <w:numId w:val="27"/>
        </w:numPr>
        <w:spacing w:line="360" w:lineRule="auto"/>
        <w:contextualSpacing/>
        <w:jc w:val="both"/>
        <w:rPr>
          <w:rFonts w:ascii="Palatino Linotype" w:hAnsi="Palatino Linotype" w:cs="Tahoma"/>
          <w:b/>
          <w:bCs/>
          <w:color w:val="000000"/>
          <w:sz w:val="22"/>
          <w:szCs w:val="22"/>
        </w:rPr>
      </w:pPr>
      <w:r>
        <w:rPr>
          <w:rFonts w:ascii="Palatino Linotype" w:hAnsi="Palatino Linotype" w:cs="Tahoma"/>
          <w:b/>
          <w:bCs/>
          <w:color w:val="000000"/>
          <w:sz w:val="22"/>
          <w:szCs w:val="22"/>
        </w:rPr>
        <w:t xml:space="preserve">Del requerimiento 4 incisos a, b y c relacionados con la </w:t>
      </w:r>
      <w:r>
        <w:rPr>
          <w:rFonts w:ascii="Palatino Linotype" w:hAnsi="Palatino Linotype" w:cs="Tahoma"/>
          <w:b/>
          <w:bCs/>
          <w:i/>
          <w:color w:val="000000"/>
          <w:sz w:val="22"/>
          <w:szCs w:val="22"/>
        </w:rPr>
        <w:t xml:space="preserve">OGP. </w:t>
      </w:r>
    </w:p>
    <w:p w:rsidR="001850EC" w:rsidP="004A07EE" w:rsidRDefault="001850EC" w14:paraId="495BAF60" w14:textId="77777777">
      <w:pPr>
        <w:spacing w:line="360" w:lineRule="auto"/>
        <w:contextualSpacing/>
        <w:jc w:val="both"/>
        <w:rPr>
          <w:rFonts w:ascii="Palatino Linotype" w:hAnsi="Palatino Linotype" w:cs="Tahoma"/>
          <w:bCs/>
          <w:color w:val="000000"/>
          <w:sz w:val="22"/>
          <w:szCs w:val="22"/>
        </w:rPr>
      </w:pPr>
    </w:p>
    <w:p w:rsidRPr="006B685C" w:rsidR="00C9409F" w:rsidP="004A07EE" w:rsidRDefault="00C9409F" w14:paraId="6D515008" w14:textId="174325C7">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Ahora bi</w:t>
      </w:r>
      <w:r w:rsidR="00EB4DF1">
        <w:rPr>
          <w:rFonts w:ascii="Palatino Linotype" w:hAnsi="Palatino Linotype" w:cs="Tahoma"/>
          <w:bCs/>
          <w:color w:val="000000"/>
          <w:sz w:val="22"/>
          <w:szCs w:val="22"/>
        </w:rPr>
        <w:t>en</w:t>
      </w:r>
      <w:r w:rsidR="00310D01">
        <w:rPr>
          <w:rFonts w:ascii="Palatino Linotype" w:hAnsi="Palatino Linotype" w:cs="Tahoma"/>
          <w:bCs/>
          <w:color w:val="000000"/>
          <w:sz w:val="22"/>
          <w:szCs w:val="22"/>
        </w:rPr>
        <w:t>,</w:t>
      </w:r>
      <w:r w:rsidR="00EB4DF1">
        <w:rPr>
          <w:rFonts w:ascii="Palatino Linotype" w:hAnsi="Palatino Linotype" w:cs="Tahoma"/>
          <w:bCs/>
          <w:color w:val="000000"/>
          <w:sz w:val="22"/>
          <w:szCs w:val="22"/>
        </w:rPr>
        <w:t xml:space="preserve"> por lo que respecta a la respuesta emitida respecto a los puntos 4 en sus </w:t>
      </w:r>
      <w:r w:rsidR="00037B70">
        <w:rPr>
          <w:rFonts w:ascii="Palatino Linotype" w:hAnsi="Palatino Linotype" w:cs="Tahoma"/>
          <w:bCs/>
          <w:color w:val="000000"/>
          <w:sz w:val="22"/>
          <w:szCs w:val="22"/>
        </w:rPr>
        <w:t xml:space="preserve">incisos a, b y c; todos ellos relacionados con la </w:t>
      </w:r>
      <w:r w:rsidR="00037B70">
        <w:rPr>
          <w:rFonts w:ascii="Palatino Linotype" w:hAnsi="Palatino Linotype" w:cs="Tahoma"/>
          <w:bCs/>
          <w:i/>
          <w:color w:val="000000"/>
          <w:sz w:val="22"/>
          <w:szCs w:val="22"/>
        </w:rPr>
        <w:t xml:space="preserve">OGP, </w:t>
      </w:r>
      <w:r w:rsidR="00037B70">
        <w:rPr>
          <w:rFonts w:ascii="Palatino Linotype" w:hAnsi="Palatino Linotype" w:cs="Tahoma"/>
          <w:bCs/>
          <w:color w:val="000000"/>
          <w:sz w:val="22"/>
          <w:szCs w:val="22"/>
        </w:rPr>
        <w:t xml:space="preserve">específicamente respecto los documentos presentados por el </w:t>
      </w:r>
      <w:r w:rsidR="006B685C">
        <w:rPr>
          <w:rFonts w:ascii="Palatino Linotype" w:hAnsi="Palatino Linotype" w:cs="Tahoma"/>
          <w:bCs/>
          <w:color w:val="000000"/>
          <w:sz w:val="22"/>
          <w:szCs w:val="22"/>
        </w:rPr>
        <w:t>Sujeto</w:t>
      </w:r>
      <w:r w:rsidR="00037B70">
        <w:rPr>
          <w:rFonts w:ascii="Palatino Linotype" w:hAnsi="Palatino Linotype" w:cs="Tahoma"/>
          <w:bCs/>
          <w:color w:val="000000"/>
          <w:sz w:val="22"/>
          <w:szCs w:val="22"/>
        </w:rPr>
        <w:t xml:space="preserve"> Obligado para formar parte del programa de gobiernos locales; los </w:t>
      </w:r>
      <w:r w:rsidR="00037B70">
        <w:rPr>
          <w:rFonts w:ascii="Palatino Linotype" w:hAnsi="Palatino Linotype" w:cs="Tahoma"/>
          <w:bCs/>
          <w:color w:val="000000"/>
          <w:sz w:val="22"/>
          <w:szCs w:val="22"/>
        </w:rPr>
        <w:lastRenderedPageBreak/>
        <w:t xml:space="preserve">documentos enviados al </w:t>
      </w:r>
      <w:r w:rsidR="006B685C">
        <w:rPr>
          <w:rFonts w:ascii="Palatino Linotype" w:hAnsi="Palatino Linotype" w:cs="Tahoma"/>
          <w:bCs/>
          <w:color w:val="000000"/>
          <w:sz w:val="22"/>
          <w:szCs w:val="22"/>
        </w:rPr>
        <w:t>Sujeto</w:t>
      </w:r>
      <w:r w:rsidR="00037B70">
        <w:rPr>
          <w:rFonts w:ascii="Palatino Linotype" w:hAnsi="Palatino Linotype" w:cs="Tahoma"/>
          <w:bCs/>
          <w:color w:val="000000"/>
          <w:sz w:val="22"/>
          <w:szCs w:val="22"/>
        </w:rPr>
        <w:t xml:space="preserve"> Obligado por parte de dicha organización; el nombre </w:t>
      </w:r>
      <w:r w:rsidR="006B685C">
        <w:rPr>
          <w:rFonts w:ascii="Palatino Linotype" w:hAnsi="Palatino Linotype" w:cs="Tahoma"/>
          <w:bCs/>
          <w:color w:val="000000"/>
          <w:sz w:val="22"/>
          <w:szCs w:val="22"/>
        </w:rPr>
        <w:t xml:space="preserve">de las organizaciones de sociedad civil que acompañan el proceso ante la </w:t>
      </w:r>
      <w:r w:rsidRPr="006B685C" w:rsidR="006B685C">
        <w:rPr>
          <w:rFonts w:ascii="Palatino Linotype" w:hAnsi="Palatino Linotype" w:cs="Tahoma"/>
          <w:bCs/>
          <w:i/>
          <w:color w:val="000000"/>
          <w:sz w:val="22"/>
          <w:szCs w:val="22"/>
        </w:rPr>
        <w:t xml:space="preserve">OGP </w:t>
      </w:r>
      <w:r w:rsidRPr="006B685C" w:rsidR="006B685C">
        <w:rPr>
          <w:rFonts w:ascii="Palatino Linotype" w:hAnsi="Palatino Linotype" w:cs="Tahoma"/>
          <w:bCs/>
          <w:color w:val="000000"/>
          <w:sz w:val="22"/>
          <w:szCs w:val="22"/>
        </w:rPr>
        <w:t xml:space="preserve">y la documentación generada por las organizaciones de sociedad civil para ser incorporados al programa. </w:t>
      </w:r>
    </w:p>
    <w:p w:rsidR="00C9409F" w:rsidP="004A07EE" w:rsidRDefault="00C9409F" w14:paraId="39232D0F" w14:textId="77777777">
      <w:pPr>
        <w:spacing w:line="360" w:lineRule="auto"/>
        <w:contextualSpacing/>
        <w:jc w:val="both"/>
        <w:rPr>
          <w:rFonts w:ascii="Palatino Linotype" w:hAnsi="Palatino Linotype" w:cs="Tahoma"/>
          <w:bCs/>
          <w:color w:val="000000"/>
          <w:sz w:val="22"/>
          <w:szCs w:val="22"/>
        </w:rPr>
      </w:pPr>
    </w:p>
    <w:p w:rsidR="006B685C" w:rsidP="004A07EE" w:rsidRDefault="006B685C" w14:paraId="54B17B81" w14:textId="060D0203">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Al respecto, se tiene que dentro de las respuestas emitidas por las áreas administrativas, destaca la remitida por la</w:t>
      </w:r>
      <w:r w:rsidRPr="006B685C">
        <w:rPr>
          <w:rFonts w:ascii="Palatino Linotype" w:hAnsi="Palatino Linotype" w:cs="Tahoma"/>
          <w:bCs/>
          <w:color w:val="000000"/>
          <w:sz w:val="22"/>
          <w:szCs w:val="22"/>
        </w:rPr>
        <w:t xml:space="preserve"> Dirección General de Transparencia, Acceso a la Información Pública y Gobierno Abierto</w:t>
      </w:r>
      <w:r>
        <w:rPr>
          <w:rFonts w:ascii="Palatino Linotype" w:hAnsi="Palatino Linotype" w:cs="Tahoma"/>
          <w:bCs/>
          <w:color w:val="000000"/>
          <w:sz w:val="22"/>
          <w:szCs w:val="22"/>
        </w:rPr>
        <w:t xml:space="preserve"> a través de la cual, se precisó que la información solicitada no formaba parte de sus atribuciones y se especificó que la </w:t>
      </w:r>
      <w:r>
        <w:rPr>
          <w:rFonts w:ascii="Palatino Linotype" w:hAnsi="Palatino Linotype" w:cs="Tahoma"/>
          <w:bCs/>
          <w:i/>
          <w:color w:val="000000"/>
          <w:sz w:val="22"/>
          <w:szCs w:val="22"/>
        </w:rPr>
        <w:t xml:space="preserve">OGP </w:t>
      </w:r>
      <w:r>
        <w:rPr>
          <w:rFonts w:ascii="Palatino Linotype" w:hAnsi="Palatino Linotype" w:cs="Tahoma"/>
          <w:bCs/>
          <w:color w:val="000000"/>
          <w:sz w:val="22"/>
          <w:szCs w:val="22"/>
        </w:rPr>
        <w:t xml:space="preserve">corresponde a las siglas en ingles de la Alianza para el Gobierno Abierto; que ésta corresponde a una alianza internacional, en la que nuestro país es parte, pero que, dicha área, no cuenta con facultades para contar con la documentación solicitada; sin embargo, se orientó a consultar en diversas ligas de internet en la que se localiza información respecto a la Alianza para el Gobierno Abierto. </w:t>
      </w:r>
    </w:p>
    <w:p w:rsidR="006B685C" w:rsidP="004A07EE" w:rsidRDefault="006B685C" w14:paraId="5E07C8FC" w14:textId="77777777">
      <w:pPr>
        <w:spacing w:line="360" w:lineRule="auto"/>
        <w:contextualSpacing/>
        <w:jc w:val="both"/>
        <w:rPr>
          <w:rFonts w:ascii="Palatino Linotype" w:hAnsi="Palatino Linotype" w:cs="Tahoma"/>
          <w:bCs/>
          <w:color w:val="000000"/>
          <w:sz w:val="22"/>
          <w:szCs w:val="22"/>
        </w:rPr>
      </w:pPr>
    </w:p>
    <w:p w:rsidR="006B685C" w:rsidP="004A07EE" w:rsidRDefault="006B685C" w14:paraId="4EA429B1" w14:textId="21A0465F">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Derivado de la respuesta, la Particular, interpuso el Recurso de Revisión que se resuelve, en el que se inconformó específicamente por la respuesta emitida respecto a la Alianza para el Gobierno Abierto y manifestó que el Estado de México forma parte del programa sub nacional de la </w:t>
      </w:r>
      <w:r>
        <w:rPr>
          <w:rFonts w:ascii="Palatino Linotype" w:hAnsi="Palatino Linotype" w:cs="Tahoma"/>
          <w:bCs/>
          <w:i/>
          <w:color w:val="000000"/>
          <w:sz w:val="22"/>
          <w:szCs w:val="22"/>
        </w:rPr>
        <w:t xml:space="preserve">OGP, </w:t>
      </w:r>
      <w:r>
        <w:rPr>
          <w:rFonts w:ascii="Palatino Linotype" w:hAnsi="Palatino Linotype" w:cs="Tahoma"/>
          <w:bCs/>
          <w:color w:val="000000"/>
          <w:sz w:val="22"/>
          <w:szCs w:val="22"/>
        </w:rPr>
        <w:t xml:space="preserve">y que para formar parte de este, se tuvieron que generar los documentos solicitados en la convocatoria y que dichos documentos pueden dar a conocer la información solicitada. </w:t>
      </w:r>
    </w:p>
    <w:p w:rsidR="001850EC" w:rsidP="004A07EE" w:rsidRDefault="001850EC" w14:paraId="581BFD0D" w14:textId="77777777">
      <w:pPr>
        <w:spacing w:line="360" w:lineRule="auto"/>
        <w:contextualSpacing/>
        <w:jc w:val="both"/>
        <w:rPr>
          <w:rFonts w:ascii="Palatino Linotype" w:hAnsi="Palatino Linotype" w:cs="Tahoma"/>
          <w:bCs/>
          <w:color w:val="000000"/>
          <w:sz w:val="22"/>
          <w:szCs w:val="22"/>
        </w:rPr>
      </w:pPr>
    </w:p>
    <w:p w:rsidR="005B0236" w:rsidP="004A07EE" w:rsidRDefault="001850EC" w14:paraId="438ED53B" w14:textId="3C12E1D7">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Al respecto, cabe la precisión de que la P</w:t>
      </w:r>
      <w:r w:rsidR="00E4788B">
        <w:rPr>
          <w:rFonts w:ascii="Palatino Linotype" w:hAnsi="Palatino Linotype" w:cs="Tahoma"/>
          <w:bCs/>
          <w:color w:val="000000"/>
          <w:sz w:val="22"/>
          <w:szCs w:val="22"/>
        </w:rPr>
        <w:t xml:space="preserve">articular expresa </w:t>
      </w:r>
      <w:r>
        <w:rPr>
          <w:rFonts w:ascii="Palatino Linotype" w:hAnsi="Palatino Linotype" w:cs="Tahoma"/>
          <w:bCs/>
          <w:color w:val="000000"/>
          <w:sz w:val="22"/>
          <w:szCs w:val="22"/>
        </w:rPr>
        <w:t xml:space="preserve">su motivo de inconformidad en torno a que el Estado de México forma parte del programa de la </w:t>
      </w:r>
      <w:r>
        <w:rPr>
          <w:rFonts w:ascii="Palatino Linotype" w:hAnsi="Palatino Linotype" w:cs="Tahoma"/>
          <w:bCs/>
          <w:i/>
          <w:color w:val="000000"/>
          <w:sz w:val="22"/>
          <w:szCs w:val="22"/>
        </w:rPr>
        <w:t xml:space="preserve">OGP </w:t>
      </w:r>
      <w:r>
        <w:rPr>
          <w:rFonts w:ascii="Palatino Linotype" w:hAnsi="Palatino Linotype" w:cs="Tahoma"/>
          <w:bCs/>
          <w:color w:val="000000"/>
          <w:sz w:val="22"/>
          <w:szCs w:val="22"/>
        </w:rPr>
        <w:t xml:space="preserve"> y asegura que los documentos solicitados debieron generarse con motivo de la convocatoria;</w:t>
      </w:r>
      <w:r w:rsidR="00E4788B">
        <w:rPr>
          <w:rFonts w:ascii="Palatino Linotype" w:hAnsi="Palatino Linotype" w:cs="Tahoma"/>
          <w:bCs/>
          <w:color w:val="000000"/>
          <w:sz w:val="22"/>
          <w:szCs w:val="22"/>
        </w:rPr>
        <w:t xml:space="preserve"> en este sentido, se tiene que</w:t>
      </w:r>
      <w:r w:rsidR="00941AC3">
        <w:rPr>
          <w:rFonts w:ascii="Palatino Linotype" w:hAnsi="Palatino Linotype" w:cs="Tahoma"/>
          <w:bCs/>
          <w:color w:val="000000"/>
          <w:sz w:val="22"/>
          <w:szCs w:val="22"/>
        </w:rPr>
        <w:t xml:space="preserve"> la solicitud de</w:t>
      </w:r>
      <w:r w:rsidR="00E4788B">
        <w:rPr>
          <w:rFonts w:ascii="Palatino Linotype" w:hAnsi="Palatino Linotype" w:cs="Tahoma"/>
          <w:bCs/>
          <w:color w:val="000000"/>
          <w:sz w:val="22"/>
          <w:szCs w:val="22"/>
        </w:rPr>
        <w:t xml:space="preserve"> los documentos que fueron entregados a la organización para que el Estado de México formase parte de la Alianza, no </w:t>
      </w:r>
      <w:r w:rsidR="00941AC3">
        <w:rPr>
          <w:rFonts w:ascii="Palatino Linotype" w:hAnsi="Palatino Linotype" w:cs="Tahoma"/>
          <w:bCs/>
          <w:color w:val="000000"/>
          <w:sz w:val="22"/>
          <w:szCs w:val="22"/>
        </w:rPr>
        <w:t>formó parte de la</w:t>
      </w:r>
      <w:r w:rsidR="00E4788B">
        <w:rPr>
          <w:rFonts w:ascii="Palatino Linotype" w:hAnsi="Palatino Linotype" w:cs="Tahoma"/>
          <w:bCs/>
          <w:color w:val="000000"/>
          <w:sz w:val="22"/>
          <w:szCs w:val="22"/>
        </w:rPr>
        <w:t xml:space="preserve"> solicitud inicial, ya que expresamente </w:t>
      </w:r>
      <w:r w:rsidR="00E4788B">
        <w:rPr>
          <w:rFonts w:ascii="Palatino Linotype" w:hAnsi="Palatino Linotype" w:cs="Tahoma"/>
          <w:bCs/>
          <w:color w:val="000000"/>
          <w:sz w:val="22"/>
          <w:szCs w:val="22"/>
        </w:rPr>
        <w:lastRenderedPageBreak/>
        <w:t xml:space="preserve">el Particular no lo solicitó en su acto primigenio; sino que fue una ampliación a su solicitud inicial, por lo que se </w:t>
      </w:r>
      <w:r w:rsidR="00941AC3">
        <w:rPr>
          <w:rFonts w:ascii="Palatino Linotype" w:hAnsi="Palatino Linotype" w:cs="Tahoma"/>
          <w:bCs/>
          <w:color w:val="000000"/>
          <w:sz w:val="22"/>
          <w:szCs w:val="22"/>
        </w:rPr>
        <w:t>actualiza</w:t>
      </w:r>
      <w:r w:rsidR="00E4788B">
        <w:rPr>
          <w:rFonts w:ascii="Palatino Linotype" w:hAnsi="Palatino Linotype" w:cs="Tahoma"/>
          <w:bCs/>
          <w:color w:val="000000"/>
          <w:sz w:val="22"/>
          <w:szCs w:val="22"/>
        </w:rPr>
        <w:t xml:space="preserve"> la figura de una </w:t>
      </w:r>
      <w:proofErr w:type="spellStart"/>
      <w:r w:rsidRPr="00E4788B" w:rsidR="00E4788B">
        <w:rPr>
          <w:rFonts w:ascii="Palatino Linotype" w:hAnsi="Palatino Linotype" w:cs="Tahoma"/>
          <w:bCs/>
          <w:i/>
          <w:color w:val="000000"/>
          <w:sz w:val="22"/>
          <w:szCs w:val="22"/>
        </w:rPr>
        <w:t>pluss</w:t>
      </w:r>
      <w:proofErr w:type="spellEnd"/>
      <w:r w:rsidRPr="00E4788B" w:rsidR="00E4788B">
        <w:rPr>
          <w:rFonts w:ascii="Palatino Linotype" w:hAnsi="Palatino Linotype" w:cs="Tahoma"/>
          <w:bCs/>
          <w:i/>
          <w:color w:val="000000"/>
          <w:sz w:val="22"/>
          <w:szCs w:val="22"/>
        </w:rPr>
        <w:t xml:space="preserve"> </w:t>
      </w:r>
      <w:proofErr w:type="spellStart"/>
      <w:r w:rsidRPr="00E4788B" w:rsidR="00E4788B">
        <w:rPr>
          <w:rFonts w:ascii="Palatino Linotype" w:hAnsi="Palatino Linotype" w:cs="Tahoma"/>
          <w:bCs/>
          <w:i/>
          <w:color w:val="000000"/>
          <w:sz w:val="22"/>
          <w:szCs w:val="22"/>
        </w:rPr>
        <w:t>petitio</w:t>
      </w:r>
      <w:proofErr w:type="spellEnd"/>
      <w:r w:rsidR="00E4788B">
        <w:rPr>
          <w:rFonts w:ascii="Palatino Linotype" w:hAnsi="Palatino Linotype" w:cs="Tahoma"/>
          <w:bCs/>
          <w:color w:val="000000"/>
          <w:sz w:val="22"/>
          <w:szCs w:val="22"/>
        </w:rPr>
        <w:t>.</w:t>
      </w:r>
    </w:p>
    <w:p w:rsidRPr="00941AC3" w:rsidR="00941AC3" w:rsidP="00941AC3" w:rsidRDefault="00941AC3" w14:paraId="5FAD76AC" w14:textId="77777777">
      <w:pPr>
        <w:spacing w:line="360" w:lineRule="auto"/>
        <w:contextualSpacing/>
        <w:jc w:val="both"/>
        <w:rPr>
          <w:rFonts w:ascii="Palatino Linotype" w:hAnsi="Palatino Linotype" w:cs="Tahoma"/>
          <w:bCs/>
          <w:color w:val="000000"/>
          <w:sz w:val="22"/>
          <w:szCs w:val="22"/>
        </w:rPr>
      </w:pPr>
    </w:p>
    <w:p w:rsidR="00941AC3" w:rsidP="00941AC3" w:rsidRDefault="00941AC3" w14:paraId="1CAE9986" w14:textId="7F673353">
      <w:pPr>
        <w:spacing w:line="360" w:lineRule="auto"/>
        <w:contextualSpacing/>
        <w:jc w:val="both"/>
        <w:rPr>
          <w:rFonts w:ascii="Palatino Linotype" w:hAnsi="Palatino Linotype" w:cs="Tahoma"/>
          <w:bCs/>
          <w:color w:val="000000"/>
          <w:sz w:val="22"/>
          <w:szCs w:val="22"/>
        </w:rPr>
      </w:pPr>
      <w:r>
        <w:rPr>
          <w:rFonts w:ascii="Palatino Linotype" w:hAnsi="Palatino Linotype" w:cs="Tahoma"/>
          <w:bCs/>
          <w:iCs/>
          <w:color w:val="000000"/>
          <w:sz w:val="22"/>
          <w:szCs w:val="22"/>
          <w:lang w:val="es-ES"/>
        </w:rPr>
        <w:t>La cual</w:t>
      </w:r>
      <w:r w:rsidRPr="00941AC3">
        <w:rPr>
          <w:rFonts w:ascii="Palatino Linotype" w:hAnsi="Palatino Linotype" w:cs="Tahoma"/>
          <w:bCs/>
          <w:iCs/>
          <w:color w:val="000000"/>
          <w:sz w:val="22"/>
          <w:szCs w:val="22"/>
        </w:rPr>
        <w:t xml:space="preserve"> consiste en una ampliación a su requerimiento informativo, argumentos que no son susceptibles de ser valorados en términos de la fracción VII del Artículo 191 de la </w:t>
      </w:r>
      <w:r w:rsidRPr="00941AC3">
        <w:rPr>
          <w:rFonts w:ascii="Palatino Linotype" w:hAnsi="Palatino Linotype" w:cs="Tahoma"/>
          <w:bCs/>
          <w:color w:val="000000"/>
          <w:sz w:val="22"/>
          <w:szCs w:val="22"/>
          <w:lang w:val="es-ES"/>
        </w:rPr>
        <w:t xml:space="preserve">Ley de Transparencia y Acceso a la Información Pública del Estado de México y Municipios, el cual señala la improcedencia </w:t>
      </w:r>
      <w:r w:rsidRPr="00941AC3">
        <w:rPr>
          <w:rFonts w:ascii="Palatino Linotype" w:hAnsi="Palatino Linotype" w:cs="Tahoma"/>
          <w:bCs/>
          <w:color w:val="000000"/>
          <w:sz w:val="22"/>
          <w:szCs w:val="22"/>
        </w:rPr>
        <w:t xml:space="preserve">cuando el Recurrente amplíe su solicitud en el recurso de revisión, </w:t>
      </w:r>
      <w:r w:rsidRPr="00941AC3">
        <w:rPr>
          <w:rFonts w:ascii="Palatino Linotype" w:hAnsi="Palatino Linotype" w:cs="Tahoma"/>
          <w:b/>
          <w:bCs/>
          <w:color w:val="000000"/>
          <w:sz w:val="22"/>
          <w:szCs w:val="22"/>
          <w:u w:val="single"/>
        </w:rPr>
        <w:t>únicamente respecto de los nuevos contenidos</w:t>
      </w:r>
      <w:r w:rsidRPr="00941AC3">
        <w:rPr>
          <w:rFonts w:ascii="Palatino Linotype" w:hAnsi="Palatino Linotype" w:cs="Tahoma"/>
          <w:bCs/>
          <w:color w:val="000000"/>
          <w:sz w:val="22"/>
          <w:szCs w:val="22"/>
        </w:rPr>
        <w:t xml:space="preserve">. Por lo cual el requerimiento realizado a través del medio de impugnación configura un nuevo contenido que pretende ampliar la solicitud, </w:t>
      </w:r>
      <w:r>
        <w:rPr>
          <w:rFonts w:ascii="Palatino Linotype" w:hAnsi="Palatino Linotype" w:cs="Tahoma"/>
          <w:bCs/>
          <w:color w:val="000000"/>
          <w:sz w:val="22"/>
          <w:szCs w:val="22"/>
        </w:rPr>
        <w:t>por lo tanto, resulta</w:t>
      </w:r>
      <w:r w:rsidRPr="00941AC3">
        <w:rPr>
          <w:rFonts w:ascii="Palatino Linotype" w:hAnsi="Palatino Linotype" w:cs="Tahoma"/>
          <w:bCs/>
          <w:color w:val="000000"/>
          <w:sz w:val="22"/>
          <w:szCs w:val="22"/>
        </w:rPr>
        <w:t xml:space="preserve"> improcedente.</w:t>
      </w:r>
    </w:p>
    <w:p w:rsidRPr="00941AC3" w:rsidR="00AA3DE0" w:rsidP="00941AC3" w:rsidRDefault="00AA3DE0" w14:paraId="0E2CFE61" w14:textId="77777777">
      <w:pPr>
        <w:spacing w:line="360" w:lineRule="auto"/>
        <w:contextualSpacing/>
        <w:jc w:val="both"/>
        <w:rPr>
          <w:rFonts w:ascii="Palatino Linotype" w:hAnsi="Palatino Linotype" w:cs="Tahoma"/>
          <w:bCs/>
          <w:color w:val="000000"/>
          <w:sz w:val="22"/>
          <w:szCs w:val="22"/>
          <w:lang w:val="es-ES"/>
        </w:rPr>
      </w:pPr>
    </w:p>
    <w:p w:rsidR="008D5458" w:rsidP="004A07EE" w:rsidRDefault="00941AC3" w14:paraId="57643C88" w14:textId="5D9139E1">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Sin perjuicio de la improcedencia del requerimiento de los documentos que fueron entregados por el Estado de México a la </w:t>
      </w:r>
      <w:r>
        <w:rPr>
          <w:rFonts w:ascii="Palatino Linotype" w:hAnsi="Palatino Linotype" w:cs="Tahoma"/>
          <w:bCs/>
          <w:i/>
          <w:color w:val="000000"/>
          <w:sz w:val="22"/>
          <w:szCs w:val="22"/>
        </w:rPr>
        <w:t xml:space="preserve">OGP </w:t>
      </w:r>
      <w:r>
        <w:rPr>
          <w:rFonts w:ascii="Palatino Linotype" w:hAnsi="Palatino Linotype" w:cs="Tahoma"/>
          <w:bCs/>
          <w:color w:val="000000"/>
          <w:sz w:val="22"/>
          <w:szCs w:val="22"/>
        </w:rPr>
        <w:t xml:space="preserve"> para for</w:t>
      </w:r>
      <w:r w:rsidR="00310D01">
        <w:rPr>
          <w:rFonts w:ascii="Palatino Linotype" w:hAnsi="Palatino Linotype" w:cs="Tahoma"/>
          <w:bCs/>
          <w:color w:val="000000"/>
          <w:sz w:val="22"/>
          <w:szCs w:val="22"/>
        </w:rPr>
        <w:t>mar parte de dicha organización;</w:t>
      </w:r>
      <w:r>
        <w:rPr>
          <w:rFonts w:ascii="Palatino Linotype" w:hAnsi="Palatino Linotype" w:cs="Tahoma"/>
          <w:bCs/>
          <w:color w:val="000000"/>
          <w:sz w:val="22"/>
          <w:szCs w:val="22"/>
        </w:rPr>
        <w:t xml:space="preserve"> </w:t>
      </w:r>
      <w:r w:rsidR="001850EC">
        <w:rPr>
          <w:rFonts w:ascii="Palatino Linotype" w:hAnsi="Palatino Linotype" w:cs="Tahoma"/>
          <w:bCs/>
          <w:color w:val="000000"/>
          <w:sz w:val="22"/>
          <w:szCs w:val="22"/>
        </w:rPr>
        <w:t xml:space="preserve">es menester señalar que </w:t>
      </w:r>
      <w:r w:rsidR="008D5458">
        <w:rPr>
          <w:rFonts w:ascii="Palatino Linotype" w:hAnsi="Palatino Linotype" w:cs="Tahoma"/>
          <w:bCs/>
          <w:color w:val="000000"/>
          <w:sz w:val="22"/>
          <w:szCs w:val="22"/>
        </w:rPr>
        <w:t xml:space="preserve">en cita al considerando del Reglamento interior del </w:t>
      </w:r>
      <w:r w:rsidRPr="008D5458" w:rsidR="008D5458">
        <w:rPr>
          <w:rFonts w:ascii="Palatino Linotype" w:hAnsi="Palatino Linotype" w:cs="Tahoma"/>
          <w:bCs/>
          <w:color w:val="000000"/>
          <w:sz w:val="22"/>
          <w:szCs w:val="22"/>
        </w:rPr>
        <w:t>Instituto de Transparencia, Acceso a la Información Pública y Protección de Datos Personales del Estado de México y Municipios</w:t>
      </w:r>
      <w:r w:rsidR="008D5458">
        <w:rPr>
          <w:rFonts w:ascii="Palatino Linotype" w:hAnsi="Palatino Linotype" w:cs="Tahoma"/>
          <w:bCs/>
          <w:color w:val="000000"/>
          <w:sz w:val="22"/>
          <w:szCs w:val="22"/>
        </w:rPr>
        <w:t xml:space="preserve">; que a la letra menciona: </w:t>
      </w:r>
    </w:p>
    <w:p w:rsidR="00E4788B" w:rsidP="004A07EE" w:rsidRDefault="00E4788B" w14:paraId="4005D244" w14:textId="77777777">
      <w:pPr>
        <w:spacing w:line="360" w:lineRule="auto"/>
        <w:contextualSpacing/>
        <w:jc w:val="both"/>
        <w:rPr>
          <w:rFonts w:ascii="Palatino Linotype" w:hAnsi="Palatino Linotype" w:cs="Tahoma"/>
          <w:bCs/>
          <w:color w:val="000000"/>
          <w:sz w:val="22"/>
          <w:szCs w:val="22"/>
        </w:rPr>
      </w:pPr>
    </w:p>
    <w:p w:rsidR="001850EC" w:rsidP="008D5458" w:rsidRDefault="008D5458" w14:paraId="44C7B09E" w14:textId="3B732059">
      <w:pPr>
        <w:spacing w:line="360" w:lineRule="auto"/>
        <w:ind w:left="567" w:right="616"/>
        <w:contextualSpacing/>
        <w:jc w:val="both"/>
        <w:rPr>
          <w:rFonts w:ascii="Palatino Linotype" w:hAnsi="Palatino Linotype" w:cs="Tahoma"/>
          <w:bCs/>
          <w:i/>
          <w:color w:val="000000"/>
          <w:sz w:val="20"/>
          <w:szCs w:val="22"/>
        </w:rPr>
      </w:pPr>
      <w:r w:rsidRPr="008D5458">
        <w:rPr>
          <w:rFonts w:ascii="Palatino Linotype" w:hAnsi="Palatino Linotype" w:cs="Tahoma"/>
          <w:bCs/>
          <w:i/>
          <w:color w:val="000000"/>
          <w:sz w:val="20"/>
          <w:szCs w:val="22"/>
        </w:rPr>
        <w:t xml:space="preserve">Que de conformidad con los artículos 116, fracción VIII de la Constitución Política de los Estados Unidos Mexicanos, 5, párrafos vigésimo segundo, vigésimo tercero y vigésimo cuarto, fracción VIII de la Constitución Política del Estado Libre y Soberano de México, </w:t>
      </w:r>
      <w:r w:rsidRPr="008D5458" w:rsidR="001850EC">
        <w:rPr>
          <w:rFonts w:ascii="Palatino Linotype" w:hAnsi="Palatino Linotype" w:cs="Tahoma"/>
          <w:bCs/>
          <w:i/>
          <w:color w:val="000000"/>
          <w:sz w:val="20"/>
          <w:szCs w:val="22"/>
        </w:rPr>
        <w:t xml:space="preserve"> 29 de la Ley de Transparencia y Acceso a la Información Pública del Estado de México y Municipios (Ley de Transparencia), y 81 de la Ley de Protección de Datos Personales en Posesión de Sujetos Obligados del Estado de México y Municipios (Ley de Protección de Datos Personales), </w:t>
      </w:r>
      <w:r w:rsidRPr="008D5458" w:rsidR="001850EC">
        <w:rPr>
          <w:rFonts w:ascii="Palatino Linotype" w:hAnsi="Palatino Linotype" w:cs="Tahoma"/>
          <w:b/>
          <w:bCs/>
          <w:i/>
          <w:color w:val="000000"/>
          <w:sz w:val="20"/>
          <w:szCs w:val="22"/>
        </w:rPr>
        <w:t>el Instituto de Transparencia, Acceso a la Información Pública y Protección de Datos Personales del Estado de México y Municipios (Instituto), es un órgano público estatal constitucionalmente autónomo</w:t>
      </w:r>
      <w:r w:rsidRPr="008D5458" w:rsidR="001850EC">
        <w:rPr>
          <w:rFonts w:ascii="Palatino Linotype" w:hAnsi="Palatino Linotype" w:cs="Tahoma"/>
          <w:bCs/>
          <w:i/>
          <w:color w:val="000000"/>
          <w:sz w:val="20"/>
          <w:szCs w:val="22"/>
        </w:rPr>
        <w:t>, especializado</w:t>
      </w:r>
      <w:r w:rsidRPr="008D5458" w:rsidR="001850EC">
        <w:rPr>
          <w:rFonts w:ascii="Palatino Linotype" w:hAnsi="Palatino Linotype" w:cs="Tahoma"/>
          <w:b/>
          <w:bCs/>
          <w:i/>
          <w:color w:val="000000"/>
          <w:sz w:val="20"/>
          <w:szCs w:val="22"/>
        </w:rPr>
        <w:t>, independiente</w:t>
      </w:r>
      <w:r w:rsidRPr="008D5458" w:rsidR="001850EC">
        <w:rPr>
          <w:rFonts w:ascii="Palatino Linotype" w:hAnsi="Palatino Linotype" w:cs="Tahoma"/>
          <w:bCs/>
          <w:i/>
          <w:color w:val="000000"/>
          <w:sz w:val="20"/>
          <w:szCs w:val="22"/>
        </w:rPr>
        <w:t xml:space="preserve">, imparcial y colegiado dotado de personalidad jurídica y patrimonio </w:t>
      </w:r>
      <w:r w:rsidRPr="008D5458" w:rsidR="001850EC">
        <w:rPr>
          <w:rFonts w:ascii="Palatino Linotype" w:hAnsi="Palatino Linotype" w:cs="Tahoma"/>
          <w:bCs/>
          <w:i/>
          <w:color w:val="000000"/>
          <w:sz w:val="20"/>
          <w:szCs w:val="22"/>
        </w:rPr>
        <w:lastRenderedPageBreak/>
        <w:t>propio, con plena autonomía técnica, de gestión, capacidad para decidir sobre el ejercicio de su presupuesto y determinar su organización interna, responsable de garantizar el ejercicio de los derechos de acceso a la información pública y la protección de datos personales en posesión de los Sujetos Obligados.</w:t>
      </w:r>
    </w:p>
    <w:p w:rsidRPr="00941AC3" w:rsidR="00941AC3" w:rsidP="008D5458" w:rsidRDefault="00941AC3" w14:paraId="60F3DF40" w14:textId="2199ACB7">
      <w:pPr>
        <w:spacing w:line="360" w:lineRule="auto"/>
        <w:ind w:left="567" w:right="616"/>
        <w:contextualSpacing/>
        <w:jc w:val="both"/>
        <w:rPr>
          <w:rFonts w:ascii="Palatino Linotype" w:hAnsi="Palatino Linotype" w:eastAsia="Batang" w:cs="Tahoma"/>
          <w:bCs/>
          <w:sz w:val="20"/>
          <w:szCs w:val="22"/>
          <w:highlight w:val="lightGray"/>
          <w:lang w:val="es-ES_tradnl" w:eastAsia="en-US"/>
        </w:rPr>
      </w:pPr>
      <w:r w:rsidRPr="00C43B5E">
        <w:rPr>
          <w:rFonts w:ascii="Palatino Linotype" w:hAnsi="Palatino Linotype" w:eastAsia="Batang" w:cs="Tahoma"/>
          <w:bCs/>
          <w:sz w:val="20"/>
          <w:szCs w:val="22"/>
          <w:lang w:val="es-ES_tradnl" w:eastAsia="en-US"/>
        </w:rPr>
        <w:t>(Énfasis añadido)</w:t>
      </w:r>
    </w:p>
    <w:p w:rsidR="00C9409F" w:rsidP="004A07EE" w:rsidRDefault="00C9409F" w14:paraId="15846C4C" w14:textId="77777777">
      <w:pPr>
        <w:spacing w:line="360" w:lineRule="auto"/>
        <w:contextualSpacing/>
        <w:jc w:val="both"/>
        <w:rPr>
          <w:rFonts w:ascii="Palatino Linotype" w:hAnsi="Palatino Linotype" w:cs="Tahoma"/>
          <w:bCs/>
          <w:color w:val="000000"/>
          <w:sz w:val="22"/>
          <w:szCs w:val="22"/>
        </w:rPr>
      </w:pPr>
    </w:p>
    <w:p w:rsidR="008D5458" w:rsidP="004A07EE" w:rsidRDefault="008D5458" w14:paraId="38187328" w14:textId="534876AC">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Así, en atención a cita y al marco normativo que se </w:t>
      </w:r>
      <w:r w:rsidR="00941AC3">
        <w:rPr>
          <w:rFonts w:ascii="Palatino Linotype" w:hAnsi="Palatino Linotype" w:cs="Tahoma"/>
          <w:bCs/>
          <w:color w:val="000000"/>
          <w:sz w:val="22"/>
          <w:szCs w:val="22"/>
        </w:rPr>
        <w:t>menciona</w:t>
      </w:r>
      <w:r>
        <w:rPr>
          <w:rFonts w:ascii="Palatino Linotype" w:hAnsi="Palatino Linotype" w:cs="Tahoma"/>
          <w:bCs/>
          <w:color w:val="000000"/>
          <w:sz w:val="22"/>
          <w:szCs w:val="22"/>
        </w:rPr>
        <w:t xml:space="preserve">, el Sujeto Obligado es un órgano público autónomo, por lo que se prevé una </w:t>
      </w:r>
      <w:r w:rsidR="00941AC3">
        <w:rPr>
          <w:rFonts w:ascii="Palatino Linotype" w:hAnsi="Palatino Linotype" w:cs="Tahoma"/>
          <w:bCs/>
          <w:color w:val="000000"/>
          <w:sz w:val="22"/>
          <w:szCs w:val="22"/>
        </w:rPr>
        <w:t>autonomía respecto al</w:t>
      </w:r>
      <w:r w:rsidRPr="00941AC3" w:rsidR="00941AC3">
        <w:rPr>
          <w:rFonts w:ascii="Palatino Linotype" w:hAnsi="Palatino Linotype" w:cs="Tahoma"/>
          <w:bCs/>
          <w:color w:val="000000"/>
          <w:sz w:val="22"/>
          <w:szCs w:val="22"/>
        </w:rPr>
        <w:t xml:space="preserve"> Gobierno del Estado de México</w:t>
      </w:r>
      <w:r w:rsidR="00941AC3">
        <w:rPr>
          <w:rFonts w:ascii="Palatino Linotype" w:hAnsi="Palatino Linotype" w:cs="Tahoma"/>
          <w:bCs/>
          <w:color w:val="000000"/>
          <w:sz w:val="22"/>
          <w:szCs w:val="22"/>
        </w:rPr>
        <w:t xml:space="preserve">; </w:t>
      </w:r>
      <w:r>
        <w:rPr>
          <w:rFonts w:ascii="Palatino Linotype" w:hAnsi="Palatino Linotype" w:cs="Tahoma"/>
          <w:bCs/>
          <w:color w:val="000000"/>
          <w:sz w:val="22"/>
          <w:szCs w:val="22"/>
        </w:rPr>
        <w:t xml:space="preserve">en su administración y gestión; cabe resaltar que en materia de Transparencia, Acceso a la Información Pública y Protección de datos personales, existe un padrón de Sujetos Obligados, en </w:t>
      </w:r>
      <w:r w:rsidR="00941AC3">
        <w:rPr>
          <w:rFonts w:ascii="Palatino Linotype" w:hAnsi="Palatino Linotype" w:cs="Tahoma"/>
          <w:bCs/>
          <w:color w:val="000000"/>
          <w:sz w:val="22"/>
          <w:szCs w:val="22"/>
        </w:rPr>
        <w:t>el</w:t>
      </w:r>
      <w:r>
        <w:rPr>
          <w:rFonts w:ascii="Palatino Linotype" w:hAnsi="Palatino Linotype" w:cs="Tahoma"/>
          <w:bCs/>
          <w:color w:val="000000"/>
          <w:sz w:val="22"/>
          <w:szCs w:val="22"/>
        </w:rPr>
        <w:t xml:space="preserve"> que se enumeran diversas autoridades, partidos políticos, entre otros que configuran Sujetos Obligados independientes uno del otro, los cuales de forma particular son constreñidos a atender las normas jurídicas en materia de Transparencia y Protección de datos personales.</w:t>
      </w:r>
    </w:p>
    <w:p w:rsidR="008D5458" w:rsidP="004A07EE" w:rsidRDefault="008D5458" w14:paraId="0C2D2CB7" w14:textId="77777777">
      <w:pPr>
        <w:spacing w:line="360" w:lineRule="auto"/>
        <w:contextualSpacing/>
        <w:jc w:val="both"/>
        <w:rPr>
          <w:rFonts w:ascii="Palatino Linotype" w:hAnsi="Palatino Linotype" w:cs="Tahoma"/>
          <w:bCs/>
          <w:color w:val="000000"/>
          <w:sz w:val="22"/>
          <w:szCs w:val="22"/>
        </w:rPr>
      </w:pPr>
    </w:p>
    <w:p w:rsidR="005B0236" w:rsidP="004A07EE" w:rsidRDefault="008D5458" w14:paraId="4B2412CF" w14:textId="1DFD73B0">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En este sentido, se tiene que de conformidad con el Padrón de Sujetos Obligados y sus diversas modificaciones, se enumeran diversas Secretarías </w:t>
      </w:r>
      <w:r w:rsidR="00941AC3">
        <w:rPr>
          <w:rFonts w:ascii="Palatino Linotype" w:hAnsi="Palatino Linotype" w:cs="Tahoma"/>
          <w:bCs/>
          <w:color w:val="000000"/>
          <w:sz w:val="22"/>
          <w:szCs w:val="22"/>
        </w:rPr>
        <w:t xml:space="preserve">y entes </w:t>
      </w:r>
      <w:r>
        <w:rPr>
          <w:rFonts w:ascii="Palatino Linotype" w:hAnsi="Palatino Linotype" w:cs="Tahoma"/>
          <w:bCs/>
          <w:color w:val="000000"/>
          <w:sz w:val="22"/>
          <w:szCs w:val="22"/>
        </w:rPr>
        <w:t xml:space="preserve">pertenecientes al Gobierno del Estado de </w:t>
      </w:r>
      <w:r w:rsidR="005B0236">
        <w:rPr>
          <w:rFonts w:ascii="Palatino Linotype" w:hAnsi="Palatino Linotype" w:cs="Tahoma"/>
          <w:bCs/>
          <w:color w:val="000000"/>
          <w:sz w:val="22"/>
          <w:szCs w:val="22"/>
        </w:rPr>
        <w:t>México</w:t>
      </w:r>
      <w:r>
        <w:rPr>
          <w:rFonts w:ascii="Palatino Linotype" w:hAnsi="Palatino Linotype" w:cs="Tahoma"/>
          <w:bCs/>
          <w:color w:val="000000"/>
          <w:sz w:val="22"/>
          <w:szCs w:val="22"/>
        </w:rPr>
        <w:t xml:space="preserve">; quienes también deben contar con la publicación de la información correspondiente a las obligaciones </w:t>
      </w:r>
      <w:r w:rsidR="005B0236">
        <w:rPr>
          <w:rFonts w:ascii="Palatino Linotype" w:hAnsi="Palatino Linotype" w:cs="Tahoma"/>
          <w:bCs/>
          <w:color w:val="000000"/>
          <w:sz w:val="22"/>
          <w:szCs w:val="22"/>
        </w:rPr>
        <w:t>comunes</w:t>
      </w:r>
      <w:r>
        <w:rPr>
          <w:rFonts w:ascii="Palatino Linotype" w:hAnsi="Palatino Linotype" w:cs="Tahoma"/>
          <w:bCs/>
          <w:color w:val="000000"/>
          <w:sz w:val="22"/>
          <w:szCs w:val="22"/>
        </w:rPr>
        <w:t xml:space="preserve"> en materia de transparencia en el portal </w:t>
      </w:r>
      <w:r w:rsidRPr="008D5458">
        <w:rPr>
          <w:rFonts w:ascii="Palatino Linotype" w:hAnsi="Palatino Linotype" w:cs="Tahoma"/>
          <w:bCs/>
          <w:color w:val="000000"/>
          <w:sz w:val="22"/>
          <w:szCs w:val="22"/>
        </w:rPr>
        <w:t>sitio de Información Pública de Oficio Mexiquense (IPOMEX)</w:t>
      </w:r>
      <w:r>
        <w:rPr>
          <w:rFonts w:ascii="Palatino Linotype" w:hAnsi="Palatino Linotype" w:cs="Tahoma"/>
          <w:bCs/>
          <w:color w:val="000000"/>
          <w:sz w:val="22"/>
          <w:szCs w:val="22"/>
        </w:rPr>
        <w:t xml:space="preserve">, en el cual podemos observar de forma condensada los Sujetos Obligado de conformidad con el Padrón en mención, y </w:t>
      </w:r>
      <w:r w:rsidR="005B0236">
        <w:rPr>
          <w:rFonts w:ascii="Palatino Linotype" w:hAnsi="Palatino Linotype" w:cs="Tahoma"/>
          <w:bCs/>
          <w:color w:val="000000"/>
          <w:sz w:val="22"/>
          <w:szCs w:val="22"/>
        </w:rPr>
        <w:t xml:space="preserve">al cual se puede acceder en la siguiente liga: </w:t>
      </w:r>
      <w:hyperlink w:history="1" r:id="rId19">
        <w:r w:rsidRPr="00B82800" w:rsidR="005B0236">
          <w:rPr>
            <w:rStyle w:val="Hipervnculo"/>
            <w:rFonts w:ascii="Palatino Linotype" w:hAnsi="Palatino Linotype" w:cs="Tahoma"/>
            <w:bCs/>
            <w:sz w:val="22"/>
            <w:szCs w:val="22"/>
          </w:rPr>
          <w:t>https://www.ipomex.org.mx/portal.htm#</w:t>
        </w:r>
      </w:hyperlink>
      <w:r w:rsidR="005B0236">
        <w:rPr>
          <w:rFonts w:ascii="Palatino Linotype" w:hAnsi="Palatino Linotype" w:cs="Tahoma"/>
          <w:bCs/>
          <w:color w:val="000000"/>
          <w:sz w:val="22"/>
          <w:szCs w:val="22"/>
        </w:rPr>
        <w:t>.</w:t>
      </w:r>
    </w:p>
    <w:p w:rsidR="005B0236" w:rsidP="004A07EE" w:rsidRDefault="005B0236" w14:paraId="0C13520A" w14:textId="77777777">
      <w:pPr>
        <w:spacing w:line="360" w:lineRule="auto"/>
        <w:contextualSpacing/>
        <w:jc w:val="both"/>
        <w:rPr>
          <w:rFonts w:ascii="Palatino Linotype" w:hAnsi="Palatino Linotype" w:cs="Tahoma"/>
          <w:bCs/>
          <w:color w:val="000000"/>
          <w:sz w:val="22"/>
          <w:szCs w:val="22"/>
        </w:rPr>
      </w:pPr>
    </w:p>
    <w:p w:rsidR="008D5458" w:rsidP="004A07EE" w:rsidRDefault="005B0236" w14:paraId="5ADE874F" w14:textId="3BFE4691">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Ahora bien dentro de los Sujetos Obligados pertenecientes al Poder Ejecutivo destaca la Secretaría de Justicia y Derechos Humanos, quien es considerado como un Sujeto Obligado </w:t>
      </w:r>
      <w:r>
        <w:rPr>
          <w:rFonts w:ascii="Palatino Linotype" w:hAnsi="Palatino Linotype" w:cs="Tahoma"/>
          <w:bCs/>
          <w:color w:val="000000"/>
          <w:sz w:val="22"/>
          <w:szCs w:val="22"/>
        </w:rPr>
        <w:lastRenderedPageBreak/>
        <w:t xml:space="preserve">diverso al </w:t>
      </w:r>
      <w:r w:rsidRPr="005B0236">
        <w:rPr>
          <w:rFonts w:ascii="Palatino Linotype" w:hAnsi="Palatino Linotype" w:cs="Tahoma"/>
          <w:bCs/>
          <w:color w:val="000000"/>
          <w:sz w:val="22"/>
          <w:szCs w:val="22"/>
        </w:rPr>
        <w:t>Instituto de Transparencia, Acceso a la Información Pública y Protección de Datos Personales del Estado de México y Municipios</w:t>
      </w:r>
      <w:r>
        <w:rPr>
          <w:rFonts w:ascii="Palatino Linotype" w:hAnsi="Palatino Linotype" w:cs="Tahoma"/>
          <w:bCs/>
          <w:color w:val="000000"/>
          <w:sz w:val="22"/>
          <w:szCs w:val="22"/>
        </w:rPr>
        <w:t xml:space="preserve">; y que de forma enunciativa pudiera conocer de la documentación entregada a la </w:t>
      </w:r>
      <w:r>
        <w:rPr>
          <w:rFonts w:ascii="Palatino Linotype" w:hAnsi="Palatino Linotype" w:cs="Tahoma"/>
          <w:bCs/>
          <w:i/>
          <w:color w:val="000000"/>
          <w:sz w:val="22"/>
          <w:szCs w:val="22"/>
        </w:rPr>
        <w:t xml:space="preserve">OGP </w:t>
      </w:r>
      <w:r>
        <w:rPr>
          <w:rFonts w:ascii="Palatino Linotype" w:hAnsi="Palatino Linotype" w:cs="Tahoma"/>
          <w:bCs/>
          <w:color w:val="000000"/>
          <w:sz w:val="22"/>
          <w:szCs w:val="22"/>
        </w:rPr>
        <w:t xml:space="preserve"> para que el Estado de México formase parte de ella; esto es así, en atención al indicio que proveyó la nota localizada en internet, publicada en el sitio de </w:t>
      </w:r>
      <w:r w:rsidRPr="005B0236">
        <w:rPr>
          <w:rFonts w:ascii="Palatino Linotype" w:hAnsi="Palatino Linotype" w:cs="Tahoma"/>
          <w:bCs/>
          <w:i/>
          <w:color w:val="000000"/>
          <w:sz w:val="22"/>
          <w:szCs w:val="22"/>
        </w:rPr>
        <w:t>Redacción Así Sucede</w:t>
      </w:r>
      <w:r>
        <w:rPr>
          <w:rFonts w:ascii="Palatino Linotype" w:hAnsi="Palatino Linotype" w:cs="Tahoma"/>
          <w:bCs/>
          <w:i/>
          <w:color w:val="000000"/>
          <w:sz w:val="22"/>
          <w:szCs w:val="22"/>
        </w:rPr>
        <w:t xml:space="preserve">; </w:t>
      </w:r>
      <w:r>
        <w:rPr>
          <w:rFonts w:ascii="Palatino Linotype" w:hAnsi="Palatino Linotype" w:cs="Tahoma"/>
          <w:bCs/>
          <w:color w:val="000000"/>
          <w:sz w:val="22"/>
          <w:szCs w:val="22"/>
        </w:rPr>
        <w:t xml:space="preserve">específicamente en la liga: </w:t>
      </w:r>
      <w:hyperlink w:history="1" r:id="rId20">
        <w:r w:rsidRPr="00B82800">
          <w:rPr>
            <w:rStyle w:val="Hipervnculo"/>
            <w:rFonts w:ascii="Palatino Linotype" w:hAnsi="Palatino Linotype" w:cs="Tahoma"/>
            <w:bCs/>
            <w:sz w:val="22"/>
            <w:szCs w:val="22"/>
          </w:rPr>
          <w:t>https://asisucede.com.mx/nombran-al-edomex-miembro-de-la-alianza-por-el-gobierno-abierto/</w:t>
        </w:r>
      </w:hyperlink>
      <w:r>
        <w:rPr>
          <w:rFonts w:ascii="Palatino Linotype" w:hAnsi="Palatino Linotype" w:cs="Tahoma"/>
          <w:bCs/>
          <w:color w:val="000000"/>
          <w:sz w:val="22"/>
          <w:szCs w:val="22"/>
        </w:rPr>
        <w:t xml:space="preserve">, publicada en fecha veinte de noviembre de dos mil veinte y consultada el ocho de abril de dos mil veintiuno a las veinte horas; en </w:t>
      </w:r>
      <w:r w:rsidR="00941AC3">
        <w:rPr>
          <w:rFonts w:ascii="Palatino Linotype" w:hAnsi="Palatino Linotype" w:cs="Tahoma"/>
          <w:bCs/>
          <w:color w:val="000000"/>
          <w:sz w:val="22"/>
          <w:szCs w:val="22"/>
        </w:rPr>
        <w:t>que</w:t>
      </w:r>
      <w:r>
        <w:rPr>
          <w:rFonts w:ascii="Palatino Linotype" w:hAnsi="Palatino Linotype" w:cs="Tahoma"/>
          <w:bCs/>
          <w:color w:val="000000"/>
          <w:sz w:val="22"/>
          <w:szCs w:val="22"/>
        </w:rPr>
        <w:t xml:space="preserve"> se precisó lo siguiente:</w:t>
      </w:r>
    </w:p>
    <w:p w:rsidR="005B0236" w:rsidP="004A07EE" w:rsidRDefault="005B0236" w14:paraId="5DD8DD0C" w14:textId="77777777">
      <w:pPr>
        <w:spacing w:line="360" w:lineRule="auto"/>
        <w:contextualSpacing/>
        <w:jc w:val="both"/>
        <w:rPr>
          <w:rFonts w:ascii="Palatino Linotype" w:hAnsi="Palatino Linotype" w:cs="Tahoma"/>
          <w:bCs/>
          <w:color w:val="000000"/>
          <w:sz w:val="22"/>
          <w:szCs w:val="22"/>
        </w:rPr>
      </w:pPr>
    </w:p>
    <w:p w:rsidRPr="00AA3DE0" w:rsidR="005B0236" w:rsidP="005B0236" w:rsidRDefault="005B0236" w14:paraId="711295CD" w14:textId="59F6A157">
      <w:pPr>
        <w:spacing w:line="360" w:lineRule="auto"/>
        <w:ind w:left="567" w:right="616"/>
        <w:contextualSpacing/>
        <w:jc w:val="both"/>
        <w:rPr>
          <w:rFonts w:ascii="Palatino Linotype" w:hAnsi="Palatino Linotype" w:cs="Tahoma"/>
          <w:bCs/>
          <w:i/>
          <w:color w:val="000000"/>
          <w:sz w:val="20"/>
          <w:szCs w:val="22"/>
        </w:rPr>
      </w:pPr>
      <w:r w:rsidRPr="00AA3DE0">
        <w:rPr>
          <w:rFonts w:ascii="Palatino Linotype" w:hAnsi="Palatino Linotype" w:cs="Tahoma"/>
          <w:bCs/>
          <w:i/>
          <w:color w:val="000000"/>
          <w:sz w:val="20"/>
          <w:szCs w:val="22"/>
        </w:rPr>
        <w:t>En el marco de la transmisión de las Caravanas por la Justicia Cotidiana en el canal de Facebook Live de la Secretaría de Justicia y Derechos Humanos, el Subsecretario de Justicia, Iván Barrera, señaló que éste es un logro sin precedentes para las y los mexiquenses, pues comprometerá a las autoridades a mejorar la transparencia, la rendición de cuentas y la participación pública en el Gobierno.</w:t>
      </w:r>
    </w:p>
    <w:p w:rsidR="008D5458" w:rsidP="004A07EE" w:rsidRDefault="008D5458" w14:paraId="5A07670F" w14:textId="32496113">
      <w:pPr>
        <w:spacing w:line="360" w:lineRule="auto"/>
        <w:contextualSpacing/>
        <w:jc w:val="both"/>
        <w:rPr>
          <w:rFonts w:ascii="Palatino Linotype" w:hAnsi="Palatino Linotype" w:cs="Tahoma"/>
          <w:bCs/>
          <w:color w:val="000000"/>
          <w:sz w:val="22"/>
          <w:szCs w:val="22"/>
        </w:rPr>
      </w:pPr>
    </w:p>
    <w:p w:rsidRPr="005B0236" w:rsidR="005B0236" w:rsidP="005B0236" w:rsidRDefault="005B0236" w14:paraId="3A978874" w14:textId="77777777">
      <w:pPr>
        <w:spacing w:line="360" w:lineRule="auto"/>
        <w:contextualSpacing/>
        <w:jc w:val="both"/>
        <w:rPr>
          <w:rFonts w:ascii="Palatino Linotype" w:hAnsi="Palatino Linotype" w:cs="Tahoma"/>
          <w:bCs/>
          <w:color w:val="000000"/>
          <w:sz w:val="22"/>
          <w:szCs w:val="22"/>
        </w:rPr>
      </w:pPr>
      <w:r w:rsidRPr="005B0236">
        <w:rPr>
          <w:rFonts w:ascii="Palatino Linotype" w:hAnsi="Palatino Linotype" w:cs="Tahoma"/>
          <w:bCs/>
          <w:color w:val="000000"/>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“NOTAS PERIODÍSTICAS, EL CONOCIMIENTO QUE DE ELLAS SE OBTIENE NO CONSTITUYE ‘UN HECHO PÚBLICO Y NOTORIO’”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w:t>
      </w:r>
      <w:r w:rsidRPr="005B0236">
        <w:rPr>
          <w:rFonts w:ascii="Palatino Linotype" w:hAnsi="Palatino Linotype" w:cs="Tahoma"/>
          <w:bCs/>
          <w:color w:val="000000"/>
          <w:sz w:val="22"/>
          <w:szCs w:val="22"/>
        </w:rPr>
        <w:lastRenderedPageBreak/>
        <w:t>hecho cuyo conocimiento forme parte de la cultura propia de un círculo social determinado, en el tiempo de su realización.</w:t>
      </w:r>
    </w:p>
    <w:p w:rsidRPr="005B0236" w:rsidR="005B0236" w:rsidP="005B0236" w:rsidRDefault="005B0236" w14:paraId="625A8A8A" w14:textId="77777777">
      <w:pPr>
        <w:spacing w:line="360" w:lineRule="auto"/>
        <w:contextualSpacing/>
        <w:jc w:val="both"/>
        <w:rPr>
          <w:rFonts w:ascii="Palatino Linotype" w:hAnsi="Palatino Linotype" w:cs="Tahoma"/>
          <w:bCs/>
          <w:color w:val="000000"/>
          <w:sz w:val="22"/>
          <w:szCs w:val="22"/>
        </w:rPr>
      </w:pPr>
    </w:p>
    <w:p w:rsidRPr="005B0236" w:rsidR="005B0236" w:rsidP="005B0236" w:rsidRDefault="005B0236" w14:paraId="4681C1B9" w14:textId="77777777">
      <w:pPr>
        <w:spacing w:line="360" w:lineRule="auto"/>
        <w:contextualSpacing/>
        <w:jc w:val="both"/>
        <w:rPr>
          <w:rFonts w:ascii="Palatino Linotype" w:hAnsi="Palatino Linotype" w:cs="Tahoma"/>
          <w:bCs/>
          <w:color w:val="000000"/>
          <w:sz w:val="22"/>
          <w:szCs w:val="22"/>
        </w:rPr>
      </w:pPr>
      <w:r w:rsidRPr="005B0236">
        <w:rPr>
          <w:rFonts w:ascii="Palatino Linotype" w:hAnsi="Palatino Linotype" w:cs="Tahoma"/>
          <w:bCs/>
          <w:color w:val="000000"/>
          <w:sz w:val="22"/>
          <w:szCs w:val="22"/>
        </w:rPr>
        <w:t>De tal situación, lo consignado en las notas periodísticas no constituye un hecho público o notorio, sino que es una opinión de su autor, por lo que sólo se pueden tomar como indicios.</w:t>
      </w:r>
    </w:p>
    <w:p w:rsidR="005B0236" w:rsidP="005B0236" w:rsidRDefault="005B0236" w14:paraId="2766D5C0" w14:textId="77777777">
      <w:pPr>
        <w:spacing w:line="360" w:lineRule="auto"/>
        <w:contextualSpacing/>
        <w:jc w:val="both"/>
        <w:rPr>
          <w:rFonts w:ascii="Palatino Linotype" w:hAnsi="Palatino Linotype" w:cs="Tahoma"/>
          <w:bCs/>
          <w:color w:val="000000"/>
          <w:sz w:val="22"/>
          <w:szCs w:val="22"/>
        </w:rPr>
      </w:pPr>
    </w:p>
    <w:p w:rsidRPr="005B0236" w:rsidR="005B0236" w:rsidP="005B0236" w:rsidRDefault="005B0236" w14:paraId="7AF1BE21" w14:textId="4F45CB23">
      <w:pPr>
        <w:spacing w:line="360" w:lineRule="auto"/>
        <w:contextualSpacing/>
        <w:jc w:val="both"/>
        <w:rPr>
          <w:rFonts w:ascii="Palatino Linotype" w:hAnsi="Palatino Linotype" w:cs="Tahoma"/>
          <w:bCs/>
          <w:color w:val="000000"/>
          <w:sz w:val="22"/>
          <w:szCs w:val="22"/>
        </w:rPr>
      </w:pPr>
      <w:r w:rsidRPr="005B0236">
        <w:rPr>
          <w:rFonts w:ascii="Palatino Linotype" w:hAnsi="Palatino Linotype" w:cs="Tahoma"/>
          <w:bCs/>
          <w:color w:val="000000"/>
          <w:sz w:val="22"/>
          <w:szCs w:val="22"/>
        </w:rPr>
        <w:t xml:space="preserve">En ese sentido, si bien las notas periodísticas señaladas, contienen información que guarda relación con lo solicitado, lo cierto es que no constituyen prueba plena, al ser una opinión privada realizada por parte de un particular; sin embargo, en el presente caso, sirve de indicio para este Instituto, para robustecer el hecho de que </w:t>
      </w:r>
      <w:r>
        <w:rPr>
          <w:rFonts w:ascii="Palatino Linotype" w:hAnsi="Palatino Linotype" w:cs="Tahoma"/>
          <w:bCs/>
          <w:color w:val="000000"/>
          <w:sz w:val="22"/>
          <w:szCs w:val="22"/>
        </w:rPr>
        <w:t xml:space="preserve">la Secretaría de Justicia y Derechos Humanos podría conocer de la documentación entregada a la </w:t>
      </w:r>
      <w:r>
        <w:rPr>
          <w:rFonts w:ascii="Palatino Linotype" w:hAnsi="Palatino Linotype" w:cs="Tahoma"/>
          <w:bCs/>
          <w:i/>
          <w:color w:val="000000"/>
          <w:sz w:val="22"/>
          <w:szCs w:val="22"/>
        </w:rPr>
        <w:t xml:space="preserve">OGP </w:t>
      </w:r>
      <w:r>
        <w:rPr>
          <w:rFonts w:ascii="Palatino Linotype" w:hAnsi="Palatino Linotype" w:cs="Tahoma"/>
          <w:bCs/>
          <w:color w:val="000000"/>
          <w:sz w:val="22"/>
          <w:szCs w:val="22"/>
        </w:rPr>
        <w:t xml:space="preserve">para que el Estado de México formase parte de dicha organización. </w:t>
      </w:r>
    </w:p>
    <w:p w:rsidR="00AA3DE0" w:rsidP="004A07EE" w:rsidRDefault="00AA3DE0" w14:paraId="6F27797F" w14:textId="77777777">
      <w:pPr>
        <w:spacing w:line="360" w:lineRule="auto"/>
        <w:contextualSpacing/>
        <w:jc w:val="both"/>
        <w:rPr>
          <w:rFonts w:ascii="Palatino Linotype" w:hAnsi="Palatino Linotype" w:cs="Tahoma"/>
          <w:bCs/>
          <w:color w:val="000000"/>
          <w:sz w:val="22"/>
          <w:szCs w:val="22"/>
        </w:rPr>
      </w:pPr>
    </w:p>
    <w:p w:rsidR="00AA3DE0" w:rsidP="004A07EE" w:rsidRDefault="00AA3DE0" w14:paraId="65E077B0" w14:textId="68E358D8">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Dicha orientación se vincula con lo manifestado por la Titular de la </w:t>
      </w:r>
      <w:r w:rsidRPr="00AA3DE0">
        <w:rPr>
          <w:rFonts w:ascii="Palatino Linotype" w:hAnsi="Palatino Linotype" w:cs="Tahoma"/>
          <w:bCs/>
          <w:color w:val="000000"/>
          <w:sz w:val="22"/>
          <w:szCs w:val="22"/>
        </w:rPr>
        <w:t>Dirección General de Transparencia, Acceso a la Información Pública y Gobierno Abierto</w:t>
      </w:r>
      <w:r>
        <w:rPr>
          <w:rFonts w:ascii="Palatino Linotype" w:hAnsi="Palatino Linotype" w:cs="Tahoma"/>
          <w:bCs/>
          <w:color w:val="000000"/>
          <w:sz w:val="22"/>
          <w:szCs w:val="22"/>
        </w:rPr>
        <w:t xml:space="preserve"> a través del alcance a informe justificado; en el que manifestó lo siguiente:</w:t>
      </w:r>
    </w:p>
    <w:p w:rsidRPr="00AA3DE0" w:rsidR="00AA3DE0" w:rsidP="00AA3DE0" w:rsidRDefault="00AA3DE0" w14:paraId="38C53DC1" w14:textId="0495E786">
      <w:pPr>
        <w:spacing w:line="360" w:lineRule="auto"/>
        <w:ind w:left="567" w:right="616"/>
        <w:contextualSpacing/>
        <w:jc w:val="both"/>
        <w:rPr>
          <w:rFonts w:ascii="Palatino Linotype" w:hAnsi="Palatino Linotype" w:cs="Tahoma"/>
          <w:bCs/>
          <w:i/>
          <w:color w:val="000000"/>
          <w:sz w:val="20"/>
          <w:szCs w:val="22"/>
        </w:rPr>
      </w:pPr>
      <w:r>
        <w:rPr>
          <w:rFonts w:ascii="Palatino Linotype" w:hAnsi="Palatino Linotype" w:cs="Tahoma"/>
          <w:bCs/>
          <w:i/>
          <w:color w:val="000000"/>
          <w:sz w:val="20"/>
          <w:szCs w:val="22"/>
        </w:rPr>
        <w:t>…</w:t>
      </w:r>
      <w:r w:rsidRPr="00AA3DE0">
        <w:rPr>
          <w:rFonts w:ascii="Palatino Linotype" w:hAnsi="Palatino Linotype" w:cs="Tahoma"/>
          <w:bCs/>
          <w:i/>
          <w:color w:val="000000"/>
          <w:sz w:val="20"/>
          <w:szCs w:val="22"/>
        </w:rPr>
        <w:t xml:space="preserve">se invita al particular a dirigir su solicitud de derecho de acceso a la información a la Gubernatura del Estado de México, la Secretaría de Justicia y Derechos Humanos y el Ayuntamiento de Tlalnepantla, lo anterior, derivado del impulso que han brindado al tema en cuestión y que son actores principales de los trabajos desarrollados. Sin embargo, bajo el principio de máxima publicidad, se remiten los siguientes enlaces de los sitios oficiales de los Sujetos Obligados en mención: </w:t>
      </w:r>
    </w:p>
    <w:p w:rsidRPr="00AA3DE0" w:rsidR="00AA3DE0" w:rsidP="00AA3DE0" w:rsidRDefault="00AA3DE0" w14:paraId="01DEE12C" w14:textId="348FBB68">
      <w:pPr>
        <w:spacing w:line="360" w:lineRule="auto"/>
        <w:ind w:left="567" w:right="616"/>
        <w:contextualSpacing/>
        <w:jc w:val="both"/>
        <w:rPr>
          <w:rFonts w:ascii="Palatino Linotype" w:hAnsi="Palatino Linotype" w:cs="Tahoma"/>
          <w:bCs/>
          <w:i/>
          <w:color w:val="000000"/>
          <w:sz w:val="20"/>
          <w:szCs w:val="22"/>
        </w:rPr>
      </w:pPr>
      <w:r w:rsidRPr="00AA3DE0">
        <w:rPr>
          <w:rFonts w:ascii="Palatino Linotype" w:hAnsi="Palatino Linotype" w:cs="Tahoma"/>
          <w:bCs/>
          <w:i/>
          <w:color w:val="000000"/>
          <w:sz w:val="20"/>
          <w:szCs w:val="22"/>
        </w:rPr>
        <w:t xml:space="preserve">Secretaría de Justicia y Derechos Humanos </w:t>
      </w:r>
    </w:p>
    <w:p w:rsidRPr="00AA3DE0" w:rsidR="00AA3DE0" w:rsidP="00AA3DE0" w:rsidRDefault="00AF63C9" w14:paraId="5E70FB92" w14:textId="77777777">
      <w:pPr>
        <w:spacing w:line="360" w:lineRule="auto"/>
        <w:ind w:left="567" w:right="616"/>
        <w:contextualSpacing/>
        <w:jc w:val="both"/>
        <w:rPr>
          <w:rFonts w:ascii="Palatino Linotype" w:hAnsi="Palatino Linotype" w:cs="Tahoma"/>
          <w:bCs/>
          <w:i/>
          <w:color w:val="000000"/>
          <w:sz w:val="20"/>
          <w:szCs w:val="22"/>
        </w:rPr>
      </w:pPr>
      <w:hyperlink w:history="1" r:id="rId21">
        <w:r w:rsidRPr="00AA3DE0" w:rsidR="00AA3DE0">
          <w:rPr>
            <w:rStyle w:val="Hipervnculo"/>
            <w:rFonts w:ascii="Palatino Linotype" w:hAnsi="Palatino Linotype" w:cs="Tahoma"/>
            <w:bCs/>
            <w:i/>
            <w:sz w:val="20"/>
            <w:szCs w:val="22"/>
          </w:rPr>
          <w:t>http://sjdh.edomex.gob.mx/transparencia-proactiva</w:t>
        </w:r>
      </w:hyperlink>
      <w:r w:rsidRPr="00AA3DE0" w:rsidR="00AA3DE0">
        <w:rPr>
          <w:rFonts w:ascii="Palatino Linotype" w:hAnsi="Palatino Linotype" w:cs="Tahoma"/>
          <w:bCs/>
          <w:i/>
          <w:color w:val="000000"/>
          <w:sz w:val="20"/>
          <w:szCs w:val="22"/>
        </w:rPr>
        <w:t xml:space="preserve">  </w:t>
      </w:r>
    </w:p>
    <w:p w:rsidRPr="00AA3DE0" w:rsidR="00AA3DE0" w:rsidP="00AA3DE0" w:rsidRDefault="00AA3DE0" w14:paraId="2F6FFEC9" w14:textId="4C3CB473">
      <w:pPr>
        <w:spacing w:line="360" w:lineRule="auto"/>
        <w:ind w:left="567" w:right="616"/>
        <w:contextualSpacing/>
        <w:jc w:val="both"/>
        <w:rPr>
          <w:rFonts w:ascii="Palatino Linotype" w:hAnsi="Palatino Linotype" w:cs="Tahoma"/>
          <w:bCs/>
          <w:i/>
          <w:color w:val="000000"/>
          <w:sz w:val="20"/>
          <w:szCs w:val="22"/>
        </w:rPr>
      </w:pPr>
      <w:r w:rsidRPr="00AA3DE0">
        <w:rPr>
          <w:rFonts w:ascii="Palatino Linotype" w:hAnsi="Palatino Linotype" w:cs="Tahoma"/>
          <w:bCs/>
          <w:i/>
          <w:color w:val="000000"/>
          <w:sz w:val="20"/>
          <w:szCs w:val="22"/>
        </w:rPr>
        <w:t>Gobierno del Estado de México</w:t>
      </w:r>
    </w:p>
    <w:p w:rsidRPr="00AA3DE0" w:rsidR="00AA3DE0" w:rsidP="00AA3DE0" w:rsidRDefault="00AA3DE0" w14:paraId="768E4154" w14:textId="77777777">
      <w:pPr>
        <w:spacing w:line="360" w:lineRule="auto"/>
        <w:ind w:left="567" w:right="616"/>
        <w:contextualSpacing/>
        <w:jc w:val="both"/>
        <w:rPr>
          <w:rFonts w:ascii="Palatino Linotype" w:hAnsi="Palatino Linotype" w:cs="Tahoma"/>
          <w:bCs/>
          <w:i/>
          <w:color w:val="000000"/>
          <w:sz w:val="20"/>
          <w:szCs w:val="22"/>
        </w:rPr>
      </w:pPr>
      <w:r w:rsidRPr="00AA3DE0">
        <w:rPr>
          <w:rFonts w:ascii="Palatino Linotype" w:hAnsi="Palatino Linotype" w:cs="Tahoma"/>
          <w:bCs/>
          <w:i/>
          <w:color w:val="000000"/>
          <w:sz w:val="20"/>
          <w:szCs w:val="22"/>
        </w:rPr>
        <w:lastRenderedPageBreak/>
        <w:t xml:space="preserve">https://edomex.gob.mx/blog_datos_abiertos/%C2%BFqu%C3%A9_tan_abierto_es_un_gobierno _abierto </w:t>
      </w:r>
    </w:p>
    <w:p w:rsidRPr="00AA3DE0" w:rsidR="00AA3DE0" w:rsidP="00AA3DE0" w:rsidRDefault="00AA3DE0" w14:paraId="4A6D2B53" w14:textId="4FE36F0D">
      <w:pPr>
        <w:spacing w:line="360" w:lineRule="auto"/>
        <w:ind w:left="567" w:right="616"/>
        <w:contextualSpacing/>
        <w:jc w:val="both"/>
        <w:rPr>
          <w:rFonts w:ascii="Palatino Linotype" w:hAnsi="Palatino Linotype" w:cs="Tahoma"/>
          <w:bCs/>
          <w:i/>
          <w:color w:val="000000"/>
          <w:sz w:val="20"/>
          <w:szCs w:val="22"/>
        </w:rPr>
      </w:pPr>
      <w:r w:rsidRPr="00AA3DE0">
        <w:rPr>
          <w:rFonts w:ascii="Palatino Linotype" w:hAnsi="Palatino Linotype" w:cs="Tahoma"/>
          <w:bCs/>
          <w:i/>
          <w:color w:val="000000"/>
          <w:sz w:val="20"/>
          <w:szCs w:val="22"/>
        </w:rPr>
        <w:t xml:space="preserve">Ayuntamiento de Tlalnepantla </w:t>
      </w:r>
    </w:p>
    <w:p w:rsidRPr="00AA3DE0" w:rsidR="00AA3DE0" w:rsidP="00AA3DE0" w:rsidRDefault="00AF63C9" w14:paraId="5923FA13" w14:textId="77777777">
      <w:pPr>
        <w:spacing w:line="360" w:lineRule="auto"/>
        <w:ind w:left="567" w:right="616"/>
        <w:contextualSpacing/>
        <w:jc w:val="both"/>
        <w:rPr>
          <w:rFonts w:ascii="Palatino Linotype" w:hAnsi="Palatino Linotype" w:cs="Tahoma"/>
          <w:bCs/>
          <w:color w:val="000000"/>
          <w:sz w:val="20"/>
          <w:szCs w:val="22"/>
        </w:rPr>
      </w:pPr>
      <w:hyperlink w:history="1" r:id="rId22">
        <w:r w:rsidRPr="00AA3DE0" w:rsidR="00AA3DE0">
          <w:rPr>
            <w:rStyle w:val="Hipervnculo"/>
            <w:rFonts w:ascii="Palatino Linotype" w:hAnsi="Palatino Linotype" w:cs="Tahoma"/>
            <w:bCs/>
            <w:i/>
            <w:sz w:val="20"/>
            <w:szCs w:val="22"/>
          </w:rPr>
          <w:t>http://www.tlalnepantla.gob.mx/</w:t>
        </w:r>
      </w:hyperlink>
      <w:r w:rsidRPr="00AA3DE0" w:rsidR="00AA3DE0">
        <w:rPr>
          <w:rFonts w:ascii="Palatino Linotype" w:hAnsi="Palatino Linotype" w:cs="Tahoma"/>
          <w:bCs/>
          <w:color w:val="000000"/>
          <w:sz w:val="20"/>
          <w:szCs w:val="22"/>
        </w:rPr>
        <w:t xml:space="preserve"> </w:t>
      </w:r>
    </w:p>
    <w:p w:rsidRPr="00AA3DE0" w:rsidR="00AA3DE0" w:rsidP="00AA3DE0" w:rsidRDefault="00AF63C9" w14:paraId="543D8C75" w14:textId="77777777">
      <w:pPr>
        <w:spacing w:line="360" w:lineRule="auto"/>
        <w:ind w:left="567" w:right="616"/>
        <w:contextualSpacing/>
        <w:jc w:val="both"/>
        <w:rPr>
          <w:rFonts w:ascii="Palatino Linotype" w:hAnsi="Palatino Linotype" w:cs="Tahoma"/>
          <w:bCs/>
          <w:i/>
          <w:color w:val="000000"/>
          <w:sz w:val="20"/>
          <w:szCs w:val="22"/>
        </w:rPr>
      </w:pPr>
      <w:hyperlink w:history="1" r:id="rId23">
        <w:r w:rsidRPr="00AA3DE0" w:rsidR="00AA3DE0">
          <w:rPr>
            <w:rStyle w:val="Hipervnculo"/>
            <w:rFonts w:ascii="Palatino Linotype" w:hAnsi="Palatino Linotype" w:cs="Tahoma"/>
            <w:bCs/>
            <w:i/>
            <w:sz w:val="20"/>
            <w:szCs w:val="22"/>
          </w:rPr>
          <w:t>http://www.tlalnepantla.gob.mx/pages/repositorio/</w:t>
        </w:r>
      </w:hyperlink>
      <w:r w:rsidRPr="00AA3DE0" w:rsidR="00AA3DE0">
        <w:rPr>
          <w:rFonts w:ascii="Palatino Linotype" w:hAnsi="Palatino Linotype" w:cs="Tahoma"/>
          <w:bCs/>
          <w:i/>
          <w:color w:val="000000"/>
          <w:sz w:val="20"/>
          <w:szCs w:val="22"/>
        </w:rPr>
        <w:t xml:space="preserve"> </w:t>
      </w:r>
    </w:p>
    <w:p w:rsidRPr="00AA3DE0" w:rsidR="00AA3DE0" w:rsidP="00AA3DE0" w:rsidRDefault="00AF63C9" w14:paraId="58425160" w14:textId="77777777">
      <w:pPr>
        <w:spacing w:line="360" w:lineRule="auto"/>
        <w:ind w:left="567" w:right="616"/>
        <w:contextualSpacing/>
        <w:jc w:val="both"/>
        <w:rPr>
          <w:rFonts w:ascii="Palatino Linotype" w:hAnsi="Palatino Linotype" w:cs="Tahoma"/>
          <w:bCs/>
          <w:i/>
          <w:color w:val="000000"/>
          <w:sz w:val="20"/>
          <w:szCs w:val="22"/>
        </w:rPr>
      </w:pPr>
      <w:hyperlink w:history="1" r:id="rId24">
        <w:r w:rsidRPr="00AA3DE0" w:rsidR="00AA3DE0">
          <w:rPr>
            <w:rStyle w:val="Hipervnculo"/>
            <w:rFonts w:ascii="Palatino Linotype" w:hAnsi="Palatino Linotype" w:cs="Tahoma"/>
            <w:bCs/>
            <w:i/>
            <w:sz w:val="20"/>
            <w:szCs w:val="22"/>
          </w:rPr>
          <w:t>http://www.tlalnepantla.gob.mx/pages/transparenciap/</w:t>
        </w:r>
      </w:hyperlink>
    </w:p>
    <w:p w:rsidR="00AA3DE0" w:rsidP="00AA3DE0" w:rsidRDefault="00AA3DE0" w14:paraId="78AD9655" w14:textId="77777777">
      <w:pPr>
        <w:spacing w:line="360" w:lineRule="auto"/>
        <w:contextualSpacing/>
        <w:jc w:val="both"/>
        <w:rPr>
          <w:rFonts w:ascii="Palatino Linotype" w:hAnsi="Palatino Linotype" w:cs="Tahoma"/>
          <w:bCs/>
          <w:color w:val="000000"/>
          <w:sz w:val="22"/>
          <w:szCs w:val="22"/>
        </w:rPr>
      </w:pPr>
    </w:p>
    <w:p w:rsidRPr="00AA3DE0" w:rsidR="00AA3DE0" w:rsidP="00AA3DE0" w:rsidRDefault="00AA3DE0" w14:paraId="0320D32E" w14:textId="298DEBC6">
      <w:pPr>
        <w:spacing w:line="360" w:lineRule="auto"/>
        <w:contextualSpacing/>
        <w:jc w:val="both"/>
        <w:rPr>
          <w:rFonts w:ascii="Palatino Linotype" w:hAnsi="Palatino Linotype" w:cs="Tahoma"/>
          <w:bCs/>
          <w:color w:val="000000"/>
          <w:sz w:val="22"/>
          <w:szCs w:val="22"/>
        </w:rPr>
      </w:pPr>
      <w:r w:rsidRPr="00AA3DE0">
        <w:rPr>
          <w:rFonts w:ascii="Palatino Linotype" w:hAnsi="Palatino Linotype" w:cs="Tahoma"/>
          <w:bCs/>
          <w:color w:val="000000"/>
          <w:sz w:val="22"/>
          <w:szCs w:val="22"/>
        </w:rPr>
        <w:t xml:space="preserve">Por lo antes expuesto, se advierte que la ampliación a la solicitud inicial que configura el requerimiento de la entrega de los documentos con los que el Estado de México participó en el proceso del ingreso a la </w:t>
      </w:r>
      <w:r w:rsidRPr="00AA3DE0">
        <w:rPr>
          <w:rFonts w:ascii="Palatino Linotype" w:hAnsi="Palatino Linotype" w:cs="Tahoma"/>
          <w:bCs/>
          <w:i/>
          <w:color w:val="000000"/>
          <w:sz w:val="22"/>
          <w:szCs w:val="22"/>
        </w:rPr>
        <w:t xml:space="preserve">OGP, </w:t>
      </w:r>
      <w:r w:rsidRPr="00AA3DE0">
        <w:rPr>
          <w:rFonts w:ascii="Palatino Linotype" w:hAnsi="Palatino Linotype" w:cs="Tahoma"/>
          <w:bCs/>
          <w:color w:val="000000"/>
          <w:sz w:val="22"/>
          <w:szCs w:val="22"/>
        </w:rPr>
        <w:t>es improcedente y además dicha información puede obrar en los archivos de otro Sujeto Obligado; de manera enunciativa más no limitativa se prevé como posible competente para conocer, a la Secretaria</w:t>
      </w:r>
      <w:r>
        <w:rPr>
          <w:rFonts w:ascii="Palatino Linotype" w:hAnsi="Palatino Linotype" w:cs="Tahoma"/>
          <w:bCs/>
          <w:color w:val="000000"/>
          <w:sz w:val="22"/>
          <w:szCs w:val="22"/>
        </w:rPr>
        <w:t xml:space="preserve"> de Justicia y Derechos Humanos y el Ayuntamiento de Tlalnepantla,</w:t>
      </w:r>
      <w:r w:rsidRPr="00AA3DE0">
        <w:rPr>
          <w:rFonts w:ascii="Palatino Linotype" w:hAnsi="Palatino Linotype" w:cs="Tahoma"/>
          <w:bCs/>
          <w:color w:val="000000"/>
          <w:sz w:val="22"/>
          <w:szCs w:val="22"/>
        </w:rPr>
        <w:t xml:space="preserve"> por lo que, se dejan a salvo los derechos de la Recurrente, para generar una nueva solicitud ante dicho Sujeto Obligado; en caso de así convenir a sus intereses. </w:t>
      </w:r>
    </w:p>
    <w:p w:rsidR="007000E9" w:rsidP="004A07EE" w:rsidRDefault="00AA3DE0" w14:paraId="3160F1FE" w14:textId="449AE152">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 </w:t>
      </w:r>
    </w:p>
    <w:p w:rsidRPr="007000E9" w:rsidR="007000E9" w:rsidP="004A07EE" w:rsidRDefault="007000E9" w14:paraId="6F3063A1" w14:textId="5BE69806">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No se omite mencionar que se revisó la liga de internet: </w:t>
      </w:r>
      <w:hyperlink w:history="1" r:id="rId25">
        <w:r w:rsidRPr="00B82800">
          <w:rPr>
            <w:rStyle w:val="Hipervnculo"/>
            <w:rFonts w:ascii="Palatino Linotype" w:hAnsi="Palatino Linotype" w:cs="Tahoma"/>
            <w:bCs/>
            <w:sz w:val="22"/>
            <w:szCs w:val="22"/>
          </w:rPr>
          <w:t>https://www.opengovpartnership.org/tmp-wrk-grp-pg/unete-al-programa-local-de-ogp-convocatoria-para-expresiones-de-interes-2/</w:t>
        </w:r>
      </w:hyperlink>
      <w:r>
        <w:rPr>
          <w:rFonts w:ascii="Palatino Linotype" w:hAnsi="Palatino Linotype" w:cs="Tahoma"/>
          <w:bCs/>
          <w:color w:val="000000"/>
          <w:sz w:val="22"/>
          <w:szCs w:val="22"/>
        </w:rPr>
        <w:t>, consultada el och</w:t>
      </w:r>
      <w:r w:rsidR="006B7819">
        <w:rPr>
          <w:rFonts w:ascii="Palatino Linotype" w:hAnsi="Palatino Linotype" w:cs="Tahoma"/>
          <w:bCs/>
          <w:color w:val="000000"/>
          <w:sz w:val="22"/>
          <w:szCs w:val="22"/>
        </w:rPr>
        <w:t>o de abril de dos mil veintiuno</w:t>
      </w:r>
      <w:r>
        <w:rPr>
          <w:rFonts w:ascii="Palatino Linotype" w:hAnsi="Palatino Linotype" w:cs="Tahoma"/>
          <w:bCs/>
          <w:color w:val="000000"/>
          <w:sz w:val="22"/>
          <w:szCs w:val="22"/>
        </w:rPr>
        <w:t>,</w:t>
      </w:r>
      <w:r w:rsidR="006B7819">
        <w:rPr>
          <w:rFonts w:ascii="Palatino Linotype" w:hAnsi="Palatino Linotype" w:cs="Tahoma"/>
          <w:bCs/>
          <w:color w:val="000000"/>
          <w:sz w:val="22"/>
          <w:szCs w:val="22"/>
        </w:rPr>
        <w:t xml:space="preserve"> </w:t>
      </w:r>
      <w:r>
        <w:rPr>
          <w:rFonts w:ascii="Palatino Linotype" w:hAnsi="Palatino Linotype" w:cs="Tahoma"/>
          <w:bCs/>
          <w:color w:val="000000"/>
          <w:sz w:val="22"/>
          <w:szCs w:val="22"/>
        </w:rPr>
        <w:t xml:space="preserve">a las veinte horas; y que corresponde a una de las ligas proporcionadas en respuesta y que remite a los requisitos para participar en un proceso de ingreso a la </w:t>
      </w:r>
      <w:r w:rsidRPr="007000E9">
        <w:rPr>
          <w:rFonts w:ascii="Palatino Linotype" w:hAnsi="Palatino Linotype" w:cs="Tahoma"/>
          <w:bCs/>
          <w:i/>
          <w:color w:val="000000"/>
          <w:sz w:val="22"/>
          <w:szCs w:val="22"/>
        </w:rPr>
        <w:t>OGP</w:t>
      </w:r>
      <w:r>
        <w:rPr>
          <w:rFonts w:ascii="Palatino Linotype" w:hAnsi="Palatino Linotype" w:cs="Tahoma"/>
          <w:bCs/>
          <w:color w:val="000000"/>
          <w:sz w:val="22"/>
          <w:szCs w:val="22"/>
        </w:rPr>
        <w:t xml:space="preserve">, sin que de ellos se advirtiera la fuente obligacional que constriña al </w:t>
      </w:r>
      <w:r w:rsidRPr="007000E9">
        <w:rPr>
          <w:rFonts w:ascii="Palatino Linotype" w:hAnsi="Palatino Linotype" w:cs="Tahoma"/>
          <w:bCs/>
          <w:color w:val="000000"/>
          <w:sz w:val="22"/>
          <w:szCs w:val="22"/>
        </w:rPr>
        <w:t>Instituto de Transparencia, Acceso a la Información Pública y Protección de Datos Personales del Estado de México y Municipios</w:t>
      </w:r>
      <w:r>
        <w:rPr>
          <w:rFonts w:ascii="Palatino Linotype" w:hAnsi="Palatino Linotype" w:cs="Tahoma"/>
          <w:bCs/>
          <w:color w:val="000000"/>
          <w:sz w:val="22"/>
          <w:szCs w:val="22"/>
        </w:rPr>
        <w:t xml:space="preserve">, a generar algún documento en favor los participantes. </w:t>
      </w:r>
    </w:p>
    <w:p w:rsidR="008D5458" w:rsidP="004A07EE" w:rsidRDefault="008D5458" w14:paraId="1B5CFDD0" w14:textId="77777777">
      <w:pPr>
        <w:spacing w:line="360" w:lineRule="auto"/>
        <w:contextualSpacing/>
        <w:jc w:val="both"/>
        <w:rPr>
          <w:rFonts w:ascii="Palatino Linotype" w:hAnsi="Palatino Linotype" w:cs="Tahoma"/>
          <w:bCs/>
          <w:color w:val="000000"/>
          <w:sz w:val="22"/>
          <w:szCs w:val="22"/>
        </w:rPr>
      </w:pPr>
    </w:p>
    <w:p w:rsidR="00DF2E72" w:rsidP="007000E9" w:rsidRDefault="007000E9" w14:paraId="3CA27A61" w14:textId="741BB108">
      <w:pPr>
        <w:spacing w:line="360" w:lineRule="auto"/>
        <w:contextualSpacing/>
        <w:jc w:val="both"/>
        <w:rPr>
          <w:rFonts w:ascii="Palatino Linotype" w:hAnsi="Palatino Linotype" w:cs="Tahoma"/>
          <w:bCs/>
          <w:i/>
          <w:color w:val="000000"/>
          <w:sz w:val="22"/>
          <w:szCs w:val="22"/>
        </w:rPr>
      </w:pPr>
      <w:r>
        <w:rPr>
          <w:rFonts w:ascii="Palatino Linotype" w:hAnsi="Palatino Linotype" w:cs="Tahoma"/>
          <w:bCs/>
          <w:color w:val="000000"/>
          <w:sz w:val="22"/>
          <w:szCs w:val="22"/>
        </w:rPr>
        <w:lastRenderedPageBreak/>
        <w:t>Ahora bien, en otro tenor, se tiene que</w:t>
      </w:r>
      <w:r w:rsidR="006B685C">
        <w:rPr>
          <w:rFonts w:ascii="Palatino Linotype" w:hAnsi="Palatino Linotype" w:cs="Tahoma"/>
          <w:bCs/>
          <w:color w:val="000000"/>
          <w:sz w:val="22"/>
          <w:szCs w:val="22"/>
        </w:rPr>
        <w:t xml:space="preserve">, una vez admitido el Recurso de Revisión, el Sujeto Obligado rindió informe justificado en el que amplio su respuesta inicial a través de diversa documentación; entre la cual, se procede a analizar el informe justificado rendido por la Directora General de Transparencia, Acceso </w:t>
      </w:r>
      <w:r w:rsidRPr="006B685C" w:rsidR="006B685C">
        <w:rPr>
          <w:rFonts w:ascii="Palatino Linotype" w:hAnsi="Palatino Linotype" w:cs="Tahoma"/>
          <w:bCs/>
          <w:color w:val="000000"/>
          <w:sz w:val="22"/>
          <w:szCs w:val="22"/>
        </w:rPr>
        <w:t>a la Información Pública y Gobierno Abierto</w:t>
      </w:r>
      <w:r w:rsidR="006B685C">
        <w:rPr>
          <w:rFonts w:ascii="Palatino Linotype" w:hAnsi="Palatino Linotype" w:cs="Tahoma"/>
          <w:bCs/>
          <w:color w:val="000000"/>
          <w:sz w:val="22"/>
          <w:szCs w:val="22"/>
        </w:rPr>
        <w:t xml:space="preserve">; a través </w:t>
      </w:r>
      <w:r w:rsidR="00DF2E72">
        <w:rPr>
          <w:rFonts w:ascii="Palatino Linotype" w:hAnsi="Palatino Linotype" w:cs="Tahoma"/>
          <w:bCs/>
          <w:color w:val="000000"/>
          <w:sz w:val="22"/>
          <w:szCs w:val="22"/>
        </w:rPr>
        <w:t>del cual, se pronunció específi</w:t>
      </w:r>
      <w:r w:rsidR="006B7819">
        <w:rPr>
          <w:rFonts w:ascii="Palatino Linotype" w:hAnsi="Palatino Linotype" w:cs="Tahoma"/>
          <w:bCs/>
          <w:color w:val="000000"/>
          <w:sz w:val="22"/>
          <w:szCs w:val="22"/>
        </w:rPr>
        <w:t>camente por cada punto que contempla la solicitud inicial</w:t>
      </w:r>
      <w:r w:rsidR="00DF2E72">
        <w:rPr>
          <w:rFonts w:ascii="Palatino Linotype" w:hAnsi="Palatino Linotype" w:cs="Tahoma"/>
          <w:bCs/>
          <w:color w:val="000000"/>
          <w:sz w:val="22"/>
          <w:szCs w:val="22"/>
        </w:rPr>
        <w:t xml:space="preserve"> relacionado con la </w:t>
      </w:r>
      <w:r w:rsidR="00DF2E72">
        <w:rPr>
          <w:rFonts w:ascii="Palatino Linotype" w:hAnsi="Palatino Linotype" w:cs="Tahoma"/>
          <w:bCs/>
          <w:i/>
          <w:color w:val="000000"/>
          <w:sz w:val="22"/>
          <w:szCs w:val="22"/>
        </w:rPr>
        <w:t>OGP.</w:t>
      </w:r>
    </w:p>
    <w:p w:rsidR="00DF2E72" w:rsidP="004A07EE" w:rsidRDefault="00DF2E72" w14:paraId="056F32F8" w14:textId="77777777">
      <w:pPr>
        <w:spacing w:line="360" w:lineRule="auto"/>
        <w:contextualSpacing/>
        <w:jc w:val="both"/>
        <w:rPr>
          <w:rFonts w:ascii="Palatino Linotype" w:hAnsi="Palatino Linotype" w:cs="Tahoma"/>
          <w:bCs/>
          <w:i/>
          <w:color w:val="000000"/>
          <w:sz w:val="22"/>
          <w:szCs w:val="22"/>
        </w:rPr>
      </w:pPr>
    </w:p>
    <w:p w:rsidR="00DF2E72" w:rsidP="00DF2E72" w:rsidRDefault="00DF2E72" w14:paraId="29842B1F" w14:textId="65636D26">
      <w:pPr>
        <w:spacing w:line="360" w:lineRule="auto"/>
        <w:contextualSpacing/>
        <w:jc w:val="both"/>
        <w:rPr>
          <w:rFonts w:ascii="Palatino Linotype" w:hAnsi="Palatino Linotype" w:cs="Tahoma"/>
          <w:bCs/>
          <w:i/>
          <w:color w:val="000000"/>
          <w:sz w:val="22"/>
          <w:szCs w:val="22"/>
        </w:rPr>
      </w:pPr>
      <w:r>
        <w:rPr>
          <w:rFonts w:ascii="Palatino Linotype" w:hAnsi="Palatino Linotype" w:cs="Tahoma"/>
          <w:bCs/>
          <w:color w:val="000000"/>
          <w:sz w:val="22"/>
          <w:szCs w:val="22"/>
        </w:rPr>
        <w:t xml:space="preserve">Así por cuanto hace a los puntos descritos en los incisos a y b; que corresponden a: </w:t>
      </w:r>
      <w:r w:rsidR="002F6DE1">
        <w:rPr>
          <w:rFonts w:ascii="Palatino Linotype" w:hAnsi="Palatino Linotype" w:cs="Tahoma"/>
          <w:bCs/>
          <w:color w:val="000000"/>
          <w:sz w:val="22"/>
          <w:szCs w:val="22"/>
        </w:rPr>
        <w:t>l</w:t>
      </w:r>
      <w:r w:rsidRPr="00DF2E72">
        <w:rPr>
          <w:rFonts w:ascii="Palatino Linotype" w:hAnsi="Palatino Linotype" w:cs="Tahoma"/>
          <w:bCs/>
          <w:color w:val="000000"/>
          <w:sz w:val="22"/>
          <w:szCs w:val="22"/>
        </w:rPr>
        <w:t xml:space="preserve">os documentos presentados a la </w:t>
      </w:r>
      <w:r w:rsidRPr="006B7819">
        <w:rPr>
          <w:rFonts w:ascii="Palatino Linotype" w:hAnsi="Palatino Linotype" w:cs="Tahoma"/>
          <w:bCs/>
          <w:i/>
          <w:color w:val="000000"/>
          <w:sz w:val="22"/>
          <w:szCs w:val="22"/>
        </w:rPr>
        <w:t>OGP</w:t>
      </w:r>
      <w:r w:rsidRPr="00DF2E72">
        <w:rPr>
          <w:rFonts w:ascii="Palatino Linotype" w:hAnsi="Palatino Linotype" w:cs="Tahoma"/>
          <w:bCs/>
          <w:color w:val="000000"/>
          <w:sz w:val="22"/>
          <w:szCs w:val="22"/>
        </w:rPr>
        <w:t xml:space="preserve"> para ser considerados en el programa d</w:t>
      </w:r>
      <w:r>
        <w:rPr>
          <w:rFonts w:ascii="Palatino Linotype" w:hAnsi="Palatino Linotype" w:cs="Tahoma"/>
          <w:bCs/>
          <w:color w:val="000000"/>
          <w:sz w:val="22"/>
          <w:szCs w:val="22"/>
        </w:rPr>
        <w:t>e programa de gobiernos locales; y l</w:t>
      </w:r>
      <w:r w:rsidRPr="00DF2E72">
        <w:rPr>
          <w:rFonts w:ascii="Palatino Linotype" w:hAnsi="Palatino Linotype" w:cs="Tahoma"/>
          <w:bCs/>
          <w:color w:val="000000"/>
          <w:sz w:val="22"/>
          <w:szCs w:val="22"/>
        </w:rPr>
        <w:t xml:space="preserve">os documentos de la </w:t>
      </w:r>
      <w:r w:rsidRPr="00DF2E72">
        <w:rPr>
          <w:rFonts w:ascii="Palatino Linotype" w:hAnsi="Palatino Linotype" w:cs="Tahoma"/>
          <w:bCs/>
          <w:i/>
          <w:iCs/>
          <w:color w:val="000000"/>
          <w:sz w:val="22"/>
          <w:szCs w:val="22"/>
        </w:rPr>
        <w:t xml:space="preserve">OGP </w:t>
      </w:r>
      <w:r>
        <w:rPr>
          <w:rFonts w:ascii="Palatino Linotype" w:hAnsi="Palatino Linotype" w:cs="Tahoma"/>
          <w:bCs/>
          <w:color w:val="000000"/>
          <w:sz w:val="22"/>
          <w:szCs w:val="22"/>
        </w:rPr>
        <w:t>enviados al Sujeto Obligado; la Titular del área mencionada, precisó que e</w:t>
      </w:r>
      <w:r w:rsidRPr="00DF2E72">
        <w:rPr>
          <w:rFonts w:ascii="Palatino Linotype" w:hAnsi="Palatino Linotype" w:cs="Tahoma"/>
          <w:bCs/>
          <w:color w:val="000000"/>
          <w:sz w:val="22"/>
          <w:szCs w:val="22"/>
        </w:rPr>
        <w:t xml:space="preserve">l Sujeto Obligado, </w:t>
      </w:r>
      <w:r>
        <w:rPr>
          <w:rFonts w:ascii="Palatino Linotype" w:hAnsi="Palatino Linotype" w:cs="Tahoma"/>
          <w:bCs/>
          <w:color w:val="000000"/>
          <w:sz w:val="22"/>
          <w:szCs w:val="22"/>
        </w:rPr>
        <w:t>es</w:t>
      </w:r>
      <w:r w:rsidRPr="00DF2E72">
        <w:rPr>
          <w:rFonts w:ascii="Palatino Linotype" w:hAnsi="Palatino Linotype" w:cs="Tahoma"/>
          <w:bCs/>
          <w:color w:val="000000"/>
          <w:sz w:val="22"/>
          <w:szCs w:val="22"/>
        </w:rPr>
        <w:t xml:space="preserve"> un órgano público estatal constitucionalmente autónomo y </w:t>
      </w:r>
      <w:r w:rsidRPr="006B7819">
        <w:rPr>
          <w:rFonts w:ascii="Palatino Linotype" w:hAnsi="Palatino Linotype" w:cs="Tahoma"/>
          <w:bCs/>
          <w:color w:val="000000"/>
          <w:sz w:val="22"/>
          <w:szCs w:val="22"/>
        </w:rPr>
        <w:t>que</w:t>
      </w:r>
      <w:r w:rsidRPr="006B7819" w:rsidR="006B7819">
        <w:rPr>
          <w:rFonts w:ascii="Palatino Linotype" w:hAnsi="Palatino Linotype" w:cs="Tahoma"/>
          <w:bCs/>
          <w:color w:val="000000"/>
          <w:sz w:val="22"/>
          <w:szCs w:val="22"/>
        </w:rPr>
        <w:t>:</w:t>
      </w:r>
      <w:r w:rsidRPr="00DF2E72">
        <w:rPr>
          <w:rFonts w:ascii="Palatino Linotype" w:hAnsi="Palatino Linotype" w:cs="Tahoma"/>
          <w:b/>
          <w:bCs/>
          <w:color w:val="000000"/>
          <w:sz w:val="22"/>
          <w:szCs w:val="22"/>
        </w:rPr>
        <w:t xml:space="preserve"> </w:t>
      </w:r>
      <w:r w:rsidRPr="00DF2E72">
        <w:rPr>
          <w:rFonts w:ascii="Palatino Linotype" w:hAnsi="Palatino Linotype" w:cs="Tahoma"/>
          <w:b/>
          <w:bCs/>
          <w:i/>
          <w:color w:val="000000"/>
          <w:sz w:val="22"/>
          <w:szCs w:val="22"/>
        </w:rPr>
        <w:t xml:space="preserve">el </w:t>
      </w:r>
      <w:proofErr w:type="spellStart"/>
      <w:r w:rsidRPr="00DF2E72">
        <w:rPr>
          <w:rFonts w:ascii="Palatino Linotype" w:hAnsi="Palatino Linotype" w:cs="Tahoma"/>
          <w:b/>
          <w:bCs/>
          <w:i/>
          <w:color w:val="000000"/>
          <w:sz w:val="22"/>
          <w:szCs w:val="22"/>
        </w:rPr>
        <w:t>Infoem</w:t>
      </w:r>
      <w:proofErr w:type="spellEnd"/>
      <w:r w:rsidRPr="00DF2E72">
        <w:rPr>
          <w:rFonts w:ascii="Palatino Linotype" w:hAnsi="Palatino Linotype" w:cs="Tahoma"/>
          <w:b/>
          <w:bCs/>
          <w:i/>
          <w:color w:val="000000"/>
          <w:sz w:val="22"/>
          <w:szCs w:val="22"/>
        </w:rPr>
        <w:t xml:space="preserve"> no presentó documentación alguna para ser incluido entre los</w:t>
      </w:r>
      <w:r w:rsidRPr="00DF2E72">
        <w:rPr>
          <w:rFonts w:ascii="Palatino Linotype" w:hAnsi="Palatino Linotype" w:cs="Tahoma"/>
          <w:bCs/>
          <w:i/>
          <w:color w:val="000000"/>
          <w:sz w:val="22"/>
          <w:szCs w:val="22"/>
        </w:rPr>
        <w:t xml:space="preserve"> </w:t>
      </w:r>
      <w:r w:rsidRPr="00DF2E72">
        <w:rPr>
          <w:rFonts w:ascii="Palatino Linotype" w:hAnsi="Palatino Linotype" w:cs="Tahoma"/>
          <w:b/>
          <w:bCs/>
          <w:i/>
          <w:color w:val="000000"/>
          <w:sz w:val="22"/>
          <w:szCs w:val="22"/>
        </w:rPr>
        <w:t xml:space="preserve">gobiernos locales miembros de la Open </w:t>
      </w:r>
      <w:proofErr w:type="spellStart"/>
      <w:r w:rsidRPr="00DF2E72">
        <w:rPr>
          <w:rFonts w:ascii="Palatino Linotype" w:hAnsi="Palatino Linotype" w:cs="Tahoma"/>
          <w:b/>
          <w:bCs/>
          <w:i/>
          <w:color w:val="000000"/>
          <w:sz w:val="22"/>
          <w:szCs w:val="22"/>
        </w:rPr>
        <w:t>Government</w:t>
      </w:r>
      <w:proofErr w:type="spellEnd"/>
      <w:r w:rsidRPr="00DF2E72">
        <w:rPr>
          <w:rFonts w:ascii="Palatino Linotype" w:hAnsi="Palatino Linotype" w:cs="Tahoma"/>
          <w:b/>
          <w:bCs/>
          <w:i/>
          <w:color w:val="000000"/>
          <w:sz w:val="22"/>
          <w:szCs w:val="22"/>
        </w:rPr>
        <w:t xml:space="preserve"> </w:t>
      </w:r>
      <w:proofErr w:type="spellStart"/>
      <w:r w:rsidRPr="00DF2E72">
        <w:rPr>
          <w:rFonts w:ascii="Palatino Linotype" w:hAnsi="Palatino Linotype" w:cs="Tahoma"/>
          <w:b/>
          <w:bCs/>
          <w:i/>
          <w:color w:val="000000"/>
          <w:sz w:val="22"/>
          <w:szCs w:val="22"/>
        </w:rPr>
        <w:t>Partnership</w:t>
      </w:r>
      <w:proofErr w:type="spellEnd"/>
      <w:r w:rsidRPr="00DF2E72">
        <w:rPr>
          <w:rFonts w:ascii="Palatino Linotype" w:hAnsi="Palatino Linotype" w:cs="Tahoma"/>
          <w:b/>
          <w:bCs/>
          <w:i/>
          <w:color w:val="000000"/>
          <w:sz w:val="22"/>
          <w:szCs w:val="22"/>
        </w:rPr>
        <w:t xml:space="preserve"> </w:t>
      </w:r>
      <w:r w:rsidRPr="00DF2E72">
        <w:rPr>
          <w:rFonts w:ascii="Palatino Linotype" w:hAnsi="Palatino Linotype" w:cs="Tahoma"/>
          <w:bCs/>
          <w:i/>
          <w:color w:val="000000"/>
          <w:sz w:val="22"/>
          <w:szCs w:val="22"/>
        </w:rPr>
        <w:t xml:space="preserve">(OGP por sus siglas en inglés) o Alianza por el Gobierno Abierto (AGA), … de hecho, no forma parte de la AGA… </w:t>
      </w:r>
      <w:r w:rsidRPr="00DF2E72">
        <w:rPr>
          <w:rFonts w:ascii="Palatino Linotype" w:hAnsi="Palatino Linotype" w:cs="Tahoma"/>
          <w:bCs/>
          <w:color w:val="000000"/>
          <w:sz w:val="22"/>
          <w:szCs w:val="22"/>
        </w:rPr>
        <w:t xml:space="preserve">y adicionó: </w:t>
      </w:r>
      <w:r w:rsidRPr="00DF2E72">
        <w:rPr>
          <w:rFonts w:ascii="Palatino Linotype" w:hAnsi="Palatino Linotype" w:cs="Tahoma"/>
          <w:bCs/>
          <w:i/>
          <w:color w:val="000000"/>
          <w:sz w:val="22"/>
          <w:szCs w:val="22"/>
        </w:rPr>
        <w:t>…aunque estos dos organismos comparten objetivos en común, por su propia naturaleza y jurisdicción, no los hace vinculantes, puesto que no comparten procesos y tampoco se exigen obligaciones entre sí.</w:t>
      </w:r>
    </w:p>
    <w:p w:rsidR="00DF2E72" w:rsidP="00DF2E72" w:rsidRDefault="00DF2E72" w14:paraId="4333A3AB" w14:textId="77777777">
      <w:pPr>
        <w:spacing w:line="360" w:lineRule="auto"/>
        <w:contextualSpacing/>
        <w:jc w:val="both"/>
        <w:rPr>
          <w:rFonts w:ascii="Palatino Linotype" w:hAnsi="Palatino Linotype" w:cs="Tahoma"/>
          <w:bCs/>
          <w:i/>
          <w:color w:val="000000"/>
          <w:sz w:val="22"/>
          <w:szCs w:val="22"/>
        </w:rPr>
      </w:pPr>
    </w:p>
    <w:p w:rsidRPr="002F6DE1" w:rsidR="00DF2E72" w:rsidP="00DF2E72" w:rsidRDefault="00DF2E72" w14:paraId="2F1ABC47" w14:textId="4FB3535D">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Por otra parte respecto a los puntos d y e; relacionados con el </w:t>
      </w:r>
      <w:r w:rsidR="002F6DE1">
        <w:rPr>
          <w:rFonts w:ascii="Palatino Linotype" w:hAnsi="Palatino Linotype" w:cs="Tahoma"/>
          <w:bCs/>
          <w:color w:val="000000"/>
          <w:sz w:val="22"/>
          <w:szCs w:val="22"/>
        </w:rPr>
        <w:t>n</w:t>
      </w:r>
      <w:r w:rsidRPr="002F6DE1">
        <w:rPr>
          <w:rFonts w:ascii="Palatino Linotype" w:hAnsi="Palatino Linotype" w:cs="Tahoma"/>
          <w:bCs/>
          <w:color w:val="000000"/>
          <w:sz w:val="22"/>
          <w:szCs w:val="22"/>
        </w:rPr>
        <w:t xml:space="preserve">ombre de </w:t>
      </w:r>
      <w:r w:rsidR="002F6DE1">
        <w:rPr>
          <w:rFonts w:ascii="Palatino Linotype" w:hAnsi="Palatino Linotype" w:cs="Tahoma"/>
          <w:bCs/>
          <w:color w:val="000000"/>
          <w:sz w:val="22"/>
          <w:szCs w:val="22"/>
        </w:rPr>
        <w:t xml:space="preserve">las </w:t>
      </w:r>
      <w:r w:rsidRPr="002F6DE1">
        <w:rPr>
          <w:rFonts w:ascii="Palatino Linotype" w:hAnsi="Palatino Linotype" w:cs="Tahoma"/>
          <w:bCs/>
          <w:color w:val="000000"/>
          <w:sz w:val="22"/>
          <w:szCs w:val="22"/>
        </w:rPr>
        <w:t xml:space="preserve">organizaciones de sociedad civil que acompañan su proceso en la </w:t>
      </w:r>
      <w:r w:rsidRPr="002F6DE1">
        <w:rPr>
          <w:rFonts w:ascii="Palatino Linotype" w:hAnsi="Palatino Linotype" w:cs="Tahoma"/>
          <w:bCs/>
          <w:i/>
          <w:color w:val="000000"/>
          <w:sz w:val="22"/>
          <w:szCs w:val="22"/>
        </w:rPr>
        <w:t>OGP</w:t>
      </w:r>
      <w:r w:rsidR="002F6DE1">
        <w:rPr>
          <w:rFonts w:ascii="Palatino Linotype" w:hAnsi="Palatino Linotype" w:cs="Tahoma"/>
          <w:bCs/>
          <w:color w:val="000000"/>
          <w:sz w:val="22"/>
          <w:szCs w:val="22"/>
        </w:rPr>
        <w:t>; y la d</w:t>
      </w:r>
      <w:r w:rsidRPr="002F6DE1">
        <w:rPr>
          <w:rFonts w:ascii="Palatino Linotype" w:hAnsi="Palatino Linotype" w:cs="Tahoma"/>
          <w:bCs/>
          <w:color w:val="000000"/>
          <w:sz w:val="22"/>
          <w:szCs w:val="22"/>
        </w:rPr>
        <w:t xml:space="preserve">ocumentación generada por las organizaciones de sociedad civil para ser incorporados al programa de la </w:t>
      </w:r>
      <w:r w:rsidRPr="002F6DE1">
        <w:rPr>
          <w:rFonts w:ascii="Palatino Linotype" w:hAnsi="Palatino Linotype" w:cs="Tahoma"/>
          <w:bCs/>
          <w:i/>
          <w:color w:val="000000"/>
          <w:sz w:val="22"/>
          <w:szCs w:val="22"/>
        </w:rPr>
        <w:t>OGP</w:t>
      </w:r>
      <w:r w:rsidR="002F6DE1">
        <w:rPr>
          <w:rFonts w:ascii="Palatino Linotype" w:hAnsi="Palatino Linotype" w:cs="Tahoma"/>
          <w:bCs/>
          <w:i/>
          <w:color w:val="000000"/>
          <w:sz w:val="22"/>
          <w:szCs w:val="22"/>
        </w:rPr>
        <w:t xml:space="preserve">; </w:t>
      </w:r>
      <w:r w:rsidR="002F6DE1">
        <w:rPr>
          <w:rFonts w:ascii="Palatino Linotype" w:hAnsi="Palatino Linotype" w:cs="Tahoma"/>
          <w:bCs/>
          <w:color w:val="000000"/>
          <w:sz w:val="22"/>
          <w:szCs w:val="22"/>
        </w:rPr>
        <w:t xml:space="preserve">dicha área señaló que: </w:t>
      </w:r>
      <w:r w:rsidRPr="002F6DE1" w:rsidR="002F6DE1">
        <w:rPr>
          <w:rFonts w:ascii="Palatino Linotype" w:hAnsi="Palatino Linotype" w:cs="Tahoma"/>
          <w:bCs/>
          <w:i/>
          <w:color w:val="000000"/>
          <w:sz w:val="22"/>
          <w:szCs w:val="22"/>
        </w:rPr>
        <w:t xml:space="preserve">el </w:t>
      </w:r>
      <w:proofErr w:type="spellStart"/>
      <w:r w:rsidRPr="002F6DE1" w:rsidR="002F6DE1">
        <w:rPr>
          <w:rFonts w:ascii="Palatino Linotype" w:hAnsi="Palatino Linotype" w:cs="Tahoma"/>
          <w:b/>
          <w:bCs/>
          <w:i/>
          <w:color w:val="000000"/>
          <w:sz w:val="22"/>
          <w:szCs w:val="22"/>
        </w:rPr>
        <w:t>Infoem</w:t>
      </w:r>
      <w:proofErr w:type="spellEnd"/>
      <w:r w:rsidRPr="002F6DE1" w:rsidR="002F6DE1">
        <w:rPr>
          <w:rFonts w:ascii="Palatino Linotype" w:hAnsi="Palatino Linotype" w:cs="Tahoma"/>
          <w:b/>
          <w:bCs/>
          <w:i/>
          <w:color w:val="000000"/>
          <w:sz w:val="22"/>
          <w:szCs w:val="22"/>
        </w:rPr>
        <w:t xml:space="preserve"> no es un vínculo que conecte a los interesados en participar en la AGA, </w:t>
      </w:r>
      <w:r w:rsidRPr="002F6DE1" w:rsidR="002F6DE1">
        <w:rPr>
          <w:rFonts w:ascii="Palatino Linotype" w:hAnsi="Palatino Linotype" w:cs="Tahoma"/>
          <w:bCs/>
          <w:i/>
          <w:color w:val="000000"/>
          <w:sz w:val="22"/>
          <w:szCs w:val="22"/>
        </w:rPr>
        <w:t xml:space="preserve">así como las inscripciones al ejercicio para ser considerados como “aliado Local de Gobierno Abierto”, </w:t>
      </w:r>
      <w:r w:rsidRPr="006B7819" w:rsidR="002F6DE1">
        <w:rPr>
          <w:rFonts w:ascii="Palatino Linotype" w:hAnsi="Palatino Linotype" w:cs="Tahoma"/>
          <w:b/>
          <w:bCs/>
          <w:i/>
          <w:color w:val="000000"/>
          <w:sz w:val="22"/>
          <w:szCs w:val="22"/>
        </w:rPr>
        <w:t>por lo que la documentación generada se deberá encontrar en posesión de los solicitantes, así como de la Convocante…</w:t>
      </w:r>
      <w:r w:rsidRPr="002F6DE1" w:rsidR="002F6DE1">
        <w:rPr>
          <w:rFonts w:ascii="Palatino Linotype" w:hAnsi="Palatino Linotype" w:cs="Tahoma"/>
          <w:bCs/>
          <w:i/>
          <w:color w:val="000000"/>
          <w:sz w:val="22"/>
          <w:szCs w:val="22"/>
        </w:rPr>
        <w:t xml:space="preserve"> que los procesos implementados por la AGA son de forma independientes a las determinaciones que tome </w:t>
      </w:r>
      <w:proofErr w:type="spellStart"/>
      <w:r w:rsidRPr="002F6DE1" w:rsidR="002F6DE1">
        <w:rPr>
          <w:rFonts w:ascii="Palatino Linotype" w:hAnsi="Palatino Linotype" w:cs="Tahoma"/>
          <w:bCs/>
          <w:i/>
          <w:color w:val="000000"/>
          <w:sz w:val="22"/>
          <w:szCs w:val="22"/>
        </w:rPr>
        <w:t>Infoem</w:t>
      </w:r>
      <w:proofErr w:type="spellEnd"/>
      <w:r w:rsidRPr="002F6DE1" w:rsidR="002F6DE1">
        <w:rPr>
          <w:rFonts w:ascii="Palatino Linotype" w:hAnsi="Palatino Linotype" w:cs="Tahoma"/>
          <w:bCs/>
          <w:i/>
          <w:color w:val="000000"/>
          <w:sz w:val="22"/>
          <w:szCs w:val="22"/>
        </w:rPr>
        <w:t xml:space="preserve"> en materia de Gobierno abierto</w:t>
      </w:r>
      <w:r w:rsidR="002F6DE1">
        <w:rPr>
          <w:rFonts w:ascii="Palatino Linotype" w:hAnsi="Palatino Linotype" w:cs="Tahoma"/>
          <w:bCs/>
          <w:i/>
          <w:color w:val="000000"/>
          <w:sz w:val="22"/>
          <w:szCs w:val="22"/>
        </w:rPr>
        <w:t>…</w:t>
      </w:r>
    </w:p>
    <w:p w:rsidRPr="00DF2E72" w:rsidR="00DF2E72" w:rsidP="004A07EE" w:rsidRDefault="00DF2E72" w14:paraId="0EE70AF6" w14:textId="307A9D36">
      <w:pPr>
        <w:spacing w:line="360" w:lineRule="auto"/>
        <w:contextualSpacing/>
        <w:jc w:val="both"/>
        <w:rPr>
          <w:rFonts w:ascii="Palatino Linotype" w:hAnsi="Palatino Linotype" w:cs="Tahoma"/>
          <w:bCs/>
          <w:color w:val="000000"/>
          <w:sz w:val="22"/>
          <w:szCs w:val="22"/>
        </w:rPr>
      </w:pPr>
    </w:p>
    <w:p w:rsidR="00C1629A" w:rsidP="004A07EE" w:rsidRDefault="002F6DE1" w14:paraId="0A3BD5AB" w14:textId="1A3EF19C">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No se omite precisar </w:t>
      </w:r>
      <w:r w:rsidR="006B7819">
        <w:rPr>
          <w:rFonts w:ascii="Palatino Linotype" w:hAnsi="Palatino Linotype" w:cs="Tahoma"/>
          <w:bCs/>
          <w:color w:val="000000"/>
          <w:sz w:val="22"/>
          <w:szCs w:val="22"/>
        </w:rPr>
        <w:t>que el informe justificado ante descrito</w:t>
      </w:r>
      <w:r>
        <w:rPr>
          <w:rFonts w:ascii="Palatino Linotype" w:hAnsi="Palatino Linotype" w:cs="Tahoma"/>
          <w:bCs/>
          <w:color w:val="000000"/>
          <w:sz w:val="22"/>
          <w:szCs w:val="22"/>
        </w:rPr>
        <w:t xml:space="preserve">, se acompañó de un acuerdo emitido por el Comité de Transparencia del Sujeto Obligado, en el que se declaró la incompetencia para conocer de la información relacionada con </w:t>
      </w:r>
      <w:r w:rsidRPr="002F6DE1">
        <w:rPr>
          <w:rFonts w:ascii="Palatino Linotype" w:hAnsi="Palatino Linotype" w:cs="Tahoma"/>
          <w:bCs/>
          <w:color w:val="000000"/>
          <w:sz w:val="22"/>
          <w:szCs w:val="22"/>
        </w:rPr>
        <w:t xml:space="preserve">la </w:t>
      </w:r>
      <w:r w:rsidRPr="002F6DE1">
        <w:rPr>
          <w:rFonts w:ascii="Palatino Linotype" w:hAnsi="Palatino Linotype" w:cs="Tahoma"/>
          <w:bCs/>
          <w:i/>
          <w:color w:val="000000"/>
          <w:sz w:val="22"/>
          <w:szCs w:val="22"/>
        </w:rPr>
        <w:t xml:space="preserve">Open </w:t>
      </w:r>
      <w:proofErr w:type="spellStart"/>
      <w:r w:rsidRPr="002F6DE1">
        <w:rPr>
          <w:rFonts w:ascii="Palatino Linotype" w:hAnsi="Palatino Linotype" w:cs="Tahoma"/>
          <w:bCs/>
          <w:i/>
          <w:color w:val="000000"/>
          <w:sz w:val="22"/>
          <w:szCs w:val="22"/>
        </w:rPr>
        <w:t>Government</w:t>
      </w:r>
      <w:proofErr w:type="spellEnd"/>
      <w:r w:rsidRPr="002F6DE1">
        <w:rPr>
          <w:rFonts w:ascii="Palatino Linotype" w:hAnsi="Palatino Linotype" w:cs="Tahoma"/>
          <w:bCs/>
          <w:i/>
          <w:color w:val="000000"/>
          <w:sz w:val="22"/>
          <w:szCs w:val="22"/>
        </w:rPr>
        <w:t xml:space="preserve"> </w:t>
      </w:r>
      <w:proofErr w:type="spellStart"/>
      <w:r w:rsidRPr="002F6DE1">
        <w:rPr>
          <w:rFonts w:ascii="Palatino Linotype" w:hAnsi="Palatino Linotype" w:cs="Tahoma"/>
          <w:bCs/>
          <w:i/>
          <w:color w:val="000000"/>
          <w:sz w:val="22"/>
          <w:szCs w:val="22"/>
        </w:rPr>
        <w:t>Partnership</w:t>
      </w:r>
      <w:proofErr w:type="spellEnd"/>
      <w:r w:rsidRPr="002F6DE1">
        <w:rPr>
          <w:rFonts w:ascii="Palatino Linotype" w:hAnsi="Palatino Linotype" w:cs="Tahoma"/>
          <w:bCs/>
          <w:i/>
          <w:color w:val="000000"/>
          <w:sz w:val="22"/>
          <w:szCs w:val="22"/>
        </w:rPr>
        <w:t xml:space="preserve"> </w:t>
      </w:r>
      <w:r w:rsidRPr="002F6DE1">
        <w:rPr>
          <w:rFonts w:ascii="Palatino Linotype" w:hAnsi="Palatino Linotype" w:cs="Tahoma"/>
          <w:bCs/>
          <w:color w:val="000000"/>
          <w:sz w:val="22"/>
          <w:szCs w:val="22"/>
        </w:rPr>
        <w:t>(OGP por sus siglas en inglés) o Alianz</w:t>
      </w:r>
      <w:r>
        <w:rPr>
          <w:rFonts w:ascii="Palatino Linotype" w:hAnsi="Palatino Linotype" w:cs="Tahoma"/>
          <w:bCs/>
          <w:color w:val="000000"/>
          <w:sz w:val="22"/>
          <w:szCs w:val="22"/>
        </w:rPr>
        <w:t xml:space="preserve">a por el Gobierno Abierto (AGA); así como un informe rendido por la Titular de la Unidad de Transparencia del Sujeto Obligado en la que medularmente reprodujo las precisiones expuestas por </w:t>
      </w:r>
      <w:r w:rsidRPr="002F6DE1">
        <w:rPr>
          <w:rFonts w:ascii="Palatino Linotype" w:hAnsi="Palatino Linotype" w:cs="Tahoma"/>
          <w:bCs/>
          <w:color w:val="000000"/>
          <w:sz w:val="22"/>
          <w:szCs w:val="22"/>
        </w:rPr>
        <w:t>la Directora General de Transparencia, Acceso a la Información Pública y Gobierno Abierto</w:t>
      </w:r>
      <w:r w:rsidR="00A87CDC">
        <w:rPr>
          <w:rFonts w:ascii="Palatino Linotype" w:hAnsi="Palatino Linotype" w:cs="Tahoma"/>
          <w:bCs/>
          <w:color w:val="000000"/>
          <w:sz w:val="22"/>
          <w:szCs w:val="22"/>
        </w:rPr>
        <w:t>.</w:t>
      </w:r>
    </w:p>
    <w:p w:rsidR="00A87CDC" w:rsidP="004A07EE" w:rsidRDefault="00A87CDC" w14:paraId="5DC23A05" w14:textId="77777777">
      <w:pPr>
        <w:spacing w:line="360" w:lineRule="auto"/>
        <w:contextualSpacing/>
        <w:jc w:val="both"/>
        <w:rPr>
          <w:rFonts w:ascii="Palatino Linotype" w:hAnsi="Palatino Linotype" w:cs="Tahoma"/>
          <w:bCs/>
          <w:color w:val="000000"/>
          <w:sz w:val="22"/>
          <w:szCs w:val="22"/>
        </w:rPr>
      </w:pPr>
    </w:p>
    <w:p w:rsidR="00A87CDC" w:rsidP="00A87CDC" w:rsidRDefault="00A87CDC" w14:paraId="5D7D9CA3" w14:textId="6270AB55">
      <w:pPr>
        <w:spacing w:line="360" w:lineRule="auto"/>
        <w:contextualSpacing/>
        <w:jc w:val="both"/>
        <w:rPr>
          <w:rFonts w:ascii="Palatino Linotype" w:hAnsi="Palatino Linotype" w:cs="Tahoma"/>
          <w:bCs/>
          <w:i/>
          <w:color w:val="000000"/>
          <w:sz w:val="22"/>
          <w:szCs w:val="22"/>
        </w:rPr>
      </w:pPr>
      <w:r>
        <w:rPr>
          <w:rFonts w:ascii="Palatino Linotype" w:hAnsi="Palatino Linotype" w:cs="Tahoma"/>
          <w:bCs/>
          <w:color w:val="000000"/>
          <w:sz w:val="22"/>
          <w:szCs w:val="22"/>
        </w:rPr>
        <w:t xml:space="preserve">En atención a las precisiones expuestas, se atrae al estudio el Reglamento interior del </w:t>
      </w:r>
      <w:r w:rsidRPr="00A87CDC">
        <w:rPr>
          <w:rFonts w:ascii="Palatino Linotype" w:hAnsi="Palatino Linotype" w:cs="Tahoma"/>
          <w:bCs/>
          <w:color w:val="000000"/>
          <w:sz w:val="22"/>
          <w:szCs w:val="22"/>
        </w:rPr>
        <w:t>Instituto de Transparencia, Acceso a la Información Pública y Protección de Datos Personales del Estado de México y Municipios</w:t>
      </w:r>
      <w:r>
        <w:rPr>
          <w:rFonts w:ascii="Palatino Linotype" w:hAnsi="Palatino Linotype" w:cs="Tahoma"/>
          <w:bCs/>
          <w:color w:val="000000"/>
          <w:sz w:val="22"/>
          <w:szCs w:val="22"/>
        </w:rPr>
        <w:t xml:space="preserve">, vigente, el cual, establece en su artículo 25 las atribuciones con las que cuenta la </w:t>
      </w:r>
      <w:r w:rsidRPr="00A87CDC">
        <w:rPr>
          <w:rFonts w:ascii="Palatino Linotype" w:hAnsi="Palatino Linotype" w:cs="Tahoma"/>
          <w:bCs/>
          <w:color w:val="000000"/>
          <w:sz w:val="22"/>
          <w:szCs w:val="22"/>
        </w:rPr>
        <w:t>Dir</w:t>
      </w:r>
      <w:r>
        <w:rPr>
          <w:rFonts w:ascii="Palatino Linotype" w:hAnsi="Palatino Linotype" w:cs="Tahoma"/>
          <w:bCs/>
          <w:color w:val="000000"/>
          <w:sz w:val="22"/>
          <w:szCs w:val="22"/>
        </w:rPr>
        <w:t>ección</w:t>
      </w:r>
      <w:r w:rsidRPr="00A87CDC">
        <w:rPr>
          <w:rFonts w:ascii="Palatino Linotype" w:hAnsi="Palatino Linotype" w:cs="Tahoma"/>
          <w:bCs/>
          <w:color w:val="000000"/>
          <w:sz w:val="22"/>
          <w:szCs w:val="22"/>
        </w:rPr>
        <w:t xml:space="preserve"> General de Transparencia, Acceso a la Información Pública y Gobierno Abierto</w:t>
      </w:r>
      <w:r>
        <w:rPr>
          <w:rFonts w:ascii="Palatino Linotype" w:hAnsi="Palatino Linotype" w:cs="Tahoma"/>
          <w:bCs/>
          <w:color w:val="000000"/>
          <w:sz w:val="22"/>
          <w:szCs w:val="22"/>
        </w:rPr>
        <w:t xml:space="preserve">; entre las que destaca la descrita en la fracción I del artículo mencionado, en el que se precisa: </w:t>
      </w:r>
      <w:r w:rsidRPr="00A87CDC">
        <w:rPr>
          <w:rFonts w:ascii="Palatino Linotype" w:hAnsi="Palatino Linotype" w:cs="Tahoma"/>
          <w:bCs/>
          <w:i/>
          <w:color w:val="000000"/>
          <w:sz w:val="22"/>
          <w:szCs w:val="22"/>
        </w:rPr>
        <w:t>I. Coadyuvar con los Sujetos Obligados y representantes de la sociedad, en la implementación de mecanismos de colaboración para la promoción de políticas y mecan</w:t>
      </w:r>
      <w:r>
        <w:rPr>
          <w:rFonts w:ascii="Palatino Linotype" w:hAnsi="Palatino Linotype" w:cs="Tahoma"/>
          <w:bCs/>
          <w:i/>
          <w:color w:val="000000"/>
          <w:sz w:val="22"/>
          <w:szCs w:val="22"/>
        </w:rPr>
        <w:t>ismos de apertura gubernamental.</w:t>
      </w:r>
    </w:p>
    <w:p w:rsidR="00A87CDC" w:rsidP="00A87CDC" w:rsidRDefault="00A87CDC" w14:paraId="53258BCA" w14:textId="77777777">
      <w:pPr>
        <w:spacing w:line="360" w:lineRule="auto"/>
        <w:contextualSpacing/>
        <w:jc w:val="both"/>
        <w:rPr>
          <w:rFonts w:ascii="Palatino Linotype" w:hAnsi="Palatino Linotype" w:cs="Tahoma"/>
          <w:bCs/>
          <w:i/>
          <w:color w:val="000000"/>
          <w:sz w:val="22"/>
          <w:szCs w:val="22"/>
        </w:rPr>
      </w:pPr>
    </w:p>
    <w:p w:rsidR="006B7819" w:rsidP="00A87CDC" w:rsidRDefault="00A87CDC" w14:paraId="7BC7AE55" w14:textId="0D7649C2">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Por lo antes expuesto, se tiene que la </w:t>
      </w:r>
      <w:r w:rsidRPr="00A87CDC">
        <w:rPr>
          <w:rFonts w:ascii="Palatino Linotype" w:hAnsi="Palatino Linotype" w:cs="Tahoma"/>
          <w:bCs/>
          <w:color w:val="000000"/>
          <w:sz w:val="22"/>
          <w:szCs w:val="22"/>
        </w:rPr>
        <w:t>Dirección General de Transparencia, Acceso a la Información Pública y Gobierno A</w:t>
      </w:r>
      <w:r>
        <w:rPr>
          <w:rFonts w:ascii="Palatino Linotype" w:hAnsi="Palatino Linotype" w:cs="Tahoma"/>
          <w:bCs/>
          <w:color w:val="000000"/>
          <w:sz w:val="22"/>
          <w:szCs w:val="22"/>
        </w:rPr>
        <w:t xml:space="preserve">bierto, es el área </w:t>
      </w:r>
      <w:r w:rsidR="00EC3203">
        <w:rPr>
          <w:rFonts w:ascii="Palatino Linotype" w:hAnsi="Palatino Linotype" w:cs="Tahoma"/>
          <w:bCs/>
          <w:color w:val="000000"/>
          <w:sz w:val="22"/>
          <w:szCs w:val="22"/>
        </w:rPr>
        <w:t>administrativa</w:t>
      </w:r>
      <w:r>
        <w:rPr>
          <w:rFonts w:ascii="Palatino Linotype" w:hAnsi="Palatino Linotype" w:cs="Tahoma"/>
          <w:bCs/>
          <w:color w:val="000000"/>
          <w:sz w:val="22"/>
          <w:szCs w:val="22"/>
        </w:rPr>
        <w:t xml:space="preserve"> del </w:t>
      </w:r>
      <w:r w:rsidR="00EC3203">
        <w:rPr>
          <w:rFonts w:ascii="Palatino Linotype" w:hAnsi="Palatino Linotype" w:cs="Tahoma"/>
          <w:bCs/>
          <w:color w:val="000000"/>
          <w:sz w:val="22"/>
          <w:szCs w:val="22"/>
        </w:rPr>
        <w:t>Sujeto</w:t>
      </w:r>
      <w:r>
        <w:rPr>
          <w:rFonts w:ascii="Palatino Linotype" w:hAnsi="Palatino Linotype" w:cs="Tahoma"/>
          <w:bCs/>
          <w:color w:val="000000"/>
          <w:sz w:val="22"/>
          <w:szCs w:val="22"/>
        </w:rPr>
        <w:t xml:space="preserve"> Obligado </w:t>
      </w:r>
      <w:r w:rsidR="00EC3203">
        <w:rPr>
          <w:rFonts w:ascii="Palatino Linotype" w:hAnsi="Palatino Linotype" w:cs="Tahoma"/>
          <w:bCs/>
          <w:color w:val="000000"/>
          <w:sz w:val="22"/>
          <w:szCs w:val="22"/>
        </w:rPr>
        <w:t>competente</w:t>
      </w:r>
      <w:r>
        <w:rPr>
          <w:rFonts w:ascii="Palatino Linotype" w:hAnsi="Palatino Linotype" w:cs="Tahoma"/>
          <w:bCs/>
          <w:color w:val="000000"/>
          <w:sz w:val="22"/>
          <w:szCs w:val="22"/>
        </w:rPr>
        <w:t xml:space="preserve"> para</w:t>
      </w:r>
      <w:r w:rsidR="006B7819">
        <w:rPr>
          <w:rFonts w:ascii="Palatino Linotype" w:hAnsi="Palatino Linotype" w:cs="Tahoma"/>
          <w:bCs/>
          <w:color w:val="000000"/>
          <w:sz w:val="22"/>
          <w:szCs w:val="22"/>
        </w:rPr>
        <w:t xml:space="preserve"> conocer respecto a temas de Gobierno abierto</w:t>
      </w:r>
      <w:r>
        <w:rPr>
          <w:rFonts w:ascii="Palatino Linotype" w:hAnsi="Palatino Linotype" w:cs="Tahoma"/>
          <w:bCs/>
          <w:color w:val="000000"/>
          <w:sz w:val="22"/>
          <w:szCs w:val="22"/>
        </w:rPr>
        <w:t xml:space="preserve">; al respecto, se tiene que su titular manifestó que de los requerimientos de información formulados; se tiene que en todos ellos, no se cuenta con la información, en virtud de no haberse generado, pues se manifestó que el </w:t>
      </w:r>
      <w:r w:rsidR="00EC3203">
        <w:rPr>
          <w:rFonts w:ascii="Palatino Linotype" w:hAnsi="Palatino Linotype" w:cs="Tahoma"/>
          <w:bCs/>
          <w:color w:val="000000"/>
          <w:sz w:val="22"/>
          <w:szCs w:val="22"/>
        </w:rPr>
        <w:t>Sujeto</w:t>
      </w:r>
      <w:r>
        <w:rPr>
          <w:rFonts w:ascii="Palatino Linotype" w:hAnsi="Palatino Linotype" w:cs="Tahoma"/>
          <w:bCs/>
          <w:color w:val="000000"/>
          <w:sz w:val="22"/>
          <w:szCs w:val="22"/>
        </w:rPr>
        <w:t xml:space="preserve"> Obligado no forma parte de la</w:t>
      </w:r>
      <w:r w:rsidRPr="00A87CDC">
        <w:rPr>
          <w:rFonts w:ascii="Palatino Linotype" w:hAnsi="Palatino Linotype" w:cs="Tahoma"/>
          <w:bCs/>
          <w:color w:val="000000"/>
          <w:sz w:val="22"/>
          <w:szCs w:val="22"/>
        </w:rPr>
        <w:t xml:space="preserve"> </w:t>
      </w:r>
      <w:r w:rsidRPr="00A87CDC">
        <w:rPr>
          <w:rFonts w:ascii="Palatino Linotype" w:hAnsi="Palatino Linotype" w:cs="Tahoma"/>
          <w:bCs/>
          <w:i/>
          <w:color w:val="000000"/>
          <w:sz w:val="22"/>
          <w:szCs w:val="22"/>
        </w:rPr>
        <w:t xml:space="preserve">Open </w:t>
      </w:r>
      <w:proofErr w:type="spellStart"/>
      <w:r w:rsidRPr="00A87CDC">
        <w:rPr>
          <w:rFonts w:ascii="Palatino Linotype" w:hAnsi="Palatino Linotype" w:cs="Tahoma"/>
          <w:bCs/>
          <w:i/>
          <w:color w:val="000000"/>
          <w:sz w:val="22"/>
          <w:szCs w:val="22"/>
        </w:rPr>
        <w:t>Government</w:t>
      </w:r>
      <w:proofErr w:type="spellEnd"/>
      <w:r w:rsidRPr="00A87CDC">
        <w:rPr>
          <w:rFonts w:ascii="Palatino Linotype" w:hAnsi="Palatino Linotype" w:cs="Tahoma"/>
          <w:bCs/>
          <w:i/>
          <w:color w:val="000000"/>
          <w:sz w:val="22"/>
          <w:szCs w:val="22"/>
        </w:rPr>
        <w:t xml:space="preserve"> </w:t>
      </w:r>
      <w:proofErr w:type="spellStart"/>
      <w:r w:rsidRPr="00A87CDC">
        <w:rPr>
          <w:rFonts w:ascii="Palatino Linotype" w:hAnsi="Palatino Linotype" w:cs="Tahoma"/>
          <w:bCs/>
          <w:i/>
          <w:color w:val="000000"/>
          <w:sz w:val="22"/>
          <w:szCs w:val="22"/>
        </w:rPr>
        <w:t>Partnership</w:t>
      </w:r>
      <w:proofErr w:type="spellEnd"/>
      <w:r w:rsidRPr="00A87CDC">
        <w:rPr>
          <w:rFonts w:ascii="Palatino Linotype" w:hAnsi="Palatino Linotype" w:cs="Tahoma"/>
          <w:bCs/>
          <w:i/>
          <w:color w:val="000000"/>
          <w:sz w:val="22"/>
          <w:szCs w:val="22"/>
        </w:rPr>
        <w:t xml:space="preserve"> </w:t>
      </w:r>
      <w:r w:rsidRPr="00A87CDC">
        <w:rPr>
          <w:rFonts w:ascii="Palatino Linotype" w:hAnsi="Palatino Linotype" w:cs="Tahoma"/>
          <w:bCs/>
          <w:color w:val="000000"/>
          <w:sz w:val="22"/>
          <w:szCs w:val="22"/>
        </w:rPr>
        <w:t>(OGP por sus siglas en inglés) o Alianza por el Gobierno Abierto (AGA);</w:t>
      </w:r>
      <w:r>
        <w:rPr>
          <w:rFonts w:ascii="Palatino Linotype" w:hAnsi="Palatino Linotype" w:cs="Tahoma"/>
          <w:bCs/>
          <w:color w:val="000000"/>
          <w:sz w:val="22"/>
          <w:szCs w:val="22"/>
        </w:rPr>
        <w:t xml:space="preserve"> por tanto, no se tuvo comunicació</w:t>
      </w:r>
      <w:r w:rsidR="006B7819">
        <w:rPr>
          <w:rFonts w:ascii="Palatino Linotype" w:hAnsi="Palatino Linotype" w:cs="Tahoma"/>
          <w:bCs/>
          <w:color w:val="000000"/>
          <w:sz w:val="22"/>
          <w:szCs w:val="22"/>
        </w:rPr>
        <w:t xml:space="preserve">n documental entre ambos entes; y en consecuencia se tienen por colmados los puntos a y b, al </w:t>
      </w:r>
      <w:r w:rsidR="006B7819">
        <w:rPr>
          <w:rFonts w:ascii="Palatino Linotype" w:hAnsi="Palatino Linotype" w:cs="Tahoma"/>
          <w:bCs/>
          <w:color w:val="000000"/>
          <w:sz w:val="22"/>
          <w:szCs w:val="22"/>
        </w:rPr>
        <w:lastRenderedPageBreak/>
        <w:t xml:space="preserve">tratarse de una manifestación en sentido negativo; </w:t>
      </w:r>
      <w:r w:rsidRPr="006B7819" w:rsidR="006B7819">
        <w:rPr>
          <w:rFonts w:ascii="Palatino Linotype" w:hAnsi="Palatino Linotype" w:cs="Tahoma"/>
          <w:bCs/>
          <w:color w:val="000000"/>
          <w:sz w:val="22"/>
          <w:szCs w:val="22"/>
        </w:rPr>
        <w:t>cabe precisar que no se localizó fuente obligacional que constriña a que el Sujeto Obligado forme parte de dicha organización.</w:t>
      </w:r>
    </w:p>
    <w:p w:rsidR="00310D01" w:rsidP="00A87CDC" w:rsidRDefault="00310D01" w14:paraId="2766495A" w14:textId="77777777">
      <w:pPr>
        <w:spacing w:line="360" w:lineRule="auto"/>
        <w:contextualSpacing/>
        <w:jc w:val="both"/>
        <w:rPr>
          <w:rFonts w:ascii="Palatino Linotype" w:hAnsi="Palatino Linotype" w:cs="Tahoma"/>
          <w:bCs/>
          <w:color w:val="000000"/>
          <w:sz w:val="22"/>
          <w:szCs w:val="22"/>
        </w:rPr>
      </w:pPr>
    </w:p>
    <w:p w:rsidRPr="006B7819" w:rsidR="006B7819" w:rsidP="006B7819" w:rsidRDefault="006B7819" w14:paraId="7423523F" w14:textId="77777777">
      <w:pPr>
        <w:spacing w:line="360" w:lineRule="auto"/>
        <w:contextualSpacing/>
        <w:jc w:val="both"/>
        <w:rPr>
          <w:rFonts w:ascii="Palatino Linotype" w:hAnsi="Palatino Linotype" w:cs="Tahoma"/>
          <w:bCs/>
          <w:color w:val="000000"/>
          <w:sz w:val="22"/>
          <w:szCs w:val="22"/>
        </w:rPr>
      </w:pPr>
      <w:r w:rsidRPr="006B7819">
        <w:rPr>
          <w:rFonts w:ascii="Palatino Linotype" w:hAnsi="Palatino Linotype" w:cs="Tahoma"/>
          <w:bCs/>
          <w:color w:val="000000"/>
          <w:sz w:val="22"/>
          <w:szCs w:val="22"/>
        </w:rPr>
        <w:t xml:space="preserve">Aunado lo anterior y de la manifestación realizada por el Sujeto Obligado, este Órgano Garante considera que constituye una expresión en sentido negativo, ya que, es claro que dicha manifestación se encuentra relacionada de manera directa e inmediata con la solicitud de acceso a la información en estudio. </w:t>
      </w:r>
    </w:p>
    <w:p w:rsidRPr="006B7819" w:rsidR="006B7819" w:rsidP="006B7819" w:rsidRDefault="006B7819" w14:paraId="0A173EEB" w14:textId="77777777">
      <w:pPr>
        <w:spacing w:line="360" w:lineRule="auto"/>
        <w:contextualSpacing/>
        <w:jc w:val="both"/>
        <w:rPr>
          <w:rFonts w:ascii="Palatino Linotype" w:hAnsi="Palatino Linotype" w:cs="Tahoma"/>
          <w:bCs/>
          <w:color w:val="000000"/>
          <w:sz w:val="22"/>
          <w:szCs w:val="22"/>
        </w:rPr>
      </w:pPr>
    </w:p>
    <w:p w:rsidRPr="006B7819" w:rsidR="006B7819" w:rsidP="006B7819" w:rsidRDefault="006B7819" w14:paraId="38D56383" w14:textId="77777777">
      <w:pPr>
        <w:spacing w:line="360" w:lineRule="auto"/>
        <w:contextualSpacing/>
        <w:jc w:val="both"/>
        <w:rPr>
          <w:rFonts w:ascii="Palatino Linotype" w:hAnsi="Palatino Linotype" w:cs="Tahoma"/>
          <w:bCs/>
          <w:color w:val="000000"/>
          <w:sz w:val="22"/>
          <w:szCs w:val="22"/>
          <w:lang w:val="es-ES"/>
        </w:rPr>
      </w:pPr>
      <w:r w:rsidRPr="006B7819">
        <w:rPr>
          <w:rFonts w:ascii="Palatino Linotype" w:hAnsi="Palatino Linotype" w:cs="Tahoma"/>
          <w:bCs/>
          <w:color w:val="000000"/>
          <w:sz w:val="22"/>
          <w:szCs w:val="22"/>
          <w:lang w:val="es-ES"/>
        </w:rPr>
        <w:t>Así, al tratarse de hechos negativos, es evidente que la información solicitada no puede fácticamente obrar en los archivos del Sujeto</w:t>
      </w:r>
      <w:r w:rsidRPr="006B7819">
        <w:rPr>
          <w:rFonts w:ascii="Palatino Linotype" w:hAnsi="Palatino Linotype" w:cs="Tahoma"/>
          <w:b/>
          <w:bCs/>
          <w:color w:val="000000"/>
          <w:sz w:val="22"/>
          <w:szCs w:val="22"/>
          <w:lang w:val="es-ES"/>
        </w:rPr>
        <w:t xml:space="preserve"> </w:t>
      </w:r>
      <w:r w:rsidRPr="006B7819">
        <w:rPr>
          <w:rFonts w:ascii="Palatino Linotype" w:hAnsi="Palatino Linotype" w:cs="Tahoma"/>
          <w:bCs/>
          <w:color w:val="000000"/>
          <w:sz w:val="22"/>
          <w:szCs w:val="22"/>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Pr="006B7819" w:rsidR="006B7819" w:rsidP="006B7819" w:rsidRDefault="006B7819" w14:paraId="6D575D85" w14:textId="77777777">
      <w:pPr>
        <w:spacing w:line="360" w:lineRule="auto"/>
        <w:contextualSpacing/>
        <w:jc w:val="both"/>
        <w:rPr>
          <w:rFonts w:ascii="Palatino Linotype" w:hAnsi="Palatino Linotype" w:cs="Tahoma"/>
          <w:bCs/>
          <w:color w:val="000000"/>
          <w:sz w:val="22"/>
          <w:szCs w:val="22"/>
        </w:rPr>
      </w:pPr>
    </w:p>
    <w:p w:rsidR="006B7819" w:rsidP="006B7819" w:rsidRDefault="006B7819" w14:paraId="4BABBBB7" w14:textId="77777777">
      <w:pPr>
        <w:spacing w:line="360" w:lineRule="auto"/>
        <w:contextualSpacing/>
        <w:jc w:val="both"/>
        <w:rPr>
          <w:rFonts w:ascii="Palatino Linotype" w:hAnsi="Palatino Linotype" w:cs="Tahoma"/>
          <w:bCs/>
          <w:color w:val="000000"/>
          <w:sz w:val="22"/>
          <w:szCs w:val="22"/>
        </w:rPr>
      </w:pPr>
      <w:r w:rsidRPr="006B7819">
        <w:rPr>
          <w:rFonts w:ascii="Palatino Linotype" w:hAnsi="Palatino Linotype" w:cs="Tahoma"/>
          <w:bCs/>
          <w:color w:val="000000"/>
          <w:sz w:val="22"/>
          <w:szCs w:val="22"/>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rsidRPr="006B7819" w:rsidR="00310D01" w:rsidP="006B7819" w:rsidRDefault="00310D01" w14:paraId="7C5FA1D9" w14:textId="77777777">
      <w:pPr>
        <w:spacing w:line="360" w:lineRule="auto"/>
        <w:contextualSpacing/>
        <w:jc w:val="both"/>
        <w:rPr>
          <w:rFonts w:ascii="Palatino Linotype" w:hAnsi="Palatino Linotype" w:cs="Tahoma"/>
          <w:bCs/>
          <w:color w:val="000000"/>
          <w:sz w:val="22"/>
          <w:szCs w:val="22"/>
        </w:rPr>
      </w:pPr>
    </w:p>
    <w:p w:rsidRPr="00310D01" w:rsidR="00310D01" w:rsidP="00310D01" w:rsidRDefault="00310D01" w14:paraId="763FA78E" w14:textId="77777777">
      <w:pPr>
        <w:spacing w:line="360" w:lineRule="auto"/>
        <w:contextualSpacing/>
        <w:jc w:val="both"/>
        <w:rPr>
          <w:rFonts w:ascii="Palatino Linotype" w:hAnsi="Palatino Linotype" w:cs="Tahoma"/>
          <w:bCs/>
          <w:color w:val="000000"/>
          <w:sz w:val="22"/>
          <w:szCs w:val="22"/>
        </w:rPr>
      </w:pPr>
      <w:r w:rsidRPr="00310D01">
        <w:rPr>
          <w:rFonts w:ascii="Palatino Linotype" w:hAnsi="Palatino Linotype" w:cs="Tahoma"/>
          <w:bCs/>
          <w:color w:val="000000"/>
          <w:sz w:val="22"/>
          <w:szCs w:val="22"/>
        </w:rPr>
        <w:t xml:space="preserve">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w:t>
      </w:r>
      <w:r w:rsidRPr="00310D01">
        <w:rPr>
          <w:rFonts w:ascii="Palatino Linotype" w:hAnsi="Palatino Linotype" w:cs="Tahoma"/>
          <w:bCs/>
          <w:color w:val="000000"/>
          <w:sz w:val="22"/>
          <w:szCs w:val="22"/>
        </w:rPr>
        <w:lastRenderedPageBreak/>
        <w:t>establece que los Sujetos Obligados sólo proporcionarán la información pública que se les requiera y que obre en sus archivos.</w:t>
      </w:r>
    </w:p>
    <w:p w:rsidR="006B7819" w:rsidP="00A87CDC" w:rsidRDefault="006B7819" w14:paraId="314DEE9E" w14:textId="77777777">
      <w:pPr>
        <w:spacing w:line="360" w:lineRule="auto"/>
        <w:contextualSpacing/>
        <w:jc w:val="both"/>
        <w:rPr>
          <w:rFonts w:ascii="Palatino Linotype" w:hAnsi="Palatino Linotype" w:cs="Tahoma"/>
          <w:bCs/>
          <w:color w:val="000000"/>
          <w:sz w:val="22"/>
          <w:szCs w:val="22"/>
        </w:rPr>
      </w:pPr>
    </w:p>
    <w:p w:rsidR="00A87CDC" w:rsidP="00A87CDC" w:rsidRDefault="00310D01" w14:paraId="1769CBC0" w14:textId="6C4A90E8">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Ahora bien, t</w:t>
      </w:r>
      <w:r w:rsidR="00A87CDC">
        <w:rPr>
          <w:rFonts w:ascii="Palatino Linotype" w:hAnsi="Palatino Linotype" w:cs="Tahoma"/>
          <w:bCs/>
          <w:color w:val="000000"/>
          <w:sz w:val="22"/>
          <w:szCs w:val="22"/>
        </w:rPr>
        <w:t>ambién se precisó que la d</w:t>
      </w:r>
      <w:r w:rsidR="00EC3203">
        <w:rPr>
          <w:rFonts w:ascii="Palatino Linotype" w:hAnsi="Palatino Linotype" w:cs="Tahoma"/>
          <w:bCs/>
          <w:color w:val="000000"/>
          <w:sz w:val="22"/>
          <w:szCs w:val="22"/>
        </w:rPr>
        <w:t xml:space="preserve">ocumentación correspondiente a las organizaciones de sociedad civil para incorporarse al programa y el nombre de las mismas, es información que no forma parte de su competencia, pues señaló no ser el vínculo entre la </w:t>
      </w:r>
      <w:r w:rsidR="00EC3203">
        <w:rPr>
          <w:rFonts w:ascii="Palatino Linotype" w:hAnsi="Palatino Linotype" w:cs="Tahoma"/>
          <w:bCs/>
          <w:i/>
          <w:color w:val="000000"/>
          <w:sz w:val="22"/>
          <w:szCs w:val="22"/>
        </w:rPr>
        <w:t xml:space="preserve">OGP </w:t>
      </w:r>
      <w:r w:rsidR="00EC3203">
        <w:rPr>
          <w:rFonts w:ascii="Palatino Linotype" w:hAnsi="Palatino Linotype" w:cs="Tahoma"/>
          <w:bCs/>
          <w:color w:val="000000"/>
          <w:sz w:val="22"/>
          <w:szCs w:val="22"/>
        </w:rPr>
        <w:t>y las organizaciones de sociedad civil y que en todo caso dicha información, puede obrar en los archivos de la convocante y la participante en el proceso de participación en la Alianza, por tanto, el Comité de Transparencia del Sujeto Obligado determinó su incompetencia para conocer de dicha</w:t>
      </w:r>
      <w:r>
        <w:rPr>
          <w:rFonts w:ascii="Palatino Linotype" w:hAnsi="Palatino Linotype" w:cs="Tahoma"/>
          <w:bCs/>
          <w:color w:val="000000"/>
          <w:sz w:val="22"/>
          <w:szCs w:val="22"/>
        </w:rPr>
        <w:t xml:space="preserve"> información; por lo que se tienen por colmados los incisos c y d correspondientes.</w:t>
      </w:r>
    </w:p>
    <w:p w:rsidR="00EC3203" w:rsidP="00EC3203" w:rsidRDefault="00EC3203" w14:paraId="6B4AB583" w14:textId="77777777">
      <w:pPr>
        <w:spacing w:line="360" w:lineRule="auto"/>
        <w:contextualSpacing/>
        <w:jc w:val="both"/>
        <w:rPr>
          <w:rFonts w:ascii="Palatino Linotype" w:hAnsi="Palatino Linotype" w:cs="Tahoma"/>
          <w:bCs/>
          <w:color w:val="000000"/>
          <w:sz w:val="22"/>
          <w:szCs w:val="22"/>
        </w:rPr>
      </w:pPr>
    </w:p>
    <w:p w:rsidRPr="00EC3203" w:rsidR="00EC3203" w:rsidP="00EC3203" w:rsidRDefault="00EC3203" w14:paraId="3AF61CF2" w14:textId="45AB9594">
      <w:pPr>
        <w:spacing w:line="360" w:lineRule="auto"/>
        <w:contextualSpacing/>
        <w:jc w:val="both"/>
        <w:rPr>
          <w:rFonts w:ascii="Palatino Linotype" w:hAnsi="Palatino Linotype" w:cs="Tahoma"/>
          <w:bCs/>
          <w:color w:val="000000"/>
          <w:sz w:val="22"/>
          <w:szCs w:val="22"/>
        </w:rPr>
      </w:pPr>
      <w:r>
        <w:rPr>
          <w:rFonts w:ascii="Palatino Linotype" w:hAnsi="Palatino Linotype" w:cs="Tahoma"/>
          <w:bCs/>
          <w:color w:val="000000"/>
          <w:sz w:val="22"/>
          <w:szCs w:val="22"/>
        </w:rPr>
        <w:t>Por todo lo antes expuesto, se tiene que el Sujeto Obligado a través del informe justificado</w:t>
      </w:r>
      <w:r w:rsidR="00AA3DE0">
        <w:rPr>
          <w:rFonts w:ascii="Palatino Linotype" w:hAnsi="Palatino Linotype" w:cs="Tahoma"/>
          <w:bCs/>
          <w:color w:val="000000"/>
          <w:sz w:val="22"/>
          <w:szCs w:val="22"/>
        </w:rPr>
        <w:t xml:space="preserve"> y su alcance</w:t>
      </w:r>
      <w:r>
        <w:rPr>
          <w:rFonts w:ascii="Palatino Linotype" w:hAnsi="Palatino Linotype" w:cs="Tahoma"/>
          <w:bCs/>
          <w:color w:val="000000"/>
          <w:sz w:val="22"/>
          <w:szCs w:val="22"/>
        </w:rPr>
        <w:t xml:space="preserve">, modificó y amplio la respuesta inicial y se tuvo por colmada la totalidad de los puntos de requerimiento, por lo que, dejo sin materia el presente Recurso de Revisión; por tanto, actualiza la causal de sobreseimiento plasmada en el artículo </w:t>
      </w:r>
      <w:r w:rsidRPr="00CF285A" w:rsidR="00CF285A">
        <w:rPr>
          <w:rFonts w:ascii="Palatino Linotype" w:hAnsi="Palatino Linotype" w:cs="Tahoma"/>
          <w:bCs/>
          <w:color w:val="000000"/>
          <w:sz w:val="22"/>
          <w:szCs w:val="22"/>
        </w:rPr>
        <w:t>192 fracción III, de la Ley de Transparencia y Acceso a la Información Pública del Estado de México y Municipios</w:t>
      </w:r>
      <w:r w:rsidR="00CF285A">
        <w:rPr>
          <w:rFonts w:ascii="Palatino Linotype" w:hAnsi="Palatino Linotype" w:cs="Tahoma"/>
          <w:bCs/>
          <w:color w:val="000000"/>
          <w:sz w:val="22"/>
          <w:szCs w:val="22"/>
        </w:rPr>
        <w:t>.</w:t>
      </w:r>
    </w:p>
    <w:p w:rsidRPr="004A07EE" w:rsidR="004A07EE" w:rsidP="004A07EE" w:rsidRDefault="004A07EE" w14:paraId="33D97868" w14:textId="77777777">
      <w:pPr>
        <w:spacing w:line="360" w:lineRule="auto"/>
        <w:contextualSpacing/>
        <w:jc w:val="both"/>
        <w:rPr>
          <w:rFonts w:ascii="Palatino Linotype" w:hAnsi="Palatino Linotype" w:cs="Tahoma"/>
          <w:b/>
          <w:bCs/>
          <w:color w:val="000000"/>
          <w:sz w:val="22"/>
          <w:szCs w:val="22"/>
        </w:rPr>
      </w:pPr>
    </w:p>
    <w:p w:rsidRPr="004A07EE" w:rsidR="004A07EE" w:rsidP="004A07EE" w:rsidRDefault="004A07EE" w14:paraId="38ECEE4C" w14:textId="77777777">
      <w:p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
          <w:bCs/>
          <w:color w:val="000000"/>
          <w:sz w:val="22"/>
          <w:szCs w:val="22"/>
        </w:rPr>
        <w:t xml:space="preserve">TERCERO.  Decisión. </w:t>
      </w:r>
    </w:p>
    <w:p w:rsidRPr="004A07EE" w:rsidR="004A07EE" w:rsidP="004A07EE" w:rsidRDefault="004A07EE" w14:paraId="747E9C25" w14:textId="77777777">
      <w:pPr>
        <w:spacing w:line="360" w:lineRule="auto"/>
        <w:contextualSpacing/>
        <w:jc w:val="both"/>
        <w:rPr>
          <w:rFonts w:ascii="Palatino Linotype" w:hAnsi="Palatino Linotype" w:cs="Tahoma"/>
          <w:b/>
          <w:bCs/>
          <w:color w:val="000000"/>
          <w:sz w:val="22"/>
          <w:szCs w:val="22"/>
        </w:rPr>
      </w:pPr>
    </w:p>
    <w:p w:rsidRPr="004A07EE" w:rsidR="004A07EE" w:rsidP="004A07EE" w:rsidRDefault="004A07EE" w14:paraId="38391CAC" w14:textId="1D7647B6">
      <w:p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Cs/>
          <w:color w:val="000000"/>
          <w:sz w:val="22"/>
          <w:szCs w:val="22"/>
        </w:rPr>
        <w:t xml:space="preserve">Por lo que, con fundamento en los artículos 186, fracción I y 192 fracción III, de la Ley de Transparencia y Acceso a la Información Pública del Estado de México y Municipios, es procedente </w:t>
      </w:r>
      <w:r w:rsidRPr="004A07EE">
        <w:rPr>
          <w:rFonts w:ascii="Palatino Linotype" w:hAnsi="Palatino Linotype" w:cs="Tahoma"/>
          <w:b/>
          <w:bCs/>
          <w:color w:val="000000"/>
          <w:sz w:val="22"/>
          <w:szCs w:val="22"/>
        </w:rPr>
        <w:t>SOBRESEER</w:t>
      </w:r>
      <w:r w:rsidRPr="004A07EE">
        <w:rPr>
          <w:rFonts w:ascii="Palatino Linotype" w:hAnsi="Palatino Linotype" w:cs="Tahoma"/>
          <w:bCs/>
          <w:color w:val="000000"/>
          <w:sz w:val="22"/>
          <w:szCs w:val="22"/>
        </w:rPr>
        <w:t xml:space="preserve"> el Recurso de Revisión </w:t>
      </w:r>
      <w:r w:rsidRPr="00CF285A" w:rsidR="00CF285A">
        <w:rPr>
          <w:rFonts w:ascii="Palatino Linotype" w:hAnsi="Palatino Linotype" w:cs="Tahoma"/>
          <w:b/>
          <w:bCs/>
          <w:color w:val="000000"/>
          <w:sz w:val="22"/>
          <w:szCs w:val="22"/>
        </w:rPr>
        <w:t>00191/INFOEM/IP/RR/2021</w:t>
      </w:r>
      <w:r w:rsidR="00CF285A">
        <w:rPr>
          <w:rFonts w:ascii="Palatino Linotype" w:hAnsi="Palatino Linotype" w:cs="Tahoma"/>
          <w:b/>
          <w:bCs/>
          <w:color w:val="000000"/>
          <w:sz w:val="22"/>
          <w:szCs w:val="22"/>
        </w:rPr>
        <w:t>,</w:t>
      </w:r>
      <w:r w:rsidRPr="004A07EE">
        <w:rPr>
          <w:rFonts w:ascii="Palatino Linotype" w:hAnsi="Palatino Linotype" w:cs="Tahoma"/>
          <w:bCs/>
          <w:color w:val="000000"/>
          <w:sz w:val="22"/>
          <w:szCs w:val="22"/>
        </w:rPr>
        <w:t xml:space="preserve"> por que el Sujeto Obligado, al haber modificado la respuesta inicial, a través del informe justificado, y que generó que el medio de impugnación quedara sin materia. </w:t>
      </w:r>
    </w:p>
    <w:p w:rsidRPr="004A07EE" w:rsidR="004A07EE" w:rsidP="004A07EE" w:rsidRDefault="004A07EE" w14:paraId="020DB540" w14:textId="77777777">
      <w:pPr>
        <w:spacing w:line="360" w:lineRule="auto"/>
        <w:contextualSpacing/>
        <w:jc w:val="both"/>
        <w:rPr>
          <w:rFonts w:ascii="Palatino Linotype" w:hAnsi="Palatino Linotype" w:cs="Tahoma"/>
          <w:bCs/>
          <w:color w:val="000000"/>
          <w:sz w:val="22"/>
          <w:szCs w:val="22"/>
        </w:rPr>
      </w:pPr>
    </w:p>
    <w:p w:rsidRPr="004A07EE" w:rsidR="004A07EE" w:rsidP="004A07EE" w:rsidRDefault="004A07EE" w14:paraId="62EF05A8" w14:textId="77777777">
      <w:pPr>
        <w:spacing w:line="360" w:lineRule="auto"/>
        <w:contextualSpacing/>
        <w:jc w:val="both"/>
        <w:rPr>
          <w:rFonts w:ascii="Palatino Linotype" w:hAnsi="Palatino Linotype" w:cs="Tahoma"/>
          <w:b/>
          <w:bCs/>
          <w:iCs/>
          <w:color w:val="000000"/>
          <w:sz w:val="22"/>
          <w:szCs w:val="22"/>
          <w:u w:val="single"/>
          <w:lang w:val="es-ES"/>
        </w:rPr>
      </w:pPr>
      <w:r w:rsidRPr="004A07EE">
        <w:rPr>
          <w:rFonts w:ascii="Palatino Linotype" w:hAnsi="Palatino Linotype" w:cs="Tahoma"/>
          <w:b/>
          <w:bCs/>
          <w:iCs/>
          <w:color w:val="000000"/>
          <w:sz w:val="22"/>
          <w:szCs w:val="22"/>
          <w:u w:val="single"/>
          <w:lang w:val="es-ES"/>
        </w:rPr>
        <w:t>Términos de la Resolución para conocimiento del Particular.</w:t>
      </w:r>
    </w:p>
    <w:p w:rsidRPr="004A07EE" w:rsidR="004A07EE" w:rsidP="004A07EE" w:rsidRDefault="004A07EE" w14:paraId="06B8DAB9" w14:textId="77777777">
      <w:pPr>
        <w:spacing w:line="360" w:lineRule="auto"/>
        <w:contextualSpacing/>
        <w:jc w:val="both"/>
        <w:rPr>
          <w:rFonts w:ascii="Palatino Linotype" w:hAnsi="Palatino Linotype" w:cs="Tahoma"/>
          <w:bCs/>
          <w:color w:val="000000"/>
          <w:sz w:val="22"/>
          <w:szCs w:val="22"/>
        </w:rPr>
      </w:pPr>
    </w:p>
    <w:p w:rsidR="00AA3DE0" w:rsidP="004A07EE" w:rsidRDefault="004A07EE" w14:paraId="43607752" w14:textId="60061635">
      <w:pPr>
        <w:spacing w:line="360" w:lineRule="auto"/>
        <w:contextualSpacing/>
        <w:jc w:val="both"/>
        <w:rPr>
          <w:rFonts w:ascii="Palatino Linotype" w:hAnsi="Palatino Linotype" w:cs="Tahoma"/>
          <w:bCs/>
          <w:color w:val="000000"/>
          <w:sz w:val="22"/>
          <w:szCs w:val="22"/>
          <w:u w:val="single"/>
        </w:rPr>
      </w:pPr>
      <w:r w:rsidRPr="004A07EE">
        <w:rPr>
          <w:rFonts w:ascii="Palatino Linotype" w:hAnsi="Palatino Linotype" w:cs="Tahoma"/>
          <w:bCs/>
          <w:color w:val="000000"/>
          <w:sz w:val="22"/>
          <w:szCs w:val="22"/>
          <w:u w:val="single"/>
        </w:rPr>
        <w:t xml:space="preserve">Este Instituto Garante, determinó dar por concluido el presente expediente, en virtud de que, en un principio el Sujeto Obligado </w:t>
      </w:r>
      <w:r w:rsidR="00CF285A">
        <w:rPr>
          <w:rFonts w:ascii="Palatino Linotype" w:hAnsi="Palatino Linotype" w:cs="Tahoma"/>
          <w:bCs/>
          <w:color w:val="000000"/>
          <w:sz w:val="22"/>
          <w:szCs w:val="22"/>
          <w:u w:val="single"/>
        </w:rPr>
        <w:t>en respuesta le precisó el presupuesto asignado anualmente y señaló no contar con partidas específicas a las relacionadas en los primeros 3 puntos que implican la solicitud de información</w:t>
      </w:r>
      <w:r w:rsidR="00AA3DE0">
        <w:rPr>
          <w:rFonts w:ascii="Palatino Linotype" w:hAnsi="Palatino Linotype" w:cs="Tahoma"/>
          <w:bCs/>
          <w:color w:val="000000"/>
          <w:sz w:val="22"/>
          <w:szCs w:val="22"/>
          <w:u w:val="single"/>
        </w:rPr>
        <w:t xml:space="preserve"> y se señaló un razonamiento a cada uno de ellos en los que se determinó que no genera la información del plan de acción local y del Secretario Técnico Local; asimismo entregó la información correspondiente al presupuesto destinado a los servidores públicos que desarrollan acciones de gobierno abierto. </w:t>
      </w:r>
    </w:p>
    <w:p w:rsidR="00AA3DE0" w:rsidP="004A07EE" w:rsidRDefault="00AA3DE0" w14:paraId="44A637CA" w14:textId="77777777">
      <w:pPr>
        <w:spacing w:line="360" w:lineRule="auto"/>
        <w:contextualSpacing/>
        <w:jc w:val="both"/>
        <w:rPr>
          <w:rFonts w:ascii="Palatino Linotype" w:hAnsi="Palatino Linotype" w:cs="Tahoma"/>
          <w:bCs/>
          <w:color w:val="000000"/>
          <w:sz w:val="22"/>
          <w:szCs w:val="22"/>
          <w:u w:val="single"/>
        </w:rPr>
      </w:pPr>
    </w:p>
    <w:p w:rsidRPr="004A07EE" w:rsidR="004A07EE" w:rsidP="004A07EE" w:rsidRDefault="00AA3DE0" w14:paraId="7CABA9C5" w14:textId="217AB3B9">
      <w:pPr>
        <w:spacing w:line="360" w:lineRule="auto"/>
        <w:contextualSpacing/>
        <w:jc w:val="both"/>
        <w:rPr>
          <w:rFonts w:ascii="Palatino Linotype" w:hAnsi="Palatino Linotype" w:cs="Tahoma"/>
          <w:bCs/>
          <w:color w:val="000000"/>
          <w:sz w:val="22"/>
          <w:szCs w:val="22"/>
          <w:u w:val="single"/>
        </w:rPr>
      </w:pPr>
      <w:r>
        <w:rPr>
          <w:rFonts w:ascii="Palatino Linotype" w:hAnsi="Palatino Linotype" w:cs="Tahoma"/>
          <w:bCs/>
          <w:color w:val="000000"/>
          <w:sz w:val="22"/>
          <w:szCs w:val="22"/>
          <w:u w:val="single"/>
        </w:rPr>
        <w:t>R</w:t>
      </w:r>
      <w:r w:rsidR="00CF285A">
        <w:rPr>
          <w:rFonts w:ascii="Palatino Linotype" w:hAnsi="Palatino Linotype" w:cs="Tahoma"/>
          <w:bCs/>
          <w:color w:val="000000"/>
          <w:sz w:val="22"/>
          <w:szCs w:val="22"/>
          <w:u w:val="single"/>
        </w:rPr>
        <w:t>especto a los 3 puntos posteriores</w:t>
      </w:r>
      <w:r w:rsidR="00310D01">
        <w:rPr>
          <w:rFonts w:ascii="Palatino Linotype" w:hAnsi="Palatino Linotype" w:cs="Tahoma"/>
          <w:bCs/>
          <w:color w:val="000000"/>
          <w:sz w:val="22"/>
          <w:szCs w:val="22"/>
          <w:u w:val="single"/>
        </w:rPr>
        <w:t>,</w:t>
      </w:r>
      <w:r w:rsidR="00CF285A">
        <w:rPr>
          <w:rFonts w:ascii="Palatino Linotype" w:hAnsi="Palatino Linotype" w:cs="Tahoma"/>
          <w:bCs/>
          <w:color w:val="000000"/>
          <w:sz w:val="22"/>
          <w:szCs w:val="22"/>
          <w:u w:val="single"/>
        </w:rPr>
        <w:t xml:space="preserve"> relacionados con </w:t>
      </w:r>
      <w:r w:rsidRPr="00CF285A" w:rsidR="00CF285A">
        <w:rPr>
          <w:rFonts w:ascii="Palatino Linotype" w:hAnsi="Palatino Linotype" w:cs="Tahoma"/>
          <w:bCs/>
          <w:color w:val="000000"/>
          <w:sz w:val="22"/>
          <w:szCs w:val="22"/>
          <w:u w:val="single"/>
        </w:rPr>
        <w:t xml:space="preserve">la </w:t>
      </w:r>
      <w:r w:rsidRPr="00CF285A" w:rsidR="00CF285A">
        <w:rPr>
          <w:rFonts w:ascii="Palatino Linotype" w:hAnsi="Palatino Linotype" w:cs="Tahoma"/>
          <w:bCs/>
          <w:i/>
          <w:color w:val="000000"/>
          <w:sz w:val="22"/>
          <w:szCs w:val="22"/>
          <w:u w:val="single"/>
        </w:rPr>
        <w:t xml:space="preserve">Open </w:t>
      </w:r>
      <w:proofErr w:type="spellStart"/>
      <w:r w:rsidRPr="00CF285A" w:rsidR="00CF285A">
        <w:rPr>
          <w:rFonts w:ascii="Palatino Linotype" w:hAnsi="Palatino Linotype" w:cs="Tahoma"/>
          <w:bCs/>
          <w:i/>
          <w:color w:val="000000"/>
          <w:sz w:val="22"/>
          <w:szCs w:val="22"/>
          <w:u w:val="single"/>
        </w:rPr>
        <w:t>Government</w:t>
      </w:r>
      <w:proofErr w:type="spellEnd"/>
      <w:r w:rsidRPr="00CF285A" w:rsidR="00CF285A">
        <w:rPr>
          <w:rFonts w:ascii="Palatino Linotype" w:hAnsi="Palatino Linotype" w:cs="Tahoma"/>
          <w:bCs/>
          <w:i/>
          <w:color w:val="000000"/>
          <w:sz w:val="22"/>
          <w:szCs w:val="22"/>
          <w:u w:val="single"/>
        </w:rPr>
        <w:t xml:space="preserve"> </w:t>
      </w:r>
      <w:proofErr w:type="spellStart"/>
      <w:r w:rsidRPr="00CF285A" w:rsidR="00CF285A">
        <w:rPr>
          <w:rFonts w:ascii="Palatino Linotype" w:hAnsi="Palatino Linotype" w:cs="Tahoma"/>
          <w:bCs/>
          <w:i/>
          <w:color w:val="000000"/>
          <w:sz w:val="22"/>
          <w:szCs w:val="22"/>
          <w:u w:val="single"/>
        </w:rPr>
        <w:t>Partnership</w:t>
      </w:r>
      <w:proofErr w:type="spellEnd"/>
      <w:r w:rsidRPr="00CF285A" w:rsidR="00CF285A">
        <w:rPr>
          <w:rFonts w:ascii="Palatino Linotype" w:hAnsi="Palatino Linotype" w:cs="Tahoma"/>
          <w:bCs/>
          <w:i/>
          <w:color w:val="000000"/>
          <w:sz w:val="22"/>
          <w:szCs w:val="22"/>
          <w:u w:val="single"/>
        </w:rPr>
        <w:t xml:space="preserve"> </w:t>
      </w:r>
      <w:r w:rsidRPr="00CF285A" w:rsidR="00CF285A">
        <w:rPr>
          <w:rFonts w:ascii="Palatino Linotype" w:hAnsi="Palatino Linotype" w:cs="Tahoma"/>
          <w:bCs/>
          <w:color w:val="000000"/>
          <w:sz w:val="22"/>
          <w:szCs w:val="22"/>
          <w:u w:val="single"/>
        </w:rPr>
        <w:t>(OGP por sus siglas en inglés) o Alianza por el Gobierno Abierto (AGA);</w:t>
      </w:r>
      <w:r w:rsidR="00CF285A">
        <w:rPr>
          <w:rFonts w:ascii="Palatino Linotype" w:hAnsi="Palatino Linotype" w:cs="Tahoma"/>
          <w:bCs/>
          <w:color w:val="000000"/>
          <w:sz w:val="22"/>
          <w:szCs w:val="22"/>
          <w:u w:val="single"/>
        </w:rPr>
        <w:t xml:space="preserve"> se precisó en respuesta una orientación a consultar ligas relacionadas con la Alianza y se precisó que no forma parte de las atribuciones del área administrativa; dicha respuesta motivó el Recurso de Revisión y en informe justificado, el Sujeto Obligado amplio su respuesta inicial y señaló no formar parte de la </w:t>
      </w:r>
      <w:r w:rsidRPr="00CF285A" w:rsidR="00CF285A">
        <w:rPr>
          <w:rFonts w:ascii="Palatino Linotype" w:hAnsi="Palatino Linotype" w:cs="Tahoma"/>
          <w:bCs/>
          <w:color w:val="000000"/>
          <w:sz w:val="22"/>
          <w:szCs w:val="22"/>
          <w:u w:val="single"/>
        </w:rPr>
        <w:t xml:space="preserve"> </w:t>
      </w:r>
      <w:r w:rsidRPr="00CF285A" w:rsidR="00CF285A">
        <w:rPr>
          <w:rFonts w:ascii="Palatino Linotype" w:hAnsi="Palatino Linotype" w:cs="Tahoma"/>
          <w:bCs/>
          <w:i/>
          <w:color w:val="000000"/>
          <w:sz w:val="22"/>
          <w:szCs w:val="22"/>
          <w:u w:val="single"/>
        </w:rPr>
        <w:t xml:space="preserve">Open </w:t>
      </w:r>
      <w:proofErr w:type="spellStart"/>
      <w:r w:rsidRPr="00CF285A" w:rsidR="00CF285A">
        <w:rPr>
          <w:rFonts w:ascii="Palatino Linotype" w:hAnsi="Palatino Linotype" w:cs="Tahoma"/>
          <w:bCs/>
          <w:i/>
          <w:color w:val="000000"/>
          <w:sz w:val="22"/>
          <w:szCs w:val="22"/>
          <w:u w:val="single"/>
        </w:rPr>
        <w:t>Government</w:t>
      </w:r>
      <w:proofErr w:type="spellEnd"/>
      <w:r w:rsidRPr="00CF285A" w:rsidR="00CF285A">
        <w:rPr>
          <w:rFonts w:ascii="Palatino Linotype" w:hAnsi="Palatino Linotype" w:cs="Tahoma"/>
          <w:bCs/>
          <w:i/>
          <w:color w:val="000000"/>
          <w:sz w:val="22"/>
          <w:szCs w:val="22"/>
          <w:u w:val="single"/>
        </w:rPr>
        <w:t xml:space="preserve"> </w:t>
      </w:r>
      <w:proofErr w:type="spellStart"/>
      <w:r w:rsidRPr="00CF285A" w:rsidR="00CF285A">
        <w:rPr>
          <w:rFonts w:ascii="Palatino Linotype" w:hAnsi="Palatino Linotype" w:cs="Tahoma"/>
          <w:bCs/>
          <w:i/>
          <w:color w:val="000000"/>
          <w:sz w:val="22"/>
          <w:szCs w:val="22"/>
          <w:u w:val="single"/>
        </w:rPr>
        <w:t>Partnership</w:t>
      </w:r>
      <w:proofErr w:type="spellEnd"/>
      <w:r w:rsidRPr="00CF285A" w:rsidR="00CF285A">
        <w:rPr>
          <w:rFonts w:ascii="Palatino Linotype" w:hAnsi="Palatino Linotype" w:cs="Tahoma"/>
          <w:bCs/>
          <w:i/>
          <w:color w:val="000000"/>
          <w:sz w:val="22"/>
          <w:szCs w:val="22"/>
          <w:u w:val="single"/>
        </w:rPr>
        <w:t xml:space="preserve"> </w:t>
      </w:r>
      <w:r w:rsidRPr="00CF285A" w:rsidR="00CF285A">
        <w:rPr>
          <w:rFonts w:ascii="Palatino Linotype" w:hAnsi="Palatino Linotype" w:cs="Tahoma"/>
          <w:bCs/>
          <w:color w:val="000000"/>
          <w:sz w:val="22"/>
          <w:szCs w:val="22"/>
          <w:u w:val="single"/>
        </w:rPr>
        <w:t>(OGP por sus siglas en inglés) o Alianza por el Gobierno Abierto (AGA);</w:t>
      </w:r>
      <w:r w:rsidR="00CF285A">
        <w:rPr>
          <w:rFonts w:ascii="Palatino Linotype" w:hAnsi="Palatino Linotype" w:cs="Tahoma"/>
          <w:bCs/>
          <w:color w:val="000000"/>
          <w:sz w:val="22"/>
          <w:szCs w:val="22"/>
          <w:u w:val="single"/>
        </w:rPr>
        <w:t xml:space="preserve"> e indicó que no es el vínculo para generar el proceso entre dicha Alianza y sociedades civiles, por lo que, el Sujeto Obligado se declaró incompetente para conocer de la información solicitada; por lo anterior</w:t>
      </w:r>
      <w:r w:rsidR="00A24F9B">
        <w:rPr>
          <w:rFonts w:ascii="Palatino Linotype" w:hAnsi="Palatino Linotype" w:cs="Tahoma"/>
          <w:bCs/>
          <w:color w:val="000000"/>
          <w:sz w:val="22"/>
          <w:szCs w:val="22"/>
          <w:u w:val="single"/>
        </w:rPr>
        <w:t>,</w:t>
      </w:r>
      <w:r w:rsidR="00CF285A">
        <w:rPr>
          <w:rFonts w:ascii="Palatino Linotype" w:hAnsi="Palatino Linotype" w:cs="Tahoma"/>
          <w:bCs/>
          <w:color w:val="000000"/>
          <w:sz w:val="22"/>
          <w:szCs w:val="22"/>
          <w:u w:val="single"/>
        </w:rPr>
        <w:t xml:space="preserve"> se tiene que se tratan de hechos negativos y que se aclaró la incompetencia para conocer de la información, por lo que se tiene por colmada la solicitud de información</w:t>
      </w:r>
      <w:r w:rsidR="00A24F9B">
        <w:rPr>
          <w:rFonts w:ascii="Palatino Linotype" w:hAnsi="Palatino Linotype" w:cs="Tahoma"/>
          <w:bCs/>
          <w:color w:val="000000"/>
          <w:sz w:val="22"/>
          <w:szCs w:val="22"/>
          <w:u w:val="single"/>
        </w:rPr>
        <w:t xml:space="preserve"> en su totalidad</w:t>
      </w:r>
      <w:r w:rsidR="00CF285A">
        <w:rPr>
          <w:rFonts w:ascii="Palatino Linotype" w:hAnsi="Palatino Linotype" w:cs="Tahoma"/>
          <w:bCs/>
          <w:color w:val="000000"/>
          <w:sz w:val="22"/>
          <w:szCs w:val="22"/>
          <w:u w:val="single"/>
        </w:rPr>
        <w:t xml:space="preserve">. </w:t>
      </w:r>
    </w:p>
    <w:p w:rsidRPr="004A07EE" w:rsidR="004A07EE" w:rsidP="004A07EE" w:rsidRDefault="004A07EE" w14:paraId="609CDE1B" w14:textId="77777777">
      <w:pPr>
        <w:spacing w:line="360" w:lineRule="auto"/>
        <w:contextualSpacing/>
        <w:jc w:val="both"/>
        <w:rPr>
          <w:rFonts w:ascii="Palatino Linotype" w:hAnsi="Palatino Linotype" w:cs="Tahoma"/>
          <w:bCs/>
          <w:color w:val="000000"/>
          <w:sz w:val="22"/>
          <w:szCs w:val="22"/>
          <w:u w:val="single"/>
        </w:rPr>
      </w:pPr>
    </w:p>
    <w:p w:rsidRPr="004A07EE" w:rsidR="004A07EE" w:rsidP="004A07EE" w:rsidRDefault="004A07EE" w14:paraId="7D018F3E" w14:textId="77777777">
      <w:pPr>
        <w:spacing w:line="360" w:lineRule="auto"/>
        <w:contextualSpacing/>
        <w:jc w:val="both"/>
        <w:rPr>
          <w:rFonts w:ascii="Palatino Linotype" w:hAnsi="Palatino Linotype" w:cs="Tahoma"/>
          <w:bCs/>
          <w:color w:val="000000"/>
          <w:sz w:val="22"/>
          <w:szCs w:val="22"/>
          <w:u w:val="single"/>
        </w:rPr>
      </w:pPr>
      <w:r w:rsidRPr="004A07EE">
        <w:rPr>
          <w:rFonts w:ascii="Palatino Linotype" w:hAnsi="Palatino Linotype" w:cs="Tahoma"/>
          <w:bCs/>
          <w:color w:val="000000"/>
          <w:sz w:val="22"/>
          <w:szCs w:val="22"/>
          <w:u w:val="single"/>
        </w:rPr>
        <w:t xml:space="preserve">Cabe destacar, que este Órgano garante no cuenta con la facultad para dudar de la veracidad de las manifestaciones vertidas por el Sujeto Obligado.  </w:t>
      </w:r>
    </w:p>
    <w:p w:rsidRPr="004A07EE" w:rsidR="004A07EE" w:rsidP="004A07EE" w:rsidRDefault="004A07EE" w14:paraId="3FE12AC5" w14:textId="77777777">
      <w:pPr>
        <w:spacing w:line="360" w:lineRule="auto"/>
        <w:contextualSpacing/>
        <w:jc w:val="both"/>
        <w:rPr>
          <w:rFonts w:ascii="Palatino Linotype" w:hAnsi="Palatino Linotype" w:cs="Tahoma"/>
          <w:bCs/>
          <w:color w:val="000000"/>
          <w:sz w:val="22"/>
          <w:szCs w:val="22"/>
          <w:u w:val="single"/>
        </w:rPr>
      </w:pPr>
    </w:p>
    <w:p w:rsidRPr="004A07EE" w:rsidR="004A07EE" w:rsidP="004A07EE" w:rsidRDefault="004A07EE" w14:paraId="3C329B1D" w14:textId="77777777">
      <w:pPr>
        <w:spacing w:line="360" w:lineRule="auto"/>
        <w:contextualSpacing/>
        <w:jc w:val="both"/>
        <w:rPr>
          <w:rFonts w:ascii="Palatino Linotype" w:hAnsi="Palatino Linotype" w:cs="Tahoma"/>
          <w:bCs/>
          <w:iCs/>
          <w:color w:val="000000"/>
          <w:sz w:val="22"/>
          <w:szCs w:val="22"/>
          <w:u w:val="single"/>
        </w:rPr>
      </w:pPr>
      <w:r w:rsidRPr="004A07EE">
        <w:rPr>
          <w:rFonts w:ascii="Palatino Linotype" w:hAnsi="Palatino Linotype" w:cs="Tahoma"/>
          <w:bCs/>
          <w:iCs/>
          <w:color w:val="000000"/>
          <w:sz w:val="22"/>
          <w:szCs w:val="22"/>
          <w:u w:val="single"/>
        </w:rPr>
        <w:t>Por lo anterior, se tuvo por atendida la solicitud de información y se dio por terminado el Recurso de Revisión, pues el motivo de inconformidad ya fue subsanado por el Sujeto Obligado.</w:t>
      </w:r>
    </w:p>
    <w:p w:rsidRPr="004A07EE" w:rsidR="004A07EE" w:rsidP="004A07EE" w:rsidRDefault="004A07EE" w14:paraId="7C756F50" w14:textId="77777777">
      <w:pPr>
        <w:spacing w:line="360" w:lineRule="auto"/>
        <w:contextualSpacing/>
        <w:jc w:val="both"/>
        <w:rPr>
          <w:rFonts w:ascii="Palatino Linotype" w:hAnsi="Palatino Linotype" w:cs="Tahoma"/>
          <w:bCs/>
          <w:iCs/>
          <w:color w:val="000000"/>
          <w:sz w:val="22"/>
          <w:szCs w:val="22"/>
          <w:u w:val="single"/>
          <w:lang w:val="es-ES"/>
        </w:rPr>
      </w:pPr>
    </w:p>
    <w:p w:rsidRPr="004A07EE" w:rsidR="004A07EE" w:rsidP="004A07EE" w:rsidRDefault="004A07EE" w14:paraId="403C50B7" w14:textId="77777777">
      <w:pPr>
        <w:spacing w:line="360" w:lineRule="auto"/>
        <w:contextualSpacing/>
        <w:jc w:val="both"/>
        <w:rPr>
          <w:rFonts w:ascii="Palatino Linotype" w:hAnsi="Palatino Linotype" w:cs="Tahoma"/>
          <w:bCs/>
          <w:iCs/>
          <w:color w:val="000000"/>
          <w:sz w:val="22"/>
          <w:szCs w:val="22"/>
          <w:u w:val="single"/>
          <w:lang w:val="es-ES"/>
        </w:rPr>
      </w:pPr>
      <w:r w:rsidRPr="004A07EE">
        <w:rPr>
          <w:rFonts w:ascii="Palatino Linotype" w:hAnsi="Palatino Linotype" w:cs="Tahoma"/>
          <w:bCs/>
          <w:iCs/>
          <w:color w:val="000000"/>
          <w:sz w:val="22"/>
          <w:szCs w:val="22"/>
          <w:u w:val="single"/>
          <w:lang w:val="es-ES"/>
        </w:rPr>
        <w:t>La labor del INFOEM, es apoyar a la población para acceder a la información pública y garantizar la protección de sus datos personales.</w:t>
      </w:r>
    </w:p>
    <w:p w:rsidRPr="004A07EE" w:rsidR="004A07EE" w:rsidP="004A07EE" w:rsidRDefault="004A07EE" w14:paraId="64F151AC" w14:textId="77777777">
      <w:pPr>
        <w:spacing w:line="360" w:lineRule="auto"/>
        <w:contextualSpacing/>
        <w:jc w:val="both"/>
        <w:rPr>
          <w:rFonts w:ascii="Palatino Linotype" w:hAnsi="Palatino Linotype" w:cs="Tahoma"/>
          <w:bCs/>
          <w:color w:val="000000"/>
          <w:sz w:val="22"/>
          <w:szCs w:val="22"/>
        </w:rPr>
      </w:pPr>
    </w:p>
    <w:p w:rsidR="004A07EE" w:rsidP="004A07EE" w:rsidRDefault="004A07EE" w14:paraId="18D7217B" w14:textId="77777777">
      <w:p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Cs/>
          <w:color w:val="000000"/>
          <w:sz w:val="22"/>
          <w:szCs w:val="22"/>
        </w:rPr>
        <w:t>Por lo expuesto y fundado, este Pleno:</w:t>
      </w:r>
    </w:p>
    <w:p w:rsidR="001C388D" w:rsidP="004A07EE" w:rsidRDefault="001C388D" w14:paraId="39FE5DF1" w14:textId="77777777">
      <w:pPr>
        <w:spacing w:line="360" w:lineRule="auto"/>
        <w:contextualSpacing/>
        <w:jc w:val="both"/>
        <w:rPr>
          <w:rFonts w:ascii="Palatino Linotype" w:hAnsi="Palatino Linotype" w:cs="Tahoma"/>
          <w:bCs/>
          <w:color w:val="000000"/>
          <w:sz w:val="22"/>
          <w:szCs w:val="22"/>
        </w:rPr>
      </w:pPr>
    </w:p>
    <w:p w:rsidRPr="004A07EE" w:rsidR="004A07EE" w:rsidP="004A07EE" w:rsidRDefault="004A07EE" w14:paraId="102C380A" w14:textId="77777777">
      <w:pPr>
        <w:spacing w:line="360" w:lineRule="auto"/>
        <w:contextualSpacing/>
        <w:jc w:val="both"/>
        <w:rPr>
          <w:rFonts w:ascii="Palatino Linotype" w:hAnsi="Palatino Linotype" w:cs="Tahoma"/>
          <w:bCs/>
          <w:color w:val="000000"/>
          <w:sz w:val="22"/>
          <w:szCs w:val="22"/>
        </w:rPr>
      </w:pPr>
    </w:p>
    <w:p w:rsidRPr="004A07EE" w:rsidR="004A07EE" w:rsidP="00CF285A" w:rsidRDefault="004A07EE" w14:paraId="0B6E8EA2" w14:textId="2F1029A2">
      <w:pPr>
        <w:spacing w:line="360" w:lineRule="auto"/>
        <w:contextualSpacing/>
        <w:jc w:val="center"/>
        <w:rPr>
          <w:rFonts w:ascii="Palatino Linotype" w:hAnsi="Palatino Linotype" w:cs="Tahoma"/>
          <w:b/>
          <w:bCs/>
          <w:color w:val="000000"/>
          <w:sz w:val="22"/>
          <w:szCs w:val="22"/>
          <w:lang w:val="es-ES_tradnl"/>
        </w:rPr>
      </w:pPr>
      <w:r w:rsidRPr="004A07EE">
        <w:rPr>
          <w:rFonts w:ascii="Palatino Linotype" w:hAnsi="Palatino Linotype" w:cs="Tahoma"/>
          <w:b/>
          <w:bCs/>
          <w:color w:val="000000"/>
          <w:sz w:val="22"/>
          <w:szCs w:val="22"/>
          <w:lang w:val="es-ES_tradnl"/>
        </w:rPr>
        <w:t>R E S U E L V E</w:t>
      </w:r>
      <w:r w:rsidR="00D829F5">
        <w:rPr>
          <w:rFonts w:ascii="Palatino Linotype" w:hAnsi="Palatino Linotype" w:cs="Tahoma"/>
          <w:b/>
          <w:bCs/>
          <w:color w:val="000000"/>
          <w:sz w:val="22"/>
          <w:szCs w:val="22"/>
          <w:lang w:val="es-ES_tradnl"/>
        </w:rPr>
        <w:tab/>
      </w:r>
      <w:r w:rsidR="00006568">
        <w:rPr>
          <w:rFonts w:ascii="Palatino Linotype" w:hAnsi="Palatino Linotype" w:cs="Tahoma"/>
          <w:b/>
          <w:bCs/>
          <w:color w:val="000000"/>
          <w:sz w:val="22"/>
          <w:szCs w:val="22"/>
          <w:lang w:val="es-ES_tradnl"/>
        </w:rPr>
        <w:t xml:space="preserve"> </w:t>
      </w:r>
    </w:p>
    <w:p w:rsidRPr="004A07EE" w:rsidR="004A07EE" w:rsidP="004A07EE" w:rsidRDefault="004A07EE" w14:paraId="2B629CC4" w14:textId="77777777">
      <w:pPr>
        <w:spacing w:line="360" w:lineRule="auto"/>
        <w:contextualSpacing/>
        <w:jc w:val="both"/>
        <w:rPr>
          <w:rFonts w:ascii="Palatino Linotype" w:hAnsi="Palatino Linotype" w:cs="Tahoma"/>
          <w:b/>
          <w:bCs/>
          <w:color w:val="000000"/>
          <w:sz w:val="22"/>
          <w:szCs w:val="22"/>
          <w:lang w:val="es-ES_tradnl"/>
        </w:rPr>
      </w:pPr>
    </w:p>
    <w:p w:rsidRPr="004A07EE" w:rsidR="004A07EE" w:rsidP="004A07EE" w:rsidRDefault="004A07EE" w14:paraId="0124E2B9" w14:textId="628DF724">
      <w:p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
          <w:bCs/>
          <w:color w:val="000000"/>
          <w:sz w:val="22"/>
          <w:szCs w:val="22"/>
        </w:rPr>
        <w:t xml:space="preserve">PRIMERO. </w:t>
      </w:r>
      <w:r w:rsidRPr="004A07EE">
        <w:rPr>
          <w:rFonts w:ascii="Palatino Linotype" w:hAnsi="Palatino Linotype" w:cs="Tahoma"/>
          <w:bCs/>
          <w:color w:val="000000"/>
          <w:sz w:val="22"/>
          <w:szCs w:val="22"/>
        </w:rPr>
        <w:t xml:space="preserve">Se </w:t>
      </w:r>
      <w:r w:rsidRPr="004A07EE">
        <w:rPr>
          <w:rFonts w:ascii="Palatino Linotype" w:hAnsi="Palatino Linotype" w:cs="Tahoma"/>
          <w:b/>
          <w:bCs/>
          <w:color w:val="000000"/>
          <w:sz w:val="22"/>
          <w:szCs w:val="22"/>
        </w:rPr>
        <w:t>SOBRESEE</w:t>
      </w:r>
      <w:r w:rsidRPr="004A07EE">
        <w:rPr>
          <w:rFonts w:ascii="Palatino Linotype" w:hAnsi="Palatino Linotype" w:cs="Tahoma"/>
          <w:bCs/>
          <w:color w:val="000000"/>
          <w:sz w:val="22"/>
          <w:szCs w:val="22"/>
        </w:rPr>
        <w:t xml:space="preserve"> el Recurso de Revisión </w:t>
      </w:r>
      <w:r w:rsidRPr="00CF285A" w:rsidR="00CF285A">
        <w:rPr>
          <w:rFonts w:ascii="Palatino Linotype" w:hAnsi="Palatino Linotype" w:cs="Tahoma"/>
          <w:b/>
          <w:bCs/>
          <w:color w:val="000000"/>
          <w:sz w:val="22"/>
          <w:szCs w:val="22"/>
        </w:rPr>
        <w:t>00191/INFOEM/IP/RR/2021</w:t>
      </w:r>
      <w:r w:rsidRPr="004A07EE">
        <w:rPr>
          <w:rFonts w:ascii="Palatino Linotype" w:hAnsi="Palatino Linotype" w:cs="Tahoma"/>
          <w:bCs/>
          <w:color w:val="000000"/>
          <w:sz w:val="22"/>
          <w:szCs w:val="22"/>
        </w:rPr>
        <w:t>, porque al modificar la respuesta el Sujeto Obligado; el Recurso de Revisión quedó sin materia, en términos del Considerando</w:t>
      </w:r>
      <w:r w:rsidRPr="004A07EE">
        <w:rPr>
          <w:rFonts w:ascii="Palatino Linotype" w:hAnsi="Palatino Linotype" w:cs="Tahoma"/>
          <w:b/>
          <w:bCs/>
          <w:color w:val="000000"/>
          <w:sz w:val="22"/>
          <w:szCs w:val="22"/>
        </w:rPr>
        <w:t xml:space="preserve"> SEGUNDO y TERCERO</w:t>
      </w:r>
      <w:r w:rsidRPr="004A07EE">
        <w:rPr>
          <w:rFonts w:ascii="Palatino Linotype" w:hAnsi="Palatino Linotype" w:cs="Tahoma"/>
          <w:bCs/>
          <w:color w:val="000000"/>
          <w:sz w:val="22"/>
          <w:szCs w:val="22"/>
        </w:rPr>
        <w:t xml:space="preserve"> de la presente Resolución.</w:t>
      </w:r>
    </w:p>
    <w:p w:rsidRPr="004A07EE" w:rsidR="004A07EE" w:rsidP="004A07EE" w:rsidRDefault="004A07EE" w14:paraId="7F1A8CAC" w14:textId="77777777">
      <w:pPr>
        <w:spacing w:line="360" w:lineRule="auto"/>
        <w:contextualSpacing/>
        <w:jc w:val="both"/>
        <w:rPr>
          <w:rFonts w:ascii="Palatino Linotype" w:hAnsi="Palatino Linotype" w:cs="Tahoma"/>
          <w:bCs/>
          <w:color w:val="000000"/>
          <w:sz w:val="22"/>
          <w:szCs w:val="22"/>
        </w:rPr>
      </w:pPr>
    </w:p>
    <w:p w:rsidRPr="004A07EE" w:rsidR="004A07EE" w:rsidP="004A07EE" w:rsidRDefault="004A07EE" w14:paraId="3893AEE7" w14:textId="77777777">
      <w:pPr>
        <w:spacing w:line="360" w:lineRule="auto"/>
        <w:contextualSpacing/>
        <w:jc w:val="both"/>
        <w:rPr>
          <w:rFonts w:ascii="Palatino Linotype" w:hAnsi="Palatino Linotype" w:cs="Tahoma"/>
          <w:b/>
          <w:bCs/>
          <w:color w:val="000000"/>
          <w:sz w:val="22"/>
          <w:szCs w:val="22"/>
        </w:rPr>
      </w:pPr>
      <w:r w:rsidRPr="004A07EE">
        <w:rPr>
          <w:rFonts w:ascii="Palatino Linotype" w:hAnsi="Palatino Linotype" w:cs="Tahoma"/>
          <w:b/>
          <w:bCs/>
          <w:color w:val="000000"/>
          <w:sz w:val="22"/>
          <w:szCs w:val="22"/>
        </w:rPr>
        <w:t>SEGUNDO.</w:t>
      </w:r>
      <w:r w:rsidRPr="004A07EE">
        <w:rPr>
          <w:rFonts w:ascii="Palatino Linotype" w:hAnsi="Palatino Linotype" w:cs="Tahoma"/>
          <w:bCs/>
          <w:color w:val="000000"/>
          <w:sz w:val="22"/>
          <w:szCs w:val="22"/>
        </w:rPr>
        <w:t xml:space="preserve"> </w:t>
      </w:r>
      <w:r w:rsidRPr="004A07EE">
        <w:rPr>
          <w:rFonts w:ascii="Palatino Linotype" w:hAnsi="Palatino Linotype" w:cs="Tahoma"/>
          <w:b/>
          <w:bCs/>
          <w:color w:val="000000"/>
          <w:sz w:val="22"/>
          <w:szCs w:val="22"/>
        </w:rPr>
        <w:t xml:space="preserve">Notifíquese </w:t>
      </w:r>
      <w:r w:rsidRPr="004A07EE">
        <w:rPr>
          <w:rFonts w:ascii="Palatino Linotype" w:hAnsi="Palatino Linotype" w:cs="Tahoma"/>
          <w:bCs/>
          <w:color w:val="000000"/>
          <w:sz w:val="22"/>
          <w:szCs w:val="22"/>
        </w:rPr>
        <w:t>la presente resolución</w:t>
      </w:r>
      <w:r w:rsidRPr="004A07EE">
        <w:rPr>
          <w:rFonts w:ascii="Palatino Linotype" w:hAnsi="Palatino Linotype" w:cs="Tahoma"/>
          <w:b/>
          <w:bCs/>
          <w:color w:val="000000"/>
          <w:sz w:val="22"/>
          <w:szCs w:val="22"/>
        </w:rPr>
        <w:t xml:space="preserve"> </w:t>
      </w:r>
      <w:r w:rsidRPr="004A07EE">
        <w:rPr>
          <w:rFonts w:ascii="Palatino Linotype" w:hAnsi="Palatino Linotype" w:cs="Tahoma"/>
          <w:bCs/>
          <w:color w:val="000000"/>
          <w:sz w:val="22"/>
          <w:szCs w:val="22"/>
        </w:rPr>
        <w:t>al Titular de la Unidad de Transparencia del Sujeto Obligado.</w:t>
      </w:r>
    </w:p>
    <w:p w:rsidRPr="004A07EE" w:rsidR="004A07EE" w:rsidP="004A07EE" w:rsidRDefault="004A07EE" w14:paraId="14A9A212" w14:textId="77777777">
      <w:pPr>
        <w:spacing w:line="360" w:lineRule="auto"/>
        <w:contextualSpacing/>
        <w:jc w:val="both"/>
        <w:rPr>
          <w:rFonts w:ascii="Palatino Linotype" w:hAnsi="Palatino Linotype" w:cs="Tahoma"/>
          <w:bCs/>
          <w:color w:val="000000"/>
          <w:sz w:val="22"/>
          <w:szCs w:val="22"/>
        </w:rPr>
      </w:pPr>
    </w:p>
    <w:p w:rsidRPr="004A07EE" w:rsidR="004A07EE" w:rsidP="004A07EE" w:rsidRDefault="004A07EE" w14:paraId="4ABB5153" w14:textId="77777777">
      <w:p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
          <w:bCs/>
          <w:color w:val="000000"/>
          <w:sz w:val="22"/>
          <w:szCs w:val="22"/>
        </w:rPr>
        <w:t>TERCERO.</w:t>
      </w:r>
      <w:r w:rsidRPr="004A07EE">
        <w:rPr>
          <w:rFonts w:ascii="Palatino Linotype" w:hAnsi="Palatino Linotype" w:cs="Tahoma"/>
          <w:bCs/>
          <w:color w:val="000000"/>
          <w:sz w:val="22"/>
          <w:szCs w:val="22"/>
        </w:rPr>
        <w:t xml:space="preserve"> </w:t>
      </w:r>
      <w:r w:rsidRPr="004A07EE">
        <w:rPr>
          <w:rFonts w:ascii="Palatino Linotype" w:hAnsi="Palatino Linotype" w:cs="Tahoma"/>
          <w:b/>
          <w:bCs/>
          <w:color w:val="000000"/>
          <w:sz w:val="22"/>
          <w:szCs w:val="22"/>
        </w:rPr>
        <w:t xml:space="preserve">Notifíquese </w:t>
      </w:r>
      <w:r w:rsidRPr="004A07EE">
        <w:rPr>
          <w:rFonts w:ascii="Palatino Linotype" w:hAnsi="Palatino Linotype" w:cs="Tahoma"/>
          <w:bCs/>
          <w:color w:val="000000"/>
          <w:sz w:val="22"/>
          <w:szCs w:val="22"/>
        </w:rPr>
        <w:t>la presente resolución</w:t>
      </w:r>
      <w:r w:rsidRPr="004A07EE">
        <w:rPr>
          <w:rFonts w:ascii="Palatino Linotype" w:hAnsi="Palatino Linotype" w:cs="Tahoma"/>
          <w:b/>
          <w:bCs/>
          <w:color w:val="000000"/>
          <w:sz w:val="22"/>
          <w:szCs w:val="22"/>
        </w:rPr>
        <w:t xml:space="preserve"> </w:t>
      </w:r>
      <w:r w:rsidRPr="004A07EE">
        <w:rPr>
          <w:rFonts w:ascii="Palatino Linotype" w:hAnsi="Palatino Linotype" w:cs="Tahoma"/>
          <w:bCs/>
          <w:color w:val="000000"/>
          <w:sz w:val="22"/>
          <w:szCs w:val="22"/>
        </w:rPr>
        <w:t>al Recurrente, a través de SAIMEX</w:t>
      </w:r>
      <w:r w:rsidRPr="004A07EE">
        <w:rPr>
          <w:rFonts w:ascii="Palatino Linotype" w:hAnsi="Palatino Linotype" w:cs="Tahoma"/>
          <w:b/>
          <w:bCs/>
          <w:color w:val="000000"/>
          <w:sz w:val="22"/>
          <w:szCs w:val="22"/>
        </w:rPr>
        <w:t xml:space="preserve"> </w:t>
      </w:r>
      <w:r w:rsidRPr="004A07EE">
        <w:rPr>
          <w:rFonts w:ascii="Palatino Linotype" w:hAnsi="Palatino Linotype" w:cs="Tahoma"/>
          <w:bCs/>
          <w:color w:val="000000"/>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A07EE" w:rsidR="004A07EE" w:rsidP="004A07EE" w:rsidRDefault="004A07EE" w14:paraId="0F2BAD41" w14:textId="77777777">
      <w:pPr>
        <w:spacing w:line="360" w:lineRule="auto"/>
        <w:contextualSpacing/>
        <w:jc w:val="both"/>
        <w:rPr>
          <w:rFonts w:ascii="Palatino Linotype" w:hAnsi="Palatino Linotype" w:cs="Tahoma"/>
          <w:b/>
          <w:bCs/>
          <w:color w:val="000000"/>
          <w:sz w:val="22"/>
          <w:szCs w:val="22"/>
        </w:rPr>
      </w:pPr>
    </w:p>
    <w:p w:rsidRPr="004A07EE" w:rsidR="004A07EE" w:rsidP="004A07EE" w:rsidRDefault="004A07EE" w14:paraId="19A250C3" w14:textId="59FF7CBB">
      <w:pPr>
        <w:spacing w:line="360" w:lineRule="auto"/>
        <w:contextualSpacing/>
        <w:jc w:val="both"/>
        <w:rPr>
          <w:rFonts w:ascii="Palatino Linotype" w:hAnsi="Palatino Linotype" w:cs="Tahoma"/>
          <w:bCs/>
          <w:color w:val="000000"/>
          <w:sz w:val="22"/>
          <w:szCs w:val="22"/>
        </w:rPr>
      </w:pPr>
      <w:r w:rsidRPr="004A07EE">
        <w:rPr>
          <w:rFonts w:ascii="Palatino Linotype" w:hAnsi="Palatino Linotype" w:cs="Tahoma"/>
          <w:bCs/>
          <w:color w:val="000000"/>
          <w:sz w:val="22"/>
          <w:szCs w:val="22"/>
        </w:rPr>
        <w:lastRenderedPageBreak/>
        <w:t xml:space="preserve">ASÍ, POR </w:t>
      </w:r>
      <w:r w:rsidRPr="004A07EE">
        <w:rPr>
          <w:rFonts w:ascii="Palatino Linotype" w:hAnsi="Palatino Linotype" w:cs="Tahoma"/>
          <w:b/>
          <w:bCs/>
          <w:color w:val="000000"/>
          <w:sz w:val="22"/>
          <w:szCs w:val="22"/>
        </w:rPr>
        <w:t>UNANIMIDAD</w:t>
      </w:r>
      <w:r w:rsidRPr="004A07EE">
        <w:rPr>
          <w:rFonts w:ascii="Palatino Linotype" w:hAnsi="Palatino Linotype" w:cs="Tahoma"/>
          <w:bCs/>
          <w:color w:val="000000"/>
          <w:sz w:val="22"/>
          <w:szCs w:val="22"/>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w:t>
      </w:r>
      <w:r w:rsidRPr="004A07EE">
        <w:rPr>
          <w:rFonts w:ascii="Palatino Linotype" w:hAnsi="Palatino Linotype" w:cs="Tahoma"/>
          <w:bCs/>
          <w:color w:val="000000"/>
          <w:sz w:val="22"/>
          <w:szCs w:val="22"/>
          <w:lang w:val="es-ES_tradnl"/>
        </w:rPr>
        <w:t>JAVIER MARTÍNEZ CRUZ Y LUIS GUSTAVO PARRA NORIEGA</w:t>
      </w:r>
      <w:r w:rsidRPr="004A07EE">
        <w:rPr>
          <w:rFonts w:ascii="Palatino Linotype" w:hAnsi="Palatino Linotype" w:cs="Tahoma"/>
          <w:bCs/>
          <w:color w:val="000000"/>
          <w:sz w:val="22"/>
          <w:szCs w:val="22"/>
        </w:rPr>
        <w:t>, EN LA DÉCIMA</w:t>
      </w:r>
      <w:r w:rsidR="00CF285A">
        <w:rPr>
          <w:rFonts w:ascii="Palatino Linotype" w:hAnsi="Palatino Linotype" w:cs="Tahoma"/>
          <w:bCs/>
          <w:color w:val="000000"/>
          <w:sz w:val="22"/>
          <w:szCs w:val="22"/>
        </w:rPr>
        <w:t xml:space="preserve"> </w:t>
      </w:r>
      <w:r w:rsidR="00AF63C9">
        <w:rPr>
          <w:rFonts w:ascii="Palatino Linotype" w:hAnsi="Palatino Linotype" w:cs="Tahoma"/>
          <w:bCs/>
          <w:color w:val="000000"/>
          <w:sz w:val="22"/>
          <w:szCs w:val="22"/>
        </w:rPr>
        <w:t>CUARTA</w:t>
      </w:r>
      <w:r w:rsidRPr="004A07EE">
        <w:rPr>
          <w:rFonts w:ascii="Palatino Linotype" w:hAnsi="Palatino Linotype" w:cs="Tahoma"/>
          <w:bCs/>
          <w:color w:val="000000"/>
          <w:sz w:val="22"/>
          <w:szCs w:val="22"/>
        </w:rPr>
        <w:t xml:space="preserve"> SESIÓN ORDINARIA, CELEBRADA EL </w:t>
      </w:r>
      <w:r w:rsidR="003068A1">
        <w:rPr>
          <w:rFonts w:ascii="Palatino Linotype" w:hAnsi="Palatino Linotype" w:cs="Tahoma"/>
          <w:bCs/>
          <w:color w:val="000000"/>
          <w:sz w:val="22"/>
          <w:szCs w:val="22"/>
        </w:rPr>
        <w:t>VEINTIOCHO</w:t>
      </w:r>
      <w:r w:rsidR="00CF285A">
        <w:rPr>
          <w:rFonts w:ascii="Palatino Linotype" w:hAnsi="Palatino Linotype" w:cs="Tahoma"/>
          <w:bCs/>
          <w:color w:val="000000"/>
          <w:sz w:val="22"/>
          <w:szCs w:val="22"/>
        </w:rPr>
        <w:t xml:space="preserve"> DE ABRIL</w:t>
      </w:r>
      <w:r w:rsidRPr="004A07EE">
        <w:rPr>
          <w:rFonts w:ascii="Palatino Linotype" w:hAnsi="Palatino Linotype" w:cs="Tahoma"/>
          <w:bCs/>
          <w:color w:val="000000"/>
          <w:sz w:val="22"/>
          <w:szCs w:val="22"/>
        </w:rPr>
        <w:t xml:space="preserve"> DE DOS MIL VEINTIUNO, ANTE EL SECRETARIO TÉCNICO DEL PLENO, ALEXIS TAPIA RAMÍREZ.</w:t>
      </w:r>
    </w:p>
    <w:p w:rsidR="0036288D" w:rsidRDefault="0036288D" w14:paraId="39880645" w14:textId="6B2AED44">
      <w:pPr>
        <w:rPr>
          <w:rFonts w:ascii="Palatino Linotype" w:hAnsi="Palatino Linotype" w:cs="Tahoma"/>
          <w:bCs/>
          <w:color w:val="000000"/>
          <w:sz w:val="22"/>
          <w:szCs w:val="22"/>
        </w:rPr>
      </w:pPr>
      <w:r>
        <w:rPr>
          <w:rFonts w:ascii="Palatino Linotype" w:hAnsi="Palatino Linotype" w:cs="Tahoma"/>
          <w:bCs/>
          <w:color w:val="000000"/>
          <w:sz w:val="22"/>
          <w:szCs w:val="22"/>
        </w:rPr>
        <w:br w:type="page"/>
      </w:r>
    </w:p>
    <w:p w:rsidRPr="00E91E2D" w:rsidR="00CF285A" w:rsidP="008A5052" w:rsidRDefault="00CF285A" w14:paraId="68DD40C3" w14:textId="77777777">
      <w:pPr>
        <w:spacing w:line="360" w:lineRule="auto"/>
        <w:contextualSpacing/>
        <w:jc w:val="both"/>
        <w:rPr>
          <w:rFonts w:ascii="Palatino Linotype" w:hAnsi="Palatino Linotype" w:cs="Tahoma"/>
          <w:color w:val="000000"/>
          <w:sz w:val="22"/>
          <w:szCs w:val="22"/>
        </w:rPr>
      </w:pPr>
    </w:p>
    <w:sectPr w:rsidRPr="00E91E2D" w:rsidR="00CF285A" w:rsidSect="006957B1">
      <w:headerReference w:type="even" r:id="rId26"/>
      <w:headerReference w:type="default" r:id="rId27"/>
      <w:footerReference w:type="default" r:id="rId28"/>
      <w:headerReference w:type="first" r:id="rId29"/>
      <w:footerReference w:type="first" r:id="rId30"/>
      <w:pgSz w:w="12240" w:h="15840" w:orient="portrait"/>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E3AEC" w:rsidP="00C80F8C" w:rsidRDefault="008E3AEC" w14:paraId="2E29EBD6" w14:textId="77777777">
      <w:r>
        <w:separator/>
      </w:r>
    </w:p>
  </w:endnote>
  <w:endnote w:type="continuationSeparator" w:id="0">
    <w:p w:rsidR="008E3AEC" w:rsidP="00C80F8C" w:rsidRDefault="008E3AEC" w14:paraId="29AE1F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10196A" w:rsidR="005F27E2" w:rsidP="00E573F7" w:rsidRDefault="005F27E2" w14:paraId="57E4708E" w14:textId="276DC423">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43CC">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43CC">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10196A" w:rsidR="005F27E2" w:rsidP="005319F2" w:rsidRDefault="005F27E2" w14:paraId="78587D5B" w14:textId="32D0CC89">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43C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43CC">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E3AEC" w:rsidP="00C80F8C" w:rsidRDefault="008E3AEC" w14:paraId="2384A85C" w14:textId="77777777">
      <w:r>
        <w:separator/>
      </w:r>
    </w:p>
  </w:footnote>
  <w:footnote w:type="continuationSeparator" w:id="0">
    <w:p w:rsidR="008E3AEC" w:rsidP="00C80F8C" w:rsidRDefault="008E3AEC" w14:paraId="0F99A3E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27E2" w:rsidRDefault="00AF63C9" w14:paraId="059FB900" w14:textId="424AEA1D">
    <w:pPr>
      <w:pStyle w:val="Encabezado"/>
    </w:pPr>
    <w:r>
      <w:rPr>
        <w:noProof/>
        <w:lang w:val="es-MX" w:eastAsia="es-MX"/>
      </w:rPr>
      <w:pict w14:anchorId="4F0425F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5932797" style="position:absolute;margin-left:0;margin-top:0;width:540pt;height:10in;z-index:-251657216;mso-position-horizontal:center;mso-position-horizontal-relative:margin;mso-position-vertical:center;mso-position-vertical-relative:margin" o:spid="_x0000_s2053" o:allowincell="f" type="#_x0000_t75">
          <v:imagedata o:title="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10196A" w:rsidR="005F27E2" w:rsidP="00354355" w:rsidRDefault="00AF63C9" w14:paraId="6CE4C575" w14:textId="6D32316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5932798" style="position:absolute;margin-left:-42pt;margin-top:-78.1pt;width:540pt;height:10in;z-index:-251656192;mso-position-horizontal-relative:margin;mso-position-vertical-relative:margin" o:spid="_x0000_s2054" o:allowincell="f" type="#_x0000_t75">
          <v:imagedata o:title="RESOLUCIÓN" r:id="rId1"/>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Pr="008F2CCC" w:rsidR="005F27E2" w:rsidTr="080880DB" w14:paraId="1F097D8A" w14:textId="77777777">
      <w:tc>
        <w:tcPr>
          <w:tcW w:w="3261" w:type="dxa"/>
          <w:vMerge w:val="restart"/>
          <w:tcMar/>
        </w:tcPr>
        <w:p w:rsidRPr="008F2CCC" w:rsidR="005F27E2" w:rsidP="00070856" w:rsidRDefault="005F27E2" w14:paraId="1F780A0C" w14:textId="1EFF25F4">
          <w:pPr>
            <w:rPr>
              <w:rFonts w:ascii="Palatino Linotype" w:hAnsi="Palatino Linotype"/>
              <w:b/>
              <w:sz w:val="22"/>
              <w:szCs w:val="22"/>
              <w:lang w:val="es-ES_tradnl"/>
            </w:rPr>
          </w:pPr>
          <w:r>
            <w:drawing>
              <wp:inline wp14:editId="25E536AD" wp14:anchorId="3D5FD3EA">
                <wp:extent cx="1663440" cy="838200"/>
                <wp:effectExtent l="0" t="0" r="0" b="0"/>
                <wp:docPr id="11" name="Imagen 11" title=""/>
                <wp:cNvGraphicFramePr>
                  <a:graphicFrameLocks noChangeAspect="1"/>
                </wp:cNvGraphicFramePr>
                <a:graphic>
                  <a:graphicData uri="http://schemas.openxmlformats.org/drawingml/2006/picture">
                    <pic:pic>
                      <pic:nvPicPr>
                        <pic:cNvPr id="0" name="Imagen 11"/>
                        <pic:cNvPicPr/>
                      </pic:nvPicPr>
                      <pic:blipFill>
                        <a:blip r:embed="Rd523eccd46934f5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63440" cy="838200"/>
                        </a:xfrm>
                        <a:prstGeom prst="rect">
                          <a:avLst/>
                        </a:prstGeom>
                      </pic:spPr>
                    </pic:pic>
                  </a:graphicData>
                </a:graphic>
              </wp:inline>
            </w:drawing>
          </w:r>
        </w:p>
      </w:tc>
      <w:tc>
        <w:tcPr>
          <w:tcW w:w="2551" w:type="dxa"/>
          <w:shd w:val="clear" w:color="auto" w:fill="auto"/>
          <w:tcMar/>
        </w:tcPr>
        <w:p w:rsidRPr="00664658" w:rsidR="005F27E2" w:rsidP="00070856" w:rsidRDefault="005F27E2" w14:paraId="5B26419A" w14:textId="77777777">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tcMar/>
          <w:vAlign w:val="center"/>
        </w:tcPr>
        <w:p w:rsidRPr="00450E00" w:rsidR="005F27E2" w:rsidP="00C34EFF" w:rsidRDefault="005F27E2" w14:paraId="65AFA994" w14:textId="66A45663">
          <w:pPr>
            <w:jc w:val="both"/>
            <w:rPr>
              <w:rFonts w:ascii="Palatino Linotype" w:hAnsi="Palatino Linotype"/>
              <w:bCs/>
              <w:sz w:val="22"/>
              <w:szCs w:val="22"/>
              <w:lang w:val="es-ES_tradnl"/>
            </w:rPr>
          </w:pPr>
          <w:r w:rsidRPr="00450E00">
            <w:rPr>
              <w:rFonts w:ascii="Palatino Linotype" w:hAnsi="Palatino Linotype"/>
              <w:bCs/>
              <w:sz w:val="22"/>
              <w:szCs w:val="22"/>
              <w:lang w:val="es-ES_tradnl"/>
            </w:rPr>
            <w:t>00191/INFOEM/IP/RR/2021</w:t>
          </w:r>
        </w:p>
      </w:tc>
    </w:tr>
    <w:tr w:rsidRPr="008F2CCC" w:rsidR="005F27E2" w:rsidTr="080880DB" w14:paraId="049677A3" w14:textId="77777777">
      <w:tc>
        <w:tcPr>
          <w:tcW w:w="3261" w:type="dxa"/>
          <w:vMerge/>
          <w:tcMar/>
        </w:tcPr>
        <w:p w:rsidRPr="008F2CCC" w:rsidR="005F27E2" w:rsidP="00D41D47" w:rsidRDefault="005F27E2" w14:paraId="4A21EAC1" w14:textId="5C1F145E">
          <w:pPr>
            <w:rPr>
              <w:rFonts w:ascii="Palatino Linotype" w:hAnsi="Palatino Linotype"/>
              <w:b/>
              <w:sz w:val="22"/>
              <w:szCs w:val="22"/>
              <w:lang w:val="es-ES_tradnl"/>
            </w:rPr>
          </w:pPr>
        </w:p>
      </w:tc>
      <w:tc>
        <w:tcPr>
          <w:tcW w:w="2551" w:type="dxa"/>
          <w:shd w:val="clear" w:color="auto" w:fill="auto"/>
          <w:tcMar/>
        </w:tcPr>
        <w:p w:rsidRPr="00664658" w:rsidR="005F27E2" w:rsidP="00D41D47" w:rsidRDefault="005F27E2" w14:paraId="1237BCDE" w14:textId="7777777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tcMar/>
          <w:vAlign w:val="center"/>
        </w:tcPr>
        <w:p w:rsidRPr="008A5052" w:rsidR="005F27E2" w:rsidP="00957D35" w:rsidRDefault="005F27E2" w14:paraId="7F554073" w14:textId="2322C22D">
          <w:pPr>
            <w:jc w:val="both"/>
            <w:rPr>
              <w:rFonts w:ascii="Palatino Linotype" w:hAnsi="Palatino Linotype"/>
              <w:sz w:val="22"/>
              <w:szCs w:val="22"/>
              <w:lang w:val="es-ES_tradnl"/>
            </w:rPr>
          </w:pPr>
          <w:r>
            <w:rPr>
              <w:rFonts w:ascii="Palatino Linotype" w:hAnsi="Palatino Linotype"/>
              <w:sz w:val="22"/>
              <w:szCs w:val="22"/>
            </w:rPr>
            <w:t>Instituto de Transparencia, Acceso a la Información Pública y Protección de Datos de Personales del Estado de México y Municipios</w:t>
          </w:r>
        </w:p>
      </w:tc>
    </w:tr>
    <w:tr w:rsidRPr="008F2CCC" w:rsidR="005F27E2" w:rsidTr="080880DB" w14:paraId="72CD087D" w14:textId="77777777">
      <w:trPr>
        <w:trHeight w:val="228"/>
      </w:trPr>
      <w:tc>
        <w:tcPr>
          <w:tcW w:w="3261" w:type="dxa"/>
          <w:vMerge/>
          <w:tcMar/>
        </w:tcPr>
        <w:p w:rsidRPr="008F2CCC" w:rsidR="005F27E2" w:rsidP="00070856" w:rsidRDefault="005F27E2" w14:paraId="1B78656F" w14:textId="01E6F6F6">
          <w:pPr>
            <w:rPr>
              <w:rFonts w:ascii="Palatino Linotype" w:hAnsi="Palatino Linotype"/>
              <w:b/>
              <w:sz w:val="22"/>
              <w:szCs w:val="22"/>
              <w:lang w:val="es-ES_tradnl"/>
            </w:rPr>
          </w:pPr>
        </w:p>
      </w:tc>
      <w:tc>
        <w:tcPr>
          <w:tcW w:w="2551" w:type="dxa"/>
          <w:shd w:val="clear" w:color="auto" w:fill="auto"/>
          <w:tcMar/>
        </w:tcPr>
        <w:p w:rsidRPr="00664658" w:rsidR="005F27E2" w:rsidP="00070856" w:rsidRDefault="005F27E2" w14:paraId="74D81628" w14:textId="0092181C">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Mar/>
        </w:tcPr>
        <w:p w:rsidRPr="008A5052" w:rsidR="005F27E2" w:rsidP="00070856" w:rsidRDefault="005F27E2" w14:paraId="20D6FDA3" w14:textId="60FBD1F8">
          <w:pPr>
            <w:jc w:val="both"/>
            <w:rPr>
              <w:rFonts w:ascii="Palatino Linotype" w:hAnsi="Palatino Linotype"/>
              <w:sz w:val="22"/>
              <w:szCs w:val="22"/>
              <w:lang w:val="es-ES_tradnl"/>
            </w:rPr>
          </w:pPr>
          <w:r w:rsidRPr="007624B5">
            <w:rPr>
              <w:rFonts w:ascii="Palatino Linotype" w:hAnsi="Palatino Linotype"/>
              <w:sz w:val="22"/>
              <w:szCs w:val="22"/>
              <w:lang w:val="es-ES_tradnl"/>
            </w:rPr>
            <w:t>Luis Gustavo Parra Noriega</w:t>
          </w:r>
        </w:p>
      </w:tc>
    </w:tr>
  </w:tbl>
  <w:p w:rsidRPr="0010196A" w:rsidR="005F27E2" w:rsidP="00637B99" w:rsidRDefault="005F27E2" w14:paraId="3ECB9F0B" w14:textId="7777777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10196A" w:rsidR="005F27E2" w:rsidRDefault="00AF63C9" w14:paraId="3FCE5BC5" w14:textId="0DEDC0D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5932796" style="position:absolute;margin-left:0;margin-top:0;width:540pt;height:10in;z-index:-251658240;mso-position-horizontal:center;mso-position-horizontal-relative:margin;mso-position-vertical:center;mso-position-vertical-relative:margin" o:spid="_x0000_s2052" o:allowincell="f" type="#_x0000_t75">
          <v:imagedata o:title="RESOLUCIÓN" r:id="rId1"/>
          <w10:wrap anchorx="margin" anchory="margin"/>
        </v:shape>
      </w:pict>
    </w:r>
  </w:p>
  <w:tbl>
    <w:tblPr>
      <w:tblW w:w="9219" w:type="dxa"/>
      <w:tblInd w:w="-5" w:type="dxa"/>
      <w:tblLayout w:type="fixed"/>
      <w:tblLook w:val="04A0" w:firstRow="1" w:lastRow="0" w:firstColumn="1" w:lastColumn="0" w:noHBand="0" w:noVBand="1"/>
    </w:tblPr>
    <w:tblGrid>
      <w:gridCol w:w="2982"/>
      <w:gridCol w:w="2552"/>
      <w:gridCol w:w="3685"/>
    </w:tblGrid>
    <w:tr w:rsidRPr="008F2CCC" w:rsidR="005F27E2" w:rsidTr="080880DB" w14:paraId="6ABABA57" w14:textId="77777777">
      <w:tc>
        <w:tcPr>
          <w:tcW w:w="2982" w:type="dxa"/>
          <w:vMerge w:val="restart"/>
          <w:shd w:val="clear" w:color="auto" w:fill="auto"/>
          <w:tcMar/>
        </w:tcPr>
        <w:p w:rsidRPr="008F2CCC" w:rsidR="005F27E2" w:rsidP="00A2780F" w:rsidRDefault="005F27E2" w14:paraId="6AA376CC" w14:textId="1234161B">
          <w:pPr>
            <w:rPr>
              <w:rFonts w:ascii="Palatino Linotype" w:hAnsi="Palatino Linotype"/>
              <w:b/>
              <w:sz w:val="22"/>
              <w:szCs w:val="22"/>
              <w:lang w:val="es-ES_tradnl"/>
            </w:rPr>
          </w:pPr>
          <w:r>
            <w:drawing>
              <wp:inline wp14:editId="7057115A" wp14:anchorId="7340D196">
                <wp:extent cx="1663440" cy="838200"/>
                <wp:effectExtent l="0" t="0" r="0" b="0"/>
                <wp:docPr id="9" name="Imagen 9" title=""/>
                <wp:cNvGraphicFramePr>
                  <a:graphicFrameLocks noChangeAspect="1"/>
                </wp:cNvGraphicFramePr>
                <a:graphic>
                  <a:graphicData uri="http://schemas.openxmlformats.org/drawingml/2006/picture">
                    <pic:pic>
                      <pic:nvPicPr>
                        <pic:cNvPr id="0" name="Imagen 9"/>
                        <pic:cNvPicPr/>
                      </pic:nvPicPr>
                      <pic:blipFill>
                        <a:blip r:embed="R8dc09e796642483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63440" cy="838200"/>
                        </a:xfrm>
                        <a:prstGeom prst="rect">
                          <a:avLst/>
                        </a:prstGeom>
                      </pic:spPr>
                    </pic:pic>
                  </a:graphicData>
                </a:graphic>
              </wp:inline>
            </w:drawing>
          </w:r>
        </w:p>
      </w:tc>
      <w:tc>
        <w:tcPr>
          <w:tcW w:w="2552" w:type="dxa"/>
          <w:shd w:val="clear" w:color="auto" w:fill="auto"/>
          <w:tcMar/>
        </w:tcPr>
        <w:p w:rsidRPr="008F2CCC" w:rsidR="005F27E2" w:rsidP="003C718E" w:rsidRDefault="005F27E2" w14:paraId="1C114EF9"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tcMar/>
          <w:vAlign w:val="center"/>
        </w:tcPr>
        <w:p w:rsidRPr="00450E00" w:rsidR="005F27E2" w:rsidP="00C34EFF" w:rsidRDefault="005F27E2" w14:paraId="5F0F5848" w14:textId="7C07B4C8">
          <w:pPr>
            <w:jc w:val="both"/>
            <w:rPr>
              <w:rFonts w:ascii="Palatino Linotype" w:hAnsi="Palatino Linotype"/>
              <w:bCs/>
              <w:sz w:val="22"/>
              <w:szCs w:val="22"/>
              <w:lang w:val="es-ES_tradnl"/>
            </w:rPr>
          </w:pPr>
          <w:r w:rsidRPr="00450E00">
            <w:rPr>
              <w:rFonts w:ascii="Palatino Linotype" w:hAnsi="Palatino Linotype"/>
              <w:bCs/>
              <w:sz w:val="22"/>
              <w:szCs w:val="22"/>
              <w:lang w:val="es-ES_tradnl"/>
            </w:rPr>
            <w:t>00191/INFOEM/IP/RR/2021</w:t>
          </w:r>
        </w:p>
      </w:tc>
    </w:tr>
    <w:tr w:rsidRPr="008A5052" w:rsidR="005F27E2" w:rsidTr="080880DB" w14:paraId="3B45FB53" w14:textId="77777777">
      <w:tc>
        <w:tcPr>
          <w:tcW w:w="2982" w:type="dxa"/>
          <w:vMerge/>
          <w:tcMar/>
        </w:tcPr>
        <w:p w:rsidRPr="008F2CCC" w:rsidR="005F27E2" w:rsidP="00A2780F" w:rsidRDefault="005F27E2" w14:paraId="188B82EF" w14:textId="77777777">
          <w:pPr>
            <w:rPr>
              <w:rFonts w:ascii="Palatino Linotype" w:hAnsi="Palatino Linotype"/>
              <w:b/>
              <w:sz w:val="22"/>
              <w:szCs w:val="22"/>
              <w:lang w:val="es-ES_tradnl"/>
            </w:rPr>
          </w:pPr>
        </w:p>
      </w:tc>
      <w:tc>
        <w:tcPr>
          <w:tcW w:w="2552" w:type="dxa"/>
          <w:shd w:val="clear" w:color="auto" w:fill="auto"/>
          <w:tcMar/>
        </w:tcPr>
        <w:p w:rsidRPr="008F2CCC" w:rsidR="005F27E2" w:rsidP="003D606B" w:rsidRDefault="005F27E2" w14:paraId="3B2AD0CF"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tcMar/>
          <w:vAlign w:val="center"/>
        </w:tcPr>
        <w:p w:rsidRPr="008A5052" w:rsidR="005F27E2" w:rsidP="080880DB" w:rsidRDefault="005F27E2" w14:paraId="749961B3" w14:textId="58EF6656">
          <w:pPr>
            <w:pStyle w:val="Normal"/>
            <w:bidi w:val="0"/>
            <w:spacing w:before="0" w:beforeAutospacing="off" w:after="0" w:afterAutospacing="off" w:line="259" w:lineRule="auto"/>
            <w:ind w:left="0" w:right="0"/>
            <w:jc w:val="both"/>
            <w:rPr>
              <w:rFonts w:ascii="Times New Roman" w:hAnsi="Times New Roman" w:eastAsia="Times New Roman" w:cs="Times New Roman"/>
              <w:color w:val="auto"/>
              <w:sz w:val="22"/>
              <w:szCs w:val="22"/>
              <w:highlight w:val="black"/>
              <w:lang w:val="es-ES"/>
            </w:rPr>
          </w:pPr>
          <w:r w:rsidRPr="080880DB" w:rsidR="080880DB">
            <w:rPr>
              <w:rFonts w:ascii="Palatino Linotype" w:hAnsi="Palatino Linotype"/>
              <w:color w:val="auto"/>
              <w:sz w:val="22"/>
              <w:szCs w:val="22"/>
              <w:highlight w:val="black"/>
              <w:lang w:val="es-ES"/>
            </w:rPr>
            <w:t>XXXXXXXXXXXXX</w:t>
          </w:r>
        </w:p>
      </w:tc>
    </w:tr>
    <w:tr w:rsidRPr="008A5052" w:rsidR="005F27E2" w:rsidTr="080880DB" w14:paraId="28A493EB" w14:textId="77777777">
      <w:trPr>
        <w:trHeight w:val="228"/>
      </w:trPr>
      <w:tc>
        <w:tcPr>
          <w:tcW w:w="2982" w:type="dxa"/>
          <w:vMerge/>
          <w:tcMar/>
        </w:tcPr>
        <w:p w:rsidRPr="008F2CCC" w:rsidR="005F27E2" w:rsidP="00E37C88" w:rsidRDefault="005F27E2" w14:paraId="06C77D31" w14:textId="77777777">
          <w:pPr>
            <w:rPr>
              <w:rFonts w:ascii="Palatino Linotype" w:hAnsi="Palatino Linotype"/>
              <w:b/>
              <w:sz w:val="22"/>
              <w:szCs w:val="22"/>
              <w:lang w:val="es-ES_tradnl"/>
            </w:rPr>
          </w:pPr>
        </w:p>
      </w:tc>
      <w:tc>
        <w:tcPr>
          <w:tcW w:w="2552" w:type="dxa"/>
          <w:shd w:val="clear" w:color="auto" w:fill="auto"/>
          <w:tcMar/>
        </w:tcPr>
        <w:p w:rsidRPr="008F2CCC" w:rsidR="005F27E2" w:rsidP="003C718E" w:rsidRDefault="005F27E2" w14:paraId="2E1A72B4"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tcMar/>
          <w:vAlign w:val="center"/>
        </w:tcPr>
        <w:p w:rsidRPr="008A5052" w:rsidR="005F27E2" w:rsidP="00840ECD" w:rsidRDefault="005F27E2" w14:paraId="47AF3C2E" w14:textId="55EA8F23">
          <w:pPr>
            <w:jc w:val="both"/>
            <w:rPr>
              <w:rFonts w:ascii="Palatino Linotype" w:hAnsi="Palatino Linotype"/>
              <w:sz w:val="22"/>
              <w:szCs w:val="22"/>
            </w:rPr>
          </w:pPr>
          <w:r>
            <w:rPr>
              <w:rFonts w:ascii="Palatino Linotype" w:hAnsi="Palatino Linotype"/>
              <w:sz w:val="22"/>
              <w:szCs w:val="22"/>
            </w:rPr>
            <w:t>Instituto de Transparencia, Acceso a la Información Pública y Protección de Datos de Personales del Estado de México y Municipios</w:t>
          </w:r>
        </w:p>
      </w:tc>
    </w:tr>
    <w:tr w:rsidRPr="008A5052" w:rsidR="005F27E2" w:rsidTr="080880DB" w14:paraId="0F114FF0" w14:textId="77777777">
      <w:tc>
        <w:tcPr>
          <w:tcW w:w="2982" w:type="dxa"/>
          <w:vMerge/>
          <w:tcMar/>
        </w:tcPr>
        <w:p w:rsidRPr="008F2CCC" w:rsidR="005F27E2" w:rsidP="00A2780F" w:rsidRDefault="005F27E2" w14:paraId="4CCB64BA" w14:textId="77777777">
          <w:pPr>
            <w:rPr>
              <w:rFonts w:ascii="Palatino Linotype" w:hAnsi="Palatino Linotype"/>
              <w:b/>
              <w:sz w:val="22"/>
              <w:szCs w:val="22"/>
              <w:lang w:val="es-ES_tradnl"/>
            </w:rPr>
          </w:pPr>
        </w:p>
      </w:tc>
      <w:tc>
        <w:tcPr>
          <w:tcW w:w="2552" w:type="dxa"/>
          <w:shd w:val="clear" w:color="auto" w:fill="auto"/>
          <w:tcMar/>
        </w:tcPr>
        <w:p w:rsidRPr="008F2CCC" w:rsidR="005F27E2" w:rsidP="00664658" w:rsidRDefault="005F27E2" w14:paraId="31E422EA" w14:textId="74D6834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685" w:type="dxa"/>
          <w:shd w:val="clear" w:color="auto" w:fill="auto"/>
          <w:tcMar/>
        </w:tcPr>
        <w:p w:rsidRPr="008A5052" w:rsidR="005F27E2" w:rsidP="003C718E" w:rsidRDefault="005F27E2" w14:paraId="181C41B4" w14:textId="7BD99460">
          <w:pPr>
            <w:jc w:val="both"/>
            <w:rPr>
              <w:rFonts w:ascii="Palatino Linotype" w:hAnsi="Palatino Linotype"/>
              <w:sz w:val="22"/>
              <w:szCs w:val="22"/>
              <w:lang w:val="es-ES_tradnl"/>
            </w:rPr>
          </w:pPr>
          <w:r>
            <w:rPr>
              <w:rFonts w:ascii="Palatino Linotype" w:hAnsi="Palatino Linotype"/>
              <w:sz w:val="22"/>
              <w:szCs w:val="22"/>
              <w:lang w:val="es-ES_tradnl"/>
            </w:rPr>
            <w:t>Luis Gustavo Parra Noriega</w:t>
          </w:r>
        </w:p>
      </w:tc>
    </w:tr>
  </w:tbl>
  <w:p w:rsidRPr="0010196A" w:rsidR="005F27E2" w:rsidP="00B8513C" w:rsidRDefault="005F27E2" w14:paraId="263470D9" w14:textId="4A958413">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B0801"/>
    <w:multiLevelType w:val="hybridMultilevel"/>
    <w:tmpl w:val="68A88728"/>
    <w:lvl w:ilvl="0" w:tplc="080A000F">
      <w:start w:val="1"/>
      <w:numFmt w:val="decimal"/>
      <w:lvlText w:val="%1."/>
      <w:lvlJc w:val="left"/>
      <w:pPr>
        <w:ind w:left="720" w:hanging="360"/>
      </w:pPr>
      <w:rPr>
        <w:rFonts w:hint="default"/>
      </w:rPr>
    </w:lvl>
    <w:lvl w:ilvl="1" w:tplc="3FCA89A8">
      <w:start w:val="1"/>
      <w:numFmt w:val="decimal"/>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611109"/>
    <w:multiLevelType w:val="hybridMultilevel"/>
    <w:tmpl w:val="778A5A82"/>
    <w:lvl w:ilvl="0" w:tplc="AB36D2AA">
      <w:numFmt w:val="bullet"/>
      <w:lvlText w:val=""/>
      <w:lvlJc w:val="left"/>
      <w:pPr>
        <w:ind w:left="1080" w:hanging="360"/>
      </w:pPr>
      <w:rPr>
        <w:rFonts w:hint="default" w:ascii="Symbol" w:hAnsi="Symbol" w:eastAsia="Times New Roman" w:cs="Tahoma"/>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2" w15:restartNumberingAfterBreak="0">
    <w:nsid w:val="0B735E1A"/>
    <w:multiLevelType w:val="hybridMultilevel"/>
    <w:tmpl w:val="A6BAA1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937798D"/>
    <w:multiLevelType w:val="hybridMultilevel"/>
    <w:tmpl w:val="8E1A12EE"/>
    <w:lvl w:ilvl="0" w:tplc="8D6262AA">
      <w:start w:val="1"/>
      <w:numFmt w:val="decimal"/>
      <w:lvlText w:val="%1."/>
      <w:lvlJc w:val="left"/>
      <w:pPr>
        <w:ind w:left="720" w:hanging="360"/>
      </w:pPr>
      <w:rPr>
        <w:rFonts w:hint="default" w:eastAsia="Calibr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8C31A0"/>
    <w:multiLevelType w:val="hybridMultilevel"/>
    <w:tmpl w:val="2D30EF82"/>
    <w:lvl w:ilvl="0" w:tplc="2BC6D912">
      <w:start w:val="3"/>
      <w:numFmt w:val="bullet"/>
      <w:lvlText w:val="-"/>
      <w:lvlJc w:val="left"/>
      <w:pPr>
        <w:ind w:left="1440" w:hanging="360"/>
      </w:pPr>
      <w:rPr>
        <w:rFonts w:hint="default" w:ascii="Palatino Linotype" w:hAnsi="Palatino Linotype" w:eastAsia="Times New Roman" w:cs="Tahoma"/>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5" w15:restartNumberingAfterBreak="0">
    <w:nsid w:val="1B2E5CDE"/>
    <w:multiLevelType w:val="hybridMultilevel"/>
    <w:tmpl w:val="327ACA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0D5B85"/>
    <w:multiLevelType w:val="hybridMultilevel"/>
    <w:tmpl w:val="214E213A"/>
    <w:lvl w:ilvl="0" w:tplc="11682E74">
      <w:start w:val="1"/>
      <w:numFmt w:val="decimal"/>
      <w:lvlText w:val="%1."/>
      <w:lvlJc w:val="left"/>
      <w:pPr>
        <w:ind w:left="720" w:hanging="360"/>
      </w:pPr>
      <w:rPr>
        <w:rFonts w:hint="default"/>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7412AD"/>
    <w:multiLevelType w:val="hybridMultilevel"/>
    <w:tmpl w:val="8E1A12EE"/>
    <w:lvl w:ilvl="0" w:tplc="8D6262AA">
      <w:start w:val="1"/>
      <w:numFmt w:val="decimal"/>
      <w:lvlText w:val="%1."/>
      <w:lvlJc w:val="left"/>
      <w:pPr>
        <w:ind w:left="720" w:hanging="360"/>
      </w:pPr>
      <w:rPr>
        <w:rFonts w:hint="default" w:eastAsia="Calibr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945B90"/>
    <w:multiLevelType w:val="hybridMultilevel"/>
    <w:tmpl w:val="4B709D0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416435"/>
    <w:multiLevelType w:val="hybridMultilevel"/>
    <w:tmpl w:val="4D94B9A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397C18"/>
    <w:multiLevelType w:val="hybridMultilevel"/>
    <w:tmpl w:val="15C0ED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CE3FFA"/>
    <w:multiLevelType w:val="hybridMultilevel"/>
    <w:tmpl w:val="2EF606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5" w15:restartNumberingAfterBreak="0">
    <w:nsid w:val="36546D03"/>
    <w:multiLevelType w:val="hybridMultilevel"/>
    <w:tmpl w:val="663C71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33C1346"/>
    <w:multiLevelType w:val="hybridMultilevel"/>
    <w:tmpl w:val="2946C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C429FC"/>
    <w:multiLevelType w:val="hybridMultilevel"/>
    <w:tmpl w:val="4734E9CE"/>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7A1F6C"/>
    <w:multiLevelType w:val="hybridMultilevel"/>
    <w:tmpl w:val="2806C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561BE7"/>
    <w:multiLevelType w:val="hybridMultilevel"/>
    <w:tmpl w:val="122A28AE"/>
    <w:lvl w:ilvl="0" w:tplc="080A0001">
      <w:start w:val="1"/>
      <w:numFmt w:val="bullet"/>
      <w:lvlText w:val=""/>
      <w:lvlJc w:val="left"/>
      <w:pPr>
        <w:ind w:left="720" w:hanging="360"/>
      </w:pPr>
      <w:rPr>
        <w:rFonts w:hint="default" w:ascii="Symbol" w:hAnsi="Symbol"/>
      </w:rPr>
    </w:lvl>
    <w:lvl w:ilvl="1" w:tplc="EFD668C4">
      <w:numFmt w:val="bullet"/>
      <w:lvlText w:val="•"/>
      <w:lvlJc w:val="left"/>
      <w:pPr>
        <w:ind w:left="1440" w:hanging="360"/>
      </w:pPr>
      <w:rPr>
        <w:rFonts w:hint="default" w:ascii="Palatino Linotype" w:hAnsi="Palatino Linotype" w:eastAsia="Times New Roman" w:cs="Tahoma"/>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70C33E6"/>
    <w:multiLevelType w:val="hybridMultilevel"/>
    <w:tmpl w:val="16621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154BAE"/>
    <w:multiLevelType w:val="hybridMultilevel"/>
    <w:tmpl w:val="4B709D0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063B17"/>
    <w:multiLevelType w:val="hybridMultilevel"/>
    <w:tmpl w:val="15C0ED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E10754"/>
    <w:multiLevelType w:val="hybridMultilevel"/>
    <w:tmpl w:val="15C0ED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4809BF"/>
    <w:multiLevelType w:val="hybridMultilevel"/>
    <w:tmpl w:val="BF6C3A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3E218F"/>
    <w:multiLevelType w:val="hybridMultilevel"/>
    <w:tmpl w:val="4F10AB8C"/>
    <w:lvl w:ilvl="0" w:tplc="080A0001">
      <w:start w:val="1"/>
      <w:numFmt w:val="bullet"/>
      <w:lvlText w:val=""/>
      <w:lvlJc w:val="left"/>
      <w:pPr>
        <w:ind w:left="2160" w:hanging="360"/>
      </w:pPr>
      <w:rPr>
        <w:rFonts w:hint="default" w:ascii="Symbol" w:hAnsi="Symbol"/>
      </w:rPr>
    </w:lvl>
    <w:lvl w:ilvl="1" w:tplc="080A0003" w:tentative="1">
      <w:start w:val="1"/>
      <w:numFmt w:val="bullet"/>
      <w:lvlText w:val="o"/>
      <w:lvlJc w:val="left"/>
      <w:pPr>
        <w:ind w:left="2880" w:hanging="360"/>
      </w:pPr>
      <w:rPr>
        <w:rFonts w:hint="default" w:ascii="Courier New" w:hAnsi="Courier New" w:cs="Courier New"/>
      </w:rPr>
    </w:lvl>
    <w:lvl w:ilvl="2" w:tplc="080A0005" w:tentative="1">
      <w:start w:val="1"/>
      <w:numFmt w:val="bullet"/>
      <w:lvlText w:val=""/>
      <w:lvlJc w:val="left"/>
      <w:pPr>
        <w:ind w:left="3600" w:hanging="360"/>
      </w:pPr>
      <w:rPr>
        <w:rFonts w:hint="default" w:ascii="Wingdings" w:hAnsi="Wingdings"/>
      </w:rPr>
    </w:lvl>
    <w:lvl w:ilvl="3" w:tplc="080A0001" w:tentative="1">
      <w:start w:val="1"/>
      <w:numFmt w:val="bullet"/>
      <w:lvlText w:val=""/>
      <w:lvlJc w:val="left"/>
      <w:pPr>
        <w:ind w:left="4320" w:hanging="360"/>
      </w:pPr>
      <w:rPr>
        <w:rFonts w:hint="default" w:ascii="Symbol" w:hAnsi="Symbol"/>
      </w:rPr>
    </w:lvl>
    <w:lvl w:ilvl="4" w:tplc="080A0003" w:tentative="1">
      <w:start w:val="1"/>
      <w:numFmt w:val="bullet"/>
      <w:lvlText w:val="o"/>
      <w:lvlJc w:val="left"/>
      <w:pPr>
        <w:ind w:left="5040" w:hanging="360"/>
      </w:pPr>
      <w:rPr>
        <w:rFonts w:hint="default" w:ascii="Courier New" w:hAnsi="Courier New" w:cs="Courier New"/>
      </w:rPr>
    </w:lvl>
    <w:lvl w:ilvl="5" w:tplc="080A0005" w:tentative="1">
      <w:start w:val="1"/>
      <w:numFmt w:val="bullet"/>
      <w:lvlText w:val=""/>
      <w:lvlJc w:val="left"/>
      <w:pPr>
        <w:ind w:left="5760" w:hanging="360"/>
      </w:pPr>
      <w:rPr>
        <w:rFonts w:hint="default" w:ascii="Wingdings" w:hAnsi="Wingdings"/>
      </w:rPr>
    </w:lvl>
    <w:lvl w:ilvl="6" w:tplc="080A0001" w:tentative="1">
      <w:start w:val="1"/>
      <w:numFmt w:val="bullet"/>
      <w:lvlText w:val=""/>
      <w:lvlJc w:val="left"/>
      <w:pPr>
        <w:ind w:left="6480" w:hanging="360"/>
      </w:pPr>
      <w:rPr>
        <w:rFonts w:hint="default" w:ascii="Symbol" w:hAnsi="Symbol"/>
      </w:rPr>
    </w:lvl>
    <w:lvl w:ilvl="7" w:tplc="080A0003" w:tentative="1">
      <w:start w:val="1"/>
      <w:numFmt w:val="bullet"/>
      <w:lvlText w:val="o"/>
      <w:lvlJc w:val="left"/>
      <w:pPr>
        <w:ind w:left="7200" w:hanging="360"/>
      </w:pPr>
      <w:rPr>
        <w:rFonts w:hint="default" w:ascii="Courier New" w:hAnsi="Courier New" w:cs="Courier New"/>
      </w:rPr>
    </w:lvl>
    <w:lvl w:ilvl="8" w:tplc="080A0005" w:tentative="1">
      <w:start w:val="1"/>
      <w:numFmt w:val="bullet"/>
      <w:lvlText w:val=""/>
      <w:lvlJc w:val="left"/>
      <w:pPr>
        <w:ind w:left="7920" w:hanging="360"/>
      </w:pPr>
      <w:rPr>
        <w:rFonts w:hint="default" w:ascii="Wingdings" w:hAnsi="Wingdings"/>
      </w:rPr>
    </w:lvl>
  </w:abstractNum>
  <w:abstractNum w:abstractNumId="27" w15:restartNumberingAfterBreak="0">
    <w:nsid w:val="7AD225DC"/>
    <w:multiLevelType w:val="hybridMultilevel"/>
    <w:tmpl w:val="15C0ED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12"/>
  </w:num>
  <w:num w:numId="5">
    <w:abstractNumId w:val="2"/>
  </w:num>
  <w:num w:numId="6">
    <w:abstractNumId w:val="3"/>
  </w:num>
  <w:num w:numId="7">
    <w:abstractNumId w:val="7"/>
  </w:num>
  <w:num w:numId="8">
    <w:abstractNumId w:val="25"/>
  </w:num>
  <w:num w:numId="9">
    <w:abstractNumId w:val="17"/>
  </w:num>
  <w:num w:numId="10">
    <w:abstractNumId w:val="15"/>
  </w:num>
  <w:num w:numId="11">
    <w:abstractNumId w:val="5"/>
  </w:num>
  <w:num w:numId="12">
    <w:abstractNumId w:val="24"/>
  </w:num>
  <w:num w:numId="13">
    <w:abstractNumId w:val="21"/>
  </w:num>
  <w:num w:numId="14">
    <w:abstractNumId w:val="27"/>
  </w:num>
  <w:num w:numId="15">
    <w:abstractNumId w:val="16"/>
  </w:num>
  <w:num w:numId="16">
    <w:abstractNumId w:val="11"/>
  </w:num>
  <w:num w:numId="17">
    <w:abstractNumId w:val="23"/>
  </w:num>
  <w:num w:numId="18">
    <w:abstractNumId w:val="2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4"/>
  </w:num>
  <w:num w:numId="22">
    <w:abstractNumId w:val="6"/>
  </w:num>
  <w:num w:numId="23">
    <w:abstractNumId w:val="14"/>
  </w:num>
  <w:num w:numId="24">
    <w:abstractNumId w:val="0"/>
  </w:num>
  <w:num w:numId="25">
    <w:abstractNumId w:val="9"/>
  </w:num>
  <w:num w:numId="26">
    <w:abstractNumId w:val="22"/>
  </w:num>
  <w:num w:numId="27">
    <w:abstractNumId w:val="19"/>
  </w:num>
  <w:num w:numId="28">
    <w:abstractNumId w:val="18"/>
  </w:num>
  <w:num w:numId="29">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lang="es-ES_tradnl" w:vendorID="64" w:dllVersion="0" w:nlCheck="1" w:checkStyle="0" w:appName="MSWord"/>
  <w:proofState w:spelling="clean" w:grammar="dirty"/>
  <w:trackRevisions w:val="false"/>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568"/>
    <w:rsid w:val="00006728"/>
    <w:rsid w:val="00006EC0"/>
    <w:rsid w:val="00006F2F"/>
    <w:rsid w:val="0000746B"/>
    <w:rsid w:val="00007558"/>
    <w:rsid w:val="000075A8"/>
    <w:rsid w:val="00007AF1"/>
    <w:rsid w:val="00007FD8"/>
    <w:rsid w:val="000104F0"/>
    <w:rsid w:val="0001070A"/>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91D"/>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B70"/>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283"/>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5E89"/>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064"/>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07A"/>
    <w:rsid w:val="000A643A"/>
    <w:rsid w:val="000A66D7"/>
    <w:rsid w:val="000A6B97"/>
    <w:rsid w:val="000A6D1B"/>
    <w:rsid w:val="000A745C"/>
    <w:rsid w:val="000A7958"/>
    <w:rsid w:val="000A7B48"/>
    <w:rsid w:val="000A7E5F"/>
    <w:rsid w:val="000B099F"/>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22A"/>
    <w:rsid w:val="000D1A6F"/>
    <w:rsid w:val="000D1B2D"/>
    <w:rsid w:val="000D1DE7"/>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798"/>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1F04"/>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886"/>
    <w:rsid w:val="00106A20"/>
    <w:rsid w:val="00106B41"/>
    <w:rsid w:val="00106FBF"/>
    <w:rsid w:val="00107FBF"/>
    <w:rsid w:val="00111746"/>
    <w:rsid w:val="00111DBB"/>
    <w:rsid w:val="00111F07"/>
    <w:rsid w:val="0011238B"/>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3E5"/>
    <w:rsid w:val="00133607"/>
    <w:rsid w:val="00133D6C"/>
    <w:rsid w:val="0013457A"/>
    <w:rsid w:val="00135211"/>
    <w:rsid w:val="001358BB"/>
    <w:rsid w:val="0013622C"/>
    <w:rsid w:val="00136DAE"/>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0EC"/>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5E2"/>
    <w:rsid w:val="001A397C"/>
    <w:rsid w:val="001A3FEF"/>
    <w:rsid w:val="001A43AC"/>
    <w:rsid w:val="001A4549"/>
    <w:rsid w:val="001A474B"/>
    <w:rsid w:val="001A5211"/>
    <w:rsid w:val="001A59B8"/>
    <w:rsid w:val="001A620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88D"/>
    <w:rsid w:val="001C3FB7"/>
    <w:rsid w:val="001C40A4"/>
    <w:rsid w:val="001C4310"/>
    <w:rsid w:val="001C45B4"/>
    <w:rsid w:val="001C4E80"/>
    <w:rsid w:val="001C55E0"/>
    <w:rsid w:val="001C6036"/>
    <w:rsid w:val="001C60DC"/>
    <w:rsid w:val="001C65D0"/>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837"/>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3C75"/>
    <w:rsid w:val="001F429F"/>
    <w:rsid w:val="001F4B32"/>
    <w:rsid w:val="001F4BE7"/>
    <w:rsid w:val="001F4EAA"/>
    <w:rsid w:val="001F5124"/>
    <w:rsid w:val="001F5AC5"/>
    <w:rsid w:val="001F5B1C"/>
    <w:rsid w:val="001F6409"/>
    <w:rsid w:val="001F670E"/>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021"/>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9DF"/>
    <w:rsid w:val="00225A03"/>
    <w:rsid w:val="00226145"/>
    <w:rsid w:val="00226A5C"/>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BC3"/>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4A6"/>
    <w:rsid w:val="002475F7"/>
    <w:rsid w:val="0024785C"/>
    <w:rsid w:val="00247ADF"/>
    <w:rsid w:val="00247FF9"/>
    <w:rsid w:val="00250F99"/>
    <w:rsid w:val="00251009"/>
    <w:rsid w:val="00251E31"/>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C53"/>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5E85"/>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AD8"/>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1CBF"/>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DE1"/>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8A1"/>
    <w:rsid w:val="00306BCD"/>
    <w:rsid w:val="0031045D"/>
    <w:rsid w:val="003109E6"/>
    <w:rsid w:val="00310D01"/>
    <w:rsid w:val="00310EF9"/>
    <w:rsid w:val="003115D4"/>
    <w:rsid w:val="0031165B"/>
    <w:rsid w:val="0031182B"/>
    <w:rsid w:val="003123CB"/>
    <w:rsid w:val="00312CD1"/>
    <w:rsid w:val="0031305F"/>
    <w:rsid w:val="00313499"/>
    <w:rsid w:val="003135FC"/>
    <w:rsid w:val="0031406E"/>
    <w:rsid w:val="0031481D"/>
    <w:rsid w:val="00314A51"/>
    <w:rsid w:val="00315203"/>
    <w:rsid w:val="003154CE"/>
    <w:rsid w:val="00316C42"/>
    <w:rsid w:val="00317EC0"/>
    <w:rsid w:val="00320139"/>
    <w:rsid w:val="003204FC"/>
    <w:rsid w:val="00320CD2"/>
    <w:rsid w:val="00320DF4"/>
    <w:rsid w:val="00321325"/>
    <w:rsid w:val="003219C6"/>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B04"/>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087"/>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8D"/>
    <w:rsid w:val="003628F4"/>
    <w:rsid w:val="0036306A"/>
    <w:rsid w:val="00364BC7"/>
    <w:rsid w:val="00365921"/>
    <w:rsid w:val="00365DB3"/>
    <w:rsid w:val="00366317"/>
    <w:rsid w:val="003663F5"/>
    <w:rsid w:val="00366DDB"/>
    <w:rsid w:val="00367536"/>
    <w:rsid w:val="0036781E"/>
    <w:rsid w:val="00367B56"/>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2C6A"/>
    <w:rsid w:val="00383658"/>
    <w:rsid w:val="00383839"/>
    <w:rsid w:val="00383898"/>
    <w:rsid w:val="0038391D"/>
    <w:rsid w:val="00383ACB"/>
    <w:rsid w:val="00383F7F"/>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2CE"/>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6BD"/>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6EF"/>
    <w:rsid w:val="003C2F22"/>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151"/>
    <w:rsid w:val="003D1518"/>
    <w:rsid w:val="003D15E9"/>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5857"/>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1243"/>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AD1"/>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E00"/>
    <w:rsid w:val="00451252"/>
    <w:rsid w:val="00451491"/>
    <w:rsid w:val="00451515"/>
    <w:rsid w:val="0045193F"/>
    <w:rsid w:val="00452910"/>
    <w:rsid w:val="00453185"/>
    <w:rsid w:val="004536A9"/>
    <w:rsid w:val="0045460F"/>
    <w:rsid w:val="00454B3A"/>
    <w:rsid w:val="00455095"/>
    <w:rsid w:val="00455213"/>
    <w:rsid w:val="00455350"/>
    <w:rsid w:val="00456EDA"/>
    <w:rsid w:val="00457A14"/>
    <w:rsid w:val="00457EEE"/>
    <w:rsid w:val="00460083"/>
    <w:rsid w:val="00460A6E"/>
    <w:rsid w:val="004611B6"/>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0033"/>
    <w:rsid w:val="004718FD"/>
    <w:rsid w:val="00471C89"/>
    <w:rsid w:val="00472203"/>
    <w:rsid w:val="00472B2F"/>
    <w:rsid w:val="00472EEC"/>
    <w:rsid w:val="00473992"/>
    <w:rsid w:val="004746D0"/>
    <w:rsid w:val="00474CAE"/>
    <w:rsid w:val="0047558D"/>
    <w:rsid w:val="0047601E"/>
    <w:rsid w:val="0047651B"/>
    <w:rsid w:val="004767EC"/>
    <w:rsid w:val="00476EB7"/>
    <w:rsid w:val="00477BCB"/>
    <w:rsid w:val="00480259"/>
    <w:rsid w:val="00480337"/>
    <w:rsid w:val="00480578"/>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7EE"/>
    <w:rsid w:val="004A087A"/>
    <w:rsid w:val="004A088B"/>
    <w:rsid w:val="004A0EA6"/>
    <w:rsid w:val="004A0F13"/>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8C7"/>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42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04"/>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48C4"/>
    <w:rsid w:val="00584DE7"/>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25B"/>
    <w:rsid w:val="0059570E"/>
    <w:rsid w:val="005964F9"/>
    <w:rsid w:val="0059663D"/>
    <w:rsid w:val="00596BF0"/>
    <w:rsid w:val="005A0144"/>
    <w:rsid w:val="005A0B26"/>
    <w:rsid w:val="005A0DD9"/>
    <w:rsid w:val="005A14E6"/>
    <w:rsid w:val="005A1BA8"/>
    <w:rsid w:val="005A1F9F"/>
    <w:rsid w:val="005A2186"/>
    <w:rsid w:val="005A30E0"/>
    <w:rsid w:val="005A4B84"/>
    <w:rsid w:val="005A4D1B"/>
    <w:rsid w:val="005A523C"/>
    <w:rsid w:val="005A5D7B"/>
    <w:rsid w:val="005A6F7B"/>
    <w:rsid w:val="005A7195"/>
    <w:rsid w:val="005A7E33"/>
    <w:rsid w:val="005B0236"/>
    <w:rsid w:val="005B0786"/>
    <w:rsid w:val="005B0B3B"/>
    <w:rsid w:val="005B0D3C"/>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1E8"/>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268"/>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DAA"/>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7E2"/>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2D61"/>
    <w:rsid w:val="006044B8"/>
    <w:rsid w:val="00604940"/>
    <w:rsid w:val="00604AE6"/>
    <w:rsid w:val="00605BE2"/>
    <w:rsid w:val="0060628C"/>
    <w:rsid w:val="006064F4"/>
    <w:rsid w:val="00606759"/>
    <w:rsid w:val="0060740A"/>
    <w:rsid w:val="006079D6"/>
    <w:rsid w:val="00607B93"/>
    <w:rsid w:val="00610C11"/>
    <w:rsid w:val="00611280"/>
    <w:rsid w:val="00611B99"/>
    <w:rsid w:val="00611C39"/>
    <w:rsid w:val="00612329"/>
    <w:rsid w:val="00612635"/>
    <w:rsid w:val="00612762"/>
    <w:rsid w:val="00612BD9"/>
    <w:rsid w:val="00612E97"/>
    <w:rsid w:val="00613120"/>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5BB"/>
    <w:rsid w:val="00630876"/>
    <w:rsid w:val="00631622"/>
    <w:rsid w:val="00631B28"/>
    <w:rsid w:val="0063208A"/>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0FFB"/>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0A2"/>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32F"/>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5C"/>
    <w:rsid w:val="006B689F"/>
    <w:rsid w:val="006B77AD"/>
    <w:rsid w:val="006B7819"/>
    <w:rsid w:val="006C140F"/>
    <w:rsid w:val="006C1A39"/>
    <w:rsid w:val="006C2427"/>
    <w:rsid w:val="006C24F6"/>
    <w:rsid w:val="006C2BE2"/>
    <w:rsid w:val="006C2EF9"/>
    <w:rsid w:val="006C2FB3"/>
    <w:rsid w:val="006C3596"/>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0E9"/>
    <w:rsid w:val="007001DA"/>
    <w:rsid w:val="00700436"/>
    <w:rsid w:val="007004CA"/>
    <w:rsid w:val="00700CBB"/>
    <w:rsid w:val="00700FF5"/>
    <w:rsid w:val="00701189"/>
    <w:rsid w:val="007017EB"/>
    <w:rsid w:val="0070224A"/>
    <w:rsid w:val="00702909"/>
    <w:rsid w:val="00702B48"/>
    <w:rsid w:val="00702E45"/>
    <w:rsid w:val="00703168"/>
    <w:rsid w:val="00703C28"/>
    <w:rsid w:val="007042CF"/>
    <w:rsid w:val="0070431A"/>
    <w:rsid w:val="007047FD"/>
    <w:rsid w:val="0070528E"/>
    <w:rsid w:val="00705741"/>
    <w:rsid w:val="00706383"/>
    <w:rsid w:val="007066E2"/>
    <w:rsid w:val="00707F2D"/>
    <w:rsid w:val="00710016"/>
    <w:rsid w:val="00710255"/>
    <w:rsid w:val="007103F8"/>
    <w:rsid w:val="00710841"/>
    <w:rsid w:val="00710A2A"/>
    <w:rsid w:val="00711743"/>
    <w:rsid w:val="00711DE7"/>
    <w:rsid w:val="007123ED"/>
    <w:rsid w:val="0071255C"/>
    <w:rsid w:val="00712A3D"/>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A09"/>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1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37804"/>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5583"/>
    <w:rsid w:val="007566BA"/>
    <w:rsid w:val="00756B7E"/>
    <w:rsid w:val="00756CF1"/>
    <w:rsid w:val="00756F19"/>
    <w:rsid w:val="007571CA"/>
    <w:rsid w:val="007575DF"/>
    <w:rsid w:val="0075778E"/>
    <w:rsid w:val="00757974"/>
    <w:rsid w:val="007602FC"/>
    <w:rsid w:val="007615FB"/>
    <w:rsid w:val="00761A77"/>
    <w:rsid w:val="007624B5"/>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24F"/>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E6A"/>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41"/>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94C"/>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3DE"/>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498"/>
    <w:rsid w:val="00865519"/>
    <w:rsid w:val="00865C3C"/>
    <w:rsid w:val="00865C74"/>
    <w:rsid w:val="008661A4"/>
    <w:rsid w:val="008668EA"/>
    <w:rsid w:val="008669AB"/>
    <w:rsid w:val="00866DBF"/>
    <w:rsid w:val="008677B6"/>
    <w:rsid w:val="00867A8D"/>
    <w:rsid w:val="00867BA9"/>
    <w:rsid w:val="00867C07"/>
    <w:rsid w:val="00867C91"/>
    <w:rsid w:val="00867D3D"/>
    <w:rsid w:val="0087005A"/>
    <w:rsid w:val="00870190"/>
    <w:rsid w:val="00870DC0"/>
    <w:rsid w:val="00871372"/>
    <w:rsid w:val="008716B7"/>
    <w:rsid w:val="0087187C"/>
    <w:rsid w:val="008718F3"/>
    <w:rsid w:val="00871A0A"/>
    <w:rsid w:val="00872A08"/>
    <w:rsid w:val="0087324A"/>
    <w:rsid w:val="008740D0"/>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22F"/>
    <w:rsid w:val="008A2762"/>
    <w:rsid w:val="008A29B1"/>
    <w:rsid w:val="008A29CE"/>
    <w:rsid w:val="008A2C94"/>
    <w:rsid w:val="008A3331"/>
    <w:rsid w:val="008A353E"/>
    <w:rsid w:val="008A3B8A"/>
    <w:rsid w:val="008A3E74"/>
    <w:rsid w:val="008A3FF9"/>
    <w:rsid w:val="008A4488"/>
    <w:rsid w:val="008A4873"/>
    <w:rsid w:val="008A5052"/>
    <w:rsid w:val="008A5B0A"/>
    <w:rsid w:val="008A622A"/>
    <w:rsid w:val="008A6446"/>
    <w:rsid w:val="008A6AA9"/>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2EB"/>
    <w:rsid w:val="008D48AF"/>
    <w:rsid w:val="008D4B3D"/>
    <w:rsid w:val="008D4CA9"/>
    <w:rsid w:val="008D535D"/>
    <w:rsid w:val="008D5458"/>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AEC"/>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28"/>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6C8"/>
    <w:rsid w:val="00914863"/>
    <w:rsid w:val="00914B51"/>
    <w:rsid w:val="00914C1D"/>
    <w:rsid w:val="00914EAA"/>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95B"/>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4D9A"/>
    <w:rsid w:val="0093517B"/>
    <w:rsid w:val="00935943"/>
    <w:rsid w:val="00936631"/>
    <w:rsid w:val="00936BBC"/>
    <w:rsid w:val="00936C1A"/>
    <w:rsid w:val="00936EED"/>
    <w:rsid w:val="00937DB0"/>
    <w:rsid w:val="00937F6C"/>
    <w:rsid w:val="009406C4"/>
    <w:rsid w:val="0094077F"/>
    <w:rsid w:val="00940972"/>
    <w:rsid w:val="00940CDA"/>
    <w:rsid w:val="00940D58"/>
    <w:rsid w:val="009410B1"/>
    <w:rsid w:val="00941567"/>
    <w:rsid w:val="009418EA"/>
    <w:rsid w:val="00941AC3"/>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0F9"/>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0A"/>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B2B"/>
    <w:rsid w:val="00995B06"/>
    <w:rsid w:val="00995BFF"/>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042"/>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3F7"/>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786"/>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5D2"/>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4F9B"/>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3CF7"/>
    <w:rsid w:val="00A3447A"/>
    <w:rsid w:val="00A35172"/>
    <w:rsid w:val="00A356F2"/>
    <w:rsid w:val="00A3617A"/>
    <w:rsid w:val="00A3689D"/>
    <w:rsid w:val="00A37C30"/>
    <w:rsid w:val="00A40452"/>
    <w:rsid w:val="00A40899"/>
    <w:rsid w:val="00A41149"/>
    <w:rsid w:val="00A41626"/>
    <w:rsid w:val="00A41A00"/>
    <w:rsid w:val="00A41CEF"/>
    <w:rsid w:val="00A420B4"/>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EB7"/>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87CDC"/>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DE0"/>
    <w:rsid w:val="00AA44D3"/>
    <w:rsid w:val="00AA48A5"/>
    <w:rsid w:val="00AA4926"/>
    <w:rsid w:val="00AA53AA"/>
    <w:rsid w:val="00AA564D"/>
    <w:rsid w:val="00AA5C2A"/>
    <w:rsid w:val="00AA68CF"/>
    <w:rsid w:val="00AA6C3A"/>
    <w:rsid w:val="00AA6EBE"/>
    <w:rsid w:val="00AA6EFC"/>
    <w:rsid w:val="00AA7019"/>
    <w:rsid w:val="00AA7208"/>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BED"/>
    <w:rsid w:val="00AB4D70"/>
    <w:rsid w:val="00AB4E3C"/>
    <w:rsid w:val="00AB51A0"/>
    <w:rsid w:val="00AB5702"/>
    <w:rsid w:val="00AB5E87"/>
    <w:rsid w:val="00AB61B4"/>
    <w:rsid w:val="00AB64B8"/>
    <w:rsid w:val="00AB6C73"/>
    <w:rsid w:val="00AB7158"/>
    <w:rsid w:val="00AB7563"/>
    <w:rsid w:val="00AB76BB"/>
    <w:rsid w:val="00AB78FA"/>
    <w:rsid w:val="00AB7D26"/>
    <w:rsid w:val="00AC0595"/>
    <w:rsid w:val="00AC0987"/>
    <w:rsid w:val="00AC0B68"/>
    <w:rsid w:val="00AC0C4F"/>
    <w:rsid w:val="00AC11DF"/>
    <w:rsid w:val="00AC1913"/>
    <w:rsid w:val="00AC1DC3"/>
    <w:rsid w:val="00AC1F74"/>
    <w:rsid w:val="00AC2161"/>
    <w:rsid w:val="00AC2260"/>
    <w:rsid w:val="00AC2F9C"/>
    <w:rsid w:val="00AC3C95"/>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6DC7"/>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B5B"/>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3C9"/>
    <w:rsid w:val="00AF6C24"/>
    <w:rsid w:val="00AF6E7F"/>
    <w:rsid w:val="00AF7575"/>
    <w:rsid w:val="00AF7949"/>
    <w:rsid w:val="00AF7A0B"/>
    <w:rsid w:val="00AF7B90"/>
    <w:rsid w:val="00B01153"/>
    <w:rsid w:val="00B01545"/>
    <w:rsid w:val="00B0168D"/>
    <w:rsid w:val="00B018E7"/>
    <w:rsid w:val="00B020EB"/>
    <w:rsid w:val="00B0244B"/>
    <w:rsid w:val="00B02D12"/>
    <w:rsid w:val="00B030D5"/>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D0"/>
    <w:rsid w:val="00B1312B"/>
    <w:rsid w:val="00B135E3"/>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2DA7"/>
    <w:rsid w:val="00B23010"/>
    <w:rsid w:val="00B240D0"/>
    <w:rsid w:val="00B244BD"/>
    <w:rsid w:val="00B24DBF"/>
    <w:rsid w:val="00B2544D"/>
    <w:rsid w:val="00B257FC"/>
    <w:rsid w:val="00B259C8"/>
    <w:rsid w:val="00B2622D"/>
    <w:rsid w:val="00B26397"/>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46"/>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741"/>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6836"/>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5BEC"/>
    <w:rsid w:val="00B86264"/>
    <w:rsid w:val="00B86DA3"/>
    <w:rsid w:val="00B873D0"/>
    <w:rsid w:val="00B87819"/>
    <w:rsid w:val="00B8792A"/>
    <w:rsid w:val="00B902E8"/>
    <w:rsid w:val="00B905B9"/>
    <w:rsid w:val="00B90BE6"/>
    <w:rsid w:val="00B90BF5"/>
    <w:rsid w:val="00B91454"/>
    <w:rsid w:val="00B914C9"/>
    <w:rsid w:val="00B91574"/>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2D5"/>
    <w:rsid w:val="00BA0A3E"/>
    <w:rsid w:val="00BA11A9"/>
    <w:rsid w:val="00BA1C82"/>
    <w:rsid w:val="00BA20C4"/>
    <w:rsid w:val="00BA2445"/>
    <w:rsid w:val="00BA2582"/>
    <w:rsid w:val="00BA2714"/>
    <w:rsid w:val="00BA35C1"/>
    <w:rsid w:val="00BA4BCF"/>
    <w:rsid w:val="00BA61D5"/>
    <w:rsid w:val="00BA702F"/>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AD7"/>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E7EAA"/>
    <w:rsid w:val="00BF04BB"/>
    <w:rsid w:val="00BF08F5"/>
    <w:rsid w:val="00BF0939"/>
    <w:rsid w:val="00BF11BC"/>
    <w:rsid w:val="00BF198B"/>
    <w:rsid w:val="00BF242E"/>
    <w:rsid w:val="00BF26E9"/>
    <w:rsid w:val="00BF2E72"/>
    <w:rsid w:val="00BF3807"/>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961"/>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9A"/>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B39"/>
    <w:rsid w:val="00C30DCA"/>
    <w:rsid w:val="00C32263"/>
    <w:rsid w:val="00C32CA7"/>
    <w:rsid w:val="00C3378D"/>
    <w:rsid w:val="00C33CC0"/>
    <w:rsid w:val="00C34458"/>
    <w:rsid w:val="00C34D8B"/>
    <w:rsid w:val="00C34EC6"/>
    <w:rsid w:val="00C34EFF"/>
    <w:rsid w:val="00C350D4"/>
    <w:rsid w:val="00C355C2"/>
    <w:rsid w:val="00C355F5"/>
    <w:rsid w:val="00C36ABA"/>
    <w:rsid w:val="00C36E41"/>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86"/>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09F"/>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8AA"/>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5E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285A"/>
    <w:rsid w:val="00CF30B2"/>
    <w:rsid w:val="00CF3BA6"/>
    <w:rsid w:val="00CF3C1A"/>
    <w:rsid w:val="00CF4516"/>
    <w:rsid w:val="00CF5A72"/>
    <w:rsid w:val="00CF5B6A"/>
    <w:rsid w:val="00CF61E2"/>
    <w:rsid w:val="00CF6421"/>
    <w:rsid w:val="00CF7515"/>
    <w:rsid w:val="00D00664"/>
    <w:rsid w:val="00D006EA"/>
    <w:rsid w:val="00D00A64"/>
    <w:rsid w:val="00D00B6E"/>
    <w:rsid w:val="00D014AE"/>
    <w:rsid w:val="00D01D8E"/>
    <w:rsid w:val="00D023BF"/>
    <w:rsid w:val="00D0320A"/>
    <w:rsid w:val="00D034AE"/>
    <w:rsid w:val="00D03D86"/>
    <w:rsid w:val="00D041DB"/>
    <w:rsid w:val="00D05D5A"/>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6C"/>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EA"/>
    <w:rsid w:val="00D31BB0"/>
    <w:rsid w:val="00D31DB2"/>
    <w:rsid w:val="00D33A00"/>
    <w:rsid w:val="00D34366"/>
    <w:rsid w:val="00D34690"/>
    <w:rsid w:val="00D348AC"/>
    <w:rsid w:val="00D34A4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6EB"/>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29F5"/>
    <w:rsid w:val="00D83396"/>
    <w:rsid w:val="00D8363F"/>
    <w:rsid w:val="00D83902"/>
    <w:rsid w:val="00D8432A"/>
    <w:rsid w:val="00D843CC"/>
    <w:rsid w:val="00D849A5"/>
    <w:rsid w:val="00D84ABB"/>
    <w:rsid w:val="00D84F12"/>
    <w:rsid w:val="00D8682D"/>
    <w:rsid w:val="00D86DB5"/>
    <w:rsid w:val="00D87A8E"/>
    <w:rsid w:val="00D9016A"/>
    <w:rsid w:val="00D90F34"/>
    <w:rsid w:val="00D91286"/>
    <w:rsid w:val="00D91438"/>
    <w:rsid w:val="00D9186C"/>
    <w:rsid w:val="00D918E4"/>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774"/>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6BA"/>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2E72"/>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01C"/>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278"/>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88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11"/>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210"/>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35F"/>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E2D"/>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7E3"/>
    <w:rsid w:val="00EB2BC1"/>
    <w:rsid w:val="00EB3302"/>
    <w:rsid w:val="00EB34EA"/>
    <w:rsid w:val="00EB3635"/>
    <w:rsid w:val="00EB3895"/>
    <w:rsid w:val="00EB456A"/>
    <w:rsid w:val="00EB4DF1"/>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03"/>
    <w:rsid w:val="00EC3861"/>
    <w:rsid w:val="00EC509C"/>
    <w:rsid w:val="00EC5301"/>
    <w:rsid w:val="00EC5CA8"/>
    <w:rsid w:val="00EC64B5"/>
    <w:rsid w:val="00EC685F"/>
    <w:rsid w:val="00EC715C"/>
    <w:rsid w:val="00EC761D"/>
    <w:rsid w:val="00EC7E54"/>
    <w:rsid w:val="00ED0A62"/>
    <w:rsid w:val="00ED0EFD"/>
    <w:rsid w:val="00ED1F7C"/>
    <w:rsid w:val="00ED2644"/>
    <w:rsid w:val="00ED2CE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6F2"/>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73B"/>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9BB"/>
    <w:rsid w:val="00F13D3C"/>
    <w:rsid w:val="00F147AC"/>
    <w:rsid w:val="00F14D7D"/>
    <w:rsid w:val="00F15864"/>
    <w:rsid w:val="00F15FC2"/>
    <w:rsid w:val="00F15FED"/>
    <w:rsid w:val="00F1614C"/>
    <w:rsid w:val="00F16ADE"/>
    <w:rsid w:val="00F17345"/>
    <w:rsid w:val="00F17AC9"/>
    <w:rsid w:val="00F212DD"/>
    <w:rsid w:val="00F218FF"/>
    <w:rsid w:val="00F21A16"/>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5F2"/>
    <w:rsid w:val="00F32A4F"/>
    <w:rsid w:val="00F32AA4"/>
    <w:rsid w:val="00F32B2F"/>
    <w:rsid w:val="00F33560"/>
    <w:rsid w:val="00F3460E"/>
    <w:rsid w:val="00F348B2"/>
    <w:rsid w:val="00F35168"/>
    <w:rsid w:val="00F369F8"/>
    <w:rsid w:val="00F3712D"/>
    <w:rsid w:val="00F37384"/>
    <w:rsid w:val="00F40701"/>
    <w:rsid w:val="00F407CB"/>
    <w:rsid w:val="00F408A1"/>
    <w:rsid w:val="00F408E3"/>
    <w:rsid w:val="00F40912"/>
    <w:rsid w:val="00F413DE"/>
    <w:rsid w:val="00F41917"/>
    <w:rsid w:val="00F43AFE"/>
    <w:rsid w:val="00F44039"/>
    <w:rsid w:val="00F4485A"/>
    <w:rsid w:val="00F44AF6"/>
    <w:rsid w:val="00F44E39"/>
    <w:rsid w:val="00F452B7"/>
    <w:rsid w:val="00F45528"/>
    <w:rsid w:val="00F456AB"/>
    <w:rsid w:val="00F45780"/>
    <w:rsid w:val="00F4732B"/>
    <w:rsid w:val="00F478CD"/>
    <w:rsid w:val="00F47997"/>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123"/>
    <w:rsid w:val="00F575DD"/>
    <w:rsid w:val="00F60DB3"/>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2F1"/>
    <w:rsid w:val="00F9661D"/>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80880DB"/>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745C"/>
    <w:rPr>
      <w:rFonts w:ascii="Times New Roman" w:hAnsi="Times New Roman" w:eastAsia="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hAnsiTheme="majorHAnsi" w:eastAsiaTheme="majorEastAsia"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hAnsiTheme="majorHAnsi" w:eastAsiaTheme="majorEastAsia"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hAnsiTheme="majorHAnsi" w:eastAsiaTheme="majorEastAsia"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hAnsiTheme="majorHAnsi" w:eastAsiaTheme="majorEastAsia"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hAnsiTheme="majorHAnsi" w:eastAsiaTheme="majorEastAsia" w:cstheme="majorBidi"/>
      <w:color w:val="243F60" w:themeColor="accent1" w:themeShade="7F"/>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hAnsi="Times New Roman" w:eastAsia="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styleId="Textoindependiente2Car" w:customStyle="1">
    <w:name w:val="Texto independiente 2 Car"/>
    <w:basedOn w:val="Fuentedeprrafopredeter"/>
    <w:link w:val="Textoindependiente2"/>
    <w:uiPriority w:val="99"/>
    <w:rsid w:val="009776B8"/>
    <w:rPr>
      <w:rFonts w:ascii="Times New Roman" w:hAnsi="Times New Roman" w:eastAsia="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styleId="apple-converted-space" w:customStyle="1">
    <w:name w:val="apple-converted-space"/>
    <w:basedOn w:val="Fuentedeprrafopredeter"/>
    <w:rsid w:val="00097B14"/>
  </w:style>
  <w:style w:type="paragraph" w:styleId="Default" w:customStyle="1">
    <w:name w:val="Default"/>
    <w:rsid w:val="004325CE"/>
    <w:pPr>
      <w:autoSpaceDE w:val="0"/>
      <w:autoSpaceDN w:val="0"/>
      <w:adjustRightInd w:val="0"/>
    </w:pPr>
    <w:rPr>
      <w:rFonts w:ascii="Arial" w:hAnsi="Arial" w:cs="Arial" w:eastAsiaTheme="minorHAnsi"/>
      <w:color w:val="000000"/>
      <w:lang w:val="es-MX" w:eastAsia="en-US"/>
    </w:rPr>
  </w:style>
  <w:style w:type="paragraph" w:styleId="Listavistosa-nfasis11" w:customStyle="1">
    <w:name w:val="Lista vistosa - Énfasis 11"/>
    <w:basedOn w:val="Normal"/>
    <w:link w:val="Listavistosa-nfasis1Car"/>
    <w:uiPriority w:val="34"/>
    <w:qFormat/>
    <w:rsid w:val="0015349A"/>
    <w:pPr>
      <w:ind w:left="708"/>
    </w:pPr>
  </w:style>
  <w:style w:type="character" w:styleId="Listavistosa-nfasis1Car" w:customStyle="1">
    <w:name w:val="Lista vistosa - Énfasis 1 Car"/>
    <w:link w:val="Listavistosa-nfasis11"/>
    <w:uiPriority w:val="34"/>
    <w:locked/>
    <w:rsid w:val="0015349A"/>
    <w:rPr>
      <w:rFonts w:ascii="Times New Roman" w:hAnsi="Times New Roman" w:eastAsia="Times New Roman" w:cs="Times New Roman"/>
      <w:lang w:val="es-ES"/>
    </w:rPr>
  </w:style>
  <w:style w:type="paragraph" w:styleId="Texto" w:customStyle="1">
    <w:name w:val="Texto"/>
    <w:basedOn w:val="Normal"/>
    <w:link w:val="TextoCar"/>
    <w:qFormat/>
    <w:rsid w:val="0015349A"/>
    <w:pPr>
      <w:spacing w:after="101" w:line="216" w:lineRule="exact"/>
      <w:ind w:firstLine="288"/>
      <w:jc w:val="both"/>
    </w:pPr>
    <w:rPr>
      <w:rFonts w:ascii="Arial" w:hAnsi="Arial" w:cs="Arial"/>
      <w:sz w:val="18"/>
      <w:szCs w:val="18"/>
    </w:rPr>
  </w:style>
  <w:style w:type="character" w:styleId="apple-style-span" w:customStyle="1">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hAnsiTheme="minorHAnsi" w:eastAsiaTheme="minorHAnsi" w:cstheme="minorBid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hAnsi="Times New Roman" w:eastAsia="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styleId="TextosinformatoCar" w:customStyle="1">
    <w:name w:val="Texto sin formato Car"/>
    <w:basedOn w:val="Fuentedeprrafopredeter"/>
    <w:link w:val="Textosinformato"/>
    <w:rsid w:val="0015349A"/>
    <w:rPr>
      <w:rFonts w:ascii="Courier New" w:hAnsi="Courier New" w:eastAsia="Times New Roman" w:cs="Times New Roman"/>
      <w:sz w:val="20"/>
      <w:szCs w:val="20"/>
      <w:lang w:val="es-ES"/>
    </w:rPr>
  </w:style>
  <w:style w:type="paragraph" w:styleId="Standard" w:customStyle="1">
    <w:name w:val="Standard"/>
    <w:rsid w:val="0015349A"/>
    <w:pPr>
      <w:widowControl w:val="0"/>
      <w:suppressAutoHyphens/>
      <w:autoSpaceDN w:val="0"/>
      <w:textAlignment w:val="baseline"/>
    </w:pPr>
    <w:rPr>
      <w:rFonts w:ascii="Liberation Serif" w:hAnsi="Liberation Serif" w:eastAsia="DejaVu Sans" w:cs="Lohit Hindi"/>
      <w:kern w:val="3"/>
      <w:lang w:val="es-MX" w:eastAsia="zh-CN" w:bidi="hi-IN"/>
    </w:rPr>
  </w:style>
  <w:style w:type="character" w:styleId="negritas1" w:customStyle="1">
    <w:name w:val="negritas1"/>
    <w:rsid w:val="0015349A"/>
    <w:rPr>
      <w:rFonts w:hint="default" w:ascii="Arial" w:hAnsi="Arial" w:cs="Arial"/>
      <w:b/>
      <w:bCs/>
      <w:sz w:val="18"/>
      <w:szCs w:val="18"/>
    </w:rPr>
  </w:style>
  <w:style w:type="paragraph" w:styleId="Pa2" w:customStyle="1">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styleId="f" w:customStyle="1">
    <w:name w:val="f"/>
    <w:basedOn w:val="Fuentedeprrafopredeter"/>
    <w:rsid w:val="0015349A"/>
  </w:style>
  <w:style w:type="paragraph" w:styleId="q" w:customStyle="1">
    <w:name w:val="q"/>
    <w:basedOn w:val="Normal"/>
    <w:rsid w:val="0015349A"/>
    <w:pPr>
      <w:spacing w:before="100" w:beforeAutospacing="1" w:after="100" w:afterAutospacing="1"/>
    </w:pPr>
    <w:rPr>
      <w:lang w:eastAsia="es-MX"/>
    </w:rPr>
  </w:style>
  <w:style w:type="character" w:styleId="d" w:customStyle="1">
    <w:name w:val="d"/>
    <w:basedOn w:val="Fuentedeprrafopredeter"/>
    <w:rsid w:val="0015349A"/>
  </w:style>
  <w:style w:type="character" w:styleId="b" w:customStyle="1">
    <w:name w:val="b"/>
    <w:basedOn w:val="Fuentedeprrafopredeter"/>
    <w:rsid w:val="0015349A"/>
  </w:style>
  <w:style w:type="character" w:styleId="k" w:customStyle="1">
    <w:name w:val="k"/>
    <w:basedOn w:val="Fuentedeprrafopredeter"/>
    <w:rsid w:val="0015349A"/>
  </w:style>
  <w:style w:type="character" w:styleId="h" w:customStyle="1">
    <w:name w:val="h"/>
    <w:basedOn w:val="Fuentedeprrafopredeter"/>
    <w:rsid w:val="0015349A"/>
  </w:style>
  <w:style w:type="character" w:styleId="CitaHTML">
    <w:name w:val="HTML Cite"/>
    <w:uiPriority w:val="99"/>
    <w:semiHidden/>
    <w:unhideWhenUsed/>
    <w:rsid w:val="0015349A"/>
    <w:rPr>
      <w:i/>
      <w:iCs/>
    </w:rPr>
  </w:style>
  <w:style w:type="paragraph" w:styleId="RSCGnotaalpie" w:customStyle="1">
    <w:name w:val="RSCG nota al pie"/>
    <w:basedOn w:val="Normal"/>
    <w:uiPriority w:val="99"/>
    <w:qFormat/>
    <w:rsid w:val="0015349A"/>
    <w:pPr>
      <w:spacing w:after="120"/>
      <w:jc w:val="both"/>
    </w:pPr>
    <w:rPr>
      <w:rFonts w:ascii="palatino" w:hAnsi="palatino" w:cstheme="minorBidi"/>
      <w:sz w:val="22"/>
      <w:szCs w:val="22"/>
      <w:lang w:eastAsia="en-US"/>
    </w:rPr>
  </w:style>
  <w:style w:type="character" w:styleId="lbl-encabezado-blanco2" w:customStyle="1">
    <w:name w:val="lbl-encabezado-blanco2"/>
    <w:rsid w:val="00052E1B"/>
    <w:rPr>
      <w:color w:val="FFFFFF"/>
    </w:rPr>
  </w:style>
  <w:style w:type="character" w:styleId="TextoCar" w:customStyle="1">
    <w:name w:val="Texto Car"/>
    <w:link w:val="Texto"/>
    <w:locked/>
    <w:rsid w:val="00AB159D"/>
    <w:rPr>
      <w:rFonts w:ascii="Arial" w:hAnsi="Arial" w:eastAsia="Times New Roman" w:cs="Arial"/>
      <w:sz w:val="18"/>
      <w:szCs w:val="18"/>
      <w:lang w:val="es-MX"/>
    </w:rPr>
  </w:style>
  <w:style w:type="character" w:styleId="Ttulo3Car" w:customStyle="1">
    <w:name w:val="Título 3 Car"/>
    <w:basedOn w:val="Fuentedeprrafopredeter"/>
    <w:link w:val="Ttulo3"/>
    <w:uiPriority w:val="9"/>
    <w:rsid w:val="0071255C"/>
    <w:rPr>
      <w:rFonts w:ascii="Times New Roman" w:hAnsi="Times New Roman" w:eastAsia="Times New Roman" w:cs="Times New Roman"/>
      <w:b/>
      <w:bCs/>
      <w:sz w:val="27"/>
      <w:szCs w:val="27"/>
      <w:lang w:val="es-MX" w:eastAsia="es-MX"/>
    </w:rPr>
  </w:style>
  <w:style w:type="paragraph" w:styleId="ANOTACION" w:customStyle="1">
    <w:name w:val="ANOTACION"/>
    <w:basedOn w:val="Normal"/>
    <w:link w:val="ANOTACIONCar"/>
    <w:rsid w:val="003D3A0C"/>
    <w:pPr>
      <w:spacing w:before="101" w:after="101"/>
      <w:jc w:val="center"/>
    </w:pPr>
    <w:rPr>
      <w:b/>
      <w:sz w:val="18"/>
      <w:szCs w:val="18"/>
    </w:rPr>
  </w:style>
  <w:style w:type="character" w:styleId="ANOTACIONCar" w:customStyle="1">
    <w:name w:val="ANOTACION Car"/>
    <w:link w:val="ANOTACION"/>
    <w:locked/>
    <w:rsid w:val="003D3A0C"/>
    <w:rPr>
      <w:rFonts w:ascii="Times New Roman" w:hAnsi="Times New Roman" w:eastAsia="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fasis">
    <w:name w:val="Emphasis"/>
    <w:basedOn w:val="Fuentedeprrafopredeter"/>
    <w:uiPriority w:val="20"/>
    <w:qFormat/>
    <w:rsid w:val="0022780C"/>
    <w:rPr>
      <w:i/>
      <w:iCs/>
    </w:rPr>
  </w:style>
  <w:style w:type="character" w:styleId="SinespaciadoCar" w:customStyle="1">
    <w:name w:val="Sin espaciado Car"/>
    <w:aliases w:val="Francesa Car"/>
    <w:link w:val="Sinespaciado"/>
    <w:uiPriority w:val="1"/>
    <w:locked/>
    <w:rsid w:val="0088649D"/>
    <w:rPr>
      <w:rFonts w:ascii="Times New Roman" w:hAnsi="Times New Roman" w:eastAsia="Times New Roman" w:cs="Times New Roman"/>
      <w:lang w:val="es-MX"/>
    </w:rPr>
  </w:style>
  <w:style w:type="character" w:styleId="Ttulo2Car" w:customStyle="1">
    <w:name w:val="Título 2 Car"/>
    <w:basedOn w:val="Fuentedeprrafopredeter"/>
    <w:link w:val="Ttulo2"/>
    <w:uiPriority w:val="9"/>
    <w:rsid w:val="004435D7"/>
    <w:rPr>
      <w:rFonts w:asciiTheme="majorHAnsi" w:hAnsiTheme="majorHAnsi" w:eastAsiaTheme="majorEastAsia"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styleId="TextocomentarioCar" w:customStyle="1">
    <w:name w:val="Texto comentario Car"/>
    <w:basedOn w:val="Fuentedeprrafopredeter"/>
    <w:link w:val="Textocomentario"/>
    <w:uiPriority w:val="99"/>
    <w:semiHidden/>
    <w:rsid w:val="006C2EF9"/>
    <w:rPr>
      <w:rFonts w:ascii="Times New Roman" w:hAnsi="Times New Roman" w:eastAsia="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styleId="AsuntodelcomentarioCar" w:customStyle="1">
    <w:name w:val="Asunto del comentario Car"/>
    <w:basedOn w:val="TextocomentarioCar"/>
    <w:link w:val="Asuntodelcomentario"/>
    <w:uiPriority w:val="99"/>
    <w:semiHidden/>
    <w:rsid w:val="006C2EF9"/>
    <w:rPr>
      <w:rFonts w:ascii="Times New Roman" w:hAnsi="Times New Roman" w:eastAsia="Times New Roman" w:cs="Times New Roman"/>
      <w:b/>
      <w:bCs/>
      <w:sz w:val="20"/>
      <w:szCs w:val="20"/>
      <w:lang w:val="es-ES"/>
    </w:rPr>
  </w:style>
  <w:style w:type="paragraph" w:styleId="ROMANOS" w:customStyle="1">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styleId="ROMANOSCar" w:customStyle="1">
    <w:name w:val="ROMANOS Car"/>
    <w:link w:val="ROMANOS"/>
    <w:locked/>
    <w:rsid w:val="0014538F"/>
    <w:rPr>
      <w:rFonts w:ascii="Arial" w:hAnsi="Arial" w:eastAsia="Times New Roman" w:cs="Arial"/>
      <w:sz w:val="18"/>
      <w:szCs w:val="18"/>
      <w:lang w:val="es-ES"/>
    </w:rPr>
  </w:style>
  <w:style w:type="character" w:styleId="m1553324590483875794gmail-m8993139698400752374gmail-apple-converted-space" w:customStyle="1">
    <w:name w:val="m_1553324590483875794gmail-m_8993139698400752374gmail-apple-converted-space"/>
    <w:basedOn w:val="Fuentedeprrafopredeter"/>
    <w:rsid w:val="000054EA"/>
  </w:style>
  <w:style w:type="character" w:styleId="Ninguno" w:customStyle="1">
    <w:name w:val="Ninguno"/>
    <w:rsid w:val="00A327E0"/>
    <w:rPr>
      <w:lang w:val="es-ES_tradnl"/>
    </w:rPr>
  </w:style>
  <w:style w:type="paragraph" w:styleId="Cuerpo" w:customStyle="1">
    <w:name w:val="Cuerpo"/>
    <w:rsid w:val="004F00D5"/>
    <w:pPr>
      <w:pBdr>
        <w:top w:val="nil"/>
        <w:left w:val="nil"/>
        <w:bottom w:val="nil"/>
        <w:right w:val="nil"/>
        <w:between w:val="nil"/>
        <w:bar w:val="nil"/>
      </w:pBdr>
      <w:spacing w:after="160" w:line="259" w:lineRule="auto"/>
    </w:pPr>
    <w:rPr>
      <w:rFonts w:ascii="Calibri" w:hAnsi="Calibri" w:eastAsia="Calibri" w:cs="Calibri"/>
      <w:color w:val="000000"/>
      <w:sz w:val="22"/>
      <w:szCs w:val="22"/>
      <w:u w:color="000000"/>
      <w:bdr w:val="nil"/>
      <w:lang w:val="de-DE"/>
    </w:rPr>
  </w:style>
  <w:style w:type="numbering" w:styleId="Estiloimportado2" w:customStyle="1">
    <w:name w:val="Estilo importado 2"/>
    <w:rsid w:val="008677B6"/>
    <w:pPr>
      <w:numPr>
        <w:numId w:val="1"/>
      </w:numPr>
    </w:pPr>
  </w:style>
  <w:style w:type="character" w:styleId="Ttulo1Car" w:customStyle="1">
    <w:name w:val="Título 1 Car"/>
    <w:basedOn w:val="Fuentedeprrafopredeter"/>
    <w:link w:val="Ttulo1"/>
    <w:uiPriority w:val="9"/>
    <w:rsid w:val="00CC7BDB"/>
    <w:rPr>
      <w:rFonts w:asciiTheme="majorHAnsi" w:hAnsiTheme="majorHAnsi" w:eastAsiaTheme="majorEastAsia" w:cstheme="majorBidi"/>
      <w:color w:val="365F91" w:themeColor="accent1" w:themeShade="BF"/>
      <w:sz w:val="32"/>
      <w:szCs w:val="32"/>
      <w:lang w:val="es-ES"/>
    </w:rPr>
  </w:style>
  <w:style w:type="numbering" w:styleId="Estiloimportado1" w:customStyle="1">
    <w:name w:val="Estilo importado 1"/>
    <w:rsid w:val="00CC7BDB"/>
    <w:pPr>
      <w:numPr>
        <w:numId w:val="2"/>
      </w:numPr>
    </w:pPr>
  </w:style>
  <w:style w:type="character" w:styleId="normaltextrun" w:customStyle="1">
    <w:name w:val="normaltextrun"/>
    <w:basedOn w:val="Fuentedeprrafopredeter"/>
    <w:rsid w:val="00641BB8"/>
  </w:style>
  <w:style w:type="paragraph" w:styleId="INCISO" w:customStyle="1">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styleId="n2" w:customStyle="1">
    <w:name w:val="n2"/>
    <w:basedOn w:val="Normal"/>
    <w:rsid w:val="001C4E80"/>
    <w:pPr>
      <w:spacing w:before="100" w:beforeAutospacing="1" w:after="100" w:afterAutospacing="1"/>
    </w:pPr>
    <w:rPr>
      <w:lang w:eastAsia="es-MX"/>
    </w:rPr>
  </w:style>
  <w:style w:type="paragraph" w:styleId="j" w:customStyle="1">
    <w:name w:val="j"/>
    <w:basedOn w:val="Normal"/>
    <w:rsid w:val="001C4E80"/>
    <w:pPr>
      <w:spacing w:before="100" w:beforeAutospacing="1" w:after="100" w:afterAutospacing="1"/>
    </w:pPr>
    <w:rPr>
      <w:lang w:eastAsia="es-MX"/>
    </w:rPr>
  </w:style>
  <w:style w:type="character" w:styleId="nacep" w:customStyle="1">
    <w:name w:val="n_acep"/>
    <w:basedOn w:val="Fuentedeprrafopredeter"/>
    <w:rsid w:val="001C4E80"/>
  </w:style>
  <w:style w:type="paragraph" w:styleId="m5212863947045306324gmail-msonormal" w:customStyle="1">
    <w:name w:val="m_5212863947045306324gmail-msonormal"/>
    <w:basedOn w:val="Normal"/>
    <w:rsid w:val="003A73F9"/>
    <w:pPr>
      <w:spacing w:before="100" w:beforeAutospacing="1" w:after="100" w:afterAutospacing="1"/>
    </w:pPr>
    <w:rPr>
      <w:lang w:eastAsia="es-MX"/>
    </w:rPr>
  </w:style>
  <w:style w:type="character" w:styleId="user-highlighted-active" w:customStyle="1">
    <w:name w:val="user-highlighted-active"/>
    <w:basedOn w:val="Fuentedeprrafopredeter"/>
    <w:rsid w:val="00967345"/>
  </w:style>
  <w:style w:type="character" w:styleId="Ttulo4Car" w:customStyle="1">
    <w:name w:val="Título 4 Car"/>
    <w:basedOn w:val="Fuentedeprrafopredeter"/>
    <w:link w:val="Ttulo4"/>
    <w:uiPriority w:val="9"/>
    <w:rsid w:val="00FC157F"/>
    <w:rPr>
      <w:rFonts w:asciiTheme="majorHAnsi" w:hAnsiTheme="majorHAnsi" w:eastAsiaTheme="majorEastAsia" w:cstheme="majorBidi"/>
      <w:i/>
      <w:iCs/>
      <w:color w:val="365F91" w:themeColor="accent1" w:themeShade="BF"/>
      <w:lang w:val="es-ES"/>
    </w:rPr>
  </w:style>
  <w:style w:type="character" w:styleId="Ttulo5Car" w:customStyle="1">
    <w:name w:val="Título 5 Car"/>
    <w:basedOn w:val="Fuentedeprrafopredeter"/>
    <w:link w:val="Ttulo5"/>
    <w:uiPriority w:val="9"/>
    <w:rsid w:val="00FC157F"/>
    <w:rPr>
      <w:rFonts w:asciiTheme="majorHAnsi" w:hAnsiTheme="majorHAnsi" w:eastAsiaTheme="majorEastAsia" w:cstheme="majorBidi"/>
      <w:color w:val="365F91" w:themeColor="accent1" w:themeShade="BF"/>
      <w:lang w:val="es-ES"/>
    </w:rPr>
  </w:style>
  <w:style w:type="character" w:styleId="Ttulo6Car" w:customStyle="1">
    <w:name w:val="Título 6 Car"/>
    <w:basedOn w:val="Fuentedeprrafopredeter"/>
    <w:link w:val="Ttulo6"/>
    <w:uiPriority w:val="9"/>
    <w:rsid w:val="00FC157F"/>
    <w:rPr>
      <w:rFonts w:asciiTheme="majorHAnsi" w:hAnsiTheme="majorHAnsi" w:eastAsiaTheme="majorEastAsia"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styleId="TextoindependienteCar" w:customStyle="1">
    <w:name w:val="Texto independiente Car"/>
    <w:basedOn w:val="Fuentedeprrafopredeter"/>
    <w:link w:val="Textoindependiente"/>
    <w:uiPriority w:val="99"/>
    <w:rsid w:val="00FC157F"/>
    <w:rPr>
      <w:rFonts w:ascii="Times New Roman" w:hAnsi="Times New Roman" w:eastAsia="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styleId="SangradetextonormalCar" w:customStyle="1">
    <w:name w:val="Sangría de texto normal Car"/>
    <w:basedOn w:val="Fuentedeprrafopredeter"/>
    <w:link w:val="Sangradetextonormal"/>
    <w:uiPriority w:val="99"/>
    <w:rsid w:val="00FC157F"/>
    <w:rPr>
      <w:rFonts w:ascii="Times New Roman" w:hAnsi="Times New Roman" w:eastAsia="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FC157F"/>
    <w:rPr>
      <w:rFonts w:ascii="Times New Roman" w:hAnsi="Times New Roman" w:eastAsia="Times New Roman" w:cs="Times New Roman"/>
      <w:lang w:val="es-ES"/>
    </w:rPr>
  </w:style>
  <w:style w:type="character" w:styleId="numberfracccentro" w:customStyle="1">
    <w:name w:val="numberfracccentro"/>
    <w:basedOn w:val="Fuentedeprrafopredeter"/>
    <w:rsid w:val="004B7691"/>
  </w:style>
  <w:style w:type="character" w:styleId="titulorubrolgt" w:customStyle="1">
    <w:name w:val="titulorubrolgt"/>
    <w:basedOn w:val="Fuentedeprrafopredeter"/>
    <w:rsid w:val="004B7691"/>
  </w:style>
  <w:style w:type="paragraph" w:styleId="Text" w:customStyle="1">
    <w:name w:val="Text"/>
    <w:basedOn w:val="Normal"/>
    <w:link w:val="TextChar"/>
    <w:rsid w:val="00B93B76"/>
    <w:pPr>
      <w:spacing w:after="240"/>
    </w:pPr>
    <w:rPr>
      <w:szCs w:val="20"/>
      <w:lang w:val="en-US" w:eastAsia="en-US"/>
    </w:rPr>
  </w:style>
  <w:style w:type="character" w:styleId="TextChar" w:customStyle="1">
    <w:name w:val="Text Char"/>
    <w:link w:val="Text"/>
    <w:locked/>
    <w:rsid w:val="00B93B76"/>
    <w:rPr>
      <w:rFonts w:ascii="Times New Roman" w:hAnsi="Times New Roman" w:eastAsia="Times New Roman" w:cs="Times New Roman"/>
      <w:szCs w:val="20"/>
      <w:lang w:val="en-US" w:eastAsia="en-US"/>
    </w:rPr>
  </w:style>
  <w:style w:type="paragraph" w:styleId="corte5transcripcion" w:customStyle="1">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styleId="FAFunotente1" w:customStyle="1">
    <w:name w:val="FA Fu?notente1"/>
    <w:basedOn w:val="Normal"/>
    <w:next w:val="Textonotapie"/>
    <w:uiPriority w:val="99"/>
    <w:rsid w:val="001D2165"/>
    <w:rPr>
      <w:rFonts w:eastAsia="Cambria" w:asciiTheme="minorHAnsi" w:hAnsiTheme="minorHAnsi" w:cstheme="minorBidi"/>
      <w:sz w:val="20"/>
      <w:szCs w:val="20"/>
      <w:lang w:eastAsia="en-US"/>
    </w:rPr>
  </w:style>
  <w:style w:type="paragraph" w:styleId="paragraph" w:customStyle="1">
    <w:name w:val="paragraph"/>
    <w:basedOn w:val="Normal"/>
    <w:rsid w:val="00004C7A"/>
    <w:pPr>
      <w:spacing w:before="100" w:beforeAutospacing="1" w:after="100" w:afterAutospacing="1" w:line="264" w:lineRule="auto"/>
    </w:pPr>
    <w:rPr>
      <w:rFonts w:asciiTheme="minorHAnsi" w:hAnsiTheme="minorHAnsi" w:eastAsiaTheme="minorEastAsia" w:cstheme="minorBidi"/>
      <w:sz w:val="20"/>
      <w:szCs w:val="20"/>
      <w:lang w:eastAsia="es-MX"/>
    </w:rPr>
  </w:style>
  <w:style w:type="table" w:styleId="Tablaconcuadrcula1" w:customStyle="1">
    <w:name w:val="Tabla con cuadrícula1"/>
    <w:basedOn w:val="Tablanormal"/>
    <w:next w:val="Tablaconcuadrcula"/>
    <w:uiPriority w:val="59"/>
    <w:rsid w:val="00555C12"/>
    <w:rPr>
      <w:rFonts w:ascii="Calibri" w:hAnsi="Calibri" w:eastAsia="Calibri" w:cs="Times New Roman"/>
      <w:sz w:val="22"/>
      <w:szCs w:val="22"/>
      <w:lang w:val="es-E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2" w:customStyle="1">
    <w:name w:val="Tabla con cuadrícula2"/>
    <w:basedOn w:val="Tablanormal"/>
    <w:next w:val="Tablaconcuadrcula"/>
    <w:uiPriority w:val="39"/>
    <w:rsid w:val="00177F5F"/>
    <w:rPr>
      <w:rFonts w:eastAsia="Calibri"/>
      <w:sz w:val="22"/>
      <w:szCs w:val="22"/>
      <w:lang w:val="es-MX"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1" w:customStyle="1">
    <w:name w:val="Mención sin resolver1"/>
    <w:basedOn w:val="Fuentedeprrafopredeter"/>
    <w:uiPriority w:val="99"/>
    <w:semiHidden/>
    <w:unhideWhenUsed/>
    <w:rsid w:val="008F4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424974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97280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043697">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297040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6044">
      <w:bodyDiv w:val="1"/>
      <w:marLeft w:val="0"/>
      <w:marRight w:val="0"/>
      <w:marTop w:val="0"/>
      <w:marBottom w:val="0"/>
      <w:divBdr>
        <w:top w:val="none" w:sz="0" w:space="0" w:color="auto"/>
        <w:left w:val="none" w:sz="0" w:space="0" w:color="auto"/>
        <w:bottom w:val="none" w:sz="0" w:space="0" w:color="auto"/>
        <w:right w:val="none" w:sz="0" w:space="0" w:color="auto"/>
      </w:divBdr>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222912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832299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02149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23753">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163944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277963">
      <w:bodyDiv w:val="1"/>
      <w:marLeft w:val="0"/>
      <w:marRight w:val="0"/>
      <w:marTop w:val="0"/>
      <w:marBottom w:val="0"/>
      <w:divBdr>
        <w:top w:val="none" w:sz="0" w:space="0" w:color="auto"/>
        <w:left w:val="none" w:sz="0" w:space="0" w:color="auto"/>
        <w:bottom w:val="none" w:sz="0" w:space="0" w:color="auto"/>
        <w:right w:val="none" w:sz="0" w:space="0" w:color="auto"/>
      </w:divBdr>
    </w:div>
    <w:div w:id="809323625">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161880">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1275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149182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9752164">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5021173">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8740251">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0801186">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7052345">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www.tlalnepantla.gob.mx/pages/transparenciap/" TargetMode="External" Id="rId18" /><Relationship Type="http://schemas.openxmlformats.org/officeDocument/2006/relationships/header" Target="header1.xml" Id="rId26" /><Relationship Type="http://schemas.openxmlformats.org/officeDocument/2006/relationships/styles" Target="styles.xml" Id="rId3" /><Relationship Type="http://schemas.openxmlformats.org/officeDocument/2006/relationships/hyperlink" Target="http://sjdh.edomex.gob.mx/transparencia-proactiva" TargetMode="External" Id="rId21" /><Relationship Type="http://schemas.openxmlformats.org/officeDocument/2006/relationships/endnotes" Target="endnotes.xml" Id="rId7" /><Relationship Type="http://schemas.openxmlformats.org/officeDocument/2006/relationships/hyperlink" Target="http://www.tlalnepantla.gob.mx/pages/repositorio/" TargetMode="External" Id="rId17" /><Relationship Type="http://schemas.openxmlformats.org/officeDocument/2006/relationships/hyperlink" Target="https://www.opengovpartnership.org/tmp-wrk-grp-pg/unete-al-programa-local-de-ogp-convocatoria-para-expresiones-de-interes-2/" TargetMode="External" Id="rId25" /><Relationship Type="http://schemas.openxmlformats.org/officeDocument/2006/relationships/numbering" Target="numbering.xml" Id="rId2" /><Relationship Type="http://schemas.openxmlformats.org/officeDocument/2006/relationships/hyperlink" Target="http://www.tlalnepantla.gob.mx/" TargetMode="External" Id="rId16" /><Relationship Type="http://schemas.openxmlformats.org/officeDocument/2006/relationships/hyperlink" Target="https://asisucede.com.mx/nombran-al-edomex-miembro-de-la-alianza-por-el-gobierno-abierto/" TargetMode="Externa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tlalnepantla.gob.mx/pages/transparenciap/" TargetMode="External" Id="rId24" /><Relationship Type="http://schemas.openxmlformats.org/officeDocument/2006/relationships/theme" Target="theme/theme1.xml" Id="rId32" /><Relationship Type="http://schemas.openxmlformats.org/officeDocument/2006/relationships/webSettings" Target="webSettings.xml" Id="rId5" /><Relationship Type="http://schemas.openxmlformats.org/officeDocument/2006/relationships/hyperlink" Target="http://sjdh.edomex.gob.mx/transparencia-proactiva" TargetMode="External" Id="rId15" /><Relationship Type="http://schemas.openxmlformats.org/officeDocument/2006/relationships/hyperlink" Target="http://www.tlalnepantla.gob.mx/pages/repositorio/" TargetMode="External" Id="rId23" /><Relationship Type="http://schemas.openxmlformats.org/officeDocument/2006/relationships/footer" Target="footer1.xml" Id="rId28" /><Relationship Type="http://schemas.openxmlformats.org/officeDocument/2006/relationships/hyperlink" Target="https://www.ipomex.org.mx/portal.htm" TargetMode="External" Id="rId19" /><Relationship Type="http://schemas.openxmlformats.org/officeDocument/2006/relationships/fontTable" Target="fontTable.xml" Id="rId31" /><Relationship Type="http://schemas.openxmlformats.org/officeDocument/2006/relationships/settings" Target="settings.xml" Id="rId4" /><Relationship Type="http://schemas.openxmlformats.org/officeDocument/2006/relationships/hyperlink" Target="https://www.infoem.org.mx/doc/gobiernoAbierto/MECANISMODEGOBERNANZADELSTL.D%20G.A.yT.P.pdf" TargetMode="External" Id="rId14" /><Relationship Type="http://schemas.openxmlformats.org/officeDocument/2006/relationships/hyperlink" Target="http://www.tlalnepantla.gob.mx/" TargetMode="External" Id="rId22" /><Relationship Type="http://schemas.openxmlformats.org/officeDocument/2006/relationships/header" Target="header2.xml" Id="rId27" /><Relationship Type="http://schemas.openxmlformats.org/officeDocument/2006/relationships/footer" Target="footer2.xml" Id="rId30" /><Relationship Type="http://schemas.openxmlformats.org/officeDocument/2006/relationships/image" Target="/media/image8.png" Id="R52ec6589cade476a" /><Relationship Type="http://schemas.openxmlformats.org/officeDocument/2006/relationships/image" Target="/media/image9.png" Id="Rff012c9a593244b9" /><Relationship Type="http://schemas.openxmlformats.org/officeDocument/2006/relationships/image" Target="/media/imagea.png" Id="Ra539bfac129747ba" /><Relationship Type="http://schemas.openxmlformats.org/officeDocument/2006/relationships/image" Target="/media/imageb.png" Id="R62f2333f720b4a37" /><Relationship Type="http://schemas.openxmlformats.org/officeDocument/2006/relationships/image" Target="/media/imagec.png" Id="R7863b6cd24ac4036" /><Relationship Type="http://schemas.openxmlformats.org/officeDocument/2006/relationships/image" Target="/media/imaged.png" Id="R9377c4a7b57443c0" /><Relationship Type="http://schemas.openxmlformats.org/officeDocument/2006/relationships/image" Target="/media/imagee.png" Id="R9d561d387e4d4a78" /><Relationship Type="http://schemas.openxmlformats.org/officeDocument/2006/relationships/image" Target="/media/imagef.png" Id="R971ee7bb671b4cf9" /><Relationship Type="http://schemas.openxmlformats.org/officeDocument/2006/relationships/image" Target="/media/image10.png" Id="R6923d9562aec423a" /><Relationship Type="http://schemas.openxmlformats.org/officeDocument/2006/relationships/image" Target="/media/image11.png" Id="R7000256e9f1a47ee" /><Relationship Type="http://schemas.openxmlformats.org/officeDocument/2006/relationships/image" Target="/media/image12.png" Id="Reac699b5d12c4f27" /><Relationship Type="http://schemas.openxmlformats.org/officeDocument/2006/relationships/image" Target="/media/image13.png" Id="Rebb5e50e4d714127" /></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&#65279;<?xml version="1.0" encoding="utf-8"?><Relationships xmlns="http://schemas.openxmlformats.org/package/2006/relationships"><Relationship Type="http://schemas.openxmlformats.org/officeDocument/2006/relationships/image" Target="media/image7.jpeg" Id="rId1" /><Relationship Type="http://schemas.openxmlformats.org/officeDocument/2006/relationships/image" Target="/media/image14.png" Id="Rd523eccd46934f56" /></Relationships>
</file>

<file path=word/_rels/header3.xml.rels>&#65279;<?xml version="1.0" encoding="utf-8"?><Relationships xmlns="http://schemas.openxmlformats.org/package/2006/relationships"><Relationship Type="http://schemas.openxmlformats.org/officeDocument/2006/relationships/image" Target="media/image7.jpeg" Id="rId1" /><Relationship Type="http://schemas.openxmlformats.org/officeDocument/2006/relationships/image" Target="/media/image15.png" Id="R8dc09e796642483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2C1D4-C12F-4AC0-A9D8-AAD6D0A5BCB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iMac</dc:creator>
  <keywords/>
  <dc:description/>
  <lastModifiedBy>Usuario invitado</lastModifiedBy>
  <revision>7</revision>
  <lastPrinted>2020-01-22T19:55:00.0000000Z</lastPrinted>
  <dcterms:created xsi:type="dcterms:W3CDTF">2021-04-23T19:03:00.0000000Z</dcterms:created>
  <dcterms:modified xsi:type="dcterms:W3CDTF">2021-05-06T20:29:09.3543881Z</dcterms:modified>
</coreProperties>
</file>