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063" w:rsidRPr="00AD2A55" w:rsidRDefault="00741063" w:rsidP="002242E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2242EE">
        <w:rPr>
          <w:rFonts w:ascii="Palatino Linotype" w:eastAsia="Times New Roman" w:hAnsi="Palatino Linotype" w:cs="Arial"/>
          <w:color w:val="000000"/>
          <w:sz w:val="24"/>
          <w:szCs w:val="24"/>
          <w:lang w:eastAsia="es-MX"/>
        </w:rPr>
        <w:t xml:space="preserve"> diecinueve de mayo </w:t>
      </w:r>
      <w:r>
        <w:rPr>
          <w:rFonts w:ascii="Palatino Linotype" w:eastAsia="Times New Roman" w:hAnsi="Palatino Linotype" w:cs="Arial"/>
          <w:color w:val="000000"/>
          <w:sz w:val="24"/>
          <w:szCs w:val="24"/>
          <w:lang w:eastAsia="es-MX"/>
        </w:rPr>
        <w:t>de dos mil veintiuno</w:t>
      </w:r>
      <w:r w:rsidRPr="00CC3652">
        <w:rPr>
          <w:rFonts w:ascii="Palatino Linotype" w:eastAsia="Times New Roman" w:hAnsi="Palatino Linotype" w:cs="Arial"/>
          <w:color w:val="000000"/>
          <w:sz w:val="24"/>
          <w:szCs w:val="24"/>
          <w:lang w:eastAsia="es-MX"/>
        </w:rPr>
        <w:t>.</w:t>
      </w:r>
    </w:p>
    <w:p w:rsidR="00741063" w:rsidRPr="00AD2A55" w:rsidRDefault="00741063" w:rsidP="002242EE">
      <w:pPr>
        <w:shd w:val="clear" w:color="auto" w:fill="FFFFFF"/>
        <w:spacing w:after="0" w:line="360" w:lineRule="auto"/>
        <w:jc w:val="both"/>
        <w:rPr>
          <w:rFonts w:ascii="Palatino Linotype" w:eastAsia="Times New Roman" w:hAnsi="Palatino Linotype" w:cs="Arial"/>
          <w:color w:val="000000"/>
          <w:sz w:val="24"/>
          <w:szCs w:val="24"/>
          <w:lang w:eastAsia="es-MX"/>
        </w:rPr>
      </w:pPr>
    </w:p>
    <w:p w:rsidR="00741063" w:rsidRPr="00AD2A55" w:rsidRDefault="00741063" w:rsidP="002242EE">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1275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un particular que al momento de hacer la solicitud de información e interponer el recurso de revisión, no señalo nombre o seudónimo con el cual desee ser identificado,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Pr="00741063">
        <w:rPr>
          <w:rFonts w:ascii="Palatino Linotype" w:hAnsi="Palatino Linotype" w:cs="Arial"/>
          <w:b/>
          <w:sz w:val="24"/>
          <w:szCs w:val="24"/>
        </w:rPr>
        <w:t>Ayuntamiento de Almoloya de Juárez</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 xml:space="preserve">se procede a dictar la </w:t>
      </w:r>
      <w:bookmarkStart w:id="0" w:name="_GoBack"/>
      <w:bookmarkEnd w:id="0"/>
      <w:r w:rsidRPr="00AD2A55">
        <w:rPr>
          <w:rFonts w:ascii="Palatino Linotype" w:hAnsi="Palatino Linotype" w:cs="Arial"/>
          <w:sz w:val="24"/>
          <w:szCs w:val="24"/>
        </w:rPr>
        <w:t>presente resolución.</w:t>
      </w:r>
    </w:p>
    <w:p w:rsidR="00741063" w:rsidRPr="00AD2A55" w:rsidRDefault="00741063" w:rsidP="002242EE">
      <w:pPr>
        <w:tabs>
          <w:tab w:val="left" w:pos="6960"/>
        </w:tabs>
        <w:spacing w:after="0" w:line="360" w:lineRule="auto"/>
        <w:jc w:val="both"/>
        <w:rPr>
          <w:rFonts w:ascii="Palatino Linotype" w:hAnsi="Palatino Linotype" w:cs="Arial"/>
          <w:sz w:val="24"/>
          <w:szCs w:val="24"/>
        </w:rPr>
      </w:pPr>
    </w:p>
    <w:p w:rsidR="00741063" w:rsidRPr="007763F3" w:rsidRDefault="00741063" w:rsidP="002242EE">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741063" w:rsidRPr="00D23436" w:rsidRDefault="00741063" w:rsidP="002242EE">
      <w:pPr>
        <w:spacing w:after="0" w:line="360" w:lineRule="auto"/>
        <w:rPr>
          <w:rFonts w:ascii="Palatino Linotype" w:hAnsi="Palatino Linotype" w:cs="Arial"/>
          <w:b/>
          <w:sz w:val="24"/>
          <w:szCs w:val="24"/>
        </w:rPr>
      </w:pPr>
    </w:p>
    <w:p w:rsidR="00741063" w:rsidRPr="004C083E" w:rsidRDefault="00741063" w:rsidP="002242EE">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741063" w:rsidRDefault="00741063" w:rsidP="002242E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quince de febrero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w:t>
      </w:r>
      <w:r>
        <w:rPr>
          <w:rFonts w:ascii="Palatino Linotype" w:hAnsi="Palatino Linotype" w:cs="Arial"/>
          <w:sz w:val="24"/>
          <w:szCs w:val="24"/>
        </w:rPr>
        <w:t xml:space="preserve">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Pr="00741063">
        <w:rPr>
          <w:rFonts w:ascii="Palatino Linotype" w:hAnsi="Palatino Linotype" w:cs="Arial"/>
          <w:b/>
          <w:sz w:val="24"/>
          <w:szCs w:val="24"/>
        </w:rPr>
        <w:t>00026/ALMOJU/IP/2021</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741063" w:rsidRDefault="00741063" w:rsidP="002242EE">
      <w:pPr>
        <w:spacing w:after="0" w:line="360" w:lineRule="auto"/>
        <w:jc w:val="both"/>
        <w:rPr>
          <w:rFonts w:ascii="Palatino Linotype" w:hAnsi="Palatino Linotype" w:cs="Arial"/>
          <w:sz w:val="24"/>
          <w:szCs w:val="24"/>
        </w:rPr>
      </w:pPr>
    </w:p>
    <w:p w:rsidR="00741063" w:rsidRPr="00161BD6" w:rsidRDefault="00741063" w:rsidP="002242EE">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Pr="00741063">
        <w:rPr>
          <w:rFonts w:ascii="Palatino Linotype" w:eastAsia="Times New Roman" w:hAnsi="Palatino Linotype" w:cs="Times New Roman"/>
          <w:i/>
          <w:szCs w:val="24"/>
          <w:lang w:val="es-ES_tradnl" w:eastAsia="es-ES"/>
        </w:rPr>
        <w:t>Expediente completo de la cuenta pública 2018 y 2019</w:t>
      </w:r>
      <w:r>
        <w:rPr>
          <w:rFonts w:ascii="Palatino Linotype" w:eastAsia="Times New Roman" w:hAnsi="Palatino Linotype" w:cs="Times New Roman"/>
          <w:i/>
          <w:szCs w:val="24"/>
          <w:lang w:val="es-ES_tradnl" w:eastAsia="es-ES"/>
        </w:rPr>
        <w:t>”</w:t>
      </w:r>
    </w:p>
    <w:p w:rsidR="00741063" w:rsidRDefault="00741063" w:rsidP="002242EE">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741063" w:rsidRDefault="00741063" w:rsidP="002242EE">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741063" w:rsidRDefault="00741063" w:rsidP="002242EE">
      <w:pPr>
        <w:tabs>
          <w:tab w:val="left" w:pos="5647"/>
        </w:tabs>
        <w:spacing w:after="0" w:line="360" w:lineRule="auto"/>
        <w:ind w:right="850"/>
        <w:jc w:val="both"/>
        <w:rPr>
          <w:rFonts w:ascii="Palatino Linotype" w:hAnsi="Palatino Linotype"/>
          <w:color w:val="000000"/>
          <w:sz w:val="24"/>
          <w:szCs w:val="24"/>
        </w:rPr>
      </w:pPr>
    </w:p>
    <w:p w:rsidR="00741063" w:rsidRPr="004C083E" w:rsidRDefault="00741063" w:rsidP="002242EE">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lastRenderedPageBreak/>
        <w:t xml:space="preserve">SEGUNDO. De la respuesta del sujeto obligado. </w:t>
      </w:r>
    </w:p>
    <w:p w:rsidR="00741063" w:rsidRDefault="00741063" w:rsidP="002242E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nueve de marzo de dos mil veintiuno</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rsidR="00741063" w:rsidRDefault="00741063" w:rsidP="002242EE">
      <w:pPr>
        <w:spacing w:after="0" w:line="360" w:lineRule="auto"/>
        <w:jc w:val="both"/>
        <w:rPr>
          <w:rFonts w:ascii="Palatino Linotype" w:hAnsi="Palatino Linotype" w:cs="Arial"/>
          <w:sz w:val="24"/>
          <w:szCs w:val="24"/>
        </w:rPr>
      </w:pPr>
    </w:p>
    <w:p w:rsidR="00741063" w:rsidRPr="00741063" w:rsidRDefault="00741063" w:rsidP="002242EE">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741063">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41063" w:rsidRDefault="00741063" w:rsidP="002242EE">
      <w:pPr>
        <w:spacing w:after="0" w:line="240" w:lineRule="auto"/>
        <w:ind w:left="567" w:right="567"/>
        <w:jc w:val="both"/>
        <w:rPr>
          <w:rFonts w:ascii="Palatino Linotype" w:hAnsi="Palatino Linotype" w:cs="Arial"/>
          <w:szCs w:val="24"/>
        </w:rPr>
      </w:pPr>
      <w:r w:rsidRPr="00741063">
        <w:rPr>
          <w:rFonts w:ascii="Palatino Linotype" w:hAnsi="Palatino Linotype" w:cs="Arial"/>
          <w:i/>
          <w:szCs w:val="24"/>
        </w:rPr>
        <w:t xml:space="preserve">Al respecto, con fundamento a lo establecido en los artículos 4, 12 y 59 de la Ley de Transparencia y Acceso a la Información Pública del Estado de México y Municipios, se hace de su conocimiento que, dicha información puede ser consultada directamente en la página de este Ayuntamiento, en este sentido, se le hace una atenta invitación al ciudadano para que acceda a la siguiente dirección electrónica: https://almoloyadejuarez.gob.mx </w:t>
      </w:r>
      <w:proofErr w:type="spellStart"/>
      <w:r w:rsidRPr="00741063">
        <w:rPr>
          <w:rFonts w:ascii="Palatino Linotype" w:hAnsi="Palatino Linotype" w:cs="Arial"/>
          <w:i/>
          <w:szCs w:val="24"/>
        </w:rPr>
        <w:t>sE</w:t>
      </w:r>
      <w:proofErr w:type="spellEnd"/>
      <w:r w:rsidRPr="00741063">
        <w:rPr>
          <w:rFonts w:ascii="Palatino Linotype" w:hAnsi="Palatino Linotype" w:cs="Arial"/>
          <w:i/>
          <w:szCs w:val="24"/>
        </w:rPr>
        <w:t xml:space="preserve"> ADJUNTA RESPUESTA DEL SERVIDOR PUBLICO HABILITAQDO DEL AREA DE TEOSRERIA</w:t>
      </w:r>
      <w:r>
        <w:rPr>
          <w:rFonts w:ascii="Palatino Linotype" w:hAnsi="Palatino Linotype" w:cs="Arial"/>
          <w:i/>
          <w:szCs w:val="24"/>
        </w:rPr>
        <w:t>” (sic)</w:t>
      </w:r>
    </w:p>
    <w:p w:rsidR="00741063" w:rsidRDefault="00741063" w:rsidP="002242EE">
      <w:pPr>
        <w:spacing w:after="0" w:line="240" w:lineRule="auto"/>
        <w:ind w:left="567" w:right="567"/>
        <w:jc w:val="both"/>
        <w:rPr>
          <w:rFonts w:ascii="Palatino Linotype" w:hAnsi="Palatino Linotype" w:cs="Arial"/>
          <w:szCs w:val="24"/>
        </w:rPr>
      </w:pPr>
    </w:p>
    <w:p w:rsidR="00741063" w:rsidRPr="00DF6CCA" w:rsidRDefault="00741063"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no pasa desapercibido que el </w:t>
      </w:r>
      <w:r>
        <w:rPr>
          <w:rFonts w:ascii="Palatino Linotype" w:hAnsi="Palatino Linotype" w:cs="Arial"/>
          <w:b/>
          <w:sz w:val="24"/>
          <w:szCs w:val="24"/>
        </w:rPr>
        <w:t>sujeto obligado</w:t>
      </w:r>
      <w:r>
        <w:rPr>
          <w:rFonts w:ascii="Palatino Linotype" w:hAnsi="Palatino Linotype" w:cs="Arial"/>
          <w:sz w:val="24"/>
          <w:szCs w:val="24"/>
        </w:rPr>
        <w:t xml:space="preserve"> adjunto el archivo electrónico “</w:t>
      </w:r>
      <w:r w:rsidRPr="00741063">
        <w:rPr>
          <w:rFonts w:ascii="Palatino Linotype" w:hAnsi="Palatino Linotype" w:cs="Arial"/>
          <w:sz w:val="24"/>
          <w:szCs w:val="24"/>
        </w:rPr>
        <w:t>SOLICITUD 26.pdf</w:t>
      </w:r>
      <w:r>
        <w:rPr>
          <w:rFonts w:ascii="Palatino Linotype" w:hAnsi="Palatino Linotype" w:cs="Arial"/>
          <w:sz w:val="24"/>
          <w:szCs w:val="24"/>
        </w:rPr>
        <w:t>”, que se omite su inserción al ser del conocimiento de las partes, máxime que serán objeto de estudio en párrafos posteriores.</w:t>
      </w:r>
    </w:p>
    <w:p w:rsidR="00741063" w:rsidRDefault="00741063" w:rsidP="002242EE">
      <w:pPr>
        <w:spacing w:after="0" w:line="360" w:lineRule="auto"/>
        <w:jc w:val="both"/>
        <w:rPr>
          <w:rFonts w:ascii="Palatino Linotype" w:hAnsi="Palatino Linotype" w:cs="Arial"/>
          <w:sz w:val="24"/>
          <w:szCs w:val="24"/>
        </w:rPr>
      </w:pPr>
    </w:p>
    <w:p w:rsidR="00741063" w:rsidRPr="004C083E" w:rsidRDefault="00741063" w:rsidP="002242EE">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741063" w:rsidRDefault="00741063" w:rsidP="002242E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Pr>
          <w:rFonts w:ascii="Palatino Linotype" w:hAnsi="Palatino Linotype" w:cs="Arial"/>
          <w:sz w:val="24"/>
          <w:szCs w:val="24"/>
        </w:rPr>
        <w:t>diecinueve de marzo de dos mil veintiuno,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1275/INFOEM/IP/RR/2021,</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741063" w:rsidRDefault="00741063" w:rsidP="002242EE">
      <w:pPr>
        <w:spacing w:after="0" w:line="360" w:lineRule="auto"/>
        <w:jc w:val="both"/>
        <w:rPr>
          <w:rFonts w:ascii="Palatino Linotype" w:hAnsi="Palatino Linotype" w:cs="Arial"/>
          <w:b/>
          <w:sz w:val="24"/>
          <w:szCs w:val="24"/>
        </w:rPr>
      </w:pPr>
    </w:p>
    <w:p w:rsidR="00741063" w:rsidRDefault="00741063" w:rsidP="002242EE">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741063" w:rsidRPr="00775155" w:rsidRDefault="00741063" w:rsidP="002242EE">
      <w:pPr>
        <w:pStyle w:val="Prrafodelista"/>
        <w:ind w:left="567" w:right="567"/>
        <w:jc w:val="both"/>
        <w:rPr>
          <w:rFonts w:ascii="Palatino Linotype" w:hAnsi="Palatino Linotype" w:cs="Arial"/>
          <w:i/>
          <w:sz w:val="22"/>
        </w:rPr>
      </w:pPr>
      <w:r>
        <w:rPr>
          <w:rFonts w:ascii="Palatino Linotype" w:hAnsi="Palatino Linotype" w:cs="Arial"/>
          <w:i/>
          <w:sz w:val="22"/>
        </w:rPr>
        <w:lastRenderedPageBreak/>
        <w:t>“</w:t>
      </w:r>
      <w:r w:rsidRPr="00741063">
        <w:rPr>
          <w:rFonts w:ascii="Palatino Linotype" w:hAnsi="Palatino Linotype" w:cs="Arial"/>
          <w:i/>
          <w:sz w:val="22"/>
        </w:rPr>
        <w:t>a información no corresponde a los solicitado</w:t>
      </w:r>
      <w:r>
        <w:rPr>
          <w:rFonts w:ascii="Palatino Linotype" w:hAnsi="Palatino Linotype" w:cs="Arial"/>
          <w:i/>
          <w:sz w:val="22"/>
        </w:rPr>
        <w:t>”</w:t>
      </w:r>
    </w:p>
    <w:p w:rsidR="00741063" w:rsidRPr="00775155" w:rsidRDefault="00741063" w:rsidP="002242EE">
      <w:pPr>
        <w:pStyle w:val="Prrafodelista"/>
        <w:spacing w:line="360" w:lineRule="auto"/>
        <w:ind w:left="0"/>
        <w:jc w:val="both"/>
        <w:rPr>
          <w:rFonts w:ascii="Palatino Linotype" w:hAnsi="Palatino Linotype" w:cs="Arial"/>
        </w:rPr>
      </w:pPr>
    </w:p>
    <w:p w:rsidR="00741063" w:rsidRDefault="00741063" w:rsidP="002242EE">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rsidR="00741063" w:rsidRPr="004E2FF4" w:rsidRDefault="00741063" w:rsidP="002242EE">
      <w:pPr>
        <w:pStyle w:val="Prrafodelista"/>
        <w:spacing w:line="360" w:lineRule="auto"/>
        <w:ind w:left="0"/>
        <w:jc w:val="both"/>
        <w:rPr>
          <w:rFonts w:ascii="Palatino Linotype" w:hAnsi="Palatino Linotype" w:cs="Arial"/>
        </w:rPr>
      </w:pPr>
    </w:p>
    <w:p w:rsidR="00741063" w:rsidRDefault="00741063" w:rsidP="002242EE">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Pr="00741063">
        <w:rPr>
          <w:rFonts w:ascii="Palatino Linotype" w:hAnsi="Palatino Linotype"/>
          <w:i/>
          <w:color w:val="000000"/>
        </w:rPr>
        <w:t>a información no corresponde a los solicitado</w:t>
      </w:r>
      <w:r w:rsidRPr="002C0A1C">
        <w:rPr>
          <w:rFonts w:ascii="Palatino Linotype" w:hAnsi="Palatino Linotype"/>
          <w:i/>
          <w:color w:val="000000"/>
        </w:rPr>
        <w:t>” (sic)</w:t>
      </w:r>
    </w:p>
    <w:p w:rsidR="002242EE" w:rsidRDefault="002242EE" w:rsidP="002242EE">
      <w:pPr>
        <w:spacing w:after="0" w:line="360" w:lineRule="auto"/>
        <w:jc w:val="both"/>
        <w:rPr>
          <w:rFonts w:ascii="Palatino Linotype" w:hAnsi="Palatino Linotype" w:cs="Arial"/>
          <w:sz w:val="24"/>
          <w:szCs w:val="24"/>
        </w:rPr>
      </w:pPr>
    </w:p>
    <w:p w:rsidR="00741063" w:rsidRDefault="00741063" w:rsidP="002242EE">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del recurso de revisión</w:t>
      </w:r>
    </w:p>
    <w:p w:rsidR="00741063" w:rsidRDefault="00741063" w:rsidP="002242EE">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diecinueve de marzo de dos mil veintiuno</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741063" w:rsidRDefault="00741063" w:rsidP="002242EE">
      <w:pPr>
        <w:spacing w:after="0" w:line="360" w:lineRule="auto"/>
        <w:ind w:right="49"/>
        <w:jc w:val="both"/>
        <w:rPr>
          <w:rFonts w:ascii="Palatino Linotype" w:eastAsia="Times New Roman" w:hAnsi="Palatino Linotype" w:cs="Arial"/>
          <w:sz w:val="24"/>
          <w:szCs w:val="24"/>
          <w:lang w:val="es-ES_tradnl" w:eastAsia="es-ES"/>
        </w:rPr>
      </w:pPr>
    </w:p>
    <w:p w:rsidR="00741063" w:rsidRDefault="00741063" w:rsidP="002242EE">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741063" w:rsidRPr="00567822" w:rsidRDefault="00741063" w:rsidP="002242EE">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veinti</w:t>
      </w:r>
      <w:r w:rsidR="00E22BED">
        <w:rPr>
          <w:rFonts w:ascii="Palatino Linotype" w:eastAsia="Times New Roman" w:hAnsi="Palatino Linotype" w:cs="Arial"/>
          <w:sz w:val="24"/>
          <w:szCs w:val="24"/>
          <w:lang w:val="es-ES" w:eastAsia="es-ES"/>
        </w:rPr>
        <w:t>cinco</w:t>
      </w:r>
      <w:r>
        <w:rPr>
          <w:rFonts w:ascii="Palatino Linotype" w:eastAsia="Times New Roman" w:hAnsi="Palatino Linotype" w:cs="Arial"/>
          <w:sz w:val="24"/>
          <w:szCs w:val="24"/>
          <w:lang w:val="es-ES" w:eastAsia="es-ES"/>
        </w:rPr>
        <w:t xml:space="preserve"> de marzo de  dos mil veintiuno</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741063" w:rsidRDefault="00741063" w:rsidP="002242EE">
      <w:pPr>
        <w:spacing w:after="0" w:line="360" w:lineRule="auto"/>
        <w:ind w:right="49"/>
        <w:jc w:val="both"/>
        <w:rPr>
          <w:rFonts w:ascii="Palatino Linotype" w:eastAsia="Times New Roman" w:hAnsi="Palatino Linotype" w:cs="Arial"/>
          <w:sz w:val="24"/>
          <w:szCs w:val="24"/>
          <w:lang w:val="es-ES" w:eastAsia="es-ES"/>
        </w:rPr>
      </w:pPr>
    </w:p>
    <w:p w:rsidR="00741063" w:rsidRPr="004C083E" w:rsidRDefault="00741063" w:rsidP="002242EE">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741063" w:rsidRDefault="00E22BED"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 las constancias que integran el expediente virtual, se advierte que tanto el </w:t>
      </w:r>
      <w:r>
        <w:rPr>
          <w:rFonts w:ascii="Palatino Linotype" w:hAnsi="Palatino Linotype" w:cs="Arial"/>
          <w:b/>
          <w:sz w:val="24"/>
          <w:szCs w:val="24"/>
        </w:rPr>
        <w:t>sujeto obligado,</w:t>
      </w:r>
      <w:r>
        <w:rPr>
          <w:rFonts w:ascii="Palatino Linotype" w:hAnsi="Palatino Linotype" w:cs="Arial"/>
          <w:sz w:val="24"/>
          <w:szCs w:val="24"/>
        </w:rPr>
        <w:t xml:space="preserve"> como el </w:t>
      </w:r>
      <w:r>
        <w:rPr>
          <w:rFonts w:ascii="Palatino Linotype" w:hAnsi="Palatino Linotype" w:cs="Arial"/>
          <w:b/>
          <w:sz w:val="24"/>
          <w:szCs w:val="24"/>
        </w:rPr>
        <w:t>recurrente</w:t>
      </w:r>
      <w:r>
        <w:rPr>
          <w:rFonts w:ascii="Palatino Linotype" w:hAnsi="Palatino Linotype" w:cs="Arial"/>
          <w:sz w:val="24"/>
          <w:szCs w:val="24"/>
        </w:rPr>
        <w:t xml:space="preserve"> fueron omisos en rendir dentro del término de ley que les fue otorgado, el informe justificado y las manifestaciones que a sus intereses convinieran, respectivamente. </w:t>
      </w:r>
      <w:r w:rsidR="00741063">
        <w:rPr>
          <w:rFonts w:ascii="Palatino Linotype" w:hAnsi="Palatino Linotype" w:cs="Arial"/>
          <w:sz w:val="24"/>
          <w:szCs w:val="24"/>
        </w:rPr>
        <w:t>Así mismo</w:t>
      </w:r>
      <w:r w:rsidR="00741063" w:rsidRPr="00E34EB5">
        <w:rPr>
          <w:rFonts w:ascii="Palatino Linotype" w:hAnsi="Palatino Linotype" w:cs="Arial"/>
          <w:sz w:val="24"/>
          <w:szCs w:val="24"/>
        </w:rPr>
        <w:t xml:space="preserve"> se aprecia que no se llevaron a cabo audiencias durante la sustanciación de</w:t>
      </w:r>
      <w:r w:rsidR="00741063">
        <w:rPr>
          <w:rFonts w:ascii="Palatino Linotype" w:hAnsi="Palatino Linotype" w:cs="Arial"/>
          <w:sz w:val="24"/>
          <w:szCs w:val="24"/>
        </w:rPr>
        <w:t>l</w:t>
      </w:r>
      <w:r w:rsidR="00741063" w:rsidRPr="00E34EB5">
        <w:rPr>
          <w:rFonts w:ascii="Palatino Linotype" w:hAnsi="Palatino Linotype" w:cs="Arial"/>
          <w:sz w:val="24"/>
          <w:szCs w:val="24"/>
        </w:rPr>
        <w:t xml:space="preserve"> recurso de revisión, ni se ofrecieron pruebas por parte del hoy </w:t>
      </w:r>
      <w:r w:rsidR="00741063">
        <w:rPr>
          <w:rFonts w:ascii="Palatino Linotype" w:hAnsi="Palatino Linotype" w:cs="Arial"/>
          <w:b/>
          <w:sz w:val="24"/>
          <w:szCs w:val="24"/>
        </w:rPr>
        <w:t>r</w:t>
      </w:r>
      <w:r w:rsidR="00741063" w:rsidRPr="00E34EB5">
        <w:rPr>
          <w:rFonts w:ascii="Palatino Linotype" w:hAnsi="Palatino Linotype" w:cs="Arial"/>
          <w:b/>
          <w:sz w:val="24"/>
          <w:szCs w:val="24"/>
        </w:rPr>
        <w:t>ecurrente</w:t>
      </w:r>
      <w:r w:rsidR="00741063"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741063" w:rsidRDefault="00741063" w:rsidP="002242EE">
      <w:pPr>
        <w:spacing w:after="0" w:line="360" w:lineRule="auto"/>
        <w:jc w:val="both"/>
        <w:rPr>
          <w:rFonts w:ascii="Palatino Linotype" w:hAnsi="Palatino Linotype" w:cs="Arial"/>
          <w:sz w:val="24"/>
          <w:szCs w:val="24"/>
        </w:rPr>
      </w:pPr>
    </w:p>
    <w:p w:rsidR="00741063" w:rsidRPr="004C083E" w:rsidRDefault="00741063" w:rsidP="002242EE">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741063" w:rsidRDefault="00741063" w:rsidP="002242EE">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en fecha </w:t>
      </w:r>
      <w:r w:rsidR="00E22BED">
        <w:rPr>
          <w:rFonts w:ascii="Palatino Linotype" w:hAnsi="Palatino Linotype" w:cs="Arial"/>
          <w:sz w:val="24"/>
          <w:szCs w:val="24"/>
        </w:rPr>
        <w:t>trece</w:t>
      </w:r>
      <w:r>
        <w:rPr>
          <w:rFonts w:ascii="Palatino Linotype" w:hAnsi="Palatino Linotype" w:cs="Arial"/>
          <w:sz w:val="24"/>
          <w:szCs w:val="24"/>
        </w:rPr>
        <w:t xml:space="preserve"> de abril de dos mil </w:t>
      </w:r>
      <w:r w:rsidRPr="00A13092">
        <w:rPr>
          <w:rFonts w:ascii="Palatino Linotype" w:hAnsi="Palatino Linotype" w:cs="Arial"/>
          <w:sz w:val="24"/>
          <w:szCs w:val="24"/>
        </w:rPr>
        <w:t>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2242EE" w:rsidRDefault="002242EE" w:rsidP="002242EE">
      <w:pPr>
        <w:spacing w:after="0" w:line="360" w:lineRule="auto"/>
        <w:jc w:val="both"/>
        <w:rPr>
          <w:rFonts w:ascii="Palatino Linotype" w:hAnsi="Palatino Linotype" w:cs="Arial"/>
          <w:sz w:val="24"/>
          <w:szCs w:val="24"/>
        </w:rPr>
      </w:pPr>
    </w:p>
    <w:p w:rsidR="00741063" w:rsidRPr="00084D21" w:rsidRDefault="00741063" w:rsidP="002242EE">
      <w:pPr>
        <w:spacing w:after="0" w:line="360" w:lineRule="auto"/>
        <w:jc w:val="both"/>
        <w:rPr>
          <w:rFonts w:ascii="Palatino Linotype" w:hAnsi="Palatino Linotype" w:cs="Arial"/>
          <w:b/>
          <w:sz w:val="28"/>
          <w:szCs w:val="28"/>
        </w:rPr>
      </w:pPr>
      <w:r w:rsidRPr="00084D21">
        <w:rPr>
          <w:rFonts w:ascii="Palatino Linotype" w:hAnsi="Palatino Linotype" w:cs="Arial"/>
          <w:b/>
          <w:sz w:val="28"/>
          <w:szCs w:val="28"/>
        </w:rPr>
        <w:t>OCTAVO. De la ampliación del término para resolver.</w:t>
      </w:r>
    </w:p>
    <w:p w:rsidR="00741063" w:rsidRPr="00084D21" w:rsidRDefault="00741063" w:rsidP="002242EE">
      <w:pPr>
        <w:spacing w:after="0" w:line="360" w:lineRule="auto"/>
        <w:jc w:val="both"/>
        <w:rPr>
          <w:rFonts w:ascii="Palatino Linotype" w:hAnsi="Palatino Linotype" w:cs="Arial"/>
          <w:sz w:val="24"/>
          <w:szCs w:val="24"/>
        </w:rPr>
      </w:pPr>
      <w:r w:rsidRPr="00084D21">
        <w:rPr>
          <w:rFonts w:ascii="Palatino Linotype" w:hAnsi="Palatino Linotype" w:cs="Arial"/>
          <w:sz w:val="24"/>
          <w:szCs w:val="24"/>
        </w:rPr>
        <w:t xml:space="preserve">En fecha </w:t>
      </w:r>
      <w:r w:rsidR="00084D21" w:rsidRPr="00084D21">
        <w:rPr>
          <w:rFonts w:ascii="Palatino Linotype" w:hAnsi="Palatino Linotype" w:cs="Arial"/>
          <w:sz w:val="24"/>
          <w:szCs w:val="24"/>
        </w:rPr>
        <w:t>catorce de mayo</w:t>
      </w:r>
      <w:r w:rsidRPr="00084D21">
        <w:rPr>
          <w:rFonts w:ascii="Palatino Linotype" w:hAnsi="Palatino Linotype" w:cs="Arial"/>
          <w:sz w:val="24"/>
          <w:szCs w:val="24"/>
        </w:rPr>
        <w:t xml:space="preserve"> de dos mil veintiuno, atendiendo que 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741063" w:rsidRDefault="00741063" w:rsidP="002242EE">
      <w:pPr>
        <w:spacing w:after="0" w:line="360" w:lineRule="auto"/>
        <w:jc w:val="both"/>
        <w:rPr>
          <w:rFonts w:ascii="Palatino Linotype" w:hAnsi="Palatino Linotype" w:cs="Arial"/>
          <w:sz w:val="24"/>
          <w:szCs w:val="24"/>
        </w:rPr>
      </w:pPr>
    </w:p>
    <w:p w:rsidR="00741063" w:rsidRPr="008B6600" w:rsidRDefault="00741063" w:rsidP="002242EE">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lastRenderedPageBreak/>
        <w:t xml:space="preserve">C O N S I D E R A N D O </w:t>
      </w:r>
    </w:p>
    <w:p w:rsidR="00741063" w:rsidRPr="00AD2A55" w:rsidRDefault="00741063" w:rsidP="002242EE">
      <w:pPr>
        <w:spacing w:after="0" w:line="360" w:lineRule="auto"/>
        <w:jc w:val="center"/>
        <w:rPr>
          <w:rFonts w:ascii="Palatino Linotype" w:hAnsi="Palatino Linotype" w:cs="Arial"/>
          <w:b/>
          <w:sz w:val="24"/>
          <w:szCs w:val="24"/>
        </w:rPr>
      </w:pPr>
    </w:p>
    <w:p w:rsidR="00741063" w:rsidRPr="00600F1D" w:rsidRDefault="00741063" w:rsidP="002242EE">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741063" w:rsidRDefault="00741063" w:rsidP="002242EE">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Este Instituto de Transparencia, Acceso a la Información Pública y Protección de Datos Personales del Estado de México y Municipios</w:t>
      </w:r>
      <w:r>
        <w:rPr>
          <w:rFonts w:ascii="Palatino Linotype" w:hAnsi="Palatino Linotype" w:cs="Arial"/>
          <w:sz w:val="24"/>
          <w:szCs w:val="24"/>
        </w:rPr>
        <w:t xml:space="preserve"> </w:t>
      </w:r>
      <w:r w:rsidRPr="001D77CB">
        <w:rPr>
          <w:rFonts w:ascii="Palatino Linotype" w:hAnsi="Palatino Linotype" w:cs="Arial"/>
          <w:sz w:val="24"/>
          <w:szCs w:val="24"/>
        </w:rPr>
        <w:t xml:space="preserve">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741063" w:rsidRDefault="00741063" w:rsidP="002242EE">
      <w:pPr>
        <w:spacing w:after="0" w:line="360" w:lineRule="auto"/>
        <w:jc w:val="both"/>
        <w:rPr>
          <w:rFonts w:ascii="Palatino Linotype" w:hAnsi="Palatino Linotype" w:cs="Arial"/>
          <w:sz w:val="24"/>
          <w:szCs w:val="24"/>
        </w:rPr>
      </w:pPr>
    </w:p>
    <w:p w:rsidR="00741063" w:rsidRDefault="00741063" w:rsidP="002242EE">
      <w:pPr>
        <w:spacing w:after="0" w:line="360" w:lineRule="auto"/>
        <w:jc w:val="both"/>
        <w:rPr>
          <w:rFonts w:ascii="Palatino Linotype" w:hAnsi="Palatino Linotype" w:cs="Arial"/>
          <w:sz w:val="24"/>
          <w:szCs w:val="24"/>
        </w:rPr>
      </w:pPr>
      <w:r w:rsidRPr="00E44AF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741063" w:rsidRDefault="00741063" w:rsidP="002242EE">
      <w:pPr>
        <w:spacing w:after="0" w:line="360" w:lineRule="auto"/>
        <w:jc w:val="both"/>
        <w:rPr>
          <w:rFonts w:ascii="Palatino Linotype" w:hAnsi="Palatino Linotype" w:cs="Arial"/>
          <w:sz w:val="24"/>
          <w:szCs w:val="24"/>
        </w:rPr>
      </w:pPr>
    </w:p>
    <w:p w:rsidR="002242EE" w:rsidRDefault="002242EE" w:rsidP="002242EE">
      <w:pPr>
        <w:spacing w:after="0" w:line="360" w:lineRule="auto"/>
        <w:jc w:val="both"/>
        <w:rPr>
          <w:rFonts w:ascii="Palatino Linotype" w:hAnsi="Palatino Linotype" w:cs="Arial"/>
          <w:sz w:val="24"/>
          <w:szCs w:val="24"/>
        </w:rPr>
      </w:pPr>
    </w:p>
    <w:p w:rsidR="00741063" w:rsidRPr="00600F1D" w:rsidRDefault="00741063" w:rsidP="002242EE">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lastRenderedPageBreak/>
        <w:t xml:space="preserve">SEGUNDO. De los alcances del recurso de revisión. </w:t>
      </w:r>
    </w:p>
    <w:p w:rsidR="00741063" w:rsidRDefault="00741063" w:rsidP="002242EE">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r w:rsidRPr="00E22BED">
        <w:rPr>
          <w:rFonts w:ascii="Palatino Linotype" w:hAnsi="Palatino Linotype" w:cs="Arial"/>
          <w:b/>
          <w:i/>
          <w:szCs w:val="24"/>
        </w:rPr>
        <w:t>Artículo 180</w:t>
      </w:r>
      <w:r w:rsidRPr="00E22BED">
        <w:rPr>
          <w:rFonts w:ascii="Palatino Linotype" w:hAnsi="Palatino Linotype" w:cs="Arial"/>
          <w:i/>
          <w:szCs w:val="24"/>
        </w:rPr>
        <w:t xml:space="preserve">. El recurso de revisión contendrá: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w:t>
      </w:r>
      <w:r w:rsidRPr="00E22BED">
        <w:rPr>
          <w:rFonts w:ascii="Palatino Linotype" w:hAnsi="Palatino Linotype" w:cs="Arial"/>
          <w:i/>
          <w:szCs w:val="24"/>
        </w:rPr>
        <w:t xml:space="preserve">. El sujeto obligado ante la cual se presentó la solicitud;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II</w:t>
      </w:r>
      <w:r w:rsidRPr="00E22BED">
        <w:rPr>
          <w:rFonts w:ascii="Palatino Linotype" w:hAnsi="Palatino Linotype" w:cs="Arial"/>
          <w:i/>
          <w:szCs w:val="24"/>
        </w:rPr>
        <w:t xml:space="preserve">. </w:t>
      </w:r>
      <w:r w:rsidRPr="00E22BED">
        <w:rPr>
          <w:rFonts w:ascii="Palatino Linotype" w:hAnsi="Palatino Linotype" w:cs="Arial"/>
          <w:i/>
          <w:szCs w:val="24"/>
          <w:u w:val="single"/>
        </w:rPr>
        <w:t>El nombre del solicitante</w:t>
      </w:r>
      <w:r w:rsidRPr="00E22BED">
        <w:rPr>
          <w:rFonts w:ascii="Palatino Linotype" w:hAnsi="Palatino Linotype" w:cs="Arial"/>
          <w:i/>
          <w:szCs w:val="24"/>
        </w:rPr>
        <w:t xml:space="preserve"> que recurre o de su representante y, en su caso, del tercero interesado, así como la dirección o medio que señale para recibir notificaciones;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III</w:t>
      </w:r>
      <w:r w:rsidRPr="00E22BED">
        <w:rPr>
          <w:rFonts w:ascii="Palatino Linotype" w:hAnsi="Palatino Linotype" w:cs="Arial"/>
          <w:i/>
          <w:szCs w:val="24"/>
        </w:rPr>
        <w:t xml:space="preserve">. El número de folio de respuesta de la solicitud de acceso;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IV</w:t>
      </w:r>
      <w:r w:rsidRPr="00E22BED">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V</w:t>
      </w:r>
      <w:r w:rsidRPr="00E22BED">
        <w:rPr>
          <w:rFonts w:ascii="Palatino Linotype" w:hAnsi="Palatino Linotype" w:cs="Arial"/>
          <w:i/>
          <w:szCs w:val="24"/>
        </w:rPr>
        <w:t xml:space="preserve">. El acto que se recurre;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VI</w:t>
      </w:r>
      <w:r w:rsidRPr="00E22BED">
        <w:rPr>
          <w:rFonts w:ascii="Palatino Linotype" w:hAnsi="Palatino Linotype" w:cs="Arial"/>
          <w:i/>
          <w:szCs w:val="24"/>
        </w:rPr>
        <w:t xml:space="preserve">. Las razones o motivos de inconformidad;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VII</w:t>
      </w:r>
      <w:r w:rsidRPr="00E22BED">
        <w:rPr>
          <w:rFonts w:ascii="Palatino Linotype" w:hAnsi="Palatino Linotype" w:cs="Arial"/>
          <w:i/>
          <w:szCs w:val="24"/>
        </w:rPr>
        <w:t xml:space="preserve">. La copia de la respuesta que se impugna y, en su caso, de la notificación correspondiente, en el caso de respuesta de la solicitud; y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VIII</w:t>
      </w:r>
      <w:r w:rsidRPr="00E22BED">
        <w:rPr>
          <w:rFonts w:ascii="Palatino Linotype" w:hAnsi="Palatino Linotype" w:cs="Arial"/>
          <w:i/>
          <w:szCs w:val="24"/>
        </w:rPr>
        <w:t xml:space="preserve">. Firma del recurrente, en su caso, cuando se presente por escrito, requisito sin el cual se dará trámite al recurso.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 xml:space="preserve">Adicionalmente, se podrán anexar las pruebas y demás elementos que considere procedentes someter a juicio del Instituto.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 xml:space="preserve">En ningún caso será necesario que el particular ratifique el recurso de revisión interpuesto.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u w:val="single"/>
        </w:rPr>
      </w:pPr>
      <w:r w:rsidRPr="00E22BED">
        <w:rPr>
          <w:rFonts w:ascii="Palatino Linotype" w:hAnsi="Palatino Linotype" w:cs="Arial"/>
          <w:i/>
          <w:szCs w:val="24"/>
          <w:u w:val="single"/>
        </w:rPr>
        <w:lastRenderedPageBreak/>
        <w:t>En caso de que el recurso se interponga de manera electrónica no será indispensable que contengan los requisitos establecidos en las fracciones II, IV, VII y VIII.”</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p>
    <w:p w:rsidR="00E22BED" w:rsidRPr="00E22BED" w:rsidRDefault="00E22BED" w:rsidP="002242EE">
      <w:pPr>
        <w:autoSpaceDE w:val="0"/>
        <w:autoSpaceDN w:val="0"/>
        <w:adjustRightInd w:val="0"/>
        <w:spacing w:after="0" w:line="240" w:lineRule="auto"/>
        <w:ind w:left="567" w:right="567"/>
        <w:jc w:val="right"/>
        <w:rPr>
          <w:rFonts w:ascii="Palatino Linotype" w:hAnsi="Palatino Linotype" w:cs="Arial"/>
          <w:szCs w:val="24"/>
        </w:rPr>
      </w:pPr>
      <w:r w:rsidRPr="00E22BED">
        <w:rPr>
          <w:rFonts w:ascii="Palatino Linotype" w:hAnsi="Palatino Linotype" w:cs="Arial"/>
          <w:szCs w:val="24"/>
        </w:rPr>
        <w:t>(Énfasis añadido)</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E22BED">
        <w:rPr>
          <w:rFonts w:ascii="Palatino Linotype" w:hAnsi="Palatino Linotype" w:cs="Arial"/>
          <w:b/>
          <w:sz w:val="24"/>
          <w:szCs w:val="24"/>
        </w:rPr>
        <w:t>recurrente</w:t>
      </w:r>
      <w:r w:rsidRPr="00E22BED">
        <w:rPr>
          <w:rFonts w:ascii="Palatino Linotype" w:hAnsi="Palatino Linotype" w:cs="Arial"/>
          <w:sz w:val="24"/>
          <w:szCs w:val="24"/>
        </w:rPr>
        <w:t>, en ejercicio de su derecho de acceso a la información pública, al momento de ingresar la solicitud de información, así como al interponer</w:t>
      </w:r>
      <w:r>
        <w:rPr>
          <w:rFonts w:ascii="Palatino Linotype" w:hAnsi="Palatino Linotype" w:cs="Arial"/>
          <w:sz w:val="24"/>
          <w:szCs w:val="24"/>
        </w:rPr>
        <w:t xml:space="preserve"> el </w:t>
      </w:r>
      <w:r w:rsidRPr="00E22BED">
        <w:rPr>
          <w:rFonts w:ascii="Palatino Linotype" w:hAnsi="Palatino Linotype" w:cs="Arial"/>
          <w:sz w:val="24"/>
          <w:szCs w:val="24"/>
        </w:rPr>
        <w:t xml:space="preserve">recurso de revisión, </w:t>
      </w:r>
      <w:r>
        <w:rPr>
          <w:rFonts w:ascii="Palatino Linotype" w:hAnsi="Palatino Linotype" w:cs="Arial"/>
          <w:sz w:val="24"/>
          <w:szCs w:val="24"/>
        </w:rPr>
        <w:t xml:space="preserve">no </w:t>
      </w:r>
      <w:r w:rsidRPr="00E22BED">
        <w:rPr>
          <w:rFonts w:ascii="Palatino Linotype" w:hAnsi="Palatino Linotype" w:cs="Arial"/>
          <w:sz w:val="24"/>
          <w:szCs w:val="24"/>
        </w:rPr>
        <w:t xml:space="preserve">señalo nombre o seudónimo </w:t>
      </w:r>
      <w:r>
        <w:rPr>
          <w:rFonts w:ascii="Palatino Linotype" w:hAnsi="Palatino Linotype" w:cs="Arial"/>
          <w:sz w:val="24"/>
          <w:szCs w:val="24"/>
        </w:rPr>
        <w:t xml:space="preserve">con el cual desee ser </w:t>
      </w:r>
      <w:r w:rsidRPr="00E22BED">
        <w:rPr>
          <w:rFonts w:ascii="Palatino Linotype" w:hAnsi="Palatino Linotype" w:cs="Arial"/>
          <w:sz w:val="24"/>
          <w:szCs w:val="24"/>
        </w:rPr>
        <w:t>identificado, por lo que no tiene certeza sobre su identidad, lo que en estricto sentido, no se colmarían los requisitos establecidos en el citado artículo 180 de la Ley de Transparencia.</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E22BED">
        <w:rPr>
          <w:rFonts w:ascii="Palatino Linotype" w:hAnsi="Palatino Linotype" w:cs="Arial"/>
          <w:i/>
          <w:sz w:val="24"/>
          <w:szCs w:val="24"/>
        </w:rPr>
        <w:t>sine qua non</w:t>
      </w:r>
      <w:r w:rsidRPr="00E22BED">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 xml:space="preserve">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w:t>
      </w:r>
      <w:r w:rsidRPr="00E22BED">
        <w:rPr>
          <w:rFonts w:ascii="Palatino Linotype" w:hAnsi="Palatino Linotype" w:cs="Arial"/>
          <w:sz w:val="24"/>
          <w:szCs w:val="24"/>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240" w:lineRule="auto"/>
        <w:jc w:val="center"/>
        <w:rPr>
          <w:rFonts w:ascii="Palatino Linotype" w:hAnsi="Palatino Linotype" w:cs="Arial"/>
          <w:b/>
          <w:i/>
        </w:rPr>
      </w:pPr>
      <w:r w:rsidRPr="00E22BED">
        <w:rPr>
          <w:rFonts w:ascii="Palatino Linotype" w:hAnsi="Palatino Linotype" w:cs="Arial"/>
          <w:b/>
          <w:i/>
        </w:rPr>
        <w:t>Constitución Política de los Estados Unidos Mexicanos</w:t>
      </w:r>
    </w:p>
    <w:p w:rsidR="00E22BED" w:rsidRPr="00E22BED" w:rsidRDefault="00E22BED" w:rsidP="002242EE">
      <w:pPr>
        <w:autoSpaceDE w:val="0"/>
        <w:autoSpaceDN w:val="0"/>
        <w:adjustRightInd w:val="0"/>
        <w:spacing w:after="0" w:line="240" w:lineRule="auto"/>
        <w:jc w:val="both"/>
        <w:rPr>
          <w:rFonts w:ascii="Palatino Linotype" w:hAnsi="Palatino Linotype" w:cs="Arial"/>
        </w:rPr>
      </w:pP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rPr>
      </w:pPr>
      <w:r w:rsidRPr="00E22BED">
        <w:rPr>
          <w:rFonts w:ascii="Palatino Linotype" w:hAnsi="Palatino Linotype" w:cs="Arial"/>
          <w:i/>
        </w:rPr>
        <w:t>“</w:t>
      </w:r>
      <w:r w:rsidRPr="00E22BED">
        <w:rPr>
          <w:rFonts w:ascii="Palatino Linotype" w:hAnsi="Palatino Linotype" w:cs="Arial"/>
          <w:b/>
          <w:i/>
        </w:rPr>
        <w:t>Artículo 6o</w:t>
      </w:r>
      <w:r w:rsidRPr="00E22BE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Para efectos de lo dispuesto en el presente artículo se observará lo siguiente:</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A</w:t>
      </w:r>
      <w:r w:rsidRPr="00E22BED">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w:t>
      </w:r>
      <w:r w:rsidRPr="00E22BED">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III.</w:t>
      </w:r>
      <w:r w:rsidRPr="00E22BED">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V</w:t>
      </w:r>
      <w:r w:rsidRPr="00E22BED">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lastRenderedPageBreak/>
        <w:t>VI.</w:t>
      </w:r>
      <w:r w:rsidRPr="00E22BED">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La ley establecerá aquella información que se considere reservada o confidencial.</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p>
    <w:p w:rsidR="00E22BED" w:rsidRPr="00E22BED" w:rsidRDefault="00E22BED" w:rsidP="002242EE">
      <w:pPr>
        <w:autoSpaceDE w:val="0"/>
        <w:autoSpaceDN w:val="0"/>
        <w:adjustRightInd w:val="0"/>
        <w:spacing w:after="0" w:line="240" w:lineRule="auto"/>
        <w:ind w:left="567" w:right="567"/>
        <w:jc w:val="center"/>
        <w:rPr>
          <w:rFonts w:ascii="Palatino Linotype" w:hAnsi="Palatino Linotype" w:cs="Arial"/>
          <w:b/>
          <w:i/>
          <w:szCs w:val="24"/>
        </w:rPr>
      </w:pPr>
      <w:r w:rsidRPr="00E22BED">
        <w:rPr>
          <w:rFonts w:ascii="Palatino Linotype" w:hAnsi="Palatino Linotype" w:cs="Arial"/>
          <w:b/>
          <w:i/>
          <w:szCs w:val="24"/>
        </w:rPr>
        <w:t>Constitución Política del Estado Libre y Soberano de México</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r w:rsidRPr="00E22BED">
        <w:rPr>
          <w:rFonts w:ascii="Palatino Linotype" w:hAnsi="Palatino Linotype" w:cs="Arial"/>
          <w:b/>
          <w:i/>
          <w:szCs w:val="24"/>
        </w:rPr>
        <w:t>Artículo 5</w:t>
      </w:r>
      <w:r w:rsidRPr="00E22BED">
        <w:rPr>
          <w:rFonts w:ascii="Palatino Linotype" w:hAnsi="Palatino Linotype" w:cs="Arial"/>
          <w:i/>
          <w:szCs w:val="24"/>
        </w:rPr>
        <w:t xml:space="preserve">. … </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Este derecho se regirá por los principios y bases siguientes:</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w:t>
      </w:r>
      <w:r w:rsidRPr="00E22BED">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b/>
          <w:i/>
          <w:szCs w:val="24"/>
        </w:rPr>
        <w:t>III</w:t>
      </w:r>
      <w:r w:rsidRPr="00E22BED">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E22BED" w:rsidRPr="00E22BED" w:rsidRDefault="00E22BED" w:rsidP="002242EE">
      <w:pPr>
        <w:autoSpaceDE w:val="0"/>
        <w:autoSpaceDN w:val="0"/>
        <w:adjustRightInd w:val="0"/>
        <w:spacing w:after="0" w:line="240" w:lineRule="auto"/>
        <w:ind w:left="567" w:right="567"/>
        <w:jc w:val="right"/>
        <w:rPr>
          <w:rFonts w:ascii="Palatino Linotype" w:hAnsi="Palatino Linotype" w:cs="Arial"/>
          <w:i/>
          <w:szCs w:val="24"/>
        </w:rPr>
      </w:pPr>
      <w:r w:rsidRPr="00E22BED">
        <w:rPr>
          <w:rFonts w:ascii="Palatino Linotype" w:hAnsi="Palatino Linotype" w:cs="Arial"/>
          <w:i/>
          <w:szCs w:val="24"/>
        </w:rPr>
        <w:t>(Énfasis añadido)</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Por otra parte, del contenido del artículo 1 de la Constitución Política de los Estados Unidos Mexicanos, se destaca lo siguiente:</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lastRenderedPageBreak/>
        <w:t>“</w:t>
      </w:r>
      <w:r w:rsidRPr="00E22BED">
        <w:rPr>
          <w:rFonts w:ascii="Palatino Linotype" w:hAnsi="Palatino Linotype" w:cs="Arial"/>
          <w:b/>
          <w:i/>
          <w:szCs w:val="24"/>
        </w:rPr>
        <w:t>Artículo 1o.</w:t>
      </w:r>
      <w:r w:rsidRPr="00E22BED">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r w:rsidRPr="00E22BED">
        <w:rPr>
          <w:rFonts w:ascii="Palatino Linotype" w:hAnsi="Palatino Linotype" w:cs="Arial"/>
          <w:i/>
          <w:szCs w:val="24"/>
        </w:rPr>
        <w:t>“</w:t>
      </w:r>
      <w:r w:rsidRPr="00E22BED">
        <w:rPr>
          <w:rFonts w:ascii="Palatino Linotype" w:hAnsi="Palatino Linotype" w:cs="Arial"/>
          <w:b/>
          <w:i/>
          <w:szCs w:val="24"/>
        </w:rPr>
        <w:t>Acceso a información gubernamental. No debe condicionarse a que el solicitante acredite su personalidad, demuestre interés alguno o justifique su utilización.</w:t>
      </w:r>
      <w:r w:rsidRPr="00E22BED">
        <w:rPr>
          <w:rFonts w:ascii="Palatino Linotype" w:hAnsi="Palatino Linotype" w:cs="Arial"/>
          <w:i/>
          <w:szCs w:val="24"/>
        </w:rPr>
        <w:t xml:space="preserve"> De conformidad con lo dispuesto en los artículos 6o., apartado A, fracción III de la </w:t>
      </w:r>
      <w:r w:rsidRPr="00E22BED">
        <w:rPr>
          <w:rFonts w:ascii="Palatino Linotype" w:hAnsi="Palatino Linotype" w:cs="Arial"/>
          <w:i/>
          <w:szCs w:val="24"/>
        </w:rPr>
        <w:lastRenderedPageBreak/>
        <w:t>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Cs w:val="24"/>
        </w:rPr>
      </w:pP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 w:val="20"/>
          <w:szCs w:val="24"/>
        </w:rPr>
      </w:pPr>
      <w:r w:rsidRPr="00E22BED">
        <w:rPr>
          <w:rFonts w:ascii="Palatino Linotype" w:hAnsi="Palatino Linotype" w:cs="Arial"/>
          <w:i/>
          <w:sz w:val="20"/>
          <w:szCs w:val="24"/>
        </w:rPr>
        <w:t>Resoluciones</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 w:val="20"/>
          <w:szCs w:val="24"/>
        </w:rPr>
      </w:pPr>
      <w:r w:rsidRPr="00E22BED">
        <w:rPr>
          <w:rFonts w:ascii="Palatino Linotype" w:hAnsi="Palatino Linotype" w:cs="Arial"/>
          <w:i/>
          <w:sz w:val="20"/>
          <w:szCs w:val="24"/>
        </w:rPr>
        <w:t>• RDA 5275/13. Interpuesto en contra de la Secretaría de la Defensa Nacional. Comisionado Ponente Ángel Trinidad Zaldívar.</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 w:val="20"/>
          <w:szCs w:val="24"/>
        </w:rPr>
      </w:pPr>
      <w:r w:rsidRPr="00E22BED">
        <w:rPr>
          <w:rFonts w:ascii="Palatino Linotype" w:hAnsi="Palatino Linotype" w:cs="Arial"/>
          <w:i/>
          <w:sz w:val="20"/>
          <w:szCs w:val="24"/>
        </w:rPr>
        <w:t xml:space="preserve">• RDA 2937/13. Interpuesto en contra de LICONSA, S.A. de C.V. Comisionado. Ponente Gerardo </w:t>
      </w:r>
      <w:proofErr w:type="spellStart"/>
      <w:r w:rsidRPr="00E22BED">
        <w:rPr>
          <w:rFonts w:ascii="Palatino Linotype" w:hAnsi="Palatino Linotype" w:cs="Arial"/>
          <w:i/>
          <w:sz w:val="20"/>
          <w:szCs w:val="24"/>
        </w:rPr>
        <w:t>Laveaga</w:t>
      </w:r>
      <w:proofErr w:type="spellEnd"/>
      <w:r w:rsidRPr="00E22BED">
        <w:rPr>
          <w:rFonts w:ascii="Palatino Linotype" w:hAnsi="Palatino Linotype" w:cs="Arial"/>
          <w:i/>
          <w:sz w:val="20"/>
          <w:szCs w:val="24"/>
        </w:rPr>
        <w:t xml:space="preserve"> Rendón.</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 w:val="20"/>
          <w:szCs w:val="24"/>
        </w:rPr>
      </w:pPr>
      <w:r w:rsidRPr="00E22BED">
        <w:rPr>
          <w:rFonts w:ascii="Palatino Linotype" w:hAnsi="Palatino Linotype" w:cs="Arial"/>
          <w:i/>
          <w:sz w:val="20"/>
          <w:szCs w:val="24"/>
        </w:rPr>
        <w:t xml:space="preserve">• RDA 3609/12. Interpuesto en contra de la Secretaría de Educación Pública. Comisionada Ponente Sigrid </w:t>
      </w:r>
      <w:proofErr w:type="spellStart"/>
      <w:r w:rsidRPr="00E22BED">
        <w:rPr>
          <w:rFonts w:ascii="Palatino Linotype" w:hAnsi="Palatino Linotype" w:cs="Arial"/>
          <w:i/>
          <w:sz w:val="20"/>
          <w:szCs w:val="24"/>
        </w:rPr>
        <w:t>Arzt</w:t>
      </w:r>
      <w:proofErr w:type="spellEnd"/>
      <w:r w:rsidRPr="00E22BED">
        <w:rPr>
          <w:rFonts w:ascii="Palatino Linotype" w:hAnsi="Palatino Linotype" w:cs="Arial"/>
          <w:i/>
          <w:sz w:val="20"/>
          <w:szCs w:val="24"/>
        </w:rPr>
        <w:t xml:space="preserve"> Colunga.</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 w:val="20"/>
          <w:szCs w:val="24"/>
        </w:rPr>
      </w:pPr>
      <w:r w:rsidRPr="00E22BED">
        <w:rPr>
          <w:rFonts w:ascii="Palatino Linotype" w:hAnsi="Palatino Linotype" w:cs="Arial"/>
          <w:i/>
          <w:sz w:val="20"/>
          <w:szCs w:val="24"/>
        </w:rPr>
        <w:t>• RDA 3361/12. Interpuesto en contra del Servicio de Administración Tributaria. Comisionada Ponente María Elena Pérez-Jaén Zermeño.</w:t>
      </w:r>
    </w:p>
    <w:p w:rsidR="00E22BED" w:rsidRPr="00E22BED" w:rsidRDefault="00E22BED" w:rsidP="002242EE">
      <w:pPr>
        <w:autoSpaceDE w:val="0"/>
        <w:autoSpaceDN w:val="0"/>
        <w:adjustRightInd w:val="0"/>
        <w:spacing w:after="0" w:line="240" w:lineRule="auto"/>
        <w:ind w:left="567" w:right="567"/>
        <w:jc w:val="both"/>
        <w:rPr>
          <w:rFonts w:ascii="Palatino Linotype" w:hAnsi="Palatino Linotype" w:cs="Arial"/>
          <w:i/>
          <w:sz w:val="20"/>
          <w:szCs w:val="24"/>
        </w:rPr>
      </w:pPr>
      <w:r w:rsidRPr="00E22BED">
        <w:rPr>
          <w:rFonts w:ascii="Palatino Linotype" w:hAnsi="Palatino Linotype" w:cs="Arial"/>
          <w:i/>
          <w:sz w:val="20"/>
          <w:szCs w:val="24"/>
        </w:rPr>
        <w:t xml:space="preserve">• RDA 0563/12. Interpuesto en contra de la Secretaría de la Función Pública. Comisionada Ponente Jacqueline </w:t>
      </w:r>
      <w:proofErr w:type="spellStart"/>
      <w:r w:rsidRPr="00E22BED">
        <w:rPr>
          <w:rFonts w:ascii="Palatino Linotype" w:hAnsi="Palatino Linotype" w:cs="Arial"/>
          <w:i/>
          <w:sz w:val="20"/>
          <w:szCs w:val="24"/>
        </w:rPr>
        <w:t>Peschard</w:t>
      </w:r>
      <w:proofErr w:type="spellEnd"/>
      <w:r w:rsidRPr="00E22BED">
        <w:rPr>
          <w:rFonts w:ascii="Palatino Linotype" w:hAnsi="Palatino Linotype" w:cs="Arial"/>
          <w:i/>
          <w:sz w:val="20"/>
          <w:szCs w:val="24"/>
        </w:rPr>
        <w:t xml:space="preserve"> Mariscal.”</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2242EE" w:rsidRPr="00E22BED" w:rsidRDefault="002242EE"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w:t>
      </w:r>
      <w:r w:rsidRPr="00E22BED">
        <w:rPr>
          <w:rFonts w:ascii="Palatino Linotype" w:hAnsi="Palatino Linotype" w:cs="Arial"/>
          <w:sz w:val="24"/>
          <w:szCs w:val="24"/>
        </w:rPr>
        <w:lastRenderedPageBreak/>
        <w:t>materia se encuentra impedido para realizar dicho análisis, en la inteligencia de que al limitar un derecho humano, como lo es el derecho de acceso a la información pública, por una cuestión procedimental.</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E22BED" w:rsidRPr="00E22BED" w:rsidRDefault="00E22BED" w:rsidP="002242EE">
      <w:pPr>
        <w:autoSpaceDE w:val="0"/>
        <w:autoSpaceDN w:val="0"/>
        <w:adjustRightInd w:val="0"/>
        <w:spacing w:after="0" w:line="360" w:lineRule="auto"/>
        <w:jc w:val="both"/>
        <w:rPr>
          <w:rFonts w:ascii="Palatino Linotype" w:hAnsi="Palatino Linotype" w:cs="Arial"/>
          <w:sz w:val="24"/>
          <w:szCs w:val="24"/>
        </w:rPr>
      </w:pPr>
      <w:r w:rsidRPr="00E22BED">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E22BED" w:rsidRDefault="00E22BED" w:rsidP="002242EE">
      <w:pPr>
        <w:autoSpaceDE w:val="0"/>
        <w:autoSpaceDN w:val="0"/>
        <w:adjustRightInd w:val="0"/>
        <w:spacing w:after="0" w:line="360" w:lineRule="auto"/>
        <w:jc w:val="both"/>
        <w:rPr>
          <w:rFonts w:ascii="Palatino Linotype" w:hAnsi="Palatino Linotype" w:cs="Arial"/>
          <w:sz w:val="24"/>
          <w:szCs w:val="24"/>
        </w:rPr>
      </w:pPr>
    </w:p>
    <w:p w:rsidR="00741063" w:rsidRPr="006608BD" w:rsidRDefault="00741063" w:rsidP="002242EE">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741063" w:rsidRDefault="00741063" w:rsidP="002242EE">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741063" w:rsidRDefault="00741063" w:rsidP="002242EE">
      <w:pPr>
        <w:autoSpaceDE w:val="0"/>
        <w:autoSpaceDN w:val="0"/>
        <w:adjustRightInd w:val="0"/>
        <w:spacing w:after="0" w:line="360" w:lineRule="auto"/>
        <w:jc w:val="both"/>
        <w:rPr>
          <w:rFonts w:ascii="Palatino Linotype" w:hAnsi="Palatino Linotype" w:cs="Arial"/>
          <w:sz w:val="24"/>
          <w:szCs w:val="24"/>
        </w:rPr>
      </w:pPr>
    </w:p>
    <w:p w:rsidR="00741063" w:rsidRPr="006608BD" w:rsidRDefault="00741063" w:rsidP="002242EE">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608BD">
        <w:rPr>
          <w:rFonts w:ascii="Palatino Linotype" w:hAnsi="Palatino Linotype"/>
          <w:i/>
        </w:rPr>
        <w:t>concesoria</w:t>
      </w:r>
      <w:proofErr w:type="spellEnd"/>
      <w:r w:rsidRPr="006608BD">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741063" w:rsidRPr="006608BD" w:rsidRDefault="00741063"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1063" w:rsidRPr="006608BD" w:rsidRDefault="00741063" w:rsidP="002242EE">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rsidR="00741063" w:rsidRPr="006608BD" w:rsidRDefault="00741063"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741063" w:rsidRPr="006608BD" w:rsidRDefault="00741063"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741063" w:rsidRPr="006608BD" w:rsidRDefault="00741063" w:rsidP="002242EE">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741063" w:rsidRPr="006608BD" w:rsidRDefault="00741063" w:rsidP="002242EE">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741063" w:rsidRDefault="00741063" w:rsidP="002242EE">
      <w:pPr>
        <w:autoSpaceDE w:val="0"/>
        <w:autoSpaceDN w:val="0"/>
        <w:adjustRightInd w:val="0"/>
        <w:spacing w:after="0" w:line="360" w:lineRule="auto"/>
        <w:jc w:val="both"/>
        <w:rPr>
          <w:rFonts w:ascii="Palatino Linotype" w:hAnsi="Palatino Linotype" w:cs="Arial"/>
          <w:sz w:val="24"/>
          <w:szCs w:val="24"/>
        </w:rPr>
      </w:pPr>
    </w:p>
    <w:p w:rsidR="00741063" w:rsidRPr="006608BD" w:rsidRDefault="00741063" w:rsidP="002242EE">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741063" w:rsidRPr="006608BD" w:rsidRDefault="00741063" w:rsidP="002242EE">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6608BD">
        <w:rPr>
          <w:rFonts w:ascii="Palatino Linotype" w:hAnsi="Palatino Linotype" w:cs="Arial"/>
          <w:sz w:val="24"/>
          <w:szCs w:val="24"/>
        </w:rPr>
        <w:lastRenderedPageBreak/>
        <w:t>en los tratados internacionales en los que el Estado Mexicano sea parte, en concordancia con el artículo 8 de la Ley de Transparencia local.</w:t>
      </w:r>
    </w:p>
    <w:p w:rsidR="00741063" w:rsidRPr="006608BD" w:rsidRDefault="00741063" w:rsidP="002242EE">
      <w:pPr>
        <w:autoSpaceDE w:val="0"/>
        <w:autoSpaceDN w:val="0"/>
        <w:adjustRightInd w:val="0"/>
        <w:spacing w:after="0" w:line="360" w:lineRule="auto"/>
        <w:jc w:val="both"/>
        <w:rPr>
          <w:rFonts w:ascii="Palatino Linotype" w:hAnsi="Palatino Linotype" w:cs="Arial"/>
          <w:sz w:val="24"/>
          <w:szCs w:val="24"/>
        </w:rPr>
      </w:pPr>
    </w:p>
    <w:p w:rsidR="00741063" w:rsidRPr="006608BD" w:rsidRDefault="00741063" w:rsidP="002242EE">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741063" w:rsidRPr="00227456" w:rsidRDefault="00741063" w:rsidP="002242EE">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741063" w:rsidRDefault="00741063" w:rsidP="002242EE">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w:t>
      </w:r>
      <w:r>
        <w:rPr>
          <w:rFonts w:ascii="Palatino Linotype" w:hAnsi="Palatino Linotype"/>
          <w:sz w:val="24"/>
          <w:szCs w:val="24"/>
        </w:rPr>
        <w:t xml:space="preserve">que de la redacción de la solicitud información, </w:t>
      </w:r>
      <w:r w:rsidR="00D02B9D">
        <w:rPr>
          <w:rFonts w:ascii="Palatino Linotype" w:hAnsi="Palatino Linotype"/>
          <w:sz w:val="24"/>
          <w:szCs w:val="24"/>
        </w:rPr>
        <w:t>e</w:t>
      </w:r>
      <w:r>
        <w:rPr>
          <w:rFonts w:ascii="Palatino Linotype" w:hAnsi="Palatino Linotype"/>
          <w:sz w:val="24"/>
          <w:szCs w:val="24"/>
        </w:rPr>
        <w:t xml:space="preserve">l </w:t>
      </w:r>
      <w:r w:rsidRPr="00D7744C">
        <w:rPr>
          <w:rFonts w:ascii="Palatino Linotype" w:hAnsi="Palatino Linotype"/>
          <w:b/>
          <w:sz w:val="24"/>
          <w:szCs w:val="24"/>
        </w:rPr>
        <w:t>recurrente</w:t>
      </w:r>
      <w:r>
        <w:rPr>
          <w:rFonts w:ascii="Palatino Linotype" w:hAnsi="Palatino Linotype"/>
          <w:sz w:val="24"/>
          <w:szCs w:val="24"/>
        </w:rPr>
        <w:t xml:space="preserve"> peticiona </w:t>
      </w:r>
      <w:r w:rsidR="00D02B9D">
        <w:rPr>
          <w:rFonts w:ascii="Palatino Linotype" w:hAnsi="Palatino Linotype"/>
          <w:sz w:val="24"/>
          <w:szCs w:val="24"/>
        </w:rPr>
        <w:t>le sea entregado lo siguiente</w:t>
      </w:r>
      <w:r>
        <w:rPr>
          <w:rFonts w:ascii="Palatino Linotype" w:hAnsi="Palatino Linotype"/>
          <w:sz w:val="24"/>
          <w:szCs w:val="24"/>
        </w:rPr>
        <w:t>:</w:t>
      </w:r>
    </w:p>
    <w:p w:rsidR="00741063" w:rsidRDefault="00741063" w:rsidP="002242EE">
      <w:pPr>
        <w:tabs>
          <w:tab w:val="left" w:pos="709"/>
        </w:tabs>
        <w:spacing w:after="0" w:line="360" w:lineRule="auto"/>
        <w:jc w:val="both"/>
        <w:rPr>
          <w:rFonts w:ascii="Palatino Linotype" w:hAnsi="Palatino Linotype"/>
          <w:sz w:val="24"/>
          <w:szCs w:val="24"/>
        </w:rPr>
      </w:pPr>
    </w:p>
    <w:p w:rsidR="00741063" w:rsidRPr="00D02B9D" w:rsidRDefault="00D02B9D" w:rsidP="002242EE">
      <w:pPr>
        <w:pStyle w:val="Prrafodelista"/>
        <w:numPr>
          <w:ilvl w:val="1"/>
          <w:numId w:val="5"/>
        </w:numPr>
        <w:tabs>
          <w:tab w:val="left" w:pos="709"/>
        </w:tabs>
        <w:spacing w:line="360" w:lineRule="auto"/>
        <w:ind w:left="709"/>
        <w:jc w:val="both"/>
        <w:rPr>
          <w:rFonts w:ascii="Palatino Linotype" w:hAnsi="Palatino Linotype"/>
        </w:rPr>
      </w:pPr>
      <w:r>
        <w:rPr>
          <w:rFonts w:ascii="Palatino Linotype" w:hAnsi="Palatino Linotype"/>
          <w:lang w:val="es-MX"/>
        </w:rPr>
        <w:t xml:space="preserve">Expediente de la cuenta pública 2018; y </w:t>
      </w:r>
    </w:p>
    <w:p w:rsidR="00D02B9D" w:rsidRPr="00551D20" w:rsidRDefault="00D02B9D" w:rsidP="002242EE">
      <w:pPr>
        <w:pStyle w:val="Prrafodelista"/>
        <w:numPr>
          <w:ilvl w:val="1"/>
          <w:numId w:val="5"/>
        </w:numPr>
        <w:tabs>
          <w:tab w:val="left" w:pos="709"/>
        </w:tabs>
        <w:spacing w:line="360" w:lineRule="auto"/>
        <w:ind w:left="709"/>
        <w:jc w:val="both"/>
        <w:rPr>
          <w:rFonts w:ascii="Palatino Linotype" w:hAnsi="Palatino Linotype"/>
        </w:rPr>
      </w:pPr>
      <w:r>
        <w:rPr>
          <w:rFonts w:ascii="Palatino Linotype" w:hAnsi="Palatino Linotype"/>
        </w:rPr>
        <w:t>Expediente de la cuenta pública 2019</w:t>
      </w:r>
    </w:p>
    <w:p w:rsidR="00741063" w:rsidRDefault="00741063" w:rsidP="002242EE">
      <w:pPr>
        <w:tabs>
          <w:tab w:val="left" w:pos="709"/>
        </w:tabs>
        <w:spacing w:after="0" w:line="360" w:lineRule="auto"/>
        <w:jc w:val="both"/>
        <w:rPr>
          <w:rFonts w:ascii="Palatino Linotype" w:hAnsi="Palatino Linotype"/>
          <w:sz w:val="24"/>
          <w:szCs w:val="24"/>
        </w:rPr>
      </w:pPr>
    </w:p>
    <w:p w:rsidR="00741063" w:rsidRDefault="00D02B9D" w:rsidP="002242EE">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E</w:t>
      </w:r>
      <w:r w:rsidR="00741063">
        <w:rPr>
          <w:rFonts w:ascii="Palatino Linotype" w:eastAsia="Calibri" w:hAnsi="Palatino Linotype" w:cs="Times New Roman"/>
          <w:sz w:val="24"/>
          <w:szCs w:val="24"/>
          <w:lang w:val="es-ES_tradnl" w:eastAsia="es-ES"/>
        </w:rPr>
        <w:t xml:space="preserve">l </w:t>
      </w:r>
      <w:r w:rsidR="00741063">
        <w:rPr>
          <w:rFonts w:ascii="Palatino Linotype" w:eastAsia="Calibri" w:hAnsi="Palatino Linotype" w:cs="Times New Roman"/>
          <w:b/>
          <w:sz w:val="24"/>
          <w:szCs w:val="24"/>
          <w:lang w:val="es-ES_tradnl" w:eastAsia="es-ES"/>
        </w:rPr>
        <w:t>sujeto obligado</w:t>
      </w:r>
      <w:r w:rsidR="00741063">
        <w:rPr>
          <w:rFonts w:ascii="Palatino Linotype" w:eastAsia="Calibri" w:hAnsi="Palatino Linotype" w:cs="Times New Roman"/>
          <w:sz w:val="24"/>
          <w:szCs w:val="24"/>
          <w:lang w:val="es-ES_tradnl" w:eastAsia="es-ES"/>
        </w:rPr>
        <w:t xml:space="preserve"> se sirvió en dar respuesta, por medio del archivo electrónico “</w:t>
      </w:r>
      <w:r w:rsidRPr="00D02B9D">
        <w:rPr>
          <w:rFonts w:ascii="Palatino Linotype" w:eastAsia="Calibri" w:hAnsi="Palatino Linotype" w:cs="Times New Roman"/>
          <w:sz w:val="24"/>
          <w:szCs w:val="24"/>
          <w:lang w:val="es-ES_tradnl" w:eastAsia="es-ES"/>
        </w:rPr>
        <w:t>SOLICITUD 26.pdf</w:t>
      </w:r>
      <w:r w:rsidR="00741063">
        <w:rPr>
          <w:rFonts w:ascii="Palatino Linotype" w:eastAsia="Calibri" w:hAnsi="Palatino Linotype" w:cs="Times New Roman"/>
          <w:sz w:val="24"/>
          <w:szCs w:val="24"/>
          <w:lang w:val="es-ES_tradnl" w:eastAsia="es-ES"/>
        </w:rPr>
        <w:t xml:space="preserve">”, consistente en el oficio de fecha </w:t>
      </w:r>
      <w:r>
        <w:rPr>
          <w:rFonts w:ascii="Palatino Linotype" w:eastAsia="Calibri" w:hAnsi="Palatino Linotype" w:cs="Times New Roman"/>
          <w:sz w:val="24"/>
          <w:szCs w:val="24"/>
          <w:lang w:val="es-ES_tradnl" w:eastAsia="es-ES"/>
        </w:rPr>
        <w:t>24</w:t>
      </w:r>
      <w:r w:rsidR="00741063">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veinticuatro</w:t>
      </w:r>
      <w:r w:rsidR="00741063">
        <w:rPr>
          <w:rFonts w:ascii="Palatino Linotype" w:eastAsia="Calibri" w:hAnsi="Palatino Linotype" w:cs="Times New Roman"/>
          <w:sz w:val="24"/>
          <w:szCs w:val="24"/>
          <w:lang w:val="es-ES_tradnl" w:eastAsia="es-ES"/>
        </w:rPr>
        <w:t xml:space="preserve">) de </w:t>
      </w:r>
      <w:r>
        <w:rPr>
          <w:rFonts w:ascii="Palatino Linotype" w:eastAsia="Calibri" w:hAnsi="Palatino Linotype" w:cs="Times New Roman"/>
          <w:sz w:val="24"/>
          <w:szCs w:val="24"/>
          <w:lang w:val="es-ES_tradnl" w:eastAsia="es-ES"/>
        </w:rPr>
        <w:t>febrero</w:t>
      </w:r>
      <w:r w:rsidR="00741063">
        <w:rPr>
          <w:rFonts w:ascii="Palatino Linotype" w:eastAsia="Calibri" w:hAnsi="Palatino Linotype" w:cs="Times New Roman"/>
          <w:sz w:val="24"/>
          <w:szCs w:val="24"/>
          <w:lang w:val="es-ES_tradnl" w:eastAsia="es-ES"/>
        </w:rPr>
        <w:t xml:space="preserve"> de 2021 (dos mil veintiuno), </w:t>
      </w:r>
      <w:r>
        <w:rPr>
          <w:rFonts w:ascii="Palatino Linotype" w:eastAsia="Calibri" w:hAnsi="Palatino Linotype" w:cs="Times New Roman"/>
          <w:sz w:val="24"/>
          <w:szCs w:val="24"/>
          <w:lang w:val="es-ES_tradnl" w:eastAsia="es-ES"/>
        </w:rPr>
        <w:t>remitido por el Tesorero Municipal, a la Encargada del Despacho de la Unidad de Transparencia, ambos del sujeto obligado, mediante el cual informa lo siguiente</w:t>
      </w:r>
      <w:r w:rsidR="00741063">
        <w:rPr>
          <w:rFonts w:ascii="Palatino Linotype" w:eastAsia="Calibri" w:hAnsi="Palatino Linotype" w:cs="Times New Roman"/>
          <w:sz w:val="24"/>
          <w:szCs w:val="24"/>
          <w:lang w:val="es-ES_tradnl" w:eastAsia="es-ES"/>
        </w:rPr>
        <w:t>:</w:t>
      </w:r>
    </w:p>
    <w:p w:rsidR="00D02B9D" w:rsidRDefault="00D02B9D" w:rsidP="002242EE">
      <w:pPr>
        <w:spacing w:after="0" w:line="360" w:lineRule="auto"/>
        <w:jc w:val="both"/>
        <w:rPr>
          <w:rFonts w:ascii="Palatino Linotype" w:eastAsia="Calibri" w:hAnsi="Palatino Linotype" w:cs="Times New Roman"/>
          <w:sz w:val="24"/>
          <w:szCs w:val="24"/>
          <w:lang w:val="es-ES_tradnl" w:eastAsia="es-ES"/>
        </w:rPr>
      </w:pPr>
    </w:p>
    <w:p w:rsidR="00D02B9D" w:rsidRDefault="00741063" w:rsidP="002242EE">
      <w:pPr>
        <w:pStyle w:val="Prrafodelista"/>
        <w:spacing w:line="276" w:lineRule="auto"/>
        <w:ind w:left="851" w:right="850"/>
        <w:jc w:val="both"/>
        <w:rPr>
          <w:rFonts w:ascii="Palatino Linotype" w:hAnsi="Palatino Linotype" w:cs="Arial"/>
          <w:i/>
          <w:sz w:val="22"/>
          <w:szCs w:val="22"/>
          <w:lang w:val="es-ES_tradnl"/>
        </w:rPr>
      </w:pPr>
      <w:r w:rsidRPr="008E2184">
        <w:rPr>
          <w:rFonts w:ascii="Palatino Linotype" w:hAnsi="Palatino Linotype" w:cs="Arial"/>
          <w:b/>
          <w:i/>
          <w:sz w:val="22"/>
          <w:szCs w:val="22"/>
          <w:lang w:val="es-ES_tradnl"/>
        </w:rPr>
        <w:t>“</w:t>
      </w:r>
      <w:r w:rsidR="00D02B9D" w:rsidRPr="00D02B9D">
        <w:rPr>
          <w:rFonts w:ascii="Palatino Linotype" w:hAnsi="Palatino Linotype" w:cs="Arial"/>
          <w:i/>
          <w:sz w:val="22"/>
          <w:szCs w:val="22"/>
          <w:lang w:val="es-ES_tradnl"/>
        </w:rPr>
        <w:t>Al</w:t>
      </w:r>
      <w:r w:rsidR="00D02B9D">
        <w:rPr>
          <w:rFonts w:ascii="Palatino Linotype" w:hAnsi="Palatino Linotype" w:cs="Arial"/>
          <w:i/>
          <w:sz w:val="22"/>
          <w:szCs w:val="22"/>
          <w:lang w:val="es-ES_tradnl"/>
        </w:rPr>
        <w:t xml:space="preserve"> respecto, con fundamento a lo establecido en los artículos 4, 12 y 59 de la Ley de Transparencia y Acceso a la Información Pública del Estado de México y Municipios, se hace de su conocimiento que, dicha información puede ser consultada </w:t>
      </w:r>
      <w:r w:rsidR="00D02B9D">
        <w:rPr>
          <w:rFonts w:ascii="Palatino Linotype" w:hAnsi="Palatino Linotype" w:cs="Arial"/>
          <w:i/>
          <w:sz w:val="22"/>
          <w:szCs w:val="22"/>
          <w:lang w:val="es-ES_tradnl"/>
        </w:rPr>
        <w:lastRenderedPageBreak/>
        <w:t>directamente en la página de este Ayuntamiento, en este sentido, se le hace una atenta invitación al ciudadano para que acceda a la siguiente dirección electrónica:</w:t>
      </w:r>
    </w:p>
    <w:p w:rsidR="00D02B9D" w:rsidRDefault="00C2684B" w:rsidP="002242EE">
      <w:pPr>
        <w:pStyle w:val="Prrafodelista"/>
        <w:spacing w:line="276" w:lineRule="auto"/>
        <w:ind w:left="851" w:right="850"/>
        <w:jc w:val="both"/>
        <w:rPr>
          <w:rFonts w:ascii="Palatino Linotype" w:hAnsi="Palatino Linotype" w:cs="Arial"/>
          <w:i/>
          <w:sz w:val="22"/>
          <w:szCs w:val="22"/>
          <w:lang w:val="es-ES_tradnl"/>
        </w:rPr>
      </w:pPr>
      <w:hyperlink r:id="rId9" w:history="1">
        <w:r w:rsidR="00D02B9D" w:rsidRPr="008157AA">
          <w:rPr>
            <w:rStyle w:val="Hipervnculo"/>
            <w:rFonts w:ascii="Palatino Linotype" w:hAnsi="Palatino Linotype" w:cs="Arial"/>
            <w:i/>
            <w:sz w:val="22"/>
            <w:szCs w:val="22"/>
            <w:lang w:val="es-ES_tradnl"/>
          </w:rPr>
          <w:t>https://alomoloyadejuarez.gob.mx</w:t>
        </w:r>
      </w:hyperlink>
      <w:r w:rsidR="00D02B9D">
        <w:rPr>
          <w:rFonts w:ascii="Palatino Linotype" w:hAnsi="Palatino Linotype" w:cs="Arial"/>
          <w:i/>
          <w:sz w:val="22"/>
          <w:szCs w:val="22"/>
          <w:lang w:val="es-ES_tradnl"/>
        </w:rPr>
        <w:t xml:space="preserve">” </w:t>
      </w:r>
    </w:p>
    <w:p w:rsidR="00741063" w:rsidRDefault="00741063" w:rsidP="002242EE">
      <w:pPr>
        <w:spacing w:after="0" w:line="360" w:lineRule="auto"/>
        <w:jc w:val="both"/>
        <w:rPr>
          <w:rFonts w:ascii="Palatino Linotype" w:eastAsia="Times New Roman" w:hAnsi="Palatino Linotype" w:cs="Arial"/>
          <w:color w:val="000000" w:themeColor="text1"/>
          <w:sz w:val="24"/>
          <w:szCs w:val="24"/>
          <w:lang w:val="es-ES" w:eastAsia="es-ES"/>
        </w:rPr>
      </w:pPr>
    </w:p>
    <w:p w:rsidR="00741063" w:rsidRPr="00CF71FD" w:rsidRDefault="00741063"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la respuesta que le fue proporcionada, el </w:t>
      </w:r>
      <w:r>
        <w:rPr>
          <w:rFonts w:ascii="Palatino Linotype" w:hAnsi="Palatino Linotype" w:cs="Arial"/>
          <w:b/>
          <w:sz w:val="24"/>
          <w:szCs w:val="24"/>
        </w:rPr>
        <w:t>recurrente</w:t>
      </w:r>
      <w:r>
        <w:rPr>
          <w:rFonts w:ascii="Palatino Linotype" w:hAnsi="Palatino Linotype" w:cs="Arial"/>
          <w:sz w:val="24"/>
          <w:szCs w:val="24"/>
        </w:rPr>
        <w:t xml:space="preserve"> interpone el presente recurso de revisión, haciendo valer sustancialmente como razones o motivos de inconformidad, la </w:t>
      </w:r>
      <w:r w:rsidR="00D02B9D">
        <w:rPr>
          <w:rFonts w:ascii="Palatino Linotype" w:hAnsi="Palatino Linotype" w:cs="Arial"/>
          <w:sz w:val="24"/>
          <w:szCs w:val="24"/>
        </w:rPr>
        <w:t xml:space="preserve">entrega de información que no corresponde con lo peticionado </w:t>
      </w:r>
      <w:r>
        <w:rPr>
          <w:rFonts w:ascii="Palatino Linotype" w:hAnsi="Palatino Linotype" w:cs="Arial"/>
          <w:sz w:val="24"/>
          <w:szCs w:val="24"/>
        </w:rPr>
        <w:t xml:space="preserve"> de incompetencia del </w:t>
      </w:r>
      <w:r>
        <w:rPr>
          <w:rFonts w:ascii="Palatino Linotype" w:hAnsi="Palatino Linotype" w:cs="Arial"/>
          <w:b/>
          <w:sz w:val="24"/>
          <w:szCs w:val="24"/>
        </w:rPr>
        <w:t>sujeto obligado</w:t>
      </w:r>
      <w:r>
        <w:rPr>
          <w:rFonts w:ascii="Palatino Linotype" w:hAnsi="Palatino Linotype" w:cs="Arial"/>
          <w:sz w:val="24"/>
          <w:szCs w:val="24"/>
        </w:rPr>
        <w:t>. Razones o motivos de inconformidad que resultan fundados para interponer el recurso de revisión, al encuadrar en el supue</w:t>
      </w:r>
      <w:r w:rsidR="00D55523">
        <w:rPr>
          <w:rFonts w:ascii="Palatino Linotype" w:hAnsi="Palatino Linotype" w:cs="Arial"/>
          <w:sz w:val="24"/>
          <w:szCs w:val="24"/>
        </w:rPr>
        <w:t>sto consagrado en la fracción VI</w:t>
      </w:r>
      <w:r>
        <w:rPr>
          <w:rFonts w:ascii="Palatino Linotype" w:hAnsi="Palatino Linotype" w:cs="Arial"/>
          <w:sz w:val="24"/>
          <w:szCs w:val="24"/>
        </w:rPr>
        <w:t xml:space="preserve"> del artículo 179 de la Ley de Transparencia y Acceso a la Información Pública del Estado de México y Municipios</w:t>
      </w:r>
      <w:r>
        <w:rPr>
          <w:rStyle w:val="Refdenotaalpie"/>
          <w:rFonts w:ascii="Palatino Linotype" w:hAnsi="Palatino Linotype" w:cs="Arial"/>
          <w:sz w:val="24"/>
          <w:szCs w:val="24"/>
        </w:rPr>
        <w:footnoteReference w:id="1"/>
      </w:r>
      <w:r>
        <w:rPr>
          <w:rFonts w:ascii="Palatino Linotype" w:hAnsi="Palatino Linotype" w:cs="Arial"/>
          <w:sz w:val="24"/>
          <w:szCs w:val="24"/>
        </w:rPr>
        <w:t>.</w:t>
      </w:r>
    </w:p>
    <w:p w:rsidR="00741063" w:rsidRPr="00D55523" w:rsidRDefault="00741063" w:rsidP="002242EE">
      <w:pPr>
        <w:spacing w:after="0" w:line="360" w:lineRule="auto"/>
        <w:jc w:val="both"/>
        <w:rPr>
          <w:rFonts w:ascii="Palatino Linotype" w:hAnsi="Palatino Linotype" w:cs="Arial"/>
          <w:sz w:val="24"/>
          <w:szCs w:val="24"/>
        </w:rPr>
      </w:pPr>
    </w:p>
    <w:p w:rsidR="00D55523" w:rsidRDefault="00D13EF1" w:rsidP="002242EE">
      <w:pPr>
        <w:spacing w:after="0" w:line="360" w:lineRule="auto"/>
        <w:jc w:val="both"/>
        <w:rPr>
          <w:rFonts w:ascii="Palatino Linotype" w:hAnsi="Palatino Linotype" w:cs="Arial"/>
          <w:sz w:val="24"/>
          <w:szCs w:val="24"/>
        </w:rPr>
      </w:pPr>
      <w:r w:rsidRPr="00D13EF1">
        <w:rPr>
          <w:rFonts w:ascii="Palatino Linotype" w:hAnsi="Palatino Linotype" w:cs="Arial"/>
          <w:sz w:val="24"/>
          <w:szCs w:val="24"/>
        </w:rPr>
        <w:t xml:space="preserve">Este Órgano Garante procedió a hacer consulta de la página electrónica proporcionada, consistente en la página oficial del Sujeto Obligado, sin embargo, de la consulta realizada, podemos determinar en primer lugar que omitió señalar el procedimiento para acceder la información solicitada, pues únicamente informa la página electrónica, sin que se pueda observar el o los apartados específicos que contienen la información; es decir, no señaló la fuente, la forma y el lugar específico para poder obtener la información peticionada; por lo cual, al incumplir con lo establecido en el artículo 161 de la Ley de Transparencia y Acceso a la Información Pública del Estado de México y Municipios, se considera que no se puede dar por válida la respuesta proporcionada por el Sujeto Obligado y por lo tanto, el agravio </w:t>
      </w:r>
      <w:r w:rsidRPr="00D13EF1">
        <w:rPr>
          <w:rFonts w:ascii="Palatino Linotype" w:hAnsi="Palatino Linotype" w:cs="Arial"/>
          <w:sz w:val="24"/>
          <w:szCs w:val="24"/>
        </w:rPr>
        <w:lastRenderedPageBreak/>
        <w:t>hecho valer es FUNDADO</w:t>
      </w:r>
      <w:r>
        <w:rPr>
          <w:rFonts w:ascii="Palatino Linotype" w:hAnsi="Palatino Linotype" w:cs="Arial"/>
          <w:sz w:val="24"/>
          <w:szCs w:val="24"/>
        </w:rPr>
        <w:t>. Pa</w:t>
      </w:r>
      <w:r w:rsidR="00D55523" w:rsidRPr="00D55523">
        <w:rPr>
          <w:rFonts w:ascii="Palatino Linotype" w:hAnsi="Palatino Linotype" w:cs="Arial"/>
          <w:sz w:val="24"/>
          <w:szCs w:val="24"/>
        </w:rPr>
        <w:t xml:space="preserve">ra mayor referencia se inserta la imagen </w:t>
      </w:r>
      <w:r>
        <w:rPr>
          <w:rFonts w:ascii="Palatino Linotype" w:hAnsi="Palatino Linotype" w:cs="Arial"/>
          <w:sz w:val="24"/>
          <w:szCs w:val="24"/>
        </w:rPr>
        <w:t>d</w:t>
      </w:r>
      <w:r w:rsidR="00D55523" w:rsidRPr="00D55523">
        <w:rPr>
          <w:rFonts w:ascii="Palatino Linotype" w:hAnsi="Palatino Linotype" w:cs="Arial"/>
          <w:sz w:val="24"/>
          <w:szCs w:val="24"/>
        </w:rPr>
        <w:t>e la liga electrónica proporcionada:</w:t>
      </w:r>
    </w:p>
    <w:p w:rsidR="002242EE" w:rsidRPr="00D55523" w:rsidRDefault="002242EE" w:rsidP="002242EE">
      <w:pPr>
        <w:spacing w:after="0" w:line="360" w:lineRule="auto"/>
        <w:jc w:val="both"/>
        <w:rPr>
          <w:rFonts w:ascii="Palatino Linotype" w:hAnsi="Palatino Linotype" w:cs="Arial"/>
          <w:sz w:val="24"/>
          <w:szCs w:val="24"/>
        </w:rPr>
      </w:pPr>
    </w:p>
    <w:p w:rsidR="00D55523" w:rsidRDefault="006C03BE" w:rsidP="002242EE">
      <w:pPr>
        <w:widowControl w:val="0"/>
        <w:tabs>
          <w:tab w:val="left" w:pos="1701"/>
          <w:tab w:val="left" w:pos="1843"/>
        </w:tabs>
        <w:suppressAutoHyphens/>
        <w:spacing w:after="0" w:line="360" w:lineRule="auto"/>
        <w:contextualSpacing/>
        <w:jc w:val="center"/>
        <w:rPr>
          <w:rFonts w:ascii="Palatino Linotype" w:hAnsi="Palatino Linotype"/>
          <w:noProof/>
          <w:sz w:val="24"/>
          <w:szCs w:val="24"/>
          <w:lang w:eastAsia="es-MX"/>
        </w:rPr>
      </w:pPr>
      <w:r>
        <w:rPr>
          <w:rFonts w:ascii="Palatino Linotype" w:hAnsi="Palatino Linotype"/>
          <w:noProof/>
          <w:sz w:val="24"/>
          <w:szCs w:val="24"/>
          <w:lang w:eastAsia="es-MX"/>
        </w:rPr>
        <w:drawing>
          <wp:inline distT="0" distB="0" distL="0" distR="0">
            <wp:extent cx="5760720" cy="28536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53690"/>
                    </a:xfrm>
                    <a:prstGeom prst="rect">
                      <a:avLst/>
                    </a:prstGeom>
                  </pic:spPr>
                </pic:pic>
              </a:graphicData>
            </a:graphic>
          </wp:inline>
        </w:drawing>
      </w:r>
    </w:p>
    <w:p w:rsidR="00D13EF1" w:rsidRDefault="00D13EF1"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De lo anterior, se puede advertir que no se encuentra la información mencionada;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5504FB" w:rsidRDefault="00D55523" w:rsidP="002242EE">
      <w:pPr>
        <w:widowControl w:val="0"/>
        <w:tabs>
          <w:tab w:val="left" w:pos="1701"/>
          <w:tab w:val="left" w:pos="1843"/>
        </w:tabs>
        <w:suppressAutoHyphens/>
        <w:spacing w:after="0"/>
        <w:ind w:left="567" w:right="567"/>
        <w:contextualSpacing/>
        <w:jc w:val="both"/>
        <w:rPr>
          <w:rFonts w:ascii="Palatino Linotype" w:hAnsi="Palatino Linotype" w:cs="Arial"/>
          <w:i/>
        </w:rPr>
      </w:pPr>
      <w:r w:rsidRPr="005504FB">
        <w:rPr>
          <w:rFonts w:ascii="Palatino Linotype" w:hAnsi="Palatino Linotype" w:cs="Arial"/>
          <w:i/>
        </w:rPr>
        <w:lastRenderedPageBreak/>
        <w:t>“</w:t>
      </w:r>
      <w:r w:rsidRPr="00D55523">
        <w:rPr>
          <w:rFonts w:ascii="Palatino Linotype" w:hAnsi="Palatino Linotype" w:cs="Arial"/>
          <w:b/>
          <w:i/>
        </w:rPr>
        <w:t>Artículo 11.</w:t>
      </w:r>
      <w:r w:rsidRPr="005504FB">
        <w:rPr>
          <w:rFonts w:ascii="Palatino Linotype" w:hAnsi="Palatino Linotype" w:cs="Arial"/>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D55523" w:rsidRPr="005504FB" w:rsidRDefault="00D55523" w:rsidP="002242EE">
      <w:pPr>
        <w:widowControl w:val="0"/>
        <w:tabs>
          <w:tab w:val="left" w:pos="1701"/>
          <w:tab w:val="left" w:pos="1843"/>
        </w:tabs>
        <w:suppressAutoHyphens/>
        <w:spacing w:after="0"/>
        <w:ind w:left="567" w:right="567"/>
        <w:contextualSpacing/>
        <w:jc w:val="both"/>
        <w:rPr>
          <w:rFonts w:ascii="Palatino Linotype" w:hAnsi="Palatino Linotype" w:cs="Arial"/>
          <w:i/>
        </w:rPr>
      </w:pPr>
      <w:r w:rsidRPr="005504FB">
        <w:rPr>
          <w:rFonts w:ascii="Palatino Linotype" w:hAnsi="Palatino Linotype" w:cs="Arial"/>
          <w:i/>
        </w:rPr>
        <w:t>[…]</w:t>
      </w:r>
    </w:p>
    <w:p w:rsidR="00D55523" w:rsidRPr="005504FB" w:rsidRDefault="00D55523" w:rsidP="002242EE">
      <w:pPr>
        <w:widowControl w:val="0"/>
        <w:tabs>
          <w:tab w:val="left" w:pos="1701"/>
          <w:tab w:val="left" w:pos="1843"/>
        </w:tabs>
        <w:suppressAutoHyphens/>
        <w:spacing w:after="0"/>
        <w:ind w:left="567" w:right="567"/>
        <w:contextualSpacing/>
        <w:jc w:val="both"/>
        <w:rPr>
          <w:rFonts w:ascii="Palatino Linotype" w:hAnsi="Palatino Linotype" w:cs="Arial"/>
          <w:i/>
        </w:rPr>
      </w:pPr>
      <w:r w:rsidRPr="00D55523">
        <w:rPr>
          <w:rFonts w:ascii="Palatino Linotype" w:hAnsi="Palatino Linotype" w:cs="Arial"/>
          <w:b/>
          <w:i/>
        </w:rPr>
        <w:t>Artículo 161.</w:t>
      </w:r>
      <w:r w:rsidRPr="005504FB">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 xml:space="preserve">De los artículos transcritos se establecen las características que debe tener la información desde el momento de su generación, publicación y entrega; de igual manera se contempla el procedimiento a seguir por </w:t>
      </w:r>
      <w:r w:rsidRPr="00D55523">
        <w:rPr>
          <w:rFonts w:ascii="Palatino Linotype" w:hAnsi="Palatino Linotype" w:cs="Arial"/>
          <w:b/>
          <w:sz w:val="24"/>
          <w:szCs w:val="24"/>
        </w:rPr>
        <w:t>EL SUJETO OBLIGADO</w:t>
      </w:r>
      <w:r w:rsidRPr="00D55523">
        <w:rPr>
          <w:rFonts w:ascii="Palatino Linotype" w:hAnsi="Palatino Linotype" w:cs="Arial"/>
          <w:sz w:val="24"/>
          <w:szCs w:val="24"/>
        </w:rPr>
        <w:t xml:space="preserve"> para informar a los solicitantes sobre información que se encuentre disponible en libros, </w:t>
      </w:r>
      <w:r w:rsidRPr="00D55523">
        <w:rPr>
          <w:rFonts w:ascii="Palatino Linotype" w:hAnsi="Palatino Linotype" w:cs="Arial"/>
          <w:sz w:val="24"/>
          <w:szCs w:val="24"/>
        </w:rPr>
        <w:lastRenderedPageBreak/>
        <w:t>compendios, formatos electrónicos, entre otros, haciéndole saber al solicitante como podrá consultar, reproducir o adquirir la información, en un plazo no mayor a cinco días hábiles, comprendiendo:</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pStyle w:val="Prrafodelista"/>
        <w:widowControl w:val="0"/>
        <w:numPr>
          <w:ilvl w:val="0"/>
          <w:numId w:val="12"/>
        </w:numPr>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La fuente</w:t>
      </w:r>
    </w:p>
    <w:p w:rsidR="00D55523" w:rsidRPr="00D55523" w:rsidRDefault="00D55523" w:rsidP="002242EE">
      <w:pPr>
        <w:pStyle w:val="Prrafodelista"/>
        <w:widowControl w:val="0"/>
        <w:numPr>
          <w:ilvl w:val="0"/>
          <w:numId w:val="12"/>
        </w:numPr>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El lugar y</w:t>
      </w:r>
    </w:p>
    <w:p w:rsidR="00D55523" w:rsidRPr="00D55523" w:rsidRDefault="00D55523" w:rsidP="002242EE">
      <w:pPr>
        <w:pStyle w:val="Prrafodelista"/>
        <w:widowControl w:val="0"/>
        <w:numPr>
          <w:ilvl w:val="0"/>
          <w:numId w:val="12"/>
        </w:numPr>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 xml:space="preserve">La forma </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Asimismo, se establece que la fuente de la información deberá ser:</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pStyle w:val="Prrafodelista"/>
        <w:widowControl w:val="0"/>
        <w:numPr>
          <w:ilvl w:val="0"/>
          <w:numId w:val="13"/>
        </w:numPr>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Precisa</w:t>
      </w:r>
    </w:p>
    <w:p w:rsidR="00D55523" w:rsidRPr="00D55523" w:rsidRDefault="00D55523" w:rsidP="002242EE">
      <w:pPr>
        <w:pStyle w:val="Prrafodelista"/>
        <w:widowControl w:val="0"/>
        <w:numPr>
          <w:ilvl w:val="0"/>
          <w:numId w:val="13"/>
        </w:numPr>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Concreta</w:t>
      </w:r>
    </w:p>
    <w:p w:rsidR="00D55523" w:rsidRPr="00D55523" w:rsidRDefault="00D55523" w:rsidP="002242EE">
      <w:pPr>
        <w:pStyle w:val="Prrafodelista"/>
        <w:widowControl w:val="0"/>
        <w:numPr>
          <w:ilvl w:val="0"/>
          <w:numId w:val="13"/>
        </w:numPr>
        <w:tabs>
          <w:tab w:val="left" w:pos="1701"/>
          <w:tab w:val="left" w:pos="1843"/>
        </w:tabs>
        <w:suppressAutoHyphens/>
        <w:spacing w:line="360" w:lineRule="auto"/>
        <w:contextualSpacing/>
        <w:jc w:val="both"/>
        <w:rPr>
          <w:rFonts w:ascii="Palatino Linotype" w:hAnsi="Palatino Linotype" w:cs="Arial"/>
        </w:rPr>
      </w:pPr>
      <w:r w:rsidRPr="00D55523">
        <w:rPr>
          <w:rFonts w:ascii="Palatino Linotype" w:hAnsi="Palatino Linotype" w:cs="Arial"/>
        </w:rPr>
        <w:t xml:space="preserve">Y </w:t>
      </w:r>
      <w:r>
        <w:rPr>
          <w:rFonts w:ascii="Palatino Linotype" w:hAnsi="Palatino Linotype" w:cs="Arial"/>
        </w:rPr>
        <w:t>no</w:t>
      </w:r>
      <w:r w:rsidRPr="00D55523">
        <w:rPr>
          <w:rFonts w:ascii="Palatino Linotype" w:hAnsi="Palatino Linotype" w:cs="Arial"/>
        </w:rPr>
        <w:t xml:space="preserve"> debe implicar que el solicitante realice una búsqueda en toda la información que se encuentre disponible.</w:t>
      </w:r>
    </w:p>
    <w:p w:rsidR="00D13EF1" w:rsidRDefault="00D13EF1"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circunstancia que en la especie no aconteció así, toda vez que del portal al que remite no es posible identificar la información por lo que no se atiende en los términos respectivos y requeridos por el solicitante.</w:t>
      </w:r>
    </w:p>
    <w:p w:rsidR="00D55523" w:rsidRPr="00D55523" w:rsidRDefault="00D55523" w:rsidP="002242EE">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D55523" w:rsidRDefault="00D55523" w:rsidP="002242EE">
      <w:pPr>
        <w:suppressAutoHyphens/>
        <w:spacing w:after="0" w:line="360" w:lineRule="auto"/>
        <w:jc w:val="both"/>
        <w:rPr>
          <w:rFonts w:ascii="Palatino Linotype" w:hAnsi="Palatino Linotype" w:cs="Arial"/>
          <w:color w:val="000000"/>
          <w:sz w:val="24"/>
          <w:szCs w:val="24"/>
          <w:lang w:val="es-ES"/>
        </w:rPr>
      </w:pPr>
      <w:r w:rsidRPr="00D55523">
        <w:rPr>
          <w:rFonts w:ascii="Palatino Linotype" w:hAnsi="Palatino Linotype" w:cs="Arial"/>
          <w:sz w:val="24"/>
          <w:szCs w:val="24"/>
          <w:lang w:val="es-ES"/>
        </w:rPr>
        <w:t>Precisado ello,</w:t>
      </w:r>
      <w:r w:rsidRPr="00D55523">
        <w:rPr>
          <w:rFonts w:ascii="Palatino Linotype" w:hAnsi="Palatino Linotype"/>
          <w:sz w:val="24"/>
          <w:szCs w:val="24"/>
          <w:lang w:val="es-ES"/>
        </w:rPr>
        <w:t xml:space="preserve"> se obvia el análisis de la competencia por parte del </w:t>
      </w:r>
      <w:r w:rsidR="00FC0798" w:rsidRPr="00D55523">
        <w:rPr>
          <w:rFonts w:ascii="Palatino Linotype" w:hAnsi="Palatino Linotype"/>
          <w:b/>
          <w:sz w:val="24"/>
          <w:szCs w:val="24"/>
          <w:lang w:val="es-ES"/>
        </w:rPr>
        <w:t>Sujeto Obligado</w:t>
      </w:r>
      <w:r w:rsidRPr="00D55523">
        <w:rPr>
          <w:rFonts w:ascii="Palatino Linotype" w:hAnsi="Palatino Linotype"/>
          <w:sz w:val="24"/>
          <w:szCs w:val="24"/>
          <w:lang w:val="es-ES"/>
        </w:rPr>
        <w:t xml:space="preserve">, para generar, administrar o poseer la información solicitada en el recurso que nos </w:t>
      </w:r>
      <w:r w:rsidRPr="00D55523">
        <w:rPr>
          <w:rFonts w:ascii="Palatino Linotype" w:hAnsi="Palatino Linotype"/>
          <w:sz w:val="24"/>
          <w:szCs w:val="24"/>
          <w:lang w:val="es-ES"/>
        </w:rPr>
        <w:lastRenderedPageBreak/>
        <w:t>ocupa, dado que éste ha asumido la misma, mediante respuesta</w:t>
      </w:r>
      <w:r w:rsidRPr="00D55523">
        <w:rPr>
          <w:rFonts w:ascii="Palatino Linotype" w:hAnsi="Palatino Linotype" w:cs="Arial"/>
          <w:color w:val="000000"/>
          <w:sz w:val="24"/>
          <w:szCs w:val="24"/>
          <w:lang w:val="es-ES"/>
        </w:rPr>
        <w:t xml:space="preserve">; sin embargo, no proporcionó la información completa a </w:t>
      </w:r>
      <w:r w:rsidR="00FC0798" w:rsidRPr="00D55523">
        <w:rPr>
          <w:rFonts w:ascii="Palatino Linotype" w:hAnsi="Palatino Linotype" w:cs="Arial"/>
          <w:b/>
          <w:bCs/>
          <w:color w:val="000000"/>
          <w:sz w:val="24"/>
          <w:szCs w:val="24"/>
          <w:lang w:val="es-ES"/>
        </w:rPr>
        <w:t>El</w:t>
      </w:r>
      <w:r w:rsidR="00FC0798" w:rsidRPr="00D55523">
        <w:rPr>
          <w:rFonts w:ascii="Palatino Linotype" w:hAnsi="Palatino Linotype" w:cs="Arial"/>
          <w:color w:val="000000"/>
          <w:sz w:val="24"/>
          <w:szCs w:val="24"/>
          <w:lang w:val="es-ES"/>
        </w:rPr>
        <w:t xml:space="preserve"> </w:t>
      </w:r>
      <w:r w:rsidR="00FC0798" w:rsidRPr="00D55523">
        <w:rPr>
          <w:rFonts w:ascii="Palatino Linotype" w:hAnsi="Palatino Linotype" w:cs="Arial"/>
          <w:b/>
          <w:color w:val="000000"/>
          <w:sz w:val="24"/>
          <w:szCs w:val="24"/>
          <w:lang w:val="es-ES"/>
        </w:rPr>
        <w:t>Recurrente</w:t>
      </w:r>
      <w:r w:rsidRPr="00D55523">
        <w:rPr>
          <w:rFonts w:ascii="Palatino Linotype" w:hAnsi="Palatino Linotype" w:cs="Arial"/>
          <w:b/>
          <w:color w:val="000000"/>
          <w:sz w:val="24"/>
          <w:szCs w:val="24"/>
          <w:lang w:val="es-ES"/>
        </w:rPr>
        <w:t xml:space="preserve">; </w:t>
      </w:r>
      <w:r w:rsidRPr="00D55523">
        <w:rPr>
          <w:rFonts w:ascii="Palatino Linotype" w:hAnsi="Palatino Linotype" w:cs="Arial"/>
          <w:color w:val="000000"/>
          <w:sz w:val="24"/>
          <w:szCs w:val="24"/>
          <w:lang w:val="es-ES"/>
        </w:rPr>
        <w:t>por lo que</w:t>
      </w:r>
      <w:r w:rsidRPr="00D55523">
        <w:rPr>
          <w:rFonts w:ascii="Palatino Linotype" w:hAnsi="Palatino Linotype" w:cs="Arial"/>
          <w:b/>
          <w:color w:val="000000"/>
          <w:sz w:val="24"/>
          <w:szCs w:val="24"/>
          <w:lang w:val="es-ES"/>
        </w:rPr>
        <w:t xml:space="preserve">, </w:t>
      </w:r>
      <w:r w:rsidRPr="00D55523">
        <w:rPr>
          <w:rFonts w:ascii="Palatino Linotype" w:hAnsi="Palatino Linotype" w:cs="Arial"/>
          <w:color w:val="000000"/>
          <w:sz w:val="24"/>
          <w:szCs w:val="24"/>
          <w:lang w:val="es-ES"/>
        </w:rPr>
        <w:t>ante tales pronunciamientos se arriba a que genera, posee y administra la información requerida por el particular.</w:t>
      </w:r>
    </w:p>
    <w:p w:rsidR="002242EE" w:rsidRPr="00D55523" w:rsidRDefault="002242EE" w:rsidP="002242EE">
      <w:pPr>
        <w:suppressAutoHyphens/>
        <w:spacing w:after="0" w:line="360" w:lineRule="auto"/>
        <w:jc w:val="both"/>
        <w:rPr>
          <w:rFonts w:ascii="Palatino Linotype" w:hAnsi="Palatino Linotype" w:cs="Arial"/>
          <w:color w:val="000000"/>
          <w:sz w:val="24"/>
          <w:szCs w:val="24"/>
          <w:lang w:val="es-ES"/>
        </w:rPr>
      </w:pPr>
    </w:p>
    <w:p w:rsidR="00D55523" w:rsidRPr="00D55523" w:rsidRDefault="00D55523" w:rsidP="002242EE">
      <w:pPr>
        <w:suppressAutoHyphens/>
        <w:spacing w:after="0" w:line="360" w:lineRule="auto"/>
        <w:jc w:val="both"/>
        <w:rPr>
          <w:rFonts w:ascii="Palatino Linotype" w:hAnsi="Palatino Linotype"/>
          <w:sz w:val="24"/>
          <w:szCs w:val="24"/>
          <w:lang w:val="es-ES"/>
        </w:rPr>
      </w:pPr>
      <w:r w:rsidRPr="00D55523">
        <w:rPr>
          <w:rFonts w:ascii="Palatino Linotype" w:hAnsi="Palatino Linotype"/>
          <w:sz w:val="24"/>
          <w:szCs w:val="24"/>
          <w:lang w:val="es-ES"/>
        </w:rPr>
        <w:t xml:space="preserve">En este contexto, el hecho de que </w:t>
      </w:r>
      <w:r w:rsidR="00FC0798" w:rsidRPr="00D55523">
        <w:rPr>
          <w:rFonts w:ascii="Palatino Linotype" w:hAnsi="Palatino Linotype"/>
          <w:b/>
          <w:sz w:val="24"/>
          <w:szCs w:val="24"/>
          <w:lang w:val="es-ES"/>
        </w:rPr>
        <w:t>El Sujeto Obligado</w:t>
      </w:r>
      <w:r w:rsidR="00FC0798" w:rsidRPr="00D55523">
        <w:rPr>
          <w:rFonts w:ascii="Palatino Linotype" w:hAnsi="Palatino Linotype"/>
          <w:sz w:val="24"/>
          <w:szCs w:val="24"/>
          <w:lang w:val="es-ES"/>
        </w:rPr>
        <w:t xml:space="preserve"> </w:t>
      </w:r>
      <w:r w:rsidRPr="00D55523">
        <w:rPr>
          <w:rFonts w:ascii="Palatino Linotype" w:hAnsi="Palatino Linotype"/>
          <w:sz w:val="24"/>
          <w:szCs w:val="24"/>
          <w:lang w:val="es-ES"/>
        </w:rPr>
        <w:t>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D55523" w:rsidRPr="00D55523" w:rsidRDefault="00D55523" w:rsidP="002242EE">
      <w:pPr>
        <w:suppressAutoHyphens/>
        <w:spacing w:after="0" w:line="360" w:lineRule="auto"/>
        <w:jc w:val="both"/>
        <w:rPr>
          <w:rFonts w:ascii="Palatino Linotype" w:hAnsi="Palatino Linotype"/>
          <w:sz w:val="24"/>
          <w:szCs w:val="24"/>
          <w:lang w:val="es-ES"/>
        </w:rPr>
      </w:pPr>
    </w:p>
    <w:p w:rsidR="00D55523" w:rsidRPr="005504FB" w:rsidRDefault="00D55523" w:rsidP="002242EE">
      <w:pPr>
        <w:suppressAutoHyphens/>
        <w:spacing w:after="0"/>
        <w:ind w:left="567" w:right="567"/>
        <w:jc w:val="both"/>
        <w:rPr>
          <w:rFonts w:ascii="Palatino Linotype" w:hAnsi="Palatino Linotype"/>
          <w:i/>
          <w:lang w:val="es-ES"/>
        </w:rPr>
      </w:pPr>
      <w:r w:rsidRPr="005504FB">
        <w:rPr>
          <w:rFonts w:ascii="Palatino Linotype" w:hAnsi="Palatino Linotype"/>
          <w:b/>
          <w:i/>
          <w:lang w:val="es-ES"/>
        </w:rPr>
        <w:t>“Artículo 12</w:t>
      </w:r>
      <w:r w:rsidRPr="005504FB">
        <w:rPr>
          <w:rFonts w:ascii="Palatino Linotype" w:hAnsi="Palatino Linotype"/>
          <w:i/>
          <w:lang w:val="es-ES"/>
        </w:rPr>
        <w:t>. Quienes generen, recopilen, administren, manejen, procesen, archiven o conserven información pública serán responsables de la misma en los términos de las disposiciones jurídicas aplicables.</w:t>
      </w:r>
    </w:p>
    <w:p w:rsidR="00D55523" w:rsidRPr="005504FB" w:rsidRDefault="00D55523" w:rsidP="002242EE">
      <w:pPr>
        <w:suppressAutoHyphens/>
        <w:spacing w:after="0"/>
        <w:ind w:left="567" w:right="567"/>
        <w:jc w:val="both"/>
        <w:rPr>
          <w:rFonts w:ascii="Palatino Linotype" w:hAnsi="Palatino Linotype"/>
          <w:i/>
          <w:lang w:val="es-ES"/>
        </w:rPr>
      </w:pPr>
    </w:p>
    <w:p w:rsidR="00D55523" w:rsidRPr="005504FB" w:rsidRDefault="00D55523" w:rsidP="002242EE">
      <w:pPr>
        <w:suppressAutoHyphens/>
        <w:spacing w:after="0"/>
        <w:ind w:left="567" w:right="567"/>
        <w:jc w:val="both"/>
        <w:rPr>
          <w:rFonts w:ascii="Palatino Linotype" w:hAnsi="Palatino Linotype"/>
          <w:b/>
          <w:i/>
          <w:lang w:val="es-ES"/>
        </w:rPr>
      </w:pPr>
      <w:r w:rsidRPr="005504FB">
        <w:rPr>
          <w:rFonts w:ascii="Palatino Linotype" w:hAnsi="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504FB">
        <w:rPr>
          <w:rFonts w:ascii="Palatino Linotype" w:hAnsi="Palatino Linotype"/>
          <w:b/>
          <w:i/>
          <w:lang w:val="es-ES"/>
        </w:rPr>
        <w:t>”</w:t>
      </w:r>
    </w:p>
    <w:p w:rsidR="00D55523" w:rsidRDefault="00D55523" w:rsidP="002242EE">
      <w:pPr>
        <w:suppressAutoHyphens/>
        <w:spacing w:after="0" w:line="360" w:lineRule="auto"/>
        <w:jc w:val="both"/>
        <w:rPr>
          <w:rFonts w:ascii="Palatino Linotype" w:hAnsi="Palatino Linotype"/>
          <w:sz w:val="24"/>
          <w:lang w:val="es-ES"/>
        </w:rPr>
      </w:pPr>
    </w:p>
    <w:p w:rsidR="00D55523" w:rsidRPr="00D55523" w:rsidRDefault="00D55523" w:rsidP="002242EE">
      <w:pPr>
        <w:suppressAutoHyphens/>
        <w:spacing w:after="0" w:line="360" w:lineRule="auto"/>
        <w:jc w:val="both"/>
        <w:rPr>
          <w:rFonts w:ascii="Palatino Linotype" w:hAnsi="Palatino Linotype"/>
          <w:sz w:val="24"/>
          <w:lang w:val="es-ES"/>
        </w:rPr>
      </w:pPr>
      <w:r w:rsidRPr="00D55523">
        <w:rPr>
          <w:rFonts w:ascii="Palatino Linotype" w:hAnsi="Palatino Linotype"/>
          <w:sz w:val="24"/>
          <w:lang w:val="es-ES"/>
        </w:rPr>
        <w:t xml:space="preserve">De hecho, el estudio de la naturaleza jurídica de la información pública solicitada, tiene por objeto determinar si ésta la genera, posee o administra </w:t>
      </w:r>
      <w:r w:rsidR="00FC0798" w:rsidRPr="00D55523">
        <w:rPr>
          <w:rFonts w:ascii="Palatino Linotype" w:hAnsi="Palatino Linotype"/>
          <w:b/>
          <w:sz w:val="24"/>
          <w:lang w:val="es-ES"/>
        </w:rPr>
        <w:t>El Sujeto Obligado</w:t>
      </w:r>
      <w:r w:rsidRPr="00D55523">
        <w:rPr>
          <w:rFonts w:ascii="Palatino Linotype" w:hAnsi="Palatino Linotype"/>
          <w:sz w:val="24"/>
          <w:lang w:val="es-ES"/>
        </w:rPr>
        <w:t xml:space="preserve">;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w:t>
      </w:r>
      <w:r w:rsidRPr="00D55523">
        <w:rPr>
          <w:rFonts w:ascii="Palatino Linotype" w:hAnsi="Palatino Linotype"/>
          <w:sz w:val="24"/>
          <w:lang w:val="es-ES"/>
        </w:rPr>
        <w:lastRenderedPageBreak/>
        <w:t>supuesto jurídico, previsto en el artículo 12 de la Ley de la materia, anteriormente referido.</w:t>
      </w:r>
    </w:p>
    <w:p w:rsidR="00D55523" w:rsidRPr="00D55523" w:rsidRDefault="00D55523" w:rsidP="002242EE">
      <w:pPr>
        <w:suppressAutoHyphens/>
        <w:spacing w:after="0" w:line="360" w:lineRule="auto"/>
        <w:jc w:val="both"/>
        <w:rPr>
          <w:rFonts w:ascii="Palatino Linotype" w:hAnsi="Palatino Linotype"/>
          <w:sz w:val="24"/>
          <w:lang w:val="es-ES"/>
        </w:rPr>
      </w:pPr>
    </w:p>
    <w:p w:rsidR="00D55523" w:rsidRPr="00D55523" w:rsidRDefault="00D55523" w:rsidP="002242EE">
      <w:pPr>
        <w:suppressAutoHyphens/>
        <w:spacing w:after="0" w:line="360" w:lineRule="auto"/>
        <w:jc w:val="both"/>
        <w:rPr>
          <w:rFonts w:ascii="Palatino Linotype" w:hAnsi="Palatino Linotype" w:cs="Arial"/>
          <w:sz w:val="24"/>
        </w:rPr>
      </w:pPr>
      <w:r w:rsidRPr="00D55523">
        <w:rPr>
          <w:rFonts w:ascii="Palatino Linotype" w:hAnsi="Palatino Linotype"/>
          <w:sz w:val="24"/>
        </w:rPr>
        <w:t xml:space="preserve">Asimismo, no se omite comentar que, al haber existido un pronunciamiento por parte del </w:t>
      </w:r>
      <w:r w:rsidR="00FC0798" w:rsidRPr="00D55523">
        <w:rPr>
          <w:rFonts w:ascii="Palatino Linotype" w:hAnsi="Palatino Linotype"/>
          <w:b/>
          <w:sz w:val="24"/>
        </w:rPr>
        <w:t xml:space="preserve">Sujeto Obligado </w:t>
      </w:r>
      <w:r w:rsidRPr="00D55523">
        <w:rPr>
          <w:rFonts w:ascii="Palatino Linotype" w:hAnsi="Palatino Linotype"/>
          <w:sz w:val="24"/>
        </w:rPr>
        <w:t>mediante respuesta, a fin de dar atención a la solicitud planteada, este Instituto no está facultado para manifestarse sobre la veracidad de la información proporcionada, conforme al artículo 36 de la Ley de la Materia.</w:t>
      </w:r>
      <w:r w:rsidR="00D13EF1">
        <w:rPr>
          <w:rFonts w:ascii="Palatino Linotype" w:hAnsi="Palatino Linotype"/>
          <w:sz w:val="24"/>
        </w:rPr>
        <w:t xml:space="preserve"> </w:t>
      </w:r>
      <w:r w:rsidRPr="00D55523">
        <w:rPr>
          <w:rFonts w:ascii="Palatino Linotype" w:hAnsi="Palatino Linotype" w:cs="Arial"/>
          <w:sz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55523" w:rsidRPr="005504FB" w:rsidRDefault="00D55523" w:rsidP="002242EE">
      <w:pPr>
        <w:suppressAutoHyphens/>
        <w:spacing w:after="0" w:line="360" w:lineRule="auto"/>
        <w:jc w:val="both"/>
        <w:rPr>
          <w:rFonts w:ascii="Palatino Linotype" w:hAnsi="Palatino Linotype" w:cs="Arial"/>
        </w:rPr>
      </w:pPr>
    </w:p>
    <w:p w:rsidR="00D55523" w:rsidRPr="005504FB" w:rsidRDefault="00D55523" w:rsidP="002242EE">
      <w:pPr>
        <w:suppressAutoHyphens/>
        <w:spacing w:after="0"/>
        <w:ind w:left="567" w:right="567"/>
        <w:jc w:val="both"/>
        <w:rPr>
          <w:rFonts w:ascii="Palatino Linotype" w:hAnsi="Palatino Linotype" w:cs="Arial"/>
          <w:i/>
        </w:rPr>
      </w:pPr>
      <w:r w:rsidRPr="005504FB">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504FB">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504FB">
        <w:rPr>
          <w:rFonts w:ascii="Palatino Linotype" w:hAnsi="Palatino Linotype" w:cs="Arial"/>
          <w:i/>
        </w:rPr>
        <w:t>Marván</w:t>
      </w:r>
      <w:proofErr w:type="spellEnd"/>
      <w:r w:rsidRPr="005504FB">
        <w:rPr>
          <w:rFonts w:ascii="Palatino Linotype" w:hAnsi="Palatino Linotype" w:cs="Arial"/>
          <w:i/>
        </w:rPr>
        <w:t xml:space="preserve"> Laborde 2395/09 Secretaría de Economía - María </w:t>
      </w:r>
      <w:proofErr w:type="spellStart"/>
      <w:r w:rsidRPr="005504FB">
        <w:rPr>
          <w:rFonts w:ascii="Palatino Linotype" w:hAnsi="Palatino Linotype" w:cs="Arial"/>
          <w:i/>
        </w:rPr>
        <w:t>Marván</w:t>
      </w:r>
      <w:proofErr w:type="spellEnd"/>
      <w:r w:rsidRPr="005504FB">
        <w:rPr>
          <w:rFonts w:ascii="Palatino Linotype" w:hAnsi="Palatino Linotype" w:cs="Arial"/>
          <w:i/>
        </w:rPr>
        <w:t xml:space="preserve"> Laborde 0837/10 Administración Portuaria Integral de Veracruz, S.A. de C.V. – María </w:t>
      </w:r>
      <w:proofErr w:type="spellStart"/>
      <w:r w:rsidRPr="005504FB">
        <w:rPr>
          <w:rFonts w:ascii="Palatino Linotype" w:hAnsi="Palatino Linotype" w:cs="Arial"/>
          <w:i/>
        </w:rPr>
        <w:t>Marván</w:t>
      </w:r>
      <w:proofErr w:type="spellEnd"/>
      <w:r w:rsidRPr="005504FB">
        <w:rPr>
          <w:rFonts w:ascii="Palatino Linotype" w:hAnsi="Palatino Linotype" w:cs="Arial"/>
          <w:i/>
        </w:rPr>
        <w:t xml:space="preserve"> Laborde </w:t>
      </w:r>
    </w:p>
    <w:p w:rsidR="00D55523" w:rsidRPr="005504FB" w:rsidRDefault="00D55523" w:rsidP="002242EE">
      <w:pPr>
        <w:suppressAutoHyphens/>
        <w:spacing w:after="0"/>
        <w:ind w:left="567" w:right="567"/>
        <w:jc w:val="both"/>
        <w:rPr>
          <w:rFonts w:ascii="Palatino Linotype" w:hAnsi="Palatino Linotype" w:cs="Arial"/>
          <w:b/>
          <w:i/>
        </w:rPr>
      </w:pPr>
      <w:r w:rsidRPr="005504FB">
        <w:rPr>
          <w:rFonts w:ascii="Palatino Linotype" w:hAnsi="Palatino Linotype" w:cs="Arial"/>
          <w:i/>
        </w:rPr>
        <w:t>Criterio 31/10</w:t>
      </w:r>
      <w:r w:rsidRPr="005504FB">
        <w:rPr>
          <w:rFonts w:ascii="Palatino Linotype" w:hAnsi="Palatino Linotype" w:cs="Arial"/>
          <w:b/>
          <w:i/>
        </w:rPr>
        <w:t>”</w:t>
      </w:r>
      <w:r w:rsidRPr="005504FB">
        <w:rPr>
          <w:rFonts w:ascii="Palatino Linotype" w:hAnsi="Palatino Linotype" w:cs="Arial"/>
          <w:i/>
        </w:rPr>
        <w:t xml:space="preserve"> (sic)</w:t>
      </w:r>
    </w:p>
    <w:p w:rsidR="00D55523" w:rsidRDefault="00D55523" w:rsidP="002242EE">
      <w:pPr>
        <w:suppressAutoHyphens/>
        <w:spacing w:after="0" w:line="360" w:lineRule="auto"/>
        <w:contextualSpacing/>
        <w:jc w:val="both"/>
        <w:rPr>
          <w:rFonts w:ascii="Palatino Linotype" w:eastAsia="Calibri" w:hAnsi="Palatino Linotype" w:cs="Arial"/>
          <w:sz w:val="24"/>
          <w:szCs w:val="24"/>
        </w:rPr>
      </w:pPr>
    </w:p>
    <w:p w:rsidR="00D13EF1" w:rsidRPr="00D13EF1" w:rsidRDefault="00D13EF1" w:rsidP="002242EE">
      <w:pPr>
        <w:spacing w:after="0" w:line="360" w:lineRule="auto"/>
        <w:jc w:val="both"/>
        <w:rPr>
          <w:rFonts w:ascii="Palatino Linotype" w:eastAsia="Times New Roman" w:hAnsi="Palatino Linotype" w:cs="Arial"/>
          <w:sz w:val="24"/>
          <w:szCs w:val="24"/>
          <w:lang w:val="es-ES" w:eastAsia="es-ES"/>
        </w:rPr>
      </w:pPr>
      <w:r w:rsidRPr="00D13EF1">
        <w:rPr>
          <w:rFonts w:ascii="Palatino Linotype" w:hAnsi="Palatino Linotype" w:cs="Arial"/>
          <w:sz w:val="24"/>
          <w:szCs w:val="24"/>
        </w:rPr>
        <w:lastRenderedPageBreak/>
        <w:t xml:space="preserve">Ahora bien, atentos </w:t>
      </w:r>
      <w:r w:rsidRPr="00D13EF1">
        <w:rPr>
          <w:rFonts w:ascii="Palatino Linotype" w:eastAsia="Times New Roman" w:hAnsi="Palatino Linotype" w:cs="Arial"/>
          <w:sz w:val="24"/>
          <w:szCs w:val="24"/>
          <w:lang w:val="es-ES" w:eastAsia="es-ES"/>
        </w:rPr>
        <w:t>a los requerimientos peticionados, es necesario precisar que de conformidad con lo establecido en los artículos 31 fracción VII, 48 fracción VIII, 87 fracción III y 96 de la Ley Orgánica Municipal del Estado de México, que señalan:</w:t>
      </w:r>
    </w:p>
    <w:p w:rsidR="00D13EF1" w:rsidRP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w:t>
      </w:r>
      <w:r w:rsidRPr="00D13EF1">
        <w:rPr>
          <w:rFonts w:ascii="Palatino Linotype" w:eastAsia="Times New Roman" w:hAnsi="Palatino Linotype" w:cs="Arial"/>
          <w:b/>
          <w:i/>
          <w:lang w:val="es-ES" w:eastAsia="es-ES"/>
        </w:rPr>
        <w:t xml:space="preserve">Artículo 31.- </w:t>
      </w:r>
      <w:r w:rsidRPr="00D13EF1">
        <w:rPr>
          <w:rFonts w:ascii="Palatino Linotype" w:eastAsia="Times New Roman" w:hAnsi="Palatino Linotype" w:cs="Arial"/>
          <w:i/>
          <w:lang w:val="es-ES" w:eastAsia="es-ES"/>
        </w:rPr>
        <w:t>Son atribuciones de los ayuntamientos: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VII</w:t>
      </w:r>
      <w:r w:rsidRPr="00D13EF1">
        <w:rPr>
          <w:rFonts w:ascii="Palatino Linotype" w:eastAsia="Times New Roman" w:hAnsi="Palatino Linotype" w:cs="Arial"/>
          <w:i/>
          <w:lang w:val="es-ES" w:eastAsia="es-ES"/>
        </w:rPr>
        <w:t>. Convenir, contratar o concesionar, en términos de ley, la ejecución de obras y la prestación de servicios públicos, con el Estado, con otros municipios de la entidad o con particulares, recabando, cuando proceda, la autorización de la Legislatura del Estado;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Artículo 48.-</w:t>
      </w:r>
      <w:r w:rsidRPr="00D13EF1">
        <w:rPr>
          <w:rFonts w:ascii="Palatino Linotype" w:eastAsia="Times New Roman" w:hAnsi="Palatino Linotype" w:cs="Arial"/>
          <w:i/>
          <w:lang w:val="es-ES" w:eastAsia="es-ES"/>
        </w:rPr>
        <w:t xml:space="preserve"> El presidente municipal tiene las siguientes atribuciones: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VIII</w:t>
      </w:r>
      <w:r w:rsidRPr="00D13EF1">
        <w:rPr>
          <w:rFonts w:ascii="Palatino Linotype" w:eastAsia="Times New Roman" w:hAnsi="Palatino Linotype" w:cs="Arial"/>
          <w:i/>
          <w:lang w:val="es-ES" w:eastAsia="es-ES"/>
        </w:rPr>
        <w:t>. Contratar y concertar en representación del ayuntamiento y previo acuerdo de éste, la realización de obras y la prestación de servicios públicos, por terceros o con el concurso de Estado o de otros ayuntamientos;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Artículo 87.-</w:t>
      </w:r>
      <w:r w:rsidRPr="00D13EF1">
        <w:rPr>
          <w:rFonts w:ascii="Palatino Linotype" w:eastAsia="Times New Roman" w:hAnsi="Palatino Linotype" w:cs="Arial"/>
          <w:i/>
          <w:lang w:val="es-ES" w:eastAsia="es-ES"/>
        </w:rPr>
        <w:t xml:space="preserve"> Para el despacho, estudio y planeación de los diversos asuntos de la administración municipal, el ayuntamiento contará por lo menos con las siguientes Dependencias: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I. La secretaría del ayuntamiento;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u w:val="single"/>
          <w:lang w:val="es-ES" w:eastAsia="es-ES"/>
        </w:rPr>
        <w:t>II. La tesorería municipal</w:t>
      </w:r>
      <w:r w:rsidRPr="00D13EF1">
        <w:rPr>
          <w:rFonts w:ascii="Palatino Linotype" w:eastAsia="Times New Roman" w:hAnsi="Palatino Linotype" w:cs="Arial"/>
          <w:i/>
          <w:lang w:val="es-ES" w:eastAsia="es-ES"/>
        </w:rPr>
        <w:t>.</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III. La Dirección de Obras Públicas o equivalente.</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IV. La Dirección de Desarrollo Económico o equivalente.</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V. La Dirección de Desarrollo Urbano o equivalente;</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VI. La Dirección de Ecología o equivalente; y</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VII. La Dirección de Desarrollo Social o equivalente, y</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i/>
          <w:lang w:val="es-ES" w:eastAsia="es-ES"/>
        </w:rPr>
        <w:t>VIII. La Coordinación Municipal de Protección Civil o equivalente.</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Artículo 93.-</w:t>
      </w:r>
      <w:r w:rsidRPr="00D13EF1">
        <w:rPr>
          <w:rFonts w:ascii="Palatino Linotype" w:eastAsia="Times New Roman" w:hAnsi="Palatino Linotype" w:cs="Arial"/>
          <w:i/>
          <w:lang w:val="es-ES" w:eastAsia="es-ES"/>
        </w:rPr>
        <w:t xml:space="preserve"> La tesorería municipal es el órgano encargado de la recaudación de los ingresos municipales y responsable de realizar las erogaciones que haga el ayuntamiento.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Artículo 94.-</w:t>
      </w:r>
      <w:r w:rsidRPr="00D13EF1">
        <w:rPr>
          <w:rFonts w:ascii="Palatino Linotype" w:eastAsia="Times New Roman" w:hAnsi="Palatino Linotype" w:cs="Arial"/>
          <w:i/>
          <w:lang w:val="es-ES" w:eastAsia="es-ES"/>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Artículo 95.-</w:t>
      </w:r>
      <w:r w:rsidRPr="00D13EF1">
        <w:rPr>
          <w:rFonts w:ascii="Palatino Linotype" w:eastAsia="Times New Roman" w:hAnsi="Palatino Linotype" w:cs="Arial"/>
          <w:i/>
          <w:lang w:val="es-ES" w:eastAsia="es-ES"/>
        </w:rPr>
        <w:t xml:space="preserve"> Son atribuciones del tesorero municipal:</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lastRenderedPageBreak/>
        <w:t>I</w:t>
      </w:r>
      <w:r w:rsidRPr="00D13EF1">
        <w:rPr>
          <w:rFonts w:ascii="Palatino Linotype" w:eastAsia="Times New Roman" w:hAnsi="Palatino Linotype" w:cs="Arial"/>
          <w:i/>
          <w:lang w:val="es-ES" w:eastAsia="es-ES"/>
        </w:rPr>
        <w:t xml:space="preserve">. </w:t>
      </w:r>
      <w:r w:rsidRPr="00D13EF1">
        <w:rPr>
          <w:rFonts w:ascii="Palatino Linotype" w:eastAsia="Times New Roman" w:hAnsi="Palatino Linotype" w:cs="Arial"/>
          <w:i/>
          <w:u w:val="single"/>
          <w:lang w:val="es-ES" w:eastAsia="es-ES"/>
        </w:rPr>
        <w:t>Administrar la hacienda pública municipal</w:t>
      </w:r>
      <w:r w:rsidRPr="00D13EF1">
        <w:rPr>
          <w:rFonts w:ascii="Palatino Linotype" w:eastAsia="Times New Roman" w:hAnsi="Palatino Linotype" w:cs="Arial"/>
          <w:i/>
          <w:lang w:val="es-ES" w:eastAsia="es-ES"/>
        </w:rPr>
        <w:t>, de conformidad con las disposiciones legales aplicables;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II</w:t>
      </w:r>
      <w:r w:rsidRPr="00D13EF1">
        <w:rPr>
          <w:rFonts w:ascii="Palatino Linotype" w:eastAsia="Times New Roman" w:hAnsi="Palatino Linotype" w:cs="Arial"/>
          <w:i/>
          <w:lang w:val="es-ES" w:eastAsia="es-ES"/>
        </w:rPr>
        <w:t>. Determinar, liquidar, recaudar, fiscalizar y administrar las contribuciones en los términos de los ordenamientos jurídicos aplicables y, en su caso, aplicar el procedimiento administrativo de ejecución en términos de las disposiciones aplicables;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III</w:t>
      </w:r>
      <w:r w:rsidRPr="00D13EF1">
        <w:rPr>
          <w:rFonts w:ascii="Palatino Linotype" w:eastAsia="Times New Roman" w:hAnsi="Palatino Linotype" w:cs="Arial"/>
          <w:i/>
          <w:lang w:val="es-ES" w:eastAsia="es-ES"/>
        </w:rPr>
        <w:t>. Imponer las sanciones administrativas que procedan por infracciones a las disposiciones fiscales;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IV</w:t>
      </w:r>
      <w:r w:rsidRPr="00D13EF1">
        <w:rPr>
          <w:rFonts w:ascii="Palatino Linotype" w:eastAsia="Times New Roman" w:hAnsi="Palatino Linotype" w:cs="Arial"/>
          <w:i/>
          <w:lang w:val="es-ES" w:eastAsia="es-ES"/>
        </w:rPr>
        <w:t>. Llevar los registros contables, financieros y administrativos de los ingresos, egresos, e inventarios;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w:t>
      </w:r>
      <w:r w:rsidRPr="00D13EF1">
        <w:rPr>
          <w:rFonts w:ascii="Palatino Linotype" w:eastAsia="Times New Roman" w:hAnsi="Palatino Linotype" w:cs="Arial"/>
          <w:i/>
          <w:lang w:val="es-ES" w:eastAsia="es-ES"/>
        </w:rPr>
        <w:t>. Proporcionar oportunamente al ayuntamiento todos los datos o informes que sean necesarios para la formulación del Presupuesto de Egresos Municipales, vigilando que se ajuste a las disposiciones de esta Ley y otros ordenamientos aplicables;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VI</w:t>
      </w:r>
      <w:r w:rsidRPr="00D13EF1">
        <w:rPr>
          <w:rFonts w:ascii="Palatino Linotype" w:eastAsia="Times New Roman" w:hAnsi="Palatino Linotype" w:cs="Arial"/>
          <w:i/>
          <w:lang w:val="es-ES" w:eastAsia="es-ES"/>
        </w:rPr>
        <w:t>. Presentar anualmente al ayuntamiento un informe de la situación contable financiera de la Tesorería Municipal;</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VI Bis.</w:t>
      </w:r>
      <w:r w:rsidRPr="00D13EF1">
        <w:rPr>
          <w:rFonts w:ascii="Palatino Linotype" w:eastAsia="Times New Roman" w:hAnsi="Palatino Linotype" w:cs="Arial"/>
          <w:i/>
          <w:lang w:val="es-ES" w:eastAsia="es-ES"/>
        </w:rPr>
        <w:t xml:space="preserve"> Proporcionar para la formulación del proyecto de Presupuesto de Egresos Municipales la información financiera relativa a la solución o en su caso, el pago de los litigios laborales;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VII</w:t>
      </w:r>
      <w:r w:rsidRPr="00D13EF1">
        <w:rPr>
          <w:rFonts w:ascii="Palatino Linotype" w:eastAsia="Times New Roman" w:hAnsi="Palatino Linotype" w:cs="Arial"/>
          <w:i/>
          <w:lang w:val="es-ES" w:eastAsia="es-ES"/>
        </w:rPr>
        <w:t>. Diseñar y aprobar las formas oficiales de manifestaciones, avisos y declaraciones y demás documentos requeridos;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VIII</w:t>
      </w:r>
      <w:r w:rsidRPr="00D13EF1">
        <w:rPr>
          <w:rFonts w:ascii="Palatino Linotype" w:eastAsia="Times New Roman" w:hAnsi="Palatino Linotype" w:cs="Arial"/>
          <w:i/>
          <w:lang w:val="es-ES" w:eastAsia="es-ES"/>
        </w:rPr>
        <w:t>. Participar en la formulación de Convenios Fiscales y ejercer las atribuciones que le correspondan en el ámbito de su competencia;</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IX</w:t>
      </w:r>
      <w:r w:rsidRPr="00D13EF1">
        <w:rPr>
          <w:rFonts w:ascii="Palatino Linotype" w:eastAsia="Times New Roman" w:hAnsi="Palatino Linotype" w:cs="Arial"/>
          <w:i/>
          <w:lang w:val="es-ES" w:eastAsia="es-ES"/>
        </w:rPr>
        <w:t>. Proponer al ayuntamiento la cancelación de cuentas incobrables;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w:t>
      </w:r>
      <w:r w:rsidRPr="00D13EF1">
        <w:rPr>
          <w:rFonts w:ascii="Palatino Linotype" w:eastAsia="Times New Roman" w:hAnsi="Palatino Linotype" w:cs="Arial"/>
          <w:i/>
          <w:lang w:val="es-ES" w:eastAsia="es-ES"/>
        </w:rPr>
        <w:t xml:space="preserve"> Custodiar y ejercer las garantías que se otorguen en favor de la hacienda municipal;</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XI</w:t>
      </w:r>
      <w:r w:rsidRPr="00D13EF1">
        <w:rPr>
          <w:rFonts w:ascii="Palatino Linotype" w:eastAsia="Times New Roman" w:hAnsi="Palatino Linotype" w:cs="Arial"/>
          <w:i/>
          <w:lang w:val="es-ES" w:eastAsia="es-ES"/>
        </w:rPr>
        <w:t>. Proponer la política de ingresos de la tesorería municipal;</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XII</w:t>
      </w:r>
      <w:r w:rsidRPr="00D13EF1">
        <w:rPr>
          <w:rFonts w:ascii="Palatino Linotype" w:eastAsia="Times New Roman" w:hAnsi="Palatino Linotype" w:cs="Arial"/>
          <w:i/>
          <w:lang w:val="es-ES" w:eastAsia="es-ES"/>
        </w:rPr>
        <w:t>. Intervenir en la elaboración del programa financiero municipal;</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XIII</w:t>
      </w:r>
      <w:r w:rsidRPr="00D13EF1">
        <w:rPr>
          <w:rFonts w:ascii="Palatino Linotype" w:eastAsia="Times New Roman" w:hAnsi="Palatino Linotype" w:cs="Arial"/>
          <w:i/>
          <w:lang w:val="es-ES" w:eastAsia="es-ES"/>
        </w:rPr>
        <w:t>. Elaborar y mantener actualizado el Padrón de Contribuyentes;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XIV</w:t>
      </w:r>
      <w:r w:rsidRPr="00D13EF1">
        <w:rPr>
          <w:rFonts w:ascii="Palatino Linotype" w:eastAsia="Times New Roman" w:hAnsi="Palatino Linotype" w:cs="Arial"/>
          <w:i/>
          <w:lang w:val="es-ES" w:eastAsia="es-ES"/>
        </w:rPr>
        <w:t>. Ministrar a su inmediato antecesor todos los datos oficiales que le solicitare, para contestar los pliegos de observaciones y alcances que formule y deduzca el Órgano Superior de Fiscalización del Estado de México;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XV</w:t>
      </w:r>
      <w:r w:rsidRPr="00D13EF1">
        <w:rPr>
          <w:rFonts w:ascii="Palatino Linotype" w:eastAsia="Times New Roman" w:hAnsi="Palatino Linotype" w:cs="Arial"/>
          <w:i/>
          <w:lang w:val="es-ES" w:eastAsia="es-ES"/>
        </w:rPr>
        <w:t>. Solicitar a las instancias competentes, la práctica de revisiones circunstanciadas, de conformidad con las normas que rigen en materia de control y evaluación gubernamental en el ámbito municipal;</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XVI</w:t>
      </w:r>
      <w:r w:rsidRPr="00D13EF1">
        <w:rPr>
          <w:rFonts w:ascii="Palatino Linotype" w:eastAsia="Times New Roman" w:hAnsi="Palatino Linotype" w:cs="Arial"/>
          <w:i/>
          <w:lang w:val="es-ES" w:eastAsia="es-ES"/>
        </w:rPr>
        <w:t>. Glosar oportunamente las cuentas del ayuntamiento;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XVII</w:t>
      </w:r>
      <w:r w:rsidRPr="00D13EF1">
        <w:rPr>
          <w:rFonts w:ascii="Palatino Linotype" w:eastAsia="Times New Roman" w:hAnsi="Palatino Linotype" w:cs="Arial"/>
          <w:i/>
          <w:lang w:val="es-ES" w:eastAsia="es-ES"/>
        </w:rPr>
        <w:t>. Contestar oportunamente los pliegos de observaciones y responsabilidad que haga el Órgano Superior de Fiscalización del Estado de México, así como atender en tiempo y forma las solicitudes de información que éste requiera, informando al Ayuntamiento;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XVIII</w:t>
      </w:r>
      <w:r w:rsidRPr="00D13EF1">
        <w:rPr>
          <w:rFonts w:ascii="Palatino Linotype" w:eastAsia="Times New Roman" w:hAnsi="Palatino Linotype" w:cs="Arial"/>
          <w:i/>
          <w:lang w:val="es-ES" w:eastAsia="es-ES"/>
        </w:rPr>
        <w:t>. Expedir copias certificadas de los documentos a su cuidado, por acuerdo expreso del Ayuntamiento y cuando se trate de documentación presentada ante el Órgano Superior de Fiscalización del Estado de México;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XIX</w:t>
      </w:r>
      <w:r w:rsidRPr="00D13EF1">
        <w:rPr>
          <w:rFonts w:ascii="Palatino Linotype" w:eastAsia="Times New Roman" w:hAnsi="Palatino Linotype" w:cs="Arial"/>
          <w:i/>
          <w:lang w:val="es-ES" w:eastAsia="es-ES"/>
        </w:rPr>
        <w:t xml:space="preserve">. Recaudar y administrar los ingresos que se deriven de la suscripción de convenios, acuerdos o la emisión de declaratorias de coordinación; los relativos a las transferencias </w:t>
      </w:r>
      <w:r w:rsidRPr="00D13EF1">
        <w:rPr>
          <w:rFonts w:ascii="Palatino Linotype" w:eastAsia="Times New Roman" w:hAnsi="Palatino Linotype" w:cs="Arial"/>
          <w:i/>
          <w:lang w:val="es-ES" w:eastAsia="es-ES"/>
        </w:rPr>
        <w:lastRenderedPageBreak/>
        <w:t xml:space="preserve">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XX</w:t>
      </w:r>
      <w:r w:rsidRPr="00D13EF1">
        <w:rPr>
          <w:rFonts w:ascii="Palatino Linotype" w:eastAsia="Times New Roman" w:hAnsi="Palatino Linotype" w:cs="Arial"/>
          <w:i/>
          <w:lang w:val="es-ES" w:eastAsia="es-ES"/>
        </w:rPr>
        <w:t>. Dar cumplimiento a las leyes, convenios de coordinación fiscal y demás que en materia hacendaria celebre el Ayuntamiento con el Estado;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XXI</w:t>
      </w:r>
      <w:r w:rsidRPr="00D13EF1">
        <w:rPr>
          <w:rFonts w:ascii="Palatino Linotype" w:eastAsia="Times New Roman" w:hAnsi="Palatino Linotype" w:cs="Arial"/>
          <w:i/>
          <w:lang w:val="es-ES" w:eastAsia="es-ES"/>
        </w:rPr>
        <w:t>. Entregar oportunamente a él o los Síndicos, según sea el caso, el informe mensual que corresponda, a fin de que se revise, y de ser necesario, para que se formulen las observaciones respectivas.</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13EF1">
        <w:rPr>
          <w:rFonts w:ascii="Palatino Linotype" w:eastAsia="Times New Roman" w:hAnsi="Palatino Linotype" w:cs="Arial"/>
          <w:b/>
          <w:i/>
          <w:lang w:val="es-ES" w:eastAsia="es-ES"/>
        </w:rPr>
        <w:t>XXII</w:t>
      </w:r>
      <w:r w:rsidRPr="00D13EF1">
        <w:rPr>
          <w:rFonts w:ascii="Palatino Linotype" w:eastAsia="Times New Roman" w:hAnsi="Palatino Linotype" w:cs="Arial"/>
          <w:i/>
          <w:lang w:val="es-ES" w:eastAsia="es-ES"/>
        </w:rPr>
        <w:t>. Las que les señalen las demás disposiciones legales y el ayuntamiento.</w:t>
      </w:r>
    </w:p>
    <w:p w:rsidR="00D13EF1" w:rsidRPr="00D13EF1" w:rsidRDefault="00D13EF1" w:rsidP="002242EE">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D13EF1" w:rsidRPr="00D13EF1" w:rsidRDefault="00D13EF1" w:rsidP="002242EE">
      <w:pPr>
        <w:autoSpaceDE w:val="0"/>
        <w:autoSpaceDN w:val="0"/>
        <w:adjustRightInd w:val="0"/>
        <w:spacing w:after="0" w:line="240" w:lineRule="auto"/>
        <w:ind w:left="567" w:right="567"/>
        <w:jc w:val="right"/>
        <w:rPr>
          <w:rFonts w:ascii="Palatino Linotype" w:eastAsia="Times New Roman" w:hAnsi="Palatino Linotype" w:cs="Arial"/>
          <w:sz w:val="24"/>
          <w:szCs w:val="24"/>
          <w:lang w:val="es-ES" w:eastAsia="es-ES"/>
        </w:rPr>
      </w:pPr>
      <w:r w:rsidRPr="00D13EF1">
        <w:rPr>
          <w:rFonts w:ascii="Palatino Linotype" w:eastAsia="Times New Roman" w:hAnsi="Palatino Linotype" w:cs="Arial"/>
          <w:lang w:val="es-ES" w:eastAsia="es-ES"/>
        </w:rPr>
        <w:t>(Énfasis añadido)</w:t>
      </w:r>
    </w:p>
    <w:p w:rsidR="00D13EF1" w:rsidRP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13EF1">
        <w:rPr>
          <w:rFonts w:ascii="Palatino Linotype" w:eastAsia="Times New Roman" w:hAnsi="Palatino Linotype" w:cs="Arial"/>
          <w:sz w:val="24"/>
          <w:szCs w:val="24"/>
          <w:lang w:val="es-ES" w:eastAsia="es-ES"/>
        </w:rPr>
        <w:t xml:space="preserve">De conformidad con los ordenamientos normativos citados, se acredita que dentro de las diversas áreas que integran al </w:t>
      </w:r>
      <w:r w:rsidRPr="00D13EF1">
        <w:rPr>
          <w:rFonts w:ascii="Palatino Linotype" w:eastAsia="Times New Roman" w:hAnsi="Palatino Linotype" w:cs="Arial"/>
          <w:b/>
          <w:sz w:val="24"/>
          <w:szCs w:val="24"/>
          <w:lang w:val="es-ES" w:eastAsia="es-ES"/>
        </w:rPr>
        <w:t>sujeto obligado</w:t>
      </w:r>
      <w:r w:rsidRPr="00D13EF1">
        <w:rPr>
          <w:rFonts w:ascii="Palatino Linotype" w:eastAsia="Times New Roman" w:hAnsi="Palatino Linotype" w:cs="Arial"/>
          <w:sz w:val="24"/>
          <w:szCs w:val="24"/>
          <w:lang w:val="es-ES" w:eastAsia="es-ES"/>
        </w:rPr>
        <w:t>, se encuentra la Tesorería Municipal, que dentro de sus atribuciones se establecen las de administrar la hacienda pública municipal, mediante la elaboración de los presupuestos de ingresos y egresos, así como la contratación y/o adquisición de bienes y/o servicios, entre muchas otras.</w:t>
      </w:r>
    </w:p>
    <w:p w:rsidR="0005432E" w:rsidRDefault="0005432E"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05432E" w:rsidRPr="0005432E" w:rsidRDefault="0005432E" w:rsidP="002242EE">
      <w:pPr>
        <w:spacing w:after="0" w:line="360" w:lineRule="auto"/>
        <w:jc w:val="both"/>
        <w:rPr>
          <w:rFonts w:ascii="Palatino Linotype" w:eastAsia="Times New Roman" w:hAnsi="Palatino Linotype" w:cs="Times New Roman"/>
          <w:sz w:val="24"/>
          <w:szCs w:val="24"/>
          <w:lang w:eastAsia="es-ES"/>
        </w:rPr>
      </w:pPr>
      <w:r w:rsidRPr="0005432E">
        <w:rPr>
          <w:rFonts w:ascii="Palatino Linotype" w:eastAsia="Times New Roman" w:hAnsi="Palatino Linotype" w:cs="Times New Roman"/>
          <w:sz w:val="24"/>
          <w:szCs w:val="24"/>
          <w:lang w:eastAsia="es-ES"/>
        </w:rPr>
        <w:t xml:space="preserve">Ahora, en cuanto a la cuenta pública 2018, en la contestación a la solicitud negó contar la misma, </w:t>
      </w:r>
      <w:r w:rsidRPr="0005432E">
        <w:rPr>
          <w:rFonts w:ascii="Palatino Linotype" w:eastAsia="Times New Roman" w:hAnsi="Palatino Linotype" w:cs="Times New Roman"/>
          <w:i/>
          <w:iCs/>
          <w:sz w:val="24"/>
          <w:szCs w:val="24"/>
          <w:lang w:eastAsia="es-ES"/>
        </w:rPr>
        <w:t>contrario sensu</w:t>
      </w:r>
      <w:r w:rsidRPr="0005432E">
        <w:rPr>
          <w:rFonts w:ascii="Palatino Linotype" w:eastAsia="Times New Roman" w:hAnsi="Palatino Linotype" w:cs="Times New Roman"/>
          <w:sz w:val="24"/>
          <w:szCs w:val="24"/>
          <w:lang w:eastAsia="es-ES"/>
        </w:rPr>
        <w:t xml:space="preserve">, en Informe Justificado remite un enlace electrónico con carpetas que a su decir contiene el requerimiento, al analizar dicho contenido se observa que se encuentra de manera incompleta, basándose en los </w:t>
      </w:r>
      <w:bookmarkStart w:id="1" w:name="_Hlk64581136"/>
      <w:r w:rsidRPr="0005432E">
        <w:rPr>
          <w:rFonts w:ascii="Palatino Linotype" w:eastAsia="Times New Roman" w:hAnsi="Palatino Linotype" w:cs="Times New Roman"/>
          <w:sz w:val="24"/>
          <w:szCs w:val="24"/>
          <w:lang w:eastAsia="es-ES"/>
        </w:rPr>
        <w:t>Lineamientos para la Elaboración y Presentación de la Cuenta Pública Municipal 2018</w:t>
      </w:r>
      <w:bookmarkEnd w:id="1"/>
      <w:r w:rsidRPr="0005432E">
        <w:rPr>
          <w:rFonts w:ascii="Palatino Linotype" w:eastAsia="Times New Roman" w:hAnsi="Palatino Linotype" w:cs="Times New Roman"/>
          <w:sz w:val="24"/>
          <w:szCs w:val="24"/>
          <w:lang w:eastAsia="es-ES"/>
        </w:rPr>
        <w:t xml:space="preserve">, emitidos por la Entidad Fiscalizadora del Estado de México, encontrada en la liga electrónica: </w:t>
      </w:r>
      <w:hyperlink r:id="rId11" w:history="1">
        <w:r w:rsidRPr="0005432E">
          <w:rPr>
            <w:rFonts w:ascii="Palatino Linotype" w:eastAsia="Times New Roman" w:hAnsi="Palatino Linotype" w:cs="Times New Roman"/>
            <w:color w:val="035899"/>
            <w:sz w:val="24"/>
            <w:szCs w:val="24"/>
            <w:lang w:val="es-ES" w:eastAsia="es-ES"/>
          </w:rPr>
          <w:t>https://www.osfem.gob.mx/04_Normatividad/doc/Normatividad/2018/06_LinCtaPubMpal_18.pdf</w:t>
        </w:r>
      </w:hyperlink>
      <w:r w:rsidRPr="0005432E">
        <w:rPr>
          <w:rFonts w:ascii="Palatino Linotype" w:eastAsia="Times New Roman" w:hAnsi="Palatino Linotype" w:cs="Times New Roman"/>
          <w:sz w:val="24"/>
          <w:szCs w:val="24"/>
          <w:lang w:eastAsia="es-ES"/>
        </w:rPr>
        <w:t xml:space="preserve">, por tal motivo, se le ordena al </w:t>
      </w:r>
      <w:r w:rsidRPr="0005432E">
        <w:rPr>
          <w:rFonts w:ascii="Palatino Linotype" w:eastAsia="Times New Roman" w:hAnsi="Palatino Linotype" w:cs="Times New Roman"/>
          <w:b/>
          <w:bCs/>
          <w:sz w:val="24"/>
          <w:szCs w:val="24"/>
          <w:lang w:eastAsia="es-ES"/>
        </w:rPr>
        <w:t>SUJETO OBLIGADO</w:t>
      </w:r>
      <w:r w:rsidRPr="0005432E">
        <w:rPr>
          <w:rFonts w:ascii="Palatino Linotype" w:eastAsia="Times New Roman" w:hAnsi="Palatino Linotype" w:cs="Times New Roman"/>
          <w:sz w:val="24"/>
          <w:szCs w:val="24"/>
          <w:lang w:eastAsia="es-ES"/>
        </w:rPr>
        <w:t xml:space="preserve"> la entrega de </w:t>
      </w:r>
      <w:bookmarkStart w:id="2" w:name="_Hlk64581397"/>
      <w:r w:rsidRPr="0005432E">
        <w:rPr>
          <w:rFonts w:ascii="Palatino Linotype" w:eastAsia="Times New Roman" w:hAnsi="Palatino Linotype" w:cs="Times New Roman"/>
          <w:sz w:val="24"/>
          <w:szCs w:val="24"/>
          <w:lang w:eastAsia="es-ES"/>
        </w:rPr>
        <w:t>los documentos faltantes que integren la cuenta pública correspondiente al ejercicio 2018</w:t>
      </w:r>
      <w:bookmarkEnd w:id="2"/>
      <w:r w:rsidRPr="0005432E">
        <w:rPr>
          <w:rFonts w:ascii="Palatino Linotype" w:eastAsia="Times New Roman" w:hAnsi="Palatino Linotype" w:cs="Times New Roman"/>
          <w:sz w:val="24"/>
          <w:szCs w:val="24"/>
          <w:lang w:eastAsia="es-ES"/>
        </w:rPr>
        <w:t>.</w:t>
      </w:r>
    </w:p>
    <w:p w:rsidR="0005432E" w:rsidRPr="0005432E" w:rsidRDefault="0005432E" w:rsidP="002242EE">
      <w:pPr>
        <w:spacing w:after="0" w:line="360" w:lineRule="auto"/>
        <w:jc w:val="both"/>
        <w:rPr>
          <w:rFonts w:ascii="Palatino Linotype" w:eastAsia="Times New Roman" w:hAnsi="Palatino Linotype" w:cs="Times New Roman"/>
          <w:sz w:val="24"/>
          <w:szCs w:val="24"/>
          <w:lang w:eastAsia="es-ES"/>
        </w:rPr>
      </w:pPr>
    </w:p>
    <w:p w:rsidR="0005432E" w:rsidRDefault="0005432E" w:rsidP="002242EE">
      <w:pPr>
        <w:spacing w:after="0" w:line="360" w:lineRule="auto"/>
        <w:jc w:val="both"/>
        <w:rPr>
          <w:rFonts w:ascii="Palatino Linotype" w:eastAsia="Times New Roman" w:hAnsi="Palatino Linotype" w:cs="Times New Roman"/>
          <w:sz w:val="24"/>
          <w:szCs w:val="24"/>
          <w:lang w:eastAsia="es-ES"/>
        </w:rPr>
      </w:pPr>
      <w:r w:rsidRPr="0005432E">
        <w:rPr>
          <w:rFonts w:ascii="Palatino Linotype" w:eastAsia="Times New Roman" w:hAnsi="Palatino Linotype" w:cs="Times New Roman"/>
          <w:sz w:val="24"/>
          <w:szCs w:val="24"/>
          <w:lang w:eastAsia="es-ES"/>
        </w:rPr>
        <w:lastRenderedPageBreak/>
        <w:t xml:space="preserve">Por consiguiente, para 2019 adjuntó el mismo enlace del Informe Justificado en donde se advierte una carpeta denominada “cuenta pública 2019”, con subcarpetas, se precisa que de conformidad con los Lineamientos para la Elaboración y Presentación de la Cuenta Pública Municipal 2019, encontrada en: </w:t>
      </w:r>
      <w:hyperlink r:id="rId12" w:history="1">
        <w:r w:rsidRPr="0005432E">
          <w:rPr>
            <w:rFonts w:ascii="Palatino Linotype" w:eastAsia="Times New Roman" w:hAnsi="Palatino Linotype" w:cs="Times New Roman"/>
            <w:color w:val="035899"/>
            <w:sz w:val="24"/>
            <w:szCs w:val="24"/>
            <w:lang w:eastAsia="es-ES"/>
          </w:rPr>
          <w:t>https://www.osfem.gob.mx/04_Normatividad/doc/Normatividad/2019/07_LinElaPreCtaPubMpal2019.pdf</w:t>
        </w:r>
      </w:hyperlink>
      <w:r w:rsidRPr="0005432E">
        <w:rPr>
          <w:rFonts w:ascii="Palatino Linotype" w:eastAsia="Times New Roman" w:hAnsi="Palatino Linotype" w:cs="Times New Roman"/>
          <w:sz w:val="24"/>
          <w:szCs w:val="24"/>
          <w:lang w:eastAsia="es-ES"/>
        </w:rPr>
        <w:t xml:space="preserve">; a lo anterior, al localizar la información de manera incompleta, en razón de que faltan archivos dentro de las carpetas denominadas </w:t>
      </w:r>
      <w:r w:rsidRPr="0005432E">
        <w:rPr>
          <w:rFonts w:ascii="Palatino Linotype" w:eastAsia="Times New Roman" w:hAnsi="Palatino Linotype" w:cs="Times New Roman"/>
          <w:b/>
          <w:bCs/>
          <w:sz w:val="24"/>
          <w:szCs w:val="24"/>
          <w:lang w:eastAsia="es-ES"/>
        </w:rPr>
        <w:t xml:space="preserve">Información Programática e Información Complementaria, </w:t>
      </w:r>
      <w:r w:rsidRPr="0005432E">
        <w:rPr>
          <w:rFonts w:ascii="Palatino Linotype" w:eastAsia="Times New Roman" w:hAnsi="Palatino Linotype" w:cs="Times New Roman"/>
          <w:sz w:val="24"/>
          <w:szCs w:val="24"/>
          <w:lang w:eastAsia="es-ES"/>
        </w:rPr>
        <w:t>por lo precisado este Órgano Garante, ha determinado ordenar la entrega de los documentos faltantes que integran la cuenta pública 2019.</w:t>
      </w:r>
    </w:p>
    <w:p w:rsidR="0005432E" w:rsidRPr="0005432E" w:rsidRDefault="0005432E" w:rsidP="002242EE">
      <w:pPr>
        <w:spacing w:after="0" w:line="360" w:lineRule="auto"/>
        <w:jc w:val="both"/>
        <w:rPr>
          <w:rFonts w:ascii="Palatino Linotype" w:eastAsia="Times New Roman" w:hAnsi="Palatino Linotype" w:cs="Times New Roman"/>
          <w:sz w:val="24"/>
          <w:szCs w:val="24"/>
          <w:lang w:eastAsia="es-ES"/>
        </w:rPr>
      </w:pPr>
    </w:p>
    <w:p w:rsidR="0005432E" w:rsidRDefault="0005432E" w:rsidP="002242EE">
      <w:pPr>
        <w:spacing w:after="0" w:line="360" w:lineRule="auto"/>
        <w:jc w:val="both"/>
        <w:rPr>
          <w:rFonts w:ascii="Palatino Linotype" w:eastAsia="Arial Unicode MS" w:hAnsi="Palatino Linotype" w:cs="Arial"/>
          <w:sz w:val="24"/>
          <w:szCs w:val="24"/>
          <w:lang w:eastAsia="es-ES"/>
        </w:rPr>
      </w:pPr>
      <w:r w:rsidRPr="0005432E">
        <w:rPr>
          <w:rFonts w:ascii="Palatino Linotype" w:eastAsia="Times New Roman" w:hAnsi="Palatino Linotype" w:cs="Arial"/>
          <w:sz w:val="24"/>
          <w:szCs w:val="24"/>
          <w:lang w:eastAsia="es-ES"/>
        </w:rPr>
        <w:t xml:space="preserve">Asimismo, </w:t>
      </w:r>
      <w:r w:rsidRPr="0005432E">
        <w:rPr>
          <w:rFonts w:ascii="Palatino Linotype" w:eastAsia="Arial Unicode MS" w:hAnsi="Palatino Linotype" w:cs="Arial"/>
          <w:sz w:val="24"/>
          <w:szCs w:val="24"/>
          <w:lang w:eastAsia="es-ES"/>
        </w:rPr>
        <w:t xml:space="preserve">este Organismo Garante, considera de suma importancia reiterar que de acuerdo a lo dispuesto por el artículo 341 del Código Financiero del Estado de México y Municipios, 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05432E" w:rsidRDefault="0005432E" w:rsidP="002242EE">
      <w:pPr>
        <w:spacing w:after="0" w:line="360" w:lineRule="auto"/>
        <w:jc w:val="both"/>
        <w:rPr>
          <w:rFonts w:ascii="Palatino Linotype" w:eastAsia="Arial Unicode MS" w:hAnsi="Palatino Linotype" w:cs="Arial"/>
          <w:sz w:val="24"/>
          <w:szCs w:val="24"/>
          <w:lang w:eastAsia="es-ES"/>
        </w:rPr>
      </w:pPr>
    </w:p>
    <w:p w:rsidR="0005432E" w:rsidRDefault="0005432E" w:rsidP="002242EE">
      <w:pPr>
        <w:spacing w:after="0" w:line="360" w:lineRule="auto"/>
        <w:jc w:val="both"/>
        <w:rPr>
          <w:rFonts w:ascii="Palatino Linotype" w:eastAsia="Arial Unicode MS" w:hAnsi="Palatino Linotype" w:cs="Arial"/>
          <w:sz w:val="24"/>
          <w:szCs w:val="24"/>
          <w:lang w:eastAsia="es-ES"/>
        </w:rPr>
      </w:pPr>
      <w:r w:rsidRPr="0005432E">
        <w:rPr>
          <w:rFonts w:ascii="Palatino Linotype" w:eastAsia="Arial Unicode MS" w:hAnsi="Palatino Linotype" w:cs="Arial"/>
          <w:sz w:val="24"/>
          <w:szCs w:val="24"/>
          <w:lang w:eastAsia="es-ES"/>
        </w:rPr>
        <w:t xml:space="preserve">Por lo tanto, al tener los </w:t>
      </w:r>
      <w:r w:rsidRPr="0005432E">
        <w:rPr>
          <w:rFonts w:ascii="Palatino Linotype" w:eastAsia="Arial Unicode MS" w:hAnsi="Palatino Linotype" w:cs="Arial"/>
          <w:b/>
          <w:sz w:val="24"/>
          <w:szCs w:val="24"/>
          <w:lang w:eastAsia="es-ES"/>
        </w:rPr>
        <w:t xml:space="preserve">SUJETOS OBLIGADO </w:t>
      </w:r>
      <w:r w:rsidRPr="0005432E">
        <w:rPr>
          <w:rFonts w:ascii="Palatino Linotype" w:eastAsia="Arial Unicode MS" w:hAnsi="Palatino Linotype" w:cs="Arial"/>
          <w:sz w:val="24"/>
          <w:szCs w:val="24"/>
          <w:lang w:eastAsia="es-ES"/>
        </w:rPr>
        <w:t>como fecha límite para presentar dicha información a más tardar el dentro de los quince primeros días del mes de marzo de cada año</w:t>
      </w:r>
      <w:r w:rsidRPr="0005432E">
        <w:rPr>
          <w:rFonts w:ascii="Palatino Linotype" w:eastAsia="Arial Unicode MS" w:hAnsi="Palatino Linotype" w:cs="Arial"/>
          <w:sz w:val="24"/>
          <w:szCs w:val="24"/>
          <w:vertAlign w:val="superscript"/>
          <w:lang w:eastAsia="es-ES"/>
        </w:rPr>
        <w:footnoteReference w:id="2"/>
      </w:r>
      <w:r w:rsidRPr="0005432E">
        <w:rPr>
          <w:rFonts w:ascii="Palatino Linotype" w:eastAsia="Arial Unicode MS" w:hAnsi="Palatino Linotype" w:cs="Arial"/>
          <w:sz w:val="24"/>
          <w:szCs w:val="24"/>
          <w:lang w:eastAsia="es-ES"/>
        </w:rPr>
        <w:t>; luego entonces, desde ese momento tiene el deber de mantenerla publicada en su página oficial.</w:t>
      </w:r>
      <w:r>
        <w:rPr>
          <w:rFonts w:ascii="Palatino Linotype" w:eastAsia="Arial Unicode MS" w:hAnsi="Palatino Linotype" w:cs="Arial"/>
          <w:sz w:val="24"/>
          <w:szCs w:val="24"/>
          <w:lang w:eastAsia="es-ES"/>
        </w:rPr>
        <w:t xml:space="preserve"> </w:t>
      </w:r>
    </w:p>
    <w:p w:rsidR="0005432E" w:rsidRDefault="0005432E" w:rsidP="002242EE">
      <w:pPr>
        <w:spacing w:after="0" w:line="360" w:lineRule="auto"/>
        <w:jc w:val="both"/>
        <w:rPr>
          <w:rFonts w:ascii="Palatino Linotype" w:eastAsia="Times New Roman" w:hAnsi="Palatino Linotype" w:cs="Arial"/>
          <w:sz w:val="24"/>
          <w:szCs w:val="24"/>
          <w:lang w:eastAsia="es-ES"/>
        </w:rPr>
      </w:pPr>
      <w:r w:rsidRPr="0005432E">
        <w:rPr>
          <w:rFonts w:ascii="Palatino Linotype" w:eastAsia="Times New Roman" w:hAnsi="Palatino Linotype" w:cs="Arial"/>
          <w:sz w:val="24"/>
          <w:szCs w:val="24"/>
          <w:lang w:eastAsia="es-ES"/>
        </w:rPr>
        <w:lastRenderedPageBreak/>
        <w:t xml:space="preserve">Finalmente, no pasa desapercibido del análisis de esta autoridad, lo dispuesto por el artículo 50 de la Ley de Fiscalización Superior del Estado de México que establece: </w:t>
      </w:r>
    </w:p>
    <w:p w:rsidR="0005432E" w:rsidRPr="0005432E" w:rsidRDefault="0005432E" w:rsidP="002242EE">
      <w:pPr>
        <w:spacing w:after="0" w:line="360" w:lineRule="auto"/>
        <w:jc w:val="both"/>
        <w:rPr>
          <w:rFonts w:ascii="Palatino Linotype" w:eastAsia="Times New Roman" w:hAnsi="Palatino Linotype" w:cs="Arial"/>
          <w:sz w:val="24"/>
          <w:szCs w:val="24"/>
          <w:lang w:eastAsia="es-ES"/>
        </w:rPr>
      </w:pPr>
    </w:p>
    <w:p w:rsidR="0005432E" w:rsidRPr="0005432E" w:rsidRDefault="0005432E" w:rsidP="002242EE">
      <w:pPr>
        <w:spacing w:after="0" w:line="240" w:lineRule="auto"/>
        <w:ind w:left="567" w:right="567"/>
        <w:jc w:val="both"/>
        <w:rPr>
          <w:rFonts w:ascii="Palatino Linotype" w:eastAsia="Times New Roman" w:hAnsi="Palatino Linotype" w:cs="Arial"/>
          <w:i/>
          <w:lang w:eastAsia="es-ES"/>
        </w:rPr>
      </w:pPr>
      <w:r w:rsidRPr="0005432E">
        <w:rPr>
          <w:rFonts w:ascii="Palatino Linotype" w:eastAsia="Times New Roman" w:hAnsi="Palatino Linotype" w:cs="Arial"/>
          <w:i/>
          <w:lang w:eastAsia="es-ES"/>
        </w:rPr>
        <w:t>“</w:t>
      </w:r>
      <w:r w:rsidRPr="0005432E">
        <w:rPr>
          <w:rFonts w:ascii="Palatino Linotype" w:eastAsia="Times New Roman" w:hAnsi="Palatino Linotype" w:cs="Arial"/>
          <w:b/>
          <w:i/>
          <w:lang w:eastAsia="es-ES"/>
        </w:rPr>
        <w:t>Artículo 50.-</w:t>
      </w:r>
      <w:r w:rsidRPr="0005432E">
        <w:rPr>
          <w:rFonts w:ascii="Palatino Linotype" w:eastAsia="Times New Roman" w:hAnsi="Palatino Linotype" w:cs="Arial"/>
          <w:i/>
          <w:lang w:eastAsia="es-ES"/>
        </w:rPr>
        <w:t xml:space="preserve"> </w:t>
      </w:r>
      <w:r w:rsidRPr="0005432E">
        <w:rPr>
          <w:rFonts w:ascii="Palatino Linotype" w:eastAsia="Times New Roman" w:hAnsi="Palatino Linotype" w:cs="Arial"/>
          <w:i/>
          <w:u w:val="single"/>
          <w:lang w:eastAsia="es-ES"/>
        </w:rPr>
        <w:t>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rsidR="0005432E" w:rsidRPr="0005432E" w:rsidRDefault="0005432E" w:rsidP="002242EE">
      <w:pPr>
        <w:spacing w:after="0" w:line="240" w:lineRule="auto"/>
        <w:ind w:left="567" w:right="567"/>
        <w:jc w:val="both"/>
        <w:rPr>
          <w:rFonts w:ascii="Palatino Linotype" w:eastAsia="Times New Roman" w:hAnsi="Palatino Linotype" w:cs="Arial"/>
          <w:i/>
          <w:lang w:eastAsia="es-ES"/>
        </w:rPr>
      </w:pPr>
      <w:r w:rsidRPr="0005432E">
        <w:rPr>
          <w:rFonts w:ascii="Palatino Linotype" w:eastAsia="Times New Roman" w:hAnsi="Palatino Linotype" w:cs="Arial"/>
          <w:i/>
          <w:lang w:eastAsia="es-ES"/>
        </w:rPr>
        <w:t>La revisión del Informe que hace referencia el párrafo anterior, la Comisión de Vigilancia del Órgano Superior de Fiscalización, deberá presentarla ante el Pleno de la Legislatura para su votación a más tardar el 15 de noviembre del año en que se presente dicho informe.”(Sic)</w:t>
      </w:r>
    </w:p>
    <w:p w:rsidR="0005432E" w:rsidRPr="0005432E" w:rsidRDefault="0005432E" w:rsidP="002242EE">
      <w:pPr>
        <w:spacing w:after="0" w:line="240" w:lineRule="auto"/>
        <w:ind w:left="567" w:right="567"/>
        <w:jc w:val="right"/>
        <w:rPr>
          <w:rFonts w:ascii="Palatino Linotype" w:eastAsia="Times New Roman" w:hAnsi="Palatino Linotype" w:cs="Arial"/>
          <w:lang w:eastAsia="es-ES"/>
        </w:rPr>
      </w:pPr>
      <w:r w:rsidRPr="0005432E">
        <w:rPr>
          <w:rFonts w:ascii="Palatino Linotype" w:eastAsia="Times New Roman" w:hAnsi="Palatino Linotype" w:cs="Arial"/>
          <w:lang w:eastAsia="es-ES"/>
        </w:rPr>
        <w:t>(Énfasis añadido)</w:t>
      </w:r>
    </w:p>
    <w:p w:rsidR="0005432E" w:rsidRDefault="0005432E" w:rsidP="002242EE">
      <w:pPr>
        <w:suppressAutoHyphens/>
        <w:spacing w:after="0" w:line="360" w:lineRule="auto"/>
        <w:jc w:val="both"/>
        <w:rPr>
          <w:rFonts w:ascii="Palatino Linotype" w:eastAsia="Times New Roman" w:hAnsi="Palatino Linotype" w:cs="Arial"/>
          <w:sz w:val="24"/>
          <w:szCs w:val="24"/>
          <w:lang w:eastAsia="es-ES"/>
        </w:rPr>
      </w:pPr>
    </w:p>
    <w:p w:rsidR="0005432E" w:rsidRPr="0005432E" w:rsidRDefault="0005432E" w:rsidP="002242EE">
      <w:pPr>
        <w:suppressAutoHyphens/>
        <w:spacing w:after="0" w:line="360" w:lineRule="auto"/>
        <w:jc w:val="both"/>
        <w:rPr>
          <w:rFonts w:ascii="Palatino Linotype" w:eastAsia="Times New Roman" w:hAnsi="Palatino Linotype" w:cs="Times New Roman"/>
          <w:i/>
          <w:lang w:val="es-ES" w:eastAsia="es-ES"/>
        </w:rPr>
      </w:pPr>
      <w:r w:rsidRPr="0005432E">
        <w:rPr>
          <w:rFonts w:ascii="Palatino Linotype" w:eastAsia="Times New Roman" w:hAnsi="Palatino Linotype" w:cs="Arial"/>
          <w:sz w:val="24"/>
          <w:szCs w:val="24"/>
          <w:lang w:eastAsia="es-ES"/>
        </w:rPr>
        <w:t>Luego, del precepto legal inserto y, en lo que al tema interesa, es de destacar, que lo que es susceptible de mantener bajo reserva son las actuaciones que efectúa el OSFEM, con relación a las cuentas públicas que le son entregadas a la Legislatura; pero, ello no implica que la cuenta pública, sea de carácter reservado, en atención a que, se insiste, ésta adquiere el carácter de información pública desde que es presentada a la Legislatura y lo único que es susceptible de mantener como información reservada, son las actuaciones del referido Órgano, hasta en tanto no se entregue a la Legislatura el informe de resultados</w:t>
      </w:r>
      <w:r w:rsidRPr="0005432E">
        <w:rPr>
          <w:rFonts w:ascii="Palatino Linotype" w:eastAsia="Times New Roman" w:hAnsi="Palatino Linotype" w:cs="Arial"/>
          <w:szCs w:val="24"/>
          <w:lang w:eastAsia="es-ES"/>
        </w:rPr>
        <w:t xml:space="preserve">. </w:t>
      </w:r>
    </w:p>
    <w:p w:rsidR="0005432E" w:rsidRPr="0005432E" w:rsidRDefault="0005432E" w:rsidP="002242EE">
      <w:pPr>
        <w:suppressAutoHyphens/>
        <w:spacing w:after="0" w:line="360" w:lineRule="auto"/>
        <w:jc w:val="both"/>
        <w:rPr>
          <w:rFonts w:ascii="Palatino Linotype" w:eastAsia="Times New Roman" w:hAnsi="Palatino Linotype" w:cs="Times New Roman"/>
          <w:sz w:val="24"/>
          <w:szCs w:val="24"/>
          <w:lang w:val="es-ES" w:eastAsia="es-ES"/>
        </w:rPr>
      </w:pPr>
    </w:p>
    <w:p w:rsidR="0005432E" w:rsidRPr="0005432E" w:rsidRDefault="0005432E" w:rsidP="002242EE">
      <w:pPr>
        <w:spacing w:after="0" w:line="360" w:lineRule="auto"/>
        <w:ind w:right="49"/>
        <w:contextualSpacing/>
        <w:jc w:val="both"/>
        <w:rPr>
          <w:rFonts w:ascii="Palatino Linotype" w:eastAsia="Times New Roman" w:hAnsi="Palatino Linotype" w:cs="Times New Roman"/>
          <w:sz w:val="24"/>
          <w:szCs w:val="24"/>
          <w:lang w:val="es-ES" w:eastAsia="es-ES"/>
        </w:rPr>
      </w:pPr>
      <w:r w:rsidRPr="0005432E">
        <w:rPr>
          <w:rFonts w:ascii="Palatino Linotype" w:eastAsia="Times New Roman" w:hAnsi="Palatino Linotype" w:cs="Times New Roman"/>
          <w:color w:val="222222"/>
          <w:sz w:val="24"/>
          <w:szCs w:val="24"/>
          <w:lang w:eastAsia="es-MX"/>
        </w:rPr>
        <w:t xml:space="preserve">Por lo anterior, es importante destacar que </w:t>
      </w:r>
      <w:r w:rsidRPr="0005432E">
        <w:rPr>
          <w:rFonts w:ascii="Palatino Linotype" w:eastAsia="Times New Roman" w:hAnsi="Palatino Linotype" w:cs="Times New Roman"/>
          <w:sz w:val="24"/>
          <w:szCs w:val="24"/>
          <w:lang w:val="es-ES" w:eastAsia="es-ES"/>
        </w:rPr>
        <w:t xml:space="preserve">el Órgano Superior de Fiscalización del Estado de México (OSFEM), </w:t>
      </w:r>
      <w:r w:rsidRPr="0005432E">
        <w:rPr>
          <w:rFonts w:ascii="Palatino Linotype" w:eastAsia="Times New Roman" w:hAnsi="Palatino Linotype" w:cs="Times New Roman"/>
          <w:color w:val="222222"/>
          <w:sz w:val="24"/>
          <w:szCs w:val="24"/>
          <w:lang w:eastAsia="es-MX"/>
        </w:rPr>
        <w:t xml:space="preserve">es la autoridad encargada de emitir anualmente los Lineamientos para </w:t>
      </w:r>
      <w:r w:rsidRPr="0005432E">
        <w:rPr>
          <w:rFonts w:ascii="Palatino Linotype" w:eastAsia="Times New Roman" w:hAnsi="Palatino Linotype" w:cs="Times New Roman"/>
          <w:sz w:val="24"/>
          <w:szCs w:val="24"/>
          <w:lang w:val="es-ES" w:eastAsia="es-ES"/>
        </w:rPr>
        <w:t xml:space="preserve">definir los criterios, formatos y documentación necesaria para la elaboración y presentación de la Cuenta Pública, en ese sentido parece idóneo que con </w:t>
      </w:r>
      <w:r w:rsidRPr="0005432E">
        <w:rPr>
          <w:rFonts w:ascii="Palatino Linotype" w:eastAsia="Times New Roman" w:hAnsi="Palatino Linotype" w:cs="Times New Roman"/>
          <w:sz w:val="24"/>
          <w:szCs w:val="24"/>
          <w:lang w:val="es-ES" w:eastAsia="es-ES"/>
        </w:rPr>
        <w:lastRenderedPageBreak/>
        <w:t>los documentos que se le entregan a la entidad fiscalizadora anualmente colma con los requerimientos hechos por el particular.</w:t>
      </w:r>
    </w:p>
    <w:p w:rsidR="0005432E" w:rsidRPr="0005432E" w:rsidRDefault="0005432E" w:rsidP="002242EE">
      <w:pPr>
        <w:spacing w:after="0" w:line="360" w:lineRule="auto"/>
        <w:ind w:right="49"/>
        <w:contextualSpacing/>
        <w:jc w:val="both"/>
        <w:rPr>
          <w:rFonts w:ascii="Palatino Linotype" w:eastAsia="Times New Roman" w:hAnsi="Palatino Linotype" w:cs="Times New Roman"/>
          <w:sz w:val="24"/>
          <w:szCs w:val="24"/>
          <w:lang w:val="es-ES" w:eastAsia="es-ES"/>
        </w:rPr>
      </w:pPr>
    </w:p>
    <w:p w:rsidR="0005432E" w:rsidRPr="0005432E" w:rsidRDefault="0005432E" w:rsidP="002242EE">
      <w:pPr>
        <w:spacing w:after="0" w:line="360" w:lineRule="auto"/>
        <w:ind w:right="49"/>
        <w:contextualSpacing/>
        <w:jc w:val="both"/>
        <w:rPr>
          <w:rFonts w:ascii="Palatino Linotype" w:eastAsia="Times New Roman" w:hAnsi="Palatino Linotype" w:cs="Times New Roman"/>
          <w:sz w:val="24"/>
          <w:szCs w:val="24"/>
          <w:lang w:val="es-ES" w:eastAsia="es-ES"/>
        </w:rPr>
      </w:pPr>
      <w:r w:rsidRPr="0005432E">
        <w:rPr>
          <w:rFonts w:ascii="Palatino Linotype" w:eastAsia="Times New Roman" w:hAnsi="Palatino Linotype" w:cs="Times New Roman"/>
          <w:sz w:val="24"/>
          <w:szCs w:val="24"/>
          <w:lang w:val="es-ES" w:eastAsia="es-ES"/>
        </w:rPr>
        <w:t xml:space="preserve">Dentro de la página oficial del OSFEM a la fecha se encuentran publicados y vigentes los </w:t>
      </w:r>
      <w:bookmarkStart w:id="3" w:name="_Hlk64579775"/>
      <w:bookmarkStart w:id="4" w:name="_Hlk64263628"/>
      <w:r w:rsidRPr="0005432E">
        <w:rPr>
          <w:rFonts w:ascii="Palatino Linotype" w:eastAsia="Times New Roman" w:hAnsi="Palatino Linotype" w:cs="Times New Roman"/>
          <w:sz w:val="24"/>
          <w:szCs w:val="24"/>
          <w:lang w:val="es-ES" w:eastAsia="es-ES"/>
        </w:rPr>
        <w:t>Lineamientos</w:t>
      </w:r>
      <w:bookmarkStart w:id="5" w:name="_Hlk64154364"/>
      <w:r w:rsidRPr="0005432E">
        <w:rPr>
          <w:rFonts w:ascii="Palatino Linotype" w:eastAsia="Times New Roman" w:hAnsi="Palatino Linotype" w:cs="Times New Roman"/>
          <w:sz w:val="24"/>
          <w:szCs w:val="24"/>
          <w:lang w:val="es-ES" w:eastAsia="es-ES"/>
        </w:rPr>
        <w:t xml:space="preserve"> </w:t>
      </w:r>
      <w:bookmarkEnd w:id="5"/>
      <w:r w:rsidRPr="0005432E">
        <w:rPr>
          <w:rFonts w:ascii="Palatino Linotype" w:eastAsia="Times New Roman" w:hAnsi="Palatino Linotype" w:cs="Times New Roman"/>
          <w:sz w:val="24"/>
          <w:szCs w:val="24"/>
          <w:lang w:val="es-ES" w:eastAsia="es-ES"/>
        </w:rPr>
        <w:t>para la Elaboración y Presentación de la Cuenta Pública Municipal</w:t>
      </w:r>
      <w:bookmarkEnd w:id="3"/>
      <w:r w:rsidRPr="0005432E">
        <w:rPr>
          <w:rFonts w:ascii="Palatino Linotype" w:eastAsia="Times New Roman" w:hAnsi="Palatino Linotype" w:cs="Times New Roman"/>
          <w:sz w:val="24"/>
          <w:szCs w:val="24"/>
          <w:lang w:val="es-ES" w:eastAsia="es-ES"/>
        </w:rPr>
        <w:t>, 2018, 2019</w:t>
      </w:r>
      <w:bookmarkEnd w:id="4"/>
      <w:r w:rsidRPr="0005432E">
        <w:rPr>
          <w:rFonts w:ascii="Palatino Linotype" w:eastAsia="Times New Roman" w:hAnsi="Palatino Linotype" w:cs="Times New Roman"/>
          <w:sz w:val="24"/>
          <w:szCs w:val="24"/>
          <w:lang w:val="es-ES" w:eastAsia="es-ES"/>
        </w:rPr>
        <w:t xml:space="preserve"> precisa cual es la información que debía contener las cuentas públicas de los años fiscales solicitados</w:t>
      </w:r>
      <w:bookmarkStart w:id="6" w:name="_Hlk63799590"/>
      <w:r w:rsidRPr="0005432E">
        <w:rPr>
          <w:rFonts w:ascii="Palatino Linotype" w:eastAsia="Times New Roman" w:hAnsi="Palatino Linotype" w:cs="Times New Roman"/>
          <w:sz w:val="24"/>
          <w:szCs w:val="24"/>
          <w:lang w:val="es-ES" w:eastAsia="es-ES"/>
        </w:rPr>
        <w:t>.</w:t>
      </w:r>
    </w:p>
    <w:p w:rsidR="0005432E" w:rsidRPr="0005432E" w:rsidRDefault="0005432E" w:rsidP="002242EE">
      <w:pPr>
        <w:spacing w:after="0" w:line="360" w:lineRule="auto"/>
        <w:ind w:right="49"/>
        <w:contextualSpacing/>
        <w:jc w:val="both"/>
        <w:rPr>
          <w:rFonts w:ascii="Palatino Linotype" w:eastAsia="Times New Roman" w:hAnsi="Palatino Linotype" w:cs="Times New Roman"/>
          <w:sz w:val="24"/>
          <w:szCs w:val="24"/>
          <w:lang w:val="es-ES" w:eastAsia="es-ES"/>
        </w:rPr>
      </w:pPr>
    </w:p>
    <w:p w:rsidR="0005432E" w:rsidRPr="0005432E" w:rsidRDefault="0005432E" w:rsidP="002242EE">
      <w:pPr>
        <w:numPr>
          <w:ilvl w:val="0"/>
          <w:numId w:val="19"/>
        </w:numPr>
        <w:spacing w:after="0" w:line="360" w:lineRule="auto"/>
        <w:ind w:right="49"/>
        <w:contextualSpacing/>
        <w:jc w:val="both"/>
        <w:rPr>
          <w:rFonts w:ascii="Palatino Linotype" w:eastAsia="Times New Roman" w:hAnsi="Palatino Linotype" w:cs="Times New Roman"/>
          <w:b/>
          <w:bCs/>
          <w:sz w:val="24"/>
          <w:szCs w:val="24"/>
          <w:lang w:val="es-ES" w:eastAsia="es-ES"/>
        </w:rPr>
      </w:pPr>
      <w:bookmarkStart w:id="7" w:name="_Hlk63797892"/>
      <w:bookmarkEnd w:id="6"/>
      <w:r w:rsidRPr="0005432E">
        <w:rPr>
          <w:rFonts w:ascii="Palatino Linotype" w:eastAsia="Times New Roman" w:hAnsi="Palatino Linotype" w:cs="Times New Roman"/>
          <w:b/>
          <w:bCs/>
          <w:sz w:val="24"/>
          <w:szCs w:val="24"/>
          <w:lang w:val="es-ES" w:eastAsia="es-ES"/>
        </w:rPr>
        <w:t xml:space="preserve">2018 </w:t>
      </w:r>
      <w:bookmarkEnd w:id="7"/>
    </w:p>
    <w:p w:rsidR="0005432E" w:rsidRDefault="0005432E" w:rsidP="002242EE">
      <w:pPr>
        <w:spacing w:after="0" w:line="360" w:lineRule="auto"/>
        <w:ind w:right="49"/>
        <w:contextualSpacing/>
        <w:jc w:val="both"/>
        <w:rPr>
          <w:rFonts w:ascii="Palatino Linotype" w:eastAsia="Calibri" w:hAnsi="Palatino Linotype" w:cs="Tahoma"/>
          <w:b/>
          <w:bCs/>
          <w:iCs/>
          <w:sz w:val="24"/>
          <w:szCs w:val="24"/>
        </w:rPr>
      </w:pPr>
      <w:r w:rsidRPr="0005432E">
        <w:rPr>
          <w:rFonts w:ascii="Palatino Linotype" w:eastAsia="Calibri" w:hAnsi="Palatino Linotype" w:cs="Tahoma"/>
          <w:b/>
          <w:bCs/>
          <w:iCs/>
          <w:sz w:val="24"/>
          <w:szCs w:val="24"/>
        </w:rPr>
        <w:t xml:space="preserve">Carpeta con Información Contable: </w:t>
      </w:r>
    </w:p>
    <w:p w:rsidR="0005432E" w:rsidRDefault="0005432E" w:rsidP="002242EE">
      <w:pPr>
        <w:spacing w:after="0" w:line="360" w:lineRule="auto"/>
        <w:ind w:right="49"/>
        <w:contextualSpacing/>
        <w:jc w:val="both"/>
        <w:rPr>
          <w:rFonts w:ascii="Palatino Linotype" w:eastAsia="Calibri" w:hAnsi="Palatino Linotype" w:cs="Tahoma"/>
          <w:b/>
          <w:bCs/>
          <w:iCs/>
          <w:sz w:val="24"/>
          <w:szCs w:val="24"/>
        </w:rPr>
      </w:pPr>
    </w:p>
    <w:p w:rsidR="0005432E" w:rsidRPr="0005432E" w:rsidRDefault="002242EE" w:rsidP="002242EE">
      <w:pPr>
        <w:spacing w:after="0" w:line="360" w:lineRule="auto"/>
        <w:ind w:left="720" w:right="-28"/>
        <w:contextualSpacing/>
        <w:jc w:val="center"/>
        <w:rPr>
          <w:rFonts w:ascii="Palatino Linotype" w:eastAsia="Calibri" w:hAnsi="Palatino Linotype" w:cs="Tahoma"/>
          <w:b/>
          <w:bCs/>
          <w:iCs/>
        </w:rPr>
      </w:pPr>
      <w:r>
        <w:rPr>
          <w:rFonts w:ascii="Palatino Linotype" w:eastAsia="Times New Roman" w:hAnsi="Palatino Linotype" w:cs="Times New Roman"/>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2926715</wp:posOffset>
                </wp:positionV>
                <wp:extent cx="5429250" cy="1028700"/>
                <wp:effectExtent l="0" t="0" r="76200" b="76200"/>
                <wp:wrapNone/>
                <wp:docPr id="2" name="Conector recto de flecha 2"/>
                <wp:cNvGraphicFramePr/>
                <a:graphic xmlns:a="http://schemas.openxmlformats.org/drawingml/2006/main">
                  <a:graphicData uri="http://schemas.microsoft.com/office/word/2010/wordprocessingShape">
                    <wps:wsp>
                      <wps:cNvCnPr/>
                      <wps:spPr>
                        <a:xfrm>
                          <a:off x="0" y="0"/>
                          <a:ext cx="5429250" cy="1028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EDE4C7" id="_x0000_t32" coordsize="21600,21600" o:spt="32" o:oned="t" path="m,l21600,21600e" filled="f">
                <v:path arrowok="t" fillok="f" o:connecttype="none"/>
                <o:lock v:ext="edit" shapetype="t"/>
              </v:shapetype>
              <v:shape id="Conector recto de flecha 2" o:spid="_x0000_s1026" type="#_x0000_t32" style="position:absolute;margin-left:376.3pt;margin-top:230.45pt;width:427.5pt;height:8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" strokecolor="black [3200]" strokeweight="1.5pt">
                <v:stroke endarrow="block" joinstyle="miter"/>
                <w10:wrap anchorx="margin"/>
              </v:shape>
            </w:pict>
          </mc:Fallback>
        </mc:AlternateContent>
      </w:r>
      <w:r w:rsidR="0005432E" w:rsidRPr="0005432E">
        <w:rPr>
          <w:rFonts w:ascii="Palatino Linotype" w:eastAsia="Times New Roman" w:hAnsi="Palatino Linotype" w:cs="Times New Roman"/>
          <w:noProof/>
          <w:lang w:eastAsia="es-MX"/>
        </w:rPr>
        <w:drawing>
          <wp:inline distT="0" distB="0" distL="0" distR="0" wp14:anchorId="79AA84F0" wp14:editId="1DBAE2A0">
            <wp:extent cx="4161839" cy="272272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694"/>
                    <a:stretch/>
                  </pic:blipFill>
                  <pic:spPr bwMode="auto">
                    <a:xfrm>
                      <a:off x="0" y="0"/>
                      <a:ext cx="4253845" cy="2782921"/>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05432E" w:rsidP="002242EE">
      <w:pPr>
        <w:spacing w:after="0" w:line="360" w:lineRule="auto"/>
        <w:ind w:left="720" w:right="-28"/>
        <w:contextualSpacing/>
        <w:jc w:val="center"/>
        <w:rPr>
          <w:rFonts w:ascii="Palatino Linotype" w:eastAsia="Calibri" w:hAnsi="Palatino Linotype" w:cs="Tahoma"/>
          <w:b/>
          <w:bCs/>
          <w:iCs/>
          <w:sz w:val="24"/>
          <w:szCs w:val="24"/>
        </w:rPr>
      </w:pPr>
      <w:r w:rsidRPr="0005432E">
        <w:rPr>
          <w:rFonts w:ascii="Palatino Linotype" w:eastAsia="Times New Roman" w:hAnsi="Palatino Linotype" w:cs="Times New Roman"/>
          <w:noProof/>
          <w:lang w:eastAsia="es-MX"/>
        </w:rPr>
        <w:lastRenderedPageBreak/>
        <w:drawing>
          <wp:inline distT="0" distB="0" distL="0" distR="0" wp14:anchorId="2594DC48" wp14:editId="5AD38CEC">
            <wp:extent cx="4072045" cy="2927445"/>
            <wp:effectExtent l="0" t="0" r="508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0752"/>
                    <a:stretch/>
                  </pic:blipFill>
                  <pic:spPr bwMode="auto">
                    <a:xfrm>
                      <a:off x="0" y="0"/>
                      <a:ext cx="4087890" cy="2938836"/>
                    </a:xfrm>
                    <a:prstGeom prst="rect">
                      <a:avLst/>
                    </a:prstGeom>
                    <a:ln>
                      <a:noFill/>
                    </a:ln>
                    <a:extLst>
                      <a:ext uri="{53640926-AAD7-44D8-BBD7-CCE9431645EC}">
                        <a14:shadowObscured xmlns:a14="http://schemas.microsoft.com/office/drawing/2010/main"/>
                      </a:ext>
                    </a:extLst>
                  </pic:spPr>
                </pic:pic>
              </a:graphicData>
            </a:graphic>
          </wp:inline>
        </w:drawing>
      </w:r>
    </w:p>
    <w:p w:rsidR="002242EE" w:rsidRDefault="002242EE" w:rsidP="002242EE">
      <w:pPr>
        <w:spacing w:after="0" w:line="360" w:lineRule="auto"/>
        <w:ind w:right="-28"/>
        <w:contextualSpacing/>
        <w:rPr>
          <w:rFonts w:ascii="Palatino Linotype" w:eastAsia="Calibri" w:hAnsi="Palatino Linotype" w:cs="Tahoma"/>
          <w:b/>
          <w:bCs/>
          <w:iCs/>
          <w:sz w:val="24"/>
          <w:szCs w:val="24"/>
        </w:rPr>
      </w:pPr>
    </w:p>
    <w:p w:rsidR="0005432E" w:rsidRPr="0005432E" w:rsidRDefault="0005432E" w:rsidP="002242EE">
      <w:pPr>
        <w:spacing w:after="0" w:line="360" w:lineRule="auto"/>
        <w:ind w:right="-28"/>
        <w:contextualSpacing/>
        <w:rPr>
          <w:rFonts w:ascii="Palatino Linotype" w:eastAsia="Calibri" w:hAnsi="Palatino Linotype" w:cs="Tahoma"/>
          <w:b/>
          <w:bCs/>
          <w:iCs/>
          <w:sz w:val="24"/>
          <w:szCs w:val="24"/>
        </w:rPr>
      </w:pPr>
      <w:r w:rsidRPr="0005432E">
        <w:rPr>
          <w:rFonts w:ascii="Palatino Linotype" w:eastAsia="Calibri" w:hAnsi="Palatino Linotype" w:cs="Tahoma"/>
          <w:b/>
          <w:bCs/>
          <w:iCs/>
          <w:sz w:val="24"/>
          <w:szCs w:val="24"/>
        </w:rPr>
        <w:t xml:space="preserve">Carpeta con Información Presupuestaria: </w:t>
      </w:r>
    </w:p>
    <w:p w:rsidR="0005432E" w:rsidRPr="0005432E" w:rsidRDefault="0005432E" w:rsidP="002242EE">
      <w:pPr>
        <w:spacing w:after="0" w:line="360" w:lineRule="auto"/>
        <w:ind w:left="720" w:right="-28"/>
        <w:contextualSpacing/>
        <w:rPr>
          <w:rFonts w:ascii="Palatino Linotype" w:eastAsia="Calibri" w:hAnsi="Palatino Linotype" w:cs="Tahoma"/>
          <w:b/>
          <w:bCs/>
          <w:iCs/>
        </w:rPr>
      </w:pPr>
    </w:p>
    <w:p w:rsidR="0005432E" w:rsidRPr="0005432E" w:rsidRDefault="0005432E" w:rsidP="002242EE">
      <w:pPr>
        <w:spacing w:after="0" w:line="360" w:lineRule="auto"/>
        <w:ind w:left="720" w:right="-28"/>
        <w:contextualSpacing/>
        <w:jc w:val="center"/>
        <w:rPr>
          <w:rFonts w:ascii="Palatino Linotype" w:eastAsia="Calibri" w:hAnsi="Palatino Linotype" w:cs="Tahoma"/>
          <w:b/>
          <w:bCs/>
          <w:iCs/>
        </w:rPr>
      </w:pPr>
      <w:r w:rsidRPr="0005432E">
        <w:rPr>
          <w:rFonts w:ascii="Palatino Linotype" w:eastAsia="Times New Roman" w:hAnsi="Palatino Linotype" w:cs="Times New Roman"/>
          <w:noProof/>
          <w:lang w:eastAsia="es-MX"/>
        </w:rPr>
        <w:drawing>
          <wp:inline distT="0" distB="0" distL="0" distR="0" wp14:anchorId="00D2209D" wp14:editId="1839E993">
            <wp:extent cx="4108990" cy="24429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0432" cy="2449752"/>
                    </a:xfrm>
                    <a:prstGeom prst="rect">
                      <a:avLst/>
                    </a:prstGeom>
                  </pic:spPr>
                </pic:pic>
              </a:graphicData>
            </a:graphic>
          </wp:inline>
        </w:drawing>
      </w:r>
    </w:p>
    <w:p w:rsidR="0005432E" w:rsidRPr="0005432E" w:rsidRDefault="0005432E" w:rsidP="002242EE">
      <w:pPr>
        <w:spacing w:after="0" w:line="360" w:lineRule="auto"/>
        <w:ind w:left="720" w:right="-28"/>
        <w:contextualSpacing/>
        <w:jc w:val="center"/>
        <w:rPr>
          <w:rFonts w:ascii="Palatino Linotype" w:eastAsia="Calibri" w:hAnsi="Palatino Linotype" w:cs="Tahoma"/>
          <w:b/>
          <w:bCs/>
          <w:iCs/>
        </w:rPr>
      </w:pPr>
      <w:r w:rsidRPr="0005432E">
        <w:rPr>
          <w:rFonts w:ascii="Palatino Linotype" w:eastAsia="Times New Roman" w:hAnsi="Palatino Linotype" w:cs="Times New Roman"/>
          <w:noProof/>
          <w:lang w:eastAsia="es-MX"/>
        </w:rPr>
        <w:drawing>
          <wp:inline distT="0" distB="0" distL="0" distR="0" wp14:anchorId="00C26B46" wp14:editId="3D9A0441">
            <wp:extent cx="4157603" cy="11519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174" b="53407"/>
                    <a:stretch/>
                  </pic:blipFill>
                  <pic:spPr bwMode="auto">
                    <a:xfrm>
                      <a:off x="0" y="0"/>
                      <a:ext cx="4215961" cy="1168075"/>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05432E" w:rsidP="002242EE">
      <w:pPr>
        <w:spacing w:after="0" w:line="360" w:lineRule="auto"/>
        <w:ind w:left="720" w:right="-28"/>
        <w:contextualSpacing/>
        <w:jc w:val="center"/>
        <w:rPr>
          <w:rFonts w:ascii="Palatino Linotype" w:eastAsia="Calibri" w:hAnsi="Palatino Linotype" w:cs="Tahoma"/>
          <w:b/>
          <w:bCs/>
          <w:iCs/>
          <w:sz w:val="24"/>
          <w:szCs w:val="24"/>
        </w:rPr>
      </w:pPr>
      <w:r w:rsidRPr="0005432E">
        <w:rPr>
          <w:rFonts w:ascii="Palatino Linotype" w:eastAsia="Times New Roman" w:hAnsi="Palatino Linotype" w:cs="Times New Roman"/>
          <w:noProof/>
          <w:lang w:eastAsia="es-MX"/>
        </w:rPr>
        <w:lastRenderedPageBreak/>
        <w:drawing>
          <wp:inline distT="0" distB="0" distL="0" distR="0" wp14:anchorId="58A20D10" wp14:editId="5BDC0B88">
            <wp:extent cx="4119156" cy="18169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5901" b="895"/>
                    <a:stretch/>
                  </pic:blipFill>
                  <pic:spPr bwMode="auto">
                    <a:xfrm>
                      <a:off x="0" y="0"/>
                      <a:ext cx="4168031" cy="1838484"/>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05432E" w:rsidP="002242EE">
      <w:pPr>
        <w:spacing w:after="0" w:line="360" w:lineRule="auto"/>
        <w:ind w:right="-28"/>
        <w:contextualSpacing/>
        <w:jc w:val="both"/>
        <w:rPr>
          <w:rFonts w:ascii="Palatino Linotype" w:eastAsia="Calibri" w:hAnsi="Palatino Linotype" w:cs="Tahoma"/>
          <w:b/>
          <w:bCs/>
          <w:iCs/>
          <w:sz w:val="24"/>
          <w:szCs w:val="24"/>
        </w:rPr>
      </w:pPr>
    </w:p>
    <w:p w:rsidR="0005432E" w:rsidRDefault="0005432E" w:rsidP="002242EE">
      <w:pPr>
        <w:spacing w:after="0" w:line="360" w:lineRule="auto"/>
        <w:ind w:right="-28"/>
        <w:contextualSpacing/>
        <w:jc w:val="both"/>
        <w:rPr>
          <w:rFonts w:ascii="Palatino Linotype" w:eastAsia="Calibri" w:hAnsi="Palatino Linotype" w:cs="Tahoma"/>
          <w:bCs/>
          <w:iCs/>
          <w:sz w:val="24"/>
          <w:szCs w:val="24"/>
        </w:rPr>
      </w:pPr>
      <w:r w:rsidRPr="0005432E">
        <w:rPr>
          <w:rFonts w:ascii="Palatino Linotype" w:eastAsia="Calibri" w:hAnsi="Palatino Linotype" w:cs="Tahoma"/>
          <w:b/>
          <w:bCs/>
          <w:iCs/>
          <w:sz w:val="24"/>
          <w:szCs w:val="24"/>
        </w:rPr>
        <w:t>Carpeta con Información Programática:</w:t>
      </w:r>
      <w:r w:rsidRPr="0005432E">
        <w:rPr>
          <w:rFonts w:ascii="Palatino Linotype" w:eastAsia="Calibri" w:hAnsi="Palatino Linotype" w:cs="Tahoma"/>
          <w:bCs/>
          <w:iCs/>
          <w:sz w:val="24"/>
          <w:szCs w:val="24"/>
        </w:rPr>
        <w:t xml:space="preserve"> </w:t>
      </w:r>
    </w:p>
    <w:p w:rsidR="0005432E" w:rsidRPr="0005432E" w:rsidRDefault="0005432E" w:rsidP="002242EE">
      <w:pPr>
        <w:spacing w:after="0" w:line="360" w:lineRule="auto"/>
        <w:ind w:right="-28"/>
        <w:contextualSpacing/>
        <w:jc w:val="both"/>
        <w:rPr>
          <w:rFonts w:ascii="Palatino Linotype" w:eastAsia="Calibri" w:hAnsi="Palatino Linotype" w:cs="Tahoma"/>
          <w:bCs/>
          <w:iCs/>
          <w:sz w:val="24"/>
          <w:szCs w:val="24"/>
        </w:rPr>
      </w:pPr>
    </w:p>
    <w:p w:rsidR="0005432E" w:rsidRPr="0005432E" w:rsidRDefault="0005432E" w:rsidP="002242EE">
      <w:pPr>
        <w:spacing w:after="0" w:line="360" w:lineRule="auto"/>
        <w:ind w:left="720" w:right="-28"/>
        <w:contextualSpacing/>
        <w:jc w:val="center"/>
        <w:rPr>
          <w:rFonts w:ascii="Palatino Linotype" w:eastAsia="Calibri" w:hAnsi="Palatino Linotype" w:cs="Tahoma"/>
          <w:b/>
          <w:bCs/>
          <w:iCs/>
          <w:sz w:val="24"/>
          <w:szCs w:val="24"/>
        </w:rPr>
      </w:pPr>
      <w:r w:rsidRPr="0005432E">
        <w:rPr>
          <w:rFonts w:ascii="Palatino Linotype" w:eastAsia="Times New Roman" w:hAnsi="Palatino Linotype" w:cs="Times New Roman"/>
          <w:noProof/>
          <w:lang w:eastAsia="es-MX"/>
        </w:rPr>
        <w:drawing>
          <wp:inline distT="0" distB="0" distL="0" distR="0" wp14:anchorId="23B34FC0" wp14:editId="31074F71">
            <wp:extent cx="4531849" cy="3092823"/>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2257" cy="3134049"/>
                    </a:xfrm>
                    <a:prstGeom prst="rect">
                      <a:avLst/>
                    </a:prstGeom>
                  </pic:spPr>
                </pic:pic>
              </a:graphicData>
            </a:graphic>
          </wp:inline>
        </w:drawing>
      </w:r>
    </w:p>
    <w:p w:rsidR="0005432E" w:rsidRDefault="0005432E" w:rsidP="002242EE">
      <w:pPr>
        <w:spacing w:after="0" w:line="360" w:lineRule="auto"/>
        <w:ind w:right="-28"/>
        <w:contextualSpacing/>
        <w:rPr>
          <w:rFonts w:ascii="Palatino Linotype" w:eastAsia="Calibri" w:hAnsi="Palatino Linotype" w:cs="Tahoma"/>
          <w:b/>
          <w:bCs/>
          <w:iCs/>
          <w:sz w:val="24"/>
          <w:szCs w:val="24"/>
        </w:rPr>
      </w:pPr>
    </w:p>
    <w:p w:rsidR="0005432E" w:rsidRPr="0005432E" w:rsidRDefault="0005432E" w:rsidP="002242EE">
      <w:pPr>
        <w:spacing w:after="0" w:line="360" w:lineRule="auto"/>
        <w:ind w:right="-28"/>
        <w:contextualSpacing/>
        <w:rPr>
          <w:rFonts w:ascii="Palatino Linotype" w:eastAsia="Calibri" w:hAnsi="Palatino Linotype" w:cs="Tahoma"/>
          <w:b/>
          <w:bCs/>
          <w:iCs/>
          <w:sz w:val="24"/>
          <w:szCs w:val="24"/>
        </w:rPr>
      </w:pPr>
      <w:r w:rsidRPr="0005432E">
        <w:rPr>
          <w:rFonts w:ascii="Palatino Linotype" w:eastAsia="Calibri" w:hAnsi="Palatino Linotype" w:cs="Tahoma"/>
          <w:b/>
          <w:bCs/>
          <w:iCs/>
          <w:sz w:val="24"/>
          <w:szCs w:val="24"/>
        </w:rPr>
        <w:t>Carpeta con Información Complementaria:</w:t>
      </w:r>
    </w:p>
    <w:p w:rsidR="0005432E" w:rsidRPr="0005432E" w:rsidRDefault="002242EE" w:rsidP="002242EE">
      <w:pPr>
        <w:spacing w:after="0" w:line="360" w:lineRule="auto"/>
        <w:ind w:left="720" w:right="-28"/>
        <w:contextualSpacing/>
        <w:rPr>
          <w:rFonts w:ascii="Palatino Linotype" w:eastAsia="Calibri" w:hAnsi="Palatino Linotype" w:cs="Tahoma"/>
          <w:b/>
          <w:bCs/>
          <w:iCs/>
          <w:sz w:val="24"/>
          <w:szCs w:val="24"/>
        </w:rPr>
      </w:pPr>
      <w:r>
        <w:rPr>
          <w:rFonts w:ascii="Palatino Linotype" w:eastAsia="Calibri" w:hAnsi="Palatino Linotype" w:cs="Tahoma"/>
          <w:b/>
          <w:bCs/>
          <w:i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139064</wp:posOffset>
                </wp:positionH>
                <wp:positionV relativeFrom="paragraph">
                  <wp:posOffset>54609</wp:posOffset>
                </wp:positionV>
                <wp:extent cx="5610225" cy="1076325"/>
                <wp:effectExtent l="0" t="0" r="66675" b="85725"/>
                <wp:wrapNone/>
                <wp:docPr id="3" name="Conector recto de flecha 3"/>
                <wp:cNvGraphicFramePr/>
                <a:graphic xmlns:a="http://schemas.openxmlformats.org/drawingml/2006/main">
                  <a:graphicData uri="http://schemas.microsoft.com/office/word/2010/wordprocessingShape">
                    <wps:wsp>
                      <wps:cNvCnPr/>
                      <wps:spPr>
                        <a:xfrm>
                          <a:off x="0" y="0"/>
                          <a:ext cx="5610225" cy="1076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772869F" id="Conector recto de flecha 3" o:spid="_x0000_s1026" type="#_x0000_t32" style="position:absolute;margin-left:10.95pt;margin-top:4.3pt;width:441.75pt;height:8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" strokecolor="black [3200]" strokeweight="1.5pt">
                <v:stroke endarrow="block" joinstyle="miter"/>
              </v:shape>
            </w:pict>
          </mc:Fallback>
        </mc:AlternateContent>
      </w:r>
    </w:p>
    <w:p w:rsidR="0005432E" w:rsidRPr="0005432E" w:rsidRDefault="0005432E" w:rsidP="002242EE">
      <w:pPr>
        <w:spacing w:after="0" w:line="360" w:lineRule="auto"/>
        <w:ind w:left="720" w:right="-28"/>
        <w:contextualSpacing/>
        <w:jc w:val="center"/>
        <w:rPr>
          <w:rFonts w:ascii="Palatino Linotype" w:eastAsia="Calibri" w:hAnsi="Palatino Linotype" w:cs="Tahoma"/>
          <w:b/>
          <w:bCs/>
          <w:iCs/>
        </w:rPr>
      </w:pPr>
      <w:r w:rsidRPr="0005432E">
        <w:rPr>
          <w:rFonts w:ascii="Palatino Linotype" w:eastAsia="Calibri" w:hAnsi="Palatino Linotype" w:cs="Tahoma"/>
          <w:b/>
          <w:bCs/>
          <w:iCs/>
          <w:noProof/>
          <w:lang w:eastAsia="es-MX"/>
        </w:rPr>
        <w:lastRenderedPageBreak/>
        <w:drawing>
          <wp:inline distT="0" distB="0" distL="0" distR="0" wp14:anchorId="007F81F7" wp14:editId="36A98107">
            <wp:extent cx="4133215" cy="303022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215" cy="3030220"/>
                    </a:xfrm>
                    <a:prstGeom prst="rect">
                      <a:avLst/>
                    </a:prstGeom>
                    <a:noFill/>
                  </pic:spPr>
                </pic:pic>
              </a:graphicData>
            </a:graphic>
          </wp:inline>
        </w:drawing>
      </w:r>
    </w:p>
    <w:p w:rsidR="0005432E" w:rsidRPr="0005432E" w:rsidRDefault="002242EE" w:rsidP="002242EE">
      <w:pPr>
        <w:spacing w:after="0" w:line="360" w:lineRule="auto"/>
        <w:ind w:left="720" w:right="-28"/>
        <w:contextualSpacing/>
        <w:jc w:val="center"/>
        <w:rPr>
          <w:rFonts w:ascii="Palatino Linotype" w:eastAsia="Calibri" w:hAnsi="Palatino Linotype" w:cs="Tahoma"/>
          <w:b/>
          <w:bCs/>
          <w:iCs/>
          <w:lang w:val="es-ES"/>
        </w:rPr>
      </w:pPr>
      <w:r>
        <w:rPr>
          <w:rFonts w:ascii="Palatino Linotype" w:eastAsia="Calibri" w:hAnsi="Palatino Linotype" w:cs="Tahoma"/>
          <w:b/>
          <w:bCs/>
          <w:iCs/>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205739</wp:posOffset>
                </wp:positionH>
                <wp:positionV relativeFrom="paragraph">
                  <wp:posOffset>3388995</wp:posOffset>
                </wp:positionV>
                <wp:extent cx="5591175" cy="1276350"/>
                <wp:effectExtent l="0" t="0" r="28575" b="76200"/>
                <wp:wrapNone/>
                <wp:docPr id="5" name="Conector recto de flecha 5"/>
                <wp:cNvGraphicFramePr/>
                <a:graphic xmlns:a="http://schemas.openxmlformats.org/drawingml/2006/main">
                  <a:graphicData uri="http://schemas.microsoft.com/office/word/2010/wordprocessingShape">
                    <wps:wsp>
                      <wps:cNvCnPr/>
                      <wps:spPr>
                        <a:xfrm>
                          <a:off x="0" y="0"/>
                          <a:ext cx="5591175" cy="127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7869E9" id="Conector recto de flecha 5" o:spid="_x0000_s1026" type="#_x0000_t32" style="position:absolute;margin-left:16.2pt;margin-top:266.85pt;width:440.25pt;height:10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" strokecolor="black [3200]" strokeweight="1.5pt">
                <v:stroke endarrow="block" joinstyle="miter"/>
              </v:shape>
            </w:pict>
          </mc:Fallback>
        </mc:AlternateContent>
      </w:r>
      <w:r w:rsidR="0005432E" w:rsidRPr="0005432E">
        <w:rPr>
          <w:rFonts w:ascii="Palatino Linotype" w:eastAsia="Calibri" w:hAnsi="Palatino Linotype" w:cs="Tahoma"/>
          <w:b/>
          <w:bCs/>
          <w:iCs/>
          <w:sz w:val="24"/>
          <w:szCs w:val="24"/>
        </w:rPr>
        <w:t xml:space="preserve">: </w:t>
      </w:r>
      <w:r w:rsidR="0005432E" w:rsidRPr="0005432E">
        <w:rPr>
          <w:rFonts w:ascii="Palatino Linotype" w:eastAsia="Times New Roman" w:hAnsi="Palatino Linotype" w:cs="Times New Roman"/>
          <w:noProof/>
          <w:lang w:eastAsia="es-MX"/>
        </w:rPr>
        <w:drawing>
          <wp:inline distT="0" distB="0" distL="0" distR="0" wp14:anchorId="1FC7A809" wp14:editId="498632F1">
            <wp:extent cx="4100826" cy="321349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734"/>
                    <a:stretch/>
                  </pic:blipFill>
                  <pic:spPr bwMode="auto">
                    <a:xfrm>
                      <a:off x="0" y="0"/>
                      <a:ext cx="4142717" cy="3246325"/>
                    </a:xfrm>
                    <a:prstGeom prst="rect">
                      <a:avLst/>
                    </a:prstGeom>
                    <a:ln>
                      <a:noFill/>
                    </a:ln>
                    <a:extLst>
                      <a:ext uri="{53640926-AAD7-44D8-BBD7-CCE9431645EC}">
                        <a14:shadowObscured xmlns:a14="http://schemas.microsoft.com/office/drawing/2010/main"/>
                      </a:ext>
                    </a:extLst>
                  </pic:spPr>
                </pic:pic>
              </a:graphicData>
            </a:graphic>
          </wp:inline>
        </w:drawing>
      </w:r>
    </w:p>
    <w:p w:rsidR="0005432E" w:rsidRDefault="0005432E" w:rsidP="002242EE">
      <w:pPr>
        <w:spacing w:after="0" w:line="360" w:lineRule="auto"/>
        <w:ind w:left="720" w:right="-28"/>
        <w:contextualSpacing/>
        <w:jc w:val="center"/>
        <w:rPr>
          <w:rFonts w:ascii="Palatino Linotype" w:eastAsia="Times New Roman" w:hAnsi="Palatino Linotype" w:cs="Times New Roman"/>
          <w:sz w:val="24"/>
          <w:szCs w:val="24"/>
          <w:lang w:val="es-ES" w:eastAsia="es-ES"/>
        </w:rPr>
      </w:pPr>
      <w:r w:rsidRPr="0005432E">
        <w:rPr>
          <w:rFonts w:ascii="Palatino Linotype" w:eastAsia="Times New Roman" w:hAnsi="Palatino Linotype" w:cs="Times New Roman"/>
          <w:noProof/>
          <w:lang w:eastAsia="es-MX"/>
        </w:rPr>
        <w:lastRenderedPageBreak/>
        <w:drawing>
          <wp:inline distT="0" distB="0" distL="0" distR="0" wp14:anchorId="3C5D20F1" wp14:editId="5BC58BC6">
            <wp:extent cx="4134587" cy="2552598"/>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640"/>
                    <a:stretch/>
                  </pic:blipFill>
                  <pic:spPr bwMode="auto">
                    <a:xfrm>
                      <a:off x="0" y="0"/>
                      <a:ext cx="4154140" cy="2564669"/>
                    </a:xfrm>
                    <a:prstGeom prst="rect">
                      <a:avLst/>
                    </a:prstGeom>
                    <a:ln>
                      <a:noFill/>
                    </a:ln>
                    <a:extLst>
                      <a:ext uri="{53640926-AAD7-44D8-BBD7-CCE9431645EC}">
                        <a14:shadowObscured xmlns:a14="http://schemas.microsoft.com/office/drawing/2010/main"/>
                      </a:ext>
                    </a:extLst>
                  </pic:spPr>
                </pic:pic>
              </a:graphicData>
            </a:graphic>
          </wp:inline>
        </w:drawing>
      </w:r>
    </w:p>
    <w:p w:rsidR="002242EE" w:rsidRPr="0005432E" w:rsidRDefault="002242EE" w:rsidP="002242EE">
      <w:pPr>
        <w:spacing w:after="0" w:line="360" w:lineRule="auto"/>
        <w:ind w:left="720" w:right="-28"/>
        <w:contextualSpacing/>
        <w:jc w:val="center"/>
        <w:rPr>
          <w:rFonts w:ascii="Palatino Linotype" w:eastAsia="Times New Roman" w:hAnsi="Palatino Linotype" w:cs="Times New Roman"/>
          <w:sz w:val="24"/>
          <w:szCs w:val="24"/>
          <w:lang w:val="es-ES" w:eastAsia="es-ES"/>
        </w:rPr>
      </w:pPr>
    </w:p>
    <w:p w:rsidR="0005432E" w:rsidRPr="0005432E" w:rsidRDefault="0005432E" w:rsidP="002242EE">
      <w:pPr>
        <w:numPr>
          <w:ilvl w:val="0"/>
          <w:numId w:val="19"/>
        </w:numPr>
        <w:spacing w:after="0" w:line="360" w:lineRule="auto"/>
        <w:ind w:right="49"/>
        <w:contextualSpacing/>
        <w:jc w:val="both"/>
        <w:rPr>
          <w:rFonts w:ascii="Palatino Linotype" w:eastAsia="Times New Roman" w:hAnsi="Palatino Linotype" w:cs="Times New Roman"/>
          <w:b/>
          <w:bCs/>
          <w:sz w:val="24"/>
          <w:szCs w:val="24"/>
          <w:lang w:val="es-ES" w:eastAsia="es-ES"/>
        </w:rPr>
      </w:pPr>
      <w:r w:rsidRPr="0005432E">
        <w:rPr>
          <w:rFonts w:ascii="Palatino Linotype" w:eastAsia="Times New Roman" w:hAnsi="Palatino Linotype" w:cs="Times New Roman"/>
          <w:b/>
          <w:bCs/>
          <w:sz w:val="24"/>
          <w:szCs w:val="24"/>
          <w:lang w:val="es-ES" w:eastAsia="es-ES"/>
        </w:rPr>
        <w:t>2019</w:t>
      </w:r>
      <w:bookmarkStart w:id="8" w:name="_Hlk63798285"/>
    </w:p>
    <w:p w:rsidR="0005432E" w:rsidRPr="0005432E" w:rsidRDefault="0005432E" w:rsidP="002242EE">
      <w:pPr>
        <w:spacing w:after="0" w:line="360" w:lineRule="auto"/>
        <w:ind w:right="49"/>
        <w:contextualSpacing/>
        <w:jc w:val="both"/>
        <w:rPr>
          <w:rFonts w:ascii="Palatino Linotype" w:eastAsia="Times New Roman" w:hAnsi="Palatino Linotype" w:cs="Times New Roman"/>
          <w:b/>
          <w:bCs/>
          <w:sz w:val="24"/>
          <w:szCs w:val="24"/>
          <w:lang w:val="es-ES" w:eastAsia="es-ES"/>
        </w:rPr>
      </w:pPr>
      <w:r w:rsidRPr="0005432E">
        <w:rPr>
          <w:rFonts w:ascii="Palatino Linotype" w:eastAsia="Calibri" w:hAnsi="Palatino Linotype" w:cs="Tahoma"/>
          <w:b/>
          <w:iCs/>
          <w:sz w:val="24"/>
          <w:szCs w:val="24"/>
          <w:lang w:val="es-ES"/>
        </w:rPr>
        <w:t>Carpeta con Información Contable:</w:t>
      </w:r>
    </w:p>
    <w:p w:rsidR="0005432E" w:rsidRPr="0005432E" w:rsidRDefault="0005432E" w:rsidP="002242EE">
      <w:pPr>
        <w:spacing w:after="0" w:line="360" w:lineRule="auto"/>
        <w:ind w:left="360" w:right="49"/>
        <w:contextualSpacing/>
        <w:jc w:val="both"/>
        <w:rPr>
          <w:rFonts w:ascii="Palatino Linotype" w:eastAsia="Calibri" w:hAnsi="Palatino Linotype" w:cs="Tahoma"/>
          <w:bCs/>
          <w:iCs/>
          <w:sz w:val="24"/>
          <w:szCs w:val="24"/>
          <w:lang w:val="es-ES"/>
        </w:rPr>
      </w:pPr>
    </w:p>
    <w:bookmarkEnd w:id="8"/>
    <w:p w:rsidR="0005432E" w:rsidRPr="0005432E" w:rsidRDefault="0005432E" w:rsidP="002242EE">
      <w:pPr>
        <w:spacing w:after="0" w:line="360" w:lineRule="auto"/>
        <w:ind w:left="720" w:right="-28"/>
        <w:contextualSpacing/>
        <w:jc w:val="both"/>
        <w:rPr>
          <w:rFonts w:ascii="Palatino Linotype" w:eastAsia="Calibri" w:hAnsi="Palatino Linotype" w:cs="Tahoma"/>
          <w:b/>
          <w:bCs/>
          <w:iCs/>
          <w:lang w:val="es-ES"/>
        </w:rPr>
      </w:pPr>
      <w:r w:rsidRPr="0005432E">
        <w:rPr>
          <w:rFonts w:ascii="Palatino Linotype" w:eastAsia="Times New Roman" w:hAnsi="Palatino Linotype" w:cs="Times New Roman"/>
          <w:noProof/>
          <w:sz w:val="24"/>
          <w:szCs w:val="24"/>
          <w:lang w:eastAsia="es-MX"/>
        </w:rPr>
        <w:drawing>
          <wp:inline distT="0" distB="0" distL="0" distR="0" wp14:anchorId="44901D0C" wp14:editId="67B72156">
            <wp:extent cx="5036820" cy="3067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34" t="7064" r="33268" b="16031"/>
                    <a:stretch/>
                  </pic:blipFill>
                  <pic:spPr bwMode="auto">
                    <a:xfrm>
                      <a:off x="0" y="0"/>
                      <a:ext cx="5048286" cy="3074032"/>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r w:rsidRPr="0005432E">
        <w:rPr>
          <w:rFonts w:ascii="Palatino Linotype" w:eastAsia="Calibri" w:hAnsi="Palatino Linotype" w:cs="Tahoma"/>
          <w:b/>
          <w:bCs/>
          <w:iCs/>
          <w:sz w:val="24"/>
          <w:szCs w:val="24"/>
        </w:rPr>
        <w:t xml:space="preserve">Carpeta con Información Presupuestaria: </w:t>
      </w:r>
    </w:p>
    <w:p w:rsidR="0005432E" w:rsidRPr="0005432E" w:rsidRDefault="0005432E" w:rsidP="002242EE">
      <w:pPr>
        <w:spacing w:after="0" w:line="360" w:lineRule="auto"/>
        <w:contextualSpacing/>
        <w:jc w:val="center"/>
        <w:rPr>
          <w:rFonts w:ascii="Palatino Linotype" w:eastAsia="Calibri" w:hAnsi="Palatino Linotype" w:cs="Tahoma"/>
          <w:b/>
          <w:bCs/>
          <w:iCs/>
          <w:lang w:val="es-ES"/>
        </w:rPr>
      </w:pPr>
      <w:r w:rsidRPr="0005432E">
        <w:rPr>
          <w:rFonts w:ascii="Palatino Linotype" w:eastAsia="Times New Roman" w:hAnsi="Palatino Linotype" w:cs="Times New Roman"/>
          <w:noProof/>
          <w:sz w:val="24"/>
          <w:szCs w:val="24"/>
          <w:lang w:eastAsia="es-MX"/>
        </w:rPr>
        <w:lastRenderedPageBreak/>
        <w:drawing>
          <wp:inline distT="0" distB="0" distL="0" distR="0" wp14:anchorId="7786C11F" wp14:editId="07ABBD26">
            <wp:extent cx="4168588" cy="2236318"/>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89" t="35245" r="33830" b="32521"/>
                    <a:stretch/>
                  </pic:blipFill>
                  <pic:spPr bwMode="auto">
                    <a:xfrm>
                      <a:off x="0" y="0"/>
                      <a:ext cx="4186310" cy="2245825"/>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05432E" w:rsidP="002242EE">
      <w:pPr>
        <w:spacing w:after="0" w:line="360" w:lineRule="auto"/>
        <w:contextualSpacing/>
        <w:jc w:val="center"/>
        <w:rPr>
          <w:rFonts w:ascii="Palatino Linotype" w:eastAsia="Calibri" w:hAnsi="Palatino Linotype" w:cs="Tahoma"/>
          <w:b/>
          <w:bCs/>
          <w:iCs/>
          <w:lang w:val="es-ES"/>
        </w:rPr>
      </w:pPr>
      <w:r w:rsidRPr="0005432E">
        <w:rPr>
          <w:rFonts w:ascii="Palatino Linotype" w:eastAsia="Times New Roman" w:hAnsi="Palatino Linotype" w:cs="Times New Roman"/>
          <w:noProof/>
          <w:sz w:val="24"/>
          <w:szCs w:val="24"/>
          <w:lang w:eastAsia="es-MX"/>
        </w:rPr>
        <w:drawing>
          <wp:inline distT="0" distB="0" distL="0" distR="0" wp14:anchorId="62840A15" wp14:editId="7E83B911">
            <wp:extent cx="4158615" cy="3329664"/>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902" t="34928" r="34048" b="16582"/>
                    <a:stretch/>
                  </pic:blipFill>
                  <pic:spPr bwMode="auto">
                    <a:xfrm>
                      <a:off x="0" y="0"/>
                      <a:ext cx="4206358" cy="3367890"/>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05432E" w:rsidP="002242EE">
      <w:pPr>
        <w:spacing w:after="0" w:line="360" w:lineRule="auto"/>
        <w:contextualSpacing/>
        <w:jc w:val="both"/>
        <w:rPr>
          <w:rFonts w:ascii="Palatino Linotype" w:eastAsia="Times New Roman" w:hAnsi="Palatino Linotype" w:cs="Times New Roman"/>
          <w:b/>
          <w:bCs/>
          <w:sz w:val="24"/>
          <w:szCs w:val="24"/>
          <w:lang w:eastAsia="es-ES"/>
        </w:rPr>
      </w:pPr>
    </w:p>
    <w:p w:rsidR="0005432E" w:rsidRPr="0005432E" w:rsidRDefault="0005432E" w:rsidP="002242EE">
      <w:pPr>
        <w:spacing w:after="0" w:line="360" w:lineRule="auto"/>
        <w:contextualSpacing/>
        <w:jc w:val="both"/>
        <w:rPr>
          <w:rFonts w:ascii="Palatino Linotype" w:eastAsia="Times New Roman" w:hAnsi="Palatino Linotype" w:cs="Times New Roman"/>
          <w:sz w:val="24"/>
          <w:szCs w:val="24"/>
          <w:lang w:eastAsia="es-ES"/>
        </w:rPr>
      </w:pPr>
      <w:r w:rsidRPr="0005432E">
        <w:rPr>
          <w:rFonts w:ascii="Palatino Linotype" w:eastAsia="Times New Roman" w:hAnsi="Palatino Linotype" w:cs="Times New Roman"/>
          <w:b/>
          <w:bCs/>
          <w:sz w:val="24"/>
          <w:szCs w:val="24"/>
          <w:lang w:eastAsia="es-ES"/>
        </w:rPr>
        <w:t xml:space="preserve">Carpeta con Información Programática: </w:t>
      </w:r>
    </w:p>
    <w:p w:rsidR="0005432E" w:rsidRPr="0005432E" w:rsidRDefault="002242EE" w:rsidP="002242EE">
      <w:pPr>
        <w:spacing w:after="0" w:line="360" w:lineRule="auto"/>
        <w:ind w:left="720"/>
        <w:contextualSpacing/>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81914</wp:posOffset>
                </wp:positionH>
                <wp:positionV relativeFrom="paragraph">
                  <wp:posOffset>26034</wp:posOffset>
                </wp:positionV>
                <wp:extent cx="5667375" cy="1343025"/>
                <wp:effectExtent l="0" t="0" r="66675" b="85725"/>
                <wp:wrapNone/>
                <wp:docPr id="6" name="Conector recto de flecha 6"/>
                <wp:cNvGraphicFramePr/>
                <a:graphic xmlns:a="http://schemas.openxmlformats.org/drawingml/2006/main">
                  <a:graphicData uri="http://schemas.microsoft.com/office/word/2010/wordprocessingShape">
                    <wps:wsp>
                      <wps:cNvCnPr/>
                      <wps:spPr>
                        <a:xfrm>
                          <a:off x="0" y="0"/>
                          <a:ext cx="5667375" cy="13430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E8CAABA" id="Conector recto de flecha 6" o:spid="_x0000_s1026" type="#_x0000_t32" style="position:absolute;margin-left:6.45pt;margin-top:2.05pt;width:446.25pt;height:105.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" strokecolor="black [3200]" strokeweight="1.5pt">
                <v:stroke endarrow="block" joinstyle="miter"/>
              </v:shape>
            </w:pict>
          </mc:Fallback>
        </mc:AlternateContent>
      </w:r>
    </w:p>
    <w:p w:rsidR="0005432E" w:rsidRPr="0005432E" w:rsidRDefault="0005432E" w:rsidP="002242EE">
      <w:pPr>
        <w:spacing w:after="0" w:line="360" w:lineRule="auto"/>
        <w:contextualSpacing/>
        <w:jc w:val="center"/>
        <w:rPr>
          <w:rFonts w:ascii="Palatino Linotype" w:eastAsia="Calibri" w:hAnsi="Palatino Linotype" w:cs="Tahoma"/>
          <w:b/>
          <w:bCs/>
          <w:iCs/>
          <w:lang w:val="es-ES"/>
        </w:rPr>
      </w:pPr>
      <w:r w:rsidRPr="0005432E">
        <w:rPr>
          <w:rFonts w:ascii="Palatino Linotype" w:eastAsia="Times New Roman" w:hAnsi="Palatino Linotype" w:cs="Times New Roman"/>
          <w:noProof/>
          <w:sz w:val="24"/>
          <w:szCs w:val="24"/>
          <w:lang w:eastAsia="es-MX"/>
        </w:rPr>
        <w:lastRenderedPageBreak/>
        <w:drawing>
          <wp:inline distT="0" distB="0" distL="0" distR="0" wp14:anchorId="1E5FC188" wp14:editId="5A9037BA">
            <wp:extent cx="4465122" cy="450094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348" t="19548" r="31879" b="12728"/>
                    <a:stretch/>
                  </pic:blipFill>
                  <pic:spPr bwMode="auto">
                    <a:xfrm>
                      <a:off x="0" y="0"/>
                      <a:ext cx="4483531" cy="4519504"/>
                    </a:xfrm>
                    <a:prstGeom prst="rect">
                      <a:avLst/>
                    </a:prstGeom>
                    <a:ln>
                      <a:noFill/>
                    </a:ln>
                    <a:extLst>
                      <a:ext uri="{53640926-AAD7-44D8-BBD7-CCE9431645EC}">
                        <a14:shadowObscured xmlns:a14="http://schemas.microsoft.com/office/drawing/2010/main"/>
                      </a:ext>
                    </a:extLst>
                  </pic:spPr>
                </pic:pic>
              </a:graphicData>
            </a:graphic>
          </wp:inline>
        </w:drawing>
      </w:r>
    </w:p>
    <w:p w:rsidR="0005432E" w:rsidRPr="0005432E" w:rsidRDefault="002242EE" w:rsidP="002242EE">
      <w:pPr>
        <w:spacing w:after="0" w:line="360" w:lineRule="auto"/>
        <w:contextualSpacing/>
        <w:jc w:val="both"/>
        <w:rPr>
          <w:rFonts w:ascii="Palatino Linotype" w:eastAsia="Calibri" w:hAnsi="Palatino Linotype" w:cs="Tahoma"/>
          <w:b/>
          <w:bCs/>
          <w:iCs/>
          <w:sz w:val="24"/>
          <w:szCs w:val="24"/>
          <w:lang w:val="es-ES"/>
        </w:rPr>
      </w:pPr>
      <w:r>
        <w:rPr>
          <w:rFonts w:ascii="Palatino Linotype" w:eastAsia="Calibri" w:hAnsi="Palatino Linotype" w:cs="Tahoma"/>
          <w:b/>
          <w:bCs/>
          <w:iCs/>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110490</wp:posOffset>
                </wp:positionH>
                <wp:positionV relativeFrom="paragraph">
                  <wp:posOffset>186055</wp:posOffset>
                </wp:positionV>
                <wp:extent cx="5619750" cy="2857500"/>
                <wp:effectExtent l="0" t="0" r="76200" b="57150"/>
                <wp:wrapNone/>
                <wp:docPr id="7" name="Conector recto de flecha 7"/>
                <wp:cNvGraphicFramePr/>
                <a:graphic xmlns:a="http://schemas.openxmlformats.org/drawingml/2006/main">
                  <a:graphicData uri="http://schemas.microsoft.com/office/word/2010/wordprocessingShape">
                    <wps:wsp>
                      <wps:cNvCnPr/>
                      <wps:spPr>
                        <a:xfrm>
                          <a:off x="0" y="0"/>
                          <a:ext cx="5619750" cy="285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F6367C" id="Conector recto de flecha 7" o:spid="_x0000_s1026" type="#_x0000_t32" style="position:absolute;margin-left:8.7pt;margin-top:14.65pt;width:442.5pt;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" strokecolor="black [3200]" strokeweight="1.5pt">
                <v:stroke endarrow="block" joinstyle="miter"/>
              </v:shape>
            </w:pict>
          </mc:Fallback>
        </mc:AlternateContent>
      </w: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05432E" w:rsidP="002242EE">
      <w:pPr>
        <w:spacing w:after="0" w:line="360" w:lineRule="auto"/>
        <w:contextualSpacing/>
        <w:jc w:val="both"/>
        <w:rPr>
          <w:rFonts w:ascii="Palatino Linotype" w:eastAsia="Calibri" w:hAnsi="Palatino Linotype" w:cs="Tahoma"/>
          <w:b/>
          <w:bCs/>
          <w:iCs/>
          <w:sz w:val="24"/>
          <w:szCs w:val="24"/>
        </w:rPr>
      </w:pPr>
    </w:p>
    <w:p w:rsidR="0005432E" w:rsidRPr="0005432E" w:rsidRDefault="002242EE" w:rsidP="002242EE">
      <w:pPr>
        <w:spacing w:after="0" w:line="360" w:lineRule="auto"/>
        <w:contextualSpacing/>
        <w:jc w:val="center"/>
        <w:rPr>
          <w:rFonts w:ascii="Palatino Linotype" w:eastAsia="Calibri" w:hAnsi="Palatino Linotype" w:cs="Tahoma"/>
          <w:b/>
          <w:bCs/>
          <w:iCs/>
          <w:lang w:val="es-ES"/>
        </w:rPr>
      </w:pPr>
      <w:r>
        <w:rPr>
          <w:rFonts w:ascii="Palatino Linotype" w:eastAsia="Calibri" w:hAnsi="Palatino Linotype" w:cs="Tahoma"/>
          <w:b/>
          <w:bCs/>
          <w:iCs/>
          <w:noProof/>
          <w:sz w:val="24"/>
          <w:szCs w:val="24"/>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6017895</wp:posOffset>
                </wp:positionV>
                <wp:extent cx="5638800" cy="1695450"/>
                <wp:effectExtent l="0" t="0" r="76200" b="76200"/>
                <wp:wrapNone/>
                <wp:docPr id="8" name="Conector recto de flecha 8"/>
                <wp:cNvGraphicFramePr/>
                <a:graphic xmlns:a="http://schemas.openxmlformats.org/drawingml/2006/main">
                  <a:graphicData uri="http://schemas.microsoft.com/office/word/2010/wordprocessingShape">
                    <wps:wsp>
                      <wps:cNvCnPr/>
                      <wps:spPr>
                        <a:xfrm>
                          <a:off x="0" y="0"/>
                          <a:ext cx="5638800" cy="1695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06338E" id="Conector recto de flecha 8" o:spid="_x0000_s1026" type="#_x0000_t32" style="position:absolute;margin-left:2.7pt;margin-top:473.85pt;width:444pt;height:13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" strokecolor="black [3200]" strokeweight="1.5pt">
                <v:stroke endarrow="block" joinstyle="miter"/>
              </v:shape>
            </w:pict>
          </mc:Fallback>
        </mc:AlternateContent>
      </w:r>
      <w:r w:rsidR="0005432E" w:rsidRPr="0005432E">
        <w:rPr>
          <w:rFonts w:ascii="Palatino Linotype" w:eastAsia="Calibri" w:hAnsi="Palatino Linotype" w:cs="Tahoma"/>
          <w:b/>
          <w:bCs/>
          <w:iCs/>
          <w:sz w:val="24"/>
          <w:szCs w:val="24"/>
        </w:rPr>
        <w:t xml:space="preserve">Carpeta con Información Complementaria: </w:t>
      </w:r>
      <w:r w:rsidR="0005432E" w:rsidRPr="0005432E">
        <w:rPr>
          <w:rFonts w:ascii="Palatino Linotype" w:eastAsia="Times New Roman" w:hAnsi="Palatino Linotype" w:cs="Times New Roman"/>
          <w:noProof/>
          <w:sz w:val="24"/>
          <w:szCs w:val="24"/>
          <w:lang w:eastAsia="es-MX"/>
        </w:rPr>
        <w:drawing>
          <wp:inline distT="0" distB="0" distL="0" distR="0" wp14:anchorId="69B6B2AF" wp14:editId="20F1D4CB">
            <wp:extent cx="5701903" cy="5505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271" t="15969" r="32661" b="22088"/>
                    <a:stretch/>
                  </pic:blipFill>
                  <pic:spPr bwMode="auto">
                    <a:xfrm>
                      <a:off x="0" y="0"/>
                      <a:ext cx="5734708" cy="5537125"/>
                    </a:xfrm>
                    <a:prstGeom prst="rect">
                      <a:avLst/>
                    </a:prstGeom>
                    <a:ln>
                      <a:noFill/>
                    </a:ln>
                    <a:extLst>
                      <a:ext uri="{53640926-AAD7-44D8-BBD7-CCE9431645EC}">
                        <a14:shadowObscured xmlns:a14="http://schemas.microsoft.com/office/drawing/2010/main"/>
                      </a:ext>
                    </a:extLst>
                  </pic:spPr>
                </pic:pic>
              </a:graphicData>
            </a:graphic>
          </wp:inline>
        </w:drawing>
      </w:r>
      <w:r w:rsidR="0005432E" w:rsidRPr="0005432E">
        <w:rPr>
          <w:rFonts w:ascii="Palatino Linotype" w:eastAsia="Times New Roman" w:hAnsi="Palatino Linotype" w:cs="Times New Roman"/>
          <w:noProof/>
          <w:sz w:val="24"/>
          <w:szCs w:val="24"/>
          <w:lang w:eastAsia="es-MX"/>
        </w:rPr>
        <w:lastRenderedPageBreak/>
        <w:drawing>
          <wp:inline distT="0" distB="0" distL="0" distR="0" wp14:anchorId="787D34D4" wp14:editId="766094FC">
            <wp:extent cx="3505090" cy="3648635"/>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63" t="27349" r="32657" b="5292"/>
                    <a:stretch/>
                  </pic:blipFill>
                  <pic:spPr bwMode="auto">
                    <a:xfrm>
                      <a:off x="0" y="0"/>
                      <a:ext cx="3527558" cy="3672024"/>
                    </a:xfrm>
                    <a:prstGeom prst="rect">
                      <a:avLst/>
                    </a:prstGeom>
                    <a:ln>
                      <a:noFill/>
                    </a:ln>
                    <a:extLst>
                      <a:ext uri="{53640926-AAD7-44D8-BBD7-CCE9431645EC}">
                        <a14:shadowObscured xmlns:a14="http://schemas.microsoft.com/office/drawing/2010/main"/>
                      </a:ext>
                    </a:extLst>
                  </pic:spPr>
                </pic:pic>
              </a:graphicData>
            </a:graphic>
          </wp:inline>
        </w:drawing>
      </w:r>
    </w:p>
    <w:p w:rsidR="002242EE" w:rsidRDefault="002242EE" w:rsidP="002242EE">
      <w:pPr>
        <w:spacing w:after="0" w:line="360" w:lineRule="auto"/>
        <w:ind w:right="-28"/>
        <w:jc w:val="both"/>
        <w:rPr>
          <w:rFonts w:ascii="Palatino Linotype" w:eastAsia="Calibri" w:hAnsi="Palatino Linotype" w:cs="Tahoma"/>
          <w:bCs/>
          <w:iCs/>
          <w:sz w:val="24"/>
          <w:szCs w:val="24"/>
          <w:lang w:val="es-ES"/>
        </w:rPr>
      </w:pPr>
    </w:p>
    <w:p w:rsidR="0005432E" w:rsidRPr="0005432E" w:rsidRDefault="0005432E" w:rsidP="002242EE">
      <w:pPr>
        <w:spacing w:after="0" w:line="360" w:lineRule="auto"/>
        <w:ind w:right="-28"/>
        <w:jc w:val="both"/>
        <w:rPr>
          <w:rFonts w:ascii="Palatino Linotype" w:eastAsia="Calibri" w:hAnsi="Palatino Linotype" w:cs="Tahoma"/>
          <w:bCs/>
          <w:iCs/>
          <w:sz w:val="24"/>
          <w:szCs w:val="24"/>
          <w:lang w:val="es-ES"/>
        </w:rPr>
      </w:pPr>
      <w:r w:rsidRPr="0005432E">
        <w:rPr>
          <w:rFonts w:ascii="Palatino Linotype" w:eastAsia="Calibri" w:hAnsi="Palatino Linotype" w:cs="Tahoma"/>
          <w:bCs/>
          <w:iCs/>
          <w:sz w:val="24"/>
          <w:szCs w:val="24"/>
          <w:lang w:val="es-ES"/>
        </w:rPr>
        <w:t>Conforme a lo ante</w:t>
      </w:r>
      <w:r w:rsidRPr="0005432E">
        <w:rPr>
          <w:rFonts w:ascii="Palatino Linotype" w:eastAsia="Calibri" w:hAnsi="Palatino Linotype" w:cs="Tahoma"/>
          <w:bCs/>
          <w:sz w:val="24"/>
          <w:szCs w:val="24"/>
          <w:lang w:val="es-ES"/>
        </w:rPr>
        <w:t>rior, se advierte que la cuenta pública tiene todos los documentos que integran a las</w:t>
      </w:r>
      <w:r w:rsidRPr="0005432E">
        <w:rPr>
          <w:rFonts w:ascii="Palatino Linotype" w:eastAsia="Calibri" w:hAnsi="Palatino Linotype" w:cs="Tahoma"/>
          <w:bCs/>
          <w:iCs/>
          <w:sz w:val="24"/>
          <w:szCs w:val="24"/>
          <w:lang w:val="es-ES"/>
        </w:rPr>
        <w:t xml:space="preserve"> carpetas</w:t>
      </w:r>
      <w:r w:rsidRPr="0005432E">
        <w:rPr>
          <w:rFonts w:ascii="Palatino Linotype" w:eastAsia="Calibri" w:hAnsi="Palatino Linotype" w:cs="Tahoma"/>
          <w:b/>
          <w:bCs/>
          <w:iCs/>
          <w:sz w:val="24"/>
          <w:szCs w:val="24"/>
          <w:lang w:val="es-ES"/>
        </w:rPr>
        <w:t xml:space="preserve"> de</w:t>
      </w:r>
      <w:r w:rsidRPr="0005432E">
        <w:rPr>
          <w:rFonts w:ascii="Palatino Linotype" w:eastAsia="Calibri" w:hAnsi="Palatino Linotype" w:cs="Tahoma"/>
          <w:bCs/>
          <w:iCs/>
          <w:sz w:val="24"/>
          <w:szCs w:val="24"/>
          <w:lang w:val="es-ES"/>
        </w:rPr>
        <w:t xml:space="preserve"> información contable, presupuestaria, programática y complementaria.</w:t>
      </w:r>
    </w:p>
    <w:p w:rsidR="0005432E" w:rsidRPr="0005432E" w:rsidRDefault="0005432E" w:rsidP="002242EE">
      <w:pPr>
        <w:spacing w:after="0" w:line="240" w:lineRule="auto"/>
        <w:ind w:right="49"/>
        <w:contextualSpacing/>
        <w:jc w:val="both"/>
        <w:rPr>
          <w:rFonts w:ascii="Palatino Linotype" w:eastAsia="Times New Roman" w:hAnsi="Palatino Linotype" w:cs="Times New Roman"/>
          <w:sz w:val="24"/>
          <w:szCs w:val="24"/>
          <w:lang w:eastAsia="es-ES"/>
        </w:rPr>
      </w:pPr>
    </w:p>
    <w:p w:rsidR="0005432E" w:rsidRDefault="0005432E" w:rsidP="002242EE">
      <w:pPr>
        <w:spacing w:after="0" w:line="360" w:lineRule="auto"/>
        <w:ind w:right="49"/>
        <w:contextualSpacing/>
        <w:jc w:val="both"/>
        <w:rPr>
          <w:rFonts w:ascii="Palatino Linotype" w:eastAsia="Times New Roman" w:hAnsi="Palatino Linotype" w:cs="Arial"/>
          <w:bCs/>
          <w:sz w:val="24"/>
          <w:szCs w:val="24"/>
          <w:lang w:eastAsia="es-ES"/>
        </w:rPr>
      </w:pPr>
      <w:r w:rsidRPr="0005432E">
        <w:rPr>
          <w:rFonts w:ascii="Palatino Linotype" w:eastAsia="Times New Roman" w:hAnsi="Palatino Linotype" w:cs="Times New Roman"/>
          <w:color w:val="222222"/>
          <w:sz w:val="24"/>
          <w:szCs w:val="24"/>
          <w:lang w:eastAsia="es-MX"/>
        </w:rPr>
        <w:t>Una vez precisado lo anterior,</w:t>
      </w:r>
      <w:r w:rsidRPr="0005432E">
        <w:rPr>
          <w:rFonts w:ascii="Palatino Linotype" w:eastAsia="Times New Roman" w:hAnsi="Palatino Linotype" w:cs="Arial"/>
          <w:sz w:val="24"/>
          <w:szCs w:val="24"/>
          <w:lang w:eastAsia="es-ES"/>
        </w:rPr>
        <w:t xml:space="preserve"> vale la pena resaltar que la información solicitada por el particular tiene el carácter de pública, conforme al artículo </w:t>
      </w:r>
      <w:r w:rsidRPr="0005432E">
        <w:rPr>
          <w:rFonts w:ascii="Palatino Linotype" w:eastAsia="Times New Roman" w:hAnsi="Palatino Linotype" w:cs="Arial"/>
          <w:bCs/>
          <w:sz w:val="24"/>
          <w:szCs w:val="24"/>
          <w:lang w:eastAsia="es-ES"/>
        </w:rPr>
        <w:t xml:space="preserve">4, párrafo segundo de la Ley de Transparencia y Acceso a la Información Pública del Estado de México y Municipios, que establece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w:t>
      </w:r>
      <w:r w:rsidRPr="0005432E">
        <w:rPr>
          <w:rFonts w:ascii="Palatino Linotype" w:eastAsia="Times New Roman" w:hAnsi="Palatino Linotype" w:cs="Arial"/>
          <w:bCs/>
          <w:sz w:val="24"/>
          <w:szCs w:val="24"/>
          <w:lang w:eastAsia="es-ES"/>
        </w:rPr>
        <w:lastRenderedPageBreak/>
        <w:t xml:space="preserve">parte, en la Ley General de Transparencia, la misma Ley y demás disposiciones aplicables, privilegiando el principio de máxima publicidad de la información. </w:t>
      </w:r>
    </w:p>
    <w:p w:rsidR="002242EE" w:rsidRPr="0005432E" w:rsidRDefault="002242EE" w:rsidP="002242EE">
      <w:pPr>
        <w:spacing w:after="0" w:line="360" w:lineRule="auto"/>
        <w:ind w:right="49"/>
        <w:contextualSpacing/>
        <w:jc w:val="both"/>
        <w:rPr>
          <w:rFonts w:ascii="Palatino Linotype" w:eastAsia="Times New Roman" w:hAnsi="Palatino Linotype" w:cs="Arial"/>
          <w:bCs/>
          <w:sz w:val="24"/>
          <w:szCs w:val="24"/>
          <w:lang w:eastAsia="es-ES"/>
        </w:rPr>
      </w:pPr>
    </w:p>
    <w:p w:rsid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13EF1">
        <w:rPr>
          <w:rFonts w:ascii="Palatino Linotype" w:eastAsia="Times New Roman" w:hAnsi="Palatino Linotype" w:cs="Arial"/>
          <w:sz w:val="24"/>
          <w:szCs w:val="24"/>
          <w:lang w:val="es-ES" w:eastAsia="es-ES"/>
        </w:rPr>
        <w:t>Ordenamientos normativos que concatenados con los artículos 18 y 19 de la Ley de Transparencia y Acceso a la Información Pública del Estado de México y Municipios, que cuales consagran los principios de documentación y existencia de la información, En esa virtud, se tiene por acreditada la obligación de tener en sus archivos, la información peticionada. Resultando dable ordenar haga entrega del o los documentos en los cuales conste la información, en su en observancia de la Ley de Protección de Datos Personales en Posesión de Sujetos Obligados del Estado de México y Municipios.</w:t>
      </w:r>
    </w:p>
    <w:p w:rsidR="00D13EF1" w:rsidRP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13EF1" w:rsidRPr="00D13EF1" w:rsidRDefault="00D13EF1" w:rsidP="002242EE">
      <w:pPr>
        <w:numPr>
          <w:ilvl w:val="0"/>
          <w:numId w:val="7"/>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D13EF1">
        <w:rPr>
          <w:rFonts w:ascii="Palatino Linotype" w:eastAsia="Times New Roman" w:hAnsi="Palatino Linotype" w:cs="Arial"/>
          <w:b/>
          <w:i/>
          <w:sz w:val="28"/>
          <w:szCs w:val="24"/>
          <w:lang w:val="es-ES" w:eastAsia="es-ES"/>
        </w:rPr>
        <w:t>De la versión pública</w:t>
      </w:r>
    </w:p>
    <w:p w:rsidR="00D13EF1" w:rsidRPr="00D13EF1" w:rsidRDefault="00D13EF1" w:rsidP="002242EE">
      <w:pPr>
        <w:tabs>
          <w:tab w:val="left" w:pos="8647"/>
        </w:tabs>
        <w:spacing w:after="0" w:line="360" w:lineRule="auto"/>
        <w:ind w:right="51"/>
        <w:jc w:val="both"/>
        <w:rPr>
          <w:rFonts w:ascii="Palatino Linotype" w:hAnsi="Palatino Linotype" w:cs="Arial"/>
          <w:sz w:val="24"/>
          <w:szCs w:val="24"/>
        </w:rPr>
      </w:pPr>
    </w:p>
    <w:p w:rsidR="002242EE" w:rsidRDefault="002242EE" w:rsidP="002242EE">
      <w:pPr>
        <w:spacing w:after="0" w:line="360" w:lineRule="auto"/>
        <w:contextualSpacing/>
        <w:jc w:val="both"/>
        <w:rPr>
          <w:rFonts w:ascii="Palatino Linotype" w:eastAsia="Times New Roman" w:hAnsi="Palatino Linotype" w:cs="Arial"/>
          <w:sz w:val="24"/>
          <w:szCs w:val="24"/>
          <w:lang w:val="es-ES_tradnl" w:eastAsia="es-ES"/>
        </w:rPr>
      </w:pPr>
      <w:r w:rsidRPr="002242EE">
        <w:rPr>
          <w:rFonts w:ascii="Palatino Linotype" w:eastAsia="Times New Roman" w:hAnsi="Palatino Linotype" w:cs="Times New Roman"/>
          <w:color w:val="000000"/>
          <w:sz w:val="24"/>
          <w:szCs w:val="24"/>
          <w:lang w:eastAsia="es-ES"/>
        </w:rPr>
        <w:t xml:space="preserve">Así, en relación a la información de la que se ordena su entrega en versión pública, en términos del artículo 143 de la Ley de Transparencia y Acceso a la Información Pública del Estado de México y Municipios, se deberá </w:t>
      </w:r>
      <w:r w:rsidRPr="002242EE">
        <w:rPr>
          <w:rFonts w:ascii="Palatino Linotype" w:eastAsia="Arial Unicode MS" w:hAnsi="Palatino Linotype" w:cs="Arial"/>
          <w:sz w:val="24"/>
          <w:szCs w:val="24"/>
          <w:lang w:eastAsia="es-ES"/>
        </w:rPr>
        <w:t>omitir, eliminar o suprimir la</w:t>
      </w:r>
      <w:r w:rsidRPr="002242EE">
        <w:rPr>
          <w:rFonts w:ascii="Palatino Linotype" w:eastAsia="Times New Roman" w:hAnsi="Palatino Linotype" w:cs="Times New Roman"/>
          <w:color w:val="000000"/>
          <w:sz w:val="24"/>
          <w:szCs w:val="24"/>
          <w:lang w:eastAsia="es-ES"/>
        </w:rPr>
        <w:t xml:space="preserve"> información estrictamente </w:t>
      </w:r>
      <w:r w:rsidRPr="002242EE">
        <w:rPr>
          <w:rFonts w:ascii="Palatino Linotype" w:eastAsia="Times New Roman" w:hAnsi="Palatino Linotype" w:cs="Times New Roman"/>
          <w:b/>
          <w:color w:val="000000"/>
          <w:sz w:val="24"/>
          <w:szCs w:val="24"/>
          <w:lang w:eastAsia="es-ES"/>
        </w:rPr>
        <w:t>confidencial</w:t>
      </w:r>
      <w:r w:rsidRPr="002242EE">
        <w:rPr>
          <w:rFonts w:ascii="Palatino Linotype" w:eastAsia="Arial Unicode MS" w:hAnsi="Palatino Linotype" w:cs="Arial"/>
          <w:sz w:val="24"/>
          <w:szCs w:val="24"/>
          <w:lang w:eastAsia="es-ES"/>
        </w:rPr>
        <w:t xml:space="preserve">. En ese sentido, </w:t>
      </w:r>
      <w:r w:rsidRPr="002242EE">
        <w:rPr>
          <w:rFonts w:ascii="Palatino Linotype" w:eastAsia="Times New Roman" w:hAnsi="Palatino Linotype" w:cs="Arial"/>
          <w:sz w:val="24"/>
          <w:szCs w:val="24"/>
          <w:lang w:val="es-ES_tradnl" w:eastAsia="es-ES"/>
        </w:rPr>
        <w:t xml:space="preserve">sólo podrán </w:t>
      </w:r>
      <w:r w:rsidRPr="002242EE">
        <w:rPr>
          <w:rFonts w:ascii="Palatino Linotype" w:eastAsia="Times New Roman" w:hAnsi="Palatino Linotype" w:cs="Arial"/>
          <w:sz w:val="24"/>
          <w:szCs w:val="24"/>
          <w:lang w:eastAsia="es-ES"/>
        </w:rPr>
        <w:t>ser</w:t>
      </w:r>
      <w:r w:rsidRPr="002242EE">
        <w:rPr>
          <w:rFonts w:ascii="Palatino Linotype" w:eastAsia="Times New Roman" w:hAnsi="Palatino Linotype" w:cs="Arial"/>
          <w:sz w:val="24"/>
          <w:szCs w:val="24"/>
          <w:lang w:val="es-ES_tradnl" w:eastAsia="es-ES"/>
        </w:rPr>
        <w:t xml:space="preserve"> testados los datos que actualicen las hipótesis normativas previstas en dicho precepto legal, y deberá procederse a su clasificación mediante las formalidades de Ley, es decir,</w:t>
      </w:r>
      <w:r w:rsidRPr="002242EE">
        <w:rPr>
          <w:rFonts w:ascii="Palatino Linotype" w:eastAsia="Times New Roman" w:hAnsi="Palatino Linotype" w:cs="Arial"/>
          <w:sz w:val="24"/>
          <w:szCs w:val="24"/>
          <w:lang w:eastAsia="es-ES"/>
        </w:rPr>
        <w:t xml:space="preserve"> que el Comité de Transparencia del </w:t>
      </w:r>
      <w:r w:rsidRPr="002242EE">
        <w:rPr>
          <w:rFonts w:ascii="Palatino Linotype" w:eastAsia="Times New Roman" w:hAnsi="Palatino Linotype" w:cs="Arial"/>
          <w:b/>
          <w:sz w:val="24"/>
          <w:szCs w:val="24"/>
          <w:lang w:eastAsia="es-ES"/>
        </w:rPr>
        <w:t>SUJETO OBLIGADO</w:t>
      </w:r>
      <w:r w:rsidRPr="002242EE">
        <w:rPr>
          <w:rFonts w:ascii="Palatino Linotype" w:eastAsia="Times New Roman" w:hAnsi="Palatino Linotype" w:cs="Arial"/>
          <w:sz w:val="24"/>
          <w:szCs w:val="24"/>
          <w:lang w:eastAsia="es-ES"/>
        </w:rPr>
        <w:t xml:space="preserve"> emita el Acuerdo de Clasificación correspondiente</w:t>
      </w:r>
      <w:r w:rsidRPr="002242EE">
        <w:rPr>
          <w:rFonts w:ascii="Palatino Linotype" w:eastAsia="Times New Roman" w:hAnsi="Palatino Linotype" w:cs="Arial"/>
          <w:sz w:val="24"/>
          <w:szCs w:val="24"/>
          <w:lang w:val="es-ES_tradnl" w:eastAsia="es-ES"/>
        </w:rPr>
        <w:t xml:space="preserve"> debidamente fundado y motivado, en el cual se</w:t>
      </w:r>
      <w:r w:rsidRPr="002242EE">
        <w:rPr>
          <w:rFonts w:ascii="Palatino Linotype" w:eastAsia="Times New Roman" w:hAnsi="Palatino Linotype" w:cs="Arial"/>
          <w:sz w:val="24"/>
          <w:szCs w:val="24"/>
          <w:lang w:eastAsia="es-ES"/>
        </w:rPr>
        <w:t xml:space="preserve"> sustente la versión pública, </w:t>
      </w:r>
      <w:r w:rsidRPr="002242EE">
        <w:rPr>
          <w:rFonts w:ascii="Palatino Linotype" w:eastAsia="Times New Roman" w:hAnsi="Palatino Linotype" w:cs="Arial"/>
          <w:sz w:val="24"/>
          <w:szCs w:val="24"/>
          <w:lang w:val="es-ES_tradnl" w:eastAsia="es-ES"/>
        </w:rPr>
        <w:t xml:space="preserve">en </w:t>
      </w:r>
      <w:r w:rsidRPr="002242EE">
        <w:rPr>
          <w:rFonts w:ascii="Palatino Linotype" w:eastAsia="Times New Roman" w:hAnsi="Palatino Linotype" w:cs="Arial"/>
          <w:noProof/>
          <w:sz w:val="24"/>
          <w:szCs w:val="24"/>
          <w:lang w:eastAsia="es-MX"/>
        </w:rPr>
        <w:t>términos</w:t>
      </w:r>
      <w:r w:rsidRPr="002242EE">
        <w:rPr>
          <w:rFonts w:ascii="Palatino Linotype" w:eastAsia="Times New Roman" w:hAnsi="Palatino Linotype" w:cs="Arial"/>
          <w:sz w:val="24"/>
          <w:szCs w:val="24"/>
          <w:lang w:val="es-ES_tradnl" w:eastAsia="es-ES"/>
        </w:rPr>
        <w:t xml:space="preserve"> de los numerales 49, fracción VIII y 132, fracciones II y III, de la Ley de Transparencia y Acceso a la Información Pública del Estado de México y Municipios, así como los numerales Segundo, fracción XVIII, y del Cuarto al Décimo </w:t>
      </w:r>
      <w:r w:rsidRPr="002242EE">
        <w:rPr>
          <w:rFonts w:ascii="Palatino Linotype" w:eastAsia="Times New Roman" w:hAnsi="Palatino Linotype" w:cs="Arial"/>
          <w:sz w:val="24"/>
          <w:szCs w:val="24"/>
          <w:lang w:val="es-ES_tradnl" w:eastAsia="es-ES"/>
        </w:rPr>
        <w:lastRenderedPageBreak/>
        <w:t>Primero de los Lineamientos Generales en materia de Clasificación y Desclasificación de la Información, así como para la elaboración de Versiones Públicas, que literalmente expresan:</w:t>
      </w:r>
    </w:p>
    <w:p w:rsidR="002242EE" w:rsidRPr="002242EE" w:rsidRDefault="002242EE" w:rsidP="002242EE">
      <w:pPr>
        <w:spacing w:after="0" w:line="360" w:lineRule="auto"/>
        <w:contextualSpacing/>
        <w:jc w:val="both"/>
        <w:rPr>
          <w:rFonts w:ascii="Palatino Linotype" w:eastAsia="Times New Roman" w:hAnsi="Palatino Linotype" w:cs="Arial"/>
          <w:sz w:val="24"/>
          <w:szCs w:val="24"/>
          <w:lang w:val="es-ES_tradnl" w:eastAsia="es-ES"/>
        </w:rPr>
      </w:pPr>
    </w:p>
    <w:p w:rsidR="002242EE" w:rsidRPr="002242EE" w:rsidRDefault="002242EE" w:rsidP="002242EE">
      <w:pPr>
        <w:spacing w:after="0" w:line="240" w:lineRule="auto"/>
        <w:ind w:left="567" w:right="567"/>
        <w:contextualSpacing/>
        <w:jc w:val="center"/>
        <w:rPr>
          <w:rFonts w:ascii="Palatino Linotype" w:eastAsia="Times New Roman" w:hAnsi="Palatino Linotype" w:cs="Arial"/>
          <w:b/>
          <w:i/>
          <w:szCs w:val="24"/>
          <w:lang w:eastAsia="es-ES"/>
        </w:rPr>
      </w:pPr>
      <w:r w:rsidRPr="002242EE">
        <w:rPr>
          <w:rFonts w:ascii="Palatino Linotype" w:eastAsia="Times New Roman" w:hAnsi="Palatino Linotype" w:cs="Arial"/>
          <w:b/>
          <w:i/>
          <w:szCs w:val="24"/>
          <w:lang w:eastAsia="es-ES"/>
        </w:rPr>
        <w:t>Ley de Transparencia y Acceso a la Información Pública del Estado de México y Municipios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w:t>
      </w:r>
      <w:r w:rsidRPr="002242EE">
        <w:rPr>
          <w:rFonts w:ascii="Palatino Linotype" w:eastAsia="Times New Roman" w:hAnsi="Palatino Linotype" w:cs="Arial"/>
          <w:b/>
          <w:i/>
          <w:lang w:eastAsia="es-MX"/>
        </w:rPr>
        <w:t xml:space="preserve">Artículo 49. </w:t>
      </w:r>
      <w:r w:rsidRPr="002242EE">
        <w:rPr>
          <w:rFonts w:ascii="Palatino Linotype" w:eastAsia="Times New Roman" w:hAnsi="Palatino Linotype" w:cs="Arial"/>
          <w:i/>
          <w:lang w:eastAsia="es-MX"/>
        </w:rPr>
        <w:t xml:space="preserve">Los </w:t>
      </w:r>
      <w:r w:rsidRPr="002242EE">
        <w:rPr>
          <w:rFonts w:ascii="Palatino Linotype" w:eastAsia="Times New Roman" w:hAnsi="Palatino Linotype" w:cs="Arial"/>
          <w:i/>
          <w:szCs w:val="24"/>
          <w:lang w:eastAsia="es-ES"/>
        </w:rPr>
        <w:t>Comités</w:t>
      </w:r>
      <w:r w:rsidRPr="002242EE">
        <w:rPr>
          <w:rFonts w:ascii="Palatino Linotype" w:eastAsia="Times New Roman" w:hAnsi="Palatino Linotype" w:cs="Arial"/>
          <w:i/>
          <w:lang w:eastAsia="es-MX"/>
        </w:rPr>
        <w:t xml:space="preserve"> de </w:t>
      </w:r>
      <w:r w:rsidRPr="002242EE">
        <w:rPr>
          <w:rFonts w:ascii="Palatino Linotype" w:eastAsia="Times New Roman" w:hAnsi="Palatino Linotype" w:cs="Arial"/>
          <w:i/>
          <w:szCs w:val="24"/>
          <w:lang w:eastAsia="es-MX"/>
        </w:rPr>
        <w:t>Transparencia</w:t>
      </w:r>
      <w:r w:rsidRPr="002242EE">
        <w:rPr>
          <w:rFonts w:ascii="Palatino Linotype" w:eastAsia="Times New Roman" w:hAnsi="Palatino Linotype" w:cs="Arial"/>
          <w:i/>
          <w:lang w:eastAsia="es-MX"/>
        </w:rPr>
        <w:t xml:space="preserve"> </w:t>
      </w:r>
      <w:r w:rsidRPr="002242EE">
        <w:rPr>
          <w:rFonts w:ascii="Palatino Linotype" w:eastAsia="Times New Roman" w:hAnsi="Palatino Linotype" w:cs="Times New Roman"/>
          <w:i/>
          <w:lang w:eastAsia="es-ES"/>
        </w:rPr>
        <w:t>tendrán</w:t>
      </w:r>
      <w:r w:rsidRPr="002242EE">
        <w:rPr>
          <w:rFonts w:ascii="Palatino Linotype" w:eastAsia="Times New Roman" w:hAnsi="Palatino Linotype" w:cs="Arial"/>
          <w:i/>
          <w:lang w:eastAsia="es-MX"/>
        </w:rPr>
        <w:t xml:space="preserve"> las siguientes atribuciones: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VIII.</w:t>
      </w:r>
      <w:r w:rsidRPr="002242EE">
        <w:rPr>
          <w:rFonts w:ascii="Palatino Linotype" w:eastAsia="Times New Roman" w:hAnsi="Palatino Linotype" w:cs="Arial"/>
          <w:i/>
          <w:lang w:eastAsia="es-MX"/>
        </w:rPr>
        <w:t xml:space="preserve"> Aprobar, </w:t>
      </w:r>
      <w:r w:rsidRPr="002242EE">
        <w:rPr>
          <w:rFonts w:ascii="Palatino Linotype" w:eastAsia="Times New Roman" w:hAnsi="Palatino Linotype" w:cs="Arial"/>
          <w:i/>
          <w:szCs w:val="24"/>
          <w:lang w:eastAsia="es-ES"/>
        </w:rPr>
        <w:t>modificar</w:t>
      </w:r>
      <w:r w:rsidRPr="002242EE">
        <w:rPr>
          <w:rFonts w:ascii="Palatino Linotype" w:eastAsia="Times New Roman" w:hAnsi="Palatino Linotype" w:cs="Arial"/>
          <w:i/>
          <w:lang w:eastAsia="es-MX"/>
        </w:rPr>
        <w:t xml:space="preserve"> o revocar la clasificación de la información;</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Artículo 132.</w:t>
      </w:r>
      <w:r w:rsidRPr="002242EE">
        <w:rPr>
          <w:rFonts w:ascii="Palatino Linotype" w:eastAsia="Times New Roman" w:hAnsi="Palatino Linotype" w:cs="Arial"/>
          <w:i/>
          <w:lang w:eastAsia="es-MX"/>
        </w:rPr>
        <w:t xml:space="preserve"> La </w:t>
      </w:r>
      <w:r w:rsidRPr="002242EE">
        <w:rPr>
          <w:rFonts w:ascii="Palatino Linotype" w:eastAsia="Times New Roman" w:hAnsi="Palatino Linotype" w:cs="Arial"/>
          <w:i/>
          <w:szCs w:val="24"/>
          <w:lang w:eastAsia="es-MX"/>
        </w:rPr>
        <w:t>clasificación</w:t>
      </w:r>
      <w:r w:rsidRPr="002242EE">
        <w:rPr>
          <w:rFonts w:ascii="Palatino Linotype" w:eastAsia="Times New Roman" w:hAnsi="Palatino Linotype" w:cs="Arial"/>
          <w:i/>
          <w:lang w:eastAsia="es-MX"/>
        </w:rPr>
        <w:t xml:space="preserve"> de la información se llevará a cabo en el momento en que:</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II.</w:t>
      </w:r>
      <w:r w:rsidRPr="002242EE">
        <w:rPr>
          <w:rFonts w:ascii="Palatino Linotype" w:eastAsia="Times New Roman" w:hAnsi="Palatino Linotype" w:cs="Arial"/>
          <w:i/>
          <w:lang w:eastAsia="es-MX"/>
        </w:rPr>
        <w:t xml:space="preserve"> Se determine </w:t>
      </w:r>
      <w:r w:rsidRPr="002242EE">
        <w:rPr>
          <w:rFonts w:ascii="Palatino Linotype" w:eastAsia="Times New Roman" w:hAnsi="Palatino Linotype" w:cs="Arial"/>
          <w:i/>
          <w:szCs w:val="24"/>
          <w:lang w:eastAsia="es-MX"/>
        </w:rPr>
        <w:t>mediante</w:t>
      </w:r>
      <w:r w:rsidRPr="002242EE">
        <w:rPr>
          <w:rFonts w:ascii="Palatino Linotype" w:eastAsia="Times New Roman" w:hAnsi="Palatino Linotype" w:cs="Arial"/>
          <w:i/>
          <w:lang w:eastAsia="es-MX"/>
        </w:rPr>
        <w:t xml:space="preserve"> resolución de autoridad competente; o</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III</w:t>
      </w:r>
      <w:r w:rsidRPr="002242EE">
        <w:rPr>
          <w:rFonts w:ascii="Palatino Linotype" w:eastAsia="Times New Roman" w:hAnsi="Palatino Linotype" w:cs="Arial"/>
          <w:i/>
          <w:lang w:eastAsia="es-MX"/>
        </w:rPr>
        <w:t xml:space="preserve">. Se generen </w:t>
      </w:r>
      <w:r w:rsidRPr="002242EE">
        <w:rPr>
          <w:rFonts w:ascii="Palatino Linotype" w:eastAsia="Times New Roman" w:hAnsi="Palatino Linotype" w:cs="Arial"/>
          <w:i/>
          <w:szCs w:val="24"/>
          <w:lang w:eastAsia="es-MX"/>
        </w:rPr>
        <w:t>versiones</w:t>
      </w:r>
      <w:r w:rsidRPr="002242EE">
        <w:rPr>
          <w:rFonts w:ascii="Palatino Linotype" w:eastAsia="Times New Roman" w:hAnsi="Palatino Linotype" w:cs="Arial"/>
          <w:i/>
          <w:lang w:eastAsia="es-MX"/>
        </w:rPr>
        <w:t xml:space="preserve"> públicas para dar cumplimiento a las obligaciones de transparencia previstas en esta Ley.”</w:t>
      </w:r>
    </w:p>
    <w:p w:rsidR="002242EE" w:rsidRPr="002242EE" w:rsidRDefault="002242EE" w:rsidP="002242EE">
      <w:pPr>
        <w:spacing w:after="0" w:line="240" w:lineRule="auto"/>
        <w:ind w:left="567" w:right="567"/>
        <w:contextualSpacing/>
        <w:jc w:val="center"/>
        <w:rPr>
          <w:rFonts w:ascii="Palatino Linotype" w:eastAsia="Times New Roman" w:hAnsi="Palatino Linotype" w:cs="Arial"/>
          <w:b/>
          <w:i/>
          <w:lang w:eastAsia="es-MX"/>
        </w:rPr>
      </w:pPr>
      <w:r w:rsidRPr="002242EE">
        <w:rPr>
          <w:rFonts w:ascii="Palatino Linotype" w:eastAsia="Times New Roman" w:hAnsi="Palatino Linotype" w:cs="Arial"/>
          <w:b/>
          <w:i/>
          <w:lang w:eastAsia="es-MX"/>
        </w:rPr>
        <w:t xml:space="preserve">Lineamientos Generales en materia de Clasificación y Desclasificación de la </w:t>
      </w:r>
      <w:r w:rsidRPr="002242EE">
        <w:rPr>
          <w:rFonts w:ascii="Palatino Linotype" w:eastAsia="Times New Roman" w:hAnsi="Palatino Linotype" w:cs="Arial"/>
          <w:b/>
          <w:i/>
          <w:szCs w:val="24"/>
          <w:lang w:eastAsia="es-ES"/>
        </w:rPr>
        <w:t>Información, así como para la elaboración de Versiones Públicas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w:t>
      </w:r>
      <w:r w:rsidRPr="002242EE">
        <w:rPr>
          <w:rFonts w:ascii="Palatino Linotype" w:eastAsia="Times New Roman" w:hAnsi="Palatino Linotype" w:cs="Arial"/>
          <w:b/>
          <w:i/>
          <w:lang w:eastAsia="es-MX"/>
        </w:rPr>
        <w:t>Segundo.-</w:t>
      </w:r>
      <w:r w:rsidRPr="002242EE">
        <w:rPr>
          <w:rFonts w:ascii="Palatino Linotype" w:eastAsia="Times New Roman" w:hAnsi="Palatino Linotype" w:cs="Arial"/>
          <w:i/>
          <w:lang w:eastAsia="es-MX"/>
        </w:rPr>
        <w:t xml:space="preserve"> Para </w:t>
      </w:r>
      <w:r w:rsidRPr="002242EE">
        <w:rPr>
          <w:rFonts w:ascii="Palatino Linotype" w:eastAsia="Times New Roman" w:hAnsi="Palatino Linotype" w:cs="Arial"/>
          <w:i/>
          <w:szCs w:val="24"/>
          <w:lang w:eastAsia="es-MX"/>
        </w:rPr>
        <w:t>efectos</w:t>
      </w:r>
      <w:r w:rsidRPr="002242EE">
        <w:rPr>
          <w:rFonts w:ascii="Palatino Linotype" w:eastAsia="Times New Roman" w:hAnsi="Palatino Linotype" w:cs="Arial"/>
          <w:i/>
          <w:lang w:eastAsia="es-MX"/>
        </w:rPr>
        <w:t xml:space="preserve"> de los </w:t>
      </w:r>
      <w:r w:rsidRPr="002242EE">
        <w:rPr>
          <w:rFonts w:ascii="Palatino Linotype" w:eastAsia="Times New Roman" w:hAnsi="Palatino Linotype" w:cs="Arial"/>
          <w:i/>
          <w:szCs w:val="24"/>
          <w:lang w:eastAsia="es-ES"/>
        </w:rPr>
        <w:t>presentes</w:t>
      </w:r>
      <w:r w:rsidRPr="002242EE">
        <w:rPr>
          <w:rFonts w:ascii="Palatino Linotype" w:eastAsia="Times New Roman" w:hAnsi="Palatino Linotype" w:cs="Arial"/>
          <w:i/>
          <w:lang w:eastAsia="es-MX"/>
        </w:rPr>
        <w:t xml:space="preserve"> Lineamientos Generales, se entenderá por:</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XVIII.</w:t>
      </w:r>
      <w:r w:rsidRPr="002242EE">
        <w:rPr>
          <w:rFonts w:ascii="Palatino Linotype" w:eastAsia="Times New Roman" w:hAnsi="Palatino Linotype" w:cs="Arial"/>
          <w:i/>
          <w:lang w:eastAsia="es-MX"/>
        </w:rPr>
        <w:t xml:space="preserve"> </w:t>
      </w:r>
      <w:r w:rsidRPr="002242EE">
        <w:rPr>
          <w:rFonts w:ascii="Palatino Linotype" w:eastAsia="Times New Roman" w:hAnsi="Palatino Linotype" w:cs="Arial"/>
          <w:b/>
          <w:i/>
          <w:lang w:eastAsia="es-MX"/>
        </w:rPr>
        <w:t>Versión pública:</w:t>
      </w:r>
      <w:r w:rsidRPr="002242EE">
        <w:rPr>
          <w:rFonts w:ascii="Palatino Linotype" w:eastAsia="Times New Roman" w:hAnsi="Palatino Linotype" w:cs="Arial"/>
          <w:i/>
          <w:lang w:eastAsia="es-MX"/>
        </w:rPr>
        <w:t xml:space="preserve"> El </w:t>
      </w:r>
      <w:r w:rsidRPr="002242EE">
        <w:rPr>
          <w:rFonts w:ascii="Palatino Linotype" w:eastAsia="Times New Roman" w:hAnsi="Palatino Linotype" w:cs="Arial"/>
          <w:bCs/>
          <w:i/>
          <w:noProof/>
          <w:szCs w:val="24"/>
          <w:lang w:eastAsia="es-ES"/>
        </w:rPr>
        <w:t>documento</w:t>
      </w:r>
      <w:r w:rsidRPr="002242EE">
        <w:rPr>
          <w:rFonts w:ascii="Palatino Linotype" w:eastAsia="Times New Roman" w:hAnsi="Palatino Linotype" w:cs="Arial"/>
          <w:i/>
          <w:lang w:eastAsia="es-MX"/>
        </w:rPr>
        <w:t xml:space="preserve"> a partir del que se otorga acceso a la información, en el que se testan partes o secciones clasificadas, indicando el contenido de éstas de manera genérica, </w:t>
      </w:r>
      <w:r w:rsidRPr="002242EE">
        <w:rPr>
          <w:rFonts w:ascii="Palatino Linotype" w:eastAsia="Times New Roman" w:hAnsi="Palatino Linotype" w:cs="Arial"/>
          <w:b/>
          <w:i/>
          <w:u w:val="single"/>
          <w:lang w:eastAsia="es-MX"/>
        </w:rPr>
        <w:t>fundando y motivando la</w:t>
      </w:r>
      <w:r w:rsidRPr="002242EE">
        <w:rPr>
          <w:rFonts w:ascii="Palatino Linotype" w:eastAsia="Times New Roman" w:hAnsi="Palatino Linotype" w:cs="Arial"/>
          <w:i/>
          <w:lang w:eastAsia="es-MX"/>
        </w:rPr>
        <w:t xml:space="preserve"> reserva o </w:t>
      </w:r>
      <w:r w:rsidRPr="002242EE">
        <w:rPr>
          <w:rFonts w:ascii="Palatino Linotype" w:eastAsia="Times New Roman" w:hAnsi="Palatino Linotype" w:cs="Arial"/>
          <w:b/>
          <w:i/>
          <w:u w:val="single"/>
          <w:lang w:eastAsia="es-MX"/>
        </w:rPr>
        <w:t>confidencialidad</w:t>
      </w:r>
      <w:r w:rsidRPr="002242EE">
        <w:rPr>
          <w:rFonts w:ascii="Palatino Linotype" w:eastAsia="Times New Roman" w:hAnsi="Palatino Linotype" w:cs="Arial"/>
          <w:i/>
          <w:lang w:eastAsia="es-MX"/>
        </w:rPr>
        <w:t xml:space="preserve">, a través de la resolución que para tal efecto emita el </w:t>
      </w:r>
      <w:r w:rsidRPr="002242EE">
        <w:rPr>
          <w:rFonts w:ascii="Palatino Linotype" w:eastAsia="Times New Roman" w:hAnsi="Palatino Linotype" w:cs="Arial"/>
          <w:bCs/>
          <w:i/>
          <w:noProof/>
          <w:szCs w:val="24"/>
          <w:lang w:eastAsia="es-ES"/>
        </w:rPr>
        <w:t>Comité</w:t>
      </w:r>
      <w:r w:rsidRPr="002242EE">
        <w:rPr>
          <w:rFonts w:ascii="Palatino Linotype" w:eastAsia="Times New Roman" w:hAnsi="Palatino Linotype" w:cs="Arial"/>
          <w:i/>
          <w:lang w:eastAsia="es-MX"/>
        </w:rPr>
        <w:t xml:space="preserve"> de Transparencia.</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Cuarto.</w:t>
      </w:r>
      <w:r w:rsidRPr="002242EE">
        <w:rPr>
          <w:rFonts w:ascii="Palatino Linotype" w:eastAsia="Times New Roman" w:hAnsi="Palatino Linotype" w:cs="Arial"/>
          <w:i/>
          <w:lang w:eastAsia="es-MX"/>
        </w:rPr>
        <w:t xml:space="preserve"> Para clasificar la información como reservada o confidencial, de manera total o parcial, el </w:t>
      </w:r>
      <w:r w:rsidRPr="002242EE">
        <w:rPr>
          <w:rFonts w:ascii="Palatino Linotype" w:eastAsia="Times New Roman" w:hAnsi="Palatino Linotype" w:cs="Arial"/>
          <w:i/>
          <w:szCs w:val="24"/>
          <w:lang w:eastAsia="es-MX"/>
        </w:rPr>
        <w:t>titular</w:t>
      </w:r>
      <w:r w:rsidRPr="002242EE">
        <w:rPr>
          <w:rFonts w:ascii="Palatino Linotype" w:eastAsia="Times New Roman" w:hAnsi="Palatino Linotype" w:cs="Arial"/>
          <w:i/>
          <w:lang w:eastAsia="es-MX"/>
        </w:rPr>
        <w:t xml:space="preserve"> del </w:t>
      </w:r>
      <w:r w:rsidRPr="002242EE">
        <w:rPr>
          <w:rFonts w:ascii="Palatino Linotype" w:eastAsia="Times New Roman" w:hAnsi="Palatino Linotype" w:cs="Arial"/>
          <w:bCs/>
          <w:i/>
          <w:noProof/>
          <w:szCs w:val="24"/>
          <w:lang w:eastAsia="es-ES"/>
        </w:rPr>
        <w:t>área</w:t>
      </w:r>
      <w:r w:rsidRPr="002242EE">
        <w:rPr>
          <w:rFonts w:ascii="Palatino Linotype" w:eastAsia="Times New Roman" w:hAnsi="Palatino Linotype" w:cs="Arial"/>
          <w:i/>
          <w:lang w:eastAsia="es-MX"/>
        </w:rPr>
        <w:t xml:space="preserve"> del sujeto </w:t>
      </w:r>
      <w:r w:rsidRPr="002242EE">
        <w:rPr>
          <w:rFonts w:ascii="Palatino Linotype" w:eastAsia="Times New Roman" w:hAnsi="Palatino Linotype" w:cs="Arial"/>
          <w:i/>
          <w:szCs w:val="24"/>
          <w:lang w:eastAsia="es-ES"/>
        </w:rPr>
        <w:t>obligado</w:t>
      </w:r>
      <w:r w:rsidRPr="002242EE">
        <w:rPr>
          <w:rFonts w:ascii="Palatino Linotype" w:eastAsia="Times New Roman" w:hAnsi="Palatino Linotype" w:cs="Arial"/>
          <w:i/>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 xml:space="preserve">Los sujetos obligados deberán aplicar, de manera estricta, las excepciones al derecho de acceso a la </w:t>
      </w:r>
      <w:r w:rsidRPr="002242EE">
        <w:rPr>
          <w:rFonts w:ascii="Palatino Linotype" w:eastAsia="Times New Roman" w:hAnsi="Palatino Linotype" w:cs="Arial"/>
          <w:bCs/>
          <w:i/>
          <w:noProof/>
          <w:szCs w:val="24"/>
          <w:lang w:eastAsia="es-ES"/>
        </w:rPr>
        <w:t>información</w:t>
      </w:r>
      <w:r w:rsidRPr="002242EE">
        <w:rPr>
          <w:rFonts w:ascii="Palatino Linotype" w:eastAsia="Times New Roman" w:hAnsi="Palatino Linotype" w:cs="Arial"/>
          <w:i/>
          <w:lang w:eastAsia="es-MX"/>
        </w:rPr>
        <w:t xml:space="preserve"> y sólo </w:t>
      </w:r>
      <w:r w:rsidRPr="002242EE">
        <w:rPr>
          <w:rFonts w:ascii="Palatino Linotype" w:eastAsia="Times New Roman" w:hAnsi="Palatino Linotype" w:cs="Arial"/>
          <w:i/>
          <w:szCs w:val="24"/>
          <w:lang w:eastAsia="es-ES"/>
        </w:rPr>
        <w:t>podrán</w:t>
      </w:r>
      <w:r w:rsidRPr="002242EE">
        <w:rPr>
          <w:rFonts w:ascii="Palatino Linotype" w:eastAsia="Times New Roman" w:hAnsi="Palatino Linotype" w:cs="Arial"/>
          <w:i/>
          <w:lang w:eastAsia="es-MX"/>
        </w:rPr>
        <w:t xml:space="preserve"> invocarlas cuando acrediten su procedencia.</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Quinto.</w:t>
      </w:r>
      <w:r w:rsidRPr="002242EE">
        <w:rPr>
          <w:rFonts w:ascii="Palatino Linotype" w:eastAsia="Times New Roman" w:hAnsi="Palatino Linotype" w:cs="Arial"/>
          <w:i/>
          <w:lang w:eastAsia="es-MX"/>
        </w:rPr>
        <w:t xml:space="preserve"> La carga de </w:t>
      </w:r>
      <w:r w:rsidRPr="002242EE">
        <w:rPr>
          <w:rFonts w:ascii="Palatino Linotype" w:eastAsia="Times New Roman" w:hAnsi="Palatino Linotype" w:cs="Arial"/>
          <w:i/>
          <w:szCs w:val="24"/>
          <w:lang w:eastAsia="es-MX"/>
        </w:rPr>
        <w:t>la</w:t>
      </w:r>
      <w:r w:rsidRPr="002242EE">
        <w:rPr>
          <w:rFonts w:ascii="Palatino Linotype" w:eastAsia="Times New Roman" w:hAnsi="Palatino Linotype" w:cs="Arial"/>
          <w:i/>
          <w:lang w:eastAsia="es-MX"/>
        </w:rPr>
        <w:t xml:space="preserve"> prueba para justificar toda negativa de acceso a la información, por actualizarse cualquiera de los supuestos de clasificación previstos en la Ley General, la Ley Federal y leyes estatales, </w:t>
      </w:r>
      <w:r w:rsidRPr="002242EE">
        <w:rPr>
          <w:rFonts w:ascii="Palatino Linotype" w:eastAsia="Times New Roman" w:hAnsi="Palatino Linotype" w:cs="Arial"/>
          <w:i/>
          <w:szCs w:val="24"/>
          <w:lang w:eastAsia="es-ES"/>
        </w:rPr>
        <w:t>corresponderá</w:t>
      </w:r>
      <w:r w:rsidRPr="002242EE">
        <w:rPr>
          <w:rFonts w:ascii="Palatino Linotype" w:eastAsia="Times New Roman"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Sexto.</w:t>
      </w:r>
      <w:r w:rsidRPr="002242EE">
        <w:rPr>
          <w:rFonts w:ascii="Palatino Linotype" w:eastAsia="Times New Roman" w:hAnsi="Palatino Linotype" w:cs="Arial"/>
          <w:i/>
          <w:lang w:eastAsia="es-MX"/>
        </w:rPr>
        <w:t xml:space="preserve"> Los sujetos obligados no podrán emitir acuerdos de carácter general ni particular que clasifiquen </w:t>
      </w:r>
      <w:r w:rsidRPr="002242EE">
        <w:rPr>
          <w:rFonts w:ascii="Palatino Linotype" w:eastAsia="Times New Roman" w:hAnsi="Palatino Linotype" w:cs="Arial"/>
          <w:bCs/>
          <w:i/>
          <w:noProof/>
          <w:szCs w:val="24"/>
          <w:lang w:eastAsia="es-ES"/>
        </w:rPr>
        <w:t>documentos</w:t>
      </w:r>
      <w:r w:rsidRPr="002242EE">
        <w:rPr>
          <w:rFonts w:ascii="Palatino Linotype" w:eastAsia="Times New Roman" w:hAnsi="Palatino Linotype" w:cs="Arial"/>
          <w:i/>
          <w:lang w:eastAsia="es-MX"/>
        </w:rPr>
        <w:t xml:space="preserve"> o expedientes como reservados, ni clasificar documentos antes de que se genere la información o cuando éstos no obren en sus archivos.</w:t>
      </w:r>
    </w:p>
    <w:p w:rsidR="002242EE" w:rsidRPr="002242EE" w:rsidRDefault="002242EE" w:rsidP="002242EE">
      <w:pPr>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lastRenderedPageBreak/>
        <w:t xml:space="preserve">La clasificación de </w:t>
      </w:r>
      <w:r w:rsidRPr="002242EE">
        <w:rPr>
          <w:rFonts w:ascii="Palatino Linotype" w:eastAsia="Times New Roman" w:hAnsi="Palatino Linotype" w:cs="Arial"/>
          <w:i/>
          <w:szCs w:val="24"/>
          <w:lang w:eastAsia="es-ES"/>
        </w:rPr>
        <w:t>información</w:t>
      </w:r>
      <w:r w:rsidRPr="002242EE">
        <w:rPr>
          <w:rFonts w:ascii="Palatino Linotype" w:eastAsia="Times New Roman" w:hAnsi="Palatino Linotype" w:cs="Arial"/>
          <w:i/>
          <w:lang w:eastAsia="es-MX"/>
        </w:rPr>
        <w:t xml:space="preserve"> se realizará conforme a un análisis caso por caso, mediante la aplicación </w:t>
      </w:r>
      <w:r w:rsidRPr="002242EE">
        <w:rPr>
          <w:rFonts w:ascii="Palatino Linotype" w:eastAsia="Times New Roman" w:hAnsi="Palatino Linotype" w:cs="Arial"/>
          <w:bCs/>
          <w:i/>
          <w:noProof/>
          <w:szCs w:val="24"/>
          <w:lang w:eastAsia="es-ES"/>
        </w:rPr>
        <w:t>de</w:t>
      </w:r>
      <w:r w:rsidRPr="002242EE">
        <w:rPr>
          <w:rFonts w:ascii="Palatino Linotype" w:eastAsia="Times New Roman" w:hAnsi="Palatino Linotype" w:cs="Arial"/>
          <w:i/>
          <w:lang w:eastAsia="es-MX"/>
        </w:rPr>
        <w:t xml:space="preserve"> la prueba de daño y de interés público.</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Séptimo.</w:t>
      </w:r>
      <w:r w:rsidRPr="002242EE">
        <w:rPr>
          <w:rFonts w:ascii="Palatino Linotype" w:eastAsia="Times New Roman" w:hAnsi="Palatino Linotype" w:cs="Arial"/>
          <w:i/>
          <w:lang w:eastAsia="es-MX"/>
        </w:rPr>
        <w:t xml:space="preserve"> La </w:t>
      </w:r>
      <w:r w:rsidRPr="002242EE">
        <w:rPr>
          <w:rFonts w:ascii="Palatino Linotype" w:eastAsia="Times New Roman" w:hAnsi="Palatino Linotype" w:cs="Arial"/>
          <w:i/>
          <w:szCs w:val="24"/>
          <w:lang w:eastAsia="es-MX"/>
        </w:rPr>
        <w:t>clasificación</w:t>
      </w:r>
      <w:r w:rsidRPr="002242EE">
        <w:rPr>
          <w:rFonts w:ascii="Palatino Linotype" w:eastAsia="Times New Roman" w:hAnsi="Palatino Linotype" w:cs="Arial"/>
          <w:i/>
          <w:lang w:eastAsia="es-MX"/>
        </w:rPr>
        <w:t xml:space="preserve"> </w:t>
      </w:r>
      <w:r w:rsidRPr="002242EE">
        <w:rPr>
          <w:rFonts w:ascii="Palatino Linotype" w:eastAsia="Times New Roman" w:hAnsi="Palatino Linotype" w:cs="Arial"/>
          <w:bCs/>
          <w:i/>
          <w:noProof/>
          <w:szCs w:val="24"/>
          <w:lang w:eastAsia="es-ES"/>
        </w:rPr>
        <w:t>de</w:t>
      </w:r>
      <w:r w:rsidRPr="002242EE">
        <w:rPr>
          <w:rFonts w:ascii="Palatino Linotype" w:eastAsia="Times New Roman" w:hAnsi="Palatino Linotype" w:cs="Arial"/>
          <w:i/>
          <w:lang w:eastAsia="es-MX"/>
        </w:rPr>
        <w:t xml:space="preserve"> la </w:t>
      </w:r>
      <w:r w:rsidRPr="002242EE">
        <w:rPr>
          <w:rFonts w:ascii="Palatino Linotype" w:eastAsia="Times New Roman" w:hAnsi="Palatino Linotype" w:cs="Arial"/>
          <w:i/>
          <w:szCs w:val="24"/>
          <w:lang w:eastAsia="es-ES"/>
        </w:rPr>
        <w:t>información</w:t>
      </w:r>
      <w:r w:rsidRPr="002242EE">
        <w:rPr>
          <w:rFonts w:ascii="Palatino Linotype" w:eastAsia="Times New Roman" w:hAnsi="Palatino Linotype" w:cs="Arial"/>
          <w:i/>
          <w:lang w:eastAsia="es-MX"/>
        </w:rPr>
        <w:t xml:space="preserve"> se llevará a cabo en el momento en que:</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I.</w:t>
      </w:r>
      <w:r w:rsidRPr="002242EE">
        <w:rPr>
          <w:rFonts w:ascii="Palatino Linotype" w:eastAsia="Times New Roman" w:hAnsi="Palatino Linotype" w:cs="Arial"/>
          <w:i/>
          <w:lang w:eastAsia="es-MX"/>
        </w:rPr>
        <w:t xml:space="preserve"> Se reciba una </w:t>
      </w:r>
      <w:r w:rsidRPr="002242EE">
        <w:rPr>
          <w:rFonts w:ascii="Palatino Linotype" w:eastAsia="Times New Roman" w:hAnsi="Palatino Linotype" w:cs="Arial"/>
          <w:i/>
          <w:szCs w:val="24"/>
          <w:lang w:eastAsia="es-MX"/>
        </w:rPr>
        <w:t>solicitud</w:t>
      </w:r>
      <w:r w:rsidRPr="002242EE">
        <w:rPr>
          <w:rFonts w:ascii="Palatino Linotype" w:eastAsia="Times New Roman" w:hAnsi="Palatino Linotype" w:cs="Arial"/>
          <w:i/>
          <w:lang w:eastAsia="es-MX"/>
        </w:rPr>
        <w:t xml:space="preserve"> de acceso a la información;</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II.</w:t>
      </w:r>
      <w:r w:rsidRPr="002242EE">
        <w:rPr>
          <w:rFonts w:ascii="Palatino Linotype" w:eastAsia="Times New Roman" w:hAnsi="Palatino Linotype" w:cs="Arial"/>
          <w:i/>
          <w:lang w:eastAsia="es-MX"/>
        </w:rPr>
        <w:t xml:space="preserve"> Se determine </w:t>
      </w:r>
      <w:r w:rsidRPr="002242EE">
        <w:rPr>
          <w:rFonts w:ascii="Palatino Linotype" w:eastAsia="Times New Roman" w:hAnsi="Palatino Linotype" w:cs="Arial"/>
          <w:bCs/>
          <w:i/>
          <w:noProof/>
          <w:szCs w:val="24"/>
          <w:lang w:eastAsia="es-ES"/>
        </w:rPr>
        <w:t>mediante</w:t>
      </w:r>
      <w:r w:rsidRPr="002242EE">
        <w:rPr>
          <w:rFonts w:ascii="Palatino Linotype" w:eastAsia="Times New Roman" w:hAnsi="Palatino Linotype" w:cs="Arial"/>
          <w:i/>
          <w:lang w:eastAsia="es-MX"/>
        </w:rPr>
        <w:t xml:space="preserve"> resolución de autoridad competente, o</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III.</w:t>
      </w:r>
      <w:r w:rsidRPr="002242EE">
        <w:rPr>
          <w:rFonts w:ascii="Palatino Linotype" w:eastAsia="Times New Roman" w:hAnsi="Palatino Linotype" w:cs="Arial"/>
          <w:i/>
          <w:lang w:eastAsia="es-MX"/>
        </w:rPr>
        <w:t xml:space="preserve"> Se generen </w:t>
      </w:r>
      <w:r w:rsidRPr="002242EE">
        <w:rPr>
          <w:rFonts w:ascii="Palatino Linotype" w:eastAsia="Times New Roman" w:hAnsi="Palatino Linotype" w:cs="Arial"/>
          <w:bCs/>
          <w:i/>
          <w:noProof/>
          <w:szCs w:val="24"/>
          <w:lang w:eastAsia="es-ES"/>
        </w:rPr>
        <w:t>versiones</w:t>
      </w:r>
      <w:r w:rsidRPr="002242EE">
        <w:rPr>
          <w:rFonts w:ascii="Palatino Linotype" w:eastAsia="Times New Roman" w:hAnsi="Palatino Linotype" w:cs="Arial"/>
          <w:i/>
          <w:lang w:eastAsia="es-MX"/>
        </w:rPr>
        <w:t xml:space="preserve"> públicas para dar cumplimiento a las obligaciones de transparencia </w:t>
      </w:r>
      <w:r w:rsidRPr="002242EE">
        <w:rPr>
          <w:rFonts w:ascii="Palatino Linotype" w:eastAsia="Times New Roman" w:hAnsi="Palatino Linotype" w:cs="Arial"/>
          <w:i/>
          <w:szCs w:val="24"/>
          <w:lang w:eastAsia="es-MX"/>
        </w:rPr>
        <w:t>previstas</w:t>
      </w:r>
      <w:r w:rsidRPr="002242EE">
        <w:rPr>
          <w:rFonts w:ascii="Palatino Linotype" w:eastAsia="Times New Roman" w:hAnsi="Palatino Linotype" w:cs="Arial"/>
          <w:i/>
          <w:lang w:eastAsia="es-MX"/>
        </w:rPr>
        <w:t xml:space="preserve"> en la Ley General, la Ley Federal y las correspondientes de las entidades federativas.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 xml:space="preserve">Los titulares de las áreas deberán revisar la clasificación al momento de la recepción de una solicitud de </w:t>
      </w:r>
      <w:r w:rsidRPr="002242EE">
        <w:rPr>
          <w:rFonts w:ascii="Palatino Linotype" w:eastAsia="Times New Roman" w:hAnsi="Palatino Linotype" w:cs="Arial"/>
          <w:bCs/>
          <w:i/>
          <w:noProof/>
          <w:szCs w:val="24"/>
          <w:lang w:eastAsia="es-ES"/>
        </w:rPr>
        <w:t>acceso</w:t>
      </w:r>
      <w:r w:rsidRPr="002242EE">
        <w:rPr>
          <w:rFonts w:ascii="Palatino Linotype" w:eastAsia="Times New Roman" w:hAnsi="Palatino Linotype" w:cs="Arial"/>
          <w:i/>
          <w:lang w:eastAsia="es-MX"/>
        </w:rPr>
        <w:t xml:space="preserve"> a la información, para verificar si encuadra en una causal de reserva o de confidencialidad.</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Octavo.</w:t>
      </w:r>
      <w:r w:rsidRPr="002242EE">
        <w:rPr>
          <w:rFonts w:ascii="Palatino Linotype" w:eastAsia="Times New Roman" w:hAnsi="Palatino Linotype" w:cs="Arial"/>
          <w:i/>
          <w:lang w:eastAsia="es-MX"/>
        </w:rPr>
        <w:t xml:space="preserve"> Para fundar la clasificación de la información se debe señalar el artículo, fracción, inciso, </w:t>
      </w:r>
      <w:r w:rsidRPr="002242EE">
        <w:rPr>
          <w:rFonts w:ascii="Palatino Linotype" w:eastAsia="Times New Roman" w:hAnsi="Palatino Linotype" w:cs="Arial"/>
          <w:i/>
          <w:szCs w:val="24"/>
          <w:lang w:eastAsia="es-MX"/>
        </w:rPr>
        <w:t>párrafo</w:t>
      </w:r>
      <w:r w:rsidRPr="002242EE">
        <w:rPr>
          <w:rFonts w:ascii="Palatino Linotype" w:eastAsia="Times New Roman" w:hAnsi="Palatino Linotype" w:cs="Arial"/>
          <w:i/>
          <w:lang w:eastAsia="es-MX"/>
        </w:rPr>
        <w:t xml:space="preserve"> o numeral de la ley o tratado internacional suscrito por el Estado mexicano que </w:t>
      </w:r>
      <w:r w:rsidRPr="002242EE">
        <w:rPr>
          <w:rFonts w:ascii="Palatino Linotype" w:eastAsia="Times New Roman" w:hAnsi="Palatino Linotype" w:cs="Arial"/>
          <w:bCs/>
          <w:i/>
          <w:noProof/>
          <w:szCs w:val="24"/>
          <w:lang w:eastAsia="es-ES"/>
        </w:rPr>
        <w:t>expresamente</w:t>
      </w:r>
      <w:r w:rsidRPr="002242EE">
        <w:rPr>
          <w:rFonts w:ascii="Palatino Linotype" w:eastAsia="Times New Roman" w:hAnsi="Palatino Linotype" w:cs="Arial"/>
          <w:i/>
          <w:lang w:eastAsia="es-MX"/>
        </w:rPr>
        <w:t xml:space="preserve"> le otorga el carácter de reservada o confidencial.</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2242EE">
        <w:rPr>
          <w:rFonts w:ascii="Palatino Linotype" w:eastAsia="Times New Roman" w:hAnsi="Palatino Linotype" w:cs="Arial"/>
          <w:i/>
          <w:lang w:eastAsia="es-MX"/>
        </w:rPr>
        <w:t xml:space="preserve">Para </w:t>
      </w:r>
      <w:r w:rsidRPr="002242EE">
        <w:rPr>
          <w:rFonts w:ascii="Palatino Linotype" w:eastAsia="Times New Roman" w:hAnsi="Palatino Linotype" w:cs="Arial"/>
          <w:bCs/>
          <w:i/>
          <w:noProof/>
          <w:szCs w:val="24"/>
          <w:lang w:eastAsia="es-ES"/>
        </w:rPr>
        <w:t xml:space="preserve">motivar la clasificación se deberán señalar las razones o circunstancias especiales que lo </w:t>
      </w:r>
      <w:r w:rsidRPr="002242EE">
        <w:rPr>
          <w:rFonts w:ascii="Palatino Linotype" w:eastAsia="Times New Roman" w:hAnsi="Palatino Linotype" w:cs="Arial"/>
          <w:i/>
          <w:lang w:eastAsia="es-MX"/>
        </w:rPr>
        <w:t>llevaron</w:t>
      </w:r>
      <w:r w:rsidRPr="002242EE">
        <w:rPr>
          <w:rFonts w:ascii="Palatino Linotype" w:eastAsia="Times New Roman" w:hAnsi="Palatino Linotype" w:cs="Arial"/>
          <w:bCs/>
          <w:i/>
          <w:noProof/>
          <w:szCs w:val="24"/>
          <w:lang w:eastAsia="es-ES"/>
        </w:rPr>
        <w:t xml:space="preserve"> a concluir que el caso particular se ajusta al supuesto previsto por la norma legal invocada como fundamento.</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2242EE">
        <w:rPr>
          <w:rFonts w:ascii="Palatino Linotype" w:eastAsia="Times New Roman" w:hAnsi="Palatino Linotype" w:cs="Arial"/>
          <w:bCs/>
          <w:i/>
          <w:noProof/>
          <w:szCs w:val="24"/>
          <w:lang w:eastAsia="es-ES"/>
        </w:rPr>
        <w:t xml:space="preserve">En caso de referirse a información reservada, la motivación de la clasificación también deberá comprender las circunstancias que justifican el establecimiento de determinado plazo </w:t>
      </w:r>
      <w:r w:rsidRPr="002242EE">
        <w:rPr>
          <w:rFonts w:ascii="Palatino Linotype" w:eastAsia="Times New Roman" w:hAnsi="Palatino Linotype" w:cs="Arial"/>
          <w:i/>
          <w:lang w:eastAsia="es-MX"/>
        </w:rPr>
        <w:t>de</w:t>
      </w:r>
      <w:r w:rsidRPr="002242EE">
        <w:rPr>
          <w:rFonts w:ascii="Palatino Linotype" w:eastAsia="Times New Roman" w:hAnsi="Palatino Linotype" w:cs="Arial"/>
          <w:bCs/>
          <w:i/>
          <w:noProof/>
          <w:szCs w:val="24"/>
          <w:lang w:eastAsia="es-ES"/>
        </w:rPr>
        <w:t xml:space="preserve"> </w:t>
      </w:r>
      <w:r w:rsidRPr="002242EE">
        <w:rPr>
          <w:rFonts w:ascii="Palatino Linotype" w:eastAsia="Times New Roman" w:hAnsi="Palatino Linotype" w:cs="Arial"/>
          <w:i/>
          <w:lang w:eastAsia="es-MX"/>
        </w:rPr>
        <w:t>reserva</w:t>
      </w:r>
      <w:r w:rsidRPr="002242EE">
        <w:rPr>
          <w:rFonts w:ascii="Palatino Linotype" w:eastAsia="Times New Roman" w:hAnsi="Palatino Linotype" w:cs="Arial"/>
          <w:bCs/>
          <w:i/>
          <w:noProof/>
          <w:szCs w:val="24"/>
          <w:lang w:eastAsia="es-ES"/>
        </w:rPr>
        <w:t>.</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bCs/>
          <w:i/>
          <w:noProof/>
          <w:szCs w:val="24"/>
          <w:lang w:eastAsia="es-ES"/>
        </w:rPr>
      </w:pPr>
      <w:r w:rsidRPr="002242EE">
        <w:rPr>
          <w:rFonts w:ascii="Palatino Linotype" w:eastAsia="Times New Roman" w:hAnsi="Palatino Linotype" w:cs="Arial"/>
          <w:i/>
          <w:lang w:eastAsia="es-MX"/>
        </w:rPr>
        <w:t>Tratándose</w:t>
      </w:r>
      <w:r w:rsidRPr="002242EE">
        <w:rPr>
          <w:rFonts w:ascii="Palatino Linotype" w:eastAsia="Times New Roman" w:hAnsi="Palatino Linotype" w:cs="Arial"/>
          <w:bCs/>
          <w:i/>
          <w:noProof/>
          <w:szCs w:val="24"/>
          <w:lang w:eastAsia="es-ES"/>
        </w:rPr>
        <w:t xml:space="preserve"> de información clasificada como confidencial respecto de la cual se haya </w:t>
      </w:r>
      <w:r w:rsidRPr="002242EE">
        <w:rPr>
          <w:rFonts w:ascii="Palatino Linotype" w:eastAsia="Times New Roman" w:hAnsi="Palatino Linotype" w:cs="Arial"/>
          <w:i/>
          <w:szCs w:val="24"/>
          <w:lang w:eastAsia="es-MX"/>
        </w:rPr>
        <w:t>determinado</w:t>
      </w:r>
      <w:r w:rsidRPr="002242EE">
        <w:rPr>
          <w:rFonts w:ascii="Palatino Linotype" w:eastAsia="Times New Roman" w:hAnsi="Palatino Linotype" w:cs="Arial"/>
          <w:bCs/>
          <w:i/>
          <w:noProof/>
          <w:szCs w:val="24"/>
          <w:lang w:eastAsia="es-ES"/>
        </w:rPr>
        <w:t xml:space="preserve"> </w:t>
      </w:r>
      <w:r w:rsidRPr="002242EE">
        <w:rPr>
          <w:rFonts w:ascii="Palatino Linotype" w:eastAsia="Times New Roman" w:hAnsi="Palatino Linotype" w:cs="Arial"/>
          <w:i/>
          <w:lang w:eastAsia="es-MX"/>
        </w:rPr>
        <w:t>su</w:t>
      </w:r>
      <w:r w:rsidRPr="002242EE">
        <w:rPr>
          <w:rFonts w:ascii="Palatino Linotype" w:eastAsia="Times New Roman" w:hAnsi="Palatino Linotype" w:cs="Arial"/>
          <w:bCs/>
          <w:i/>
          <w:noProof/>
          <w:szCs w:val="24"/>
          <w:lang w:eastAsia="es-ES"/>
        </w:rPr>
        <w:t xml:space="preserve"> conservación permanente por tener valor histórico, ésta conservará tal carácter de conformidad con la normativa aplicable en materia de archivos.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Cs/>
          <w:i/>
          <w:noProof/>
          <w:szCs w:val="24"/>
          <w:lang w:eastAsia="es-ES"/>
        </w:rPr>
        <w:t>Los documentos contenidos</w:t>
      </w:r>
      <w:r w:rsidRPr="002242EE">
        <w:rPr>
          <w:rFonts w:ascii="Palatino Linotype" w:eastAsia="Times New Roman" w:hAnsi="Palatino Linotype" w:cs="Arial"/>
          <w:i/>
          <w:lang w:eastAsia="es-MX"/>
        </w:rPr>
        <w:t xml:space="preserve"> en los archivos históricos y los identificados como históricos confidenciales no </w:t>
      </w:r>
      <w:r w:rsidRPr="002242EE">
        <w:rPr>
          <w:rFonts w:ascii="Palatino Linotype" w:eastAsia="Times New Roman" w:hAnsi="Palatino Linotype" w:cs="Arial"/>
          <w:i/>
          <w:szCs w:val="24"/>
          <w:lang w:eastAsia="es-MX"/>
        </w:rPr>
        <w:t>serán</w:t>
      </w:r>
      <w:r w:rsidRPr="002242EE">
        <w:rPr>
          <w:rFonts w:ascii="Palatino Linotype" w:eastAsia="Times New Roman" w:hAnsi="Palatino Linotype" w:cs="Arial"/>
          <w:i/>
          <w:lang w:eastAsia="es-MX"/>
        </w:rPr>
        <w:t xml:space="preserve"> susceptibles de clasificación como reservados.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Noveno.</w:t>
      </w:r>
      <w:r w:rsidRPr="002242EE">
        <w:rPr>
          <w:rFonts w:ascii="Palatino Linotype" w:eastAsia="Times New Roman"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Décimo.</w:t>
      </w:r>
      <w:r w:rsidRPr="002242EE">
        <w:rPr>
          <w:rFonts w:ascii="Palatino Linotype" w:eastAsia="Times New Roman" w:hAnsi="Palatino Linotype" w:cs="Arial"/>
          <w:i/>
          <w:lang w:eastAsia="es-MX"/>
        </w:rPr>
        <w:t xml:space="preserve"> Los titulares de las áreas, deberán tener conocimiento y llevar un registro del personal que, por la </w:t>
      </w:r>
      <w:r w:rsidRPr="002242EE">
        <w:rPr>
          <w:rFonts w:ascii="Palatino Linotype" w:eastAsia="Times New Roman" w:hAnsi="Palatino Linotype" w:cs="Arial"/>
          <w:i/>
          <w:szCs w:val="24"/>
          <w:lang w:eastAsia="es-MX"/>
        </w:rPr>
        <w:t>naturaleza</w:t>
      </w:r>
      <w:r w:rsidRPr="002242EE">
        <w:rPr>
          <w:rFonts w:ascii="Palatino Linotype" w:eastAsia="Times New Roman" w:hAnsi="Palatino Linotype" w:cs="Arial"/>
          <w:i/>
          <w:lang w:eastAsia="es-MX"/>
        </w:rPr>
        <w:t xml:space="preserve"> de sus atribuciones, tenga acceso a los </w:t>
      </w:r>
      <w:r w:rsidRPr="002242EE">
        <w:rPr>
          <w:rFonts w:ascii="Palatino Linotype" w:eastAsia="Times New Roman" w:hAnsi="Palatino Linotype" w:cs="Arial"/>
          <w:i/>
          <w:szCs w:val="24"/>
          <w:lang w:eastAsia="es-ES"/>
        </w:rPr>
        <w:t>documentos</w:t>
      </w:r>
      <w:r w:rsidRPr="002242EE">
        <w:rPr>
          <w:rFonts w:ascii="Palatino Linotype" w:eastAsia="Times New Roman"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 xml:space="preserve">En ausencia de los titulares de las áreas, la información será clasificada o desclasificada por la persona que lo supla, en términos de la normativa </w:t>
      </w:r>
      <w:r w:rsidRPr="002242EE">
        <w:rPr>
          <w:rFonts w:ascii="Palatino Linotype" w:eastAsia="Times New Roman" w:hAnsi="Palatino Linotype" w:cs="Arial"/>
          <w:i/>
          <w:szCs w:val="24"/>
          <w:lang w:eastAsia="es-ES"/>
        </w:rPr>
        <w:t>que</w:t>
      </w:r>
      <w:r w:rsidRPr="002242EE">
        <w:rPr>
          <w:rFonts w:ascii="Palatino Linotype" w:eastAsia="Times New Roman" w:hAnsi="Palatino Linotype" w:cs="Arial"/>
          <w:i/>
          <w:lang w:eastAsia="es-MX"/>
        </w:rPr>
        <w:t xml:space="preserve"> rija la actuación del sujeto obligado.</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Décimo primero.</w:t>
      </w:r>
      <w:r w:rsidRPr="002242EE">
        <w:rPr>
          <w:rFonts w:ascii="Palatino Linotype" w:eastAsia="Times New Roman" w:hAnsi="Palatino Linotype" w:cs="Arial"/>
          <w:i/>
          <w:lang w:eastAsia="es-MX"/>
        </w:rPr>
        <w:t xml:space="preserve"> En el intercambio de información entre sujetos obligados para el ejercicio de sus atribuciones, los documentos que se encuentren clasificados deberán llevar la leyenda </w:t>
      </w:r>
      <w:r w:rsidRPr="002242EE">
        <w:rPr>
          <w:rFonts w:ascii="Palatino Linotype" w:eastAsia="Times New Roman" w:hAnsi="Palatino Linotype" w:cs="Arial"/>
          <w:i/>
          <w:lang w:eastAsia="es-MX"/>
        </w:rPr>
        <w:lastRenderedPageBreak/>
        <w:t>correspondiente de conformidad con lo dispuesto en el Capítulo VIII de los presentes lineamientos.</w:t>
      </w:r>
    </w:p>
    <w:p w:rsidR="002242EE" w:rsidRPr="002242EE" w:rsidRDefault="002242EE" w:rsidP="002242EE">
      <w:pPr>
        <w:autoSpaceDE w:val="0"/>
        <w:autoSpaceDN w:val="0"/>
        <w:adjustRightInd w:val="0"/>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w:t>
      </w:r>
    </w:p>
    <w:p w:rsidR="002242EE" w:rsidRPr="002242EE" w:rsidRDefault="002242EE" w:rsidP="002242EE">
      <w:pPr>
        <w:spacing w:after="0" w:line="240" w:lineRule="auto"/>
        <w:ind w:left="567" w:right="567"/>
        <w:contextualSpacing/>
        <w:jc w:val="center"/>
        <w:rPr>
          <w:rFonts w:ascii="Palatino Linotype" w:eastAsia="Times New Roman" w:hAnsi="Palatino Linotype" w:cs="Arial"/>
          <w:b/>
          <w:i/>
          <w:lang w:eastAsia="es-MX"/>
        </w:rPr>
      </w:pPr>
      <w:r w:rsidRPr="002242EE">
        <w:rPr>
          <w:rFonts w:ascii="Palatino Linotype" w:eastAsia="Times New Roman" w:hAnsi="Palatino Linotype" w:cs="Arial"/>
          <w:b/>
          <w:i/>
          <w:lang w:eastAsia="es-MX"/>
        </w:rPr>
        <w:t>CAPÍTULO VIII</w:t>
      </w:r>
    </w:p>
    <w:p w:rsidR="002242EE" w:rsidRPr="002242EE" w:rsidRDefault="002242EE" w:rsidP="002242EE">
      <w:pPr>
        <w:spacing w:after="0" w:line="240" w:lineRule="auto"/>
        <w:ind w:left="567" w:right="567"/>
        <w:contextualSpacing/>
        <w:jc w:val="center"/>
        <w:rPr>
          <w:rFonts w:ascii="Palatino Linotype" w:eastAsia="Times New Roman" w:hAnsi="Palatino Linotype" w:cs="Arial"/>
          <w:b/>
          <w:i/>
          <w:lang w:eastAsia="es-MX"/>
        </w:rPr>
      </w:pPr>
      <w:r w:rsidRPr="002242EE">
        <w:rPr>
          <w:rFonts w:ascii="Palatino Linotype" w:eastAsia="Times New Roman" w:hAnsi="Palatino Linotype" w:cs="Arial"/>
          <w:b/>
          <w:i/>
          <w:lang w:eastAsia="es-MX"/>
        </w:rPr>
        <w:t>DE LA LEYENDA DE CLASIFICACIÓN</w:t>
      </w:r>
    </w:p>
    <w:p w:rsidR="002242EE" w:rsidRPr="002242EE" w:rsidRDefault="002242EE" w:rsidP="002242EE">
      <w:pPr>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 xml:space="preserve">Quincuagésimo. </w:t>
      </w:r>
      <w:r w:rsidRPr="002242EE">
        <w:rPr>
          <w:rFonts w:ascii="Palatino Linotype" w:eastAsia="Times New Roman" w:hAnsi="Palatino Linotype" w:cs="Arial"/>
          <w:b/>
          <w:i/>
          <w:u w:val="single"/>
          <w:lang w:eastAsia="es-MX"/>
        </w:rPr>
        <w:t>Los titulares de las áreas de los sujetos obligados podrán utilizar los formatos contenidos en el presente Capítulo como modelo</w:t>
      </w:r>
      <w:r w:rsidRPr="002242EE">
        <w:rPr>
          <w:rFonts w:ascii="Palatino Linotype" w:eastAsia="Times New Roman" w:hAnsi="Palatino Linotype" w:cs="Arial"/>
          <w:i/>
          <w:lang w:eastAsia="es-MX"/>
        </w:rPr>
        <w:t xml:space="preserve"> para señalar la clasificación de documentos o expedientes, sin perjuicio de que establezcan los propios.</w:t>
      </w:r>
    </w:p>
    <w:p w:rsidR="002242EE" w:rsidRPr="002242EE" w:rsidRDefault="002242EE" w:rsidP="002242EE">
      <w:pPr>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w:t>
      </w:r>
    </w:p>
    <w:p w:rsidR="002242EE" w:rsidRDefault="002242EE" w:rsidP="002242EE">
      <w:pPr>
        <w:spacing w:after="0" w:line="240" w:lineRule="auto"/>
        <w:ind w:left="567" w:right="567"/>
        <w:contextualSpacing/>
        <w:jc w:val="both"/>
        <w:rPr>
          <w:rFonts w:ascii="Palatino Linotype" w:eastAsia="Times New Roman" w:hAnsi="Palatino Linotype" w:cs="Arial"/>
          <w:i/>
          <w:lang w:eastAsia="es-MX"/>
        </w:rPr>
      </w:pPr>
      <w:r w:rsidRPr="002242EE">
        <w:rPr>
          <w:rFonts w:ascii="Palatino Linotype" w:eastAsia="Times New Roman" w:hAnsi="Palatino Linotype" w:cs="Arial"/>
          <w:b/>
          <w:i/>
          <w:lang w:eastAsia="es-MX"/>
        </w:rPr>
        <w:t xml:space="preserve">Quincuagésimo tercero. </w:t>
      </w:r>
      <w:r w:rsidRPr="002242EE">
        <w:rPr>
          <w:rFonts w:ascii="Palatino Linotype" w:eastAsia="Times New Roman" w:hAnsi="Palatino Linotype" w:cs="Arial"/>
          <w:b/>
          <w:i/>
          <w:u w:val="single"/>
          <w:lang w:eastAsia="es-MX"/>
        </w:rPr>
        <w:t>El formato para señalar la clasificación parcial de un documento</w:t>
      </w:r>
      <w:r w:rsidRPr="002242EE">
        <w:rPr>
          <w:rFonts w:ascii="Palatino Linotype" w:eastAsia="Times New Roman" w:hAnsi="Palatino Linotype" w:cs="Arial"/>
          <w:i/>
          <w:lang w:eastAsia="es-MX"/>
        </w:rPr>
        <w:t>, es el siguiente:</w:t>
      </w:r>
    </w:p>
    <w:p w:rsidR="002242EE" w:rsidRPr="002242EE" w:rsidRDefault="002242EE" w:rsidP="002242EE">
      <w:pPr>
        <w:spacing w:after="0" w:line="240" w:lineRule="auto"/>
        <w:ind w:left="851" w:right="902"/>
        <w:contextualSpacing/>
        <w:jc w:val="both"/>
        <w:rPr>
          <w:rFonts w:ascii="Palatino Linotype" w:eastAsia="Times New Roman" w:hAnsi="Palatino Linotype" w:cs="Arial"/>
          <w:i/>
          <w:lang w:eastAsia="es-MX"/>
        </w:rPr>
      </w:pP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2242EE" w:rsidRPr="002242EE" w:rsidTr="00D359AF">
        <w:trPr>
          <w:trHeight w:val="597"/>
        </w:trPr>
        <w:tc>
          <w:tcPr>
            <w:tcW w:w="1275" w:type="dxa"/>
            <w:tcBorders>
              <w:top w:val="nil"/>
              <w:left w:val="nil"/>
              <w:bottom w:val="single" w:sz="4" w:space="0" w:color="auto"/>
              <w:right w:val="single" w:sz="4" w:space="0" w:color="auto"/>
            </w:tcBorders>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Times New Roman"/>
                <w:b/>
                <w:i/>
                <w:lang w:eastAsia="es-ES"/>
              </w:rPr>
            </w:pPr>
            <w:r w:rsidRPr="002242EE">
              <w:rPr>
                <w:rFonts w:ascii="Palatino Linotype" w:eastAsia="Times New Roman" w:hAnsi="Palatino Linotype" w:cs="Times New Roman"/>
                <w:b/>
                <w:i/>
                <w:lang w:eastAsia="es-ES"/>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Times New Roman"/>
                <w:b/>
                <w:i/>
                <w:lang w:eastAsia="es-ES"/>
              </w:rPr>
            </w:pPr>
            <w:r w:rsidRPr="002242EE">
              <w:rPr>
                <w:rFonts w:ascii="Palatino Linotype" w:eastAsia="Times New Roman" w:hAnsi="Palatino Linotype" w:cs="Times New Roman"/>
                <w:b/>
                <w:i/>
                <w:lang w:eastAsia="es-ES"/>
              </w:rPr>
              <w:t>Dónde:</w:t>
            </w:r>
          </w:p>
        </w:tc>
      </w:tr>
      <w:tr w:rsidR="002242EE" w:rsidRPr="002242EE" w:rsidTr="00D359AF">
        <w:tc>
          <w:tcPr>
            <w:tcW w:w="1275" w:type="dxa"/>
            <w:vMerge w:val="restart"/>
            <w:tcBorders>
              <w:top w:val="single" w:sz="4" w:space="0" w:color="auto"/>
            </w:tcBorders>
            <w:shd w:val="clear" w:color="auto" w:fill="auto"/>
            <w:vAlign w:val="center"/>
          </w:tcPr>
          <w:p w:rsidR="002242EE" w:rsidRPr="002242EE" w:rsidRDefault="002242EE" w:rsidP="002242EE">
            <w:pPr>
              <w:spacing w:after="0" w:line="240" w:lineRule="auto"/>
              <w:contextualSpacing/>
              <w:jc w:val="center"/>
              <w:rPr>
                <w:rFonts w:ascii="Palatino Linotype" w:eastAsia="Times New Roman" w:hAnsi="Palatino Linotype" w:cs="Arial"/>
                <w:b/>
                <w:i/>
                <w:lang w:eastAsia="es-MX"/>
              </w:rPr>
            </w:pPr>
            <w:r w:rsidRPr="002242EE">
              <w:rPr>
                <w:rFonts w:ascii="Palatino Linotype" w:eastAsia="Times New Roman" w:hAnsi="Palatino Linotype" w:cs="Arial"/>
                <w:b/>
                <w:i/>
                <w:lang w:eastAsia="es-MX"/>
              </w:rPr>
              <w:t>Sello oficial o logotipo del sujeto obligado</w:t>
            </w:r>
          </w:p>
        </w:tc>
        <w:tc>
          <w:tcPr>
            <w:tcW w:w="1850" w:type="dxa"/>
            <w:tcBorders>
              <w:top w:val="single" w:sz="4" w:space="0" w:color="auto"/>
            </w:tcBorders>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Fecha de clasificación</w:t>
            </w:r>
          </w:p>
        </w:tc>
        <w:tc>
          <w:tcPr>
            <w:tcW w:w="4954" w:type="dxa"/>
            <w:tcBorders>
              <w:top w:val="single" w:sz="4" w:space="0" w:color="auto"/>
            </w:tcBorders>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Se anotará la fecha en la que el Comité de Transparencia confirmó la clasificación del documento, en su caso.</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Área</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Se señalará el nombre del área del cual es titular quien clasifica.</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Información reservada</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 xml:space="preserve">Se indicarán, en su caso, las partes o páginas del documento que se clasifican como reservadas. Si el documento fuera reservado en su totalidad, se </w:t>
            </w:r>
            <w:proofErr w:type="gramStart"/>
            <w:r w:rsidRPr="002242EE">
              <w:rPr>
                <w:rFonts w:ascii="Palatino Linotype" w:eastAsia="Times New Roman" w:hAnsi="Palatino Linotype" w:cs="Arial"/>
                <w:i/>
                <w:lang w:eastAsia="es-MX"/>
              </w:rPr>
              <w:t>anotarán</w:t>
            </w:r>
            <w:proofErr w:type="gramEnd"/>
            <w:r w:rsidRPr="002242EE">
              <w:rPr>
                <w:rFonts w:ascii="Palatino Linotype" w:eastAsia="Times New Roman" w:hAnsi="Palatino Linotype" w:cs="Arial"/>
                <w:i/>
                <w:lang w:eastAsia="es-MX"/>
              </w:rPr>
              <w:t xml:space="preserve"> todas las páginas que lo conforman. Si el documento no contiene información reservada, se tachará este apartado.</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Periodo de reserva</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Se anotará el número de años o meses por los que se mantendrá el documento o las partes del mismo como reservado.</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Fundamento legal</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Se señalará el nombre del ordenamiento, el o los artículos, fracción(es), párrafo(s) con base en los cuales se sustente la reserva.</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Ampliación del periodo de reserva</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En caso de haber solicitado la ampliación del periodo de reserva originalmente establecido, se deberá anotar el número de años o meses por los que se amplía la reserva.</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Confidencial</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 xml:space="preserve">Se indicarán, en su caso, las partes o páginas del documento que se clasifica como confidencial. Si el documento fuera confidencial en su totalidad, se anotarán todas las páginas que lo conforman. Si el </w:t>
            </w:r>
            <w:r w:rsidRPr="002242EE">
              <w:rPr>
                <w:rFonts w:ascii="Palatino Linotype" w:eastAsia="Times New Roman" w:hAnsi="Palatino Linotype" w:cs="Arial"/>
                <w:i/>
                <w:lang w:eastAsia="es-MX"/>
              </w:rPr>
              <w:lastRenderedPageBreak/>
              <w:t>documento no contiene información confidencial, se tachará este apartado.</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Fundamento legal</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Se señalará el nombre del ordenamiento, el o los artículos, fracción(es), párrafo(s) con base en los cuales se sustente la confidencialidad.</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Rúbrica del titular del área</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Rúbrica autógrafa de quien clasifica.</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Fecha de desclasificación</w:t>
            </w:r>
          </w:p>
        </w:tc>
        <w:tc>
          <w:tcPr>
            <w:tcW w:w="4954" w:type="dxa"/>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Se anotará la fecha en que se desclasifica el documento.</w:t>
            </w:r>
          </w:p>
        </w:tc>
      </w:tr>
      <w:tr w:rsidR="002242EE" w:rsidRPr="002242EE" w:rsidTr="00D359AF">
        <w:tc>
          <w:tcPr>
            <w:tcW w:w="1275" w:type="dxa"/>
            <w:vMerge/>
            <w:shd w:val="clear" w:color="auto" w:fill="auto"/>
          </w:tcPr>
          <w:p w:rsidR="002242EE" w:rsidRPr="002242EE" w:rsidRDefault="002242EE" w:rsidP="002242EE">
            <w:pPr>
              <w:spacing w:after="0" w:line="240" w:lineRule="auto"/>
              <w:contextualSpacing/>
              <w:jc w:val="both"/>
              <w:rPr>
                <w:rFonts w:ascii="Palatino Linotype" w:eastAsia="Times New Roman" w:hAnsi="Palatino Linotype" w:cs="Arial"/>
                <w:i/>
                <w:lang w:eastAsia="es-MX"/>
              </w:rPr>
            </w:pPr>
          </w:p>
        </w:tc>
        <w:tc>
          <w:tcPr>
            <w:tcW w:w="1850" w:type="dxa"/>
            <w:shd w:val="clear" w:color="auto" w:fill="auto"/>
          </w:tcPr>
          <w:p w:rsidR="002242EE" w:rsidRPr="002242EE" w:rsidRDefault="002242EE" w:rsidP="002242EE">
            <w:pPr>
              <w:spacing w:after="0" w:line="240" w:lineRule="auto"/>
              <w:contextualSpacing/>
              <w:jc w:val="center"/>
              <w:rPr>
                <w:rFonts w:ascii="Palatino Linotype" w:eastAsia="Times New Roman" w:hAnsi="Palatino Linotype" w:cs="Arial"/>
                <w:i/>
                <w:lang w:eastAsia="es-MX"/>
              </w:rPr>
            </w:pPr>
            <w:r w:rsidRPr="002242EE">
              <w:rPr>
                <w:rFonts w:ascii="Palatino Linotype" w:eastAsia="Times New Roman" w:hAnsi="Palatino Linotype" w:cs="Arial"/>
                <w:i/>
                <w:lang w:eastAsia="es-MX"/>
              </w:rPr>
              <w:t>Rúbrica y cargo del servidor público</w:t>
            </w:r>
          </w:p>
        </w:tc>
        <w:tc>
          <w:tcPr>
            <w:tcW w:w="4954" w:type="dxa"/>
            <w:shd w:val="clear" w:color="auto" w:fill="auto"/>
            <w:vAlign w:val="center"/>
          </w:tcPr>
          <w:p w:rsidR="002242EE" w:rsidRPr="002242EE" w:rsidRDefault="002242EE" w:rsidP="002242EE">
            <w:pPr>
              <w:spacing w:after="0" w:line="240" w:lineRule="auto"/>
              <w:contextualSpacing/>
              <w:rPr>
                <w:rFonts w:ascii="Palatino Linotype" w:eastAsia="Times New Roman" w:hAnsi="Palatino Linotype" w:cs="Arial"/>
                <w:i/>
                <w:lang w:eastAsia="es-MX"/>
              </w:rPr>
            </w:pPr>
            <w:r w:rsidRPr="002242EE">
              <w:rPr>
                <w:rFonts w:ascii="Palatino Linotype" w:eastAsia="Times New Roman" w:hAnsi="Palatino Linotype" w:cs="Arial"/>
                <w:i/>
                <w:lang w:eastAsia="es-MX"/>
              </w:rPr>
              <w:t>Rúbrica autógrafa de quien desclasifica.</w:t>
            </w:r>
          </w:p>
        </w:tc>
      </w:tr>
    </w:tbl>
    <w:p w:rsidR="002242EE" w:rsidRPr="002242EE" w:rsidRDefault="002242EE" w:rsidP="002242EE">
      <w:pPr>
        <w:spacing w:after="0" w:line="240" w:lineRule="auto"/>
        <w:ind w:left="851" w:right="902"/>
        <w:contextualSpacing/>
        <w:jc w:val="both"/>
        <w:rPr>
          <w:rFonts w:ascii="Palatino Linotype" w:eastAsia="Times New Roman" w:hAnsi="Palatino Linotype" w:cs="Arial"/>
          <w:i/>
          <w:lang w:eastAsia="es-MX"/>
        </w:rPr>
      </w:pPr>
      <w:r w:rsidRPr="002242EE">
        <w:rPr>
          <w:rFonts w:ascii="Palatino Linotype" w:eastAsia="Times New Roman" w:hAnsi="Palatino Linotype" w:cs="Arial"/>
          <w:i/>
          <w:lang w:eastAsia="es-MX"/>
        </w:rPr>
        <w:t>…”</w:t>
      </w:r>
    </w:p>
    <w:p w:rsidR="002242EE" w:rsidRPr="002242EE" w:rsidRDefault="002242EE" w:rsidP="002242EE">
      <w:pPr>
        <w:spacing w:after="0" w:line="240" w:lineRule="auto"/>
        <w:ind w:left="567" w:right="567"/>
        <w:contextualSpacing/>
        <w:jc w:val="right"/>
        <w:rPr>
          <w:rFonts w:ascii="Palatino Linotype" w:eastAsia="Times New Roman" w:hAnsi="Palatino Linotype" w:cs="Arial"/>
          <w:lang w:eastAsia="es-MX"/>
        </w:rPr>
      </w:pPr>
      <w:r w:rsidRPr="002242EE">
        <w:rPr>
          <w:rFonts w:ascii="Palatino Linotype" w:eastAsia="Times New Roman" w:hAnsi="Palatino Linotype" w:cs="Arial"/>
          <w:lang w:eastAsia="es-MX"/>
        </w:rPr>
        <w:t>(Énfasis Añadido)</w:t>
      </w:r>
    </w:p>
    <w:p w:rsidR="002242EE" w:rsidRDefault="002242EE" w:rsidP="002242EE">
      <w:pPr>
        <w:widowControl w:val="0"/>
        <w:tabs>
          <w:tab w:val="left" w:pos="1701"/>
          <w:tab w:val="left" w:pos="1843"/>
        </w:tabs>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p>
    <w:p w:rsidR="002242EE" w:rsidRPr="002242EE" w:rsidRDefault="002242EE" w:rsidP="002242EE">
      <w:pPr>
        <w:widowControl w:val="0"/>
        <w:tabs>
          <w:tab w:val="left" w:pos="1701"/>
          <w:tab w:val="left" w:pos="1843"/>
        </w:tabs>
        <w:autoSpaceDE w:val="0"/>
        <w:autoSpaceDN w:val="0"/>
        <w:adjustRightInd w:val="0"/>
        <w:spacing w:after="0" w:line="360" w:lineRule="auto"/>
        <w:contextualSpacing/>
        <w:jc w:val="both"/>
        <w:rPr>
          <w:rFonts w:ascii="Palatino Linotype" w:eastAsia="Times New Roman" w:hAnsi="Palatino Linotype" w:cs="Arial"/>
          <w:sz w:val="24"/>
          <w:szCs w:val="24"/>
          <w:lang w:eastAsia="es-ES"/>
        </w:rPr>
      </w:pPr>
      <w:r w:rsidRPr="002242EE">
        <w:rPr>
          <w:rFonts w:ascii="Palatino Linotype" w:eastAsia="Times New Roman" w:hAnsi="Palatino Linotype" w:cs="Arial"/>
          <w:sz w:val="24"/>
          <w:szCs w:val="24"/>
          <w:lang w:eastAsia="es-ES"/>
        </w:rPr>
        <w:t>Por lo tanto,</w:t>
      </w:r>
      <w:r w:rsidRPr="002242EE">
        <w:rPr>
          <w:rFonts w:ascii="Palatino Linotype" w:eastAsia="Times New Roman" w:hAnsi="Palatino Linotype" w:cs="Times New Roman"/>
          <w:sz w:val="24"/>
          <w:szCs w:val="24"/>
          <w:lang w:eastAsia="es-ES"/>
        </w:rPr>
        <w:t xml:space="preserve"> es importante referir que </w:t>
      </w:r>
      <w:r w:rsidRPr="002242EE">
        <w:rPr>
          <w:rFonts w:ascii="Palatino Linotype" w:eastAsia="Times New Roman" w:hAnsi="Palatino Linotype" w:cs="Times New Roman"/>
          <w:b/>
          <w:sz w:val="24"/>
          <w:szCs w:val="24"/>
          <w:lang w:eastAsia="es-ES"/>
        </w:rPr>
        <w:t>EL SUJETO OBLIGADO</w:t>
      </w:r>
      <w:r w:rsidRPr="002242EE">
        <w:rPr>
          <w:rFonts w:ascii="Palatino Linotype" w:eastAsia="Times New Roman" w:hAnsi="Palatino Linotype" w:cs="Times New Roman"/>
          <w:sz w:val="24"/>
          <w:szCs w:val="24"/>
          <w:lang w:eastAsia="es-ES"/>
        </w:rPr>
        <w:t xml:space="preserve"> deberá seguir el procedimiento legal establecido para su </w:t>
      </w:r>
      <w:r w:rsidRPr="002242EE">
        <w:rPr>
          <w:rFonts w:ascii="Palatino Linotype" w:eastAsia="Times New Roman" w:hAnsi="Palatino Linotype" w:cs="Times New Roman"/>
          <w:sz w:val="24"/>
          <w:szCs w:val="24"/>
          <w:lang w:eastAsia="es-MX"/>
        </w:rPr>
        <w:t>clasificación</w:t>
      </w:r>
      <w:r w:rsidRPr="002242EE">
        <w:rPr>
          <w:rFonts w:ascii="Palatino Linotype" w:eastAsia="Times New Roman" w:hAnsi="Palatino Linotype" w:cs="Times New Roman"/>
          <w:sz w:val="24"/>
          <w:szCs w:val="24"/>
          <w:lang w:eastAsia="es-ES"/>
        </w:rPr>
        <w:t>, esto es, que su Comité de</w:t>
      </w:r>
      <w:r w:rsidRPr="002242EE">
        <w:rPr>
          <w:rFonts w:ascii="Palatino Linotype" w:eastAsia="Times New Roman" w:hAnsi="Palatino Linotype" w:cs="Arial"/>
          <w:sz w:val="24"/>
          <w:szCs w:val="24"/>
          <w:lang w:eastAsia="es-ES"/>
        </w:rPr>
        <w:t xml:space="preserve"> Transparencia emita </w:t>
      </w:r>
      <w:r w:rsidRPr="002242EE">
        <w:rPr>
          <w:rFonts w:ascii="Palatino Linotype" w:eastAsia="Times New Roman" w:hAnsi="Palatino Linotype" w:cs="Arial"/>
          <w:sz w:val="24"/>
          <w:szCs w:val="24"/>
          <w:lang w:val="es-ES_tradnl" w:eastAsia="es-ES"/>
        </w:rPr>
        <w:t>un</w:t>
      </w:r>
      <w:r w:rsidRPr="002242EE">
        <w:rPr>
          <w:rFonts w:ascii="Palatino Linotype" w:eastAsia="Times New Roman" w:hAnsi="Palatino Linotype" w:cs="Arial"/>
          <w:sz w:val="24"/>
          <w:szCs w:val="24"/>
          <w:lang w:eastAsia="es-ES"/>
        </w:rPr>
        <w:t xml:space="preserve"> Acuerdo de Clasificación que cumpla con las formalidades previstas, antes citadas</w:t>
      </w:r>
      <w:r w:rsidRPr="002242EE">
        <w:rPr>
          <w:rFonts w:ascii="Palatino Linotype" w:eastAsia="Times New Roman" w:hAnsi="Palatino Linotype" w:cs="Arial"/>
          <w:b/>
          <w:sz w:val="24"/>
          <w:szCs w:val="24"/>
          <w:lang w:eastAsia="es-ES"/>
        </w:rPr>
        <w:t xml:space="preserve"> </w:t>
      </w:r>
      <w:r w:rsidRPr="002242EE">
        <w:rPr>
          <w:rFonts w:ascii="Palatino Linotype" w:eastAsia="Times New Roman" w:hAnsi="Palatino Linotype" w:cs="Arial"/>
          <w:sz w:val="24"/>
          <w:szCs w:val="24"/>
          <w:lang w:eastAsia="es-ES"/>
        </w:rPr>
        <w:t xml:space="preserve">que la sustente, en el </w:t>
      </w:r>
      <w:r w:rsidRPr="002242EE">
        <w:rPr>
          <w:rFonts w:ascii="Palatino Linotype" w:eastAsia="Times New Roman" w:hAnsi="Palatino Linotype" w:cs="Arial"/>
          <w:sz w:val="24"/>
          <w:szCs w:val="24"/>
          <w:lang w:eastAsia="es-MX"/>
        </w:rPr>
        <w:t>que</w:t>
      </w:r>
      <w:r w:rsidRPr="002242EE">
        <w:rPr>
          <w:rFonts w:ascii="Palatino Linotype" w:eastAsia="Times New Roman" w:hAnsi="Palatino Linotype" w:cs="Arial"/>
          <w:sz w:val="24"/>
          <w:szCs w:val="24"/>
          <w:lang w:eastAsia="es-ES"/>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13EF1" w:rsidRPr="002242EE" w:rsidRDefault="00D13EF1" w:rsidP="002242EE">
      <w:pPr>
        <w:autoSpaceDE w:val="0"/>
        <w:autoSpaceDN w:val="0"/>
        <w:adjustRightInd w:val="0"/>
        <w:spacing w:after="0" w:line="360" w:lineRule="auto"/>
        <w:contextualSpacing/>
        <w:jc w:val="both"/>
        <w:rPr>
          <w:rFonts w:ascii="Palatino Linotype" w:eastAsia="Times New Roman" w:hAnsi="Palatino Linotype" w:cs="Arial"/>
          <w:iCs/>
          <w:sz w:val="24"/>
          <w:szCs w:val="24"/>
          <w:lang w:eastAsia="es-ES"/>
        </w:rPr>
      </w:pPr>
    </w:p>
    <w:p w:rsidR="00D13EF1" w:rsidRPr="00D13EF1" w:rsidRDefault="00D13EF1" w:rsidP="002242EE">
      <w:pPr>
        <w:spacing w:after="0" w:line="360" w:lineRule="auto"/>
        <w:jc w:val="both"/>
        <w:rPr>
          <w:rFonts w:ascii="Palatino Linotype" w:hAnsi="Palatino Linotype"/>
          <w:sz w:val="24"/>
          <w:szCs w:val="24"/>
        </w:rPr>
      </w:pPr>
      <w:r w:rsidRPr="00D13EF1">
        <w:rPr>
          <w:rFonts w:ascii="Palatino Linotype" w:hAnsi="Palatino Linotype"/>
          <w:sz w:val="24"/>
          <w:szCs w:val="24"/>
        </w:rPr>
        <w:t xml:space="preserve">En mérito de lo expuesto en líneas anteriores, al resultar fundados los motivos de inconformidad vertidos por </w:t>
      </w:r>
      <w:r w:rsidRPr="00D13EF1">
        <w:rPr>
          <w:rFonts w:ascii="Palatino Linotype" w:hAnsi="Palatino Linotype"/>
          <w:b/>
          <w:sz w:val="24"/>
          <w:szCs w:val="24"/>
        </w:rPr>
        <w:t>el recurrente</w:t>
      </w:r>
      <w:r w:rsidRPr="00D13EF1">
        <w:rPr>
          <w:rFonts w:ascii="Palatino Linotype" w:hAnsi="Palatino Linotype"/>
          <w:sz w:val="24"/>
          <w:szCs w:val="24"/>
        </w:rPr>
        <w:t xml:space="preserve">, con fundamento en la primera hipótesis del </w:t>
      </w:r>
      <w:r w:rsidRPr="00D13EF1">
        <w:rPr>
          <w:rFonts w:ascii="Palatino Linotype" w:hAnsi="Palatino Linotype"/>
          <w:sz w:val="24"/>
          <w:szCs w:val="24"/>
        </w:rPr>
        <w:lastRenderedPageBreak/>
        <w:t xml:space="preserve">artículo 186 fracción III de la Ley de Transparencia y Acceso a la Información Pública del Estado de México y Municipios, se </w:t>
      </w:r>
      <w:r w:rsidRPr="00D13EF1">
        <w:rPr>
          <w:rFonts w:ascii="Palatino Linotype" w:hAnsi="Palatino Linotype"/>
          <w:b/>
          <w:sz w:val="24"/>
          <w:szCs w:val="24"/>
        </w:rPr>
        <w:t xml:space="preserve">REVOCA </w:t>
      </w:r>
      <w:r w:rsidRPr="00D13EF1">
        <w:rPr>
          <w:rFonts w:ascii="Palatino Linotype" w:hAnsi="Palatino Linotype"/>
          <w:sz w:val="24"/>
          <w:szCs w:val="24"/>
        </w:rPr>
        <w:t xml:space="preserve">la respuesta emitida a la solicitud de información </w:t>
      </w:r>
      <w:r w:rsidRPr="00D13EF1">
        <w:rPr>
          <w:rFonts w:ascii="Palatino Linotype" w:hAnsi="Palatino Linotype" w:cs="Arial"/>
          <w:b/>
          <w:sz w:val="24"/>
          <w:szCs w:val="24"/>
        </w:rPr>
        <w:t>00026/ALMOJU/IP/2021</w:t>
      </w:r>
      <w:r w:rsidRPr="00D13EF1">
        <w:rPr>
          <w:rFonts w:ascii="Palatino Linotype" w:hAnsi="Palatino Linotype" w:cs="Arial"/>
          <w:sz w:val="24"/>
          <w:szCs w:val="24"/>
        </w:rPr>
        <w:t xml:space="preserve">, </w:t>
      </w:r>
      <w:r w:rsidRPr="00D13EF1">
        <w:rPr>
          <w:rFonts w:ascii="Palatino Linotype" w:hAnsi="Palatino Linotype"/>
          <w:sz w:val="24"/>
          <w:szCs w:val="24"/>
        </w:rPr>
        <w:t>que ha sido materia del presente fallo.</w:t>
      </w:r>
    </w:p>
    <w:p w:rsidR="00D13EF1" w:rsidRPr="00D13EF1" w:rsidRDefault="00D13EF1" w:rsidP="002242EE">
      <w:pPr>
        <w:spacing w:after="0" w:line="360" w:lineRule="auto"/>
        <w:jc w:val="both"/>
        <w:rPr>
          <w:rFonts w:ascii="Palatino Linotype" w:eastAsia="Times New Roman" w:hAnsi="Palatino Linotype" w:cs="Times New Roman"/>
          <w:sz w:val="24"/>
          <w:szCs w:val="24"/>
          <w:lang w:eastAsia="es-ES"/>
        </w:rPr>
      </w:pPr>
      <w:r w:rsidRPr="00D13EF1">
        <w:rPr>
          <w:rFonts w:ascii="Palatino Linotype" w:eastAsia="Times New Roman" w:hAnsi="Palatino Linotype" w:cs="Times New Roman"/>
          <w:sz w:val="24"/>
          <w:szCs w:val="24"/>
          <w:lang w:eastAsia="es-ES"/>
        </w:rPr>
        <w:t>Por lo antes expuesto y fundado es de resolverse y,</w:t>
      </w:r>
    </w:p>
    <w:p w:rsidR="00D13EF1" w:rsidRPr="00D13EF1" w:rsidRDefault="00D13EF1" w:rsidP="002242EE">
      <w:pPr>
        <w:spacing w:after="0" w:line="360" w:lineRule="auto"/>
        <w:jc w:val="both"/>
        <w:rPr>
          <w:rFonts w:ascii="Palatino Linotype" w:eastAsia="Times New Roman" w:hAnsi="Palatino Linotype" w:cs="Times New Roman"/>
          <w:sz w:val="24"/>
          <w:szCs w:val="24"/>
          <w:lang w:eastAsia="es-ES"/>
        </w:rPr>
      </w:pPr>
    </w:p>
    <w:p w:rsidR="00D13EF1" w:rsidRDefault="00D13EF1" w:rsidP="002242EE">
      <w:pPr>
        <w:spacing w:after="0" w:line="360" w:lineRule="auto"/>
        <w:jc w:val="center"/>
        <w:rPr>
          <w:rFonts w:ascii="Palatino Linotype" w:eastAsia="Times New Roman" w:hAnsi="Palatino Linotype" w:cs="Times New Roman"/>
          <w:bCs/>
          <w:spacing w:val="60"/>
          <w:sz w:val="24"/>
          <w:szCs w:val="24"/>
          <w:lang w:val="es-ES_tradnl" w:eastAsia="es-ES"/>
        </w:rPr>
      </w:pPr>
      <w:r w:rsidRPr="00D13EF1">
        <w:rPr>
          <w:rFonts w:ascii="Palatino Linotype" w:eastAsia="Times New Roman" w:hAnsi="Palatino Linotype" w:cs="Times New Roman"/>
          <w:b/>
          <w:bCs/>
          <w:spacing w:val="60"/>
          <w:sz w:val="28"/>
          <w:szCs w:val="24"/>
          <w:lang w:val="es-ES_tradnl" w:eastAsia="es-ES"/>
        </w:rPr>
        <w:t>SE    RESUELVE</w:t>
      </w:r>
    </w:p>
    <w:p w:rsidR="002242EE" w:rsidRPr="002242EE" w:rsidRDefault="002242EE" w:rsidP="002242EE">
      <w:pPr>
        <w:spacing w:after="0" w:line="360" w:lineRule="auto"/>
        <w:jc w:val="center"/>
        <w:rPr>
          <w:rFonts w:ascii="Palatino Linotype" w:eastAsia="Times New Roman" w:hAnsi="Palatino Linotype" w:cs="Times New Roman"/>
          <w:bCs/>
          <w:spacing w:val="60"/>
          <w:sz w:val="24"/>
          <w:szCs w:val="24"/>
          <w:lang w:val="es-ES_tradnl" w:eastAsia="es-ES"/>
        </w:rPr>
      </w:pPr>
    </w:p>
    <w:p w:rsidR="00D13EF1" w:rsidRDefault="00D13EF1" w:rsidP="002242EE">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lang w:val="es-ES_tradnl"/>
        </w:rPr>
        <w:t>PRIMERO.</w:t>
      </w:r>
      <w:r w:rsidRPr="00D13EF1">
        <w:rPr>
          <w:rFonts w:ascii="Palatino Linotype" w:hAnsi="Palatino Linotype" w:cs="Arial"/>
          <w:sz w:val="24"/>
          <w:szCs w:val="24"/>
          <w:lang w:val="es-ES_tradnl"/>
        </w:rPr>
        <w:t xml:space="preserve"> </w:t>
      </w:r>
      <w:r w:rsidRPr="00D13EF1">
        <w:rPr>
          <w:rFonts w:ascii="Palatino Linotype" w:hAnsi="Palatino Linotype" w:cs="Arial"/>
          <w:sz w:val="24"/>
          <w:szCs w:val="24"/>
        </w:rPr>
        <w:t>Se</w:t>
      </w:r>
      <w:r w:rsidRPr="00D13EF1">
        <w:rPr>
          <w:rFonts w:ascii="Palatino Linotype" w:hAnsi="Palatino Linotype" w:cs="Arial"/>
          <w:b/>
          <w:sz w:val="24"/>
          <w:szCs w:val="24"/>
        </w:rPr>
        <w:t xml:space="preserve"> REVOCA </w:t>
      </w:r>
      <w:r w:rsidRPr="00D13EF1">
        <w:rPr>
          <w:rFonts w:ascii="Palatino Linotype" w:eastAsia="Arial Unicode MS" w:hAnsi="Palatino Linotype" w:cs="Arial"/>
          <w:sz w:val="24"/>
          <w:szCs w:val="24"/>
        </w:rPr>
        <w:t xml:space="preserve">la respuesta entregada por </w:t>
      </w:r>
      <w:r w:rsidRPr="00D13EF1">
        <w:rPr>
          <w:rFonts w:ascii="Palatino Linotype" w:eastAsia="Arial Unicode MS" w:hAnsi="Palatino Linotype" w:cs="Arial"/>
          <w:b/>
          <w:sz w:val="24"/>
          <w:szCs w:val="24"/>
        </w:rPr>
        <w:t>el sujeto obligado</w:t>
      </w:r>
      <w:r w:rsidRPr="00D13EF1">
        <w:rPr>
          <w:rFonts w:ascii="Palatino Linotype" w:hAnsi="Palatino Linotype" w:cs="Arial"/>
          <w:sz w:val="24"/>
          <w:szCs w:val="24"/>
        </w:rPr>
        <w:t xml:space="preserve">, a la solicitud de información </w:t>
      </w:r>
      <w:r w:rsidR="00084D21" w:rsidRPr="00084D21">
        <w:rPr>
          <w:rFonts w:ascii="Palatino Linotype" w:hAnsi="Palatino Linotype" w:cs="Arial"/>
          <w:b/>
          <w:sz w:val="24"/>
          <w:szCs w:val="24"/>
        </w:rPr>
        <w:t>00026/ALMOJU/IP/2021</w:t>
      </w:r>
      <w:r w:rsidRPr="00D13EF1">
        <w:rPr>
          <w:rFonts w:ascii="Palatino Linotype" w:hAnsi="Palatino Linotype" w:cs="Arial"/>
          <w:sz w:val="24"/>
          <w:szCs w:val="24"/>
        </w:rPr>
        <w:t xml:space="preserve">, por resultar fundados los motivos de inconformidad vertidos por </w:t>
      </w:r>
      <w:r w:rsidRPr="00D13EF1">
        <w:rPr>
          <w:rFonts w:ascii="Palatino Linotype" w:hAnsi="Palatino Linotype" w:cs="Arial"/>
          <w:b/>
          <w:sz w:val="24"/>
          <w:szCs w:val="24"/>
        </w:rPr>
        <w:t>el recurrente</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de ésta resolución.</w:t>
      </w:r>
    </w:p>
    <w:p w:rsidR="00D13EF1" w:rsidRPr="00D13EF1" w:rsidRDefault="00D13EF1" w:rsidP="002242EE">
      <w:pPr>
        <w:autoSpaceDE w:val="0"/>
        <w:autoSpaceDN w:val="0"/>
        <w:adjustRightInd w:val="0"/>
        <w:spacing w:after="0" w:line="360" w:lineRule="auto"/>
        <w:ind w:right="49"/>
        <w:jc w:val="both"/>
        <w:rPr>
          <w:rFonts w:ascii="Palatino Linotype" w:hAnsi="Palatino Linotype" w:cs="Arial"/>
          <w:sz w:val="24"/>
          <w:szCs w:val="24"/>
        </w:rPr>
      </w:pPr>
    </w:p>
    <w:p w:rsidR="00D13EF1" w:rsidRPr="00D13EF1" w:rsidRDefault="00D13EF1" w:rsidP="002242EE">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t>SEGUNDO.</w:t>
      </w:r>
      <w:r w:rsidRPr="00D13EF1">
        <w:rPr>
          <w:rFonts w:ascii="Palatino Linotype" w:hAnsi="Palatino Linotype" w:cs="Arial"/>
          <w:sz w:val="24"/>
          <w:szCs w:val="24"/>
        </w:rPr>
        <w:t xml:space="preserve"> Se </w:t>
      </w:r>
      <w:r w:rsidRPr="00D13EF1">
        <w:rPr>
          <w:rFonts w:ascii="Palatino Linotype" w:hAnsi="Palatino Linotype" w:cs="Arial"/>
          <w:b/>
          <w:sz w:val="24"/>
          <w:szCs w:val="24"/>
        </w:rPr>
        <w:t>ORDENA</w:t>
      </w:r>
      <w:r w:rsidRPr="00D13EF1">
        <w:rPr>
          <w:rFonts w:ascii="Palatino Linotype" w:hAnsi="Palatino Linotype" w:cs="Arial"/>
          <w:sz w:val="24"/>
          <w:szCs w:val="24"/>
        </w:rPr>
        <w:t xml:space="preserve"> al </w:t>
      </w:r>
      <w:r w:rsidRPr="00D13EF1">
        <w:rPr>
          <w:rFonts w:ascii="Palatino Linotype" w:hAnsi="Palatino Linotype" w:cs="Arial"/>
          <w:b/>
          <w:sz w:val="24"/>
          <w:szCs w:val="24"/>
        </w:rPr>
        <w:t>sujeto obligado</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de esta resolución, haga entrega a través del SAIMEX, en su caso en versión pública del soporte documental donde conste a mayor grado de desagregación lo siguiente:</w:t>
      </w:r>
    </w:p>
    <w:p w:rsidR="00D13EF1" w:rsidRPr="00D13EF1" w:rsidRDefault="00D13EF1" w:rsidP="002242EE">
      <w:pPr>
        <w:autoSpaceDE w:val="0"/>
        <w:autoSpaceDN w:val="0"/>
        <w:adjustRightInd w:val="0"/>
        <w:spacing w:after="0" w:line="360" w:lineRule="auto"/>
        <w:ind w:right="49"/>
        <w:jc w:val="both"/>
        <w:rPr>
          <w:rFonts w:ascii="Palatino Linotype" w:hAnsi="Palatino Linotype" w:cs="Arial"/>
          <w:sz w:val="24"/>
          <w:szCs w:val="24"/>
        </w:rPr>
      </w:pPr>
    </w:p>
    <w:p w:rsidR="00D13EF1" w:rsidRPr="00D02B9D" w:rsidRDefault="00D13EF1" w:rsidP="002242EE">
      <w:pPr>
        <w:pStyle w:val="Prrafodelista"/>
        <w:numPr>
          <w:ilvl w:val="0"/>
          <w:numId w:val="18"/>
        </w:numPr>
        <w:tabs>
          <w:tab w:val="left" w:pos="709"/>
        </w:tabs>
        <w:spacing w:line="360" w:lineRule="auto"/>
        <w:ind w:left="709"/>
        <w:jc w:val="both"/>
        <w:rPr>
          <w:rFonts w:ascii="Palatino Linotype" w:hAnsi="Palatino Linotype"/>
        </w:rPr>
      </w:pPr>
      <w:r>
        <w:rPr>
          <w:rFonts w:ascii="Palatino Linotype" w:hAnsi="Palatino Linotype"/>
          <w:lang w:val="es-MX"/>
        </w:rPr>
        <w:t xml:space="preserve">Expediente de la cuenta pública 2018; y </w:t>
      </w:r>
    </w:p>
    <w:p w:rsidR="00D13EF1" w:rsidRPr="00551D20" w:rsidRDefault="00D13EF1" w:rsidP="002242EE">
      <w:pPr>
        <w:pStyle w:val="Prrafodelista"/>
        <w:numPr>
          <w:ilvl w:val="0"/>
          <w:numId w:val="18"/>
        </w:numPr>
        <w:tabs>
          <w:tab w:val="left" w:pos="709"/>
        </w:tabs>
        <w:spacing w:line="360" w:lineRule="auto"/>
        <w:ind w:left="709"/>
        <w:jc w:val="both"/>
        <w:rPr>
          <w:rFonts w:ascii="Palatino Linotype" w:hAnsi="Palatino Linotype"/>
        </w:rPr>
      </w:pPr>
      <w:r>
        <w:rPr>
          <w:rFonts w:ascii="Palatino Linotype" w:hAnsi="Palatino Linotype"/>
        </w:rPr>
        <w:t>Expediente de la cuenta pública 2019</w:t>
      </w:r>
    </w:p>
    <w:p w:rsidR="00D13EF1" w:rsidRDefault="00D13EF1" w:rsidP="002242EE">
      <w:pPr>
        <w:spacing w:after="0" w:line="360" w:lineRule="auto"/>
        <w:jc w:val="both"/>
        <w:rPr>
          <w:rFonts w:ascii="Palatino Linotype" w:hAnsi="Palatino Linotype" w:cs="Arial"/>
          <w:sz w:val="24"/>
          <w:szCs w:val="24"/>
        </w:rPr>
      </w:pPr>
    </w:p>
    <w:p w:rsidR="00D13EF1" w:rsidRDefault="00D13EF1" w:rsidP="002242EE">
      <w:pPr>
        <w:spacing w:after="0" w:line="360" w:lineRule="auto"/>
        <w:jc w:val="both"/>
        <w:rPr>
          <w:rFonts w:ascii="Palatino Linotype" w:hAnsi="Palatino Linotype" w:cs="Arial"/>
          <w:sz w:val="24"/>
          <w:szCs w:val="24"/>
        </w:rPr>
      </w:pPr>
      <w:r w:rsidRPr="00D13EF1">
        <w:rPr>
          <w:rFonts w:ascii="Palatino Linotype" w:hAnsi="Palatino Linotype" w:cs="Arial"/>
          <w:sz w:val="24"/>
          <w:szCs w:val="24"/>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rsidR="00D13EF1" w:rsidRDefault="00D13EF1" w:rsidP="002242EE">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lastRenderedPageBreak/>
        <w:t>TERCERO.</w:t>
      </w:r>
      <w:r w:rsidRPr="00D13EF1">
        <w:rPr>
          <w:rFonts w:ascii="Palatino Linotype" w:hAnsi="Palatino Linotype" w:cs="Arial"/>
          <w:b/>
          <w:sz w:val="24"/>
          <w:szCs w:val="24"/>
        </w:rPr>
        <w:t xml:space="preserve"> NOTIFÍQUESE</w:t>
      </w:r>
      <w:r w:rsidRPr="00D13EF1">
        <w:rPr>
          <w:rFonts w:ascii="Palatino Linotype" w:hAnsi="Palatino Linotype" w:cs="Arial"/>
          <w:i/>
          <w:sz w:val="24"/>
          <w:szCs w:val="24"/>
        </w:rPr>
        <w:t xml:space="preserve"> </w:t>
      </w:r>
      <w:r w:rsidRPr="00D13EF1">
        <w:rPr>
          <w:rFonts w:ascii="Palatino Linotype" w:hAnsi="Palatino Linotype" w:cs="Arial"/>
          <w:sz w:val="24"/>
          <w:szCs w:val="24"/>
        </w:rPr>
        <w:t>la presente resolución al Titular de la Unidad de Transparencia del</w:t>
      </w:r>
      <w:r w:rsidRPr="00D13EF1">
        <w:rPr>
          <w:rFonts w:ascii="Palatino Linotype" w:hAnsi="Palatino Linotype" w:cs="Arial"/>
          <w:b/>
          <w:sz w:val="24"/>
          <w:szCs w:val="24"/>
        </w:rPr>
        <w:t xml:space="preserve"> sujeto obligado</w:t>
      </w:r>
      <w:r w:rsidRPr="00D13EF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2242EE" w:rsidRPr="00D13EF1" w:rsidRDefault="002242EE" w:rsidP="002242EE">
      <w:pPr>
        <w:autoSpaceDE w:val="0"/>
        <w:autoSpaceDN w:val="0"/>
        <w:adjustRightInd w:val="0"/>
        <w:spacing w:after="0" w:line="360" w:lineRule="auto"/>
        <w:ind w:right="49"/>
        <w:jc w:val="both"/>
        <w:rPr>
          <w:rFonts w:ascii="Palatino Linotype" w:hAnsi="Palatino Linotype" w:cs="Arial"/>
          <w:sz w:val="24"/>
          <w:szCs w:val="24"/>
        </w:rPr>
      </w:pPr>
    </w:p>
    <w:p w:rsidR="00D13EF1" w:rsidRP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13EF1">
        <w:rPr>
          <w:rFonts w:ascii="Palatino Linotype" w:hAnsi="Palatino Linotype" w:cs="Arial"/>
          <w:b/>
          <w:sz w:val="28"/>
          <w:szCs w:val="28"/>
        </w:rPr>
        <w:t>CUARTO.</w:t>
      </w:r>
      <w:r w:rsidRPr="00D13EF1">
        <w:rPr>
          <w:rFonts w:ascii="Palatino Linotype" w:hAnsi="Palatino Linotype" w:cs="Arial"/>
          <w:b/>
          <w:sz w:val="24"/>
          <w:szCs w:val="24"/>
        </w:rPr>
        <w:t xml:space="preserve"> </w:t>
      </w:r>
      <w:r w:rsidRPr="00D13EF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13EF1" w:rsidRPr="00D13EF1" w:rsidRDefault="00D13EF1" w:rsidP="002242EE">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D13EF1" w:rsidRPr="00D13EF1" w:rsidRDefault="00D13EF1" w:rsidP="002242EE">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eastAsia="Times New Roman" w:hAnsi="Palatino Linotype" w:cs="Arial"/>
          <w:b/>
          <w:sz w:val="28"/>
          <w:szCs w:val="24"/>
          <w:lang w:val="es-ES" w:eastAsia="es-ES"/>
        </w:rPr>
        <w:t>QUINTO</w:t>
      </w:r>
      <w:r w:rsidRPr="00D13EF1">
        <w:rPr>
          <w:rFonts w:ascii="Palatino Linotype" w:hAnsi="Palatino Linotype" w:cs="Arial"/>
          <w:b/>
          <w:sz w:val="24"/>
          <w:szCs w:val="24"/>
        </w:rPr>
        <w:t>. NOTIFÍQUESE</w:t>
      </w:r>
      <w:r w:rsidRPr="00D13EF1">
        <w:rPr>
          <w:rFonts w:ascii="Palatino Linotype" w:hAnsi="Palatino Linotype" w:cs="Arial"/>
          <w:sz w:val="24"/>
          <w:szCs w:val="24"/>
        </w:rPr>
        <w:t xml:space="preserve"> a través del SAIMEX, al </w:t>
      </w:r>
      <w:r w:rsidRPr="00D13EF1">
        <w:rPr>
          <w:rFonts w:ascii="Palatino Linotype" w:hAnsi="Palatino Linotype" w:cs="Arial"/>
          <w:b/>
          <w:sz w:val="24"/>
          <w:szCs w:val="24"/>
        </w:rPr>
        <w:t>recurrente</w:t>
      </w:r>
      <w:r w:rsidRPr="00D13EF1">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D13EF1" w:rsidRDefault="002242EE" w:rsidP="002242EE">
      <w:pPr>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53339</wp:posOffset>
                </wp:positionH>
                <wp:positionV relativeFrom="paragraph">
                  <wp:posOffset>97154</wp:posOffset>
                </wp:positionV>
                <wp:extent cx="5686425" cy="2200275"/>
                <wp:effectExtent l="0" t="0" r="66675" b="66675"/>
                <wp:wrapNone/>
                <wp:docPr id="9" name="Conector recto de flecha 9"/>
                <wp:cNvGraphicFramePr/>
                <a:graphic xmlns:a="http://schemas.openxmlformats.org/drawingml/2006/main">
                  <a:graphicData uri="http://schemas.microsoft.com/office/word/2010/wordprocessingShape">
                    <wps:wsp>
                      <wps:cNvCnPr/>
                      <wps:spPr>
                        <a:xfrm>
                          <a:off x="0" y="0"/>
                          <a:ext cx="5686425" cy="2200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0B9FBF" id="Conector recto de flecha 9" o:spid="_x0000_s1026" type="#_x0000_t32" style="position:absolute;margin-left:4.2pt;margin-top:7.65pt;width:447.75pt;height:173.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" strokecolor="black [3200]" strokeweight="1.5pt">
                <v:stroke endarrow="block" joinstyle="miter"/>
              </v:shape>
            </w:pict>
          </mc:Fallback>
        </mc:AlternateContent>
      </w:r>
    </w:p>
    <w:p w:rsidR="002242EE" w:rsidRDefault="002242EE" w:rsidP="002242EE">
      <w:pPr>
        <w:spacing w:after="0" w:line="360" w:lineRule="auto"/>
        <w:jc w:val="both"/>
        <w:rPr>
          <w:rFonts w:ascii="Palatino Linotype" w:eastAsia="Times New Roman" w:hAnsi="Palatino Linotype" w:cs="Arial"/>
          <w:sz w:val="24"/>
          <w:szCs w:val="24"/>
          <w:lang w:eastAsia="es-ES"/>
        </w:rPr>
      </w:pPr>
    </w:p>
    <w:p w:rsidR="002242EE" w:rsidRDefault="002242EE" w:rsidP="002242EE">
      <w:pPr>
        <w:spacing w:after="0" w:line="360" w:lineRule="auto"/>
        <w:jc w:val="both"/>
        <w:rPr>
          <w:rFonts w:ascii="Palatino Linotype" w:eastAsia="Times New Roman" w:hAnsi="Palatino Linotype" w:cs="Arial"/>
          <w:sz w:val="24"/>
          <w:szCs w:val="24"/>
          <w:lang w:eastAsia="es-ES"/>
        </w:rPr>
      </w:pPr>
    </w:p>
    <w:p w:rsidR="002242EE" w:rsidRDefault="002242EE" w:rsidP="002242EE">
      <w:pPr>
        <w:spacing w:after="0" w:line="360" w:lineRule="auto"/>
        <w:jc w:val="both"/>
        <w:rPr>
          <w:rFonts w:ascii="Palatino Linotype" w:eastAsia="Times New Roman" w:hAnsi="Palatino Linotype" w:cs="Arial"/>
          <w:sz w:val="24"/>
          <w:szCs w:val="24"/>
          <w:lang w:eastAsia="es-ES"/>
        </w:rPr>
      </w:pPr>
    </w:p>
    <w:p w:rsidR="002242EE" w:rsidRDefault="002242EE" w:rsidP="002242EE">
      <w:pPr>
        <w:spacing w:after="0" w:line="360" w:lineRule="auto"/>
        <w:jc w:val="both"/>
        <w:rPr>
          <w:rFonts w:ascii="Palatino Linotype" w:eastAsia="Times New Roman" w:hAnsi="Palatino Linotype" w:cs="Arial"/>
          <w:sz w:val="24"/>
          <w:szCs w:val="24"/>
          <w:lang w:eastAsia="es-ES"/>
        </w:rPr>
      </w:pPr>
    </w:p>
    <w:p w:rsidR="002242EE" w:rsidRDefault="002242EE" w:rsidP="002242EE">
      <w:pPr>
        <w:spacing w:after="0" w:line="360" w:lineRule="auto"/>
        <w:jc w:val="both"/>
        <w:rPr>
          <w:rFonts w:ascii="Palatino Linotype" w:eastAsia="Times New Roman" w:hAnsi="Palatino Linotype" w:cs="Arial"/>
          <w:sz w:val="24"/>
          <w:szCs w:val="24"/>
          <w:lang w:eastAsia="es-ES"/>
        </w:rPr>
      </w:pPr>
    </w:p>
    <w:p w:rsidR="002242EE" w:rsidRDefault="002242EE" w:rsidP="002242EE">
      <w:pPr>
        <w:spacing w:after="0" w:line="360" w:lineRule="auto"/>
        <w:jc w:val="both"/>
        <w:rPr>
          <w:rFonts w:ascii="Palatino Linotype" w:eastAsia="Times New Roman" w:hAnsi="Palatino Linotype" w:cs="Arial"/>
          <w:sz w:val="24"/>
          <w:szCs w:val="24"/>
          <w:lang w:eastAsia="es-ES"/>
        </w:rPr>
      </w:pPr>
    </w:p>
    <w:p w:rsidR="00741063" w:rsidRDefault="00741063" w:rsidP="002242E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DE LOS PRESENTES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JAVIER MARTÍNEZ CRUZ Y LUIS GUSTAVO PARRA NORIEGA, EN LA</w:t>
      </w:r>
      <w:r w:rsidR="002242EE">
        <w:rPr>
          <w:rFonts w:ascii="Palatino Linotype" w:hAnsi="Palatino Linotype" w:cs="Arial"/>
          <w:sz w:val="24"/>
          <w:szCs w:val="24"/>
        </w:rPr>
        <w:t xml:space="preserve"> DÉCIMO SÉPTIMA S</w:t>
      </w:r>
      <w:r w:rsidRPr="00A9231F">
        <w:rPr>
          <w:rFonts w:ascii="Palatino Linotype" w:hAnsi="Palatino Linotype" w:cs="Arial"/>
          <w:sz w:val="24"/>
          <w:szCs w:val="24"/>
        </w:rPr>
        <w:t>ESIÓN ORDINARIA CELEBRADA EL</w:t>
      </w:r>
      <w:r>
        <w:rPr>
          <w:rFonts w:ascii="Palatino Linotype" w:hAnsi="Palatino Linotype" w:cs="Arial"/>
          <w:sz w:val="24"/>
          <w:szCs w:val="24"/>
        </w:rPr>
        <w:t xml:space="preserve"> </w:t>
      </w:r>
      <w:r w:rsidR="002242EE">
        <w:rPr>
          <w:rFonts w:ascii="Palatino Linotype" w:hAnsi="Palatino Linotype" w:cs="Arial"/>
          <w:sz w:val="24"/>
          <w:szCs w:val="24"/>
        </w:rPr>
        <w:t xml:space="preserve">DIECINUEVE DE MAYO </w:t>
      </w:r>
      <w:r>
        <w:rPr>
          <w:rFonts w:ascii="Palatino Linotype" w:hAnsi="Palatino Linotype" w:cs="Arial"/>
          <w:sz w:val="24"/>
          <w:szCs w:val="24"/>
        </w:rPr>
        <w:t>DE DOS MIL VEINTIUNO, ANTE EL SECRETARIO TÉCNICO DEL PLENO, ALEXIS TAPIA RAMÍREZ. --------------------------------------------------------------------------------------------------------------------------------------------------------</w:t>
      </w:r>
      <w:r w:rsidR="001E0547">
        <w:rPr>
          <w:rFonts w:ascii="Palatino Linotype" w:hAnsi="Palatino Linotype" w:cs="Arial"/>
          <w:sz w:val="24"/>
          <w:szCs w:val="24"/>
        </w:rPr>
        <w:t>-------------------------------------------------------</w:t>
      </w:r>
      <w:r>
        <w:rPr>
          <w:rFonts w:ascii="Palatino Linotype" w:hAnsi="Palatino Linotype" w:cs="Arial"/>
          <w:sz w:val="24"/>
          <w:szCs w:val="24"/>
        </w:rPr>
        <w:t>----</w:t>
      </w:r>
    </w:p>
    <w:p w:rsidR="00741063" w:rsidRDefault="00741063"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A7ADD" w:rsidRDefault="00CA7ADD"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CA7ADD" w:rsidRDefault="00CA7ADD"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242EE" w:rsidRDefault="002242EE" w:rsidP="002242EE">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741063" w:rsidRPr="002F5AC8" w:rsidRDefault="00741063" w:rsidP="002242EE">
      <w:pPr>
        <w:spacing w:after="0" w:line="360" w:lineRule="auto"/>
        <w:jc w:val="both"/>
        <w:rPr>
          <w:rFonts w:ascii="Palatino Linotype" w:hAnsi="Palatino Linotype" w:cs="Arial"/>
          <w:sz w:val="20"/>
          <w:szCs w:val="24"/>
        </w:rPr>
      </w:pPr>
      <w:r w:rsidRPr="002F5AC8">
        <w:rPr>
          <w:rFonts w:ascii="Palatino Linotype" w:hAnsi="Palatino Linotype" w:cs="Arial"/>
          <w:sz w:val="20"/>
          <w:szCs w:val="24"/>
        </w:rPr>
        <w:t>OSAM/HAP</w:t>
      </w:r>
    </w:p>
    <w:p w:rsidR="00741063" w:rsidRDefault="00741063" w:rsidP="002242EE">
      <w:pPr>
        <w:spacing w:after="0" w:line="360" w:lineRule="auto"/>
        <w:jc w:val="both"/>
        <w:rPr>
          <w:rFonts w:ascii="Palatino Linotype" w:hAnsi="Palatino Linotype" w:cs="Arial"/>
          <w:sz w:val="24"/>
          <w:szCs w:val="24"/>
        </w:rPr>
      </w:pPr>
    </w:p>
    <w:p w:rsidR="00741063" w:rsidRDefault="00741063" w:rsidP="002242EE">
      <w:pPr>
        <w:spacing w:after="0" w:line="360" w:lineRule="auto"/>
        <w:jc w:val="both"/>
        <w:rPr>
          <w:rFonts w:ascii="Palatino Linotype" w:hAnsi="Palatino Linotype" w:cs="Arial"/>
          <w:sz w:val="24"/>
          <w:szCs w:val="24"/>
        </w:rPr>
      </w:pPr>
    </w:p>
    <w:p w:rsidR="00741063" w:rsidRDefault="00741063" w:rsidP="002242EE">
      <w:pPr>
        <w:spacing w:after="0" w:line="360" w:lineRule="auto"/>
        <w:jc w:val="both"/>
        <w:rPr>
          <w:rFonts w:ascii="Palatino Linotype" w:hAnsi="Palatino Linotype" w:cs="Arial"/>
          <w:sz w:val="24"/>
          <w:szCs w:val="24"/>
        </w:rPr>
      </w:pPr>
    </w:p>
    <w:p w:rsidR="00741063" w:rsidRDefault="00741063" w:rsidP="002242EE">
      <w:pPr>
        <w:spacing w:after="0" w:line="360" w:lineRule="auto"/>
        <w:jc w:val="both"/>
        <w:rPr>
          <w:rFonts w:ascii="Palatino Linotype" w:hAnsi="Palatino Linotype" w:cs="Arial"/>
          <w:sz w:val="24"/>
          <w:szCs w:val="24"/>
        </w:rPr>
      </w:pPr>
    </w:p>
    <w:p w:rsidR="00741063" w:rsidRDefault="00741063" w:rsidP="002242EE">
      <w:pPr>
        <w:spacing w:after="0" w:line="360" w:lineRule="auto"/>
        <w:jc w:val="both"/>
        <w:rPr>
          <w:rFonts w:ascii="Palatino Linotype" w:hAnsi="Palatino Linotype" w:cs="Arial"/>
          <w:sz w:val="24"/>
          <w:szCs w:val="24"/>
        </w:rPr>
      </w:pPr>
    </w:p>
    <w:p w:rsidR="00741063" w:rsidRDefault="00741063" w:rsidP="002242EE">
      <w:pPr>
        <w:spacing w:after="0"/>
      </w:pPr>
    </w:p>
    <w:p w:rsidR="00741063" w:rsidRDefault="00741063" w:rsidP="002242EE">
      <w:pPr>
        <w:spacing w:after="0"/>
      </w:pPr>
    </w:p>
    <w:p w:rsidR="00E22BED" w:rsidRDefault="00E22BED" w:rsidP="002242EE">
      <w:pPr>
        <w:spacing w:after="0"/>
      </w:pPr>
    </w:p>
    <w:sectPr w:rsidR="00E22BED" w:rsidSect="00E22BED">
      <w:headerReference w:type="even" r:id="rId26"/>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84B" w:rsidRDefault="00C2684B" w:rsidP="00741063">
      <w:pPr>
        <w:spacing w:after="0" w:line="240" w:lineRule="auto"/>
      </w:pPr>
      <w:r>
        <w:separator/>
      </w:r>
    </w:p>
  </w:endnote>
  <w:endnote w:type="continuationSeparator" w:id="0">
    <w:p w:rsidR="00C2684B" w:rsidRDefault="00C2684B" w:rsidP="00741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E22BED" w:rsidRPr="002D6DD8" w:rsidRDefault="00E22BED" w:rsidP="00E22BE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5446">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5446">
              <w:rPr>
                <w:rFonts w:ascii="Palatino Linotype" w:hAnsi="Palatino Linotype"/>
                <w:bCs/>
                <w:noProof/>
                <w:sz w:val="20"/>
              </w:rPr>
              <w:t>44</w:t>
            </w:r>
            <w:r>
              <w:rPr>
                <w:rFonts w:ascii="Palatino Linotype" w:hAnsi="Palatino Linotype"/>
                <w:bCs/>
                <w:noProof/>
                <w:sz w:val="20"/>
              </w:rPr>
              <w:fldChar w:fldCharType="end"/>
            </w:r>
          </w:p>
        </w:sdtContent>
      </w:sdt>
    </w:sdtContent>
  </w:sdt>
  <w:p w:rsidR="00E22BED" w:rsidRDefault="00E22B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BED" w:rsidRPr="000B69FA" w:rsidRDefault="00E22BED" w:rsidP="00E22BE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854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85446">
      <w:rPr>
        <w:rFonts w:ascii="Palatino Linotype" w:hAnsi="Palatino Linotype"/>
        <w:bCs/>
        <w:noProof/>
        <w:sz w:val="20"/>
      </w:rPr>
      <w:t>44</w:t>
    </w:r>
    <w:r>
      <w:rPr>
        <w:rFonts w:ascii="Palatino Linotype" w:hAnsi="Palatino Linotype"/>
        <w:bCs/>
        <w:noProof/>
        <w:sz w:val="20"/>
      </w:rPr>
      <w:fldChar w:fldCharType="end"/>
    </w:r>
  </w:p>
  <w:p w:rsidR="00E22BED" w:rsidRDefault="00E22B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84B" w:rsidRDefault="00C2684B" w:rsidP="00741063">
      <w:pPr>
        <w:spacing w:after="0" w:line="240" w:lineRule="auto"/>
      </w:pPr>
      <w:r>
        <w:separator/>
      </w:r>
    </w:p>
  </w:footnote>
  <w:footnote w:type="continuationSeparator" w:id="0">
    <w:p w:rsidR="00C2684B" w:rsidRDefault="00C2684B" w:rsidP="00741063">
      <w:pPr>
        <w:spacing w:after="0" w:line="240" w:lineRule="auto"/>
      </w:pPr>
      <w:r>
        <w:continuationSeparator/>
      </w:r>
    </w:p>
  </w:footnote>
  <w:footnote w:id="1">
    <w:p w:rsidR="00E22BED" w:rsidRPr="00C36D37" w:rsidRDefault="00E22BED" w:rsidP="00741063">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rsidR="00E22BED" w:rsidRDefault="00D55523" w:rsidP="00741063">
      <w:pPr>
        <w:pStyle w:val="Textonotapie"/>
        <w:jc w:val="both"/>
      </w:pPr>
      <w:r w:rsidRPr="00D55523">
        <w:rPr>
          <w:rFonts w:ascii="Palatino Linotype" w:hAnsi="Palatino Linotype"/>
          <w:b/>
          <w:i/>
        </w:rPr>
        <w:t>VI</w:t>
      </w:r>
      <w:r w:rsidRPr="00D55523">
        <w:rPr>
          <w:rFonts w:ascii="Palatino Linotype" w:hAnsi="Palatino Linotype"/>
          <w:i/>
        </w:rPr>
        <w:t>. La entrega de información que no corresponda con lo solicitado;</w:t>
      </w:r>
    </w:p>
  </w:footnote>
  <w:footnote w:id="2">
    <w:p w:rsidR="0005432E" w:rsidRPr="001543E5" w:rsidRDefault="0005432E" w:rsidP="0005432E">
      <w:pPr>
        <w:pStyle w:val="Textonotapie"/>
        <w:jc w:val="both"/>
        <w:rPr>
          <w:rFonts w:ascii="Palatino Linotype" w:hAnsi="Palatino Linotype"/>
        </w:rPr>
      </w:pPr>
      <w:r>
        <w:rPr>
          <w:rStyle w:val="Refdenotaalpie"/>
        </w:rPr>
        <w:footnoteRef/>
      </w:r>
      <w:r>
        <w:t xml:space="preserve"> </w:t>
      </w:r>
      <w:r w:rsidRPr="00365E0B">
        <w:rPr>
          <w:rFonts w:ascii="Palatino Linotype" w:hAnsi="Palatino Linotype"/>
          <w:b/>
          <w:bCs/>
          <w:i/>
          <w:iCs/>
          <w:sz w:val="22"/>
          <w:szCs w:val="22"/>
        </w:rPr>
        <w:t>Ley de Fiscalización Superior del Estado de México</w:t>
      </w:r>
      <w:r w:rsidRPr="00365E0B">
        <w:rPr>
          <w:rFonts w:ascii="Palatino Linotype" w:hAnsi="Palatino Linotype"/>
          <w:i/>
          <w:iCs/>
          <w:sz w:val="22"/>
          <w:szCs w:val="22"/>
        </w:rPr>
        <w:t xml:space="preserve"> en su artículo 32, señala: “…Los Presidentes Municipales presentarán a la Legislatura las </w:t>
      </w:r>
      <w:r w:rsidRPr="00365E0B">
        <w:rPr>
          <w:rFonts w:ascii="Palatino Linotype" w:hAnsi="Palatino Linotype"/>
          <w:b/>
          <w:i/>
          <w:iCs/>
          <w:sz w:val="22"/>
          <w:szCs w:val="22"/>
        </w:rPr>
        <w:t>cuentas públicas anuales</w:t>
      </w:r>
      <w:r w:rsidRPr="00365E0B">
        <w:rPr>
          <w:rFonts w:ascii="Palatino Linotype" w:hAnsi="Palatino Linotype"/>
          <w:i/>
          <w:iCs/>
          <w:sz w:val="22"/>
          <w:szCs w:val="22"/>
        </w:rPr>
        <w:t xml:space="preserve"> de sus respectivos municipios, </w:t>
      </w:r>
      <w:r w:rsidRPr="00365E0B">
        <w:rPr>
          <w:rFonts w:ascii="Palatino Linotype" w:hAnsi="Palatino Linotype"/>
          <w:b/>
          <w:i/>
          <w:iCs/>
          <w:sz w:val="22"/>
          <w:szCs w:val="22"/>
        </w:rPr>
        <w:t>del ejercicio fiscal inmediato anterior, dentro de los quince primeros días del mes de marzo de cada año</w:t>
      </w:r>
      <w:r w:rsidRPr="00365E0B">
        <w:rPr>
          <w:rFonts w:ascii="Palatino Linotype" w:hAnsi="Palatino Linotype"/>
          <w:i/>
          <w:iCs/>
          <w:sz w:val="22"/>
          <w:szCs w:val="22"/>
        </w:rPr>
        <w:t>; asimismo…" Las cuentas públicas deberán presentarse conforme a lo establecido en la Ley General de Contabilidad Gubernamental, Ley de Disciplina Financiera delas Entidades Federativas y los Municipios y demás disposiciones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BED" w:rsidRDefault="00C2684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50"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E22BED" w:rsidTr="00E22BED">
      <w:trPr>
        <w:trHeight w:val="227"/>
      </w:trPr>
      <w:tc>
        <w:tcPr>
          <w:tcW w:w="3970" w:type="dxa"/>
          <w:hideMark/>
        </w:tcPr>
        <w:p w:rsidR="00E22BED" w:rsidRPr="00C640ED" w:rsidRDefault="00E22BED" w:rsidP="00E22BED">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953" w:type="dxa"/>
          <w:hideMark/>
        </w:tcPr>
        <w:p w:rsidR="00E22BED" w:rsidRPr="00C640ED" w:rsidRDefault="00E22BED" w:rsidP="00741063">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01</w:t>
          </w:r>
          <w:r>
            <w:rPr>
              <w:rFonts w:ascii="Palatino Linotype" w:hAnsi="Palatino Linotype" w:cs="Arial"/>
              <w:b/>
              <w:bCs/>
              <w:sz w:val="24"/>
              <w:lang w:eastAsia="es-MX"/>
            </w:rPr>
            <w:t>275</w:t>
          </w:r>
          <w:r w:rsidRPr="00C640ED">
            <w:rPr>
              <w:rFonts w:ascii="Palatino Linotype" w:hAnsi="Palatino Linotype" w:cs="Arial"/>
              <w:b/>
              <w:bCs/>
              <w:sz w:val="24"/>
              <w:lang w:eastAsia="es-MX"/>
            </w:rPr>
            <w:t>/INFOEM/IP/RR/2021</w:t>
          </w:r>
        </w:p>
      </w:tc>
    </w:tr>
    <w:tr w:rsidR="00E22BED" w:rsidTr="00E22BED">
      <w:trPr>
        <w:trHeight w:val="242"/>
      </w:trPr>
      <w:tc>
        <w:tcPr>
          <w:tcW w:w="3970" w:type="dxa"/>
          <w:hideMark/>
        </w:tcPr>
        <w:p w:rsidR="00E22BED" w:rsidRPr="00C640ED" w:rsidRDefault="00E22BED" w:rsidP="00E22BED">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953" w:type="dxa"/>
          <w:hideMark/>
        </w:tcPr>
        <w:p w:rsidR="00E22BED" w:rsidRPr="00C640ED" w:rsidRDefault="00E22BED" w:rsidP="00E22BED">
          <w:pPr>
            <w:spacing w:after="120" w:line="256" w:lineRule="auto"/>
            <w:ind w:left="-486" w:right="214" w:firstLine="284"/>
            <w:jc w:val="right"/>
            <w:rPr>
              <w:rFonts w:ascii="Palatino Linotype" w:hAnsi="Palatino Linotype" w:cs="Arial"/>
              <w:b/>
              <w:szCs w:val="20"/>
            </w:rPr>
          </w:pPr>
          <w:r w:rsidRPr="00741063">
            <w:rPr>
              <w:rFonts w:ascii="Palatino Linotype" w:hAnsi="Palatino Linotype" w:cs="Arial"/>
              <w:b/>
              <w:szCs w:val="20"/>
            </w:rPr>
            <w:t>Ayuntamiento de Almoloya de Juárez</w:t>
          </w:r>
        </w:p>
      </w:tc>
    </w:tr>
    <w:tr w:rsidR="00E22BED" w:rsidTr="00E22BED">
      <w:trPr>
        <w:trHeight w:val="342"/>
      </w:trPr>
      <w:tc>
        <w:tcPr>
          <w:tcW w:w="3970" w:type="dxa"/>
          <w:hideMark/>
        </w:tcPr>
        <w:p w:rsidR="00E22BED" w:rsidRPr="00C640ED" w:rsidRDefault="00E22BED" w:rsidP="00E22BED">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953" w:type="dxa"/>
          <w:hideMark/>
        </w:tcPr>
        <w:p w:rsidR="00E22BED" w:rsidRPr="00C640ED" w:rsidRDefault="00E22BED" w:rsidP="00E22BED">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E22BED" w:rsidRPr="00AE046A" w:rsidRDefault="00C2684B" w:rsidP="00E22BED">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1"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E22BED" w:rsidTr="00E22BED">
      <w:trPr>
        <w:trHeight w:val="227"/>
      </w:trPr>
      <w:tc>
        <w:tcPr>
          <w:tcW w:w="4112" w:type="dxa"/>
          <w:hideMark/>
        </w:tcPr>
        <w:p w:rsidR="00E22BED" w:rsidRPr="00C640ED" w:rsidRDefault="00E22BED" w:rsidP="00E22BED">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811" w:type="dxa"/>
          <w:hideMark/>
        </w:tcPr>
        <w:p w:rsidR="00E22BED" w:rsidRPr="00C640ED" w:rsidRDefault="00E22BED" w:rsidP="00741063">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01</w:t>
          </w:r>
          <w:r>
            <w:rPr>
              <w:rFonts w:ascii="Palatino Linotype" w:hAnsi="Palatino Linotype" w:cs="Arial"/>
              <w:b/>
              <w:bCs/>
              <w:sz w:val="24"/>
              <w:lang w:eastAsia="es-MX"/>
            </w:rPr>
            <w:t>275</w:t>
          </w:r>
          <w:r w:rsidRPr="00C640ED">
            <w:rPr>
              <w:rFonts w:ascii="Palatino Linotype" w:hAnsi="Palatino Linotype" w:cs="Arial"/>
              <w:b/>
              <w:bCs/>
              <w:sz w:val="24"/>
              <w:lang w:eastAsia="es-MX"/>
            </w:rPr>
            <w:t>/INFOEM/IP/RR/2021</w:t>
          </w:r>
        </w:p>
      </w:tc>
    </w:tr>
    <w:tr w:rsidR="00E22BED" w:rsidTr="00E22BED">
      <w:trPr>
        <w:trHeight w:val="242"/>
      </w:trPr>
      <w:tc>
        <w:tcPr>
          <w:tcW w:w="4112" w:type="dxa"/>
          <w:hideMark/>
        </w:tcPr>
        <w:p w:rsidR="00E22BED" w:rsidRPr="00C640ED" w:rsidRDefault="00E22BED" w:rsidP="00E22BED">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811" w:type="dxa"/>
          <w:hideMark/>
        </w:tcPr>
        <w:p w:rsidR="00E22BED" w:rsidRPr="00C640ED" w:rsidRDefault="00E22BED" w:rsidP="00741063">
          <w:pPr>
            <w:spacing w:after="120" w:line="256" w:lineRule="auto"/>
            <w:ind w:left="72" w:right="214" w:hanging="9"/>
            <w:jc w:val="right"/>
            <w:rPr>
              <w:rFonts w:ascii="Palatino Linotype" w:hAnsi="Palatino Linotype" w:cs="Arial"/>
              <w:b/>
              <w:szCs w:val="20"/>
            </w:rPr>
          </w:pPr>
          <w:r w:rsidRPr="00741063">
            <w:rPr>
              <w:rFonts w:ascii="Palatino Linotype" w:hAnsi="Palatino Linotype" w:cs="Arial"/>
              <w:b/>
              <w:szCs w:val="20"/>
            </w:rPr>
            <w:t>Ayuntamiento de Almoloya de Juárez</w:t>
          </w:r>
        </w:p>
      </w:tc>
    </w:tr>
    <w:tr w:rsidR="00E22BED" w:rsidTr="00E22BED">
      <w:trPr>
        <w:trHeight w:val="342"/>
      </w:trPr>
      <w:tc>
        <w:tcPr>
          <w:tcW w:w="4112" w:type="dxa"/>
        </w:tcPr>
        <w:p w:rsidR="00E22BED" w:rsidRPr="00C640ED" w:rsidRDefault="00E22BED" w:rsidP="00E22BED">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5811" w:type="dxa"/>
        </w:tcPr>
        <w:p w:rsidR="00E22BED" w:rsidRPr="00C640ED" w:rsidRDefault="00985446" w:rsidP="00E22BED">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w:t>
          </w:r>
          <w:proofErr w:type="spellEnd"/>
        </w:p>
      </w:tc>
    </w:tr>
    <w:tr w:rsidR="00E22BED" w:rsidTr="00E22BED">
      <w:trPr>
        <w:trHeight w:val="342"/>
      </w:trPr>
      <w:tc>
        <w:tcPr>
          <w:tcW w:w="4112" w:type="dxa"/>
        </w:tcPr>
        <w:p w:rsidR="00E22BED" w:rsidRPr="00C640ED" w:rsidRDefault="00E22BED" w:rsidP="00E22BED">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811" w:type="dxa"/>
        </w:tcPr>
        <w:p w:rsidR="00E22BED" w:rsidRPr="00C640ED" w:rsidRDefault="00E22BED" w:rsidP="00E22BED">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E22BED" w:rsidRPr="00C222C0" w:rsidRDefault="00C2684B">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49" type="#_x0000_t75" style="position:absolute;margin-left:-82.3pt;margin-top:-132.9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2519"/>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7293F77"/>
    <w:multiLevelType w:val="hybridMultilevel"/>
    <w:tmpl w:val="DDD25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A25438"/>
    <w:multiLevelType w:val="multilevel"/>
    <w:tmpl w:val="04A80AEA"/>
    <w:lvl w:ilvl="0">
      <w:start w:val="16"/>
      <w:numFmt w:val="decimal"/>
      <w:lvlText w:val="%1)"/>
      <w:lvlJc w:val="left"/>
      <w:pPr>
        <w:ind w:left="360" w:hanging="360"/>
      </w:pPr>
      <w:rPr>
        <w:rFonts w:hint="default"/>
      </w:rPr>
    </w:lvl>
    <w:lvl w:ilvl="1">
      <w:start w:val="2"/>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AC1B24"/>
    <w:multiLevelType w:val="multilevel"/>
    <w:tmpl w:val="EDAC6AFC"/>
    <w:lvl w:ilvl="0">
      <w:start w:val="1"/>
      <w:numFmt w:val="decimal"/>
      <w:lvlText w:val="%1)"/>
      <w:lvlJc w:val="left"/>
      <w:pPr>
        <w:ind w:left="360" w:hanging="360"/>
      </w:pPr>
      <w:rPr>
        <w:rFonts w:hint="default"/>
        <w:b/>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FDE6794"/>
    <w:multiLevelType w:val="hybridMultilevel"/>
    <w:tmpl w:val="F3D0F8D4"/>
    <w:lvl w:ilvl="0" w:tplc="359E5E3E">
      <w:start w:val="1"/>
      <w:numFmt w:val="upperRoman"/>
      <w:lvlText w:val="%1."/>
      <w:lvlJc w:val="right"/>
      <w:pPr>
        <w:ind w:left="720" w:hanging="360"/>
      </w:pPr>
      <w:rPr>
        <w:b/>
        <w:sz w:val="26"/>
        <w:szCs w:val="26"/>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087F45"/>
    <w:multiLevelType w:val="hybridMultilevel"/>
    <w:tmpl w:val="4DE0EB0C"/>
    <w:lvl w:ilvl="0" w:tplc="080A0011">
      <w:start w:val="1"/>
      <w:numFmt w:val="decimal"/>
      <w:lvlText w:val="%1)"/>
      <w:lvlJc w:val="left"/>
      <w:pPr>
        <w:ind w:left="720" w:hanging="360"/>
      </w:pPr>
    </w:lvl>
    <w:lvl w:ilvl="1" w:tplc="DEFE5CCC">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44B0D64"/>
    <w:multiLevelType w:val="hybridMultilevel"/>
    <w:tmpl w:val="8DEAD94E"/>
    <w:lvl w:ilvl="0" w:tplc="3AF4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9B0B7A"/>
    <w:multiLevelType w:val="hybridMultilevel"/>
    <w:tmpl w:val="35A8CA54"/>
    <w:lvl w:ilvl="0" w:tplc="973A0E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D9D258C"/>
    <w:multiLevelType w:val="multilevel"/>
    <w:tmpl w:val="B5645188"/>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DF435A1"/>
    <w:multiLevelType w:val="hybridMultilevel"/>
    <w:tmpl w:val="7938B3F0"/>
    <w:lvl w:ilvl="0" w:tplc="6E52BD7A">
      <w:start w:val="1"/>
      <w:numFmt w:val="decimal"/>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608E6B0E"/>
    <w:multiLevelType w:val="hybridMultilevel"/>
    <w:tmpl w:val="6C14DE38"/>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030216"/>
    <w:multiLevelType w:val="hybridMultilevel"/>
    <w:tmpl w:val="D860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F1B2D58"/>
    <w:multiLevelType w:val="hybridMultilevel"/>
    <w:tmpl w:val="5DBEB9CE"/>
    <w:lvl w:ilvl="0" w:tplc="080A0011">
      <w:start w:val="1"/>
      <w:numFmt w:val="decimal"/>
      <w:lvlText w:val="%1)"/>
      <w:lvlJc w:val="left"/>
      <w:pPr>
        <w:ind w:left="720" w:hanging="360"/>
      </w:pPr>
    </w:lvl>
    <w:lvl w:ilvl="1" w:tplc="BC90609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DA872CC"/>
    <w:multiLevelType w:val="multilevel"/>
    <w:tmpl w:val="509E42A2"/>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ED32C35"/>
    <w:multiLevelType w:val="hybridMultilevel"/>
    <w:tmpl w:val="171AAA1C"/>
    <w:lvl w:ilvl="0" w:tplc="9C724258">
      <w:start w:val="1"/>
      <w:numFmt w:val="decimal"/>
      <w:lvlText w:val="%1)"/>
      <w:lvlJc w:val="lef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num w:numId="1">
    <w:abstractNumId w:val="3"/>
  </w:num>
  <w:num w:numId="2">
    <w:abstractNumId w:val="10"/>
  </w:num>
  <w:num w:numId="3">
    <w:abstractNumId w:val="0"/>
  </w:num>
  <w:num w:numId="4">
    <w:abstractNumId w:val="8"/>
  </w:num>
  <w:num w:numId="5">
    <w:abstractNumId w:val="15"/>
  </w:num>
  <w:num w:numId="6">
    <w:abstractNumId w:val="1"/>
  </w:num>
  <w:num w:numId="7">
    <w:abstractNumId w:val="16"/>
  </w:num>
  <w:num w:numId="8">
    <w:abstractNumId w:val="7"/>
  </w:num>
  <w:num w:numId="9">
    <w:abstractNumId w:val="9"/>
  </w:num>
  <w:num w:numId="10">
    <w:abstractNumId w:val="12"/>
  </w:num>
  <w:num w:numId="11">
    <w:abstractNumId w:val="18"/>
  </w:num>
  <w:num w:numId="12">
    <w:abstractNumId w:val="5"/>
  </w:num>
  <w:num w:numId="13">
    <w:abstractNumId w:val="2"/>
  </w:num>
  <w:num w:numId="14">
    <w:abstractNumId w:val="17"/>
  </w:num>
  <w:num w:numId="15">
    <w:abstractNumId w:val="11"/>
  </w:num>
  <w:num w:numId="16">
    <w:abstractNumId w:val="4"/>
  </w:num>
  <w:num w:numId="17">
    <w:abstractNumId w:val="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063"/>
    <w:rsid w:val="000133CC"/>
    <w:rsid w:val="00036F8B"/>
    <w:rsid w:val="0005432E"/>
    <w:rsid w:val="00084D21"/>
    <w:rsid w:val="00123996"/>
    <w:rsid w:val="00134A34"/>
    <w:rsid w:val="00157085"/>
    <w:rsid w:val="001E0547"/>
    <w:rsid w:val="002242EE"/>
    <w:rsid w:val="003F482A"/>
    <w:rsid w:val="005A6D2D"/>
    <w:rsid w:val="00640B7F"/>
    <w:rsid w:val="006C03BE"/>
    <w:rsid w:val="006D1146"/>
    <w:rsid w:val="00703F2E"/>
    <w:rsid w:val="0072513C"/>
    <w:rsid w:val="00741063"/>
    <w:rsid w:val="007D133C"/>
    <w:rsid w:val="00985446"/>
    <w:rsid w:val="00C2684B"/>
    <w:rsid w:val="00CA1965"/>
    <w:rsid w:val="00CA7ADD"/>
    <w:rsid w:val="00D02B9D"/>
    <w:rsid w:val="00D13EF1"/>
    <w:rsid w:val="00D55523"/>
    <w:rsid w:val="00E22BED"/>
    <w:rsid w:val="00E25FA6"/>
    <w:rsid w:val="00F255EC"/>
    <w:rsid w:val="00F626C0"/>
    <w:rsid w:val="00FC0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D6CEA21-F48F-4948-BE19-E87C5492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0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106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4106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4106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4106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4106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41063"/>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74106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4106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41063"/>
    <w:rPr>
      <w:vertAlign w:val="superscript"/>
    </w:rPr>
  </w:style>
  <w:style w:type="character" w:styleId="Hipervnculo">
    <w:name w:val="Hyperlink"/>
    <w:basedOn w:val="Fuentedeprrafopredeter"/>
    <w:uiPriority w:val="99"/>
    <w:unhideWhenUsed/>
    <w:rsid w:val="007410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220583">
      <w:bodyDiv w:val="1"/>
      <w:marLeft w:val="0"/>
      <w:marRight w:val="0"/>
      <w:marTop w:val="0"/>
      <w:marBottom w:val="0"/>
      <w:divBdr>
        <w:top w:val="none" w:sz="0" w:space="0" w:color="auto"/>
        <w:left w:val="none" w:sz="0" w:space="0" w:color="auto"/>
        <w:bottom w:val="none" w:sz="0" w:space="0" w:color="auto"/>
        <w:right w:val="none" w:sz="0" w:space="0" w:color="auto"/>
      </w:divBdr>
    </w:div>
    <w:div w:id="1555040745">
      <w:bodyDiv w:val="1"/>
      <w:marLeft w:val="0"/>
      <w:marRight w:val="0"/>
      <w:marTop w:val="0"/>
      <w:marBottom w:val="0"/>
      <w:divBdr>
        <w:top w:val="none" w:sz="0" w:space="0" w:color="auto"/>
        <w:left w:val="none" w:sz="0" w:space="0" w:color="auto"/>
        <w:bottom w:val="none" w:sz="0" w:space="0" w:color="auto"/>
        <w:right w:val="none" w:sz="0" w:space="0" w:color="auto"/>
      </w:divBdr>
    </w:div>
    <w:div w:id="1612543177">
      <w:bodyDiv w:val="1"/>
      <w:marLeft w:val="0"/>
      <w:marRight w:val="0"/>
      <w:marTop w:val="0"/>
      <w:marBottom w:val="0"/>
      <w:divBdr>
        <w:top w:val="none" w:sz="0" w:space="0" w:color="auto"/>
        <w:left w:val="none" w:sz="0" w:space="0" w:color="auto"/>
        <w:bottom w:val="none" w:sz="0" w:space="0" w:color="auto"/>
        <w:right w:val="none" w:sz="0" w:space="0" w:color="auto"/>
      </w:divBdr>
    </w:div>
    <w:div w:id="181359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javascript:AbrirModal(1)" TargetMode="External"/><Relationship Id="rId12" Type="http://schemas.openxmlformats.org/officeDocument/2006/relationships/hyperlink" Target="https://www.osfem.gob.mx/04_Normatividad/doc/Normatividad/2019/07_LinElaPreCtaPubMpal2019.pdf"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sfem.gob.mx/04_Normatividad/doc/Normatividad/2018/06_LinCtaPubMpal_18.pdf"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lomoloyadejuarez.gob.m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343</TotalTime>
  <Pages>44</Pages>
  <Words>10012</Words>
  <Characters>55068</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12</cp:revision>
  <dcterms:created xsi:type="dcterms:W3CDTF">2021-05-03T18:32:00Z</dcterms:created>
  <dcterms:modified xsi:type="dcterms:W3CDTF">2021-06-17T22:50:00Z</dcterms:modified>
</cp:coreProperties>
</file>