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E7614" w14:textId="3081E088"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0119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75558">
        <w:rPr>
          <w:rFonts w:ascii="Palatino Linotype" w:eastAsia="Times New Roman" w:hAnsi="Palatino Linotype" w:cs="Arial"/>
          <w:color w:val="000000"/>
          <w:sz w:val="24"/>
          <w:szCs w:val="24"/>
          <w:lang w:eastAsia="es-MX"/>
        </w:rPr>
        <w:t>dieciocho de marzo de dos mil veintiuno</w:t>
      </w:r>
      <w:r w:rsidR="00E13EDA">
        <w:rPr>
          <w:rFonts w:ascii="Palatino Linotype" w:eastAsia="Times New Roman" w:hAnsi="Palatino Linotype" w:cs="Arial"/>
          <w:color w:val="000000"/>
          <w:sz w:val="24"/>
          <w:szCs w:val="24"/>
          <w:lang w:eastAsia="es-MX"/>
        </w:rPr>
        <w:t xml:space="preserve">. </w:t>
      </w:r>
      <w:r w:rsidR="00D65A3D">
        <w:rPr>
          <w:rFonts w:ascii="Palatino Linotype" w:eastAsia="Times New Roman" w:hAnsi="Palatino Linotype" w:cs="Arial"/>
          <w:color w:val="000000"/>
          <w:sz w:val="24"/>
          <w:szCs w:val="24"/>
          <w:lang w:eastAsia="es-MX"/>
        </w:rPr>
        <w:t xml:space="preserve"> </w:t>
      </w:r>
      <w:r w:rsidR="00C777FE">
        <w:rPr>
          <w:rFonts w:ascii="Palatino Linotype" w:eastAsia="Times New Roman" w:hAnsi="Palatino Linotype" w:cs="Arial"/>
          <w:color w:val="000000"/>
          <w:sz w:val="24"/>
          <w:szCs w:val="24"/>
          <w:lang w:eastAsia="es-MX"/>
        </w:rPr>
        <w:t xml:space="preserve"> </w:t>
      </w:r>
      <w:r w:rsidR="00090745">
        <w:rPr>
          <w:rFonts w:ascii="Palatino Linotype" w:eastAsia="Times New Roman" w:hAnsi="Palatino Linotype" w:cs="Arial"/>
          <w:color w:val="000000"/>
          <w:sz w:val="24"/>
          <w:szCs w:val="24"/>
          <w:lang w:eastAsia="es-MX"/>
        </w:rPr>
        <w:t xml:space="preserve"> </w:t>
      </w:r>
      <w:r w:rsidR="00DB5E40">
        <w:rPr>
          <w:rFonts w:ascii="Palatino Linotype" w:eastAsia="Times New Roman" w:hAnsi="Palatino Linotype" w:cs="Arial"/>
          <w:color w:val="000000"/>
          <w:sz w:val="24"/>
          <w:szCs w:val="24"/>
          <w:lang w:eastAsia="es-MX"/>
        </w:rPr>
        <w:t xml:space="preserve"> </w:t>
      </w:r>
      <w:r w:rsidR="006114BA">
        <w:rPr>
          <w:rFonts w:ascii="Palatino Linotype" w:eastAsia="Times New Roman" w:hAnsi="Palatino Linotype" w:cs="Arial"/>
          <w:color w:val="000000"/>
          <w:sz w:val="24"/>
          <w:szCs w:val="24"/>
          <w:lang w:eastAsia="es-MX"/>
        </w:rPr>
        <w:t xml:space="preserve"> </w:t>
      </w:r>
      <w:r w:rsidR="00066B01">
        <w:rPr>
          <w:rFonts w:ascii="Palatino Linotype" w:eastAsia="Times New Roman" w:hAnsi="Palatino Linotype" w:cs="Arial"/>
          <w:color w:val="000000"/>
          <w:sz w:val="24"/>
          <w:szCs w:val="24"/>
          <w:lang w:eastAsia="es-MX"/>
        </w:rPr>
        <w:t xml:space="preserve"> </w:t>
      </w:r>
      <w:r w:rsidR="00C03F20" w:rsidRPr="00F0721E">
        <w:rPr>
          <w:rFonts w:ascii="Palatino Linotype" w:eastAsia="Times New Roman" w:hAnsi="Palatino Linotype" w:cs="Arial"/>
          <w:color w:val="000000"/>
          <w:sz w:val="24"/>
          <w:szCs w:val="24"/>
          <w:lang w:eastAsia="es-MX"/>
        </w:rPr>
        <w:t xml:space="preserve"> </w:t>
      </w:r>
    </w:p>
    <w:p w14:paraId="64CA713D" w14:textId="74C27586" w:rsidR="00A72E5B" w:rsidRPr="00D65A3D" w:rsidRDefault="006168E4" w:rsidP="00A72E5B">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A72E5B">
        <w:rPr>
          <w:rFonts w:ascii="Palatino Linotype" w:hAnsi="Palatino Linotype" w:cs="Arial"/>
          <w:b/>
          <w:bCs/>
          <w:sz w:val="24"/>
          <w:lang w:eastAsia="es-MX"/>
        </w:rPr>
        <w:t>5</w:t>
      </w:r>
      <w:r w:rsidR="00677740">
        <w:rPr>
          <w:rFonts w:ascii="Palatino Linotype" w:hAnsi="Palatino Linotype" w:cs="Arial"/>
          <w:b/>
          <w:bCs/>
          <w:sz w:val="24"/>
          <w:lang w:eastAsia="es-MX"/>
        </w:rPr>
        <w:t>810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C777FE">
        <w:rPr>
          <w:rFonts w:ascii="Palatino Linotype" w:hAnsi="Palatino Linotype" w:cs="Arial"/>
          <w:b/>
          <w:bCs/>
          <w:sz w:val="24"/>
          <w:lang w:eastAsia="es-MX"/>
        </w:rPr>
        <w:t>20</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E13EDA">
        <w:rPr>
          <w:rFonts w:ascii="Palatino Linotype" w:hAnsi="Palatino Linotype" w:cs="Arial"/>
          <w:sz w:val="24"/>
          <w:szCs w:val="24"/>
        </w:rPr>
        <w:t xml:space="preserve">el </w:t>
      </w:r>
      <w:r w:rsidR="00A72E5B">
        <w:rPr>
          <w:rFonts w:ascii="Palatino Linotype" w:hAnsi="Palatino Linotype" w:cs="Arial"/>
          <w:b/>
          <w:bCs/>
          <w:sz w:val="24"/>
          <w:szCs w:val="24"/>
        </w:rPr>
        <w:t xml:space="preserve">C. </w:t>
      </w:r>
      <w:r w:rsidR="00E16900">
        <w:rPr>
          <w:rFonts w:ascii="Palatino Linotype" w:hAnsi="Palatino Linotype" w:cs="Arial"/>
          <w:b/>
          <w:bCs/>
          <w:sz w:val="24"/>
          <w:szCs w:val="24"/>
        </w:rPr>
        <w:t>xxxxxxxxxxxxxxxxxxxxxxxx</w:t>
      </w:r>
      <w:r w:rsidR="00A72E5B">
        <w:rPr>
          <w:rFonts w:ascii="Palatino Linotype" w:hAnsi="Palatino Linotype" w:cs="Arial"/>
          <w:b/>
          <w:bCs/>
          <w:sz w:val="24"/>
          <w:szCs w:val="24"/>
        </w:rPr>
        <w:t xml:space="preserve">, </w:t>
      </w:r>
      <w:r w:rsidR="00A72E5B">
        <w:rPr>
          <w:rFonts w:ascii="Palatino Linotype" w:hAnsi="Palatino Linotype" w:cs="Arial"/>
          <w:sz w:val="24"/>
          <w:szCs w:val="24"/>
        </w:rPr>
        <w:t xml:space="preserve">en lo </w:t>
      </w:r>
      <w:r w:rsidR="00D94728">
        <w:rPr>
          <w:rFonts w:ascii="Palatino Linotype" w:hAnsi="Palatino Linotype" w:cs="Arial"/>
          <w:sz w:val="24"/>
          <w:szCs w:val="24"/>
        </w:rPr>
        <w:t xml:space="preserve">sucesivo </w:t>
      </w:r>
      <w:r w:rsidR="00D94728">
        <w:rPr>
          <w:rFonts w:ascii="Palatino Linotype" w:hAnsi="Palatino Linotype" w:cs="Arial"/>
          <w:b/>
          <w:bCs/>
          <w:sz w:val="24"/>
          <w:szCs w:val="24"/>
        </w:rPr>
        <w:t>El Recurrente</w:t>
      </w:r>
      <w:r w:rsidR="00A72E5B">
        <w:rPr>
          <w:rFonts w:ascii="Palatino Linotype" w:hAnsi="Palatino Linotype" w:cs="Arial"/>
          <w:b/>
          <w:bCs/>
          <w:sz w:val="24"/>
          <w:szCs w:val="24"/>
        </w:rPr>
        <w:t>,</w:t>
      </w:r>
      <w:r w:rsidR="00D94728">
        <w:rPr>
          <w:rFonts w:ascii="Palatino Linotype" w:hAnsi="Palatino Linotype" w:cs="Arial"/>
          <w:b/>
          <w:bCs/>
          <w:sz w:val="24"/>
          <w:szCs w:val="24"/>
        </w:rPr>
        <w:t xml:space="preserve"> </w:t>
      </w:r>
      <w:r w:rsidR="00D94728">
        <w:rPr>
          <w:rFonts w:ascii="Palatino Linotype" w:hAnsi="Palatino Linotype" w:cs="Arial"/>
          <w:sz w:val="24"/>
          <w:szCs w:val="24"/>
        </w:rPr>
        <w:t xml:space="preserve">en contra de la respuesta del </w:t>
      </w:r>
      <w:r w:rsidR="00677740" w:rsidRPr="00677740">
        <w:rPr>
          <w:rFonts w:ascii="Palatino Linotype" w:hAnsi="Palatino Linotype" w:cs="Arial"/>
          <w:b/>
          <w:bCs/>
          <w:sz w:val="24"/>
          <w:szCs w:val="24"/>
        </w:rPr>
        <w:t>Sistema Municipal Para el Desarrollo Integral de la Familia de Toluca</w:t>
      </w:r>
      <w:r w:rsidR="00D94728">
        <w:rPr>
          <w:rFonts w:ascii="Palatino Linotype" w:hAnsi="Palatino Linotype" w:cs="Arial"/>
          <w:b/>
          <w:bCs/>
          <w:sz w:val="24"/>
          <w:szCs w:val="24"/>
        </w:rPr>
        <w:t xml:space="preserve">, </w:t>
      </w:r>
      <w:r w:rsidR="00D94728">
        <w:rPr>
          <w:rFonts w:ascii="Palatino Linotype" w:hAnsi="Palatino Linotype" w:cs="Arial"/>
          <w:sz w:val="24"/>
          <w:szCs w:val="24"/>
        </w:rPr>
        <w:t xml:space="preserve">en lo subsecuente, </w:t>
      </w:r>
      <w:r w:rsidR="00D94728">
        <w:rPr>
          <w:rFonts w:ascii="Palatino Linotype" w:hAnsi="Palatino Linotype" w:cs="Arial"/>
          <w:b/>
          <w:bCs/>
          <w:sz w:val="24"/>
          <w:szCs w:val="24"/>
        </w:rPr>
        <w:t xml:space="preserve">El Sujeto Obligado, </w:t>
      </w:r>
      <w:r w:rsidR="00D94728" w:rsidRPr="00D94728">
        <w:rPr>
          <w:rFonts w:ascii="Palatino Linotype" w:hAnsi="Palatino Linotype" w:cs="Arial"/>
          <w:sz w:val="24"/>
          <w:szCs w:val="24"/>
        </w:rPr>
        <w:t>se</w:t>
      </w:r>
      <w:r w:rsidR="00A72E5B">
        <w:rPr>
          <w:rFonts w:ascii="Palatino Linotype" w:hAnsi="Palatino Linotype" w:cs="Arial"/>
          <w:sz w:val="24"/>
          <w:szCs w:val="24"/>
        </w:rPr>
        <w:t xml:space="preserve"> procede a dictar la presente resolución. </w:t>
      </w:r>
    </w:p>
    <w:p w14:paraId="6C60421B" w14:textId="45671916" w:rsidR="00A72E5B" w:rsidRPr="00A72E5B" w:rsidRDefault="00A72E5B" w:rsidP="00E13EDA">
      <w:pPr>
        <w:tabs>
          <w:tab w:val="left" w:pos="1701"/>
        </w:tabs>
        <w:spacing w:before="240" w:line="360" w:lineRule="auto"/>
        <w:jc w:val="both"/>
        <w:rPr>
          <w:rFonts w:ascii="Palatino Linotype" w:hAnsi="Palatino Linotype" w:cs="Arial"/>
          <w:sz w:val="24"/>
          <w:szCs w:val="24"/>
        </w:rPr>
      </w:pPr>
    </w:p>
    <w:p w14:paraId="4DDE37B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10D16A3"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790F352" w14:textId="66594D3C" w:rsidR="00A72E5B" w:rsidRPr="00A72E5B"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D65A3D">
        <w:rPr>
          <w:rFonts w:ascii="Palatino Linotype" w:hAnsi="Palatino Linotype" w:cs="Arial"/>
          <w:sz w:val="24"/>
        </w:rPr>
        <w:t xml:space="preserve"> </w:t>
      </w:r>
      <w:r w:rsidR="00677740">
        <w:rPr>
          <w:rFonts w:ascii="Palatino Linotype" w:hAnsi="Palatino Linotype" w:cs="Arial"/>
          <w:sz w:val="24"/>
        </w:rPr>
        <w:t>tres de noviembre</w:t>
      </w:r>
      <w:r w:rsidR="00A72E5B">
        <w:rPr>
          <w:rFonts w:ascii="Palatino Linotype" w:hAnsi="Palatino Linotype" w:cs="Arial"/>
          <w:sz w:val="24"/>
        </w:rPr>
        <w:t xml:space="preserve"> de dos mil veinte, </w:t>
      </w:r>
      <w:r w:rsidR="00A72E5B">
        <w:rPr>
          <w:rFonts w:ascii="Palatino Linotype" w:hAnsi="Palatino Linotype" w:cs="Arial"/>
          <w:b/>
          <w:bCs/>
          <w:sz w:val="24"/>
        </w:rPr>
        <w:t xml:space="preserve">El Recurrente, </w:t>
      </w:r>
      <w:r w:rsidR="00A72E5B">
        <w:rPr>
          <w:rFonts w:ascii="Palatino Linotype" w:hAnsi="Palatino Linotype" w:cs="Arial"/>
          <w:sz w:val="24"/>
        </w:rPr>
        <w:t>presentó a través del Sistema de Acceso a la Información Mexiquense (</w:t>
      </w:r>
      <w:r w:rsidR="00A72E5B">
        <w:rPr>
          <w:rFonts w:ascii="Palatino Linotype" w:hAnsi="Palatino Linotype" w:cs="Arial"/>
          <w:b/>
          <w:sz w:val="24"/>
        </w:rPr>
        <w:t>SAIMEX)</w:t>
      </w:r>
      <w:r w:rsidR="00A72E5B">
        <w:rPr>
          <w:rFonts w:ascii="Palatino Linotype" w:hAnsi="Palatino Linotype" w:cs="Arial"/>
          <w:sz w:val="24"/>
        </w:rPr>
        <w:t xml:space="preserve"> ante </w:t>
      </w:r>
      <w:r w:rsidR="00A72E5B">
        <w:rPr>
          <w:rFonts w:ascii="Palatino Linotype" w:hAnsi="Palatino Linotype" w:cs="Arial"/>
          <w:b/>
          <w:sz w:val="24"/>
        </w:rPr>
        <w:t>El Sujeto Obligado</w:t>
      </w:r>
      <w:r w:rsidR="00A72E5B">
        <w:rPr>
          <w:rFonts w:ascii="Palatino Linotype" w:hAnsi="Palatino Linotype" w:cs="Arial"/>
          <w:sz w:val="24"/>
        </w:rPr>
        <w:t xml:space="preserve">, solicitud de acceso a la información pública, registrada bajo el número de expediente </w:t>
      </w:r>
      <w:r w:rsidR="00677740" w:rsidRPr="00677740">
        <w:rPr>
          <w:rFonts w:ascii="Palatino Linotype" w:hAnsi="Palatino Linotype" w:cs="Arial"/>
          <w:b/>
          <w:bCs/>
          <w:sz w:val="24"/>
        </w:rPr>
        <w:t>00034/DIFTOLUCA/IP/2020</w:t>
      </w:r>
      <w:r w:rsidR="00A72E5B">
        <w:rPr>
          <w:rFonts w:ascii="Palatino Linotype" w:hAnsi="Palatino Linotype" w:cs="Arial"/>
          <w:b/>
          <w:bCs/>
          <w:sz w:val="24"/>
        </w:rPr>
        <w:t xml:space="preserve">, </w:t>
      </w:r>
      <w:r w:rsidR="00A72E5B">
        <w:rPr>
          <w:rFonts w:ascii="Palatino Linotype" w:hAnsi="Palatino Linotype" w:cs="Arial"/>
          <w:sz w:val="24"/>
        </w:rPr>
        <w:t xml:space="preserve">mediante la cual solicitó información en el tenor siguiente: </w:t>
      </w:r>
    </w:p>
    <w:p w14:paraId="7CFF7311" w14:textId="14570D44" w:rsidR="00A72E5B" w:rsidRPr="00A72E5B" w:rsidRDefault="00A72E5B" w:rsidP="00A72E5B">
      <w:pPr>
        <w:spacing w:before="240" w:line="360" w:lineRule="auto"/>
        <w:ind w:left="851" w:right="851"/>
        <w:jc w:val="both"/>
        <w:rPr>
          <w:rFonts w:ascii="Palatino Linotype" w:hAnsi="Palatino Linotype" w:cs="Arial"/>
          <w:b/>
          <w:bCs/>
          <w:i/>
          <w:iCs/>
        </w:rPr>
      </w:pPr>
      <w:r w:rsidRPr="00A72E5B">
        <w:rPr>
          <w:rFonts w:ascii="Palatino Linotype" w:hAnsi="Palatino Linotype"/>
          <w:i/>
          <w:iCs/>
        </w:rPr>
        <w:t>“</w:t>
      </w:r>
      <w:r w:rsidR="00677740" w:rsidRPr="00677740">
        <w:rPr>
          <w:rFonts w:ascii="Palatino Linotype" w:hAnsi="Palatino Linotype"/>
          <w:i/>
          <w:iCs/>
        </w:rPr>
        <w:t xml:space="preserve">Solicito se me informe por qué en el portal de IPOMEX, relativo a las remuneraciones de los servidores públicos que laboral para el DIF; unicamente esta </w:t>
      </w:r>
      <w:r w:rsidR="00677740" w:rsidRPr="00677740">
        <w:rPr>
          <w:rFonts w:ascii="Palatino Linotype" w:hAnsi="Palatino Linotype"/>
          <w:i/>
          <w:iCs/>
        </w:rPr>
        <w:lastRenderedPageBreak/>
        <w:t>la información de 2018. ¿Por qué no esta 2019 ni 2020? Así mismo, solicito se me remitan la información de las remuneraciones de 2019 y 2020 del DIF Toluca</w:t>
      </w:r>
      <w:r w:rsidRPr="00A72E5B">
        <w:rPr>
          <w:rFonts w:ascii="Palatino Linotype" w:hAnsi="Palatino Linotype"/>
          <w:i/>
          <w:iCs/>
        </w:rPr>
        <w:t xml:space="preserve">” </w:t>
      </w:r>
      <w:r w:rsidRPr="00A72E5B">
        <w:rPr>
          <w:rFonts w:ascii="Palatino Linotype" w:hAnsi="Palatino Linotype"/>
          <w:b/>
          <w:bCs/>
          <w:i/>
          <w:iCs/>
        </w:rPr>
        <w:t>[Sic]</w:t>
      </w:r>
    </w:p>
    <w:p w14:paraId="2AB8837B" w14:textId="4C03539B"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8A68CA">
        <w:rPr>
          <w:rFonts w:ascii="Palatino Linotype" w:eastAsia="Times New Roman" w:hAnsi="Palatino Linotype" w:cs="Times New Roman"/>
          <w:sz w:val="24"/>
          <w:szCs w:val="24"/>
          <w:lang w:val="es-ES_tradnl" w:eastAsia="es-ES"/>
        </w:rPr>
        <w:t>A través del SAIME</w:t>
      </w:r>
      <w:r w:rsidR="00D65A3D">
        <w:rPr>
          <w:rFonts w:ascii="Palatino Linotype" w:eastAsia="Times New Roman" w:hAnsi="Palatino Linotype" w:cs="Times New Roman"/>
          <w:sz w:val="24"/>
          <w:szCs w:val="24"/>
          <w:lang w:val="es-ES_tradnl" w:eastAsia="es-ES"/>
        </w:rPr>
        <w:t xml:space="preserve">X. </w:t>
      </w:r>
    </w:p>
    <w:p w14:paraId="0398C42E" w14:textId="77777777" w:rsidR="00090745" w:rsidRDefault="00090745"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6AAB88F"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7C59C17B" w14:textId="5CA041CE" w:rsidR="00A72E5B"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066B01">
        <w:rPr>
          <w:rFonts w:ascii="Palatino Linotype" w:hAnsi="Palatino Linotype" w:cs="Arial"/>
          <w:sz w:val="24"/>
          <w:szCs w:val="24"/>
        </w:rPr>
        <w:t xml:space="preserve"> </w:t>
      </w:r>
      <w:r w:rsidR="00D361D2">
        <w:rPr>
          <w:rFonts w:ascii="Palatino Linotype" w:hAnsi="Palatino Linotype" w:cs="Arial"/>
          <w:sz w:val="24"/>
          <w:szCs w:val="24"/>
        </w:rPr>
        <w:t>veinticinco de noviembre de dos mil veinte</w:t>
      </w:r>
      <w:r w:rsidR="00A72E5B">
        <w:rPr>
          <w:rFonts w:ascii="Palatino Linotype" w:hAnsi="Palatino Linotype" w:cs="Arial"/>
          <w:sz w:val="24"/>
          <w:szCs w:val="24"/>
        </w:rPr>
        <w:t xml:space="preserve">, </w:t>
      </w:r>
      <w:r w:rsidR="00A72E5B">
        <w:rPr>
          <w:rFonts w:ascii="Palatino Linotype" w:hAnsi="Palatino Linotype" w:cs="Arial"/>
          <w:b/>
          <w:bCs/>
          <w:sz w:val="24"/>
          <w:szCs w:val="24"/>
        </w:rPr>
        <w:t xml:space="preserve">El Sujeto Obligado </w:t>
      </w:r>
      <w:r w:rsidR="00A72E5B">
        <w:rPr>
          <w:rFonts w:ascii="Palatino Linotype" w:hAnsi="Palatino Linotype" w:cs="Arial"/>
          <w:sz w:val="24"/>
          <w:szCs w:val="24"/>
        </w:rPr>
        <w:t xml:space="preserve">dio respuesta a la solicitud de información </w:t>
      </w:r>
      <w:r w:rsidR="00D361D2" w:rsidRPr="00D361D2">
        <w:rPr>
          <w:rFonts w:ascii="Palatino Linotype" w:hAnsi="Palatino Linotype" w:cs="Arial"/>
          <w:b/>
          <w:bCs/>
          <w:sz w:val="24"/>
          <w:szCs w:val="24"/>
        </w:rPr>
        <w:t>0034/DIFTOLUCA/IP/2020</w:t>
      </w:r>
      <w:r w:rsidR="00A72E5B">
        <w:rPr>
          <w:rFonts w:ascii="Palatino Linotype" w:hAnsi="Palatino Linotype" w:cs="Arial"/>
          <w:b/>
          <w:bCs/>
          <w:sz w:val="24"/>
          <w:szCs w:val="24"/>
        </w:rPr>
        <w:t xml:space="preserve">, </w:t>
      </w:r>
      <w:r w:rsidR="00A72E5B">
        <w:rPr>
          <w:rFonts w:ascii="Palatino Linotype" w:hAnsi="Palatino Linotype" w:cs="Arial"/>
          <w:sz w:val="24"/>
          <w:szCs w:val="24"/>
        </w:rPr>
        <w:t xml:space="preserve">resulta de nuestro interés lo siguiente: </w:t>
      </w:r>
    </w:p>
    <w:p w14:paraId="68CF1852" w14:textId="77777777" w:rsidR="006623D2" w:rsidRPr="00762FAB" w:rsidRDefault="00A72E5B" w:rsidP="006623D2">
      <w:pPr>
        <w:spacing w:before="240" w:line="360" w:lineRule="auto"/>
        <w:ind w:left="851" w:right="851"/>
        <w:jc w:val="both"/>
        <w:rPr>
          <w:rFonts w:ascii="Palatino Linotype" w:eastAsia="Times New Roman" w:hAnsi="Palatino Linotype" w:cs="Times New Roman"/>
          <w:i/>
          <w:iCs/>
        </w:rPr>
      </w:pPr>
      <w:r w:rsidRPr="00762FAB">
        <w:rPr>
          <w:rFonts w:ascii="Palatino Linotype" w:eastAsia="Times New Roman" w:hAnsi="Palatino Linotype" w:cs="Times New Roman"/>
          <w:i/>
          <w:iCs/>
        </w:rPr>
        <w:t>“</w:t>
      </w:r>
    </w:p>
    <w:tbl>
      <w:tblPr>
        <w:tblW w:w="7011" w:type="dxa"/>
        <w:jc w:val="center"/>
        <w:tblCellSpacing w:w="0" w:type="dxa"/>
        <w:tblCellMar>
          <w:left w:w="0" w:type="dxa"/>
          <w:right w:w="0" w:type="dxa"/>
        </w:tblCellMar>
        <w:tblLook w:val="04A0" w:firstRow="1" w:lastRow="0" w:firstColumn="1" w:lastColumn="0" w:noHBand="0" w:noVBand="1"/>
      </w:tblPr>
      <w:tblGrid>
        <w:gridCol w:w="7011"/>
      </w:tblGrid>
      <w:tr w:rsidR="006623D2" w:rsidRPr="006623D2" w14:paraId="46D01564" w14:textId="77777777" w:rsidTr="00CF30F5">
        <w:trPr>
          <w:trHeight w:val="303"/>
          <w:tblCellSpacing w:w="0" w:type="dxa"/>
          <w:jc w:val="center"/>
        </w:trPr>
        <w:tc>
          <w:tcPr>
            <w:tcW w:w="0" w:type="auto"/>
            <w:vAlign w:val="center"/>
            <w:hideMark/>
          </w:tcPr>
          <w:p w14:paraId="6BE4E272" w14:textId="77777777" w:rsidR="006623D2" w:rsidRPr="006623D2" w:rsidRDefault="006623D2" w:rsidP="006623D2">
            <w:pPr>
              <w:spacing w:after="0" w:line="240" w:lineRule="auto"/>
              <w:jc w:val="right"/>
              <w:rPr>
                <w:rFonts w:ascii="Times New Roman" w:eastAsia="Times New Roman" w:hAnsi="Times New Roman" w:cs="Times New Roman"/>
                <w:sz w:val="24"/>
                <w:szCs w:val="24"/>
                <w:lang w:eastAsia="es-MX"/>
              </w:rPr>
            </w:pPr>
            <w:r w:rsidRPr="006623D2">
              <w:rPr>
                <w:rFonts w:ascii="Verdana" w:eastAsia="Times New Roman" w:hAnsi="Verdana" w:cs="Times New Roman"/>
                <w:sz w:val="18"/>
                <w:szCs w:val="18"/>
                <w:lang w:eastAsia="es-MX"/>
              </w:rPr>
              <w:t>Folio de la solicitud: 00034/DIFTOLUCA/IP/2020</w:t>
            </w:r>
          </w:p>
        </w:tc>
      </w:tr>
      <w:tr w:rsidR="006623D2" w:rsidRPr="006623D2" w14:paraId="523EE548" w14:textId="77777777" w:rsidTr="00CF30F5">
        <w:trPr>
          <w:trHeight w:val="379"/>
          <w:tblCellSpacing w:w="0" w:type="dxa"/>
          <w:jc w:val="center"/>
        </w:trPr>
        <w:tc>
          <w:tcPr>
            <w:tcW w:w="0" w:type="auto"/>
            <w:vAlign w:val="center"/>
            <w:hideMark/>
          </w:tcPr>
          <w:p w14:paraId="55485056" w14:textId="77777777" w:rsidR="006623D2" w:rsidRPr="006623D2" w:rsidRDefault="006623D2" w:rsidP="006623D2">
            <w:pPr>
              <w:spacing w:after="0" w:line="240" w:lineRule="auto"/>
              <w:rPr>
                <w:rFonts w:ascii="Times New Roman" w:eastAsia="Times New Roman" w:hAnsi="Times New Roman" w:cs="Times New Roman"/>
                <w:sz w:val="20"/>
                <w:szCs w:val="20"/>
                <w:lang w:eastAsia="es-MX"/>
              </w:rPr>
            </w:pPr>
          </w:p>
        </w:tc>
      </w:tr>
      <w:tr w:rsidR="006623D2" w:rsidRPr="006623D2" w14:paraId="550EAE0C" w14:textId="77777777" w:rsidTr="00CF30F5">
        <w:trPr>
          <w:trHeight w:val="151"/>
          <w:tblCellSpacing w:w="0" w:type="dxa"/>
          <w:jc w:val="center"/>
        </w:trPr>
        <w:tc>
          <w:tcPr>
            <w:tcW w:w="0" w:type="auto"/>
            <w:vAlign w:val="center"/>
            <w:hideMark/>
          </w:tcPr>
          <w:p w14:paraId="51EEE687" w14:textId="77777777" w:rsidR="006623D2" w:rsidRPr="006623D2" w:rsidRDefault="006623D2" w:rsidP="006623D2">
            <w:pPr>
              <w:spacing w:after="0" w:line="240" w:lineRule="auto"/>
              <w:rPr>
                <w:rFonts w:ascii="Times New Roman" w:eastAsia="Times New Roman" w:hAnsi="Times New Roman" w:cs="Times New Roman"/>
                <w:sz w:val="24"/>
                <w:szCs w:val="24"/>
                <w:lang w:eastAsia="es-MX"/>
              </w:rPr>
            </w:pPr>
            <w:r w:rsidRPr="006623D2">
              <w:rPr>
                <w:rFonts w:ascii="Verdana" w:eastAsia="Times New Roman" w:hAnsi="Verdana" w:cs="Times New Roman"/>
                <w:sz w:val="18"/>
                <w:szCs w:val="18"/>
                <w:lang w:eastAsia="es-MX"/>
              </w:rPr>
              <w:t>En atención a su solicitud de información pública, presentada a través del Sistema de Acceso a la Información Mexiquense (SAIMEX) a este Sistema para Desarrollo Integral de la Familia de Toluca y registrada con el folio 00034/DIFTOLUCA/IP/2020, en la cual requiere: “Solicito se me informe por qué en el portal de IPOMEX, relativo a las remuneraciones de los servidores públicos que laboral para el DIF; únicamente esta la información de 2018. ¿Por qué no esta 2019 ni 2020? Así mismo, solicito se me remitan la información de las remuneraciones de 2019 y 2020 del DIF Toluca” (SIC) Por lo anteriormente expuesto y con fundamento en los artículos 163, 165, 166, y 173 de la Ley de Transparencia y Acceso a la Información Pública del Estado de México y Municipios éste Sujeto Obligado le informa que, la información requerida se encontraba en proceso de actualización, misma que ya se podrá consultar de manera actualizada en el portal de IPOMEX (https://www.ipomex.org.mx/ipo3/lgt/indice/DIFTOLUCA/art_92_viii.web); así mismo se le proporciona la respuesta de la Servidor Público Habilitada encargada de dicha fracción, de manera adjunta. Sin otro particular por el momento quedamos a sus órdenes, enviándole un cordial saludo.</w:t>
            </w:r>
          </w:p>
        </w:tc>
      </w:tr>
      <w:tr w:rsidR="006623D2" w:rsidRPr="006623D2" w14:paraId="0C2CEC08" w14:textId="77777777" w:rsidTr="00CF30F5">
        <w:trPr>
          <w:trHeight w:val="379"/>
          <w:tblCellSpacing w:w="0" w:type="dxa"/>
          <w:jc w:val="center"/>
        </w:trPr>
        <w:tc>
          <w:tcPr>
            <w:tcW w:w="0" w:type="auto"/>
            <w:vAlign w:val="center"/>
            <w:hideMark/>
          </w:tcPr>
          <w:p w14:paraId="2F37D681" w14:textId="77777777" w:rsidR="006623D2" w:rsidRPr="006623D2" w:rsidRDefault="006623D2" w:rsidP="006623D2">
            <w:pPr>
              <w:spacing w:after="0" w:line="240" w:lineRule="auto"/>
              <w:rPr>
                <w:rFonts w:ascii="Times New Roman" w:eastAsia="Times New Roman" w:hAnsi="Times New Roman" w:cs="Times New Roman"/>
                <w:sz w:val="24"/>
                <w:szCs w:val="24"/>
                <w:lang w:eastAsia="es-MX"/>
              </w:rPr>
            </w:pPr>
          </w:p>
        </w:tc>
      </w:tr>
      <w:tr w:rsidR="006623D2" w:rsidRPr="006623D2" w14:paraId="4DAD912F" w14:textId="77777777" w:rsidTr="00CF30F5">
        <w:trPr>
          <w:trHeight w:val="151"/>
          <w:tblCellSpacing w:w="0" w:type="dxa"/>
          <w:jc w:val="center"/>
        </w:trPr>
        <w:tc>
          <w:tcPr>
            <w:tcW w:w="0" w:type="auto"/>
            <w:vAlign w:val="center"/>
            <w:hideMark/>
          </w:tcPr>
          <w:p w14:paraId="3267A83A" w14:textId="77777777" w:rsidR="006623D2" w:rsidRPr="006623D2" w:rsidRDefault="006623D2" w:rsidP="006623D2">
            <w:pPr>
              <w:spacing w:after="0" w:line="240" w:lineRule="auto"/>
              <w:jc w:val="center"/>
              <w:rPr>
                <w:rFonts w:ascii="Times New Roman" w:eastAsia="Times New Roman" w:hAnsi="Times New Roman" w:cs="Times New Roman"/>
                <w:sz w:val="20"/>
                <w:szCs w:val="20"/>
                <w:lang w:eastAsia="es-MX"/>
              </w:rPr>
            </w:pPr>
          </w:p>
        </w:tc>
      </w:tr>
      <w:tr w:rsidR="006623D2" w:rsidRPr="006623D2" w14:paraId="39166755" w14:textId="77777777" w:rsidTr="00CF30F5">
        <w:trPr>
          <w:trHeight w:val="151"/>
          <w:tblCellSpacing w:w="0" w:type="dxa"/>
          <w:jc w:val="center"/>
        </w:trPr>
        <w:tc>
          <w:tcPr>
            <w:tcW w:w="0" w:type="auto"/>
            <w:vAlign w:val="center"/>
            <w:hideMark/>
          </w:tcPr>
          <w:p w14:paraId="16A7A94B" w14:textId="77777777" w:rsidR="006623D2" w:rsidRPr="006623D2" w:rsidRDefault="006623D2" w:rsidP="006623D2">
            <w:pPr>
              <w:spacing w:after="0" w:line="240" w:lineRule="auto"/>
              <w:rPr>
                <w:rFonts w:ascii="Times New Roman" w:eastAsia="Times New Roman" w:hAnsi="Times New Roman" w:cs="Times New Roman"/>
                <w:sz w:val="20"/>
                <w:szCs w:val="20"/>
                <w:lang w:eastAsia="es-MX"/>
              </w:rPr>
            </w:pPr>
          </w:p>
        </w:tc>
      </w:tr>
      <w:tr w:rsidR="006623D2" w:rsidRPr="006623D2" w14:paraId="7251A46E" w14:textId="77777777" w:rsidTr="00CF30F5">
        <w:trPr>
          <w:trHeight w:val="151"/>
          <w:tblCellSpacing w:w="0" w:type="dxa"/>
          <w:jc w:val="center"/>
        </w:trPr>
        <w:tc>
          <w:tcPr>
            <w:tcW w:w="0" w:type="auto"/>
            <w:vAlign w:val="center"/>
            <w:hideMark/>
          </w:tcPr>
          <w:p w14:paraId="2B86ED7D" w14:textId="77777777" w:rsidR="006623D2" w:rsidRPr="006623D2" w:rsidRDefault="006623D2" w:rsidP="006623D2">
            <w:pPr>
              <w:spacing w:after="0" w:line="240" w:lineRule="auto"/>
              <w:rPr>
                <w:rFonts w:ascii="Times New Roman" w:eastAsia="Times New Roman" w:hAnsi="Times New Roman" w:cs="Times New Roman"/>
                <w:sz w:val="24"/>
                <w:szCs w:val="24"/>
                <w:lang w:eastAsia="es-MX"/>
              </w:rPr>
            </w:pPr>
            <w:r w:rsidRPr="006623D2">
              <w:rPr>
                <w:rFonts w:ascii="Verdana" w:eastAsia="Times New Roman" w:hAnsi="Verdana" w:cs="Times New Roman"/>
                <w:sz w:val="18"/>
                <w:szCs w:val="18"/>
                <w:lang w:eastAsia="es-MX"/>
              </w:rPr>
              <w:t>ATENTAMENTE</w:t>
            </w:r>
          </w:p>
        </w:tc>
      </w:tr>
      <w:tr w:rsidR="006623D2" w:rsidRPr="006623D2" w14:paraId="39536D86" w14:textId="77777777" w:rsidTr="00CF30F5">
        <w:trPr>
          <w:trHeight w:val="227"/>
          <w:tblCellSpacing w:w="0" w:type="dxa"/>
          <w:jc w:val="center"/>
        </w:trPr>
        <w:tc>
          <w:tcPr>
            <w:tcW w:w="0" w:type="auto"/>
            <w:vAlign w:val="center"/>
            <w:hideMark/>
          </w:tcPr>
          <w:p w14:paraId="411E0FDD" w14:textId="77777777" w:rsidR="006623D2" w:rsidRPr="006623D2" w:rsidRDefault="006623D2" w:rsidP="006623D2">
            <w:pPr>
              <w:spacing w:after="0" w:line="240" w:lineRule="auto"/>
              <w:rPr>
                <w:rFonts w:ascii="Times New Roman" w:eastAsia="Times New Roman" w:hAnsi="Times New Roman" w:cs="Times New Roman"/>
                <w:sz w:val="24"/>
                <w:szCs w:val="24"/>
                <w:lang w:eastAsia="es-MX"/>
              </w:rPr>
            </w:pPr>
          </w:p>
        </w:tc>
      </w:tr>
      <w:tr w:rsidR="006623D2" w:rsidRPr="006623D2" w14:paraId="44178580" w14:textId="77777777" w:rsidTr="00CF30F5">
        <w:trPr>
          <w:trHeight w:val="151"/>
          <w:tblCellSpacing w:w="0" w:type="dxa"/>
          <w:jc w:val="center"/>
        </w:trPr>
        <w:tc>
          <w:tcPr>
            <w:tcW w:w="0" w:type="auto"/>
            <w:vAlign w:val="center"/>
            <w:hideMark/>
          </w:tcPr>
          <w:p w14:paraId="509D7828" w14:textId="77777777" w:rsidR="006623D2" w:rsidRPr="006623D2" w:rsidRDefault="006623D2" w:rsidP="006623D2">
            <w:pPr>
              <w:spacing w:after="0" w:line="240" w:lineRule="auto"/>
              <w:rPr>
                <w:rFonts w:ascii="Times New Roman" w:eastAsia="Times New Roman" w:hAnsi="Times New Roman" w:cs="Times New Roman"/>
                <w:sz w:val="24"/>
                <w:szCs w:val="24"/>
                <w:lang w:eastAsia="es-MX"/>
              </w:rPr>
            </w:pPr>
            <w:r w:rsidRPr="006623D2">
              <w:rPr>
                <w:rFonts w:ascii="Verdana" w:eastAsia="Times New Roman" w:hAnsi="Verdana" w:cs="Times New Roman"/>
                <w:sz w:val="18"/>
                <w:szCs w:val="18"/>
                <w:lang w:eastAsia="es-MX"/>
              </w:rPr>
              <w:t>Lic. Eduardo Cienfuegos Sánchez</w:t>
            </w:r>
          </w:p>
        </w:tc>
      </w:tr>
    </w:tbl>
    <w:p w14:paraId="0B055BB0" w14:textId="5EB5356A" w:rsidR="00A72E5B" w:rsidRPr="00762FAB" w:rsidRDefault="00762FAB" w:rsidP="006623D2">
      <w:pPr>
        <w:spacing w:before="240" w:line="360" w:lineRule="auto"/>
        <w:ind w:left="851" w:right="851"/>
        <w:jc w:val="both"/>
        <w:rPr>
          <w:rFonts w:ascii="Palatino Linotype" w:hAnsi="Palatino Linotype" w:cs="Arial"/>
          <w:b/>
          <w:bCs/>
          <w:i/>
          <w:iCs/>
        </w:rPr>
      </w:pPr>
      <w:r w:rsidRPr="00762FAB">
        <w:rPr>
          <w:rFonts w:ascii="Palatino Linotype" w:eastAsia="Times New Roman" w:hAnsi="Palatino Linotype" w:cs="Times New Roman"/>
          <w:i/>
          <w:iCs/>
        </w:rPr>
        <w:t xml:space="preserve">” </w:t>
      </w:r>
      <w:r w:rsidRPr="00762FAB">
        <w:rPr>
          <w:rFonts w:ascii="Palatino Linotype" w:eastAsia="Times New Roman" w:hAnsi="Palatino Linotype" w:cs="Times New Roman"/>
          <w:b/>
          <w:bCs/>
          <w:i/>
          <w:iCs/>
        </w:rPr>
        <w:t>[Sic]</w:t>
      </w:r>
    </w:p>
    <w:p w14:paraId="141E80FE" w14:textId="439D364A" w:rsidR="00762FAB" w:rsidRPr="008247A8" w:rsidRDefault="00434FEC"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De forma complementaria</w:t>
      </w:r>
      <w:r w:rsidR="002C6C18">
        <w:rPr>
          <w:rFonts w:ascii="Palatino Linotype" w:hAnsi="Palatino Linotype" w:cs="Arial"/>
          <w:sz w:val="24"/>
          <w:szCs w:val="24"/>
        </w:rPr>
        <w:t xml:space="preserve">, se advierte que </w:t>
      </w:r>
      <w:r w:rsidR="002C6C18">
        <w:rPr>
          <w:rFonts w:ascii="Palatino Linotype" w:hAnsi="Palatino Linotype" w:cs="Arial"/>
          <w:b/>
          <w:bCs/>
          <w:sz w:val="24"/>
          <w:szCs w:val="24"/>
        </w:rPr>
        <w:t xml:space="preserve">El Sujeto Obligado </w:t>
      </w:r>
      <w:r w:rsidR="002C6C18">
        <w:rPr>
          <w:rFonts w:ascii="Palatino Linotype" w:hAnsi="Palatino Linotype" w:cs="Arial"/>
          <w:sz w:val="24"/>
          <w:szCs w:val="24"/>
        </w:rPr>
        <w:t xml:space="preserve">adjuntó los documentos electrónicos </w:t>
      </w:r>
      <w:r w:rsidR="008247A8">
        <w:rPr>
          <w:rFonts w:ascii="Palatino Linotype" w:hAnsi="Palatino Linotype" w:cs="Arial"/>
          <w:b/>
          <w:bCs/>
          <w:sz w:val="24"/>
          <w:szCs w:val="24"/>
        </w:rPr>
        <w:t>“</w:t>
      </w:r>
      <w:r w:rsidR="00CF30F5" w:rsidRPr="00CF30F5">
        <w:rPr>
          <w:rFonts w:ascii="Palatino Linotype" w:hAnsi="Palatino Linotype" w:cs="Arial"/>
          <w:b/>
          <w:bCs/>
          <w:sz w:val="24"/>
          <w:szCs w:val="24"/>
        </w:rPr>
        <w:t>OFICIO TES 0034.pdf</w:t>
      </w:r>
      <w:r w:rsidR="00CF30F5">
        <w:rPr>
          <w:rFonts w:ascii="Palatino Linotype" w:hAnsi="Palatino Linotype" w:cs="Arial"/>
          <w:b/>
          <w:bCs/>
          <w:sz w:val="24"/>
          <w:szCs w:val="24"/>
        </w:rPr>
        <w:t>”</w:t>
      </w:r>
      <w:r w:rsidR="008247A8">
        <w:rPr>
          <w:rFonts w:ascii="Palatino Linotype" w:hAnsi="Palatino Linotype" w:cs="Arial"/>
          <w:b/>
          <w:bCs/>
          <w:sz w:val="24"/>
          <w:szCs w:val="24"/>
        </w:rPr>
        <w:t xml:space="preserve">, </w:t>
      </w:r>
      <w:r w:rsidR="008247A8">
        <w:rPr>
          <w:rFonts w:ascii="Palatino Linotype" w:hAnsi="Palatino Linotype" w:cs="Arial"/>
          <w:sz w:val="24"/>
          <w:szCs w:val="24"/>
        </w:rPr>
        <w:t>mismo</w:t>
      </w:r>
      <w:r w:rsidR="00885901">
        <w:rPr>
          <w:rFonts w:ascii="Palatino Linotype" w:hAnsi="Palatino Linotype" w:cs="Arial"/>
          <w:sz w:val="24"/>
          <w:szCs w:val="24"/>
        </w:rPr>
        <w:t xml:space="preserve"> que se tiene por reproducido</w:t>
      </w:r>
      <w:r w:rsidR="008247A8">
        <w:rPr>
          <w:rFonts w:ascii="Palatino Linotype" w:hAnsi="Palatino Linotype" w:cs="Arial"/>
          <w:sz w:val="24"/>
          <w:szCs w:val="24"/>
        </w:rPr>
        <w:t xml:space="preserve"> en virtud de que serán materia de análisis en el considerando respectivo. </w:t>
      </w:r>
    </w:p>
    <w:p w14:paraId="5643EB51" w14:textId="77777777" w:rsidR="00762FAB" w:rsidRDefault="00762FAB" w:rsidP="00045379">
      <w:pPr>
        <w:spacing w:before="240" w:line="360" w:lineRule="auto"/>
        <w:jc w:val="both"/>
        <w:rPr>
          <w:rFonts w:ascii="Palatino Linotype" w:hAnsi="Palatino Linotype" w:cs="Arial"/>
          <w:b/>
          <w:bCs/>
          <w:sz w:val="24"/>
          <w:szCs w:val="24"/>
        </w:rPr>
      </w:pPr>
    </w:p>
    <w:p w14:paraId="60EAC37D"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7BAD3CAC" w14:textId="669B1B5B" w:rsidR="008247A8" w:rsidRPr="008247A8"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D96445">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156C71">
        <w:rPr>
          <w:rFonts w:ascii="Palatino Linotype" w:hAnsi="Palatino Linotype" w:cs="Arial"/>
          <w:sz w:val="24"/>
          <w:szCs w:val="24"/>
        </w:rPr>
        <w:t xml:space="preserve"> veinticinco de noviembre de dos mil veinte</w:t>
      </w:r>
      <w:r w:rsidR="008247A8">
        <w:rPr>
          <w:rFonts w:ascii="Palatino Linotype" w:hAnsi="Palatino Linotype" w:cs="Arial"/>
          <w:sz w:val="24"/>
          <w:szCs w:val="24"/>
        </w:rPr>
        <w:t xml:space="preserve">, el cual fue registrado en el sistema electrónico con el expediente número </w:t>
      </w:r>
      <w:r w:rsidR="008247A8">
        <w:rPr>
          <w:rFonts w:ascii="Palatino Linotype" w:hAnsi="Palatino Linotype" w:cs="Arial"/>
          <w:b/>
          <w:bCs/>
          <w:sz w:val="24"/>
          <w:szCs w:val="24"/>
        </w:rPr>
        <w:t xml:space="preserve">03755/INFOEM/IP/RR/2020, </w:t>
      </w:r>
      <w:r w:rsidR="008247A8">
        <w:rPr>
          <w:rFonts w:ascii="Palatino Linotype" w:hAnsi="Palatino Linotype" w:cs="Arial"/>
          <w:sz w:val="24"/>
          <w:szCs w:val="24"/>
        </w:rPr>
        <w:t xml:space="preserve">en el cual arguye las siguientes manifestaciones: </w:t>
      </w:r>
    </w:p>
    <w:p w14:paraId="42EDBFB2" w14:textId="77777777" w:rsidR="00D65A3D" w:rsidRDefault="00D65A3D" w:rsidP="00D65A3D">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EC0508B" w14:textId="0A4AA471" w:rsidR="00D65A3D" w:rsidRPr="00155965" w:rsidRDefault="00D65A3D" w:rsidP="00D65A3D">
      <w:pPr>
        <w:spacing w:before="240" w:line="360" w:lineRule="auto"/>
        <w:ind w:left="851" w:right="851"/>
        <w:jc w:val="both"/>
        <w:rPr>
          <w:rFonts w:ascii="Palatino Linotype" w:hAnsi="Palatino Linotype" w:cs="Arial"/>
          <w:i/>
          <w:iCs/>
        </w:rPr>
      </w:pPr>
      <w:r w:rsidRPr="00155965">
        <w:rPr>
          <w:rFonts w:ascii="Palatino Linotype" w:hAnsi="Palatino Linotype"/>
          <w:i/>
          <w:iCs/>
        </w:rPr>
        <w:t>“</w:t>
      </w:r>
      <w:r w:rsidR="00293437" w:rsidRPr="00293437">
        <w:rPr>
          <w:rFonts w:ascii="Palatino Linotype" w:hAnsi="Palatino Linotype"/>
          <w:i/>
          <w:iCs/>
        </w:rPr>
        <w:t>La contestación del ente obligado</w:t>
      </w:r>
      <w:r w:rsidRPr="00155965">
        <w:rPr>
          <w:rFonts w:ascii="Palatino Linotype" w:hAnsi="Palatino Linotype"/>
          <w:i/>
          <w:iCs/>
        </w:rPr>
        <w:t>” [Sic]</w:t>
      </w:r>
    </w:p>
    <w:p w14:paraId="428CC534" w14:textId="77777777" w:rsidR="00D65A3D" w:rsidRDefault="00D65A3D" w:rsidP="00844569">
      <w:pPr>
        <w:spacing w:before="240" w:line="360" w:lineRule="auto"/>
        <w:jc w:val="both"/>
        <w:rPr>
          <w:rFonts w:ascii="Palatino Linotype" w:hAnsi="Palatino Linotype" w:cs="Arial"/>
          <w:sz w:val="24"/>
          <w:szCs w:val="24"/>
        </w:rPr>
      </w:pPr>
    </w:p>
    <w:p w14:paraId="1ACD7C27"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8209A1D" w14:textId="70F920F8" w:rsidR="00DB5E40" w:rsidRPr="00155965" w:rsidRDefault="00DB5E40" w:rsidP="00DB5E40">
      <w:pPr>
        <w:spacing w:before="240" w:line="360" w:lineRule="auto"/>
        <w:ind w:left="851" w:right="851"/>
        <w:jc w:val="both"/>
        <w:rPr>
          <w:rFonts w:ascii="Palatino Linotype" w:hAnsi="Palatino Linotype" w:cs="Arial"/>
          <w:i/>
        </w:rPr>
      </w:pPr>
      <w:r w:rsidRPr="00155965">
        <w:rPr>
          <w:rFonts w:ascii="Palatino Linotype" w:hAnsi="Palatino Linotype" w:cs="Arial"/>
          <w:i/>
        </w:rPr>
        <w:t>“</w:t>
      </w:r>
      <w:r w:rsidR="00293437" w:rsidRPr="00293437">
        <w:rPr>
          <w:rFonts w:ascii="Palatino Linotype" w:hAnsi="Palatino Linotype"/>
          <w:i/>
        </w:rPr>
        <w:t>El ente obligado no respondió de manera clara, concreta y precisa mi solicitud de información</w:t>
      </w:r>
      <w:r w:rsidRPr="00155965">
        <w:rPr>
          <w:rFonts w:ascii="Palatino Linotype" w:hAnsi="Palatino Linotype" w:cs="Arial"/>
          <w:i/>
        </w:rPr>
        <w:t xml:space="preserve">” </w:t>
      </w:r>
      <w:r w:rsidRPr="00155965">
        <w:rPr>
          <w:rFonts w:ascii="Palatino Linotype" w:hAnsi="Palatino Linotype" w:cs="Arial"/>
          <w:b/>
          <w:i/>
        </w:rPr>
        <w:t>[Sic]</w:t>
      </w:r>
    </w:p>
    <w:p w14:paraId="4AE17FFA" w14:textId="47F7662C" w:rsidR="009E317C" w:rsidRDefault="009E317C" w:rsidP="009E317C">
      <w:pPr>
        <w:spacing w:line="360" w:lineRule="auto"/>
        <w:ind w:right="851"/>
        <w:jc w:val="both"/>
        <w:rPr>
          <w:rFonts w:ascii="Palatino Linotype" w:hAnsi="Palatino Linotype" w:cs="Arial"/>
          <w:iCs/>
          <w:sz w:val="24"/>
          <w:szCs w:val="24"/>
        </w:rPr>
      </w:pPr>
    </w:p>
    <w:p w14:paraId="2B8F14D1" w14:textId="77777777"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2B1E70AA" w14:textId="7C8520B7"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624CF1">
        <w:rPr>
          <w:rFonts w:ascii="Palatino Linotype" w:hAnsi="Palatino Linotype" w:cs="Arial"/>
          <w:sz w:val="24"/>
          <w:szCs w:val="24"/>
        </w:rPr>
        <w:t>primero de diciembre</w:t>
      </w:r>
      <w:r w:rsidR="00C777FE">
        <w:rPr>
          <w:rFonts w:ascii="Palatino Linotype" w:hAnsi="Palatino Linotype" w:cs="Arial"/>
          <w:sz w:val="24"/>
          <w:szCs w:val="24"/>
        </w:rPr>
        <w:t xml:space="preserve"> de dos mil veinte</w:t>
      </w:r>
      <w:r w:rsidR="00A516E8">
        <w:rPr>
          <w:rFonts w:ascii="Palatino Linotype" w:hAnsi="Palatino Linotype" w:cs="Arial"/>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49D50253" w14:textId="77777777" w:rsidR="00D33619" w:rsidRDefault="00D33619" w:rsidP="00844569">
      <w:pPr>
        <w:spacing w:before="240" w:line="360" w:lineRule="auto"/>
        <w:jc w:val="both"/>
        <w:rPr>
          <w:rFonts w:ascii="Palatino Linotype" w:hAnsi="Palatino Linotype" w:cs="Arial"/>
          <w:sz w:val="24"/>
          <w:szCs w:val="24"/>
        </w:rPr>
      </w:pPr>
    </w:p>
    <w:p w14:paraId="0BC6F875" w14:textId="77777777" w:rsidR="006168E4" w:rsidRPr="00B07D6D" w:rsidRDefault="00581A22" w:rsidP="00844569">
      <w:pPr>
        <w:spacing w:before="240" w:line="360" w:lineRule="auto"/>
        <w:jc w:val="both"/>
        <w:rPr>
          <w:rFonts w:ascii="Palatino Linotype" w:hAnsi="Palatino Linotype" w:cs="Arial"/>
          <w:b/>
          <w:sz w:val="24"/>
          <w:szCs w:val="24"/>
        </w:rPr>
      </w:pPr>
      <w:r w:rsidRPr="00B07D6D">
        <w:rPr>
          <w:rFonts w:ascii="Palatino Linotype" w:hAnsi="Palatino Linotype" w:cs="Arial"/>
          <w:b/>
          <w:sz w:val="28"/>
        </w:rPr>
        <w:t>QUIN</w:t>
      </w:r>
      <w:r w:rsidR="00E72AE3" w:rsidRPr="00B07D6D">
        <w:rPr>
          <w:rFonts w:ascii="Palatino Linotype" w:hAnsi="Palatino Linotype" w:cs="Arial"/>
          <w:b/>
          <w:sz w:val="28"/>
        </w:rPr>
        <w:t>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1E5F25A6" w14:textId="783E76E2" w:rsidR="00155965" w:rsidRPr="00155965" w:rsidRDefault="009E317C" w:rsidP="009E317C">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w:t>
      </w:r>
      <w:r w:rsidR="00156C71">
        <w:rPr>
          <w:rFonts w:ascii="Palatino Linotype" w:hAnsi="Palatino Linotype" w:cs="Arial"/>
          <w:sz w:val="24"/>
          <w:szCs w:val="24"/>
        </w:rPr>
        <w:t>dieciséis de diciembre de dos mil veinte</w:t>
      </w:r>
      <w:r w:rsidR="00155965">
        <w:rPr>
          <w:rFonts w:ascii="Palatino Linotype" w:hAnsi="Palatino Linotype" w:cs="Arial"/>
          <w:sz w:val="24"/>
          <w:szCs w:val="24"/>
        </w:rPr>
        <w:t xml:space="preserve">, mismo que fue puesto a la vista del </w:t>
      </w:r>
      <w:r w:rsidR="00155965">
        <w:rPr>
          <w:rFonts w:ascii="Palatino Linotype" w:hAnsi="Palatino Linotype" w:cs="Arial"/>
          <w:b/>
          <w:bCs/>
          <w:sz w:val="24"/>
          <w:szCs w:val="24"/>
        </w:rPr>
        <w:t>Recurrente</w:t>
      </w:r>
      <w:r w:rsidR="00155965">
        <w:rPr>
          <w:rFonts w:ascii="Palatino Linotype" w:hAnsi="Palatino Linotype" w:cs="Arial"/>
          <w:sz w:val="24"/>
          <w:szCs w:val="24"/>
        </w:rPr>
        <w:t xml:space="preserve"> en fecha veintiocho de septiembre del año en curso. </w:t>
      </w:r>
    </w:p>
    <w:p w14:paraId="3154919C" w14:textId="4B2BEE63" w:rsidR="009E317C" w:rsidRDefault="009E317C" w:rsidP="009E317C">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156C71">
        <w:rPr>
          <w:rFonts w:ascii="Palatino Linotype" w:hAnsi="Palatino Linotype" w:cs="Arial"/>
          <w:b/>
          <w:sz w:val="24"/>
          <w:szCs w:val="24"/>
        </w:rPr>
        <w:t>once de marzo de dos mil veintiuno</w:t>
      </w:r>
      <w:r w:rsidRPr="003D0B57">
        <w:rPr>
          <w:rFonts w:ascii="Palatino Linotype" w:hAnsi="Palatino Linotype" w:cs="Arial"/>
          <w:b/>
          <w:sz w:val="24"/>
          <w:szCs w:val="24"/>
        </w:rPr>
        <w:t>,</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3E5181B3" w14:textId="3196ADE9" w:rsidR="009E317C" w:rsidRDefault="009E317C" w:rsidP="00B6279E">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sidR="00156C71">
        <w:rPr>
          <w:rFonts w:ascii="Palatino Linotype" w:hAnsi="Palatino Linotype" w:cs="Arial"/>
          <w:b/>
          <w:bCs/>
          <w:sz w:val="24"/>
          <w:szCs w:val="24"/>
        </w:rPr>
        <w:t>cuatro de marzo de dos mil veintiuno</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se amplió plazo para dictar resolución, en términos del artículo 181 de la Ley de Transparencia y Acceso a la Información del Estado de México y Municipios.</w:t>
      </w:r>
      <w:r>
        <w:rPr>
          <w:rFonts w:ascii="Palatino Linotype" w:hAnsi="Palatino Linotype" w:cs="Arial"/>
          <w:sz w:val="24"/>
          <w:szCs w:val="24"/>
        </w:rPr>
        <w:t xml:space="preserve"> </w:t>
      </w:r>
    </w:p>
    <w:p w14:paraId="42A08069"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4B1664DD" w14:textId="77777777" w:rsidR="00636E5A" w:rsidRPr="00911081" w:rsidRDefault="00636E5A" w:rsidP="00636E5A">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352850FF" w14:textId="77777777" w:rsidR="00636E5A" w:rsidRDefault="00636E5A" w:rsidP="00636E5A">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Pr>
          <w:rFonts w:ascii="Palatino Linotype" w:hAnsi="Palatino Linotype" w:cs="Arial"/>
          <w:sz w:val="24"/>
        </w:rPr>
        <w:t xml:space="preserve"> 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Pr>
          <w:rFonts w:ascii="Palatino Linotype" w:hAnsi="Palatino Linotype" w:cs="Arial"/>
          <w:sz w:val="24"/>
        </w:rPr>
        <w:t xml:space="preserve">1, párrafos segundo y tercero, </w:t>
      </w:r>
      <w:r w:rsidRPr="00025A37">
        <w:rPr>
          <w:rFonts w:ascii="Palatino Linotype" w:hAnsi="Palatino Linotype" w:cs="Arial"/>
          <w:sz w:val="24"/>
        </w:rPr>
        <w:t>6, apartado A, fraccion</w:t>
      </w:r>
      <w:r>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Pr>
          <w:rFonts w:ascii="Palatino Linotype" w:hAnsi="Palatino Linotype" w:cs="Arial"/>
          <w:sz w:val="24"/>
        </w:rPr>
        <w:t xml:space="preserve">vigésimo segundo, vigésimo tercero y vigésimo 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179 fracción 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6B810E3" w14:textId="77777777" w:rsidR="00636E5A" w:rsidRDefault="00636E5A" w:rsidP="00636E5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3715101" w14:textId="7B938C65" w:rsidR="00636E5A" w:rsidRDefault="00636E5A" w:rsidP="00253E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w:t>
      </w:r>
      <w:r w:rsidRPr="00B10F60">
        <w:rPr>
          <w:rFonts w:ascii="Palatino Linotype" w:hAnsi="Palatino Linotype" w:cs="Arial"/>
        </w:rPr>
        <w:lastRenderedPageBreak/>
        <w:t>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67E0470" w14:textId="77777777" w:rsidR="00253E51" w:rsidRPr="00253E51" w:rsidRDefault="00253E51" w:rsidP="00253E51">
      <w:pPr>
        <w:pStyle w:val="Prrafodelista"/>
        <w:autoSpaceDE w:val="0"/>
        <w:autoSpaceDN w:val="0"/>
        <w:adjustRightInd w:val="0"/>
        <w:spacing w:before="240" w:after="160" w:line="360" w:lineRule="auto"/>
        <w:ind w:left="0"/>
        <w:jc w:val="both"/>
        <w:rPr>
          <w:rFonts w:ascii="Palatino Linotype" w:hAnsi="Palatino Linotype" w:cs="Arial"/>
        </w:rPr>
      </w:pPr>
    </w:p>
    <w:p w14:paraId="3D3D6556" w14:textId="77777777" w:rsidR="00636E5A" w:rsidRPr="00996D9B" w:rsidRDefault="00636E5A" w:rsidP="00636E5A">
      <w:pPr>
        <w:spacing w:after="0" w:line="360" w:lineRule="auto"/>
        <w:jc w:val="both"/>
        <w:rPr>
          <w:rFonts w:ascii="Palatino Linotype" w:eastAsiaTheme="minorEastAsia" w:hAnsi="Palatino Linotype" w:cs="Arial"/>
          <w:b/>
          <w:sz w:val="28"/>
          <w:szCs w:val="28"/>
          <w:lang w:val="es-ES_tradnl" w:eastAsia="es-ES"/>
        </w:rPr>
      </w:pPr>
      <w:r>
        <w:rPr>
          <w:rFonts w:ascii="Palatino Linotype" w:hAnsi="Palatino Linotype" w:cs="Arial"/>
          <w:b/>
          <w:sz w:val="28"/>
        </w:rPr>
        <w:t>TERCERO</w:t>
      </w:r>
      <w:r w:rsidRPr="00D24A52">
        <w:rPr>
          <w:rFonts w:ascii="Palatino Linotype" w:hAnsi="Palatino Linotype" w:cs="Arial"/>
          <w:b/>
        </w:rPr>
        <w:t xml:space="preserve">. </w:t>
      </w:r>
      <w:r w:rsidRPr="00996D9B">
        <w:rPr>
          <w:rFonts w:ascii="Palatino Linotype" w:eastAsiaTheme="minorEastAsia" w:hAnsi="Palatino Linotype" w:cs="Arial"/>
          <w:b/>
          <w:sz w:val="28"/>
          <w:szCs w:val="28"/>
          <w:lang w:val="es-ES_tradnl" w:eastAsia="es-ES"/>
        </w:rPr>
        <w:t>Del estudio de las causas de improcedencia y sobreseimiento.</w:t>
      </w:r>
    </w:p>
    <w:p w14:paraId="77656323" w14:textId="77777777" w:rsidR="00636E5A" w:rsidRPr="00996D9B" w:rsidRDefault="00636E5A" w:rsidP="00636E5A">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7994030" w14:textId="77777777" w:rsidR="00636E5A" w:rsidRPr="00996D9B" w:rsidRDefault="00636E5A" w:rsidP="00636E5A">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1D401854" w14:textId="77777777" w:rsidR="00636E5A" w:rsidRPr="00996D9B" w:rsidRDefault="00636E5A" w:rsidP="00636E5A">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w:t>
      </w:r>
      <w:r>
        <w:rPr>
          <w:rFonts w:ascii="Palatino Linotype" w:eastAsiaTheme="minorEastAsia" w:hAnsi="Palatino Linotype" w:cs="Arial"/>
          <w:sz w:val="24"/>
          <w:szCs w:val="24"/>
          <w:lang w:val="es-ES_tradnl" w:eastAsia="es-ES"/>
        </w:rPr>
        <w:t xml:space="preserve"> </w:t>
      </w:r>
      <w:r w:rsidRPr="00996D9B">
        <w:rPr>
          <w:rFonts w:ascii="Palatino Linotype" w:eastAsiaTheme="minorEastAsia" w:hAnsi="Palatino Linotype" w:cs="Arial"/>
          <w:sz w:val="24"/>
          <w:szCs w:val="24"/>
          <w:lang w:val="es-ES_tradnl" w:eastAsia="es-ES"/>
        </w:rPr>
        <w:t xml:space="preserve"> un asunto en su fondo, cuando una vez admitido el recurso de revisión se advierta una causa de improcedencia que permita sobreseerlo.</w:t>
      </w:r>
    </w:p>
    <w:p w14:paraId="3EF20C68" w14:textId="77777777" w:rsidR="00636E5A" w:rsidRPr="00996D9B" w:rsidRDefault="00636E5A" w:rsidP="00636E5A">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66D2CCF8" w14:textId="77777777" w:rsidR="00636E5A" w:rsidRPr="00996D9B" w:rsidRDefault="00636E5A" w:rsidP="00636E5A">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lastRenderedPageBreak/>
        <w:t>Estudio de causales de improcedencia que no son incompatibles con el derecho de acceso a la justicia, ya que éste no se coarta por regular causas de improcedencia y sobreseimiento con tales fines</w:t>
      </w:r>
      <w:r w:rsidRPr="00996D9B">
        <w:rPr>
          <w:rFonts w:ascii="Palatino Linotype" w:eastAsiaTheme="minorEastAsia" w:hAnsi="Palatino Linotype" w:cs="Arial"/>
          <w:sz w:val="24"/>
          <w:szCs w:val="24"/>
          <w:vertAlign w:val="superscript"/>
          <w:lang w:val="es-ES_tradnl" w:eastAsia="es-ES"/>
        </w:rPr>
        <w:footnoteReference w:id="1"/>
      </w:r>
      <w:r w:rsidRPr="00996D9B">
        <w:rPr>
          <w:rFonts w:ascii="Palatino Linotype" w:eastAsiaTheme="minorEastAsia" w:hAnsi="Palatino Linotype" w:cs="Arial"/>
          <w:sz w:val="24"/>
          <w:szCs w:val="24"/>
          <w:lang w:val="es-ES_tradnl" w:eastAsia="es-ES"/>
        </w:rPr>
        <w:t>.</w:t>
      </w:r>
    </w:p>
    <w:p w14:paraId="400E221B" w14:textId="77777777" w:rsidR="00636E5A" w:rsidRPr="00996D9B" w:rsidRDefault="00636E5A" w:rsidP="00636E5A">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793F41BE" w14:textId="77777777" w:rsidR="00636E5A" w:rsidRPr="00996D9B" w:rsidRDefault="00636E5A" w:rsidP="00636E5A">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996D9B">
        <w:rPr>
          <w:rFonts w:ascii="Palatino Linotype" w:eastAsiaTheme="minorEastAsia" w:hAnsi="Palatino Linotype" w:cs="Arial"/>
          <w:sz w:val="24"/>
          <w:szCs w:val="24"/>
          <w:lang w:val="es-ES_tradnl" w:eastAsia="es-ES"/>
        </w:rPr>
        <w:lastRenderedPageBreak/>
        <w:t>se le dé a una solicitud de información, ya que el sujeto obligado puede considerar una circunstancia en particular diversa a la que el particular objetivamente requiere.</w:t>
      </w:r>
    </w:p>
    <w:p w14:paraId="0ACA115C" w14:textId="77777777" w:rsidR="00636E5A" w:rsidRPr="00996D9B" w:rsidRDefault="00636E5A" w:rsidP="00636E5A">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0508A94D" w14:textId="77777777" w:rsidR="00636E5A" w:rsidRPr="00996D9B" w:rsidRDefault="00636E5A" w:rsidP="00636E5A">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853AF43" w14:textId="77777777" w:rsidR="00636E5A" w:rsidRDefault="00636E5A" w:rsidP="00636E5A">
      <w:pPr>
        <w:tabs>
          <w:tab w:val="left" w:pos="709"/>
        </w:tabs>
        <w:spacing w:after="0" w:line="360" w:lineRule="auto"/>
        <w:jc w:val="both"/>
        <w:rPr>
          <w:rFonts w:ascii="Palatino Linotype" w:hAnsi="Palatino Linotype"/>
          <w:sz w:val="24"/>
          <w:szCs w:val="24"/>
        </w:rPr>
      </w:pPr>
    </w:p>
    <w:p w14:paraId="7D777155" w14:textId="77777777" w:rsidR="00636E5A" w:rsidRDefault="00636E5A" w:rsidP="00636E5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Así, tenemos en un primer plano de estudio el texto de la</w:t>
      </w:r>
      <w:r>
        <w:rPr>
          <w:rFonts w:ascii="Palatino Linotype" w:hAnsi="Palatino Linotype"/>
          <w:sz w:val="24"/>
          <w:szCs w:val="24"/>
        </w:rPr>
        <w:t>s</w:t>
      </w:r>
      <w:r w:rsidRPr="0053687A">
        <w:rPr>
          <w:rFonts w:ascii="Palatino Linotype" w:hAnsi="Palatino Linotype"/>
          <w:sz w:val="24"/>
          <w:szCs w:val="24"/>
        </w:rPr>
        <w:t xml:space="preserve"> solicitud</w:t>
      </w:r>
      <w:r>
        <w:rPr>
          <w:rFonts w:ascii="Palatino Linotype" w:hAnsi="Palatino Linotype"/>
          <w:sz w:val="24"/>
          <w:szCs w:val="24"/>
        </w:rPr>
        <w:t>es</w:t>
      </w:r>
      <w:r w:rsidRPr="0053687A">
        <w:rPr>
          <w:rFonts w:ascii="Palatino Linotype" w:hAnsi="Palatino Linotype"/>
          <w:sz w:val="24"/>
          <w:szCs w:val="24"/>
        </w:rPr>
        <w:t xml:space="preserve"> de información, que fue</w:t>
      </w:r>
      <w:r>
        <w:rPr>
          <w:rFonts w:ascii="Palatino Linotype" w:hAnsi="Palatino Linotype"/>
          <w:sz w:val="24"/>
          <w:szCs w:val="24"/>
        </w:rPr>
        <w:t>ron</w:t>
      </w:r>
      <w:r w:rsidRPr="0053687A">
        <w:rPr>
          <w:rFonts w:ascii="Palatino Linotype" w:hAnsi="Palatino Linotype"/>
          <w:sz w:val="24"/>
          <w:szCs w:val="24"/>
        </w:rPr>
        <w:t xml:space="preserve"> plasmada</w:t>
      </w:r>
      <w:r>
        <w:rPr>
          <w:rFonts w:ascii="Palatino Linotype" w:hAnsi="Palatino Linotype"/>
          <w:sz w:val="24"/>
          <w:szCs w:val="24"/>
        </w:rPr>
        <w:t>s</w:t>
      </w:r>
      <w:r w:rsidRPr="0053687A">
        <w:rPr>
          <w:rFonts w:ascii="Palatino Linotype" w:hAnsi="Palatino Linotype"/>
          <w:sz w:val="24"/>
          <w:szCs w:val="24"/>
        </w:rPr>
        <w:t xml:space="preserve"> por </w:t>
      </w:r>
      <w:r>
        <w:rPr>
          <w:rFonts w:ascii="Palatino Linotype" w:hAnsi="Palatino Linotype"/>
          <w:sz w:val="24"/>
          <w:szCs w:val="24"/>
        </w:rPr>
        <w:t>el</w:t>
      </w:r>
      <w:r w:rsidRPr="0053687A">
        <w:rPr>
          <w:rFonts w:ascii="Palatino Linotype" w:hAnsi="Palatino Linotype"/>
          <w:sz w:val="24"/>
          <w:szCs w:val="24"/>
        </w:rPr>
        <w:t xml:space="preserve"> </w:t>
      </w:r>
      <w:r w:rsidRPr="00D7744C">
        <w:rPr>
          <w:rFonts w:ascii="Palatino Linotype" w:hAnsi="Palatino Linotype"/>
          <w:b/>
          <w:sz w:val="24"/>
          <w:szCs w:val="24"/>
        </w:rPr>
        <w:t>recurrente</w:t>
      </w:r>
      <w:r w:rsidRPr="0053687A">
        <w:rPr>
          <w:rFonts w:ascii="Palatino Linotype" w:hAnsi="Palatino Linotype"/>
          <w:sz w:val="24"/>
          <w:szCs w:val="24"/>
        </w:rPr>
        <w:t>, 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el</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siguiente:</w:t>
      </w:r>
    </w:p>
    <w:p w14:paraId="6A43BB78" w14:textId="77777777" w:rsidR="00636E5A" w:rsidRDefault="00636E5A" w:rsidP="00636E5A">
      <w:pPr>
        <w:tabs>
          <w:tab w:val="left" w:pos="709"/>
        </w:tabs>
        <w:spacing w:after="0" w:line="360" w:lineRule="auto"/>
        <w:jc w:val="both"/>
        <w:rPr>
          <w:rFonts w:ascii="Palatino Linotype" w:hAnsi="Palatino Linotype"/>
          <w:sz w:val="24"/>
          <w:szCs w:val="24"/>
        </w:rPr>
      </w:pPr>
    </w:p>
    <w:p w14:paraId="437BD285" w14:textId="0B7D1F5F" w:rsidR="00636E5A" w:rsidRPr="0035160E" w:rsidRDefault="00636E5A" w:rsidP="00636E5A">
      <w:pPr>
        <w:pStyle w:val="Prrafodelista"/>
        <w:numPr>
          <w:ilvl w:val="0"/>
          <w:numId w:val="38"/>
        </w:numPr>
        <w:spacing w:line="360" w:lineRule="auto"/>
        <w:jc w:val="both"/>
        <w:rPr>
          <w:rFonts w:ascii="Palatino Linotype" w:hAnsi="Palatino Linotype" w:cs="Arial"/>
        </w:rPr>
      </w:pPr>
      <w:r>
        <w:rPr>
          <w:rFonts w:ascii="Palatino Linotype" w:hAnsi="Palatino Linotype"/>
        </w:rPr>
        <w:t>S</w:t>
      </w:r>
      <w:r w:rsidRPr="00636E5A">
        <w:rPr>
          <w:rFonts w:ascii="Palatino Linotype" w:hAnsi="Palatino Linotype"/>
        </w:rPr>
        <w:t xml:space="preserve">e informe por qué en el portal de IPOMEX, relativo a las remuneraciones de los servidores públicos que laboral para el DIF; </w:t>
      </w:r>
      <w:r w:rsidR="00903213" w:rsidRPr="00636E5A">
        <w:rPr>
          <w:rFonts w:ascii="Palatino Linotype" w:hAnsi="Palatino Linotype"/>
        </w:rPr>
        <w:t>únicamente</w:t>
      </w:r>
      <w:r w:rsidRPr="00636E5A">
        <w:rPr>
          <w:rFonts w:ascii="Palatino Linotype" w:hAnsi="Palatino Linotype"/>
        </w:rPr>
        <w:t xml:space="preserve"> esta la información de 2018. ¿Por qué no </w:t>
      </w:r>
      <w:r w:rsidR="00903213" w:rsidRPr="00636E5A">
        <w:rPr>
          <w:rFonts w:ascii="Palatino Linotype" w:hAnsi="Palatino Linotype"/>
        </w:rPr>
        <w:t>está</w:t>
      </w:r>
      <w:r w:rsidRPr="00636E5A">
        <w:rPr>
          <w:rFonts w:ascii="Palatino Linotype" w:hAnsi="Palatino Linotype"/>
        </w:rPr>
        <w:t xml:space="preserve"> 2019 ni 2020</w:t>
      </w:r>
      <w:r w:rsidR="00903213">
        <w:rPr>
          <w:rFonts w:ascii="Palatino Linotype" w:hAnsi="Palatino Linotype"/>
        </w:rPr>
        <w:t>?</w:t>
      </w:r>
    </w:p>
    <w:p w14:paraId="00480FB0" w14:textId="173DE246" w:rsidR="00636E5A" w:rsidRPr="0035160E" w:rsidRDefault="00903213" w:rsidP="00636E5A">
      <w:pPr>
        <w:pStyle w:val="Prrafodelista"/>
        <w:numPr>
          <w:ilvl w:val="0"/>
          <w:numId w:val="38"/>
        </w:numPr>
        <w:spacing w:line="360" w:lineRule="auto"/>
        <w:jc w:val="both"/>
        <w:rPr>
          <w:rFonts w:ascii="Palatino Linotype" w:hAnsi="Palatino Linotype" w:cs="Arial"/>
        </w:rPr>
      </w:pPr>
      <w:r w:rsidRPr="00636E5A">
        <w:rPr>
          <w:rFonts w:ascii="Palatino Linotype" w:hAnsi="Palatino Linotype"/>
        </w:rPr>
        <w:t>Así mismo, solicito se me remitan la información de las remuneraciones de 2019 y 2020 del DIF Toluca</w:t>
      </w:r>
      <w:r w:rsidR="00636E5A" w:rsidRPr="0035160E">
        <w:rPr>
          <w:rFonts w:ascii="Palatino Linotype" w:hAnsi="Palatino Linotype"/>
        </w:rPr>
        <w:t xml:space="preserve">. </w:t>
      </w:r>
    </w:p>
    <w:p w14:paraId="678E7E78" w14:textId="77777777" w:rsidR="00636E5A" w:rsidRPr="0035160E" w:rsidRDefault="00636E5A" w:rsidP="00636E5A">
      <w:pPr>
        <w:spacing w:line="360" w:lineRule="auto"/>
        <w:jc w:val="both"/>
        <w:rPr>
          <w:rFonts w:ascii="Palatino Linotype" w:hAnsi="Palatino Linotype" w:cs="Arial"/>
        </w:rPr>
      </w:pPr>
    </w:p>
    <w:p w14:paraId="6096AFE3" w14:textId="77777777" w:rsidR="00636E5A" w:rsidRDefault="00636E5A" w:rsidP="00636E5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quedó señalado anteriormente, el </w:t>
      </w:r>
      <w:r>
        <w:rPr>
          <w:rFonts w:ascii="Palatino Linotype" w:hAnsi="Palatino Linotype" w:cs="Arial"/>
          <w:b/>
          <w:sz w:val="24"/>
          <w:szCs w:val="24"/>
        </w:rPr>
        <w:t xml:space="preserve">sujeto obligado </w:t>
      </w:r>
      <w:r>
        <w:rPr>
          <w:rFonts w:ascii="Palatino Linotype" w:hAnsi="Palatino Linotype" w:cs="Arial"/>
          <w:sz w:val="24"/>
          <w:szCs w:val="24"/>
        </w:rPr>
        <w:t>emitió su respuesta en los siguientes términos:</w:t>
      </w:r>
    </w:p>
    <w:tbl>
      <w:tblPr>
        <w:tblW w:w="7916" w:type="dxa"/>
        <w:jc w:val="center"/>
        <w:tblCellSpacing w:w="0" w:type="dxa"/>
        <w:tblCellMar>
          <w:left w:w="0" w:type="dxa"/>
          <w:right w:w="0" w:type="dxa"/>
        </w:tblCellMar>
        <w:tblLook w:val="04A0" w:firstRow="1" w:lastRow="0" w:firstColumn="1" w:lastColumn="0" w:noHBand="0" w:noVBand="1"/>
      </w:tblPr>
      <w:tblGrid>
        <w:gridCol w:w="7916"/>
      </w:tblGrid>
      <w:tr w:rsidR="00903213" w:rsidRPr="0035160E" w14:paraId="1AE55D59" w14:textId="77777777" w:rsidTr="009B19EF">
        <w:trPr>
          <w:trHeight w:val="304"/>
          <w:tblCellSpacing w:w="0" w:type="dxa"/>
          <w:jc w:val="center"/>
        </w:trPr>
        <w:tc>
          <w:tcPr>
            <w:tcW w:w="0" w:type="auto"/>
            <w:vAlign w:val="center"/>
            <w:hideMark/>
          </w:tcPr>
          <w:p w14:paraId="0FE68E14" w14:textId="741A6A01" w:rsidR="00903213" w:rsidRPr="0035160E" w:rsidRDefault="00903213" w:rsidP="00903213">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Folio de la solicitud: 00034/DIFTOLUCA/IP/2020</w:t>
            </w:r>
          </w:p>
        </w:tc>
      </w:tr>
      <w:tr w:rsidR="00903213" w:rsidRPr="0035160E" w14:paraId="2BF4AFFD" w14:textId="77777777" w:rsidTr="009B19EF">
        <w:trPr>
          <w:trHeight w:val="304"/>
          <w:tblCellSpacing w:w="0" w:type="dxa"/>
          <w:jc w:val="center"/>
        </w:trPr>
        <w:tc>
          <w:tcPr>
            <w:tcW w:w="0" w:type="auto"/>
            <w:vAlign w:val="center"/>
            <w:hideMark/>
          </w:tcPr>
          <w:p w14:paraId="6C3AEF21" w14:textId="3461A21F" w:rsidR="00903213" w:rsidRPr="0035160E" w:rsidRDefault="00903213" w:rsidP="00903213">
            <w:pPr>
              <w:spacing w:after="0" w:line="240" w:lineRule="auto"/>
              <w:jc w:val="right"/>
              <w:rPr>
                <w:rFonts w:ascii="Times New Roman" w:eastAsia="Times New Roman" w:hAnsi="Times New Roman" w:cs="Times New Roman"/>
                <w:sz w:val="24"/>
                <w:szCs w:val="24"/>
                <w:lang w:eastAsia="es-MX"/>
              </w:rPr>
            </w:pPr>
          </w:p>
        </w:tc>
      </w:tr>
      <w:tr w:rsidR="00903213" w:rsidRPr="0035160E" w14:paraId="3B507E4A" w14:textId="77777777" w:rsidTr="009B19EF">
        <w:trPr>
          <w:trHeight w:val="304"/>
          <w:tblCellSpacing w:w="0" w:type="dxa"/>
          <w:jc w:val="center"/>
        </w:trPr>
        <w:tc>
          <w:tcPr>
            <w:tcW w:w="0" w:type="auto"/>
            <w:vAlign w:val="center"/>
            <w:hideMark/>
          </w:tcPr>
          <w:p w14:paraId="65103F12" w14:textId="20955F8C" w:rsidR="00903213" w:rsidRPr="0035160E" w:rsidRDefault="00903213" w:rsidP="00903213">
            <w:pPr>
              <w:spacing w:after="0" w:line="240" w:lineRule="auto"/>
              <w:jc w:val="right"/>
              <w:rPr>
                <w:rFonts w:ascii="Times New Roman" w:eastAsia="Times New Roman" w:hAnsi="Times New Roman" w:cs="Times New Roman"/>
                <w:sz w:val="24"/>
                <w:szCs w:val="24"/>
                <w:lang w:eastAsia="es-MX"/>
              </w:rPr>
            </w:pPr>
          </w:p>
        </w:tc>
      </w:tr>
      <w:tr w:rsidR="00903213" w:rsidRPr="0035160E" w14:paraId="0151ED48" w14:textId="77777777" w:rsidTr="009B19EF">
        <w:trPr>
          <w:trHeight w:val="456"/>
          <w:tblCellSpacing w:w="0" w:type="dxa"/>
          <w:jc w:val="center"/>
        </w:trPr>
        <w:tc>
          <w:tcPr>
            <w:tcW w:w="0" w:type="auto"/>
            <w:vAlign w:val="center"/>
            <w:hideMark/>
          </w:tcPr>
          <w:p w14:paraId="1A09B42D" w14:textId="77777777" w:rsidR="00903213" w:rsidRPr="0035160E" w:rsidRDefault="00903213" w:rsidP="00903213">
            <w:pPr>
              <w:spacing w:after="0" w:line="240" w:lineRule="auto"/>
              <w:jc w:val="right"/>
              <w:rPr>
                <w:rFonts w:ascii="Times New Roman" w:eastAsia="Times New Roman" w:hAnsi="Times New Roman" w:cs="Times New Roman"/>
                <w:sz w:val="24"/>
                <w:szCs w:val="24"/>
                <w:lang w:eastAsia="es-MX"/>
              </w:rPr>
            </w:pPr>
          </w:p>
        </w:tc>
      </w:tr>
      <w:tr w:rsidR="00903213" w:rsidRPr="0035160E" w14:paraId="4576AE52" w14:textId="77777777" w:rsidTr="009B19EF">
        <w:trPr>
          <w:trHeight w:val="152"/>
          <w:tblCellSpacing w:w="0" w:type="dxa"/>
          <w:jc w:val="center"/>
        </w:trPr>
        <w:tc>
          <w:tcPr>
            <w:tcW w:w="0" w:type="auto"/>
            <w:vAlign w:val="center"/>
            <w:hideMark/>
          </w:tcPr>
          <w:p w14:paraId="3F0888D8" w14:textId="35ED46E3" w:rsidR="00903213" w:rsidRPr="0035160E" w:rsidRDefault="00903213" w:rsidP="00903213">
            <w:pPr>
              <w:spacing w:after="0" w:line="240" w:lineRule="auto"/>
              <w:rPr>
                <w:rFonts w:ascii="Times New Roman" w:eastAsia="Times New Roman" w:hAnsi="Times New Roman" w:cs="Times New Roman"/>
                <w:sz w:val="24"/>
                <w:szCs w:val="24"/>
                <w:lang w:eastAsia="es-MX"/>
              </w:rPr>
            </w:pPr>
            <w:r>
              <w:rPr>
                <w:rFonts w:ascii="Verdana" w:hAnsi="Verdana"/>
                <w:sz w:val="18"/>
                <w:szCs w:val="18"/>
              </w:rPr>
              <w:t>En atención a su solicitud de información pública, presentada a través del Sistema de Acceso a la Información Mexiquense (SAIMEX) a este Sistema para Desarrollo Integral de la Familia de Toluca y registrada con el folio 00034/DIFTOLUCA/IP/2020, en la cual requiere: “Solicito se me informe por qué en el portal de IPOMEX, relativo a las remuneraciones de los servidores públicos que laboral para el DIF; únicamente esta la información de 2018. ¿Por qué no esta 2019 ni 2020? Así mismo, solicito se me remitan la información de las remuneraciones de 2019 y 2020 del DIF Toluca” (SIC) Por lo anteriormente expuesto y con fundamento en los artículos 163, 165, 166, y 173 de la Ley de Transparencia y Acceso a la Información Pública del Estado de México y Municipios éste Sujeto Obligado le informa que, la información requerida se encontraba en proceso de actualización, misma que ya se podrá consultar de manera actualizada en el portal de IPOMEX (https://www.ipomex.org.mx/ipo3/lgt/indice/DIFTOLUCA/art_92_viii.web); así mismo se le proporciona la respuesta de la Servidor Público Habilitada encargada de dicha fracción, de manera adjunta. Sin otro particular por el momento quedamos a sus órdenes, enviándole un cordial saludo.</w:t>
            </w:r>
          </w:p>
        </w:tc>
      </w:tr>
      <w:tr w:rsidR="00903213" w:rsidRPr="0035160E" w14:paraId="296AE3AC" w14:textId="77777777" w:rsidTr="009B19EF">
        <w:trPr>
          <w:trHeight w:val="380"/>
          <w:tblCellSpacing w:w="0" w:type="dxa"/>
          <w:jc w:val="center"/>
        </w:trPr>
        <w:tc>
          <w:tcPr>
            <w:tcW w:w="0" w:type="auto"/>
            <w:vAlign w:val="center"/>
            <w:hideMark/>
          </w:tcPr>
          <w:p w14:paraId="750A5BA6" w14:textId="77777777" w:rsidR="00903213" w:rsidRPr="0035160E" w:rsidRDefault="00903213" w:rsidP="00903213">
            <w:pPr>
              <w:spacing w:after="0" w:line="240" w:lineRule="auto"/>
              <w:rPr>
                <w:rFonts w:ascii="Times New Roman" w:eastAsia="Times New Roman" w:hAnsi="Times New Roman" w:cs="Times New Roman"/>
                <w:sz w:val="24"/>
                <w:szCs w:val="24"/>
                <w:lang w:eastAsia="es-MX"/>
              </w:rPr>
            </w:pPr>
          </w:p>
        </w:tc>
      </w:tr>
      <w:tr w:rsidR="00903213" w:rsidRPr="0035160E" w14:paraId="7A291916" w14:textId="77777777" w:rsidTr="009B19EF">
        <w:trPr>
          <w:trHeight w:val="152"/>
          <w:tblCellSpacing w:w="0" w:type="dxa"/>
          <w:jc w:val="center"/>
        </w:trPr>
        <w:tc>
          <w:tcPr>
            <w:tcW w:w="0" w:type="auto"/>
            <w:vAlign w:val="center"/>
            <w:hideMark/>
          </w:tcPr>
          <w:p w14:paraId="04ACF469" w14:textId="6AC53A8B" w:rsidR="00903213" w:rsidRPr="0035160E" w:rsidRDefault="00903213" w:rsidP="00903213">
            <w:pPr>
              <w:spacing w:after="0" w:line="240" w:lineRule="auto"/>
              <w:rPr>
                <w:rFonts w:ascii="Times New Roman" w:eastAsia="Times New Roman" w:hAnsi="Times New Roman" w:cs="Times New Roman"/>
                <w:sz w:val="24"/>
                <w:szCs w:val="24"/>
                <w:lang w:eastAsia="es-MX"/>
              </w:rPr>
            </w:pPr>
          </w:p>
        </w:tc>
      </w:tr>
      <w:tr w:rsidR="00903213" w:rsidRPr="0035160E" w14:paraId="444689CF" w14:textId="77777777" w:rsidTr="009B19EF">
        <w:trPr>
          <w:trHeight w:val="380"/>
          <w:tblCellSpacing w:w="0" w:type="dxa"/>
          <w:jc w:val="center"/>
        </w:trPr>
        <w:tc>
          <w:tcPr>
            <w:tcW w:w="0" w:type="auto"/>
            <w:vAlign w:val="center"/>
            <w:hideMark/>
          </w:tcPr>
          <w:p w14:paraId="15B462FF" w14:textId="77777777" w:rsidR="00903213" w:rsidRPr="0035160E" w:rsidRDefault="00903213" w:rsidP="00903213">
            <w:pPr>
              <w:spacing w:after="0" w:line="240" w:lineRule="auto"/>
              <w:rPr>
                <w:rFonts w:ascii="Times New Roman" w:eastAsia="Times New Roman" w:hAnsi="Times New Roman" w:cs="Times New Roman"/>
                <w:sz w:val="24"/>
                <w:szCs w:val="24"/>
                <w:lang w:eastAsia="es-MX"/>
              </w:rPr>
            </w:pPr>
          </w:p>
        </w:tc>
      </w:tr>
      <w:tr w:rsidR="00903213" w:rsidRPr="0035160E" w14:paraId="60462055" w14:textId="77777777" w:rsidTr="009B19EF">
        <w:trPr>
          <w:trHeight w:val="152"/>
          <w:tblCellSpacing w:w="0" w:type="dxa"/>
          <w:jc w:val="center"/>
        </w:trPr>
        <w:tc>
          <w:tcPr>
            <w:tcW w:w="0" w:type="auto"/>
            <w:vAlign w:val="center"/>
            <w:hideMark/>
          </w:tcPr>
          <w:p w14:paraId="61219460" w14:textId="2B63DCA9" w:rsidR="00903213" w:rsidRPr="0035160E" w:rsidRDefault="00903213" w:rsidP="00903213">
            <w:pPr>
              <w:spacing w:after="0" w:line="240" w:lineRule="auto"/>
              <w:jc w:val="center"/>
              <w:rPr>
                <w:rFonts w:ascii="Times New Roman" w:eastAsia="Times New Roman" w:hAnsi="Times New Roman" w:cs="Times New Roman"/>
                <w:sz w:val="20"/>
                <w:szCs w:val="20"/>
                <w:lang w:eastAsia="es-MX"/>
              </w:rPr>
            </w:pPr>
            <w:r>
              <w:rPr>
                <w:rFonts w:ascii="Verdana" w:hAnsi="Verdana"/>
                <w:sz w:val="18"/>
                <w:szCs w:val="18"/>
              </w:rPr>
              <w:t>ATENTAMENTE</w:t>
            </w:r>
          </w:p>
        </w:tc>
      </w:tr>
      <w:tr w:rsidR="00903213" w:rsidRPr="0035160E" w14:paraId="7EEDC56A" w14:textId="77777777" w:rsidTr="009B19EF">
        <w:trPr>
          <w:trHeight w:val="152"/>
          <w:tblCellSpacing w:w="0" w:type="dxa"/>
          <w:jc w:val="center"/>
        </w:trPr>
        <w:tc>
          <w:tcPr>
            <w:tcW w:w="0" w:type="auto"/>
            <w:vAlign w:val="center"/>
            <w:hideMark/>
          </w:tcPr>
          <w:p w14:paraId="7D534793" w14:textId="77777777" w:rsidR="00903213" w:rsidRPr="0035160E" w:rsidRDefault="00903213" w:rsidP="00903213">
            <w:pPr>
              <w:spacing w:after="0" w:line="240" w:lineRule="auto"/>
              <w:rPr>
                <w:rFonts w:ascii="Times New Roman" w:eastAsia="Times New Roman" w:hAnsi="Times New Roman" w:cs="Times New Roman"/>
                <w:sz w:val="20"/>
                <w:szCs w:val="20"/>
                <w:lang w:eastAsia="es-MX"/>
              </w:rPr>
            </w:pPr>
          </w:p>
        </w:tc>
      </w:tr>
      <w:tr w:rsidR="00903213" w:rsidRPr="0035160E" w14:paraId="6B4A6AC2" w14:textId="77777777" w:rsidTr="009B19EF">
        <w:trPr>
          <w:trHeight w:val="152"/>
          <w:tblCellSpacing w:w="0" w:type="dxa"/>
          <w:jc w:val="center"/>
        </w:trPr>
        <w:tc>
          <w:tcPr>
            <w:tcW w:w="0" w:type="auto"/>
            <w:vAlign w:val="center"/>
            <w:hideMark/>
          </w:tcPr>
          <w:p w14:paraId="02BB6CD2" w14:textId="0E4B48F1" w:rsidR="00903213" w:rsidRPr="0035160E" w:rsidRDefault="00903213" w:rsidP="00903213">
            <w:pPr>
              <w:spacing w:after="0" w:line="240" w:lineRule="auto"/>
              <w:rPr>
                <w:rFonts w:ascii="Times New Roman" w:eastAsia="Times New Roman" w:hAnsi="Times New Roman" w:cs="Times New Roman"/>
                <w:sz w:val="24"/>
                <w:szCs w:val="24"/>
                <w:lang w:eastAsia="es-MX"/>
              </w:rPr>
            </w:pPr>
            <w:r>
              <w:rPr>
                <w:rFonts w:ascii="Verdana" w:hAnsi="Verdana"/>
                <w:sz w:val="18"/>
                <w:szCs w:val="18"/>
              </w:rPr>
              <w:t>Lic. Eduardo Cienfuegos Sánchez</w:t>
            </w:r>
          </w:p>
        </w:tc>
      </w:tr>
      <w:tr w:rsidR="00903213" w:rsidRPr="0035160E" w14:paraId="7C185C77" w14:textId="77777777" w:rsidTr="009B19EF">
        <w:trPr>
          <w:trHeight w:val="228"/>
          <w:tblCellSpacing w:w="0" w:type="dxa"/>
          <w:jc w:val="center"/>
        </w:trPr>
        <w:tc>
          <w:tcPr>
            <w:tcW w:w="0" w:type="auto"/>
            <w:vAlign w:val="center"/>
            <w:hideMark/>
          </w:tcPr>
          <w:p w14:paraId="20EE96B5" w14:textId="793A03D0" w:rsidR="00903213" w:rsidRPr="0035160E" w:rsidRDefault="00903213" w:rsidP="00903213">
            <w:pPr>
              <w:spacing w:after="0" w:line="240" w:lineRule="auto"/>
              <w:rPr>
                <w:rFonts w:ascii="Times New Roman" w:eastAsia="Times New Roman" w:hAnsi="Times New Roman" w:cs="Times New Roman"/>
                <w:sz w:val="24"/>
                <w:szCs w:val="24"/>
                <w:lang w:eastAsia="es-MX"/>
              </w:rPr>
            </w:pPr>
            <w:r>
              <w:rPr>
                <w:rFonts w:ascii="Verdana" w:hAnsi="Verdana"/>
                <w:sz w:val="18"/>
                <w:szCs w:val="18"/>
              </w:rPr>
              <w:t>Folio de la solicitud: 00034/DIFTOLUCA/IP/2020</w:t>
            </w:r>
          </w:p>
        </w:tc>
      </w:tr>
      <w:tr w:rsidR="00903213" w:rsidRPr="0035160E" w14:paraId="182BEECD" w14:textId="77777777" w:rsidTr="009B19EF">
        <w:trPr>
          <w:trHeight w:val="152"/>
          <w:tblCellSpacing w:w="0" w:type="dxa"/>
          <w:jc w:val="center"/>
        </w:trPr>
        <w:tc>
          <w:tcPr>
            <w:tcW w:w="0" w:type="auto"/>
            <w:vAlign w:val="center"/>
            <w:hideMark/>
          </w:tcPr>
          <w:p w14:paraId="4DA042B5" w14:textId="41B14098" w:rsidR="00903213" w:rsidRPr="0035160E" w:rsidRDefault="00903213" w:rsidP="00903213">
            <w:pPr>
              <w:spacing w:after="0" w:line="240" w:lineRule="auto"/>
              <w:rPr>
                <w:rFonts w:ascii="Times New Roman" w:eastAsia="Times New Roman" w:hAnsi="Times New Roman" w:cs="Times New Roman"/>
                <w:sz w:val="24"/>
                <w:szCs w:val="24"/>
                <w:lang w:eastAsia="es-MX"/>
              </w:rPr>
            </w:pPr>
          </w:p>
        </w:tc>
      </w:tr>
    </w:tbl>
    <w:p w14:paraId="6874E82A" w14:textId="77777777" w:rsidR="00636E5A" w:rsidRPr="00343A0F" w:rsidRDefault="00636E5A" w:rsidP="00636E5A">
      <w:pPr>
        <w:jc w:val="both"/>
        <w:rPr>
          <w:rFonts w:ascii="Palatino Linotype" w:hAnsi="Palatino Linotype" w:cs="Arial"/>
          <w:i/>
        </w:rPr>
      </w:pPr>
    </w:p>
    <w:p w14:paraId="4807CEC6" w14:textId="4F7CF9E5" w:rsidR="00903213" w:rsidRDefault="00903213" w:rsidP="00636E5A">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Asimismo, adjuntó a su respuesta un documento electrónico denominado</w:t>
      </w:r>
      <w:r w:rsidR="009D23CC">
        <w:rPr>
          <w:rFonts w:ascii="Palatino Linotype" w:eastAsia="Times New Roman" w:hAnsi="Palatino Linotype" w:cs="Times New Roman"/>
          <w:noProof/>
          <w:sz w:val="24"/>
          <w:szCs w:val="24"/>
          <w:lang w:val="es-ES" w:eastAsia="es-MX"/>
        </w:rPr>
        <w:t xml:space="preserve"> </w:t>
      </w:r>
      <w:r w:rsidR="009D23CC">
        <w:rPr>
          <w:rFonts w:ascii="Palatino Linotype" w:eastAsia="Times New Roman" w:hAnsi="Palatino Linotype" w:cs="Times New Roman"/>
          <w:b/>
          <w:noProof/>
          <w:sz w:val="24"/>
          <w:szCs w:val="24"/>
          <w:lang w:val="es-ES" w:eastAsia="es-MX"/>
        </w:rPr>
        <w:t>“</w:t>
      </w:r>
      <w:r w:rsidR="009D23CC" w:rsidRPr="009D23CC">
        <w:rPr>
          <w:rFonts w:ascii="Palatino Linotype" w:eastAsia="Times New Roman" w:hAnsi="Palatino Linotype" w:cs="Times New Roman"/>
          <w:b/>
          <w:noProof/>
          <w:sz w:val="24"/>
          <w:szCs w:val="24"/>
          <w:lang w:val="es-ES" w:eastAsia="es-MX"/>
        </w:rPr>
        <w:t>OFICIO TES 0034.pdf</w:t>
      </w:r>
      <w:r w:rsidR="009D23CC">
        <w:rPr>
          <w:rFonts w:ascii="Palatino Linotype" w:eastAsia="Times New Roman" w:hAnsi="Palatino Linotype" w:cs="Times New Roman"/>
          <w:b/>
          <w:noProof/>
          <w:sz w:val="24"/>
          <w:szCs w:val="24"/>
          <w:lang w:val="es-ES" w:eastAsia="es-MX"/>
        </w:rPr>
        <w:t>”</w:t>
      </w:r>
      <w:r w:rsidR="009D23CC">
        <w:rPr>
          <w:rFonts w:ascii="Palatino Linotype" w:eastAsia="Times New Roman" w:hAnsi="Palatino Linotype" w:cs="Times New Roman"/>
          <w:noProof/>
          <w:sz w:val="24"/>
          <w:szCs w:val="24"/>
          <w:lang w:val="es-ES" w:eastAsia="es-MX"/>
        </w:rPr>
        <w:t xml:space="preserve"> el cual contiene lo siguiente:</w:t>
      </w:r>
    </w:p>
    <w:p w14:paraId="112B9197" w14:textId="7B873A0F" w:rsidR="009D23CC" w:rsidRPr="0008475F" w:rsidRDefault="009D23CC" w:rsidP="009D23CC">
      <w:pPr>
        <w:pStyle w:val="Prrafodelista"/>
        <w:numPr>
          <w:ilvl w:val="0"/>
          <w:numId w:val="39"/>
        </w:numPr>
        <w:spacing w:line="360" w:lineRule="auto"/>
        <w:jc w:val="both"/>
        <w:rPr>
          <w:rFonts w:ascii="Palatino Linotype" w:hAnsi="Palatino Linotype"/>
          <w:b/>
          <w:noProof/>
          <w:lang w:eastAsia="es-MX"/>
        </w:rPr>
      </w:pPr>
      <w:r w:rsidRPr="009D23CC">
        <w:rPr>
          <w:rFonts w:ascii="Palatino Linotype" w:hAnsi="Palatino Linotype"/>
          <w:b/>
          <w:noProof/>
          <w:lang w:eastAsia="es-MX"/>
        </w:rPr>
        <w:t>OFICIO TES 0034.pdf:</w:t>
      </w:r>
      <w:r>
        <w:rPr>
          <w:rFonts w:ascii="Palatino Linotype" w:hAnsi="Palatino Linotype"/>
          <w:b/>
          <w:noProof/>
          <w:lang w:eastAsia="es-MX"/>
        </w:rPr>
        <w:t xml:space="preserve"> </w:t>
      </w:r>
      <w:r w:rsidR="007C01BC">
        <w:rPr>
          <w:rFonts w:ascii="Palatino Linotype" w:hAnsi="Palatino Linotype"/>
          <w:noProof/>
          <w:lang w:eastAsia="es-MX"/>
        </w:rPr>
        <w:t>Se trata del oficio número 20</w:t>
      </w:r>
      <w:r w:rsidR="00CA444D">
        <w:rPr>
          <w:rFonts w:ascii="Palatino Linotype" w:hAnsi="Palatino Linotype"/>
          <w:noProof/>
          <w:lang w:eastAsia="es-MX"/>
        </w:rPr>
        <w:t xml:space="preserve">0B10300/905/2020, en lo medular hace entrega de una </w:t>
      </w:r>
      <w:r w:rsidR="0008475F">
        <w:rPr>
          <w:rFonts w:ascii="Palatino Linotype" w:hAnsi="Palatino Linotype"/>
          <w:noProof/>
          <w:lang w:eastAsia="es-MX"/>
        </w:rPr>
        <w:t>liga electrónica la cual dirige al portal Ipomex, tal como se muestra a continuación:</w:t>
      </w:r>
    </w:p>
    <w:p w14:paraId="4F25E321" w14:textId="4A3BE551" w:rsidR="0008475F" w:rsidRDefault="0008475F" w:rsidP="0008475F">
      <w:pPr>
        <w:spacing w:line="360" w:lineRule="auto"/>
        <w:jc w:val="center"/>
        <w:rPr>
          <w:rFonts w:ascii="Palatino Linotype" w:hAnsi="Palatino Linotype"/>
          <w:b/>
          <w:noProof/>
          <w:lang w:eastAsia="es-MX"/>
        </w:rPr>
      </w:pPr>
      <w:r>
        <w:rPr>
          <w:rFonts w:ascii="Palatino Linotype" w:hAnsi="Palatino Linotype"/>
          <w:b/>
          <w:noProof/>
          <w:lang w:eastAsia="es-MX"/>
        </w:rPr>
        <w:lastRenderedPageBreak/>
        <w:drawing>
          <wp:inline distT="0" distB="0" distL="0" distR="0" wp14:anchorId="74E85A0F" wp14:editId="0A5B30B7">
            <wp:extent cx="5097145" cy="6545580"/>
            <wp:effectExtent l="0" t="0" r="825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145" cy="6545580"/>
                    </a:xfrm>
                    <a:prstGeom prst="rect">
                      <a:avLst/>
                    </a:prstGeom>
                    <a:noFill/>
                    <a:ln>
                      <a:noFill/>
                    </a:ln>
                  </pic:spPr>
                </pic:pic>
              </a:graphicData>
            </a:graphic>
          </wp:inline>
        </w:drawing>
      </w:r>
      <w:r w:rsidR="005A7F7A">
        <w:rPr>
          <w:rFonts w:ascii="Palatino Linotype" w:hAnsi="Palatino Linotype"/>
          <w:b/>
          <w:noProof/>
          <w:lang w:eastAsia="es-MX"/>
        </w:rPr>
        <w:t xml:space="preserve"> </w:t>
      </w:r>
    </w:p>
    <w:p w14:paraId="3136DB05" w14:textId="79C18E76" w:rsidR="00DF1B33" w:rsidRPr="0008475F" w:rsidRDefault="00DF1B33" w:rsidP="0008475F">
      <w:pPr>
        <w:spacing w:line="360" w:lineRule="auto"/>
        <w:jc w:val="center"/>
        <w:rPr>
          <w:rFonts w:ascii="Palatino Linotype" w:hAnsi="Palatino Linotype"/>
          <w:b/>
          <w:noProof/>
          <w:lang w:eastAsia="es-MX"/>
        </w:rPr>
      </w:pPr>
      <w:r>
        <w:rPr>
          <w:rFonts w:ascii="Palatino Linotype" w:hAnsi="Palatino Linotype"/>
          <w:b/>
          <w:noProof/>
          <w:lang w:eastAsia="es-MX"/>
        </w:rPr>
        <w:lastRenderedPageBreak/>
        <w:drawing>
          <wp:inline distT="0" distB="0" distL="0" distR="0" wp14:anchorId="57313297" wp14:editId="6C43A298">
            <wp:extent cx="5758180" cy="312356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180" cy="3123565"/>
                    </a:xfrm>
                    <a:prstGeom prst="rect">
                      <a:avLst/>
                    </a:prstGeom>
                    <a:noFill/>
                    <a:ln>
                      <a:noFill/>
                    </a:ln>
                  </pic:spPr>
                </pic:pic>
              </a:graphicData>
            </a:graphic>
          </wp:inline>
        </w:drawing>
      </w:r>
    </w:p>
    <w:p w14:paraId="67FB8E37" w14:textId="6F92E136" w:rsidR="00636E5A" w:rsidRDefault="00636E5A" w:rsidP="00636E5A">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De la respuesta del </w:t>
      </w:r>
      <w:r>
        <w:rPr>
          <w:rFonts w:ascii="Palatino Linotype" w:eastAsia="Times New Roman" w:hAnsi="Palatino Linotype" w:cs="Times New Roman"/>
          <w:b/>
          <w:noProof/>
          <w:sz w:val="24"/>
          <w:szCs w:val="24"/>
          <w:lang w:val="es-ES" w:eastAsia="es-MX"/>
        </w:rPr>
        <w:t>suejto obligado</w:t>
      </w:r>
      <w:r>
        <w:rPr>
          <w:rFonts w:ascii="Palatino Linotype" w:eastAsia="Times New Roman" w:hAnsi="Palatino Linotype" w:cs="Times New Roman"/>
          <w:noProof/>
          <w:sz w:val="24"/>
          <w:szCs w:val="24"/>
          <w:lang w:val="es-ES" w:eastAsia="es-MX"/>
        </w:rPr>
        <w:t xml:space="preserve"> se advierte en primer lugar que manifiesta </w:t>
      </w:r>
      <w:r w:rsidR="002E34EB">
        <w:rPr>
          <w:rFonts w:ascii="Palatino Linotype" w:eastAsia="Times New Roman" w:hAnsi="Palatino Linotype" w:cs="Times New Roman"/>
          <w:noProof/>
          <w:sz w:val="24"/>
          <w:szCs w:val="24"/>
          <w:lang w:val="es-ES" w:eastAsia="es-MX"/>
        </w:rPr>
        <w:t>contar</w:t>
      </w:r>
      <w:r>
        <w:rPr>
          <w:rFonts w:ascii="Palatino Linotype" w:eastAsia="Times New Roman" w:hAnsi="Palatino Linotype" w:cs="Times New Roman"/>
          <w:noProof/>
          <w:sz w:val="24"/>
          <w:szCs w:val="24"/>
          <w:lang w:val="es-ES" w:eastAsia="es-MX"/>
        </w:rPr>
        <w:t xml:space="preserve"> en sus archivos </w:t>
      </w:r>
      <w:r w:rsidR="002E34EB">
        <w:rPr>
          <w:rFonts w:ascii="Palatino Linotype" w:eastAsia="Times New Roman" w:hAnsi="Palatino Linotype" w:cs="Times New Roman"/>
          <w:noProof/>
          <w:sz w:val="24"/>
          <w:szCs w:val="24"/>
          <w:lang w:val="es-ES" w:eastAsia="es-MX"/>
        </w:rPr>
        <w:t xml:space="preserve">con </w:t>
      </w:r>
      <w:r>
        <w:rPr>
          <w:rFonts w:ascii="Palatino Linotype" w:eastAsia="Times New Roman" w:hAnsi="Palatino Linotype" w:cs="Times New Roman"/>
          <w:noProof/>
          <w:sz w:val="24"/>
          <w:szCs w:val="24"/>
          <w:lang w:val="es-ES" w:eastAsia="es-MX"/>
        </w:rPr>
        <w:t>la información petici</w:t>
      </w:r>
      <w:r w:rsidR="002E34EB">
        <w:rPr>
          <w:rFonts w:ascii="Palatino Linotype" w:eastAsia="Times New Roman" w:hAnsi="Palatino Linotype" w:cs="Times New Roman"/>
          <w:noProof/>
          <w:sz w:val="24"/>
          <w:szCs w:val="24"/>
          <w:lang w:val="es-ES" w:eastAsia="es-MX"/>
        </w:rPr>
        <w:t>onada.</w:t>
      </w:r>
    </w:p>
    <w:p w14:paraId="388BB098" w14:textId="77777777" w:rsidR="00636E5A" w:rsidRDefault="00636E5A" w:rsidP="00636E5A">
      <w:pPr>
        <w:spacing w:after="0" w:line="360" w:lineRule="auto"/>
        <w:jc w:val="both"/>
        <w:rPr>
          <w:rFonts w:ascii="Palatino Linotype" w:eastAsia="Times New Roman" w:hAnsi="Palatino Linotype" w:cs="Times New Roman"/>
          <w:noProof/>
          <w:sz w:val="24"/>
          <w:szCs w:val="24"/>
          <w:lang w:val="es-ES" w:eastAsia="es-MX"/>
        </w:rPr>
      </w:pPr>
    </w:p>
    <w:p w14:paraId="62027E2D" w14:textId="06C821B9" w:rsidR="00636E5A" w:rsidRDefault="00636E5A" w:rsidP="00636E5A">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Posteriormente en el apartado de manifestaciones, el Sujeto Obligado rindió su informe justificado en el cual ratifica su respuesta primigenia </w:t>
      </w:r>
      <w:r w:rsidR="00C0395E">
        <w:rPr>
          <w:rFonts w:ascii="Palatino Linotype" w:eastAsia="Times New Roman" w:hAnsi="Palatino Linotype" w:cs="Times New Roman"/>
          <w:noProof/>
          <w:sz w:val="24"/>
          <w:szCs w:val="24"/>
          <w:lang w:val="es-ES" w:eastAsia="es-MX"/>
        </w:rPr>
        <w:t xml:space="preserve">agregando de nueva cuenta la liga electrónica </w:t>
      </w:r>
      <w:r w:rsidR="00B6140E">
        <w:rPr>
          <w:rFonts w:ascii="Palatino Linotype" w:eastAsia="Times New Roman" w:hAnsi="Palatino Linotype" w:cs="Times New Roman"/>
          <w:noProof/>
          <w:sz w:val="24"/>
          <w:szCs w:val="24"/>
          <w:lang w:val="es-ES" w:eastAsia="es-MX"/>
        </w:rPr>
        <w:t>en la cual redirige al portal Ipomex en la fracción VIII referente a las remuneraciones</w:t>
      </w:r>
      <w:r>
        <w:rPr>
          <w:rFonts w:ascii="Palatino Linotype" w:eastAsia="Times New Roman" w:hAnsi="Palatino Linotype" w:cs="Times New Roman"/>
          <w:noProof/>
          <w:sz w:val="24"/>
          <w:szCs w:val="24"/>
          <w:lang w:val="es-ES" w:eastAsia="es-MX"/>
        </w:rPr>
        <w:t>, asimismo hace saber que</w:t>
      </w:r>
      <w:r w:rsidR="008933F6">
        <w:rPr>
          <w:rFonts w:ascii="Palatino Linotype" w:eastAsia="Times New Roman" w:hAnsi="Palatino Linotype" w:cs="Times New Roman"/>
          <w:noProof/>
          <w:sz w:val="24"/>
          <w:szCs w:val="24"/>
          <w:lang w:val="es-ES" w:eastAsia="es-MX"/>
        </w:rPr>
        <w:t xml:space="preserve"> </w:t>
      </w:r>
      <w:r w:rsidR="00601311">
        <w:rPr>
          <w:rFonts w:ascii="Palatino Linotype" w:eastAsia="Times New Roman" w:hAnsi="Palatino Linotype" w:cs="Times New Roman"/>
          <w:noProof/>
          <w:sz w:val="24"/>
          <w:szCs w:val="24"/>
          <w:lang w:val="es-ES" w:eastAsia="es-MX"/>
        </w:rPr>
        <w:t>la información referente a dos mil</w:t>
      </w:r>
      <w:r w:rsidR="00124171">
        <w:rPr>
          <w:rFonts w:ascii="Palatino Linotype" w:eastAsia="Times New Roman" w:hAnsi="Palatino Linotype" w:cs="Times New Roman"/>
          <w:noProof/>
          <w:sz w:val="24"/>
          <w:szCs w:val="24"/>
          <w:lang w:val="es-ES" w:eastAsia="es-MX"/>
        </w:rPr>
        <w:t xml:space="preserve"> dieciocho y dos mil diecinueve, se encontraba en proceso de actualización y revisión, pero ya se encuentra actualizada en el portal IPOMEX</w:t>
      </w:r>
      <w:r>
        <w:rPr>
          <w:rFonts w:ascii="Palatino Linotype" w:eastAsia="Times New Roman" w:hAnsi="Palatino Linotype" w:cs="Times New Roman"/>
          <w:noProof/>
          <w:sz w:val="24"/>
          <w:szCs w:val="24"/>
          <w:lang w:val="es-ES" w:eastAsia="es-MX"/>
        </w:rPr>
        <w:t>, como se aprecia en las imágenes siguientes:</w:t>
      </w:r>
    </w:p>
    <w:p w14:paraId="14AF5EB7" w14:textId="77777777" w:rsidR="00636E5A" w:rsidRDefault="00636E5A" w:rsidP="00636E5A">
      <w:pPr>
        <w:spacing w:after="0" w:line="360" w:lineRule="auto"/>
        <w:jc w:val="both"/>
        <w:rPr>
          <w:rFonts w:ascii="Palatino Linotype" w:eastAsia="Times New Roman" w:hAnsi="Palatino Linotype" w:cs="Times New Roman"/>
          <w:noProof/>
          <w:sz w:val="24"/>
          <w:szCs w:val="24"/>
          <w:lang w:val="es-ES" w:eastAsia="es-MX"/>
        </w:rPr>
      </w:pPr>
    </w:p>
    <w:p w14:paraId="26D14835" w14:textId="34DAE378" w:rsidR="00636E5A" w:rsidRDefault="00124171" w:rsidP="00636E5A">
      <w:pPr>
        <w:spacing w:after="0" w:line="360" w:lineRule="auto"/>
        <w:jc w:val="both"/>
        <w:rPr>
          <w:rFonts w:ascii="Palatino Linotype" w:eastAsia="Times New Roman" w:hAnsi="Palatino Linotype" w:cs="Arial"/>
          <w:sz w:val="24"/>
          <w:szCs w:val="24"/>
          <w:lang w:val="es-ES" w:eastAsia="es-ES"/>
        </w:rPr>
      </w:pPr>
      <w:r>
        <w:rPr>
          <w:noProof/>
          <w:lang w:eastAsia="es-MX"/>
        </w:rPr>
        <w:lastRenderedPageBreak/>
        <w:drawing>
          <wp:inline distT="0" distB="0" distL="0" distR="0" wp14:anchorId="7B81E8E6" wp14:editId="13D2CD3C">
            <wp:extent cx="5006340" cy="6391910"/>
            <wp:effectExtent l="0" t="0" r="381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6340" cy="6391910"/>
                    </a:xfrm>
                    <a:prstGeom prst="rect">
                      <a:avLst/>
                    </a:prstGeom>
                    <a:noFill/>
                    <a:ln>
                      <a:noFill/>
                    </a:ln>
                  </pic:spPr>
                </pic:pic>
              </a:graphicData>
            </a:graphic>
          </wp:inline>
        </w:drawing>
      </w:r>
      <w:r>
        <w:rPr>
          <w:noProof/>
          <w:lang w:eastAsia="es-MX"/>
        </w:rPr>
        <w:lastRenderedPageBreak/>
        <w:drawing>
          <wp:inline distT="0" distB="0" distL="0" distR="0" wp14:anchorId="67694ECA" wp14:editId="581F6AE4">
            <wp:extent cx="4979670" cy="63646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9670" cy="6364605"/>
                    </a:xfrm>
                    <a:prstGeom prst="rect">
                      <a:avLst/>
                    </a:prstGeom>
                    <a:noFill/>
                    <a:ln>
                      <a:noFill/>
                    </a:ln>
                  </pic:spPr>
                </pic:pic>
              </a:graphicData>
            </a:graphic>
          </wp:inline>
        </w:drawing>
      </w:r>
      <w:r>
        <w:rPr>
          <w:noProof/>
          <w:lang w:eastAsia="es-MX"/>
        </w:rPr>
        <w:lastRenderedPageBreak/>
        <w:drawing>
          <wp:inline distT="0" distB="0" distL="0" distR="0" wp14:anchorId="0D1E0502" wp14:editId="2EDF9BC1">
            <wp:extent cx="4916170" cy="64096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6170" cy="6409690"/>
                    </a:xfrm>
                    <a:prstGeom prst="rect">
                      <a:avLst/>
                    </a:prstGeom>
                    <a:noFill/>
                    <a:ln>
                      <a:noFill/>
                    </a:ln>
                  </pic:spPr>
                </pic:pic>
              </a:graphicData>
            </a:graphic>
          </wp:inline>
        </w:drawing>
      </w:r>
      <w:r w:rsidR="00636E5A" w:rsidRPr="00CC4A6C">
        <w:rPr>
          <w:noProof/>
          <w:lang w:eastAsia="es-MX"/>
        </w:rPr>
        <w:t xml:space="preserve"> </w:t>
      </w:r>
    </w:p>
    <w:p w14:paraId="45CBD5CC" w14:textId="77777777" w:rsidR="00636E5A" w:rsidRDefault="00636E5A" w:rsidP="00636E5A">
      <w:pPr>
        <w:tabs>
          <w:tab w:val="left" w:pos="709"/>
        </w:tabs>
        <w:spacing w:after="0" w:line="360" w:lineRule="auto"/>
        <w:jc w:val="both"/>
        <w:rPr>
          <w:rFonts w:ascii="Palatino Linotype" w:hAnsi="Palatino Linotype"/>
          <w:sz w:val="24"/>
          <w:szCs w:val="24"/>
        </w:rPr>
      </w:pPr>
    </w:p>
    <w:p w14:paraId="2C6A4279" w14:textId="0ECC09EC" w:rsidR="00EB4919" w:rsidRDefault="00EB4919" w:rsidP="00636E5A">
      <w:pPr>
        <w:spacing w:before="240" w:line="360" w:lineRule="auto"/>
        <w:jc w:val="both"/>
        <w:rPr>
          <w:rFonts w:ascii="Palatino Linotype" w:hAnsi="Palatino Linotype"/>
          <w:sz w:val="24"/>
          <w:szCs w:val="24"/>
        </w:rPr>
      </w:pPr>
      <w:r>
        <w:rPr>
          <w:rFonts w:ascii="Palatino Linotype" w:hAnsi="Palatino Linotype"/>
          <w:sz w:val="24"/>
          <w:szCs w:val="24"/>
        </w:rPr>
        <w:lastRenderedPageBreak/>
        <w:t>Así mismo se insertan a manera de ejemplo las siguientes imágenes:</w:t>
      </w:r>
    </w:p>
    <w:p w14:paraId="44A556CF" w14:textId="777FFFCE" w:rsidR="00EB4919" w:rsidRDefault="00EB4919" w:rsidP="00636E5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78F3B108" wp14:editId="01B77E96">
            <wp:extent cx="5760720" cy="59512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951220"/>
                    </a:xfrm>
                    <a:prstGeom prst="rect">
                      <a:avLst/>
                    </a:prstGeom>
                    <a:noFill/>
                    <a:ln>
                      <a:noFill/>
                    </a:ln>
                  </pic:spPr>
                </pic:pic>
              </a:graphicData>
            </a:graphic>
          </wp:inline>
        </w:drawing>
      </w:r>
    </w:p>
    <w:p w14:paraId="04856E57" w14:textId="6A359DF3" w:rsidR="00EB4919" w:rsidRDefault="00EB4919" w:rsidP="00636E5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3D568E82" wp14:editId="78B59C2F">
            <wp:extent cx="5753100" cy="6019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6019800"/>
                    </a:xfrm>
                    <a:prstGeom prst="rect">
                      <a:avLst/>
                    </a:prstGeom>
                    <a:noFill/>
                    <a:ln>
                      <a:noFill/>
                    </a:ln>
                  </pic:spPr>
                </pic:pic>
              </a:graphicData>
            </a:graphic>
          </wp:inline>
        </w:drawing>
      </w:r>
    </w:p>
    <w:p w14:paraId="25F95C41" w14:textId="1E7206C8" w:rsidR="00EB4919" w:rsidRDefault="00EB4919" w:rsidP="00636E5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23AC6F9C" wp14:editId="2DE0A6F6">
            <wp:extent cx="5791200" cy="6248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6248400"/>
                    </a:xfrm>
                    <a:prstGeom prst="rect">
                      <a:avLst/>
                    </a:prstGeom>
                    <a:noFill/>
                    <a:ln>
                      <a:noFill/>
                    </a:ln>
                  </pic:spPr>
                </pic:pic>
              </a:graphicData>
            </a:graphic>
          </wp:inline>
        </w:drawing>
      </w:r>
    </w:p>
    <w:p w14:paraId="3DB14DD3" w14:textId="77777777" w:rsidR="00EB4919" w:rsidRDefault="00EB4919" w:rsidP="00636E5A">
      <w:pPr>
        <w:spacing w:before="240" w:line="360" w:lineRule="auto"/>
        <w:jc w:val="both"/>
        <w:rPr>
          <w:rFonts w:ascii="Palatino Linotype" w:hAnsi="Palatino Linotype"/>
          <w:sz w:val="24"/>
          <w:szCs w:val="24"/>
        </w:rPr>
      </w:pPr>
    </w:p>
    <w:p w14:paraId="37D5C3F5" w14:textId="77777777" w:rsidR="00636E5A" w:rsidRPr="00525565" w:rsidRDefault="00636E5A" w:rsidP="00636E5A">
      <w:pPr>
        <w:spacing w:before="240" w:line="360" w:lineRule="auto"/>
        <w:jc w:val="both"/>
        <w:rPr>
          <w:rFonts w:ascii="Palatino Linotype" w:hAnsi="Palatino Linotype" w:cs="Arial"/>
          <w:sz w:val="24"/>
          <w:szCs w:val="24"/>
        </w:rPr>
      </w:pPr>
      <w:r w:rsidRPr="00525565">
        <w:rPr>
          <w:rFonts w:ascii="Palatino Linotype" w:hAnsi="Palatino Linotype"/>
          <w:sz w:val="24"/>
          <w:szCs w:val="24"/>
        </w:rPr>
        <w:lastRenderedPageBreak/>
        <w:t>Así, de conformidad con lo establecido en el artículo 12 de la Ley de Transparencia y Acceso a la Información Pública del Estado de México y Municipios, EL SUJETO OBLIGADO sólo proporcionará la información que obra en sus archivos, lo que a</w:t>
      </w:r>
      <w:r w:rsidRPr="00525565">
        <w:rPr>
          <w:rFonts w:ascii="Palatino Linotype" w:hAnsi="Palatino Linotype"/>
          <w:i/>
          <w:sz w:val="24"/>
          <w:szCs w:val="24"/>
        </w:rPr>
        <w:t xml:space="preserve"> contrario sensu</w:t>
      </w:r>
      <w:r w:rsidRPr="00525565">
        <w:rPr>
          <w:rFonts w:ascii="Palatino Linotype" w:hAnsi="Palatino Linotype"/>
          <w:sz w:val="24"/>
          <w:szCs w:val="24"/>
        </w:rPr>
        <w:t xml:space="preserve"> significa que no se está obligado a proporcionar lo que no obre en los mismos; </w:t>
      </w:r>
      <w:r w:rsidRPr="00525565">
        <w:rPr>
          <w:rFonts w:ascii="Palatino Linotype" w:hAnsi="Palatino Linotype" w:cs="Arial"/>
          <w:sz w:val="24"/>
          <w:szCs w:val="24"/>
        </w:rPr>
        <w:t>ello con relación al artículo 143 de la Constitución Política del Estado Libre y Soberano de México, pues las autoridades sólo están facultadas para realizar lo que expresamente les faculta la Ley u ordenamientos jurídicos.</w:t>
      </w:r>
    </w:p>
    <w:p w14:paraId="1ECB6778" w14:textId="77777777" w:rsidR="00636E5A" w:rsidRPr="008A5D92" w:rsidRDefault="00636E5A" w:rsidP="00636E5A">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14:paraId="7C4D3BC9" w14:textId="77777777" w:rsidR="00636E5A" w:rsidRPr="008A5D92" w:rsidRDefault="00636E5A" w:rsidP="00636E5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14:paraId="39FB7C04" w14:textId="77777777" w:rsidR="00636E5A" w:rsidRPr="008A5D92" w:rsidRDefault="00636E5A" w:rsidP="00636E5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14:paraId="7FD171CD" w14:textId="77777777" w:rsidR="00636E5A" w:rsidRPr="008A5D92" w:rsidRDefault="00636E5A" w:rsidP="00636E5A">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w:t>
      </w:r>
      <w:r w:rsidRPr="008A5D92">
        <w:rPr>
          <w:rFonts w:ascii="Palatino Linotype" w:hAnsi="Palatino Linotype" w:cs="Arial"/>
          <w:i/>
          <w:color w:val="000000"/>
        </w:rPr>
        <w:lastRenderedPageBreak/>
        <w:t>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107C933" w14:textId="77777777" w:rsidR="00636E5A" w:rsidRPr="008A5D92" w:rsidRDefault="00636E5A" w:rsidP="00636E5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14:paraId="42BE6997" w14:textId="77777777" w:rsidR="00636E5A" w:rsidRDefault="00636E5A" w:rsidP="00636E5A">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14:paraId="1DE5AB50" w14:textId="77777777" w:rsidR="00636E5A" w:rsidRPr="008A5D92" w:rsidRDefault="00636E5A" w:rsidP="00636E5A">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14:paraId="0EE9CD4B" w14:textId="77777777" w:rsidR="00636E5A" w:rsidRPr="008A5D92" w:rsidRDefault="00636E5A" w:rsidP="00636E5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A7576AF" w14:textId="77777777" w:rsidR="00636E5A" w:rsidRPr="008A5D92" w:rsidRDefault="00636E5A" w:rsidP="00636E5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14:paraId="4756F981" w14:textId="77777777" w:rsidR="00636E5A" w:rsidRPr="008A5D92" w:rsidRDefault="00636E5A" w:rsidP="00636E5A">
      <w:pPr>
        <w:spacing w:before="240" w:line="360" w:lineRule="auto"/>
        <w:ind w:left="567" w:right="567"/>
        <w:jc w:val="both"/>
        <w:rPr>
          <w:rFonts w:ascii="Palatino Linotype" w:hAnsi="Palatino Linotype" w:cs="Arial"/>
          <w:b/>
          <w:i/>
          <w:lang w:eastAsia="es-MX"/>
        </w:rPr>
      </w:pPr>
      <w:r w:rsidRPr="008A5D92">
        <w:rPr>
          <w:rFonts w:ascii="Palatino Linotype" w:hAnsi="Palatino Linotype" w:cs="Arial"/>
          <w:b/>
          <w:i/>
          <w:lang w:eastAsia="es-MX"/>
        </w:rPr>
        <w:lastRenderedPageBreak/>
        <w:t>1) Que se trate de información registrada en cualquier soporte documental, que en ejercicio de las atribuciones conferidas, sea generada por los Sujetos Obligados;</w:t>
      </w:r>
    </w:p>
    <w:p w14:paraId="6EAEB336" w14:textId="77777777" w:rsidR="00636E5A" w:rsidRPr="008A5D92" w:rsidRDefault="00636E5A" w:rsidP="00636E5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3F1E074B" w14:textId="77777777" w:rsidR="00636E5A" w:rsidRPr="008A5D92" w:rsidRDefault="00636E5A" w:rsidP="00636E5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E0A98A4" w14:textId="77777777" w:rsidR="00636E5A" w:rsidRDefault="00636E5A" w:rsidP="00636E5A">
      <w:pPr>
        <w:tabs>
          <w:tab w:val="left" w:pos="851"/>
        </w:tabs>
        <w:spacing w:before="240" w:line="360" w:lineRule="auto"/>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14:paraId="778EC7F5" w14:textId="308C9E14" w:rsidR="00636E5A" w:rsidRDefault="00636E5A" w:rsidP="00636E5A">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entonces, el sujeto obligado ha dado cabal cumplimiento a la solicitud de información presentada por el particular, toda vez que, se pronunció al respecto, ahora bien es necesario hacer una acotación respecto de la inconformidad del hoy recurrente, ya que alude que “</w:t>
      </w:r>
      <w:r w:rsidR="0030788B" w:rsidRPr="001F7615">
        <w:rPr>
          <w:rFonts w:ascii="Palatino Linotype" w:hAnsi="Palatino Linotype"/>
          <w:i/>
          <w:sz w:val="24"/>
          <w:szCs w:val="24"/>
        </w:rPr>
        <w:t>El ente obligado no respondió de manera clara, concreta y precisa mi solicitud de información</w:t>
      </w:r>
      <w:r>
        <w:rPr>
          <w:rFonts w:ascii="Palatino Linotype" w:hAnsi="Palatino Linotype"/>
          <w:sz w:val="24"/>
          <w:szCs w:val="24"/>
        </w:rPr>
        <w:t>”, sin embargo, dicha manifestación fue solventada con la respuesta del sujeto obligado y reforzada con la entrega del informe justificado, cuyas capturas de pantalla ya fueron anexadas anteriormente.</w:t>
      </w:r>
    </w:p>
    <w:p w14:paraId="3B99EFED" w14:textId="77777777" w:rsidR="00636E5A" w:rsidRPr="00524C4D" w:rsidRDefault="00636E5A" w:rsidP="00636E5A">
      <w:pPr>
        <w:tabs>
          <w:tab w:val="left" w:pos="709"/>
        </w:tabs>
        <w:spacing w:after="0" w:line="360" w:lineRule="auto"/>
        <w:jc w:val="both"/>
        <w:rPr>
          <w:rFonts w:ascii="Palatino Linotype" w:hAnsi="Palatino Linotype"/>
          <w:sz w:val="24"/>
          <w:szCs w:val="24"/>
        </w:rPr>
      </w:pPr>
    </w:p>
    <w:p w14:paraId="68D25C09" w14:textId="4A5497AD" w:rsidR="00636E5A" w:rsidRPr="00BB271E" w:rsidRDefault="00636E5A" w:rsidP="00636E5A">
      <w:pPr>
        <w:shd w:val="clear" w:color="auto" w:fill="FFFFFF"/>
        <w:spacing w:after="0" w:line="360" w:lineRule="auto"/>
        <w:contextualSpacing/>
        <w:jc w:val="both"/>
        <w:rPr>
          <w:rFonts w:ascii="Palatino Linotype" w:eastAsia="Calibri" w:hAnsi="Palatino Linotype" w:cs="Arial"/>
          <w:sz w:val="24"/>
          <w:szCs w:val="24"/>
          <w:lang w:val="es-ES_tradnl"/>
        </w:rPr>
      </w:pPr>
      <w:r w:rsidRPr="00524C4D">
        <w:rPr>
          <w:rFonts w:ascii="Palatino Linotype" w:eastAsia="Calibri" w:hAnsi="Palatino Linotype" w:cs="Arial"/>
          <w:sz w:val="24"/>
          <w:szCs w:val="24"/>
        </w:rPr>
        <w:t>En ese apartado, es necesario señalar que este Órgano Garante</w:t>
      </w:r>
      <w:r w:rsidRPr="00524C4D">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524C4D">
        <w:rPr>
          <w:rFonts w:ascii="Palatino Linotype" w:eastAsia="Calibri" w:hAnsi="Palatino Linotype" w:cs="Arial"/>
          <w:b/>
          <w:sz w:val="24"/>
          <w:szCs w:val="24"/>
          <w:lang w:val="es-ES_tradnl"/>
        </w:rPr>
        <w:t>sujetos obligados</w:t>
      </w:r>
      <w:r w:rsidRPr="00524C4D">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14:paraId="6921A70C"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lang w:eastAsia="es-ES"/>
        </w:rPr>
      </w:pPr>
      <w:r w:rsidRPr="00524C4D">
        <w:rPr>
          <w:rFonts w:ascii="Palatino Linotype" w:eastAsia="MS Mincho" w:hAnsi="Palatino Linotype" w:cs="Arial"/>
          <w:b/>
          <w:i/>
          <w:lang w:eastAsia="es-ES"/>
        </w:rPr>
        <w:lastRenderedPageBreak/>
        <w:t>“El Instituto Federal de Acceso a la Información y Protección de Datos no cuenta con facultades para pronunciarse respecto de la veracidad de los documentos proporcionados por los sujetos obligados.</w:t>
      </w:r>
      <w:r w:rsidRPr="00524C4D">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B127923"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lang w:eastAsia="es-ES"/>
        </w:rPr>
      </w:pPr>
    </w:p>
    <w:p w14:paraId="1EBDFE45"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Expedientes:</w:t>
      </w:r>
    </w:p>
    <w:p w14:paraId="79D06CA3"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2440/07 Comisión Federal de Electricidad - Alonso Lujambio Irazábal</w:t>
      </w:r>
    </w:p>
    <w:p w14:paraId="4BE4A5AC"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0113/09 Instituto de Seguridad y Servicios Sociales de los Trabajadores del</w:t>
      </w:r>
    </w:p>
    <w:p w14:paraId="1DB48616"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Estado – Alonso Lujambio Irazábal</w:t>
      </w:r>
    </w:p>
    <w:p w14:paraId="3188C239"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1624/09 Instituto Nacional para la Educación de los Adultos - María Marván Laborde</w:t>
      </w:r>
    </w:p>
    <w:p w14:paraId="668FE271"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2395/09 Secretaría de Economía - María Marván Laborde</w:t>
      </w:r>
    </w:p>
    <w:p w14:paraId="38EEEBCF" w14:textId="77777777" w:rsidR="00636E5A" w:rsidRPr="00524C4D" w:rsidRDefault="00636E5A" w:rsidP="00636E5A">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0837/10 Administración Portuaria Integral de Veracruz, S.A. de C.V. – María Marván Laborde.</w:t>
      </w:r>
    </w:p>
    <w:p w14:paraId="40D9271C" w14:textId="77777777" w:rsidR="00636E5A" w:rsidRDefault="00636E5A" w:rsidP="00636E5A">
      <w:pPr>
        <w:spacing w:after="0" w:line="360" w:lineRule="auto"/>
        <w:jc w:val="both"/>
        <w:rPr>
          <w:rFonts w:ascii="Palatino Linotype" w:eastAsia="Times New Roman" w:hAnsi="Palatino Linotype" w:cs="Times New Roman"/>
          <w:noProof/>
          <w:sz w:val="24"/>
          <w:szCs w:val="24"/>
          <w:lang w:val="es-ES" w:eastAsia="es-MX"/>
        </w:rPr>
      </w:pPr>
    </w:p>
    <w:p w14:paraId="65BE3EE0" w14:textId="77777777" w:rsidR="00636E5A" w:rsidRPr="009B504D" w:rsidRDefault="00636E5A" w:rsidP="00636E5A">
      <w:pPr>
        <w:spacing w:after="0" w:line="360" w:lineRule="auto"/>
        <w:jc w:val="both"/>
        <w:rPr>
          <w:rFonts w:ascii="Palatino Linotype" w:eastAsiaTheme="minorEastAsia" w:hAnsi="Palatino Linotype" w:cs="Arial"/>
          <w:sz w:val="24"/>
          <w:szCs w:val="24"/>
          <w:lang w:val="es-ES_tradnl" w:eastAsia="es-ES"/>
        </w:rPr>
      </w:pPr>
      <w:r w:rsidRPr="007275EB">
        <w:rPr>
          <w:rFonts w:ascii="Palatino Linotype" w:eastAsiaTheme="minorEastAsia" w:hAnsi="Palatino Linotype" w:cs="Arial"/>
          <w:sz w:val="24"/>
          <w:szCs w:val="24"/>
          <w:lang w:val="es-ES_tradnl" w:eastAsia="es-ES"/>
        </w:rPr>
        <w:t>Es con base en las consideraciones de hecho y de derecho precisadas en párrafos anterior</w:t>
      </w:r>
      <w:r>
        <w:rPr>
          <w:rFonts w:ascii="Palatino Linotype" w:eastAsiaTheme="minorEastAsia" w:hAnsi="Palatino Linotype" w:cs="Arial"/>
          <w:sz w:val="24"/>
          <w:szCs w:val="24"/>
          <w:lang w:val="es-ES_tradnl" w:eastAsia="es-ES"/>
        </w:rPr>
        <w:t xml:space="preserve">es, que se tiene por acreditada la imposibilidad de hacer pública la información al consistir en un hecho negativo a cargo del </w:t>
      </w:r>
      <w:r>
        <w:rPr>
          <w:rFonts w:ascii="Palatino Linotype" w:eastAsiaTheme="minorEastAsia" w:hAnsi="Palatino Linotype" w:cs="Arial"/>
          <w:b/>
          <w:sz w:val="24"/>
          <w:szCs w:val="24"/>
          <w:lang w:val="es-ES_tradnl" w:eastAsia="es-ES"/>
        </w:rPr>
        <w:t>sujeto obligado</w:t>
      </w:r>
      <w:r w:rsidRPr="007275EB">
        <w:rPr>
          <w:rFonts w:ascii="Palatino Linotype" w:eastAsiaTheme="minorEastAsia" w:hAnsi="Palatino Linotype" w:cs="Arial"/>
          <w:sz w:val="24"/>
          <w:szCs w:val="24"/>
          <w:lang w:val="es-ES_tradnl" w:eastAsia="es-ES"/>
        </w:rPr>
        <w:t xml:space="preserve">, </w:t>
      </w:r>
      <w:r>
        <w:rPr>
          <w:rFonts w:ascii="Palatino Linotype" w:eastAsia="Calibri" w:hAnsi="Palatino Linotype" w:cs="Times New Roman"/>
          <w:sz w:val="24"/>
          <w:szCs w:val="24"/>
          <w:lang w:val="es-ES_tradnl" w:eastAsia="es-ES"/>
        </w:rPr>
        <w:t xml:space="preserve">en ese sentido se </w:t>
      </w:r>
      <w:r w:rsidRPr="007275EB">
        <w:rPr>
          <w:rFonts w:ascii="Palatino Linotype" w:eastAsiaTheme="minorEastAsia" w:hAnsi="Palatino Linotype" w:cs="Arial"/>
          <w:sz w:val="24"/>
          <w:szCs w:val="24"/>
          <w:lang w:val="es-ES_tradnl" w:eastAsia="es-ES"/>
        </w:rPr>
        <w:t xml:space="preserve">actualiza lo consagrado en la fracción III del artículo 192, de la </w:t>
      </w:r>
      <w:r w:rsidRPr="007275E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7275EB">
        <w:rPr>
          <w:rFonts w:ascii="Palatino Linotype" w:eastAsiaTheme="minorEastAsia" w:hAnsi="Palatino Linotype" w:cs="Arial"/>
          <w:sz w:val="24"/>
          <w:szCs w:val="24"/>
          <w:lang w:val="es-ES_tradnl" w:eastAsia="es-ES"/>
        </w:rPr>
        <w:t>vigente, que a la letra señala:</w:t>
      </w:r>
    </w:p>
    <w:p w14:paraId="4E7F122F" w14:textId="77777777" w:rsidR="00636E5A" w:rsidRPr="007275EB" w:rsidRDefault="00636E5A" w:rsidP="00636E5A">
      <w:pPr>
        <w:autoSpaceDE w:val="0"/>
        <w:autoSpaceDN w:val="0"/>
        <w:adjustRightInd w:val="0"/>
        <w:spacing w:after="0" w:line="240" w:lineRule="auto"/>
        <w:ind w:left="567" w:right="567"/>
        <w:contextualSpacing/>
        <w:jc w:val="both"/>
        <w:rPr>
          <w:rFonts w:ascii="Palatino Linotype" w:eastAsiaTheme="minorEastAsia" w:hAnsi="Palatino Linotype" w:cs="Arial"/>
          <w:i/>
          <w:lang w:val="es-ES_tradnl" w:eastAsia="es-ES"/>
        </w:rPr>
      </w:pPr>
      <w:r w:rsidRPr="007275EB">
        <w:rPr>
          <w:rFonts w:ascii="Palatino Linotype" w:eastAsiaTheme="minorEastAsia" w:hAnsi="Palatino Linotype" w:cs="Arial"/>
          <w:b/>
          <w:bCs/>
          <w:i/>
          <w:lang w:val="es-ES_tradnl" w:eastAsia="es-ES"/>
        </w:rPr>
        <w:t xml:space="preserve">“Artículo 192. </w:t>
      </w:r>
      <w:r w:rsidRPr="007275EB">
        <w:rPr>
          <w:rFonts w:ascii="Palatino Linotype" w:eastAsiaTheme="minorEastAsia" w:hAnsi="Palatino Linotype" w:cs="Arial"/>
          <w:i/>
          <w:lang w:val="es-ES_tradnl" w:eastAsia="es-ES"/>
        </w:rPr>
        <w:t>El recurso será sobreseído, en todo o en parte, cuando una vez admitido, se actualicen alguno de los siguientes supuestos:</w:t>
      </w:r>
    </w:p>
    <w:p w14:paraId="7BE963BF" w14:textId="77777777" w:rsidR="00636E5A" w:rsidRPr="007275EB" w:rsidRDefault="00636E5A" w:rsidP="00636E5A">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Cs/>
          <w:i/>
          <w:lang w:eastAsia="es-ES"/>
        </w:rPr>
        <w:t>(…)</w:t>
      </w:r>
    </w:p>
    <w:p w14:paraId="43A48BF3" w14:textId="77777777" w:rsidR="00636E5A" w:rsidRPr="007275EB" w:rsidRDefault="00636E5A" w:rsidP="00636E5A">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
          <w:bCs/>
          <w:i/>
          <w:lang w:eastAsia="es-ES"/>
        </w:rPr>
        <w:t xml:space="preserve">III. </w:t>
      </w:r>
      <w:r w:rsidRPr="007275EB">
        <w:rPr>
          <w:rFonts w:ascii="Palatino Linotype" w:eastAsiaTheme="minorEastAsia" w:hAnsi="Palatino Linotype" w:cs="Arial"/>
          <w:i/>
          <w:u w:val="single"/>
          <w:lang w:eastAsia="es-ES"/>
        </w:rPr>
        <w:t xml:space="preserve">El sujeto obligado responsable del acto lo </w:t>
      </w:r>
      <w:r w:rsidRPr="007275EB">
        <w:rPr>
          <w:rFonts w:ascii="Palatino Linotype" w:eastAsiaTheme="minorEastAsia" w:hAnsi="Palatino Linotype" w:cs="Arial"/>
          <w:b/>
          <w:i/>
          <w:u w:val="single"/>
          <w:lang w:eastAsia="es-ES"/>
        </w:rPr>
        <w:t>modifique</w:t>
      </w:r>
      <w:r w:rsidRPr="007275EB">
        <w:rPr>
          <w:rFonts w:ascii="Palatino Linotype" w:eastAsiaTheme="minorEastAsia" w:hAnsi="Palatino Linotype" w:cs="Arial"/>
          <w:i/>
          <w:u w:val="single"/>
          <w:lang w:eastAsia="es-ES"/>
        </w:rPr>
        <w:t xml:space="preserve"> o revoque de tal manera que el recurso de revisión quede sin materia;</w:t>
      </w:r>
    </w:p>
    <w:p w14:paraId="1A99C2F8" w14:textId="77777777" w:rsidR="00636E5A" w:rsidRPr="007275EB" w:rsidRDefault="00636E5A" w:rsidP="00636E5A">
      <w:pPr>
        <w:autoSpaceDE w:val="0"/>
        <w:autoSpaceDN w:val="0"/>
        <w:adjustRightInd w:val="0"/>
        <w:spacing w:after="0" w:line="240" w:lineRule="auto"/>
        <w:ind w:left="567" w:right="567"/>
        <w:contextualSpacing/>
        <w:jc w:val="both"/>
        <w:rPr>
          <w:rFonts w:ascii="Palatino Linotype" w:eastAsiaTheme="minorEastAsia" w:hAnsi="Palatino Linotype" w:cs="Arial"/>
          <w:i/>
          <w:lang w:eastAsia="es-ES"/>
        </w:rPr>
      </w:pPr>
      <w:r w:rsidRPr="007275EB">
        <w:rPr>
          <w:rFonts w:ascii="Palatino Linotype" w:eastAsiaTheme="minorEastAsia" w:hAnsi="Palatino Linotype" w:cs="Arial"/>
          <w:i/>
          <w:lang w:eastAsia="es-ES"/>
        </w:rPr>
        <w:lastRenderedPageBreak/>
        <w:t>(…)</w:t>
      </w:r>
    </w:p>
    <w:p w14:paraId="17D967D5" w14:textId="77777777" w:rsidR="00636E5A" w:rsidRPr="007275EB" w:rsidRDefault="00636E5A" w:rsidP="00636E5A">
      <w:pPr>
        <w:autoSpaceDE w:val="0"/>
        <w:autoSpaceDN w:val="0"/>
        <w:adjustRightInd w:val="0"/>
        <w:spacing w:after="0" w:line="240" w:lineRule="auto"/>
        <w:ind w:left="567" w:right="567"/>
        <w:contextualSpacing/>
        <w:jc w:val="both"/>
        <w:rPr>
          <w:rFonts w:ascii="Palatino Linotype" w:eastAsiaTheme="minorEastAsia" w:hAnsi="Palatino Linotype" w:cs="Arial"/>
          <w:lang w:eastAsia="es-ES"/>
        </w:rPr>
      </w:pPr>
    </w:p>
    <w:p w14:paraId="0A7111A7" w14:textId="77777777" w:rsidR="00636E5A" w:rsidRPr="007275EB" w:rsidRDefault="00636E5A" w:rsidP="00636E5A">
      <w:pPr>
        <w:autoSpaceDE w:val="0"/>
        <w:autoSpaceDN w:val="0"/>
        <w:adjustRightInd w:val="0"/>
        <w:spacing w:after="0" w:line="240" w:lineRule="auto"/>
        <w:ind w:left="567" w:right="567"/>
        <w:contextualSpacing/>
        <w:jc w:val="right"/>
        <w:rPr>
          <w:rFonts w:ascii="Palatino Linotype" w:eastAsiaTheme="minorEastAsia" w:hAnsi="Palatino Linotype" w:cs="Arial"/>
          <w:lang w:eastAsia="es-ES"/>
        </w:rPr>
      </w:pPr>
      <w:r w:rsidRPr="007275EB">
        <w:rPr>
          <w:rFonts w:ascii="Palatino Linotype" w:eastAsiaTheme="minorEastAsia" w:hAnsi="Palatino Linotype" w:cs="Arial"/>
          <w:lang w:eastAsia="es-ES"/>
        </w:rPr>
        <w:t>(Énfasis añadido)</w:t>
      </w:r>
    </w:p>
    <w:p w14:paraId="2EBEDAC8" w14:textId="77777777" w:rsidR="00636E5A" w:rsidRDefault="00636E5A" w:rsidP="00636E5A">
      <w:pPr>
        <w:spacing w:after="0" w:line="360" w:lineRule="auto"/>
        <w:jc w:val="both"/>
        <w:rPr>
          <w:rFonts w:ascii="Palatino Linotype" w:eastAsiaTheme="minorEastAsia" w:hAnsi="Palatino Linotype"/>
          <w:sz w:val="24"/>
          <w:szCs w:val="24"/>
        </w:rPr>
      </w:pPr>
    </w:p>
    <w:p w14:paraId="6ADBFD73" w14:textId="77777777" w:rsidR="00636E5A" w:rsidRPr="007275EB" w:rsidRDefault="00636E5A" w:rsidP="00636E5A">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Theme="minorEastAsia" w:hAnsi="Palatino Linotype"/>
          <w:sz w:val="24"/>
          <w:szCs w:val="24"/>
        </w:rPr>
        <w:t xml:space="preserve">Artículo </w:t>
      </w:r>
      <w:r w:rsidRPr="007275EB">
        <w:rPr>
          <w:rFonts w:ascii="Palatino Linotype" w:eastAsia="Batang" w:hAnsi="Palatino Linotype" w:cs="Arial"/>
          <w:sz w:val="24"/>
          <w:szCs w:val="24"/>
          <w:lang w:val="es-ES_tradnl" w:eastAsia="es-ES"/>
        </w:rPr>
        <w:t xml:space="preserve">de la Ley de Transparencia y Acceso a la Información Pública del Estado de México y Municipios, la procedencia para sobreseer el recurso de revisión cuando el </w:t>
      </w:r>
      <w:r w:rsidRPr="007275EB">
        <w:rPr>
          <w:rFonts w:ascii="Palatino Linotype" w:eastAsia="Batang" w:hAnsi="Palatino Linotype" w:cs="Arial"/>
          <w:b/>
          <w:sz w:val="24"/>
          <w:szCs w:val="24"/>
          <w:lang w:val="es-ES_tradnl" w:eastAsia="es-ES"/>
        </w:rPr>
        <w:t>sujeto obligado</w:t>
      </w:r>
      <w:r w:rsidRPr="007275EB">
        <w:rPr>
          <w:rFonts w:ascii="Palatino Linotype" w:eastAsia="Batang" w:hAnsi="Palatino Linotype" w:cs="Arial"/>
          <w:sz w:val="24"/>
          <w:szCs w:val="24"/>
          <w:lang w:val="es-ES_tradnl" w:eastAsia="es-ES"/>
        </w:rPr>
        <w:t xml:space="preserve"> mediante un acto posterior, revoque o modifique el acto de origen del recurso de tal manera que se quede sin materia.</w:t>
      </w:r>
    </w:p>
    <w:p w14:paraId="149719F8" w14:textId="77777777" w:rsidR="00636E5A" w:rsidRPr="007275EB" w:rsidRDefault="00636E5A" w:rsidP="00636E5A">
      <w:pPr>
        <w:spacing w:after="0" w:line="360" w:lineRule="auto"/>
        <w:jc w:val="both"/>
        <w:rPr>
          <w:rFonts w:ascii="Palatino Linotype" w:eastAsia="Batang" w:hAnsi="Palatino Linotype" w:cs="Arial"/>
          <w:sz w:val="24"/>
          <w:szCs w:val="24"/>
          <w:lang w:val="es-ES_tradnl" w:eastAsia="es-ES"/>
        </w:rPr>
      </w:pPr>
    </w:p>
    <w:p w14:paraId="03CBF5DF" w14:textId="77777777" w:rsidR="00636E5A" w:rsidRPr="007275EB" w:rsidRDefault="00636E5A" w:rsidP="00636E5A">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Batang" w:hAnsi="Palatino Linotype" w:cs="Arial"/>
          <w:sz w:val="24"/>
          <w:szCs w:val="24"/>
          <w:lang w:val="es-ES" w:eastAsia="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2A41705" w14:textId="77777777" w:rsidR="00636E5A" w:rsidRPr="007275EB" w:rsidRDefault="00636E5A" w:rsidP="00636E5A">
      <w:pPr>
        <w:spacing w:after="0" w:line="360" w:lineRule="auto"/>
        <w:ind w:left="720"/>
        <w:contextualSpacing/>
        <w:rPr>
          <w:rFonts w:ascii="Palatino Linotype" w:eastAsia="Batang" w:hAnsi="Palatino Linotype" w:cs="Arial"/>
          <w:sz w:val="24"/>
          <w:szCs w:val="24"/>
          <w:lang w:val="es-ES_tradnl" w:eastAsia="es-ES"/>
        </w:rPr>
      </w:pPr>
    </w:p>
    <w:p w14:paraId="2C13FEB3" w14:textId="77777777" w:rsidR="00636E5A" w:rsidRPr="007275EB" w:rsidRDefault="00636E5A" w:rsidP="00636E5A">
      <w:pPr>
        <w:autoSpaceDE w:val="0"/>
        <w:autoSpaceDN w:val="0"/>
        <w:adjustRightInd w:val="0"/>
        <w:spacing w:after="0" w:line="240" w:lineRule="auto"/>
        <w:ind w:left="567" w:right="567"/>
        <w:contextualSpacing/>
        <w:jc w:val="both"/>
        <w:rPr>
          <w:rFonts w:ascii="Palatino Linotype" w:eastAsia="Batang" w:hAnsi="Palatino Linotype" w:cs="Arial"/>
          <w:b/>
          <w:i/>
          <w:szCs w:val="24"/>
          <w:lang w:val="es-AR" w:eastAsia="es-ES"/>
        </w:rPr>
      </w:pPr>
      <w:r w:rsidRPr="007275EB">
        <w:rPr>
          <w:rFonts w:ascii="Palatino Linotype" w:eastAsia="Batang" w:hAnsi="Palatino Linotype" w:cs="Arial"/>
          <w:b/>
          <w:i/>
          <w:szCs w:val="24"/>
          <w:lang w:val="es-AR" w:eastAsia="es-ES"/>
        </w:rPr>
        <w:t>SOBRESEIMIENTO EN EL JUICIO DE AMPARO DIRECTO. IMPIDE EL ESTUDIO DE LAS VIOLACIONES PROCESALES PLANTEADAS EN LOS CONCEPTOS DE VIOLACIÓN.</w:t>
      </w:r>
    </w:p>
    <w:p w14:paraId="161ED160" w14:textId="77777777" w:rsidR="00636E5A" w:rsidRPr="007275EB" w:rsidRDefault="00636E5A" w:rsidP="00636E5A">
      <w:pPr>
        <w:autoSpaceDE w:val="0"/>
        <w:autoSpaceDN w:val="0"/>
        <w:adjustRightInd w:val="0"/>
        <w:spacing w:after="0" w:line="240" w:lineRule="auto"/>
        <w:ind w:left="567" w:right="567"/>
        <w:contextualSpacing/>
        <w:jc w:val="both"/>
        <w:rPr>
          <w:rFonts w:ascii="Palatino Linotype" w:eastAsia="Batang" w:hAnsi="Palatino Linotype" w:cs="Arial"/>
          <w:i/>
          <w:szCs w:val="24"/>
          <w:lang w:val="es-AR" w:eastAsia="es-ES"/>
        </w:rPr>
      </w:pPr>
      <w:r w:rsidRPr="007275EB">
        <w:rPr>
          <w:rFonts w:ascii="Palatino Linotype" w:eastAsia="Batang" w:hAnsi="Palatino Linotype" w:cs="Arial"/>
          <w:b/>
          <w:i/>
          <w:szCs w:val="24"/>
          <w:lang w:val="es-AR" w:eastAsia="es-ES"/>
        </w:rPr>
        <w:t>El sobreseimiento</w:t>
      </w:r>
      <w:r w:rsidRPr="007275EB">
        <w:rPr>
          <w:rFonts w:ascii="Palatino Linotype" w:eastAsia="Batang" w:hAnsi="Palatino Linotype" w:cs="Arial"/>
          <w:i/>
          <w:szCs w:val="24"/>
          <w:lang w:val="es-AR" w:eastAsia="es-ES"/>
        </w:rPr>
        <w:t xml:space="preserve"> en el juicio de amparo directo </w:t>
      </w:r>
      <w:r w:rsidRPr="007275EB">
        <w:rPr>
          <w:rFonts w:ascii="Palatino Linotype" w:eastAsia="Batang" w:hAnsi="Palatino Linotype" w:cs="Arial"/>
          <w:b/>
          <w:i/>
          <w:szCs w:val="24"/>
          <w:lang w:val="es-AR" w:eastAsia="es-ES"/>
        </w:rPr>
        <w:t>provoca la terminación de la controversia planteada</w:t>
      </w:r>
      <w:r w:rsidRPr="007275EB">
        <w:rPr>
          <w:rFonts w:ascii="Palatino Linotype" w:eastAsia="Batang" w:hAnsi="Palatino Linotype" w:cs="Arial"/>
          <w:i/>
          <w:szCs w:val="24"/>
          <w:lang w:val="es-AR" w:eastAsia="es-ES"/>
        </w:rPr>
        <w:t xml:space="preserve"> por el quejoso en la demanda de amparo</w:t>
      </w:r>
      <w:r w:rsidRPr="007275EB">
        <w:rPr>
          <w:rFonts w:ascii="Palatino Linotype" w:eastAsia="Batang" w:hAnsi="Palatino Linotype" w:cs="Arial"/>
          <w:b/>
          <w:i/>
          <w:szCs w:val="24"/>
          <w:lang w:val="es-AR" w:eastAsia="es-ES"/>
        </w:rPr>
        <w:t>, sin hacer un pronunciamiento de fondo sobre la legalidad o ilegalidad de la sentencia reclamada</w:t>
      </w:r>
      <w:r w:rsidRPr="007275EB">
        <w:rPr>
          <w:rFonts w:ascii="Palatino Linotype" w:eastAsia="Batang" w:hAnsi="Palatino Linotype" w:cs="Arial"/>
          <w:i/>
          <w:szCs w:val="24"/>
          <w:lang w:val="es-AR" w:eastAsia="es-ES"/>
        </w:rPr>
        <w:t xml:space="preserve">. </w:t>
      </w:r>
      <w:r w:rsidRPr="007275EB">
        <w:rPr>
          <w:rFonts w:ascii="Palatino Linotype" w:eastAsia="Batang" w:hAnsi="Palatino Linotype" w:cs="Arial"/>
          <w:b/>
          <w:i/>
          <w:szCs w:val="24"/>
          <w:lang w:val="es-AR" w:eastAsia="es-ES"/>
        </w:rPr>
        <w:t xml:space="preserve">Por consiguiente, si al sobreseerse en el juicio de amparo </w:t>
      </w:r>
      <w:r w:rsidRPr="007275EB">
        <w:rPr>
          <w:rFonts w:ascii="Palatino Linotype" w:eastAsia="Batang" w:hAnsi="Palatino Linotype" w:cs="Arial"/>
          <w:b/>
          <w:i/>
          <w:szCs w:val="24"/>
          <w:u w:val="single"/>
          <w:lang w:val="es-AR" w:eastAsia="es-ES"/>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275EB">
        <w:rPr>
          <w:rFonts w:ascii="Palatino Linotype" w:eastAsia="Batang" w:hAnsi="Palatino Linotype" w:cs="Arial"/>
          <w:i/>
          <w:szCs w:val="24"/>
          <w:lang w:val="es-AR" w:eastAsia="es-ES"/>
        </w:rPr>
        <w:t>.</w:t>
      </w:r>
    </w:p>
    <w:p w14:paraId="37531A21" w14:textId="77777777" w:rsidR="00636E5A" w:rsidRPr="007275EB" w:rsidRDefault="00636E5A" w:rsidP="00636E5A">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SÉPTIMO TRIBUNAL COLEGIADO EN MATERIA CIVIL DEL PRIMER CIRCUITO.</w:t>
      </w:r>
    </w:p>
    <w:p w14:paraId="0A1E3E0E" w14:textId="77777777" w:rsidR="00636E5A" w:rsidRDefault="00636E5A" w:rsidP="00636E5A">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Amparo directo 699/2008. Mariana Leticia González Steele. 13 de noviembre de 2008. Unanimidad de votos. Ponente: Sara Judith Montalvo Trejo. Secretario: Arnulfo Mateos García.</w:t>
      </w:r>
    </w:p>
    <w:p w14:paraId="453F5F4D" w14:textId="77777777" w:rsidR="00636E5A" w:rsidRDefault="00636E5A" w:rsidP="00636E5A">
      <w:pPr>
        <w:autoSpaceDE w:val="0"/>
        <w:autoSpaceDN w:val="0"/>
        <w:adjustRightInd w:val="0"/>
        <w:spacing w:after="0" w:line="240" w:lineRule="auto"/>
        <w:ind w:left="567" w:right="567"/>
        <w:contextualSpacing/>
        <w:jc w:val="both"/>
        <w:rPr>
          <w:rFonts w:ascii="Palatino Linotype" w:eastAsia="Batang" w:hAnsi="Palatino Linotype" w:cs="Arial"/>
          <w:sz w:val="20"/>
          <w:szCs w:val="24"/>
          <w:lang w:val="es-AR" w:eastAsia="es-ES"/>
        </w:rPr>
      </w:pPr>
    </w:p>
    <w:p w14:paraId="2B37DA00" w14:textId="77777777" w:rsidR="00636E5A" w:rsidRPr="00AB77F6" w:rsidRDefault="00636E5A" w:rsidP="00636E5A">
      <w:pPr>
        <w:autoSpaceDE w:val="0"/>
        <w:autoSpaceDN w:val="0"/>
        <w:adjustRightInd w:val="0"/>
        <w:spacing w:after="0" w:line="240" w:lineRule="auto"/>
        <w:ind w:left="567" w:right="567"/>
        <w:contextualSpacing/>
        <w:jc w:val="right"/>
        <w:rPr>
          <w:rFonts w:ascii="Palatino Linotype" w:eastAsia="Batang" w:hAnsi="Palatino Linotype" w:cs="Arial"/>
          <w:sz w:val="20"/>
          <w:szCs w:val="24"/>
          <w:lang w:val="es-AR" w:eastAsia="es-ES"/>
        </w:rPr>
      </w:pPr>
      <w:r>
        <w:rPr>
          <w:rFonts w:ascii="Palatino Linotype" w:eastAsia="Batang" w:hAnsi="Palatino Linotype" w:cs="Arial"/>
          <w:sz w:val="20"/>
          <w:szCs w:val="24"/>
          <w:lang w:val="es-AR" w:eastAsia="es-ES"/>
        </w:rPr>
        <w:lastRenderedPageBreak/>
        <w:t>(Énfasis añadido)</w:t>
      </w:r>
    </w:p>
    <w:p w14:paraId="18B3015A" w14:textId="77777777" w:rsidR="00636E5A" w:rsidRDefault="00636E5A" w:rsidP="00636E5A">
      <w:pPr>
        <w:spacing w:after="0" w:line="360" w:lineRule="auto"/>
        <w:jc w:val="both"/>
        <w:rPr>
          <w:rFonts w:ascii="Palatino Linotype" w:eastAsia="Batang" w:hAnsi="Palatino Linotype" w:cs="Arial"/>
          <w:sz w:val="24"/>
          <w:szCs w:val="24"/>
          <w:lang w:val="es-ES" w:eastAsia="es-ES"/>
        </w:rPr>
      </w:pPr>
    </w:p>
    <w:p w14:paraId="240DAAFE" w14:textId="59F5DE7E" w:rsidR="00636E5A" w:rsidRDefault="00636E5A" w:rsidP="00636E5A">
      <w:pPr>
        <w:spacing w:after="0" w:line="360" w:lineRule="auto"/>
        <w:jc w:val="both"/>
        <w:rPr>
          <w:rFonts w:ascii="Palatino Linotype" w:eastAsia="Batang" w:hAnsi="Palatino Linotype" w:cs="Arial"/>
          <w:sz w:val="24"/>
          <w:szCs w:val="24"/>
          <w:lang w:val="es-ES" w:eastAsia="es-ES"/>
        </w:rPr>
      </w:pPr>
      <w:r w:rsidRPr="007275EB">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7275EB">
        <w:rPr>
          <w:rFonts w:ascii="Palatino Linotype" w:eastAsia="Batang" w:hAnsi="Palatino Linotype" w:cs="Arial"/>
          <w:b/>
          <w:sz w:val="24"/>
          <w:szCs w:val="24"/>
          <w:lang w:val="es-ES" w:eastAsia="es-ES"/>
        </w:rPr>
        <w:t xml:space="preserve">192 </w:t>
      </w:r>
      <w:r w:rsidRPr="007275EB">
        <w:rPr>
          <w:rFonts w:ascii="Palatino Linotype" w:eastAsia="Batang" w:hAnsi="Palatino Linotype" w:cs="Arial"/>
          <w:sz w:val="24"/>
          <w:szCs w:val="24"/>
          <w:lang w:val="es-ES" w:eastAsia="es-ES"/>
        </w:rPr>
        <w:t xml:space="preserve">de la </w:t>
      </w:r>
      <w:r w:rsidRPr="007275EB">
        <w:rPr>
          <w:rFonts w:ascii="Palatino Linotype" w:eastAsia="Batang" w:hAnsi="Palatino Linotype" w:cs="Arial"/>
          <w:b/>
          <w:sz w:val="24"/>
          <w:szCs w:val="24"/>
          <w:lang w:val="es-ES" w:eastAsia="es-ES"/>
        </w:rPr>
        <w:t>Ley de Transparencia y Acceso a la Información Pública del Estado de México y Municipios</w:t>
      </w:r>
      <w:r w:rsidRPr="007275EB">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14:paraId="3B65926A" w14:textId="77777777" w:rsidR="00636E5A" w:rsidRDefault="00636E5A" w:rsidP="00636E5A">
      <w:pPr>
        <w:spacing w:after="0" w:line="360" w:lineRule="auto"/>
        <w:jc w:val="both"/>
        <w:rPr>
          <w:rFonts w:ascii="Palatino Linotype" w:eastAsia="Batang" w:hAnsi="Palatino Linotype" w:cs="Arial"/>
          <w:sz w:val="24"/>
          <w:szCs w:val="24"/>
          <w:lang w:val="es-ES" w:eastAsia="es-ES"/>
        </w:rPr>
      </w:pPr>
    </w:p>
    <w:p w14:paraId="42AEB291" w14:textId="5D1D3633" w:rsidR="00636E5A" w:rsidRDefault="00636E5A" w:rsidP="00636E5A">
      <w:pPr>
        <w:pStyle w:val="Sinespaciado"/>
        <w:spacing w:line="360" w:lineRule="auto"/>
        <w:jc w:val="both"/>
        <w:rPr>
          <w:rFonts w:ascii="Palatino Linotype" w:hAnsi="Palatino Linotype"/>
        </w:rPr>
      </w:pPr>
      <w:r>
        <w:rPr>
          <w:rFonts w:ascii="Palatino Linotype" w:hAnsi="Palatino Linotype"/>
        </w:rPr>
        <w:t>Se observa que el Recurrente manifest</w:t>
      </w:r>
      <w:r w:rsidR="001F7615">
        <w:rPr>
          <w:rFonts w:ascii="Palatino Linotype" w:hAnsi="Palatino Linotype"/>
        </w:rPr>
        <w:t xml:space="preserve">ó la falta de información clara, concreta </w:t>
      </w:r>
      <w:r>
        <w:rPr>
          <w:rFonts w:ascii="Palatino Linotype" w:hAnsi="Palatino Linotype"/>
        </w:rPr>
        <w:t>y precisa; sin embargo, como se observó en las imágenes insertas anteriormente, es evidente que el Sujeto Obligado hizo entrega de lo solicitado por el recurrente. En consecuencia, queda sin fundamento dicho motivo de inconformidad.</w:t>
      </w:r>
    </w:p>
    <w:p w14:paraId="43053825" w14:textId="77777777" w:rsidR="00636E5A" w:rsidRDefault="00636E5A" w:rsidP="00636E5A">
      <w:pPr>
        <w:pStyle w:val="Sinespaciado"/>
        <w:spacing w:line="360" w:lineRule="auto"/>
        <w:jc w:val="both"/>
        <w:rPr>
          <w:rFonts w:ascii="Palatino Linotype" w:hAnsi="Palatino Linotype"/>
        </w:rPr>
      </w:pPr>
    </w:p>
    <w:p w14:paraId="3A47CA9E" w14:textId="77777777" w:rsidR="00636E5A" w:rsidRDefault="00636E5A" w:rsidP="00636E5A">
      <w:pPr>
        <w:pStyle w:val="Sinespaciado"/>
        <w:spacing w:line="360" w:lineRule="auto"/>
        <w:jc w:val="both"/>
        <w:rPr>
          <w:rFonts w:ascii="Palatino Linotype" w:hAnsi="Palatino Linotype"/>
        </w:rPr>
      </w:pPr>
      <w:r>
        <w:rPr>
          <w:rFonts w:ascii="Palatino Linotype" w:hAnsi="Palatino Linotype"/>
        </w:rPr>
        <w:t>Por otra parte, solicitar las sanciones a un servidor público por encontrarse en un bar en horarios de trabajo en el 2018, misma situación que no puede comprobarse, se advierte que dichos pronunciamientos consisten en manifestaciones subjetivas y opiniones realizadas por el Recurrente, las cuales no pueden ser colmadas mediante documentos generados por el Sujeto Obligado en ejercicios de sus atribuciones, por lo tanto, dichos motivos de inconformidad resultan inatendibles.</w:t>
      </w:r>
    </w:p>
    <w:p w14:paraId="6F34EDCE" w14:textId="77777777" w:rsidR="00636E5A" w:rsidRDefault="00636E5A" w:rsidP="00636E5A">
      <w:pPr>
        <w:pStyle w:val="Sinespaciado"/>
        <w:spacing w:line="360" w:lineRule="auto"/>
        <w:jc w:val="both"/>
        <w:rPr>
          <w:rFonts w:ascii="Palatino Linotype" w:hAnsi="Palatino Linotype"/>
        </w:rPr>
      </w:pPr>
    </w:p>
    <w:p w14:paraId="5C93F2F1" w14:textId="77777777" w:rsidR="00636E5A" w:rsidRPr="00AB48CB" w:rsidRDefault="00636E5A" w:rsidP="00636E5A">
      <w:pPr>
        <w:pStyle w:val="Sinespaciado"/>
        <w:spacing w:line="360" w:lineRule="auto"/>
        <w:jc w:val="both"/>
        <w:rPr>
          <w:rFonts w:ascii="Palatino Linotype" w:hAnsi="Palatino Linotype"/>
        </w:rPr>
      </w:pPr>
      <w:r>
        <w:rPr>
          <w:rFonts w:ascii="Palatino Linotype" w:hAnsi="Palatino Linotype"/>
        </w:rPr>
        <w:t xml:space="preserve">Lo anterior, se refuerza mediante la </w:t>
      </w:r>
      <w:r w:rsidRPr="00AB48CB">
        <w:rPr>
          <w:rFonts w:ascii="Palatino Linotype" w:hAnsi="Palatino Linotype"/>
        </w:rPr>
        <w:t>Tesis Aislada, número de registro 230923 de la Octava Época, que puede consultarse en el Semanario Judicial de la Federación T</w:t>
      </w:r>
      <w:r>
        <w:rPr>
          <w:rFonts w:ascii="Palatino Linotype" w:hAnsi="Palatino Linotype"/>
        </w:rPr>
        <w:t xml:space="preserve">omo </w:t>
      </w:r>
      <w:r>
        <w:rPr>
          <w:rFonts w:ascii="Palatino Linotype" w:hAnsi="Palatino Linotype"/>
        </w:rPr>
        <w:lastRenderedPageBreak/>
        <w:t>I, Segunda Parte, enero – j</w:t>
      </w:r>
      <w:r w:rsidRPr="00AB48CB">
        <w:rPr>
          <w:rFonts w:ascii="Palatino Linotype" w:hAnsi="Palatino Linotype"/>
        </w:rPr>
        <w:t>unio de 1988 en materia común, en la que se dispone lo siguiente:</w:t>
      </w:r>
    </w:p>
    <w:p w14:paraId="32DBF22D" w14:textId="77777777" w:rsidR="00636E5A" w:rsidRPr="00AB48CB" w:rsidRDefault="00636E5A" w:rsidP="00636E5A">
      <w:pPr>
        <w:pStyle w:val="Sinespaciado"/>
        <w:spacing w:line="360" w:lineRule="auto"/>
        <w:jc w:val="both"/>
        <w:rPr>
          <w:rFonts w:ascii="Palatino Linotype" w:hAnsi="Palatino Linotype"/>
        </w:rPr>
      </w:pPr>
    </w:p>
    <w:p w14:paraId="3AE66E08" w14:textId="77777777" w:rsidR="00636E5A" w:rsidRPr="00AB48CB" w:rsidRDefault="00636E5A" w:rsidP="00636E5A">
      <w:pPr>
        <w:pStyle w:val="Sinespaciado"/>
        <w:ind w:left="567" w:right="567"/>
        <w:jc w:val="both"/>
        <w:rPr>
          <w:rFonts w:ascii="Palatino Linotype" w:hAnsi="Palatino Linotype"/>
          <w:b/>
          <w:i/>
        </w:rPr>
      </w:pPr>
      <w:r w:rsidRPr="00AB48CB">
        <w:rPr>
          <w:rFonts w:ascii="Palatino Linotype" w:hAnsi="Palatino Linotype"/>
          <w:b/>
          <w:i/>
        </w:rPr>
        <w:t>AGRAVIOS, LO QUE DEBE CONSIDERARSE COMO TALES.</w:t>
      </w:r>
    </w:p>
    <w:p w14:paraId="3517FFE6" w14:textId="77777777" w:rsidR="00636E5A" w:rsidRPr="00AB48CB" w:rsidRDefault="00636E5A" w:rsidP="00636E5A">
      <w:pPr>
        <w:pStyle w:val="Sinespaciado"/>
        <w:ind w:left="567" w:right="567"/>
        <w:jc w:val="both"/>
        <w:rPr>
          <w:rFonts w:ascii="Palatino Linotype" w:hAnsi="Palatino Linotype"/>
          <w:i/>
        </w:rPr>
      </w:pPr>
    </w:p>
    <w:p w14:paraId="74C0EFF8" w14:textId="77777777" w:rsidR="00636E5A" w:rsidRPr="00DB2739" w:rsidRDefault="00636E5A" w:rsidP="00636E5A">
      <w:pPr>
        <w:pStyle w:val="Sinespaciado"/>
        <w:ind w:left="567" w:right="567"/>
        <w:jc w:val="both"/>
        <w:rPr>
          <w:rFonts w:ascii="Palatino Linotype" w:hAnsi="Palatino Linotype"/>
          <w:b/>
          <w:i/>
        </w:rPr>
      </w:pPr>
      <w:r w:rsidRPr="00AB48CB">
        <w:rPr>
          <w:rFonts w:ascii="Palatino Linotype" w:hAnsi="Palatino Linotype"/>
          <w:i/>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w:t>
      </w:r>
      <w:r w:rsidRPr="00A854D1">
        <w:rPr>
          <w:rFonts w:ascii="Palatino Linotype" w:hAnsi="Palatino Linotype"/>
          <w:i/>
        </w:rPr>
        <w:t xml:space="preserve">pues </w:t>
      </w:r>
      <w:r w:rsidRPr="00A854D1">
        <w:rPr>
          <w:rFonts w:ascii="Palatino Linotype" w:hAnsi="Palatino Linotype"/>
          <w:b/>
          <w:i/>
          <w:u w:val="single"/>
        </w:rPr>
        <w:t>no pueden considerarse como agravios la simple manifestación u opinión del recurrente de inconformidad con el sentido de la sentencia recurrida por considerarla ilegal</w:t>
      </w:r>
      <w:r w:rsidRPr="00DB2739">
        <w:rPr>
          <w:rFonts w:ascii="Palatino Linotype" w:hAnsi="Palatino Linotype"/>
          <w:b/>
          <w:i/>
          <w:u w:val="single"/>
        </w:rPr>
        <w:t>, ya que él mismo debe impugnar con razonamientos lo que la hayan fundado</w:t>
      </w:r>
      <w:r w:rsidRPr="00DB2739">
        <w:rPr>
          <w:rFonts w:ascii="Palatino Linotype" w:hAnsi="Palatino Linotype"/>
          <w:b/>
          <w:i/>
        </w:rPr>
        <w:t xml:space="preserve">. </w:t>
      </w:r>
    </w:p>
    <w:p w14:paraId="28C2FFFF" w14:textId="77777777" w:rsidR="00636E5A" w:rsidRPr="00AB48CB" w:rsidRDefault="00636E5A" w:rsidP="00636E5A">
      <w:pPr>
        <w:pStyle w:val="Sinespaciado"/>
        <w:ind w:left="567" w:right="567"/>
        <w:jc w:val="both"/>
        <w:rPr>
          <w:rFonts w:ascii="Palatino Linotype" w:hAnsi="Palatino Linotype"/>
          <w:i/>
        </w:rPr>
      </w:pPr>
    </w:p>
    <w:p w14:paraId="5BE399B3" w14:textId="77777777" w:rsidR="00636E5A" w:rsidRPr="00AB48CB" w:rsidRDefault="00636E5A" w:rsidP="00636E5A">
      <w:pPr>
        <w:pStyle w:val="Sinespaciado"/>
        <w:ind w:left="567" w:right="567"/>
        <w:jc w:val="both"/>
        <w:rPr>
          <w:rFonts w:ascii="Palatino Linotype" w:hAnsi="Palatino Linotype"/>
          <w:i/>
        </w:rPr>
      </w:pPr>
      <w:r w:rsidRPr="00AB48CB">
        <w:rPr>
          <w:rFonts w:ascii="Palatino Linotype" w:hAnsi="Palatino Linotype"/>
          <w:i/>
        </w:rPr>
        <w:t>PRIMER TRIBUNAL COLEGIADO DEL SEPTIMO CIRCUITO.</w:t>
      </w:r>
    </w:p>
    <w:p w14:paraId="458C4D7B" w14:textId="77777777" w:rsidR="00636E5A" w:rsidRPr="00AB48CB" w:rsidRDefault="00636E5A" w:rsidP="00636E5A">
      <w:pPr>
        <w:pStyle w:val="Sinespaciado"/>
        <w:ind w:left="567" w:right="567"/>
        <w:jc w:val="both"/>
        <w:rPr>
          <w:rFonts w:ascii="Palatino Linotype" w:hAnsi="Palatino Linotype"/>
          <w:i/>
        </w:rPr>
      </w:pPr>
    </w:p>
    <w:p w14:paraId="32853F47" w14:textId="77777777" w:rsidR="00636E5A" w:rsidRPr="00AB48CB" w:rsidRDefault="00636E5A" w:rsidP="00636E5A">
      <w:pPr>
        <w:pStyle w:val="Sinespaciado"/>
        <w:ind w:left="567" w:right="567"/>
        <w:jc w:val="both"/>
        <w:rPr>
          <w:rFonts w:ascii="Palatino Linotype" w:hAnsi="Palatino Linotype"/>
        </w:rPr>
      </w:pPr>
      <w:r w:rsidRPr="00AB48CB">
        <w:rPr>
          <w:rFonts w:ascii="Palatino Linotype" w:hAnsi="Palatino Linotype"/>
          <w:i/>
        </w:rPr>
        <w:t>Incidente 563/87. Jorge Orlando Cuallo. 20 de enero de 1988. Unanimidad de votos. Ponente: Tomás Enrique Ochoa Moguel. Secretario: Héctor Riveros Caraza.</w:t>
      </w:r>
    </w:p>
    <w:p w14:paraId="3CD9473B" w14:textId="77777777" w:rsidR="00636E5A" w:rsidRPr="00652906" w:rsidRDefault="00636E5A" w:rsidP="00636E5A">
      <w:pPr>
        <w:pStyle w:val="Sinespaciado"/>
        <w:spacing w:line="360" w:lineRule="auto"/>
        <w:jc w:val="both"/>
        <w:rPr>
          <w:rFonts w:ascii="Palatino Linotype" w:hAnsi="Palatino Linotype"/>
        </w:rPr>
      </w:pPr>
    </w:p>
    <w:p w14:paraId="768E845D" w14:textId="77777777" w:rsidR="00636E5A" w:rsidRDefault="00636E5A" w:rsidP="00636E5A">
      <w:pPr>
        <w:pStyle w:val="Sinespaciado"/>
        <w:spacing w:line="360" w:lineRule="auto"/>
        <w:jc w:val="both"/>
        <w:rPr>
          <w:rFonts w:ascii="Palatino Linotype" w:hAnsi="Palatino Linotype"/>
        </w:rPr>
      </w:pPr>
      <w:r>
        <w:rPr>
          <w:rFonts w:ascii="Palatino Linotype" w:hAnsi="Palatino Linotype"/>
        </w:rPr>
        <w:t xml:space="preserve">Por último, el Recurrente manifestó que la información recibida corresponde a lo realizado por la Promotora de Valores (sic), y no a las actividades de la Supervisora Escolar. Lo anterior se desestima en razón de que las actividades que los documentos en los que se advierten las actividades realizadas en la Zona Escolar P148, se advierte que en las mismas participaron ambas servidoras públicas, lo que se hace constar con la firma plasmada en cada una de las hojas de firma correspondientes a las actividades semanales llevadas a cabo, pues la firma dota de validez a los actos jurídicos emitidos en ejercicio de las facultades y atribuciones otorgadas por la normatividad aplicable, tal como se estipula en los artículos 1.7 y 1.8 fracciones I y VI, del Código Administrativo del Estado de México, como se observa a continuación: </w:t>
      </w:r>
    </w:p>
    <w:p w14:paraId="5478CD22" w14:textId="77777777" w:rsidR="00636E5A" w:rsidRPr="00FC156F" w:rsidRDefault="00636E5A" w:rsidP="00636E5A">
      <w:pPr>
        <w:pStyle w:val="Sinespaciado"/>
        <w:spacing w:line="360" w:lineRule="auto"/>
        <w:jc w:val="both"/>
        <w:rPr>
          <w:rFonts w:ascii="Palatino Linotype" w:hAnsi="Palatino Linotype"/>
          <w:sz w:val="18"/>
        </w:rPr>
      </w:pPr>
    </w:p>
    <w:p w14:paraId="39627A2D" w14:textId="77777777" w:rsidR="00636E5A" w:rsidRPr="00DB2739" w:rsidRDefault="00636E5A" w:rsidP="00636E5A">
      <w:pPr>
        <w:pStyle w:val="Sinespaciado"/>
        <w:ind w:left="567" w:right="567"/>
        <w:jc w:val="both"/>
        <w:rPr>
          <w:rFonts w:ascii="Palatino Linotype" w:hAnsi="Palatino Linotype"/>
          <w:i/>
        </w:rPr>
      </w:pPr>
      <w:r w:rsidRPr="00DB2739">
        <w:rPr>
          <w:rFonts w:ascii="Palatino Linotype" w:hAnsi="Palatino Linotype"/>
          <w:b/>
          <w:bCs/>
          <w:i/>
        </w:rPr>
        <w:t>Artículo 1.7.</w:t>
      </w:r>
      <w:r w:rsidRPr="00DB2739">
        <w:rPr>
          <w:rFonts w:ascii="Palatino Linotype" w:hAnsi="Palatino Linotype"/>
          <w:i/>
        </w:rPr>
        <w:t xml:space="preserve">- Las disposiciones de este Título son aplicables a los actos administrativos que dicten las autoridades del Poder Ejecutivo del Estado, los municipios y los organismos descentralizados de carácter estatal y municipal con funciones de autoridad, incluso en materias diversas a las listadas en el artículo 1.1. </w:t>
      </w:r>
    </w:p>
    <w:p w14:paraId="11F5EE9C" w14:textId="77777777" w:rsidR="00636E5A" w:rsidRPr="00FC156F" w:rsidRDefault="00636E5A" w:rsidP="00636E5A">
      <w:pPr>
        <w:pStyle w:val="Sinespaciado"/>
        <w:ind w:left="567" w:right="567"/>
        <w:jc w:val="both"/>
        <w:rPr>
          <w:rFonts w:ascii="Palatino Linotype" w:hAnsi="Palatino Linotype"/>
          <w:i/>
          <w:sz w:val="18"/>
        </w:rPr>
      </w:pPr>
    </w:p>
    <w:p w14:paraId="22CF9D7B" w14:textId="77777777" w:rsidR="00636E5A" w:rsidRPr="00DB2739" w:rsidRDefault="00636E5A" w:rsidP="00636E5A">
      <w:pPr>
        <w:pStyle w:val="Sinespaciado"/>
        <w:ind w:left="567" w:right="567"/>
        <w:jc w:val="both"/>
        <w:rPr>
          <w:rFonts w:ascii="Palatino Linotype" w:hAnsi="Palatino Linotype"/>
          <w:i/>
        </w:rPr>
      </w:pPr>
      <w:r w:rsidRPr="00DB2739">
        <w:rPr>
          <w:rFonts w:ascii="Palatino Linotype" w:hAnsi="Palatino Linotype"/>
          <w:i/>
        </w:rPr>
        <w:t xml:space="preserve">Para efectos de este Título, </w:t>
      </w:r>
      <w:r w:rsidRPr="00DB2739">
        <w:rPr>
          <w:rFonts w:ascii="Palatino Linotype" w:hAnsi="Palatino Linotype"/>
          <w:b/>
          <w:i/>
          <w:u w:val="single"/>
        </w:rPr>
        <w:t>se entiende por acto administrativo, toda declaración unilateral de voluntad, externa, concreta y de carácter individual, emanada de las autoridades a que se refiere el párrafo anterior, que tiene por objeto crear, transmitir, modificar o extinguir una situación jurídica concreta</w:t>
      </w:r>
      <w:r w:rsidRPr="00DB2739">
        <w:rPr>
          <w:rFonts w:ascii="Palatino Linotype" w:hAnsi="Palatino Linotype"/>
          <w:i/>
        </w:rPr>
        <w:t xml:space="preserve">. </w:t>
      </w:r>
    </w:p>
    <w:p w14:paraId="11D9441D" w14:textId="77777777" w:rsidR="00636E5A" w:rsidRPr="00DB2739" w:rsidRDefault="00636E5A" w:rsidP="00636E5A">
      <w:pPr>
        <w:pStyle w:val="Sinespaciado"/>
        <w:ind w:left="567" w:right="567"/>
        <w:jc w:val="both"/>
        <w:rPr>
          <w:rFonts w:ascii="Palatino Linotype" w:hAnsi="Palatino Linotype"/>
          <w:i/>
        </w:rPr>
      </w:pPr>
    </w:p>
    <w:p w14:paraId="5716CA80" w14:textId="77777777" w:rsidR="00636E5A" w:rsidRPr="00DB2739" w:rsidRDefault="00636E5A" w:rsidP="00636E5A">
      <w:pPr>
        <w:pStyle w:val="Sinespaciado"/>
        <w:ind w:left="567" w:right="567"/>
        <w:jc w:val="both"/>
        <w:rPr>
          <w:rFonts w:ascii="Palatino Linotype" w:hAnsi="Palatino Linotype"/>
          <w:i/>
        </w:rPr>
      </w:pPr>
      <w:r w:rsidRPr="00DB2739">
        <w:rPr>
          <w:rFonts w:ascii="Palatino Linotype" w:hAnsi="Palatino Linotype"/>
          <w:b/>
          <w:bCs/>
          <w:i/>
        </w:rPr>
        <w:t>Artículo 1.8.</w:t>
      </w:r>
      <w:r w:rsidRPr="00DB2739">
        <w:rPr>
          <w:rFonts w:ascii="Palatino Linotype" w:hAnsi="Palatino Linotype"/>
          <w:i/>
        </w:rPr>
        <w:t xml:space="preserve">- </w:t>
      </w:r>
      <w:r w:rsidRPr="00DB2739">
        <w:rPr>
          <w:rFonts w:ascii="Palatino Linotype" w:hAnsi="Palatino Linotype"/>
          <w:b/>
          <w:i/>
          <w:u w:val="single"/>
        </w:rPr>
        <w:t>Para tener validez, el acto administrativo deberá satisfacer lo siguiente</w:t>
      </w:r>
      <w:r w:rsidRPr="00DB2739">
        <w:rPr>
          <w:rFonts w:ascii="Palatino Linotype" w:hAnsi="Palatino Linotype"/>
          <w:i/>
        </w:rPr>
        <w:t>:</w:t>
      </w:r>
    </w:p>
    <w:p w14:paraId="206372A9" w14:textId="77777777" w:rsidR="00636E5A" w:rsidRPr="00DB2739" w:rsidRDefault="00636E5A" w:rsidP="00636E5A">
      <w:pPr>
        <w:pStyle w:val="Sinespaciado"/>
        <w:ind w:left="567" w:right="567"/>
        <w:jc w:val="both"/>
        <w:rPr>
          <w:rFonts w:ascii="Palatino Linotype" w:hAnsi="Palatino Linotype"/>
          <w:i/>
        </w:rPr>
      </w:pPr>
      <w:r w:rsidRPr="00DB2739">
        <w:rPr>
          <w:rFonts w:ascii="Palatino Linotype" w:hAnsi="Palatino Linotype"/>
          <w:i/>
        </w:rPr>
        <w:t xml:space="preserve">I. </w:t>
      </w:r>
      <w:r w:rsidRPr="00FC156F">
        <w:rPr>
          <w:rFonts w:ascii="Palatino Linotype" w:hAnsi="Palatino Linotype"/>
          <w:b/>
          <w:i/>
          <w:u w:val="single"/>
        </w:rPr>
        <w:t>Ser expedido por autoridad competente</w:t>
      </w:r>
      <w:r w:rsidRPr="00DB2739">
        <w:rPr>
          <w:rFonts w:ascii="Palatino Linotype" w:hAnsi="Palatino Linotype"/>
          <w:i/>
        </w:rPr>
        <w:t xml:space="preserve"> y, en caso de que se trate de órgano colegiado, se deberá cumplir con las formalidades previstas al efecto en el ordenamiento que lo faculta para emitirlo; </w:t>
      </w:r>
    </w:p>
    <w:p w14:paraId="22326EED" w14:textId="77777777" w:rsidR="00636E5A" w:rsidRPr="00DB2739" w:rsidRDefault="00636E5A" w:rsidP="00636E5A">
      <w:pPr>
        <w:pStyle w:val="Sinespaciado"/>
        <w:ind w:left="567" w:right="567"/>
        <w:jc w:val="both"/>
        <w:rPr>
          <w:rFonts w:ascii="Palatino Linotype" w:hAnsi="Palatino Linotype"/>
          <w:i/>
        </w:rPr>
      </w:pPr>
      <w:r>
        <w:rPr>
          <w:rFonts w:ascii="Palatino Linotype" w:hAnsi="Palatino Linotype"/>
          <w:i/>
        </w:rPr>
        <w:t>(…)</w:t>
      </w:r>
      <w:r w:rsidRPr="00DB2739">
        <w:rPr>
          <w:rFonts w:ascii="Palatino Linotype" w:hAnsi="Palatino Linotype"/>
          <w:i/>
        </w:rPr>
        <w:t xml:space="preserve"> </w:t>
      </w:r>
    </w:p>
    <w:p w14:paraId="03D6300D" w14:textId="77777777" w:rsidR="00636E5A" w:rsidRPr="00DB2739" w:rsidRDefault="00636E5A" w:rsidP="00636E5A">
      <w:pPr>
        <w:pStyle w:val="Sinespaciado"/>
        <w:ind w:left="567" w:right="567"/>
        <w:jc w:val="both"/>
        <w:rPr>
          <w:rFonts w:ascii="Palatino Linotype" w:hAnsi="Palatino Linotype"/>
          <w:i/>
        </w:rPr>
      </w:pPr>
      <w:r w:rsidRPr="00DB2739">
        <w:rPr>
          <w:rFonts w:ascii="Palatino Linotype" w:hAnsi="Palatino Linotype"/>
          <w:i/>
        </w:rPr>
        <w:t xml:space="preserve">VI. </w:t>
      </w:r>
      <w:r w:rsidRPr="00FC156F">
        <w:rPr>
          <w:rFonts w:ascii="Palatino Linotype" w:hAnsi="Palatino Linotype"/>
          <w:b/>
          <w:i/>
          <w:u w:val="single"/>
        </w:rPr>
        <w:t>Constar por escrito o de manera electrónica indicando la autoridad de la que emane y contener la firma autógrafa</w:t>
      </w:r>
      <w:r w:rsidRPr="00DB2739">
        <w:rPr>
          <w:rFonts w:ascii="Palatino Linotype" w:hAnsi="Palatino Linotype"/>
          <w:i/>
        </w:rPr>
        <w:t xml:space="preserve">, electrónica avanzada o el sello electrónico en su caso del servidor público; </w:t>
      </w:r>
    </w:p>
    <w:p w14:paraId="4AFE0DCE" w14:textId="77777777" w:rsidR="00636E5A" w:rsidRDefault="00636E5A" w:rsidP="00636E5A">
      <w:pPr>
        <w:pStyle w:val="Sinespaciado"/>
        <w:ind w:left="567" w:right="567"/>
        <w:jc w:val="both"/>
        <w:rPr>
          <w:rFonts w:ascii="Palatino Linotype" w:hAnsi="Palatino Linotype"/>
          <w:i/>
        </w:rPr>
      </w:pPr>
      <w:r>
        <w:rPr>
          <w:rFonts w:ascii="Palatino Linotype" w:hAnsi="Palatino Linotype"/>
          <w:i/>
        </w:rPr>
        <w:t>(…)</w:t>
      </w:r>
    </w:p>
    <w:p w14:paraId="0F6482B0" w14:textId="77777777" w:rsidR="00636E5A" w:rsidRPr="006E2A65" w:rsidRDefault="00636E5A" w:rsidP="00636E5A">
      <w:pPr>
        <w:pStyle w:val="Sinespaciado"/>
        <w:ind w:left="567" w:right="567"/>
        <w:jc w:val="both"/>
        <w:rPr>
          <w:rFonts w:ascii="Palatino Linotype" w:hAnsi="Palatino Linotype"/>
        </w:rPr>
      </w:pPr>
    </w:p>
    <w:p w14:paraId="1DF64E2A" w14:textId="77777777" w:rsidR="00636E5A" w:rsidRDefault="00636E5A" w:rsidP="00636E5A">
      <w:pPr>
        <w:spacing w:after="0" w:line="360" w:lineRule="auto"/>
        <w:jc w:val="both"/>
        <w:rPr>
          <w:rFonts w:ascii="Palatino Linotype" w:eastAsia="Batang" w:hAnsi="Palatino Linotype" w:cs="Arial"/>
          <w:sz w:val="24"/>
          <w:szCs w:val="24"/>
          <w:lang w:val="es-ES" w:eastAsia="es-ES"/>
        </w:rPr>
      </w:pPr>
    </w:p>
    <w:p w14:paraId="0D216BE4" w14:textId="119516FE" w:rsidR="00636E5A" w:rsidRPr="007275EB" w:rsidRDefault="00636E5A" w:rsidP="00636E5A">
      <w:pPr>
        <w:tabs>
          <w:tab w:val="left" w:pos="709"/>
        </w:tabs>
        <w:spacing w:after="0" w:line="360" w:lineRule="auto"/>
        <w:ind w:right="51"/>
        <w:jc w:val="both"/>
        <w:rPr>
          <w:rFonts w:ascii="Palatino Linotype" w:eastAsiaTheme="minorEastAsia" w:hAnsi="Palatino Linotype"/>
          <w:sz w:val="24"/>
          <w:szCs w:val="24"/>
          <w:lang w:val="es-ES_tradnl" w:eastAsia="es-ES"/>
        </w:rPr>
      </w:pPr>
      <w:r w:rsidRPr="007275EB">
        <w:rPr>
          <w:rFonts w:ascii="Palatino Linotype" w:eastAsiaTheme="minorEastAsia" w:hAnsi="Palatino Linotype"/>
          <w:sz w:val="24"/>
          <w:szCs w:val="24"/>
          <w:lang w:val="es-ES_tradnl" w:eastAsia="es-ES"/>
        </w:rPr>
        <w:t xml:space="preserve">Por lo tanto, en mérito de lo expuesto en líneas anteriores, resultan improcedentes los motivos de inconformidad que arguye </w:t>
      </w:r>
      <w:r w:rsidRPr="007275EB">
        <w:rPr>
          <w:rFonts w:ascii="Palatino Linotype" w:eastAsiaTheme="minorEastAsia" w:hAnsi="Palatino Linotype"/>
          <w:b/>
          <w:sz w:val="24"/>
          <w:szCs w:val="24"/>
          <w:lang w:val="es-ES_tradnl" w:eastAsia="es-ES"/>
        </w:rPr>
        <w:t>el recurrente</w:t>
      </w:r>
      <w:r w:rsidRPr="007275EB">
        <w:rPr>
          <w:rFonts w:ascii="Palatino Linotype" w:eastAsiaTheme="minorEastAsia" w:hAnsi="Palatino Linotype"/>
          <w:sz w:val="24"/>
          <w:szCs w:val="24"/>
          <w:lang w:val="es-ES_tradnl" w:eastAsia="es-ES"/>
        </w:rPr>
        <w:t xml:space="preserve"> en su medio de impugnación que fue materia de estudio, por ello </w:t>
      </w:r>
      <w:r w:rsidRPr="007275EB">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7275EB">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7275EB">
        <w:rPr>
          <w:rFonts w:ascii="Palatino Linotype" w:eastAsiaTheme="minorEastAsia" w:hAnsi="Palatino Linotype" w:cs="Arial"/>
          <w:b/>
          <w:sz w:val="24"/>
          <w:szCs w:val="24"/>
          <w:lang w:val="es-ES_tradnl" w:eastAsia="es-ES"/>
        </w:rPr>
        <w:t xml:space="preserve">sobresee </w:t>
      </w:r>
      <w:r w:rsidRPr="007275EB">
        <w:rPr>
          <w:rFonts w:ascii="Palatino Linotype" w:eastAsiaTheme="minorEastAsia" w:hAnsi="Palatino Linotype" w:cs="Arial"/>
          <w:sz w:val="24"/>
          <w:szCs w:val="24"/>
          <w:lang w:val="es-ES_tradnl" w:eastAsia="es-ES"/>
        </w:rPr>
        <w:t xml:space="preserve">el recurso de revisión </w:t>
      </w:r>
      <w:r w:rsidR="001F7615" w:rsidRPr="001F7615">
        <w:rPr>
          <w:rFonts w:ascii="Palatino Linotype" w:eastAsiaTheme="minorEastAsia" w:hAnsi="Palatino Linotype" w:cs="Arial"/>
          <w:b/>
          <w:sz w:val="24"/>
          <w:szCs w:val="24"/>
          <w:lang w:val="es-ES_tradnl" w:eastAsia="es-ES"/>
        </w:rPr>
        <w:t>00034/DIFTOLUCA/IP/2020</w:t>
      </w:r>
      <w:r w:rsidRPr="007275EB">
        <w:rPr>
          <w:rFonts w:ascii="Palatino Linotype" w:eastAsiaTheme="minorEastAsia" w:hAnsi="Palatino Linotype" w:cs="Arial"/>
          <w:sz w:val="24"/>
          <w:szCs w:val="24"/>
          <w:lang w:val="es-ES_tradnl" w:eastAsia="es-ES"/>
        </w:rPr>
        <w:t>,</w:t>
      </w:r>
      <w:r w:rsidRPr="007275EB">
        <w:rPr>
          <w:rFonts w:ascii="Palatino Linotype" w:eastAsiaTheme="minorEastAsia" w:hAnsi="Palatino Linotype"/>
          <w:sz w:val="24"/>
          <w:szCs w:val="24"/>
          <w:lang w:val="es-ES_tradnl" w:eastAsia="es-ES"/>
        </w:rPr>
        <w:t xml:space="preserve"> que ha sido materia del presente fallo.</w:t>
      </w:r>
    </w:p>
    <w:p w14:paraId="5634BA02" w14:textId="77777777" w:rsidR="00636E5A" w:rsidRDefault="00636E5A" w:rsidP="00636E5A">
      <w:pPr>
        <w:spacing w:before="240" w:line="360" w:lineRule="auto"/>
        <w:jc w:val="center"/>
        <w:rPr>
          <w:rFonts w:ascii="Palatino Linotype" w:eastAsia="Times New Roman" w:hAnsi="Palatino Linotype"/>
          <w:b/>
          <w:bCs/>
          <w:spacing w:val="60"/>
          <w:sz w:val="28"/>
          <w:szCs w:val="24"/>
          <w:lang w:val="es-ES_tradnl"/>
        </w:rPr>
      </w:pPr>
      <w:r w:rsidRPr="00C104C2">
        <w:rPr>
          <w:rFonts w:ascii="Palatino Linotype" w:eastAsia="Times New Roman" w:hAnsi="Palatino Linotype"/>
          <w:b/>
          <w:bCs/>
          <w:spacing w:val="60"/>
          <w:sz w:val="28"/>
          <w:szCs w:val="24"/>
          <w:lang w:val="es-ES_tradnl"/>
        </w:rPr>
        <w:lastRenderedPageBreak/>
        <w:t>SE    RESUELVE</w:t>
      </w:r>
    </w:p>
    <w:p w14:paraId="3FD0B0B3" w14:textId="77777777" w:rsidR="00636E5A" w:rsidRPr="00C104C2" w:rsidRDefault="00636E5A" w:rsidP="00636E5A">
      <w:pPr>
        <w:spacing w:before="240" w:line="360" w:lineRule="auto"/>
        <w:jc w:val="center"/>
        <w:rPr>
          <w:rFonts w:ascii="Palatino Linotype" w:eastAsia="Times New Roman" w:hAnsi="Palatino Linotype"/>
          <w:b/>
          <w:bCs/>
          <w:spacing w:val="60"/>
          <w:sz w:val="28"/>
          <w:szCs w:val="24"/>
          <w:lang w:val="es-ES_tradnl"/>
        </w:rPr>
      </w:pPr>
    </w:p>
    <w:p w14:paraId="441791ED" w14:textId="5FB8EF31" w:rsidR="00636E5A" w:rsidRPr="00C104C2" w:rsidRDefault="00636E5A" w:rsidP="00636E5A">
      <w:pPr>
        <w:spacing w:line="360" w:lineRule="auto"/>
        <w:jc w:val="both"/>
        <w:rPr>
          <w:rFonts w:ascii="Palatino Linotype" w:hAnsi="Palatino Linotype" w:cs="Arial"/>
          <w:sz w:val="24"/>
          <w:szCs w:val="24"/>
        </w:rPr>
      </w:pPr>
      <w:r w:rsidRPr="00C104C2">
        <w:rPr>
          <w:rFonts w:ascii="Palatino Linotype" w:hAnsi="Palatino Linotype" w:cs="Arial"/>
          <w:b/>
          <w:sz w:val="24"/>
          <w:szCs w:val="24"/>
        </w:rPr>
        <w:t>PRIMERO.</w:t>
      </w:r>
      <w:r w:rsidRPr="00C104C2">
        <w:rPr>
          <w:rFonts w:ascii="Palatino Linotype" w:hAnsi="Palatino Linotype" w:cs="Arial"/>
          <w:sz w:val="24"/>
          <w:szCs w:val="24"/>
        </w:rPr>
        <w:t xml:space="preserve"> Se </w:t>
      </w:r>
      <w:r w:rsidRPr="00C104C2">
        <w:rPr>
          <w:rFonts w:ascii="Palatino Linotype" w:hAnsi="Palatino Linotype" w:cs="Arial"/>
          <w:b/>
          <w:sz w:val="24"/>
          <w:szCs w:val="24"/>
        </w:rPr>
        <w:t>SOBRESEE</w:t>
      </w:r>
      <w:r w:rsidRPr="00C104C2">
        <w:rPr>
          <w:rFonts w:ascii="Palatino Linotype" w:hAnsi="Palatino Linotype" w:cs="Arial"/>
          <w:sz w:val="24"/>
          <w:szCs w:val="24"/>
        </w:rPr>
        <w:t xml:space="preserve"> el recurso de revisión número </w:t>
      </w:r>
      <w:r w:rsidR="001F7615" w:rsidRPr="001F7615">
        <w:rPr>
          <w:rFonts w:ascii="Palatino Linotype" w:hAnsi="Palatino Linotype" w:cs="Arial"/>
          <w:b/>
          <w:sz w:val="24"/>
          <w:szCs w:val="24"/>
        </w:rPr>
        <w:t>00034/DIFTOLUCA/IP/2020</w:t>
      </w:r>
      <w:r w:rsidRPr="00C104C2">
        <w:rPr>
          <w:rFonts w:ascii="Palatino Linotype" w:hAnsi="Palatino Linotype" w:cs="Arial"/>
          <w:sz w:val="24"/>
          <w:szCs w:val="24"/>
        </w:rPr>
        <w:t xml:space="preserve">, porque al modificar la respuesta, el recurso de revisión quedó sin materia en términos del Considerando </w:t>
      </w:r>
      <w:r w:rsidRPr="001F7615">
        <w:rPr>
          <w:rFonts w:ascii="Palatino Linotype" w:hAnsi="Palatino Linotype" w:cs="Arial"/>
          <w:b/>
          <w:sz w:val="24"/>
          <w:szCs w:val="24"/>
        </w:rPr>
        <w:t>TERCERO</w:t>
      </w:r>
      <w:r w:rsidRPr="00C104C2">
        <w:rPr>
          <w:rFonts w:ascii="Palatino Linotype" w:hAnsi="Palatino Linotype" w:cs="Arial"/>
          <w:sz w:val="24"/>
          <w:szCs w:val="24"/>
        </w:rPr>
        <w:t xml:space="preserve"> de la presente resolución.</w:t>
      </w:r>
    </w:p>
    <w:p w14:paraId="57461533" w14:textId="77777777" w:rsidR="00636E5A" w:rsidRPr="00C104C2" w:rsidRDefault="00636E5A" w:rsidP="00636E5A">
      <w:pPr>
        <w:spacing w:line="360" w:lineRule="auto"/>
        <w:jc w:val="both"/>
        <w:rPr>
          <w:rFonts w:ascii="Palatino Linotype" w:hAnsi="Palatino Linotype" w:cs="Arial"/>
          <w:sz w:val="24"/>
          <w:szCs w:val="24"/>
        </w:rPr>
      </w:pPr>
    </w:p>
    <w:p w14:paraId="36A83925" w14:textId="77777777" w:rsidR="00636E5A" w:rsidRPr="00C104C2" w:rsidRDefault="00636E5A" w:rsidP="00636E5A">
      <w:pPr>
        <w:spacing w:line="360" w:lineRule="auto"/>
        <w:jc w:val="both"/>
        <w:rPr>
          <w:rFonts w:ascii="Palatino Linotype" w:hAnsi="Palatino Linotype" w:cs="Arial"/>
          <w:sz w:val="24"/>
          <w:szCs w:val="24"/>
        </w:rPr>
      </w:pPr>
      <w:r w:rsidRPr="00C104C2">
        <w:rPr>
          <w:rFonts w:ascii="Palatino Linotype" w:hAnsi="Palatino Linotype" w:cs="Arial"/>
          <w:b/>
          <w:sz w:val="24"/>
          <w:szCs w:val="24"/>
        </w:rPr>
        <w:t>SEGUNDO</w:t>
      </w:r>
      <w:r w:rsidRPr="00C104C2">
        <w:rPr>
          <w:rFonts w:ascii="Palatino Linotype" w:hAnsi="Palatino Linotype" w:cs="Arial"/>
          <w:sz w:val="24"/>
          <w:szCs w:val="24"/>
        </w:rPr>
        <w:t>. Notifíquese la presente resolución al</w:t>
      </w:r>
      <w:r w:rsidRPr="00C104C2">
        <w:rPr>
          <w:rFonts w:ascii="Palatino Linotype" w:hAnsi="Palatino Linotype"/>
          <w:sz w:val="24"/>
          <w:szCs w:val="24"/>
        </w:rPr>
        <w:t xml:space="preserve"> </w:t>
      </w:r>
      <w:r w:rsidRPr="00C104C2">
        <w:rPr>
          <w:rFonts w:ascii="Palatino Linotype" w:hAnsi="Palatino Linotype" w:cs="Arial"/>
          <w:sz w:val="24"/>
          <w:szCs w:val="24"/>
        </w:rPr>
        <w:t>Titular</w:t>
      </w:r>
      <w:r w:rsidRPr="00C104C2">
        <w:rPr>
          <w:rFonts w:ascii="Palatino Linotype" w:hAnsi="Palatino Linotype"/>
          <w:sz w:val="24"/>
          <w:szCs w:val="24"/>
        </w:rPr>
        <w:t xml:space="preserve"> </w:t>
      </w:r>
      <w:r w:rsidRPr="00C104C2">
        <w:rPr>
          <w:rFonts w:ascii="Palatino Linotype" w:hAnsi="Palatino Linotype" w:cs="Arial"/>
          <w:sz w:val="24"/>
          <w:szCs w:val="24"/>
        </w:rPr>
        <w:t>de la Unidad de Transparencia del Sujeto Obligado mediante el SAIMEX.</w:t>
      </w:r>
    </w:p>
    <w:p w14:paraId="6EA4FE54" w14:textId="77777777" w:rsidR="00636E5A" w:rsidRPr="00C104C2" w:rsidRDefault="00636E5A" w:rsidP="00636E5A">
      <w:pPr>
        <w:spacing w:line="360" w:lineRule="auto"/>
        <w:jc w:val="both"/>
        <w:rPr>
          <w:rFonts w:ascii="Palatino Linotype" w:hAnsi="Palatino Linotype" w:cs="Arial"/>
          <w:sz w:val="24"/>
          <w:szCs w:val="24"/>
        </w:rPr>
      </w:pPr>
    </w:p>
    <w:p w14:paraId="4ABDDE11" w14:textId="77777777" w:rsidR="00636E5A" w:rsidRPr="00C104C2" w:rsidRDefault="00636E5A" w:rsidP="00636E5A">
      <w:pPr>
        <w:spacing w:line="360" w:lineRule="auto"/>
        <w:ind w:right="51"/>
        <w:jc w:val="both"/>
        <w:rPr>
          <w:rFonts w:ascii="Palatino Linotype" w:hAnsi="Palatino Linotype" w:cs="Arial"/>
          <w:sz w:val="24"/>
          <w:szCs w:val="24"/>
        </w:rPr>
      </w:pPr>
      <w:r w:rsidRPr="00C104C2">
        <w:rPr>
          <w:rFonts w:ascii="Palatino Linotype" w:hAnsi="Palatino Linotype" w:cs="Arial"/>
          <w:b/>
          <w:sz w:val="24"/>
          <w:szCs w:val="24"/>
        </w:rPr>
        <w:t>TERCERO</w:t>
      </w:r>
      <w:r w:rsidRPr="00C104C2">
        <w:rPr>
          <w:rFonts w:ascii="Palatino Linotype" w:hAnsi="Palatino Linotype" w:cs="Arial"/>
          <w:sz w:val="24"/>
          <w:szCs w:val="24"/>
        </w:rPr>
        <w:t>.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w:t>
      </w:r>
      <w:r>
        <w:rPr>
          <w:rFonts w:ascii="Palatino Linotype" w:hAnsi="Palatino Linotype" w:cs="Arial"/>
          <w:sz w:val="24"/>
          <w:szCs w:val="24"/>
        </w:rPr>
        <w:t>érminos de las leyes aplicables</w:t>
      </w:r>
    </w:p>
    <w:p w14:paraId="70FD0E43" w14:textId="77777777" w:rsidR="00636E5A" w:rsidRDefault="00636E5A" w:rsidP="00636E5A">
      <w:pPr>
        <w:tabs>
          <w:tab w:val="left" w:pos="709"/>
        </w:tabs>
        <w:spacing w:before="240" w:line="360" w:lineRule="auto"/>
        <w:ind w:right="51"/>
        <w:jc w:val="both"/>
        <w:rPr>
          <w:rFonts w:ascii="Palatino Linotype" w:hAnsi="Palatino Linotype" w:cs="Times New Roman"/>
          <w:color w:val="000000" w:themeColor="text1"/>
          <w:w w:val="105"/>
          <w:sz w:val="24"/>
          <w:szCs w:val="25"/>
        </w:rPr>
      </w:pPr>
    </w:p>
    <w:p w14:paraId="018F8632" w14:textId="77777777" w:rsidR="00175558" w:rsidRDefault="00175558" w:rsidP="00636E5A">
      <w:pPr>
        <w:tabs>
          <w:tab w:val="left" w:pos="709"/>
        </w:tabs>
        <w:spacing w:before="240" w:line="360" w:lineRule="auto"/>
        <w:ind w:right="51"/>
        <w:jc w:val="both"/>
        <w:rPr>
          <w:rFonts w:ascii="Palatino Linotype" w:hAnsi="Palatino Linotype" w:cs="Times New Roman"/>
          <w:color w:val="000000" w:themeColor="text1"/>
          <w:w w:val="105"/>
          <w:sz w:val="24"/>
          <w:szCs w:val="25"/>
        </w:rPr>
      </w:pPr>
    </w:p>
    <w:p w14:paraId="5A293B74" w14:textId="77777777" w:rsidR="00253E51" w:rsidRDefault="00253E51" w:rsidP="00636E5A">
      <w:pPr>
        <w:tabs>
          <w:tab w:val="left" w:pos="709"/>
        </w:tabs>
        <w:spacing w:before="240" w:line="360" w:lineRule="auto"/>
        <w:ind w:right="51"/>
        <w:jc w:val="both"/>
        <w:rPr>
          <w:rFonts w:ascii="Palatino Linotype" w:hAnsi="Palatino Linotype" w:cs="Times New Roman"/>
          <w:color w:val="000000" w:themeColor="text1"/>
          <w:w w:val="105"/>
          <w:sz w:val="24"/>
          <w:szCs w:val="25"/>
        </w:rPr>
      </w:pPr>
    </w:p>
    <w:p w14:paraId="7ADAB6F7" w14:textId="77777777" w:rsidR="00253E51" w:rsidRDefault="00253E51" w:rsidP="00636E5A">
      <w:pPr>
        <w:tabs>
          <w:tab w:val="left" w:pos="709"/>
        </w:tabs>
        <w:spacing w:before="240" w:line="360" w:lineRule="auto"/>
        <w:ind w:right="51"/>
        <w:jc w:val="both"/>
        <w:rPr>
          <w:rFonts w:ascii="Palatino Linotype" w:hAnsi="Palatino Linotype" w:cs="Times New Roman"/>
          <w:color w:val="000000" w:themeColor="text1"/>
          <w:w w:val="105"/>
          <w:sz w:val="24"/>
          <w:szCs w:val="25"/>
        </w:rPr>
      </w:pPr>
    </w:p>
    <w:p w14:paraId="251F6F41" w14:textId="63237AD5" w:rsidR="00636E5A" w:rsidRPr="00175558" w:rsidRDefault="00636E5A" w:rsidP="001F7615">
      <w:pPr>
        <w:spacing w:after="0" w:line="360" w:lineRule="auto"/>
        <w:jc w:val="both"/>
        <w:rPr>
          <w:rFonts w:ascii="Palatino Linotype" w:hAnsi="Palatino Linotype" w:cs="Arial"/>
          <w:sz w:val="24"/>
          <w:szCs w:val="20"/>
        </w:rPr>
      </w:pPr>
      <w:r w:rsidRPr="00175558">
        <w:rPr>
          <w:rFonts w:ascii="Palatino Linotype" w:hAnsi="Palatino Linotype" w:cs="Arial"/>
          <w:sz w:val="24"/>
          <w:szCs w:val="24"/>
        </w:rPr>
        <w:lastRenderedPageBreak/>
        <w:t>ASÍ LO RESUELVE, POR UNANIMIDAD DE VOTOS</w:t>
      </w:r>
      <w:r w:rsidR="00E16900">
        <w:rPr>
          <w:rFonts w:ascii="Palatino Linotype" w:hAnsi="Palatino Linotype" w:cs="Arial"/>
          <w:sz w:val="24"/>
          <w:szCs w:val="24"/>
        </w:rPr>
        <w:t xml:space="preserve"> DE LOS PRESENTES</w:t>
      </w:r>
      <w:bookmarkStart w:id="0" w:name="_GoBack"/>
      <w:bookmarkEnd w:id="0"/>
      <w:r w:rsidRPr="00175558">
        <w:rPr>
          <w:rFonts w:ascii="Palatino Linotype" w:hAnsi="Palatino Linotype" w:cs="Arial"/>
          <w:sz w:val="24"/>
          <w:szCs w:val="24"/>
        </w:rPr>
        <w:t xml:space="preserve"> EL PLENO DEL</w:t>
      </w:r>
      <w:r w:rsidRPr="0017555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75558">
        <w:rPr>
          <w:rFonts w:ascii="Palatino Linotype" w:hAnsi="Palatino Linotype" w:cs="Arial"/>
          <w:sz w:val="24"/>
          <w:szCs w:val="24"/>
        </w:rPr>
        <w:t>, CONFORMADO POR LOS COMISIONADOS ZULEMA MARTÍNEZ SÁNCHEZ, EVA ABAID YAPUR, JOSÉ GUADALUPE LUNA HERNÁNDEZ, JAVIER MARTÍNEZ CRUZ Y LUIS GUSTAVO PARRA NORIEGA</w:t>
      </w:r>
      <w:r w:rsidR="00175558">
        <w:rPr>
          <w:rFonts w:ascii="Palatino Linotype" w:hAnsi="Palatino Linotype" w:cs="Arial"/>
          <w:sz w:val="24"/>
          <w:szCs w:val="24"/>
        </w:rPr>
        <w:t xml:space="preserve"> (AUSENTE EN VOTACIÓN)</w:t>
      </w:r>
      <w:r w:rsidRPr="00175558">
        <w:rPr>
          <w:rFonts w:ascii="Palatino Linotype" w:hAnsi="Palatino Linotype" w:cs="Arial"/>
          <w:sz w:val="24"/>
          <w:szCs w:val="24"/>
        </w:rPr>
        <w:t xml:space="preserve">, EN LA </w:t>
      </w:r>
      <w:r w:rsidR="00175558">
        <w:rPr>
          <w:rFonts w:ascii="Palatino Linotype" w:hAnsi="Palatino Linotype" w:cs="Arial"/>
          <w:sz w:val="24"/>
          <w:szCs w:val="24"/>
        </w:rPr>
        <w:t>NOVENA SESIÓN ORDINARIA</w:t>
      </w:r>
      <w:r w:rsidRPr="00175558">
        <w:rPr>
          <w:rFonts w:ascii="Palatino Linotype" w:hAnsi="Palatino Linotype" w:cs="Arial"/>
          <w:sz w:val="24"/>
          <w:szCs w:val="24"/>
        </w:rPr>
        <w:t xml:space="preserve"> CELEBRADA EL </w:t>
      </w:r>
      <w:r w:rsidR="00175558">
        <w:rPr>
          <w:rFonts w:ascii="Palatino Linotype" w:hAnsi="Palatino Linotype" w:cs="Arial"/>
          <w:sz w:val="24"/>
          <w:szCs w:val="24"/>
        </w:rPr>
        <w:t>DIECIOCHO DE MARZO DE DOS MIL VEINTIUNO</w:t>
      </w:r>
      <w:r w:rsidRPr="00175558">
        <w:rPr>
          <w:rFonts w:ascii="Palatino Linotype" w:hAnsi="Palatino Linotype" w:cs="Arial"/>
          <w:sz w:val="24"/>
          <w:szCs w:val="24"/>
        </w:rPr>
        <w:t>, ANTE EL SECRETARIO TÉCNICO DEL PLENO, ALEXIS TAPIA RAMÍREZ------------------------------------------------------------------------------------------------------------------------------------------------------------------------------------------------------------------------------</w:t>
      </w:r>
      <w:r w:rsidR="001F7615" w:rsidRPr="00175558">
        <w:rPr>
          <w:rFonts w:ascii="Palatino Linotype" w:hAnsi="Palatino Linotype" w:cs="Arial"/>
          <w:sz w:val="24"/>
          <w:szCs w:val="24"/>
        </w:rPr>
        <w:t>------------------------------------------------------------------------------------------------------------------------------------------------------------------------------------------------------------------------------------------------------------------------------------------------------------------------------------------------------------------------------------------------------------------------------------------------------------------------------------------------------------------------------------------------------------------------------------------------------------------------------------------------------------------------------------------------------------------------------------------------------------------------------------------------------------------------------------------------------------------------------------------------------------------------------------------------------------------------------------------------------------------</w:t>
      </w:r>
      <w:r w:rsidR="00175558">
        <w:rPr>
          <w:rFonts w:ascii="Palatino Linotype" w:hAnsi="Palatino Linotype" w:cs="Arial"/>
          <w:sz w:val="24"/>
          <w:szCs w:val="24"/>
        </w:rPr>
        <w:t>--------------------------------------------------------------------------------------------------------------------------------------------------------------------------------------------------------------------------------------------------------------------------------------------------------------------</w:t>
      </w:r>
      <w:r w:rsidR="001F7615" w:rsidRPr="00175558">
        <w:rPr>
          <w:rFonts w:ascii="Palatino Linotype" w:hAnsi="Palatino Linotype" w:cs="Arial"/>
          <w:sz w:val="24"/>
          <w:szCs w:val="24"/>
        </w:rPr>
        <w:t>------</w:t>
      </w:r>
    </w:p>
    <w:p w14:paraId="77416143" w14:textId="07F98AA5" w:rsidR="00392962" w:rsidRDefault="00636E5A" w:rsidP="00636E5A">
      <w:pPr>
        <w:spacing w:after="0"/>
      </w:pPr>
      <w:r>
        <w:t>ZMS/OSAM/FJJC</w:t>
      </w:r>
    </w:p>
    <w:p w14:paraId="2924B1EA" w14:textId="77777777" w:rsidR="00175558" w:rsidRPr="00636E5A" w:rsidRDefault="00175558" w:rsidP="00636E5A">
      <w:pPr>
        <w:spacing w:after="0"/>
      </w:pPr>
    </w:p>
    <w:sectPr w:rsidR="00175558" w:rsidRPr="00636E5A" w:rsidSect="00FB4AAD">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3E3B7" w14:textId="77777777" w:rsidR="00083B07" w:rsidRDefault="00083B07" w:rsidP="006168E4">
      <w:pPr>
        <w:spacing w:after="0" w:line="240" w:lineRule="auto"/>
      </w:pPr>
      <w:r>
        <w:separator/>
      </w:r>
    </w:p>
  </w:endnote>
  <w:endnote w:type="continuationSeparator" w:id="0">
    <w:p w14:paraId="0F48AFB7" w14:textId="77777777" w:rsidR="00083B07" w:rsidRDefault="00083B0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CCDF9" w14:textId="77777777" w:rsidR="009F434C" w:rsidRPr="000B69FA" w:rsidRDefault="009F434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6900">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6900">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CC94F" w14:textId="1EDFA870" w:rsidR="009F434C" w:rsidRPr="000B69FA" w:rsidRDefault="009F434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690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6900">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DBDF6" w14:textId="77777777" w:rsidR="00083B07" w:rsidRDefault="00083B07" w:rsidP="006168E4">
      <w:pPr>
        <w:spacing w:after="0" w:line="240" w:lineRule="auto"/>
      </w:pPr>
      <w:r>
        <w:separator/>
      </w:r>
    </w:p>
  </w:footnote>
  <w:footnote w:type="continuationSeparator" w:id="0">
    <w:p w14:paraId="750BE217" w14:textId="77777777" w:rsidR="00083B07" w:rsidRDefault="00083B07" w:rsidP="006168E4">
      <w:pPr>
        <w:spacing w:after="0" w:line="240" w:lineRule="auto"/>
      </w:pPr>
      <w:r>
        <w:continuationSeparator/>
      </w:r>
    </w:p>
  </w:footnote>
  <w:footnote w:id="1">
    <w:p w14:paraId="658C9E0B" w14:textId="77777777" w:rsidR="00636E5A" w:rsidRPr="00911081" w:rsidRDefault="00636E5A" w:rsidP="00636E5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E97FE09" w14:textId="77777777" w:rsidR="00636E5A" w:rsidRPr="00911081" w:rsidRDefault="00636E5A" w:rsidP="00636E5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255E" w14:textId="0A5A3E73" w:rsidR="00253E51" w:rsidRDefault="00083B07">
    <w:pPr>
      <w:pStyle w:val="Encabezado"/>
    </w:pPr>
    <w:r>
      <w:rPr>
        <w:noProof/>
        <w:lang w:val="es-MX" w:eastAsia="es-MX"/>
      </w:rPr>
      <w:pict w14:anchorId="431A8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893626" o:spid="_x0000_s2053"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2A632" w14:textId="6AC31CC1" w:rsidR="009F434C" w:rsidRDefault="00083B07">
    <w:pPr>
      <w:pStyle w:val="Encabezado"/>
    </w:pPr>
    <w:r>
      <w:rPr>
        <w:noProof/>
        <w:lang w:val="es-MX" w:eastAsia="es-MX"/>
      </w:rPr>
      <w:pict w14:anchorId="5A330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893627" o:spid="_x0000_s2054" type="#_x0000_t75" style="position:absolute;margin-left:-85.25pt;margin-top:-146.35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F434C" w14:paraId="6B8C0BC6" w14:textId="77777777" w:rsidTr="00FB4AAD">
      <w:trPr>
        <w:trHeight w:val="227"/>
      </w:trPr>
      <w:tc>
        <w:tcPr>
          <w:tcW w:w="5529" w:type="dxa"/>
          <w:hideMark/>
        </w:tcPr>
        <w:p w14:paraId="4D2E936C" w14:textId="77777777" w:rsidR="009F434C" w:rsidRDefault="009F434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EDA661C" w14:textId="4A646992" w:rsidR="009F434C" w:rsidRPr="00B4142F" w:rsidRDefault="00BB271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05810</w:t>
          </w:r>
          <w:r w:rsidR="009F434C">
            <w:rPr>
              <w:rFonts w:ascii="Palatino Linotype" w:hAnsi="Palatino Linotype" w:cs="Arial"/>
              <w:bCs/>
              <w:sz w:val="24"/>
              <w:lang w:eastAsia="es-MX"/>
            </w:rPr>
            <w:t>/INFOEM/IP/RR/2020</w:t>
          </w:r>
        </w:p>
      </w:tc>
    </w:tr>
    <w:tr w:rsidR="009F434C" w14:paraId="06118F36" w14:textId="77777777" w:rsidTr="00FB4AAD">
      <w:trPr>
        <w:trHeight w:val="242"/>
      </w:trPr>
      <w:tc>
        <w:tcPr>
          <w:tcW w:w="5529" w:type="dxa"/>
          <w:hideMark/>
        </w:tcPr>
        <w:p w14:paraId="76AC8F55" w14:textId="77777777" w:rsidR="009F434C" w:rsidRDefault="009F434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5039901" w14:textId="2363E4FE" w:rsidR="009F434C" w:rsidRPr="00F06FED" w:rsidRDefault="00BB271E" w:rsidP="00DB5E40">
          <w:pPr>
            <w:spacing w:after="120" w:line="256" w:lineRule="auto"/>
            <w:ind w:left="639" w:right="214"/>
            <w:jc w:val="both"/>
            <w:rPr>
              <w:rFonts w:ascii="Palatino Linotype" w:hAnsi="Palatino Linotype" w:cs="Arial"/>
            </w:rPr>
          </w:pPr>
          <w:r w:rsidRPr="00677740">
            <w:rPr>
              <w:rFonts w:ascii="Palatino Linotype" w:hAnsi="Palatino Linotype" w:cs="Arial"/>
              <w:szCs w:val="20"/>
            </w:rPr>
            <w:t>Sistema Municipal Para el Desarrollo Integral de la Familia de Toluca</w:t>
          </w:r>
        </w:p>
      </w:tc>
    </w:tr>
    <w:tr w:rsidR="009F434C" w14:paraId="1318B566" w14:textId="77777777" w:rsidTr="00FB4AAD">
      <w:trPr>
        <w:trHeight w:val="342"/>
      </w:trPr>
      <w:tc>
        <w:tcPr>
          <w:tcW w:w="5529" w:type="dxa"/>
          <w:hideMark/>
        </w:tcPr>
        <w:p w14:paraId="6AAFC7E8" w14:textId="77777777" w:rsidR="009F434C" w:rsidRDefault="009F434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494FF72" w14:textId="77777777" w:rsidR="009F434C" w:rsidRDefault="009F434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5F3BCA2" w14:textId="77777777" w:rsidR="009F434C" w:rsidRDefault="009F434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F434C" w14:paraId="0D4E08AD" w14:textId="77777777" w:rsidTr="00FB4AAD">
      <w:trPr>
        <w:trHeight w:val="227"/>
      </w:trPr>
      <w:tc>
        <w:tcPr>
          <w:tcW w:w="5529" w:type="dxa"/>
          <w:hideMark/>
        </w:tcPr>
        <w:p w14:paraId="2309AA4E" w14:textId="383DD644" w:rsidR="009F434C" w:rsidRPr="00253E51" w:rsidRDefault="009F434C" w:rsidP="00FB4AAD">
          <w:pPr>
            <w:spacing w:after="120" w:line="256" w:lineRule="auto"/>
            <w:ind w:right="204"/>
            <w:jc w:val="right"/>
            <w:rPr>
              <w:rFonts w:ascii="Palatino Linotype" w:hAnsi="Palatino Linotype" w:cs="Arial"/>
              <w:b/>
              <w:sz w:val="24"/>
              <w:szCs w:val="24"/>
            </w:rPr>
          </w:pPr>
          <w:r w:rsidRPr="00253E51">
            <w:rPr>
              <w:rFonts w:ascii="Palatino Linotype" w:hAnsi="Palatino Linotype" w:cs="Arial"/>
              <w:b/>
              <w:sz w:val="24"/>
              <w:szCs w:val="24"/>
            </w:rPr>
            <w:t>Recurso de Revisión N°:</w:t>
          </w:r>
        </w:p>
      </w:tc>
      <w:tc>
        <w:tcPr>
          <w:tcW w:w="4536" w:type="dxa"/>
          <w:hideMark/>
        </w:tcPr>
        <w:p w14:paraId="44D72909" w14:textId="1DDB43DC" w:rsidR="009F434C" w:rsidRPr="00253E51" w:rsidRDefault="00677740" w:rsidP="00C25084">
          <w:pPr>
            <w:spacing w:after="120" w:line="256" w:lineRule="auto"/>
            <w:ind w:left="639" w:right="214"/>
            <w:jc w:val="both"/>
            <w:rPr>
              <w:rFonts w:ascii="Palatino Linotype" w:hAnsi="Palatino Linotype" w:cs="Arial"/>
              <w:sz w:val="24"/>
              <w:szCs w:val="24"/>
            </w:rPr>
          </w:pPr>
          <w:r w:rsidRPr="00253E51">
            <w:rPr>
              <w:rFonts w:ascii="Palatino Linotype" w:hAnsi="Palatino Linotype" w:cs="Arial"/>
              <w:bCs/>
              <w:sz w:val="24"/>
              <w:szCs w:val="24"/>
              <w:lang w:eastAsia="es-MX"/>
            </w:rPr>
            <w:t>0</w:t>
          </w:r>
          <w:r w:rsidR="009F434C" w:rsidRPr="00253E51">
            <w:rPr>
              <w:rFonts w:ascii="Palatino Linotype" w:hAnsi="Palatino Linotype" w:cs="Arial"/>
              <w:bCs/>
              <w:sz w:val="24"/>
              <w:szCs w:val="24"/>
              <w:lang w:eastAsia="es-MX"/>
            </w:rPr>
            <w:t>5</w:t>
          </w:r>
          <w:r w:rsidRPr="00253E51">
            <w:rPr>
              <w:rFonts w:ascii="Palatino Linotype" w:hAnsi="Palatino Linotype" w:cs="Arial"/>
              <w:bCs/>
              <w:sz w:val="24"/>
              <w:szCs w:val="24"/>
              <w:lang w:eastAsia="es-MX"/>
            </w:rPr>
            <w:t>810</w:t>
          </w:r>
          <w:r w:rsidR="009F434C" w:rsidRPr="00253E51">
            <w:rPr>
              <w:rFonts w:ascii="Palatino Linotype" w:hAnsi="Palatino Linotype" w:cs="Arial"/>
              <w:bCs/>
              <w:sz w:val="24"/>
              <w:szCs w:val="24"/>
              <w:lang w:eastAsia="es-MX"/>
            </w:rPr>
            <w:t>/INFOEM/IP/RR/2020</w:t>
          </w:r>
        </w:p>
      </w:tc>
    </w:tr>
    <w:tr w:rsidR="009F434C" w14:paraId="23350A61" w14:textId="77777777" w:rsidTr="00FB4AAD">
      <w:trPr>
        <w:trHeight w:val="196"/>
      </w:trPr>
      <w:tc>
        <w:tcPr>
          <w:tcW w:w="5529" w:type="dxa"/>
          <w:hideMark/>
        </w:tcPr>
        <w:p w14:paraId="05AF967D" w14:textId="77777777" w:rsidR="009F434C" w:rsidRPr="00253E51" w:rsidRDefault="009F434C" w:rsidP="00FB4AAD">
          <w:pPr>
            <w:spacing w:after="120" w:line="256" w:lineRule="auto"/>
            <w:ind w:right="204"/>
            <w:jc w:val="right"/>
            <w:rPr>
              <w:rFonts w:ascii="Palatino Linotype" w:hAnsi="Palatino Linotype" w:cs="Arial"/>
              <w:b/>
              <w:sz w:val="24"/>
              <w:szCs w:val="24"/>
            </w:rPr>
          </w:pPr>
          <w:r w:rsidRPr="00253E51">
            <w:rPr>
              <w:rFonts w:ascii="Palatino Linotype" w:hAnsi="Palatino Linotype" w:cs="Arial"/>
              <w:b/>
              <w:sz w:val="24"/>
              <w:szCs w:val="24"/>
            </w:rPr>
            <w:t>Recurrente:</w:t>
          </w:r>
        </w:p>
      </w:tc>
      <w:tc>
        <w:tcPr>
          <w:tcW w:w="4536" w:type="dxa"/>
          <w:hideMark/>
        </w:tcPr>
        <w:p w14:paraId="3C2CF162" w14:textId="545282DD" w:rsidR="009F434C" w:rsidRPr="00253E51" w:rsidRDefault="00E16900" w:rsidP="00CC0C5F">
          <w:pPr>
            <w:spacing w:after="120" w:line="256" w:lineRule="auto"/>
            <w:ind w:left="639" w:right="214"/>
            <w:jc w:val="both"/>
            <w:rPr>
              <w:rFonts w:ascii="Palatino Linotype" w:hAnsi="Palatino Linotype" w:cs="Arial"/>
              <w:sz w:val="24"/>
              <w:szCs w:val="24"/>
            </w:rPr>
          </w:pPr>
          <w:r>
            <w:rPr>
              <w:rFonts w:ascii="Palatino Linotype" w:hAnsi="Palatino Linotype" w:cs="Arial"/>
              <w:sz w:val="24"/>
              <w:szCs w:val="24"/>
            </w:rPr>
            <w:t>xxxxxxxxxxxxxxxxxxxxxx</w:t>
          </w:r>
        </w:p>
      </w:tc>
    </w:tr>
    <w:tr w:rsidR="009F434C" w14:paraId="37E3832A" w14:textId="77777777" w:rsidTr="00FB4AAD">
      <w:trPr>
        <w:trHeight w:val="242"/>
      </w:trPr>
      <w:tc>
        <w:tcPr>
          <w:tcW w:w="5529" w:type="dxa"/>
          <w:hideMark/>
        </w:tcPr>
        <w:p w14:paraId="44DBF38B" w14:textId="77777777" w:rsidR="009F434C" w:rsidRPr="00253E51" w:rsidRDefault="009F434C" w:rsidP="00FB4AAD">
          <w:pPr>
            <w:spacing w:after="120" w:line="256" w:lineRule="auto"/>
            <w:ind w:right="204"/>
            <w:jc w:val="right"/>
            <w:rPr>
              <w:rFonts w:ascii="Palatino Linotype" w:hAnsi="Palatino Linotype" w:cs="Arial"/>
              <w:b/>
              <w:sz w:val="24"/>
              <w:szCs w:val="24"/>
            </w:rPr>
          </w:pPr>
          <w:r w:rsidRPr="00253E51">
            <w:rPr>
              <w:rFonts w:ascii="Palatino Linotype" w:hAnsi="Palatino Linotype" w:cs="Arial"/>
              <w:b/>
              <w:sz w:val="24"/>
              <w:szCs w:val="24"/>
            </w:rPr>
            <w:t>Sujeto Obligado:</w:t>
          </w:r>
        </w:p>
      </w:tc>
      <w:tc>
        <w:tcPr>
          <w:tcW w:w="4536" w:type="dxa"/>
          <w:hideMark/>
        </w:tcPr>
        <w:p w14:paraId="451B0033" w14:textId="3C35DEF9" w:rsidR="009F434C" w:rsidRPr="00253E51" w:rsidRDefault="00677740" w:rsidP="00DB5E40">
          <w:pPr>
            <w:spacing w:after="120" w:line="256" w:lineRule="auto"/>
            <w:ind w:left="639" w:right="214"/>
            <w:jc w:val="both"/>
            <w:rPr>
              <w:rFonts w:ascii="Palatino Linotype" w:hAnsi="Palatino Linotype" w:cs="Arial"/>
              <w:sz w:val="24"/>
              <w:szCs w:val="24"/>
            </w:rPr>
          </w:pPr>
          <w:r w:rsidRPr="00253E51">
            <w:rPr>
              <w:rFonts w:ascii="Palatino Linotype" w:hAnsi="Palatino Linotype" w:cs="Arial"/>
              <w:sz w:val="24"/>
              <w:szCs w:val="24"/>
            </w:rPr>
            <w:t>Sistema Municipal Para el Desarrollo Integral de la Familia de Toluca</w:t>
          </w:r>
        </w:p>
      </w:tc>
    </w:tr>
    <w:tr w:rsidR="009F434C" w14:paraId="0AE6306B" w14:textId="77777777" w:rsidTr="00FB4AAD">
      <w:trPr>
        <w:trHeight w:val="342"/>
      </w:trPr>
      <w:tc>
        <w:tcPr>
          <w:tcW w:w="5529" w:type="dxa"/>
          <w:hideMark/>
        </w:tcPr>
        <w:p w14:paraId="2E2BA58B" w14:textId="77777777" w:rsidR="009F434C" w:rsidRPr="00253E51" w:rsidRDefault="009F434C" w:rsidP="00FB4AAD">
          <w:pPr>
            <w:tabs>
              <w:tab w:val="left" w:pos="4892"/>
            </w:tabs>
            <w:spacing w:after="120" w:line="256" w:lineRule="auto"/>
            <w:ind w:right="204"/>
            <w:jc w:val="right"/>
            <w:rPr>
              <w:rFonts w:ascii="Palatino Linotype" w:hAnsi="Palatino Linotype" w:cs="Arial"/>
              <w:b/>
              <w:sz w:val="24"/>
              <w:szCs w:val="24"/>
            </w:rPr>
          </w:pPr>
          <w:r w:rsidRPr="00253E51">
            <w:rPr>
              <w:rFonts w:ascii="Palatino Linotype" w:hAnsi="Palatino Linotype" w:cs="Arial"/>
              <w:b/>
              <w:sz w:val="24"/>
              <w:szCs w:val="24"/>
            </w:rPr>
            <w:t>Comisionado Ponente:</w:t>
          </w:r>
        </w:p>
      </w:tc>
      <w:tc>
        <w:tcPr>
          <w:tcW w:w="4536" w:type="dxa"/>
          <w:hideMark/>
        </w:tcPr>
        <w:p w14:paraId="5B7AA3AE" w14:textId="77777777" w:rsidR="009F434C" w:rsidRPr="00253E51" w:rsidRDefault="009F434C" w:rsidP="007D1F15">
          <w:pPr>
            <w:spacing w:after="120" w:line="256" w:lineRule="auto"/>
            <w:ind w:left="639" w:right="214"/>
            <w:jc w:val="both"/>
            <w:rPr>
              <w:rFonts w:ascii="Palatino Linotype" w:hAnsi="Palatino Linotype" w:cs="Arial"/>
              <w:sz w:val="24"/>
              <w:szCs w:val="24"/>
            </w:rPr>
          </w:pPr>
          <w:r w:rsidRPr="00253E51">
            <w:rPr>
              <w:rFonts w:ascii="Palatino Linotype" w:hAnsi="Palatino Linotype" w:cs="Arial"/>
              <w:sz w:val="24"/>
              <w:szCs w:val="24"/>
            </w:rPr>
            <w:t>Zulema Martínez Sánchez</w:t>
          </w:r>
        </w:p>
      </w:tc>
    </w:tr>
  </w:tbl>
  <w:p w14:paraId="3BDC230E" w14:textId="7A62BB77" w:rsidR="009F434C" w:rsidRDefault="00083B07">
    <w:pPr>
      <w:pStyle w:val="Encabezado"/>
    </w:pPr>
    <w:r>
      <w:rPr>
        <w:noProof/>
        <w:lang w:val="es-MX" w:eastAsia="es-MX"/>
      </w:rPr>
      <w:pict w14:anchorId="38BEC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893625" o:spid="_x0000_s2052" type="#_x0000_t75" style="position:absolute;margin-left:-85.25pt;margin-top:-156.8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17D5"/>
    <w:multiLevelType w:val="hybridMultilevel"/>
    <w:tmpl w:val="C2D84AD4"/>
    <w:lvl w:ilvl="0" w:tplc="CC1A7974">
      <w:start w:val="8"/>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87CB9"/>
    <w:multiLevelType w:val="hybridMultilevel"/>
    <w:tmpl w:val="520278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20F10"/>
    <w:multiLevelType w:val="hybridMultilevel"/>
    <w:tmpl w:val="21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E6420"/>
    <w:multiLevelType w:val="hybridMultilevel"/>
    <w:tmpl w:val="BBECC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E5572E"/>
    <w:multiLevelType w:val="hybridMultilevel"/>
    <w:tmpl w:val="7CC4DE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6760AE"/>
    <w:multiLevelType w:val="hybridMultilevel"/>
    <w:tmpl w:val="15FCA5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842A0A"/>
    <w:multiLevelType w:val="hybridMultilevel"/>
    <w:tmpl w:val="E7AA193A"/>
    <w:lvl w:ilvl="0" w:tplc="16EA77F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D78AE"/>
    <w:multiLevelType w:val="hybridMultilevel"/>
    <w:tmpl w:val="083A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A1D3F"/>
    <w:multiLevelType w:val="hybridMultilevel"/>
    <w:tmpl w:val="4A9A6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7585131"/>
    <w:multiLevelType w:val="hybridMultilevel"/>
    <w:tmpl w:val="398403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D7CC0"/>
    <w:multiLevelType w:val="hybridMultilevel"/>
    <w:tmpl w:val="7DF0F558"/>
    <w:lvl w:ilvl="0" w:tplc="DDDAA06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9E5D16"/>
    <w:multiLevelType w:val="hybridMultilevel"/>
    <w:tmpl w:val="B2085074"/>
    <w:lvl w:ilvl="0" w:tplc="8BCA4148">
      <w:start w:val="1"/>
      <w:numFmt w:val="upp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293649A3"/>
    <w:multiLevelType w:val="hybridMultilevel"/>
    <w:tmpl w:val="432C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C31B47"/>
    <w:multiLevelType w:val="hybridMultilevel"/>
    <w:tmpl w:val="E40A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5F7389"/>
    <w:multiLevelType w:val="hybridMultilevel"/>
    <w:tmpl w:val="432C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1F4EFC"/>
    <w:multiLevelType w:val="hybridMultilevel"/>
    <w:tmpl w:val="C96C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89F5B85"/>
    <w:multiLevelType w:val="hybridMultilevel"/>
    <w:tmpl w:val="AA44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DE77E7"/>
    <w:multiLevelType w:val="hybridMultilevel"/>
    <w:tmpl w:val="F68E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E147A"/>
    <w:multiLevelType w:val="hybridMultilevel"/>
    <w:tmpl w:val="E4DC5FB6"/>
    <w:lvl w:ilvl="0" w:tplc="65A28266">
      <w:start w:val="1"/>
      <w:numFmt w:val="low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DC37C3"/>
    <w:multiLevelType w:val="hybridMultilevel"/>
    <w:tmpl w:val="F808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1F02CE"/>
    <w:multiLevelType w:val="hybridMultilevel"/>
    <w:tmpl w:val="6E8C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351F73"/>
    <w:multiLevelType w:val="hybridMultilevel"/>
    <w:tmpl w:val="8CC009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0D77E21"/>
    <w:multiLevelType w:val="hybridMultilevel"/>
    <w:tmpl w:val="F49A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A456FE"/>
    <w:multiLevelType w:val="hybridMultilevel"/>
    <w:tmpl w:val="51708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5E0681"/>
    <w:multiLevelType w:val="hybridMultilevel"/>
    <w:tmpl w:val="7CC4DE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F74677"/>
    <w:multiLevelType w:val="hybridMultilevel"/>
    <w:tmpl w:val="173E1CB0"/>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nsid w:val="5C0E5868"/>
    <w:multiLevelType w:val="hybridMultilevel"/>
    <w:tmpl w:val="432C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0B240C"/>
    <w:multiLevelType w:val="hybridMultilevel"/>
    <w:tmpl w:val="432C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EA5BEC"/>
    <w:multiLevelType w:val="hybridMultilevel"/>
    <w:tmpl w:val="0A6C297A"/>
    <w:lvl w:ilvl="0" w:tplc="D82209DE">
      <w:start w:val="6"/>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FA14825"/>
    <w:multiLevelType w:val="hybridMultilevel"/>
    <w:tmpl w:val="AC083348"/>
    <w:lvl w:ilvl="0" w:tplc="C2F84E34">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07629DC"/>
    <w:multiLevelType w:val="hybridMultilevel"/>
    <w:tmpl w:val="44223AB8"/>
    <w:lvl w:ilvl="0" w:tplc="7110CE92">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nsid w:val="72207DA3"/>
    <w:multiLevelType w:val="hybridMultilevel"/>
    <w:tmpl w:val="315E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86E5600"/>
    <w:multiLevelType w:val="hybridMultilevel"/>
    <w:tmpl w:val="A404B2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4612D9"/>
    <w:multiLevelType w:val="hybridMultilevel"/>
    <w:tmpl w:val="85A48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0"/>
  </w:num>
  <w:num w:numId="4">
    <w:abstractNumId w:val="5"/>
  </w:num>
  <w:num w:numId="5">
    <w:abstractNumId w:val="17"/>
  </w:num>
  <w:num w:numId="6">
    <w:abstractNumId w:val="6"/>
  </w:num>
  <w:num w:numId="7">
    <w:abstractNumId w:val="33"/>
  </w:num>
  <w:num w:numId="8">
    <w:abstractNumId w:val="1"/>
  </w:num>
  <w:num w:numId="9">
    <w:abstractNumId w:val="31"/>
  </w:num>
  <w:num w:numId="10">
    <w:abstractNumId w:val="30"/>
  </w:num>
  <w:num w:numId="11">
    <w:abstractNumId w:val="21"/>
  </w:num>
  <w:num w:numId="12">
    <w:abstractNumId w:val="14"/>
  </w:num>
  <w:num w:numId="13">
    <w:abstractNumId w:val="2"/>
  </w:num>
  <w:num w:numId="14">
    <w:abstractNumId w:val="29"/>
  </w:num>
  <w:num w:numId="15">
    <w:abstractNumId w:val="35"/>
  </w:num>
  <w:num w:numId="16">
    <w:abstractNumId w:val="23"/>
  </w:num>
  <w:num w:numId="17">
    <w:abstractNumId w:val="7"/>
  </w:num>
  <w:num w:numId="18">
    <w:abstractNumId w:val="18"/>
  </w:num>
  <w:num w:numId="19">
    <w:abstractNumId w:val="37"/>
  </w:num>
  <w:num w:numId="20">
    <w:abstractNumId w:val="34"/>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26"/>
  </w:num>
  <w:num w:numId="24">
    <w:abstractNumId w:val="9"/>
  </w:num>
  <w:num w:numId="25">
    <w:abstractNumId w:val="11"/>
  </w:num>
  <w:num w:numId="26">
    <w:abstractNumId w:val="4"/>
  </w:num>
  <w:num w:numId="27">
    <w:abstractNumId w:val="27"/>
  </w:num>
  <w:num w:numId="28">
    <w:abstractNumId w:val="32"/>
  </w:num>
  <w:num w:numId="29">
    <w:abstractNumId w:val="12"/>
  </w:num>
  <w:num w:numId="30">
    <w:abstractNumId w:val="28"/>
  </w:num>
  <w:num w:numId="31">
    <w:abstractNumId w:val="8"/>
  </w:num>
  <w:num w:numId="32">
    <w:abstractNumId w:val="24"/>
  </w:num>
  <w:num w:numId="33">
    <w:abstractNumId w:val="20"/>
  </w:num>
  <w:num w:numId="34">
    <w:abstractNumId w:val="36"/>
  </w:num>
  <w:num w:numId="35">
    <w:abstractNumId w:val="13"/>
  </w:num>
  <w:num w:numId="36">
    <w:abstractNumId w:val="16"/>
  </w:num>
  <w:num w:numId="37">
    <w:abstractNumId w:val="3"/>
  </w:num>
  <w:num w:numId="38">
    <w:abstractNumId w:val="25"/>
  </w:num>
  <w:num w:numId="3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B15"/>
    <w:rsid w:val="00012201"/>
    <w:rsid w:val="00014AEB"/>
    <w:rsid w:val="00014FD1"/>
    <w:rsid w:val="00015A6A"/>
    <w:rsid w:val="00022EAF"/>
    <w:rsid w:val="000306A7"/>
    <w:rsid w:val="00031605"/>
    <w:rsid w:val="00045379"/>
    <w:rsid w:val="00045B3C"/>
    <w:rsid w:val="0004682D"/>
    <w:rsid w:val="00047F9A"/>
    <w:rsid w:val="00055224"/>
    <w:rsid w:val="00056BEB"/>
    <w:rsid w:val="00061821"/>
    <w:rsid w:val="000623F9"/>
    <w:rsid w:val="00063A10"/>
    <w:rsid w:val="000662F8"/>
    <w:rsid w:val="00066B01"/>
    <w:rsid w:val="00070A69"/>
    <w:rsid w:val="00071571"/>
    <w:rsid w:val="00073E78"/>
    <w:rsid w:val="00083B07"/>
    <w:rsid w:val="0008475F"/>
    <w:rsid w:val="00090745"/>
    <w:rsid w:val="00091552"/>
    <w:rsid w:val="00091C3A"/>
    <w:rsid w:val="000961CB"/>
    <w:rsid w:val="000A03E0"/>
    <w:rsid w:val="000A04D9"/>
    <w:rsid w:val="000A3486"/>
    <w:rsid w:val="000A79DA"/>
    <w:rsid w:val="000B40DA"/>
    <w:rsid w:val="000B4B51"/>
    <w:rsid w:val="000B5D20"/>
    <w:rsid w:val="000B6D7D"/>
    <w:rsid w:val="000B7158"/>
    <w:rsid w:val="000C06C3"/>
    <w:rsid w:val="000C0F57"/>
    <w:rsid w:val="000C5B8B"/>
    <w:rsid w:val="000D1B55"/>
    <w:rsid w:val="000D2C46"/>
    <w:rsid w:val="000D3C75"/>
    <w:rsid w:val="000E1C11"/>
    <w:rsid w:val="000E2252"/>
    <w:rsid w:val="000E686B"/>
    <w:rsid w:val="000F79AF"/>
    <w:rsid w:val="00111DCD"/>
    <w:rsid w:val="00114CF9"/>
    <w:rsid w:val="001176D1"/>
    <w:rsid w:val="00120228"/>
    <w:rsid w:val="00121ED7"/>
    <w:rsid w:val="00122AE9"/>
    <w:rsid w:val="00123F80"/>
    <w:rsid w:val="00124171"/>
    <w:rsid w:val="00124855"/>
    <w:rsid w:val="001254F5"/>
    <w:rsid w:val="001356F7"/>
    <w:rsid w:val="00136ACD"/>
    <w:rsid w:val="00136FAD"/>
    <w:rsid w:val="00140CE7"/>
    <w:rsid w:val="00146F0A"/>
    <w:rsid w:val="00150F4B"/>
    <w:rsid w:val="00152C2B"/>
    <w:rsid w:val="00155965"/>
    <w:rsid w:val="00156C71"/>
    <w:rsid w:val="00160F93"/>
    <w:rsid w:val="00161D54"/>
    <w:rsid w:val="00162A4D"/>
    <w:rsid w:val="00163335"/>
    <w:rsid w:val="00172C77"/>
    <w:rsid w:val="00172CEE"/>
    <w:rsid w:val="00175558"/>
    <w:rsid w:val="00175897"/>
    <w:rsid w:val="001767CF"/>
    <w:rsid w:val="00180B9F"/>
    <w:rsid w:val="00181CC5"/>
    <w:rsid w:val="00187383"/>
    <w:rsid w:val="00193784"/>
    <w:rsid w:val="0019396C"/>
    <w:rsid w:val="001A02EC"/>
    <w:rsid w:val="001A1FF5"/>
    <w:rsid w:val="001A318E"/>
    <w:rsid w:val="001A577E"/>
    <w:rsid w:val="001A7C9B"/>
    <w:rsid w:val="001B05B9"/>
    <w:rsid w:val="001B70F8"/>
    <w:rsid w:val="001B7B88"/>
    <w:rsid w:val="001C1363"/>
    <w:rsid w:val="001C2A87"/>
    <w:rsid w:val="001C7319"/>
    <w:rsid w:val="001C7D87"/>
    <w:rsid w:val="001D10A1"/>
    <w:rsid w:val="001D3DE9"/>
    <w:rsid w:val="001D3E87"/>
    <w:rsid w:val="001F3F3C"/>
    <w:rsid w:val="001F7615"/>
    <w:rsid w:val="0021501E"/>
    <w:rsid w:val="00215A83"/>
    <w:rsid w:val="00216ABF"/>
    <w:rsid w:val="002205C0"/>
    <w:rsid w:val="0023181D"/>
    <w:rsid w:val="0023373D"/>
    <w:rsid w:val="0023423C"/>
    <w:rsid w:val="00240C7C"/>
    <w:rsid w:val="00246807"/>
    <w:rsid w:val="00247FCF"/>
    <w:rsid w:val="00250470"/>
    <w:rsid w:val="00252985"/>
    <w:rsid w:val="00253E51"/>
    <w:rsid w:val="0025558B"/>
    <w:rsid w:val="002577FE"/>
    <w:rsid w:val="00260D26"/>
    <w:rsid w:val="00264321"/>
    <w:rsid w:val="0026526C"/>
    <w:rsid w:val="002674C9"/>
    <w:rsid w:val="00272CE0"/>
    <w:rsid w:val="00273D0E"/>
    <w:rsid w:val="0028788A"/>
    <w:rsid w:val="00287EFF"/>
    <w:rsid w:val="00293437"/>
    <w:rsid w:val="00297368"/>
    <w:rsid w:val="0029764B"/>
    <w:rsid w:val="00297871"/>
    <w:rsid w:val="002A2034"/>
    <w:rsid w:val="002A24F4"/>
    <w:rsid w:val="002A38BF"/>
    <w:rsid w:val="002A597E"/>
    <w:rsid w:val="002B5069"/>
    <w:rsid w:val="002B5DBD"/>
    <w:rsid w:val="002C0ECC"/>
    <w:rsid w:val="002C51F7"/>
    <w:rsid w:val="002C6C18"/>
    <w:rsid w:val="002C6C5D"/>
    <w:rsid w:val="002C72D2"/>
    <w:rsid w:val="002D156A"/>
    <w:rsid w:val="002D2D9D"/>
    <w:rsid w:val="002D519D"/>
    <w:rsid w:val="002E2D7B"/>
    <w:rsid w:val="002E2FBA"/>
    <w:rsid w:val="002E3488"/>
    <w:rsid w:val="002E34EB"/>
    <w:rsid w:val="002E5721"/>
    <w:rsid w:val="002E5E6A"/>
    <w:rsid w:val="002E6C48"/>
    <w:rsid w:val="002F0D76"/>
    <w:rsid w:val="002F37BE"/>
    <w:rsid w:val="00300160"/>
    <w:rsid w:val="00300D0B"/>
    <w:rsid w:val="00306096"/>
    <w:rsid w:val="00306848"/>
    <w:rsid w:val="0030788B"/>
    <w:rsid w:val="0031645D"/>
    <w:rsid w:val="00320A67"/>
    <w:rsid w:val="003272FB"/>
    <w:rsid w:val="00327A5C"/>
    <w:rsid w:val="00330F3C"/>
    <w:rsid w:val="00343C3D"/>
    <w:rsid w:val="003507D3"/>
    <w:rsid w:val="00355966"/>
    <w:rsid w:val="00361B9C"/>
    <w:rsid w:val="0036201B"/>
    <w:rsid w:val="00364F91"/>
    <w:rsid w:val="00373CB9"/>
    <w:rsid w:val="00375A98"/>
    <w:rsid w:val="00375BBA"/>
    <w:rsid w:val="00376CEC"/>
    <w:rsid w:val="00380758"/>
    <w:rsid w:val="003812E0"/>
    <w:rsid w:val="00392962"/>
    <w:rsid w:val="00394A1E"/>
    <w:rsid w:val="00397C0C"/>
    <w:rsid w:val="003A2559"/>
    <w:rsid w:val="003A50C2"/>
    <w:rsid w:val="003A61F9"/>
    <w:rsid w:val="003A7835"/>
    <w:rsid w:val="003B1E88"/>
    <w:rsid w:val="003C1D1F"/>
    <w:rsid w:val="003C4F65"/>
    <w:rsid w:val="003D3597"/>
    <w:rsid w:val="003D6CD6"/>
    <w:rsid w:val="003D78A3"/>
    <w:rsid w:val="003E16E1"/>
    <w:rsid w:val="003F5943"/>
    <w:rsid w:val="004012CF"/>
    <w:rsid w:val="00402FF3"/>
    <w:rsid w:val="004069EB"/>
    <w:rsid w:val="004071A7"/>
    <w:rsid w:val="00412901"/>
    <w:rsid w:val="00415394"/>
    <w:rsid w:val="00423185"/>
    <w:rsid w:val="00423213"/>
    <w:rsid w:val="0042416D"/>
    <w:rsid w:val="00426B98"/>
    <w:rsid w:val="0042798A"/>
    <w:rsid w:val="00433D7C"/>
    <w:rsid w:val="00434FEC"/>
    <w:rsid w:val="00442C1A"/>
    <w:rsid w:val="004516EB"/>
    <w:rsid w:val="004529B6"/>
    <w:rsid w:val="00453DBD"/>
    <w:rsid w:val="00454CE6"/>
    <w:rsid w:val="00456976"/>
    <w:rsid w:val="00462881"/>
    <w:rsid w:val="004639CF"/>
    <w:rsid w:val="00475F48"/>
    <w:rsid w:val="00477CC2"/>
    <w:rsid w:val="00480CFC"/>
    <w:rsid w:val="0048180A"/>
    <w:rsid w:val="00481C7A"/>
    <w:rsid w:val="00484373"/>
    <w:rsid w:val="004906C8"/>
    <w:rsid w:val="0049109C"/>
    <w:rsid w:val="004960CE"/>
    <w:rsid w:val="004967E2"/>
    <w:rsid w:val="00497802"/>
    <w:rsid w:val="00497FBD"/>
    <w:rsid w:val="004A290F"/>
    <w:rsid w:val="004A5FFD"/>
    <w:rsid w:val="004A6B27"/>
    <w:rsid w:val="004A6E76"/>
    <w:rsid w:val="004A7CE2"/>
    <w:rsid w:val="004B15D1"/>
    <w:rsid w:val="004C4915"/>
    <w:rsid w:val="004D08EB"/>
    <w:rsid w:val="004D2C8F"/>
    <w:rsid w:val="004D2F91"/>
    <w:rsid w:val="004E1318"/>
    <w:rsid w:val="004E2371"/>
    <w:rsid w:val="004E427E"/>
    <w:rsid w:val="004E55C1"/>
    <w:rsid w:val="004E6BE9"/>
    <w:rsid w:val="00503655"/>
    <w:rsid w:val="005037B3"/>
    <w:rsid w:val="00506846"/>
    <w:rsid w:val="00515090"/>
    <w:rsid w:val="005211D9"/>
    <w:rsid w:val="00521CDA"/>
    <w:rsid w:val="00521E57"/>
    <w:rsid w:val="005252C2"/>
    <w:rsid w:val="005305EA"/>
    <w:rsid w:val="00531170"/>
    <w:rsid w:val="005318FF"/>
    <w:rsid w:val="00535047"/>
    <w:rsid w:val="005371E7"/>
    <w:rsid w:val="00540538"/>
    <w:rsid w:val="00551047"/>
    <w:rsid w:val="005520FE"/>
    <w:rsid w:val="00554347"/>
    <w:rsid w:val="00556513"/>
    <w:rsid w:val="00562653"/>
    <w:rsid w:val="005718D4"/>
    <w:rsid w:val="00572979"/>
    <w:rsid w:val="005733EB"/>
    <w:rsid w:val="005759BB"/>
    <w:rsid w:val="00576B79"/>
    <w:rsid w:val="005803A1"/>
    <w:rsid w:val="00580802"/>
    <w:rsid w:val="00581A22"/>
    <w:rsid w:val="00582E71"/>
    <w:rsid w:val="00593E91"/>
    <w:rsid w:val="005A0B49"/>
    <w:rsid w:val="005A18B1"/>
    <w:rsid w:val="005A5F5A"/>
    <w:rsid w:val="005A683B"/>
    <w:rsid w:val="005A6D57"/>
    <w:rsid w:val="005A7F7A"/>
    <w:rsid w:val="005B36D5"/>
    <w:rsid w:val="005B5B70"/>
    <w:rsid w:val="005B5F05"/>
    <w:rsid w:val="005B7666"/>
    <w:rsid w:val="005C04BB"/>
    <w:rsid w:val="005C123F"/>
    <w:rsid w:val="005C6982"/>
    <w:rsid w:val="005D0785"/>
    <w:rsid w:val="005D15A3"/>
    <w:rsid w:val="005D2B59"/>
    <w:rsid w:val="005D362F"/>
    <w:rsid w:val="005D370F"/>
    <w:rsid w:val="005D7F88"/>
    <w:rsid w:val="005E02FB"/>
    <w:rsid w:val="005E4D7C"/>
    <w:rsid w:val="005E7CFB"/>
    <w:rsid w:val="005F048E"/>
    <w:rsid w:val="005F57F0"/>
    <w:rsid w:val="00601311"/>
    <w:rsid w:val="006051A1"/>
    <w:rsid w:val="0061042F"/>
    <w:rsid w:val="006114BA"/>
    <w:rsid w:val="006168E4"/>
    <w:rsid w:val="00624CF1"/>
    <w:rsid w:val="00633DE8"/>
    <w:rsid w:val="0063643F"/>
    <w:rsid w:val="00636E5A"/>
    <w:rsid w:val="00637512"/>
    <w:rsid w:val="006375B2"/>
    <w:rsid w:val="00640EE4"/>
    <w:rsid w:val="006466F5"/>
    <w:rsid w:val="00661753"/>
    <w:rsid w:val="006623D2"/>
    <w:rsid w:val="00667A07"/>
    <w:rsid w:val="00671E91"/>
    <w:rsid w:val="006753CC"/>
    <w:rsid w:val="00677740"/>
    <w:rsid w:val="0068133A"/>
    <w:rsid w:val="006848B7"/>
    <w:rsid w:val="00686F8B"/>
    <w:rsid w:val="00696B08"/>
    <w:rsid w:val="006A2BEC"/>
    <w:rsid w:val="006B1953"/>
    <w:rsid w:val="006B1BF1"/>
    <w:rsid w:val="006B26E3"/>
    <w:rsid w:val="006B34A6"/>
    <w:rsid w:val="006B37F3"/>
    <w:rsid w:val="006B6DA9"/>
    <w:rsid w:val="006B7444"/>
    <w:rsid w:val="006C698B"/>
    <w:rsid w:val="006D23FC"/>
    <w:rsid w:val="006E26BD"/>
    <w:rsid w:val="006F3C14"/>
    <w:rsid w:val="00701033"/>
    <w:rsid w:val="00701B61"/>
    <w:rsid w:val="00703CA7"/>
    <w:rsid w:val="00707E34"/>
    <w:rsid w:val="007131C5"/>
    <w:rsid w:val="007164CD"/>
    <w:rsid w:val="00717E41"/>
    <w:rsid w:val="007257B5"/>
    <w:rsid w:val="0072689F"/>
    <w:rsid w:val="007421BF"/>
    <w:rsid w:val="00742EAF"/>
    <w:rsid w:val="00744EEF"/>
    <w:rsid w:val="00745449"/>
    <w:rsid w:val="0075271F"/>
    <w:rsid w:val="00752819"/>
    <w:rsid w:val="00754CAE"/>
    <w:rsid w:val="00762FAB"/>
    <w:rsid w:val="00763472"/>
    <w:rsid w:val="00767A3D"/>
    <w:rsid w:val="007700FB"/>
    <w:rsid w:val="00770CD1"/>
    <w:rsid w:val="00770FCE"/>
    <w:rsid w:val="00771AC2"/>
    <w:rsid w:val="00772E31"/>
    <w:rsid w:val="00780628"/>
    <w:rsid w:val="00780B57"/>
    <w:rsid w:val="00781530"/>
    <w:rsid w:val="007828BA"/>
    <w:rsid w:val="007830E9"/>
    <w:rsid w:val="00783A07"/>
    <w:rsid w:val="007851D5"/>
    <w:rsid w:val="0079486A"/>
    <w:rsid w:val="00794F80"/>
    <w:rsid w:val="0079735D"/>
    <w:rsid w:val="007A0716"/>
    <w:rsid w:val="007A1C9E"/>
    <w:rsid w:val="007A3206"/>
    <w:rsid w:val="007A4692"/>
    <w:rsid w:val="007B2C77"/>
    <w:rsid w:val="007C01BC"/>
    <w:rsid w:val="007C4168"/>
    <w:rsid w:val="007D1A27"/>
    <w:rsid w:val="007D1B24"/>
    <w:rsid w:val="007D1F15"/>
    <w:rsid w:val="007D25B1"/>
    <w:rsid w:val="007D2878"/>
    <w:rsid w:val="007D3203"/>
    <w:rsid w:val="007E7BAB"/>
    <w:rsid w:val="007E7DCE"/>
    <w:rsid w:val="007F1726"/>
    <w:rsid w:val="007F20AC"/>
    <w:rsid w:val="007F757F"/>
    <w:rsid w:val="00802C56"/>
    <w:rsid w:val="0080392A"/>
    <w:rsid w:val="00811205"/>
    <w:rsid w:val="00812C48"/>
    <w:rsid w:val="00813C15"/>
    <w:rsid w:val="008146F9"/>
    <w:rsid w:val="00822215"/>
    <w:rsid w:val="008247A8"/>
    <w:rsid w:val="00824DCD"/>
    <w:rsid w:val="00843314"/>
    <w:rsid w:val="00844569"/>
    <w:rsid w:val="00847D23"/>
    <w:rsid w:val="008509D8"/>
    <w:rsid w:val="00853BED"/>
    <w:rsid w:val="00861632"/>
    <w:rsid w:val="00863327"/>
    <w:rsid w:val="00865EC7"/>
    <w:rsid w:val="00870F44"/>
    <w:rsid w:val="00884054"/>
    <w:rsid w:val="00885901"/>
    <w:rsid w:val="008933F6"/>
    <w:rsid w:val="00895089"/>
    <w:rsid w:val="008951ED"/>
    <w:rsid w:val="008A2D08"/>
    <w:rsid w:val="008A53FA"/>
    <w:rsid w:val="008A68CA"/>
    <w:rsid w:val="008A75BE"/>
    <w:rsid w:val="008B0679"/>
    <w:rsid w:val="008B42B1"/>
    <w:rsid w:val="008C32A8"/>
    <w:rsid w:val="008C3CF7"/>
    <w:rsid w:val="008C55A3"/>
    <w:rsid w:val="008C5A03"/>
    <w:rsid w:val="008C5F1C"/>
    <w:rsid w:val="008D6D04"/>
    <w:rsid w:val="008E3791"/>
    <w:rsid w:val="008E3BFE"/>
    <w:rsid w:val="008E6375"/>
    <w:rsid w:val="008F4C65"/>
    <w:rsid w:val="00900CF0"/>
    <w:rsid w:val="00900E6C"/>
    <w:rsid w:val="00903213"/>
    <w:rsid w:val="009037FF"/>
    <w:rsid w:val="00905422"/>
    <w:rsid w:val="009057D0"/>
    <w:rsid w:val="00913133"/>
    <w:rsid w:val="0092146E"/>
    <w:rsid w:val="00921DB9"/>
    <w:rsid w:val="0092403D"/>
    <w:rsid w:val="00935D2F"/>
    <w:rsid w:val="009402DB"/>
    <w:rsid w:val="009449B8"/>
    <w:rsid w:val="00944DC9"/>
    <w:rsid w:val="00945479"/>
    <w:rsid w:val="00946380"/>
    <w:rsid w:val="009464B0"/>
    <w:rsid w:val="009517DA"/>
    <w:rsid w:val="00954E31"/>
    <w:rsid w:val="009574AA"/>
    <w:rsid w:val="00957EF7"/>
    <w:rsid w:val="009611E0"/>
    <w:rsid w:val="00965FEE"/>
    <w:rsid w:val="0096643B"/>
    <w:rsid w:val="00967B62"/>
    <w:rsid w:val="009706B5"/>
    <w:rsid w:val="00972BDF"/>
    <w:rsid w:val="0098182D"/>
    <w:rsid w:val="0099017B"/>
    <w:rsid w:val="00990A24"/>
    <w:rsid w:val="00991F20"/>
    <w:rsid w:val="00996C93"/>
    <w:rsid w:val="009A1139"/>
    <w:rsid w:val="009A49FE"/>
    <w:rsid w:val="009A57D5"/>
    <w:rsid w:val="009A686F"/>
    <w:rsid w:val="009A68B1"/>
    <w:rsid w:val="009A6ACD"/>
    <w:rsid w:val="009A77EC"/>
    <w:rsid w:val="009B33A8"/>
    <w:rsid w:val="009B3487"/>
    <w:rsid w:val="009B3DAD"/>
    <w:rsid w:val="009B7C61"/>
    <w:rsid w:val="009C2422"/>
    <w:rsid w:val="009C2769"/>
    <w:rsid w:val="009C3793"/>
    <w:rsid w:val="009C5DB9"/>
    <w:rsid w:val="009D23CC"/>
    <w:rsid w:val="009E1411"/>
    <w:rsid w:val="009E317C"/>
    <w:rsid w:val="009E52F2"/>
    <w:rsid w:val="009F0515"/>
    <w:rsid w:val="009F3C1F"/>
    <w:rsid w:val="009F434C"/>
    <w:rsid w:val="009F614E"/>
    <w:rsid w:val="009F68C9"/>
    <w:rsid w:val="009F762B"/>
    <w:rsid w:val="00A02047"/>
    <w:rsid w:val="00A036BE"/>
    <w:rsid w:val="00A12205"/>
    <w:rsid w:val="00A12F60"/>
    <w:rsid w:val="00A155B9"/>
    <w:rsid w:val="00A1760C"/>
    <w:rsid w:val="00A214B4"/>
    <w:rsid w:val="00A240F1"/>
    <w:rsid w:val="00A3697C"/>
    <w:rsid w:val="00A4436A"/>
    <w:rsid w:val="00A453DC"/>
    <w:rsid w:val="00A46DB2"/>
    <w:rsid w:val="00A47E87"/>
    <w:rsid w:val="00A516E8"/>
    <w:rsid w:val="00A525D9"/>
    <w:rsid w:val="00A565E7"/>
    <w:rsid w:val="00A625E2"/>
    <w:rsid w:val="00A62D55"/>
    <w:rsid w:val="00A72465"/>
    <w:rsid w:val="00A726CB"/>
    <w:rsid w:val="00A72DCB"/>
    <w:rsid w:val="00A72E5B"/>
    <w:rsid w:val="00A80C92"/>
    <w:rsid w:val="00A82461"/>
    <w:rsid w:val="00A83323"/>
    <w:rsid w:val="00A851D8"/>
    <w:rsid w:val="00A90295"/>
    <w:rsid w:val="00A9227B"/>
    <w:rsid w:val="00A93540"/>
    <w:rsid w:val="00A953BA"/>
    <w:rsid w:val="00AA16FD"/>
    <w:rsid w:val="00AA1A2C"/>
    <w:rsid w:val="00AA5D62"/>
    <w:rsid w:val="00AB099B"/>
    <w:rsid w:val="00AB3710"/>
    <w:rsid w:val="00AB4B0F"/>
    <w:rsid w:val="00AB6C3B"/>
    <w:rsid w:val="00AB764C"/>
    <w:rsid w:val="00AD15A7"/>
    <w:rsid w:val="00AE008F"/>
    <w:rsid w:val="00AF55AC"/>
    <w:rsid w:val="00B07D6D"/>
    <w:rsid w:val="00B11E08"/>
    <w:rsid w:val="00B26C37"/>
    <w:rsid w:val="00B32CD3"/>
    <w:rsid w:val="00B35A93"/>
    <w:rsid w:val="00B3635B"/>
    <w:rsid w:val="00B3672D"/>
    <w:rsid w:val="00B36D2B"/>
    <w:rsid w:val="00B4745C"/>
    <w:rsid w:val="00B47FFC"/>
    <w:rsid w:val="00B541D8"/>
    <w:rsid w:val="00B6140E"/>
    <w:rsid w:val="00B626FE"/>
    <w:rsid w:val="00B6279E"/>
    <w:rsid w:val="00B71992"/>
    <w:rsid w:val="00B72B0F"/>
    <w:rsid w:val="00B75A86"/>
    <w:rsid w:val="00B76685"/>
    <w:rsid w:val="00B77756"/>
    <w:rsid w:val="00B779FC"/>
    <w:rsid w:val="00B80028"/>
    <w:rsid w:val="00B85271"/>
    <w:rsid w:val="00B9223B"/>
    <w:rsid w:val="00BA11EC"/>
    <w:rsid w:val="00BA446C"/>
    <w:rsid w:val="00BA4D1F"/>
    <w:rsid w:val="00BA4D39"/>
    <w:rsid w:val="00BA69F4"/>
    <w:rsid w:val="00BA7AD1"/>
    <w:rsid w:val="00BB04EC"/>
    <w:rsid w:val="00BB2250"/>
    <w:rsid w:val="00BB271E"/>
    <w:rsid w:val="00BB7929"/>
    <w:rsid w:val="00BC0FDD"/>
    <w:rsid w:val="00BC14E6"/>
    <w:rsid w:val="00BC22E0"/>
    <w:rsid w:val="00BC59A1"/>
    <w:rsid w:val="00BD65B1"/>
    <w:rsid w:val="00BE0909"/>
    <w:rsid w:val="00BE28ED"/>
    <w:rsid w:val="00BE688D"/>
    <w:rsid w:val="00BE6BB8"/>
    <w:rsid w:val="00BF1ECA"/>
    <w:rsid w:val="00C0395E"/>
    <w:rsid w:val="00C03F20"/>
    <w:rsid w:val="00C14E63"/>
    <w:rsid w:val="00C25084"/>
    <w:rsid w:val="00C30A4F"/>
    <w:rsid w:val="00C41665"/>
    <w:rsid w:val="00C429E1"/>
    <w:rsid w:val="00C70B66"/>
    <w:rsid w:val="00C71CD1"/>
    <w:rsid w:val="00C73143"/>
    <w:rsid w:val="00C77685"/>
    <w:rsid w:val="00C777FE"/>
    <w:rsid w:val="00C77815"/>
    <w:rsid w:val="00C80100"/>
    <w:rsid w:val="00C8096A"/>
    <w:rsid w:val="00C82DBB"/>
    <w:rsid w:val="00C85378"/>
    <w:rsid w:val="00C9297C"/>
    <w:rsid w:val="00CA444D"/>
    <w:rsid w:val="00CA68C3"/>
    <w:rsid w:val="00CA6FDA"/>
    <w:rsid w:val="00CB1BBD"/>
    <w:rsid w:val="00CB3B6F"/>
    <w:rsid w:val="00CB5C1F"/>
    <w:rsid w:val="00CC0C5F"/>
    <w:rsid w:val="00CC2F3D"/>
    <w:rsid w:val="00CC5FF3"/>
    <w:rsid w:val="00CC6063"/>
    <w:rsid w:val="00CD422C"/>
    <w:rsid w:val="00CE2ADF"/>
    <w:rsid w:val="00CE404B"/>
    <w:rsid w:val="00CE4DCD"/>
    <w:rsid w:val="00CF0807"/>
    <w:rsid w:val="00CF1D7D"/>
    <w:rsid w:val="00CF22A2"/>
    <w:rsid w:val="00CF30F5"/>
    <w:rsid w:val="00CF45D3"/>
    <w:rsid w:val="00CF6B6C"/>
    <w:rsid w:val="00D01197"/>
    <w:rsid w:val="00D01B8B"/>
    <w:rsid w:val="00D042BB"/>
    <w:rsid w:val="00D052BA"/>
    <w:rsid w:val="00D06CA0"/>
    <w:rsid w:val="00D11F7D"/>
    <w:rsid w:val="00D17789"/>
    <w:rsid w:val="00D21565"/>
    <w:rsid w:val="00D25860"/>
    <w:rsid w:val="00D2737E"/>
    <w:rsid w:val="00D274A9"/>
    <w:rsid w:val="00D31045"/>
    <w:rsid w:val="00D32347"/>
    <w:rsid w:val="00D32644"/>
    <w:rsid w:val="00D33229"/>
    <w:rsid w:val="00D33619"/>
    <w:rsid w:val="00D361D2"/>
    <w:rsid w:val="00D4046F"/>
    <w:rsid w:val="00D459F7"/>
    <w:rsid w:val="00D52AC7"/>
    <w:rsid w:val="00D54CA9"/>
    <w:rsid w:val="00D5707D"/>
    <w:rsid w:val="00D62200"/>
    <w:rsid w:val="00D6340F"/>
    <w:rsid w:val="00D65A3D"/>
    <w:rsid w:val="00D72D16"/>
    <w:rsid w:val="00D73B91"/>
    <w:rsid w:val="00D74213"/>
    <w:rsid w:val="00D81914"/>
    <w:rsid w:val="00D8195B"/>
    <w:rsid w:val="00D8619F"/>
    <w:rsid w:val="00D86764"/>
    <w:rsid w:val="00D924C9"/>
    <w:rsid w:val="00D94728"/>
    <w:rsid w:val="00D96445"/>
    <w:rsid w:val="00DA7419"/>
    <w:rsid w:val="00DA778B"/>
    <w:rsid w:val="00DB5C0A"/>
    <w:rsid w:val="00DB5E40"/>
    <w:rsid w:val="00DC0E09"/>
    <w:rsid w:val="00DD07A0"/>
    <w:rsid w:val="00DD13E2"/>
    <w:rsid w:val="00DE2EFB"/>
    <w:rsid w:val="00DE3B70"/>
    <w:rsid w:val="00DF003C"/>
    <w:rsid w:val="00DF1B33"/>
    <w:rsid w:val="00DF1EB2"/>
    <w:rsid w:val="00DF4501"/>
    <w:rsid w:val="00DF723C"/>
    <w:rsid w:val="00DF782B"/>
    <w:rsid w:val="00DF783E"/>
    <w:rsid w:val="00DF78AE"/>
    <w:rsid w:val="00E11E2E"/>
    <w:rsid w:val="00E13EDA"/>
    <w:rsid w:val="00E16900"/>
    <w:rsid w:val="00E30259"/>
    <w:rsid w:val="00E31A86"/>
    <w:rsid w:val="00E371EC"/>
    <w:rsid w:val="00E53548"/>
    <w:rsid w:val="00E5395D"/>
    <w:rsid w:val="00E6063A"/>
    <w:rsid w:val="00E62A59"/>
    <w:rsid w:val="00E6784C"/>
    <w:rsid w:val="00E7249E"/>
    <w:rsid w:val="00E72AE3"/>
    <w:rsid w:val="00E731A8"/>
    <w:rsid w:val="00E73B51"/>
    <w:rsid w:val="00E81B17"/>
    <w:rsid w:val="00E85F81"/>
    <w:rsid w:val="00E8757C"/>
    <w:rsid w:val="00E912C8"/>
    <w:rsid w:val="00EA1F89"/>
    <w:rsid w:val="00EA263F"/>
    <w:rsid w:val="00EA3CA5"/>
    <w:rsid w:val="00EA75D9"/>
    <w:rsid w:val="00EB117B"/>
    <w:rsid w:val="00EB15E0"/>
    <w:rsid w:val="00EB19DF"/>
    <w:rsid w:val="00EB39C0"/>
    <w:rsid w:val="00EB40D6"/>
    <w:rsid w:val="00EB4919"/>
    <w:rsid w:val="00EB5F75"/>
    <w:rsid w:val="00EB79CD"/>
    <w:rsid w:val="00ED037B"/>
    <w:rsid w:val="00ED3E45"/>
    <w:rsid w:val="00EE0F2E"/>
    <w:rsid w:val="00EE2A41"/>
    <w:rsid w:val="00EE5F8D"/>
    <w:rsid w:val="00EE66B7"/>
    <w:rsid w:val="00EF09FB"/>
    <w:rsid w:val="00F02923"/>
    <w:rsid w:val="00F0351B"/>
    <w:rsid w:val="00F04AC3"/>
    <w:rsid w:val="00F04E34"/>
    <w:rsid w:val="00F06472"/>
    <w:rsid w:val="00F06F04"/>
    <w:rsid w:val="00F0721E"/>
    <w:rsid w:val="00F0754E"/>
    <w:rsid w:val="00F110DB"/>
    <w:rsid w:val="00F1221E"/>
    <w:rsid w:val="00F13693"/>
    <w:rsid w:val="00F22566"/>
    <w:rsid w:val="00F22963"/>
    <w:rsid w:val="00F231C3"/>
    <w:rsid w:val="00F37B73"/>
    <w:rsid w:val="00F403EA"/>
    <w:rsid w:val="00F42753"/>
    <w:rsid w:val="00F42B16"/>
    <w:rsid w:val="00F510DB"/>
    <w:rsid w:val="00F54CA9"/>
    <w:rsid w:val="00F60542"/>
    <w:rsid w:val="00F64643"/>
    <w:rsid w:val="00F72660"/>
    <w:rsid w:val="00F727B0"/>
    <w:rsid w:val="00F72B5D"/>
    <w:rsid w:val="00F750BE"/>
    <w:rsid w:val="00F76545"/>
    <w:rsid w:val="00F804A6"/>
    <w:rsid w:val="00F81953"/>
    <w:rsid w:val="00F863E7"/>
    <w:rsid w:val="00F91F36"/>
    <w:rsid w:val="00F947B0"/>
    <w:rsid w:val="00F97F52"/>
    <w:rsid w:val="00FA2545"/>
    <w:rsid w:val="00FA5036"/>
    <w:rsid w:val="00FA5DFE"/>
    <w:rsid w:val="00FB1F9B"/>
    <w:rsid w:val="00FB2CFE"/>
    <w:rsid w:val="00FB4AAD"/>
    <w:rsid w:val="00FB4E3D"/>
    <w:rsid w:val="00FB5348"/>
    <w:rsid w:val="00FB5F2A"/>
    <w:rsid w:val="00FB7E69"/>
    <w:rsid w:val="00FC388B"/>
    <w:rsid w:val="00FC4F9B"/>
    <w:rsid w:val="00FC59F0"/>
    <w:rsid w:val="00FD4599"/>
    <w:rsid w:val="00FD4784"/>
    <w:rsid w:val="00FD65FE"/>
    <w:rsid w:val="00FD6B1B"/>
    <w:rsid w:val="00FF31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76E0B5"/>
  <w15:chartTrackingRefBased/>
  <w15:docId w15:val="{2D46283E-AD40-4CB2-B921-2347D13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character" w:customStyle="1" w:styleId="UnresolvedMention">
    <w:name w:val="Unresolved Mention"/>
    <w:basedOn w:val="Fuentedeprrafopredeter"/>
    <w:uiPriority w:val="99"/>
    <w:semiHidden/>
    <w:unhideWhenUsed/>
    <w:rsid w:val="00260D26"/>
    <w:rPr>
      <w:color w:val="605E5C"/>
      <w:shd w:val="clear" w:color="auto" w:fill="E1DFDD"/>
    </w:rPr>
  </w:style>
  <w:style w:type="character" w:customStyle="1" w:styleId="highlight">
    <w:name w:val="highlight"/>
    <w:basedOn w:val="Fuentedeprrafopredeter"/>
    <w:rsid w:val="004A6B27"/>
  </w:style>
  <w:style w:type="character" w:customStyle="1" w:styleId="apple-style-span">
    <w:name w:val="apple-style-span"/>
    <w:rsid w:val="0092146E"/>
  </w:style>
  <w:style w:type="table" w:styleId="Tablaconcuadrcula">
    <w:name w:val="Table Grid"/>
    <w:basedOn w:val="Tablanormal"/>
    <w:uiPriority w:val="39"/>
    <w:rsid w:val="00767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97871"/>
    <w:rPr>
      <w:sz w:val="16"/>
      <w:szCs w:val="16"/>
    </w:rPr>
  </w:style>
  <w:style w:type="paragraph" w:styleId="Textocomentario">
    <w:name w:val="annotation text"/>
    <w:basedOn w:val="Normal"/>
    <w:link w:val="TextocomentarioCar"/>
    <w:uiPriority w:val="99"/>
    <w:semiHidden/>
    <w:unhideWhenUsed/>
    <w:rsid w:val="002978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7871"/>
    <w:rPr>
      <w:sz w:val="20"/>
      <w:szCs w:val="20"/>
    </w:rPr>
  </w:style>
  <w:style w:type="paragraph" w:styleId="Asuntodelcomentario">
    <w:name w:val="annotation subject"/>
    <w:basedOn w:val="Textocomentario"/>
    <w:next w:val="Textocomentario"/>
    <w:link w:val="AsuntodelcomentarioCar"/>
    <w:uiPriority w:val="99"/>
    <w:semiHidden/>
    <w:unhideWhenUsed/>
    <w:rsid w:val="00297871"/>
    <w:rPr>
      <w:b/>
      <w:bCs/>
    </w:rPr>
  </w:style>
  <w:style w:type="character" w:customStyle="1" w:styleId="AsuntodelcomentarioCar">
    <w:name w:val="Asunto del comentario Car"/>
    <w:basedOn w:val="TextocomentarioCar"/>
    <w:link w:val="Asuntodelcomentario"/>
    <w:uiPriority w:val="99"/>
    <w:semiHidden/>
    <w:rsid w:val="00297871"/>
    <w:rPr>
      <w:b/>
      <w:bCs/>
      <w:sz w:val="20"/>
      <w:szCs w:val="20"/>
    </w:rPr>
  </w:style>
  <w:style w:type="paragraph" w:styleId="Textoindependiente">
    <w:name w:val="Body Text"/>
    <w:basedOn w:val="Normal"/>
    <w:link w:val="TextoindependienteCar"/>
    <w:uiPriority w:val="99"/>
    <w:unhideWhenUsed/>
    <w:rsid w:val="00D73B91"/>
    <w:pPr>
      <w:spacing w:after="120"/>
    </w:pPr>
  </w:style>
  <w:style w:type="character" w:customStyle="1" w:styleId="TextoindependienteCar">
    <w:name w:val="Texto independiente Car"/>
    <w:basedOn w:val="Fuentedeprrafopredeter"/>
    <w:link w:val="Textoindependiente"/>
    <w:uiPriority w:val="99"/>
    <w:rsid w:val="00D73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3315">
      <w:bodyDiv w:val="1"/>
      <w:marLeft w:val="0"/>
      <w:marRight w:val="0"/>
      <w:marTop w:val="0"/>
      <w:marBottom w:val="0"/>
      <w:divBdr>
        <w:top w:val="none" w:sz="0" w:space="0" w:color="auto"/>
        <w:left w:val="none" w:sz="0" w:space="0" w:color="auto"/>
        <w:bottom w:val="none" w:sz="0" w:space="0" w:color="auto"/>
        <w:right w:val="none" w:sz="0" w:space="0" w:color="auto"/>
      </w:divBdr>
    </w:div>
    <w:div w:id="50200649">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35372484">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084280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0769568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09928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76204-4907-4C8B-AE79-E7BB673BB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28</Pages>
  <Words>4397</Words>
  <Characters>24187</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2020-01-30T23:10:00Z</cp:lastPrinted>
  <dcterms:created xsi:type="dcterms:W3CDTF">2021-03-04T02:46:00Z</dcterms:created>
  <dcterms:modified xsi:type="dcterms:W3CDTF">2021-04-09T02:38:00Z</dcterms:modified>
</cp:coreProperties>
</file>