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868A902" w:rsidR="00E15E85" w:rsidRPr="003E1202"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3E1202">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3E1202">
        <w:rPr>
          <w:rFonts w:ascii="Palatino Linotype" w:eastAsia="Times New Roman" w:hAnsi="Palatino Linotype" w:cs="Arial"/>
          <w:color w:val="000000"/>
          <w:sz w:val="24"/>
          <w:szCs w:val="24"/>
          <w:lang w:val="es-ES_tradnl" w:eastAsia="es-MX"/>
        </w:rPr>
        <w:t xml:space="preserve"> </w:t>
      </w:r>
      <w:r w:rsidR="003C0B80" w:rsidRPr="003E1202">
        <w:rPr>
          <w:rFonts w:ascii="Palatino Linotype" w:eastAsia="Times New Roman" w:hAnsi="Palatino Linotype" w:cs="Arial"/>
          <w:color w:val="000000"/>
          <w:sz w:val="24"/>
          <w:szCs w:val="24"/>
          <w:lang w:val="es-ES_tradnl" w:eastAsia="es-MX"/>
        </w:rPr>
        <w:t>quince</w:t>
      </w:r>
      <w:r w:rsidR="00AF7873" w:rsidRPr="003E1202">
        <w:rPr>
          <w:rFonts w:ascii="Palatino Linotype" w:eastAsia="Times New Roman" w:hAnsi="Palatino Linotype" w:cs="Arial"/>
          <w:color w:val="000000"/>
          <w:sz w:val="24"/>
          <w:szCs w:val="24"/>
          <w:lang w:val="es-ES_tradnl" w:eastAsia="es-MX"/>
        </w:rPr>
        <w:t xml:space="preserve"> de septiembre</w:t>
      </w:r>
      <w:r w:rsidR="00876A3F" w:rsidRPr="003E1202">
        <w:rPr>
          <w:rFonts w:ascii="Palatino Linotype" w:eastAsia="Times New Roman" w:hAnsi="Palatino Linotype" w:cs="Arial"/>
          <w:color w:val="000000"/>
          <w:sz w:val="24"/>
          <w:szCs w:val="24"/>
          <w:lang w:val="es-ES_tradnl" w:eastAsia="es-MX"/>
        </w:rPr>
        <w:t xml:space="preserve"> </w:t>
      </w:r>
      <w:r w:rsidR="001708B9" w:rsidRPr="003E1202">
        <w:rPr>
          <w:rFonts w:ascii="Palatino Linotype" w:eastAsia="Times New Roman" w:hAnsi="Palatino Linotype" w:cs="Arial"/>
          <w:color w:val="000000"/>
          <w:sz w:val="24"/>
          <w:szCs w:val="24"/>
          <w:lang w:val="es-ES_tradnl" w:eastAsia="es-MX"/>
        </w:rPr>
        <w:t>de dos mil veintiuno</w:t>
      </w:r>
      <w:r w:rsidRPr="003E1202">
        <w:rPr>
          <w:rFonts w:ascii="Palatino Linotype" w:eastAsia="Times New Roman" w:hAnsi="Palatino Linotype" w:cs="Arial"/>
          <w:color w:val="000000"/>
          <w:sz w:val="24"/>
          <w:szCs w:val="24"/>
          <w:lang w:val="es-ES_tradnl" w:eastAsia="es-MX"/>
        </w:rPr>
        <w:t>.</w:t>
      </w:r>
    </w:p>
    <w:p w14:paraId="5CC92DBC" w14:textId="77777777" w:rsidR="00E15E85" w:rsidRPr="003E1202"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0F837CDC" w:rsidR="00E15E85" w:rsidRPr="003E1202"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3E1202">
        <w:rPr>
          <w:rFonts w:ascii="Palatino Linotype" w:hAnsi="Palatino Linotype" w:cs="Arial"/>
          <w:b/>
          <w:sz w:val="24"/>
          <w:lang w:val="es-ES_tradnl"/>
        </w:rPr>
        <w:t>VISTO</w:t>
      </w:r>
      <w:r w:rsidRPr="003E1202">
        <w:rPr>
          <w:rFonts w:ascii="Palatino Linotype" w:hAnsi="Palatino Linotype" w:cs="Arial"/>
          <w:sz w:val="24"/>
          <w:lang w:val="es-ES_tradnl"/>
        </w:rPr>
        <w:t xml:space="preserve"> el expediente electrónico formado con motivo del recurso de revisión número </w:t>
      </w:r>
      <w:r w:rsidR="007B7A2B" w:rsidRPr="003E1202">
        <w:rPr>
          <w:rFonts w:ascii="Palatino Linotype" w:hAnsi="Palatino Linotype" w:cs="Arial"/>
          <w:b/>
          <w:bCs/>
          <w:sz w:val="24"/>
          <w:lang w:val="es-ES_tradnl" w:eastAsia="es-MX"/>
        </w:rPr>
        <w:t>0</w:t>
      </w:r>
      <w:r w:rsidR="00195991" w:rsidRPr="003E1202">
        <w:rPr>
          <w:rFonts w:ascii="Palatino Linotype" w:hAnsi="Palatino Linotype" w:cs="Arial"/>
          <w:b/>
          <w:bCs/>
          <w:sz w:val="24"/>
          <w:lang w:val="es-ES_tradnl" w:eastAsia="es-MX"/>
        </w:rPr>
        <w:t>3</w:t>
      </w:r>
      <w:r w:rsidR="00054294" w:rsidRPr="003E1202">
        <w:rPr>
          <w:rFonts w:ascii="Palatino Linotype" w:hAnsi="Palatino Linotype" w:cs="Arial"/>
          <w:b/>
          <w:bCs/>
          <w:sz w:val="24"/>
          <w:lang w:val="es-ES_tradnl" w:eastAsia="es-MX"/>
        </w:rPr>
        <w:t>47</w:t>
      </w:r>
      <w:r w:rsidR="00D27FCB" w:rsidRPr="003E1202">
        <w:rPr>
          <w:rFonts w:ascii="Palatino Linotype" w:hAnsi="Palatino Linotype" w:cs="Arial"/>
          <w:b/>
          <w:bCs/>
          <w:sz w:val="24"/>
          <w:lang w:val="es-ES_tradnl" w:eastAsia="es-MX"/>
        </w:rPr>
        <w:t>0</w:t>
      </w:r>
      <w:r w:rsidR="007E2959" w:rsidRPr="003E1202">
        <w:rPr>
          <w:rFonts w:ascii="Palatino Linotype" w:hAnsi="Palatino Linotype" w:cs="Arial"/>
          <w:b/>
          <w:bCs/>
          <w:sz w:val="24"/>
          <w:lang w:val="es-ES_tradnl" w:eastAsia="es-MX"/>
        </w:rPr>
        <w:t>/INFOEM/IP/RR/20</w:t>
      </w:r>
      <w:r w:rsidR="00487F76" w:rsidRPr="003E1202">
        <w:rPr>
          <w:rFonts w:ascii="Palatino Linotype" w:hAnsi="Palatino Linotype" w:cs="Arial"/>
          <w:b/>
          <w:bCs/>
          <w:sz w:val="24"/>
          <w:lang w:val="es-ES_tradnl" w:eastAsia="es-MX"/>
        </w:rPr>
        <w:t>2</w:t>
      </w:r>
      <w:r w:rsidR="002A7397" w:rsidRPr="003E1202">
        <w:rPr>
          <w:rFonts w:ascii="Palatino Linotype" w:hAnsi="Palatino Linotype" w:cs="Arial"/>
          <w:b/>
          <w:bCs/>
          <w:sz w:val="24"/>
          <w:lang w:val="es-ES_tradnl" w:eastAsia="es-MX"/>
        </w:rPr>
        <w:t>1</w:t>
      </w:r>
      <w:r w:rsidRPr="003E1202">
        <w:rPr>
          <w:rFonts w:ascii="Palatino Linotype" w:hAnsi="Palatino Linotype" w:cs="Arial"/>
          <w:sz w:val="24"/>
          <w:lang w:val="es-ES_tradnl"/>
        </w:rPr>
        <w:t xml:space="preserve">, </w:t>
      </w:r>
      <w:r w:rsidR="009152B5" w:rsidRPr="003E1202">
        <w:rPr>
          <w:rFonts w:ascii="Palatino Linotype" w:hAnsi="Palatino Linotype" w:cs="Arial"/>
          <w:sz w:val="24"/>
          <w:lang w:val="es-ES_tradnl"/>
        </w:rPr>
        <w:t xml:space="preserve">interpuesto </w:t>
      </w:r>
      <w:r w:rsidR="00054294" w:rsidRPr="003E1202">
        <w:rPr>
          <w:rFonts w:ascii="Palatino Linotype" w:hAnsi="Palatino Linotype" w:cs="Arial"/>
          <w:sz w:val="24"/>
          <w:lang w:val="es-ES_tradnl"/>
        </w:rPr>
        <w:t>por una persona que no proporción datos para ser identificada</w:t>
      </w:r>
      <w:r w:rsidR="00555FF1" w:rsidRPr="003E1202">
        <w:rPr>
          <w:rFonts w:ascii="Palatino Linotype" w:hAnsi="Palatino Linotype" w:cs="Arial"/>
          <w:b/>
          <w:sz w:val="24"/>
          <w:lang w:val="es-ES_tradnl"/>
        </w:rPr>
        <w:t>,</w:t>
      </w:r>
      <w:r w:rsidR="002A7397" w:rsidRPr="003E1202">
        <w:rPr>
          <w:rFonts w:ascii="Palatino Linotype" w:hAnsi="Palatino Linotype" w:cs="Arial"/>
          <w:b/>
          <w:sz w:val="24"/>
          <w:lang w:val="es-ES_tradnl"/>
        </w:rPr>
        <w:t xml:space="preserve"> </w:t>
      </w:r>
      <w:r w:rsidR="00FE6A4F" w:rsidRPr="003E1202">
        <w:rPr>
          <w:rFonts w:ascii="Palatino Linotype" w:hAnsi="Palatino Linotype" w:cs="Arial"/>
          <w:sz w:val="24"/>
          <w:lang w:val="es-ES_tradnl"/>
        </w:rPr>
        <w:t>a quien en lo sucesivo</w:t>
      </w:r>
      <w:r w:rsidR="009152B5" w:rsidRPr="003E1202">
        <w:rPr>
          <w:rFonts w:ascii="Palatino Linotype" w:hAnsi="Palatino Linotype" w:cs="Arial"/>
          <w:sz w:val="24"/>
          <w:lang w:val="es-ES_tradnl"/>
        </w:rPr>
        <w:t xml:space="preserve"> se le denominara</w:t>
      </w:r>
      <w:r w:rsidR="00487F76" w:rsidRPr="003E1202">
        <w:rPr>
          <w:rFonts w:ascii="Palatino Linotype" w:hAnsi="Palatino Linotype" w:cs="Arial"/>
          <w:sz w:val="24"/>
          <w:lang w:val="es-ES_tradnl"/>
        </w:rPr>
        <w:t xml:space="preserve"> la parte</w:t>
      </w:r>
      <w:r w:rsidRPr="003E1202">
        <w:rPr>
          <w:rFonts w:ascii="Palatino Linotype" w:hAnsi="Palatino Linotype" w:cs="Arial"/>
          <w:b/>
          <w:sz w:val="24"/>
          <w:lang w:val="es-ES_tradnl"/>
        </w:rPr>
        <w:t xml:space="preserve"> </w:t>
      </w:r>
      <w:r w:rsidR="00487F76" w:rsidRPr="003E1202">
        <w:rPr>
          <w:rFonts w:ascii="Palatino Linotype" w:hAnsi="Palatino Linotype" w:cs="Arial"/>
          <w:b/>
          <w:sz w:val="24"/>
          <w:lang w:val="es-ES_tradnl"/>
        </w:rPr>
        <w:t>r</w:t>
      </w:r>
      <w:r w:rsidRPr="003E1202">
        <w:rPr>
          <w:rFonts w:ascii="Palatino Linotype" w:hAnsi="Palatino Linotype" w:cs="Arial"/>
          <w:b/>
          <w:sz w:val="24"/>
          <w:lang w:val="es-ES_tradnl"/>
        </w:rPr>
        <w:t>ecurrente</w:t>
      </w:r>
      <w:r w:rsidR="00E221C1" w:rsidRPr="003E1202">
        <w:rPr>
          <w:rFonts w:ascii="Palatino Linotype" w:hAnsi="Palatino Linotype" w:cs="Arial"/>
          <w:sz w:val="24"/>
          <w:lang w:val="es-ES_tradnl"/>
        </w:rPr>
        <w:t xml:space="preserve">, en contra </w:t>
      </w:r>
      <w:r w:rsidR="00E372DA" w:rsidRPr="003E1202">
        <w:rPr>
          <w:rFonts w:ascii="Palatino Linotype" w:hAnsi="Palatino Linotype" w:cs="Arial"/>
          <w:sz w:val="24"/>
          <w:lang w:val="es-ES_tradnl"/>
        </w:rPr>
        <w:t>de</w:t>
      </w:r>
      <w:r w:rsidR="00E221C1" w:rsidRPr="003E1202">
        <w:rPr>
          <w:rFonts w:ascii="Palatino Linotype" w:hAnsi="Palatino Linotype" w:cs="Arial"/>
          <w:sz w:val="24"/>
          <w:lang w:val="es-ES_tradnl"/>
        </w:rPr>
        <w:t xml:space="preserve"> </w:t>
      </w:r>
      <w:r w:rsidR="00654533" w:rsidRPr="003E1202">
        <w:rPr>
          <w:rFonts w:ascii="Palatino Linotype" w:hAnsi="Palatino Linotype" w:cs="Arial"/>
          <w:sz w:val="24"/>
          <w:lang w:val="es-ES_tradnl"/>
        </w:rPr>
        <w:t xml:space="preserve">la </w:t>
      </w:r>
      <w:r w:rsidRPr="003E1202">
        <w:rPr>
          <w:rFonts w:ascii="Palatino Linotype" w:hAnsi="Palatino Linotype" w:cs="Arial"/>
          <w:sz w:val="24"/>
          <w:lang w:val="es-ES_tradnl"/>
        </w:rPr>
        <w:t xml:space="preserve">respuesta </w:t>
      </w:r>
      <w:r w:rsidR="003470B1" w:rsidRPr="003E1202">
        <w:rPr>
          <w:rFonts w:ascii="Palatino Linotype" w:hAnsi="Palatino Linotype" w:cs="Arial"/>
          <w:sz w:val="24"/>
          <w:lang w:val="es-ES_tradnl"/>
        </w:rPr>
        <w:t>d</w:t>
      </w:r>
      <w:r w:rsidR="00E372DA" w:rsidRPr="003E1202">
        <w:rPr>
          <w:rFonts w:ascii="Palatino Linotype" w:hAnsi="Palatino Linotype" w:cs="Arial"/>
          <w:sz w:val="24"/>
          <w:szCs w:val="24"/>
          <w:lang w:val="es-ES_tradnl"/>
        </w:rPr>
        <w:t>e</w:t>
      </w:r>
      <w:r w:rsidR="00AD52F3" w:rsidRPr="003E1202">
        <w:rPr>
          <w:rFonts w:ascii="Palatino Linotype" w:hAnsi="Palatino Linotype" w:cs="Arial"/>
          <w:sz w:val="24"/>
          <w:szCs w:val="24"/>
          <w:lang w:val="es-ES_tradnl"/>
        </w:rPr>
        <w:t>l</w:t>
      </w:r>
      <w:r w:rsidRPr="003E1202">
        <w:rPr>
          <w:rFonts w:ascii="Palatino Linotype" w:hAnsi="Palatino Linotype" w:cs="Arial"/>
          <w:sz w:val="24"/>
          <w:szCs w:val="24"/>
          <w:lang w:val="es-ES_tradnl"/>
        </w:rPr>
        <w:t xml:space="preserve"> </w:t>
      </w:r>
      <w:r w:rsidR="005537E8" w:rsidRPr="003E1202">
        <w:rPr>
          <w:rFonts w:ascii="Palatino Linotype" w:hAnsi="Palatino Linotype" w:cs="Arial"/>
          <w:b/>
          <w:sz w:val="24"/>
          <w:szCs w:val="24"/>
          <w:lang w:val="es-ES_tradnl"/>
        </w:rPr>
        <w:t>Secretaría de Seguridad</w:t>
      </w:r>
      <w:r w:rsidRPr="003E1202">
        <w:rPr>
          <w:rFonts w:ascii="Palatino Linotype" w:hAnsi="Palatino Linotype" w:cs="Arial"/>
          <w:sz w:val="28"/>
          <w:szCs w:val="24"/>
          <w:lang w:val="es-ES_tradnl"/>
        </w:rPr>
        <w:t xml:space="preserve">, </w:t>
      </w:r>
      <w:r w:rsidRPr="003E1202">
        <w:rPr>
          <w:rFonts w:ascii="Palatino Linotype" w:hAnsi="Palatino Linotype" w:cs="Arial"/>
          <w:sz w:val="24"/>
          <w:szCs w:val="24"/>
          <w:lang w:val="es-ES_tradnl"/>
        </w:rPr>
        <w:t>en lo subsecuente</w:t>
      </w:r>
      <w:r w:rsidRPr="003E1202">
        <w:rPr>
          <w:rFonts w:ascii="Palatino Linotype" w:hAnsi="Palatino Linotype" w:cs="Arial"/>
          <w:b/>
          <w:sz w:val="24"/>
          <w:szCs w:val="24"/>
          <w:lang w:val="es-ES_tradnl"/>
        </w:rPr>
        <w:t xml:space="preserve"> </w:t>
      </w:r>
      <w:r w:rsidR="00487F76" w:rsidRPr="003E1202">
        <w:rPr>
          <w:rFonts w:ascii="Palatino Linotype" w:hAnsi="Palatino Linotype" w:cs="Arial"/>
          <w:b/>
          <w:sz w:val="24"/>
          <w:szCs w:val="24"/>
          <w:lang w:val="es-ES_tradnl"/>
        </w:rPr>
        <w:t>e</w:t>
      </w:r>
      <w:r w:rsidRPr="003E1202">
        <w:rPr>
          <w:rFonts w:ascii="Palatino Linotype" w:hAnsi="Palatino Linotype" w:cs="Arial"/>
          <w:b/>
          <w:sz w:val="24"/>
          <w:szCs w:val="24"/>
          <w:lang w:val="es-ES_tradnl"/>
        </w:rPr>
        <w:t xml:space="preserve">l </w:t>
      </w:r>
      <w:r w:rsidR="00487F76" w:rsidRPr="003E1202">
        <w:rPr>
          <w:rFonts w:ascii="Palatino Linotype" w:hAnsi="Palatino Linotype" w:cs="Arial"/>
          <w:b/>
          <w:sz w:val="24"/>
          <w:szCs w:val="24"/>
          <w:lang w:val="es-ES_tradnl"/>
        </w:rPr>
        <w:t>s</w:t>
      </w:r>
      <w:r w:rsidRPr="003E1202">
        <w:rPr>
          <w:rFonts w:ascii="Palatino Linotype" w:hAnsi="Palatino Linotype" w:cs="Arial"/>
          <w:b/>
          <w:sz w:val="24"/>
          <w:szCs w:val="24"/>
          <w:lang w:val="es-ES_tradnl"/>
        </w:rPr>
        <w:t xml:space="preserve">ujeto </w:t>
      </w:r>
      <w:r w:rsidR="00487F76" w:rsidRPr="003E1202">
        <w:rPr>
          <w:rFonts w:ascii="Palatino Linotype" w:hAnsi="Palatino Linotype" w:cs="Arial"/>
          <w:b/>
          <w:sz w:val="24"/>
          <w:szCs w:val="24"/>
          <w:lang w:val="es-ES_tradnl"/>
        </w:rPr>
        <w:t>o</w:t>
      </w:r>
      <w:r w:rsidRPr="003E1202">
        <w:rPr>
          <w:rFonts w:ascii="Palatino Linotype" w:hAnsi="Palatino Linotype" w:cs="Arial"/>
          <w:b/>
          <w:sz w:val="24"/>
          <w:szCs w:val="24"/>
          <w:lang w:val="es-ES_tradnl"/>
        </w:rPr>
        <w:t xml:space="preserve">bligado, </w:t>
      </w:r>
      <w:r w:rsidRPr="003E1202">
        <w:rPr>
          <w:rFonts w:ascii="Palatino Linotype" w:hAnsi="Palatino Linotype" w:cs="Arial"/>
          <w:sz w:val="24"/>
          <w:szCs w:val="24"/>
          <w:lang w:val="es-ES_tradnl"/>
        </w:rPr>
        <w:t>se procede a</w:t>
      </w:r>
      <w:r w:rsidRPr="003E1202">
        <w:rPr>
          <w:rFonts w:ascii="Palatino Linotype" w:hAnsi="Palatino Linotype" w:cs="Arial"/>
          <w:sz w:val="24"/>
          <w:lang w:val="es-ES_tradnl"/>
        </w:rPr>
        <w:t xml:space="preserve"> dictar la presente resolución.</w:t>
      </w:r>
    </w:p>
    <w:p w14:paraId="3756D2C6" w14:textId="77777777" w:rsidR="006200A2" w:rsidRPr="003E1202" w:rsidRDefault="00E15E85" w:rsidP="006200A2">
      <w:pPr>
        <w:spacing w:before="240" w:after="240" w:line="360" w:lineRule="auto"/>
        <w:jc w:val="center"/>
        <w:rPr>
          <w:rFonts w:ascii="Palatino Linotype" w:hAnsi="Palatino Linotype"/>
          <w:b/>
          <w:sz w:val="28"/>
          <w:lang w:val="es-ES_tradnl"/>
        </w:rPr>
      </w:pPr>
      <w:r w:rsidRPr="003E1202">
        <w:rPr>
          <w:rFonts w:ascii="Palatino Linotype" w:hAnsi="Palatino Linotype"/>
          <w:b/>
          <w:sz w:val="28"/>
          <w:lang w:val="es-ES_tradnl"/>
        </w:rPr>
        <w:t>A N T E C E D E N T E S   D E L   A S U N T O</w:t>
      </w:r>
    </w:p>
    <w:p w14:paraId="58D597B2" w14:textId="77777777" w:rsidR="00497466" w:rsidRPr="003E1202" w:rsidRDefault="00497466" w:rsidP="00497466">
      <w:pPr>
        <w:spacing w:before="240" w:after="240" w:line="360" w:lineRule="auto"/>
        <w:jc w:val="both"/>
        <w:rPr>
          <w:rFonts w:ascii="Palatino Linotype" w:hAnsi="Palatino Linotype"/>
          <w:lang w:val="es-ES_tradnl"/>
        </w:rPr>
      </w:pPr>
      <w:r w:rsidRPr="003E1202">
        <w:rPr>
          <w:rFonts w:ascii="Palatino Linotype" w:hAnsi="Palatino Linotype" w:cs="Arial"/>
          <w:b/>
          <w:sz w:val="28"/>
          <w:lang w:val="es-ES_tradnl"/>
        </w:rPr>
        <w:t>PRIMERO.</w:t>
      </w:r>
      <w:r w:rsidRPr="003E1202">
        <w:rPr>
          <w:rFonts w:ascii="Palatino Linotype" w:hAnsi="Palatino Linotype" w:cs="Arial"/>
          <w:lang w:val="es-ES_tradnl"/>
        </w:rPr>
        <w:t xml:space="preserve"> </w:t>
      </w:r>
      <w:r w:rsidRPr="003E1202">
        <w:rPr>
          <w:rFonts w:ascii="Palatino Linotype" w:hAnsi="Palatino Linotype"/>
          <w:b/>
          <w:sz w:val="28"/>
          <w:szCs w:val="28"/>
          <w:lang w:val="es-ES_tradnl"/>
        </w:rPr>
        <w:t>De la Solicitud de Información.</w:t>
      </w:r>
    </w:p>
    <w:p w14:paraId="15297BBB" w14:textId="6EE4D853" w:rsidR="00497466" w:rsidRPr="003E1202" w:rsidRDefault="00497466" w:rsidP="00497466">
      <w:pPr>
        <w:spacing w:before="24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Con fecha</w:t>
      </w:r>
      <w:r w:rsidR="00D81E54" w:rsidRPr="003E1202">
        <w:rPr>
          <w:rFonts w:ascii="Palatino Linotype" w:hAnsi="Palatino Linotype" w:cs="Arial"/>
          <w:sz w:val="24"/>
          <w:lang w:val="es-ES_tradnl"/>
        </w:rPr>
        <w:t xml:space="preserve"> </w:t>
      </w:r>
      <w:r w:rsidR="002D58BC" w:rsidRPr="003E1202">
        <w:rPr>
          <w:rFonts w:ascii="Palatino Linotype" w:hAnsi="Palatino Linotype" w:cs="Arial"/>
          <w:sz w:val="24"/>
          <w:lang w:val="es-ES_tradnl"/>
        </w:rPr>
        <w:t>veintisiete</w:t>
      </w:r>
      <w:r w:rsidR="00191B38" w:rsidRPr="003E1202">
        <w:rPr>
          <w:rFonts w:ascii="Palatino Linotype" w:hAnsi="Palatino Linotype" w:cs="Arial"/>
          <w:sz w:val="24"/>
          <w:lang w:val="es-ES_tradnl"/>
        </w:rPr>
        <w:t xml:space="preserve"> de mayo</w:t>
      </w:r>
      <w:r w:rsidR="002A7397" w:rsidRPr="003E1202">
        <w:rPr>
          <w:rFonts w:ascii="Palatino Linotype" w:hAnsi="Palatino Linotype" w:cs="Arial"/>
          <w:sz w:val="24"/>
          <w:lang w:val="es-ES_tradnl"/>
        </w:rPr>
        <w:t xml:space="preserve"> de dos mil veintiuno</w:t>
      </w:r>
      <w:r w:rsidRPr="003E1202">
        <w:rPr>
          <w:rFonts w:ascii="Palatino Linotype" w:hAnsi="Palatino Linotype" w:cs="Arial"/>
          <w:sz w:val="24"/>
          <w:lang w:val="es-ES_tradnl"/>
        </w:rPr>
        <w:t xml:space="preserve">, </w:t>
      </w:r>
      <w:r w:rsidR="007135C5" w:rsidRPr="003E1202">
        <w:rPr>
          <w:rFonts w:ascii="Palatino Linotype" w:hAnsi="Palatino Linotype" w:cs="Arial"/>
          <w:b/>
          <w:sz w:val="24"/>
          <w:lang w:val="es-ES_tradnl"/>
        </w:rPr>
        <w:t>la parte solicitante</w:t>
      </w:r>
      <w:r w:rsidRPr="003E1202">
        <w:rPr>
          <w:rFonts w:ascii="Palatino Linotype" w:hAnsi="Palatino Linotype" w:cs="Arial"/>
          <w:sz w:val="24"/>
          <w:lang w:val="es-ES_tradnl"/>
        </w:rPr>
        <w:t>, presentó a través del Sistema de Acceso a la Información Mexiquense (</w:t>
      </w:r>
      <w:r w:rsidRPr="003E1202">
        <w:rPr>
          <w:rFonts w:ascii="Palatino Linotype" w:hAnsi="Palatino Linotype" w:cs="Arial"/>
          <w:b/>
          <w:sz w:val="24"/>
          <w:lang w:val="es-ES_tradnl"/>
        </w:rPr>
        <w:t>SAIMEX)</w:t>
      </w:r>
      <w:r w:rsidRPr="003E1202">
        <w:rPr>
          <w:rFonts w:ascii="Palatino Linotype" w:hAnsi="Palatino Linotype" w:cs="Arial"/>
          <w:sz w:val="24"/>
          <w:lang w:val="es-ES_tradnl"/>
        </w:rPr>
        <w:t xml:space="preserve"> ante </w:t>
      </w:r>
      <w:r w:rsidRPr="003E1202">
        <w:rPr>
          <w:rFonts w:ascii="Palatino Linotype" w:hAnsi="Palatino Linotype" w:cs="Arial"/>
          <w:b/>
          <w:sz w:val="24"/>
          <w:lang w:val="es-ES_tradnl"/>
        </w:rPr>
        <w:t>El Sujeto Obligado</w:t>
      </w:r>
      <w:r w:rsidRPr="003E1202">
        <w:rPr>
          <w:rFonts w:ascii="Palatino Linotype" w:hAnsi="Palatino Linotype" w:cs="Arial"/>
          <w:sz w:val="24"/>
          <w:lang w:val="es-ES_tradnl"/>
        </w:rPr>
        <w:t>, solicitud de acceso a la información pública, registrada bajo el número de expediente</w:t>
      </w:r>
      <w:r w:rsidRPr="003E1202">
        <w:rPr>
          <w:rFonts w:ascii="Palatino Linotype" w:hAnsi="Palatino Linotype" w:cs="Arial"/>
          <w:b/>
          <w:sz w:val="24"/>
          <w:lang w:val="es-ES_tradnl"/>
        </w:rPr>
        <w:t xml:space="preserve"> </w:t>
      </w:r>
      <w:r w:rsidR="0072049F" w:rsidRPr="003E1202">
        <w:rPr>
          <w:rFonts w:ascii="Palatino Linotype" w:hAnsi="Palatino Linotype" w:cs="Arial"/>
          <w:b/>
          <w:sz w:val="24"/>
          <w:lang w:val="es-ES_tradnl"/>
        </w:rPr>
        <w:t>00299/SSEM/IP/2021</w:t>
      </w:r>
      <w:r w:rsidRPr="003E1202">
        <w:rPr>
          <w:rFonts w:ascii="Palatino Linotype" w:hAnsi="Palatino Linotype" w:cs="Arial"/>
          <w:b/>
          <w:sz w:val="24"/>
          <w:lang w:val="es-ES_tradnl" w:eastAsia="es-MX"/>
        </w:rPr>
        <w:t xml:space="preserve">, </w:t>
      </w:r>
      <w:r w:rsidRPr="003E1202">
        <w:rPr>
          <w:rFonts w:ascii="Palatino Linotype" w:hAnsi="Palatino Linotype" w:cs="Arial"/>
          <w:sz w:val="24"/>
          <w:lang w:val="es-ES_tradnl"/>
        </w:rPr>
        <w:t>mediante la cual solicitó información en el tenor siguiente:</w:t>
      </w:r>
    </w:p>
    <w:p w14:paraId="737C7645" w14:textId="140DF7D9" w:rsidR="00497466" w:rsidRPr="003E1202" w:rsidRDefault="00497466" w:rsidP="00497466">
      <w:pPr>
        <w:ind w:left="851" w:right="850"/>
        <w:jc w:val="both"/>
        <w:rPr>
          <w:rFonts w:ascii="Palatino Linotype" w:eastAsia="Times New Roman" w:hAnsi="Palatino Linotype" w:cs="Times New Roman"/>
          <w:i/>
          <w:lang w:val="es-ES_tradnl" w:eastAsia="es-ES"/>
        </w:rPr>
      </w:pPr>
      <w:r w:rsidRPr="003E1202">
        <w:rPr>
          <w:rFonts w:ascii="Palatino Linotype" w:eastAsia="Times New Roman" w:hAnsi="Palatino Linotype" w:cs="Times New Roman"/>
          <w:i/>
          <w:lang w:val="es-ES_tradnl" w:eastAsia="es-ES"/>
        </w:rPr>
        <w:t>“</w:t>
      </w:r>
      <w:r w:rsidR="00752384" w:rsidRPr="003E1202">
        <w:rPr>
          <w:rFonts w:ascii="Palatino Linotype" w:hAnsi="Palatino Linotype"/>
          <w:i/>
          <w:color w:val="000000"/>
          <w:lang w:val="es-ES_tradnl"/>
        </w:rPr>
        <w:t xml:space="preserve">Título y Cédula profesional con fotografía visible de la servidora pública Esther Sainz. Procedimientos Administrativos iniciados por ostentarse como Licenciada en Derecho sin contar con su título y cédula profesional. Solicito se de vista al OIC por la usurpación de ocupación, ya que en el RR 1251/INFOEM/IP/RR/2021 se solicitó el título y cédula y no se proporcionó. Formato único de movimiento de personal. </w:t>
      </w:r>
      <w:r w:rsidR="00752384" w:rsidRPr="003E1202">
        <w:rPr>
          <w:rFonts w:ascii="Palatino Linotype" w:hAnsi="Palatino Linotype"/>
          <w:i/>
          <w:color w:val="000000"/>
          <w:lang w:val="es-ES_tradnl"/>
        </w:rPr>
        <w:lastRenderedPageBreak/>
        <w:t>Recibos de nómina de las últimas dos quincenas pagadas y que ya se hayan remitido al OSFEM. Se anexa prueba</w:t>
      </w:r>
      <w:r w:rsidRPr="003E1202">
        <w:rPr>
          <w:rFonts w:ascii="Palatino Linotype" w:eastAsia="Times New Roman" w:hAnsi="Palatino Linotype" w:cs="Times New Roman"/>
          <w:i/>
          <w:lang w:val="es-ES_tradnl" w:eastAsia="es-ES"/>
        </w:rPr>
        <w:t>” [Sic]</w:t>
      </w:r>
    </w:p>
    <w:p w14:paraId="2E9CB282" w14:textId="3D202C7D" w:rsidR="00CB4F7F" w:rsidRPr="003E1202"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3E1202">
        <w:rPr>
          <w:rFonts w:ascii="Palatino Linotype" w:eastAsia="Times New Roman" w:hAnsi="Palatino Linotype" w:cs="Times New Roman"/>
          <w:sz w:val="24"/>
          <w:szCs w:val="24"/>
          <w:lang w:val="es-ES_tradnl" w:eastAsia="es-ES"/>
        </w:rPr>
        <w:t>Modalidad de entrega: a través del SAIMEX.</w:t>
      </w:r>
    </w:p>
    <w:p w14:paraId="16578497" w14:textId="40C5ED7F" w:rsidR="006202E8" w:rsidRPr="003E1202" w:rsidRDefault="006202E8"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3E1202">
        <w:rPr>
          <w:rFonts w:ascii="Palatino Linotype" w:eastAsia="Times New Roman" w:hAnsi="Palatino Linotype" w:cs="Times New Roman"/>
          <w:sz w:val="24"/>
          <w:szCs w:val="24"/>
          <w:lang w:val="es-ES_tradnl" w:eastAsia="es-ES"/>
        </w:rPr>
        <w:t xml:space="preserve">CERT.EST._ ok_ok.pdf: constante en un certificado </w:t>
      </w:r>
    </w:p>
    <w:p w14:paraId="7FD19229" w14:textId="77777777" w:rsidR="00497466" w:rsidRPr="003E1202" w:rsidRDefault="00497466" w:rsidP="00497466">
      <w:pPr>
        <w:spacing w:before="240" w:line="360" w:lineRule="auto"/>
        <w:jc w:val="both"/>
        <w:rPr>
          <w:rFonts w:ascii="Palatino Linotype" w:hAnsi="Palatino Linotype" w:cs="Arial"/>
          <w:b/>
          <w:sz w:val="28"/>
          <w:lang w:val="es-ES_tradnl"/>
        </w:rPr>
      </w:pPr>
      <w:r w:rsidRPr="003E1202">
        <w:rPr>
          <w:rFonts w:ascii="Palatino Linotype" w:hAnsi="Palatino Linotype" w:cs="Arial"/>
          <w:b/>
          <w:sz w:val="28"/>
          <w:lang w:val="es-ES_tradnl"/>
        </w:rPr>
        <w:t xml:space="preserve">SEGUNDO. </w:t>
      </w:r>
      <w:r w:rsidRPr="003E1202">
        <w:rPr>
          <w:rFonts w:ascii="Palatino Linotype" w:hAnsi="Palatino Linotype" w:cs="Arial"/>
          <w:b/>
          <w:sz w:val="28"/>
          <w:szCs w:val="20"/>
          <w:lang w:val="es-ES_tradnl"/>
        </w:rPr>
        <w:t>De la respuesta del Sujeto Obligado.</w:t>
      </w:r>
    </w:p>
    <w:p w14:paraId="25E12309" w14:textId="3C9DD47D" w:rsidR="00497466" w:rsidRPr="003E1202" w:rsidRDefault="00497466" w:rsidP="00497466">
      <w:pPr>
        <w:spacing w:before="24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 xml:space="preserve">En el expediente electrónico </w:t>
      </w:r>
      <w:r w:rsidRPr="003E1202">
        <w:rPr>
          <w:rFonts w:ascii="Palatino Linotype" w:hAnsi="Palatino Linotype" w:cs="Arial"/>
          <w:b/>
          <w:sz w:val="24"/>
          <w:lang w:val="es-ES_tradnl"/>
        </w:rPr>
        <w:t>SAIMEX</w:t>
      </w:r>
      <w:r w:rsidRPr="003E1202">
        <w:rPr>
          <w:rFonts w:ascii="Palatino Linotype" w:hAnsi="Palatino Linotype" w:cs="Arial"/>
          <w:sz w:val="24"/>
          <w:lang w:val="es-ES_tradnl"/>
        </w:rPr>
        <w:t xml:space="preserve">, se aprecia que </w:t>
      </w:r>
      <w:r w:rsidRPr="003E1202">
        <w:rPr>
          <w:rFonts w:ascii="Palatino Linotype" w:hAnsi="Palatino Linotype" w:cs="Arial"/>
          <w:b/>
          <w:sz w:val="24"/>
          <w:lang w:val="es-ES_tradnl"/>
        </w:rPr>
        <w:t>El Sujeto Obligado</w:t>
      </w:r>
      <w:r w:rsidRPr="003E1202">
        <w:rPr>
          <w:rFonts w:ascii="Palatino Linotype" w:hAnsi="Palatino Linotype" w:cs="Arial"/>
          <w:sz w:val="24"/>
          <w:lang w:val="es-ES_tradnl"/>
        </w:rPr>
        <w:t xml:space="preserve"> </w:t>
      </w:r>
      <w:r w:rsidR="00905E09" w:rsidRPr="003E1202">
        <w:rPr>
          <w:rFonts w:ascii="Palatino Linotype" w:hAnsi="Palatino Linotype" w:cs="Arial"/>
          <w:sz w:val="24"/>
          <w:lang w:val="es-ES_tradnl"/>
        </w:rPr>
        <w:t xml:space="preserve">dio respuesta a la solicitud de información en fecha </w:t>
      </w:r>
      <w:r w:rsidR="002E3D8B" w:rsidRPr="003E1202">
        <w:rPr>
          <w:rFonts w:ascii="Palatino Linotype" w:hAnsi="Palatino Linotype" w:cs="Arial"/>
          <w:sz w:val="24"/>
          <w:lang w:val="es-ES_tradnl"/>
        </w:rPr>
        <w:t>diecisiete</w:t>
      </w:r>
      <w:r w:rsidR="001B1D16" w:rsidRPr="003E1202">
        <w:rPr>
          <w:rFonts w:ascii="Palatino Linotype" w:hAnsi="Palatino Linotype" w:cs="Arial"/>
          <w:sz w:val="24"/>
          <w:lang w:val="es-ES_tradnl"/>
        </w:rPr>
        <w:t xml:space="preserve"> de junio </w:t>
      </w:r>
      <w:r w:rsidR="002A7397" w:rsidRPr="003E1202">
        <w:rPr>
          <w:rFonts w:ascii="Palatino Linotype" w:hAnsi="Palatino Linotype" w:cs="Arial"/>
          <w:sz w:val="24"/>
          <w:lang w:val="es-ES_tradnl"/>
        </w:rPr>
        <w:t>de dos mil veintiuno</w:t>
      </w:r>
      <w:r w:rsidR="00D27FCB" w:rsidRPr="003E1202">
        <w:rPr>
          <w:rFonts w:ascii="Palatino Linotype" w:hAnsi="Palatino Linotype" w:cs="Arial"/>
          <w:sz w:val="24"/>
          <w:lang w:val="es-ES_tradnl"/>
        </w:rPr>
        <w:t xml:space="preserve">, adjuntando para tales efectos </w:t>
      </w:r>
      <w:r w:rsidR="00821420" w:rsidRPr="003E1202">
        <w:rPr>
          <w:rFonts w:ascii="Palatino Linotype" w:hAnsi="Palatino Linotype" w:cs="Arial"/>
          <w:sz w:val="24"/>
          <w:lang w:val="es-ES_tradnl"/>
        </w:rPr>
        <w:t>tres</w:t>
      </w:r>
      <w:r w:rsidR="00D27FCB" w:rsidRPr="003E1202">
        <w:rPr>
          <w:rFonts w:ascii="Palatino Linotype" w:hAnsi="Palatino Linotype" w:cs="Arial"/>
          <w:sz w:val="24"/>
          <w:lang w:val="es-ES_tradnl"/>
        </w:rPr>
        <w:t xml:space="preserve"> archivos electrónicos los cuales se tienen por reproducidos al ser del conocimiento de las partes y en obvio de reproducciones ociosas. </w:t>
      </w:r>
    </w:p>
    <w:p w14:paraId="6131A685" w14:textId="77777777" w:rsidR="00821420" w:rsidRPr="003E1202" w:rsidRDefault="00821420" w:rsidP="00821420">
      <w:pPr>
        <w:spacing w:before="240" w:line="360" w:lineRule="auto"/>
        <w:ind w:left="708"/>
        <w:jc w:val="both"/>
        <w:rPr>
          <w:rFonts w:ascii="Palatino Linotype" w:hAnsi="Palatino Linotype" w:cs="Arial"/>
          <w:i/>
          <w:sz w:val="24"/>
          <w:lang w:val="es-ES_tradnl"/>
        </w:rPr>
      </w:pPr>
      <w:r w:rsidRPr="003E1202">
        <w:rPr>
          <w:rFonts w:ascii="Palatino Linotype" w:hAnsi="Palatino Linotype" w:cs="Arial"/>
          <w:i/>
          <w:sz w:val="24"/>
          <w:lang w:val="es-ES_tradnl"/>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48CE2A3C" w14:textId="77777777" w:rsidR="00821420" w:rsidRPr="003E1202" w:rsidRDefault="00821420" w:rsidP="00821420">
      <w:pPr>
        <w:spacing w:before="240" w:line="360" w:lineRule="auto"/>
        <w:ind w:left="708"/>
        <w:jc w:val="both"/>
        <w:rPr>
          <w:rFonts w:ascii="Palatino Linotype" w:hAnsi="Palatino Linotype" w:cs="Arial"/>
          <w:i/>
          <w:sz w:val="24"/>
          <w:lang w:val="es-ES_tradnl"/>
        </w:rPr>
      </w:pPr>
      <w:r w:rsidRPr="003E1202">
        <w:rPr>
          <w:rFonts w:ascii="Palatino Linotype" w:hAnsi="Palatino Linotype" w:cs="Arial"/>
          <w:i/>
          <w:sz w:val="24"/>
          <w:lang w:val="es-ES_tradnl"/>
        </w:rPr>
        <w:t>ATENTAMENTE</w:t>
      </w:r>
    </w:p>
    <w:p w14:paraId="04A90D90" w14:textId="28372B8C" w:rsidR="00D81E54" w:rsidRPr="003E1202" w:rsidRDefault="00821420" w:rsidP="00D27FCB">
      <w:pPr>
        <w:spacing w:before="240" w:line="360" w:lineRule="auto"/>
        <w:ind w:left="708"/>
        <w:jc w:val="both"/>
        <w:rPr>
          <w:rFonts w:ascii="Palatino Linotype" w:hAnsi="Palatino Linotype" w:cs="Arial"/>
          <w:i/>
          <w:sz w:val="24"/>
          <w:lang w:val="es-ES_tradnl"/>
        </w:rPr>
      </w:pPr>
      <w:r w:rsidRPr="003E1202">
        <w:rPr>
          <w:rFonts w:ascii="Palatino Linotype" w:hAnsi="Palatino Linotype" w:cs="Arial"/>
          <w:i/>
          <w:sz w:val="24"/>
          <w:lang w:val="es-ES_tradnl"/>
        </w:rPr>
        <w:t>M. en D. Larissa León Arce</w:t>
      </w:r>
    </w:p>
    <w:p w14:paraId="4909D8BA" w14:textId="62DD79DE" w:rsidR="00497466" w:rsidRPr="003E1202" w:rsidRDefault="00497466" w:rsidP="00784FE7">
      <w:pPr>
        <w:spacing w:before="240" w:line="360" w:lineRule="auto"/>
        <w:jc w:val="both"/>
        <w:rPr>
          <w:rFonts w:ascii="Palatino Linotype" w:hAnsi="Palatino Linotype" w:cs="Arial"/>
          <w:b/>
          <w:sz w:val="28"/>
          <w:lang w:val="es-ES_tradnl"/>
        </w:rPr>
      </w:pPr>
      <w:r w:rsidRPr="003E1202">
        <w:rPr>
          <w:rFonts w:ascii="Palatino Linotype" w:hAnsi="Palatino Linotype" w:cs="Arial"/>
          <w:b/>
          <w:sz w:val="28"/>
          <w:lang w:val="es-ES_tradnl"/>
        </w:rPr>
        <w:t xml:space="preserve">TERCERO. </w:t>
      </w:r>
      <w:r w:rsidRPr="003E1202">
        <w:rPr>
          <w:rFonts w:ascii="Palatino Linotype" w:hAnsi="Palatino Linotype"/>
          <w:b/>
          <w:sz w:val="28"/>
          <w:lang w:val="es-ES_tradnl"/>
        </w:rPr>
        <w:t>Del recurso de revisión.</w:t>
      </w:r>
    </w:p>
    <w:p w14:paraId="19CC23DA" w14:textId="7B8E5597" w:rsidR="00497466" w:rsidRPr="003E1202" w:rsidRDefault="00497466" w:rsidP="00497466">
      <w:pPr>
        <w:spacing w:before="240" w:line="360" w:lineRule="auto"/>
        <w:jc w:val="both"/>
        <w:rPr>
          <w:rFonts w:ascii="Palatino Linotype" w:hAnsi="Palatino Linotype" w:cs="Arial"/>
          <w:sz w:val="24"/>
          <w:lang w:val="es-ES_tradnl"/>
        </w:rPr>
      </w:pPr>
      <w:r w:rsidRPr="003E1202">
        <w:rPr>
          <w:rFonts w:ascii="Palatino Linotype" w:hAnsi="Palatino Linotype" w:cs="Arial"/>
          <w:sz w:val="24"/>
          <w:szCs w:val="24"/>
          <w:lang w:val="es-ES_tradnl"/>
        </w:rPr>
        <w:t xml:space="preserve">Inconforme con la respuesta del sujeto obligado, </w:t>
      </w:r>
      <w:r w:rsidR="00A070F4" w:rsidRPr="003E1202">
        <w:rPr>
          <w:rFonts w:ascii="Palatino Linotype" w:hAnsi="Palatino Linotype" w:cs="Arial"/>
          <w:sz w:val="24"/>
          <w:szCs w:val="24"/>
          <w:lang w:val="es-ES_tradnl"/>
        </w:rPr>
        <w:t xml:space="preserve">la parte </w:t>
      </w:r>
      <w:r w:rsidR="00A070F4" w:rsidRPr="003E1202">
        <w:rPr>
          <w:rFonts w:ascii="Palatino Linotype" w:hAnsi="Palatino Linotype" w:cs="Arial"/>
          <w:b/>
          <w:sz w:val="24"/>
          <w:szCs w:val="24"/>
          <w:lang w:val="es-ES_tradnl"/>
        </w:rPr>
        <w:t>r</w:t>
      </w:r>
      <w:r w:rsidRPr="003E1202">
        <w:rPr>
          <w:rFonts w:ascii="Palatino Linotype" w:hAnsi="Palatino Linotype" w:cs="Arial"/>
          <w:b/>
          <w:sz w:val="24"/>
          <w:szCs w:val="24"/>
          <w:lang w:val="es-ES_tradnl"/>
        </w:rPr>
        <w:t xml:space="preserve">ecurrente </w:t>
      </w:r>
      <w:r w:rsidRPr="003E1202">
        <w:rPr>
          <w:rFonts w:ascii="Palatino Linotype" w:hAnsi="Palatino Linotype" w:cs="Arial"/>
          <w:sz w:val="24"/>
          <w:szCs w:val="24"/>
          <w:lang w:val="es-ES_tradnl"/>
        </w:rPr>
        <w:t xml:space="preserve">interpuso el recurso de revisión, en fecha </w:t>
      </w:r>
      <w:r w:rsidR="00D64924" w:rsidRPr="003E1202">
        <w:rPr>
          <w:rFonts w:ascii="Palatino Linotype" w:hAnsi="Palatino Linotype" w:cs="Arial"/>
          <w:sz w:val="24"/>
          <w:szCs w:val="24"/>
          <w:lang w:val="es-ES_tradnl"/>
        </w:rPr>
        <w:t>dieciocho</w:t>
      </w:r>
      <w:r w:rsidR="004E3DD9" w:rsidRPr="003E1202">
        <w:rPr>
          <w:rFonts w:ascii="Palatino Linotype" w:hAnsi="Palatino Linotype" w:cs="Arial"/>
          <w:sz w:val="24"/>
          <w:szCs w:val="24"/>
          <w:lang w:val="es-ES_tradnl"/>
        </w:rPr>
        <w:t xml:space="preserve"> de junio d</w:t>
      </w:r>
      <w:r w:rsidR="00F05674" w:rsidRPr="003E1202">
        <w:rPr>
          <w:rFonts w:ascii="Palatino Linotype" w:hAnsi="Palatino Linotype" w:cs="Arial"/>
          <w:sz w:val="24"/>
          <w:szCs w:val="24"/>
          <w:lang w:val="es-ES_tradnl"/>
        </w:rPr>
        <w:t>e dos mil veintiuno</w:t>
      </w:r>
      <w:r w:rsidRPr="003E1202">
        <w:rPr>
          <w:rFonts w:ascii="Palatino Linotype" w:hAnsi="Palatino Linotype" w:cs="Arial"/>
          <w:sz w:val="24"/>
          <w:szCs w:val="24"/>
          <w:lang w:val="es-ES_tradnl"/>
        </w:rPr>
        <w:t xml:space="preserve">, el cual fue </w:t>
      </w:r>
      <w:r w:rsidRPr="003E1202">
        <w:rPr>
          <w:rFonts w:ascii="Palatino Linotype" w:hAnsi="Palatino Linotype" w:cs="Arial"/>
          <w:sz w:val="24"/>
          <w:szCs w:val="24"/>
          <w:lang w:val="es-ES_tradnl"/>
        </w:rPr>
        <w:lastRenderedPageBreak/>
        <w:t>registrado</w:t>
      </w:r>
      <w:r w:rsidRPr="003E1202">
        <w:rPr>
          <w:rFonts w:ascii="Palatino Linotype" w:hAnsi="Palatino Linotype" w:cs="Arial"/>
          <w:b/>
          <w:sz w:val="24"/>
          <w:szCs w:val="24"/>
          <w:lang w:val="es-ES_tradnl"/>
        </w:rPr>
        <w:t xml:space="preserve"> </w:t>
      </w:r>
      <w:r w:rsidRPr="003E1202">
        <w:rPr>
          <w:rFonts w:ascii="Palatino Linotype" w:hAnsi="Palatino Linotype" w:cs="Arial"/>
          <w:sz w:val="24"/>
          <w:szCs w:val="24"/>
          <w:lang w:val="es-ES_tradnl"/>
        </w:rPr>
        <w:t xml:space="preserve">en el sistema electrónico con el expediente número </w:t>
      </w:r>
      <w:r w:rsidRPr="003E1202">
        <w:rPr>
          <w:rFonts w:ascii="Palatino Linotype" w:hAnsi="Palatino Linotype" w:cs="Arial"/>
          <w:b/>
          <w:bCs/>
          <w:sz w:val="24"/>
          <w:szCs w:val="24"/>
          <w:lang w:val="es-ES_tradnl" w:eastAsia="es-MX"/>
        </w:rPr>
        <w:t>0</w:t>
      </w:r>
      <w:r w:rsidR="004E3DD9" w:rsidRPr="003E1202">
        <w:rPr>
          <w:rFonts w:ascii="Palatino Linotype" w:hAnsi="Palatino Linotype" w:cs="Arial"/>
          <w:b/>
          <w:bCs/>
          <w:sz w:val="24"/>
          <w:szCs w:val="24"/>
          <w:lang w:val="es-ES_tradnl" w:eastAsia="es-MX"/>
        </w:rPr>
        <w:t>3</w:t>
      </w:r>
      <w:r w:rsidR="00560EB2" w:rsidRPr="003E1202">
        <w:rPr>
          <w:rFonts w:ascii="Palatino Linotype" w:hAnsi="Palatino Linotype" w:cs="Arial"/>
          <w:b/>
          <w:bCs/>
          <w:sz w:val="24"/>
          <w:szCs w:val="24"/>
          <w:lang w:val="es-ES_tradnl" w:eastAsia="es-MX"/>
        </w:rPr>
        <w:t>47</w:t>
      </w:r>
      <w:r w:rsidR="00D27FCB" w:rsidRPr="003E1202">
        <w:rPr>
          <w:rFonts w:ascii="Palatino Linotype" w:hAnsi="Palatino Linotype" w:cs="Arial"/>
          <w:b/>
          <w:bCs/>
          <w:sz w:val="24"/>
          <w:szCs w:val="24"/>
          <w:lang w:val="es-ES_tradnl" w:eastAsia="es-MX"/>
        </w:rPr>
        <w:t>0</w:t>
      </w:r>
      <w:r w:rsidRPr="003E1202">
        <w:rPr>
          <w:rFonts w:ascii="Palatino Linotype" w:hAnsi="Palatino Linotype" w:cs="Arial"/>
          <w:b/>
          <w:bCs/>
          <w:sz w:val="24"/>
          <w:szCs w:val="24"/>
          <w:lang w:val="es-ES_tradnl" w:eastAsia="es-MX"/>
        </w:rPr>
        <w:t>/INFOEM/IP/RR/202</w:t>
      </w:r>
      <w:r w:rsidR="00F05674" w:rsidRPr="003E1202">
        <w:rPr>
          <w:rFonts w:ascii="Palatino Linotype" w:hAnsi="Palatino Linotype" w:cs="Arial"/>
          <w:b/>
          <w:bCs/>
          <w:sz w:val="24"/>
          <w:szCs w:val="24"/>
          <w:lang w:val="es-ES_tradnl" w:eastAsia="es-MX"/>
        </w:rPr>
        <w:t>1</w:t>
      </w:r>
      <w:r w:rsidRPr="003E1202">
        <w:rPr>
          <w:rFonts w:ascii="Palatino Linotype" w:hAnsi="Palatino Linotype" w:cs="Arial"/>
          <w:sz w:val="24"/>
          <w:szCs w:val="24"/>
          <w:lang w:val="es-ES_tradnl"/>
        </w:rPr>
        <w:t xml:space="preserve">, en el cual </w:t>
      </w:r>
      <w:r w:rsidRPr="003E1202">
        <w:rPr>
          <w:rFonts w:ascii="Palatino Linotype" w:hAnsi="Palatino Linotype" w:cs="Arial"/>
          <w:sz w:val="24"/>
          <w:lang w:val="es-ES_tradnl"/>
        </w:rPr>
        <w:t>arguye, las siguientes manifestaciones:</w:t>
      </w:r>
    </w:p>
    <w:p w14:paraId="47881239" w14:textId="77777777" w:rsidR="00497466" w:rsidRPr="003E1202" w:rsidRDefault="00497466" w:rsidP="00497466">
      <w:pPr>
        <w:spacing w:before="240"/>
        <w:jc w:val="both"/>
        <w:rPr>
          <w:rFonts w:ascii="Palatino Linotype" w:hAnsi="Palatino Linotype" w:cs="Arial"/>
          <w:b/>
          <w:sz w:val="24"/>
          <w:lang w:val="es-ES_tradnl"/>
        </w:rPr>
      </w:pPr>
      <w:r w:rsidRPr="003E1202">
        <w:rPr>
          <w:rFonts w:ascii="Palatino Linotype" w:hAnsi="Palatino Linotype" w:cs="Arial"/>
          <w:b/>
          <w:sz w:val="24"/>
          <w:lang w:val="es-ES_tradnl"/>
        </w:rPr>
        <w:t>Acto Impugnado:</w:t>
      </w:r>
    </w:p>
    <w:p w14:paraId="36113DAD" w14:textId="74AF1249" w:rsidR="00441A50" w:rsidRPr="003E1202" w:rsidRDefault="00497466" w:rsidP="00C2624D">
      <w:pPr>
        <w:ind w:left="851" w:right="850"/>
        <w:jc w:val="both"/>
        <w:rPr>
          <w:rFonts w:ascii="Palatino Linotype" w:hAnsi="Palatino Linotype"/>
          <w:i/>
          <w:color w:val="000000"/>
          <w:lang w:val="es-ES_tradnl"/>
        </w:rPr>
      </w:pPr>
      <w:r w:rsidRPr="003E1202">
        <w:rPr>
          <w:rFonts w:ascii="Palatino Linotype" w:hAnsi="Palatino Linotype"/>
          <w:i/>
          <w:color w:val="000000"/>
          <w:lang w:val="es-ES_tradnl"/>
        </w:rPr>
        <w:t>“</w:t>
      </w:r>
      <w:r w:rsidR="00532BAE" w:rsidRPr="003E1202">
        <w:rPr>
          <w:rFonts w:ascii="Palatino Linotype" w:hAnsi="Palatino Linotype"/>
          <w:i/>
          <w:color w:val="000000"/>
          <w:lang w:val="es-ES_tradnl"/>
        </w:rPr>
        <w:t>La respuesta del S.O</w:t>
      </w:r>
      <w:r w:rsidRPr="003E1202">
        <w:rPr>
          <w:rFonts w:ascii="Palatino Linotype" w:hAnsi="Palatino Linotype"/>
          <w:i/>
          <w:color w:val="000000"/>
          <w:lang w:val="es-ES_tradnl"/>
        </w:rPr>
        <w:t>."[Sic]</w:t>
      </w:r>
    </w:p>
    <w:p w14:paraId="2E5A85F4" w14:textId="77777777" w:rsidR="00497466" w:rsidRPr="003E1202" w:rsidRDefault="00497466" w:rsidP="00497466">
      <w:pPr>
        <w:spacing w:before="240"/>
        <w:jc w:val="both"/>
        <w:rPr>
          <w:rFonts w:ascii="Palatino Linotype" w:hAnsi="Palatino Linotype" w:cs="Arial"/>
          <w:sz w:val="24"/>
          <w:lang w:val="es-ES_tradnl"/>
        </w:rPr>
      </w:pPr>
      <w:r w:rsidRPr="003E1202">
        <w:rPr>
          <w:rFonts w:ascii="Palatino Linotype" w:hAnsi="Palatino Linotype" w:cs="Arial"/>
          <w:b/>
          <w:sz w:val="24"/>
          <w:lang w:val="es-ES_tradnl"/>
        </w:rPr>
        <w:t>Razones o Motivos de Inconformidad</w:t>
      </w:r>
      <w:r w:rsidRPr="003E1202">
        <w:rPr>
          <w:rFonts w:ascii="Palatino Linotype" w:hAnsi="Palatino Linotype" w:cs="Arial"/>
          <w:sz w:val="24"/>
          <w:lang w:val="es-ES_tradnl"/>
        </w:rPr>
        <w:t xml:space="preserve">: </w:t>
      </w:r>
    </w:p>
    <w:p w14:paraId="6E7AB831" w14:textId="6A779F5D" w:rsidR="00F9478E" w:rsidRPr="003E1202" w:rsidRDefault="00497466" w:rsidP="00F84072">
      <w:pPr>
        <w:ind w:left="851" w:right="850"/>
        <w:jc w:val="both"/>
        <w:rPr>
          <w:rFonts w:ascii="Palatino Linotype" w:hAnsi="Palatino Linotype" w:cs="Arial"/>
          <w:i/>
          <w:lang w:val="es-ES_tradnl"/>
        </w:rPr>
      </w:pPr>
      <w:r w:rsidRPr="003E1202">
        <w:rPr>
          <w:rFonts w:ascii="Palatino Linotype" w:hAnsi="Palatino Linotype" w:cs="Arial"/>
          <w:i/>
          <w:lang w:val="es-ES_tradnl"/>
        </w:rPr>
        <w:t>“</w:t>
      </w:r>
      <w:r w:rsidR="00560EB2" w:rsidRPr="003E1202">
        <w:rPr>
          <w:rFonts w:ascii="Palatino Linotype" w:hAnsi="Palatino Linotype" w:cs="Arial"/>
          <w:i/>
          <w:lang w:val="es-ES_tradnl"/>
        </w:rPr>
        <w:t xml:space="preserve">La información proporcionada no corresponde con lo solicitado. Quiero el titulo y cédula profesional de la servidora pública señalada en la solicitud, toda vez que se ostenta como </w:t>
      </w:r>
      <w:proofErr w:type="spellStart"/>
      <w:r w:rsidR="00560EB2" w:rsidRPr="003E1202">
        <w:rPr>
          <w:rFonts w:ascii="Palatino Linotype" w:hAnsi="Palatino Linotype" w:cs="Arial"/>
          <w:i/>
          <w:lang w:val="es-ES_tradnl"/>
        </w:rPr>
        <w:t>lic</w:t>
      </w:r>
      <w:proofErr w:type="spellEnd"/>
      <w:r w:rsidR="00560EB2" w:rsidRPr="003E1202">
        <w:rPr>
          <w:rFonts w:ascii="Palatino Linotype" w:hAnsi="Palatino Linotype" w:cs="Arial"/>
          <w:i/>
          <w:lang w:val="es-ES_tradnl"/>
        </w:rPr>
        <w:t xml:space="preserve"> en derecho y no presenta los documentos que avalan su licenciatura como lo es el titulo o la cédula. Requiero se de vista al OIC para que verifique la situación porque es usurpación de ocupación. Entrega de la información incompleta. Si no tiene titulo y cédula porque la contrataron en la secretaria de seguridad ?</w:t>
      </w:r>
      <w:proofErr w:type="gramStart"/>
      <w:r w:rsidR="00F9478E" w:rsidRPr="003E1202">
        <w:rPr>
          <w:rFonts w:ascii="Palatino Linotype" w:hAnsi="Palatino Linotype" w:cs="Arial"/>
          <w:i/>
          <w:lang w:val="es-ES_tradnl"/>
        </w:rPr>
        <w:t>.</w:t>
      </w:r>
      <w:r w:rsidRPr="003E1202">
        <w:rPr>
          <w:rFonts w:ascii="Palatino Linotype" w:hAnsi="Palatino Linotype" w:cs="Arial"/>
          <w:i/>
          <w:lang w:val="es-ES_tradnl"/>
        </w:rPr>
        <w:t>”</w:t>
      </w:r>
      <w:proofErr w:type="gramEnd"/>
      <w:r w:rsidRPr="003E1202">
        <w:rPr>
          <w:rFonts w:ascii="Palatino Linotype" w:hAnsi="Palatino Linotype" w:cs="Arial"/>
          <w:i/>
          <w:lang w:val="es-ES_tradnl"/>
        </w:rPr>
        <w:t xml:space="preserve"> [Sic]</w:t>
      </w:r>
      <w:r w:rsidR="00982CDE" w:rsidRPr="003E1202">
        <w:rPr>
          <w:rFonts w:ascii="Palatino Linotype" w:hAnsi="Palatino Linotype" w:cs="Arial"/>
          <w:iCs/>
          <w:lang w:val="es-ES_tradnl"/>
        </w:rPr>
        <w:t xml:space="preserve"> </w:t>
      </w:r>
    </w:p>
    <w:p w14:paraId="03EB3136" w14:textId="6ADC9CFA" w:rsidR="007003B3" w:rsidRPr="003E1202" w:rsidRDefault="00497466" w:rsidP="00497466">
      <w:pPr>
        <w:spacing w:before="240" w:line="360" w:lineRule="auto"/>
        <w:jc w:val="both"/>
        <w:rPr>
          <w:rFonts w:ascii="Palatino Linotype" w:hAnsi="Palatino Linotype" w:cs="Arial"/>
          <w:b/>
          <w:sz w:val="28"/>
          <w:szCs w:val="28"/>
          <w:lang w:val="es-ES_tradnl"/>
        </w:rPr>
      </w:pPr>
      <w:r w:rsidRPr="003E1202">
        <w:rPr>
          <w:rFonts w:ascii="Palatino Linotype" w:hAnsi="Palatino Linotype" w:cs="Arial"/>
          <w:b/>
          <w:sz w:val="28"/>
          <w:lang w:val="es-ES_tradnl"/>
        </w:rPr>
        <w:t>CUARTO</w:t>
      </w:r>
      <w:r w:rsidRPr="003E1202">
        <w:rPr>
          <w:rFonts w:ascii="Palatino Linotype" w:hAnsi="Palatino Linotype" w:cs="Arial"/>
          <w:b/>
          <w:sz w:val="24"/>
          <w:szCs w:val="24"/>
          <w:lang w:val="es-ES_tradnl"/>
        </w:rPr>
        <w:t xml:space="preserve">. </w:t>
      </w:r>
      <w:r w:rsidRPr="003E1202">
        <w:rPr>
          <w:rFonts w:ascii="Palatino Linotype" w:hAnsi="Palatino Linotype" w:cs="Arial"/>
          <w:b/>
          <w:sz w:val="28"/>
          <w:szCs w:val="28"/>
          <w:lang w:val="es-ES_tradnl"/>
        </w:rPr>
        <w:t>Del turno del recurso de revisión.</w:t>
      </w:r>
    </w:p>
    <w:p w14:paraId="7A1139E8" w14:textId="44D67F88" w:rsidR="00555FF1" w:rsidRPr="003E1202" w:rsidRDefault="00497466" w:rsidP="00497466">
      <w:pPr>
        <w:spacing w:before="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Medio de impugnación que le fue turnado a</w:t>
      </w:r>
      <w:r w:rsidR="0065555F" w:rsidRPr="003E1202">
        <w:rPr>
          <w:rFonts w:ascii="Palatino Linotype" w:hAnsi="Palatino Linotype" w:cs="Arial"/>
          <w:sz w:val="24"/>
          <w:szCs w:val="24"/>
          <w:lang w:val="es-ES_tradnl"/>
        </w:rPr>
        <w:t xml:space="preserve"> la</w:t>
      </w:r>
      <w:r w:rsidRPr="003E1202">
        <w:rPr>
          <w:rFonts w:ascii="Palatino Linotype" w:hAnsi="Palatino Linotype" w:cs="Arial"/>
          <w:sz w:val="24"/>
          <w:szCs w:val="24"/>
          <w:lang w:val="es-ES_tradnl"/>
        </w:rPr>
        <w:t xml:space="preserve"> Comisionad</w:t>
      </w:r>
      <w:r w:rsidR="0065555F" w:rsidRPr="003E1202">
        <w:rPr>
          <w:rFonts w:ascii="Palatino Linotype" w:hAnsi="Palatino Linotype" w:cs="Arial"/>
          <w:sz w:val="24"/>
          <w:szCs w:val="24"/>
          <w:lang w:val="es-ES_tradnl"/>
        </w:rPr>
        <w:t>a</w:t>
      </w:r>
      <w:r w:rsidRPr="003E1202">
        <w:rPr>
          <w:rFonts w:ascii="Palatino Linotype" w:hAnsi="Palatino Linotype" w:cs="Arial"/>
          <w:sz w:val="24"/>
          <w:szCs w:val="24"/>
          <w:lang w:val="es-ES_tradnl"/>
        </w:rPr>
        <w:t xml:space="preserve"> </w:t>
      </w:r>
      <w:r w:rsidR="0065555F" w:rsidRPr="003E1202">
        <w:rPr>
          <w:rFonts w:ascii="Palatino Linotype" w:hAnsi="Palatino Linotype" w:cs="Arial"/>
          <w:b/>
          <w:sz w:val="24"/>
          <w:szCs w:val="24"/>
          <w:lang w:val="es-ES_tradnl"/>
        </w:rPr>
        <w:t>Zulema Martínez Sánchez</w:t>
      </w:r>
      <w:r w:rsidRPr="003E1202">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744D21" w:rsidRPr="003E1202">
        <w:rPr>
          <w:rFonts w:ascii="Palatino Linotype" w:hAnsi="Palatino Linotype" w:cs="Arial"/>
          <w:sz w:val="24"/>
          <w:szCs w:val="24"/>
          <w:lang w:val="es-ES_tradnl"/>
        </w:rPr>
        <w:t xml:space="preserve">veinticuatro </w:t>
      </w:r>
      <w:r w:rsidR="002E2183" w:rsidRPr="003E1202">
        <w:rPr>
          <w:rFonts w:ascii="Palatino Linotype" w:hAnsi="Palatino Linotype" w:cs="Arial"/>
          <w:sz w:val="24"/>
          <w:szCs w:val="24"/>
          <w:lang w:val="es-ES_tradnl"/>
        </w:rPr>
        <w:t xml:space="preserve">de junio </w:t>
      </w:r>
      <w:r w:rsidR="00F05674" w:rsidRPr="003E1202">
        <w:rPr>
          <w:rFonts w:ascii="Palatino Linotype" w:hAnsi="Palatino Linotype" w:cs="Arial"/>
          <w:sz w:val="24"/>
          <w:szCs w:val="24"/>
          <w:lang w:val="es-ES_tradnl"/>
        </w:rPr>
        <w:t>de dos mil veintiuno</w:t>
      </w:r>
      <w:r w:rsidRPr="003E1202">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3E1202" w:rsidRDefault="008265FF" w:rsidP="008265FF">
      <w:pPr>
        <w:spacing w:before="240" w:line="360" w:lineRule="auto"/>
        <w:jc w:val="both"/>
        <w:rPr>
          <w:rFonts w:ascii="Palatino Linotype" w:hAnsi="Palatino Linotype" w:cs="Arial"/>
          <w:b/>
          <w:sz w:val="24"/>
          <w:szCs w:val="24"/>
          <w:lang w:val="es-ES_tradnl"/>
        </w:rPr>
      </w:pPr>
      <w:r w:rsidRPr="003E1202">
        <w:rPr>
          <w:rFonts w:ascii="Palatino Linotype" w:hAnsi="Palatino Linotype" w:cs="Arial"/>
          <w:b/>
          <w:sz w:val="28"/>
          <w:lang w:val="es-ES_tradnl"/>
        </w:rPr>
        <w:t>QUINTO</w:t>
      </w:r>
      <w:r w:rsidRPr="003E1202">
        <w:rPr>
          <w:rFonts w:ascii="Palatino Linotype" w:hAnsi="Palatino Linotype" w:cs="Arial"/>
          <w:b/>
          <w:sz w:val="24"/>
          <w:szCs w:val="24"/>
          <w:lang w:val="es-ES_tradnl"/>
        </w:rPr>
        <w:t xml:space="preserve">. </w:t>
      </w:r>
      <w:r w:rsidRPr="003E1202">
        <w:rPr>
          <w:rFonts w:ascii="Palatino Linotype" w:hAnsi="Palatino Linotype" w:cs="Arial"/>
          <w:b/>
          <w:sz w:val="28"/>
          <w:szCs w:val="28"/>
          <w:lang w:val="es-ES_tradnl"/>
        </w:rPr>
        <w:t>De la etapa de instrucción.</w:t>
      </w:r>
    </w:p>
    <w:p w14:paraId="1BF528A9" w14:textId="1593A6E0" w:rsidR="002A7397" w:rsidRPr="003E1202" w:rsidRDefault="008265FF" w:rsidP="008265FF">
      <w:pPr>
        <w:spacing w:before="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Así, una vez abierta la etapa de instrucción, en el sumario se observa que el Sujeto </w:t>
      </w:r>
      <w:r w:rsidR="00851AC8" w:rsidRPr="003E1202">
        <w:rPr>
          <w:rFonts w:ascii="Palatino Linotype" w:hAnsi="Palatino Linotype" w:cs="Arial"/>
          <w:sz w:val="24"/>
          <w:szCs w:val="24"/>
          <w:lang w:val="es-ES_tradnl"/>
        </w:rPr>
        <w:t xml:space="preserve">Obligado </w:t>
      </w:r>
      <w:r w:rsidR="00D64924" w:rsidRPr="003E1202">
        <w:rPr>
          <w:rFonts w:ascii="Palatino Linotype" w:hAnsi="Palatino Linotype" w:cs="Arial"/>
          <w:sz w:val="24"/>
          <w:szCs w:val="24"/>
          <w:lang w:val="es-ES_tradnl"/>
        </w:rPr>
        <w:t xml:space="preserve">en fechados de julio </w:t>
      </w:r>
      <w:r w:rsidR="00744D21" w:rsidRPr="003E1202">
        <w:rPr>
          <w:rFonts w:ascii="Palatino Linotype" w:hAnsi="Palatino Linotype" w:cs="Arial"/>
          <w:sz w:val="24"/>
          <w:szCs w:val="24"/>
          <w:lang w:val="es-ES_tradnl"/>
        </w:rPr>
        <w:t xml:space="preserve">de los corrientes presentó </w:t>
      </w:r>
      <w:r w:rsidR="00D81E54" w:rsidRPr="003E1202">
        <w:rPr>
          <w:rFonts w:ascii="Palatino Linotype" w:hAnsi="Palatino Linotype" w:cs="Arial"/>
          <w:sz w:val="24"/>
          <w:szCs w:val="24"/>
          <w:lang w:val="es-ES_tradnl"/>
        </w:rPr>
        <w:t>su informe justificado</w:t>
      </w:r>
      <w:r w:rsidRPr="003E1202">
        <w:rPr>
          <w:rFonts w:ascii="Palatino Linotype" w:hAnsi="Palatino Linotype" w:cs="Arial"/>
          <w:sz w:val="24"/>
          <w:szCs w:val="24"/>
          <w:lang w:val="es-ES_tradnl"/>
        </w:rPr>
        <w:t xml:space="preserve">, asimismo, </w:t>
      </w:r>
      <w:r w:rsidR="00D81E54" w:rsidRPr="003E1202">
        <w:rPr>
          <w:rFonts w:ascii="Palatino Linotype" w:hAnsi="Palatino Linotype" w:cs="Arial"/>
          <w:sz w:val="24"/>
          <w:szCs w:val="24"/>
          <w:lang w:val="es-ES_tradnl"/>
        </w:rPr>
        <w:t>la parte</w:t>
      </w:r>
      <w:r w:rsidRPr="003E1202">
        <w:rPr>
          <w:rFonts w:ascii="Palatino Linotype" w:hAnsi="Palatino Linotype" w:cs="Arial"/>
          <w:sz w:val="24"/>
          <w:szCs w:val="24"/>
          <w:lang w:val="es-ES_tradnl"/>
        </w:rPr>
        <w:t xml:space="preserve"> recurrente </w:t>
      </w:r>
      <w:r w:rsidR="007003B3" w:rsidRPr="003E1202">
        <w:rPr>
          <w:rFonts w:ascii="Palatino Linotype" w:hAnsi="Palatino Linotype" w:cs="Arial"/>
          <w:sz w:val="24"/>
          <w:szCs w:val="24"/>
          <w:lang w:val="es-ES_tradnl"/>
        </w:rPr>
        <w:t>no realizo manifestación alguna</w:t>
      </w:r>
      <w:r w:rsidRPr="003E1202">
        <w:rPr>
          <w:rFonts w:ascii="Palatino Linotype" w:hAnsi="Palatino Linotype" w:cs="Arial"/>
          <w:sz w:val="24"/>
          <w:szCs w:val="24"/>
          <w:lang w:val="es-ES_tradnl"/>
        </w:rPr>
        <w:t>, por lo que habiendo transcurrido el plazo establecido en fecha</w:t>
      </w:r>
      <w:r w:rsidR="003B714F" w:rsidRPr="003E1202">
        <w:rPr>
          <w:rFonts w:ascii="Palatino Linotype" w:hAnsi="Palatino Linotype" w:cs="Arial"/>
          <w:sz w:val="24"/>
          <w:szCs w:val="24"/>
          <w:lang w:val="es-ES_tradnl"/>
        </w:rPr>
        <w:t xml:space="preserve"> diecinueve de agosto</w:t>
      </w:r>
      <w:r w:rsidR="00F05674" w:rsidRPr="003E1202">
        <w:rPr>
          <w:rFonts w:ascii="Palatino Linotype" w:hAnsi="Palatino Linotype" w:cs="Arial"/>
          <w:sz w:val="24"/>
          <w:szCs w:val="24"/>
          <w:lang w:val="es-ES_tradnl"/>
        </w:rPr>
        <w:t xml:space="preserve"> de dos mil veintiuno</w:t>
      </w:r>
      <w:r w:rsidRPr="003E1202">
        <w:rPr>
          <w:rFonts w:ascii="Palatino Linotype" w:hAnsi="Palatino Linotype" w:cs="Arial"/>
          <w:sz w:val="24"/>
          <w:szCs w:val="24"/>
          <w:lang w:val="es-ES_tradnl"/>
        </w:rPr>
        <w:t xml:space="preserve"> </w:t>
      </w:r>
      <w:r w:rsidRPr="003E1202">
        <w:rPr>
          <w:rFonts w:ascii="Palatino Linotype" w:hAnsi="Palatino Linotype" w:cs="Arial"/>
          <w:sz w:val="24"/>
          <w:szCs w:val="24"/>
          <w:lang w:val="es-ES_tradnl"/>
        </w:rPr>
        <w:lastRenderedPageBreak/>
        <w:t>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73E76031" w:rsidR="007003B3" w:rsidRPr="003E1202" w:rsidRDefault="008E1A32" w:rsidP="008E1A32">
      <w:pPr>
        <w:spacing w:before="240" w:after="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Así también, en fecha </w:t>
      </w:r>
      <w:r w:rsidR="003B714F" w:rsidRPr="003E1202">
        <w:rPr>
          <w:rFonts w:ascii="Palatino Linotype" w:hAnsi="Palatino Linotype" w:cs="Arial"/>
          <w:sz w:val="24"/>
          <w:szCs w:val="24"/>
          <w:lang w:val="es-ES_tradnl"/>
        </w:rPr>
        <w:t>diecinueve</w:t>
      </w:r>
      <w:r w:rsidR="007A553D" w:rsidRPr="003E1202">
        <w:rPr>
          <w:rFonts w:ascii="Palatino Linotype" w:hAnsi="Palatino Linotype" w:cs="Arial"/>
          <w:sz w:val="24"/>
          <w:szCs w:val="24"/>
          <w:lang w:val="es-ES_tradnl"/>
        </w:rPr>
        <w:t xml:space="preserve"> de agosto</w:t>
      </w:r>
      <w:r w:rsidRPr="003E1202">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6639D07E" w14:textId="77777777" w:rsidR="0065555F" w:rsidRPr="003E1202" w:rsidRDefault="0065555F" w:rsidP="0065555F">
      <w:pPr>
        <w:spacing w:before="240" w:after="240" w:line="360" w:lineRule="auto"/>
        <w:jc w:val="both"/>
        <w:rPr>
          <w:rFonts w:ascii="Palatino Linotype" w:eastAsia="Times New Roman" w:hAnsi="Palatino Linotype" w:cs="Arial"/>
          <w:b/>
          <w:sz w:val="28"/>
          <w:szCs w:val="28"/>
          <w:lang w:val="es-ES_tradnl" w:eastAsia="es-ES"/>
        </w:rPr>
      </w:pPr>
      <w:r w:rsidRPr="003E1202">
        <w:rPr>
          <w:rFonts w:ascii="Palatino Linotype" w:eastAsia="Times New Roman" w:hAnsi="Palatino Linotype" w:cs="Arial"/>
          <w:b/>
          <w:sz w:val="28"/>
          <w:szCs w:val="28"/>
          <w:lang w:val="es-ES_tradnl" w:eastAsia="es-ES"/>
        </w:rPr>
        <w:t>SEXTO. Del returno del recurso de revisión.</w:t>
      </w:r>
    </w:p>
    <w:p w14:paraId="0E622533" w14:textId="4C2FB6C5" w:rsidR="0065555F" w:rsidRPr="003E1202" w:rsidRDefault="0065555F" w:rsidP="008E1A32">
      <w:pPr>
        <w:spacing w:before="240" w:after="240" w:line="360" w:lineRule="auto"/>
        <w:jc w:val="both"/>
        <w:rPr>
          <w:rFonts w:ascii="Palatino Linotype" w:eastAsia="Times New Roman" w:hAnsi="Palatino Linotype" w:cs="Arial"/>
          <w:sz w:val="24"/>
          <w:szCs w:val="24"/>
          <w:lang w:val="es-ES_tradnl" w:eastAsia="es-ES"/>
        </w:rPr>
      </w:pPr>
      <w:r w:rsidRPr="003E1202">
        <w:rPr>
          <w:rFonts w:ascii="Palatino Linotype" w:eastAsia="Times New Roman" w:hAnsi="Palatino Linotype" w:cs="Arial"/>
          <w:sz w:val="24"/>
          <w:szCs w:val="24"/>
          <w:lang w:val="es-ES_tradnl" w:eastAsia="es-ES"/>
        </w:rPr>
        <w:t xml:space="preserve">En fecha veintitrés de agosto de dos mil veintiuno por acuerdo del Pleno de este Órgano Garante, en la Segunda Sesión Extraordinaria fue returnado el recurso de revisión </w:t>
      </w:r>
      <w:r w:rsidRPr="003E1202">
        <w:rPr>
          <w:rFonts w:ascii="Palatino Linotype" w:eastAsia="Times New Roman" w:hAnsi="Palatino Linotype" w:cs="Arial"/>
          <w:b/>
          <w:bCs/>
          <w:sz w:val="24"/>
          <w:szCs w:val="24"/>
          <w:lang w:val="es-ES_tradnl" w:eastAsia="es-MX"/>
        </w:rPr>
        <w:t>03470/INFOEM/IP/RR/2021</w:t>
      </w:r>
      <w:r w:rsidRPr="003E1202">
        <w:rPr>
          <w:rFonts w:ascii="Palatino Linotype" w:eastAsia="Times New Roman" w:hAnsi="Palatino Linotype" w:cs="Arial"/>
          <w:sz w:val="24"/>
          <w:szCs w:val="24"/>
          <w:lang w:val="es-ES_tradnl" w:eastAsia="es-ES"/>
        </w:rPr>
        <w:t xml:space="preserve">, al Comisionado </w:t>
      </w:r>
      <w:r w:rsidRPr="003E1202">
        <w:rPr>
          <w:rFonts w:ascii="Palatino Linotype" w:eastAsia="Times New Roman" w:hAnsi="Palatino Linotype" w:cs="Arial"/>
          <w:b/>
          <w:bCs/>
          <w:sz w:val="24"/>
          <w:szCs w:val="24"/>
          <w:lang w:val="es-ES_tradnl" w:eastAsia="es-ES"/>
        </w:rPr>
        <w:t>José Martínez Vilchis</w:t>
      </w:r>
      <w:r w:rsidRPr="003E1202">
        <w:rPr>
          <w:rFonts w:ascii="Palatino Linotype" w:eastAsia="Times New Roman" w:hAnsi="Palatino Linotype" w:cs="Arial"/>
          <w:sz w:val="24"/>
          <w:szCs w:val="24"/>
          <w:lang w:val="es-ES_tradnl" w:eastAsia="es-ES"/>
        </w:rPr>
        <w:t xml:space="preserve"> para su resolución y presentación al Pleno.</w:t>
      </w:r>
    </w:p>
    <w:p w14:paraId="6163D8B4" w14:textId="77777777" w:rsidR="00E15E85" w:rsidRPr="003E1202" w:rsidRDefault="00E15E85" w:rsidP="00E15E85">
      <w:pPr>
        <w:spacing w:before="240" w:line="360" w:lineRule="auto"/>
        <w:jc w:val="center"/>
        <w:rPr>
          <w:rFonts w:ascii="Palatino Linotype" w:hAnsi="Palatino Linotype" w:cs="Arial"/>
          <w:b/>
          <w:sz w:val="24"/>
          <w:lang w:val="es-ES_tradnl"/>
        </w:rPr>
      </w:pPr>
      <w:r w:rsidRPr="003E1202">
        <w:rPr>
          <w:rFonts w:ascii="Palatino Linotype" w:hAnsi="Palatino Linotype" w:cs="Arial"/>
          <w:b/>
          <w:sz w:val="24"/>
          <w:lang w:val="es-ES_tradnl"/>
        </w:rPr>
        <w:t xml:space="preserve">C O N S I D E R A N D O </w:t>
      </w:r>
    </w:p>
    <w:p w14:paraId="4E7D557F" w14:textId="77777777" w:rsidR="00E15E85" w:rsidRPr="003E1202" w:rsidRDefault="00E15E85" w:rsidP="00E15E85">
      <w:pPr>
        <w:spacing w:before="240" w:line="360" w:lineRule="auto"/>
        <w:jc w:val="both"/>
        <w:rPr>
          <w:rFonts w:ascii="Palatino Linotype" w:hAnsi="Palatino Linotype" w:cs="Arial"/>
          <w:sz w:val="24"/>
          <w:lang w:val="es-ES_tradnl"/>
        </w:rPr>
      </w:pPr>
      <w:r w:rsidRPr="003E1202">
        <w:rPr>
          <w:rFonts w:ascii="Palatino Linotype" w:hAnsi="Palatino Linotype" w:cs="Arial"/>
          <w:b/>
          <w:sz w:val="28"/>
          <w:lang w:val="es-ES_tradnl"/>
        </w:rPr>
        <w:t>PRIMERO.</w:t>
      </w:r>
      <w:r w:rsidRPr="003E1202">
        <w:rPr>
          <w:rFonts w:ascii="Palatino Linotype" w:hAnsi="Palatino Linotype" w:cs="Arial"/>
          <w:b/>
          <w:lang w:val="es-ES_tradnl"/>
        </w:rPr>
        <w:t xml:space="preserve"> </w:t>
      </w:r>
      <w:r w:rsidRPr="003E1202">
        <w:rPr>
          <w:rFonts w:ascii="Palatino Linotype" w:hAnsi="Palatino Linotype" w:cs="Arial"/>
          <w:b/>
          <w:sz w:val="28"/>
          <w:szCs w:val="28"/>
          <w:lang w:val="es-ES_tradnl"/>
        </w:rPr>
        <w:t>De la competencia</w:t>
      </w:r>
      <w:r w:rsidRPr="003E1202">
        <w:rPr>
          <w:rFonts w:ascii="Palatino Linotype" w:hAnsi="Palatino Linotype" w:cs="Arial"/>
          <w:sz w:val="28"/>
          <w:szCs w:val="28"/>
          <w:lang w:val="es-ES_tradnl"/>
        </w:rPr>
        <w:t>.</w:t>
      </w:r>
    </w:p>
    <w:p w14:paraId="69D08582" w14:textId="77777777" w:rsidR="007C7B50" w:rsidRPr="003E1202" w:rsidRDefault="007C7B50" w:rsidP="007C7B50">
      <w:pPr>
        <w:spacing w:before="240" w:after="24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w:t>
      </w:r>
      <w:r w:rsidRPr="003E1202">
        <w:rPr>
          <w:rFonts w:ascii="Palatino Linotype" w:hAnsi="Palatino Linotype" w:cs="Arial"/>
          <w:sz w:val="24"/>
          <w:lang w:val="es-ES_tradnl"/>
        </w:rPr>
        <w:lastRenderedPageBreak/>
        <w:t>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7C05580" w14:textId="4B507CCC" w:rsidR="00F465DC" w:rsidRPr="003E1202" w:rsidRDefault="002A7397" w:rsidP="002A7397">
      <w:pPr>
        <w:spacing w:after="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w:t>
      </w:r>
      <w:bookmarkStart w:id="0" w:name="_GoBack"/>
      <w:bookmarkEnd w:id="0"/>
      <w:r w:rsidRPr="003E1202">
        <w:rPr>
          <w:rFonts w:ascii="Palatino Linotype" w:hAnsi="Palatino Linotype" w:cs="Arial"/>
          <w:sz w:val="24"/>
          <w:lang w:val="es-ES_tradnl"/>
        </w:rPr>
        <w:t>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3E1202"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3E1202">
        <w:rPr>
          <w:rFonts w:ascii="Palatino Linotype" w:hAnsi="Palatino Linotype" w:cs="Arial"/>
          <w:b/>
          <w:sz w:val="28"/>
          <w:lang w:val="es-ES_tradnl"/>
        </w:rPr>
        <w:t>SEGUNDO</w:t>
      </w:r>
      <w:r w:rsidRPr="003E1202">
        <w:rPr>
          <w:rFonts w:ascii="Palatino Linotype" w:hAnsi="Palatino Linotype" w:cs="Arial"/>
          <w:b/>
          <w:lang w:val="es-ES_tradnl"/>
        </w:rPr>
        <w:t xml:space="preserve">. </w:t>
      </w:r>
      <w:r w:rsidRPr="003E1202">
        <w:rPr>
          <w:rFonts w:ascii="Palatino Linotype" w:hAnsi="Palatino Linotype" w:cs="Arial"/>
          <w:b/>
          <w:sz w:val="28"/>
          <w:szCs w:val="28"/>
          <w:lang w:val="es-ES_tradnl"/>
        </w:rPr>
        <w:t>Sobre los alcances del recurso de revisión.</w:t>
      </w:r>
      <w:r w:rsidRPr="003E1202">
        <w:rPr>
          <w:rFonts w:ascii="Palatino Linotype" w:hAnsi="Palatino Linotype" w:cs="Arial"/>
          <w:b/>
          <w:lang w:val="es-ES_tradnl"/>
        </w:rPr>
        <w:t xml:space="preserve"> </w:t>
      </w:r>
    </w:p>
    <w:p w14:paraId="4ADDB788" w14:textId="77777777" w:rsidR="00E15E85" w:rsidRPr="003E1202"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E1202">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3E1202" w:rsidRDefault="00473BDE" w:rsidP="00473BDE">
      <w:pPr>
        <w:pStyle w:val="Sinespaciado"/>
        <w:spacing w:line="360" w:lineRule="auto"/>
        <w:jc w:val="both"/>
        <w:rPr>
          <w:rFonts w:ascii="Palatino Linotype" w:hAnsi="Palatino Linotype"/>
          <w:b/>
          <w:sz w:val="28"/>
          <w:szCs w:val="28"/>
          <w:lang w:val="es-ES_tradnl"/>
        </w:rPr>
      </w:pPr>
      <w:r w:rsidRPr="003E1202">
        <w:rPr>
          <w:rFonts w:ascii="Palatino Linotype" w:hAnsi="Palatino Linotype"/>
          <w:b/>
          <w:sz w:val="28"/>
          <w:szCs w:val="28"/>
          <w:lang w:val="es-ES_tradnl"/>
        </w:rPr>
        <w:t>TERCERO. De las causas de improcedencia.</w:t>
      </w:r>
    </w:p>
    <w:p w14:paraId="147B3CB3" w14:textId="77777777" w:rsidR="00473BDE" w:rsidRPr="003E1202" w:rsidRDefault="00473BDE" w:rsidP="00473BDE">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3E1202" w:rsidRDefault="00473BDE" w:rsidP="00473BDE">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E1202">
        <w:rPr>
          <w:rStyle w:val="Refdenotaalpie"/>
          <w:rFonts w:ascii="Palatino Linotype" w:hAnsi="Palatino Linotype" w:cs="Arial"/>
          <w:lang w:val="es-ES_tradnl"/>
        </w:rPr>
        <w:footnoteReference w:id="1"/>
      </w:r>
      <w:r w:rsidRPr="003E1202">
        <w:rPr>
          <w:rFonts w:ascii="Palatino Linotype" w:hAnsi="Palatino Linotype"/>
          <w:lang w:val="es-ES_tradnl"/>
        </w:rPr>
        <w:t xml:space="preserve">, la cual permite </w:t>
      </w:r>
      <w:r w:rsidRPr="003E1202">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3E1202" w:rsidRDefault="00473BDE" w:rsidP="00473BDE">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3E1202"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3E1202">
        <w:rPr>
          <w:rFonts w:ascii="Palatino Linotype" w:hAnsi="Palatino Linotype" w:cs="Arial"/>
          <w:b/>
          <w:sz w:val="28"/>
          <w:lang w:val="es-ES_tradnl"/>
        </w:rPr>
        <w:t>CUART</w:t>
      </w:r>
      <w:r w:rsidRPr="003E1202">
        <w:rPr>
          <w:rFonts w:ascii="Palatino Linotype" w:hAnsi="Palatino Linotype" w:cs="Arial"/>
          <w:b/>
          <w:sz w:val="28"/>
          <w:szCs w:val="28"/>
          <w:lang w:val="es-ES_tradnl"/>
        </w:rPr>
        <w:t>O.</w:t>
      </w:r>
      <w:r w:rsidRPr="003E1202">
        <w:rPr>
          <w:rFonts w:ascii="Palatino Linotype" w:hAnsi="Palatino Linotype" w:cs="Arial"/>
          <w:sz w:val="28"/>
          <w:szCs w:val="28"/>
          <w:lang w:val="es-ES_tradnl"/>
        </w:rPr>
        <w:t xml:space="preserve"> </w:t>
      </w:r>
      <w:r w:rsidRPr="003E1202">
        <w:rPr>
          <w:rFonts w:ascii="Palatino Linotype" w:hAnsi="Palatino Linotype" w:cs="Arial"/>
          <w:b/>
          <w:sz w:val="28"/>
          <w:szCs w:val="28"/>
          <w:lang w:val="es-ES_tradnl"/>
        </w:rPr>
        <w:t>Estudio y resolución del asunto.</w:t>
      </w:r>
    </w:p>
    <w:p w14:paraId="5C98C638" w14:textId="5D61DB85" w:rsidR="00473BDE" w:rsidRPr="003E1202"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E1202">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3E1202" w:rsidRDefault="0030169E" w:rsidP="0030169E">
      <w:pPr>
        <w:spacing w:before="24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w:t>
      </w:r>
      <w:r w:rsidRPr="003E1202">
        <w:rPr>
          <w:rFonts w:ascii="Palatino Linotype" w:hAnsi="Palatino Linotype" w:cs="Arial"/>
          <w:sz w:val="24"/>
          <w:lang w:val="es-ES_tradnl"/>
        </w:rPr>
        <w:lastRenderedPageBreak/>
        <w:t xml:space="preserve">requiera y obre en sus archivos, en el estado en el que se encuentre, sin la obligación de generarla, resumirla, efectuar cálculos o practicar investigaciones; tal y como se señala a continuación: </w:t>
      </w:r>
    </w:p>
    <w:p w14:paraId="7FF1BD70" w14:textId="77777777" w:rsidR="0030169E" w:rsidRPr="003E1202" w:rsidRDefault="0030169E" w:rsidP="0030169E">
      <w:pPr>
        <w:spacing w:before="240" w:line="360" w:lineRule="auto"/>
        <w:ind w:left="567" w:right="567"/>
        <w:jc w:val="both"/>
        <w:rPr>
          <w:rFonts w:ascii="Palatino Linotype" w:hAnsi="Palatino Linotype" w:cs="Arial"/>
          <w:i/>
          <w:color w:val="000000"/>
          <w:sz w:val="2"/>
          <w:lang w:val="es-ES_tradnl"/>
        </w:rPr>
      </w:pPr>
      <w:r w:rsidRPr="003E1202">
        <w:rPr>
          <w:rFonts w:ascii="Palatino Linotype" w:hAnsi="Palatino Linotype" w:cs="Arial"/>
          <w:i/>
          <w:lang w:val="es-ES_tradnl"/>
        </w:rPr>
        <w:t>“</w:t>
      </w:r>
      <w:r w:rsidRPr="003E1202">
        <w:rPr>
          <w:rFonts w:ascii="Palatino Linotype" w:hAnsi="Palatino Linotype" w:cs="Arial"/>
          <w:b/>
          <w:i/>
          <w:color w:val="000000"/>
          <w:lang w:val="es-ES_tradnl"/>
        </w:rPr>
        <w:t>Artículo 12.</w:t>
      </w:r>
      <w:r w:rsidRPr="003E1202">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3E1202" w:rsidRDefault="0030169E" w:rsidP="0030169E">
      <w:pPr>
        <w:spacing w:before="240" w:line="360" w:lineRule="auto"/>
        <w:ind w:left="567" w:right="567"/>
        <w:jc w:val="both"/>
        <w:rPr>
          <w:rFonts w:ascii="Palatino Linotype" w:hAnsi="Palatino Linotype" w:cs="Arial"/>
          <w:i/>
          <w:lang w:val="es-ES_tradnl"/>
        </w:rPr>
      </w:pPr>
      <w:r w:rsidRPr="003E1202">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E1202">
        <w:rPr>
          <w:rFonts w:ascii="Palatino Linotype" w:hAnsi="Palatino Linotype" w:cs="Arial"/>
          <w:i/>
          <w:lang w:val="es-ES_tradnl"/>
        </w:rPr>
        <w:t>”</w:t>
      </w:r>
    </w:p>
    <w:p w14:paraId="4E9745B7" w14:textId="77777777" w:rsidR="0030169E" w:rsidRPr="003E1202" w:rsidRDefault="0030169E" w:rsidP="0030169E">
      <w:pPr>
        <w:spacing w:line="360" w:lineRule="auto"/>
        <w:jc w:val="both"/>
        <w:rPr>
          <w:rFonts w:ascii="Palatino Linotype" w:hAnsi="Palatino Linotype" w:cs="Arial"/>
          <w:color w:val="000000"/>
          <w:sz w:val="24"/>
          <w:lang w:val="es-ES_tradnl"/>
        </w:rPr>
      </w:pPr>
      <w:r w:rsidRPr="003E1202">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3E1202">
        <w:rPr>
          <w:rFonts w:ascii="Palatino Linotype" w:hAnsi="Palatino Linotype" w:cs="Arial"/>
          <w:b/>
          <w:color w:val="000000"/>
          <w:sz w:val="24"/>
          <w:lang w:val="es-ES_tradnl"/>
        </w:rPr>
        <w:t xml:space="preserve"> </w:t>
      </w:r>
      <w:r w:rsidRPr="003E1202">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3E1202">
        <w:rPr>
          <w:rFonts w:ascii="Palatino Linotype" w:hAnsi="Palatino Linotype" w:cs="Arial"/>
          <w:i/>
          <w:color w:val="000000"/>
          <w:sz w:val="24"/>
          <w:lang w:val="es-ES_tradnl"/>
        </w:rPr>
        <w:t>ad hoc</w:t>
      </w:r>
      <w:r w:rsidRPr="003E1202">
        <w:rPr>
          <w:rFonts w:ascii="Palatino Linotype" w:hAnsi="Palatino Linotype" w:cs="Arial"/>
          <w:color w:val="000000"/>
          <w:sz w:val="24"/>
          <w:lang w:val="es-ES_tradnl"/>
        </w:rPr>
        <w:t>, para satisfacer el derecho de acceso a la información pública.</w:t>
      </w:r>
    </w:p>
    <w:p w14:paraId="1C5A4A6F" w14:textId="77777777" w:rsidR="0030169E" w:rsidRPr="003E1202" w:rsidRDefault="0030169E" w:rsidP="0030169E">
      <w:pPr>
        <w:spacing w:line="360" w:lineRule="auto"/>
        <w:jc w:val="both"/>
        <w:rPr>
          <w:rFonts w:ascii="Palatino Linotype" w:hAnsi="Palatino Linotype"/>
          <w:b/>
          <w:bCs/>
          <w:color w:val="000000"/>
          <w:sz w:val="24"/>
          <w:lang w:val="es-ES_tradnl"/>
        </w:rPr>
      </w:pPr>
      <w:r w:rsidRPr="003E1202">
        <w:rPr>
          <w:rFonts w:ascii="Palatino Linotype" w:hAnsi="Palatino Linotype" w:cs="Arial"/>
          <w:color w:val="000000"/>
          <w:sz w:val="24"/>
          <w:lang w:val="es-ES_tradnl"/>
        </w:rPr>
        <w:t xml:space="preserve">Como apoyo a lo anterior, es aplicable el Criterio 03-17, emitido por </w:t>
      </w:r>
      <w:r w:rsidRPr="003E1202">
        <w:rPr>
          <w:rFonts w:ascii="Palatino Linotype" w:eastAsia="Arial Unicode MS" w:hAnsi="Palatino Linotype" w:cs="Arial"/>
          <w:color w:val="000000"/>
          <w:sz w:val="24"/>
          <w:lang w:val="es-ES_tradnl"/>
        </w:rPr>
        <w:t>el Instituto Nacional de Transparencia, Acceso a la Información y Protección de Datos Personales,</w:t>
      </w:r>
      <w:r w:rsidRPr="003E1202">
        <w:rPr>
          <w:rFonts w:ascii="Palatino Linotype" w:hAnsi="Palatino Linotype"/>
          <w:bCs/>
          <w:color w:val="000000"/>
          <w:sz w:val="24"/>
          <w:lang w:val="es-ES_tradnl"/>
        </w:rPr>
        <w:t xml:space="preserve"> que dice:</w:t>
      </w:r>
      <w:r w:rsidRPr="003E1202">
        <w:rPr>
          <w:rFonts w:ascii="Palatino Linotype" w:hAnsi="Palatino Linotype"/>
          <w:b/>
          <w:bCs/>
          <w:color w:val="000000"/>
          <w:sz w:val="24"/>
          <w:lang w:val="es-ES_tradnl"/>
        </w:rPr>
        <w:t xml:space="preserve"> </w:t>
      </w:r>
    </w:p>
    <w:p w14:paraId="4EE64CB4" w14:textId="77777777" w:rsidR="0030169E" w:rsidRPr="003E1202"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3E1202" w:rsidRDefault="0030169E" w:rsidP="0030169E">
      <w:pPr>
        <w:spacing w:line="360" w:lineRule="auto"/>
        <w:ind w:left="567" w:right="567"/>
        <w:jc w:val="both"/>
        <w:rPr>
          <w:rFonts w:ascii="Palatino Linotype" w:hAnsi="Palatino Linotype" w:cs="Arial"/>
          <w:i/>
          <w:color w:val="000000"/>
          <w:lang w:val="es-ES_tradnl"/>
        </w:rPr>
      </w:pPr>
      <w:r w:rsidRPr="003E1202">
        <w:rPr>
          <w:rFonts w:ascii="Palatino Linotype" w:hAnsi="Palatino Linotype" w:cs="Arial"/>
          <w:i/>
          <w:color w:val="000000"/>
          <w:lang w:val="es-ES_tradnl"/>
        </w:rPr>
        <w:t>“</w:t>
      </w:r>
      <w:r w:rsidRPr="003E1202">
        <w:rPr>
          <w:rFonts w:ascii="Palatino Linotype" w:hAnsi="Palatino Linotype" w:cs="Arial"/>
          <w:b/>
          <w:i/>
          <w:color w:val="000000"/>
          <w:lang w:val="es-ES_tradnl"/>
        </w:rPr>
        <w:t>No existe obligación de elaborar documentos ad hoc para atender las solicitudes de acceso a la información.</w:t>
      </w:r>
      <w:r w:rsidRPr="003E1202">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w:t>
      </w:r>
      <w:r w:rsidRPr="003E1202">
        <w:rPr>
          <w:rFonts w:ascii="Palatino Linotype" w:hAnsi="Palatino Linotype" w:cs="Arial"/>
          <w:i/>
          <w:color w:val="000000"/>
          <w:lang w:val="es-ES_tradnl"/>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3E1202"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3E1202" w:rsidRDefault="0030169E" w:rsidP="0030169E">
      <w:pPr>
        <w:spacing w:after="0" w:line="360" w:lineRule="auto"/>
        <w:ind w:left="567" w:right="567"/>
        <w:jc w:val="both"/>
        <w:rPr>
          <w:rFonts w:ascii="Palatino Linotype" w:hAnsi="Palatino Linotype" w:cs="Arial"/>
          <w:i/>
          <w:color w:val="000000"/>
          <w:sz w:val="20"/>
          <w:lang w:val="es-ES_tradnl"/>
        </w:rPr>
      </w:pPr>
      <w:r w:rsidRPr="003E1202">
        <w:rPr>
          <w:rFonts w:ascii="Palatino Linotype" w:hAnsi="Palatino Linotype" w:cs="Arial"/>
          <w:i/>
          <w:color w:val="000000"/>
          <w:sz w:val="20"/>
          <w:lang w:val="es-ES_tradnl"/>
        </w:rPr>
        <w:t xml:space="preserve">Resoluciones: </w:t>
      </w:r>
    </w:p>
    <w:p w14:paraId="7C261002" w14:textId="77777777" w:rsidR="0030169E" w:rsidRPr="003E1202" w:rsidRDefault="0030169E" w:rsidP="0030169E">
      <w:pPr>
        <w:spacing w:after="0" w:line="360" w:lineRule="auto"/>
        <w:ind w:left="567" w:right="567"/>
        <w:jc w:val="both"/>
        <w:rPr>
          <w:rFonts w:ascii="Palatino Linotype" w:hAnsi="Palatino Linotype" w:cs="Arial"/>
          <w:i/>
          <w:color w:val="000000"/>
          <w:sz w:val="20"/>
          <w:lang w:val="es-ES_tradnl"/>
        </w:rPr>
      </w:pPr>
      <w:r w:rsidRPr="003E1202">
        <w:rPr>
          <w:rFonts w:ascii="Palatino Linotype" w:hAnsi="Palatino Linotype" w:cs="Arial"/>
          <w:i/>
          <w:color w:val="000000"/>
          <w:sz w:val="20"/>
          <w:lang w:val="es-ES_tradnl"/>
        </w:rPr>
        <w:sym w:font="Symbol" w:char="F0B7"/>
      </w:r>
      <w:r w:rsidRPr="003E1202">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3E1202" w:rsidRDefault="0030169E" w:rsidP="0030169E">
      <w:pPr>
        <w:spacing w:after="0" w:line="360" w:lineRule="auto"/>
        <w:ind w:left="567" w:right="567"/>
        <w:jc w:val="both"/>
        <w:rPr>
          <w:rFonts w:ascii="Palatino Linotype" w:hAnsi="Palatino Linotype" w:cs="Arial"/>
          <w:i/>
          <w:color w:val="000000"/>
          <w:sz w:val="20"/>
          <w:lang w:val="es-ES_tradnl"/>
        </w:rPr>
      </w:pPr>
      <w:r w:rsidRPr="003E1202">
        <w:rPr>
          <w:rFonts w:ascii="Palatino Linotype" w:hAnsi="Palatino Linotype" w:cs="Arial"/>
          <w:i/>
          <w:color w:val="000000"/>
          <w:sz w:val="20"/>
          <w:lang w:val="es-ES_tradnl"/>
        </w:rPr>
        <w:sym w:font="Symbol" w:char="F0B7"/>
      </w:r>
      <w:r w:rsidRPr="003E1202">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3E1202" w:rsidRDefault="0030169E" w:rsidP="00120F8C">
      <w:pPr>
        <w:spacing w:before="240" w:after="240" w:line="360" w:lineRule="auto"/>
        <w:ind w:left="567" w:right="567"/>
        <w:jc w:val="both"/>
        <w:rPr>
          <w:rFonts w:ascii="Palatino Linotype" w:hAnsi="Palatino Linotype" w:cs="Arial"/>
          <w:i/>
          <w:color w:val="000000"/>
          <w:sz w:val="20"/>
          <w:lang w:val="es-ES_tradnl"/>
        </w:rPr>
      </w:pPr>
      <w:r w:rsidRPr="003E1202">
        <w:rPr>
          <w:rFonts w:ascii="Palatino Linotype" w:hAnsi="Palatino Linotype" w:cs="Arial"/>
          <w:i/>
          <w:color w:val="000000"/>
          <w:sz w:val="20"/>
          <w:lang w:val="es-ES_tradnl"/>
        </w:rPr>
        <w:sym w:font="Symbol" w:char="F0B7"/>
      </w:r>
      <w:r w:rsidRPr="003E1202">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3E1202" w:rsidRDefault="0030169E" w:rsidP="0030169E">
      <w:pPr>
        <w:spacing w:line="360" w:lineRule="auto"/>
        <w:jc w:val="both"/>
        <w:rPr>
          <w:rFonts w:ascii="Palatino Linotype" w:hAnsi="Palatino Linotype" w:cs="Arial"/>
          <w:color w:val="000000" w:themeColor="text1"/>
          <w:sz w:val="24"/>
          <w:lang w:val="es-ES_tradnl"/>
        </w:rPr>
      </w:pPr>
      <w:r w:rsidRPr="003E1202">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3E1202">
        <w:rPr>
          <w:rFonts w:ascii="Palatino Linotype" w:hAnsi="Palatino Linotype" w:cs="Arial"/>
          <w:sz w:val="24"/>
          <w:lang w:val="es-ES_tradnl"/>
        </w:rPr>
        <w:t>generen</w:t>
      </w:r>
      <w:r w:rsidRPr="003E1202">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3E1202" w:rsidRDefault="0030169E" w:rsidP="0045335F">
      <w:pPr>
        <w:spacing w:line="360" w:lineRule="auto"/>
        <w:jc w:val="both"/>
        <w:rPr>
          <w:rFonts w:ascii="Palatino Linotype" w:hAnsi="Palatino Linotype" w:cs="Arial"/>
          <w:color w:val="000000" w:themeColor="text1"/>
          <w:sz w:val="24"/>
          <w:lang w:val="es-ES_tradnl"/>
        </w:rPr>
      </w:pPr>
      <w:r w:rsidRPr="003E1202">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3E1202">
        <w:rPr>
          <w:rFonts w:ascii="Palatino Linotype" w:hAnsi="Palatino Linotype" w:cs="Arial"/>
          <w:sz w:val="24"/>
          <w:lang w:val="es-ES_tradnl"/>
        </w:rPr>
        <w:t xml:space="preserve">expedientes, reportes, estudios, actas, resoluciones, oficios, correspondencia, acuerdos, directivas, directrices, circulares, contratos, convenios, instructivos, notas, memorandos, estadísticas o bien, cualquier otro registro </w:t>
      </w:r>
      <w:r w:rsidRPr="003E1202">
        <w:rPr>
          <w:rFonts w:ascii="Palatino Linotype" w:hAnsi="Palatino Linotype" w:cs="Arial"/>
          <w:sz w:val="24"/>
          <w:lang w:val="es-ES_tradnl"/>
        </w:rPr>
        <w:lastRenderedPageBreak/>
        <w:t>que documente el ejercicio de las facultades, funciones y competencias de los Sujetos Obligados</w:t>
      </w:r>
      <w:r w:rsidRPr="003E1202">
        <w:rPr>
          <w:rFonts w:ascii="Palatino Linotype" w:hAnsi="Palatino Linotype" w:cs="Arial"/>
          <w:color w:val="000000" w:themeColor="text1"/>
          <w:sz w:val="24"/>
          <w:lang w:val="es-ES_tradnl"/>
        </w:rPr>
        <w:t xml:space="preserve">; los que, </w:t>
      </w:r>
      <w:r w:rsidRPr="003E1202">
        <w:rPr>
          <w:rFonts w:ascii="Palatino Linotype" w:hAnsi="Palatino Linotype" w:cs="Arial"/>
          <w:sz w:val="24"/>
          <w:lang w:val="es-ES_tradnl"/>
        </w:rPr>
        <w:t>podrán estar en cualquier medio, sea escrito, impreso, sonoro, visual, electrónico, informático u holográfico</w:t>
      </w:r>
      <w:r w:rsidRPr="003E1202">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3E1202" w:rsidRDefault="0030169E" w:rsidP="0030169E">
      <w:pPr>
        <w:spacing w:line="360" w:lineRule="auto"/>
        <w:ind w:left="567" w:right="567"/>
        <w:jc w:val="both"/>
        <w:rPr>
          <w:rFonts w:ascii="Palatino Linotype" w:hAnsi="Palatino Linotype" w:cs="Arial"/>
          <w:i/>
          <w:color w:val="000000"/>
          <w:lang w:val="es-ES_tradnl"/>
        </w:rPr>
      </w:pPr>
      <w:r w:rsidRPr="003E1202">
        <w:rPr>
          <w:rFonts w:ascii="Palatino Linotype" w:hAnsi="Palatino Linotype" w:cs="Arial"/>
          <w:i/>
          <w:color w:val="000000"/>
          <w:lang w:val="es-ES_tradnl"/>
        </w:rPr>
        <w:t>“</w:t>
      </w:r>
      <w:r w:rsidRPr="003E1202">
        <w:rPr>
          <w:rFonts w:ascii="Palatino Linotype" w:hAnsi="Palatino Linotype" w:cs="Arial"/>
          <w:b/>
          <w:i/>
          <w:color w:val="000000"/>
          <w:lang w:val="es-ES_tradnl"/>
        </w:rPr>
        <w:t xml:space="preserve">Artículo 3. </w:t>
      </w:r>
      <w:r w:rsidRPr="003E1202">
        <w:rPr>
          <w:rFonts w:ascii="Palatino Linotype" w:hAnsi="Palatino Linotype" w:cs="Arial"/>
          <w:i/>
          <w:color w:val="000000"/>
          <w:lang w:val="es-ES_tradnl"/>
        </w:rPr>
        <w:t>Para los efectos de la presente Ley se entenderá por:</w:t>
      </w:r>
    </w:p>
    <w:p w14:paraId="60F159FF" w14:textId="77777777" w:rsidR="0030169E" w:rsidRPr="003E1202" w:rsidRDefault="0030169E" w:rsidP="0030169E">
      <w:pPr>
        <w:spacing w:line="360" w:lineRule="auto"/>
        <w:ind w:left="567" w:right="567"/>
        <w:jc w:val="both"/>
        <w:rPr>
          <w:rFonts w:ascii="Palatino Linotype" w:hAnsi="Palatino Linotype" w:cs="Arial"/>
          <w:i/>
          <w:color w:val="000000"/>
          <w:lang w:val="es-ES_tradnl"/>
        </w:rPr>
      </w:pPr>
      <w:r w:rsidRPr="003E1202">
        <w:rPr>
          <w:rFonts w:ascii="Palatino Linotype" w:hAnsi="Palatino Linotype" w:cs="Arial"/>
          <w:i/>
          <w:color w:val="000000"/>
          <w:lang w:val="es-ES_tradnl"/>
        </w:rPr>
        <w:t>(…)</w:t>
      </w:r>
    </w:p>
    <w:p w14:paraId="26167091" w14:textId="77777777" w:rsidR="0030169E" w:rsidRPr="003E1202" w:rsidRDefault="0030169E" w:rsidP="0030169E">
      <w:pPr>
        <w:spacing w:line="360" w:lineRule="auto"/>
        <w:ind w:left="567" w:right="567"/>
        <w:jc w:val="both"/>
        <w:rPr>
          <w:rFonts w:ascii="Palatino Linotype" w:hAnsi="Palatino Linotype" w:cs="Arial"/>
          <w:i/>
          <w:color w:val="000000"/>
          <w:lang w:val="es-ES_tradnl"/>
        </w:rPr>
      </w:pPr>
      <w:r w:rsidRPr="003E1202">
        <w:rPr>
          <w:rFonts w:ascii="Palatino Linotype" w:hAnsi="Palatino Linotype" w:cs="Arial"/>
          <w:b/>
          <w:i/>
          <w:color w:val="000000"/>
          <w:lang w:val="es-ES_tradnl"/>
        </w:rPr>
        <w:t>XI. Documento:</w:t>
      </w:r>
      <w:r w:rsidRPr="003E1202">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3E1202" w:rsidRDefault="0030169E" w:rsidP="0030169E">
      <w:pPr>
        <w:spacing w:before="240" w:line="360" w:lineRule="auto"/>
        <w:ind w:left="567" w:right="567"/>
        <w:jc w:val="both"/>
        <w:rPr>
          <w:rFonts w:ascii="Palatino Linotype" w:hAnsi="Palatino Linotype" w:cs="Arial"/>
          <w:i/>
          <w:color w:val="000000"/>
          <w:lang w:val="es-ES_tradnl"/>
        </w:rPr>
      </w:pPr>
      <w:r w:rsidRPr="003E1202">
        <w:rPr>
          <w:rFonts w:ascii="Palatino Linotype" w:hAnsi="Palatino Linotype" w:cs="Arial"/>
          <w:i/>
          <w:color w:val="000000"/>
          <w:lang w:val="es-ES_tradnl"/>
        </w:rPr>
        <w:t>(…)”</w:t>
      </w:r>
    </w:p>
    <w:p w14:paraId="1F10837C" w14:textId="77777777" w:rsidR="0030169E" w:rsidRPr="003E1202"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3E1202">
        <w:rPr>
          <w:rFonts w:ascii="Palatino Linotype" w:hAnsi="Palatino Linotype" w:cs="Arial"/>
          <w:sz w:val="24"/>
          <w:lang w:val="es-ES_tradnl"/>
        </w:rPr>
        <w:t xml:space="preserve">Siendo aplicable el Criterio </w:t>
      </w:r>
      <w:r w:rsidRPr="003E1202">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E1202">
        <w:rPr>
          <w:rFonts w:ascii="Palatino Linotype" w:hAnsi="Palatino Linotype" w:cs="Arial"/>
          <w:sz w:val="24"/>
          <w:lang w:val="es-ES_tradnl"/>
        </w:rPr>
        <w:t>cuyo rubro y texto dispone:</w:t>
      </w:r>
    </w:p>
    <w:p w14:paraId="5790E4FE" w14:textId="77777777" w:rsidR="0030169E" w:rsidRPr="003E1202" w:rsidRDefault="0030169E" w:rsidP="00D27FCB">
      <w:pPr>
        <w:spacing w:line="360" w:lineRule="auto"/>
        <w:ind w:left="567" w:right="567"/>
        <w:jc w:val="center"/>
        <w:rPr>
          <w:rFonts w:ascii="Palatino Linotype" w:hAnsi="Palatino Linotype" w:cs="Arial"/>
          <w:b/>
          <w:i/>
          <w:lang w:val="es-ES_tradnl" w:eastAsia="es-MX"/>
        </w:rPr>
      </w:pPr>
      <w:r w:rsidRPr="003E1202">
        <w:rPr>
          <w:rFonts w:ascii="Palatino Linotype" w:hAnsi="Palatino Linotype" w:cs="Arial"/>
          <w:b/>
          <w:lang w:val="es-ES_tradnl" w:eastAsia="es-MX"/>
        </w:rPr>
        <w:t>“</w:t>
      </w:r>
      <w:r w:rsidRPr="003E1202">
        <w:rPr>
          <w:rFonts w:ascii="Palatino Linotype" w:hAnsi="Palatino Linotype" w:cs="Arial"/>
          <w:b/>
          <w:i/>
          <w:lang w:val="es-ES_tradnl" w:eastAsia="es-MX"/>
        </w:rPr>
        <w:t>CRITERIO 0002-11</w:t>
      </w:r>
    </w:p>
    <w:p w14:paraId="6CADBFE9" w14:textId="77777777" w:rsidR="0030169E" w:rsidRPr="003E1202" w:rsidRDefault="0030169E" w:rsidP="0030169E">
      <w:pPr>
        <w:spacing w:before="240" w:line="360" w:lineRule="auto"/>
        <w:ind w:left="567" w:right="567"/>
        <w:jc w:val="both"/>
        <w:rPr>
          <w:rFonts w:ascii="Palatino Linotype" w:hAnsi="Palatino Linotype" w:cs="Arial"/>
          <w:i/>
          <w:lang w:val="es-ES_tradnl" w:eastAsia="es-MX"/>
        </w:rPr>
      </w:pPr>
      <w:r w:rsidRPr="003E1202">
        <w:rPr>
          <w:rFonts w:ascii="Palatino Linotype" w:hAnsi="Palatino Linotype" w:cs="Arial"/>
          <w:b/>
          <w:i/>
          <w:lang w:val="es-ES_tradnl" w:eastAsia="es-MX"/>
        </w:rPr>
        <w:t xml:space="preserve">INFORMACIÓN PÚBLICA, CONCEPTO DE, EN MATERIA DE TRANSPARENCIA. INTERPRETACIÓN SISTEMÁTICA DE LOS ARTÍCULOS 2°, FRACCIÓN </w:t>
      </w:r>
      <w:r w:rsidRPr="003E1202">
        <w:rPr>
          <w:rFonts w:ascii="Palatino Linotype" w:hAnsi="Palatino Linotype" w:cs="Arial"/>
          <w:b/>
          <w:bCs/>
          <w:i/>
          <w:lang w:val="es-ES_tradnl" w:eastAsia="es-MX"/>
        </w:rPr>
        <w:t xml:space="preserve">V, XV, Y XVI, </w:t>
      </w:r>
      <w:r w:rsidRPr="003E1202">
        <w:rPr>
          <w:rFonts w:ascii="Palatino Linotype" w:hAnsi="Palatino Linotype" w:cs="Arial"/>
          <w:b/>
          <w:i/>
          <w:lang w:val="es-ES_tradnl" w:eastAsia="es-MX"/>
        </w:rPr>
        <w:t>3°, 4°, 11 Y 41.</w:t>
      </w:r>
      <w:r w:rsidRPr="003E1202">
        <w:rPr>
          <w:rFonts w:ascii="Palatino Linotype" w:hAnsi="Palatino Linotype" w:cs="Arial"/>
          <w:i/>
          <w:lang w:val="es-ES_tradnl" w:eastAsia="es-MX"/>
        </w:rPr>
        <w:t xml:space="preserve"> De conformidad con los artículos antes </w:t>
      </w:r>
      <w:r w:rsidRPr="003E1202">
        <w:rPr>
          <w:rFonts w:ascii="Palatino Linotype" w:hAnsi="Palatino Linotype" w:cs="Arial"/>
          <w:i/>
          <w:lang w:val="es-ES_tradnl"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3E1202" w:rsidRDefault="0030169E" w:rsidP="0030169E">
      <w:pPr>
        <w:spacing w:line="360" w:lineRule="auto"/>
        <w:ind w:left="567" w:right="567"/>
        <w:jc w:val="both"/>
        <w:rPr>
          <w:rFonts w:ascii="Palatino Linotype" w:hAnsi="Palatino Linotype" w:cs="Arial"/>
          <w:i/>
          <w:lang w:val="es-ES_tradnl" w:eastAsia="es-MX"/>
        </w:rPr>
      </w:pPr>
      <w:r w:rsidRPr="003E1202">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3E1202" w:rsidRDefault="0030169E" w:rsidP="0030169E">
      <w:pPr>
        <w:spacing w:line="360" w:lineRule="auto"/>
        <w:ind w:left="567" w:right="567"/>
        <w:jc w:val="both"/>
        <w:rPr>
          <w:rFonts w:ascii="Palatino Linotype" w:hAnsi="Palatino Linotype" w:cs="Arial"/>
          <w:b/>
          <w:i/>
          <w:lang w:val="es-ES_tradnl" w:eastAsia="es-MX"/>
        </w:rPr>
      </w:pPr>
      <w:r w:rsidRPr="003E1202">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3E1202" w:rsidRDefault="0030169E" w:rsidP="0030169E">
      <w:pPr>
        <w:spacing w:line="360" w:lineRule="auto"/>
        <w:ind w:left="567" w:right="567"/>
        <w:jc w:val="both"/>
        <w:rPr>
          <w:rFonts w:ascii="Palatino Linotype" w:hAnsi="Palatino Linotype" w:cs="Arial"/>
          <w:i/>
          <w:lang w:val="es-ES_tradnl" w:eastAsia="es-MX"/>
        </w:rPr>
      </w:pPr>
      <w:r w:rsidRPr="003E1202">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3E1202" w:rsidRDefault="0030169E" w:rsidP="0030169E">
      <w:pPr>
        <w:spacing w:line="360" w:lineRule="auto"/>
        <w:ind w:left="567" w:right="567"/>
        <w:jc w:val="both"/>
        <w:rPr>
          <w:rFonts w:ascii="Palatino Linotype" w:hAnsi="Palatino Linotype" w:cs="Arial"/>
          <w:i/>
          <w:lang w:val="es-ES_tradnl" w:eastAsia="es-MX"/>
        </w:rPr>
      </w:pPr>
      <w:r w:rsidRPr="003E1202">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3E1202"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3E1202">
        <w:rPr>
          <w:rFonts w:ascii="Palatino Linotype" w:hAnsi="Palatino Linotype" w:cs="Arial"/>
          <w:lang w:val="es-ES_tradnl" w:eastAsia="es-MX"/>
        </w:rPr>
        <w:tab/>
      </w:r>
      <w:r w:rsidRPr="003E1202">
        <w:rPr>
          <w:rFonts w:ascii="Palatino Linotype" w:hAnsi="Palatino Linotype" w:cs="Arial"/>
          <w:i/>
          <w:sz w:val="20"/>
          <w:lang w:val="es-ES_tradnl" w:eastAsia="es-MX"/>
        </w:rPr>
        <w:t>(Énfasis Añadido)</w:t>
      </w:r>
    </w:p>
    <w:p w14:paraId="6B86DB85" w14:textId="77777777" w:rsidR="0030169E" w:rsidRPr="003E1202"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3E1202">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3E1202" w:rsidRDefault="0030169E" w:rsidP="0030169E">
      <w:pPr>
        <w:spacing w:before="240" w:line="360" w:lineRule="auto"/>
        <w:ind w:left="708" w:right="567"/>
        <w:jc w:val="both"/>
        <w:rPr>
          <w:rFonts w:ascii="Palatino Linotype" w:hAnsi="Palatino Linotype" w:cs="Arial"/>
          <w:bCs/>
          <w:i/>
          <w:lang w:val="es-ES_tradnl"/>
        </w:rPr>
      </w:pPr>
      <w:r w:rsidRPr="003E1202">
        <w:rPr>
          <w:rFonts w:ascii="Palatino Linotype" w:hAnsi="Palatino Linotype" w:cs="Arial"/>
          <w:bCs/>
          <w:i/>
          <w:lang w:val="es-ES_tradnl"/>
        </w:rPr>
        <w:t>“Artículo 6o.</w:t>
      </w:r>
    </w:p>
    <w:p w14:paraId="39AEB811" w14:textId="77777777" w:rsidR="0030169E" w:rsidRPr="003E1202" w:rsidRDefault="0030169E" w:rsidP="0030169E">
      <w:pPr>
        <w:spacing w:before="240" w:line="360" w:lineRule="auto"/>
        <w:ind w:left="708" w:right="567"/>
        <w:jc w:val="both"/>
        <w:rPr>
          <w:rFonts w:ascii="Palatino Linotype" w:hAnsi="Palatino Linotype" w:cs="Arial"/>
          <w:bCs/>
          <w:i/>
          <w:lang w:val="es-ES_tradnl"/>
        </w:rPr>
      </w:pPr>
      <w:r w:rsidRPr="003E1202">
        <w:rPr>
          <w:rFonts w:ascii="Palatino Linotype" w:hAnsi="Palatino Linotype" w:cs="Arial"/>
          <w:bCs/>
          <w:i/>
          <w:lang w:val="es-ES_tradnl"/>
        </w:rPr>
        <w:t>[...]</w:t>
      </w:r>
    </w:p>
    <w:p w14:paraId="7ED82FDA" w14:textId="77777777" w:rsidR="0030169E" w:rsidRPr="003E1202"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E1202">
        <w:rPr>
          <w:rFonts w:ascii="Palatino Linotype" w:eastAsia="Times New Roman" w:hAnsi="Palatino Linotype" w:cs="Arial"/>
          <w:bCs/>
          <w:i/>
          <w:color w:val="000000"/>
          <w:lang w:val="es-ES_tradnl" w:eastAsia="es-MX"/>
        </w:rPr>
        <w:t xml:space="preserve">A. </w:t>
      </w:r>
      <w:r w:rsidRPr="003E1202">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3E1202">
        <w:rPr>
          <w:rFonts w:ascii="Palatino Linotype" w:eastAsia="Times New Roman" w:hAnsi="Palatino Linotype" w:cs="Arial"/>
          <w:bCs/>
          <w:i/>
          <w:color w:val="000000"/>
          <w:lang w:val="es-ES_tradnl" w:eastAsia="es-MX"/>
        </w:rPr>
        <w:t> </w:t>
      </w:r>
    </w:p>
    <w:p w14:paraId="46B0A991" w14:textId="77777777" w:rsidR="0030169E" w:rsidRPr="003E1202"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E1202">
        <w:rPr>
          <w:rFonts w:ascii="Palatino Linotype" w:eastAsia="Times New Roman" w:hAnsi="Palatino Linotype" w:cs="Arial"/>
          <w:bCs/>
          <w:i/>
          <w:color w:val="000000"/>
          <w:lang w:val="es-ES_tradnl"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3E120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3E120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3E1202"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E1202">
        <w:rPr>
          <w:rFonts w:ascii="Palatino Linotype" w:hAnsi="Palatino Linotype"/>
          <w:b/>
          <w:i/>
          <w:lang w:val="es-ES_tradnl"/>
        </w:rPr>
        <w:t>Artículo 4.</w:t>
      </w:r>
      <w:r w:rsidRPr="003E1202">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3E1202"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E1202">
        <w:rPr>
          <w:rFonts w:ascii="Palatino Linotype" w:hAnsi="Palatino Linotype"/>
          <w:b/>
          <w:i/>
          <w:u w:val="single"/>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3E1202">
        <w:rPr>
          <w:rFonts w:ascii="Palatino Linotype" w:hAnsi="Palatino Linotype"/>
          <w:b/>
          <w:i/>
          <w:u w:val="single"/>
          <w:lang w:val="es-ES_tradnl"/>
        </w:rPr>
        <w:lastRenderedPageBreak/>
        <w:t>tratados internacionales de los que el Estado mexicano sea parte, en la Ley General, la presente Ley y demás disposiciones de la materia, privilegiando el principio de máxima publicidad de la información</w:t>
      </w:r>
      <w:r w:rsidRPr="003E1202">
        <w:rPr>
          <w:rFonts w:ascii="Palatino Linotype" w:hAnsi="Palatino Linotype"/>
          <w:i/>
          <w:u w:val="single"/>
          <w:lang w:val="es-ES_tradnl"/>
        </w:rPr>
        <w:t>.</w:t>
      </w:r>
      <w:r w:rsidRPr="003E1202">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3E1202"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E1202">
        <w:rPr>
          <w:rFonts w:ascii="Palatino Linotype" w:hAnsi="Palatino Linotype" w:cs="Arial"/>
          <w:i/>
          <w:lang w:val="es-ES_tradnl"/>
        </w:rPr>
        <w:t>[…]</w:t>
      </w:r>
    </w:p>
    <w:p w14:paraId="3F15149C" w14:textId="77777777" w:rsidR="0030169E" w:rsidRPr="003E1202"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E1202">
        <w:rPr>
          <w:rFonts w:ascii="Palatino Linotype" w:hAnsi="Palatino Linotype"/>
          <w:b/>
          <w:i/>
          <w:lang w:val="es-ES_tradnl"/>
        </w:rPr>
        <w:t>Artículo 12.</w:t>
      </w:r>
      <w:r w:rsidRPr="003E120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3E1202"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3E120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3E1202"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E1202">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3E1202"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lastRenderedPageBreak/>
        <w:t>Luego entonces, es menester recordar que el particular tuvo a bien solicitar lo siguiente:</w:t>
      </w:r>
    </w:p>
    <w:p w14:paraId="7D123CA8" w14:textId="349C186D" w:rsidR="00BD329B" w:rsidRPr="003E1202" w:rsidRDefault="00D46B0B" w:rsidP="00BD329B">
      <w:pPr>
        <w:spacing w:before="240" w:after="240" w:line="360" w:lineRule="auto"/>
        <w:ind w:left="708"/>
        <w:jc w:val="both"/>
        <w:rPr>
          <w:rFonts w:ascii="Palatino Linotype" w:hAnsi="Palatino Linotype" w:cs="Arial"/>
          <w:i/>
          <w:lang w:val="es-ES_tradnl"/>
        </w:rPr>
      </w:pPr>
      <w:r w:rsidRPr="003E1202">
        <w:rPr>
          <w:rFonts w:ascii="Palatino Linotype" w:hAnsi="Palatino Linotype" w:cs="Arial"/>
          <w:i/>
          <w:lang w:val="es-ES_tradnl"/>
        </w:rPr>
        <w:t>“</w:t>
      </w:r>
      <w:r w:rsidR="00F05527" w:rsidRPr="003E1202">
        <w:rPr>
          <w:rFonts w:ascii="Palatino Linotype" w:hAnsi="Palatino Linotype" w:cs="Arial"/>
          <w:i/>
          <w:lang w:val="es-ES_tradnl"/>
        </w:rPr>
        <w:t>“Título y Cédula profesional con fotografía visible de la servidora pública Esther Sainz. Procedimientos Administrativos iniciados por ostentarse como Licenciada en Derecho sin contar con su título y cédula profesional. Solicito se de vista al OIC por la usurpación de ocupación, ya que en el RR 1251/INFOEM/IP/RR/2021 se solicitó el título y cédula y no se proporcionó. Formato único de movimiento de personal. Recibos de nómina de las últimas dos quincenas pagadas y que ya se hayan remitido al OSFEM. Se anexa prueba</w:t>
      </w:r>
      <w:r w:rsidR="006C7619" w:rsidRPr="003E1202">
        <w:rPr>
          <w:rFonts w:ascii="Palatino Linotype" w:hAnsi="Palatino Linotype" w:cs="Arial"/>
          <w:i/>
          <w:lang w:val="es-ES_tradnl"/>
        </w:rPr>
        <w:t>.</w:t>
      </w:r>
      <w:r w:rsidRPr="003E1202">
        <w:rPr>
          <w:rFonts w:ascii="Palatino Linotype" w:hAnsi="Palatino Linotype" w:cs="Arial"/>
          <w:i/>
          <w:lang w:val="es-ES_tradnl"/>
        </w:rPr>
        <w:t>”</w:t>
      </w:r>
      <w:r w:rsidR="00120F8C" w:rsidRPr="003E1202">
        <w:rPr>
          <w:rFonts w:ascii="Palatino Linotype" w:hAnsi="Palatino Linotype" w:cs="Arial"/>
          <w:i/>
          <w:lang w:val="es-ES_tradnl"/>
        </w:rPr>
        <w:t xml:space="preserve"> [Sic]</w:t>
      </w:r>
    </w:p>
    <w:p w14:paraId="79277DCE" w14:textId="32F7F827" w:rsidR="00BD329B" w:rsidRPr="003E1202" w:rsidRDefault="00BD329B"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 xml:space="preserve">De tal hecho, el sujeto obligado emitió respuesta aludiendo en primer termino que, respecto al titulo y cedula profesional, así como el formato único de </w:t>
      </w:r>
      <w:r w:rsidR="00B70DB8" w:rsidRPr="003E1202">
        <w:rPr>
          <w:rFonts w:ascii="Palatino Linotype" w:hAnsi="Palatino Linotype" w:cs="Arial"/>
          <w:iCs/>
          <w:sz w:val="24"/>
          <w:szCs w:val="24"/>
          <w:lang w:val="es-ES_tradnl"/>
        </w:rPr>
        <w:t>m</w:t>
      </w:r>
      <w:r w:rsidRPr="003E1202">
        <w:rPr>
          <w:rFonts w:ascii="Palatino Linotype" w:hAnsi="Palatino Linotype" w:cs="Arial"/>
          <w:iCs/>
          <w:sz w:val="24"/>
          <w:szCs w:val="24"/>
          <w:lang w:val="es-ES_tradnl"/>
        </w:rPr>
        <w:t xml:space="preserve">ovimiento de </w:t>
      </w:r>
      <w:r w:rsidR="00B70DB8" w:rsidRPr="003E1202">
        <w:rPr>
          <w:rFonts w:ascii="Palatino Linotype" w:hAnsi="Palatino Linotype" w:cs="Arial"/>
          <w:iCs/>
          <w:sz w:val="24"/>
          <w:szCs w:val="24"/>
          <w:lang w:val="es-ES_tradnl"/>
        </w:rPr>
        <w:t>p</w:t>
      </w:r>
      <w:r w:rsidRPr="003E1202">
        <w:rPr>
          <w:rFonts w:ascii="Palatino Linotype" w:hAnsi="Palatino Linotype" w:cs="Arial"/>
          <w:iCs/>
          <w:sz w:val="24"/>
          <w:szCs w:val="24"/>
          <w:lang w:val="es-ES_tradnl"/>
        </w:rPr>
        <w:t xml:space="preserve">ersonal </w:t>
      </w:r>
      <w:r w:rsidR="00B70DB8" w:rsidRPr="003E1202">
        <w:rPr>
          <w:rFonts w:ascii="Palatino Linotype" w:hAnsi="Palatino Linotype" w:cs="Arial"/>
          <w:iCs/>
          <w:sz w:val="24"/>
          <w:szCs w:val="24"/>
          <w:lang w:val="es-ES_tradnl"/>
        </w:rPr>
        <w:t xml:space="preserve">(FUMP) </w:t>
      </w:r>
      <w:r w:rsidRPr="003E1202">
        <w:rPr>
          <w:rFonts w:ascii="Palatino Linotype" w:hAnsi="Palatino Linotype" w:cs="Arial"/>
          <w:iCs/>
          <w:sz w:val="24"/>
          <w:szCs w:val="24"/>
          <w:lang w:val="es-ES_tradnl"/>
        </w:rPr>
        <w:t xml:space="preserve">de la servidora pública referida en la solicitud de información, no se localizo documento diverso a los ya entregados en el recurso de revisión </w:t>
      </w:r>
      <w:r w:rsidRPr="003E1202">
        <w:rPr>
          <w:rFonts w:ascii="Palatino Linotype" w:hAnsi="Palatino Linotype" w:cs="Arial"/>
          <w:b/>
          <w:bCs/>
          <w:iCs/>
          <w:sz w:val="24"/>
          <w:szCs w:val="24"/>
          <w:lang w:val="es-ES_tradnl"/>
        </w:rPr>
        <w:t xml:space="preserve">01251/INFOEM/IP/RR/2021, </w:t>
      </w:r>
      <w:r w:rsidRPr="003E1202">
        <w:rPr>
          <w:rFonts w:ascii="Palatino Linotype" w:hAnsi="Palatino Linotype" w:cs="Arial"/>
          <w:iCs/>
          <w:sz w:val="24"/>
          <w:szCs w:val="24"/>
          <w:lang w:val="es-ES_tradnl"/>
        </w:rPr>
        <w:t xml:space="preserve">asimismo, hizo entrega de un </w:t>
      </w:r>
      <w:r w:rsidR="00B70DB8" w:rsidRPr="003E1202">
        <w:rPr>
          <w:rFonts w:ascii="Palatino Linotype" w:hAnsi="Palatino Linotype" w:cs="Arial"/>
          <w:iCs/>
          <w:sz w:val="24"/>
          <w:szCs w:val="24"/>
          <w:lang w:val="es-ES_tradnl"/>
        </w:rPr>
        <w:t>FUMP y un certificado de estudios de fecha 28 de mayo de 2016 expedidos a favor de la servidora pública referida en la solicitud de información</w:t>
      </w:r>
      <w:r w:rsidR="00DB32AA" w:rsidRPr="003E1202">
        <w:rPr>
          <w:rFonts w:ascii="Palatino Linotype" w:hAnsi="Palatino Linotype" w:cs="Arial"/>
          <w:iCs/>
          <w:sz w:val="24"/>
          <w:szCs w:val="24"/>
          <w:lang w:val="es-ES_tradnl"/>
        </w:rPr>
        <w:t>; acompañada a los documentos adjunto el acta de la quinta sesión extraordinaria 2021 del comité de transparencia de la secretaria de seguridad.</w:t>
      </w:r>
    </w:p>
    <w:p w14:paraId="6DF7C56F" w14:textId="45667EA8" w:rsidR="00DB32AA" w:rsidRPr="003E1202" w:rsidRDefault="00EB4707"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De tal suerte, la parte recurrente acciono su garantía secundaria aludiendo para tales efectos “</w:t>
      </w:r>
      <w:r w:rsidRPr="003E1202">
        <w:rPr>
          <w:rFonts w:ascii="Palatino Linotype" w:hAnsi="Palatino Linotype" w:cs="Arial"/>
          <w:i/>
          <w:sz w:val="24"/>
          <w:szCs w:val="24"/>
          <w:lang w:val="es-ES_tradnl"/>
        </w:rPr>
        <w:t xml:space="preserve">La información proporcionada no corresponde con lo solicitado. Quiero el titulo y cédula profesional de la servidora pública señalada en la solicitud, toda vez que se ostenta como </w:t>
      </w:r>
      <w:proofErr w:type="spellStart"/>
      <w:r w:rsidRPr="003E1202">
        <w:rPr>
          <w:rFonts w:ascii="Palatino Linotype" w:hAnsi="Palatino Linotype" w:cs="Arial"/>
          <w:i/>
          <w:sz w:val="24"/>
          <w:szCs w:val="24"/>
          <w:lang w:val="es-ES_tradnl"/>
        </w:rPr>
        <w:t>lic</w:t>
      </w:r>
      <w:proofErr w:type="spellEnd"/>
      <w:r w:rsidRPr="003E1202">
        <w:rPr>
          <w:rFonts w:ascii="Palatino Linotype" w:hAnsi="Palatino Linotype" w:cs="Arial"/>
          <w:i/>
          <w:sz w:val="24"/>
          <w:szCs w:val="24"/>
          <w:lang w:val="es-ES_tradnl"/>
        </w:rPr>
        <w:t xml:space="preserve"> en derecho y no presenta los documentos que avalan su licenciatura como lo es el titulo o la cédula. Requiero se de vista al OIC para que verifique la situación porque es usurpación de </w:t>
      </w:r>
      <w:r w:rsidRPr="003E1202">
        <w:rPr>
          <w:rFonts w:ascii="Palatino Linotype" w:hAnsi="Palatino Linotype" w:cs="Arial"/>
          <w:i/>
          <w:sz w:val="24"/>
          <w:szCs w:val="24"/>
          <w:lang w:val="es-ES_tradnl"/>
        </w:rPr>
        <w:lastRenderedPageBreak/>
        <w:t xml:space="preserve">ocupación. Entrega de la información incompleta. Si no tiene titulo y cédula porque la contrataron en la secretaria de seguridad </w:t>
      </w:r>
      <w:proofErr w:type="gramStart"/>
      <w:r w:rsidRPr="003E1202">
        <w:rPr>
          <w:rFonts w:ascii="Palatino Linotype" w:hAnsi="Palatino Linotype" w:cs="Arial"/>
          <w:i/>
          <w:sz w:val="24"/>
          <w:szCs w:val="24"/>
          <w:lang w:val="es-ES_tradnl"/>
        </w:rPr>
        <w:t>?.</w:t>
      </w:r>
      <w:proofErr w:type="gramEnd"/>
      <w:r w:rsidRPr="003E1202">
        <w:rPr>
          <w:rFonts w:ascii="Palatino Linotype" w:hAnsi="Palatino Linotype" w:cs="Arial"/>
          <w:i/>
          <w:sz w:val="24"/>
          <w:szCs w:val="24"/>
          <w:lang w:val="es-ES_tradnl"/>
        </w:rPr>
        <w:t xml:space="preserve"> [Sic.]</w:t>
      </w:r>
    </w:p>
    <w:p w14:paraId="450C7F5F" w14:textId="2DD167AB" w:rsidR="00DB32AA" w:rsidRPr="003E1202" w:rsidRDefault="00EB4707"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Por su parte, el sujeto obligado mediante informe justificado ratifico su respuesta primigenia.</w:t>
      </w:r>
    </w:p>
    <w:p w14:paraId="40790852" w14:textId="77777777" w:rsidR="00EB4707" w:rsidRPr="003E1202" w:rsidRDefault="00EB4707"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Ahora bien, la materia estudio del presente asunto versara sobre si la información remitida por el sujeto obligado colma con las pretensiones de la parte solicitante, para lo cual se realizara un cuadro de relación:</w:t>
      </w:r>
    </w:p>
    <w:tbl>
      <w:tblPr>
        <w:tblStyle w:val="Tablaconcuadrcula"/>
        <w:tblW w:w="0" w:type="auto"/>
        <w:tblLook w:val="04A0" w:firstRow="1" w:lastRow="0" w:firstColumn="1" w:lastColumn="0" w:noHBand="0" w:noVBand="1"/>
      </w:tblPr>
      <w:tblGrid>
        <w:gridCol w:w="2964"/>
        <w:gridCol w:w="3186"/>
        <w:gridCol w:w="2912"/>
      </w:tblGrid>
      <w:tr w:rsidR="00EB4707" w:rsidRPr="003E1202" w14:paraId="7302E89C" w14:textId="77777777" w:rsidTr="00F16781">
        <w:tc>
          <w:tcPr>
            <w:tcW w:w="2964" w:type="dxa"/>
          </w:tcPr>
          <w:p w14:paraId="095935DF" w14:textId="6ECE2ED5" w:rsidR="00EB4707" w:rsidRPr="003E1202" w:rsidRDefault="00EB4707" w:rsidP="00EB4707">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Solicitud de Información</w:t>
            </w:r>
          </w:p>
        </w:tc>
        <w:tc>
          <w:tcPr>
            <w:tcW w:w="3186" w:type="dxa"/>
          </w:tcPr>
          <w:p w14:paraId="3E746123" w14:textId="462C2E03" w:rsidR="00EB4707" w:rsidRPr="003E1202" w:rsidRDefault="00EB4707" w:rsidP="00EB4707">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Respuesta/Informe Justificado</w:t>
            </w:r>
          </w:p>
        </w:tc>
        <w:tc>
          <w:tcPr>
            <w:tcW w:w="2912" w:type="dxa"/>
          </w:tcPr>
          <w:p w14:paraId="11BF4D3D" w14:textId="5B1F25F8" w:rsidR="00EB4707" w:rsidRPr="003E1202" w:rsidRDefault="00EB4707" w:rsidP="00EB4707">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Colma Si/No</w:t>
            </w:r>
          </w:p>
        </w:tc>
      </w:tr>
      <w:tr w:rsidR="00EB4707" w:rsidRPr="003E1202" w14:paraId="7B0C42A1" w14:textId="77777777" w:rsidTr="00F16781">
        <w:tc>
          <w:tcPr>
            <w:tcW w:w="2964" w:type="dxa"/>
          </w:tcPr>
          <w:p w14:paraId="51A2A580" w14:textId="5CD60657" w:rsidR="00EB4707" w:rsidRPr="003E1202" w:rsidRDefault="004C117B" w:rsidP="003E1EDF">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 xml:space="preserve">1.- </w:t>
            </w:r>
            <w:r w:rsidR="003E1EDF" w:rsidRPr="003E1202">
              <w:rPr>
                <w:rFonts w:ascii="Palatino Linotype" w:hAnsi="Palatino Linotype" w:cs="Arial"/>
                <w:iCs/>
                <w:sz w:val="24"/>
                <w:szCs w:val="24"/>
                <w:lang w:val="es-ES_tradnl"/>
              </w:rPr>
              <w:t>Título y Cédula profesional con fotografía visible de la servidora pública.</w:t>
            </w:r>
          </w:p>
        </w:tc>
        <w:tc>
          <w:tcPr>
            <w:tcW w:w="3186" w:type="dxa"/>
          </w:tcPr>
          <w:p w14:paraId="5BA35806" w14:textId="31E5C318" w:rsidR="00EB4707" w:rsidRPr="003E1202" w:rsidRDefault="003E1EDF"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Informa que no se localizó documento alguno diverso a los ya entregados en el recurso de revisión 01251/INFOEM/IP/RR/2021.</w:t>
            </w:r>
            <w:r w:rsidR="004C117B" w:rsidRPr="003E1202">
              <w:rPr>
                <w:rFonts w:ascii="Palatino Linotype" w:hAnsi="Palatino Linotype" w:cs="Arial"/>
                <w:iCs/>
                <w:sz w:val="24"/>
                <w:szCs w:val="24"/>
                <w:lang w:val="es-ES_tradnl"/>
              </w:rPr>
              <w:t xml:space="preserve"> Asimismo, señala que después de realizar una búsqueda exhaustiva y razonable dentro de los archivos físicos y electrónicos no se localizó algún otro documento </w:t>
            </w:r>
            <w:r w:rsidR="004C117B" w:rsidRPr="003E1202">
              <w:rPr>
                <w:rFonts w:ascii="Palatino Linotype" w:hAnsi="Palatino Linotype" w:cs="Arial"/>
                <w:iCs/>
                <w:sz w:val="24"/>
                <w:szCs w:val="24"/>
                <w:lang w:val="es-ES_tradnl"/>
              </w:rPr>
              <w:lastRenderedPageBreak/>
              <w:t>relativo al Título y Cedula profesional de la servidora pública en comento.</w:t>
            </w:r>
          </w:p>
          <w:p w14:paraId="67B41104" w14:textId="5B8E2D37" w:rsidR="003E1EDF" w:rsidRPr="003E1202" w:rsidRDefault="003E1EDF"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Remite un certificado de estudios de la Licenciatura en Derecho.</w:t>
            </w:r>
          </w:p>
        </w:tc>
        <w:tc>
          <w:tcPr>
            <w:tcW w:w="2912" w:type="dxa"/>
          </w:tcPr>
          <w:p w14:paraId="509C7526" w14:textId="77777777" w:rsidR="00EB4707" w:rsidRPr="003E1202" w:rsidRDefault="00EB4707" w:rsidP="003E1EDF">
            <w:pPr>
              <w:spacing w:before="240" w:after="240" w:line="360" w:lineRule="auto"/>
              <w:jc w:val="center"/>
              <w:rPr>
                <w:rFonts w:ascii="Palatino Linotype" w:hAnsi="Palatino Linotype" w:cs="Arial"/>
                <w:iCs/>
                <w:sz w:val="24"/>
                <w:szCs w:val="24"/>
                <w:lang w:val="es-ES_tradnl"/>
              </w:rPr>
            </w:pPr>
          </w:p>
          <w:p w14:paraId="01FDA76A" w14:textId="0E3E6FBF" w:rsidR="003E1EDF" w:rsidRPr="003E1202" w:rsidRDefault="007D7349" w:rsidP="003E1EDF">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Parcial</w:t>
            </w:r>
          </w:p>
        </w:tc>
      </w:tr>
      <w:tr w:rsidR="00EB4707" w:rsidRPr="003E1202" w14:paraId="7F84A8DF" w14:textId="77777777" w:rsidTr="00F16781">
        <w:tc>
          <w:tcPr>
            <w:tcW w:w="2964" w:type="dxa"/>
          </w:tcPr>
          <w:p w14:paraId="20651261" w14:textId="1FADA2E7" w:rsidR="00EB4707" w:rsidRPr="003E1202" w:rsidRDefault="004C117B" w:rsidP="003E1EDF">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lastRenderedPageBreak/>
              <w:t xml:space="preserve">2.- </w:t>
            </w:r>
            <w:r w:rsidR="003E1EDF" w:rsidRPr="003E1202">
              <w:rPr>
                <w:rFonts w:ascii="Palatino Linotype" w:hAnsi="Palatino Linotype" w:cs="Arial"/>
                <w:iCs/>
                <w:sz w:val="24"/>
                <w:szCs w:val="24"/>
                <w:lang w:val="es-ES_tradnl"/>
              </w:rPr>
              <w:t>Procedimientos Administrativos iniciados por ostentarse como Licenciada en Derecho sin contar con su título y cédula profesional.</w:t>
            </w:r>
          </w:p>
        </w:tc>
        <w:tc>
          <w:tcPr>
            <w:tcW w:w="3186" w:type="dxa"/>
          </w:tcPr>
          <w:p w14:paraId="607ECF67" w14:textId="51665DDB" w:rsidR="00EB4707" w:rsidRPr="003E1202" w:rsidRDefault="003E1EDF"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Aludió que dentro de las atribuciones de la unidad de información no se encuentra dar vista al Órgano Interno de Control respecto de una responsabilidad administrativa de un servidor público, motivo por el cual no es dable realizar dicha acción.</w:t>
            </w:r>
          </w:p>
        </w:tc>
        <w:tc>
          <w:tcPr>
            <w:tcW w:w="2912" w:type="dxa"/>
          </w:tcPr>
          <w:p w14:paraId="0B3B432C" w14:textId="77777777" w:rsidR="00EB4707" w:rsidRPr="003E1202" w:rsidRDefault="00EB4707" w:rsidP="004C117B">
            <w:pPr>
              <w:spacing w:before="240" w:after="240" w:line="360" w:lineRule="auto"/>
              <w:jc w:val="center"/>
              <w:rPr>
                <w:rFonts w:ascii="Palatino Linotype" w:hAnsi="Palatino Linotype" w:cs="Arial"/>
                <w:iCs/>
                <w:sz w:val="24"/>
                <w:szCs w:val="24"/>
                <w:lang w:val="es-ES_tradnl"/>
              </w:rPr>
            </w:pPr>
          </w:p>
          <w:p w14:paraId="5B41B18F" w14:textId="77777777" w:rsidR="004C117B" w:rsidRPr="003E1202" w:rsidRDefault="004C117B" w:rsidP="004C117B">
            <w:pPr>
              <w:spacing w:before="240" w:after="240" w:line="360" w:lineRule="auto"/>
              <w:jc w:val="center"/>
              <w:rPr>
                <w:rFonts w:ascii="Palatino Linotype" w:hAnsi="Palatino Linotype" w:cs="Arial"/>
                <w:iCs/>
                <w:sz w:val="24"/>
                <w:szCs w:val="24"/>
                <w:lang w:val="es-ES_tradnl"/>
              </w:rPr>
            </w:pPr>
          </w:p>
          <w:p w14:paraId="7BE79D26" w14:textId="12E6BEF2" w:rsidR="004C117B" w:rsidRPr="003E1202" w:rsidRDefault="007C43A7" w:rsidP="004C117B">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No</w:t>
            </w:r>
          </w:p>
        </w:tc>
      </w:tr>
      <w:tr w:rsidR="00EB4707" w:rsidRPr="003E1202" w14:paraId="61B5EC20" w14:textId="77777777" w:rsidTr="00F16781">
        <w:tc>
          <w:tcPr>
            <w:tcW w:w="2964" w:type="dxa"/>
          </w:tcPr>
          <w:p w14:paraId="1F4F6CC6" w14:textId="40433D89" w:rsidR="00EB4707" w:rsidRPr="003E1202" w:rsidRDefault="004C117B"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 xml:space="preserve">3.- </w:t>
            </w:r>
            <w:r w:rsidR="003E1EDF" w:rsidRPr="003E1202">
              <w:rPr>
                <w:rFonts w:ascii="Palatino Linotype" w:hAnsi="Palatino Linotype" w:cs="Arial"/>
                <w:iCs/>
                <w:sz w:val="24"/>
                <w:szCs w:val="24"/>
                <w:lang w:val="es-ES_tradnl"/>
              </w:rPr>
              <w:t>Formato único de movimiento de personal.</w:t>
            </w:r>
          </w:p>
        </w:tc>
        <w:tc>
          <w:tcPr>
            <w:tcW w:w="3186" w:type="dxa"/>
          </w:tcPr>
          <w:p w14:paraId="450CA1D9" w14:textId="1C5DC1B7" w:rsidR="00EB4707" w:rsidRPr="003E1202" w:rsidRDefault="004C117B"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Remite un FUMP, en versión pública de la servidora pública.</w:t>
            </w:r>
          </w:p>
        </w:tc>
        <w:tc>
          <w:tcPr>
            <w:tcW w:w="2912" w:type="dxa"/>
          </w:tcPr>
          <w:p w14:paraId="10A9EB56" w14:textId="418C9184" w:rsidR="00EB4707" w:rsidRPr="003E1202" w:rsidRDefault="007D7349" w:rsidP="004C117B">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Parcial</w:t>
            </w:r>
          </w:p>
        </w:tc>
      </w:tr>
      <w:tr w:rsidR="00EB4707" w:rsidRPr="003E1202" w14:paraId="1E5342B0" w14:textId="77777777" w:rsidTr="00F16781">
        <w:tc>
          <w:tcPr>
            <w:tcW w:w="2964" w:type="dxa"/>
          </w:tcPr>
          <w:p w14:paraId="1B307612" w14:textId="2D4E3482" w:rsidR="00EB4707" w:rsidRPr="003E1202" w:rsidRDefault="004C117B" w:rsidP="003E1EDF">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lastRenderedPageBreak/>
              <w:t xml:space="preserve">4.- </w:t>
            </w:r>
            <w:r w:rsidR="003E1EDF" w:rsidRPr="003E1202">
              <w:rPr>
                <w:rFonts w:ascii="Palatino Linotype" w:hAnsi="Palatino Linotype" w:cs="Arial"/>
                <w:iCs/>
                <w:sz w:val="24"/>
                <w:szCs w:val="24"/>
                <w:lang w:val="es-ES_tradnl"/>
              </w:rPr>
              <w:t>Recibos de nómina de las últimas dos quincenas pagadas y que ya se hayan remitido al OSFEM.</w:t>
            </w:r>
          </w:p>
        </w:tc>
        <w:tc>
          <w:tcPr>
            <w:tcW w:w="3186" w:type="dxa"/>
          </w:tcPr>
          <w:p w14:paraId="2D2E6057" w14:textId="7E64906F" w:rsidR="00EB4707" w:rsidRPr="003E1202" w:rsidRDefault="004C117B"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Señala que los comprobantes de percepciones se obtienen a través de la pagina web implementada por la Secretaria de Finanzas del Estado de México, a la cual, el servidor público tiene acceso mediante un usuario y contraseña que solo él conoce, motivo por el cual no es posible proporcionarle dicha documentación.</w:t>
            </w:r>
          </w:p>
        </w:tc>
        <w:tc>
          <w:tcPr>
            <w:tcW w:w="2912" w:type="dxa"/>
          </w:tcPr>
          <w:p w14:paraId="18D682F9" w14:textId="77777777" w:rsidR="004C117B" w:rsidRPr="003E1202" w:rsidRDefault="004C117B" w:rsidP="004C117B">
            <w:pPr>
              <w:spacing w:before="240" w:after="240" w:line="360" w:lineRule="auto"/>
              <w:jc w:val="center"/>
              <w:rPr>
                <w:rFonts w:ascii="Palatino Linotype" w:hAnsi="Palatino Linotype" w:cs="Arial"/>
                <w:iCs/>
                <w:sz w:val="24"/>
                <w:szCs w:val="24"/>
                <w:lang w:val="es-ES_tradnl"/>
              </w:rPr>
            </w:pPr>
          </w:p>
          <w:p w14:paraId="6732AE3D" w14:textId="700B252E" w:rsidR="00EB4707" w:rsidRPr="003E1202" w:rsidRDefault="003C0B80" w:rsidP="004C117B">
            <w:pPr>
              <w:spacing w:before="240" w:after="240" w:line="360" w:lineRule="auto"/>
              <w:jc w:val="center"/>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Parcial</w:t>
            </w:r>
            <w:r w:rsidR="00F510EC" w:rsidRPr="003E1202">
              <w:rPr>
                <w:rFonts w:ascii="Palatino Linotype" w:hAnsi="Palatino Linotype" w:cs="Arial"/>
                <w:iCs/>
                <w:sz w:val="24"/>
                <w:szCs w:val="24"/>
                <w:lang w:val="es-ES_tradnl"/>
              </w:rPr>
              <w:t xml:space="preserve"> </w:t>
            </w:r>
          </w:p>
        </w:tc>
      </w:tr>
    </w:tbl>
    <w:p w14:paraId="7C5F7F23" w14:textId="5B7CA529"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 xml:space="preserve">Por lo tanto, de la respuesta otorgada por el sujeto obligado se tiene que la solicitud de </w:t>
      </w:r>
      <w:r w:rsidR="007D7349" w:rsidRPr="003E1202">
        <w:rPr>
          <w:rFonts w:ascii="Palatino Linotype" w:hAnsi="Palatino Linotype"/>
          <w:lang w:val="es-ES_tradnl"/>
        </w:rPr>
        <w:t>información</w:t>
      </w:r>
      <w:r w:rsidRPr="003E1202">
        <w:rPr>
          <w:rFonts w:ascii="Palatino Linotype" w:hAnsi="Palatino Linotype"/>
          <w:lang w:val="es-ES_tradnl"/>
        </w:rPr>
        <w:t xml:space="preserve"> fue turnada al </w:t>
      </w:r>
      <w:r w:rsidR="007D7349" w:rsidRPr="003E1202">
        <w:rPr>
          <w:rFonts w:ascii="Palatino Linotype" w:hAnsi="Palatino Linotype"/>
          <w:lang w:val="es-ES_tradnl"/>
        </w:rPr>
        <w:t>área</w:t>
      </w:r>
      <w:r w:rsidRPr="003E1202">
        <w:rPr>
          <w:rFonts w:ascii="Palatino Linotype" w:hAnsi="Palatino Linotype"/>
          <w:lang w:val="es-ES_tradnl"/>
        </w:rPr>
        <w:t xml:space="preserve"> que de conformidad con sus funciones y atribuciones pudiera contar con los requerimientos vertidos por la parte solicitante.</w:t>
      </w:r>
    </w:p>
    <w:p w14:paraId="769D54A7" w14:textId="77777777"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Asimismo, no se trata de un caso por el cual la negación del hecho implique la afirmación del mismo, simplemente se tiene que el documento solicitado no ha sido generado.</w:t>
      </w:r>
    </w:p>
    <w:p w14:paraId="0CC57D16" w14:textId="77777777"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 xml:space="preserve">Ante un hecho negativo, el Pleno de este Órgano Garante ha sostenido que resulta innecesaria una declaratoria de inexistencia en términos de los artículos 19, 169 y 170 </w:t>
      </w:r>
      <w:r w:rsidRPr="003E1202">
        <w:rPr>
          <w:rFonts w:ascii="Palatino Linotype" w:hAnsi="Palatino Linotype"/>
          <w:lang w:val="es-ES_tradnl"/>
        </w:rPr>
        <w:lastRenderedPageBreak/>
        <w:t>de la Ley de Transparencia y Acceso a la Información Pública del Estado de México y Municipios, resultando aplicable la siguiente tesis:</w:t>
      </w:r>
    </w:p>
    <w:p w14:paraId="0F5C768F" w14:textId="77777777" w:rsidR="00F16781" w:rsidRPr="003E1202" w:rsidRDefault="00F16781" w:rsidP="00F16781">
      <w:pPr>
        <w:pStyle w:val="Sinespaciado"/>
        <w:spacing w:before="240" w:after="240" w:line="360" w:lineRule="auto"/>
        <w:ind w:left="567" w:right="567"/>
        <w:jc w:val="both"/>
        <w:rPr>
          <w:rFonts w:ascii="Palatino Linotype" w:hAnsi="Palatino Linotype"/>
          <w:i/>
          <w:lang w:val="es-ES_tradnl"/>
        </w:rPr>
      </w:pPr>
      <w:r w:rsidRPr="003E1202">
        <w:rPr>
          <w:rFonts w:ascii="Palatino Linotype" w:hAnsi="Palatino Linotype"/>
          <w:b/>
          <w:i/>
          <w:lang w:val="es-ES_tradnl"/>
        </w:rPr>
        <w:t xml:space="preserve">HECHOS NEGATIVOS, NO SON SUSCEPTIBLES DE DEMOSTRACIÓN. </w:t>
      </w:r>
      <w:r w:rsidRPr="003E1202">
        <w:rPr>
          <w:rFonts w:ascii="Palatino Linotype" w:hAnsi="Palatino Linotype"/>
          <w:i/>
          <w:lang w:val="es-ES_tradnl"/>
        </w:rPr>
        <w:t>Tratándose de un hecho negativo, el Juez no tiene por qué invocar prueba alguna de la que se desprenda, ya que es bien sabido que esta clase de hechos no son susceptibles de demostración.</w:t>
      </w:r>
    </w:p>
    <w:p w14:paraId="693CFCF3" w14:textId="77777777" w:rsidR="00F16781" w:rsidRPr="003E1202" w:rsidRDefault="00F16781" w:rsidP="00F16781">
      <w:pPr>
        <w:pStyle w:val="Sinespaciado"/>
        <w:spacing w:before="240" w:after="240" w:line="360" w:lineRule="auto"/>
        <w:ind w:left="567" w:right="567"/>
        <w:jc w:val="both"/>
        <w:rPr>
          <w:rFonts w:ascii="Palatino Linotype" w:hAnsi="Palatino Linotype"/>
          <w:i/>
          <w:lang w:val="es-ES_tradnl"/>
        </w:rPr>
      </w:pPr>
      <w:r w:rsidRPr="003E1202">
        <w:rPr>
          <w:rFonts w:ascii="Palatino Linotype" w:hAnsi="Palatino Linotype"/>
          <w:i/>
          <w:lang w:val="es-ES_tradnl"/>
        </w:rPr>
        <w:t>Amparo en revisión 2022/61. José García Florín (Menor). 9 de octubre de 1961. Cinco votos. Ponente: José Rivera Pérez Campos.</w:t>
      </w:r>
    </w:p>
    <w:p w14:paraId="63C0EE89" w14:textId="77777777"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 xml:space="preserve">Adicionalmente, de conformidad con lo establecido en el artículo 12 de la Ley de Transparencia y Acceso a la Información Pública del Estado de México y Municipios, anteriormente invocado, </w:t>
      </w:r>
      <w:r w:rsidRPr="003E1202">
        <w:rPr>
          <w:rFonts w:ascii="Palatino Linotype" w:hAnsi="Palatino Linotype"/>
          <w:b/>
          <w:lang w:val="es-ES_tradnl"/>
        </w:rPr>
        <w:t>el Sujeto Obligado</w:t>
      </w:r>
      <w:r w:rsidRPr="003E1202">
        <w:rPr>
          <w:rFonts w:ascii="Palatino Linotype" w:hAnsi="Palatino Linotype"/>
          <w:lang w:val="es-ES_tradnl"/>
        </w:rPr>
        <w:t xml:space="preserve"> sólo proporcionará la información que obra en sus archivos, lo que </w:t>
      </w:r>
      <w:r w:rsidRPr="003E1202">
        <w:rPr>
          <w:rFonts w:ascii="Palatino Linotype" w:hAnsi="Palatino Linotype"/>
          <w:i/>
          <w:lang w:val="es-ES_tradnl"/>
        </w:rPr>
        <w:t>a contrario sensu</w:t>
      </w:r>
      <w:r w:rsidRPr="003E1202">
        <w:rPr>
          <w:rFonts w:ascii="Palatino Linotype" w:hAnsi="Palatino Linotype"/>
          <w:lang w:val="es-ES_tradnl"/>
        </w:rPr>
        <w:t xml:space="preserve"> significa que no se está obligado a proporcionar lo que no obre en sus archivos.</w:t>
      </w:r>
    </w:p>
    <w:p w14:paraId="7B8BEC10" w14:textId="77777777"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 xml:space="preserve">Aunado a lo antes expuesto, toda vez que existió un pronunciamiento por parte del </w:t>
      </w:r>
      <w:r w:rsidRPr="003E1202">
        <w:rPr>
          <w:rFonts w:ascii="Palatino Linotype" w:hAnsi="Palatino Linotype"/>
          <w:b/>
          <w:lang w:val="es-ES_tradnl"/>
        </w:rPr>
        <w:t>Sujeto Obligado</w:t>
      </w:r>
      <w:r w:rsidRPr="003E1202">
        <w:rPr>
          <w:rFonts w:ascii="Palatino Linotype" w:hAnsi="Palatino Linotype"/>
          <w:lang w:val="es-ES_tradnl"/>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w:t>
      </w:r>
    </w:p>
    <w:p w14:paraId="41EC0A0A" w14:textId="77777777" w:rsidR="00F16781" w:rsidRPr="003E1202" w:rsidRDefault="00F16781" w:rsidP="00F16781">
      <w:pPr>
        <w:pStyle w:val="Sinespaciado"/>
        <w:spacing w:before="240" w:after="240" w:line="360" w:lineRule="auto"/>
        <w:jc w:val="both"/>
        <w:rPr>
          <w:rFonts w:ascii="Palatino Linotype" w:hAnsi="Palatino Linotype"/>
          <w:lang w:val="es-ES_tradnl"/>
        </w:rPr>
      </w:pPr>
      <w:r w:rsidRPr="003E1202">
        <w:rPr>
          <w:rFonts w:ascii="Palatino Linotype" w:hAnsi="Palatino Linotype"/>
          <w:lang w:val="es-ES_tradnl"/>
        </w:rPr>
        <w:t>Por analogía, sirve de apoyo a lo anterior el Criterio 31-10 emitido por el entonces Instituto Federal de Accesos a la Información y Protección de Datos, que a la letra establece</w:t>
      </w:r>
    </w:p>
    <w:p w14:paraId="1749EE96" w14:textId="77777777" w:rsidR="00F16781" w:rsidRPr="003E1202" w:rsidRDefault="00F16781" w:rsidP="00F16781">
      <w:pPr>
        <w:pStyle w:val="Sinespaciado"/>
        <w:spacing w:before="240" w:after="240" w:line="360" w:lineRule="auto"/>
        <w:ind w:left="567" w:right="567"/>
        <w:jc w:val="both"/>
        <w:rPr>
          <w:rFonts w:ascii="Palatino Linotype" w:hAnsi="Palatino Linotype"/>
          <w:i/>
          <w:lang w:val="es-ES_tradnl"/>
        </w:rPr>
      </w:pPr>
      <w:r w:rsidRPr="003E1202">
        <w:rPr>
          <w:rFonts w:ascii="Palatino Linotype" w:hAnsi="Palatino Linotype"/>
          <w:b/>
          <w:i/>
          <w:lang w:val="es-ES_tradnl"/>
        </w:rPr>
        <w:lastRenderedPageBreak/>
        <w:t>EL INSTITUTO FEDERAL DE ACCESO A LA INFORMACIÓN Y PROTECCIÓN DE DATOS NO CUENTA CON FACULTADES PARA PRONUNCIARSE RESPECTO DE LA VERACIDAD DE LOS DOCUMENTOS PROPORCIONADOS POR LOS SUJETOS OBLIGADOS.</w:t>
      </w:r>
      <w:r w:rsidRPr="003E1202">
        <w:rPr>
          <w:rFonts w:ascii="Palatino Linotype" w:hAnsi="Palatino Linotype"/>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554AC36" w14:textId="6DE952C5" w:rsidR="00F16781" w:rsidRPr="003E1202" w:rsidRDefault="00F16781" w:rsidP="00BD329B">
      <w:pPr>
        <w:spacing w:before="240" w:after="240" w:line="360" w:lineRule="auto"/>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 xml:space="preserve">Ahora bien, es menester no pasar de </w:t>
      </w:r>
      <w:r w:rsidR="007D7349" w:rsidRPr="003E1202">
        <w:rPr>
          <w:rFonts w:ascii="Palatino Linotype" w:hAnsi="Palatino Linotype" w:cs="Arial"/>
          <w:iCs/>
          <w:sz w:val="24"/>
          <w:szCs w:val="24"/>
          <w:lang w:val="es-ES_tradnl"/>
        </w:rPr>
        <w:t>óptica</w:t>
      </w:r>
      <w:r w:rsidRPr="003E1202">
        <w:rPr>
          <w:rFonts w:ascii="Palatino Linotype" w:hAnsi="Palatino Linotype" w:cs="Arial"/>
          <w:iCs/>
          <w:sz w:val="24"/>
          <w:szCs w:val="24"/>
          <w:lang w:val="es-ES_tradnl"/>
        </w:rPr>
        <w:t xml:space="preserve"> que si bien el sujeto obligado </w:t>
      </w:r>
      <w:r w:rsidR="007D7349" w:rsidRPr="003E1202">
        <w:rPr>
          <w:rFonts w:ascii="Palatino Linotype" w:hAnsi="Palatino Linotype" w:cs="Arial"/>
          <w:iCs/>
          <w:sz w:val="24"/>
          <w:szCs w:val="24"/>
          <w:lang w:val="es-ES_tradnl"/>
        </w:rPr>
        <w:t>remitió</w:t>
      </w:r>
      <w:r w:rsidRPr="003E1202">
        <w:rPr>
          <w:rFonts w:ascii="Palatino Linotype" w:hAnsi="Palatino Linotype" w:cs="Arial"/>
          <w:iCs/>
          <w:sz w:val="24"/>
          <w:szCs w:val="24"/>
          <w:lang w:val="es-ES_tradnl"/>
        </w:rPr>
        <w:t xml:space="preserve"> la </w:t>
      </w:r>
      <w:r w:rsidR="007D7349" w:rsidRPr="003E1202">
        <w:rPr>
          <w:rFonts w:ascii="Palatino Linotype" w:hAnsi="Palatino Linotype" w:cs="Arial"/>
          <w:iCs/>
          <w:sz w:val="24"/>
          <w:szCs w:val="24"/>
          <w:lang w:val="es-ES_tradnl"/>
        </w:rPr>
        <w:t>información</w:t>
      </w:r>
      <w:r w:rsidRPr="003E1202">
        <w:rPr>
          <w:rFonts w:ascii="Palatino Linotype" w:hAnsi="Palatino Linotype" w:cs="Arial"/>
          <w:iCs/>
          <w:sz w:val="24"/>
          <w:szCs w:val="24"/>
          <w:lang w:val="es-ES_tradnl"/>
        </w:rPr>
        <w:t xml:space="preserve"> en </w:t>
      </w:r>
      <w:r w:rsidR="007D7349" w:rsidRPr="003E1202">
        <w:rPr>
          <w:rFonts w:ascii="Palatino Linotype" w:hAnsi="Palatino Linotype" w:cs="Arial"/>
          <w:iCs/>
          <w:sz w:val="24"/>
          <w:szCs w:val="24"/>
          <w:lang w:val="es-ES_tradnl"/>
        </w:rPr>
        <w:t>versión</w:t>
      </w:r>
      <w:r w:rsidRPr="003E1202">
        <w:rPr>
          <w:rFonts w:ascii="Palatino Linotype" w:hAnsi="Palatino Linotype" w:cs="Arial"/>
          <w:iCs/>
          <w:sz w:val="24"/>
          <w:szCs w:val="24"/>
          <w:lang w:val="es-ES_tradnl"/>
        </w:rPr>
        <w:t xml:space="preserve"> publica, es cierto que lo hizo con un acuerdo de </w:t>
      </w:r>
      <w:r w:rsidR="007D7349" w:rsidRPr="003E1202">
        <w:rPr>
          <w:rFonts w:ascii="Palatino Linotype" w:hAnsi="Palatino Linotype" w:cs="Arial"/>
          <w:iCs/>
          <w:sz w:val="24"/>
          <w:szCs w:val="24"/>
          <w:lang w:val="es-ES_tradnl"/>
        </w:rPr>
        <w:t>clasificación</w:t>
      </w:r>
      <w:r w:rsidRPr="003E1202">
        <w:rPr>
          <w:rFonts w:ascii="Palatino Linotype" w:hAnsi="Palatino Linotype" w:cs="Arial"/>
          <w:iCs/>
          <w:sz w:val="24"/>
          <w:szCs w:val="24"/>
          <w:lang w:val="es-ES_tradnl"/>
        </w:rPr>
        <w:t xml:space="preserve"> con fecha anterior a la de la solicitud de </w:t>
      </w:r>
      <w:r w:rsidR="007D7349" w:rsidRPr="003E1202">
        <w:rPr>
          <w:rFonts w:ascii="Palatino Linotype" w:hAnsi="Palatino Linotype" w:cs="Arial"/>
          <w:iCs/>
          <w:sz w:val="24"/>
          <w:szCs w:val="24"/>
          <w:lang w:val="es-ES_tradnl"/>
        </w:rPr>
        <w:t>información</w:t>
      </w:r>
      <w:r w:rsidRPr="003E1202">
        <w:rPr>
          <w:rFonts w:ascii="Palatino Linotype" w:hAnsi="Palatino Linotype" w:cs="Arial"/>
          <w:iCs/>
          <w:sz w:val="24"/>
          <w:szCs w:val="24"/>
          <w:lang w:val="es-ES_tradnl"/>
        </w:rPr>
        <w:t xml:space="preserve">, por lo que no puede darse por colmado dicho acuerdo ya que de </w:t>
      </w:r>
      <w:r w:rsidR="007D7349" w:rsidRPr="003E1202">
        <w:rPr>
          <w:rFonts w:ascii="Palatino Linotype" w:hAnsi="Palatino Linotype" w:cs="Arial"/>
          <w:iCs/>
          <w:sz w:val="24"/>
          <w:szCs w:val="24"/>
          <w:lang w:val="es-ES_tradnl"/>
        </w:rPr>
        <w:t>conformidad</w:t>
      </w:r>
      <w:r w:rsidRPr="003E1202">
        <w:rPr>
          <w:rFonts w:ascii="Palatino Linotype" w:hAnsi="Palatino Linotype" w:cs="Arial"/>
          <w:iCs/>
          <w:sz w:val="24"/>
          <w:szCs w:val="24"/>
          <w:lang w:val="es-ES_tradnl"/>
        </w:rPr>
        <w:t xml:space="preserve"> con la Ley de Transparencia Local, se </w:t>
      </w:r>
      <w:r w:rsidR="007D7349" w:rsidRPr="003E1202">
        <w:rPr>
          <w:rFonts w:ascii="Palatino Linotype" w:hAnsi="Palatino Linotype" w:cs="Arial"/>
          <w:iCs/>
          <w:sz w:val="24"/>
          <w:szCs w:val="24"/>
          <w:lang w:val="es-ES_tradnl"/>
        </w:rPr>
        <w:t>establece</w:t>
      </w:r>
      <w:r w:rsidRPr="003E1202">
        <w:rPr>
          <w:rFonts w:ascii="Palatino Linotype" w:hAnsi="Palatino Linotype" w:cs="Arial"/>
          <w:iCs/>
          <w:sz w:val="24"/>
          <w:szCs w:val="24"/>
          <w:lang w:val="es-ES_tradnl"/>
        </w:rPr>
        <w:t xml:space="preserve"> que la </w:t>
      </w:r>
      <w:r w:rsidR="007D7349" w:rsidRPr="003E1202">
        <w:rPr>
          <w:rFonts w:ascii="Palatino Linotype" w:hAnsi="Palatino Linotype" w:cs="Arial"/>
          <w:iCs/>
          <w:sz w:val="24"/>
          <w:szCs w:val="24"/>
          <w:lang w:val="es-ES_tradnl"/>
        </w:rPr>
        <w:t>clasificación</w:t>
      </w:r>
      <w:r w:rsidRPr="003E1202">
        <w:rPr>
          <w:rFonts w:ascii="Palatino Linotype" w:hAnsi="Palatino Linotype" w:cs="Arial"/>
          <w:iCs/>
          <w:sz w:val="24"/>
          <w:szCs w:val="24"/>
          <w:lang w:val="es-ES_tradnl"/>
        </w:rPr>
        <w:t xml:space="preserve"> de la </w:t>
      </w:r>
      <w:r w:rsidR="007D7349" w:rsidRPr="003E1202">
        <w:rPr>
          <w:rFonts w:ascii="Palatino Linotype" w:hAnsi="Palatino Linotype" w:cs="Arial"/>
          <w:iCs/>
          <w:sz w:val="24"/>
          <w:szCs w:val="24"/>
          <w:lang w:val="es-ES_tradnl"/>
        </w:rPr>
        <w:t>información</w:t>
      </w:r>
      <w:r w:rsidRPr="003E1202">
        <w:rPr>
          <w:rFonts w:ascii="Palatino Linotype" w:hAnsi="Palatino Linotype" w:cs="Arial"/>
          <w:iCs/>
          <w:sz w:val="24"/>
          <w:szCs w:val="24"/>
          <w:lang w:val="es-ES_tradnl"/>
        </w:rPr>
        <w:t xml:space="preserve"> deberá de realizarse al momento de la </w:t>
      </w:r>
      <w:r w:rsidR="007D7349" w:rsidRPr="003E1202">
        <w:rPr>
          <w:rFonts w:ascii="Palatino Linotype" w:hAnsi="Palatino Linotype" w:cs="Arial"/>
          <w:iCs/>
          <w:sz w:val="24"/>
          <w:szCs w:val="24"/>
          <w:lang w:val="es-ES_tradnl"/>
        </w:rPr>
        <w:t>recepción</w:t>
      </w:r>
      <w:r w:rsidRPr="003E1202">
        <w:rPr>
          <w:rFonts w:ascii="Palatino Linotype" w:hAnsi="Palatino Linotype" w:cs="Arial"/>
          <w:iCs/>
          <w:sz w:val="24"/>
          <w:szCs w:val="24"/>
          <w:lang w:val="es-ES_tradnl"/>
        </w:rPr>
        <w:t xml:space="preserve"> de la solicitud y no se </w:t>
      </w:r>
      <w:r w:rsidR="007D7349" w:rsidRPr="003E1202">
        <w:rPr>
          <w:rFonts w:ascii="Palatino Linotype" w:hAnsi="Palatino Linotype" w:cs="Arial"/>
          <w:iCs/>
          <w:sz w:val="24"/>
          <w:szCs w:val="24"/>
          <w:lang w:val="es-ES_tradnl"/>
        </w:rPr>
        <w:t>podrán</w:t>
      </w:r>
      <w:r w:rsidRPr="003E1202">
        <w:rPr>
          <w:rFonts w:ascii="Palatino Linotype" w:hAnsi="Palatino Linotype" w:cs="Arial"/>
          <w:iCs/>
          <w:sz w:val="24"/>
          <w:szCs w:val="24"/>
          <w:lang w:val="es-ES_tradnl"/>
        </w:rPr>
        <w:t xml:space="preserve"> generar acuerdos generales para la </w:t>
      </w:r>
      <w:r w:rsidR="007D7349" w:rsidRPr="003E1202">
        <w:rPr>
          <w:rFonts w:ascii="Palatino Linotype" w:hAnsi="Palatino Linotype" w:cs="Arial"/>
          <w:iCs/>
          <w:sz w:val="24"/>
          <w:szCs w:val="24"/>
          <w:lang w:val="es-ES_tradnl"/>
        </w:rPr>
        <w:t>clasificación</w:t>
      </w:r>
      <w:r w:rsidR="00AF7873" w:rsidRPr="003E1202">
        <w:rPr>
          <w:rFonts w:ascii="Palatino Linotype" w:hAnsi="Palatino Linotype" w:cs="Arial"/>
          <w:iCs/>
          <w:sz w:val="24"/>
          <w:szCs w:val="24"/>
          <w:lang w:val="es-ES_tradnl"/>
        </w:rPr>
        <w:t xml:space="preserve">, por lo que </w:t>
      </w:r>
      <w:r w:rsidR="007D7349" w:rsidRPr="003E1202">
        <w:rPr>
          <w:rFonts w:ascii="Palatino Linotype" w:hAnsi="Palatino Linotype" w:cs="Arial"/>
          <w:iCs/>
          <w:sz w:val="24"/>
          <w:szCs w:val="24"/>
          <w:lang w:val="es-ES_tradnl"/>
        </w:rPr>
        <w:t>deberán</w:t>
      </w:r>
      <w:r w:rsidR="00AF7873" w:rsidRPr="003E1202">
        <w:rPr>
          <w:rFonts w:ascii="Palatino Linotype" w:hAnsi="Palatino Linotype" w:cs="Arial"/>
          <w:iCs/>
          <w:sz w:val="24"/>
          <w:szCs w:val="24"/>
          <w:lang w:val="es-ES_tradnl"/>
        </w:rPr>
        <w:t xml:space="preserve"> de seguirse las formalidades que se especificaran mas adelante. </w:t>
      </w:r>
    </w:p>
    <w:p w14:paraId="779AFAF4" w14:textId="63F043C6" w:rsidR="00511C37" w:rsidRPr="003E1202" w:rsidRDefault="008B5870" w:rsidP="00511C37">
      <w:pPr>
        <w:spacing w:after="0" w:line="360" w:lineRule="auto"/>
        <w:jc w:val="both"/>
        <w:rPr>
          <w:rFonts w:ascii="Palatino Linotype" w:hAnsi="Palatino Linotype"/>
          <w:sz w:val="23"/>
          <w:szCs w:val="23"/>
          <w:lang w:val="es-ES_tradnl"/>
        </w:rPr>
      </w:pPr>
      <w:r w:rsidRPr="003E1202">
        <w:rPr>
          <w:rFonts w:ascii="Palatino Linotype" w:hAnsi="Palatino Linotype"/>
          <w:sz w:val="23"/>
          <w:szCs w:val="23"/>
          <w:lang w:val="es-ES_tradnl"/>
        </w:rPr>
        <w:lastRenderedPageBreak/>
        <w:t xml:space="preserve">Por cuerda separada, lo tocante a </w:t>
      </w:r>
      <w:r w:rsidR="001F17E3" w:rsidRPr="003E1202">
        <w:rPr>
          <w:rFonts w:ascii="Palatino Linotype" w:hAnsi="Palatino Linotype"/>
          <w:sz w:val="23"/>
          <w:szCs w:val="23"/>
          <w:lang w:val="es-ES_tradnl"/>
        </w:rPr>
        <w:t>los procedimientos administrativos, es necesario partir de l</w:t>
      </w:r>
      <w:r w:rsidR="00511C37" w:rsidRPr="003E1202">
        <w:rPr>
          <w:rFonts w:ascii="Palatino Linotype" w:hAnsi="Palatino Linotype"/>
          <w:sz w:val="23"/>
          <w:szCs w:val="23"/>
          <w:lang w:val="es-ES_tradnl"/>
        </w:rPr>
        <w:t xml:space="preserve">o establecido en el Reglamento Interior de la Secretaría de la Contraloría publicado en la Gaceta de Gobierno en fecha cinco de mayo de dos mil diecisiete, ya que en sus artículos, a continuación insertos, se </w:t>
      </w:r>
      <w:r w:rsidR="0045335F" w:rsidRPr="003E1202">
        <w:rPr>
          <w:rFonts w:ascii="Palatino Linotype" w:hAnsi="Palatino Linotype"/>
          <w:sz w:val="23"/>
          <w:szCs w:val="23"/>
          <w:lang w:val="es-ES_tradnl"/>
        </w:rPr>
        <w:t>establece</w:t>
      </w:r>
      <w:r w:rsidR="00511C37" w:rsidRPr="003E1202">
        <w:rPr>
          <w:rFonts w:ascii="Palatino Linotype" w:hAnsi="Palatino Linotype"/>
          <w:sz w:val="23"/>
          <w:szCs w:val="23"/>
          <w:lang w:val="es-ES_tradnl"/>
        </w:rPr>
        <w:t xml:space="preserve"> lo siguiente:</w:t>
      </w:r>
    </w:p>
    <w:p w14:paraId="0F9A4F84"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“Artículo 2. Para los efectos de este Reglamento, además de las definiciones establecidas en la Ley de Responsabilidades Administrativas del Estado de México y Municipios y en la Ley del Sistema Anticorrupción del Estado de México y Municipios, se entiende por:</w:t>
      </w:r>
    </w:p>
    <w:p w14:paraId="2DE92B95"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6539C88C"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X. Órganos internos de control: A las unidades administrativas 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14:paraId="74CF7F65"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57572C0B"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XVI. Titular del Órgano Interno de Control: A la o el Titular de la Unidad Administrativa en las dependencias y organismos auxiliares, encargadas de promover, evaluar y fortalecer el buen funcionamiento del control interno, competentes para aplicar las leyes en materia de responsabilidades de los servidores públicos.</w:t>
      </w:r>
    </w:p>
    <w:p w14:paraId="464180A1"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59F08A23"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lastRenderedPageBreak/>
        <w:t xml:space="preserve">Artículo 8. Para efectos de las facultades que la Ley de Responsabilidades le confiere a la Secretaría, serán consideradas como autoridades investigadoras, substanciadoras y </w:t>
      </w:r>
      <w:proofErr w:type="spellStart"/>
      <w:r w:rsidRPr="003E1202">
        <w:rPr>
          <w:rFonts w:ascii="Palatino Linotype" w:eastAsia="Arial Unicode MS" w:hAnsi="Palatino Linotype" w:cs="Arial"/>
          <w:i/>
          <w:iCs/>
          <w:lang w:val="es-ES_tradnl"/>
        </w:rPr>
        <w:t>resolutoras</w:t>
      </w:r>
      <w:proofErr w:type="spellEnd"/>
      <w:r w:rsidRPr="003E1202">
        <w:rPr>
          <w:rFonts w:ascii="Palatino Linotype" w:eastAsia="Arial Unicode MS" w:hAnsi="Palatino Linotype" w:cs="Arial"/>
          <w:i/>
          <w:iCs/>
          <w:lang w:val="es-ES_tradnl"/>
        </w:rPr>
        <w:t>, las unidades administrativas siguientes:</w:t>
      </w:r>
    </w:p>
    <w:p w14:paraId="7BF03EE5"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I. Autoridades Investigadoras:</w:t>
      </w:r>
    </w:p>
    <w:p w14:paraId="4AA9E3C2"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72935A06"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d) Área de Quejas de los órganos internos de control de las dependencias y organismos auxiliares.</w:t>
      </w:r>
    </w:p>
    <w:p w14:paraId="19F17C23"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II. Autoridades Substanciadoras:</w:t>
      </w:r>
    </w:p>
    <w:p w14:paraId="60340A2D"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47775AC8"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d) Área de Responsabilidades de los órganos internos de control de las dependencias y organismos Auxiliares, y</w:t>
      </w:r>
    </w:p>
    <w:p w14:paraId="48E27CDA"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33DC9B00"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 xml:space="preserve">III. Autoridades </w:t>
      </w:r>
      <w:proofErr w:type="spellStart"/>
      <w:r w:rsidRPr="003E1202">
        <w:rPr>
          <w:rFonts w:ascii="Palatino Linotype" w:eastAsia="Arial Unicode MS" w:hAnsi="Palatino Linotype" w:cs="Arial"/>
          <w:i/>
          <w:iCs/>
          <w:lang w:val="es-ES_tradnl"/>
        </w:rPr>
        <w:t>Resolutoras</w:t>
      </w:r>
      <w:proofErr w:type="spellEnd"/>
      <w:r w:rsidRPr="003E1202">
        <w:rPr>
          <w:rFonts w:ascii="Palatino Linotype" w:eastAsia="Arial Unicode MS" w:hAnsi="Palatino Linotype" w:cs="Arial"/>
          <w:i/>
          <w:iCs/>
          <w:lang w:val="es-ES_tradnl"/>
        </w:rPr>
        <w:t>:</w:t>
      </w:r>
    </w:p>
    <w:p w14:paraId="313326BE"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12621567"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c) Titulares de los órganos internos de control de las dependencias y organismos auxiliares.</w:t>
      </w:r>
    </w:p>
    <w:p w14:paraId="57DBC3BE"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w:t>
      </w:r>
    </w:p>
    <w:p w14:paraId="554F98E4" w14:textId="2A512C37" w:rsidR="00511C37" w:rsidRPr="003E1202" w:rsidRDefault="00511C37" w:rsidP="00690F50">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 xml:space="preserve">Artículo 35. Los órganos internos de control, así como las Áreas de Auditoría, de Quejas y de Responsabilidades, o en su caso los servidores públicos que realicen las funciones que correspondan a dichas áreas, de las dependencias y organismos </w:t>
      </w:r>
      <w:r w:rsidRPr="003E1202">
        <w:rPr>
          <w:rFonts w:ascii="Palatino Linotype" w:eastAsia="Arial Unicode MS" w:hAnsi="Palatino Linotype" w:cs="Arial"/>
          <w:i/>
          <w:iCs/>
          <w:lang w:val="es-ES_tradnl"/>
        </w:rPr>
        <w:lastRenderedPageBreak/>
        <w:t xml:space="preserve">auxiliares, serán coordinados y dependerán jerárquica y funcionalmente de la Secretaría, quienes observarán las políticas, normas, lineamientos, procedimientos y demás disposiciones aplicables, así como los programas de trabajo de la Secretaría.” [Sic] </w:t>
      </w:r>
    </w:p>
    <w:p w14:paraId="69A956AA" w14:textId="77777777" w:rsidR="00511C37" w:rsidRPr="003E1202" w:rsidRDefault="00511C37" w:rsidP="00511C37">
      <w:pPr>
        <w:spacing w:after="0" w:line="360" w:lineRule="auto"/>
        <w:jc w:val="both"/>
        <w:rPr>
          <w:rFonts w:ascii="Palatino Linotype" w:hAnsi="Palatino Linotype"/>
          <w:sz w:val="23"/>
          <w:szCs w:val="23"/>
          <w:lang w:val="es-ES_tradnl"/>
        </w:rPr>
      </w:pPr>
      <w:r w:rsidRPr="003E1202">
        <w:rPr>
          <w:rFonts w:ascii="Palatino Linotype" w:hAnsi="Palatino Linotype"/>
          <w:sz w:val="23"/>
          <w:szCs w:val="23"/>
          <w:lang w:val="es-ES_tradnl"/>
        </w:rPr>
        <w:t>Como podemos apreciar, se puede decir de forma muy resuelta que los Órganos Internos de Control en las dependencias del Poder Ejecutivo Estatal son coordinados y dependen jerárquica y funcionalmente de la Secretaría de la Contraloría, a contrario sensu, se entiende que los Órganos Internos de Control no dependen ni funcional ni jerárquicamente de las unidades administrativas y organismos auxiliares de la Administración Pública Estatal en las que estén adscritos, y es que el texto legal citado es muy claro en ello, pues precisa: “…Los órganos internos de control (…) serán coordinados y dependerán jerárquica y funcionalmente de la Secretaría (…) observarán (…) los programas de trabajo de la Secretaría.” En consecuencia, indudablemente la línea de mando que existe entre la Secretaría de la Contraloría con sus Órganos Internos de Control dispersos en las diversas dependencias del Ejecutivo Estatal.</w:t>
      </w:r>
    </w:p>
    <w:p w14:paraId="206EB0EB" w14:textId="77777777" w:rsidR="00511C37" w:rsidRPr="003E1202" w:rsidRDefault="00511C37" w:rsidP="00511C37">
      <w:pPr>
        <w:spacing w:after="0" w:line="360" w:lineRule="auto"/>
        <w:jc w:val="both"/>
        <w:rPr>
          <w:rFonts w:ascii="Palatino Linotype" w:hAnsi="Palatino Linotype" w:cs="Arial"/>
          <w:color w:val="000000" w:themeColor="text1"/>
          <w:sz w:val="23"/>
          <w:szCs w:val="23"/>
          <w:lang w:val="es-ES_tradnl"/>
        </w:rPr>
      </w:pPr>
      <w:r w:rsidRPr="003E1202">
        <w:rPr>
          <w:rFonts w:ascii="Palatino Linotype" w:hAnsi="Palatino Linotype"/>
          <w:sz w:val="23"/>
          <w:szCs w:val="23"/>
          <w:lang w:val="es-ES_tradnl"/>
        </w:rPr>
        <w:t>Es decir, los Órganos Internos de Control son sujetos habilitados de la Secretaría de la Contraloría lo que mucho menos es ajeno en materia de transparencia, se ejerce de la misma manera. Máxime que en el Estatuto Orgánico de la Secretaría Ejecutiva del Sistema Estatal Anticorrupción</w:t>
      </w:r>
      <w:r w:rsidRPr="003E1202">
        <w:rPr>
          <w:rFonts w:ascii="Palatino Linotype" w:hAnsi="Palatino Linotype" w:cs="Arial"/>
          <w:color w:val="000000" w:themeColor="text1"/>
          <w:sz w:val="23"/>
          <w:szCs w:val="23"/>
          <w:lang w:val="es-ES_tradnl"/>
        </w:rPr>
        <w:t>, se establece lo siguiente:</w:t>
      </w:r>
    </w:p>
    <w:p w14:paraId="5185F632" w14:textId="77777777" w:rsidR="00511C37" w:rsidRPr="003E1202" w:rsidRDefault="00511C37" w:rsidP="00511C37">
      <w:pPr>
        <w:spacing w:before="240" w:line="360" w:lineRule="auto"/>
        <w:ind w:left="851" w:right="851"/>
        <w:jc w:val="center"/>
        <w:rPr>
          <w:rFonts w:ascii="Palatino Linotype" w:hAnsi="Palatino Linotype"/>
          <w:i/>
          <w:iCs/>
          <w:lang w:val="es-ES_tradnl"/>
        </w:rPr>
      </w:pPr>
      <w:r w:rsidRPr="003E1202">
        <w:rPr>
          <w:rFonts w:ascii="Palatino Linotype" w:hAnsi="Palatino Linotype" w:cs="Arial"/>
          <w:i/>
          <w:iCs/>
          <w:color w:val="000000" w:themeColor="text1"/>
          <w:sz w:val="24"/>
          <w:szCs w:val="24"/>
          <w:lang w:val="es-ES_tradnl"/>
        </w:rPr>
        <w:t>“</w:t>
      </w:r>
      <w:r w:rsidRPr="003E1202">
        <w:rPr>
          <w:rFonts w:ascii="Palatino Linotype" w:hAnsi="Palatino Linotype"/>
          <w:i/>
          <w:iCs/>
          <w:lang w:val="es-ES_tradnl"/>
        </w:rPr>
        <w:t>CAPÍTULO V</w:t>
      </w:r>
    </w:p>
    <w:p w14:paraId="1B42B94D" w14:textId="77777777" w:rsidR="00511C37" w:rsidRPr="003E1202" w:rsidRDefault="00511C37" w:rsidP="00511C37">
      <w:pPr>
        <w:spacing w:before="240" w:line="360" w:lineRule="auto"/>
        <w:ind w:left="851" w:right="851"/>
        <w:jc w:val="center"/>
        <w:rPr>
          <w:rFonts w:ascii="Palatino Linotype" w:hAnsi="Palatino Linotype"/>
          <w:i/>
          <w:iCs/>
          <w:lang w:val="es-ES_tradnl"/>
        </w:rPr>
      </w:pPr>
      <w:r w:rsidRPr="003E1202">
        <w:rPr>
          <w:rFonts w:ascii="Palatino Linotype" w:hAnsi="Palatino Linotype"/>
          <w:i/>
          <w:iCs/>
          <w:lang w:val="es-ES_tradnl"/>
        </w:rPr>
        <w:t>DEL ÓRGANO INTERNO DE CONTROL</w:t>
      </w:r>
    </w:p>
    <w:p w14:paraId="416D63D9" w14:textId="7DE08B69" w:rsidR="00511C37" w:rsidRPr="003E1202" w:rsidRDefault="00511C37" w:rsidP="00690F50">
      <w:pPr>
        <w:spacing w:before="240" w:line="360" w:lineRule="auto"/>
        <w:ind w:left="851" w:right="851"/>
        <w:jc w:val="both"/>
        <w:rPr>
          <w:rFonts w:ascii="Palatino Linotype" w:hAnsi="Palatino Linotype"/>
          <w:i/>
          <w:iCs/>
          <w:sz w:val="24"/>
          <w:szCs w:val="24"/>
          <w:lang w:val="es-ES_tradnl"/>
        </w:rPr>
      </w:pPr>
      <w:r w:rsidRPr="003E1202">
        <w:rPr>
          <w:rFonts w:ascii="Palatino Linotype" w:hAnsi="Palatino Linotype"/>
          <w:i/>
          <w:iCs/>
          <w:lang w:val="es-ES_tradnl"/>
        </w:rPr>
        <w:t xml:space="preserve">Artículo 26.- Al frente del Órgano Interno de Control, habrá una o un titular, designada o designado en los términos del artículo 38 bis, fracción XIV de la Ley Orgánica de la Administración Pública del Estado de México, quien en el ejercicio </w:t>
      </w:r>
      <w:r w:rsidRPr="003E1202">
        <w:rPr>
          <w:rFonts w:ascii="Palatino Linotype" w:hAnsi="Palatino Linotype"/>
          <w:i/>
          <w:iCs/>
          <w:lang w:val="es-ES_tradnl"/>
        </w:rPr>
        <w:lastRenderedPageBreak/>
        <w:t>de sus atribuciones se auxiliará por los servidores públicos que se requieran para satisfacer las necesidades del servicio, así como de las unidades administrativas que corresponda, de conformidad con la estructura orgánica aprobada y presupuesto autorizado, quien tendrá las atribuciones previstas en la Ley y demás disposiciones jurídicas aplicables.” [Sic]</w:t>
      </w:r>
    </w:p>
    <w:p w14:paraId="1C9C5A8B" w14:textId="77777777" w:rsidR="00511C37" w:rsidRPr="003E1202" w:rsidRDefault="00511C37" w:rsidP="00511C37">
      <w:pPr>
        <w:spacing w:after="0" w:line="360" w:lineRule="auto"/>
        <w:jc w:val="both"/>
        <w:rPr>
          <w:rFonts w:ascii="Palatino Linotype" w:hAnsi="Palatino Linotype"/>
          <w:sz w:val="23"/>
          <w:szCs w:val="23"/>
          <w:lang w:val="es-ES_tradnl"/>
        </w:rPr>
      </w:pPr>
      <w:r w:rsidRPr="003E1202">
        <w:rPr>
          <w:rFonts w:ascii="Palatino Linotype" w:hAnsi="Palatino Linotype"/>
          <w:sz w:val="23"/>
          <w:szCs w:val="23"/>
          <w:lang w:val="es-ES_tradnl"/>
        </w:rPr>
        <w:t>Y el artículo 38 bis fracción XIV de la Ley Orgánica de la Administración Pública del Estado de México, establece:</w:t>
      </w:r>
    </w:p>
    <w:p w14:paraId="354A50C0"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F08AFCF" w14:textId="77777777" w:rsidR="00511C37" w:rsidRPr="003E1202" w:rsidRDefault="00511C37" w:rsidP="00511C37">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 xml:space="preserve">(…) </w:t>
      </w:r>
    </w:p>
    <w:p w14:paraId="3CC5232E" w14:textId="5CA750DF" w:rsidR="00511C37" w:rsidRPr="003E1202" w:rsidRDefault="00511C37" w:rsidP="000B7B1E">
      <w:pPr>
        <w:spacing w:before="240" w:line="360" w:lineRule="auto"/>
        <w:ind w:left="851" w:right="851"/>
        <w:jc w:val="both"/>
        <w:rPr>
          <w:rFonts w:ascii="Palatino Linotype" w:eastAsia="Arial Unicode MS" w:hAnsi="Palatino Linotype" w:cs="Arial"/>
          <w:i/>
          <w:iCs/>
          <w:lang w:val="es-ES_tradnl"/>
        </w:rPr>
      </w:pPr>
      <w:r w:rsidRPr="003E1202">
        <w:rPr>
          <w:rFonts w:ascii="Palatino Linotype" w:eastAsia="Arial Unicode MS" w:hAnsi="Palatino Linotype" w:cs="Arial"/>
          <w:i/>
          <w:iCs/>
          <w:lang w:val="es-ES_tradnl"/>
        </w:rPr>
        <w:t>XIV. Designar y remover a los titulares de los órganos internos de control de las dependencias, organismos auxiliares, fideicomisos de la administración pública estatal y de las unidades administrativas equivalentes de las empresas de participación estatal, sociedades o asociaciones asimiladas a éstas quienes dependerán jerárquica y funcionalmente de la Secretaría de la Contraloría del Estado de México y a los titulares de las áreas de auditoría, quejas y responsabilidades de los citados órganos internos de control.” [Sic]</w:t>
      </w:r>
    </w:p>
    <w:p w14:paraId="3D9A59F9" w14:textId="0D94AA61" w:rsidR="00511C37" w:rsidRPr="003E1202" w:rsidRDefault="00511C37" w:rsidP="00B81576">
      <w:pPr>
        <w:spacing w:before="240" w:line="360" w:lineRule="auto"/>
        <w:jc w:val="both"/>
        <w:rPr>
          <w:rFonts w:ascii="Palatino Linotype" w:hAnsi="Palatino Linotype" w:cs="Arial"/>
          <w:color w:val="000000" w:themeColor="text1"/>
          <w:sz w:val="23"/>
          <w:szCs w:val="23"/>
          <w:lang w:val="es-ES_tradnl"/>
        </w:rPr>
      </w:pPr>
      <w:r w:rsidRPr="003E1202">
        <w:rPr>
          <w:rFonts w:ascii="Palatino Linotype" w:hAnsi="Palatino Linotype"/>
          <w:sz w:val="23"/>
          <w:szCs w:val="23"/>
          <w:lang w:val="es-ES_tradnl"/>
        </w:rPr>
        <w:t xml:space="preserve">Se cae en cuenta de forma clara e inmediata que los Órganos Internos de Control no pueden estar supeditados a la Unidad de Transparencia, en este caso de la Secretaría se </w:t>
      </w:r>
      <w:r w:rsidRPr="003E1202">
        <w:rPr>
          <w:rFonts w:ascii="Palatino Linotype" w:hAnsi="Palatino Linotype"/>
          <w:sz w:val="23"/>
          <w:szCs w:val="23"/>
          <w:lang w:val="es-ES_tradnl"/>
        </w:rPr>
        <w:lastRenderedPageBreak/>
        <w:t xml:space="preserve">Seguridad </w:t>
      </w:r>
      <w:r w:rsidRPr="003E1202">
        <w:rPr>
          <w:rFonts w:ascii="Palatino Linotype" w:hAnsi="Palatino Linotype" w:cs="Arial"/>
          <w:color w:val="000000" w:themeColor="text1"/>
          <w:sz w:val="23"/>
          <w:szCs w:val="23"/>
          <w:lang w:val="es-ES_tradnl"/>
        </w:rPr>
        <w:t>a efecto de dar cumplimiento a una solicitud de información, porque como ya se analizó le corresponde a la Secretaría de la Contraloría.</w:t>
      </w:r>
    </w:p>
    <w:p w14:paraId="657A80CB" w14:textId="77777777" w:rsidR="00511C37" w:rsidRPr="003E1202" w:rsidRDefault="00511C37" w:rsidP="00B81576">
      <w:pPr>
        <w:spacing w:before="240" w:line="360" w:lineRule="auto"/>
        <w:jc w:val="both"/>
        <w:rPr>
          <w:rFonts w:ascii="Palatino Linotype" w:hAnsi="Palatino Linotype"/>
          <w:sz w:val="23"/>
          <w:szCs w:val="23"/>
          <w:lang w:val="es-ES_tradnl"/>
        </w:rPr>
      </w:pPr>
      <w:r w:rsidRPr="003E1202">
        <w:rPr>
          <w:rFonts w:ascii="Palatino Linotype" w:hAnsi="Palatino Linotype"/>
          <w:sz w:val="23"/>
          <w:szCs w:val="23"/>
          <w:lang w:val="es-ES_tradnl"/>
        </w:rPr>
        <w:t>En ese orden de ideas es necesario referir que los Órganos Internos de Control se componen por tres Áreas sustantivas, a saber: Área de Auditoría, Área de Quejas y Área de Responsabilidades; las dos últimas son las que tramitan las quejas y denuncias (en sus correspondientes momentos procesales), que se interponen y resuelven en contra de los servidores públicos de las dependencias del Ejecutivo Estatal, de forma muy clara se establece en el artículo 8 del Reglamento citado, arriba transcrito.</w:t>
      </w:r>
    </w:p>
    <w:p w14:paraId="5E3A6D47" w14:textId="1DC2FE6D" w:rsidR="00D722AD" w:rsidRPr="003E1202" w:rsidRDefault="00D722AD" w:rsidP="00B81576">
      <w:pPr>
        <w:spacing w:before="240" w:line="360" w:lineRule="auto"/>
        <w:jc w:val="both"/>
        <w:divId w:val="2004354582"/>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En otras palabras, </w:t>
      </w:r>
      <w:r w:rsidRPr="003E1202">
        <w:rPr>
          <w:rFonts w:ascii="Palatino Linotype" w:hAnsi="Palatino Linotype" w:cs="Arial"/>
          <w:bCs/>
          <w:sz w:val="24"/>
          <w:szCs w:val="24"/>
          <w:lang w:val="es-ES_tradnl"/>
        </w:rPr>
        <w:t>el sujeto obligado se</w:t>
      </w:r>
      <w:r w:rsidRPr="003E1202">
        <w:rPr>
          <w:rFonts w:ascii="Palatino Linotype" w:hAnsi="Palatino Linotype" w:cs="Arial"/>
          <w:sz w:val="24"/>
          <w:szCs w:val="24"/>
          <w:lang w:val="es-ES_tradnl"/>
        </w:rPr>
        <w:t xml:space="preserve"> encuentra impedido jurídicamente para realizar el procedimiento interno de recabar información y entregar al hoy recurrente lo que solicitó, pues no cuenta con la potestad o mandato jurídico, ni funcional ni operativo, para requerir o solicitar al Órgano Interno de Control determinada información; por el contrario como hemos visto quien tiene las atribuciones para requerir información, es la Secretaría de la Contraloría porque así lo prevé la norma jurídica antes vista.</w:t>
      </w:r>
    </w:p>
    <w:p w14:paraId="027F198F" w14:textId="77777777" w:rsidR="00D722AD" w:rsidRPr="003E1202" w:rsidRDefault="00D722AD" w:rsidP="00B81576">
      <w:pPr>
        <w:spacing w:before="240" w:line="360" w:lineRule="auto"/>
        <w:jc w:val="both"/>
        <w:divId w:val="2004354582"/>
        <w:rPr>
          <w:rFonts w:ascii="Palatino Linotype" w:hAnsi="Palatino Linotype" w:cs="Arial"/>
          <w:sz w:val="24"/>
          <w:szCs w:val="24"/>
          <w:lang w:val="es-ES_tradnl"/>
        </w:rPr>
      </w:pPr>
      <w:r w:rsidRPr="003E1202">
        <w:rPr>
          <w:rFonts w:ascii="Palatino Linotype" w:hAnsi="Palatino Linotype" w:cs="Arial"/>
          <w:sz w:val="24"/>
          <w:szCs w:val="24"/>
          <w:lang w:val="es-ES_tradnl"/>
        </w:rPr>
        <w:t xml:space="preserve">Entonces, de ser el caso de ordenar la entrega al </w:t>
      </w:r>
      <w:r w:rsidRPr="003E1202">
        <w:rPr>
          <w:rFonts w:ascii="Palatino Linotype" w:hAnsi="Palatino Linotype" w:cs="Arial"/>
          <w:bCs/>
          <w:sz w:val="24"/>
          <w:szCs w:val="24"/>
          <w:lang w:val="es-ES_tradnl"/>
        </w:rPr>
        <w:t>sujeto obligado</w:t>
      </w:r>
      <w:r w:rsidRPr="003E1202">
        <w:rPr>
          <w:rFonts w:ascii="Palatino Linotype" w:hAnsi="Palatino Linotype" w:cs="Arial"/>
          <w:sz w:val="24"/>
          <w:szCs w:val="24"/>
          <w:lang w:val="es-ES_tradnl"/>
        </w:rPr>
        <w:t xml:space="preserve"> de la relación de la información solicitada en el presenta apartado, estaríamos en el supuesto de ordenar a un sujeto obligado hacer las funciones que por Reglamento Interno le corresponde a la Secretaría de la Contraloría, por depender de ésta el mando funcional y jerárquico, e</w:t>
      </w:r>
      <w:r w:rsidRPr="003E1202">
        <w:rPr>
          <w:rFonts w:ascii="Palatino Linotype" w:eastAsia="Calibri" w:hAnsi="Palatino Linotype" w:cs="Arial"/>
          <w:sz w:val="24"/>
          <w:lang w:val="es-ES_tradnl"/>
        </w:rPr>
        <w:t xml:space="preserve">n consecuencia, el </w:t>
      </w:r>
      <w:r w:rsidRPr="003E1202">
        <w:rPr>
          <w:rFonts w:ascii="Palatino Linotype" w:eastAsia="Calibri" w:hAnsi="Palatino Linotype" w:cs="Arial"/>
          <w:b/>
          <w:sz w:val="24"/>
          <w:lang w:val="es-ES_tradnl"/>
        </w:rPr>
        <w:t>sujeto obligado</w:t>
      </w:r>
      <w:r w:rsidRPr="003E1202">
        <w:rPr>
          <w:rFonts w:ascii="Palatino Linotype" w:eastAsia="Calibri" w:hAnsi="Palatino Linotype" w:cs="Arial"/>
          <w:sz w:val="24"/>
          <w:lang w:val="es-ES_tradnl"/>
        </w:rPr>
        <w:t xml:space="preserve"> deberá atender el contenido del artículo 49 de la citada ley, para efectos de que sea declarada por parte del Comité de Transparencia la incompetencia a la que se hace referencia en la respuesta proporcionada. </w:t>
      </w:r>
    </w:p>
    <w:p w14:paraId="78EB0DCE" w14:textId="77777777" w:rsidR="00D722AD" w:rsidRPr="003E1202" w:rsidRDefault="00D722AD" w:rsidP="00B81576">
      <w:pPr>
        <w:autoSpaceDE w:val="0"/>
        <w:autoSpaceDN w:val="0"/>
        <w:adjustRightInd w:val="0"/>
        <w:spacing w:before="240" w:line="256" w:lineRule="auto"/>
        <w:ind w:left="567" w:right="567"/>
        <w:jc w:val="both"/>
        <w:divId w:val="2004354582"/>
        <w:rPr>
          <w:rFonts w:ascii="Palatino Linotype" w:hAnsi="Palatino Linotype" w:cs="Arial"/>
          <w:i/>
          <w:lang w:val="es-ES_tradnl"/>
        </w:rPr>
      </w:pPr>
      <w:r w:rsidRPr="003E1202">
        <w:rPr>
          <w:rFonts w:ascii="Palatino Linotype" w:hAnsi="Palatino Linotype" w:cs="Arial"/>
          <w:b/>
          <w:bCs/>
          <w:i/>
          <w:lang w:val="es-ES_tradnl"/>
        </w:rPr>
        <w:t xml:space="preserve">“Artículo 49. </w:t>
      </w:r>
      <w:r w:rsidRPr="003E1202">
        <w:rPr>
          <w:rFonts w:ascii="Palatino Linotype" w:hAnsi="Palatino Linotype" w:cs="Arial"/>
          <w:i/>
          <w:lang w:val="es-ES_tradnl"/>
        </w:rPr>
        <w:t>Los Comités de Transparencia tendrán las siguientes atribuciones:</w:t>
      </w:r>
    </w:p>
    <w:p w14:paraId="6C7D8BAC" w14:textId="77777777" w:rsidR="00D722AD" w:rsidRPr="003E1202" w:rsidRDefault="00D722AD" w:rsidP="00B81576">
      <w:pPr>
        <w:autoSpaceDE w:val="0"/>
        <w:autoSpaceDN w:val="0"/>
        <w:adjustRightInd w:val="0"/>
        <w:spacing w:before="240" w:line="256" w:lineRule="auto"/>
        <w:ind w:left="567" w:right="567"/>
        <w:jc w:val="both"/>
        <w:divId w:val="2004354582"/>
        <w:rPr>
          <w:rFonts w:ascii="Palatino Linotype" w:hAnsi="Palatino Linotype" w:cs="Arial"/>
          <w:i/>
          <w:lang w:val="es-ES_tradnl"/>
        </w:rPr>
      </w:pPr>
      <w:r w:rsidRPr="003E1202">
        <w:rPr>
          <w:rFonts w:ascii="Palatino Linotype" w:hAnsi="Palatino Linotype" w:cs="Arial"/>
          <w:b/>
          <w:bCs/>
          <w:i/>
          <w:lang w:val="es-ES_tradnl"/>
        </w:rPr>
        <w:lastRenderedPageBreak/>
        <w:t xml:space="preserve">I. </w:t>
      </w:r>
      <w:r w:rsidRPr="003E1202">
        <w:rPr>
          <w:rFonts w:ascii="Palatino Linotype" w:hAnsi="Palatino Linotype" w:cs="Arial"/>
          <w:i/>
          <w:lang w:val="es-ES_tradnl"/>
        </w:rPr>
        <w:t>Instituir, coordinar y supervisar en términos de las disposiciones aplicables, las acciones, medidas y procedimientos que coadyuven a asegurar una mayor eficacia en la gestión y atención de las solicitudes en materia de acceso a la información;</w:t>
      </w:r>
    </w:p>
    <w:p w14:paraId="27643ECC" w14:textId="77777777" w:rsidR="00D722AD" w:rsidRPr="003E1202" w:rsidRDefault="00D722AD" w:rsidP="00B81576">
      <w:pPr>
        <w:autoSpaceDE w:val="0"/>
        <w:autoSpaceDN w:val="0"/>
        <w:adjustRightInd w:val="0"/>
        <w:spacing w:before="240" w:line="256" w:lineRule="auto"/>
        <w:ind w:left="567" w:right="567"/>
        <w:jc w:val="both"/>
        <w:divId w:val="2004354582"/>
        <w:rPr>
          <w:rFonts w:ascii="Palatino Linotype" w:hAnsi="Palatino Linotype" w:cs="Arial"/>
          <w:i/>
          <w:lang w:val="es-ES_tradnl"/>
        </w:rPr>
      </w:pPr>
      <w:r w:rsidRPr="003E1202">
        <w:rPr>
          <w:rFonts w:ascii="Palatino Linotype" w:hAnsi="Palatino Linotype" w:cs="Arial"/>
          <w:b/>
          <w:bCs/>
          <w:i/>
          <w:lang w:val="es-ES_tradnl"/>
        </w:rPr>
        <w:t xml:space="preserve">II. </w:t>
      </w:r>
      <w:r w:rsidRPr="003E1202">
        <w:rPr>
          <w:rFonts w:ascii="Palatino Linotype" w:hAnsi="Palatino Linotype" w:cs="Arial"/>
          <w:i/>
          <w:lang w:val="es-ES_tradnl"/>
        </w:rPr>
        <w:t xml:space="preserve">Confirmar, modificar o revocar las determinaciones que en materia de ampliación del plazo de respuesta, clasificación de la información y declaración de inexistencia </w:t>
      </w:r>
      <w:r w:rsidRPr="003E1202">
        <w:rPr>
          <w:rFonts w:ascii="Palatino Linotype" w:hAnsi="Palatino Linotype" w:cs="Arial"/>
          <w:b/>
          <w:i/>
          <w:lang w:val="es-ES_tradnl"/>
        </w:rPr>
        <w:t xml:space="preserve">o </w:t>
      </w:r>
      <w:r w:rsidRPr="003E1202">
        <w:rPr>
          <w:rFonts w:ascii="Palatino Linotype" w:hAnsi="Palatino Linotype" w:cs="Arial"/>
          <w:b/>
          <w:i/>
          <w:u w:val="single"/>
          <w:lang w:val="es-ES_tradnl"/>
        </w:rPr>
        <w:t>de incompetencia realicen los titulares de las áreas de los sujetos obligados</w:t>
      </w:r>
      <w:r w:rsidRPr="003E1202">
        <w:rPr>
          <w:rFonts w:ascii="Palatino Linotype" w:hAnsi="Palatino Linotype" w:cs="Arial"/>
          <w:i/>
          <w:lang w:val="es-ES_tradnl"/>
        </w:rPr>
        <w:t>;</w:t>
      </w:r>
    </w:p>
    <w:p w14:paraId="180705FE" w14:textId="1B58F533" w:rsidR="00D722AD" w:rsidRPr="003E1202" w:rsidRDefault="00D722AD" w:rsidP="00B81576">
      <w:pPr>
        <w:autoSpaceDE w:val="0"/>
        <w:autoSpaceDN w:val="0"/>
        <w:adjustRightInd w:val="0"/>
        <w:spacing w:before="240" w:line="256" w:lineRule="auto"/>
        <w:ind w:left="567" w:right="567"/>
        <w:jc w:val="both"/>
        <w:divId w:val="2004354582"/>
        <w:rPr>
          <w:rFonts w:ascii="Palatino Linotype" w:hAnsi="Palatino Linotype" w:cs="Arial"/>
          <w:i/>
          <w:lang w:val="es-ES_tradnl"/>
        </w:rPr>
      </w:pPr>
      <w:r w:rsidRPr="003E1202">
        <w:rPr>
          <w:rFonts w:ascii="Palatino Linotype" w:hAnsi="Palatino Linotype" w:cs="Arial"/>
          <w:b/>
          <w:bCs/>
          <w:i/>
          <w:lang w:val="es-ES_tradnl"/>
        </w:rPr>
        <w:t>…</w:t>
      </w:r>
      <w:r w:rsidRPr="003E1202">
        <w:rPr>
          <w:rFonts w:ascii="Palatino Linotype" w:hAnsi="Palatino Linotype" w:cs="Arial"/>
          <w:i/>
          <w:lang w:val="es-ES_tradnl"/>
        </w:rPr>
        <w:t>”</w:t>
      </w:r>
    </w:p>
    <w:p w14:paraId="50B9EDA4" w14:textId="6D7ADED2" w:rsidR="00D722AD" w:rsidRPr="003E1202" w:rsidRDefault="00D722AD" w:rsidP="00B81576">
      <w:pPr>
        <w:autoSpaceDE w:val="0"/>
        <w:autoSpaceDN w:val="0"/>
        <w:adjustRightInd w:val="0"/>
        <w:spacing w:before="240" w:line="256" w:lineRule="auto"/>
        <w:ind w:left="567" w:right="567"/>
        <w:jc w:val="right"/>
        <w:divId w:val="2004354582"/>
        <w:rPr>
          <w:rFonts w:ascii="Palatino Linotype" w:hAnsi="Palatino Linotype" w:cs="Arial"/>
          <w:i/>
          <w:lang w:val="es-ES_tradnl"/>
        </w:rPr>
      </w:pPr>
      <w:r w:rsidRPr="003E1202">
        <w:rPr>
          <w:rFonts w:ascii="Palatino Linotype" w:hAnsi="Palatino Linotype" w:cs="Arial"/>
          <w:i/>
          <w:lang w:val="es-ES_tradnl"/>
        </w:rPr>
        <w:t>(Énfasis añadido)</w:t>
      </w:r>
    </w:p>
    <w:p w14:paraId="7E9E0B20" w14:textId="7EA72672" w:rsidR="00D722AD" w:rsidRPr="003E1202" w:rsidRDefault="00D722AD" w:rsidP="00B81576">
      <w:pPr>
        <w:spacing w:before="240" w:line="360" w:lineRule="auto"/>
        <w:jc w:val="both"/>
        <w:divId w:val="2004354582"/>
        <w:rPr>
          <w:rFonts w:ascii="Palatino Linotype" w:eastAsia="Calibri" w:hAnsi="Palatino Linotype" w:cs="Arial"/>
          <w:sz w:val="24"/>
          <w:lang w:val="es-ES_tradnl"/>
        </w:rPr>
      </w:pPr>
      <w:r w:rsidRPr="003E1202">
        <w:rPr>
          <w:rFonts w:ascii="Palatino Linotype" w:eastAsia="Calibri" w:hAnsi="Palatino Linotype" w:cs="Arial"/>
          <w:sz w:val="24"/>
          <w:lang w:val="es-ES_tradnl"/>
        </w:rPr>
        <w:t>Es de lo expuesto que el Comité de Transparencia deberá emitir su acuerdo respectivo, mediante el cual confirme la incompetencia que en el presente asunto encuadra en el supuesto de la Ley.</w:t>
      </w:r>
    </w:p>
    <w:p w14:paraId="7BFCCED8" w14:textId="6564DAC7" w:rsidR="002B6559" w:rsidRPr="003E1202" w:rsidRDefault="00D722AD" w:rsidP="007900B2">
      <w:pPr>
        <w:spacing w:before="240" w:line="360" w:lineRule="auto"/>
        <w:ind w:right="51"/>
        <w:jc w:val="both"/>
        <w:divId w:val="2004354582"/>
        <w:rPr>
          <w:rFonts w:ascii="Palatino Linotype" w:eastAsia="Times New Roman" w:hAnsi="Palatino Linotype" w:cs="Arial"/>
          <w:sz w:val="24"/>
          <w:szCs w:val="24"/>
          <w:lang w:val="es-ES_tradnl" w:eastAsia="es-ES"/>
        </w:rPr>
      </w:pPr>
      <w:r w:rsidRPr="003E1202">
        <w:rPr>
          <w:rFonts w:ascii="Palatino Linotype" w:eastAsia="Times New Roman" w:hAnsi="Palatino Linotype" w:cs="Times New Roman"/>
          <w:sz w:val="24"/>
          <w:szCs w:val="24"/>
          <w:lang w:val="es-ES_tradnl" w:eastAsia="es-ES"/>
        </w:rPr>
        <w:t xml:space="preserve">Así mismo, lo dable es dejar a salvo los derechos del </w:t>
      </w:r>
      <w:r w:rsidRPr="003E1202">
        <w:rPr>
          <w:rFonts w:ascii="Palatino Linotype" w:eastAsia="Times New Roman" w:hAnsi="Palatino Linotype" w:cs="Times New Roman"/>
          <w:bCs/>
          <w:sz w:val="24"/>
          <w:szCs w:val="24"/>
          <w:lang w:val="es-ES_tradnl" w:eastAsia="es-ES"/>
        </w:rPr>
        <w:t>solicitante</w:t>
      </w:r>
      <w:r w:rsidRPr="003E1202">
        <w:rPr>
          <w:rFonts w:ascii="Palatino Linotype" w:eastAsia="Times New Roman" w:hAnsi="Palatino Linotype" w:cs="Times New Roman"/>
          <w:b/>
          <w:sz w:val="24"/>
          <w:szCs w:val="24"/>
          <w:lang w:val="es-ES_tradnl" w:eastAsia="es-ES"/>
        </w:rPr>
        <w:t xml:space="preserve">, </w:t>
      </w:r>
      <w:r w:rsidRPr="003E1202">
        <w:rPr>
          <w:rFonts w:ascii="Palatino Linotype" w:eastAsia="Times New Roman" w:hAnsi="Palatino Linotype" w:cs="Times New Roman"/>
          <w:sz w:val="24"/>
          <w:szCs w:val="24"/>
          <w:lang w:val="es-ES_tradnl" w:eastAsia="es-ES"/>
        </w:rPr>
        <w:t xml:space="preserve">para que los haga valer ante el </w:t>
      </w:r>
      <w:r w:rsidRPr="003E1202">
        <w:rPr>
          <w:rFonts w:ascii="Palatino Linotype" w:eastAsia="Times New Roman" w:hAnsi="Palatino Linotype" w:cs="Times New Roman"/>
          <w:bCs/>
          <w:sz w:val="24"/>
          <w:szCs w:val="24"/>
          <w:lang w:val="es-ES_tradnl" w:eastAsia="es-ES"/>
        </w:rPr>
        <w:t>sujeto obligado</w:t>
      </w:r>
      <w:r w:rsidRPr="003E1202">
        <w:rPr>
          <w:rFonts w:ascii="Palatino Linotype" w:eastAsia="Times New Roman" w:hAnsi="Palatino Linotype" w:cs="Times New Roman"/>
          <w:b/>
          <w:sz w:val="24"/>
          <w:szCs w:val="24"/>
          <w:lang w:val="es-ES_tradnl" w:eastAsia="es-ES"/>
        </w:rPr>
        <w:t xml:space="preserve"> </w:t>
      </w:r>
      <w:r w:rsidRPr="003E1202">
        <w:rPr>
          <w:rFonts w:ascii="Palatino Linotype" w:eastAsia="Times New Roman" w:hAnsi="Palatino Linotype" w:cs="Times New Roman"/>
          <w:sz w:val="24"/>
          <w:szCs w:val="24"/>
          <w:lang w:val="es-ES_tradnl" w:eastAsia="es-ES"/>
        </w:rPr>
        <w:t>que tiene en sus archivos la información peticionada, es decir presente su solicitud ante la Secretaría de la Contraloría, al ser el ente que posee la información solicitada.</w:t>
      </w:r>
    </w:p>
    <w:p w14:paraId="509A585C" w14:textId="3CF87EC2" w:rsidR="00690F50" w:rsidRPr="003E1202" w:rsidRDefault="00690F50" w:rsidP="00690F50">
      <w:pPr>
        <w:spacing w:before="240" w:after="24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Ahora bien, es necesario realizar el siguiente pronunciamiento respecto de los elementos de seguridad pública, por lo que es indispensable traer a colación lo establecido en los artículos 128, 129, 130, 131, 133 y 134 de la Ley de Transparencia y Acceso a la Información Pública del Estado de México y Municipios, que a la letra señalan:</w:t>
      </w:r>
    </w:p>
    <w:p w14:paraId="4C3CB170"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128.</w:t>
      </w:r>
      <w:r w:rsidRPr="003E1202">
        <w:rPr>
          <w:rFonts w:ascii="Palatino Linotype" w:hAnsi="Palatino Linotype"/>
          <w:i/>
          <w:lang w:val="es-ES_tradnl" w:eastAsia="es-MX"/>
        </w:rPr>
        <w:t xml:space="preserve"> En los casos en que se niegue el acceso a la información, por actualizarse alguno de los supuestos de clasificación, </w:t>
      </w:r>
      <w:r w:rsidRPr="003E1202">
        <w:rPr>
          <w:rFonts w:ascii="Palatino Linotype" w:hAnsi="Palatino Linotype"/>
          <w:i/>
          <w:u w:val="single"/>
          <w:lang w:val="es-ES_tradnl" w:eastAsia="es-MX"/>
        </w:rPr>
        <w:t>el Comité de Transparencia deberá confirmar, modificar o revocar la decisión</w:t>
      </w:r>
      <w:r w:rsidRPr="003E1202">
        <w:rPr>
          <w:rFonts w:ascii="Palatino Linotype" w:hAnsi="Palatino Linotype"/>
          <w:i/>
          <w:lang w:val="es-ES_tradnl" w:eastAsia="es-MX"/>
        </w:rPr>
        <w:t xml:space="preserve">. </w:t>
      </w:r>
    </w:p>
    <w:p w14:paraId="4F7004BB"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i/>
          <w:lang w:val="es-ES_tradnl" w:eastAsia="es-MX"/>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191E57EE" w14:textId="24239BC4"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i/>
          <w:lang w:val="es-ES_tradnl" w:eastAsia="es-MX"/>
        </w:rPr>
        <w:t xml:space="preserve">Tratándose de aquélla información que actualice los supuestos de clasificación, deberá señalarse el plazo al que estará sujeto la reserva. </w:t>
      </w:r>
    </w:p>
    <w:p w14:paraId="3C200A9F"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129.</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En la aplicación de la prueba de daño</w:t>
      </w:r>
      <w:r w:rsidRPr="003E1202">
        <w:rPr>
          <w:rFonts w:ascii="Palatino Linotype" w:hAnsi="Palatino Linotype"/>
          <w:i/>
          <w:lang w:val="es-ES_tradnl" w:eastAsia="es-MX"/>
        </w:rPr>
        <w:t xml:space="preserve">, el sujeto obligado deberá precisar las razones objetivas por las que la apertura de la información generaría una afectación, justificando que: </w:t>
      </w:r>
    </w:p>
    <w:p w14:paraId="34444257" w14:textId="77777777" w:rsidR="00690F50" w:rsidRPr="003E1202" w:rsidRDefault="00690F50" w:rsidP="00690F50">
      <w:pPr>
        <w:spacing w:before="240" w:after="240" w:line="360" w:lineRule="auto"/>
        <w:ind w:left="851" w:right="851"/>
        <w:jc w:val="both"/>
        <w:rPr>
          <w:rFonts w:ascii="Palatino Linotype" w:hAnsi="Palatino Linotype"/>
          <w:i/>
          <w:u w:val="single"/>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 xml:space="preserve">La divulgación de la información representa un riesgo real, demostrable e identificable del perjuicio significativo al interés público o a la seguridad pública; </w:t>
      </w:r>
    </w:p>
    <w:p w14:paraId="39B1CF82" w14:textId="77777777" w:rsidR="00690F50" w:rsidRPr="003E1202" w:rsidRDefault="00690F50" w:rsidP="00690F50">
      <w:pPr>
        <w:spacing w:before="240" w:after="240" w:line="360" w:lineRule="auto"/>
        <w:ind w:left="851" w:right="851"/>
        <w:jc w:val="both"/>
        <w:rPr>
          <w:rFonts w:ascii="Palatino Linotype" w:hAnsi="Palatino Linotype"/>
          <w:i/>
          <w:u w:val="single"/>
          <w:lang w:val="es-ES_tradnl" w:eastAsia="es-MX"/>
        </w:rPr>
      </w:pPr>
      <w:r w:rsidRPr="003E1202">
        <w:rPr>
          <w:rFonts w:ascii="Palatino Linotype" w:hAnsi="Palatino Linotype"/>
          <w:b/>
          <w:i/>
          <w:u w:val="single"/>
          <w:lang w:val="es-ES_tradnl" w:eastAsia="es-MX"/>
        </w:rPr>
        <w:t>II.</w:t>
      </w:r>
      <w:r w:rsidRPr="003E1202">
        <w:rPr>
          <w:rFonts w:ascii="Palatino Linotype" w:hAnsi="Palatino Linotype"/>
          <w:i/>
          <w:u w:val="single"/>
          <w:lang w:val="es-ES_tradnl" w:eastAsia="es-MX"/>
        </w:rPr>
        <w:t xml:space="preserve"> El riesgo de perjuicio que supondría la divulgación supera el interés público general de que se difunda; y </w:t>
      </w:r>
    </w:p>
    <w:p w14:paraId="45DDA5B8" w14:textId="051B660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u w:val="single"/>
          <w:lang w:val="es-ES_tradnl" w:eastAsia="es-MX"/>
        </w:rPr>
        <w:t>III.</w:t>
      </w:r>
      <w:r w:rsidRPr="003E1202">
        <w:rPr>
          <w:rFonts w:ascii="Palatino Linotype" w:hAnsi="Palatino Linotype"/>
          <w:i/>
          <w:u w:val="single"/>
          <w:lang w:val="es-ES_tradnl" w:eastAsia="es-MX"/>
        </w:rPr>
        <w:t xml:space="preserve"> La limitación se adecua al principio de proporcionalidad y representa el medio menos restrictivo disponible representa el medio menos restrictivo disponible para evitar el perjuicio. </w:t>
      </w:r>
    </w:p>
    <w:p w14:paraId="11095C02" w14:textId="0725DA63"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130.</w:t>
      </w:r>
      <w:r w:rsidRPr="003E1202">
        <w:rPr>
          <w:rFonts w:ascii="Palatino Linotype" w:hAnsi="Palatino Linotype"/>
          <w:i/>
          <w:lang w:val="es-ES_tradnl" w:eastAsia="es-MX"/>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 </w:t>
      </w:r>
    </w:p>
    <w:p w14:paraId="4C90FBDA" w14:textId="5237B226"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lastRenderedPageBreak/>
        <w:t>Artículo 131</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La carga de la prueba para justificar toda negativa de acceso a la información, por actualizarse cualquiera de los supuestos de clasificación previstos en esta Ley corresponderá a los sujetos obligados</w:t>
      </w:r>
      <w:r w:rsidRPr="003E1202">
        <w:rPr>
          <w:rFonts w:ascii="Palatino Linotype" w:hAnsi="Palatino Linotype"/>
          <w:i/>
          <w:lang w:val="es-ES_tradnl" w:eastAsia="es-MX"/>
        </w:rPr>
        <w:t>; en tal caso deberá fundar y motivar debidamente la clasificación de la información, de conformidad con lo previsto en la presente Ley.</w:t>
      </w:r>
    </w:p>
    <w:p w14:paraId="294885A2" w14:textId="3DBA3FC2"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133.</w:t>
      </w:r>
      <w:r w:rsidRPr="003E1202">
        <w:rPr>
          <w:rFonts w:ascii="Palatino Linotype" w:hAnsi="Palatino Linotype"/>
          <w:i/>
          <w:lang w:val="es-ES_tradnl" w:eastAsia="es-MX"/>
        </w:rPr>
        <w:t xml:space="preserve"> Los documentos clasificados total o parcialmente deberán llevar una leyenda que indique tal carácter, la fecha de clasificación, el fundamento legal y, en su caso, el periodo de reserva. </w:t>
      </w:r>
    </w:p>
    <w:p w14:paraId="4CFA4F65" w14:textId="2D2CDB28"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134.</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Los sujetos obligados no podrán emitir acuerdos de carácter general ni particular que clasifiquen documentos o información como reservada</w:t>
      </w:r>
      <w:r w:rsidRPr="003E1202">
        <w:rPr>
          <w:rFonts w:ascii="Palatino Linotype" w:hAnsi="Palatino Linotype"/>
          <w:i/>
          <w:lang w:val="es-ES_tradnl" w:eastAsia="es-MX"/>
        </w:rPr>
        <w:t>. La clasificación podrá establecerse de manera parcial o total de acuerdo al contenido de la información del documento y deberá estar acorde con la actualización de los supuestos definidos en el presente Título como información clasificada.</w:t>
      </w:r>
    </w:p>
    <w:p w14:paraId="497AA6FC" w14:textId="49DB51DE" w:rsidR="00690F50" w:rsidRPr="003E1202" w:rsidRDefault="00690F50" w:rsidP="00690F50">
      <w:pPr>
        <w:spacing w:before="240" w:after="24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 xml:space="preserve">De los preceptos citados con anterioridad, podemos advertir que, en los casos en que se niegue el acceso a la información por actualizarse alguno de los supuestos de clasificación, se deberá generar una prueba de daño, en la cual, </w:t>
      </w:r>
      <w:r w:rsidRPr="003E1202">
        <w:rPr>
          <w:rFonts w:ascii="Palatino Linotype" w:hAnsi="Palatino Linotype"/>
          <w:bCs/>
          <w:sz w:val="24"/>
          <w:szCs w:val="24"/>
          <w:lang w:val="es-ES_tradnl" w:eastAsia="es-MX"/>
        </w:rPr>
        <w:t xml:space="preserve">el sujeto obligado </w:t>
      </w:r>
      <w:r w:rsidRPr="003E1202">
        <w:rPr>
          <w:rFonts w:ascii="Palatino Linotype" w:hAnsi="Palatino Linotype"/>
          <w:sz w:val="24"/>
          <w:szCs w:val="24"/>
          <w:lang w:val="es-ES_tradnl" w:eastAsia="es-MX"/>
        </w:rPr>
        <w:t>debió justificar que la divulgación de la información representa un riesgo real, demostrable e identificable. Que el riesgo de perjuicio que supondría la divulgación supera el interés público general y analizar si las limitaciones se adecuan al principio de proporcionalidad o si representa el medio menos restrictivo disponible para evitar algún perjuicio.</w:t>
      </w:r>
    </w:p>
    <w:p w14:paraId="1628B7D7" w14:textId="438BBC95" w:rsidR="00690F50" w:rsidRPr="003E1202" w:rsidRDefault="00690F50" w:rsidP="00690F50">
      <w:pPr>
        <w:spacing w:before="240" w:after="24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 xml:space="preserve">Asimismo, se debe precisar, que la carga de la prueba para justificar cualquier negativa de información, corresponde al </w:t>
      </w:r>
      <w:r w:rsidRPr="003E1202">
        <w:rPr>
          <w:rFonts w:ascii="Palatino Linotype" w:hAnsi="Palatino Linotype"/>
          <w:bCs/>
          <w:sz w:val="24"/>
          <w:szCs w:val="24"/>
          <w:lang w:val="es-ES_tradnl" w:eastAsia="es-MX"/>
        </w:rPr>
        <w:t>sujeto obligado, siendo</w:t>
      </w:r>
      <w:r w:rsidRPr="003E1202">
        <w:rPr>
          <w:rFonts w:ascii="Palatino Linotype" w:hAnsi="Palatino Linotype"/>
          <w:sz w:val="24"/>
          <w:szCs w:val="24"/>
          <w:lang w:val="es-ES_tradnl" w:eastAsia="es-MX"/>
        </w:rPr>
        <w:t xml:space="preserve"> así, que deberá demostrar bajo </w:t>
      </w:r>
      <w:r w:rsidRPr="003E1202">
        <w:rPr>
          <w:rFonts w:ascii="Palatino Linotype" w:hAnsi="Palatino Linotype"/>
          <w:sz w:val="24"/>
          <w:szCs w:val="24"/>
          <w:lang w:val="es-ES_tradnl" w:eastAsia="es-MX"/>
        </w:rPr>
        <w:lastRenderedPageBreak/>
        <w:t xml:space="preserve">una detallada fundamentación y motivación, las razones que lo llevaron a determinar que la información requerida por la </w:t>
      </w:r>
      <w:proofErr w:type="spellStart"/>
      <w:r w:rsidRPr="003E1202">
        <w:rPr>
          <w:rFonts w:ascii="Palatino Linotype" w:hAnsi="Palatino Linotype"/>
          <w:sz w:val="24"/>
          <w:szCs w:val="24"/>
          <w:lang w:val="es-ES_tradnl" w:eastAsia="es-MX"/>
        </w:rPr>
        <w:t>hor</w:t>
      </w:r>
      <w:proofErr w:type="spellEnd"/>
      <w:r w:rsidRPr="003E1202">
        <w:rPr>
          <w:rFonts w:ascii="Palatino Linotype" w:hAnsi="Palatino Linotype"/>
          <w:sz w:val="24"/>
          <w:szCs w:val="24"/>
          <w:lang w:val="es-ES_tradnl" w:eastAsia="es-MX"/>
        </w:rPr>
        <w:t xml:space="preserve"> parte </w:t>
      </w:r>
      <w:r w:rsidRPr="003E1202">
        <w:rPr>
          <w:rFonts w:ascii="Palatino Linotype" w:hAnsi="Palatino Linotype"/>
          <w:bCs/>
          <w:sz w:val="24"/>
          <w:szCs w:val="24"/>
          <w:lang w:val="es-ES_tradnl" w:eastAsia="es-MX"/>
        </w:rPr>
        <w:t>recurrente</w:t>
      </w:r>
      <w:r w:rsidRPr="003E1202">
        <w:rPr>
          <w:rFonts w:ascii="Palatino Linotype" w:hAnsi="Palatino Linotype"/>
          <w:b/>
          <w:sz w:val="24"/>
          <w:szCs w:val="24"/>
          <w:lang w:val="es-ES_tradnl" w:eastAsia="es-MX"/>
        </w:rPr>
        <w:t xml:space="preserve">, </w:t>
      </w:r>
      <w:r w:rsidRPr="003E1202">
        <w:rPr>
          <w:rFonts w:ascii="Palatino Linotype" w:hAnsi="Palatino Linotype"/>
          <w:sz w:val="24"/>
          <w:szCs w:val="24"/>
          <w:lang w:val="es-ES_tradnl" w:eastAsia="es-MX"/>
        </w:rPr>
        <w:t>encuadra en alguno de los supuestos</w:t>
      </w:r>
      <w:r w:rsidRPr="003E1202">
        <w:rPr>
          <w:rFonts w:ascii="Palatino Linotype" w:hAnsi="Palatino Linotype"/>
          <w:b/>
          <w:sz w:val="24"/>
          <w:szCs w:val="24"/>
          <w:lang w:val="es-ES_tradnl" w:eastAsia="es-MX"/>
        </w:rPr>
        <w:t xml:space="preserve"> </w:t>
      </w:r>
      <w:r w:rsidRPr="003E1202">
        <w:rPr>
          <w:rFonts w:ascii="Palatino Linotype" w:hAnsi="Palatino Linotype"/>
          <w:sz w:val="24"/>
          <w:szCs w:val="24"/>
          <w:lang w:val="es-ES_tradnl" w:eastAsia="es-MX"/>
        </w:rPr>
        <w:t>en la ley de la materia.</w:t>
      </w:r>
    </w:p>
    <w:p w14:paraId="24FE8D12" w14:textId="0719F135" w:rsidR="00690F50" w:rsidRPr="003E1202" w:rsidRDefault="00690F50" w:rsidP="00690F50">
      <w:pPr>
        <w:spacing w:before="240" w:after="24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 xml:space="preserve">Del mismo modo, </w:t>
      </w:r>
      <w:r w:rsidRPr="003E1202">
        <w:rPr>
          <w:rFonts w:ascii="Palatino Linotype" w:hAnsi="Palatino Linotype"/>
          <w:bCs/>
          <w:sz w:val="24"/>
          <w:szCs w:val="24"/>
          <w:lang w:val="es-ES_tradnl" w:eastAsia="es-MX"/>
        </w:rPr>
        <w:t>el sujeto obligado</w:t>
      </w:r>
      <w:r w:rsidRPr="003E1202">
        <w:rPr>
          <w:rFonts w:ascii="Palatino Linotype" w:hAnsi="Palatino Linotype"/>
          <w:sz w:val="24"/>
          <w:szCs w:val="24"/>
          <w:lang w:val="es-ES_tradnl" w:eastAsia="es-MX"/>
        </w:rPr>
        <w:t>, no podrá emitir acuerdos de carácter general ni particular que clasifiquen documentos o información como reservada, toda vez que la clasificación se deberá realizar conforme a un análisis caso por caso, en concreto, se deberá fundar y motivar el por qué se determina la clasificación de cada punto petitorio o documento solicitado.</w:t>
      </w:r>
    </w:p>
    <w:p w14:paraId="67084F51" w14:textId="09472CB7" w:rsidR="00690F50" w:rsidRPr="003E1202" w:rsidRDefault="00690F50" w:rsidP="00690F50">
      <w:pPr>
        <w:spacing w:before="240" w:after="24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De igual forma, para que el acceso a la información pública pueda ser restringido al clasificar la información requerida como reservada, se deben actualizar los supuestos establecidos en el Artículo 113 de la</w:t>
      </w:r>
      <w:r w:rsidRPr="003E1202">
        <w:rPr>
          <w:sz w:val="24"/>
          <w:szCs w:val="24"/>
          <w:lang w:val="es-ES_tradnl"/>
        </w:rPr>
        <w:t xml:space="preserve"> </w:t>
      </w:r>
      <w:r w:rsidRPr="003E1202">
        <w:rPr>
          <w:rFonts w:ascii="Palatino Linotype" w:hAnsi="Palatino Linotype"/>
          <w:sz w:val="24"/>
          <w:szCs w:val="24"/>
          <w:lang w:val="es-ES_tradnl" w:eastAsia="es-MX"/>
        </w:rPr>
        <w:t>y Ley General De Transparencia Acceso a La Información Pública, artículo 140 de la Ley de Transparencia y Acceso a la Información Pública del Estado de México y Municipios, así como lo establecido en los Lineamientos Generales en Materia de Clasificación y Desclasificación de la Información, así como para la Elaboración de Versiones Públicas, que a la letra señalan lo siguiente:</w:t>
      </w:r>
    </w:p>
    <w:p w14:paraId="44D7B788"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Artículo 113.</w:t>
      </w:r>
      <w:r w:rsidRPr="003E1202">
        <w:rPr>
          <w:rFonts w:ascii="Palatino Linotype" w:hAnsi="Palatino Linotype"/>
          <w:i/>
          <w:lang w:val="es-ES_tradnl" w:eastAsia="es-MX"/>
        </w:rPr>
        <w:t xml:space="preserve"> Como información reservada podrá clasificarse aquella cuya publicación:</w:t>
      </w:r>
    </w:p>
    <w:p w14:paraId="22A8C5D5"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 xml:space="preserve"> I.</w:t>
      </w:r>
      <w:r w:rsidRPr="003E1202">
        <w:rPr>
          <w:rFonts w:ascii="Palatino Linotype" w:hAnsi="Palatino Linotype"/>
          <w:i/>
          <w:lang w:val="es-ES_tradnl" w:eastAsia="es-MX"/>
        </w:rPr>
        <w:t xml:space="preserve"> Comprometa la seguridad nacional, </w:t>
      </w:r>
      <w:r w:rsidRPr="003E1202">
        <w:rPr>
          <w:rFonts w:ascii="Palatino Linotype" w:hAnsi="Palatino Linotype"/>
          <w:i/>
          <w:u w:val="single"/>
          <w:lang w:val="es-ES_tradnl" w:eastAsia="es-MX"/>
        </w:rPr>
        <w:t>la seguridad pública</w:t>
      </w:r>
      <w:r w:rsidRPr="003E1202">
        <w:rPr>
          <w:rFonts w:ascii="Palatino Linotype" w:hAnsi="Palatino Linotype"/>
          <w:i/>
          <w:lang w:val="es-ES_tradnl" w:eastAsia="es-MX"/>
        </w:rPr>
        <w:t xml:space="preserve"> o la defensa nacional y cuente con un propósito genuino y un efecto demostrable; </w:t>
      </w:r>
    </w:p>
    <w:p w14:paraId="3FBA45A9"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Pueda menoscabar la conducción de las negociaciones y relaciones internacionales; </w:t>
      </w:r>
      <w:r w:rsidRPr="003E1202">
        <w:rPr>
          <w:rFonts w:ascii="Palatino Linotype" w:hAnsi="Palatino Linotype"/>
          <w:i/>
          <w:lang w:val="es-ES_tradnl" w:eastAsia="es-MX"/>
        </w:rPr>
        <w:br/>
      </w:r>
      <w:r w:rsidRPr="003E1202">
        <w:rPr>
          <w:rFonts w:ascii="Palatino Linotype" w:hAnsi="Palatino Linotype"/>
          <w:b/>
          <w:i/>
          <w:lang w:val="es-ES_tradnl" w:eastAsia="es-MX"/>
        </w:rPr>
        <w:lastRenderedPageBreak/>
        <w:t>III.</w:t>
      </w:r>
      <w:r w:rsidRPr="003E1202">
        <w:rPr>
          <w:rFonts w:ascii="Palatino Linotype" w:hAnsi="Palatino Linotype"/>
          <w:i/>
          <w:lang w:val="es-ES_tradnl" w:eastAsia="es-MX"/>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680F3098"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IV.</w:t>
      </w:r>
      <w:r w:rsidRPr="003E1202">
        <w:rPr>
          <w:rFonts w:ascii="Palatino Linotype" w:hAnsi="Palatino Linotype"/>
          <w:i/>
          <w:lang w:val="es-ES_tradnl" w:eastAsia="es-MX"/>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29C82D02"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Pueda poner en riesgo la vida, seguridad o salud de una persona física</w:t>
      </w:r>
      <w:r w:rsidRPr="003E1202">
        <w:rPr>
          <w:rFonts w:ascii="Palatino Linotype" w:hAnsi="Palatino Linotype"/>
          <w:i/>
          <w:lang w:val="es-ES_tradnl" w:eastAsia="es-MX"/>
        </w:rPr>
        <w:t xml:space="preserve">; </w:t>
      </w:r>
    </w:p>
    <w:p w14:paraId="7F736DE1"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w:t>
      </w:r>
      <w:r w:rsidRPr="003E1202">
        <w:rPr>
          <w:rFonts w:ascii="Palatino Linotype" w:hAnsi="Palatino Linotype"/>
          <w:i/>
          <w:lang w:val="es-ES_tradnl" w:eastAsia="es-MX"/>
        </w:rPr>
        <w:t xml:space="preserve">. Obstruya las actividades de verificación, inspección y auditoría relativas al cumplimiento de las leyes o afecte la recaudación de contribuciones; </w:t>
      </w:r>
    </w:p>
    <w:p w14:paraId="0A4B4DDF"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VII.</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Obstruya la prevención o persecución de los delitos</w:t>
      </w:r>
      <w:r w:rsidRPr="003E1202">
        <w:rPr>
          <w:rFonts w:ascii="Palatino Linotype" w:hAnsi="Palatino Linotype"/>
          <w:i/>
          <w:lang w:val="es-ES_tradnl" w:eastAsia="es-MX"/>
        </w:rPr>
        <w:t xml:space="preserve">; </w:t>
      </w:r>
    </w:p>
    <w:p w14:paraId="05F724AE"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VIII.</w:t>
      </w:r>
      <w:r w:rsidRPr="003E1202">
        <w:rPr>
          <w:rFonts w:ascii="Palatino Linotype" w:hAnsi="Palatino Linotype"/>
          <w:i/>
          <w:lang w:val="es-ES_tradnl" w:eastAsia="es-MX"/>
        </w:rPr>
        <w:t xml:space="preserve"> La que contenga las opiniones, recomendaciones o puntos de vista que formen parte del proceso deliberativo de los servidores públicos, hasta en tanto no sea adoptada la decisión definitiva, la cual deberá estar documentada; </w:t>
      </w:r>
    </w:p>
    <w:p w14:paraId="7546D151"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IX.</w:t>
      </w:r>
      <w:r w:rsidRPr="003E1202">
        <w:rPr>
          <w:rFonts w:ascii="Palatino Linotype" w:hAnsi="Palatino Linotype"/>
          <w:i/>
          <w:lang w:val="es-ES_tradnl" w:eastAsia="es-MX"/>
        </w:rPr>
        <w:t xml:space="preserve"> Obstruya los procedimientos para fincar responsabilidad a los Servidores Públicos, en tanto no se haya dictado la resolución administrativa; </w:t>
      </w:r>
    </w:p>
    <w:p w14:paraId="38D913C7"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X.</w:t>
      </w:r>
      <w:r w:rsidRPr="003E1202">
        <w:rPr>
          <w:rFonts w:ascii="Palatino Linotype" w:hAnsi="Palatino Linotype"/>
          <w:i/>
          <w:lang w:val="es-ES_tradnl" w:eastAsia="es-MX"/>
        </w:rPr>
        <w:t xml:space="preserve"> Afecte los derechos del debido proceso; </w:t>
      </w:r>
    </w:p>
    <w:p w14:paraId="40E6E927" w14:textId="0A8B0D46"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XI.</w:t>
      </w:r>
      <w:r w:rsidRPr="003E1202">
        <w:rPr>
          <w:rFonts w:ascii="Palatino Linotype" w:hAnsi="Palatino Linotype"/>
          <w:i/>
          <w:lang w:val="es-ES_tradnl" w:eastAsia="es-MX"/>
        </w:rPr>
        <w:t xml:space="preserve"> Vulnere la conducción de los Expedientes judiciales o de los procedimientos administrativos seguidos en forma de juicio, en tanto no hayan causado estado;</w:t>
      </w:r>
    </w:p>
    <w:p w14:paraId="758B4ED6"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lastRenderedPageBreak/>
        <w:t>Artículo 140</w:t>
      </w:r>
      <w:r w:rsidRPr="003E1202">
        <w:rPr>
          <w:rFonts w:ascii="Palatino Linotype" w:hAnsi="Palatino Linotype"/>
          <w:i/>
          <w:lang w:val="es-ES_tradnl" w:eastAsia="es-MX"/>
        </w:rPr>
        <w:t xml:space="preserve">. El acceso a la información pública será restringido excepcionalmente, cuando por razones de interés público, ésta sea clasificada como reservada, conforme a los criterios siguientes: </w:t>
      </w:r>
    </w:p>
    <w:p w14:paraId="7C5C677E"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Comprometa la seguridad pública y cuente con un propósito genuino y un efecto demostrable; </w:t>
      </w:r>
    </w:p>
    <w:p w14:paraId="7FFB416F"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Pueda menoscabar la conducción de las negociaciones y relaciones internacionales; </w:t>
      </w:r>
    </w:p>
    <w:p w14:paraId="650A387B"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III.</w:t>
      </w:r>
      <w:r w:rsidRPr="003E1202">
        <w:rPr>
          <w:rFonts w:ascii="Palatino Linotype" w:hAnsi="Palatino Linotype"/>
          <w:i/>
          <w:lang w:val="es-ES_tradnl" w:eastAsia="es-MX"/>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425BBF2"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IV.</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Ponga en riesgo la vida, la seguridad o la salud de una persona física;</w:t>
      </w:r>
      <w:r w:rsidRPr="003E1202">
        <w:rPr>
          <w:rFonts w:ascii="Palatino Linotype" w:hAnsi="Palatino Linotype"/>
          <w:i/>
          <w:lang w:val="es-ES_tradnl" w:eastAsia="es-MX"/>
        </w:rPr>
        <w:t xml:space="preserve"> </w:t>
      </w:r>
    </w:p>
    <w:p w14:paraId="46A81705"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w:t>
      </w:r>
      <w:r w:rsidRPr="003E1202">
        <w:rPr>
          <w:rFonts w:ascii="Palatino Linotype" w:hAnsi="Palatino Linotype"/>
          <w:i/>
          <w:lang w:val="es-ES_tradnl" w:eastAsia="es-MX"/>
        </w:rPr>
        <w:t xml:space="preserve">. Aquella cuya divulgación obstruya o pueda causar un serio perjuicio a: </w:t>
      </w:r>
    </w:p>
    <w:p w14:paraId="3987E811" w14:textId="77777777" w:rsidR="00690F50" w:rsidRPr="003E1202" w:rsidRDefault="00690F50" w:rsidP="00690F50">
      <w:pPr>
        <w:spacing w:before="240" w:after="240" w:line="360" w:lineRule="auto"/>
        <w:ind w:left="1416" w:right="851"/>
        <w:jc w:val="both"/>
        <w:rPr>
          <w:rFonts w:ascii="Palatino Linotype" w:hAnsi="Palatino Linotype"/>
          <w:i/>
          <w:lang w:val="es-ES_tradnl" w:eastAsia="es-MX"/>
        </w:rPr>
      </w:pPr>
      <w:r w:rsidRPr="003E1202">
        <w:rPr>
          <w:rFonts w:ascii="Palatino Linotype" w:hAnsi="Palatino Linotype"/>
          <w:i/>
          <w:lang w:val="es-ES_tradnl" w:eastAsia="es-MX"/>
        </w:rPr>
        <w:t xml:space="preserve">1. Las actividades de fiscalización, verificación, inspección, comprobación y auditoría sobre el cumplimiento de las Leyes; o </w:t>
      </w:r>
    </w:p>
    <w:p w14:paraId="2DDEB86E" w14:textId="77777777" w:rsidR="00690F50" w:rsidRPr="003E1202" w:rsidRDefault="00690F50" w:rsidP="00690F50">
      <w:pPr>
        <w:spacing w:before="240" w:after="240" w:line="360" w:lineRule="auto"/>
        <w:ind w:left="1416" w:right="851"/>
        <w:jc w:val="both"/>
        <w:rPr>
          <w:rFonts w:ascii="Palatino Linotype" w:hAnsi="Palatino Linotype"/>
          <w:i/>
          <w:lang w:val="es-ES_tradnl" w:eastAsia="es-MX"/>
        </w:rPr>
      </w:pPr>
      <w:r w:rsidRPr="003E1202">
        <w:rPr>
          <w:rFonts w:ascii="Palatino Linotype" w:hAnsi="Palatino Linotype"/>
          <w:i/>
          <w:lang w:val="es-ES_tradnl" w:eastAsia="es-MX"/>
        </w:rPr>
        <w:t xml:space="preserve">2. La recaudación de las contribuciones. </w:t>
      </w:r>
    </w:p>
    <w:p w14:paraId="54562F26"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w:t>
      </w:r>
      <w:r w:rsidRPr="003E1202">
        <w:rPr>
          <w:rFonts w:ascii="Palatino Linotype" w:hAnsi="Palatino Linotype"/>
          <w:i/>
          <w:lang w:val="es-ES_tradnl" w:eastAsia="es-MX"/>
        </w:rPr>
        <w:t xml:space="preserve">. </w:t>
      </w:r>
      <w:r w:rsidRPr="003E1202">
        <w:rPr>
          <w:rFonts w:ascii="Palatino Linotype" w:hAnsi="Palatino Linotype"/>
          <w:i/>
          <w:u w:val="single"/>
          <w:lang w:val="es-ES_tradnl" w:eastAsia="es-MX"/>
        </w:rPr>
        <w:t>Pueda causar daño u obstruya la prevención o persecución de los delitos</w:t>
      </w:r>
      <w:r w:rsidRPr="003E1202">
        <w:rPr>
          <w:rFonts w:ascii="Palatino Linotype" w:hAnsi="Palatino Linotype"/>
          <w:i/>
          <w:lang w:val="es-ES_tradnl" w:eastAsia="es-MX"/>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3E1202">
        <w:rPr>
          <w:rFonts w:ascii="Palatino Linotype" w:hAnsi="Palatino Linotype"/>
          <w:i/>
          <w:lang w:val="es-ES_tradnl" w:eastAsia="es-MX"/>
        </w:rPr>
        <w:lastRenderedPageBreak/>
        <w:t xml:space="preserve">o testigo, así como sus familias, en los términos de las disposiciones jurídicas aplicables; </w:t>
      </w:r>
    </w:p>
    <w:p w14:paraId="095BA0D2"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VII.</w:t>
      </w:r>
      <w:r w:rsidRPr="003E1202">
        <w:rPr>
          <w:rFonts w:ascii="Palatino Linotype" w:hAnsi="Palatino Linotype"/>
          <w:i/>
          <w:lang w:val="es-ES_tradnl" w:eastAsia="es-MX"/>
        </w:rPr>
        <w:t xml:space="preserve"> La que contengan las opiniones, recomendaciones o puntos de vista que formen parte del proceso deliberativo de los servidores públicos, hasta en tanto sea adoptada la decisión definitiva, la cual deberá estar documentada; </w:t>
      </w:r>
    </w:p>
    <w:p w14:paraId="1B354DDE"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VIII.</w:t>
      </w:r>
      <w:r w:rsidRPr="003E1202">
        <w:rPr>
          <w:rFonts w:ascii="Palatino Linotype" w:hAnsi="Palatino Linotype"/>
          <w:i/>
          <w:lang w:val="es-ES_tradnl" w:eastAsia="es-MX"/>
        </w:rPr>
        <w:t xml:space="preserve"> Vulnere la conducción de los expedientes judiciales o de los procedimientos administrativos seguidos en forma de juicio, en tanto no hayan quedado firmes; </w:t>
      </w:r>
    </w:p>
    <w:p w14:paraId="66F8EC40"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IX</w:t>
      </w:r>
      <w:r w:rsidRPr="003E1202">
        <w:rPr>
          <w:rFonts w:ascii="Palatino Linotype" w:hAnsi="Palatino Linotype"/>
          <w:i/>
          <w:lang w:val="es-ES_tradnl" w:eastAsia="es-MX"/>
        </w:rPr>
        <w:t xml:space="preserve">. Se encuentre contenida dentro de las investigaciones de hechos que la Ley señale como delitos y se tramiten ante el Ministerio Público; </w:t>
      </w:r>
    </w:p>
    <w:p w14:paraId="768C52B3"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b/>
          <w:i/>
          <w:lang w:val="es-ES_tradnl" w:eastAsia="es-MX"/>
        </w:rPr>
        <w:t>X.</w:t>
      </w:r>
      <w:r w:rsidRPr="003E1202">
        <w:rPr>
          <w:rFonts w:ascii="Palatino Linotype" w:hAnsi="Palatino Linotype"/>
          <w:i/>
          <w:lang w:val="es-ES_tradnl" w:eastAsia="es-MX"/>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04D9C1C" w14:textId="77777777" w:rsidR="00690F50" w:rsidRPr="003E1202" w:rsidRDefault="00690F50" w:rsidP="00690F50">
      <w:pPr>
        <w:spacing w:before="240" w:after="240" w:line="360" w:lineRule="auto"/>
        <w:ind w:left="851" w:right="851"/>
        <w:jc w:val="both"/>
        <w:rPr>
          <w:rFonts w:ascii="Palatino Linotype" w:hAnsi="Palatino Linotype"/>
          <w:i/>
          <w:lang w:val="es-ES_tradnl" w:eastAsia="es-MX"/>
        </w:rPr>
      </w:pPr>
      <w:r w:rsidRPr="003E1202">
        <w:rPr>
          <w:rFonts w:ascii="Palatino Linotype" w:hAnsi="Palatino Linotype"/>
          <w:i/>
          <w:lang w:val="es-ES_tradnl" w:eastAsia="es-MX"/>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FBE5AD7" w14:textId="1388F10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XI.</w:t>
      </w:r>
      <w:r w:rsidRPr="003E1202">
        <w:rPr>
          <w:rFonts w:ascii="Palatino Linotype" w:hAnsi="Palatino Linotype"/>
          <w:i/>
          <w:lang w:val="es-ES_tradnl" w:eastAsia="es-MX"/>
        </w:rPr>
        <w:t xml:space="preserve"> Las que por disposición expresa de una ley tengan tal carácter, siempre que sean acordes con las bases, principios y disposiciones establecidos en esta Ley y no la contravengan; así como las previstas en tratados internacionales.</w:t>
      </w:r>
    </w:p>
    <w:p w14:paraId="24AFC119" w14:textId="77777777" w:rsidR="00690F50" w:rsidRPr="003E1202" w:rsidRDefault="00690F50" w:rsidP="00690F50">
      <w:pPr>
        <w:spacing w:before="240" w:after="240" w:line="360" w:lineRule="auto"/>
        <w:ind w:left="794" w:right="851"/>
        <w:jc w:val="center"/>
        <w:rPr>
          <w:rFonts w:ascii="Palatino Linotype" w:hAnsi="Palatino Linotype"/>
          <w:b/>
          <w:i/>
          <w:lang w:val="es-ES_tradnl" w:eastAsia="es-MX"/>
        </w:rPr>
      </w:pPr>
      <w:r w:rsidRPr="003E1202">
        <w:rPr>
          <w:rFonts w:ascii="Palatino Linotype" w:hAnsi="Palatino Linotype"/>
          <w:b/>
          <w:i/>
          <w:lang w:val="es-ES_tradnl" w:eastAsia="es-MX"/>
        </w:rPr>
        <w:t>CAPÍTULO V</w:t>
      </w:r>
    </w:p>
    <w:p w14:paraId="74995809" w14:textId="07934EAC" w:rsidR="00690F50" w:rsidRPr="003E1202" w:rsidRDefault="00690F50" w:rsidP="00690F50">
      <w:pPr>
        <w:spacing w:before="240" w:after="240" w:line="360" w:lineRule="auto"/>
        <w:ind w:left="794" w:right="851"/>
        <w:jc w:val="center"/>
        <w:rPr>
          <w:rFonts w:ascii="Palatino Linotype" w:hAnsi="Palatino Linotype"/>
          <w:b/>
          <w:i/>
          <w:lang w:val="es-ES_tradnl" w:eastAsia="es-MX"/>
        </w:rPr>
      </w:pPr>
      <w:r w:rsidRPr="003E1202">
        <w:rPr>
          <w:rFonts w:ascii="Palatino Linotype" w:hAnsi="Palatino Linotype"/>
          <w:b/>
          <w:i/>
          <w:lang w:val="es-ES_tradnl" w:eastAsia="es-MX"/>
        </w:rPr>
        <w:t>DE LA INFORMACIÓN RESERVADA</w:t>
      </w:r>
    </w:p>
    <w:p w14:paraId="39D3379F"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lastRenderedPageBreak/>
        <w:t>Décimo octavo.</w:t>
      </w:r>
      <w:r w:rsidRPr="003E1202">
        <w:rPr>
          <w:rFonts w:ascii="Palatino Linotype" w:hAnsi="Palatino Linotype"/>
          <w:i/>
          <w:lang w:val="es-ES_tradnl" w:eastAsia="es-MX"/>
        </w:rPr>
        <w:t xml:space="preserve"> De conformidad con el artículo 113, fracción I de la Ley General, podrá considerarse como información reservada, </w:t>
      </w:r>
      <w:r w:rsidRPr="003E1202">
        <w:rPr>
          <w:rFonts w:ascii="Palatino Linotype" w:hAnsi="Palatino Linotype"/>
          <w:i/>
          <w:u w:val="single"/>
          <w:lang w:val="es-ES_tradnl" w:eastAsia="es-MX"/>
        </w:rPr>
        <w:t>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r w:rsidRPr="003E1202">
        <w:rPr>
          <w:rFonts w:ascii="Palatino Linotype" w:hAnsi="Palatino Linotype"/>
          <w:i/>
          <w:lang w:val="es-ES_tradnl" w:eastAsia="es-MX"/>
        </w:rPr>
        <w:t xml:space="preserve">. </w:t>
      </w:r>
    </w:p>
    <w:p w14:paraId="7709AD65"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u w:val="single"/>
          <w:lang w:val="es-ES_tradnl" w:eastAsia="es-MX"/>
        </w:rPr>
        <w:t>Se pone en peligro el orden público cuando la difusión de la información pueda entorpecer los sistemas de coordinación interinstitucional en materia de seguridad pública</w:t>
      </w:r>
      <w:r w:rsidRPr="003E1202">
        <w:rPr>
          <w:rFonts w:ascii="Palatino Linotype" w:hAnsi="Palatino Linotype"/>
          <w:i/>
          <w:lang w:val="es-ES_tradnl" w:eastAsia="es-MX"/>
        </w:rPr>
        <w:t xml:space="preserve">, menoscabar o dificultar las estrategias contra la evasión de reos; o menoscabar o limitar la capacidad de las autoridades encaminadas a disuadir o prevenir disturbios sociales. </w:t>
      </w:r>
    </w:p>
    <w:p w14:paraId="494DE557"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u w:val="single"/>
          <w:lang w:val="es-ES_tradnl" w:eastAsia="es-MX"/>
        </w:rPr>
        <w:t>Asimismo, podrá considerarse como reservada aquella que revele datos que pudieran ser aprovechados para conocer la capacidad de reacción de las instituciones encargadas de la seguridad pública</w:t>
      </w:r>
      <w:r w:rsidRPr="003E1202">
        <w:rPr>
          <w:rFonts w:ascii="Palatino Linotype" w:hAnsi="Palatino Linotype"/>
          <w:i/>
          <w:lang w:val="es-ES_tradnl" w:eastAsia="es-MX"/>
        </w:rPr>
        <w:t xml:space="preserve">, sus planes, estrategias, tecnología, información, sistemas de comunicaciones. </w:t>
      </w:r>
    </w:p>
    <w:p w14:paraId="371DA354" w14:textId="393DC7A5"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lang w:val="es-ES_tradnl" w:eastAsia="es-MX"/>
        </w:rPr>
        <w:t>(…)</w:t>
      </w:r>
    </w:p>
    <w:p w14:paraId="070F95D3"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 xml:space="preserve">Vigésimo tercero. </w:t>
      </w:r>
      <w:r w:rsidRPr="003E1202">
        <w:rPr>
          <w:rFonts w:ascii="Palatino Linotype" w:hAnsi="Palatino Linotype"/>
          <w:i/>
          <w:lang w:val="es-ES_tradnl" w:eastAsia="es-MX"/>
        </w:rPr>
        <w:t>Para clasificar la información como reservada, de conformidad con el artículo 113, fracción V de la Ley General, será necesario acreditar un vínculo, entre la persona física y la información que pueda poner en riesgo su vida, seguridad o salud.</w:t>
      </w:r>
    </w:p>
    <w:p w14:paraId="473557E8" w14:textId="1220D066"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lang w:val="es-ES_tradnl" w:eastAsia="es-MX"/>
        </w:rPr>
        <w:t>(...)</w:t>
      </w:r>
    </w:p>
    <w:p w14:paraId="647A4901"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Vigésimo sexto.</w:t>
      </w:r>
      <w:r w:rsidRPr="003E1202">
        <w:rPr>
          <w:rFonts w:ascii="Palatino Linotype" w:hAnsi="Palatino Linotype"/>
          <w:i/>
          <w:lang w:val="es-ES_tradnl" w:eastAsia="es-MX"/>
        </w:rPr>
        <w:t xml:space="preserve"> De conformidad con el artículo 113, fracción VII de la Ley General, podrá considerarse como información reservada, </w:t>
      </w:r>
      <w:r w:rsidRPr="003E1202">
        <w:rPr>
          <w:rFonts w:ascii="Palatino Linotype" w:hAnsi="Palatino Linotype"/>
          <w:i/>
          <w:u w:val="single"/>
          <w:lang w:val="es-ES_tradnl" w:eastAsia="es-MX"/>
        </w:rPr>
        <w:t xml:space="preserve">aquella que obstruya la prevención </w:t>
      </w:r>
      <w:r w:rsidRPr="003E1202">
        <w:rPr>
          <w:rFonts w:ascii="Palatino Linotype" w:hAnsi="Palatino Linotype"/>
          <w:i/>
          <w:u w:val="single"/>
          <w:lang w:val="es-ES_tradnl" w:eastAsia="es-MX"/>
        </w:rPr>
        <w:lastRenderedPageBreak/>
        <w:t>de delitos al obstaculizar las acciones implementadas por las autoridades para evitar su comisión, o menoscabar o limitar la capacidad de las autoridades para evitar la comisión de delitos</w:t>
      </w:r>
      <w:r w:rsidRPr="003E1202">
        <w:rPr>
          <w:rFonts w:ascii="Palatino Linotype" w:hAnsi="Palatino Linotype"/>
          <w:i/>
          <w:lang w:val="es-ES_tradnl" w:eastAsia="es-MX"/>
        </w:rPr>
        <w:t xml:space="preserve">. </w:t>
      </w:r>
    </w:p>
    <w:p w14:paraId="424F9084"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lang w:val="es-ES_tradnl" w:eastAsia="es-MX"/>
        </w:rPr>
        <w:t xml:space="preserve">Para que se verifique el supuesto de reserva, cuando se cause un perjuicio a las actividades de persecución de los delitos, deben de actualizarse los siguientes elementos: </w:t>
      </w:r>
    </w:p>
    <w:p w14:paraId="0167FA0A"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La existencia de un proceso penal en sustanciación o una carpeta de investigación en trámite; </w:t>
      </w:r>
    </w:p>
    <w:p w14:paraId="0CEFFC32"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Que se acredite el vínculo que existe entre la información solicitada y la carpeta de investigación, o el proceso penal, según sea el caso, y </w:t>
      </w:r>
    </w:p>
    <w:p w14:paraId="6DAAC43B"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III</w:t>
      </w:r>
      <w:r w:rsidRPr="003E1202">
        <w:rPr>
          <w:rFonts w:ascii="Palatino Linotype" w:hAnsi="Palatino Linotype"/>
          <w:i/>
          <w:lang w:val="es-ES_tradnl" w:eastAsia="es-MX"/>
        </w:rPr>
        <w:t xml:space="preserve">. Que la difusión de la información pueda impedir u obstruir las funciones que ejerce el Ministerio Público o su equivalente durante la etapa de investigación o ante los tribunales judiciales con motivo del ejercicio de la acción penal. </w:t>
      </w:r>
    </w:p>
    <w:p w14:paraId="1A2F2935" w14:textId="0FE78929"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w:t>
      </w:r>
      <w:r w:rsidRPr="003E1202">
        <w:rPr>
          <w:rFonts w:ascii="Palatino Linotype" w:hAnsi="Palatino Linotype"/>
          <w:i/>
          <w:lang w:val="es-ES_tradnl" w:eastAsia="es-MX"/>
        </w:rPr>
        <w:t>…)</w:t>
      </w:r>
    </w:p>
    <w:p w14:paraId="1E4C8FCD"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Vigésimo octavo.</w:t>
      </w:r>
      <w:r w:rsidRPr="003E1202">
        <w:rPr>
          <w:rFonts w:ascii="Palatino Linotype" w:hAnsi="Palatino Linotype"/>
          <w:i/>
          <w:lang w:val="es-ES_tradnl" w:eastAsia="es-MX"/>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 </w:t>
      </w:r>
    </w:p>
    <w:p w14:paraId="6F6840D7" w14:textId="4085B4E6"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La existencia de un procedimiento de responsabilidad administrativa en trámite, y </w:t>
      </w: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Que la información se refiera a actuaciones, diligencias y constancias propias del procedimiento de responsabilidad. </w:t>
      </w:r>
    </w:p>
    <w:p w14:paraId="0D8C64D4"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lastRenderedPageBreak/>
        <w:t>Vigésimo noveno.</w:t>
      </w:r>
      <w:r w:rsidRPr="003E1202">
        <w:rPr>
          <w:rFonts w:ascii="Palatino Linotype" w:hAnsi="Palatino Linotype"/>
          <w:i/>
          <w:lang w:val="es-ES_tradnl" w:eastAsia="es-MX"/>
        </w:rPr>
        <w:t xml:space="preserve"> De conformidad con el artículo 113, fracción X de la Ley General, podrá considerarse como información reservada, aquella que de divulgarse afecte el debido proceso al actualizarse los siguientes elementos: </w:t>
      </w:r>
    </w:p>
    <w:p w14:paraId="5E04E212"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La existencia de un procedimiento judicial, administrativo o arbitral en trámite; </w:t>
      </w:r>
    </w:p>
    <w:p w14:paraId="7C61AA32"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Que el sujeto obligado sea parte en ese procedimiento; </w:t>
      </w:r>
    </w:p>
    <w:p w14:paraId="49CB4250"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III.</w:t>
      </w:r>
      <w:r w:rsidRPr="003E1202">
        <w:rPr>
          <w:rFonts w:ascii="Palatino Linotype" w:hAnsi="Palatino Linotype"/>
          <w:i/>
          <w:lang w:val="es-ES_tradnl" w:eastAsia="es-MX"/>
        </w:rPr>
        <w:t xml:space="preserve"> Que la información no sea conocida por la contraparte antes de la presentación de la misma en el proceso, y </w:t>
      </w:r>
    </w:p>
    <w:p w14:paraId="643B1DB4" w14:textId="6479AE93"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IV.</w:t>
      </w:r>
      <w:r w:rsidRPr="003E1202">
        <w:rPr>
          <w:rFonts w:ascii="Palatino Linotype" w:hAnsi="Palatino Linotype"/>
          <w:i/>
          <w:lang w:val="es-ES_tradnl" w:eastAsia="es-MX"/>
        </w:rPr>
        <w:t xml:space="preserve"> Que con su divulgación se afecte la oportunidad de llevar a cabo alguna de las garantías del debido proceso. </w:t>
      </w:r>
    </w:p>
    <w:p w14:paraId="4AEF7C99"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Trigésimo.</w:t>
      </w:r>
      <w:r w:rsidRPr="003E1202">
        <w:rPr>
          <w:rFonts w:ascii="Palatino Linotype" w:hAnsi="Palatino Linotype"/>
          <w:i/>
          <w:lang w:val="es-ES_tradnl" w:eastAsia="es-MX"/>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608BDD3C"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La existencia de un juicio o procedimiento administrativo materialmente jurisdiccional, que se encuentre en trámite, y </w:t>
      </w:r>
    </w:p>
    <w:p w14:paraId="70B336F6"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Que la información solicitada se refiera a actuaciones, diligencias o constancias propias del procedimiento. </w:t>
      </w:r>
    </w:p>
    <w:p w14:paraId="26507859"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lang w:val="es-ES_tradnl" w:eastAsia="es-MX"/>
        </w:rPr>
        <w:t xml:space="preserve">Para los efectos del primer párrafo de este numeral, se considera procedimiento seguido en forma de juicio a aquel formalmente administrativo, pero materialmente jurisdiccional; esto es, en el que concurran los siguientes elementos: </w:t>
      </w:r>
    </w:p>
    <w:p w14:paraId="7825C745" w14:textId="77777777" w:rsidR="00690F50" w:rsidRPr="003E1202" w:rsidRDefault="00690F50" w:rsidP="00690F50">
      <w:pPr>
        <w:spacing w:before="240" w:after="240" w:line="360" w:lineRule="auto"/>
        <w:ind w:left="794" w:right="851" w:firstLine="622"/>
        <w:jc w:val="both"/>
        <w:rPr>
          <w:rFonts w:ascii="Palatino Linotype" w:hAnsi="Palatino Linotype"/>
          <w:i/>
          <w:lang w:val="es-ES_tradnl" w:eastAsia="es-MX"/>
        </w:rPr>
      </w:pPr>
      <w:r w:rsidRPr="003E1202">
        <w:rPr>
          <w:rFonts w:ascii="Palatino Linotype" w:hAnsi="Palatino Linotype"/>
          <w:i/>
          <w:lang w:val="es-ES_tradnl" w:eastAsia="es-MX"/>
        </w:rPr>
        <w:t xml:space="preserve">1. Que se trate de un procedimiento en el que la autoridad dirima una controversia entre partes contendientes, así como los procedimientos en que la </w:t>
      </w:r>
      <w:r w:rsidRPr="003E1202">
        <w:rPr>
          <w:rFonts w:ascii="Palatino Linotype" w:hAnsi="Palatino Linotype"/>
          <w:i/>
          <w:lang w:val="es-ES_tradnl" w:eastAsia="es-MX"/>
        </w:rPr>
        <w:lastRenderedPageBreak/>
        <w:t xml:space="preserve">autoridad, frente al particular, prepare su resolución definitiva, aunque sólo sea un trámite para cumplir con la garantía de audiencia, y </w:t>
      </w:r>
    </w:p>
    <w:p w14:paraId="5C5A9335" w14:textId="77777777" w:rsidR="00690F50" w:rsidRPr="003E1202" w:rsidRDefault="00690F50" w:rsidP="00690F50">
      <w:pPr>
        <w:spacing w:before="240" w:after="240" w:line="360" w:lineRule="auto"/>
        <w:ind w:left="794" w:right="851" w:firstLine="622"/>
        <w:jc w:val="both"/>
        <w:rPr>
          <w:rFonts w:ascii="Palatino Linotype" w:hAnsi="Palatino Linotype"/>
          <w:i/>
          <w:lang w:val="es-ES_tradnl" w:eastAsia="es-MX"/>
        </w:rPr>
      </w:pPr>
      <w:r w:rsidRPr="003E1202">
        <w:rPr>
          <w:rFonts w:ascii="Palatino Linotype" w:hAnsi="Palatino Linotype"/>
          <w:i/>
          <w:lang w:val="es-ES_tradnl" w:eastAsia="es-MX"/>
        </w:rPr>
        <w:t xml:space="preserve">2. Que se cumplan las formalidades esenciales del procedimiento. </w:t>
      </w:r>
    </w:p>
    <w:p w14:paraId="19CE3CE3"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i/>
          <w:lang w:val="es-ES_tradnl" w:eastAsia="es-MX"/>
        </w:rPr>
        <w:t xml:space="preserve">No serán objeto de reserva las resoluciones interlocutorias o definitivas que se dicten dentro de los procedimientos o con las que se concluya el mismo. En estos casos deberá otorgarse acceso a la resolución en versión pública, testando la información clasificada. </w:t>
      </w:r>
    </w:p>
    <w:p w14:paraId="333929F9" w14:textId="74632C1E" w:rsidR="00690F50" w:rsidRPr="003E1202" w:rsidRDefault="00690F50" w:rsidP="00690F50">
      <w:pPr>
        <w:spacing w:before="240" w:after="240" w:line="360" w:lineRule="auto"/>
        <w:ind w:right="851"/>
        <w:jc w:val="both"/>
        <w:rPr>
          <w:rFonts w:ascii="Palatino Linotype" w:hAnsi="Palatino Linotype"/>
          <w:i/>
          <w:lang w:val="es-ES_tradnl" w:eastAsia="es-MX"/>
        </w:rPr>
      </w:pPr>
      <w:r w:rsidRPr="003E1202">
        <w:rPr>
          <w:rFonts w:ascii="Palatino Linotype" w:hAnsi="Palatino Linotype"/>
          <w:i/>
          <w:lang w:val="es-ES_tradnl" w:eastAsia="es-MX"/>
        </w:rPr>
        <w:tab/>
        <w:t xml:space="preserve">  (…)</w:t>
      </w:r>
    </w:p>
    <w:p w14:paraId="330C1345"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Trigésimo tercero.</w:t>
      </w:r>
      <w:r w:rsidRPr="003E1202">
        <w:rPr>
          <w:rFonts w:ascii="Palatino Linotype" w:hAnsi="Palatino Linotype"/>
          <w:i/>
          <w:lang w:val="es-ES_tradnl" w:eastAsia="es-MX"/>
        </w:rPr>
        <w:t xml:space="preserve"> Para la aplicación de la prueba de daño a la que hace referencia el artículo 104 de la Ley General, los sujetos obligados atenderán lo siguiente: </w:t>
      </w:r>
    </w:p>
    <w:p w14:paraId="714C016D"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w:t>
      </w:r>
      <w:r w:rsidRPr="003E1202">
        <w:rPr>
          <w:rFonts w:ascii="Palatino Linotype" w:hAnsi="Palatino Linotype"/>
          <w:i/>
          <w:lang w:val="es-ES_tradnl" w:eastAsia="es-MX"/>
        </w:rPr>
        <w:t xml:space="preserve">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0BDF97C1"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w:t>
      </w:r>
      <w:r w:rsidRPr="003E1202">
        <w:rPr>
          <w:rFonts w:ascii="Palatino Linotype" w:hAnsi="Palatino Linotype"/>
          <w:i/>
          <w:lang w:val="es-ES_tradnl"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1BCD82FC"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III.</w:t>
      </w:r>
      <w:r w:rsidRPr="003E1202">
        <w:rPr>
          <w:rFonts w:ascii="Palatino Linotype" w:hAnsi="Palatino Linotype"/>
          <w:i/>
          <w:lang w:val="es-ES_tradnl" w:eastAsia="es-MX"/>
        </w:rPr>
        <w:t xml:space="preserve"> Se debe de acreditar el vínculo entre la difusión de la información y la afectación del interés jurídico tutelado de que se trate; </w:t>
      </w:r>
    </w:p>
    <w:p w14:paraId="3626B60B"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IV.</w:t>
      </w:r>
      <w:r w:rsidRPr="003E1202">
        <w:rPr>
          <w:rFonts w:ascii="Palatino Linotype" w:hAnsi="Palatino Linotype"/>
          <w:i/>
          <w:lang w:val="es-ES_tradnl" w:eastAsia="es-MX"/>
        </w:rPr>
        <w:t xml:space="preserve"> Precisar las razones objetivas por las que la apertura de la información generaría una afectación, a través de los elementos de un riesgo real, demostrable e identificable; </w:t>
      </w:r>
    </w:p>
    <w:p w14:paraId="06229C31"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lastRenderedPageBreak/>
        <w:t>V.</w:t>
      </w:r>
      <w:r w:rsidRPr="003E1202">
        <w:rPr>
          <w:rFonts w:ascii="Palatino Linotype" w:hAnsi="Palatino Linotype"/>
          <w:i/>
          <w:lang w:val="es-ES_tradnl" w:eastAsia="es-MX"/>
        </w:rPr>
        <w:t xml:space="preserve"> En la motivación de la clasificación, el sujeto obligado deberá acreditar las circunstancias de modo, tiempo y lugar del daño, y </w:t>
      </w:r>
    </w:p>
    <w:p w14:paraId="78CEAF42" w14:textId="77777777" w:rsidR="00690F50" w:rsidRPr="003E1202" w:rsidRDefault="00690F50" w:rsidP="00690F50">
      <w:pPr>
        <w:spacing w:before="240" w:after="240" w:line="360" w:lineRule="auto"/>
        <w:ind w:left="794" w:right="851"/>
        <w:jc w:val="both"/>
        <w:rPr>
          <w:rFonts w:ascii="Palatino Linotype" w:hAnsi="Palatino Linotype"/>
          <w:i/>
          <w:lang w:val="es-ES_tradnl" w:eastAsia="es-MX"/>
        </w:rPr>
      </w:pPr>
      <w:r w:rsidRPr="003E1202">
        <w:rPr>
          <w:rFonts w:ascii="Palatino Linotype" w:hAnsi="Palatino Linotype"/>
          <w:b/>
          <w:i/>
          <w:lang w:val="es-ES_tradnl" w:eastAsia="es-MX"/>
        </w:rPr>
        <w:t>VI.</w:t>
      </w:r>
      <w:r w:rsidRPr="003E1202">
        <w:rPr>
          <w:rFonts w:ascii="Palatino Linotype" w:hAnsi="Palatino Linotype"/>
          <w:i/>
          <w:lang w:val="es-ES_tradnl"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 </w:t>
      </w:r>
    </w:p>
    <w:p w14:paraId="2C265E4E" w14:textId="45B09ED0" w:rsidR="00690F50" w:rsidRPr="003E1202" w:rsidRDefault="00A91755" w:rsidP="00A91755">
      <w:pPr>
        <w:spacing w:after="0" w:line="360" w:lineRule="auto"/>
        <w:jc w:val="both"/>
        <w:rPr>
          <w:rFonts w:ascii="Palatino Linotype" w:hAnsi="Palatino Linotype"/>
          <w:sz w:val="24"/>
          <w:szCs w:val="24"/>
          <w:lang w:val="es-ES_tradnl" w:eastAsia="es-MX"/>
        </w:rPr>
      </w:pPr>
      <w:r w:rsidRPr="003E1202">
        <w:rPr>
          <w:rFonts w:ascii="Palatino Linotype" w:hAnsi="Palatino Linotype"/>
          <w:sz w:val="24"/>
          <w:szCs w:val="24"/>
          <w:lang w:val="es-ES_tradnl" w:eastAsia="es-MX"/>
        </w:rPr>
        <w:t>Así</w:t>
      </w:r>
      <w:r w:rsidR="00690F50" w:rsidRPr="003E1202">
        <w:rPr>
          <w:rFonts w:ascii="Palatino Linotype" w:hAnsi="Palatino Linotype"/>
          <w:sz w:val="24"/>
          <w:szCs w:val="24"/>
          <w:lang w:val="es-ES_tradnl" w:eastAsia="es-MX"/>
        </w:rPr>
        <w:t xml:space="preserve"> entonces, como ha quedado demostrado, el sujeto </w:t>
      </w:r>
      <w:r w:rsidRPr="003E1202">
        <w:rPr>
          <w:rFonts w:ascii="Palatino Linotype" w:hAnsi="Palatino Linotype"/>
          <w:sz w:val="24"/>
          <w:szCs w:val="24"/>
          <w:lang w:val="es-ES_tradnl" w:eastAsia="es-MX"/>
        </w:rPr>
        <w:t>obligado</w:t>
      </w:r>
      <w:r w:rsidR="00690F50" w:rsidRPr="003E1202">
        <w:rPr>
          <w:rFonts w:ascii="Palatino Linotype" w:hAnsi="Palatino Linotype"/>
          <w:sz w:val="24"/>
          <w:szCs w:val="24"/>
          <w:lang w:val="es-ES_tradnl" w:eastAsia="es-MX"/>
        </w:rPr>
        <w:t xml:space="preserve"> </w:t>
      </w:r>
      <w:r w:rsidRPr="003E1202">
        <w:rPr>
          <w:rFonts w:ascii="Palatino Linotype" w:hAnsi="Palatino Linotype"/>
          <w:sz w:val="24"/>
          <w:szCs w:val="24"/>
          <w:lang w:val="es-ES_tradnl" w:eastAsia="es-MX"/>
        </w:rPr>
        <w:t>deberá</w:t>
      </w:r>
      <w:r w:rsidR="00690F50" w:rsidRPr="003E1202">
        <w:rPr>
          <w:rFonts w:ascii="Palatino Linotype" w:hAnsi="Palatino Linotype"/>
          <w:sz w:val="24"/>
          <w:szCs w:val="24"/>
          <w:lang w:val="es-ES_tradnl" w:eastAsia="es-MX"/>
        </w:rPr>
        <w:t xml:space="preserve"> de realizar un acuerdo de </w:t>
      </w:r>
      <w:r w:rsidRPr="003E1202">
        <w:rPr>
          <w:rFonts w:ascii="Palatino Linotype" w:hAnsi="Palatino Linotype"/>
          <w:sz w:val="24"/>
          <w:szCs w:val="24"/>
          <w:lang w:val="es-ES_tradnl" w:eastAsia="es-MX"/>
        </w:rPr>
        <w:t>clasificación</w:t>
      </w:r>
      <w:r w:rsidR="00690F50" w:rsidRPr="003E1202">
        <w:rPr>
          <w:rFonts w:ascii="Palatino Linotype" w:hAnsi="Palatino Linotype"/>
          <w:sz w:val="24"/>
          <w:szCs w:val="24"/>
          <w:lang w:val="es-ES_tradnl" w:eastAsia="es-MX"/>
        </w:rPr>
        <w:t xml:space="preserve"> como </w:t>
      </w:r>
      <w:r w:rsidRPr="003E1202">
        <w:rPr>
          <w:rFonts w:ascii="Palatino Linotype" w:hAnsi="Palatino Linotype"/>
          <w:sz w:val="24"/>
          <w:szCs w:val="24"/>
          <w:lang w:val="es-ES_tradnl" w:eastAsia="es-MX"/>
        </w:rPr>
        <w:t>información</w:t>
      </w:r>
      <w:r w:rsidR="00690F50" w:rsidRPr="003E1202">
        <w:rPr>
          <w:rFonts w:ascii="Palatino Linotype" w:hAnsi="Palatino Linotype"/>
          <w:sz w:val="24"/>
          <w:szCs w:val="24"/>
          <w:lang w:val="es-ES_tradnl" w:eastAsia="es-MX"/>
        </w:rPr>
        <w:t xml:space="preserve"> reservada </w:t>
      </w:r>
      <w:r w:rsidRPr="003E1202">
        <w:rPr>
          <w:rFonts w:ascii="Palatino Linotype" w:hAnsi="Palatino Linotype"/>
          <w:sz w:val="24"/>
          <w:szCs w:val="24"/>
          <w:lang w:val="es-ES_tradnl" w:eastAsia="es-MX"/>
        </w:rPr>
        <w:t>respecto</w:t>
      </w:r>
      <w:r w:rsidR="00690F50" w:rsidRPr="003E1202">
        <w:rPr>
          <w:rFonts w:ascii="Palatino Linotype" w:hAnsi="Palatino Linotype"/>
          <w:sz w:val="24"/>
          <w:szCs w:val="24"/>
          <w:lang w:val="es-ES_tradnl" w:eastAsia="es-MX"/>
        </w:rPr>
        <w:t xml:space="preserve"> del elemento de seguridad p</w:t>
      </w:r>
      <w:r w:rsidRPr="003E1202">
        <w:rPr>
          <w:rFonts w:ascii="Palatino Linotype" w:hAnsi="Palatino Linotype"/>
          <w:sz w:val="24"/>
          <w:szCs w:val="24"/>
          <w:lang w:val="es-ES_tradnl" w:eastAsia="es-MX"/>
        </w:rPr>
        <w:t>ú</w:t>
      </w:r>
      <w:r w:rsidR="00690F50" w:rsidRPr="003E1202">
        <w:rPr>
          <w:rFonts w:ascii="Palatino Linotype" w:hAnsi="Palatino Linotype"/>
          <w:sz w:val="24"/>
          <w:szCs w:val="24"/>
          <w:lang w:val="es-ES_tradnl" w:eastAsia="es-MX"/>
        </w:rPr>
        <w:t xml:space="preserve">blica referido en la solicitud de </w:t>
      </w:r>
      <w:r w:rsidRPr="003E1202">
        <w:rPr>
          <w:rFonts w:ascii="Palatino Linotype" w:hAnsi="Palatino Linotype"/>
          <w:sz w:val="24"/>
          <w:szCs w:val="24"/>
          <w:lang w:val="es-ES_tradnl" w:eastAsia="es-MX"/>
        </w:rPr>
        <w:t>información</w:t>
      </w:r>
      <w:r w:rsidR="00690F50" w:rsidRPr="003E1202">
        <w:rPr>
          <w:rFonts w:ascii="Palatino Linotype" w:hAnsi="Palatino Linotype"/>
          <w:sz w:val="24"/>
          <w:szCs w:val="24"/>
          <w:lang w:val="es-ES_tradnl" w:eastAsia="es-MX"/>
        </w:rPr>
        <w:t xml:space="preserve">, ya que el hacer entrega de </w:t>
      </w:r>
      <w:r w:rsidRPr="003E1202">
        <w:rPr>
          <w:rFonts w:ascii="Palatino Linotype" w:hAnsi="Palatino Linotype"/>
          <w:sz w:val="24"/>
          <w:szCs w:val="24"/>
          <w:lang w:val="es-ES_tradnl" w:eastAsia="es-MX"/>
        </w:rPr>
        <w:t>podría</w:t>
      </w:r>
      <w:r w:rsidR="00690F50" w:rsidRPr="003E1202">
        <w:rPr>
          <w:rFonts w:ascii="Palatino Linotype" w:hAnsi="Palatino Linotype"/>
          <w:sz w:val="24"/>
          <w:szCs w:val="24"/>
          <w:lang w:val="es-ES_tradnl" w:eastAsia="es-MX"/>
        </w:rPr>
        <w:t xml:space="preserve"> poner en riesgo su vida, </w:t>
      </w:r>
      <w:r w:rsidRPr="003E1202">
        <w:rPr>
          <w:rFonts w:ascii="Palatino Linotype" w:hAnsi="Palatino Linotype"/>
          <w:sz w:val="24"/>
          <w:szCs w:val="24"/>
          <w:lang w:val="es-ES_tradnl" w:eastAsia="es-MX"/>
        </w:rPr>
        <w:t>su</w:t>
      </w:r>
      <w:r w:rsidR="00690F50" w:rsidRPr="003E1202">
        <w:rPr>
          <w:rFonts w:ascii="Palatino Linotype" w:hAnsi="Palatino Linotype"/>
          <w:sz w:val="24"/>
          <w:szCs w:val="24"/>
          <w:lang w:val="es-ES_tradnl" w:eastAsia="es-MX"/>
        </w:rPr>
        <w:t xml:space="preserve"> seguridad o </w:t>
      </w:r>
      <w:r w:rsidRPr="003E1202">
        <w:rPr>
          <w:rFonts w:ascii="Palatino Linotype" w:hAnsi="Palatino Linotype"/>
          <w:sz w:val="24"/>
          <w:szCs w:val="24"/>
          <w:lang w:val="es-ES_tradnl" w:eastAsia="es-MX"/>
        </w:rPr>
        <w:t>su</w:t>
      </w:r>
      <w:r w:rsidR="00690F50" w:rsidRPr="003E1202">
        <w:rPr>
          <w:rFonts w:ascii="Palatino Linotype" w:hAnsi="Palatino Linotype"/>
          <w:sz w:val="24"/>
          <w:szCs w:val="24"/>
          <w:lang w:val="es-ES_tradnl" w:eastAsia="es-MX"/>
        </w:rPr>
        <w:t xml:space="preserve"> salud, </w:t>
      </w:r>
      <w:r w:rsidRPr="003E1202">
        <w:rPr>
          <w:rFonts w:ascii="Palatino Linotype" w:hAnsi="Palatino Linotype"/>
          <w:sz w:val="24"/>
          <w:szCs w:val="24"/>
          <w:lang w:val="es-ES_tradnl" w:eastAsia="es-MX"/>
        </w:rPr>
        <w:t xml:space="preserve">esto, toda vez que la situación que se vive actual en el país, nos podemos percatar que el hacer púbica su información podría generar interés por parte de las organizaciones criminales y tener acceso a la misma causando afectaciones en su esfera intima. </w:t>
      </w:r>
    </w:p>
    <w:p w14:paraId="25652F0F" w14:textId="680FFF9C" w:rsidR="00A91755" w:rsidRPr="003E1202" w:rsidRDefault="00A91755" w:rsidP="00A91755">
      <w:pPr>
        <w:tabs>
          <w:tab w:val="left" w:pos="709"/>
        </w:tabs>
        <w:spacing w:before="240" w:line="360" w:lineRule="auto"/>
        <w:ind w:right="51"/>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 xml:space="preserve">En esa tesitura, a toda luz se pondría en riesgo la vida, seguridad e integridad física del personal adscrito a la Secretaria de Seguridad en referencia, al proporcionar los datos como formatos </w:t>
      </w:r>
      <w:r w:rsidR="00515522" w:rsidRPr="003E1202">
        <w:rPr>
          <w:rFonts w:ascii="Palatino Linotype" w:hAnsi="Palatino Linotype" w:cs="Arial"/>
          <w:iCs/>
          <w:sz w:val="24"/>
          <w:szCs w:val="24"/>
          <w:lang w:val="es-ES_tradnl"/>
        </w:rPr>
        <w:t>únicos</w:t>
      </w:r>
      <w:r w:rsidRPr="003E1202">
        <w:rPr>
          <w:rFonts w:ascii="Palatino Linotype" w:hAnsi="Palatino Linotype" w:cs="Arial"/>
          <w:iCs/>
          <w:sz w:val="24"/>
          <w:szCs w:val="24"/>
          <w:lang w:val="es-ES_tradnl"/>
        </w:rPr>
        <w:t xml:space="preserve"> de movimientos de personal, </w:t>
      </w:r>
      <w:r w:rsidR="00CF538C" w:rsidRPr="003E1202">
        <w:rPr>
          <w:rFonts w:ascii="Palatino Linotype" w:hAnsi="Palatino Linotype" w:cs="Arial"/>
          <w:iCs/>
          <w:sz w:val="24"/>
          <w:szCs w:val="24"/>
          <w:lang w:val="es-ES_tradnl"/>
        </w:rPr>
        <w:t xml:space="preserve">percepciones, datos de </w:t>
      </w:r>
      <w:r w:rsidR="00515522" w:rsidRPr="003E1202">
        <w:rPr>
          <w:rFonts w:ascii="Palatino Linotype" w:hAnsi="Palatino Linotype" w:cs="Arial"/>
          <w:iCs/>
          <w:sz w:val="24"/>
          <w:szCs w:val="24"/>
          <w:lang w:val="es-ES_tradnl"/>
        </w:rPr>
        <w:t>identificación</w:t>
      </w:r>
      <w:r w:rsidRPr="003E1202">
        <w:rPr>
          <w:rFonts w:ascii="Palatino Linotype" w:hAnsi="Palatino Linotype" w:cs="Arial"/>
          <w:iCs/>
          <w:sz w:val="24"/>
          <w:szCs w:val="24"/>
          <w:lang w:val="es-ES_tradnl"/>
        </w:rPr>
        <w:t xml:space="preserve">, en virtud de que, al revelar la información referida podría poner en riesgo la seguridad pública, toda vez que su difusión facilitaría a células delictivas el neutralizar las acciones, implementadas o por implementar, para la preservación del orden y la paz pública, y proporcionaría la información que una institución tiene para prevenir y combatir la comisión de delitos, ya que al entregar la información antes mencionada, dicho personal se volvería perfectamente identificable, por lo cual, y derivado de la sensibilidad con la que debe de ser tratada la información que emana </w:t>
      </w:r>
      <w:r w:rsidRPr="003E1202">
        <w:rPr>
          <w:rFonts w:ascii="Palatino Linotype" w:hAnsi="Palatino Linotype" w:cs="Arial"/>
          <w:iCs/>
          <w:sz w:val="24"/>
          <w:szCs w:val="24"/>
          <w:lang w:val="es-ES_tradnl"/>
        </w:rPr>
        <w:lastRenderedPageBreak/>
        <w:t xml:space="preserve">de servidores públicos adscritos a instituciones de seguridad pública, ésta debe de ser protegida y en consecuencia, ser catalogada como información reservada. </w:t>
      </w:r>
    </w:p>
    <w:p w14:paraId="12273360" w14:textId="1D51E819" w:rsidR="00857330" w:rsidRPr="003E1202" w:rsidRDefault="00A91755" w:rsidP="00A91755">
      <w:pPr>
        <w:tabs>
          <w:tab w:val="left" w:pos="709"/>
        </w:tabs>
        <w:spacing w:before="240" w:line="360" w:lineRule="auto"/>
        <w:ind w:right="51"/>
        <w:jc w:val="both"/>
        <w:rPr>
          <w:rFonts w:ascii="Palatino Linotype" w:hAnsi="Palatino Linotype" w:cs="Arial"/>
          <w:iCs/>
          <w:sz w:val="24"/>
          <w:szCs w:val="24"/>
          <w:lang w:val="es-ES_tradnl"/>
        </w:rPr>
      </w:pPr>
      <w:r w:rsidRPr="003E1202">
        <w:rPr>
          <w:rFonts w:ascii="Palatino Linotype" w:hAnsi="Palatino Linotype" w:cs="Arial"/>
          <w:iCs/>
          <w:sz w:val="24"/>
          <w:szCs w:val="24"/>
          <w:lang w:val="es-ES_tradnl"/>
        </w:rPr>
        <w:t>Lo anterior bajo la premisa, se reitera, que la divulgación de la información en referencia puede posicionar a los servidores públicos adscritos a instituciones de Seguridad Pública en un estado de vulnerabilidad, comprometiendo a toda luz su vida, seguridad e integridad física.</w:t>
      </w:r>
    </w:p>
    <w:p w14:paraId="090DC6EF" w14:textId="37029502" w:rsidR="007D7349" w:rsidRPr="003E1202" w:rsidRDefault="007D7349" w:rsidP="007D7349">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sidRPr="003E1202">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060D3029" wp14:editId="31736007">
                <wp:simplePos x="0" y="0"/>
                <wp:positionH relativeFrom="column">
                  <wp:posOffset>88908</wp:posOffset>
                </wp:positionH>
                <wp:positionV relativeFrom="paragraph">
                  <wp:posOffset>3201629</wp:posOffset>
                </wp:positionV>
                <wp:extent cx="5485878" cy="1955993"/>
                <wp:effectExtent l="0" t="0" r="38735" b="50800"/>
                <wp:wrapNone/>
                <wp:docPr id="1" name="Conector recto de flecha 1"/>
                <wp:cNvGraphicFramePr/>
                <a:graphic xmlns:a="http://schemas.openxmlformats.org/drawingml/2006/main">
                  <a:graphicData uri="http://schemas.microsoft.com/office/word/2010/wordprocessingShape">
                    <wps:wsp>
                      <wps:cNvCnPr/>
                      <wps:spPr>
                        <a:xfrm>
                          <a:off x="0" y="0"/>
                          <a:ext cx="5485878" cy="195599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54F20E" id="_x0000_t32" coordsize="21600,21600" o:spt="32" o:oned="t" path="m,l21600,21600e" filled="f">
                <v:path arrowok="t" fillok="f" o:connecttype="none"/>
                <o:lock v:ext="edit" shapetype="t"/>
              </v:shapetype>
              <v:shape id="Conector recto de flecha 1" o:spid="_x0000_s1026" type="#_x0000_t32" style="position:absolute;margin-left:7pt;margin-top:252.1pt;width:431.9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" strokecolor="#5b9bd5" strokeweight=".5pt">
                <v:stroke endarrow="block" joinstyle="miter"/>
              </v:shape>
            </w:pict>
          </mc:Fallback>
        </mc:AlternateContent>
      </w:r>
      <w:r w:rsidRPr="003E1202">
        <w:rPr>
          <w:rFonts w:ascii="Palatino Linotype" w:eastAsia="Calibri" w:hAnsi="Palatino Linotype" w:cs="Arial"/>
          <w:sz w:val="24"/>
          <w:lang w:val="es-ES_tradnl"/>
        </w:rPr>
        <w:t xml:space="preserve">Por ultimo, se reitera </w:t>
      </w:r>
      <w:r w:rsidRPr="003E1202">
        <w:rPr>
          <w:rFonts w:ascii="Palatino Linotype" w:hAnsi="Palatino Linotype"/>
          <w:sz w:val="24"/>
          <w:szCs w:val="24"/>
          <w:lang w:val="es-ES_tradnl"/>
        </w:rPr>
        <w:t>que dichos señalamientos difícilmente pueden colmarse con documentos previamente generados</w:t>
      </w:r>
      <w:r w:rsidRPr="003E1202">
        <w:rPr>
          <w:rFonts w:ascii="Palatino Linotype" w:hAnsi="Palatino Linotype"/>
          <w:color w:val="000000" w:themeColor="text1"/>
          <w:sz w:val="24"/>
          <w:szCs w:val="24"/>
          <w:lang w:val="es-ES_tradnl"/>
        </w:rPr>
        <w:t xml:space="preserve">, por lo que </w:t>
      </w:r>
      <w:r w:rsidRPr="003E1202">
        <w:rPr>
          <w:rFonts w:ascii="Palatino Linotype" w:hAnsi="Palatino Linotype" w:cs="Arial"/>
          <w:sz w:val="24"/>
          <w:szCs w:val="24"/>
          <w:lang w:val="es-ES_tradnl"/>
        </w:rPr>
        <w:t>no al no colmarse con la entrega de documentos, se concluye que no se está en presencia del ejercicio del derecho de acceso a la información</w:t>
      </w:r>
      <w:r w:rsidRPr="003E1202">
        <w:rPr>
          <w:rFonts w:ascii="Palatino Linotype" w:eastAsia="MS Mincho" w:hAnsi="Palatino Linotype" w:cs="Arial"/>
          <w:sz w:val="24"/>
          <w:szCs w:val="24"/>
          <w:lang w:val="es-ES_tradnl" w:eastAsia="es-ES"/>
        </w:rPr>
        <w:t xml:space="preserve"> y por lo tanto no es atendible mediante una solicitud de Acceso a la Información, toda vez que existe un procedimiento en específico para satisfacer las pretensiones de</w:t>
      </w:r>
      <w:r w:rsidR="003E1202" w:rsidRPr="003E1202">
        <w:rPr>
          <w:rFonts w:ascii="Palatino Linotype" w:eastAsia="MS Mincho" w:hAnsi="Palatino Linotype" w:cs="Arial"/>
          <w:sz w:val="24"/>
          <w:szCs w:val="24"/>
          <w:lang w:val="es-ES_tradnl" w:eastAsia="es-ES"/>
        </w:rPr>
        <w:t xml:space="preserve"> la parte r</w:t>
      </w:r>
      <w:r w:rsidRPr="003E1202">
        <w:rPr>
          <w:rFonts w:ascii="Palatino Linotype" w:eastAsia="MS Mincho" w:hAnsi="Palatino Linotype" w:cs="Arial"/>
          <w:sz w:val="24"/>
          <w:szCs w:val="24"/>
          <w:lang w:val="es-ES_tradnl" w:eastAsia="es-ES"/>
        </w:rPr>
        <w:t xml:space="preserve">ecurrente, ya que del texto previamente plasmado, se considera que este requiere formular una queja o denuncia, para lo cual, deberá ingresar a la página de la Secretaría de la Contraloría en la liga electrónica </w:t>
      </w:r>
      <w:hyperlink r:id="rId8" w:history="1">
        <w:r w:rsidRPr="003E1202">
          <w:rPr>
            <w:rStyle w:val="Hipervnculo"/>
            <w:rFonts w:ascii="Palatino Linotype" w:eastAsia="MS Mincho" w:hAnsi="Palatino Linotype" w:cs="Arial"/>
            <w:sz w:val="24"/>
            <w:szCs w:val="24"/>
            <w:lang w:val="es-ES_tradnl" w:eastAsia="es-ES"/>
          </w:rPr>
          <w:t>https://portal.secogem.gob.mx/</w:t>
        </w:r>
      </w:hyperlink>
      <w:r w:rsidRPr="003E1202">
        <w:rPr>
          <w:rFonts w:ascii="Palatino Linotype" w:eastAsia="MS Mincho" w:hAnsi="Palatino Linotype" w:cs="Arial"/>
          <w:sz w:val="24"/>
          <w:szCs w:val="24"/>
          <w:lang w:val="es-ES_tradnl" w:eastAsia="es-ES"/>
        </w:rPr>
        <w:t xml:space="preserve"> y cumplir con una serie de pasos, como se puede apreciar enseguida: </w:t>
      </w:r>
    </w:p>
    <w:p w14:paraId="709569C1" w14:textId="77777777" w:rsidR="007D7349" w:rsidRPr="003E1202" w:rsidRDefault="007D7349" w:rsidP="007D7349">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sidRPr="003E1202">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0ADF49E7" wp14:editId="3322CE14">
                <wp:simplePos x="0" y="0"/>
                <wp:positionH relativeFrom="column">
                  <wp:posOffset>132715</wp:posOffset>
                </wp:positionH>
                <wp:positionV relativeFrom="paragraph">
                  <wp:posOffset>2534285</wp:posOffset>
                </wp:positionV>
                <wp:extent cx="1447800" cy="12382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447800" cy="12382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7612A4" id="Rectángulo 10" o:spid="_x0000_s1026" style="position:absolute;margin-left:10.45pt;margin-top:199.55pt;width:11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" filled="f" strokecolor="#c00000" strokeweight="2.25pt"/>
            </w:pict>
          </mc:Fallback>
        </mc:AlternateContent>
      </w:r>
      <w:r w:rsidRPr="003E1202">
        <w:rPr>
          <w:rFonts w:ascii="Palatino Linotype" w:eastAsia="MS Mincho" w:hAnsi="Palatino Linotype" w:cs="Arial"/>
          <w:noProof/>
          <w:sz w:val="24"/>
          <w:szCs w:val="24"/>
          <w:lang w:eastAsia="es-MX"/>
        </w:rPr>
        <w:drawing>
          <wp:inline distT="0" distB="0" distL="0" distR="0" wp14:anchorId="5948A0B8" wp14:editId="524A894F">
            <wp:extent cx="5334000" cy="395169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9008" cy="3955409"/>
                    </a:xfrm>
                    <a:prstGeom prst="rect">
                      <a:avLst/>
                    </a:prstGeom>
                  </pic:spPr>
                </pic:pic>
              </a:graphicData>
            </a:graphic>
          </wp:inline>
        </w:drawing>
      </w:r>
    </w:p>
    <w:p w14:paraId="2F071464" w14:textId="77777777" w:rsidR="007D7349" w:rsidRPr="003E1202" w:rsidRDefault="007D7349" w:rsidP="007D7349">
      <w:pPr>
        <w:autoSpaceDE w:val="0"/>
        <w:autoSpaceDN w:val="0"/>
        <w:adjustRightInd w:val="0"/>
        <w:spacing w:after="0" w:line="360" w:lineRule="auto"/>
        <w:jc w:val="both"/>
        <w:rPr>
          <w:rFonts w:ascii="Palatino Linotype" w:hAnsi="Palatino Linotype"/>
          <w:sz w:val="24"/>
          <w:szCs w:val="24"/>
          <w:lang w:val="es-ES_tradnl"/>
        </w:rPr>
      </w:pPr>
    </w:p>
    <w:p w14:paraId="3DA5FCCC" w14:textId="77777777" w:rsidR="007D7349" w:rsidRPr="003E1202" w:rsidRDefault="007D7349" w:rsidP="007D7349">
      <w:pPr>
        <w:spacing w:after="0" w:line="360" w:lineRule="auto"/>
        <w:jc w:val="both"/>
        <w:rPr>
          <w:rFonts w:ascii="Palatino Linotype" w:eastAsia="MS Mincho" w:hAnsi="Palatino Linotype" w:cstheme="majorBidi"/>
          <w:sz w:val="24"/>
          <w:szCs w:val="24"/>
          <w:lang w:val="es-ES_tradnl" w:eastAsia="es-ES"/>
        </w:rPr>
      </w:pPr>
      <w:r w:rsidRPr="003E1202">
        <w:rPr>
          <w:rFonts w:ascii="Palatino Linotype" w:eastAsia="MS Mincho"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0828D12" wp14:editId="7B6A9831">
                <wp:simplePos x="0" y="0"/>
                <wp:positionH relativeFrom="column">
                  <wp:posOffset>-635</wp:posOffset>
                </wp:positionH>
                <wp:positionV relativeFrom="paragraph">
                  <wp:posOffset>1505585</wp:posOffset>
                </wp:positionV>
                <wp:extent cx="2870200" cy="1377950"/>
                <wp:effectExtent l="19050" t="19050" r="25400" b="12700"/>
                <wp:wrapNone/>
                <wp:docPr id="11" name="Rectángulo 11"/>
                <wp:cNvGraphicFramePr/>
                <a:graphic xmlns:a="http://schemas.openxmlformats.org/drawingml/2006/main">
                  <a:graphicData uri="http://schemas.microsoft.com/office/word/2010/wordprocessingShape">
                    <wps:wsp>
                      <wps:cNvSpPr/>
                      <wps:spPr>
                        <a:xfrm>
                          <a:off x="0" y="0"/>
                          <a:ext cx="2870200" cy="13779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CA68D3" id="Rectángulo 11" o:spid="_x0000_s1026" style="position:absolute;margin-left:-.05pt;margin-top:118.55pt;width:226pt;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" filled="f" strokecolor="#c00000" strokeweight="2.25pt"/>
            </w:pict>
          </mc:Fallback>
        </mc:AlternateContent>
      </w:r>
      <w:r w:rsidRPr="003E1202">
        <w:rPr>
          <w:rFonts w:ascii="Palatino Linotype" w:eastAsia="MS Mincho" w:hAnsi="Palatino Linotype" w:cstheme="majorBidi"/>
          <w:noProof/>
          <w:sz w:val="24"/>
          <w:szCs w:val="24"/>
          <w:lang w:eastAsia="es-MX"/>
        </w:rPr>
        <w:drawing>
          <wp:inline distT="0" distB="0" distL="0" distR="0" wp14:anchorId="435D99E5" wp14:editId="78E5B709">
            <wp:extent cx="5760720" cy="29705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970530"/>
                    </a:xfrm>
                    <a:prstGeom prst="rect">
                      <a:avLst/>
                    </a:prstGeom>
                  </pic:spPr>
                </pic:pic>
              </a:graphicData>
            </a:graphic>
          </wp:inline>
        </w:drawing>
      </w:r>
    </w:p>
    <w:p w14:paraId="23DFE7FE" w14:textId="77777777" w:rsidR="007D7349" w:rsidRPr="003E1202" w:rsidRDefault="007D7349" w:rsidP="007D7349">
      <w:pPr>
        <w:spacing w:after="0" w:line="360" w:lineRule="auto"/>
        <w:jc w:val="both"/>
        <w:rPr>
          <w:rFonts w:ascii="Palatino Linotype" w:eastAsia="MS Mincho" w:hAnsi="Palatino Linotype" w:cstheme="majorBidi"/>
          <w:sz w:val="24"/>
          <w:szCs w:val="24"/>
          <w:lang w:val="es-ES_tradnl" w:eastAsia="es-ES"/>
        </w:rPr>
      </w:pPr>
      <w:r w:rsidRPr="003E1202">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2336" behindDoc="0" locked="0" layoutInCell="1" allowOverlap="1" wp14:anchorId="1FABD419" wp14:editId="1DF4986E">
                <wp:simplePos x="0" y="0"/>
                <wp:positionH relativeFrom="column">
                  <wp:posOffset>-635</wp:posOffset>
                </wp:positionH>
                <wp:positionV relativeFrom="paragraph">
                  <wp:posOffset>730885</wp:posOffset>
                </wp:positionV>
                <wp:extent cx="1270000" cy="400050"/>
                <wp:effectExtent l="19050" t="19050" r="25400" b="19050"/>
                <wp:wrapNone/>
                <wp:docPr id="12" name="Rectángulo 12"/>
                <wp:cNvGraphicFramePr/>
                <a:graphic xmlns:a="http://schemas.openxmlformats.org/drawingml/2006/main">
                  <a:graphicData uri="http://schemas.microsoft.com/office/word/2010/wordprocessingShape">
                    <wps:wsp>
                      <wps:cNvSpPr/>
                      <wps:spPr>
                        <a:xfrm>
                          <a:off x="0" y="0"/>
                          <a:ext cx="1270000" cy="4000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2B61CC" id="Rectángulo 12" o:spid="_x0000_s1026" style="position:absolute;margin-left:-.05pt;margin-top:57.55pt;width:100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" filled="f" strokecolor="#c00000" strokeweight="2.25pt"/>
            </w:pict>
          </mc:Fallback>
        </mc:AlternateContent>
      </w:r>
      <w:r w:rsidRPr="003E1202">
        <w:rPr>
          <w:rFonts w:ascii="Palatino Linotype" w:eastAsia="MS Mincho" w:hAnsi="Palatino Linotype" w:cstheme="majorBidi"/>
          <w:noProof/>
          <w:sz w:val="24"/>
          <w:szCs w:val="24"/>
          <w:lang w:eastAsia="es-MX"/>
        </w:rPr>
        <w:drawing>
          <wp:inline distT="0" distB="0" distL="0" distR="0" wp14:anchorId="4B88632A" wp14:editId="4A512CBB">
            <wp:extent cx="5514975" cy="419398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7624" cy="4195997"/>
                    </a:xfrm>
                    <a:prstGeom prst="rect">
                      <a:avLst/>
                    </a:prstGeom>
                  </pic:spPr>
                </pic:pic>
              </a:graphicData>
            </a:graphic>
          </wp:inline>
        </w:drawing>
      </w:r>
    </w:p>
    <w:p w14:paraId="5FD3B27E" w14:textId="77777777" w:rsidR="007D7349" w:rsidRPr="003E1202" w:rsidRDefault="007D7349" w:rsidP="007D7349">
      <w:pPr>
        <w:spacing w:after="0" w:line="360" w:lineRule="auto"/>
        <w:jc w:val="both"/>
        <w:rPr>
          <w:rFonts w:ascii="Palatino Linotype" w:hAnsi="Palatino Linotype"/>
          <w:i/>
          <w:sz w:val="24"/>
          <w:szCs w:val="24"/>
          <w:lang w:val="es-ES_tradnl"/>
        </w:rPr>
      </w:pPr>
    </w:p>
    <w:p w14:paraId="36836050" w14:textId="077310F5" w:rsidR="003E1202" w:rsidRPr="003E1202" w:rsidRDefault="007D7349" w:rsidP="003E1202">
      <w:pPr>
        <w:spacing w:after="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 xml:space="preserve">Por lo anterior, al no constituirse dicho cuestionamiento como materia del derecho de acceso a la información, se considera que el Sujeto Obligado no está constreñido a emitir una respuesta al mismo, por lo que se </w:t>
      </w:r>
      <w:r w:rsidR="003E1202" w:rsidRPr="003E1202">
        <w:rPr>
          <w:rFonts w:ascii="Palatino Linotype" w:hAnsi="Palatino Linotype"/>
          <w:sz w:val="24"/>
          <w:szCs w:val="24"/>
          <w:lang w:val="es-ES_tradnl"/>
        </w:rPr>
        <w:t xml:space="preserve">dejan a salvo los derechos de la parte solicitante a efectos de que si quisiera presentar una denuncia por los hechos señalados en su solicitud de información, podrá hacerlo mediante el procedimiento plasmado en las capturas de pantalla plasmadas. </w:t>
      </w:r>
    </w:p>
    <w:p w14:paraId="26712B98" w14:textId="77777777" w:rsidR="00CF538C" w:rsidRPr="003E1202" w:rsidRDefault="00CF538C" w:rsidP="00CF538C">
      <w:pPr>
        <w:numPr>
          <w:ilvl w:val="0"/>
          <w:numId w:val="25"/>
        </w:numPr>
        <w:tabs>
          <w:tab w:val="left" w:pos="709"/>
        </w:tabs>
        <w:spacing w:before="240" w:after="240" w:line="360" w:lineRule="auto"/>
        <w:jc w:val="both"/>
        <w:rPr>
          <w:rFonts w:ascii="Palatino Linotype" w:eastAsia="Times New Roman" w:hAnsi="Palatino Linotype" w:cs="Times New Roman"/>
          <w:i/>
          <w:sz w:val="28"/>
          <w:szCs w:val="24"/>
          <w:lang w:val="es-ES_tradnl" w:eastAsia="es-ES"/>
        </w:rPr>
      </w:pPr>
      <w:r w:rsidRPr="003E1202">
        <w:rPr>
          <w:rFonts w:ascii="Palatino Linotype" w:eastAsia="Times New Roman" w:hAnsi="Palatino Linotype" w:cs="Times New Roman"/>
          <w:b/>
          <w:i/>
          <w:sz w:val="28"/>
          <w:szCs w:val="24"/>
          <w:lang w:val="es-ES_tradnl" w:eastAsia="es-ES"/>
        </w:rPr>
        <w:t>Vista al Órgano de Control Interno</w:t>
      </w:r>
    </w:p>
    <w:p w14:paraId="5EA23784" w14:textId="77777777" w:rsidR="00CF538C" w:rsidRPr="003E1202" w:rsidRDefault="00CF538C" w:rsidP="00CF538C">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0389FDE" w14:textId="77777777" w:rsidR="00CF538C" w:rsidRPr="003E1202" w:rsidRDefault="00CF538C" w:rsidP="00CF538C">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14:paraId="6759C41D"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r w:rsidRPr="003E1202">
        <w:rPr>
          <w:rFonts w:ascii="Palatino Linotype" w:hAnsi="Palatino Linotype"/>
          <w:b/>
          <w:i/>
          <w:szCs w:val="24"/>
          <w:lang w:val="es-ES_tradnl"/>
        </w:rPr>
        <w:t>Artículo 36</w:t>
      </w:r>
      <w:r w:rsidRPr="003E1202">
        <w:rPr>
          <w:rFonts w:ascii="Palatino Linotype" w:hAnsi="Palatino Linotype"/>
          <w:i/>
          <w:szCs w:val="24"/>
          <w:lang w:val="es-ES_tradnl"/>
        </w:rPr>
        <w:t>. El Instituto tendrá, en el ámbito de su competencia, las siguientes atribuciones:</w:t>
      </w:r>
    </w:p>
    <w:p w14:paraId="79C57CC6"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2850BBE1"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t>X</w:t>
      </w:r>
      <w:r w:rsidRPr="003E1202">
        <w:rPr>
          <w:rFonts w:ascii="Palatino Linotype" w:hAnsi="Palatino Linotype"/>
          <w:i/>
          <w:szCs w:val="24"/>
          <w:lang w:val="es-ES_tradnl"/>
        </w:rPr>
        <w:t xml:space="preserve">. Hacer del conocimiento del órgano de control interno o equivalente de cada Sujeto Obligado las infracciones a esta Ley; </w:t>
      </w:r>
    </w:p>
    <w:p w14:paraId="3C447BA2"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2A47C7FA" w14:textId="77777777" w:rsidR="00CF538C" w:rsidRPr="003E1202" w:rsidRDefault="00CF538C" w:rsidP="00CF538C">
      <w:pPr>
        <w:tabs>
          <w:tab w:val="left" w:pos="709"/>
        </w:tabs>
        <w:spacing w:before="240" w:after="240" w:line="360" w:lineRule="auto"/>
        <w:jc w:val="both"/>
        <w:rPr>
          <w:rFonts w:ascii="Palatino Linotype" w:hAnsi="Palatino Linotype"/>
          <w:sz w:val="24"/>
          <w:szCs w:val="24"/>
          <w:lang w:val="es-ES_tradnl"/>
        </w:rPr>
      </w:pPr>
      <w:r w:rsidRPr="003E1202">
        <w:rPr>
          <w:rFonts w:ascii="Palatino Linotype" w:hAnsi="Palatino Linotype"/>
          <w:sz w:val="24"/>
          <w:szCs w:val="24"/>
          <w:lang w:val="es-ES_tradnl"/>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ECF784C"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lastRenderedPageBreak/>
        <w:t>“</w:t>
      </w:r>
      <w:r w:rsidRPr="003E1202">
        <w:rPr>
          <w:rFonts w:ascii="Palatino Linotype" w:hAnsi="Palatino Linotype"/>
          <w:b/>
          <w:i/>
          <w:szCs w:val="24"/>
          <w:lang w:val="es-ES_tradnl"/>
        </w:rPr>
        <w:t>Artículo 190</w:t>
      </w:r>
      <w:r w:rsidRPr="003E1202">
        <w:rPr>
          <w:rFonts w:ascii="Palatino Linotype" w:hAnsi="Palatino Linotype"/>
          <w:i/>
          <w:szCs w:val="24"/>
          <w:lang w:val="es-ES_tradnl"/>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846B11C"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t>Artículo 222</w:t>
      </w:r>
      <w:r w:rsidRPr="003E1202">
        <w:rPr>
          <w:rFonts w:ascii="Palatino Linotype" w:hAnsi="Palatino Linotype"/>
          <w:i/>
          <w:szCs w:val="24"/>
          <w:lang w:val="es-ES_tradnl"/>
        </w:rPr>
        <w:t>. Son causas de responsabilidad administrativa de los servidores públicos de los sujetos obligados, por incumplimiento de las obligaciones establecidas en la materia de la presente Ley, las siguientes:</w:t>
      </w:r>
    </w:p>
    <w:p w14:paraId="6B054D2C"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456E6E32"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 Cualquier acto u omisión que provoque la suspensión o deficiencia en la atención de las solicitudes de información;</w:t>
      </w:r>
    </w:p>
    <w:p w14:paraId="38864C81"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II. La falta de respuesta a las solicitudes de información en los plazos señalados en la normatividad aplicable;</w:t>
      </w:r>
    </w:p>
    <w:p w14:paraId="1331D0A0"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14:paraId="791D42D8"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IV. Entregar información clasificada como reservada;</w:t>
      </w:r>
    </w:p>
    <w:p w14:paraId="729A4590"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V. Entregar información clasificada como confidencial fuera de los casos previstos por esta Ley; VI. Vender, sustraer o publicitar la información reservada;</w:t>
      </w:r>
    </w:p>
    <w:p w14:paraId="236B9123"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VII. Hacer caso omiso de los requerimientos y resoluciones del Instituto;</w:t>
      </w:r>
    </w:p>
    <w:p w14:paraId="70ABADE0"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lastRenderedPageBreak/>
        <w:t>VIII. Incumplir los plazos de atención previstos en la presente Ley;</w:t>
      </w:r>
    </w:p>
    <w:p w14:paraId="053A5321"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14:paraId="2993CA11"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14:paraId="25BBC70B" w14:textId="77777777" w:rsidR="00CF538C"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i/>
          <w:szCs w:val="24"/>
          <w:lang w:val="es-ES_tradnl"/>
        </w:rPr>
        <w:t>…</w:t>
      </w:r>
    </w:p>
    <w:p w14:paraId="37BDB6BA" w14:textId="7C9DAAEC" w:rsidR="00857330" w:rsidRPr="003E1202" w:rsidRDefault="00CF538C" w:rsidP="00CF538C">
      <w:pPr>
        <w:tabs>
          <w:tab w:val="left" w:pos="709"/>
        </w:tabs>
        <w:spacing w:before="240" w:after="240" w:line="360" w:lineRule="auto"/>
        <w:ind w:left="567" w:right="567"/>
        <w:jc w:val="both"/>
        <w:rPr>
          <w:rFonts w:ascii="Palatino Linotype" w:hAnsi="Palatino Linotype"/>
          <w:i/>
          <w:szCs w:val="24"/>
          <w:lang w:val="es-ES_tradnl"/>
        </w:rPr>
      </w:pPr>
      <w:r w:rsidRPr="003E1202">
        <w:rPr>
          <w:rFonts w:ascii="Palatino Linotype" w:hAnsi="Palatino Linotype"/>
          <w:b/>
          <w:i/>
          <w:szCs w:val="24"/>
          <w:lang w:val="es-ES_tradnl"/>
        </w:rPr>
        <w:t>Artículo 223</w:t>
      </w:r>
      <w:r w:rsidRPr="003E1202">
        <w:rPr>
          <w:rFonts w:ascii="Palatino Linotype" w:hAnsi="Palatino Linotype"/>
          <w:i/>
          <w:szCs w:val="24"/>
          <w:lang w:val="es-ES_tradnl"/>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50D28824" w:rsidR="00FD4DB9" w:rsidRPr="003E1202" w:rsidRDefault="00FD4DB9" w:rsidP="00FD4DB9">
      <w:pPr>
        <w:tabs>
          <w:tab w:val="left" w:pos="709"/>
        </w:tabs>
        <w:spacing w:before="240" w:line="360" w:lineRule="auto"/>
        <w:ind w:right="51"/>
        <w:jc w:val="both"/>
        <w:rPr>
          <w:rFonts w:ascii="Palatino Linotype" w:hAnsi="Palatino Linotype"/>
          <w:sz w:val="24"/>
          <w:szCs w:val="24"/>
          <w:lang w:val="es-ES_tradnl"/>
        </w:rPr>
      </w:pPr>
      <w:r w:rsidRPr="003E1202">
        <w:rPr>
          <w:rFonts w:ascii="Palatino Linotype" w:hAnsi="Palatino Linotype"/>
          <w:sz w:val="24"/>
          <w:szCs w:val="24"/>
          <w:lang w:val="es-ES_tradnl"/>
        </w:rPr>
        <w:t xml:space="preserve">Por lo tanto, en consecuencia y en mérito de lo expuesto en líneas anteriores, resultan  </w:t>
      </w:r>
      <w:r w:rsidR="00B1161E" w:rsidRPr="003E1202">
        <w:rPr>
          <w:rFonts w:ascii="Palatino Linotype" w:hAnsi="Palatino Linotype"/>
          <w:sz w:val="24"/>
          <w:szCs w:val="24"/>
          <w:lang w:val="es-ES_tradnl"/>
        </w:rPr>
        <w:t xml:space="preserve">parcialmente </w:t>
      </w:r>
      <w:r w:rsidRPr="003E1202">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3E1202">
        <w:rPr>
          <w:rFonts w:ascii="Palatino Linotype" w:hAnsi="Palatino Linotype" w:cs="Arial"/>
          <w:b/>
          <w:sz w:val="24"/>
          <w:lang w:val="es-ES_tradnl"/>
        </w:rPr>
        <w:t xml:space="preserve">con fundamento en la </w:t>
      </w:r>
      <w:r w:rsidR="00B1161E" w:rsidRPr="003E1202">
        <w:rPr>
          <w:rFonts w:ascii="Palatino Linotype" w:hAnsi="Palatino Linotype" w:cs="Arial"/>
          <w:b/>
          <w:sz w:val="24"/>
          <w:lang w:val="es-ES_tradnl"/>
        </w:rPr>
        <w:t>segunda</w:t>
      </w:r>
      <w:r w:rsidRPr="003E1202">
        <w:rPr>
          <w:rFonts w:ascii="Palatino Linotype" w:hAnsi="Palatino Linotype" w:cs="Arial"/>
          <w:b/>
          <w:sz w:val="24"/>
          <w:lang w:val="es-ES_tradnl"/>
        </w:rPr>
        <w:t xml:space="preserve"> hipótesis de la fracción III del artículo 186, </w:t>
      </w:r>
      <w:r w:rsidRPr="003E1202">
        <w:rPr>
          <w:rFonts w:ascii="Palatino Linotype" w:hAnsi="Palatino Linotype" w:cs="Arial"/>
          <w:sz w:val="24"/>
          <w:lang w:val="es-ES_tradnl"/>
        </w:rPr>
        <w:t xml:space="preserve">de la Ley de Transparencia y Acceso a la Información Pública del Estado de México y Municipios, se </w:t>
      </w:r>
      <w:r w:rsidR="00B1161E" w:rsidRPr="003E1202">
        <w:rPr>
          <w:rFonts w:ascii="Palatino Linotype" w:hAnsi="Palatino Linotype" w:cs="Arial"/>
          <w:b/>
          <w:sz w:val="24"/>
          <w:lang w:val="es-ES_tradnl"/>
        </w:rPr>
        <w:t>modifica</w:t>
      </w:r>
      <w:r w:rsidRPr="003E1202">
        <w:rPr>
          <w:rFonts w:ascii="Palatino Linotype" w:hAnsi="Palatino Linotype" w:cs="Arial"/>
          <w:b/>
          <w:sz w:val="24"/>
          <w:lang w:val="es-ES_tradnl"/>
        </w:rPr>
        <w:t xml:space="preserve"> </w:t>
      </w:r>
      <w:r w:rsidRPr="003E1202">
        <w:rPr>
          <w:rFonts w:ascii="Palatino Linotype" w:hAnsi="Palatino Linotype" w:cs="Arial"/>
          <w:sz w:val="24"/>
          <w:lang w:val="es-ES_tradnl"/>
        </w:rPr>
        <w:t xml:space="preserve">la respuesta del sujeto obligado a la solicitud de información con número de folio </w:t>
      </w:r>
      <w:r w:rsidR="00B1161E" w:rsidRPr="003E1202">
        <w:rPr>
          <w:rFonts w:ascii="Palatino Linotype" w:hAnsi="Palatino Linotype" w:cs="Arial"/>
          <w:b/>
          <w:sz w:val="24"/>
          <w:lang w:val="es-ES_tradnl"/>
        </w:rPr>
        <w:t>00299/SSEM/IP/2021</w:t>
      </w:r>
      <w:r w:rsidR="007660F9" w:rsidRPr="003E1202">
        <w:rPr>
          <w:rFonts w:ascii="Palatino Linotype" w:hAnsi="Palatino Linotype" w:cs="Arial"/>
          <w:b/>
          <w:sz w:val="24"/>
          <w:lang w:val="es-ES_tradnl" w:eastAsia="es-MX"/>
        </w:rPr>
        <w:t>,</w:t>
      </w:r>
      <w:r w:rsidRPr="003E1202">
        <w:rPr>
          <w:rFonts w:ascii="Palatino Linotype" w:hAnsi="Palatino Linotype"/>
          <w:sz w:val="24"/>
          <w:szCs w:val="24"/>
          <w:lang w:val="es-ES_tradnl"/>
        </w:rPr>
        <w:t xml:space="preserve"> que ha sido materia del presente fallo.</w:t>
      </w:r>
    </w:p>
    <w:p w14:paraId="7554F2CB" w14:textId="77777777" w:rsidR="00FD4DB9" w:rsidRPr="003E1202" w:rsidRDefault="00FD4DB9" w:rsidP="00FD4DB9">
      <w:pPr>
        <w:tabs>
          <w:tab w:val="left" w:pos="8931"/>
        </w:tabs>
        <w:spacing w:before="240" w:line="360" w:lineRule="auto"/>
        <w:ind w:right="51"/>
        <w:jc w:val="both"/>
        <w:rPr>
          <w:rFonts w:ascii="Palatino Linotype" w:hAnsi="Palatino Linotype"/>
          <w:sz w:val="24"/>
          <w:szCs w:val="24"/>
          <w:lang w:val="es-ES_tradnl"/>
        </w:rPr>
      </w:pPr>
      <w:r w:rsidRPr="003E1202">
        <w:rPr>
          <w:rFonts w:ascii="Palatino Linotype" w:hAnsi="Palatino Linotype"/>
          <w:sz w:val="24"/>
          <w:szCs w:val="24"/>
          <w:lang w:val="es-ES_tradnl"/>
        </w:rPr>
        <w:lastRenderedPageBreak/>
        <w:t>Por lo antes expuesto y fundado es de resolverse y,</w:t>
      </w:r>
    </w:p>
    <w:p w14:paraId="56F35533" w14:textId="77777777" w:rsidR="00FD4DB9" w:rsidRPr="003E1202" w:rsidRDefault="00FD4DB9" w:rsidP="00FD4DB9">
      <w:pPr>
        <w:spacing w:before="240" w:line="360" w:lineRule="auto"/>
        <w:jc w:val="center"/>
        <w:rPr>
          <w:rFonts w:ascii="Palatino Linotype" w:eastAsia="Times New Roman" w:hAnsi="Palatino Linotype"/>
          <w:b/>
          <w:bCs/>
          <w:spacing w:val="60"/>
          <w:sz w:val="28"/>
          <w:lang w:val="es-ES_tradnl"/>
        </w:rPr>
      </w:pPr>
      <w:r w:rsidRPr="003E1202">
        <w:rPr>
          <w:rFonts w:ascii="Palatino Linotype" w:eastAsia="Times New Roman" w:hAnsi="Palatino Linotype"/>
          <w:b/>
          <w:bCs/>
          <w:spacing w:val="60"/>
          <w:sz w:val="28"/>
          <w:lang w:val="es-ES_tradnl"/>
        </w:rPr>
        <w:t>SE    RESUELVE</w:t>
      </w:r>
    </w:p>
    <w:p w14:paraId="50185E51" w14:textId="36E9ADF2" w:rsidR="00FD4DB9" w:rsidRPr="003E1202" w:rsidRDefault="00FD4DB9" w:rsidP="00FD4DB9">
      <w:pPr>
        <w:spacing w:before="240" w:line="360" w:lineRule="auto"/>
        <w:jc w:val="both"/>
        <w:rPr>
          <w:rFonts w:ascii="Palatino Linotype" w:hAnsi="Palatino Linotype" w:cs="Arial"/>
          <w:sz w:val="24"/>
          <w:lang w:val="es-ES_tradnl"/>
        </w:rPr>
      </w:pPr>
      <w:r w:rsidRPr="003E1202">
        <w:rPr>
          <w:rFonts w:ascii="Palatino Linotype" w:hAnsi="Palatino Linotype" w:cs="Arial"/>
          <w:b/>
          <w:sz w:val="28"/>
          <w:szCs w:val="28"/>
          <w:lang w:val="es-ES_tradnl"/>
        </w:rPr>
        <w:t>PRIMERO.</w:t>
      </w:r>
      <w:r w:rsidRPr="003E1202">
        <w:rPr>
          <w:rFonts w:ascii="Palatino Linotype" w:hAnsi="Palatino Linotype" w:cs="Arial"/>
          <w:lang w:val="es-ES_tradnl"/>
        </w:rPr>
        <w:t xml:space="preserve">  </w:t>
      </w:r>
      <w:r w:rsidRPr="003E1202">
        <w:rPr>
          <w:rFonts w:ascii="Palatino Linotype" w:hAnsi="Palatino Linotype" w:cs="Arial"/>
          <w:sz w:val="24"/>
          <w:lang w:val="es-ES_tradnl"/>
        </w:rPr>
        <w:t xml:space="preserve">Se </w:t>
      </w:r>
      <w:r w:rsidR="00B1161E" w:rsidRPr="003E1202">
        <w:rPr>
          <w:rFonts w:ascii="Palatino Linotype" w:hAnsi="Palatino Linotype" w:cs="Arial"/>
          <w:b/>
          <w:sz w:val="24"/>
          <w:lang w:val="es-ES_tradnl"/>
        </w:rPr>
        <w:t>modifica</w:t>
      </w:r>
      <w:r w:rsidRPr="003E1202">
        <w:rPr>
          <w:rFonts w:ascii="Palatino Linotype" w:hAnsi="Palatino Linotype" w:cs="Arial"/>
          <w:b/>
          <w:sz w:val="24"/>
          <w:lang w:val="es-ES_tradnl"/>
        </w:rPr>
        <w:t xml:space="preserve"> </w:t>
      </w:r>
      <w:r w:rsidRPr="003E1202">
        <w:rPr>
          <w:rFonts w:ascii="Palatino Linotype" w:hAnsi="Palatino Linotype" w:cs="Arial"/>
          <w:sz w:val="24"/>
          <w:lang w:val="es-ES_tradnl"/>
        </w:rPr>
        <w:t>la respuesta del sujeto obligado a la solicitud de</w:t>
      </w:r>
      <w:r w:rsidRPr="003E1202">
        <w:rPr>
          <w:rFonts w:ascii="Palatino Linotype" w:hAnsi="Palatino Linotype" w:cs="Arial"/>
          <w:sz w:val="24"/>
          <w:szCs w:val="24"/>
          <w:lang w:val="es-ES_tradnl"/>
        </w:rPr>
        <w:t xml:space="preserve"> información</w:t>
      </w:r>
      <w:r w:rsidR="00DE34D6" w:rsidRPr="003E1202">
        <w:rPr>
          <w:rFonts w:ascii="Palatino Linotype" w:hAnsi="Palatino Linotype" w:cs="Arial"/>
          <w:sz w:val="24"/>
          <w:szCs w:val="24"/>
          <w:lang w:val="es-ES_tradnl"/>
        </w:rPr>
        <w:t xml:space="preserve"> </w:t>
      </w:r>
      <w:r w:rsidR="00B1161E" w:rsidRPr="003E1202">
        <w:rPr>
          <w:rFonts w:ascii="Palatino Linotype" w:hAnsi="Palatino Linotype" w:cs="Arial"/>
          <w:b/>
          <w:sz w:val="24"/>
          <w:lang w:val="es-ES_tradnl"/>
        </w:rPr>
        <w:t>00299/SSEM/IP/2021</w:t>
      </w:r>
      <w:r w:rsidR="007660F9" w:rsidRPr="003E1202">
        <w:rPr>
          <w:rFonts w:ascii="Palatino Linotype" w:hAnsi="Palatino Linotype" w:cs="Arial"/>
          <w:b/>
          <w:sz w:val="24"/>
          <w:lang w:val="es-ES_tradnl" w:eastAsia="es-MX"/>
        </w:rPr>
        <w:t>,</w:t>
      </w:r>
      <w:r w:rsidRPr="003E1202">
        <w:rPr>
          <w:rFonts w:ascii="Palatino Linotype" w:hAnsi="Palatino Linotype"/>
          <w:i/>
          <w:lang w:val="es-ES_tradnl"/>
        </w:rPr>
        <w:t xml:space="preserve"> </w:t>
      </w:r>
      <w:r w:rsidRPr="003E1202">
        <w:rPr>
          <w:rFonts w:ascii="Palatino Linotype" w:hAnsi="Palatino Linotype" w:cs="Arial"/>
          <w:sz w:val="24"/>
          <w:lang w:val="es-ES_tradnl"/>
        </w:rPr>
        <w:t>por resultar</w:t>
      </w:r>
      <w:r w:rsidR="003261BD" w:rsidRPr="003E1202">
        <w:rPr>
          <w:rFonts w:ascii="Palatino Linotype" w:hAnsi="Palatino Linotype" w:cs="Arial"/>
          <w:sz w:val="24"/>
          <w:lang w:val="es-ES_tradnl"/>
        </w:rPr>
        <w:t xml:space="preserve"> </w:t>
      </w:r>
      <w:r w:rsidR="00B1161E" w:rsidRPr="003E1202">
        <w:rPr>
          <w:rFonts w:ascii="Palatino Linotype" w:hAnsi="Palatino Linotype" w:cs="Arial"/>
          <w:sz w:val="24"/>
          <w:lang w:val="es-ES_tradnl"/>
        </w:rPr>
        <w:t xml:space="preserve">parcialmente </w:t>
      </w:r>
      <w:r w:rsidRPr="003E1202">
        <w:rPr>
          <w:rFonts w:ascii="Palatino Linotype" w:hAnsi="Palatino Linotype" w:cs="Arial"/>
          <w:sz w:val="24"/>
          <w:lang w:val="es-ES_tradnl"/>
        </w:rPr>
        <w:t xml:space="preserve">fundadas las razones o motivos de inconformidad hechas valer por el recurrente, en términos del </w:t>
      </w:r>
      <w:r w:rsidRPr="003E1202">
        <w:rPr>
          <w:rFonts w:ascii="Palatino Linotype" w:hAnsi="Palatino Linotype" w:cs="Arial"/>
          <w:b/>
          <w:sz w:val="24"/>
          <w:lang w:val="es-ES_tradnl"/>
        </w:rPr>
        <w:t>Considerando Cuarto</w:t>
      </w:r>
      <w:r w:rsidRPr="003E1202">
        <w:rPr>
          <w:rFonts w:ascii="Palatino Linotype" w:hAnsi="Palatino Linotype" w:cs="Arial"/>
          <w:sz w:val="24"/>
          <w:lang w:val="es-ES_tradnl"/>
        </w:rPr>
        <w:t xml:space="preserve"> de la presente resolución.</w:t>
      </w:r>
    </w:p>
    <w:p w14:paraId="51E72CA1" w14:textId="2B1938FE" w:rsidR="00FD4DB9" w:rsidRPr="003E1202"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3E1202">
        <w:rPr>
          <w:rFonts w:ascii="Palatino Linotype" w:hAnsi="Palatino Linotype" w:cs="Arial"/>
          <w:b/>
          <w:sz w:val="24"/>
          <w:szCs w:val="24"/>
          <w:lang w:val="es-ES_tradnl"/>
        </w:rPr>
        <w:t>SEGUNDO.</w:t>
      </w:r>
      <w:r w:rsidRPr="003E1202">
        <w:rPr>
          <w:rFonts w:ascii="Palatino Linotype" w:hAnsi="Palatino Linotype" w:cs="Arial"/>
          <w:sz w:val="24"/>
          <w:szCs w:val="24"/>
          <w:lang w:val="es-ES_tradnl"/>
        </w:rPr>
        <w:t xml:space="preserve"> Se ordena al </w:t>
      </w:r>
      <w:r w:rsidR="003261BD" w:rsidRPr="003E1202">
        <w:rPr>
          <w:rFonts w:ascii="Palatino Linotype" w:hAnsi="Palatino Linotype" w:cs="Arial"/>
          <w:sz w:val="24"/>
          <w:szCs w:val="24"/>
          <w:lang w:val="es-ES_tradnl"/>
        </w:rPr>
        <w:t>s</w:t>
      </w:r>
      <w:r w:rsidRPr="003E1202">
        <w:rPr>
          <w:rFonts w:ascii="Palatino Linotype" w:hAnsi="Palatino Linotype" w:cs="Arial"/>
          <w:sz w:val="24"/>
          <w:szCs w:val="24"/>
          <w:lang w:val="es-ES_tradnl"/>
        </w:rPr>
        <w:t xml:space="preserve">ujeto </w:t>
      </w:r>
      <w:r w:rsidR="003261BD" w:rsidRPr="003E1202">
        <w:rPr>
          <w:rFonts w:ascii="Palatino Linotype" w:hAnsi="Palatino Linotype" w:cs="Arial"/>
          <w:sz w:val="24"/>
          <w:szCs w:val="24"/>
          <w:lang w:val="es-ES_tradnl"/>
        </w:rPr>
        <w:t>o</w:t>
      </w:r>
      <w:r w:rsidRPr="003E1202">
        <w:rPr>
          <w:rFonts w:ascii="Palatino Linotype" w:hAnsi="Palatino Linotype" w:cs="Arial"/>
          <w:sz w:val="24"/>
          <w:szCs w:val="24"/>
          <w:lang w:val="es-ES_tradnl"/>
        </w:rPr>
        <w:t xml:space="preserve">bligado, </w:t>
      </w:r>
      <w:r w:rsidR="003261BD" w:rsidRPr="003E1202">
        <w:rPr>
          <w:rFonts w:ascii="Palatino Linotype" w:hAnsi="Palatino Linotype" w:cs="Arial"/>
          <w:sz w:val="24"/>
          <w:szCs w:val="24"/>
          <w:lang w:val="es-ES_tradnl"/>
        </w:rPr>
        <w:t>haga entrega</w:t>
      </w:r>
      <w:r w:rsidRPr="003E1202">
        <w:rPr>
          <w:rFonts w:ascii="Palatino Linotype" w:hAnsi="Palatino Linotype" w:cs="Arial"/>
          <w:sz w:val="24"/>
          <w:szCs w:val="24"/>
          <w:lang w:val="es-ES_tradnl"/>
        </w:rPr>
        <w:t xml:space="preserve"> vía el Sistema de Acceso a la Información Mexiquense (SAIMEX</w:t>
      </w:r>
      <w:r w:rsidR="002B6FB7" w:rsidRPr="003E1202">
        <w:rPr>
          <w:rFonts w:ascii="Palatino Linotype" w:hAnsi="Palatino Linotype" w:cs="Arial"/>
          <w:sz w:val="24"/>
          <w:szCs w:val="24"/>
          <w:lang w:val="es-ES_tradnl"/>
        </w:rPr>
        <w:t xml:space="preserve">) </w:t>
      </w:r>
      <w:r w:rsidR="007660F9" w:rsidRPr="003E1202">
        <w:rPr>
          <w:rFonts w:ascii="Palatino Linotype" w:hAnsi="Palatino Linotype" w:cs="Arial"/>
          <w:sz w:val="24"/>
          <w:szCs w:val="24"/>
          <w:lang w:val="es-ES_tradnl"/>
        </w:rPr>
        <w:t>lo siguiente:</w:t>
      </w:r>
    </w:p>
    <w:p w14:paraId="001421C8" w14:textId="03B214FA" w:rsidR="00A11831" w:rsidRPr="003E1202" w:rsidRDefault="00A11831" w:rsidP="007660F9">
      <w:pPr>
        <w:pStyle w:val="Prrafodelista"/>
        <w:numPr>
          <w:ilvl w:val="0"/>
          <w:numId w:val="22"/>
        </w:numPr>
        <w:autoSpaceDE w:val="0"/>
        <w:autoSpaceDN w:val="0"/>
        <w:adjustRightInd w:val="0"/>
        <w:spacing w:before="240" w:line="360" w:lineRule="auto"/>
        <w:jc w:val="both"/>
        <w:rPr>
          <w:rFonts w:ascii="Palatino Linotype" w:eastAsia="Batang" w:hAnsi="Palatino Linotype" w:cs="Tahoma"/>
          <w:bCs/>
          <w:i/>
          <w:iCs/>
          <w:lang w:val="es-ES_tradnl"/>
        </w:rPr>
      </w:pPr>
      <w:r w:rsidRPr="003E1202">
        <w:rPr>
          <w:rFonts w:ascii="Palatino Linotype" w:eastAsia="Batang" w:hAnsi="Palatino Linotype" w:cs="Tahoma"/>
          <w:bCs/>
          <w:i/>
          <w:iCs/>
          <w:lang w:val="es-ES_tradnl"/>
        </w:rPr>
        <w:t>Acuer</w:t>
      </w:r>
      <w:r w:rsidR="00FA41BE" w:rsidRPr="003E1202">
        <w:rPr>
          <w:rFonts w:ascii="Palatino Linotype" w:eastAsia="Batang" w:hAnsi="Palatino Linotype" w:cs="Tahoma"/>
          <w:bCs/>
          <w:i/>
          <w:iCs/>
          <w:lang w:val="es-ES_tradnl"/>
        </w:rPr>
        <w:t xml:space="preserve">do de clasificación </w:t>
      </w:r>
      <w:r w:rsidR="004F3328" w:rsidRPr="003E1202">
        <w:rPr>
          <w:rFonts w:ascii="Palatino Linotype" w:eastAsia="Batang" w:hAnsi="Palatino Linotype" w:cs="Tahoma"/>
          <w:bCs/>
          <w:i/>
          <w:iCs/>
          <w:lang w:val="es-ES_tradnl"/>
        </w:rPr>
        <w:t>como reservad</w:t>
      </w:r>
      <w:r w:rsidR="00857330" w:rsidRPr="003E1202">
        <w:rPr>
          <w:rFonts w:ascii="Palatino Linotype" w:eastAsia="Batang" w:hAnsi="Palatino Linotype" w:cs="Tahoma"/>
          <w:bCs/>
          <w:i/>
          <w:iCs/>
          <w:lang w:val="es-ES_tradnl"/>
        </w:rPr>
        <w:t xml:space="preserve">a, </w:t>
      </w:r>
      <w:r w:rsidR="005F2CB9" w:rsidRPr="003E1202">
        <w:rPr>
          <w:rFonts w:ascii="Palatino Linotype" w:eastAsia="Batang" w:hAnsi="Palatino Linotype" w:cs="Tahoma"/>
          <w:bCs/>
          <w:i/>
          <w:iCs/>
          <w:lang w:val="es-ES_tradnl"/>
        </w:rPr>
        <w:t>respecto de</w:t>
      </w:r>
      <w:r w:rsidR="005B6BAB" w:rsidRPr="003E1202">
        <w:rPr>
          <w:rFonts w:ascii="Palatino Linotype" w:eastAsia="Batang" w:hAnsi="Palatino Linotype" w:cs="Tahoma"/>
          <w:bCs/>
          <w:i/>
          <w:iCs/>
          <w:lang w:val="es-ES_tradnl"/>
        </w:rPr>
        <w:t xml:space="preserve">l ultimo grado de estudios, Formato Único de Movimientos de Personal y percepciones del </w:t>
      </w:r>
      <w:r w:rsidR="00857330" w:rsidRPr="003E1202">
        <w:rPr>
          <w:rFonts w:ascii="Palatino Linotype" w:eastAsia="Batang" w:hAnsi="Palatino Linotype" w:cs="Tahoma"/>
          <w:bCs/>
          <w:i/>
          <w:iCs/>
          <w:lang w:val="es-ES_tradnl"/>
        </w:rPr>
        <w:t xml:space="preserve">elemento de seguridad pública requerido en la solicitud de información. </w:t>
      </w:r>
    </w:p>
    <w:p w14:paraId="5B452383" w14:textId="102AEC54" w:rsidR="00A11831" w:rsidRPr="003E1202" w:rsidRDefault="00C145EF" w:rsidP="007660F9">
      <w:pPr>
        <w:pStyle w:val="Prrafodelista"/>
        <w:numPr>
          <w:ilvl w:val="0"/>
          <w:numId w:val="22"/>
        </w:numPr>
        <w:autoSpaceDE w:val="0"/>
        <w:autoSpaceDN w:val="0"/>
        <w:adjustRightInd w:val="0"/>
        <w:spacing w:before="240" w:line="360" w:lineRule="auto"/>
        <w:jc w:val="both"/>
        <w:rPr>
          <w:rFonts w:ascii="Palatino Linotype" w:eastAsia="Batang" w:hAnsi="Palatino Linotype" w:cs="Tahoma"/>
          <w:bCs/>
          <w:i/>
          <w:iCs/>
          <w:lang w:val="es-ES_tradnl"/>
        </w:rPr>
      </w:pPr>
      <w:r w:rsidRPr="003E1202">
        <w:rPr>
          <w:rFonts w:ascii="Palatino Linotype" w:eastAsia="Batang" w:hAnsi="Palatino Linotype" w:cs="Tahoma"/>
          <w:bCs/>
          <w:i/>
          <w:iCs/>
          <w:lang w:val="es-ES_tradnl"/>
        </w:rPr>
        <w:t xml:space="preserve">El Acuerdo que emita el Comité de Transparencia mediante el que confirme la declaratoria de incompetencia del Sujeto Obligado, respecto de la información referente de algún proceso administrativo iniciado a la servidora referida en la solicitud de información. </w:t>
      </w:r>
    </w:p>
    <w:p w14:paraId="4C79E718" w14:textId="4FE42A0C" w:rsidR="00A24793" w:rsidRPr="003E1202"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E1202">
        <w:rPr>
          <w:rFonts w:ascii="Palatino Linotype" w:hAnsi="Palatino Linotype" w:cs="Arial"/>
          <w:b/>
          <w:sz w:val="28"/>
          <w:szCs w:val="28"/>
          <w:lang w:val="es-ES_tradnl"/>
        </w:rPr>
        <w:t>TERCERO.</w:t>
      </w:r>
      <w:r w:rsidRPr="003E1202">
        <w:rPr>
          <w:rFonts w:ascii="Palatino Linotype" w:hAnsi="Palatino Linotype" w:cs="Arial"/>
          <w:b/>
          <w:sz w:val="24"/>
          <w:szCs w:val="24"/>
          <w:lang w:val="es-ES_tradnl"/>
        </w:rPr>
        <w:t xml:space="preserve"> Notifíquese</w:t>
      </w:r>
      <w:r w:rsidRPr="003E1202">
        <w:rPr>
          <w:rFonts w:ascii="Palatino Linotype" w:hAnsi="Palatino Linotype" w:cs="Arial"/>
          <w:b/>
          <w:i/>
          <w:sz w:val="24"/>
          <w:szCs w:val="24"/>
          <w:lang w:val="es-ES_tradnl"/>
        </w:rPr>
        <w:t xml:space="preserve"> </w:t>
      </w:r>
      <w:r w:rsidRPr="003E1202">
        <w:rPr>
          <w:rFonts w:ascii="Palatino Linotype" w:hAnsi="Palatino Linotype" w:cs="Arial"/>
          <w:sz w:val="24"/>
          <w:szCs w:val="24"/>
          <w:lang w:val="es-ES_tradnl"/>
        </w:rPr>
        <w:t>al Titular de la Unidad de Transparencia del</w:t>
      </w:r>
      <w:r w:rsidRPr="003E1202">
        <w:rPr>
          <w:rFonts w:ascii="Palatino Linotype" w:hAnsi="Palatino Linotype" w:cs="Arial"/>
          <w:b/>
          <w:sz w:val="24"/>
          <w:szCs w:val="24"/>
          <w:lang w:val="es-ES_tradnl"/>
        </w:rPr>
        <w:t xml:space="preserve"> SUJETO OBLIGADO</w:t>
      </w:r>
      <w:r w:rsidRPr="003E1202">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3E1202"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E1202">
        <w:rPr>
          <w:rFonts w:ascii="Palatino Linotype" w:hAnsi="Palatino Linotype" w:cs="Arial"/>
          <w:b/>
          <w:sz w:val="28"/>
          <w:szCs w:val="24"/>
          <w:lang w:val="es-ES_tradnl"/>
        </w:rPr>
        <w:lastRenderedPageBreak/>
        <w:t xml:space="preserve">CUARTO. </w:t>
      </w:r>
      <w:r w:rsidRPr="003E1202">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E1202">
        <w:rPr>
          <w:rFonts w:ascii="Palatino Linotype" w:hAnsi="Palatino Linotype" w:cs="Arial"/>
          <w:b/>
          <w:sz w:val="24"/>
          <w:szCs w:val="24"/>
          <w:lang w:val="es-ES_tradnl"/>
        </w:rPr>
        <w:t>Sujeto Obligado</w:t>
      </w:r>
      <w:r w:rsidRPr="003E1202">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3B4509BC" w:rsidR="00A24793" w:rsidRPr="003E1202"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E1202">
        <w:rPr>
          <w:rFonts w:ascii="Palatino Linotype" w:hAnsi="Palatino Linotype" w:cs="Arial"/>
          <w:b/>
          <w:sz w:val="28"/>
          <w:szCs w:val="24"/>
          <w:lang w:val="es-ES_tradnl"/>
        </w:rPr>
        <w:t>QUINTO.</w:t>
      </w:r>
      <w:r w:rsidRPr="003E1202">
        <w:rPr>
          <w:rFonts w:ascii="Palatino Linotype" w:hAnsi="Palatino Linotype" w:cs="Arial"/>
          <w:b/>
          <w:sz w:val="24"/>
          <w:szCs w:val="24"/>
          <w:lang w:val="es-ES_tradnl"/>
        </w:rPr>
        <w:t xml:space="preserve"> Notifíquese </w:t>
      </w:r>
      <w:r w:rsidRPr="003E1202">
        <w:rPr>
          <w:rFonts w:ascii="Palatino Linotype" w:hAnsi="Palatino Linotype" w:cs="Arial"/>
          <w:sz w:val="24"/>
          <w:szCs w:val="24"/>
          <w:lang w:val="es-ES_tradnl"/>
        </w:rPr>
        <w:t>al recurrente</w:t>
      </w:r>
      <w:r w:rsidRPr="003E1202">
        <w:rPr>
          <w:rFonts w:ascii="Palatino Linotype" w:hAnsi="Palatino Linotype" w:cs="Arial"/>
          <w:b/>
          <w:sz w:val="24"/>
          <w:szCs w:val="24"/>
          <w:lang w:val="es-ES_tradnl"/>
        </w:rPr>
        <w:t xml:space="preserve"> </w:t>
      </w:r>
      <w:r w:rsidRPr="003E1202">
        <w:rPr>
          <w:rFonts w:ascii="Palatino Linotype" w:hAnsi="Palatino Linotype" w:cs="Arial"/>
          <w:sz w:val="24"/>
          <w:szCs w:val="24"/>
          <w:lang w:val="es-ES_tradnl"/>
        </w:rPr>
        <w:t>la presente resolución y hágase</w:t>
      </w:r>
      <w:r w:rsidRPr="003E1202">
        <w:rPr>
          <w:rFonts w:ascii="Palatino Linotype" w:hAnsi="Palatino Linotype" w:cs="Arial"/>
          <w:b/>
          <w:sz w:val="24"/>
          <w:szCs w:val="24"/>
          <w:lang w:val="es-ES_tradnl"/>
        </w:rPr>
        <w:t xml:space="preserve"> </w:t>
      </w:r>
      <w:r w:rsidRPr="003E1202">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2934391" w14:textId="4569C1BB" w:rsidR="00CF538C" w:rsidRPr="007A042B" w:rsidRDefault="00CF538C" w:rsidP="007A042B">
      <w:pPr>
        <w:spacing w:before="240" w:after="240" w:line="360" w:lineRule="auto"/>
        <w:jc w:val="both"/>
        <w:rPr>
          <w:rFonts w:ascii="Palatino Linotype" w:hAnsi="Palatino Linotype"/>
          <w:sz w:val="24"/>
          <w:szCs w:val="24"/>
          <w:lang w:val="es-ES_tradnl" w:eastAsia="es-ES_tradnl"/>
        </w:rPr>
      </w:pPr>
      <w:r w:rsidRPr="003E1202">
        <w:rPr>
          <w:rFonts w:ascii="Palatino Linotype" w:hAnsi="Palatino Linotype"/>
          <w:b/>
          <w:sz w:val="28"/>
          <w:szCs w:val="28"/>
          <w:lang w:val="es-ES_tradnl"/>
        </w:rPr>
        <w:t>SEXTO</w:t>
      </w:r>
      <w:r w:rsidRPr="003E1202">
        <w:rPr>
          <w:rFonts w:ascii="Palatino Linotype" w:hAnsi="Palatino Linotype"/>
          <w:b/>
          <w:sz w:val="24"/>
          <w:szCs w:val="24"/>
          <w:lang w:val="es-ES_tradnl"/>
        </w:rPr>
        <w:t xml:space="preserve">. </w:t>
      </w:r>
      <w:r w:rsidRPr="003E1202">
        <w:rPr>
          <w:rFonts w:ascii="Palatino Linotype" w:hAnsi="Palatino Linotype"/>
          <w:sz w:val="24"/>
          <w:szCs w:val="24"/>
          <w:lang w:val="es-ES_tradnl"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18CF82C" w14:textId="5B3F4C23" w:rsidR="00AF7873" w:rsidRPr="00831D01" w:rsidRDefault="00AF7873" w:rsidP="00AF7873">
      <w:pPr>
        <w:spacing w:after="0" w:line="360" w:lineRule="auto"/>
        <w:jc w:val="both"/>
        <w:rPr>
          <w:rFonts w:ascii="Palatino Linotype" w:hAnsi="Palatino Linotype" w:cs="Arial"/>
          <w:sz w:val="20"/>
          <w:szCs w:val="24"/>
          <w:lang w:val="es-ES_tradnl"/>
        </w:rPr>
      </w:pPr>
      <w:r w:rsidRPr="00831D01">
        <w:rPr>
          <w:rFonts w:ascii="Palatino Linotype" w:hAnsi="Palatino Linotype" w:cs="Arial"/>
          <w:sz w:val="20"/>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A042B" w:rsidRPr="00831D01">
        <w:rPr>
          <w:rFonts w:ascii="Palatino Linotype" w:hAnsi="Palatino Linotype" w:cs="Arial"/>
          <w:sz w:val="20"/>
          <w:szCs w:val="24"/>
          <w:lang w:val="es-ES_tradnl"/>
        </w:rPr>
        <w:t xml:space="preserve">EMITIENDO VOTO PARTICULAR </w:t>
      </w:r>
      <w:r w:rsidRPr="00831D01">
        <w:rPr>
          <w:rFonts w:ascii="Palatino Linotype" w:hAnsi="Palatino Linotype" w:cs="Arial"/>
          <w:sz w:val="20"/>
          <w:szCs w:val="24"/>
          <w:lang w:val="es-ES_tradnl"/>
        </w:rPr>
        <w:t>Y GUADALUPE RAMÍREZ PEÑA</w:t>
      </w:r>
      <w:r w:rsidR="007A042B" w:rsidRPr="00831D01">
        <w:rPr>
          <w:rFonts w:ascii="Palatino Linotype" w:hAnsi="Palatino Linotype" w:cs="Arial"/>
          <w:sz w:val="20"/>
          <w:szCs w:val="24"/>
          <w:lang w:val="es-ES_tradnl"/>
        </w:rPr>
        <w:t xml:space="preserve"> EMITIENDO VOTO PARTICULAR</w:t>
      </w:r>
      <w:r w:rsidRPr="00831D01">
        <w:rPr>
          <w:rFonts w:ascii="Palatino Linotype" w:hAnsi="Palatino Linotype" w:cs="Arial"/>
          <w:sz w:val="20"/>
          <w:szCs w:val="24"/>
          <w:lang w:val="es-ES_tradnl"/>
        </w:rPr>
        <w:t xml:space="preserve">; EN LA TRIGÉSIMA </w:t>
      </w:r>
      <w:r w:rsidR="00FE0C99" w:rsidRPr="00831D01">
        <w:rPr>
          <w:rFonts w:ascii="Palatino Linotype" w:hAnsi="Palatino Linotype" w:cs="Arial"/>
          <w:sz w:val="20"/>
          <w:szCs w:val="24"/>
          <w:lang w:val="es-ES_tradnl"/>
        </w:rPr>
        <w:t>SEGUNDA</w:t>
      </w:r>
      <w:r w:rsidRPr="00831D01">
        <w:rPr>
          <w:rFonts w:ascii="Palatino Linotype" w:hAnsi="Palatino Linotype" w:cs="Arial"/>
          <w:sz w:val="20"/>
          <w:szCs w:val="24"/>
          <w:lang w:val="es-ES_tradnl"/>
        </w:rPr>
        <w:t xml:space="preserve"> SESIÓN ORDINARIA CELEBRADA EL </w:t>
      </w:r>
      <w:r w:rsidR="00FE0C99" w:rsidRPr="00831D01">
        <w:rPr>
          <w:rFonts w:ascii="Palatino Linotype" w:hAnsi="Palatino Linotype" w:cs="Arial"/>
          <w:sz w:val="20"/>
          <w:szCs w:val="24"/>
          <w:lang w:val="es-ES_tradnl"/>
        </w:rPr>
        <w:t>QUINCE</w:t>
      </w:r>
      <w:r w:rsidRPr="00831D01">
        <w:rPr>
          <w:rFonts w:ascii="Palatino Linotype" w:hAnsi="Palatino Linotype" w:cs="Arial"/>
          <w:sz w:val="20"/>
          <w:szCs w:val="24"/>
          <w:lang w:val="es-ES_tradnl"/>
        </w:rPr>
        <w:t xml:space="preserve"> DE SEPTIEMBRE DE DOS MIL VEINTIUNO, ANTE EL SECRETARIO TÉCNICO DEL PLENO, ALEXIS TAPIA RAMÍREZ.------------------------------------------------------------------------------------------------------------------------------------------------</w:t>
      </w:r>
    </w:p>
    <w:p w14:paraId="78198BEB" w14:textId="77777777" w:rsidR="00AF7873" w:rsidRPr="003E1202" w:rsidRDefault="00AF7873" w:rsidP="00AF7873">
      <w:pPr>
        <w:spacing w:after="0" w:line="360" w:lineRule="auto"/>
        <w:jc w:val="both"/>
        <w:rPr>
          <w:rFonts w:ascii="Palatino Linotype" w:hAnsi="Palatino Linotype" w:cs="Arial"/>
          <w:sz w:val="18"/>
          <w:szCs w:val="18"/>
          <w:lang w:val="es-ES_tradnl"/>
        </w:rPr>
      </w:pPr>
      <w:r w:rsidRPr="003E1202">
        <w:rPr>
          <w:rFonts w:ascii="Palatino Linotype" w:hAnsi="Palatino Linotype" w:cs="Arial"/>
          <w:sz w:val="18"/>
          <w:szCs w:val="18"/>
          <w:lang w:val="es-ES_tradnl"/>
        </w:rPr>
        <w:t>JMV/CCR/MAEM</w:t>
      </w:r>
    </w:p>
    <w:p w14:paraId="5A2C9589" w14:textId="57E95A29" w:rsidR="00DD13E2" w:rsidRDefault="00DD13E2" w:rsidP="00CB4F7F">
      <w:pPr>
        <w:spacing w:line="360" w:lineRule="auto"/>
        <w:ind w:right="333"/>
        <w:jc w:val="both"/>
        <w:rPr>
          <w:lang w:val="es-ES_tradnl"/>
        </w:rPr>
      </w:pPr>
    </w:p>
    <w:p w14:paraId="2658B9CD" w14:textId="77777777" w:rsidR="00831D01" w:rsidRDefault="00831D01" w:rsidP="00CB4F7F">
      <w:pPr>
        <w:spacing w:line="360" w:lineRule="auto"/>
        <w:ind w:right="333"/>
        <w:jc w:val="both"/>
        <w:rPr>
          <w:lang w:val="es-ES_tradnl"/>
        </w:rPr>
      </w:pPr>
    </w:p>
    <w:p w14:paraId="34DCB435" w14:textId="77777777" w:rsidR="00831D01" w:rsidRPr="003E1202" w:rsidRDefault="00831D01" w:rsidP="00CB4F7F">
      <w:pPr>
        <w:spacing w:line="360" w:lineRule="auto"/>
        <w:ind w:right="333"/>
        <w:jc w:val="both"/>
        <w:rPr>
          <w:lang w:val="es-ES_tradnl"/>
        </w:rPr>
      </w:pPr>
    </w:p>
    <w:sectPr w:rsidR="00831D01" w:rsidRPr="003E1202" w:rsidSect="00E15E85">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C1CE2" w14:textId="77777777" w:rsidR="00EA0185" w:rsidRDefault="00EA0185" w:rsidP="00E15E85">
      <w:pPr>
        <w:spacing w:after="0" w:line="240" w:lineRule="auto"/>
      </w:pPr>
      <w:r>
        <w:separator/>
      </w:r>
    </w:p>
  </w:endnote>
  <w:endnote w:type="continuationSeparator" w:id="0">
    <w:p w14:paraId="0729133B" w14:textId="77777777" w:rsidR="00EA0185" w:rsidRDefault="00EA018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AB9">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3AB9">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A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3AB9">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35335" w14:textId="77777777" w:rsidR="00EA0185" w:rsidRDefault="00EA0185" w:rsidP="00E15E85">
      <w:pPr>
        <w:spacing w:after="0" w:line="240" w:lineRule="auto"/>
      </w:pPr>
      <w:r>
        <w:separator/>
      </w:r>
    </w:p>
  </w:footnote>
  <w:footnote w:type="continuationSeparator" w:id="0">
    <w:p w14:paraId="45BB42CE" w14:textId="77777777" w:rsidR="00EA0185" w:rsidRDefault="00EA0185"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6F8A" w14:textId="4F8CC01D" w:rsidR="007C6703" w:rsidRDefault="00EA0185">
    <w:pPr>
      <w:pStyle w:val="Encabezado"/>
    </w:pPr>
    <w:r>
      <w:rPr>
        <w:noProof/>
        <w:lang w:val="es-MX" w:eastAsia="es-MX"/>
      </w:rPr>
      <w:pict w14:anchorId="65B2F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1132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D7C1960" w:rsidR="00E15E85" w:rsidRDefault="00EA0185">
    <w:pPr>
      <w:pStyle w:val="Encabezado"/>
    </w:pPr>
    <w:r>
      <w:rPr>
        <w:noProof/>
        <w:lang w:val="es-MX" w:eastAsia="es-MX"/>
      </w:rPr>
      <w:pict w14:anchorId="3CE64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1133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CAB856C" w14:textId="77777777" w:rsidTr="00831D01">
      <w:trPr>
        <w:trHeight w:val="227"/>
      </w:trPr>
      <w:tc>
        <w:tcPr>
          <w:tcW w:w="552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989205F" w14:textId="20E8A156"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w:t>
          </w:r>
          <w:r w:rsidR="00AF66F7">
            <w:rPr>
              <w:rFonts w:ascii="Palatino Linotype" w:hAnsi="Palatino Linotype" w:cs="Arial"/>
              <w:bCs/>
              <w:sz w:val="24"/>
              <w:lang w:eastAsia="es-MX"/>
            </w:rPr>
            <w:t>47</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831D01">
      <w:trPr>
        <w:trHeight w:val="242"/>
      </w:trPr>
      <w:tc>
        <w:tcPr>
          <w:tcW w:w="552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D11102" w14:textId="0D1E7512" w:rsidR="00E15E85" w:rsidRDefault="00AF66F7" w:rsidP="00E15E85">
          <w:pPr>
            <w:spacing w:after="120" w:line="256" w:lineRule="auto"/>
            <w:ind w:left="-486" w:right="214" w:firstLine="284"/>
            <w:jc w:val="right"/>
            <w:rPr>
              <w:rFonts w:ascii="Palatino Linotype" w:hAnsi="Palatino Linotype" w:cs="Arial"/>
              <w:szCs w:val="20"/>
            </w:rPr>
          </w:pPr>
          <w:r w:rsidRPr="00AF66F7">
            <w:rPr>
              <w:rFonts w:ascii="Palatino Linotype" w:hAnsi="Palatino Linotype" w:cs="Arial"/>
              <w:szCs w:val="20"/>
            </w:rPr>
            <w:t>Secretaría de Seguridad</w:t>
          </w:r>
        </w:p>
      </w:tc>
    </w:tr>
    <w:tr w:rsidR="00E15E85" w14:paraId="5435A98B" w14:textId="77777777" w:rsidTr="00831D01">
      <w:trPr>
        <w:trHeight w:val="342"/>
      </w:trPr>
      <w:tc>
        <w:tcPr>
          <w:tcW w:w="5529"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831D01">
      <w:trPr>
        <w:trHeight w:val="227"/>
      </w:trPr>
      <w:tc>
        <w:tcPr>
          <w:tcW w:w="5671"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78EBCB85"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w:t>
          </w:r>
          <w:r w:rsidR="001C7C7A">
            <w:rPr>
              <w:rFonts w:ascii="Palatino Linotype" w:hAnsi="Palatino Linotype" w:cs="Arial"/>
              <w:bCs/>
              <w:sz w:val="24"/>
              <w:lang w:eastAsia="es-MX"/>
            </w:rPr>
            <w:t>470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831D01">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1DA35247" w:rsidR="00E15E85" w:rsidRPr="00F06FED" w:rsidRDefault="00913AB9"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831D01">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6C5C0E67" w:rsidR="00E15E85" w:rsidRDefault="00AF66F7" w:rsidP="0015550A">
          <w:pPr>
            <w:spacing w:after="120" w:line="256" w:lineRule="auto"/>
            <w:ind w:left="-495" w:right="214" w:firstLine="567"/>
            <w:jc w:val="right"/>
            <w:rPr>
              <w:rFonts w:ascii="Palatino Linotype" w:hAnsi="Palatino Linotype" w:cs="Arial"/>
              <w:szCs w:val="20"/>
            </w:rPr>
          </w:pPr>
          <w:r w:rsidRPr="00AF66F7">
            <w:rPr>
              <w:rFonts w:ascii="Palatino Linotype" w:hAnsi="Palatino Linotype" w:cs="Arial"/>
              <w:szCs w:val="20"/>
            </w:rPr>
            <w:t>Secretaría de Seguridad</w:t>
          </w:r>
        </w:p>
      </w:tc>
    </w:tr>
    <w:tr w:rsidR="00E15E85" w14:paraId="4B575BC9" w14:textId="77777777" w:rsidTr="00831D01">
      <w:trPr>
        <w:trHeight w:val="342"/>
      </w:trPr>
      <w:tc>
        <w:tcPr>
          <w:tcW w:w="5671"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8C19F8" w:rsidR="00E15E85" w:rsidRDefault="00EA0185">
    <w:pPr>
      <w:pStyle w:val="Encabezado"/>
    </w:pPr>
    <w:r>
      <w:rPr>
        <w:noProof/>
        <w:lang w:val="es-MX" w:eastAsia="es-MX"/>
      </w:rPr>
      <w:pict w14:anchorId="6ECD2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1132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2">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7"/>
  </w:num>
  <w:num w:numId="2">
    <w:abstractNumId w:val="16"/>
  </w:num>
  <w:num w:numId="3">
    <w:abstractNumId w:val="2"/>
  </w:num>
  <w:num w:numId="4">
    <w:abstractNumId w:val="22"/>
  </w:num>
  <w:num w:numId="5">
    <w:abstractNumId w:val="17"/>
  </w:num>
  <w:num w:numId="6">
    <w:abstractNumId w:val="11"/>
  </w:num>
  <w:num w:numId="7">
    <w:abstractNumId w:val="13"/>
  </w:num>
  <w:num w:numId="8">
    <w:abstractNumId w:val="15"/>
  </w:num>
  <w:num w:numId="9">
    <w:abstractNumId w:val="23"/>
  </w:num>
  <w:num w:numId="10">
    <w:abstractNumId w:val="12"/>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9"/>
  </w:num>
  <w:num w:numId="13">
    <w:abstractNumId w:val="21"/>
  </w:num>
  <w:num w:numId="14">
    <w:abstractNumId w:val="0"/>
  </w:num>
  <w:num w:numId="15">
    <w:abstractNumId w:val="8"/>
  </w:num>
  <w:num w:numId="16">
    <w:abstractNumId w:val="5"/>
  </w:num>
  <w:num w:numId="17">
    <w:abstractNumId w:val="20"/>
  </w:num>
  <w:num w:numId="18">
    <w:abstractNumId w:val="1"/>
  </w:num>
  <w:num w:numId="19">
    <w:abstractNumId w:val="18"/>
  </w:num>
  <w:num w:numId="20">
    <w:abstractNumId w:val="3"/>
  </w:num>
  <w:num w:numId="21">
    <w:abstractNumId w:val="10"/>
  </w:num>
  <w:num w:numId="22">
    <w:abstractNumId w:val="9"/>
  </w:num>
  <w:num w:numId="23">
    <w:abstractNumId w:val="14"/>
  </w:num>
  <w:num w:numId="24">
    <w:abstractNumId w:val="4"/>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3747D"/>
    <w:rsid w:val="00041425"/>
    <w:rsid w:val="0004795A"/>
    <w:rsid w:val="00050DB5"/>
    <w:rsid w:val="00052D4F"/>
    <w:rsid w:val="00053ED1"/>
    <w:rsid w:val="00054294"/>
    <w:rsid w:val="000562C4"/>
    <w:rsid w:val="000567EE"/>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B1E"/>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189"/>
    <w:rsid w:val="00287512"/>
    <w:rsid w:val="002902D7"/>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6559"/>
    <w:rsid w:val="002B6FB7"/>
    <w:rsid w:val="002B78A2"/>
    <w:rsid w:val="002C184F"/>
    <w:rsid w:val="002C42B8"/>
    <w:rsid w:val="002C5AC2"/>
    <w:rsid w:val="002C6BFF"/>
    <w:rsid w:val="002D3785"/>
    <w:rsid w:val="002D58BC"/>
    <w:rsid w:val="002D5ABE"/>
    <w:rsid w:val="002E2183"/>
    <w:rsid w:val="002E3D8B"/>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335F"/>
    <w:rsid w:val="00454C8E"/>
    <w:rsid w:val="004565CD"/>
    <w:rsid w:val="00461C0E"/>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17B"/>
    <w:rsid w:val="004C3693"/>
    <w:rsid w:val="004D2991"/>
    <w:rsid w:val="004D352A"/>
    <w:rsid w:val="004D6125"/>
    <w:rsid w:val="004E271B"/>
    <w:rsid w:val="004E3DD9"/>
    <w:rsid w:val="004E3F30"/>
    <w:rsid w:val="004E649E"/>
    <w:rsid w:val="004E6DB3"/>
    <w:rsid w:val="004F05B2"/>
    <w:rsid w:val="004F3328"/>
    <w:rsid w:val="004F3EEE"/>
    <w:rsid w:val="004F652A"/>
    <w:rsid w:val="00503418"/>
    <w:rsid w:val="00506012"/>
    <w:rsid w:val="0050780F"/>
    <w:rsid w:val="00511AC9"/>
    <w:rsid w:val="00511C37"/>
    <w:rsid w:val="0051435E"/>
    <w:rsid w:val="00515522"/>
    <w:rsid w:val="00520D69"/>
    <w:rsid w:val="0052126A"/>
    <w:rsid w:val="005254F9"/>
    <w:rsid w:val="00525513"/>
    <w:rsid w:val="00527856"/>
    <w:rsid w:val="00527C6A"/>
    <w:rsid w:val="00531D07"/>
    <w:rsid w:val="005329E8"/>
    <w:rsid w:val="00532BAE"/>
    <w:rsid w:val="005407FF"/>
    <w:rsid w:val="00541FE3"/>
    <w:rsid w:val="00546F0D"/>
    <w:rsid w:val="005537E8"/>
    <w:rsid w:val="00555FF1"/>
    <w:rsid w:val="00560EB2"/>
    <w:rsid w:val="005649D0"/>
    <w:rsid w:val="005733EB"/>
    <w:rsid w:val="00574CEC"/>
    <w:rsid w:val="0057576D"/>
    <w:rsid w:val="0058641D"/>
    <w:rsid w:val="005A7D62"/>
    <w:rsid w:val="005B1DF4"/>
    <w:rsid w:val="005B6BAB"/>
    <w:rsid w:val="005B7D33"/>
    <w:rsid w:val="005D0023"/>
    <w:rsid w:val="005D17CF"/>
    <w:rsid w:val="005D2F94"/>
    <w:rsid w:val="005D3545"/>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5555F"/>
    <w:rsid w:val="00660F06"/>
    <w:rsid w:val="00664C93"/>
    <w:rsid w:val="00664CA7"/>
    <w:rsid w:val="00664E3A"/>
    <w:rsid w:val="00667DE6"/>
    <w:rsid w:val="00673CFD"/>
    <w:rsid w:val="00680423"/>
    <w:rsid w:val="006866FB"/>
    <w:rsid w:val="00687382"/>
    <w:rsid w:val="00687654"/>
    <w:rsid w:val="00690A52"/>
    <w:rsid w:val="00690F50"/>
    <w:rsid w:val="006940E8"/>
    <w:rsid w:val="006A1167"/>
    <w:rsid w:val="006A6A6C"/>
    <w:rsid w:val="006A6F87"/>
    <w:rsid w:val="006B2AF9"/>
    <w:rsid w:val="006B2E10"/>
    <w:rsid w:val="006B5155"/>
    <w:rsid w:val="006C1A4F"/>
    <w:rsid w:val="006C2260"/>
    <w:rsid w:val="006C4A13"/>
    <w:rsid w:val="006C7619"/>
    <w:rsid w:val="006D27AC"/>
    <w:rsid w:val="006D56A1"/>
    <w:rsid w:val="006D7C07"/>
    <w:rsid w:val="006D7CA8"/>
    <w:rsid w:val="006E09A0"/>
    <w:rsid w:val="006E10C5"/>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049F"/>
    <w:rsid w:val="007222CB"/>
    <w:rsid w:val="00732C05"/>
    <w:rsid w:val="007366F7"/>
    <w:rsid w:val="00737CA0"/>
    <w:rsid w:val="00744D21"/>
    <w:rsid w:val="00752384"/>
    <w:rsid w:val="00755099"/>
    <w:rsid w:val="00760FAB"/>
    <w:rsid w:val="00762402"/>
    <w:rsid w:val="00763924"/>
    <w:rsid w:val="007660F9"/>
    <w:rsid w:val="00766786"/>
    <w:rsid w:val="007703CB"/>
    <w:rsid w:val="00772FE5"/>
    <w:rsid w:val="0077680C"/>
    <w:rsid w:val="00777AD7"/>
    <w:rsid w:val="00777EDB"/>
    <w:rsid w:val="00784FE7"/>
    <w:rsid w:val="007900B2"/>
    <w:rsid w:val="0079194D"/>
    <w:rsid w:val="00793344"/>
    <w:rsid w:val="00793FB4"/>
    <w:rsid w:val="007A0267"/>
    <w:rsid w:val="007A042B"/>
    <w:rsid w:val="007A08FB"/>
    <w:rsid w:val="007A1EFA"/>
    <w:rsid w:val="007A31F8"/>
    <w:rsid w:val="007A38E9"/>
    <w:rsid w:val="007A553D"/>
    <w:rsid w:val="007A60F7"/>
    <w:rsid w:val="007B5366"/>
    <w:rsid w:val="007B5A19"/>
    <w:rsid w:val="007B7A2B"/>
    <w:rsid w:val="007C1445"/>
    <w:rsid w:val="007C3ED0"/>
    <w:rsid w:val="007C43A7"/>
    <w:rsid w:val="007C5165"/>
    <w:rsid w:val="007C6703"/>
    <w:rsid w:val="007C7B50"/>
    <w:rsid w:val="007D276C"/>
    <w:rsid w:val="007D2CCA"/>
    <w:rsid w:val="007D48FA"/>
    <w:rsid w:val="007D6EC2"/>
    <w:rsid w:val="007D7349"/>
    <w:rsid w:val="007E2959"/>
    <w:rsid w:val="007E7D01"/>
    <w:rsid w:val="007F5FC9"/>
    <w:rsid w:val="0080557E"/>
    <w:rsid w:val="0081615C"/>
    <w:rsid w:val="00821420"/>
    <w:rsid w:val="008265FF"/>
    <w:rsid w:val="00831D01"/>
    <w:rsid w:val="00833243"/>
    <w:rsid w:val="00834F4B"/>
    <w:rsid w:val="0084425F"/>
    <w:rsid w:val="00845C1C"/>
    <w:rsid w:val="00851AC8"/>
    <w:rsid w:val="0085246F"/>
    <w:rsid w:val="00857330"/>
    <w:rsid w:val="00857F9A"/>
    <w:rsid w:val="00860F0A"/>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B5870"/>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3AB9"/>
    <w:rsid w:val="009152B5"/>
    <w:rsid w:val="0091784E"/>
    <w:rsid w:val="00917901"/>
    <w:rsid w:val="00925375"/>
    <w:rsid w:val="00940804"/>
    <w:rsid w:val="00940EBE"/>
    <w:rsid w:val="00941147"/>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3CC3"/>
    <w:rsid w:val="009D427C"/>
    <w:rsid w:val="009D4C08"/>
    <w:rsid w:val="009D666C"/>
    <w:rsid w:val="009E3B36"/>
    <w:rsid w:val="009E5649"/>
    <w:rsid w:val="009F286F"/>
    <w:rsid w:val="009F30E4"/>
    <w:rsid w:val="009F4A77"/>
    <w:rsid w:val="009F4D4F"/>
    <w:rsid w:val="009F6268"/>
    <w:rsid w:val="009F7948"/>
    <w:rsid w:val="00A070F4"/>
    <w:rsid w:val="00A11088"/>
    <w:rsid w:val="00A11831"/>
    <w:rsid w:val="00A15357"/>
    <w:rsid w:val="00A153E0"/>
    <w:rsid w:val="00A15A43"/>
    <w:rsid w:val="00A15A9C"/>
    <w:rsid w:val="00A21B83"/>
    <w:rsid w:val="00A21DA5"/>
    <w:rsid w:val="00A24793"/>
    <w:rsid w:val="00A253C5"/>
    <w:rsid w:val="00A26A37"/>
    <w:rsid w:val="00A34786"/>
    <w:rsid w:val="00A34960"/>
    <w:rsid w:val="00A34B59"/>
    <w:rsid w:val="00A401A6"/>
    <w:rsid w:val="00A41693"/>
    <w:rsid w:val="00A432E8"/>
    <w:rsid w:val="00A447F3"/>
    <w:rsid w:val="00A459D0"/>
    <w:rsid w:val="00A46AA9"/>
    <w:rsid w:val="00A55142"/>
    <w:rsid w:val="00A70873"/>
    <w:rsid w:val="00A70BE5"/>
    <w:rsid w:val="00A74AE1"/>
    <w:rsid w:val="00A75D74"/>
    <w:rsid w:val="00A77CBE"/>
    <w:rsid w:val="00A80892"/>
    <w:rsid w:val="00A863D6"/>
    <w:rsid w:val="00A91755"/>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AF55B5"/>
    <w:rsid w:val="00AF66F7"/>
    <w:rsid w:val="00AF7873"/>
    <w:rsid w:val="00B020D7"/>
    <w:rsid w:val="00B040DA"/>
    <w:rsid w:val="00B052B4"/>
    <w:rsid w:val="00B10670"/>
    <w:rsid w:val="00B10B28"/>
    <w:rsid w:val="00B10BF8"/>
    <w:rsid w:val="00B1161E"/>
    <w:rsid w:val="00B11FA7"/>
    <w:rsid w:val="00B12DA8"/>
    <w:rsid w:val="00B13C8E"/>
    <w:rsid w:val="00B165EF"/>
    <w:rsid w:val="00B17A1D"/>
    <w:rsid w:val="00B20422"/>
    <w:rsid w:val="00B221DF"/>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0DB8"/>
    <w:rsid w:val="00B70FB3"/>
    <w:rsid w:val="00B74369"/>
    <w:rsid w:val="00B75085"/>
    <w:rsid w:val="00B75682"/>
    <w:rsid w:val="00B81576"/>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C1537"/>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4924"/>
    <w:rsid w:val="00D67629"/>
    <w:rsid w:val="00D70FE3"/>
    <w:rsid w:val="00D7138E"/>
    <w:rsid w:val="00D722AD"/>
    <w:rsid w:val="00D74619"/>
    <w:rsid w:val="00D75F50"/>
    <w:rsid w:val="00D81E54"/>
    <w:rsid w:val="00D82CF6"/>
    <w:rsid w:val="00D8485C"/>
    <w:rsid w:val="00D86447"/>
    <w:rsid w:val="00D86881"/>
    <w:rsid w:val="00D874D8"/>
    <w:rsid w:val="00D9010D"/>
    <w:rsid w:val="00D95936"/>
    <w:rsid w:val="00D96638"/>
    <w:rsid w:val="00D97375"/>
    <w:rsid w:val="00DA1E1C"/>
    <w:rsid w:val="00DA598F"/>
    <w:rsid w:val="00DB32AA"/>
    <w:rsid w:val="00DB584E"/>
    <w:rsid w:val="00DB6BBE"/>
    <w:rsid w:val="00DB731A"/>
    <w:rsid w:val="00DC01FC"/>
    <w:rsid w:val="00DC12D8"/>
    <w:rsid w:val="00DC2682"/>
    <w:rsid w:val="00DC3B85"/>
    <w:rsid w:val="00DC4C5B"/>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04A52"/>
    <w:rsid w:val="00E10982"/>
    <w:rsid w:val="00E10DEE"/>
    <w:rsid w:val="00E158AD"/>
    <w:rsid w:val="00E15E85"/>
    <w:rsid w:val="00E20DFF"/>
    <w:rsid w:val="00E221C1"/>
    <w:rsid w:val="00E23C7A"/>
    <w:rsid w:val="00E30AF5"/>
    <w:rsid w:val="00E34874"/>
    <w:rsid w:val="00E34FA5"/>
    <w:rsid w:val="00E372DA"/>
    <w:rsid w:val="00E44464"/>
    <w:rsid w:val="00E44BBB"/>
    <w:rsid w:val="00E57F62"/>
    <w:rsid w:val="00E606D8"/>
    <w:rsid w:val="00E623FA"/>
    <w:rsid w:val="00E67313"/>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185"/>
    <w:rsid w:val="00EA0D06"/>
    <w:rsid w:val="00EA4B96"/>
    <w:rsid w:val="00EA663A"/>
    <w:rsid w:val="00EB1C9E"/>
    <w:rsid w:val="00EB2D51"/>
    <w:rsid w:val="00EB4707"/>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F05527"/>
    <w:rsid w:val="00F05674"/>
    <w:rsid w:val="00F056AD"/>
    <w:rsid w:val="00F05C9E"/>
    <w:rsid w:val="00F07156"/>
    <w:rsid w:val="00F10E76"/>
    <w:rsid w:val="00F13F2E"/>
    <w:rsid w:val="00F16781"/>
    <w:rsid w:val="00F324A3"/>
    <w:rsid w:val="00F3348A"/>
    <w:rsid w:val="00F342A1"/>
    <w:rsid w:val="00F433DC"/>
    <w:rsid w:val="00F46209"/>
    <w:rsid w:val="00F465DC"/>
    <w:rsid w:val="00F510EC"/>
    <w:rsid w:val="00F65165"/>
    <w:rsid w:val="00F66614"/>
    <w:rsid w:val="00F6761B"/>
    <w:rsid w:val="00F72E4A"/>
    <w:rsid w:val="00F73864"/>
    <w:rsid w:val="00F77632"/>
    <w:rsid w:val="00F812A0"/>
    <w:rsid w:val="00F84072"/>
    <w:rsid w:val="00F87F64"/>
    <w:rsid w:val="00F91028"/>
    <w:rsid w:val="00F9478E"/>
    <w:rsid w:val="00F9756D"/>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secogem.gob.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E9BB-DA44-46B6-A7B0-0A92DADF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45</Pages>
  <Words>9678</Words>
  <Characters>53233</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170</cp:revision>
  <cp:lastPrinted>2020-02-13T19:37:00Z</cp:lastPrinted>
  <dcterms:created xsi:type="dcterms:W3CDTF">2021-06-12T08:40:00Z</dcterms:created>
  <dcterms:modified xsi:type="dcterms:W3CDTF">2021-10-07T17:13:00Z</dcterms:modified>
</cp:coreProperties>
</file>