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3F97F2"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 dieciocho de marzo de dos mil veintiuno.</w:t>
      </w:r>
    </w:p>
    <w:p w14:paraId="45B5214A" w14:textId="77777777" w:rsidR="00CF44D1" w:rsidRPr="00CF44D1" w:rsidRDefault="00CF44D1" w:rsidP="00CF44D1">
      <w:pPr>
        <w:spacing w:line="360" w:lineRule="auto"/>
        <w:rPr>
          <w:rFonts w:ascii="Palatino Linotype" w:eastAsia="Palatino Linotype" w:hAnsi="Palatino Linotype" w:cs="Palatino Linotype"/>
          <w:sz w:val="22"/>
          <w:szCs w:val="22"/>
        </w:rPr>
      </w:pPr>
    </w:p>
    <w:p w14:paraId="50CAEFD2" w14:textId="5163C5CF" w:rsidR="00CF44D1" w:rsidRPr="00CF44D1" w:rsidRDefault="00CF44D1" w:rsidP="00CF44D1">
      <w:pPr>
        <w:spacing w:line="360" w:lineRule="auto"/>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b/>
          <w:color w:val="0D0D0D"/>
          <w:sz w:val="22"/>
          <w:szCs w:val="22"/>
        </w:rPr>
        <w:t xml:space="preserve">VISTOS </w:t>
      </w:r>
      <w:r w:rsidRPr="00CF44D1">
        <w:rPr>
          <w:rFonts w:ascii="Palatino Linotype" w:eastAsia="Palatino Linotype" w:hAnsi="Palatino Linotype" w:cs="Palatino Linotype"/>
          <w:color w:val="0D0D0D"/>
          <w:sz w:val="22"/>
          <w:szCs w:val="22"/>
        </w:rPr>
        <w:t xml:space="preserve">los expedientes conformados con motivo de los Recursos de Revisión </w:t>
      </w:r>
      <w:r w:rsidRPr="00CF44D1">
        <w:rPr>
          <w:rFonts w:ascii="Palatino Linotype" w:eastAsia="Palatino Linotype" w:hAnsi="Palatino Linotype" w:cs="Palatino Linotype"/>
          <w:b/>
          <w:color w:val="0D0D0D"/>
          <w:sz w:val="22"/>
          <w:szCs w:val="22"/>
        </w:rPr>
        <w:t xml:space="preserve">00221/INFOEM/IP/RR/2021, 00222/INFOEM/IP/RR/2021 </w:t>
      </w:r>
      <w:r w:rsidRPr="00CF44D1">
        <w:rPr>
          <w:rFonts w:ascii="Palatino Linotype" w:eastAsia="Palatino Linotype" w:hAnsi="Palatino Linotype" w:cs="Palatino Linotype"/>
          <w:color w:val="0D0D0D"/>
          <w:sz w:val="22"/>
          <w:szCs w:val="22"/>
        </w:rPr>
        <w:t xml:space="preserve">y </w:t>
      </w:r>
      <w:r w:rsidRPr="00CF44D1">
        <w:rPr>
          <w:rFonts w:ascii="Palatino Linotype" w:eastAsia="Palatino Linotype" w:hAnsi="Palatino Linotype" w:cs="Palatino Linotype"/>
          <w:b/>
          <w:color w:val="0D0D0D"/>
          <w:sz w:val="22"/>
          <w:szCs w:val="22"/>
        </w:rPr>
        <w:t>00223/INFOEM/IP/RR/2021</w:t>
      </w:r>
      <w:r w:rsidRPr="00CF44D1">
        <w:rPr>
          <w:rFonts w:ascii="Palatino Linotype" w:eastAsia="Palatino Linotype" w:hAnsi="Palatino Linotype" w:cs="Palatino Linotype"/>
          <w:color w:val="0D0D0D"/>
          <w:sz w:val="22"/>
          <w:szCs w:val="22"/>
        </w:rPr>
        <w:t xml:space="preserve">, interpuestos por </w:t>
      </w:r>
      <w:r w:rsidR="001724C7">
        <w:rPr>
          <w:rFonts w:ascii="Palatino Linotype" w:eastAsia="Palatino Linotype" w:hAnsi="Palatino Linotype" w:cs="Palatino Linotype"/>
          <w:sz w:val="22"/>
          <w:szCs w:val="22"/>
        </w:rPr>
        <w:t>xxxxxxxxxxxxxxxxxxxx</w:t>
      </w:r>
      <w:bookmarkStart w:id="0" w:name="_GoBack"/>
      <w:bookmarkEnd w:id="0"/>
      <w:r w:rsidRPr="00CF44D1">
        <w:rPr>
          <w:rFonts w:ascii="Palatino Linotype" w:eastAsia="Palatino Linotype" w:hAnsi="Palatino Linotype" w:cs="Palatino Linotype"/>
          <w:sz w:val="22"/>
          <w:szCs w:val="22"/>
        </w:rPr>
        <w:t xml:space="preserve"> en lo sucesivo </w:t>
      </w:r>
      <w:r w:rsidRPr="00CF44D1">
        <w:rPr>
          <w:rFonts w:ascii="Palatino Linotype" w:eastAsia="Palatino Linotype" w:hAnsi="Palatino Linotype" w:cs="Palatino Linotype"/>
          <w:color w:val="0D0D0D"/>
          <w:sz w:val="22"/>
          <w:szCs w:val="22"/>
        </w:rPr>
        <w:t xml:space="preserve"> el Recurrente o Particular, en contra de la falta de respuesta del Sujeto Obligado, </w:t>
      </w:r>
      <w:r w:rsidRPr="00CF44D1">
        <w:rPr>
          <w:rFonts w:ascii="Palatino Linotype" w:eastAsia="Palatino Linotype" w:hAnsi="Palatino Linotype" w:cs="Palatino Linotype"/>
          <w:b/>
          <w:color w:val="0D0D0D"/>
          <w:sz w:val="22"/>
          <w:szCs w:val="22"/>
        </w:rPr>
        <w:t>Ayuntamiento de Teoloyucan</w:t>
      </w:r>
      <w:r w:rsidRPr="00CF44D1">
        <w:rPr>
          <w:rFonts w:ascii="Palatino Linotype" w:eastAsia="Palatino Linotype" w:hAnsi="Palatino Linotype" w:cs="Palatino Linotype"/>
          <w:color w:val="0D0D0D"/>
          <w:sz w:val="22"/>
          <w:szCs w:val="22"/>
        </w:rPr>
        <w:t>, a las solicitudes de acceso a la información pública con números de folio 00399/TEOLOYU/IP/2020, 00400/TEOLOYU/IP/2020 y 00401/TEOLOYU/IP/2020, se emite la presente Resolución, con base en los Antecedentes y C</w:t>
      </w:r>
      <w:r w:rsidRPr="00CF44D1">
        <w:rPr>
          <w:rFonts w:ascii="Palatino Linotype" w:eastAsia="Palatino Linotype" w:hAnsi="Palatino Linotype" w:cs="Palatino Linotype"/>
          <w:sz w:val="22"/>
          <w:szCs w:val="22"/>
        </w:rPr>
        <w:t>onsiderandos que se exponen a continuación:</w:t>
      </w:r>
    </w:p>
    <w:p w14:paraId="145F2043"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20655D12" w14:textId="77777777" w:rsidR="00CF44D1" w:rsidRPr="00CF44D1" w:rsidRDefault="00CF44D1" w:rsidP="00CF44D1">
      <w:pPr>
        <w:tabs>
          <w:tab w:val="center" w:pos="4522"/>
          <w:tab w:val="left" w:pos="7245"/>
        </w:tabs>
        <w:spacing w:line="360" w:lineRule="auto"/>
        <w:jc w:val="center"/>
        <w:rPr>
          <w:rFonts w:ascii="Palatino Linotype" w:eastAsia="Palatino Linotype" w:hAnsi="Palatino Linotype" w:cs="Palatino Linotype"/>
          <w:b/>
          <w:sz w:val="22"/>
          <w:szCs w:val="22"/>
        </w:rPr>
      </w:pPr>
      <w:r w:rsidRPr="00CF44D1">
        <w:rPr>
          <w:rFonts w:ascii="Palatino Linotype" w:eastAsia="Palatino Linotype" w:hAnsi="Palatino Linotype" w:cs="Palatino Linotype"/>
          <w:b/>
          <w:sz w:val="22"/>
          <w:szCs w:val="22"/>
        </w:rPr>
        <w:t>ANTECEDENTES:</w:t>
      </w:r>
    </w:p>
    <w:p w14:paraId="6BB02DE3" w14:textId="77777777" w:rsidR="00CF44D1" w:rsidRPr="00CF44D1" w:rsidRDefault="00CF44D1" w:rsidP="00CF44D1">
      <w:pPr>
        <w:tabs>
          <w:tab w:val="left" w:pos="567"/>
        </w:tabs>
        <w:spacing w:line="360" w:lineRule="auto"/>
        <w:jc w:val="both"/>
        <w:rPr>
          <w:rFonts w:ascii="Palatino Linotype" w:eastAsia="Palatino Linotype" w:hAnsi="Palatino Linotype" w:cs="Palatino Linotype"/>
          <w:sz w:val="22"/>
          <w:szCs w:val="22"/>
        </w:rPr>
      </w:pPr>
    </w:p>
    <w:p w14:paraId="60DD6010" w14:textId="77777777" w:rsidR="00CF44D1" w:rsidRPr="00CF44D1" w:rsidRDefault="00CF44D1" w:rsidP="00CF44D1">
      <w:pPr>
        <w:tabs>
          <w:tab w:val="left" w:pos="567"/>
        </w:tabs>
        <w:spacing w:line="360" w:lineRule="auto"/>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b/>
          <w:sz w:val="22"/>
          <w:szCs w:val="22"/>
        </w:rPr>
        <w:t xml:space="preserve">I. Presentación de las solicitudes de información. </w:t>
      </w:r>
    </w:p>
    <w:p w14:paraId="27BB36BB" w14:textId="77777777" w:rsidR="00CF44D1" w:rsidRPr="00CF44D1" w:rsidRDefault="00CF44D1" w:rsidP="00CF44D1">
      <w:pPr>
        <w:tabs>
          <w:tab w:val="left" w:pos="567"/>
        </w:tabs>
        <w:spacing w:line="360" w:lineRule="auto"/>
        <w:jc w:val="both"/>
        <w:rPr>
          <w:rFonts w:ascii="Palatino Linotype" w:eastAsia="Palatino Linotype" w:hAnsi="Palatino Linotype" w:cs="Palatino Linotype"/>
          <w:sz w:val="22"/>
          <w:szCs w:val="22"/>
        </w:rPr>
      </w:pPr>
    </w:p>
    <w:p w14:paraId="542F7382"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Con fecha once de diciembre de dos mil veinte, la Particular presentó tres solicitudes de acceso a la información pública, a través del Sistema de Acceso a la Información Mexiquense (SAIMEX), ante el Ayuntamiento de Teoloyucan, mediante las cuales requirió:</w:t>
      </w:r>
    </w:p>
    <w:p w14:paraId="3B6F1852"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tbl>
      <w:tblPr>
        <w:tblW w:w="0" w:type="auto"/>
        <w:tblInd w:w="137" w:type="dxa"/>
        <w:tblCellMar>
          <w:left w:w="10" w:type="dxa"/>
          <w:right w:w="10" w:type="dxa"/>
        </w:tblCellMar>
        <w:tblLook w:val="04A0" w:firstRow="1" w:lastRow="0" w:firstColumn="1" w:lastColumn="0" w:noHBand="0" w:noVBand="1"/>
      </w:tblPr>
      <w:tblGrid>
        <w:gridCol w:w="3402"/>
        <w:gridCol w:w="5495"/>
      </w:tblGrid>
      <w:tr w:rsidR="00CF44D1" w:rsidRPr="00CF44D1" w14:paraId="166165CC" w14:textId="77777777" w:rsidTr="00174870">
        <w:trPr>
          <w:trHeight w:val="1"/>
        </w:trPr>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4D051" w14:textId="77777777" w:rsidR="00CF44D1" w:rsidRPr="00CF44D1" w:rsidRDefault="00CF44D1" w:rsidP="00174870">
            <w:pPr>
              <w:tabs>
                <w:tab w:val="left" w:pos="4667"/>
              </w:tabs>
              <w:spacing w:line="360" w:lineRule="auto"/>
              <w:jc w:val="center"/>
              <w:rPr>
                <w:rFonts w:ascii="Palatino Linotype" w:hAnsi="Palatino Linotype"/>
                <w:sz w:val="22"/>
                <w:szCs w:val="22"/>
              </w:rPr>
            </w:pPr>
            <w:r w:rsidRPr="00CF44D1">
              <w:rPr>
                <w:rFonts w:ascii="Palatino Linotype" w:eastAsia="Palatino Linotype" w:hAnsi="Palatino Linotype" w:cs="Palatino Linotype"/>
                <w:b/>
                <w:sz w:val="22"/>
                <w:szCs w:val="22"/>
              </w:rPr>
              <w:t>Número de Folio de la Solicitud</w:t>
            </w:r>
          </w:p>
        </w:tc>
        <w:tc>
          <w:tcPr>
            <w:tcW w:w="5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B874B0" w14:textId="77777777" w:rsidR="00CF44D1" w:rsidRPr="00CF44D1" w:rsidRDefault="00CF44D1" w:rsidP="00174870">
            <w:pPr>
              <w:tabs>
                <w:tab w:val="left" w:pos="4667"/>
              </w:tabs>
              <w:spacing w:line="360" w:lineRule="auto"/>
              <w:jc w:val="both"/>
              <w:rPr>
                <w:rFonts w:ascii="Palatino Linotype" w:hAnsi="Palatino Linotype"/>
                <w:sz w:val="22"/>
                <w:szCs w:val="22"/>
              </w:rPr>
            </w:pPr>
            <w:r w:rsidRPr="00CF44D1">
              <w:rPr>
                <w:rFonts w:ascii="Palatino Linotype" w:eastAsia="Palatino Linotype" w:hAnsi="Palatino Linotype" w:cs="Palatino Linotype"/>
                <w:b/>
                <w:sz w:val="22"/>
                <w:szCs w:val="22"/>
              </w:rPr>
              <w:t>DESCRIPCIÓN CLARA Y PRECISA DE LA INFORMACIÓN SOLICITADA</w:t>
            </w:r>
          </w:p>
        </w:tc>
      </w:tr>
      <w:tr w:rsidR="00CF44D1" w:rsidRPr="00CF44D1" w14:paraId="57420E2F" w14:textId="77777777" w:rsidTr="00174870">
        <w:trPr>
          <w:trHeight w:val="1"/>
        </w:trPr>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8AFF21" w14:textId="77777777" w:rsidR="00CF44D1" w:rsidRPr="00CF44D1" w:rsidRDefault="00CF44D1" w:rsidP="00174870">
            <w:pPr>
              <w:tabs>
                <w:tab w:val="left" w:pos="4667"/>
              </w:tabs>
              <w:spacing w:line="360" w:lineRule="auto"/>
              <w:jc w:val="center"/>
              <w:rPr>
                <w:rFonts w:ascii="Palatino Linotype" w:hAnsi="Palatino Linotype"/>
                <w:sz w:val="22"/>
                <w:szCs w:val="22"/>
              </w:rPr>
            </w:pPr>
            <w:r w:rsidRPr="00CF44D1">
              <w:rPr>
                <w:rFonts w:ascii="Palatino Linotype" w:eastAsia="Palatino Linotype" w:hAnsi="Palatino Linotype" w:cs="Palatino Linotype"/>
                <w:b/>
                <w:sz w:val="22"/>
                <w:szCs w:val="22"/>
              </w:rPr>
              <w:t>00399/TEOLOYU/IP/2020</w:t>
            </w:r>
          </w:p>
        </w:tc>
        <w:tc>
          <w:tcPr>
            <w:tcW w:w="5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6A5B6C" w14:textId="77777777" w:rsidR="00CF44D1" w:rsidRPr="00CF44D1" w:rsidRDefault="00CF44D1" w:rsidP="00174870">
            <w:pPr>
              <w:tabs>
                <w:tab w:val="left" w:pos="4667"/>
              </w:tabs>
              <w:spacing w:line="360" w:lineRule="auto"/>
              <w:jc w:val="both"/>
              <w:rPr>
                <w:rFonts w:ascii="Palatino Linotype" w:hAnsi="Palatino Linotype"/>
                <w:sz w:val="22"/>
                <w:szCs w:val="22"/>
              </w:rPr>
            </w:pPr>
            <w:r w:rsidRPr="00CF44D1">
              <w:rPr>
                <w:rFonts w:ascii="Palatino Linotype" w:eastAsia="Palatino Linotype" w:hAnsi="Palatino Linotype" w:cs="Palatino Linotype"/>
                <w:i/>
                <w:sz w:val="22"/>
                <w:szCs w:val="22"/>
              </w:rPr>
              <w:t xml:space="preserve">“Que por medio del presente ocurso y con fundamento por lo establecido en el articulo 6 de la Constituciòn Polìtica de los Estados Unidos Mexicanos, La Ley General de </w:t>
            </w:r>
            <w:r w:rsidRPr="00CF44D1">
              <w:rPr>
                <w:rFonts w:ascii="Palatino Linotype" w:eastAsia="Palatino Linotype" w:hAnsi="Palatino Linotype" w:cs="Palatino Linotype"/>
                <w:i/>
                <w:sz w:val="22"/>
                <w:szCs w:val="22"/>
              </w:rPr>
              <w:lastRenderedPageBreak/>
              <w:t xml:space="preserve">Transparencia y Acceso a la Información Pública; El artículo 5 de la Constitución Política del Estado Libre y Soberano de México y La Ley de Transparencia y Acceso a la Información Pública del Estado de México y Municipios; asi como los criterios de interpretacion vigentes emitidos por el Instituto Nacional de Transparencia, Acceso a la Información y Protección de Datos Personales y los Lineamientos vigentes emitidos por el Instituto de Transparencia, Acceso a la Información Pública y Protección de Datos Personales del Estado de México y Municipios que sean aplicables a mi solicitud de acceso a la información pública, respetuosamente solicito del Ayuntamiento de Teoloyucan (Sujeto Obligado) la siguiente información pùblica: 1.-El costo total de la rehabilitacion de la alberca municipal. 2.-El proceso de licitacion, invitacion restringida o adjudicacion directa respectivo, de todos los materiales que se emplearon en la rehabilitacion de la alberca municipal. 3.-La comprobacion de todos y cada uno de los gastos. (Se me entregen todas las notas o facturas correspondientes.) 4.-Todos y cada uno de los documentos considerados como anexos de la presente solicitud de acceso a la informacion pùblica. 5.-Se solicita en version pública para su inmediata publicacion en redes sociales. En caso de que el sujeto obligado y/o el Titular de la Unidad de Transparencia no den contestacion a la presente solicitud de Informacion Publica en tiempo y forma y habiendo fenecido el plazo de quince dias </w:t>
            </w:r>
            <w:r w:rsidRPr="00CF44D1">
              <w:rPr>
                <w:rFonts w:ascii="Palatino Linotype" w:eastAsia="Palatino Linotype" w:hAnsi="Palatino Linotype" w:cs="Palatino Linotype"/>
                <w:i/>
                <w:sz w:val="22"/>
                <w:szCs w:val="22"/>
              </w:rPr>
              <w:lastRenderedPageBreak/>
              <w:t>habiles contados desde la fecha de recepcion de mi solicitud por parte del sujeto obligado y no habiendo sido notificado de ninguna aclaraciòn o ampliacion del plazo (prorroga) debidamente fundada y motivada respecto del presente ocurso y me vea en la penosa necesidad de promover un recurso de revisión y que la resolucion del mismo, me sea favorable; pido sean sancionados todos y cada uno de los funcionarios y empleados pùblicos, que se negaron a proporcionarme la informacion pùblica que les fue solicitada; lo anterior es en estricta aplicacion del artículo 214 y demàs artìculos relativos y aplicables de la Ley de Transparencia y Acceso a la Información Pública del Estado de México y Municipios. Finalmente, respetuosamente pido en mi calidad de solicitante, sean reservados todos y cada uno de mis datos personales y se ingrese mi solicitud como anonima, de conformidad con lo establecido en el articulo 155 de la La Ley de Transparencia y Acceso a la Información Pública del Estado de México y Municipios, para efectos de evitar que el sujeto obligado recabé datos que den lugar a indagatorias sobre mi identidad. Por su atencion, Gracias.” (Sic.)</w:t>
            </w:r>
          </w:p>
        </w:tc>
      </w:tr>
      <w:tr w:rsidR="00CF44D1" w:rsidRPr="00CF44D1" w14:paraId="35963135" w14:textId="77777777" w:rsidTr="00174870">
        <w:trPr>
          <w:trHeight w:val="1"/>
        </w:trPr>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26F3A6" w14:textId="77777777" w:rsidR="00CF44D1" w:rsidRPr="00CF44D1" w:rsidRDefault="00CF44D1" w:rsidP="00174870">
            <w:pPr>
              <w:tabs>
                <w:tab w:val="left" w:pos="4667"/>
              </w:tabs>
              <w:spacing w:line="360" w:lineRule="auto"/>
              <w:jc w:val="center"/>
              <w:rPr>
                <w:rFonts w:ascii="Palatino Linotype" w:hAnsi="Palatino Linotype"/>
                <w:sz w:val="22"/>
                <w:szCs w:val="22"/>
              </w:rPr>
            </w:pPr>
            <w:r w:rsidRPr="00CF44D1">
              <w:rPr>
                <w:rFonts w:ascii="Palatino Linotype" w:eastAsia="Palatino Linotype" w:hAnsi="Palatino Linotype" w:cs="Palatino Linotype"/>
                <w:b/>
                <w:sz w:val="22"/>
                <w:szCs w:val="22"/>
              </w:rPr>
              <w:lastRenderedPageBreak/>
              <w:t>00400/TEOLOYU/IP/2020</w:t>
            </w:r>
          </w:p>
        </w:tc>
        <w:tc>
          <w:tcPr>
            <w:tcW w:w="5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5DE13A" w14:textId="77777777" w:rsidR="00CF44D1" w:rsidRPr="00CF44D1" w:rsidRDefault="00CF44D1" w:rsidP="00174870">
            <w:pPr>
              <w:tabs>
                <w:tab w:val="left" w:pos="4667"/>
              </w:tabs>
              <w:spacing w:line="360" w:lineRule="auto"/>
              <w:jc w:val="both"/>
              <w:rPr>
                <w:rFonts w:ascii="Palatino Linotype" w:hAnsi="Palatino Linotype"/>
                <w:sz w:val="22"/>
                <w:szCs w:val="22"/>
              </w:rPr>
            </w:pPr>
            <w:r w:rsidRPr="00CF44D1">
              <w:rPr>
                <w:rFonts w:ascii="Palatino Linotype" w:eastAsia="Palatino Linotype" w:hAnsi="Palatino Linotype" w:cs="Palatino Linotype"/>
                <w:i/>
                <w:sz w:val="22"/>
                <w:szCs w:val="22"/>
              </w:rPr>
              <w:t xml:space="preserve">“Que por medio del presente ocurso y con fundamento por lo establecido en el articulo 6 de la Constituciòn Polìtica de los Estados Unidos Mexicanos, La Ley General de Transparencia y Acceso a la Información Pública; El artículo 5 de la Constitución Política del Estado Libre y Soberano de México y La Ley de Transparencia y Acceso a la Información </w:t>
            </w:r>
            <w:r w:rsidRPr="00CF44D1">
              <w:rPr>
                <w:rFonts w:ascii="Palatino Linotype" w:eastAsia="Palatino Linotype" w:hAnsi="Palatino Linotype" w:cs="Palatino Linotype"/>
                <w:i/>
                <w:sz w:val="22"/>
                <w:szCs w:val="22"/>
              </w:rPr>
              <w:lastRenderedPageBreak/>
              <w:t xml:space="preserve">Pública del Estado de México y Municipios; asi como los criterios de interpretacion vigentes emitidos por el Instituto Nacional de Transparencia, Acceso a la Información y Protección de Datos Personales y los Lineamientos vigentes emitidos por el Instituto de Transparencia, Acceso a la Información Pública y Protección de Datos Personales del Estado de México y Municipios que sean aplicables a mi solicitud de acceso a la información pública, respetuosamente solicito del Ayuntamiento de Teoloyucan (Sujeto Obligado) la siguiente información pùblica: 1.-El costo total y unitario de la adquisicion de las alarmas vecinales. 2.-El procedimiento de licitacion, invitacion restringida o adjudicacion directa respectivo. 3.-La comprobacion de todos y cada uno de los gastos. 4.-Todos y cada uno de los documentos considerados como anexos de la presente solicitud de acceso a la informacion pùblica. 5.-Se solicita en version pública para su inmediata publicacion en redes sociales.Tambien solicito se excluyan los datos tecnicos o que pos ru naturaleza deben ser reservados o confidenciales. En caso de que el sujeto obligado y/o el Titular de la Unidad de Transparencia no den contestacion a la presente solicitud de Informacion Publica en tiempo y forma y habiendo fenecido el plazo de quince dias habiles contados desde la fecha de recepcion de mi solicitud por parte del sujeto obligado y no habiendo sido notificado de ninguna aclaraciòn o ampliacion del plazo (prorroga) debidamente </w:t>
            </w:r>
            <w:r w:rsidRPr="00CF44D1">
              <w:rPr>
                <w:rFonts w:ascii="Palatino Linotype" w:eastAsia="Palatino Linotype" w:hAnsi="Palatino Linotype" w:cs="Palatino Linotype"/>
                <w:i/>
                <w:sz w:val="22"/>
                <w:szCs w:val="22"/>
              </w:rPr>
              <w:lastRenderedPageBreak/>
              <w:t>fundada y motivada respecto del presente ocurso y me vea en la penosa necesidad de promover un recurso de revisión y que la resolucion del mismo, me sea favorable; pido sean sancionados todos y cada uno de los funcionarios y empleados pùblicos, que se negaron a proporcionarme la informacion pùblica que les fue solicitada; lo anterior es en estricta aplicacion del artículo 214 y demàs artìculos relativos y aplicables de la Ley de Transparencia y Acceso a la Información Pública del Estado de México y Municipios. Finalmente, respetuosamente pido en mi calidad de solicitante, sean reservados todos y cada uno de mis datos personales y se ingrese mi solicitud como anonima, de conformidad con lo establecido en el articulo 155 de la La Ley de Transparencia y Acceso a la Información Pública del Estado de México y Municipios, para efectos de evitar que el sujeto obligado recabé datos que den lugar a indagatorias sobre mi identidad. Por su atencion, Gracias.” (Sic.)</w:t>
            </w:r>
          </w:p>
        </w:tc>
      </w:tr>
      <w:tr w:rsidR="00CF44D1" w:rsidRPr="00CF44D1" w14:paraId="1402BDB7" w14:textId="77777777" w:rsidTr="00174870">
        <w:trPr>
          <w:trHeight w:val="1"/>
        </w:trPr>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EA8E80" w14:textId="77777777" w:rsidR="00CF44D1" w:rsidRPr="00CF44D1" w:rsidRDefault="00CF44D1" w:rsidP="00174870">
            <w:pPr>
              <w:tabs>
                <w:tab w:val="left" w:pos="4667"/>
              </w:tabs>
              <w:spacing w:line="360" w:lineRule="auto"/>
              <w:jc w:val="center"/>
              <w:rPr>
                <w:rFonts w:ascii="Palatino Linotype" w:hAnsi="Palatino Linotype"/>
                <w:sz w:val="22"/>
                <w:szCs w:val="22"/>
              </w:rPr>
            </w:pPr>
            <w:r w:rsidRPr="00CF44D1">
              <w:rPr>
                <w:rFonts w:ascii="Palatino Linotype" w:eastAsia="Palatino Linotype" w:hAnsi="Palatino Linotype" w:cs="Palatino Linotype"/>
                <w:b/>
                <w:sz w:val="22"/>
                <w:szCs w:val="22"/>
              </w:rPr>
              <w:lastRenderedPageBreak/>
              <w:t>00401/TEOLOYU/IP/2020</w:t>
            </w:r>
          </w:p>
        </w:tc>
        <w:tc>
          <w:tcPr>
            <w:tcW w:w="5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69B2F3" w14:textId="77777777" w:rsidR="00CF44D1" w:rsidRPr="00CF44D1" w:rsidRDefault="00CF44D1" w:rsidP="00174870">
            <w:pPr>
              <w:tabs>
                <w:tab w:val="left" w:pos="4667"/>
              </w:tabs>
              <w:spacing w:line="360" w:lineRule="auto"/>
              <w:jc w:val="both"/>
              <w:rPr>
                <w:rFonts w:ascii="Palatino Linotype" w:hAnsi="Palatino Linotype"/>
                <w:sz w:val="22"/>
                <w:szCs w:val="22"/>
              </w:rPr>
            </w:pPr>
            <w:r w:rsidRPr="00CF44D1">
              <w:rPr>
                <w:rFonts w:ascii="Palatino Linotype" w:eastAsia="Palatino Linotype" w:hAnsi="Palatino Linotype" w:cs="Palatino Linotype"/>
                <w:i/>
                <w:sz w:val="22"/>
                <w:szCs w:val="22"/>
              </w:rPr>
              <w:t xml:space="preserve">“Que por medio del presente ocurso y con fundamento por lo establecido en el articulo 6 de la Constituciòn Polìtica de los Estados Unidos Mexicanos, La Ley General de Transparencia y Acceso a la Información Pública; El artículo 5 de la Constitución Política del Estado Libre y Soberano de México y La Ley de Transparencia y Acceso a la Información Pública del Estado de México y Municipios; asi como los criterios de interpretacion vigentes emitidos por el Instituto Nacional de Transparencia, Acceso a la Información y </w:t>
            </w:r>
            <w:r w:rsidRPr="00CF44D1">
              <w:rPr>
                <w:rFonts w:ascii="Palatino Linotype" w:eastAsia="Palatino Linotype" w:hAnsi="Palatino Linotype" w:cs="Palatino Linotype"/>
                <w:i/>
                <w:sz w:val="22"/>
                <w:szCs w:val="22"/>
              </w:rPr>
              <w:lastRenderedPageBreak/>
              <w:t xml:space="preserve">Protección de Datos Personales y los Lineamientos vigentes emitidos por el Instituto de Transparencia, Acceso a la Información Pública y Protección de Datos Personales del Estado de México y Municipios que sean aplicables a mi solicitud de acceso a la información pública, respetuosamente solicito del Ayuntamiento de Teoloyucan (Sujeto Obligado) la siguiente información pùblica: 1.-El costo total del encendido del arbol navideño, incluyendo decoraciones. 2.-El procedimiento de licitacion, invitacion restringida o adjudicacion directa respectivo. 3.-La comprobacion de todos y cada uno de los gastos. 4.-Todos y cada uno de los documentos considerados como anexos de la presente solicitud de acceso a la informacion pùblica. 5.-Se solicita en version pública para su inmediata publicacion en redes sociales. En caso de que el sujeto obligado y/o el Titular de la Unidad de Transparencia no den contestacion a la presente solicitud de Informacion Publica en tiempo y forma y habiendo fenecido el plazo de quince dias habiles contados desde la fecha de recepcion de mi solicitud por parte del sujeto obligado y no habiendo sido notificado de ninguna aclaraciòn o ampliacion del plazo (prorroga) debidamente fundada y motivada respecto del presente ocurso y me vea en la penosa necesidad de promover un recurso de revisión y que la resolucion del mismo, me sea favorable; pido sean sancionados todos y cada uno de los funcionarios y empleados pùblicos, que se negaron a proporcionarme la </w:t>
            </w:r>
            <w:r w:rsidRPr="00CF44D1">
              <w:rPr>
                <w:rFonts w:ascii="Palatino Linotype" w:eastAsia="Palatino Linotype" w:hAnsi="Palatino Linotype" w:cs="Palatino Linotype"/>
                <w:i/>
                <w:sz w:val="22"/>
                <w:szCs w:val="22"/>
              </w:rPr>
              <w:lastRenderedPageBreak/>
              <w:t>informacion pùblica que les fue solicitada; lo anterior es en estricta aplicacion del artículo 214 y demàs artìculos relativos y aplicables de la Ley de Transparencia y Acceso a la Información Pública del Estado de México y Municipios. Finalmente, respetuosamente pido en mi calidad de solicitante, sean reservados todos y cada uno de mis datos personales y se ingrese mi solicitud como anonima, de conformidad con lo establecido en el articulo 155 de la La Ley de Transparencia y Acceso a la Información Pública del Estado de México y Municipios, para efectos de evitar que el sujeto obligado recabé datos que den lugar a indagatorias sobre mi identidad. Por su atencion, Gracias.” (Sic.)</w:t>
            </w:r>
          </w:p>
        </w:tc>
      </w:tr>
    </w:tbl>
    <w:p w14:paraId="4834DA1D" w14:textId="77777777" w:rsidR="00CF44D1" w:rsidRPr="00CF44D1" w:rsidRDefault="00CF44D1" w:rsidP="00CF44D1">
      <w:pPr>
        <w:tabs>
          <w:tab w:val="left" w:pos="4667"/>
        </w:tabs>
        <w:spacing w:line="360" w:lineRule="auto"/>
        <w:ind w:left="567"/>
        <w:jc w:val="both"/>
        <w:rPr>
          <w:rFonts w:ascii="Palatino Linotype" w:eastAsia="Palatino Linotype" w:hAnsi="Palatino Linotype" w:cs="Palatino Linotype"/>
          <w:b/>
          <w:sz w:val="22"/>
          <w:szCs w:val="22"/>
        </w:rPr>
      </w:pPr>
    </w:p>
    <w:p w14:paraId="2EA07310" w14:textId="77777777" w:rsidR="00CF44D1" w:rsidRPr="00CF44D1" w:rsidRDefault="00CF44D1" w:rsidP="00CF44D1">
      <w:pPr>
        <w:tabs>
          <w:tab w:val="left" w:pos="4667"/>
        </w:tabs>
        <w:spacing w:line="360" w:lineRule="auto"/>
        <w:ind w:left="567"/>
        <w:jc w:val="both"/>
        <w:rPr>
          <w:rFonts w:ascii="Palatino Linotype" w:eastAsia="Palatino Linotype" w:hAnsi="Palatino Linotype" w:cs="Palatino Linotype"/>
          <w:b/>
          <w:i/>
          <w:sz w:val="22"/>
          <w:szCs w:val="22"/>
        </w:rPr>
      </w:pPr>
      <w:r w:rsidRPr="00CF44D1">
        <w:rPr>
          <w:rFonts w:ascii="Palatino Linotype" w:eastAsia="Palatino Linotype" w:hAnsi="Palatino Linotype" w:cs="Palatino Linotype"/>
          <w:b/>
          <w:i/>
          <w:sz w:val="22"/>
          <w:szCs w:val="22"/>
        </w:rPr>
        <w:t xml:space="preserve">“Modalidad de Entrega: </w:t>
      </w:r>
    </w:p>
    <w:p w14:paraId="5C6AEF33" w14:textId="77777777" w:rsidR="00CF44D1" w:rsidRPr="00CF44D1" w:rsidRDefault="00CF44D1" w:rsidP="00CF44D1">
      <w:pPr>
        <w:tabs>
          <w:tab w:val="left" w:pos="4667"/>
        </w:tabs>
        <w:spacing w:line="360" w:lineRule="auto"/>
        <w:ind w:left="567"/>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A través de SAIMEX.”</w:t>
      </w:r>
    </w:p>
    <w:p w14:paraId="0D674ED2" w14:textId="77777777" w:rsidR="00CF44D1" w:rsidRPr="00CF44D1" w:rsidRDefault="00CF44D1" w:rsidP="00CF44D1">
      <w:pPr>
        <w:tabs>
          <w:tab w:val="left" w:pos="4667"/>
        </w:tabs>
        <w:spacing w:line="360" w:lineRule="auto"/>
        <w:jc w:val="both"/>
        <w:rPr>
          <w:rFonts w:ascii="Palatino Linotype" w:eastAsia="Palatino Linotype" w:hAnsi="Palatino Linotype" w:cs="Palatino Linotype"/>
          <w:i/>
          <w:sz w:val="22"/>
          <w:szCs w:val="22"/>
        </w:rPr>
      </w:pPr>
    </w:p>
    <w:p w14:paraId="4F479937"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b/>
          <w:sz w:val="22"/>
          <w:szCs w:val="22"/>
        </w:rPr>
        <w:t>II. Respuestas del Sujeto Obligado.</w:t>
      </w:r>
    </w:p>
    <w:p w14:paraId="08CDC566"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p>
    <w:p w14:paraId="591A9B8A"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 </w:t>
      </w:r>
      <w:r w:rsidRPr="00CF44D1">
        <w:rPr>
          <w:rFonts w:ascii="Palatino Linotype" w:eastAsia="Palatino Linotype" w:hAnsi="Palatino Linotype" w:cs="Palatino Linotype"/>
          <w:b/>
          <w:sz w:val="22"/>
          <w:szCs w:val="22"/>
        </w:rPr>
        <w:t>Ayuntamiento de Teoloyucan no dio respuesta</w:t>
      </w:r>
      <w:r w:rsidRPr="00CF44D1">
        <w:rPr>
          <w:rFonts w:ascii="Palatino Linotype" w:eastAsia="Palatino Linotype" w:hAnsi="Palatino Linotype" w:cs="Palatino Linotype"/>
          <w:sz w:val="22"/>
          <w:szCs w:val="22"/>
        </w:rPr>
        <w:t>, por lo que se configuró la negativa ficta a entregar información, prevista en los artículos 166, párrafo cuarto y 178, párrafo segundo, de la Ley de Transparencia y Acceso a la Información Pública del Estado de México y Municipios.</w:t>
      </w:r>
    </w:p>
    <w:p w14:paraId="6CCDF3E4"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34126E36"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b/>
          <w:sz w:val="22"/>
          <w:szCs w:val="22"/>
        </w:rPr>
        <w:t xml:space="preserve">III. Interposición de los Recursos de Revisión. </w:t>
      </w:r>
    </w:p>
    <w:p w14:paraId="421AD52D"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1A70E4BC"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sz w:val="22"/>
          <w:szCs w:val="22"/>
        </w:rPr>
        <w:t>Con fecha dos de febrero de dos mil veintiuno, el Particular interpuso tres Recursos de Revisión en este Instituto, a través del Sistema de Acceso a la Información Mexiquense (SAIMEX), en contra de la falta de respuesta del Sujeto Obligado, en donde se agravió de lo siguiente</w:t>
      </w:r>
      <w:r w:rsidRPr="00CF44D1">
        <w:rPr>
          <w:rFonts w:ascii="Palatino Linotype" w:eastAsia="Palatino Linotype" w:hAnsi="Palatino Linotype" w:cs="Palatino Linotype"/>
          <w:b/>
          <w:sz w:val="22"/>
          <w:szCs w:val="22"/>
        </w:rPr>
        <w:t>:</w:t>
      </w:r>
    </w:p>
    <w:p w14:paraId="7803BB6A"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p>
    <w:tbl>
      <w:tblPr>
        <w:tblW w:w="0" w:type="auto"/>
        <w:tblInd w:w="137" w:type="dxa"/>
        <w:tblCellMar>
          <w:left w:w="10" w:type="dxa"/>
          <w:right w:w="10" w:type="dxa"/>
        </w:tblCellMar>
        <w:tblLook w:val="04A0" w:firstRow="1" w:lastRow="0" w:firstColumn="1" w:lastColumn="0" w:noHBand="0" w:noVBand="1"/>
      </w:tblPr>
      <w:tblGrid>
        <w:gridCol w:w="2929"/>
        <w:gridCol w:w="5968"/>
      </w:tblGrid>
      <w:tr w:rsidR="00CF44D1" w:rsidRPr="00CF44D1" w14:paraId="36E781B7" w14:textId="77777777" w:rsidTr="00174870">
        <w:trPr>
          <w:trHeight w:val="1"/>
        </w:trPr>
        <w:tc>
          <w:tcPr>
            <w:tcW w:w="2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39B769" w14:textId="77777777" w:rsidR="00CF44D1" w:rsidRPr="00CF44D1" w:rsidRDefault="00CF44D1" w:rsidP="00174870">
            <w:pPr>
              <w:spacing w:line="360" w:lineRule="auto"/>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b/>
                <w:sz w:val="22"/>
                <w:szCs w:val="22"/>
              </w:rPr>
              <w:t>Solicitud con número de folio 00399/TEOLOYU/IP/2020</w:t>
            </w:r>
          </w:p>
          <w:p w14:paraId="3B3E122F" w14:textId="77777777" w:rsidR="00CF44D1" w:rsidRPr="00CF44D1" w:rsidRDefault="00CF44D1" w:rsidP="00174870">
            <w:pPr>
              <w:spacing w:line="360" w:lineRule="auto"/>
              <w:jc w:val="both"/>
              <w:rPr>
                <w:rFonts w:ascii="Palatino Linotype" w:hAnsi="Palatino Linotype"/>
                <w:sz w:val="22"/>
                <w:szCs w:val="22"/>
              </w:rPr>
            </w:pPr>
            <w:r w:rsidRPr="00CF44D1">
              <w:rPr>
                <w:rFonts w:ascii="Palatino Linotype" w:eastAsia="Palatino Linotype" w:hAnsi="Palatino Linotype" w:cs="Palatino Linotype"/>
                <w:b/>
                <w:sz w:val="22"/>
                <w:szCs w:val="22"/>
              </w:rPr>
              <w:t>referente al Medio de Impugnación 00221/INFOEM/IP/RR/2021</w:t>
            </w:r>
          </w:p>
        </w:tc>
        <w:tc>
          <w:tcPr>
            <w:tcW w:w="6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4C6326" w14:textId="77777777" w:rsidR="00CF44D1" w:rsidRPr="00CF44D1" w:rsidRDefault="00CF44D1" w:rsidP="00174870">
            <w:pPr>
              <w:spacing w:line="360" w:lineRule="auto"/>
              <w:jc w:val="both"/>
              <w:rPr>
                <w:rFonts w:ascii="Palatino Linotype" w:eastAsia="Palatino Linotype" w:hAnsi="Palatino Linotype" w:cs="Palatino Linotype"/>
                <w:b/>
                <w:i/>
                <w:sz w:val="22"/>
                <w:szCs w:val="22"/>
              </w:rPr>
            </w:pPr>
            <w:r w:rsidRPr="00CF44D1">
              <w:rPr>
                <w:rFonts w:ascii="Palatino Linotype" w:eastAsia="Palatino Linotype" w:hAnsi="Palatino Linotype" w:cs="Palatino Linotype"/>
                <w:b/>
                <w:i/>
                <w:sz w:val="22"/>
                <w:szCs w:val="22"/>
              </w:rPr>
              <w:t>ACTO IMPUGNADO</w:t>
            </w:r>
          </w:p>
          <w:p w14:paraId="28848CFC" w14:textId="77777777" w:rsidR="00CF44D1" w:rsidRPr="00CF44D1" w:rsidRDefault="00CF44D1" w:rsidP="00174870">
            <w:pPr>
              <w:spacing w:line="360" w:lineRule="auto"/>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“la falta de respuesta a una solicitud con numero de folio: 00399/TEOLOYU/IP/2020.”</w:t>
            </w:r>
          </w:p>
          <w:p w14:paraId="002173C5" w14:textId="77777777" w:rsidR="00CF44D1" w:rsidRPr="00CF44D1" w:rsidRDefault="00CF44D1" w:rsidP="00174870">
            <w:pPr>
              <w:spacing w:line="360" w:lineRule="auto"/>
              <w:jc w:val="both"/>
              <w:rPr>
                <w:rFonts w:ascii="Palatino Linotype" w:eastAsia="Palatino Linotype" w:hAnsi="Palatino Linotype" w:cs="Palatino Linotype"/>
                <w:b/>
                <w:i/>
                <w:sz w:val="22"/>
                <w:szCs w:val="22"/>
              </w:rPr>
            </w:pPr>
          </w:p>
          <w:p w14:paraId="1E630657" w14:textId="77777777" w:rsidR="00CF44D1" w:rsidRPr="00CF44D1" w:rsidRDefault="00CF44D1" w:rsidP="00174870">
            <w:pPr>
              <w:spacing w:line="360" w:lineRule="auto"/>
              <w:jc w:val="both"/>
              <w:rPr>
                <w:rFonts w:ascii="Palatino Linotype" w:eastAsia="Palatino Linotype" w:hAnsi="Palatino Linotype" w:cs="Palatino Linotype"/>
                <w:b/>
                <w:i/>
                <w:sz w:val="22"/>
                <w:szCs w:val="22"/>
              </w:rPr>
            </w:pPr>
            <w:r w:rsidRPr="00CF44D1">
              <w:rPr>
                <w:rFonts w:ascii="Palatino Linotype" w:eastAsia="Palatino Linotype" w:hAnsi="Palatino Linotype" w:cs="Palatino Linotype"/>
                <w:b/>
                <w:i/>
                <w:sz w:val="22"/>
                <w:szCs w:val="22"/>
              </w:rPr>
              <w:t>RAZONES O MOTIVOS DE LA INCONFORMIDAD</w:t>
            </w:r>
          </w:p>
          <w:p w14:paraId="57F6ECCE" w14:textId="77777777" w:rsidR="00CF44D1" w:rsidRPr="00CF44D1" w:rsidRDefault="00CF44D1" w:rsidP="00174870">
            <w:pPr>
              <w:spacing w:line="360" w:lineRule="auto"/>
              <w:jc w:val="both"/>
              <w:rPr>
                <w:rFonts w:ascii="Palatino Linotype" w:hAnsi="Palatino Linotype"/>
                <w:sz w:val="22"/>
                <w:szCs w:val="22"/>
              </w:rPr>
            </w:pPr>
            <w:r w:rsidRPr="00CF44D1">
              <w:rPr>
                <w:rFonts w:ascii="Palatino Linotype" w:eastAsia="Palatino Linotype" w:hAnsi="Palatino Linotype" w:cs="Palatino Linotype"/>
                <w:i/>
                <w:sz w:val="22"/>
                <w:szCs w:val="22"/>
              </w:rPr>
              <w:t>“no dio contestacion en tiempo y forma” (Sic.)</w:t>
            </w:r>
          </w:p>
        </w:tc>
      </w:tr>
      <w:tr w:rsidR="00CF44D1" w:rsidRPr="00CF44D1" w14:paraId="52564E0C" w14:textId="77777777" w:rsidTr="00174870">
        <w:trPr>
          <w:trHeight w:val="1"/>
        </w:trPr>
        <w:tc>
          <w:tcPr>
            <w:tcW w:w="2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680C04" w14:textId="77777777" w:rsidR="00CF44D1" w:rsidRPr="00CF44D1" w:rsidRDefault="00CF44D1" w:rsidP="00174870">
            <w:pPr>
              <w:spacing w:line="360" w:lineRule="auto"/>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b/>
                <w:sz w:val="22"/>
                <w:szCs w:val="22"/>
              </w:rPr>
              <w:t>Solicitud con número de folio 00400/TEOLOYU/IP/2020</w:t>
            </w:r>
          </w:p>
          <w:p w14:paraId="34A1DAAF" w14:textId="77777777" w:rsidR="00CF44D1" w:rsidRPr="00CF44D1" w:rsidRDefault="00CF44D1" w:rsidP="00174870">
            <w:pPr>
              <w:spacing w:line="360" w:lineRule="auto"/>
              <w:jc w:val="both"/>
              <w:rPr>
                <w:rFonts w:ascii="Palatino Linotype" w:hAnsi="Palatino Linotype"/>
                <w:sz w:val="22"/>
                <w:szCs w:val="22"/>
              </w:rPr>
            </w:pPr>
            <w:r w:rsidRPr="00CF44D1">
              <w:rPr>
                <w:rFonts w:ascii="Palatino Linotype" w:eastAsia="Palatino Linotype" w:hAnsi="Palatino Linotype" w:cs="Palatino Linotype"/>
                <w:b/>
                <w:sz w:val="22"/>
                <w:szCs w:val="22"/>
              </w:rPr>
              <w:t>referente al Medio de Impugnación 00222/INFOEM/IP/RR/2021</w:t>
            </w:r>
          </w:p>
        </w:tc>
        <w:tc>
          <w:tcPr>
            <w:tcW w:w="6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4F2E43" w14:textId="77777777" w:rsidR="00CF44D1" w:rsidRPr="00CF44D1" w:rsidRDefault="00CF44D1" w:rsidP="00174870">
            <w:pPr>
              <w:spacing w:line="360" w:lineRule="auto"/>
              <w:jc w:val="both"/>
              <w:rPr>
                <w:rFonts w:ascii="Palatino Linotype" w:eastAsia="Palatino Linotype" w:hAnsi="Palatino Linotype" w:cs="Palatino Linotype"/>
                <w:b/>
                <w:i/>
                <w:sz w:val="22"/>
                <w:szCs w:val="22"/>
              </w:rPr>
            </w:pPr>
            <w:r w:rsidRPr="00CF44D1">
              <w:rPr>
                <w:rFonts w:ascii="Palatino Linotype" w:eastAsia="Palatino Linotype" w:hAnsi="Palatino Linotype" w:cs="Palatino Linotype"/>
                <w:b/>
                <w:i/>
                <w:sz w:val="22"/>
                <w:szCs w:val="22"/>
              </w:rPr>
              <w:t>ACTO IMPUGNADO</w:t>
            </w:r>
          </w:p>
          <w:p w14:paraId="38AE8D24" w14:textId="77777777" w:rsidR="00CF44D1" w:rsidRPr="00CF44D1" w:rsidRDefault="00CF44D1" w:rsidP="00174870">
            <w:pPr>
              <w:spacing w:line="360" w:lineRule="auto"/>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“la falta de respuesta a la solicitud con numero de folio: 00400/TEOLOYU/IP/2020.”</w:t>
            </w:r>
          </w:p>
          <w:p w14:paraId="1B697EE3" w14:textId="77777777" w:rsidR="00CF44D1" w:rsidRPr="00CF44D1" w:rsidRDefault="00CF44D1" w:rsidP="00174870">
            <w:pPr>
              <w:spacing w:line="360" w:lineRule="auto"/>
              <w:jc w:val="both"/>
              <w:rPr>
                <w:rFonts w:ascii="Palatino Linotype" w:eastAsia="Palatino Linotype" w:hAnsi="Palatino Linotype" w:cs="Palatino Linotype"/>
                <w:i/>
                <w:sz w:val="22"/>
                <w:szCs w:val="22"/>
              </w:rPr>
            </w:pPr>
          </w:p>
          <w:p w14:paraId="39359804" w14:textId="77777777" w:rsidR="00CF44D1" w:rsidRPr="00CF44D1" w:rsidRDefault="00CF44D1" w:rsidP="00174870">
            <w:pPr>
              <w:spacing w:line="360" w:lineRule="auto"/>
              <w:jc w:val="both"/>
              <w:rPr>
                <w:rFonts w:ascii="Palatino Linotype" w:eastAsia="Palatino Linotype" w:hAnsi="Palatino Linotype" w:cs="Palatino Linotype"/>
                <w:b/>
                <w:i/>
                <w:sz w:val="22"/>
                <w:szCs w:val="22"/>
              </w:rPr>
            </w:pPr>
            <w:r w:rsidRPr="00CF44D1">
              <w:rPr>
                <w:rFonts w:ascii="Palatino Linotype" w:eastAsia="Palatino Linotype" w:hAnsi="Palatino Linotype" w:cs="Palatino Linotype"/>
                <w:b/>
                <w:i/>
                <w:sz w:val="22"/>
                <w:szCs w:val="22"/>
              </w:rPr>
              <w:t>RAZONES O MOTIVOS DE LA INCONFORMIDAD</w:t>
            </w:r>
          </w:p>
          <w:p w14:paraId="5815AB37" w14:textId="77777777" w:rsidR="00CF44D1" w:rsidRPr="00CF44D1" w:rsidRDefault="00CF44D1" w:rsidP="00174870">
            <w:pPr>
              <w:spacing w:line="360" w:lineRule="auto"/>
              <w:jc w:val="both"/>
              <w:rPr>
                <w:rFonts w:ascii="Palatino Linotype" w:hAnsi="Palatino Linotype"/>
                <w:sz w:val="22"/>
                <w:szCs w:val="22"/>
              </w:rPr>
            </w:pPr>
            <w:r w:rsidRPr="00CF44D1">
              <w:rPr>
                <w:rFonts w:ascii="Palatino Linotype" w:eastAsia="Palatino Linotype" w:hAnsi="Palatino Linotype" w:cs="Palatino Linotype"/>
                <w:i/>
                <w:sz w:val="22"/>
                <w:szCs w:val="22"/>
              </w:rPr>
              <w:t>“no dio contestacion en tiempo y forma” (Sic.)</w:t>
            </w:r>
          </w:p>
        </w:tc>
      </w:tr>
      <w:tr w:rsidR="00CF44D1" w:rsidRPr="00CF44D1" w14:paraId="75772C1E" w14:textId="77777777" w:rsidTr="00174870">
        <w:trPr>
          <w:trHeight w:val="1"/>
        </w:trPr>
        <w:tc>
          <w:tcPr>
            <w:tcW w:w="2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FCFFDE" w14:textId="77777777" w:rsidR="00CF44D1" w:rsidRPr="00CF44D1" w:rsidRDefault="00CF44D1" w:rsidP="00174870">
            <w:pPr>
              <w:spacing w:line="360" w:lineRule="auto"/>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b/>
                <w:sz w:val="22"/>
                <w:szCs w:val="22"/>
              </w:rPr>
              <w:t>Solicitud con número de folio 00401/TEOLOYU/IP/2020</w:t>
            </w:r>
          </w:p>
          <w:p w14:paraId="2BF0DBDD" w14:textId="77777777" w:rsidR="00CF44D1" w:rsidRPr="00CF44D1" w:rsidRDefault="00CF44D1" w:rsidP="00174870">
            <w:pPr>
              <w:spacing w:line="360" w:lineRule="auto"/>
              <w:jc w:val="both"/>
              <w:rPr>
                <w:rFonts w:ascii="Palatino Linotype" w:hAnsi="Palatino Linotype"/>
                <w:sz w:val="22"/>
                <w:szCs w:val="22"/>
              </w:rPr>
            </w:pPr>
            <w:r w:rsidRPr="00CF44D1">
              <w:rPr>
                <w:rFonts w:ascii="Palatino Linotype" w:eastAsia="Palatino Linotype" w:hAnsi="Palatino Linotype" w:cs="Palatino Linotype"/>
                <w:b/>
                <w:sz w:val="22"/>
                <w:szCs w:val="22"/>
              </w:rPr>
              <w:t>referente al Medio de Impugnación 00223/INFOEM/IP/RR/2021</w:t>
            </w:r>
          </w:p>
        </w:tc>
        <w:tc>
          <w:tcPr>
            <w:tcW w:w="6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2F7C8F" w14:textId="77777777" w:rsidR="00CF44D1" w:rsidRPr="00CF44D1" w:rsidRDefault="00CF44D1" w:rsidP="00174870">
            <w:pPr>
              <w:spacing w:line="360" w:lineRule="auto"/>
              <w:jc w:val="both"/>
              <w:rPr>
                <w:rFonts w:ascii="Palatino Linotype" w:eastAsia="Palatino Linotype" w:hAnsi="Palatino Linotype" w:cs="Palatino Linotype"/>
                <w:b/>
                <w:i/>
                <w:sz w:val="22"/>
                <w:szCs w:val="22"/>
              </w:rPr>
            </w:pPr>
            <w:r w:rsidRPr="00CF44D1">
              <w:rPr>
                <w:rFonts w:ascii="Palatino Linotype" w:eastAsia="Palatino Linotype" w:hAnsi="Palatino Linotype" w:cs="Palatino Linotype"/>
                <w:b/>
                <w:i/>
                <w:sz w:val="22"/>
                <w:szCs w:val="22"/>
              </w:rPr>
              <w:t>ACTO IMPUGNADO</w:t>
            </w:r>
          </w:p>
          <w:p w14:paraId="02CA5A89" w14:textId="77777777" w:rsidR="00CF44D1" w:rsidRPr="00CF44D1" w:rsidRDefault="00CF44D1" w:rsidP="00174870">
            <w:pPr>
              <w:spacing w:line="360" w:lineRule="auto"/>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“la falta de respuesta a la solicitud con numero de folio: 00401/TEOLOYU/IP/2020.”</w:t>
            </w:r>
          </w:p>
          <w:p w14:paraId="27FFF26B" w14:textId="77777777" w:rsidR="00CF44D1" w:rsidRPr="00CF44D1" w:rsidRDefault="00CF44D1" w:rsidP="00174870">
            <w:pPr>
              <w:spacing w:line="360" w:lineRule="auto"/>
              <w:jc w:val="both"/>
              <w:rPr>
                <w:rFonts w:ascii="Palatino Linotype" w:eastAsia="Palatino Linotype" w:hAnsi="Palatino Linotype" w:cs="Palatino Linotype"/>
                <w:i/>
                <w:sz w:val="22"/>
                <w:szCs w:val="22"/>
              </w:rPr>
            </w:pPr>
          </w:p>
          <w:p w14:paraId="2103B2A4" w14:textId="77777777" w:rsidR="00CF44D1" w:rsidRPr="00CF44D1" w:rsidRDefault="00CF44D1" w:rsidP="00174870">
            <w:pPr>
              <w:spacing w:line="360" w:lineRule="auto"/>
              <w:jc w:val="both"/>
              <w:rPr>
                <w:rFonts w:ascii="Palatino Linotype" w:eastAsia="Palatino Linotype" w:hAnsi="Palatino Linotype" w:cs="Palatino Linotype"/>
                <w:b/>
                <w:i/>
                <w:sz w:val="22"/>
                <w:szCs w:val="22"/>
              </w:rPr>
            </w:pPr>
            <w:r w:rsidRPr="00CF44D1">
              <w:rPr>
                <w:rFonts w:ascii="Palatino Linotype" w:eastAsia="Palatino Linotype" w:hAnsi="Palatino Linotype" w:cs="Palatino Linotype"/>
                <w:b/>
                <w:i/>
                <w:sz w:val="22"/>
                <w:szCs w:val="22"/>
              </w:rPr>
              <w:t>RAZONES O MOTIVOS DE LA INCONFORMIDAD</w:t>
            </w:r>
          </w:p>
          <w:p w14:paraId="25E8F7CD" w14:textId="77777777" w:rsidR="00CF44D1" w:rsidRPr="00CF44D1" w:rsidRDefault="00CF44D1" w:rsidP="00174870">
            <w:pPr>
              <w:spacing w:line="360" w:lineRule="auto"/>
              <w:jc w:val="both"/>
              <w:rPr>
                <w:rFonts w:ascii="Palatino Linotype" w:hAnsi="Palatino Linotype"/>
                <w:sz w:val="22"/>
                <w:szCs w:val="22"/>
              </w:rPr>
            </w:pPr>
            <w:r w:rsidRPr="00CF44D1">
              <w:rPr>
                <w:rFonts w:ascii="Palatino Linotype" w:eastAsia="Palatino Linotype" w:hAnsi="Palatino Linotype" w:cs="Palatino Linotype"/>
                <w:i/>
                <w:sz w:val="22"/>
                <w:szCs w:val="22"/>
              </w:rPr>
              <w:t>“no dio contestacion en tiempo y forma” (Sic.)</w:t>
            </w:r>
          </w:p>
        </w:tc>
      </w:tr>
    </w:tbl>
    <w:p w14:paraId="77E46106"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p>
    <w:p w14:paraId="0F6B1333"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b/>
          <w:sz w:val="22"/>
          <w:szCs w:val="22"/>
        </w:rPr>
        <w:t>IV. Trámite de los Recursos de Revisión ante el Instituto.</w:t>
      </w:r>
    </w:p>
    <w:p w14:paraId="19CC5449"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p>
    <w:p w14:paraId="4ECA364E"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b/>
          <w:sz w:val="22"/>
          <w:szCs w:val="22"/>
        </w:rPr>
        <w:t xml:space="preserve">a) Turno de los Recursos de Revisión. </w:t>
      </w:r>
      <w:r w:rsidRPr="00CF44D1">
        <w:rPr>
          <w:rFonts w:ascii="Palatino Linotype" w:eastAsia="Palatino Linotype" w:hAnsi="Palatino Linotype" w:cs="Palatino Linotype"/>
          <w:sz w:val="22"/>
          <w:szCs w:val="22"/>
        </w:rPr>
        <w:t>El dos de febrero de dos mil veintiuno, el Sistema de Acceso a la Información Mexiquense (SAIMEX),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14:paraId="3E923A9C"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p>
    <w:tbl>
      <w:tblPr>
        <w:tblW w:w="0" w:type="auto"/>
        <w:jc w:val="center"/>
        <w:tblCellMar>
          <w:left w:w="10" w:type="dxa"/>
          <w:right w:w="10" w:type="dxa"/>
        </w:tblCellMar>
        <w:tblLook w:val="04A0" w:firstRow="1" w:lastRow="0" w:firstColumn="1" w:lastColumn="0" w:noHBand="0" w:noVBand="1"/>
      </w:tblPr>
      <w:tblGrid>
        <w:gridCol w:w="2984"/>
        <w:gridCol w:w="2929"/>
        <w:gridCol w:w="3121"/>
      </w:tblGrid>
      <w:tr w:rsidR="00CF44D1" w:rsidRPr="00CF44D1" w14:paraId="36802B36" w14:textId="77777777" w:rsidTr="00174870">
        <w:trPr>
          <w:jc w:val="center"/>
        </w:trPr>
        <w:tc>
          <w:tcPr>
            <w:tcW w:w="301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0ADF3835" w14:textId="77777777" w:rsidR="00CF44D1" w:rsidRPr="00CF44D1" w:rsidRDefault="00CF44D1" w:rsidP="00174870">
            <w:pPr>
              <w:tabs>
                <w:tab w:val="left" w:pos="567"/>
              </w:tabs>
              <w:spacing w:line="360" w:lineRule="auto"/>
              <w:ind w:right="-28"/>
              <w:jc w:val="center"/>
              <w:rPr>
                <w:rFonts w:ascii="Palatino Linotype" w:hAnsi="Palatino Linotype"/>
                <w:sz w:val="22"/>
                <w:szCs w:val="22"/>
              </w:rPr>
            </w:pPr>
            <w:r w:rsidRPr="00CF44D1">
              <w:rPr>
                <w:rFonts w:ascii="Palatino Linotype" w:eastAsia="Palatino Linotype" w:hAnsi="Palatino Linotype" w:cs="Palatino Linotype"/>
                <w:b/>
                <w:sz w:val="22"/>
                <w:szCs w:val="22"/>
              </w:rPr>
              <w:t>FOLIO DE SOLICITUD</w:t>
            </w:r>
          </w:p>
        </w:tc>
        <w:tc>
          <w:tcPr>
            <w:tcW w:w="268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307C124F" w14:textId="77777777" w:rsidR="00CF44D1" w:rsidRPr="00CF44D1" w:rsidRDefault="00CF44D1" w:rsidP="00174870">
            <w:pPr>
              <w:spacing w:line="360" w:lineRule="auto"/>
              <w:ind w:right="-28"/>
              <w:jc w:val="center"/>
              <w:rPr>
                <w:rFonts w:ascii="Palatino Linotype" w:hAnsi="Palatino Linotype"/>
                <w:sz w:val="22"/>
                <w:szCs w:val="22"/>
              </w:rPr>
            </w:pPr>
            <w:r w:rsidRPr="00CF44D1">
              <w:rPr>
                <w:rFonts w:ascii="Palatino Linotype" w:eastAsia="Palatino Linotype" w:hAnsi="Palatino Linotype" w:cs="Palatino Linotype"/>
                <w:b/>
                <w:sz w:val="22"/>
                <w:szCs w:val="22"/>
              </w:rPr>
              <w:t>RECURSOS</w:t>
            </w:r>
          </w:p>
        </w:tc>
        <w:tc>
          <w:tcPr>
            <w:tcW w:w="323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22D73E5D" w14:textId="77777777" w:rsidR="00CF44D1" w:rsidRPr="00CF44D1" w:rsidRDefault="00CF44D1" w:rsidP="00174870">
            <w:pPr>
              <w:spacing w:line="360" w:lineRule="auto"/>
              <w:ind w:right="-28"/>
              <w:jc w:val="center"/>
              <w:rPr>
                <w:rFonts w:ascii="Palatino Linotype" w:hAnsi="Palatino Linotype"/>
                <w:sz w:val="22"/>
                <w:szCs w:val="22"/>
              </w:rPr>
            </w:pPr>
            <w:r w:rsidRPr="00CF44D1">
              <w:rPr>
                <w:rFonts w:ascii="Palatino Linotype" w:eastAsia="Palatino Linotype" w:hAnsi="Palatino Linotype" w:cs="Palatino Linotype"/>
                <w:b/>
                <w:sz w:val="22"/>
                <w:szCs w:val="22"/>
              </w:rPr>
              <w:t>COMISIONADO</w:t>
            </w:r>
          </w:p>
        </w:tc>
      </w:tr>
      <w:tr w:rsidR="00CF44D1" w:rsidRPr="00CF44D1" w14:paraId="6DC8B2DC" w14:textId="77777777" w:rsidTr="00174870">
        <w:trPr>
          <w:jc w:val="center"/>
        </w:trPr>
        <w:tc>
          <w:tcPr>
            <w:tcW w:w="3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067DA6" w14:textId="77777777" w:rsidR="00CF44D1" w:rsidRPr="00CF44D1" w:rsidRDefault="00CF44D1" w:rsidP="00174870">
            <w:pPr>
              <w:tabs>
                <w:tab w:val="left" w:pos="567"/>
              </w:tabs>
              <w:spacing w:line="360" w:lineRule="auto"/>
              <w:ind w:right="-28"/>
              <w:jc w:val="center"/>
              <w:rPr>
                <w:rFonts w:ascii="Palatino Linotype" w:hAnsi="Palatino Linotype"/>
                <w:sz w:val="22"/>
                <w:szCs w:val="22"/>
              </w:rPr>
            </w:pPr>
            <w:r w:rsidRPr="00CF44D1">
              <w:rPr>
                <w:rFonts w:ascii="Palatino Linotype" w:eastAsia="Palatino Linotype" w:hAnsi="Palatino Linotype" w:cs="Palatino Linotype"/>
                <w:b/>
                <w:sz w:val="22"/>
                <w:szCs w:val="22"/>
              </w:rPr>
              <w:t>00399/TEOLOYU/IP/2020</w:t>
            </w:r>
          </w:p>
        </w:tc>
        <w:tc>
          <w:tcPr>
            <w:tcW w:w="2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0F2AA4" w14:textId="77777777" w:rsidR="00CF44D1" w:rsidRPr="00CF44D1" w:rsidRDefault="00CF44D1" w:rsidP="00174870">
            <w:pPr>
              <w:tabs>
                <w:tab w:val="left" w:pos="567"/>
              </w:tabs>
              <w:spacing w:line="360" w:lineRule="auto"/>
              <w:ind w:right="-28"/>
              <w:jc w:val="center"/>
              <w:rPr>
                <w:rFonts w:ascii="Palatino Linotype" w:hAnsi="Palatino Linotype"/>
                <w:sz w:val="22"/>
                <w:szCs w:val="22"/>
              </w:rPr>
            </w:pPr>
            <w:r w:rsidRPr="00CF44D1">
              <w:rPr>
                <w:rFonts w:ascii="Palatino Linotype" w:eastAsia="Palatino Linotype" w:hAnsi="Palatino Linotype" w:cs="Palatino Linotype"/>
                <w:b/>
                <w:sz w:val="22"/>
                <w:szCs w:val="22"/>
              </w:rPr>
              <w:t>00221/INFOEM/IP/RR/2021</w:t>
            </w:r>
          </w:p>
        </w:tc>
        <w:tc>
          <w:tcPr>
            <w:tcW w:w="3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E38742" w14:textId="77777777" w:rsidR="00CF44D1" w:rsidRPr="00CF44D1" w:rsidRDefault="00CF44D1" w:rsidP="00174870">
            <w:pPr>
              <w:spacing w:line="360" w:lineRule="auto"/>
              <w:ind w:right="-28"/>
              <w:jc w:val="center"/>
              <w:rPr>
                <w:rFonts w:ascii="Palatino Linotype" w:hAnsi="Palatino Linotype"/>
                <w:sz w:val="22"/>
                <w:szCs w:val="22"/>
              </w:rPr>
            </w:pPr>
            <w:r w:rsidRPr="00CF44D1">
              <w:rPr>
                <w:rFonts w:ascii="Palatino Linotype" w:eastAsia="Palatino Linotype" w:hAnsi="Palatino Linotype" w:cs="Palatino Linotype"/>
                <w:sz w:val="22"/>
                <w:szCs w:val="22"/>
              </w:rPr>
              <w:t>Luis Gustavo Parra Noriega</w:t>
            </w:r>
          </w:p>
        </w:tc>
      </w:tr>
      <w:tr w:rsidR="00CF44D1" w:rsidRPr="00CF44D1" w14:paraId="4D06D5CB" w14:textId="77777777" w:rsidTr="00174870">
        <w:trPr>
          <w:jc w:val="center"/>
        </w:trPr>
        <w:tc>
          <w:tcPr>
            <w:tcW w:w="3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82917E" w14:textId="77777777" w:rsidR="00CF44D1" w:rsidRPr="00CF44D1" w:rsidRDefault="00CF44D1" w:rsidP="00174870">
            <w:pPr>
              <w:tabs>
                <w:tab w:val="left" w:pos="567"/>
              </w:tabs>
              <w:spacing w:line="360" w:lineRule="auto"/>
              <w:ind w:right="-28"/>
              <w:jc w:val="center"/>
              <w:rPr>
                <w:rFonts w:ascii="Palatino Linotype" w:hAnsi="Palatino Linotype"/>
                <w:sz w:val="22"/>
                <w:szCs w:val="22"/>
              </w:rPr>
            </w:pPr>
            <w:r w:rsidRPr="00CF44D1">
              <w:rPr>
                <w:rFonts w:ascii="Palatino Linotype" w:eastAsia="Palatino Linotype" w:hAnsi="Palatino Linotype" w:cs="Palatino Linotype"/>
                <w:b/>
                <w:sz w:val="22"/>
                <w:szCs w:val="22"/>
              </w:rPr>
              <w:t>00400/TEOLOYU/IP/2020</w:t>
            </w:r>
          </w:p>
        </w:tc>
        <w:tc>
          <w:tcPr>
            <w:tcW w:w="2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146B02" w14:textId="77777777" w:rsidR="00CF44D1" w:rsidRPr="00CF44D1" w:rsidRDefault="00CF44D1" w:rsidP="00174870">
            <w:pPr>
              <w:tabs>
                <w:tab w:val="left" w:pos="567"/>
              </w:tabs>
              <w:spacing w:line="360" w:lineRule="auto"/>
              <w:ind w:right="-28"/>
              <w:jc w:val="center"/>
              <w:rPr>
                <w:rFonts w:ascii="Palatino Linotype" w:hAnsi="Palatino Linotype"/>
                <w:sz w:val="22"/>
                <w:szCs w:val="22"/>
              </w:rPr>
            </w:pPr>
            <w:r w:rsidRPr="00CF44D1">
              <w:rPr>
                <w:rFonts w:ascii="Palatino Linotype" w:eastAsia="Palatino Linotype" w:hAnsi="Palatino Linotype" w:cs="Palatino Linotype"/>
                <w:b/>
                <w:sz w:val="22"/>
                <w:szCs w:val="22"/>
              </w:rPr>
              <w:t>00222/INFOEM/IP/RR/2021</w:t>
            </w:r>
          </w:p>
        </w:tc>
        <w:tc>
          <w:tcPr>
            <w:tcW w:w="3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5A1C91" w14:textId="77777777" w:rsidR="00CF44D1" w:rsidRPr="00CF44D1" w:rsidRDefault="00CF44D1" w:rsidP="00174870">
            <w:pPr>
              <w:spacing w:line="360" w:lineRule="auto"/>
              <w:ind w:right="-28"/>
              <w:jc w:val="center"/>
              <w:rPr>
                <w:rFonts w:ascii="Palatino Linotype" w:hAnsi="Palatino Linotype"/>
                <w:sz w:val="22"/>
                <w:szCs w:val="22"/>
              </w:rPr>
            </w:pPr>
            <w:r w:rsidRPr="00CF44D1">
              <w:rPr>
                <w:rFonts w:ascii="Palatino Linotype" w:eastAsia="Palatino Linotype" w:hAnsi="Palatino Linotype" w:cs="Palatino Linotype"/>
                <w:sz w:val="22"/>
                <w:szCs w:val="22"/>
              </w:rPr>
              <w:t>Eva Abaid Yapur</w:t>
            </w:r>
          </w:p>
        </w:tc>
      </w:tr>
      <w:tr w:rsidR="00CF44D1" w:rsidRPr="00CF44D1" w14:paraId="473B8342" w14:textId="77777777" w:rsidTr="00174870">
        <w:trPr>
          <w:jc w:val="center"/>
        </w:trPr>
        <w:tc>
          <w:tcPr>
            <w:tcW w:w="3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44B4E6" w14:textId="77777777" w:rsidR="00CF44D1" w:rsidRPr="00CF44D1" w:rsidRDefault="00CF44D1" w:rsidP="00174870">
            <w:pPr>
              <w:tabs>
                <w:tab w:val="left" w:pos="567"/>
              </w:tabs>
              <w:spacing w:line="360" w:lineRule="auto"/>
              <w:ind w:right="-28"/>
              <w:jc w:val="center"/>
              <w:rPr>
                <w:rFonts w:ascii="Palatino Linotype" w:hAnsi="Palatino Linotype"/>
                <w:sz w:val="22"/>
                <w:szCs w:val="22"/>
              </w:rPr>
            </w:pPr>
            <w:r w:rsidRPr="00CF44D1">
              <w:rPr>
                <w:rFonts w:ascii="Palatino Linotype" w:eastAsia="Palatino Linotype" w:hAnsi="Palatino Linotype" w:cs="Palatino Linotype"/>
                <w:b/>
                <w:sz w:val="22"/>
                <w:szCs w:val="22"/>
              </w:rPr>
              <w:t>00401/TEOLOYU/IP/2020</w:t>
            </w:r>
          </w:p>
        </w:tc>
        <w:tc>
          <w:tcPr>
            <w:tcW w:w="2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DCA176" w14:textId="77777777" w:rsidR="00CF44D1" w:rsidRPr="00CF44D1" w:rsidRDefault="00CF44D1" w:rsidP="00174870">
            <w:pPr>
              <w:tabs>
                <w:tab w:val="left" w:pos="567"/>
              </w:tabs>
              <w:spacing w:line="360" w:lineRule="auto"/>
              <w:ind w:right="-28"/>
              <w:jc w:val="center"/>
              <w:rPr>
                <w:rFonts w:ascii="Palatino Linotype" w:hAnsi="Palatino Linotype"/>
                <w:sz w:val="22"/>
                <w:szCs w:val="22"/>
              </w:rPr>
            </w:pPr>
            <w:r w:rsidRPr="00CF44D1">
              <w:rPr>
                <w:rFonts w:ascii="Palatino Linotype" w:eastAsia="Palatino Linotype" w:hAnsi="Palatino Linotype" w:cs="Palatino Linotype"/>
                <w:b/>
                <w:sz w:val="22"/>
                <w:szCs w:val="22"/>
              </w:rPr>
              <w:t>00223/INFOEM/IP/RR/2021</w:t>
            </w:r>
          </w:p>
        </w:tc>
        <w:tc>
          <w:tcPr>
            <w:tcW w:w="3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2B17C4" w14:textId="77777777" w:rsidR="00CF44D1" w:rsidRPr="00CF44D1" w:rsidRDefault="00CF44D1" w:rsidP="00174870">
            <w:pPr>
              <w:spacing w:line="360" w:lineRule="auto"/>
              <w:ind w:right="-28"/>
              <w:jc w:val="center"/>
              <w:rPr>
                <w:rFonts w:ascii="Palatino Linotype" w:hAnsi="Palatino Linotype"/>
                <w:sz w:val="22"/>
                <w:szCs w:val="22"/>
              </w:rPr>
            </w:pPr>
            <w:r w:rsidRPr="00CF44D1">
              <w:rPr>
                <w:rFonts w:ascii="Palatino Linotype" w:eastAsia="Palatino Linotype" w:hAnsi="Palatino Linotype" w:cs="Palatino Linotype"/>
                <w:sz w:val="22"/>
                <w:szCs w:val="22"/>
              </w:rPr>
              <w:t>José Guadalupe Luna Hernández</w:t>
            </w:r>
          </w:p>
        </w:tc>
      </w:tr>
    </w:tbl>
    <w:p w14:paraId="512758A3"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6D804100"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b/>
          <w:sz w:val="22"/>
          <w:szCs w:val="22"/>
        </w:rPr>
        <w:t xml:space="preserve">b) Acumulación de los Medios de Impugnación. </w:t>
      </w:r>
      <w:r w:rsidRPr="00CF44D1">
        <w:rPr>
          <w:rFonts w:ascii="Palatino Linotype" w:eastAsia="Palatino Linotype" w:hAnsi="Palatino Linotype" w:cs="Palatino Linotype"/>
          <w:color w:val="000000"/>
          <w:sz w:val="22"/>
          <w:szCs w:val="22"/>
        </w:rPr>
        <w:t xml:space="preserve">El  diez de febrero de dos mil veintiuno, el Pleno del Instituto de Transparencia, Acceso a la Información Pública y Protección de Datos Personales del Estado de México y Municipios, durante su Cuarta 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CF44D1">
        <w:rPr>
          <w:rFonts w:ascii="Palatino Linotype" w:eastAsia="Palatino Linotype" w:hAnsi="Palatino Linotype" w:cs="Palatino Linotype"/>
          <w:b/>
          <w:color w:val="000000"/>
          <w:sz w:val="22"/>
          <w:szCs w:val="22"/>
        </w:rPr>
        <w:t>acordó</w:t>
      </w:r>
      <w:r w:rsidRPr="00CF44D1">
        <w:rPr>
          <w:rFonts w:ascii="Palatino Linotype" w:eastAsia="Palatino Linotype" w:hAnsi="Palatino Linotype" w:cs="Palatino Linotype"/>
          <w:color w:val="000000"/>
          <w:sz w:val="22"/>
          <w:szCs w:val="22"/>
        </w:rPr>
        <w:t xml:space="preserve"> la acumulación de los Recursos de Revisión</w:t>
      </w:r>
      <w:r w:rsidRPr="00CF44D1">
        <w:rPr>
          <w:rFonts w:ascii="Palatino Linotype" w:eastAsia="Palatino Linotype" w:hAnsi="Palatino Linotype" w:cs="Palatino Linotype"/>
          <w:b/>
          <w:color w:val="000000"/>
          <w:sz w:val="22"/>
          <w:szCs w:val="22"/>
        </w:rPr>
        <w:t xml:space="preserve">, 00222/INFOEM/IP/RR/2021 y 00223/INFOEM/IP/RR/2021 </w:t>
      </w:r>
      <w:r w:rsidRPr="00CF44D1">
        <w:rPr>
          <w:rFonts w:ascii="Palatino Linotype" w:eastAsia="Palatino Linotype" w:hAnsi="Palatino Linotype" w:cs="Palatino Linotype"/>
          <w:color w:val="000000"/>
          <w:sz w:val="22"/>
          <w:szCs w:val="22"/>
        </w:rPr>
        <w:t>al diverso</w:t>
      </w:r>
      <w:r w:rsidRPr="00CF44D1">
        <w:rPr>
          <w:rFonts w:ascii="Palatino Linotype" w:eastAsia="Palatino Linotype" w:hAnsi="Palatino Linotype" w:cs="Palatino Linotype"/>
          <w:b/>
          <w:color w:val="000000"/>
          <w:sz w:val="22"/>
          <w:szCs w:val="22"/>
        </w:rPr>
        <w:t xml:space="preserve"> 00221/INFOEM/IP/RR/2021, </w:t>
      </w:r>
      <w:r w:rsidRPr="00CF44D1">
        <w:rPr>
          <w:rFonts w:ascii="Palatino Linotype" w:eastAsia="Palatino Linotype" w:hAnsi="Palatino Linotype" w:cs="Palatino Linotype"/>
          <w:color w:val="000000"/>
          <w:sz w:val="22"/>
          <w:szCs w:val="22"/>
        </w:rPr>
        <w:t xml:space="preserve">por ser este último el más antiguo, sustanciado bajo el índice de esta Ponencia, al advertir conexidad entre estos, ya que </w:t>
      </w:r>
      <w:r w:rsidRPr="00CF44D1">
        <w:rPr>
          <w:rFonts w:ascii="Palatino Linotype" w:eastAsia="Palatino Linotype" w:hAnsi="Palatino Linotype" w:cs="Palatino Linotype"/>
          <w:color w:val="000000"/>
          <w:sz w:val="22"/>
          <w:szCs w:val="22"/>
        </w:rPr>
        <w:lastRenderedPageBreak/>
        <w:t xml:space="preserve">fueron promovidos por la misma persona, en los que se señaló como Sujeto Obligado recurrido al </w:t>
      </w:r>
      <w:r w:rsidRPr="00CF44D1">
        <w:rPr>
          <w:rFonts w:ascii="Palatino Linotype" w:eastAsia="Palatino Linotype" w:hAnsi="Palatino Linotype" w:cs="Palatino Linotype"/>
          <w:sz w:val="22"/>
          <w:szCs w:val="22"/>
        </w:rPr>
        <w:t>Ayuntamiento de Teoloyucan.</w:t>
      </w:r>
    </w:p>
    <w:p w14:paraId="6C4A8A65"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p>
    <w:p w14:paraId="02AC2607" w14:textId="77777777" w:rsidR="00CF44D1" w:rsidRPr="00CF44D1" w:rsidRDefault="00CF44D1" w:rsidP="00CF44D1">
      <w:pPr>
        <w:spacing w:line="360" w:lineRule="auto"/>
        <w:jc w:val="both"/>
        <w:rPr>
          <w:rFonts w:ascii="Palatino Linotype" w:hAnsi="Palatino Linotype"/>
          <w:sz w:val="22"/>
          <w:szCs w:val="22"/>
        </w:rPr>
      </w:pPr>
      <w:r w:rsidRPr="00CF44D1">
        <w:rPr>
          <w:rFonts w:ascii="Palatino Linotype" w:eastAsia="Palatino Linotype" w:hAnsi="Palatino Linotype" w:cs="Palatino Linotype"/>
          <w:b/>
          <w:sz w:val="22"/>
          <w:szCs w:val="22"/>
        </w:rPr>
        <w:t xml:space="preserve">c) </w:t>
      </w:r>
      <w:r w:rsidRPr="00CF44D1">
        <w:rPr>
          <w:rFonts w:ascii="Palatino Linotype" w:eastAsia="Palatino Linotype" w:hAnsi="Palatino Linotype" w:cs="Palatino Linotype"/>
          <w:b/>
          <w:color w:val="000000"/>
          <w:sz w:val="22"/>
          <w:szCs w:val="22"/>
        </w:rPr>
        <w:t xml:space="preserve">Admisión de los Recursos de Revisión. </w:t>
      </w:r>
      <w:r w:rsidRPr="00CF44D1">
        <w:rPr>
          <w:rFonts w:ascii="Palatino Linotype" w:eastAsia="Palatino Linotype" w:hAnsi="Palatino Linotype" w:cs="Palatino Linotype"/>
          <w:color w:val="000000"/>
          <w:sz w:val="22"/>
          <w:szCs w:val="22"/>
        </w:rPr>
        <w:t>El ocho de febrero de dos mil veintiuno, se acordó la admisión de los Recursos de Revisión interpuestos por el Particular en contra del Sujeto Obligado, en términos del artículo 185, fracciones I, II y IV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r w:rsidRPr="00CF44D1">
        <w:rPr>
          <w:rFonts w:ascii="Palatino Linotype" w:eastAsia="Palatino Linotype" w:hAnsi="Palatino Linotype" w:cs="Palatino Linotype"/>
          <w:b/>
          <w:color w:val="000000"/>
          <w:sz w:val="22"/>
          <w:szCs w:val="22"/>
        </w:rPr>
        <w:t> </w:t>
      </w:r>
    </w:p>
    <w:p w14:paraId="213B8C39"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p>
    <w:p w14:paraId="047F2A99"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b/>
          <w:sz w:val="22"/>
          <w:szCs w:val="22"/>
        </w:rPr>
        <w:t xml:space="preserve">d) Informe justificado. </w:t>
      </w:r>
      <w:r w:rsidRPr="00CF44D1">
        <w:rPr>
          <w:rFonts w:ascii="Palatino Linotype" w:eastAsia="Palatino Linotype" w:hAnsi="Palatino Linotype" w:cs="Palatino Linotype"/>
          <w:sz w:val="22"/>
          <w:szCs w:val="22"/>
        </w:rPr>
        <w:t>De las constancias que obran agregadas al expediente en que se actúa se advierte que el Sujeto Obligado rindió su informe justificado y los anexos del mismo, en fechas dieciocho de febrero y tres de marzo de dos mil veintiuno, respectivamente, a través de los archivos electrónicos que a continuación se describen:</w:t>
      </w:r>
    </w:p>
    <w:p w14:paraId="1D91E96E"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tbl>
      <w:tblPr>
        <w:tblW w:w="0" w:type="auto"/>
        <w:tblInd w:w="108" w:type="dxa"/>
        <w:tblCellMar>
          <w:left w:w="10" w:type="dxa"/>
          <w:right w:w="10" w:type="dxa"/>
        </w:tblCellMar>
        <w:tblLook w:val="04A0" w:firstRow="1" w:lastRow="0" w:firstColumn="1" w:lastColumn="0" w:noHBand="0" w:noVBand="1"/>
      </w:tblPr>
      <w:tblGrid>
        <w:gridCol w:w="3243"/>
        <w:gridCol w:w="5683"/>
      </w:tblGrid>
      <w:tr w:rsidR="00CF44D1" w:rsidRPr="00CF44D1" w14:paraId="551E0421" w14:textId="77777777" w:rsidTr="00174870">
        <w:trPr>
          <w:trHeight w:val="1"/>
        </w:trPr>
        <w:tc>
          <w:tcPr>
            <w:tcW w:w="325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1B4DD22" w14:textId="77777777" w:rsidR="00CF44D1" w:rsidRPr="00CF44D1" w:rsidRDefault="00CF44D1" w:rsidP="00174870">
            <w:pPr>
              <w:spacing w:line="360" w:lineRule="auto"/>
              <w:jc w:val="center"/>
              <w:rPr>
                <w:rFonts w:ascii="Palatino Linotype" w:hAnsi="Palatino Linotype"/>
                <w:sz w:val="22"/>
                <w:szCs w:val="22"/>
              </w:rPr>
            </w:pPr>
            <w:r w:rsidRPr="00CF44D1">
              <w:rPr>
                <w:rFonts w:ascii="Palatino Linotype" w:eastAsia="Palatino Linotype" w:hAnsi="Palatino Linotype" w:cs="Palatino Linotype"/>
                <w:b/>
                <w:sz w:val="22"/>
                <w:szCs w:val="22"/>
              </w:rPr>
              <w:t>Recurso de Revisión</w:t>
            </w:r>
          </w:p>
        </w:tc>
        <w:tc>
          <w:tcPr>
            <w:tcW w:w="577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2940F5C" w14:textId="77777777" w:rsidR="00CF44D1" w:rsidRPr="00CF44D1" w:rsidRDefault="00CF44D1" w:rsidP="00174870">
            <w:pPr>
              <w:spacing w:line="360" w:lineRule="auto"/>
              <w:jc w:val="center"/>
              <w:rPr>
                <w:rFonts w:ascii="Palatino Linotype" w:hAnsi="Palatino Linotype"/>
                <w:sz w:val="22"/>
                <w:szCs w:val="22"/>
              </w:rPr>
            </w:pPr>
            <w:r w:rsidRPr="00CF44D1">
              <w:rPr>
                <w:rFonts w:ascii="Palatino Linotype" w:eastAsia="Palatino Linotype" w:hAnsi="Palatino Linotype" w:cs="Palatino Linotype"/>
                <w:b/>
                <w:sz w:val="22"/>
                <w:szCs w:val="22"/>
              </w:rPr>
              <w:t>Informe justificado</w:t>
            </w:r>
          </w:p>
        </w:tc>
      </w:tr>
      <w:tr w:rsidR="00CF44D1" w:rsidRPr="00CF44D1" w14:paraId="1EAE2E6D" w14:textId="77777777" w:rsidTr="00174870">
        <w:trPr>
          <w:trHeight w:val="1"/>
        </w:trPr>
        <w:tc>
          <w:tcPr>
            <w:tcW w:w="3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91504F" w14:textId="77777777" w:rsidR="00CF44D1" w:rsidRPr="00CF44D1" w:rsidRDefault="00CF44D1" w:rsidP="00174870">
            <w:pPr>
              <w:spacing w:line="360" w:lineRule="auto"/>
              <w:jc w:val="center"/>
              <w:rPr>
                <w:rFonts w:ascii="Palatino Linotype" w:hAnsi="Palatino Linotype"/>
                <w:sz w:val="22"/>
                <w:szCs w:val="22"/>
              </w:rPr>
            </w:pPr>
            <w:r w:rsidRPr="00CF44D1">
              <w:rPr>
                <w:rFonts w:ascii="Palatino Linotype" w:eastAsia="Palatino Linotype" w:hAnsi="Palatino Linotype" w:cs="Palatino Linotype"/>
                <w:b/>
                <w:sz w:val="22"/>
                <w:szCs w:val="22"/>
              </w:rPr>
              <w:t>00221/INFOEM/IP/RR/2021</w:t>
            </w:r>
          </w:p>
        </w:tc>
        <w:tc>
          <w:tcPr>
            <w:tcW w:w="5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C2DD3D" w14:textId="77777777" w:rsidR="00CF44D1" w:rsidRPr="00CF44D1" w:rsidRDefault="00CF44D1" w:rsidP="00CF44D1">
            <w:pPr>
              <w:numPr>
                <w:ilvl w:val="0"/>
                <w:numId w:val="25"/>
              </w:numPr>
              <w:spacing w:line="360" w:lineRule="auto"/>
              <w:ind w:left="720" w:hanging="360"/>
              <w:jc w:val="both"/>
              <w:rPr>
                <w:rFonts w:ascii="Palatino Linotype" w:hAnsi="Palatino Linotype"/>
                <w:sz w:val="22"/>
                <w:szCs w:val="22"/>
              </w:rPr>
            </w:pPr>
            <w:r w:rsidRPr="00CF44D1">
              <w:rPr>
                <w:rFonts w:ascii="Palatino Linotype" w:eastAsia="Palatino Linotype" w:hAnsi="Palatino Linotype" w:cs="Palatino Linotype"/>
                <w:b/>
                <w:sz w:val="22"/>
                <w:szCs w:val="22"/>
              </w:rPr>
              <w:t xml:space="preserve">Manifestaciones R.R 00221-INFOEM-IP-RR-2021.pdf: </w:t>
            </w:r>
            <w:r w:rsidRPr="00CF44D1">
              <w:rPr>
                <w:rFonts w:ascii="Palatino Linotype" w:eastAsia="Palatino Linotype" w:hAnsi="Palatino Linotype" w:cs="Palatino Linotype"/>
                <w:sz w:val="22"/>
                <w:szCs w:val="22"/>
              </w:rPr>
              <w:t>que contiene un oficio dirigido al Comisionado Ponente y signado por la Titular de la Unidad de Transparencia del Sujeto Obligado, mediante el cual manifestó que en fecha quince de diciembre de dos mil veinte turnó la solicitud de información a las áreas encargadas de generar la información.</w:t>
            </w:r>
          </w:p>
        </w:tc>
      </w:tr>
      <w:tr w:rsidR="00CF44D1" w:rsidRPr="00CF44D1" w14:paraId="3FD1F6B1" w14:textId="77777777" w:rsidTr="00174870">
        <w:trPr>
          <w:trHeight w:val="1"/>
        </w:trPr>
        <w:tc>
          <w:tcPr>
            <w:tcW w:w="3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37C718" w14:textId="77777777" w:rsidR="00CF44D1" w:rsidRPr="00CF44D1" w:rsidRDefault="00CF44D1" w:rsidP="00174870">
            <w:pPr>
              <w:spacing w:line="360" w:lineRule="auto"/>
              <w:jc w:val="center"/>
              <w:rPr>
                <w:rFonts w:ascii="Palatino Linotype" w:hAnsi="Palatino Linotype"/>
                <w:sz w:val="22"/>
                <w:szCs w:val="22"/>
              </w:rPr>
            </w:pPr>
            <w:r w:rsidRPr="00CF44D1">
              <w:rPr>
                <w:rFonts w:ascii="Palatino Linotype" w:eastAsia="Palatino Linotype" w:hAnsi="Palatino Linotype" w:cs="Palatino Linotype"/>
                <w:b/>
                <w:sz w:val="22"/>
                <w:szCs w:val="22"/>
              </w:rPr>
              <w:lastRenderedPageBreak/>
              <w:t>00222/INFOEM/IP/RR/2021</w:t>
            </w:r>
          </w:p>
        </w:tc>
        <w:tc>
          <w:tcPr>
            <w:tcW w:w="5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DD9FBC" w14:textId="77777777" w:rsidR="00CF44D1" w:rsidRPr="00CF44D1" w:rsidRDefault="00CF44D1" w:rsidP="00CF44D1">
            <w:pPr>
              <w:numPr>
                <w:ilvl w:val="0"/>
                <w:numId w:val="26"/>
              </w:numPr>
              <w:spacing w:line="360" w:lineRule="auto"/>
              <w:ind w:left="720" w:hanging="360"/>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b/>
                <w:sz w:val="22"/>
                <w:szCs w:val="22"/>
              </w:rPr>
              <w:t xml:space="preserve">acta 21.pdf: </w:t>
            </w:r>
            <w:r w:rsidRPr="00CF44D1">
              <w:rPr>
                <w:rFonts w:ascii="Palatino Linotype" w:eastAsia="Palatino Linotype" w:hAnsi="Palatino Linotype" w:cs="Palatino Linotype"/>
                <w:sz w:val="22"/>
                <w:szCs w:val="22"/>
              </w:rPr>
              <w:t>que contiene Acta de la Vigésima Primera Sesión Extraordinaria del Comité de Transparencia, mediante la cual se declaró la inexistencia en las solicitudes de información 00400/TEOLOYU/IP/2020 y 00401/TEOLOYU/IP/2020.</w:t>
            </w:r>
          </w:p>
          <w:p w14:paraId="6245DC17" w14:textId="77777777" w:rsidR="00CF44D1" w:rsidRPr="00CF44D1" w:rsidRDefault="00CF44D1" w:rsidP="00174870">
            <w:pPr>
              <w:spacing w:line="360" w:lineRule="auto"/>
              <w:jc w:val="both"/>
              <w:rPr>
                <w:rFonts w:ascii="Palatino Linotype" w:eastAsia="Palatino Linotype" w:hAnsi="Palatino Linotype" w:cs="Palatino Linotype"/>
                <w:b/>
                <w:sz w:val="22"/>
                <w:szCs w:val="22"/>
              </w:rPr>
            </w:pPr>
          </w:p>
          <w:p w14:paraId="2D1954AB" w14:textId="77777777" w:rsidR="00CF44D1" w:rsidRPr="00CF44D1" w:rsidRDefault="00CF44D1" w:rsidP="00CF44D1">
            <w:pPr>
              <w:numPr>
                <w:ilvl w:val="0"/>
                <w:numId w:val="27"/>
              </w:numPr>
              <w:spacing w:line="360" w:lineRule="auto"/>
              <w:ind w:left="720" w:hanging="360"/>
              <w:jc w:val="both"/>
              <w:rPr>
                <w:rFonts w:ascii="Palatino Linotype" w:hAnsi="Palatino Linotype"/>
                <w:sz w:val="22"/>
                <w:szCs w:val="22"/>
              </w:rPr>
            </w:pPr>
            <w:r w:rsidRPr="00CF44D1">
              <w:rPr>
                <w:rFonts w:ascii="Palatino Linotype" w:eastAsia="Palatino Linotype" w:hAnsi="Palatino Linotype" w:cs="Palatino Linotype"/>
                <w:b/>
                <w:sz w:val="22"/>
                <w:szCs w:val="22"/>
              </w:rPr>
              <w:t xml:space="preserve">solicitud 400 Tesorería.pdf: </w:t>
            </w:r>
            <w:r w:rsidRPr="00CF44D1">
              <w:rPr>
                <w:rFonts w:ascii="Palatino Linotype" w:eastAsia="Palatino Linotype" w:hAnsi="Palatino Linotype" w:cs="Palatino Linotype"/>
                <w:sz w:val="22"/>
                <w:szCs w:val="22"/>
              </w:rPr>
              <w:t>Oficio dirigido a la Titular de la Unidad de Transparencia y signado por la Tesorera Municipal, ambas del Sujeto Obligado, mediante el cual manifestó al realizar una búsqueda en los archivos de pólizas de Egresos a diciembre del 2020, no existe pago del concepto que refiere.</w:t>
            </w:r>
          </w:p>
        </w:tc>
      </w:tr>
      <w:tr w:rsidR="00CF44D1" w:rsidRPr="00CF44D1" w14:paraId="4DBC3FB1" w14:textId="77777777" w:rsidTr="00174870">
        <w:trPr>
          <w:trHeight w:val="1"/>
        </w:trPr>
        <w:tc>
          <w:tcPr>
            <w:tcW w:w="3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F1C495" w14:textId="77777777" w:rsidR="00CF44D1" w:rsidRPr="00CF44D1" w:rsidRDefault="00CF44D1" w:rsidP="00174870">
            <w:pPr>
              <w:spacing w:line="360" w:lineRule="auto"/>
              <w:jc w:val="center"/>
              <w:rPr>
                <w:rFonts w:ascii="Palatino Linotype" w:hAnsi="Palatino Linotype"/>
                <w:sz w:val="22"/>
                <w:szCs w:val="22"/>
              </w:rPr>
            </w:pPr>
            <w:r w:rsidRPr="00CF44D1">
              <w:rPr>
                <w:rFonts w:ascii="Palatino Linotype" w:eastAsia="Palatino Linotype" w:hAnsi="Palatino Linotype" w:cs="Palatino Linotype"/>
                <w:b/>
                <w:sz w:val="22"/>
                <w:szCs w:val="22"/>
              </w:rPr>
              <w:t>00223/INFOEM/IP/RR/2021</w:t>
            </w:r>
          </w:p>
        </w:tc>
        <w:tc>
          <w:tcPr>
            <w:tcW w:w="5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0F71A0" w14:textId="77777777" w:rsidR="00CF44D1" w:rsidRPr="00CF44D1" w:rsidRDefault="00CF44D1" w:rsidP="00CF44D1">
            <w:pPr>
              <w:numPr>
                <w:ilvl w:val="0"/>
                <w:numId w:val="28"/>
              </w:numPr>
              <w:spacing w:line="360" w:lineRule="auto"/>
              <w:ind w:left="720" w:hanging="360"/>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b/>
                <w:sz w:val="22"/>
                <w:szCs w:val="22"/>
              </w:rPr>
              <w:t xml:space="preserve">acta 21.pdf: </w:t>
            </w:r>
            <w:r w:rsidRPr="00CF44D1">
              <w:rPr>
                <w:rFonts w:ascii="Palatino Linotype" w:eastAsia="Palatino Linotype" w:hAnsi="Palatino Linotype" w:cs="Palatino Linotype"/>
                <w:sz w:val="22"/>
                <w:szCs w:val="22"/>
              </w:rPr>
              <w:t>que contiene Acta de la Vigésima Primera Sesión Extraordinaria del Comité de Transparencia, mediante la cual se declaró la inexistencia en las solicitudes de información 00400/TEOLOYU/IP/2020 y 00401/TEOLOYU/IP/2020.</w:t>
            </w:r>
          </w:p>
          <w:p w14:paraId="3D86FDBD" w14:textId="77777777" w:rsidR="00CF44D1" w:rsidRPr="00CF44D1" w:rsidRDefault="00CF44D1" w:rsidP="00174870">
            <w:pPr>
              <w:spacing w:line="360" w:lineRule="auto"/>
              <w:jc w:val="both"/>
              <w:rPr>
                <w:rFonts w:ascii="Palatino Linotype" w:eastAsia="Palatino Linotype" w:hAnsi="Palatino Linotype" w:cs="Palatino Linotype"/>
                <w:b/>
                <w:sz w:val="22"/>
                <w:szCs w:val="22"/>
              </w:rPr>
            </w:pPr>
          </w:p>
          <w:p w14:paraId="7EC103D0" w14:textId="77777777" w:rsidR="00CF44D1" w:rsidRPr="00CF44D1" w:rsidRDefault="00CF44D1" w:rsidP="00CF44D1">
            <w:pPr>
              <w:numPr>
                <w:ilvl w:val="0"/>
                <w:numId w:val="29"/>
              </w:numPr>
              <w:spacing w:line="360" w:lineRule="auto"/>
              <w:ind w:left="720" w:hanging="360"/>
              <w:jc w:val="both"/>
              <w:rPr>
                <w:rFonts w:ascii="Palatino Linotype" w:hAnsi="Palatino Linotype"/>
                <w:sz w:val="22"/>
                <w:szCs w:val="22"/>
              </w:rPr>
            </w:pPr>
            <w:r w:rsidRPr="00CF44D1">
              <w:rPr>
                <w:rFonts w:ascii="Palatino Linotype" w:eastAsia="Palatino Linotype" w:hAnsi="Palatino Linotype" w:cs="Palatino Linotype"/>
                <w:b/>
                <w:sz w:val="22"/>
                <w:szCs w:val="22"/>
              </w:rPr>
              <w:t xml:space="preserve">solicitud 400 Tesorería.pdf: </w:t>
            </w:r>
            <w:r w:rsidRPr="00CF44D1">
              <w:rPr>
                <w:rFonts w:ascii="Palatino Linotype" w:eastAsia="Palatino Linotype" w:hAnsi="Palatino Linotype" w:cs="Palatino Linotype"/>
                <w:sz w:val="22"/>
                <w:szCs w:val="22"/>
              </w:rPr>
              <w:t xml:space="preserve">Oficio dirigido a la Titular de la Unidad de Transparencia y signado por la Tesorera Municipal, ambas del Sujeto Obligado, mediante el cual manifestó que en respuesta a la solicitud de información </w:t>
            </w:r>
            <w:r w:rsidRPr="00CF44D1">
              <w:rPr>
                <w:rFonts w:ascii="Palatino Linotype" w:eastAsia="Palatino Linotype" w:hAnsi="Palatino Linotype" w:cs="Palatino Linotype"/>
                <w:sz w:val="22"/>
                <w:szCs w:val="22"/>
              </w:rPr>
              <w:lastRenderedPageBreak/>
              <w:t xml:space="preserve">00401/TEOLOYU/IP/2020, no se ha registrado gasto alguno hasta diciembre del 2020. </w:t>
            </w:r>
          </w:p>
        </w:tc>
      </w:tr>
    </w:tbl>
    <w:p w14:paraId="56EA76FD"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p>
    <w:p w14:paraId="7BE3A4E5"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b/>
          <w:sz w:val="22"/>
          <w:szCs w:val="22"/>
        </w:rPr>
        <w:t>e) Cierre de instrucción.</w:t>
      </w:r>
      <w:r w:rsidRPr="00CF44D1">
        <w:rPr>
          <w:rFonts w:ascii="Palatino Linotype" w:eastAsia="Palatino Linotype" w:hAnsi="Palatino Linotype" w:cs="Palatino Linotype"/>
          <w:sz w:val="22"/>
          <w:szCs w:val="22"/>
        </w:rPr>
        <w:t xml:space="preserve"> El doce de marzo de dos mil veintiuno,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(SAIMEX). </w:t>
      </w:r>
    </w:p>
    <w:p w14:paraId="6739CEFD" w14:textId="6E3DE710" w:rsidR="00CF44D1" w:rsidRDefault="00CF44D1" w:rsidP="00CF44D1">
      <w:pPr>
        <w:spacing w:line="360" w:lineRule="auto"/>
        <w:jc w:val="both"/>
        <w:rPr>
          <w:rFonts w:ascii="Palatino Linotype" w:eastAsia="Palatino Linotype" w:hAnsi="Palatino Linotype" w:cs="Palatino Linotype"/>
          <w:b/>
          <w:sz w:val="22"/>
          <w:szCs w:val="22"/>
        </w:rPr>
      </w:pPr>
    </w:p>
    <w:p w14:paraId="67F46E69" w14:textId="77777777" w:rsidR="0071338A" w:rsidRPr="0071338A" w:rsidRDefault="002E728B" w:rsidP="0071338A">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f) Returno del Recurso de Revisión. </w:t>
      </w:r>
      <w:r w:rsidR="0071338A" w:rsidRPr="0071338A">
        <w:rPr>
          <w:rFonts w:ascii="Palatino Linotype" w:eastAsia="Palatino Linotype" w:hAnsi="Palatino Linotype" w:cs="Palatino Linotype"/>
          <w:bCs/>
          <w:sz w:val="22"/>
          <w:szCs w:val="22"/>
        </w:rPr>
        <w:t>Durante la Novena Sesión Ordinaria celebra el dieciocho de marzo de dos mil veintiuno, el Pleno del Instituto de Transparencia, Acceso a la Información Pública y Protección de Datos Personales del Estado de México y Municipios, determino el returno del presente Recurso de Revisión, a fin de asignarse a la Comisionada Zulema Martínez Sánchez.</w:t>
      </w:r>
    </w:p>
    <w:p w14:paraId="623A779A" w14:textId="77777777" w:rsidR="002E728B" w:rsidRPr="00CF44D1" w:rsidRDefault="002E728B" w:rsidP="00CF44D1">
      <w:pPr>
        <w:spacing w:line="360" w:lineRule="auto"/>
        <w:jc w:val="both"/>
        <w:rPr>
          <w:rFonts w:ascii="Palatino Linotype" w:eastAsia="Palatino Linotype" w:hAnsi="Palatino Linotype" w:cs="Palatino Linotype"/>
          <w:b/>
          <w:sz w:val="22"/>
          <w:szCs w:val="22"/>
        </w:rPr>
      </w:pPr>
    </w:p>
    <w:p w14:paraId="2FC6AC08" w14:textId="77777777" w:rsidR="00CF44D1" w:rsidRPr="00CF44D1" w:rsidRDefault="00CF44D1" w:rsidP="00CF44D1">
      <w:pPr>
        <w:spacing w:line="360" w:lineRule="auto"/>
        <w:jc w:val="both"/>
        <w:rPr>
          <w:rFonts w:ascii="Palatino Linotype" w:eastAsia="Palatino Linotype" w:hAnsi="Palatino Linotype" w:cs="Palatino Linotype"/>
          <w:color w:val="000000"/>
          <w:sz w:val="22"/>
          <w:szCs w:val="22"/>
        </w:rPr>
      </w:pPr>
      <w:r w:rsidRPr="00CF44D1">
        <w:rPr>
          <w:rFonts w:ascii="Palatino Linotype" w:eastAsia="Palatino Linotype" w:hAnsi="Palatino Linotype" w:cs="Palatino Linotype"/>
          <w:color w:val="000000"/>
          <w:sz w:val="22"/>
          <w:szCs w:val="22"/>
        </w:rPr>
        <w:t>En razón de que fue debidamente sustanciado el expediente electrónico y no existe diligencia pendiente de desahogo, se emite la resolución que conforme a Derecho proceda, de acuerdo a los siguientes:</w:t>
      </w:r>
    </w:p>
    <w:p w14:paraId="73C28CDD" w14:textId="77777777" w:rsidR="00CF44D1" w:rsidRPr="00CF44D1" w:rsidRDefault="00CF44D1" w:rsidP="00CF44D1">
      <w:pPr>
        <w:spacing w:line="360" w:lineRule="auto"/>
        <w:jc w:val="both"/>
        <w:rPr>
          <w:rFonts w:ascii="Palatino Linotype" w:eastAsia="Palatino Linotype" w:hAnsi="Palatino Linotype" w:cs="Palatino Linotype"/>
          <w:color w:val="000000"/>
          <w:sz w:val="22"/>
          <w:szCs w:val="22"/>
        </w:rPr>
      </w:pPr>
      <w:r w:rsidRPr="00CF44D1">
        <w:rPr>
          <w:rFonts w:ascii="Palatino Linotype" w:eastAsia="Palatino Linotype" w:hAnsi="Palatino Linotype" w:cs="Palatino Linotype"/>
          <w:color w:val="000000"/>
          <w:sz w:val="22"/>
          <w:szCs w:val="22"/>
        </w:rPr>
        <w:t xml:space="preserve"> </w:t>
      </w:r>
    </w:p>
    <w:p w14:paraId="09A2F1F3" w14:textId="77777777" w:rsidR="00CF44D1" w:rsidRPr="00CF44D1" w:rsidRDefault="00CF44D1" w:rsidP="00CF44D1">
      <w:pPr>
        <w:spacing w:line="360" w:lineRule="auto"/>
        <w:jc w:val="center"/>
        <w:rPr>
          <w:rFonts w:ascii="Palatino Linotype" w:eastAsia="Palatino Linotype" w:hAnsi="Palatino Linotype" w:cs="Palatino Linotype"/>
          <w:b/>
          <w:sz w:val="22"/>
          <w:szCs w:val="22"/>
        </w:rPr>
      </w:pPr>
      <w:r w:rsidRPr="00CF44D1">
        <w:rPr>
          <w:rFonts w:ascii="Palatino Linotype" w:eastAsia="Palatino Linotype" w:hAnsi="Palatino Linotype" w:cs="Palatino Linotype"/>
          <w:b/>
          <w:sz w:val="22"/>
          <w:szCs w:val="22"/>
        </w:rPr>
        <w:t>CONSIDERANDOS:</w:t>
      </w:r>
    </w:p>
    <w:p w14:paraId="4B28ADE6" w14:textId="77777777" w:rsidR="00CF44D1" w:rsidRPr="00CF44D1" w:rsidRDefault="00CF44D1" w:rsidP="00CF44D1">
      <w:pPr>
        <w:spacing w:line="360" w:lineRule="auto"/>
        <w:jc w:val="center"/>
        <w:rPr>
          <w:rFonts w:ascii="Palatino Linotype" w:eastAsia="Palatino Linotype" w:hAnsi="Palatino Linotype" w:cs="Palatino Linotype"/>
          <w:b/>
          <w:sz w:val="22"/>
          <w:szCs w:val="22"/>
        </w:rPr>
      </w:pPr>
    </w:p>
    <w:p w14:paraId="72A43A5A"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b/>
          <w:color w:val="000000"/>
          <w:sz w:val="22"/>
          <w:szCs w:val="22"/>
        </w:rPr>
        <w:t>PRIMERO</w:t>
      </w:r>
      <w:r w:rsidRPr="00CF44D1">
        <w:rPr>
          <w:rFonts w:ascii="Palatino Linotype" w:eastAsia="Palatino Linotype" w:hAnsi="Palatino Linotype" w:cs="Palatino Linotype"/>
          <w:color w:val="000000"/>
          <w:sz w:val="22"/>
          <w:szCs w:val="22"/>
        </w:rPr>
        <w:t xml:space="preserve">. </w:t>
      </w:r>
      <w:r w:rsidRPr="00CF44D1">
        <w:rPr>
          <w:rFonts w:ascii="Palatino Linotype" w:eastAsia="Palatino Linotype" w:hAnsi="Palatino Linotype" w:cs="Palatino Linotype"/>
          <w:b/>
          <w:sz w:val="22"/>
          <w:szCs w:val="22"/>
        </w:rPr>
        <w:t>Competencia.</w:t>
      </w:r>
    </w:p>
    <w:p w14:paraId="215F7AD2"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66F781F5" w14:textId="77777777" w:rsidR="00CF44D1" w:rsidRPr="00CF44D1" w:rsidRDefault="00CF44D1" w:rsidP="00CF44D1">
      <w:pPr>
        <w:spacing w:line="360" w:lineRule="auto"/>
        <w:jc w:val="both"/>
        <w:rPr>
          <w:rFonts w:ascii="Palatino Linotype" w:eastAsia="Palatino Linotype" w:hAnsi="Palatino Linotype" w:cs="Palatino Linotype"/>
          <w:sz w:val="22"/>
          <w:szCs w:val="22"/>
          <w:shd w:val="clear" w:color="auto" w:fill="FFFFFF"/>
        </w:rPr>
      </w:pPr>
      <w:r w:rsidRPr="00CF44D1">
        <w:rPr>
          <w:rFonts w:ascii="Palatino Linotype" w:eastAsia="Palatino Linotype" w:hAnsi="Palatino Linotype" w:cs="Palatino Linotype"/>
          <w:sz w:val="22"/>
          <w:szCs w:val="22"/>
          <w:shd w:val="clear" w:color="auto" w:fill="FFFFFF"/>
        </w:rPr>
        <w:t xml:space="preserve">El Instituto de Transparencia, Acceso a la Información Pública y Protección de Datos Personales del Estado de México y Municipios, es competente para conocer y resolver el </w:t>
      </w:r>
      <w:r w:rsidRPr="00CF44D1">
        <w:rPr>
          <w:rFonts w:ascii="Palatino Linotype" w:eastAsia="Palatino Linotype" w:hAnsi="Palatino Linotype" w:cs="Palatino Linotype"/>
          <w:sz w:val="22"/>
          <w:szCs w:val="22"/>
          <w:shd w:val="clear" w:color="auto" w:fill="FFFFFF"/>
        </w:rPr>
        <w:lastRenderedPageBreak/>
        <w:t xml:space="preserve">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w:t>
      </w:r>
      <w:r w:rsidRPr="00CF44D1">
        <w:rPr>
          <w:rFonts w:ascii="Palatino Linotype" w:eastAsia="Palatino Linotype" w:hAnsi="Palatino Linotype" w:cs="Palatino Linotype"/>
          <w:sz w:val="22"/>
          <w:szCs w:val="22"/>
        </w:rPr>
        <w:t xml:space="preserve">9°, fracciones I y XXIV y 11 </w:t>
      </w:r>
      <w:r w:rsidRPr="00CF44D1">
        <w:rPr>
          <w:rFonts w:ascii="Palatino Linotype" w:eastAsia="Palatino Linotype" w:hAnsi="Palatino Linotype" w:cs="Palatino Linotype"/>
          <w:sz w:val="22"/>
          <w:szCs w:val="22"/>
          <w:shd w:val="clear" w:color="auto" w:fill="FFFFFF"/>
        </w:rPr>
        <w:t>del Reglamento Interior del Instituto de Transparencia, Acceso a la Información Pública y Protección de Datos Personales del Estado de México y Municipios.</w:t>
      </w:r>
    </w:p>
    <w:p w14:paraId="404192A2" w14:textId="77777777" w:rsidR="00CF44D1" w:rsidRPr="00CF44D1" w:rsidRDefault="00CF44D1" w:rsidP="00CF44D1">
      <w:pPr>
        <w:spacing w:line="360" w:lineRule="auto"/>
        <w:jc w:val="both"/>
        <w:rPr>
          <w:rFonts w:ascii="Palatino Linotype" w:eastAsia="Palatino Linotype" w:hAnsi="Palatino Linotype" w:cs="Palatino Linotype"/>
          <w:sz w:val="22"/>
          <w:szCs w:val="22"/>
          <w:shd w:val="clear" w:color="auto" w:fill="FFFFFF"/>
        </w:rPr>
      </w:pPr>
    </w:p>
    <w:p w14:paraId="2EA329A5"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b/>
          <w:color w:val="000000"/>
          <w:sz w:val="22"/>
          <w:szCs w:val="22"/>
        </w:rPr>
        <w:t>SEGUNDO</w:t>
      </w:r>
      <w:r w:rsidRPr="00CF44D1">
        <w:rPr>
          <w:rFonts w:ascii="Palatino Linotype" w:eastAsia="Palatino Linotype" w:hAnsi="Palatino Linotype" w:cs="Palatino Linotype"/>
          <w:color w:val="000000"/>
          <w:sz w:val="22"/>
          <w:szCs w:val="22"/>
        </w:rPr>
        <w:t xml:space="preserve">. </w:t>
      </w:r>
      <w:r w:rsidRPr="00CF44D1">
        <w:rPr>
          <w:rFonts w:ascii="Palatino Linotype" w:eastAsia="Palatino Linotype" w:hAnsi="Palatino Linotype" w:cs="Palatino Linotype"/>
          <w:b/>
          <w:sz w:val="22"/>
          <w:szCs w:val="22"/>
        </w:rPr>
        <w:t>Causales de improcedencia.</w:t>
      </w:r>
    </w:p>
    <w:p w14:paraId="44815BC9"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31AAF461"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sidRPr="00CF44D1">
        <w:rPr>
          <w:rFonts w:ascii="Palatino Linotype" w:eastAsia="Palatino Linotype" w:hAnsi="Palatino Linotype" w:cs="Palatino Linotype"/>
          <w:i/>
          <w:sz w:val="22"/>
          <w:szCs w:val="22"/>
        </w:rPr>
        <w:t>litis</w:t>
      </w:r>
      <w:r w:rsidRPr="00CF44D1">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066DF639"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438B9909" w14:textId="77777777" w:rsidR="00CF44D1" w:rsidRPr="00CF44D1" w:rsidRDefault="00CF44D1" w:rsidP="00CF44D1">
      <w:pPr>
        <w:spacing w:line="360" w:lineRule="auto"/>
        <w:jc w:val="both"/>
        <w:rPr>
          <w:rFonts w:ascii="Palatino Linotype" w:eastAsia="Palatino Linotype" w:hAnsi="Palatino Linotype" w:cs="Palatino Linotype"/>
          <w:color w:val="000000"/>
          <w:sz w:val="22"/>
          <w:szCs w:val="22"/>
        </w:rPr>
      </w:pPr>
      <w:r w:rsidRPr="00CF44D1">
        <w:rPr>
          <w:rFonts w:ascii="Palatino Linotype" w:eastAsia="Palatino Linotype" w:hAnsi="Palatino Linotype" w:cs="Palatino Linotype"/>
          <w:b/>
          <w:color w:val="000000"/>
          <w:sz w:val="22"/>
          <w:szCs w:val="22"/>
        </w:rPr>
        <w:t>Causales de improcedencia.</w:t>
      </w:r>
    </w:p>
    <w:p w14:paraId="5D7ACE2D" w14:textId="77777777" w:rsidR="00CF44D1" w:rsidRPr="00CF44D1" w:rsidRDefault="00CF44D1" w:rsidP="00CF44D1">
      <w:pPr>
        <w:spacing w:line="360" w:lineRule="auto"/>
        <w:jc w:val="both"/>
        <w:rPr>
          <w:rFonts w:ascii="Palatino Linotype" w:eastAsia="Palatino Linotype" w:hAnsi="Palatino Linotype" w:cs="Palatino Linotype"/>
          <w:color w:val="000000"/>
          <w:sz w:val="22"/>
          <w:szCs w:val="22"/>
        </w:rPr>
      </w:pPr>
    </w:p>
    <w:p w14:paraId="4B44815E"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w:t>
      </w:r>
      <w:r w:rsidRPr="00CF44D1">
        <w:rPr>
          <w:rFonts w:ascii="Palatino Linotype" w:eastAsia="Palatino Linotype" w:hAnsi="Palatino Linotype" w:cs="Palatino Linotype"/>
          <w:sz w:val="22"/>
          <w:szCs w:val="22"/>
        </w:rPr>
        <w:lastRenderedPageBreak/>
        <w:t>supuestos establecidos en el artículo 191 de la Ley de Transparencia y Acceso a la Información Pública del Estado de México y Municipios, por ser improcedente.</w:t>
      </w:r>
    </w:p>
    <w:p w14:paraId="1E23D801"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60226492"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En el presente caso, </w:t>
      </w:r>
      <w:r w:rsidRPr="00CF44D1">
        <w:rPr>
          <w:rFonts w:ascii="Palatino Linotype" w:eastAsia="Palatino Linotype" w:hAnsi="Palatino Linotype" w:cs="Palatino Linotype"/>
          <w:b/>
          <w:sz w:val="22"/>
          <w:szCs w:val="22"/>
        </w:rPr>
        <w:t>no se actualiza ninguna de las causales de improcedencia</w:t>
      </w:r>
      <w:r w:rsidRPr="00CF44D1">
        <w:rPr>
          <w:rFonts w:ascii="Palatino Linotype" w:eastAsia="Palatino Linotype" w:hAnsi="Palatino Linotype" w:cs="Palatino Linotype"/>
          <w:sz w:val="22"/>
          <w:szCs w:val="22"/>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22791673"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1A5EF25A"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Además, de que el Medios de Impugnación fue presentado en tiempo, toda vez que ante la ausencia de la respuesta del Ente Recurrido, se constituyó la </w:t>
      </w:r>
      <w:r w:rsidRPr="00CF44D1">
        <w:rPr>
          <w:rFonts w:ascii="Palatino Linotype" w:eastAsia="Palatino Linotype" w:hAnsi="Palatino Linotype" w:cs="Palatino Linotype"/>
          <w:b/>
          <w:sz w:val="22"/>
          <w:szCs w:val="22"/>
        </w:rPr>
        <w:t>negativa ficta</w:t>
      </w:r>
      <w:r w:rsidRPr="00CF44D1">
        <w:rPr>
          <w:rFonts w:ascii="Palatino Linotype" w:eastAsia="Palatino Linotype" w:hAnsi="Palatino Linotype" w:cs="Palatino Linotype"/>
          <w:sz w:val="22"/>
          <w:szCs w:val="22"/>
        </w:rPr>
        <w:t xml:space="preserve">, que genera la posibilidad de los particulares de interponer un recurso de revisión ante tal omisión, </w:t>
      </w:r>
      <w:r w:rsidRPr="00CF44D1">
        <w:rPr>
          <w:rFonts w:ascii="Palatino Linotype" w:eastAsia="Palatino Linotype" w:hAnsi="Palatino Linotype" w:cs="Palatino Linotype"/>
          <w:sz w:val="22"/>
          <w:szCs w:val="22"/>
          <w:u w:val="single"/>
        </w:rPr>
        <w:t>en cualquier momento</w:t>
      </w:r>
      <w:r w:rsidRPr="00CF44D1">
        <w:rPr>
          <w:rFonts w:ascii="Palatino Linotype" w:eastAsia="Palatino Linotype" w:hAnsi="Palatino Linotype" w:cs="Palatino Linotype"/>
          <w:sz w:val="22"/>
          <w:szCs w:val="22"/>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47841F7E"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32B8F27A"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Conforme a lo anterior, se actualiza la causal de procedencia señalada en el artículo 179, fracción VII, de la Ley de la materia, toda vez que la Solicitante se inconformó con la falta de respuesta a su solicitud de acceso a información pública.</w:t>
      </w:r>
    </w:p>
    <w:p w14:paraId="7C3AF3A8"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7CA25CDA" w14:textId="77777777" w:rsidR="00CF44D1" w:rsidRPr="00CF44D1" w:rsidRDefault="00CF44D1" w:rsidP="00CF44D1">
      <w:pPr>
        <w:tabs>
          <w:tab w:val="left" w:pos="4962"/>
        </w:tabs>
        <w:spacing w:line="360" w:lineRule="auto"/>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b/>
          <w:sz w:val="22"/>
          <w:szCs w:val="22"/>
        </w:rPr>
        <w:t xml:space="preserve">TERCERO. Determinación de la Controversia. </w:t>
      </w:r>
    </w:p>
    <w:p w14:paraId="7BD11BE4" w14:textId="77777777" w:rsidR="00CF44D1" w:rsidRPr="00CF44D1" w:rsidRDefault="00CF44D1" w:rsidP="00CF44D1">
      <w:pPr>
        <w:tabs>
          <w:tab w:val="left" w:pos="4962"/>
        </w:tabs>
        <w:spacing w:line="360" w:lineRule="auto"/>
        <w:jc w:val="both"/>
        <w:rPr>
          <w:rFonts w:ascii="Palatino Linotype" w:eastAsia="Palatino Linotype" w:hAnsi="Palatino Linotype" w:cs="Palatino Linotype"/>
          <w:sz w:val="22"/>
          <w:szCs w:val="22"/>
        </w:rPr>
      </w:pPr>
    </w:p>
    <w:p w14:paraId="2027EE0B" w14:textId="77777777" w:rsidR="00CF44D1" w:rsidRPr="00CF44D1" w:rsidRDefault="00CF44D1" w:rsidP="00CF44D1">
      <w:pPr>
        <w:tabs>
          <w:tab w:val="left" w:pos="4962"/>
        </w:tabs>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Una vez realizado el estudio de las constancias que integran el expediente en que se actúa, se desprende que la Recurrente, solicitó del Sujeto Obligado lo siguiente:</w:t>
      </w:r>
    </w:p>
    <w:p w14:paraId="36E3EB59" w14:textId="77777777" w:rsidR="00CF44D1" w:rsidRPr="00CF44D1" w:rsidRDefault="00CF44D1" w:rsidP="00CF44D1">
      <w:pPr>
        <w:tabs>
          <w:tab w:val="left" w:pos="4962"/>
        </w:tabs>
        <w:spacing w:line="360" w:lineRule="auto"/>
        <w:jc w:val="both"/>
        <w:rPr>
          <w:rFonts w:ascii="Palatino Linotype" w:eastAsia="Palatino Linotype" w:hAnsi="Palatino Linotype" w:cs="Palatino Linotype"/>
          <w:sz w:val="22"/>
          <w:szCs w:val="22"/>
        </w:rPr>
      </w:pPr>
    </w:p>
    <w:tbl>
      <w:tblPr>
        <w:tblW w:w="0" w:type="auto"/>
        <w:tblInd w:w="108" w:type="dxa"/>
        <w:tblCellMar>
          <w:left w:w="10" w:type="dxa"/>
          <w:right w:w="10" w:type="dxa"/>
        </w:tblCellMar>
        <w:tblLook w:val="04A0" w:firstRow="1" w:lastRow="0" w:firstColumn="1" w:lastColumn="0" w:noHBand="0" w:noVBand="1"/>
      </w:tblPr>
      <w:tblGrid>
        <w:gridCol w:w="2719"/>
        <w:gridCol w:w="6207"/>
      </w:tblGrid>
      <w:tr w:rsidR="00CF44D1" w:rsidRPr="00CF44D1" w14:paraId="5A565C64" w14:textId="77777777" w:rsidTr="00174870">
        <w:trPr>
          <w:trHeight w:val="1"/>
        </w:trPr>
        <w:tc>
          <w:tcPr>
            <w:tcW w:w="24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0C87685" w14:textId="77777777" w:rsidR="00CF44D1" w:rsidRPr="00CF44D1" w:rsidRDefault="00CF44D1" w:rsidP="00174870">
            <w:pPr>
              <w:spacing w:line="360" w:lineRule="auto"/>
              <w:jc w:val="center"/>
              <w:rPr>
                <w:rFonts w:ascii="Palatino Linotype" w:hAnsi="Palatino Linotype"/>
                <w:sz w:val="22"/>
                <w:szCs w:val="22"/>
              </w:rPr>
            </w:pPr>
            <w:r w:rsidRPr="00CF44D1">
              <w:rPr>
                <w:rFonts w:ascii="Palatino Linotype" w:eastAsia="Palatino Linotype" w:hAnsi="Palatino Linotype" w:cs="Palatino Linotype"/>
                <w:b/>
                <w:sz w:val="22"/>
                <w:szCs w:val="22"/>
              </w:rPr>
              <w:t>Número de solicitud</w:t>
            </w:r>
          </w:p>
        </w:tc>
        <w:tc>
          <w:tcPr>
            <w:tcW w:w="685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577A735" w14:textId="77777777" w:rsidR="00CF44D1" w:rsidRPr="00CF44D1" w:rsidRDefault="00CF44D1" w:rsidP="00174870">
            <w:pPr>
              <w:spacing w:line="360" w:lineRule="auto"/>
              <w:jc w:val="center"/>
              <w:rPr>
                <w:rFonts w:ascii="Palatino Linotype" w:hAnsi="Palatino Linotype"/>
                <w:sz w:val="22"/>
                <w:szCs w:val="22"/>
              </w:rPr>
            </w:pPr>
            <w:r w:rsidRPr="00CF44D1">
              <w:rPr>
                <w:rFonts w:ascii="Palatino Linotype" w:eastAsia="Palatino Linotype" w:hAnsi="Palatino Linotype" w:cs="Palatino Linotype"/>
                <w:b/>
                <w:sz w:val="22"/>
                <w:szCs w:val="22"/>
              </w:rPr>
              <w:t>Requerimientos</w:t>
            </w:r>
          </w:p>
        </w:tc>
      </w:tr>
      <w:tr w:rsidR="00CF44D1" w:rsidRPr="00CF44D1" w14:paraId="1C3E25EC" w14:textId="77777777" w:rsidTr="00174870">
        <w:trPr>
          <w:trHeight w:val="1"/>
        </w:trPr>
        <w:tc>
          <w:tcPr>
            <w:tcW w:w="2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2354C0" w14:textId="77777777" w:rsidR="00CF44D1" w:rsidRPr="00CF44D1" w:rsidRDefault="00CF44D1" w:rsidP="00174870">
            <w:pPr>
              <w:spacing w:line="360" w:lineRule="auto"/>
              <w:jc w:val="both"/>
              <w:rPr>
                <w:rFonts w:ascii="Palatino Linotype" w:hAnsi="Palatino Linotype"/>
                <w:sz w:val="22"/>
                <w:szCs w:val="22"/>
              </w:rPr>
            </w:pPr>
            <w:r w:rsidRPr="00CF44D1">
              <w:rPr>
                <w:rFonts w:ascii="Palatino Linotype" w:eastAsia="Palatino Linotype" w:hAnsi="Palatino Linotype" w:cs="Palatino Linotype"/>
                <w:b/>
                <w:sz w:val="22"/>
                <w:szCs w:val="22"/>
              </w:rPr>
              <w:t>00399/TEOLOYU/IP/2020</w:t>
            </w:r>
          </w:p>
        </w:tc>
        <w:tc>
          <w:tcPr>
            <w:tcW w:w="6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771D38"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1.- El costo total de la rehabilitación de la alberca municipal. </w:t>
            </w:r>
          </w:p>
          <w:p w14:paraId="30A8D485"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p>
          <w:p w14:paraId="57EDD0CD"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2.- El proceso de licitación, invitación restringida o adjudicación directa respectivo, de todos los materiales que se emplearon en la rehabilitación de la alberca municipal. </w:t>
            </w:r>
          </w:p>
          <w:p w14:paraId="5970242F"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p>
          <w:p w14:paraId="3E290580"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3.- La comprobación de todos y cada uno de los gastos. (Se me entreguen todas las notas o facturas correspondientes.) </w:t>
            </w:r>
          </w:p>
          <w:p w14:paraId="46C4E4F4"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p>
          <w:p w14:paraId="0A903C3C"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4.- Todos y cada uno de los documentos considerados como anexos de la presente solicitud de acceso a la información pública. </w:t>
            </w:r>
          </w:p>
          <w:p w14:paraId="5A638A3C"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p>
          <w:p w14:paraId="37BB01BB" w14:textId="77777777" w:rsidR="00CF44D1" w:rsidRPr="00CF44D1" w:rsidRDefault="00CF44D1" w:rsidP="00174870">
            <w:pPr>
              <w:spacing w:line="360" w:lineRule="auto"/>
              <w:jc w:val="both"/>
              <w:rPr>
                <w:rFonts w:ascii="Palatino Linotype" w:hAnsi="Palatino Linotype"/>
                <w:sz w:val="22"/>
                <w:szCs w:val="22"/>
              </w:rPr>
            </w:pPr>
            <w:r w:rsidRPr="00CF44D1">
              <w:rPr>
                <w:rFonts w:ascii="Palatino Linotype" w:eastAsia="Palatino Linotype" w:hAnsi="Palatino Linotype" w:cs="Palatino Linotype"/>
                <w:sz w:val="22"/>
                <w:szCs w:val="22"/>
              </w:rPr>
              <w:t>5.- Se solicita en versión pública para su inmediata publicación en redes sociales.</w:t>
            </w:r>
          </w:p>
        </w:tc>
      </w:tr>
      <w:tr w:rsidR="00CF44D1" w:rsidRPr="00CF44D1" w14:paraId="07FCA319" w14:textId="77777777" w:rsidTr="00174870">
        <w:trPr>
          <w:trHeight w:val="1"/>
        </w:trPr>
        <w:tc>
          <w:tcPr>
            <w:tcW w:w="2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41910C" w14:textId="77777777" w:rsidR="00CF44D1" w:rsidRPr="00CF44D1" w:rsidRDefault="00CF44D1" w:rsidP="00174870">
            <w:pPr>
              <w:spacing w:line="360" w:lineRule="auto"/>
              <w:jc w:val="both"/>
              <w:rPr>
                <w:rFonts w:ascii="Palatino Linotype" w:hAnsi="Palatino Linotype"/>
                <w:sz w:val="22"/>
                <w:szCs w:val="22"/>
              </w:rPr>
            </w:pPr>
            <w:r w:rsidRPr="00CF44D1">
              <w:rPr>
                <w:rFonts w:ascii="Palatino Linotype" w:eastAsia="Palatino Linotype" w:hAnsi="Palatino Linotype" w:cs="Palatino Linotype"/>
                <w:b/>
                <w:sz w:val="22"/>
                <w:szCs w:val="22"/>
              </w:rPr>
              <w:t>00400/TEOLOYU/IP/2020</w:t>
            </w:r>
          </w:p>
        </w:tc>
        <w:tc>
          <w:tcPr>
            <w:tcW w:w="6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6649AF"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1.- El costo total y unitario de la adquisición de las alarmas vecinales. </w:t>
            </w:r>
          </w:p>
          <w:p w14:paraId="74258D9F" w14:textId="77777777" w:rsidR="00CF44D1" w:rsidRPr="00CF44D1" w:rsidRDefault="00CF44D1" w:rsidP="00174870">
            <w:pPr>
              <w:spacing w:line="360" w:lineRule="auto"/>
              <w:ind w:firstLine="708"/>
              <w:jc w:val="both"/>
              <w:rPr>
                <w:rFonts w:ascii="Palatino Linotype" w:eastAsia="Palatino Linotype" w:hAnsi="Palatino Linotype" w:cs="Palatino Linotype"/>
                <w:sz w:val="22"/>
                <w:szCs w:val="22"/>
              </w:rPr>
            </w:pPr>
          </w:p>
          <w:p w14:paraId="5FB6FECD"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2.- El procedimiento de licitación, invitación restringida o adjudicación directa respectivo. 3.-La comprobación de todos y cada uno de los gastos. </w:t>
            </w:r>
          </w:p>
          <w:p w14:paraId="0A59EA00" w14:textId="77777777" w:rsidR="00CF44D1" w:rsidRPr="00CF44D1" w:rsidRDefault="00CF44D1" w:rsidP="00174870">
            <w:pPr>
              <w:spacing w:line="360" w:lineRule="auto"/>
              <w:ind w:firstLine="708"/>
              <w:jc w:val="both"/>
              <w:rPr>
                <w:rFonts w:ascii="Palatino Linotype" w:eastAsia="Palatino Linotype" w:hAnsi="Palatino Linotype" w:cs="Palatino Linotype"/>
                <w:sz w:val="22"/>
                <w:szCs w:val="22"/>
              </w:rPr>
            </w:pPr>
          </w:p>
          <w:p w14:paraId="3672A837"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lastRenderedPageBreak/>
              <w:t xml:space="preserve">4.- Todos y cada uno de los documentos considerados como anexos de la presente solicitud de acceso a la información pública. </w:t>
            </w:r>
          </w:p>
          <w:p w14:paraId="67AC11E1"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p>
          <w:p w14:paraId="4F36E504" w14:textId="77777777" w:rsidR="00CF44D1" w:rsidRPr="00CF44D1" w:rsidRDefault="00CF44D1" w:rsidP="00174870">
            <w:pPr>
              <w:spacing w:line="360" w:lineRule="auto"/>
              <w:jc w:val="both"/>
              <w:rPr>
                <w:rFonts w:ascii="Palatino Linotype" w:hAnsi="Palatino Linotype"/>
                <w:sz w:val="22"/>
                <w:szCs w:val="22"/>
              </w:rPr>
            </w:pPr>
            <w:r w:rsidRPr="00CF44D1">
              <w:rPr>
                <w:rFonts w:ascii="Palatino Linotype" w:eastAsia="Palatino Linotype" w:hAnsi="Palatino Linotype" w:cs="Palatino Linotype"/>
                <w:sz w:val="22"/>
                <w:szCs w:val="22"/>
              </w:rPr>
              <w:t>5.- Se solicita en versión pública para su inmediata publicación en redes sociales.</w:t>
            </w:r>
          </w:p>
        </w:tc>
      </w:tr>
      <w:tr w:rsidR="00CF44D1" w:rsidRPr="00CF44D1" w14:paraId="7104BD81" w14:textId="77777777" w:rsidTr="00174870">
        <w:trPr>
          <w:trHeight w:val="1"/>
        </w:trPr>
        <w:tc>
          <w:tcPr>
            <w:tcW w:w="2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09A4FE" w14:textId="77777777" w:rsidR="00CF44D1" w:rsidRPr="00CF44D1" w:rsidRDefault="00CF44D1" w:rsidP="00174870">
            <w:pPr>
              <w:spacing w:line="360" w:lineRule="auto"/>
              <w:jc w:val="center"/>
              <w:rPr>
                <w:rFonts w:ascii="Palatino Linotype" w:hAnsi="Palatino Linotype"/>
                <w:sz w:val="22"/>
                <w:szCs w:val="22"/>
              </w:rPr>
            </w:pPr>
            <w:r w:rsidRPr="00CF44D1">
              <w:rPr>
                <w:rFonts w:ascii="Palatino Linotype" w:eastAsia="Palatino Linotype" w:hAnsi="Palatino Linotype" w:cs="Palatino Linotype"/>
                <w:b/>
                <w:sz w:val="22"/>
                <w:szCs w:val="22"/>
              </w:rPr>
              <w:lastRenderedPageBreak/>
              <w:t>00401/TEOLOYU/IP/2020</w:t>
            </w:r>
          </w:p>
        </w:tc>
        <w:tc>
          <w:tcPr>
            <w:tcW w:w="6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0B4C83"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1.- El costo total del encendido del árbol navideño, incluyendo decoraciones. </w:t>
            </w:r>
          </w:p>
          <w:p w14:paraId="178305D3"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p>
          <w:p w14:paraId="18833E08"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2.- El procedimiento de licitación, invitación restringida o adjudicación directa respectivo. </w:t>
            </w:r>
          </w:p>
          <w:p w14:paraId="7DEF6C3B"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p>
          <w:p w14:paraId="6517FD88"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3.- La comprobación de todos y cada uno de los gastos. </w:t>
            </w:r>
          </w:p>
          <w:p w14:paraId="64662C09"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p>
          <w:p w14:paraId="3EB4491C"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4.- Todos y cada uno de los documentos considerados como anexos de la presente solicitud de acceso a la información pública. </w:t>
            </w:r>
          </w:p>
          <w:p w14:paraId="256589F8"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p>
          <w:p w14:paraId="436ABDEB" w14:textId="77777777" w:rsidR="00CF44D1" w:rsidRPr="00CF44D1" w:rsidRDefault="00CF44D1" w:rsidP="00174870">
            <w:pPr>
              <w:spacing w:line="360" w:lineRule="auto"/>
              <w:jc w:val="both"/>
              <w:rPr>
                <w:rFonts w:ascii="Palatino Linotype" w:hAnsi="Palatino Linotype"/>
                <w:sz w:val="22"/>
                <w:szCs w:val="22"/>
              </w:rPr>
            </w:pPr>
            <w:r w:rsidRPr="00CF44D1">
              <w:rPr>
                <w:rFonts w:ascii="Palatino Linotype" w:eastAsia="Palatino Linotype" w:hAnsi="Palatino Linotype" w:cs="Palatino Linotype"/>
                <w:sz w:val="22"/>
                <w:szCs w:val="22"/>
              </w:rPr>
              <w:t>5.- Se solicita en versión pública para su inmediata publicación en redes sociales.</w:t>
            </w:r>
          </w:p>
        </w:tc>
      </w:tr>
    </w:tbl>
    <w:p w14:paraId="5DE6F599" w14:textId="77777777" w:rsidR="00CF44D1" w:rsidRPr="00CF44D1" w:rsidRDefault="00CF44D1" w:rsidP="00CF44D1">
      <w:pPr>
        <w:tabs>
          <w:tab w:val="left" w:pos="4962"/>
        </w:tabs>
        <w:spacing w:line="360" w:lineRule="auto"/>
        <w:jc w:val="both"/>
        <w:rPr>
          <w:rFonts w:ascii="Palatino Linotype" w:eastAsia="Palatino Linotype" w:hAnsi="Palatino Linotype" w:cs="Palatino Linotype"/>
          <w:sz w:val="22"/>
          <w:szCs w:val="22"/>
        </w:rPr>
      </w:pPr>
    </w:p>
    <w:p w14:paraId="0068D29E" w14:textId="77777777" w:rsidR="00CF44D1" w:rsidRPr="00CF44D1" w:rsidRDefault="00CF44D1" w:rsidP="00CF44D1">
      <w:pPr>
        <w:tabs>
          <w:tab w:val="left" w:pos="4962"/>
        </w:tabs>
        <w:spacing w:line="360" w:lineRule="auto"/>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sz w:val="22"/>
          <w:szCs w:val="22"/>
        </w:rPr>
        <w:t xml:space="preserve">Ante la falta de respuesta del Ente Recurrido, la Recurrente, justamente se inconformó porque no fue contestado su requerimiento informativo, al señalar que el Ayuntamiento de Teoloyucan, no dio trámite a sus solicitudes de información, lo cual se actualiza el supuesto previsto en el artículo 179, fracción VII, de la Ley de Transparencia y Acceso a la Información Pública del Estado de México y Municipios. Así las cosas, una vez admitido y notificado el </w:t>
      </w:r>
      <w:r w:rsidRPr="00CF44D1">
        <w:rPr>
          <w:rFonts w:ascii="Palatino Linotype" w:eastAsia="Palatino Linotype" w:hAnsi="Palatino Linotype" w:cs="Palatino Linotype"/>
          <w:sz w:val="22"/>
          <w:szCs w:val="22"/>
        </w:rPr>
        <w:lastRenderedPageBreak/>
        <w:t xml:space="preserve">Recurso de Revisión a las partes, </w:t>
      </w:r>
      <w:r w:rsidRPr="00CF44D1">
        <w:rPr>
          <w:rFonts w:ascii="Palatino Linotype" w:eastAsia="Palatino Linotype" w:hAnsi="Palatino Linotype" w:cs="Palatino Linotype"/>
          <w:b/>
          <w:sz w:val="22"/>
          <w:szCs w:val="22"/>
        </w:rPr>
        <w:t>el Sujeto Obligado remitió información a través de su informe justificado.</w:t>
      </w:r>
    </w:p>
    <w:p w14:paraId="50649751" w14:textId="77777777" w:rsidR="00CF44D1" w:rsidRPr="00CF44D1" w:rsidRDefault="00CF44D1" w:rsidP="00CF44D1">
      <w:pPr>
        <w:tabs>
          <w:tab w:val="left" w:pos="4962"/>
        </w:tabs>
        <w:spacing w:line="360" w:lineRule="auto"/>
        <w:jc w:val="both"/>
        <w:rPr>
          <w:rFonts w:ascii="Palatino Linotype" w:eastAsia="Palatino Linotype" w:hAnsi="Palatino Linotype" w:cs="Palatino Linotype"/>
          <w:b/>
          <w:sz w:val="22"/>
          <w:szCs w:val="22"/>
          <w:shd w:val="clear" w:color="auto" w:fill="FFFF00"/>
        </w:rPr>
      </w:pPr>
    </w:p>
    <w:p w14:paraId="3E0DE6CE" w14:textId="77777777" w:rsidR="00CF44D1" w:rsidRPr="00CF44D1" w:rsidRDefault="00CF44D1" w:rsidP="00CF44D1">
      <w:pPr>
        <w:tabs>
          <w:tab w:val="left" w:pos="4962"/>
        </w:tabs>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Lo anterior, se desprende de las documentales que obran en el expediente de referencia, materia de la presente resolución, consistente en: la solicitud de acceso a la información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365C2FAC" w14:textId="77777777" w:rsidR="00CF44D1" w:rsidRPr="00CF44D1" w:rsidRDefault="00CF44D1" w:rsidP="00CF44D1">
      <w:pPr>
        <w:tabs>
          <w:tab w:val="left" w:pos="3885"/>
        </w:tabs>
        <w:spacing w:line="360" w:lineRule="auto"/>
        <w:jc w:val="both"/>
        <w:rPr>
          <w:rFonts w:ascii="Palatino Linotype" w:eastAsia="Palatino Linotype" w:hAnsi="Palatino Linotype" w:cs="Palatino Linotype"/>
          <w:b/>
          <w:sz w:val="22"/>
          <w:szCs w:val="22"/>
        </w:rPr>
      </w:pPr>
    </w:p>
    <w:p w14:paraId="099DB43A" w14:textId="77777777" w:rsidR="00CF44D1" w:rsidRPr="00CF44D1" w:rsidRDefault="00CF44D1" w:rsidP="00CF44D1">
      <w:pPr>
        <w:tabs>
          <w:tab w:val="left" w:pos="3885"/>
        </w:tabs>
        <w:spacing w:line="360" w:lineRule="auto"/>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b/>
          <w:sz w:val="22"/>
          <w:szCs w:val="22"/>
        </w:rPr>
        <w:t>CUARTO. Marco normativo aplicable en materia de transparencia y acceso a la información pública.</w:t>
      </w:r>
    </w:p>
    <w:p w14:paraId="0217C747"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p>
    <w:p w14:paraId="654496BA"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35756A9"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18A449E5"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71B38804"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0F75F9A4"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BF6C98B"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059E9F7C"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lastRenderedPageBreak/>
        <w:t>Además, la Ley de Transparencia y Acceso a la Información Pública del Estado de México y Municipios (Reglamentaria del artículo 5° de la Constitución Local), establece lo siguiente:</w:t>
      </w:r>
    </w:p>
    <w:p w14:paraId="3158FE30"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3E1C3C5F"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5C44E68C"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5A4D6120"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6593E16A"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753B82B6"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7126CD8"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68E63D29"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b/>
          <w:sz w:val="22"/>
          <w:szCs w:val="22"/>
        </w:rPr>
        <w:t>QUINTO. Estudio de Fondo.</w:t>
      </w:r>
    </w:p>
    <w:p w14:paraId="63C52B8E"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p>
    <w:p w14:paraId="1E24C260"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0341A3E9"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0839DC9E" w14:textId="77777777" w:rsidR="00CF44D1" w:rsidRPr="00CF44D1" w:rsidRDefault="00CF44D1" w:rsidP="00CF44D1">
      <w:pPr>
        <w:numPr>
          <w:ilvl w:val="0"/>
          <w:numId w:val="30"/>
        </w:numPr>
        <w:spacing w:line="360" w:lineRule="auto"/>
        <w:ind w:left="720" w:hanging="360"/>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Proveer lo necesario para garantizar a toda persona el derecho de acceso a la información pública, a través de procedimientos sencillos, expeditos, oportunos y gratuitos;</w:t>
      </w:r>
    </w:p>
    <w:p w14:paraId="2ED14B01" w14:textId="77777777" w:rsidR="00CF44D1" w:rsidRPr="00CF44D1" w:rsidRDefault="00CF44D1" w:rsidP="00CF44D1">
      <w:pPr>
        <w:numPr>
          <w:ilvl w:val="0"/>
          <w:numId w:val="30"/>
        </w:numPr>
        <w:spacing w:line="360" w:lineRule="auto"/>
        <w:ind w:left="720" w:hanging="360"/>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lastRenderedPageBreak/>
        <w:t>Transparentar la gestión pública, mediante la difusión de la información generada por los Sujetos Obligados, y</w:t>
      </w:r>
    </w:p>
    <w:p w14:paraId="2E373946" w14:textId="77777777" w:rsidR="00CF44D1" w:rsidRPr="00CF44D1" w:rsidRDefault="00CF44D1" w:rsidP="00CF44D1">
      <w:pPr>
        <w:spacing w:line="360" w:lineRule="auto"/>
        <w:ind w:left="720"/>
        <w:rPr>
          <w:rFonts w:ascii="Palatino Linotype" w:eastAsia="Palatino Linotype" w:hAnsi="Palatino Linotype" w:cs="Palatino Linotype"/>
          <w:sz w:val="22"/>
          <w:szCs w:val="22"/>
        </w:rPr>
      </w:pPr>
    </w:p>
    <w:p w14:paraId="179D0DCF" w14:textId="77777777" w:rsidR="00CF44D1" w:rsidRPr="00CF44D1" w:rsidRDefault="00CF44D1" w:rsidP="00CF44D1">
      <w:pPr>
        <w:numPr>
          <w:ilvl w:val="0"/>
          <w:numId w:val="31"/>
        </w:numPr>
        <w:spacing w:line="360" w:lineRule="auto"/>
        <w:ind w:left="720" w:hanging="360"/>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Promover, fomentar y difundir la cultura de la transparencia en el ejercicio de la función pública, el acceso a la información y la participación ciudadana, así como, la rendición de cuentas.</w:t>
      </w:r>
    </w:p>
    <w:p w14:paraId="7F277215" w14:textId="77777777" w:rsidR="00CF44D1" w:rsidRPr="00CF44D1" w:rsidRDefault="00CF44D1" w:rsidP="00CF44D1">
      <w:pPr>
        <w:ind w:left="720"/>
        <w:rPr>
          <w:rFonts w:ascii="Palatino Linotype" w:eastAsia="Palatino Linotype" w:hAnsi="Palatino Linotype" w:cs="Palatino Linotype"/>
          <w:sz w:val="22"/>
          <w:szCs w:val="22"/>
        </w:rPr>
      </w:pPr>
    </w:p>
    <w:p w14:paraId="27509ACF" w14:textId="77777777" w:rsidR="00CF44D1" w:rsidRPr="00CF44D1" w:rsidRDefault="00CF44D1" w:rsidP="00CF44D1">
      <w:pPr>
        <w:tabs>
          <w:tab w:val="left" w:pos="1305"/>
        </w:tabs>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Conforme a lo anterior, se deprende que </w:t>
      </w:r>
      <w:r w:rsidRPr="00CF44D1">
        <w:rPr>
          <w:rFonts w:ascii="Palatino Linotype" w:eastAsia="Palatino Linotype" w:hAnsi="Palatino Linotype" w:cs="Palatino Linotype"/>
          <w:b/>
          <w:sz w:val="22"/>
          <w:szCs w:val="22"/>
        </w:rPr>
        <w:t>los objetivos de la Ley de la materia,</w:t>
      </w:r>
      <w:r w:rsidRPr="00CF44D1">
        <w:rPr>
          <w:rFonts w:ascii="Palatino Linotype" w:eastAsia="Palatino Linotype" w:hAnsi="Palatino Linotype" w:cs="Palatino Linotype"/>
          <w:sz w:val="22"/>
          <w:szCs w:val="22"/>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5A4FCD24"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427DC508"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En ese orden de ideas, para la atención de las solicitudes de acceso a la información, debe privilegiarse el </w:t>
      </w:r>
      <w:r w:rsidRPr="00CF44D1">
        <w:rPr>
          <w:rFonts w:ascii="Palatino Linotype" w:eastAsia="Palatino Linotype" w:hAnsi="Palatino Linotype" w:cs="Palatino Linotype"/>
          <w:b/>
          <w:sz w:val="22"/>
          <w:szCs w:val="22"/>
        </w:rPr>
        <w:t>principio de máxima publicidad</w:t>
      </w:r>
      <w:r w:rsidRPr="00CF44D1">
        <w:rPr>
          <w:rFonts w:ascii="Palatino Linotype" w:eastAsia="Palatino Linotype" w:hAnsi="Palatino Linotype" w:cs="Palatino Linotype"/>
          <w:sz w:val="22"/>
          <w:szCs w:val="22"/>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6DFC8D69"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0CC9D641"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Para lograr dicha situación,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62D3EAD"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00CA3C22" w14:textId="77777777" w:rsidR="00CF44D1" w:rsidRPr="00CF44D1" w:rsidRDefault="00CF44D1" w:rsidP="00CF44D1">
      <w:pPr>
        <w:numPr>
          <w:ilvl w:val="0"/>
          <w:numId w:val="32"/>
        </w:numPr>
        <w:spacing w:line="360" w:lineRule="auto"/>
        <w:ind w:left="720" w:hanging="360"/>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Las Unidades de Transparencia de los Sujetos Obligados deben garantizar las medidas y condiciones de accesibilidad para que toda persona pueda ejercer el derecho de </w:t>
      </w:r>
      <w:r w:rsidRPr="00CF44D1">
        <w:rPr>
          <w:rFonts w:ascii="Palatino Linotype" w:eastAsia="Palatino Linotype" w:hAnsi="Palatino Linotype" w:cs="Palatino Linotype"/>
          <w:sz w:val="22"/>
          <w:szCs w:val="22"/>
        </w:rPr>
        <w:lastRenderedPageBreak/>
        <w:t>acceso a la información; por lo que, son las responsables de hacer las notificaciones correspondientes, además de llevar a cabo de todas las gestiones necesarias para facilitar el acceso de la información;</w:t>
      </w:r>
    </w:p>
    <w:p w14:paraId="69718A30" w14:textId="77777777" w:rsidR="00CF44D1" w:rsidRPr="00CF44D1" w:rsidRDefault="00CF44D1" w:rsidP="00CF44D1">
      <w:pPr>
        <w:spacing w:line="360" w:lineRule="auto"/>
        <w:ind w:left="720"/>
        <w:jc w:val="both"/>
        <w:rPr>
          <w:rFonts w:ascii="Palatino Linotype" w:eastAsia="Palatino Linotype" w:hAnsi="Palatino Linotype" w:cs="Palatino Linotype"/>
          <w:sz w:val="22"/>
          <w:szCs w:val="22"/>
        </w:rPr>
      </w:pPr>
    </w:p>
    <w:p w14:paraId="43CF493A" w14:textId="77777777" w:rsidR="00CF44D1" w:rsidRPr="00CF44D1" w:rsidRDefault="00CF44D1" w:rsidP="00CF44D1">
      <w:pPr>
        <w:numPr>
          <w:ilvl w:val="0"/>
          <w:numId w:val="33"/>
        </w:numPr>
        <w:spacing w:line="360" w:lineRule="auto"/>
        <w:ind w:left="720" w:hanging="360"/>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CF44D1">
        <w:rPr>
          <w:rFonts w:ascii="Palatino Linotype" w:eastAsia="Palatino Linotype" w:hAnsi="Palatino Linotype" w:cs="Palatino Linotype"/>
          <w:b/>
          <w:sz w:val="22"/>
          <w:szCs w:val="22"/>
        </w:rPr>
        <w:t>quince días, contados a partir del día siguiente a la presentación de ésta.</w:t>
      </w:r>
      <w:r w:rsidRPr="00CF44D1">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023909B2" w14:textId="77777777" w:rsidR="00CF44D1" w:rsidRPr="00CF44D1" w:rsidRDefault="00CF44D1" w:rsidP="00CF44D1">
      <w:pPr>
        <w:spacing w:line="360" w:lineRule="auto"/>
        <w:ind w:left="720"/>
        <w:jc w:val="both"/>
        <w:rPr>
          <w:rFonts w:ascii="Palatino Linotype" w:eastAsia="Palatino Linotype" w:hAnsi="Palatino Linotype" w:cs="Palatino Linotype"/>
          <w:b/>
          <w:sz w:val="22"/>
          <w:szCs w:val="22"/>
        </w:rPr>
      </w:pPr>
    </w:p>
    <w:p w14:paraId="61359A0C" w14:textId="77777777" w:rsidR="00CF44D1" w:rsidRPr="00CF44D1" w:rsidRDefault="00CF44D1" w:rsidP="00CF44D1">
      <w:pPr>
        <w:numPr>
          <w:ilvl w:val="0"/>
          <w:numId w:val="34"/>
        </w:numPr>
        <w:spacing w:line="360" w:lineRule="auto"/>
        <w:ind w:left="720" w:hanging="360"/>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sz w:val="22"/>
          <w:szCs w:val="22"/>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CF44D1">
        <w:rPr>
          <w:rFonts w:ascii="Palatino Linotype" w:eastAsia="Palatino Linotype" w:hAnsi="Palatino Linotype" w:cs="Palatino Linotype"/>
          <w:b/>
          <w:sz w:val="22"/>
          <w:szCs w:val="22"/>
        </w:rPr>
        <w:t>que se encuentren en sus archivos o que estén constreñidos a elaborar;</w:t>
      </w:r>
    </w:p>
    <w:p w14:paraId="6063BAE4" w14:textId="77777777" w:rsidR="00CF44D1" w:rsidRPr="00CF44D1" w:rsidRDefault="00CF44D1" w:rsidP="00CF44D1">
      <w:pPr>
        <w:spacing w:line="360" w:lineRule="auto"/>
        <w:ind w:left="720"/>
        <w:rPr>
          <w:rFonts w:ascii="Palatino Linotype" w:eastAsia="Palatino Linotype" w:hAnsi="Palatino Linotype" w:cs="Palatino Linotype"/>
          <w:b/>
          <w:sz w:val="22"/>
          <w:szCs w:val="22"/>
        </w:rPr>
      </w:pPr>
    </w:p>
    <w:p w14:paraId="6D05A952" w14:textId="77777777" w:rsidR="00CF44D1" w:rsidRPr="00CF44D1" w:rsidRDefault="00CF44D1" w:rsidP="00CF44D1">
      <w:pPr>
        <w:numPr>
          <w:ilvl w:val="0"/>
          <w:numId w:val="35"/>
        </w:numPr>
        <w:spacing w:line="360" w:lineRule="auto"/>
        <w:ind w:left="720" w:hanging="360"/>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0D3DAF98" w14:textId="77777777" w:rsidR="00CF44D1" w:rsidRPr="00CF44D1" w:rsidRDefault="00CF44D1" w:rsidP="00CF44D1">
      <w:pPr>
        <w:ind w:left="720"/>
        <w:rPr>
          <w:rFonts w:ascii="Palatino Linotype" w:eastAsia="Palatino Linotype" w:hAnsi="Palatino Linotype" w:cs="Palatino Linotype"/>
          <w:b/>
          <w:sz w:val="22"/>
          <w:szCs w:val="22"/>
        </w:rPr>
      </w:pPr>
    </w:p>
    <w:p w14:paraId="128616FD" w14:textId="77777777" w:rsidR="00CF44D1" w:rsidRPr="00CF44D1" w:rsidRDefault="00CF44D1" w:rsidP="00CF44D1">
      <w:pPr>
        <w:numPr>
          <w:ilvl w:val="0"/>
          <w:numId w:val="36"/>
        </w:numPr>
        <w:spacing w:line="360" w:lineRule="auto"/>
        <w:ind w:left="720" w:hanging="360"/>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sz w:val="22"/>
          <w:szCs w:val="22"/>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w:t>
      </w:r>
      <w:r w:rsidRPr="00CF44D1">
        <w:rPr>
          <w:rFonts w:ascii="Palatino Linotype" w:eastAsia="Palatino Linotype" w:hAnsi="Palatino Linotype" w:cs="Palatino Linotype"/>
          <w:sz w:val="22"/>
          <w:szCs w:val="22"/>
        </w:rPr>
        <w:lastRenderedPageBreak/>
        <w:t>Sujetos Obligados darán por concluida la solicitud y procederán de ser el caso, a la destrucción del material.</w:t>
      </w:r>
    </w:p>
    <w:p w14:paraId="3D2CA74D"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p>
    <w:p w14:paraId="751B0212"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En el presente asunto, cabe recordar que el particular solicitó lo siguiente:</w:t>
      </w:r>
    </w:p>
    <w:p w14:paraId="282B6939"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tbl>
      <w:tblPr>
        <w:tblW w:w="0" w:type="auto"/>
        <w:tblInd w:w="108" w:type="dxa"/>
        <w:tblCellMar>
          <w:left w:w="10" w:type="dxa"/>
          <w:right w:w="10" w:type="dxa"/>
        </w:tblCellMar>
        <w:tblLook w:val="04A0" w:firstRow="1" w:lastRow="0" w:firstColumn="1" w:lastColumn="0" w:noHBand="0" w:noVBand="1"/>
      </w:tblPr>
      <w:tblGrid>
        <w:gridCol w:w="2719"/>
        <w:gridCol w:w="2876"/>
        <w:gridCol w:w="3331"/>
      </w:tblGrid>
      <w:tr w:rsidR="00CF44D1" w:rsidRPr="00CF44D1" w14:paraId="73C0FD78" w14:textId="77777777" w:rsidTr="00174870">
        <w:trPr>
          <w:trHeight w:val="1"/>
        </w:trPr>
        <w:tc>
          <w:tcPr>
            <w:tcW w:w="24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4706CC7" w14:textId="77777777" w:rsidR="00CF44D1" w:rsidRPr="00CF44D1" w:rsidRDefault="00CF44D1" w:rsidP="00174870">
            <w:pPr>
              <w:spacing w:line="360" w:lineRule="auto"/>
              <w:jc w:val="center"/>
              <w:rPr>
                <w:rFonts w:ascii="Palatino Linotype" w:hAnsi="Palatino Linotype"/>
                <w:sz w:val="22"/>
                <w:szCs w:val="22"/>
              </w:rPr>
            </w:pPr>
            <w:r w:rsidRPr="00CF44D1">
              <w:rPr>
                <w:rFonts w:ascii="Palatino Linotype" w:eastAsia="Palatino Linotype" w:hAnsi="Palatino Linotype" w:cs="Palatino Linotype"/>
                <w:b/>
                <w:sz w:val="22"/>
                <w:szCs w:val="22"/>
              </w:rPr>
              <w:t>Número de solicitud</w:t>
            </w:r>
          </w:p>
        </w:tc>
        <w:tc>
          <w:tcPr>
            <w:tcW w:w="3075"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809C332" w14:textId="77777777" w:rsidR="00CF44D1" w:rsidRPr="00CF44D1" w:rsidRDefault="00CF44D1" w:rsidP="00174870">
            <w:pPr>
              <w:spacing w:line="360" w:lineRule="auto"/>
              <w:jc w:val="center"/>
              <w:rPr>
                <w:rFonts w:ascii="Palatino Linotype" w:hAnsi="Palatino Linotype"/>
                <w:sz w:val="22"/>
                <w:szCs w:val="22"/>
              </w:rPr>
            </w:pPr>
            <w:r w:rsidRPr="00CF44D1">
              <w:rPr>
                <w:rFonts w:ascii="Palatino Linotype" w:eastAsia="Palatino Linotype" w:hAnsi="Palatino Linotype" w:cs="Palatino Linotype"/>
                <w:b/>
                <w:sz w:val="22"/>
                <w:szCs w:val="22"/>
              </w:rPr>
              <w:t>Requerimientos</w:t>
            </w:r>
          </w:p>
        </w:tc>
        <w:tc>
          <w:tcPr>
            <w:tcW w:w="346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99211C7" w14:textId="77777777" w:rsidR="00CF44D1" w:rsidRPr="00CF44D1" w:rsidRDefault="00CF44D1" w:rsidP="00174870">
            <w:pPr>
              <w:spacing w:line="360" w:lineRule="auto"/>
              <w:jc w:val="center"/>
              <w:rPr>
                <w:rFonts w:ascii="Palatino Linotype" w:hAnsi="Palatino Linotype"/>
                <w:sz w:val="22"/>
                <w:szCs w:val="22"/>
              </w:rPr>
            </w:pPr>
            <w:r w:rsidRPr="00CF44D1">
              <w:rPr>
                <w:rFonts w:ascii="Palatino Linotype" w:eastAsia="Palatino Linotype" w:hAnsi="Palatino Linotype" w:cs="Palatino Linotype"/>
                <w:b/>
                <w:sz w:val="22"/>
                <w:szCs w:val="22"/>
              </w:rPr>
              <w:t>Informe justificado</w:t>
            </w:r>
          </w:p>
        </w:tc>
      </w:tr>
      <w:tr w:rsidR="00CF44D1" w:rsidRPr="00CF44D1" w14:paraId="594F92F4" w14:textId="77777777" w:rsidTr="00174870">
        <w:trPr>
          <w:trHeight w:val="1"/>
        </w:trPr>
        <w:tc>
          <w:tcPr>
            <w:tcW w:w="2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C8E04D" w14:textId="77777777" w:rsidR="00CF44D1" w:rsidRPr="00CF44D1" w:rsidRDefault="00CF44D1" w:rsidP="00174870">
            <w:pPr>
              <w:spacing w:line="360" w:lineRule="auto"/>
              <w:jc w:val="both"/>
              <w:rPr>
                <w:rFonts w:ascii="Palatino Linotype" w:hAnsi="Palatino Linotype"/>
                <w:sz w:val="22"/>
                <w:szCs w:val="22"/>
              </w:rPr>
            </w:pPr>
            <w:r w:rsidRPr="00CF44D1">
              <w:rPr>
                <w:rFonts w:ascii="Palatino Linotype" w:eastAsia="Palatino Linotype" w:hAnsi="Palatino Linotype" w:cs="Palatino Linotype"/>
                <w:b/>
                <w:sz w:val="22"/>
                <w:szCs w:val="22"/>
              </w:rPr>
              <w:t>00399/TEOLOYU/IP/2020</w:t>
            </w:r>
          </w:p>
        </w:tc>
        <w:tc>
          <w:tcPr>
            <w:tcW w:w="3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51BF9E"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1.- El costo total de la rehabilitación de la alberca municipal. </w:t>
            </w:r>
          </w:p>
          <w:p w14:paraId="1130DB7B"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p>
          <w:p w14:paraId="1A60B150"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2.- El proceso de licitación, invitación restringida o adjudicación directa respectivo, de todos los materiales que se emplearon en la rehabilitación de la alberca municipal. </w:t>
            </w:r>
          </w:p>
          <w:p w14:paraId="0A7F0350"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p>
          <w:p w14:paraId="45AEBED9"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3.- La comprobación de todos y cada uno de los gastos. (Se me entreguen todas las notas o facturas correspondientes.) </w:t>
            </w:r>
          </w:p>
          <w:p w14:paraId="5BDC59CE"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p>
          <w:p w14:paraId="2F6E1EE9"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lastRenderedPageBreak/>
              <w:t xml:space="preserve">4.- Todos y cada uno de los documentos considerados como anexos de la presente solicitud de acceso a la información pública. </w:t>
            </w:r>
          </w:p>
          <w:p w14:paraId="2EA499C7"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p>
          <w:p w14:paraId="7BAC258E" w14:textId="77777777" w:rsidR="00CF44D1" w:rsidRPr="00CF44D1" w:rsidRDefault="00CF44D1" w:rsidP="00174870">
            <w:pPr>
              <w:spacing w:line="360" w:lineRule="auto"/>
              <w:jc w:val="both"/>
              <w:rPr>
                <w:rFonts w:ascii="Palatino Linotype" w:hAnsi="Palatino Linotype"/>
                <w:sz w:val="22"/>
                <w:szCs w:val="22"/>
              </w:rPr>
            </w:pPr>
            <w:r w:rsidRPr="00CF44D1">
              <w:rPr>
                <w:rFonts w:ascii="Palatino Linotype" w:eastAsia="Palatino Linotype" w:hAnsi="Palatino Linotype" w:cs="Palatino Linotype"/>
                <w:sz w:val="22"/>
                <w:szCs w:val="22"/>
              </w:rPr>
              <w:t>5.- Se solicita en versión pública para su inmediata publicación en redes sociales.</w:t>
            </w:r>
          </w:p>
        </w:tc>
        <w:tc>
          <w:tcPr>
            <w:tcW w:w="3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29B69E" w14:textId="77777777" w:rsidR="00CF44D1" w:rsidRPr="00CF44D1" w:rsidRDefault="00CF44D1" w:rsidP="00174870">
            <w:pPr>
              <w:spacing w:line="360" w:lineRule="auto"/>
              <w:jc w:val="both"/>
              <w:rPr>
                <w:rFonts w:ascii="Palatino Linotype" w:hAnsi="Palatino Linotype"/>
                <w:sz w:val="22"/>
                <w:szCs w:val="22"/>
              </w:rPr>
            </w:pPr>
            <w:r w:rsidRPr="00CF44D1">
              <w:rPr>
                <w:rFonts w:ascii="Palatino Linotype" w:eastAsia="Palatino Linotype" w:hAnsi="Palatino Linotype" w:cs="Palatino Linotype"/>
                <w:sz w:val="22"/>
                <w:szCs w:val="22"/>
              </w:rPr>
              <w:lastRenderedPageBreak/>
              <w:t xml:space="preserve">- Oficio signado por la Titular de la Unidad de Transparencia mediante el cual manifestó que se turnó la solicitud de información a las áreas encargadas de generar la información. </w:t>
            </w:r>
          </w:p>
        </w:tc>
      </w:tr>
      <w:tr w:rsidR="00CF44D1" w:rsidRPr="00CF44D1" w14:paraId="6AC2DC08" w14:textId="77777777" w:rsidTr="00174870">
        <w:trPr>
          <w:trHeight w:val="1"/>
        </w:trPr>
        <w:tc>
          <w:tcPr>
            <w:tcW w:w="2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C58663" w14:textId="77777777" w:rsidR="00CF44D1" w:rsidRPr="00CF44D1" w:rsidRDefault="00CF44D1" w:rsidP="00174870">
            <w:pPr>
              <w:spacing w:line="360" w:lineRule="auto"/>
              <w:jc w:val="both"/>
              <w:rPr>
                <w:rFonts w:ascii="Palatino Linotype" w:hAnsi="Palatino Linotype"/>
                <w:sz w:val="22"/>
                <w:szCs w:val="22"/>
              </w:rPr>
            </w:pPr>
            <w:r w:rsidRPr="00CF44D1">
              <w:rPr>
                <w:rFonts w:ascii="Palatino Linotype" w:eastAsia="Palatino Linotype" w:hAnsi="Palatino Linotype" w:cs="Palatino Linotype"/>
                <w:b/>
                <w:sz w:val="22"/>
                <w:szCs w:val="22"/>
              </w:rPr>
              <w:lastRenderedPageBreak/>
              <w:t>00400/TEOLOYU/IP/2020</w:t>
            </w:r>
          </w:p>
        </w:tc>
        <w:tc>
          <w:tcPr>
            <w:tcW w:w="3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C16573"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1.- El costo total y unitario de la adquisición de las alarmas vecinales. </w:t>
            </w:r>
          </w:p>
          <w:p w14:paraId="365DAC51" w14:textId="77777777" w:rsidR="00CF44D1" w:rsidRPr="00CF44D1" w:rsidRDefault="00CF44D1" w:rsidP="00174870">
            <w:pPr>
              <w:spacing w:line="360" w:lineRule="auto"/>
              <w:ind w:firstLine="708"/>
              <w:jc w:val="both"/>
              <w:rPr>
                <w:rFonts w:ascii="Palatino Linotype" w:eastAsia="Palatino Linotype" w:hAnsi="Palatino Linotype" w:cs="Palatino Linotype"/>
                <w:sz w:val="22"/>
                <w:szCs w:val="22"/>
              </w:rPr>
            </w:pPr>
          </w:p>
          <w:p w14:paraId="42A87A77"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2.- El procedimiento de licitación, invitación restringida o adjudicación directa respectivo. 3.-La comprobación de todos y cada uno de los gastos. </w:t>
            </w:r>
          </w:p>
          <w:p w14:paraId="546EF54E" w14:textId="77777777" w:rsidR="00CF44D1" w:rsidRPr="00CF44D1" w:rsidRDefault="00CF44D1" w:rsidP="00174870">
            <w:pPr>
              <w:spacing w:line="360" w:lineRule="auto"/>
              <w:ind w:firstLine="708"/>
              <w:jc w:val="both"/>
              <w:rPr>
                <w:rFonts w:ascii="Palatino Linotype" w:eastAsia="Palatino Linotype" w:hAnsi="Palatino Linotype" w:cs="Palatino Linotype"/>
                <w:sz w:val="22"/>
                <w:szCs w:val="22"/>
              </w:rPr>
            </w:pPr>
          </w:p>
          <w:p w14:paraId="3FC59584"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4.- Todos y cada uno de los documentos considerados como anexos de la presente solicitud de acceso a la información pública. </w:t>
            </w:r>
          </w:p>
          <w:p w14:paraId="1A05BD2D"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p>
          <w:p w14:paraId="6937211D" w14:textId="77777777" w:rsidR="00CF44D1" w:rsidRPr="00CF44D1" w:rsidRDefault="00CF44D1" w:rsidP="00174870">
            <w:pPr>
              <w:spacing w:line="360" w:lineRule="auto"/>
              <w:jc w:val="both"/>
              <w:rPr>
                <w:rFonts w:ascii="Palatino Linotype" w:hAnsi="Palatino Linotype"/>
                <w:sz w:val="22"/>
                <w:szCs w:val="22"/>
              </w:rPr>
            </w:pPr>
            <w:r w:rsidRPr="00CF44D1">
              <w:rPr>
                <w:rFonts w:ascii="Palatino Linotype" w:eastAsia="Palatino Linotype" w:hAnsi="Palatino Linotype" w:cs="Palatino Linotype"/>
                <w:sz w:val="22"/>
                <w:szCs w:val="22"/>
              </w:rPr>
              <w:t>5.- Se solicita en versión pública para su inmediata publicación en redes sociales.</w:t>
            </w:r>
          </w:p>
        </w:tc>
        <w:tc>
          <w:tcPr>
            <w:tcW w:w="3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FE5777"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lastRenderedPageBreak/>
              <w:t>- Oficio signado por la Tesorera Municipal, mediante el cual manifestó que al realizar una búsqueda en los archivos de pólizas de Egresos a diciembre del 2020, no existe pago del concepto que refiere</w:t>
            </w:r>
          </w:p>
          <w:p w14:paraId="726E225B"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p>
          <w:p w14:paraId="0628EAC3" w14:textId="77777777" w:rsidR="00CF44D1" w:rsidRPr="00CF44D1" w:rsidRDefault="00CF44D1" w:rsidP="00CF44D1">
            <w:pPr>
              <w:numPr>
                <w:ilvl w:val="0"/>
                <w:numId w:val="37"/>
              </w:numPr>
              <w:spacing w:line="360" w:lineRule="auto"/>
              <w:jc w:val="both"/>
              <w:rPr>
                <w:rFonts w:ascii="Palatino Linotype" w:hAnsi="Palatino Linotype"/>
                <w:sz w:val="22"/>
                <w:szCs w:val="22"/>
              </w:rPr>
            </w:pPr>
            <w:r w:rsidRPr="00CF44D1">
              <w:rPr>
                <w:rFonts w:ascii="Palatino Linotype" w:eastAsia="Palatino Linotype" w:hAnsi="Palatino Linotype" w:cs="Palatino Linotype"/>
                <w:sz w:val="22"/>
                <w:szCs w:val="22"/>
              </w:rPr>
              <w:t>Acta de la Vigésima Primera Sesión Extraordinaria del Comité de Transparencia, mediante la cual se declaró la inexistencia en las solicitudes de información 00400/TEOLOYU/IP/2020 y 00401/TEOLOYU/IP/2020.</w:t>
            </w:r>
          </w:p>
        </w:tc>
      </w:tr>
      <w:tr w:rsidR="00CF44D1" w:rsidRPr="00CF44D1" w14:paraId="607E0ADF" w14:textId="77777777" w:rsidTr="00174870">
        <w:trPr>
          <w:trHeight w:val="1"/>
        </w:trPr>
        <w:tc>
          <w:tcPr>
            <w:tcW w:w="2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800AA7" w14:textId="77777777" w:rsidR="00CF44D1" w:rsidRPr="00CF44D1" w:rsidRDefault="00CF44D1" w:rsidP="00174870">
            <w:pPr>
              <w:spacing w:line="360" w:lineRule="auto"/>
              <w:jc w:val="center"/>
              <w:rPr>
                <w:rFonts w:ascii="Palatino Linotype" w:hAnsi="Palatino Linotype"/>
                <w:sz w:val="22"/>
                <w:szCs w:val="22"/>
              </w:rPr>
            </w:pPr>
            <w:r w:rsidRPr="00CF44D1">
              <w:rPr>
                <w:rFonts w:ascii="Palatino Linotype" w:eastAsia="Palatino Linotype" w:hAnsi="Palatino Linotype" w:cs="Palatino Linotype"/>
                <w:b/>
                <w:sz w:val="22"/>
                <w:szCs w:val="22"/>
              </w:rPr>
              <w:lastRenderedPageBreak/>
              <w:t>00401/TEOLOYU/IP/2020</w:t>
            </w:r>
          </w:p>
        </w:tc>
        <w:tc>
          <w:tcPr>
            <w:tcW w:w="3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258A26"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1.- El costo total del encendido del árbol navideño, incluyendo decoraciones. </w:t>
            </w:r>
          </w:p>
          <w:p w14:paraId="4A31B9B5"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p>
          <w:p w14:paraId="70AE2FCA"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2.- El procedimiento de licitación, invitación restringida o adjudicación directa respectivo. </w:t>
            </w:r>
          </w:p>
          <w:p w14:paraId="656C4CD2"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p>
          <w:p w14:paraId="06CBF89F"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3.- La comprobación de todos y cada uno de los gastos. </w:t>
            </w:r>
          </w:p>
          <w:p w14:paraId="5A0DA78E"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p>
          <w:p w14:paraId="58E1CA7A"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4.- Todos y cada uno de los documentos considerados como anexos de la presente solicitud de acceso a la información pública. </w:t>
            </w:r>
          </w:p>
          <w:p w14:paraId="692186A1"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p>
          <w:p w14:paraId="4636C64C" w14:textId="77777777" w:rsidR="00CF44D1" w:rsidRPr="00CF44D1" w:rsidRDefault="00CF44D1" w:rsidP="00174870">
            <w:pPr>
              <w:spacing w:line="360" w:lineRule="auto"/>
              <w:jc w:val="both"/>
              <w:rPr>
                <w:rFonts w:ascii="Palatino Linotype" w:hAnsi="Palatino Linotype"/>
                <w:sz w:val="22"/>
                <w:szCs w:val="22"/>
              </w:rPr>
            </w:pPr>
            <w:r w:rsidRPr="00CF44D1">
              <w:rPr>
                <w:rFonts w:ascii="Palatino Linotype" w:eastAsia="Palatino Linotype" w:hAnsi="Palatino Linotype" w:cs="Palatino Linotype"/>
                <w:sz w:val="22"/>
                <w:szCs w:val="22"/>
              </w:rPr>
              <w:lastRenderedPageBreak/>
              <w:t>5.- Se solicita en versión pública para su inmediata publicación en redes sociales.</w:t>
            </w:r>
          </w:p>
        </w:tc>
        <w:tc>
          <w:tcPr>
            <w:tcW w:w="3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623C75"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lastRenderedPageBreak/>
              <w:t>- Oficio signado por la Tesorera Municipal, mediante el cual manifestó que en respuesta a la solicitud de información 00401/TEOLOYU/IP/2020, no se ha registrado gasto alguno hasta diciembre del 2020.</w:t>
            </w:r>
          </w:p>
          <w:p w14:paraId="59B62F17" w14:textId="77777777" w:rsidR="00CF44D1" w:rsidRPr="00CF44D1" w:rsidRDefault="00CF44D1" w:rsidP="00174870">
            <w:pPr>
              <w:spacing w:line="360" w:lineRule="auto"/>
              <w:jc w:val="both"/>
              <w:rPr>
                <w:rFonts w:ascii="Palatino Linotype" w:eastAsia="Palatino Linotype" w:hAnsi="Palatino Linotype" w:cs="Palatino Linotype"/>
                <w:sz w:val="22"/>
                <w:szCs w:val="22"/>
              </w:rPr>
            </w:pPr>
          </w:p>
          <w:p w14:paraId="3D397659" w14:textId="77777777" w:rsidR="00CF44D1" w:rsidRPr="00CF44D1" w:rsidRDefault="00CF44D1" w:rsidP="00CF44D1">
            <w:pPr>
              <w:numPr>
                <w:ilvl w:val="0"/>
                <w:numId w:val="38"/>
              </w:numPr>
              <w:spacing w:line="360" w:lineRule="auto"/>
              <w:jc w:val="both"/>
              <w:rPr>
                <w:rFonts w:ascii="Palatino Linotype" w:hAnsi="Palatino Linotype"/>
                <w:sz w:val="22"/>
                <w:szCs w:val="22"/>
              </w:rPr>
            </w:pPr>
            <w:r w:rsidRPr="00CF44D1">
              <w:rPr>
                <w:rFonts w:ascii="Palatino Linotype" w:eastAsia="Palatino Linotype" w:hAnsi="Palatino Linotype" w:cs="Palatino Linotype"/>
                <w:sz w:val="22"/>
                <w:szCs w:val="22"/>
              </w:rPr>
              <w:t>Acta de la Vigésima Primera Sesión Extraordinaria del Comité de Transparencia, mediante la cual se declaró la inexistencia en las solicitudes de información 00400/TEOLOYU/IP/2020 y 00401/TEOLOYU/IP/2020.</w:t>
            </w:r>
          </w:p>
        </w:tc>
      </w:tr>
    </w:tbl>
    <w:p w14:paraId="5E740558"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23FDF63C" w14:textId="77777777" w:rsidR="00CF44D1" w:rsidRPr="00CF44D1" w:rsidRDefault="00CF44D1" w:rsidP="00CF44D1">
      <w:pPr>
        <w:numPr>
          <w:ilvl w:val="0"/>
          <w:numId w:val="39"/>
        </w:numPr>
        <w:spacing w:line="360" w:lineRule="auto"/>
        <w:ind w:left="720" w:hanging="360"/>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b/>
          <w:sz w:val="22"/>
          <w:szCs w:val="22"/>
        </w:rPr>
        <w:t>Solicitudes de información 00400/TEOLOYU/IP/2020 y 00401/TEOLOYU/IP/2020.</w:t>
      </w:r>
    </w:p>
    <w:p w14:paraId="60DC1989" w14:textId="77777777" w:rsidR="00CF44D1" w:rsidRPr="00CF44D1" w:rsidRDefault="00CF44D1" w:rsidP="00CF44D1">
      <w:pPr>
        <w:spacing w:line="360" w:lineRule="auto"/>
        <w:ind w:left="720"/>
        <w:jc w:val="both"/>
        <w:rPr>
          <w:rFonts w:ascii="Palatino Linotype" w:eastAsia="Palatino Linotype" w:hAnsi="Palatino Linotype" w:cs="Palatino Linotype"/>
          <w:b/>
          <w:sz w:val="22"/>
          <w:szCs w:val="22"/>
        </w:rPr>
      </w:pPr>
    </w:p>
    <w:p w14:paraId="76CC9062"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En respuesta el Sujeto Obligado turnó la búsqueda de información a su </w:t>
      </w:r>
      <w:r w:rsidRPr="00CF44D1">
        <w:rPr>
          <w:rFonts w:ascii="Palatino Linotype" w:eastAsia="Palatino Linotype" w:hAnsi="Palatino Linotype" w:cs="Palatino Linotype"/>
          <w:b/>
          <w:sz w:val="22"/>
          <w:szCs w:val="22"/>
          <w:u w:val="single"/>
        </w:rPr>
        <w:t>Tesorería Municipal</w:t>
      </w:r>
      <w:r w:rsidRPr="00CF44D1">
        <w:rPr>
          <w:rFonts w:ascii="Palatino Linotype" w:eastAsia="Palatino Linotype" w:hAnsi="Palatino Linotype" w:cs="Palatino Linotype"/>
          <w:sz w:val="22"/>
          <w:szCs w:val="22"/>
        </w:rPr>
        <w:t>, la cual por medio de la Titular señaló que derivado de la búsqueda exhaustiva en el archivo que obra en dicho departamento de vía pública, se concluyó que no existen pagos por el concepto que el Particular refirió en su solicitudes de información.</w:t>
      </w:r>
    </w:p>
    <w:p w14:paraId="20CBE3DC"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48F123E5"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Expuesto lo anterior, este órgano colegiado analizará la legalidad de la información otorgada a través de su informe justificado, a fin de determinar si el sujeto obligado garantizó el derecho de acceso a la información pública de la parte solicitante.</w:t>
      </w:r>
    </w:p>
    <w:p w14:paraId="65FAF223"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672822C5"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Para tal efecto resulta necesario precisar el </w:t>
      </w:r>
      <w:r w:rsidRPr="00CF44D1">
        <w:rPr>
          <w:rFonts w:ascii="Palatino Linotype" w:eastAsia="Palatino Linotype" w:hAnsi="Palatino Linotype" w:cs="Palatino Linotype"/>
          <w:b/>
          <w:sz w:val="22"/>
          <w:szCs w:val="22"/>
        </w:rPr>
        <w:t>procedimiento de búsqueda</w:t>
      </w:r>
      <w:r w:rsidRPr="00CF44D1">
        <w:rPr>
          <w:rFonts w:ascii="Palatino Linotype" w:eastAsia="Palatino Linotype" w:hAnsi="Palatino Linotype" w:cs="Palatino Linotype"/>
          <w:sz w:val="22"/>
          <w:szCs w:val="22"/>
        </w:rPr>
        <w:t xml:space="preserve"> que deben seguir los sujetos obligados para la localización de la información, el cual se encuentra previsto en los artículos 160 y 162 de la Ley de Transparencia y Acceso a la Información Pública del Estado de México y Municipios, en los siguientes términos:</w:t>
      </w:r>
    </w:p>
    <w:p w14:paraId="09CADBA7"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4659415A" w14:textId="77777777" w:rsidR="00CF44D1" w:rsidRPr="00CF44D1" w:rsidRDefault="00CF44D1" w:rsidP="00CF44D1">
      <w:pPr>
        <w:numPr>
          <w:ilvl w:val="0"/>
          <w:numId w:val="40"/>
        </w:numPr>
        <w:tabs>
          <w:tab w:val="left" w:pos="720"/>
        </w:tabs>
        <w:spacing w:line="360" w:lineRule="auto"/>
        <w:ind w:left="720" w:hanging="360"/>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692CEF90" w14:textId="77777777" w:rsidR="00CF44D1" w:rsidRPr="00CF44D1" w:rsidRDefault="00CF44D1" w:rsidP="00CF44D1">
      <w:pPr>
        <w:spacing w:line="360" w:lineRule="auto"/>
        <w:ind w:left="720"/>
        <w:jc w:val="both"/>
        <w:rPr>
          <w:rFonts w:ascii="Palatino Linotype" w:eastAsia="Palatino Linotype" w:hAnsi="Palatino Linotype" w:cs="Palatino Linotype"/>
          <w:sz w:val="22"/>
          <w:szCs w:val="22"/>
        </w:rPr>
      </w:pPr>
    </w:p>
    <w:p w14:paraId="7BEF474B" w14:textId="77777777" w:rsidR="00CF44D1" w:rsidRPr="00CF44D1" w:rsidRDefault="00CF44D1" w:rsidP="00CF44D1">
      <w:pPr>
        <w:numPr>
          <w:ilvl w:val="0"/>
          <w:numId w:val="41"/>
        </w:numPr>
        <w:tabs>
          <w:tab w:val="left" w:pos="720"/>
        </w:tabs>
        <w:spacing w:line="360" w:lineRule="auto"/>
        <w:ind w:left="720" w:hanging="360"/>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258EFC3D"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p>
    <w:p w14:paraId="796F6A87"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De las constancias que obran en el expediente, se advierte que el sujeto obligado turnó la solicitud a la </w:t>
      </w:r>
      <w:r w:rsidRPr="00CF44D1">
        <w:rPr>
          <w:rFonts w:ascii="Palatino Linotype" w:eastAsia="Palatino Linotype" w:hAnsi="Palatino Linotype" w:cs="Palatino Linotype"/>
          <w:b/>
          <w:sz w:val="22"/>
          <w:szCs w:val="22"/>
          <w:u w:val="single"/>
        </w:rPr>
        <w:t>Tesorería Municipal</w:t>
      </w:r>
      <w:r w:rsidRPr="00CF44D1">
        <w:rPr>
          <w:rFonts w:ascii="Palatino Linotype" w:eastAsia="Palatino Linotype" w:hAnsi="Palatino Linotype" w:cs="Palatino Linotype"/>
          <w:sz w:val="22"/>
          <w:szCs w:val="22"/>
        </w:rPr>
        <w:t>, la cual se pronunció a través de la Titular.</w:t>
      </w:r>
    </w:p>
    <w:p w14:paraId="4256A9FD"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p>
    <w:p w14:paraId="11C42CF3"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Al respecto, los artículos 64 y 65 del Bando Municipal 2021 del Ayuntamiento de Teoloyucan establecen lo siguiente:</w:t>
      </w:r>
    </w:p>
    <w:p w14:paraId="2DFD182E"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61957580"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w:t>
      </w:r>
    </w:p>
    <w:p w14:paraId="3DC992B5"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 xml:space="preserve">ARTÍCULO 64. La </w:t>
      </w:r>
      <w:r w:rsidRPr="00CF44D1">
        <w:rPr>
          <w:rFonts w:ascii="Palatino Linotype" w:eastAsia="Palatino Linotype" w:hAnsi="Palatino Linotype" w:cs="Palatino Linotype"/>
          <w:b/>
          <w:i/>
          <w:sz w:val="22"/>
          <w:szCs w:val="22"/>
          <w:u w:val="single"/>
        </w:rPr>
        <w:t>tesorería municipal</w:t>
      </w:r>
      <w:r w:rsidRPr="00CF44D1">
        <w:rPr>
          <w:rFonts w:ascii="Palatino Linotype" w:eastAsia="Palatino Linotype" w:hAnsi="Palatino Linotype" w:cs="Palatino Linotype"/>
          <w:i/>
          <w:sz w:val="22"/>
          <w:szCs w:val="22"/>
        </w:rPr>
        <w:t xml:space="preserve"> es el único órgano de la administración pública municipal autorizado para la recaudación de los impuestos y derechos municipales y demás contribuciones de los particulares de conformidad al artículo 95 fracciones I, II, III, y IV de la Ley Orgánica Municipal del Estado de México, así mismo es responsable de efectuar las erogaciones que realice con cargo al presupuesto aprobado por el ayuntamiento.</w:t>
      </w:r>
    </w:p>
    <w:p w14:paraId="790DF01C"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p>
    <w:p w14:paraId="26C15184"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 xml:space="preserve">ARTÍCULO 65. La </w:t>
      </w:r>
      <w:r w:rsidRPr="00CF44D1">
        <w:rPr>
          <w:rFonts w:ascii="Palatino Linotype" w:eastAsia="Palatino Linotype" w:hAnsi="Palatino Linotype" w:cs="Palatino Linotype"/>
          <w:b/>
          <w:i/>
          <w:sz w:val="22"/>
          <w:szCs w:val="22"/>
          <w:u w:val="single"/>
        </w:rPr>
        <w:t>tesorería municipal</w:t>
      </w:r>
      <w:r w:rsidRPr="00CF44D1">
        <w:rPr>
          <w:rFonts w:ascii="Palatino Linotype" w:eastAsia="Palatino Linotype" w:hAnsi="Palatino Linotype" w:cs="Palatino Linotype"/>
          <w:i/>
          <w:sz w:val="22"/>
          <w:szCs w:val="22"/>
        </w:rPr>
        <w:t xml:space="preserve"> a través del tesorero municipal, es el único órgano de la administración pública municipal autorizado para ejecutar el ejercicio fiscal del año que transcurre, programas de estímulos fiscales a través de bonificaciones en el pago de contribuciones, aprovechamientos y accesorios de conformidad con los artículos 11 y 19 de la Ley de Ingresos de los Municipios del Estado de México, así como por acuerdo de cabildo respectivo y su aprobación.</w:t>
      </w:r>
    </w:p>
    <w:p w14:paraId="61610BCB"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w:t>
      </w:r>
    </w:p>
    <w:p w14:paraId="630E5897" w14:textId="77777777" w:rsidR="00CF44D1" w:rsidRPr="00CF44D1" w:rsidRDefault="00CF44D1" w:rsidP="00CF44D1">
      <w:pPr>
        <w:spacing w:line="360" w:lineRule="auto"/>
        <w:ind w:right="539"/>
        <w:jc w:val="both"/>
        <w:rPr>
          <w:rFonts w:ascii="Palatino Linotype" w:eastAsia="Palatino Linotype" w:hAnsi="Palatino Linotype" w:cs="Palatino Linotype"/>
          <w:i/>
          <w:sz w:val="22"/>
          <w:szCs w:val="22"/>
        </w:rPr>
      </w:pPr>
    </w:p>
    <w:p w14:paraId="38697DA3"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Si bien es cierto las áreas competentes del Sujeto Obligado se pronunciaron respecto de la solicitud del recurrente, manifestaron que no contaban con los documentos que dieran cuenta a lo solicitado, de la búsqueda realizada en el portal de internet del Ayuntamiento de Teoloyucan, se encontró el segundo informe de gobierno 2019 – 2021, de la alcaldesa Gabriela Contreras Villegas, mediante el cual se informó la instalación de </w:t>
      </w:r>
      <w:r w:rsidRPr="00CF44D1">
        <w:rPr>
          <w:rFonts w:ascii="Palatino Linotype" w:eastAsia="Palatino Linotype" w:hAnsi="Palatino Linotype" w:cs="Palatino Linotype"/>
          <w:b/>
          <w:sz w:val="22"/>
          <w:szCs w:val="22"/>
          <w:u w:val="single"/>
        </w:rPr>
        <w:t>cuarenta alarmas vecinales</w:t>
      </w:r>
      <w:r w:rsidRPr="00CF44D1">
        <w:rPr>
          <w:rFonts w:ascii="Palatino Linotype" w:eastAsia="Palatino Linotype" w:hAnsi="Palatino Linotype" w:cs="Palatino Linotype"/>
          <w:sz w:val="22"/>
          <w:szCs w:val="22"/>
        </w:rPr>
        <w:t xml:space="preserve"> en todos los barrios del Municipio, tal como se muestra a continuación:</w:t>
      </w:r>
    </w:p>
    <w:p w14:paraId="42059574"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p>
    <w:p w14:paraId="6B4368AB" w14:textId="77777777" w:rsidR="00CF44D1" w:rsidRPr="00CF44D1" w:rsidRDefault="00CF44D1" w:rsidP="00CF44D1">
      <w:pPr>
        <w:spacing w:line="360" w:lineRule="auto"/>
        <w:ind w:right="-93"/>
        <w:jc w:val="center"/>
        <w:rPr>
          <w:rFonts w:ascii="Palatino Linotype" w:eastAsia="Palatino Linotype" w:hAnsi="Palatino Linotype" w:cs="Palatino Linotype"/>
          <w:sz w:val="22"/>
          <w:szCs w:val="22"/>
        </w:rPr>
      </w:pPr>
      <w:r w:rsidRPr="00CF44D1">
        <w:rPr>
          <w:rFonts w:ascii="Palatino Linotype" w:hAnsi="Palatino Linotype"/>
          <w:noProof/>
          <w:sz w:val="22"/>
          <w:szCs w:val="22"/>
        </w:rPr>
        <w:object w:dxaOrig="13023" w:dyaOrig="7715" w14:anchorId="1FDAF72E">
          <v:rect id="rectole0000000000" o:spid="_x0000_i1025" alt="" style="width:654pt;height:384pt;mso-width-percent:0;mso-height-percent:0;mso-width-percent:0;mso-height-percent:0" o:ole="" o:preferrelative="t" stroked="f">
            <v:imagedata r:id="rId8" o:title=""/>
          </v:rect>
          <o:OLEObject Type="Embed" ProgID="StaticMetafile" ShapeID="rectole0000000000" DrawAspect="Content" ObjectID="_1679319898" r:id="rId9"/>
        </w:object>
      </w:r>
    </w:p>
    <w:p w14:paraId="141346AF" w14:textId="77777777" w:rsidR="00CF44D1" w:rsidRPr="00CF44D1" w:rsidRDefault="00CF44D1" w:rsidP="00CF44D1">
      <w:pPr>
        <w:spacing w:line="360" w:lineRule="auto"/>
        <w:ind w:right="-93"/>
        <w:jc w:val="center"/>
        <w:rPr>
          <w:rFonts w:ascii="Palatino Linotype" w:eastAsia="Palatino Linotype" w:hAnsi="Palatino Linotype" w:cs="Palatino Linotype"/>
          <w:sz w:val="22"/>
          <w:szCs w:val="22"/>
        </w:rPr>
      </w:pPr>
    </w:p>
    <w:p w14:paraId="428B640B" w14:textId="77777777" w:rsidR="00CF44D1" w:rsidRPr="00CF44D1" w:rsidRDefault="00CF44D1" w:rsidP="00CF44D1">
      <w:pPr>
        <w:spacing w:line="360" w:lineRule="auto"/>
        <w:ind w:right="-93"/>
        <w:jc w:val="center"/>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w:t>
      </w:r>
      <w:hyperlink r:id="rId10">
        <w:r w:rsidRPr="00CF44D1">
          <w:rPr>
            <w:rFonts w:ascii="Palatino Linotype" w:eastAsia="Palatino Linotype" w:hAnsi="Palatino Linotype" w:cs="Palatino Linotype"/>
            <w:color w:val="0563C1"/>
            <w:sz w:val="22"/>
            <w:szCs w:val="22"/>
            <w:u w:val="single"/>
          </w:rPr>
          <w:t>https://www.teoloyucan.gob.mx/contenidos/teoloyucan/docs/SEGUNDO_INFORME_TEOLOYUCAN_pdf_2020_12_10_173137.pdf</w:t>
        </w:r>
      </w:hyperlink>
      <w:r w:rsidRPr="00CF44D1">
        <w:rPr>
          <w:rFonts w:ascii="Palatino Linotype" w:eastAsia="Palatino Linotype" w:hAnsi="Palatino Linotype" w:cs="Palatino Linotype"/>
          <w:sz w:val="22"/>
          <w:szCs w:val="22"/>
        </w:rPr>
        <w:t xml:space="preserve">) </w:t>
      </w:r>
    </w:p>
    <w:p w14:paraId="7889C3DF" w14:textId="77777777" w:rsidR="00CF44D1" w:rsidRPr="00CF44D1" w:rsidRDefault="00CF44D1" w:rsidP="00CF44D1">
      <w:pPr>
        <w:spacing w:line="360" w:lineRule="auto"/>
        <w:ind w:right="-93"/>
        <w:rPr>
          <w:rFonts w:ascii="Palatino Linotype" w:eastAsia="Palatino Linotype" w:hAnsi="Palatino Linotype" w:cs="Palatino Linotype"/>
          <w:sz w:val="22"/>
          <w:szCs w:val="22"/>
        </w:rPr>
      </w:pPr>
    </w:p>
    <w:p w14:paraId="582C45F6"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Asimismo, de una búsqueda realizada en la página de Facebook del Ayuntamiento de Teoloyucan, se encontró un video que muestra la realización del evento “encendido del árbol monumental” en presencia de diversas autoridades municipales del Sujeto Obligado, situación que puede ser consultada en el link electrónico </w:t>
      </w:r>
      <w:hyperlink r:id="rId11">
        <w:r w:rsidRPr="00CF44D1">
          <w:rPr>
            <w:rFonts w:ascii="Palatino Linotype" w:eastAsia="Palatino Linotype" w:hAnsi="Palatino Linotype" w:cs="Palatino Linotype"/>
            <w:color w:val="0563C1"/>
            <w:sz w:val="22"/>
            <w:szCs w:val="22"/>
            <w:u w:val="single"/>
          </w:rPr>
          <w:t>https://www.facebook.com/watch/live/?v=1104285833376021&amp;ref=watch_permalink</w:t>
        </w:r>
      </w:hyperlink>
      <w:r w:rsidRPr="00CF44D1">
        <w:rPr>
          <w:rFonts w:ascii="Palatino Linotype" w:eastAsia="Palatino Linotype" w:hAnsi="Palatino Linotype" w:cs="Palatino Linotype"/>
          <w:sz w:val="22"/>
          <w:szCs w:val="22"/>
        </w:rPr>
        <w:t xml:space="preserve">. </w:t>
      </w:r>
    </w:p>
    <w:p w14:paraId="3584C343"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p>
    <w:p w14:paraId="4143B376"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5D4892B4"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p>
    <w:p w14:paraId="4430DF41"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p>
    <w:p w14:paraId="21F18E9E"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p>
    <w:p w14:paraId="4AF8FA3F"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En síntesis, el derecho de acceso a la información pública se satisface en aquellos casos en que se entregue el soporte documental en que conste la información pública, sin la necesidad de </w:t>
      </w:r>
      <w:r w:rsidRPr="00CF44D1">
        <w:rPr>
          <w:rFonts w:ascii="Palatino Linotype" w:eastAsia="Palatino Linotype" w:hAnsi="Palatino Linotype" w:cs="Palatino Linotype"/>
          <w:sz w:val="22"/>
          <w:szCs w:val="22"/>
        </w:rPr>
        <w:lastRenderedPageBreak/>
        <w:t xml:space="preserve">elaborar documentos </w:t>
      </w:r>
      <w:r w:rsidRPr="00CF44D1">
        <w:rPr>
          <w:rFonts w:ascii="Palatino Linotype" w:eastAsia="Palatino Linotype" w:hAnsi="Palatino Linotype" w:cs="Palatino Linotype"/>
          <w:i/>
          <w:sz w:val="22"/>
          <w:szCs w:val="22"/>
        </w:rPr>
        <w:t>ad hoc</w:t>
      </w:r>
      <w:r w:rsidRPr="00CF44D1">
        <w:rPr>
          <w:rFonts w:ascii="Palatino Linotype" w:eastAsia="Palatino Linotype" w:hAnsi="Palatino Linotype" w:cs="Palatino Linotype"/>
          <w:sz w:val="22"/>
          <w:szCs w:val="22"/>
        </w:rPr>
        <w:t>; lo cual, toma sustento en el artículo 160 de la Ley de Transparencia y Acceso a la Información Pública del Estado de México y Municipios, el cual refiere que los sujetos obligados deberán entregar la información que obre en sus archivos.</w:t>
      </w:r>
    </w:p>
    <w:p w14:paraId="4CA51B3A"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p>
    <w:p w14:paraId="75125FD3"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CF32719"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p>
    <w:p w14:paraId="772FD740"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Por lo anterior, el Sujeto Obligado deberá de dar atención a la solicitud de información, lo cual deberá llevar a cabo en ejercicio de sus atribuciones y con arreglo a lo dispuesto por la ley de la materia.</w:t>
      </w:r>
    </w:p>
    <w:p w14:paraId="0161A50B"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1A0554F7"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En este caso, el Sujeto Obligado deberá de sustanciar todo el procedimiento de acceso a la información pública y para dar atención a la solicitud de acceso a la información deberá de verificar si esta obra en sus archivos. Por lo que deberá de proceder, según lo establecido en el artículo 162 de la Ley de Transparencia y Acceso a la Información Pública del Estado de México, turnando la solicitud a todas las áreas competentes que cuenten o deban tener la información, con objeto de que realicen una búsqueda exhaustiva y razonable de la información solicitada.</w:t>
      </w:r>
    </w:p>
    <w:p w14:paraId="59994386"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67C04F12"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Una vez que se la información sea localizada, los servidores públicos habilitados deberán de valorar si se entrega en su totalidad, en versión pública o si es susceptible de clasificarse, según lo que se describe en la sección siguiente. Lo anterior, sin dejar de lado que la información sobre los procesos de contratación corresponde a las Obligaciones de Transparencia, de </w:t>
      </w:r>
      <w:r w:rsidRPr="00CF44D1">
        <w:rPr>
          <w:rFonts w:ascii="Palatino Linotype" w:eastAsia="Palatino Linotype" w:hAnsi="Palatino Linotype" w:cs="Palatino Linotype"/>
          <w:sz w:val="22"/>
          <w:szCs w:val="22"/>
        </w:rPr>
        <w:lastRenderedPageBreak/>
        <w:t>conformidad con el artículo 92, fracción XXIX de la Ley de Transparencia y Acceso a la Información Pública del Estado de México y Municipios.</w:t>
      </w:r>
    </w:p>
    <w:p w14:paraId="57A65089"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226C804C" w14:textId="77777777" w:rsidR="00CF44D1" w:rsidRPr="00CF44D1" w:rsidRDefault="00CF44D1" w:rsidP="00CF44D1">
      <w:pPr>
        <w:tabs>
          <w:tab w:val="left" w:pos="4962"/>
        </w:tabs>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De tales circunstancias, se colige que los sujetos obligados únicamente están constreñidos a proporcionar la documentación que obre en sus archivos; por lo que, no están obligados a generar o elaborar documentos </w:t>
      </w:r>
      <w:r w:rsidRPr="00CF44D1">
        <w:rPr>
          <w:rFonts w:ascii="Palatino Linotype" w:eastAsia="Palatino Linotype" w:hAnsi="Palatino Linotype" w:cs="Palatino Linotype"/>
          <w:i/>
          <w:sz w:val="22"/>
          <w:szCs w:val="22"/>
        </w:rPr>
        <w:t xml:space="preserve">Ad hoc, </w:t>
      </w:r>
      <w:r w:rsidRPr="00CF44D1">
        <w:rPr>
          <w:rFonts w:ascii="Palatino Linotype" w:eastAsia="Palatino Linotype" w:hAnsi="Palatino Linotype" w:cs="Palatino Linotype"/>
          <w:sz w:val="22"/>
          <w:szCs w:val="22"/>
        </w:rPr>
        <w:t>tal y como lo solicitó el Particular, robustece lo anterior el Criterio 3/17 del Instituto Nacional de Transparencia, Acceso a la Información y Protección de Datos Personales que a continuación se cita:</w:t>
      </w:r>
    </w:p>
    <w:p w14:paraId="3782A5FF" w14:textId="77777777" w:rsidR="00CF44D1" w:rsidRPr="00CF44D1" w:rsidRDefault="00CF44D1" w:rsidP="00CF44D1">
      <w:pPr>
        <w:tabs>
          <w:tab w:val="left" w:pos="4962"/>
        </w:tabs>
        <w:spacing w:line="360" w:lineRule="auto"/>
        <w:jc w:val="both"/>
        <w:rPr>
          <w:rFonts w:ascii="Palatino Linotype" w:eastAsia="Palatino Linotype" w:hAnsi="Palatino Linotype" w:cs="Palatino Linotype"/>
          <w:sz w:val="22"/>
          <w:szCs w:val="22"/>
        </w:rPr>
      </w:pPr>
    </w:p>
    <w:p w14:paraId="2A26FEEE" w14:textId="77777777" w:rsidR="00CF44D1" w:rsidRPr="00CF44D1" w:rsidRDefault="00CF44D1" w:rsidP="00CF44D1">
      <w:pPr>
        <w:spacing w:before="73" w:line="360" w:lineRule="auto"/>
        <w:ind w:left="567" w:right="567"/>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b/>
          <w:i/>
          <w:sz w:val="22"/>
          <w:szCs w:val="22"/>
        </w:rPr>
        <w:t xml:space="preserve">No existe obligación de elaborar </w:t>
      </w:r>
      <w:r w:rsidRPr="00CF44D1">
        <w:rPr>
          <w:rFonts w:ascii="Palatino Linotype" w:eastAsia="Palatino Linotype" w:hAnsi="Palatino Linotype" w:cs="Palatino Linotype"/>
          <w:b/>
          <w:i/>
          <w:spacing w:val="-3"/>
          <w:sz w:val="22"/>
          <w:szCs w:val="22"/>
        </w:rPr>
        <w:t>d</w:t>
      </w:r>
      <w:r w:rsidRPr="00CF44D1">
        <w:rPr>
          <w:rFonts w:ascii="Palatino Linotype" w:eastAsia="Palatino Linotype" w:hAnsi="Palatino Linotype" w:cs="Palatino Linotype"/>
          <w:b/>
          <w:i/>
          <w:sz w:val="22"/>
          <w:szCs w:val="22"/>
        </w:rPr>
        <w:t>ocum</w:t>
      </w:r>
      <w:r w:rsidRPr="00CF44D1">
        <w:rPr>
          <w:rFonts w:ascii="Palatino Linotype" w:eastAsia="Palatino Linotype" w:hAnsi="Palatino Linotype" w:cs="Palatino Linotype"/>
          <w:b/>
          <w:i/>
          <w:spacing w:val="1"/>
          <w:sz w:val="22"/>
          <w:szCs w:val="22"/>
        </w:rPr>
        <w:t>e</w:t>
      </w:r>
      <w:r w:rsidRPr="00CF44D1">
        <w:rPr>
          <w:rFonts w:ascii="Palatino Linotype" w:eastAsia="Palatino Linotype" w:hAnsi="Palatino Linotype" w:cs="Palatino Linotype"/>
          <w:b/>
          <w:i/>
          <w:sz w:val="22"/>
          <w:szCs w:val="22"/>
        </w:rPr>
        <w:t>n</w:t>
      </w:r>
      <w:r w:rsidRPr="00CF44D1">
        <w:rPr>
          <w:rFonts w:ascii="Palatino Linotype" w:eastAsia="Palatino Linotype" w:hAnsi="Palatino Linotype" w:cs="Palatino Linotype"/>
          <w:b/>
          <w:i/>
          <w:spacing w:val="-1"/>
          <w:sz w:val="22"/>
          <w:szCs w:val="22"/>
        </w:rPr>
        <w:t>t</w:t>
      </w:r>
      <w:r w:rsidRPr="00CF44D1">
        <w:rPr>
          <w:rFonts w:ascii="Palatino Linotype" w:eastAsia="Palatino Linotype" w:hAnsi="Palatino Linotype" w:cs="Palatino Linotype"/>
          <w:b/>
          <w:i/>
          <w:sz w:val="22"/>
          <w:szCs w:val="22"/>
        </w:rPr>
        <w:t xml:space="preserve">os </w:t>
      </w:r>
      <w:r w:rsidRPr="00CF44D1">
        <w:rPr>
          <w:rFonts w:ascii="Palatino Linotype" w:eastAsia="Palatino Linotype" w:hAnsi="Palatino Linotype" w:cs="Palatino Linotype"/>
          <w:b/>
          <w:i/>
          <w:spacing w:val="-1"/>
          <w:sz w:val="22"/>
          <w:szCs w:val="22"/>
        </w:rPr>
        <w:t xml:space="preserve">ad </w:t>
      </w:r>
      <w:r w:rsidRPr="00CF44D1">
        <w:rPr>
          <w:rFonts w:ascii="Palatino Linotype" w:eastAsia="Palatino Linotype" w:hAnsi="Palatino Linotype" w:cs="Palatino Linotype"/>
          <w:b/>
          <w:i/>
          <w:sz w:val="22"/>
          <w:szCs w:val="22"/>
        </w:rPr>
        <w:t>hoc para atender las sol</w:t>
      </w:r>
      <w:r w:rsidRPr="00CF44D1">
        <w:rPr>
          <w:rFonts w:ascii="Palatino Linotype" w:eastAsia="Palatino Linotype" w:hAnsi="Palatino Linotype" w:cs="Palatino Linotype"/>
          <w:b/>
          <w:i/>
          <w:spacing w:val="-2"/>
          <w:sz w:val="22"/>
          <w:szCs w:val="22"/>
        </w:rPr>
        <w:t>i</w:t>
      </w:r>
      <w:r w:rsidRPr="00CF44D1">
        <w:rPr>
          <w:rFonts w:ascii="Palatino Linotype" w:eastAsia="Palatino Linotype" w:hAnsi="Palatino Linotype" w:cs="Palatino Linotype"/>
          <w:b/>
          <w:i/>
          <w:spacing w:val="1"/>
          <w:sz w:val="22"/>
          <w:szCs w:val="22"/>
        </w:rPr>
        <w:t>c</w:t>
      </w:r>
      <w:r w:rsidRPr="00CF44D1">
        <w:rPr>
          <w:rFonts w:ascii="Palatino Linotype" w:eastAsia="Palatino Linotype" w:hAnsi="Palatino Linotype" w:cs="Palatino Linotype"/>
          <w:b/>
          <w:i/>
          <w:sz w:val="22"/>
          <w:szCs w:val="22"/>
        </w:rPr>
        <w:t xml:space="preserve">itudes de </w:t>
      </w:r>
      <w:r w:rsidRPr="00CF44D1">
        <w:rPr>
          <w:rFonts w:ascii="Palatino Linotype" w:eastAsia="Palatino Linotype" w:hAnsi="Palatino Linotype" w:cs="Palatino Linotype"/>
          <w:b/>
          <w:i/>
          <w:spacing w:val="1"/>
          <w:sz w:val="22"/>
          <w:szCs w:val="22"/>
        </w:rPr>
        <w:t>ac</w:t>
      </w:r>
      <w:r w:rsidRPr="00CF44D1">
        <w:rPr>
          <w:rFonts w:ascii="Palatino Linotype" w:eastAsia="Palatino Linotype" w:hAnsi="Palatino Linotype" w:cs="Palatino Linotype"/>
          <w:b/>
          <w:i/>
          <w:spacing w:val="-1"/>
          <w:sz w:val="22"/>
          <w:szCs w:val="22"/>
        </w:rPr>
        <w:t>c</w:t>
      </w:r>
      <w:r w:rsidRPr="00CF44D1">
        <w:rPr>
          <w:rFonts w:ascii="Palatino Linotype" w:eastAsia="Palatino Linotype" w:hAnsi="Palatino Linotype" w:cs="Palatino Linotype"/>
          <w:b/>
          <w:i/>
          <w:spacing w:val="1"/>
          <w:sz w:val="22"/>
          <w:szCs w:val="22"/>
        </w:rPr>
        <w:t>es</w:t>
      </w:r>
      <w:r w:rsidRPr="00CF44D1">
        <w:rPr>
          <w:rFonts w:ascii="Palatino Linotype" w:eastAsia="Palatino Linotype" w:hAnsi="Palatino Linotype" w:cs="Palatino Linotype"/>
          <w:b/>
          <w:i/>
          <w:sz w:val="22"/>
          <w:szCs w:val="22"/>
        </w:rPr>
        <w:t>o a la informa</w:t>
      </w:r>
      <w:r w:rsidRPr="00CF44D1">
        <w:rPr>
          <w:rFonts w:ascii="Palatino Linotype" w:eastAsia="Palatino Linotype" w:hAnsi="Palatino Linotype" w:cs="Palatino Linotype"/>
          <w:b/>
          <w:i/>
          <w:spacing w:val="1"/>
          <w:sz w:val="22"/>
          <w:szCs w:val="22"/>
        </w:rPr>
        <w:t>c</w:t>
      </w:r>
      <w:r w:rsidRPr="00CF44D1">
        <w:rPr>
          <w:rFonts w:ascii="Palatino Linotype" w:eastAsia="Palatino Linotype" w:hAnsi="Palatino Linotype" w:cs="Palatino Linotype"/>
          <w:b/>
          <w:i/>
          <w:sz w:val="22"/>
          <w:szCs w:val="22"/>
        </w:rPr>
        <w:t>ió</w:t>
      </w:r>
      <w:r w:rsidRPr="00CF44D1">
        <w:rPr>
          <w:rFonts w:ascii="Palatino Linotype" w:eastAsia="Palatino Linotype" w:hAnsi="Palatino Linotype" w:cs="Palatino Linotype"/>
          <w:b/>
          <w:i/>
          <w:spacing w:val="-2"/>
          <w:sz w:val="22"/>
          <w:szCs w:val="22"/>
        </w:rPr>
        <w:t>n</w:t>
      </w:r>
      <w:r w:rsidRPr="00CF44D1">
        <w:rPr>
          <w:rFonts w:ascii="Palatino Linotype" w:eastAsia="Palatino Linotype" w:hAnsi="Palatino Linotype" w:cs="Palatino Linotype"/>
          <w:b/>
          <w:i/>
          <w:sz w:val="22"/>
          <w:szCs w:val="22"/>
        </w:rPr>
        <w:t xml:space="preserve">. </w:t>
      </w:r>
      <w:r w:rsidRPr="00CF44D1">
        <w:rPr>
          <w:rFonts w:ascii="Palatino Linotype" w:eastAsia="Palatino Linotype" w:hAnsi="Palatino Linotype" w:cs="Palatino Linotype"/>
          <w:i/>
          <w:spacing w:val="18"/>
          <w:sz w:val="22"/>
          <w:szCs w:val="22"/>
        </w:rPr>
        <w:t>L</w:t>
      </w:r>
      <w:r w:rsidRPr="00CF44D1">
        <w:rPr>
          <w:rFonts w:ascii="Palatino Linotype" w:eastAsia="Palatino Linotype" w:hAnsi="Palatino Linotype" w:cs="Palatino Linotype"/>
          <w:i/>
          <w:spacing w:val="-1"/>
          <w:sz w:val="22"/>
          <w:szCs w:val="22"/>
        </w:rPr>
        <w:t xml:space="preserve">os </w:t>
      </w:r>
      <w:r w:rsidRPr="00CF44D1">
        <w:rPr>
          <w:rFonts w:ascii="Palatino Linotype" w:eastAsia="Palatino Linotype" w:hAnsi="Palatino Linotype" w:cs="Palatino Linotype"/>
          <w:i/>
          <w:spacing w:val="1"/>
          <w:sz w:val="22"/>
          <w:szCs w:val="22"/>
        </w:rPr>
        <w:t>a</w:t>
      </w:r>
      <w:r w:rsidRPr="00CF44D1">
        <w:rPr>
          <w:rFonts w:ascii="Palatino Linotype" w:eastAsia="Palatino Linotype" w:hAnsi="Palatino Linotype" w:cs="Palatino Linotype"/>
          <w:i/>
          <w:sz w:val="22"/>
          <w:szCs w:val="22"/>
        </w:rPr>
        <w:t>rt</w:t>
      </w:r>
      <w:r w:rsidRPr="00CF44D1">
        <w:rPr>
          <w:rFonts w:ascii="Palatino Linotype" w:eastAsia="Palatino Linotype" w:hAnsi="Palatino Linotype" w:cs="Palatino Linotype"/>
          <w:i/>
          <w:spacing w:val="-2"/>
          <w:sz w:val="22"/>
          <w:szCs w:val="22"/>
        </w:rPr>
        <w:t>í</w:t>
      </w:r>
      <w:r w:rsidRPr="00CF44D1">
        <w:rPr>
          <w:rFonts w:ascii="Palatino Linotype" w:eastAsia="Palatino Linotype" w:hAnsi="Palatino Linotype" w:cs="Palatino Linotype"/>
          <w:i/>
          <w:sz w:val="22"/>
          <w:szCs w:val="22"/>
        </w:rPr>
        <w:t>c</w:t>
      </w:r>
      <w:r w:rsidRPr="00CF44D1">
        <w:rPr>
          <w:rFonts w:ascii="Palatino Linotype" w:eastAsia="Palatino Linotype" w:hAnsi="Palatino Linotype" w:cs="Palatino Linotype"/>
          <w:i/>
          <w:spacing w:val="1"/>
          <w:sz w:val="22"/>
          <w:szCs w:val="22"/>
        </w:rPr>
        <w:t>u</w:t>
      </w:r>
      <w:r w:rsidRPr="00CF44D1">
        <w:rPr>
          <w:rFonts w:ascii="Palatino Linotype" w:eastAsia="Palatino Linotype" w:hAnsi="Palatino Linotype" w:cs="Palatino Linotype"/>
          <w:i/>
          <w:sz w:val="22"/>
          <w:szCs w:val="22"/>
        </w:rPr>
        <w:t>los</w:t>
      </w:r>
      <w:r w:rsidRPr="00CF44D1">
        <w:rPr>
          <w:rFonts w:ascii="Palatino Linotype" w:eastAsia="Palatino Linotype" w:hAnsi="Palatino Linotype" w:cs="Palatino Linotype"/>
          <w:i/>
          <w:spacing w:val="8"/>
          <w:sz w:val="22"/>
          <w:szCs w:val="22"/>
        </w:rPr>
        <w:t xml:space="preserve"> 129 </w:t>
      </w:r>
      <w:r w:rsidRPr="00CF44D1">
        <w:rPr>
          <w:rFonts w:ascii="Palatino Linotype" w:eastAsia="Palatino Linotype" w:hAnsi="Palatino Linotype" w:cs="Palatino Linotype"/>
          <w:i/>
          <w:spacing w:val="1"/>
          <w:sz w:val="22"/>
          <w:szCs w:val="22"/>
        </w:rPr>
        <w:t>d</w:t>
      </w:r>
      <w:r w:rsidRPr="00CF44D1">
        <w:rPr>
          <w:rFonts w:ascii="Palatino Linotype" w:eastAsia="Palatino Linotype" w:hAnsi="Palatino Linotype" w:cs="Palatino Linotype"/>
          <w:i/>
          <w:sz w:val="22"/>
          <w:szCs w:val="22"/>
        </w:rPr>
        <w:t xml:space="preserve">e la </w:t>
      </w:r>
      <w:r w:rsidRPr="00CF44D1">
        <w:rPr>
          <w:rFonts w:ascii="Palatino Linotype" w:eastAsia="Palatino Linotype" w:hAnsi="Palatino Linotype" w:cs="Palatino Linotype"/>
          <w:i/>
          <w:spacing w:val="-1"/>
          <w:sz w:val="22"/>
          <w:szCs w:val="22"/>
        </w:rPr>
        <w:t>L</w:t>
      </w:r>
      <w:r w:rsidRPr="00CF44D1">
        <w:rPr>
          <w:rFonts w:ascii="Palatino Linotype" w:eastAsia="Palatino Linotype" w:hAnsi="Palatino Linotype" w:cs="Palatino Linotype"/>
          <w:i/>
          <w:spacing w:val="1"/>
          <w:sz w:val="22"/>
          <w:szCs w:val="22"/>
        </w:rPr>
        <w:t>e</w:t>
      </w:r>
      <w:r w:rsidRPr="00CF44D1">
        <w:rPr>
          <w:rFonts w:ascii="Palatino Linotype" w:eastAsia="Palatino Linotype" w:hAnsi="Palatino Linotype" w:cs="Palatino Linotype"/>
          <w:i/>
          <w:sz w:val="22"/>
          <w:szCs w:val="22"/>
        </w:rPr>
        <w:t xml:space="preserve">y General </w:t>
      </w:r>
      <w:r w:rsidRPr="00CF44D1">
        <w:rPr>
          <w:rFonts w:ascii="Palatino Linotype" w:eastAsia="Palatino Linotype" w:hAnsi="Palatino Linotype" w:cs="Palatino Linotype"/>
          <w:i/>
          <w:spacing w:val="-1"/>
          <w:sz w:val="22"/>
          <w:szCs w:val="22"/>
        </w:rPr>
        <w:t>d</w:t>
      </w:r>
      <w:r w:rsidRPr="00CF44D1">
        <w:rPr>
          <w:rFonts w:ascii="Palatino Linotype" w:eastAsia="Palatino Linotype" w:hAnsi="Palatino Linotype" w:cs="Palatino Linotype"/>
          <w:i/>
          <w:sz w:val="22"/>
          <w:szCs w:val="22"/>
        </w:rPr>
        <w:t xml:space="preserve">e </w:t>
      </w:r>
      <w:r w:rsidRPr="00CF44D1">
        <w:rPr>
          <w:rFonts w:ascii="Palatino Linotype" w:eastAsia="Palatino Linotype" w:hAnsi="Palatino Linotype" w:cs="Palatino Linotype"/>
          <w:i/>
          <w:spacing w:val="2"/>
          <w:sz w:val="22"/>
          <w:szCs w:val="22"/>
        </w:rPr>
        <w:t>T</w:t>
      </w:r>
      <w:r w:rsidRPr="00CF44D1">
        <w:rPr>
          <w:rFonts w:ascii="Palatino Linotype" w:eastAsia="Palatino Linotype" w:hAnsi="Palatino Linotype" w:cs="Palatino Linotype"/>
          <w:i/>
          <w:sz w:val="22"/>
          <w:szCs w:val="22"/>
        </w:rPr>
        <w:t>r</w:t>
      </w:r>
      <w:r w:rsidRPr="00CF44D1">
        <w:rPr>
          <w:rFonts w:ascii="Palatino Linotype" w:eastAsia="Palatino Linotype" w:hAnsi="Palatino Linotype" w:cs="Palatino Linotype"/>
          <w:i/>
          <w:spacing w:val="-2"/>
          <w:sz w:val="22"/>
          <w:szCs w:val="22"/>
        </w:rPr>
        <w:t>a</w:t>
      </w:r>
      <w:r w:rsidRPr="00CF44D1">
        <w:rPr>
          <w:rFonts w:ascii="Palatino Linotype" w:eastAsia="Palatino Linotype" w:hAnsi="Palatino Linotype" w:cs="Palatino Linotype"/>
          <w:i/>
          <w:spacing w:val="1"/>
          <w:sz w:val="22"/>
          <w:szCs w:val="22"/>
        </w:rPr>
        <w:t>n</w:t>
      </w:r>
      <w:r w:rsidRPr="00CF44D1">
        <w:rPr>
          <w:rFonts w:ascii="Palatino Linotype" w:eastAsia="Palatino Linotype" w:hAnsi="Palatino Linotype" w:cs="Palatino Linotype"/>
          <w:i/>
          <w:sz w:val="22"/>
          <w:szCs w:val="22"/>
        </w:rPr>
        <w:t>s</w:t>
      </w:r>
      <w:r w:rsidRPr="00CF44D1">
        <w:rPr>
          <w:rFonts w:ascii="Palatino Linotype" w:eastAsia="Palatino Linotype" w:hAnsi="Palatino Linotype" w:cs="Palatino Linotype"/>
          <w:i/>
          <w:spacing w:val="1"/>
          <w:sz w:val="22"/>
          <w:szCs w:val="22"/>
        </w:rPr>
        <w:t>pa</w:t>
      </w:r>
      <w:r w:rsidRPr="00CF44D1">
        <w:rPr>
          <w:rFonts w:ascii="Palatino Linotype" w:eastAsia="Palatino Linotype" w:hAnsi="Palatino Linotype" w:cs="Palatino Linotype"/>
          <w:i/>
          <w:sz w:val="22"/>
          <w:szCs w:val="22"/>
        </w:rPr>
        <w:t>r</w:t>
      </w:r>
      <w:r w:rsidRPr="00CF44D1">
        <w:rPr>
          <w:rFonts w:ascii="Palatino Linotype" w:eastAsia="Palatino Linotype" w:hAnsi="Palatino Linotype" w:cs="Palatino Linotype"/>
          <w:i/>
          <w:spacing w:val="-2"/>
          <w:sz w:val="22"/>
          <w:szCs w:val="22"/>
        </w:rPr>
        <w:t>e</w:t>
      </w:r>
      <w:r w:rsidRPr="00CF44D1">
        <w:rPr>
          <w:rFonts w:ascii="Palatino Linotype" w:eastAsia="Palatino Linotype" w:hAnsi="Palatino Linotype" w:cs="Palatino Linotype"/>
          <w:i/>
          <w:spacing w:val="1"/>
          <w:sz w:val="22"/>
          <w:szCs w:val="22"/>
        </w:rPr>
        <w:t>n</w:t>
      </w:r>
      <w:r w:rsidRPr="00CF44D1">
        <w:rPr>
          <w:rFonts w:ascii="Palatino Linotype" w:eastAsia="Palatino Linotype" w:hAnsi="Palatino Linotype" w:cs="Palatino Linotype"/>
          <w:i/>
          <w:sz w:val="22"/>
          <w:szCs w:val="22"/>
        </w:rPr>
        <w:t>cia y Acc</w:t>
      </w:r>
      <w:r w:rsidRPr="00CF44D1">
        <w:rPr>
          <w:rFonts w:ascii="Palatino Linotype" w:eastAsia="Palatino Linotype" w:hAnsi="Palatino Linotype" w:cs="Palatino Linotype"/>
          <w:i/>
          <w:spacing w:val="1"/>
          <w:sz w:val="22"/>
          <w:szCs w:val="22"/>
        </w:rPr>
        <w:t>e</w:t>
      </w:r>
      <w:r w:rsidRPr="00CF44D1">
        <w:rPr>
          <w:rFonts w:ascii="Palatino Linotype" w:eastAsia="Palatino Linotype" w:hAnsi="Palatino Linotype" w:cs="Palatino Linotype"/>
          <w:i/>
          <w:sz w:val="22"/>
          <w:szCs w:val="22"/>
        </w:rPr>
        <w:t>so a la I</w:t>
      </w:r>
      <w:r w:rsidRPr="00CF44D1">
        <w:rPr>
          <w:rFonts w:ascii="Palatino Linotype" w:eastAsia="Palatino Linotype" w:hAnsi="Palatino Linotype" w:cs="Palatino Linotype"/>
          <w:i/>
          <w:spacing w:val="-1"/>
          <w:sz w:val="22"/>
          <w:szCs w:val="22"/>
        </w:rPr>
        <w:t>n</w:t>
      </w:r>
      <w:r w:rsidRPr="00CF44D1">
        <w:rPr>
          <w:rFonts w:ascii="Palatino Linotype" w:eastAsia="Palatino Linotype" w:hAnsi="Palatino Linotype" w:cs="Palatino Linotype"/>
          <w:i/>
          <w:sz w:val="22"/>
          <w:szCs w:val="22"/>
        </w:rPr>
        <w:t>f</w:t>
      </w:r>
      <w:r w:rsidRPr="00CF44D1">
        <w:rPr>
          <w:rFonts w:ascii="Palatino Linotype" w:eastAsia="Palatino Linotype" w:hAnsi="Palatino Linotype" w:cs="Palatino Linotype"/>
          <w:i/>
          <w:spacing w:val="1"/>
          <w:sz w:val="22"/>
          <w:szCs w:val="22"/>
        </w:rPr>
        <w:t>o</w:t>
      </w:r>
      <w:r w:rsidRPr="00CF44D1">
        <w:rPr>
          <w:rFonts w:ascii="Palatino Linotype" w:eastAsia="Palatino Linotype" w:hAnsi="Palatino Linotype" w:cs="Palatino Linotype"/>
          <w:i/>
          <w:spacing w:val="-3"/>
          <w:sz w:val="22"/>
          <w:szCs w:val="22"/>
        </w:rPr>
        <w:t>r</w:t>
      </w:r>
      <w:r w:rsidRPr="00CF44D1">
        <w:rPr>
          <w:rFonts w:ascii="Palatino Linotype" w:eastAsia="Palatino Linotype" w:hAnsi="Palatino Linotype" w:cs="Palatino Linotype"/>
          <w:i/>
          <w:spacing w:val="1"/>
          <w:sz w:val="22"/>
          <w:szCs w:val="22"/>
        </w:rPr>
        <w:t>ma</w:t>
      </w:r>
      <w:r w:rsidRPr="00CF44D1">
        <w:rPr>
          <w:rFonts w:ascii="Palatino Linotype" w:eastAsia="Palatino Linotype" w:hAnsi="Palatino Linotype" w:cs="Palatino Linotype"/>
          <w:i/>
          <w:sz w:val="22"/>
          <w:szCs w:val="22"/>
        </w:rPr>
        <w:t>ci</w:t>
      </w:r>
      <w:r w:rsidRPr="00CF44D1">
        <w:rPr>
          <w:rFonts w:ascii="Palatino Linotype" w:eastAsia="Palatino Linotype" w:hAnsi="Palatino Linotype" w:cs="Palatino Linotype"/>
          <w:i/>
          <w:spacing w:val="-2"/>
          <w:sz w:val="22"/>
          <w:szCs w:val="22"/>
        </w:rPr>
        <w:t>ó</w:t>
      </w:r>
      <w:r w:rsidRPr="00CF44D1">
        <w:rPr>
          <w:rFonts w:ascii="Palatino Linotype" w:eastAsia="Palatino Linotype" w:hAnsi="Palatino Linotype" w:cs="Palatino Linotype"/>
          <w:i/>
          <w:sz w:val="22"/>
          <w:szCs w:val="22"/>
        </w:rPr>
        <w:t xml:space="preserve">n </w:t>
      </w:r>
      <w:r w:rsidRPr="00CF44D1">
        <w:rPr>
          <w:rFonts w:ascii="Palatino Linotype" w:eastAsia="Palatino Linotype" w:hAnsi="Palatino Linotype" w:cs="Palatino Linotype"/>
          <w:i/>
          <w:spacing w:val="-2"/>
          <w:sz w:val="22"/>
          <w:szCs w:val="22"/>
        </w:rPr>
        <w:t>P</w:t>
      </w:r>
      <w:r w:rsidRPr="00CF44D1">
        <w:rPr>
          <w:rFonts w:ascii="Palatino Linotype" w:eastAsia="Palatino Linotype" w:hAnsi="Palatino Linotype" w:cs="Palatino Linotype"/>
          <w:i/>
          <w:spacing w:val="1"/>
          <w:sz w:val="22"/>
          <w:szCs w:val="22"/>
        </w:rPr>
        <w:t>úb</w:t>
      </w:r>
      <w:r w:rsidRPr="00CF44D1">
        <w:rPr>
          <w:rFonts w:ascii="Palatino Linotype" w:eastAsia="Palatino Linotype" w:hAnsi="Palatino Linotype" w:cs="Palatino Linotype"/>
          <w:i/>
          <w:sz w:val="22"/>
          <w:szCs w:val="22"/>
        </w:rPr>
        <w:t>l</w:t>
      </w:r>
      <w:r w:rsidRPr="00CF44D1">
        <w:rPr>
          <w:rFonts w:ascii="Palatino Linotype" w:eastAsia="Palatino Linotype" w:hAnsi="Palatino Linotype" w:cs="Palatino Linotype"/>
          <w:i/>
          <w:spacing w:val="-1"/>
          <w:sz w:val="22"/>
          <w:szCs w:val="22"/>
        </w:rPr>
        <w:t>i</w:t>
      </w:r>
      <w:r w:rsidRPr="00CF44D1">
        <w:rPr>
          <w:rFonts w:ascii="Palatino Linotype" w:eastAsia="Palatino Linotype" w:hAnsi="Palatino Linotype" w:cs="Palatino Linotype"/>
          <w:i/>
          <w:sz w:val="22"/>
          <w:szCs w:val="22"/>
        </w:rPr>
        <w:t xml:space="preserve">ca y </w:t>
      </w:r>
      <w:r w:rsidRPr="00CF44D1">
        <w:rPr>
          <w:rFonts w:ascii="Palatino Linotype" w:eastAsia="Palatino Linotype" w:hAnsi="Palatino Linotype" w:cs="Palatino Linotype"/>
          <w:i/>
          <w:spacing w:val="8"/>
          <w:sz w:val="22"/>
          <w:szCs w:val="22"/>
        </w:rPr>
        <w:t xml:space="preserve">130, párrafo cuarto, </w:t>
      </w:r>
      <w:r w:rsidRPr="00CF44D1">
        <w:rPr>
          <w:rFonts w:ascii="Palatino Linotype" w:eastAsia="Palatino Linotype" w:hAnsi="Palatino Linotype" w:cs="Palatino Linotype"/>
          <w:i/>
          <w:spacing w:val="1"/>
          <w:sz w:val="22"/>
          <w:szCs w:val="22"/>
        </w:rPr>
        <w:t>d</w:t>
      </w:r>
      <w:r w:rsidRPr="00CF44D1">
        <w:rPr>
          <w:rFonts w:ascii="Palatino Linotype" w:eastAsia="Palatino Linotype" w:hAnsi="Palatino Linotype" w:cs="Palatino Linotype"/>
          <w:i/>
          <w:sz w:val="22"/>
          <w:szCs w:val="22"/>
        </w:rPr>
        <w:t xml:space="preserve">e la </w:t>
      </w:r>
      <w:r w:rsidRPr="00CF44D1">
        <w:rPr>
          <w:rFonts w:ascii="Palatino Linotype" w:eastAsia="Palatino Linotype" w:hAnsi="Palatino Linotype" w:cs="Palatino Linotype"/>
          <w:i/>
          <w:spacing w:val="-1"/>
          <w:sz w:val="22"/>
          <w:szCs w:val="22"/>
        </w:rPr>
        <w:t>L</w:t>
      </w:r>
      <w:r w:rsidRPr="00CF44D1">
        <w:rPr>
          <w:rFonts w:ascii="Palatino Linotype" w:eastAsia="Palatino Linotype" w:hAnsi="Palatino Linotype" w:cs="Palatino Linotype"/>
          <w:i/>
          <w:spacing w:val="1"/>
          <w:sz w:val="22"/>
          <w:szCs w:val="22"/>
        </w:rPr>
        <w:t>e</w:t>
      </w:r>
      <w:r w:rsidRPr="00CF44D1">
        <w:rPr>
          <w:rFonts w:ascii="Palatino Linotype" w:eastAsia="Palatino Linotype" w:hAnsi="Palatino Linotype" w:cs="Palatino Linotype"/>
          <w:i/>
          <w:sz w:val="22"/>
          <w:szCs w:val="22"/>
        </w:rPr>
        <w:t>y Fe</w:t>
      </w:r>
      <w:r w:rsidRPr="00CF44D1">
        <w:rPr>
          <w:rFonts w:ascii="Palatino Linotype" w:eastAsia="Palatino Linotype" w:hAnsi="Palatino Linotype" w:cs="Palatino Linotype"/>
          <w:i/>
          <w:spacing w:val="1"/>
          <w:sz w:val="22"/>
          <w:szCs w:val="22"/>
        </w:rPr>
        <w:t>de</w:t>
      </w:r>
      <w:r w:rsidRPr="00CF44D1">
        <w:rPr>
          <w:rFonts w:ascii="Palatino Linotype" w:eastAsia="Palatino Linotype" w:hAnsi="Palatino Linotype" w:cs="Palatino Linotype"/>
          <w:i/>
          <w:sz w:val="22"/>
          <w:szCs w:val="22"/>
        </w:rPr>
        <w:t xml:space="preserve">ral </w:t>
      </w:r>
      <w:r w:rsidRPr="00CF44D1">
        <w:rPr>
          <w:rFonts w:ascii="Palatino Linotype" w:eastAsia="Palatino Linotype" w:hAnsi="Palatino Linotype" w:cs="Palatino Linotype"/>
          <w:i/>
          <w:spacing w:val="-1"/>
          <w:sz w:val="22"/>
          <w:szCs w:val="22"/>
        </w:rPr>
        <w:t>d</w:t>
      </w:r>
      <w:r w:rsidRPr="00CF44D1">
        <w:rPr>
          <w:rFonts w:ascii="Palatino Linotype" w:eastAsia="Palatino Linotype" w:hAnsi="Palatino Linotype" w:cs="Palatino Linotype"/>
          <w:i/>
          <w:sz w:val="22"/>
          <w:szCs w:val="22"/>
        </w:rPr>
        <w:t xml:space="preserve">e </w:t>
      </w:r>
      <w:r w:rsidRPr="00CF44D1">
        <w:rPr>
          <w:rFonts w:ascii="Palatino Linotype" w:eastAsia="Palatino Linotype" w:hAnsi="Palatino Linotype" w:cs="Palatino Linotype"/>
          <w:i/>
          <w:spacing w:val="2"/>
          <w:sz w:val="22"/>
          <w:szCs w:val="22"/>
        </w:rPr>
        <w:t>T</w:t>
      </w:r>
      <w:r w:rsidRPr="00CF44D1">
        <w:rPr>
          <w:rFonts w:ascii="Palatino Linotype" w:eastAsia="Palatino Linotype" w:hAnsi="Palatino Linotype" w:cs="Palatino Linotype"/>
          <w:i/>
          <w:sz w:val="22"/>
          <w:szCs w:val="22"/>
        </w:rPr>
        <w:t>r</w:t>
      </w:r>
      <w:r w:rsidRPr="00CF44D1">
        <w:rPr>
          <w:rFonts w:ascii="Palatino Linotype" w:eastAsia="Palatino Linotype" w:hAnsi="Palatino Linotype" w:cs="Palatino Linotype"/>
          <w:i/>
          <w:spacing w:val="-2"/>
          <w:sz w:val="22"/>
          <w:szCs w:val="22"/>
        </w:rPr>
        <w:t>a</w:t>
      </w:r>
      <w:r w:rsidRPr="00CF44D1">
        <w:rPr>
          <w:rFonts w:ascii="Palatino Linotype" w:eastAsia="Palatino Linotype" w:hAnsi="Palatino Linotype" w:cs="Palatino Linotype"/>
          <w:i/>
          <w:spacing w:val="1"/>
          <w:sz w:val="22"/>
          <w:szCs w:val="22"/>
        </w:rPr>
        <w:t>n</w:t>
      </w:r>
      <w:r w:rsidRPr="00CF44D1">
        <w:rPr>
          <w:rFonts w:ascii="Palatino Linotype" w:eastAsia="Palatino Linotype" w:hAnsi="Palatino Linotype" w:cs="Palatino Linotype"/>
          <w:i/>
          <w:sz w:val="22"/>
          <w:szCs w:val="22"/>
        </w:rPr>
        <w:t>s</w:t>
      </w:r>
      <w:r w:rsidRPr="00CF44D1">
        <w:rPr>
          <w:rFonts w:ascii="Palatino Linotype" w:eastAsia="Palatino Linotype" w:hAnsi="Palatino Linotype" w:cs="Palatino Linotype"/>
          <w:i/>
          <w:spacing w:val="1"/>
          <w:sz w:val="22"/>
          <w:szCs w:val="22"/>
        </w:rPr>
        <w:t>pa</w:t>
      </w:r>
      <w:r w:rsidRPr="00CF44D1">
        <w:rPr>
          <w:rFonts w:ascii="Palatino Linotype" w:eastAsia="Palatino Linotype" w:hAnsi="Palatino Linotype" w:cs="Palatino Linotype"/>
          <w:i/>
          <w:sz w:val="22"/>
          <w:szCs w:val="22"/>
        </w:rPr>
        <w:t>r</w:t>
      </w:r>
      <w:r w:rsidRPr="00CF44D1">
        <w:rPr>
          <w:rFonts w:ascii="Palatino Linotype" w:eastAsia="Palatino Linotype" w:hAnsi="Palatino Linotype" w:cs="Palatino Linotype"/>
          <w:i/>
          <w:spacing w:val="-2"/>
          <w:sz w:val="22"/>
          <w:szCs w:val="22"/>
        </w:rPr>
        <w:t>e</w:t>
      </w:r>
      <w:r w:rsidRPr="00CF44D1">
        <w:rPr>
          <w:rFonts w:ascii="Palatino Linotype" w:eastAsia="Palatino Linotype" w:hAnsi="Palatino Linotype" w:cs="Palatino Linotype"/>
          <w:i/>
          <w:spacing w:val="1"/>
          <w:sz w:val="22"/>
          <w:szCs w:val="22"/>
        </w:rPr>
        <w:t>n</w:t>
      </w:r>
      <w:r w:rsidRPr="00CF44D1">
        <w:rPr>
          <w:rFonts w:ascii="Palatino Linotype" w:eastAsia="Palatino Linotype" w:hAnsi="Palatino Linotype" w:cs="Palatino Linotype"/>
          <w:i/>
          <w:sz w:val="22"/>
          <w:szCs w:val="22"/>
        </w:rPr>
        <w:t>cia y Acc</w:t>
      </w:r>
      <w:r w:rsidRPr="00CF44D1">
        <w:rPr>
          <w:rFonts w:ascii="Palatino Linotype" w:eastAsia="Palatino Linotype" w:hAnsi="Palatino Linotype" w:cs="Palatino Linotype"/>
          <w:i/>
          <w:spacing w:val="1"/>
          <w:sz w:val="22"/>
          <w:szCs w:val="22"/>
        </w:rPr>
        <w:t>e</w:t>
      </w:r>
      <w:r w:rsidRPr="00CF44D1">
        <w:rPr>
          <w:rFonts w:ascii="Palatino Linotype" w:eastAsia="Palatino Linotype" w:hAnsi="Palatino Linotype" w:cs="Palatino Linotype"/>
          <w:i/>
          <w:sz w:val="22"/>
          <w:szCs w:val="22"/>
        </w:rPr>
        <w:t>so a la I</w:t>
      </w:r>
      <w:r w:rsidRPr="00CF44D1">
        <w:rPr>
          <w:rFonts w:ascii="Palatino Linotype" w:eastAsia="Palatino Linotype" w:hAnsi="Palatino Linotype" w:cs="Palatino Linotype"/>
          <w:i/>
          <w:spacing w:val="-1"/>
          <w:sz w:val="22"/>
          <w:szCs w:val="22"/>
        </w:rPr>
        <w:t>n</w:t>
      </w:r>
      <w:r w:rsidRPr="00CF44D1">
        <w:rPr>
          <w:rFonts w:ascii="Palatino Linotype" w:eastAsia="Palatino Linotype" w:hAnsi="Palatino Linotype" w:cs="Palatino Linotype"/>
          <w:i/>
          <w:sz w:val="22"/>
          <w:szCs w:val="22"/>
        </w:rPr>
        <w:t>f</w:t>
      </w:r>
      <w:r w:rsidRPr="00CF44D1">
        <w:rPr>
          <w:rFonts w:ascii="Palatino Linotype" w:eastAsia="Palatino Linotype" w:hAnsi="Palatino Linotype" w:cs="Palatino Linotype"/>
          <w:i/>
          <w:spacing w:val="1"/>
          <w:sz w:val="22"/>
          <w:szCs w:val="22"/>
        </w:rPr>
        <w:t>o</w:t>
      </w:r>
      <w:r w:rsidRPr="00CF44D1">
        <w:rPr>
          <w:rFonts w:ascii="Palatino Linotype" w:eastAsia="Palatino Linotype" w:hAnsi="Palatino Linotype" w:cs="Palatino Linotype"/>
          <w:i/>
          <w:spacing w:val="-3"/>
          <w:sz w:val="22"/>
          <w:szCs w:val="22"/>
        </w:rPr>
        <w:t>r</w:t>
      </w:r>
      <w:r w:rsidRPr="00CF44D1">
        <w:rPr>
          <w:rFonts w:ascii="Palatino Linotype" w:eastAsia="Palatino Linotype" w:hAnsi="Palatino Linotype" w:cs="Palatino Linotype"/>
          <w:i/>
          <w:spacing w:val="1"/>
          <w:sz w:val="22"/>
          <w:szCs w:val="22"/>
        </w:rPr>
        <w:t>ma</w:t>
      </w:r>
      <w:r w:rsidRPr="00CF44D1">
        <w:rPr>
          <w:rFonts w:ascii="Palatino Linotype" w:eastAsia="Palatino Linotype" w:hAnsi="Palatino Linotype" w:cs="Palatino Linotype"/>
          <w:i/>
          <w:sz w:val="22"/>
          <w:szCs w:val="22"/>
        </w:rPr>
        <w:t>ci</w:t>
      </w:r>
      <w:r w:rsidRPr="00CF44D1">
        <w:rPr>
          <w:rFonts w:ascii="Palatino Linotype" w:eastAsia="Palatino Linotype" w:hAnsi="Palatino Linotype" w:cs="Palatino Linotype"/>
          <w:i/>
          <w:spacing w:val="-2"/>
          <w:sz w:val="22"/>
          <w:szCs w:val="22"/>
        </w:rPr>
        <w:t>ó</w:t>
      </w:r>
      <w:r w:rsidRPr="00CF44D1">
        <w:rPr>
          <w:rFonts w:ascii="Palatino Linotype" w:eastAsia="Palatino Linotype" w:hAnsi="Palatino Linotype" w:cs="Palatino Linotype"/>
          <w:i/>
          <w:sz w:val="22"/>
          <w:szCs w:val="22"/>
        </w:rPr>
        <w:t xml:space="preserve">n </w:t>
      </w:r>
      <w:r w:rsidRPr="00CF44D1">
        <w:rPr>
          <w:rFonts w:ascii="Palatino Linotype" w:eastAsia="Palatino Linotype" w:hAnsi="Palatino Linotype" w:cs="Palatino Linotype"/>
          <w:i/>
          <w:spacing w:val="-2"/>
          <w:sz w:val="22"/>
          <w:szCs w:val="22"/>
        </w:rPr>
        <w:t>P</w:t>
      </w:r>
      <w:r w:rsidRPr="00CF44D1">
        <w:rPr>
          <w:rFonts w:ascii="Palatino Linotype" w:eastAsia="Palatino Linotype" w:hAnsi="Palatino Linotype" w:cs="Palatino Linotype"/>
          <w:i/>
          <w:spacing w:val="1"/>
          <w:sz w:val="22"/>
          <w:szCs w:val="22"/>
        </w:rPr>
        <w:t>úb</w:t>
      </w:r>
      <w:r w:rsidRPr="00CF44D1">
        <w:rPr>
          <w:rFonts w:ascii="Palatino Linotype" w:eastAsia="Palatino Linotype" w:hAnsi="Palatino Linotype" w:cs="Palatino Linotype"/>
          <w:i/>
          <w:sz w:val="22"/>
          <w:szCs w:val="22"/>
        </w:rPr>
        <w:t>l</w:t>
      </w:r>
      <w:r w:rsidRPr="00CF44D1">
        <w:rPr>
          <w:rFonts w:ascii="Palatino Linotype" w:eastAsia="Palatino Linotype" w:hAnsi="Palatino Linotype" w:cs="Palatino Linotype"/>
          <w:i/>
          <w:spacing w:val="-1"/>
          <w:sz w:val="22"/>
          <w:szCs w:val="22"/>
        </w:rPr>
        <w:t>i</w:t>
      </w:r>
      <w:r w:rsidRPr="00CF44D1">
        <w:rPr>
          <w:rFonts w:ascii="Palatino Linotype" w:eastAsia="Palatino Linotype" w:hAnsi="Palatino Linotype" w:cs="Palatino Linotype"/>
          <w:i/>
          <w:sz w:val="22"/>
          <w:szCs w:val="22"/>
        </w:rPr>
        <w:t xml:space="preserve">ca, </w:t>
      </w:r>
      <w:r w:rsidRPr="00CF44D1">
        <w:rPr>
          <w:rFonts w:ascii="Palatino Linotype" w:eastAsia="Palatino Linotype" w:hAnsi="Palatino Linotype" w:cs="Palatino Linotype"/>
          <w:i/>
          <w:spacing w:val="-1"/>
          <w:sz w:val="22"/>
          <w:szCs w:val="22"/>
        </w:rPr>
        <w:t>señalan q</w:t>
      </w:r>
      <w:r w:rsidRPr="00CF44D1">
        <w:rPr>
          <w:rFonts w:ascii="Palatino Linotype" w:eastAsia="Palatino Linotype" w:hAnsi="Palatino Linotype" w:cs="Palatino Linotype"/>
          <w:i/>
          <w:spacing w:val="1"/>
          <w:sz w:val="22"/>
          <w:szCs w:val="22"/>
        </w:rPr>
        <w:t>u</w:t>
      </w:r>
      <w:r w:rsidRPr="00CF44D1">
        <w:rPr>
          <w:rFonts w:ascii="Palatino Linotype" w:eastAsia="Palatino Linotype" w:hAnsi="Palatino Linotype" w:cs="Palatino Linotype"/>
          <w:i/>
          <w:sz w:val="22"/>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CF44D1">
        <w:rPr>
          <w:rFonts w:ascii="Palatino Linotype" w:eastAsia="Palatino Linotype" w:hAnsi="Palatino Linotype" w:cs="Palatino Linotype"/>
          <w:i/>
          <w:spacing w:val="-1"/>
          <w:sz w:val="22"/>
          <w:szCs w:val="22"/>
        </w:rPr>
        <w:t xml:space="preserve"> sin necesidad de</w:t>
      </w:r>
      <w:r w:rsidRPr="00CF44D1">
        <w:rPr>
          <w:rFonts w:ascii="Palatino Linotype" w:eastAsia="Palatino Linotype" w:hAnsi="Palatino Linotype" w:cs="Palatino Linotype"/>
          <w:i/>
          <w:spacing w:val="1"/>
          <w:sz w:val="22"/>
          <w:szCs w:val="22"/>
        </w:rPr>
        <w:t xml:space="preserve"> e</w:t>
      </w:r>
      <w:r w:rsidRPr="00CF44D1">
        <w:rPr>
          <w:rFonts w:ascii="Palatino Linotype" w:eastAsia="Palatino Linotype" w:hAnsi="Palatino Linotype" w:cs="Palatino Linotype"/>
          <w:i/>
          <w:sz w:val="22"/>
          <w:szCs w:val="22"/>
        </w:rPr>
        <w:t>la</w:t>
      </w:r>
      <w:r w:rsidRPr="00CF44D1">
        <w:rPr>
          <w:rFonts w:ascii="Palatino Linotype" w:eastAsia="Palatino Linotype" w:hAnsi="Palatino Linotype" w:cs="Palatino Linotype"/>
          <w:i/>
          <w:spacing w:val="1"/>
          <w:sz w:val="22"/>
          <w:szCs w:val="22"/>
        </w:rPr>
        <w:t>bo</w:t>
      </w:r>
      <w:r w:rsidRPr="00CF44D1">
        <w:rPr>
          <w:rFonts w:ascii="Palatino Linotype" w:eastAsia="Palatino Linotype" w:hAnsi="Palatino Linotype" w:cs="Palatino Linotype"/>
          <w:i/>
          <w:sz w:val="22"/>
          <w:szCs w:val="22"/>
        </w:rPr>
        <w:t xml:space="preserve">rar </w:t>
      </w:r>
      <w:r w:rsidRPr="00CF44D1">
        <w:rPr>
          <w:rFonts w:ascii="Palatino Linotype" w:eastAsia="Palatino Linotype" w:hAnsi="Palatino Linotype" w:cs="Palatino Linotype"/>
          <w:i/>
          <w:spacing w:val="1"/>
          <w:sz w:val="22"/>
          <w:szCs w:val="22"/>
        </w:rPr>
        <w:t>do</w:t>
      </w:r>
      <w:r w:rsidRPr="00CF44D1">
        <w:rPr>
          <w:rFonts w:ascii="Palatino Linotype" w:eastAsia="Palatino Linotype" w:hAnsi="Palatino Linotype" w:cs="Palatino Linotype"/>
          <w:i/>
          <w:spacing w:val="-2"/>
          <w:sz w:val="22"/>
          <w:szCs w:val="22"/>
        </w:rPr>
        <w:t>c</w:t>
      </w:r>
      <w:r w:rsidRPr="00CF44D1">
        <w:rPr>
          <w:rFonts w:ascii="Palatino Linotype" w:eastAsia="Palatino Linotype" w:hAnsi="Palatino Linotype" w:cs="Palatino Linotype"/>
          <w:i/>
          <w:spacing w:val="1"/>
          <w:sz w:val="22"/>
          <w:szCs w:val="22"/>
        </w:rPr>
        <w:t>u</w:t>
      </w:r>
      <w:r w:rsidRPr="00CF44D1">
        <w:rPr>
          <w:rFonts w:ascii="Palatino Linotype" w:eastAsia="Palatino Linotype" w:hAnsi="Palatino Linotype" w:cs="Palatino Linotype"/>
          <w:i/>
          <w:spacing w:val="-1"/>
          <w:sz w:val="22"/>
          <w:szCs w:val="22"/>
        </w:rPr>
        <w:t>m</w:t>
      </w:r>
      <w:r w:rsidRPr="00CF44D1">
        <w:rPr>
          <w:rFonts w:ascii="Palatino Linotype" w:eastAsia="Palatino Linotype" w:hAnsi="Palatino Linotype" w:cs="Palatino Linotype"/>
          <w:i/>
          <w:spacing w:val="1"/>
          <w:sz w:val="22"/>
          <w:szCs w:val="22"/>
        </w:rPr>
        <w:t>en</w:t>
      </w:r>
      <w:r w:rsidRPr="00CF44D1">
        <w:rPr>
          <w:rFonts w:ascii="Palatino Linotype" w:eastAsia="Palatino Linotype" w:hAnsi="Palatino Linotype" w:cs="Palatino Linotype"/>
          <w:i/>
          <w:spacing w:val="-2"/>
          <w:sz w:val="22"/>
          <w:szCs w:val="22"/>
        </w:rPr>
        <w:t>t</w:t>
      </w:r>
      <w:r w:rsidRPr="00CF44D1">
        <w:rPr>
          <w:rFonts w:ascii="Palatino Linotype" w:eastAsia="Palatino Linotype" w:hAnsi="Palatino Linotype" w:cs="Palatino Linotype"/>
          <w:i/>
          <w:spacing w:val="1"/>
          <w:sz w:val="22"/>
          <w:szCs w:val="22"/>
        </w:rPr>
        <w:t>o</w:t>
      </w:r>
      <w:r w:rsidRPr="00CF44D1">
        <w:rPr>
          <w:rFonts w:ascii="Palatino Linotype" w:eastAsia="Palatino Linotype" w:hAnsi="Palatino Linotype" w:cs="Palatino Linotype"/>
          <w:i/>
          <w:sz w:val="22"/>
          <w:szCs w:val="22"/>
        </w:rPr>
        <w:t xml:space="preserve">s </w:t>
      </w:r>
      <w:r w:rsidRPr="00CF44D1">
        <w:rPr>
          <w:rFonts w:ascii="Palatino Linotype" w:eastAsia="Palatino Linotype" w:hAnsi="Palatino Linotype" w:cs="Palatino Linotype"/>
          <w:i/>
          <w:spacing w:val="1"/>
          <w:sz w:val="22"/>
          <w:szCs w:val="22"/>
        </w:rPr>
        <w:t>a</w:t>
      </w:r>
      <w:r w:rsidRPr="00CF44D1">
        <w:rPr>
          <w:rFonts w:ascii="Palatino Linotype" w:eastAsia="Palatino Linotype" w:hAnsi="Palatino Linotype" w:cs="Palatino Linotype"/>
          <w:i/>
          <w:sz w:val="22"/>
          <w:szCs w:val="22"/>
        </w:rPr>
        <w:t>d</w:t>
      </w:r>
      <w:r w:rsidRPr="00CF44D1">
        <w:rPr>
          <w:rFonts w:ascii="Palatino Linotype" w:eastAsia="Palatino Linotype" w:hAnsi="Palatino Linotype" w:cs="Palatino Linotype"/>
          <w:i/>
          <w:spacing w:val="1"/>
          <w:sz w:val="22"/>
          <w:szCs w:val="22"/>
        </w:rPr>
        <w:t xml:space="preserve"> ho</w:t>
      </w:r>
      <w:r w:rsidRPr="00CF44D1">
        <w:rPr>
          <w:rFonts w:ascii="Palatino Linotype" w:eastAsia="Palatino Linotype" w:hAnsi="Palatino Linotype" w:cs="Palatino Linotype"/>
          <w:i/>
          <w:sz w:val="22"/>
          <w:szCs w:val="22"/>
        </w:rPr>
        <w:t xml:space="preserve">c </w:t>
      </w:r>
      <w:r w:rsidRPr="00CF44D1">
        <w:rPr>
          <w:rFonts w:ascii="Palatino Linotype" w:eastAsia="Palatino Linotype" w:hAnsi="Palatino Linotype" w:cs="Palatino Linotype"/>
          <w:i/>
          <w:spacing w:val="1"/>
          <w:sz w:val="22"/>
          <w:szCs w:val="22"/>
        </w:rPr>
        <w:t>pa</w:t>
      </w:r>
      <w:r w:rsidRPr="00CF44D1">
        <w:rPr>
          <w:rFonts w:ascii="Palatino Linotype" w:eastAsia="Palatino Linotype" w:hAnsi="Palatino Linotype" w:cs="Palatino Linotype"/>
          <w:i/>
          <w:sz w:val="22"/>
          <w:szCs w:val="22"/>
        </w:rPr>
        <w:t xml:space="preserve">ra </w:t>
      </w:r>
      <w:r w:rsidRPr="00CF44D1">
        <w:rPr>
          <w:rFonts w:ascii="Palatino Linotype" w:eastAsia="Palatino Linotype" w:hAnsi="Palatino Linotype" w:cs="Palatino Linotype"/>
          <w:i/>
          <w:spacing w:val="1"/>
          <w:sz w:val="22"/>
          <w:szCs w:val="22"/>
        </w:rPr>
        <w:t>a</w:t>
      </w:r>
      <w:r w:rsidRPr="00CF44D1">
        <w:rPr>
          <w:rFonts w:ascii="Palatino Linotype" w:eastAsia="Palatino Linotype" w:hAnsi="Palatino Linotype" w:cs="Palatino Linotype"/>
          <w:i/>
          <w:sz w:val="22"/>
          <w:szCs w:val="22"/>
        </w:rPr>
        <w:t>t</w:t>
      </w:r>
      <w:r w:rsidRPr="00CF44D1">
        <w:rPr>
          <w:rFonts w:ascii="Palatino Linotype" w:eastAsia="Palatino Linotype" w:hAnsi="Palatino Linotype" w:cs="Palatino Linotype"/>
          <w:i/>
          <w:spacing w:val="-1"/>
          <w:sz w:val="22"/>
          <w:szCs w:val="22"/>
        </w:rPr>
        <w:t>e</w:t>
      </w:r>
      <w:r w:rsidRPr="00CF44D1">
        <w:rPr>
          <w:rFonts w:ascii="Palatino Linotype" w:eastAsia="Palatino Linotype" w:hAnsi="Palatino Linotype" w:cs="Palatino Linotype"/>
          <w:i/>
          <w:spacing w:val="1"/>
          <w:sz w:val="22"/>
          <w:szCs w:val="22"/>
        </w:rPr>
        <w:t>n</w:t>
      </w:r>
      <w:r w:rsidRPr="00CF44D1">
        <w:rPr>
          <w:rFonts w:ascii="Palatino Linotype" w:eastAsia="Palatino Linotype" w:hAnsi="Palatino Linotype" w:cs="Palatino Linotype"/>
          <w:i/>
          <w:spacing w:val="-1"/>
          <w:sz w:val="22"/>
          <w:szCs w:val="22"/>
        </w:rPr>
        <w:t>d</w:t>
      </w:r>
      <w:r w:rsidRPr="00CF44D1">
        <w:rPr>
          <w:rFonts w:ascii="Palatino Linotype" w:eastAsia="Palatino Linotype" w:hAnsi="Palatino Linotype" w:cs="Palatino Linotype"/>
          <w:i/>
          <w:spacing w:val="1"/>
          <w:sz w:val="22"/>
          <w:szCs w:val="22"/>
        </w:rPr>
        <w:t>e</w:t>
      </w:r>
      <w:r w:rsidRPr="00CF44D1">
        <w:rPr>
          <w:rFonts w:ascii="Palatino Linotype" w:eastAsia="Palatino Linotype" w:hAnsi="Palatino Linotype" w:cs="Palatino Linotype"/>
          <w:i/>
          <w:sz w:val="22"/>
          <w:szCs w:val="22"/>
        </w:rPr>
        <w:t>r l</w:t>
      </w:r>
      <w:r w:rsidRPr="00CF44D1">
        <w:rPr>
          <w:rFonts w:ascii="Palatino Linotype" w:eastAsia="Palatino Linotype" w:hAnsi="Palatino Linotype" w:cs="Palatino Linotype"/>
          <w:i/>
          <w:spacing w:val="-2"/>
          <w:sz w:val="22"/>
          <w:szCs w:val="22"/>
        </w:rPr>
        <w:t>a</w:t>
      </w:r>
      <w:r w:rsidRPr="00CF44D1">
        <w:rPr>
          <w:rFonts w:ascii="Palatino Linotype" w:eastAsia="Palatino Linotype" w:hAnsi="Palatino Linotype" w:cs="Palatino Linotype"/>
          <w:i/>
          <w:sz w:val="22"/>
          <w:szCs w:val="22"/>
        </w:rPr>
        <w:t>s s</w:t>
      </w:r>
      <w:r w:rsidRPr="00CF44D1">
        <w:rPr>
          <w:rFonts w:ascii="Palatino Linotype" w:eastAsia="Palatino Linotype" w:hAnsi="Palatino Linotype" w:cs="Palatino Linotype"/>
          <w:i/>
          <w:spacing w:val="1"/>
          <w:sz w:val="22"/>
          <w:szCs w:val="22"/>
        </w:rPr>
        <w:t>o</w:t>
      </w:r>
      <w:r w:rsidRPr="00CF44D1">
        <w:rPr>
          <w:rFonts w:ascii="Palatino Linotype" w:eastAsia="Palatino Linotype" w:hAnsi="Palatino Linotype" w:cs="Palatino Linotype"/>
          <w:i/>
          <w:sz w:val="22"/>
          <w:szCs w:val="22"/>
        </w:rPr>
        <w:t>l</w:t>
      </w:r>
      <w:r w:rsidRPr="00CF44D1">
        <w:rPr>
          <w:rFonts w:ascii="Palatino Linotype" w:eastAsia="Palatino Linotype" w:hAnsi="Palatino Linotype" w:cs="Palatino Linotype"/>
          <w:i/>
          <w:spacing w:val="-1"/>
          <w:sz w:val="22"/>
          <w:szCs w:val="22"/>
        </w:rPr>
        <w:t>i</w:t>
      </w:r>
      <w:r w:rsidRPr="00CF44D1">
        <w:rPr>
          <w:rFonts w:ascii="Palatino Linotype" w:eastAsia="Palatino Linotype" w:hAnsi="Palatino Linotype" w:cs="Palatino Linotype"/>
          <w:i/>
          <w:sz w:val="22"/>
          <w:szCs w:val="22"/>
        </w:rPr>
        <w:t>cit</w:t>
      </w:r>
      <w:r w:rsidRPr="00CF44D1">
        <w:rPr>
          <w:rFonts w:ascii="Palatino Linotype" w:eastAsia="Palatino Linotype" w:hAnsi="Palatino Linotype" w:cs="Palatino Linotype"/>
          <w:i/>
          <w:spacing w:val="1"/>
          <w:sz w:val="22"/>
          <w:szCs w:val="22"/>
        </w:rPr>
        <w:t>ude</w:t>
      </w:r>
      <w:r w:rsidRPr="00CF44D1">
        <w:rPr>
          <w:rFonts w:ascii="Palatino Linotype" w:eastAsia="Palatino Linotype" w:hAnsi="Palatino Linotype" w:cs="Palatino Linotype"/>
          <w:i/>
          <w:sz w:val="22"/>
          <w:szCs w:val="22"/>
        </w:rPr>
        <w:t xml:space="preserve">s </w:t>
      </w:r>
      <w:r w:rsidRPr="00CF44D1">
        <w:rPr>
          <w:rFonts w:ascii="Palatino Linotype" w:eastAsia="Palatino Linotype" w:hAnsi="Palatino Linotype" w:cs="Palatino Linotype"/>
          <w:i/>
          <w:spacing w:val="-1"/>
          <w:sz w:val="22"/>
          <w:szCs w:val="22"/>
        </w:rPr>
        <w:t>d</w:t>
      </w:r>
      <w:r w:rsidRPr="00CF44D1">
        <w:rPr>
          <w:rFonts w:ascii="Palatino Linotype" w:eastAsia="Palatino Linotype" w:hAnsi="Palatino Linotype" w:cs="Palatino Linotype"/>
          <w:i/>
          <w:sz w:val="22"/>
          <w:szCs w:val="22"/>
        </w:rPr>
        <w:t>e i</w:t>
      </w:r>
      <w:r w:rsidRPr="00CF44D1">
        <w:rPr>
          <w:rFonts w:ascii="Palatino Linotype" w:eastAsia="Palatino Linotype" w:hAnsi="Palatino Linotype" w:cs="Palatino Linotype"/>
          <w:i/>
          <w:spacing w:val="-2"/>
          <w:sz w:val="22"/>
          <w:szCs w:val="22"/>
        </w:rPr>
        <w:t>n</w:t>
      </w:r>
      <w:r w:rsidRPr="00CF44D1">
        <w:rPr>
          <w:rFonts w:ascii="Palatino Linotype" w:eastAsia="Palatino Linotype" w:hAnsi="Palatino Linotype" w:cs="Palatino Linotype"/>
          <w:i/>
          <w:sz w:val="22"/>
          <w:szCs w:val="22"/>
        </w:rPr>
        <w:t>f</w:t>
      </w:r>
      <w:r w:rsidRPr="00CF44D1">
        <w:rPr>
          <w:rFonts w:ascii="Palatino Linotype" w:eastAsia="Palatino Linotype" w:hAnsi="Palatino Linotype" w:cs="Palatino Linotype"/>
          <w:i/>
          <w:spacing w:val="1"/>
          <w:sz w:val="22"/>
          <w:szCs w:val="22"/>
        </w:rPr>
        <w:t>o</w:t>
      </w:r>
      <w:r w:rsidRPr="00CF44D1">
        <w:rPr>
          <w:rFonts w:ascii="Palatino Linotype" w:eastAsia="Palatino Linotype" w:hAnsi="Palatino Linotype" w:cs="Palatino Linotype"/>
          <w:i/>
          <w:sz w:val="22"/>
          <w:szCs w:val="22"/>
        </w:rPr>
        <w:t>r</w:t>
      </w:r>
      <w:r w:rsidRPr="00CF44D1">
        <w:rPr>
          <w:rFonts w:ascii="Palatino Linotype" w:eastAsia="Palatino Linotype" w:hAnsi="Palatino Linotype" w:cs="Palatino Linotype"/>
          <w:i/>
          <w:spacing w:val="-1"/>
          <w:sz w:val="22"/>
          <w:szCs w:val="22"/>
        </w:rPr>
        <w:t>m</w:t>
      </w:r>
      <w:r w:rsidRPr="00CF44D1">
        <w:rPr>
          <w:rFonts w:ascii="Palatino Linotype" w:eastAsia="Palatino Linotype" w:hAnsi="Palatino Linotype" w:cs="Palatino Linotype"/>
          <w:i/>
          <w:spacing w:val="1"/>
          <w:sz w:val="22"/>
          <w:szCs w:val="22"/>
        </w:rPr>
        <w:t>a</w:t>
      </w:r>
      <w:r w:rsidRPr="00CF44D1">
        <w:rPr>
          <w:rFonts w:ascii="Palatino Linotype" w:eastAsia="Palatino Linotype" w:hAnsi="Palatino Linotype" w:cs="Palatino Linotype"/>
          <w:i/>
          <w:sz w:val="22"/>
          <w:szCs w:val="22"/>
        </w:rPr>
        <w:t>ció</w:t>
      </w:r>
      <w:r w:rsidRPr="00CF44D1">
        <w:rPr>
          <w:rFonts w:ascii="Palatino Linotype" w:eastAsia="Palatino Linotype" w:hAnsi="Palatino Linotype" w:cs="Palatino Linotype"/>
          <w:i/>
          <w:spacing w:val="1"/>
          <w:sz w:val="22"/>
          <w:szCs w:val="22"/>
        </w:rPr>
        <w:t>n</w:t>
      </w:r>
      <w:r w:rsidRPr="00CF44D1">
        <w:rPr>
          <w:rFonts w:ascii="Palatino Linotype" w:eastAsia="Palatino Linotype" w:hAnsi="Palatino Linotype" w:cs="Palatino Linotype"/>
          <w:i/>
          <w:sz w:val="22"/>
          <w:szCs w:val="22"/>
        </w:rPr>
        <w:t>.</w:t>
      </w:r>
    </w:p>
    <w:p w14:paraId="350EBB64"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1137B762"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En conclusión, el Sujeto Obligado deberá hacer entrega del o los documentos donde conste la información solicitada por el Recurrente en las solicitudes de información </w:t>
      </w:r>
      <w:r w:rsidRPr="00CF44D1">
        <w:rPr>
          <w:rFonts w:ascii="Palatino Linotype" w:eastAsia="Palatino Linotype" w:hAnsi="Palatino Linotype" w:cs="Palatino Linotype"/>
          <w:b/>
          <w:sz w:val="22"/>
          <w:szCs w:val="22"/>
        </w:rPr>
        <w:t xml:space="preserve">00400/TEOLOYU/IP/2020 </w:t>
      </w:r>
      <w:r w:rsidRPr="00CF44D1">
        <w:rPr>
          <w:rFonts w:ascii="Palatino Linotype" w:eastAsia="Palatino Linotype" w:hAnsi="Palatino Linotype" w:cs="Palatino Linotype"/>
          <w:sz w:val="22"/>
          <w:szCs w:val="22"/>
        </w:rPr>
        <w:t>y</w:t>
      </w:r>
      <w:r w:rsidRPr="00CF44D1">
        <w:rPr>
          <w:rFonts w:ascii="Palatino Linotype" w:eastAsia="Palatino Linotype" w:hAnsi="Palatino Linotype" w:cs="Palatino Linotype"/>
          <w:b/>
          <w:sz w:val="22"/>
          <w:szCs w:val="22"/>
        </w:rPr>
        <w:t xml:space="preserve"> 00401/TEOLOYU/IP/2020.</w:t>
      </w:r>
    </w:p>
    <w:p w14:paraId="2182EC17"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p>
    <w:p w14:paraId="36A7FEC1" w14:textId="77777777" w:rsidR="00CF44D1" w:rsidRPr="00CF44D1" w:rsidRDefault="00CF44D1" w:rsidP="00CF44D1">
      <w:pPr>
        <w:numPr>
          <w:ilvl w:val="0"/>
          <w:numId w:val="42"/>
        </w:numPr>
        <w:spacing w:line="360" w:lineRule="auto"/>
        <w:ind w:left="720" w:right="-93" w:hanging="360"/>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b/>
          <w:sz w:val="22"/>
          <w:szCs w:val="22"/>
        </w:rPr>
        <w:t>Solicitud de información 00399/TEOLOYU/IP/2020.</w:t>
      </w:r>
    </w:p>
    <w:p w14:paraId="65E50821" w14:textId="77777777" w:rsidR="00CF44D1" w:rsidRPr="00CF44D1" w:rsidRDefault="00CF44D1" w:rsidP="00CF44D1">
      <w:pPr>
        <w:spacing w:line="360" w:lineRule="auto"/>
        <w:ind w:left="720" w:right="-93"/>
        <w:jc w:val="both"/>
        <w:rPr>
          <w:rFonts w:ascii="Palatino Linotype" w:eastAsia="Palatino Linotype" w:hAnsi="Palatino Linotype" w:cs="Palatino Linotype"/>
          <w:b/>
          <w:sz w:val="22"/>
          <w:szCs w:val="22"/>
        </w:rPr>
      </w:pPr>
    </w:p>
    <w:p w14:paraId="1E75C7E9"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Respecto a esta solicitud, cabe recordar que el Sujeto Obligado mediante su informe justificado, manifestó que se turnó la solicitud de información a las áreas encargadas de generar la información siendo estas la Tesorería Municipal y la Dirección de Administración, sin embargo fue omiso en remitir la información solicitada por el Recurrente.</w:t>
      </w:r>
    </w:p>
    <w:p w14:paraId="2782FB08"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p>
    <w:p w14:paraId="66E51D06"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Es importante señalar que en el segundo informe de gobierno 2019 – 2021, de la alcaldesa Gabriela Contreras Villegas, se informó la </w:t>
      </w:r>
      <w:r w:rsidRPr="00CF44D1">
        <w:rPr>
          <w:rFonts w:ascii="Palatino Linotype" w:eastAsia="Palatino Linotype" w:hAnsi="Palatino Linotype" w:cs="Palatino Linotype"/>
          <w:b/>
          <w:sz w:val="22"/>
          <w:szCs w:val="22"/>
          <w:u w:val="single"/>
        </w:rPr>
        <w:t>rehabilitación de la alberca municipal</w:t>
      </w:r>
      <w:r w:rsidRPr="00CF44D1">
        <w:rPr>
          <w:rFonts w:ascii="Palatino Linotype" w:eastAsia="Palatino Linotype" w:hAnsi="Palatino Linotype" w:cs="Palatino Linotype"/>
          <w:sz w:val="22"/>
          <w:szCs w:val="22"/>
        </w:rPr>
        <w:t>, tal como se muestra a continuación:</w:t>
      </w:r>
    </w:p>
    <w:p w14:paraId="7E975514"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p>
    <w:p w14:paraId="0EA7E1AC" w14:textId="77777777" w:rsidR="00CF44D1" w:rsidRPr="00CF44D1" w:rsidRDefault="00CF44D1" w:rsidP="00CF44D1">
      <w:pPr>
        <w:spacing w:line="360" w:lineRule="auto"/>
        <w:jc w:val="center"/>
        <w:rPr>
          <w:rFonts w:ascii="Palatino Linotype" w:eastAsia="Palatino Linotype" w:hAnsi="Palatino Linotype" w:cs="Palatino Linotype"/>
          <w:sz w:val="22"/>
          <w:szCs w:val="22"/>
        </w:rPr>
      </w:pPr>
      <w:r w:rsidRPr="00CF44D1">
        <w:rPr>
          <w:rFonts w:ascii="Palatino Linotype" w:hAnsi="Palatino Linotype"/>
          <w:noProof/>
          <w:sz w:val="22"/>
          <w:szCs w:val="22"/>
        </w:rPr>
        <w:object w:dxaOrig="13023" w:dyaOrig="9194" w14:anchorId="2E496CF7">
          <v:rect id="rectole0000000001" o:spid="_x0000_i1026" alt="" style="width:654pt;height:462pt;mso-width-percent:0;mso-height-percent:0;mso-width-percent:0;mso-height-percent:0" o:ole="" o:preferrelative="t" stroked="f">
            <v:imagedata r:id="rId12" o:title=""/>
          </v:rect>
          <o:OLEObject Type="Embed" ProgID="StaticMetafile" ShapeID="rectole0000000001" DrawAspect="Content" ObjectID="_1679319899" r:id="rId13"/>
        </w:object>
      </w:r>
    </w:p>
    <w:p w14:paraId="59892B45" w14:textId="77777777" w:rsidR="00CF44D1" w:rsidRPr="00CF44D1" w:rsidRDefault="00CF44D1" w:rsidP="00CF44D1">
      <w:pPr>
        <w:spacing w:line="360" w:lineRule="auto"/>
        <w:jc w:val="center"/>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w:t>
      </w:r>
      <w:hyperlink r:id="rId14">
        <w:r w:rsidRPr="00CF44D1">
          <w:rPr>
            <w:rFonts w:ascii="Palatino Linotype" w:eastAsia="Palatino Linotype" w:hAnsi="Palatino Linotype" w:cs="Palatino Linotype"/>
            <w:color w:val="0563C1"/>
            <w:sz w:val="22"/>
            <w:szCs w:val="22"/>
            <w:u w:val="single"/>
          </w:rPr>
          <w:t>https://www.teoloyucan.gob.mx/contenidos/teoloyucan/docs/SEGUNDO_INFORME_TEOLOYUCAN_pdf_2020_12_10_173137.pdf</w:t>
        </w:r>
      </w:hyperlink>
      <w:r w:rsidRPr="00CF44D1">
        <w:rPr>
          <w:rFonts w:ascii="Palatino Linotype" w:eastAsia="Palatino Linotype" w:hAnsi="Palatino Linotype" w:cs="Palatino Linotype"/>
          <w:sz w:val="22"/>
          <w:szCs w:val="22"/>
        </w:rPr>
        <w:t xml:space="preserve">) </w:t>
      </w:r>
    </w:p>
    <w:p w14:paraId="7E4DE136" w14:textId="77777777" w:rsidR="00CF44D1" w:rsidRPr="00CF44D1" w:rsidRDefault="00CF44D1" w:rsidP="00CF44D1">
      <w:pPr>
        <w:spacing w:line="360" w:lineRule="auto"/>
        <w:jc w:val="center"/>
        <w:rPr>
          <w:rFonts w:ascii="Palatino Linotype" w:eastAsia="Palatino Linotype" w:hAnsi="Palatino Linotype" w:cs="Palatino Linotype"/>
          <w:sz w:val="22"/>
          <w:szCs w:val="22"/>
        </w:rPr>
      </w:pPr>
    </w:p>
    <w:p w14:paraId="0CC5CB15"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lastRenderedPageBreak/>
        <w:t xml:space="preserve">Al respecto, cabe señalar que la información sobre los procesos y resultados sobre procedimientos de adjudicación directa, invitación restringida y licitación de cualquier naturaleza, forma parte de las Obligaciones de Transparencia Comunes determinadas en el artículo 92 de la Ley de Transparencia y Acceso a la Información Pública del Estado de México y Municipios, es decir, se trata de de información permanente y actualizada de forma sencilla, precisa y entendible, en los respectivos medios electrónicos, de acuerdo con sus facultades, atribuciones, funciones u objeto social. </w:t>
      </w:r>
    </w:p>
    <w:p w14:paraId="1B0C9EDA" w14:textId="77777777" w:rsidR="00CF44D1" w:rsidRPr="00CF44D1" w:rsidRDefault="00CF44D1" w:rsidP="00CF44D1">
      <w:pPr>
        <w:spacing w:line="360" w:lineRule="auto"/>
        <w:jc w:val="both"/>
        <w:rPr>
          <w:rFonts w:ascii="Palatino Linotype" w:eastAsia="Palatino Linotype" w:hAnsi="Palatino Linotype" w:cs="Palatino Linotype"/>
          <w:b/>
          <w:sz w:val="22"/>
          <w:szCs w:val="22"/>
          <w:shd w:val="clear" w:color="auto" w:fill="FFFF00"/>
        </w:rPr>
      </w:pPr>
    </w:p>
    <w:p w14:paraId="4E36C9D7"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Cabe traer a colación la fracción XXIX, del precepto jurídico en cita, mismo que determina lo siguiente:</w:t>
      </w:r>
    </w:p>
    <w:p w14:paraId="26EA233C" w14:textId="77777777" w:rsidR="00CF44D1" w:rsidRPr="00CF44D1" w:rsidRDefault="00CF44D1" w:rsidP="00CF44D1">
      <w:pPr>
        <w:spacing w:line="360" w:lineRule="auto"/>
        <w:jc w:val="both"/>
        <w:rPr>
          <w:rFonts w:ascii="Palatino Linotype" w:eastAsia="Palatino Linotype" w:hAnsi="Palatino Linotype" w:cs="Palatino Linotype"/>
          <w:b/>
          <w:sz w:val="22"/>
          <w:szCs w:val="22"/>
          <w:shd w:val="clear" w:color="auto" w:fill="FFFF00"/>
        </w:rPr>
      </w:pPr>
    </w:p>
    <w:p w14:paraId="7F567E5F" w14:textId="77777777" w:rsidR="00CF44D1" w:rsidRPr="00CF44D1" w:rsidRDefault="00CF44D1" w:rsidP="00CF44D1">
      <w:pPr>
        <w:spacing w:line="360" w:lineRule="auto"/>
        <w:ind w:left="567" w:right="539"/>
        <w:jc w:val="center"/>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Capítulo II</w:t>
      </w:r>
    </w:p>
    <w:p w14:paraId="343B10F4" w14:textId="77777777" w:rsidR="00CF44D1" w:rsidRPr="00CF44D1" w:rsidRDefault="00CF44D1" w:rsidP="00CF44D1">
      <w:pPr>
        <w:spacing w:line="360" w:lineRule="auto"/>
        <w:ind w:left="567" w:right="539"/>
        <w:jc w:val="center"/>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De las Obligaciones de Transparencia Comunes</w:t>
      </w:r>
    </w:p>
    <w:p w14:paraId="59061FA7"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AF940A7"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I. a XXVIII…</w:t>
      </w:r>
    </w:p>
    <w:p w14:paraId="27323198"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4BA54F69"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p>
    <w:p w14:paraId="1FE45C05"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a) De licitaciones públicas o procedimientos de invitación restringida:</w:t>
      </w:r>
    </w:p>
    <w:p w14:paraId="16AADC5F"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lastRenderedPageBreak/>
        <w:t>1) La convocatoria o invitación emitida, así como los fundamentos legales aplicados para llevarla a cabo;</w:t>
      </w:r>
    </w:p>
    <w:p w14:paraId="33D4F6F6"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2) Los nombres de los participantes o invitados;</w:t>
      </w:r>
    </w:p>
    <w:p w14:paraId="0C131C07"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3) El nombre del ganador y las razones que lo justifican;</w:t>
      </w:r>
    </w:p>
    <w:p w14:paraId="5426F828"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4) El área solicitante y la responsable de su ejecución;</w:t>
      </w:r>
    </w:p>
    <w:p w14:paraId="760AF889"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5) Las convocatorias e invitaciones emitidas;</w:t>
      </w:r>
    </w:p>
    <w:p w14:paraId="1DED9017"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6) Los dictámenes y fallo de adjudicación;</w:t>
      </w:r>
    </w:p>
    <w:p w14:paraId="3DBD809F"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7) El contrato y, en su caso, sus anexos;</w:t>
      </w:r>
    </w:p>
    <w:p w14:paraId="29FC2B6E"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8) Los mecanismos de vigilancia y supervisión, incluyendo en su caso, los estudios de impacto urbano y ambiental, según corresponda;</w:t>
      </w:r>
    </w:p>
    <w:p w14:paraId="4A1AE25E"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9) La partida presupuestal, de conformidad con el clasificador por objeto del gasto, en el caso de seraplicable;</w:t>
      </w:r>
    </w:p>
    <w:p w14:paraId="046B0DF6"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10) Origen de los recursos especificando si son federales, estatales o municipales, así como el tipo de fondo de participación o aportación respectiva;</w:t>
      </w:r>
    </w:p>
    <w:p w14:paraId="1A0359BB"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11) Los convenios modificatorios que, en su caso, sean firmados, precisando el objeto y la fecha de celebración;</w:t>
      </w:r>
    </w:p>
    <w:p w14:paraId="0D9619BA"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12) Los informes de avance físico y financiero sobre las obras o servicios contratados;</w:t>
      </w:r>
    </w:p>
    <w:p w14:paraId="5265B04A"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13) El convenio de terminación; y</w:t>
      </w:r>
    </w:p>
    <w:p w14:paraId="2228D7CF"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14) El finiquito.</w:t>
      </w:r>
    </w:p>
    <w:p w14:paraId="13EBDA46"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p>
    <w:p w14:paraId="5A215A23"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b) De las adjudicaciones directas:</w:t>
      </w:r>
    </w:p>
    <w:p w14:paraId="4C8BDF15"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1) La propuesta enviada por el participante;</w:t>
      </w:r>
    </w:p>
    <w:p w14:paraId="2CFA17D3"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2) Los motivos y fundamentos legales aplicados para llevarla a cabo;</w:t>
      </w:r>
    </w:p>
    <w:p w14:paraId="1170C269"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3) La autorización del ejercicio de la opción;</w:t>
      </w:r>
    </w:p>
    <w:p w14:paraId="2DDEF7EF"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4) En su caso, las cotizaciones consideradas, especificando los nombres de los proveedores y sus montos;</w:t>
      </w:r>
    </w:p>
    <w:p w14:paraId="5DDA51BB"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lastRenderedPageBreak/>
        <w:t>5) El nombre de la persona física o jurídica colectiva adjudicada;</w:t>
      </w:r>
    </w:p>
    <w:p w14:paraId="1B7E5ED5"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6) La unidad administrativa solicitante y la responsable de su ejecución;</w:t>
      </w:r>
    </w:p>
    <w:p w14:paraId="5A08DA6F"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7) El número, fecha, el monto del contrato y el plazo de entrega o de ejecución de los servicios u obra;</w:t>
      </w:r>
    </w:p>
    <w:p w14:paraId="20B0B1FD"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8) Los mecanismos de vigilancia y supervisión, incluyendo, en su caso, los estudios de impacto urbano y ambiental, según corresponda;</w:t>
      </w:r>
    </w:p>
    <w:p w14:paraId="35A8EC56"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9) Los informes de avance sobre las obras o servicios contratados;</w:t>
      </w:r>
    </w:p>
    <w:p w14:paraId="2C7F6647"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10) El convenio de terminación; y</w:t>
      </w:r>
    </w:p>
    <w:p w14:paraId="2E836CC3"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r w:rsidRPr="00CF44D1">
        <w:rPr>
          <w:rFonts w:ascii="Palatino Linotype" w:eastAsia="Palatino Linotype" w:hAnsi="Palatino Linotype" w:cs="Palatino Linotype"/>
          <w:i/>
          <w:sz w:val="22"/>
          <w:szCs w:val="22"/>
        </w:rPr>
        <w:t>11) El finiquito.</w:t>
      </w:r>
    </w:p>
    <w:p w14:paraId="02F04CCF" w14:textId="77777777" w:rsidR="00CF44D1" w:rsidRPr="00CF44D1" w:rsidRDefault="00CF44D1" w:rsidP="00CF44D1">
      <w:pPr>
        <w:spacing w:line="360" w:lineRule="auto"/>
        <w:ind w:left="567" w:right="539"/>
        <w:jc w:val="both"/>
        <w:rPr>
          <w:rFonts w:ascii="Palatino Linotype" w:eastAsia="Palatino Linotype" w:hAnsi="Palatino Linotype" w:cs="Palatino Linotype"/>
          <w:i/>
          <w:sz w:val="22"/>
          <w:szCs w:val="22"/>
        </w:rPr>
      </w:pPr>
    </w:p>
    <w:p w14:paraId="57BF5E1D"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Por lo anterior, el Sujeto Obligado puede tener en sus archivos el documento fuente del que se desprenda lo que el Recurrente solicita; en virtud de que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por lo que el Ayuntamiento deberá de sustanciar todo el procedimiento de acceso a la información pública y para dar atención a la solicitud de acceso a la información deberá de verificar si esta obra en sus archivos. Por lo que deberá de proceder, según lo establecido en el artículo 162 de la Ley de Transparencia y Acceso a la Información Pública del Estado de México, turnando la solicitud a todas las áreas competentes que cuenten o deban tener la información, con objeto de que realicen una búsqueda exhaustiva y razonable de la información solicitada.</w:t>
      </w:r>
    </w:p>
    <w:p w14:paraId="638A723A" w14:textId="77777777" w:rsidR="00CF44D1" w:rsidRPr="00CF44D1" w:rsidRDefault="00CF44D1" w:rsidP="00CF44D1">
      <w:pPr>
        <w:spacing w:line="360" w:lineRule="auto"/>
        <w:jc w:val="both"/>
        <w:rPr>
          <w:rFonts w:ascii="Palatino Linotype" w:eastAsia="Palatino Linotype" w:hAnsi="Palatino Linotype" w:cs="Palatino Linotype"/>
          <w:sz w:val="22"/>
          <w:szCs w:val="22"/>
          <w:shd w:val="clear" w:color="auto" w:fill="FFFFFF"/>
        </w:rPr>
      </w:pPr>
    </w:p>
    <w:p w14:paraId="514CF6EF" w14:textId="77777777" w:rsidR="00CF44D1" w:rsidRPr="00CF44D1" w:rsidRDefault="00CF44D1" w:rsidP="00CF44D1">
      <w:pPr>
        <w:spacing w:line="360" w:lineRule="auto"/>
        <w:jc w:val="both"/>
        <w:rPr>
          <w:rFonts w:ascii="Palatino Linotype" w:eastAsia="Palatino Linotype" w:hAnsi="Palatino Linotype" w:cs="Palatino Linotype"/>
          <w:sz w:val="22"/>
          <w:szCs w:val="22"/>
          <w:shd w:val="clear" w:color="auto" w:fill="FFFFFF"/>
        </w:rPr>
      </w:pPr>
      <w:r w:rsidRPr="00CF44D1">
        <w:rPr>
          <w:rFonts w:ascii="Palatino Linotype" w:eastAsia="Palatino Linotype" w:hAnsi="Palatino Linotype" w:cs="Palatino Linotype"/>
          <w:sz w:val="22"/>
          <w:szCs w:val="22"/>
          <w:shd w:val="clear" w:color="auto" w:fill="FFFFFF"/>
        </w:rPr>
        <w:t xml:space="preserve">Por otra parte, en caso de que los documentos que den cuenta de lo peticionado, pudieran contener información o datos clasificados, en términos del artículo 143, fracción I, de la Ley de </w:t>
      </w:r>
      <w:r w:rsidRPr="00CF44D1">
        <w:rPr>
          <w:rFonts w:ascii="Palatino Linotype" w:eastAsia="Palatino Linotype" w:hAnsi="Palatino Linotype" w:cs="Palatino Linotype"/>
          <w:sz w:val="22"/>
          <w:szCs w:val="22"/>
          <w:shd w:val="clear" w:color="auto" w:fill="FFFFFF"/>
        </w:rPr>
        <w:lastRenderedPageBreak/>
        <w:t>Transparencia y Acceso a la Información Pública del Estado de México</w:t>
      </w:r>
      <w:r w:rsidRPr="00CF44D1">
        <w:rPr>
          <w:rFonts w:ascii="Palatino Linotype" w:eastAsia="Palatino Linotype" w:hAnsi="Palatino Linotype" w:cs="Palatino Linotype"/>
          <w:b/>
          <w:sz w:val="22"/>
          <w:szCs w:val="22"/>
          <w:shd w:val="clear" w:color="auto" w:fill="FFFFFF"/>
        </w:rPr>
        <w:t xml:space="preserve">; </w:t>
      </w:r>
      <w:r w:rsidRPr="00CF44D1">
        <w:rPr>
          <w:rFonts w:ascii="Palatino Linotype" w:eastAsia="Palatino Linotype" w:hAnsi="Palatino Linotype" w:cs="Palatino Linotype"/>
          <w:sz w:val="22"/>
          <w:szCs w:val="22"/>
          <w:shd w:val="clear" w:color="auto" w:fill="FFFFFF"/>
        </w:rPr>
        <w:t>por lo que, en su caso, deberá entregar versión pública en la que se eliminen estos;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10A9FCD4" w14:textId="77777777" w:rsidR="00CF44D1" w:rsidRPr="00CF44D1" w:rsidRDefault="00CF44D1" w:rsidP="00CF44D1">
      <w:pPr>
        <w:tabs>
          <w:tab w:val="left" w:pos="7049"/>
        </w:tabs>
        <w:spacing w:line="360" w:lineRule="auto"/>
        <w:ind w:right="-93"/>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ab/>
      </w:r>
    </w:p>
    <w:p w14:paraId="645507DC"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14:paraId="2D1B81A1"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p>
    <w:p w14:paraId="1348B6E3"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r w:rsidRPr="00CF44D1">
        <w:rPr>
          <w:rFonts w:ascii="Palatino Linotype" w:eastAsia="Palatino Linotype" w:hAnsi="Palatino Linotype" w:cs="Palatino Linotype"/>
          <w:b/>
          <w:sz w:val="22"/>
          <w:szCs w:val="22"/>
        </w:rPr>
        <w:t xml:space="preserve">SEXTO. Decisión. </w:t>
      </w:r>
    </w:p>
    <w:p w14:paraId="679CDB2F"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0791872C"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Con fundamento en el artículo 186, fracción IV, de la Ley de Transparencia y Acceso a la Información Pública del Estado de México y Municipios, este Instituto considera procedente </w:t>
      </w:r>
      <w:r w:rsidRPr="00CF44D1">
        <w:rPr>
          <w:rFonts w:ascii="Palatino Linotype" w:eastAsia="Palatino Linotype" w:hAnsi="Palatino Linotype" w:cs="Palatino Linotype"/>
          <w:b/>
          <w:sz w:val="22"/>
          <w:szCs w:val="22"/>
        </w:rPr>
        <w:t xml:space="preserve">ORDENAR </w:t>
      </w:r>
      <w:r w:rsidRPr="00CF44D1">
        <w:rPr>
          <w:rFonts w:ascii="Palatino Linotype" w:eastAsia="Palatino Linotype" w:hAnsi="Palatino Linotype" w:cs="Palatino Linotype"/>
          <w:sz w:val="22"/>
          <w:szCs w:val="22"/>
        </w:rPr>
        <w:t xml:space="preserve">al Sujeto Obligado, a que dé trámite y respuesta a la solicitud de información con número </w:t>
      </w:r>
      <w:r w:rsidRPr="00CF44D1">
        <w:rPr>
          <w:rFonts w:ascii="Palatino Linotype" w:eastAsia="Palatino Linotype" w:hAnsi="Palatino Linotype" w:cs="Palatino Linotype"/>
          <w:b/>
          <w:sz w:val="22"/>
          <w:szCs w:val="22"/>
        </w:rPr>
        <w:t>00399/TEOLOYU/IP/2020, 00400/TEOLOYU/IP/2020 y 00401/TEOLOYU/IP/2020</w:t>
      </w:r>
      <w:r w:rsidRPr="00CF44D1">
        <w:rPr>
          <w:rFonts w:ascii="Palatino Linotype" w:eastAsia="Palatino Linotype" w:hAnsi="Palatino Linotype" w:cs="Palatino Linotype"/>
          <w:sz w:val="22"/>
          <w:szCs w:val="22"/>
        </w:rPr>
        <w:t>.</w:t>
      </w:r>
    </w:p>
    <w:p w14:paraId="74FB6871"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6BE29F80" w14:textId="77777777" w:rsidR="00CF44D1" w:rsidRPr="00CF44D1" w:rsidRDefault="00CF44D1" w:rsidP="00CF44D1">
      <w:pPr>
        <w:spacing w:line="360" w:lineRule="auto"/>
        <w:jc w:val="both"/>
        <w:rPr>
          <w:rFonts w:ascii="Palatino Linotype" w:eastAsia="Palatino Linotype" w:hAnsi="Palatino Linotype" w:cs="Palatino Linotype"/>
          <w:b/>
          <w:sz w:val="22"/>
          <w:szCs w:val="22"/>
          <w:u w:val="single"/>
        </w:rPr>
      </w:pPr>
      <w:r w:rsidRPr="00CF44D1">
        <w:rPr>
          <w:rFonts w:ascii="Palatino Linotype" w:eastAsia="Palatino Linotype" w:hAnsi="Palatino Linotype" w:cs="Palatino Linotype"/>
          <w:b/>
          <w:sz w:val="22"/>
          <w:szCs w:val="22"/>
          <w:u w:val="single"/>
        </w:rPr>
        <w:t>Términos de la Resolución para conocimiento del Particular.</w:t>
      </w:r>
    </w:p>
    <w:p w14:paraId="700DD36E"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p>
    <w:p w14:paraId="5D750C62" w14:textId="77777777" w:rsidR="00CF44D1" w:rsidRPr="00CF44D1" w:rsidRDefault="00CF44D1" w:rsidP="00CF44D1">
      <w:pPr>
        <w:spacing w:line="360" w:lineRule="auto"/>
        <w:jc w:val="both"/>
        <w:rPr>
          <w:rFonts w:ascii="Palatino Linotype" w:eastAsia="Palatino Linotype" w:hAnsi="Palatino Linotype" w:cs="Palatino Linotype"/>
          <w:color w:val="000000"/>
          <w:sz w:val="22"/>
          <w:szCs w:val="22"/>
          <w:u w:val="single"/>
        </w:rPr>
      </w:pPr>
      <w:r w:rsidRPr="00CF44D1">
        <w:rPr>
          <w:rFonts w:ascii="Palatino Linotype" w:eastAsia="Palatino Linotype" w:hAnsi="Palatino Linotype" w:cs="Palatino Linotype"/>
          <w:color w:val="000000"/>
          <w:sz w:val="22"/>
          <w:szCs w:val="22"/>
          <w:u w:val="single"/>
        </w:rPr>
        <w:t xml:space="preserve">Se le hace del conocimiento al Particular, que, en el presente caso, se le concede la razón, pues como se analizó, el Ayuntamiento de Teoloyucan, omitió dar trámite a su requerimiento de </w:t>
      </w:r>
      <w:r w:rsidRPr="00CF44D1">
        <w:rPr>
          <w:rFonts w:ascii="Palatino Linotype" w:eastAsia="Palatino Linotype" w:hAnsi="Palatino Linotype" w:cs="Palatino Linotype"/>
          <w:color w:val="000000"/>
          <w:sz w:val="22"/>
          <w:szCs w:val="22"/>
          <w:u w:val="single"/>
        </w:rPr>
        <w:lastRenderedPageBreak/>
        <w:t xml:space="preserve">información; por lo que deberá entregar la información solicitada. </w:t>
      </w:r>
      <w:r w:rsidRPr="00CF44D1">
        <w:rPr>
          <w:rFonts w:ascii="Palatino Linotype" w:eastAsia="Palatino Linotype" w:hAnsi="Palatino Linotype" w:cs="Palatino Linotype"/>
          <w:sz w:val="22"/>
          <w:szCs w:val="22"/>
          <w:u w:val="single"/>
        </w:rPr>
        <w:t>Además, en caso, de que la contestación emitida por el Sujeto Obligado no satisfaga su derecho de acceso a la información pública, cuenta con el derecho de interponer nuevamente Recurso de Revisión ante este Instituto.</w:t>
      </w:r>
    </w:p>
    <w:p w14:paraId="6E68FB51"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4C7E4BF6" w14:textId="77777777" w:rsidR="00CF44D1" w:rsidRPr="00CF44D1" w:rsidRDefault="00CF44D1" w:rsidP="00CF44D1">
      <w:pPr>
        <w:spacing w:line="360" w:lineRule="auto"/>
        <w:jc w:val="both"/>
        <w:rPr>
          <w:rFonts w:ascii="Palatino Linotype" w:eastAsia="Palatino Linotype" w:hAnsi="Palatino Linotype" w:cs="Palatino Linotype"/>
          <w:sz w:val="22"/>
          <w:szCs w:val="22"/>
          <w:u w:val="single"/>
        </w:rPr>
      </w:pPr>
      <w:r w:rsidRPr="00CF44D1">
        <w:rPr>
          <w:rFonts w:ascii="Palatino Linotype" w:eastAsia="Palatino Linotype" w:hAnsi="Palatino Linotype" w:cs="Palatino Linotype"/>
          <w:sz w:val="22"/>
          <w:szCs w:val="22"/>
          <w:u w:val="single"/>
        </w:rPr>
        <w:t>La labor del Infoem, es apoyar a la población para acceder a la información pública y garantizar la protección de sus datos personales.</w:t>
      </w:r>
    </w:p>
    <w:p w14:paraId="2434E7D2" w14:textId="77777777" w:rsidR="00CF44D1" w:rsidRPr="00CF44D1" w:rsidRDefault="00CF44D1" w:rsidP="00CF44D1">
      <w:pPr>
        <w:spacing w:line="360" w:lineRule="auto"/>
        <w:jc w:val="both"/>
        <w:rPr>
          <w:rFonts w:ascii="Palatino Linotype" w:eastAsia="Palatino Linotype" w:hAnsi="Palatino Linotype" w:cs="Palatino Linotype"/>
          <w:sz w:val="22"/>
          <w:szCs w:val="22"/>
          <w:u w:val="single"/>
        </w:rPr>
      </w:pPr>
    </w:p>
    <w:p w14:paraId="1CAE39C2" w14:textId="77777777" w:rsidR="00CF44D1" w:rsidRPr="00CF44D1" w:rsidRDefault="00CF44D1" w:rsidP="00CF44D1">
      <w:pPr>
        <w:tabs>
          <w:tab w:val="left" w:pos="4962"/>
        </w:tabs>
        <w:spacing w:line="360" w:lineRule="auto"/>
        <w:jc w:val="both"/>
        <w:rPr>
          <w:rFonts w:ascii="Palatino Linotype" w:eastAsia="Calibri" w:hAnsi="Palatino Linotype" w:cs="Tahoma"/>
          <w:b/>
          <w:iCs/>
          <w:sz w:val="22"/>
          <w:szCs w:val="22"/>
        </w:rPr>
      </w:pPr>
      <w:r w:rsidRPr="00CF44D1">
        <w:rPr>
          <w:rFonts w:ascii="Palatino Linotype" w:eastAsia="Calibri" w:hAnsi="Palatino Linotype" w:cs="Tahoma"/>
          <w:b/>
          <w:iCs/>
          <w:sz w:val="22"/>
          <w:szCs w:val="22"/>
        </w:rPr>
        <w:t xml:space="preserve">SÉPTIMO. Vista a la Contraloría Interna y Órgano de Control y Vigilancia. </w:t>
      </w:r>
    </w:p>
    <w:p w14:paraId="62EA927A" w14:textId="77777777" w:rsidR="00CF44D1" w:rsidRPr="00CF44D1" w:rsidRDefault="00CF44D1" w:rsidP="00CF44D1">
      <w:pPr>
        <w:spacing w:line="360" w:lineRule="auto"/>
        <w:ind w:right="-93"/>
        <w:jc w:val="both"/>
        <w:rPr>
          <w:rFonts w:ascii="Palatino Linotype" w:hAnsi="Palatino Linotype" w:cs="Tahoma"/>
          <w:sz w:val="22"/>
          <w:szCs w:val="22"/>
        </w:rPr>
      </w:pPr>
    </w:p>
    <w:p w14:paraId="5C024BB4" w14:textId="77777777" w:rsidR="00CF44D1" w:rsidRPr="00CF44D1" w:rsidRDefault="00CF44D1" w:rsidP="00CF44D1">
      <w:pPr>
        <w:spacing w:line="360" w:lineRule="auto"/>
        <w:ind w:right="-93"/>
        <w:jc w:val="both"/>
        <w:rPr>
          <w:rFonts w:ascii="Palatino Linotype" w:hAnsi="Palatino Linotype" w:cs="Tahoma"/>
          <w:sz w:val="22"/>
          <w:szCs w:val="22"/>
        </w:rPr>
      </w:pPr>
      <w:r w:rsidRPr="00CF44D1">
        <w:rPr>
          <w:rFonts w:ascii="Palatino Linotype" w:hAnsi="Palatino Linotype" w:cs="Tahoma"/>
          <w:sz w:val="22"/>
          <w:szCs w:val="22"/>
        </w:rPr>
        <w:t xml:space="preserve">En el caso en estudio, ha quedado acreditado que el </w:t>
      </w:r>
      <w:r w:rsidRPr="00CF44D1">
        <w:rPr>
          <w:rFonts w:ascii="Palatino Linotype" w:eastAsia="Palatino Linotype" w:hAnsi="Palatino Linotype" w:cs="Palatino Linotype"/>
          <w:b/>
          <w:color w:val="0D0D0D"/>
          <w:sz w:val="22"/>
          <w:szCs w:val="22"/>
        </w:rPr>
        <w:t>Ayuntamiento de Teoloyucan</w:t>
      </w:r>
      <w:r w:rsidRPr="00CF44D1">
        <w:rPr>
          <w:rFonts w:ascii="Palatino Linotype" w:hAnsi="Palatino Linotype" w:cs="Tahoma"/>
          <w:sz w:val="22"/>
          <w:szCs w:val="22"/>
        </w:rPr>
        <w:t xml:space="preserve"> omitió dar respuesta en el plazo señalado en el artículo 163 de la Ley de Transparencia y Acceso a la Información Pública del Estado de México y Municipios.</w:t>
      </w:r>
    </w:p>
    <w:p w14:paraId="5F1F1C1E" w14:textId="77777777" w:rsidR="00CF44D1" w:rsidRPr="00CF44D1" w:rsidRDefault="00CF44D1" w:rsidP="00CF44D1">
      <w:pPr>
        <w:spacing w:line="360" w:lineRule="auto"/>
        <w:ind w:right="-93"/>
        <w:jc w:val="both"/>
        <w:rPr>
          <w:rFonts w:ascii="Palatino Linotype" w:hAnsi="Palatino Linotype" w:cs="Tahoma"/>
          <w:sz w:val="22"/>
          <w:szCs w:val="22"/>
        </w:rPr>
      </w:pPr>
    </w:p>
    <w:p w14:paraId="4786A209" w14:textId="77777777" w:rsidR="00CF44D1" w:rsidRPr="00CF44D1" w:rsidRDefault="00CF44D1" w:rsidP="00CF44D1">
      <w:pPr>
        <w:spacing w:line="360" w:lineRule="auto"/>
        <w:ind w:right="-93"/>
        <w:jc w:val="both"/>
        <w:rPr>
          <w:rFonts w:ascii="Palatino Linotype" w:eastAsia="Calibri" w:hAnsi="Palatino Linotype" w:cs="Tahoma"/>
          <w:bCs/>
          <w:sz w:val="22"/>
          <w:szCs w:val="22"/>
          <w:lang w:eastAsia="en-US"/>
        </w:rPr>
      </w:pPr>
      <w:r w:rsidRPr="00CF44D1">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CF44D1">
        <w:rPr>
          <w:rFonts w:ascii="Palatino Linotype" w:eastAsia="Calibri" w:hAnsi="Palatino Linotype" w:cs="Tahoma"/>
          <w:bCs/>
          <w:sz w:val="22"/>
          <w:szCs w:val="22"/>
          <w:lang w:eastAsia="en-US"/>
        </w:rPr>
        <w:t xml:space="preserve"> En ese sentido, de conformidad con lo previsto en el artículo 222, fracción II, de dicho ordenamiento, son causas de responsabilidad administrativa el incumplimiento de las obligaciones establecida en la Ley de la materia, entre otras conductas, la falta de respuesta a las solicitudes de información en los plazos señalados, a saber, dentro de los quince días siguientes a la presentación del requerimiento.</w:t>
      </w:r>
    </w:p>
    <w:p w14:paraId="130305C5" w14:textId="77777777" w:rsidR="00CF44D1" w:rsidRPr="00CF44D1" w:rsidRDefault="00CF44D1" w:rsidP="00CF44D1">
      <w:pPr>
        <w:spacing w:line="360" w:lineRule="auto"/>
        <w:ind w:right="-93"/>
        <w:jc w:val="both"/>
        <w:rPr>
          <w:rFonts w:ascii="Palatino Linotype" w:eastAsia="Calibri" w:hAnsi="Palatino Linotype" w:cs="Tahoma"/>
          <w:bCs/>
          <w:sz w:val="22"/>
          <w:szCs w:val="22"/>
          <w:lang w:eastAsia="en-US"/>
        </w:rPr>
      </w:pPr>
    </w:p>
    <w:p w14:paraId="76010984" w14:textId="77777777" w:rsidR="00CF44D1" w:rsidRPr="00CF44D1" w:rsidRDefault="00CF44D1" w:rsidP="00CF44D1">
      <w:pPr>
        <w:widowControl w:val="0"/>
        <w:spacing w:line="360" w:lineRule="auto"/>
        <w:ind w:right="-91"/>
        <w:jc w:val="both"/>
        <w:rPr>
          <w:rFonts w:ascii="Palatino Linotype" w:eastAsia="Calibri" w:hAnsi="Palatino Linotype" w:cs="Tahoma"/>
          <w:bCs/>
          <w:sz w:val="22"/>
          <w:szCs w:val="22"/>
          <w:lang w:eastAsia="en-US"/>
        </w:rPr>
      </w:pPr>
      <w:r w:rsidRPr="00CF44D1">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20D6FA93" w14:textId="77777777" w:rsidR="00CF44D1" w:rsidRPr="00CF44D1" w:rsidRDefault="00CF44D1" w:rsidP="00CF44D1">
      <w:pPr>
        <w:spacing w:line="360" w:lineRule="auto"/>
        <w:ind w:right="-93"/>
        <w:jc w:val="both"/>
        <w:rPr>
          <w:rFonts w:ascii="Palatino Linotype" w:eastAsia="Calibri" w:hAnsi="Palatino Linotype" w:cs="Tahoma"/>
          <w:bCs/>
          <w:sz w:val="22"/>
          <w:szCs w:val="22"/>
          <w:lang w:eastAsia="en-US"/>
        </w:rPr>
      </w:pPr>
    </w:p>
    <w:p w14:paraId="7257A959" w14:textId="77777777" w:rsidR="00CF44D1" w:rsidRPr="00CF44D1" w:rsidRDefault="00CF44D1" w:rsidP="00CF44D1">
      <w:pPr>
        <w:spacing w:line="360" w:lineRule="auto"/>
        <w:ind w:right="-93"/>
        <w:jc w:val="both"/>
        <w:rPr>
          <w:rFonts w:ascii="Palatino Linotype" w:eastAsia="Calibri" w:hAnsi="Palatino Linotype" w:cs="Tahoma"/>
          <w:bCs/>
          <w:sz w:val="22"/>
          <w:szCs w:val="22"/>
          <w:lang w:eastAsia="en-US"/>
        </w:rPr>
      </w:pPr>
      <w:r w:rsidRPr="00CF44D1">
        <w:rPr>
          <w:rFonts w:ascii="Palatino Linotype" w:eastAsia="Calibri" w:hAnsi="Palatino Linotype" w:cs="Tahoma"/>
          <w:bCs/>
          <w:sz w:val="22"/>
          <w:szCs w:val="22"/>
          <w:lang w:eastAsia="en-US"/>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al Contralor Interno y Titular del Órgano de Control y Vigilancia de este Instituto.</w:t>
      </w:r>
    </w:p>
    <w:p w14:paraId="2808B445" w14:textId="77777777" w:rsidR="00CF44D1" w:rsidRPr="00CF44D1" w:rsidRDefault="00CF44D1" w:rsidP="00CF44D1">
      <w:pPr>
        <w:spacing w:line="360" w:lineRule="auto"/>
        <w:ind w:right="-93"/>
        <w:jc w:val="both"/>
        <w:rPr>
          <w:rFonts w:ascii="Palatino Linotype" w:eastAsia="Calibri" w:hAnsi="Palatino Linotype" w:cs="Tahoma"/>
          <w:bCs/>
          <w:sz w:val="22"/>
          <w:szCs w:val="22"/>
          <w:lang w:eastAsia="en-US"/>
        </w:rPr>
      </w:pPr>
    </w:p>
    <w:p w14:paraId="70F87522" w14:textId="77777777" w:rsidR="00CF44D1" w:rsidRPr="00CF44D1" w:rsidRDefault="00CF44D1" w:rsidP="00CF44D1">
      <w:pPr>
        <w:spacing w:line="360" w:lineRule="auto"/>
        <w:ind w:right="-93"/>
        <w:jc w:val="both"/>
        <w:rPr>
          <w:rFonts w:ascii="Palatino Linotype" w:eastAsia="Calibri" w:hAnsi="Palatino Linotype" w:cs="Tahoma"/>
          <w:bCs/>
          <w:sz w:val="22"/>
          <w:szCs w:val="22"/>
          <w:lang w:eastAsia="en-US"/>
        </w:rPr>
      </w:pPr>
      <w:r w:rsidRPr="00CF44D1">
        <w:rPr>
          <w:rFonts w:ascii="Palatino Linotype" w:eastAsia="Calibri" w:hAnsi="Palatino Linotype" w:cs="Tahoma"/>
          <w:bCs/>
          <w:sz w:val="22"/>
          <w:szCs w:val="22"/>
          <w:lang w:eastAsia="en-US"/>
        </w:rPr>
        <w:t>No se omite mencionar que también se dará vista a la Dirección General Jurídica y de Verificación a efecto de que lleve a cabo la revisión del Portal Ipomex, en virtud de que parte de la información solicitado corresponde a las obligaciones de transparencia, tales como los montos que corresponden a aguinaldo, prima vacacional, área de adscripción y funciones.</w:t>
      </w:r>
    </w:p>
    <w:p w14:paraId="06B290CB"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0B695D8B"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Por lo antes expuesto y fundado. </w:t>
      </w:r>
    </w:p>
    <w:p w14:paraId="64364DE6" w14:textId="77777777" w:rsidR="00CF44D1" w:rsidRPr="00CF44D1" w:rsidRDefault="00CF44D1" w:rsidP="00CF44D1">
      <w:pPr>
        <w:spacing w:line="360" w:lineRule="auto"/>
        <w:jc w:val="center"/>
        <w:rPr>
          <w:rFonts w:ascii="Palatino Linotype" w:eastAsia="Palatino Linotype" w:hAnsi="Palatino Linotype" w:cs="Palatino Linotype"/>
          <w:b/>
          <w:sz w:val="22"/>
          <w:szCs w:val="22"/>
        </w:rPr>
      </w:pPr>
    </w:p>
    <w:p w14:paraId="1257576F" w14:textId="77777777" w:rsidR="00CF44D1" w:rsidRPr="00CF44D1" w:rsidRDefault="00CF44D1" w:rsidP="00CF44D1">
      <w:pPr>
        <w:spacing w:line="360" w:lineRule="auto"/>
        <w:jc w:val="center"/>
        <w:rPr>
          <w:rFonts w:ascii="Palatino Linotype" w:eastAsia="Palatino Linotype" w:hAnsi="Palatino Linotype" w:cs="Palatino Linotype"/>
          <w:b/>
          <w:sz w:val="22"/>
          <w:szCs w:val="22"/>
        </w:rPr>
      </w:pPr>
      <w:r w:rsidRPr="00CF44D1">
        <w:rPr>
          <w:rFonts w:ascii="Palatino Linotype" w:eastAsia="Palatino Linotype" w:hAnsi="Palatino Linotype" w:cs="Palatino Linotype"/>
          <w:b/>
          <w:sz w:val="22"/>
          <w:szCs w:val="22"/>
        </w:rPr>
        <w:t xml:space="preserve">R E S U E L V E: </w:t>
      </w:r>
    </w:p>
    <w:p w14:paraId="3BC1FFDC" w14:textId="77777777" w:rsidR="00CF44D1" w:rsidRPr="00CF44D1" w:rsidRDefault="00CF44D1" w:rsidP="00CF44D1">
      <w:pPr>
        <w:spacing w:line="360" w:lineRule="auto"/>
        <w:ind w:right="113"/>
        <w:jc w:val="both"/>
        <w:rPr>
          <w:rFonts w:ascii="Palatino Linotype" w:eastAsia="Palatino Linotype" w:hAnsi="Palatino Linotype" w:cs="Palatino Linotype"/>
          <w:b/>
          <w:sz w:val="22"/>
          <w:szCs w:val="22"/>
        </w:rPr>
      </w:pPr>
    </w:p>
    <w:p w14:paraId="1C818027" w14:textId="77777777" w:rsidR="00CF44D1" w:rsidRPr="00CF44D1" w:rsidRDefault="00CF44D1" w:rsidP="00CF44D1">
      <w:pPr>
        <w:spacing w:line="360" w:lineRule="auto"/>
        <w:jc w:val="both"/>
        <w:rPr>
          <w:rFonts w:ascii="Palatino Linotype" w:eastAsia="Palatino Linotype" w:hAnsi="Palatino Linotype" w:cs="Palatino Linotype"/>
          <w:sz w:val="22"/>
          <w:szCs w:val="22"/>
          <w:shd w:val="clear" w:color="auto" w:fill="FFFFFF"/>
        </w:rPr>
      </w:pPr>
      <w:r w:rsidRPr="00CF44D1">
        <w:rPr>
          <w:rFonts w:ascii="Palatino Linotype" w:eastAsia="Palatino Linotype" w:hAnsi="Palatino Linotype" w:cs="Palatino Linotype"/>
          <w:b/>
          <w:sz w:val="22"/>
          <w:szCs w:val="22"/>
          <w:shd w:val="clear" w:color="auto" w:fill="FFFFFF"/>
        </w:rPr>
        <w:t xml:space="preserve">PRIMERO. </w:t>
      </w:r>
      <w:r w:rsidRPr="00CF44D1">
        <w:rPr>
          <w:rFonts w:ascii="Palatino Linotype" w:eastAsia="Palatino Linotype" w:hAnsi="Palatino Linotype" w:cs="Palatino Linotype"/>
          <w:sz w:val="22"/>
          <w:szCs w:val="22"/>
          <w:shd w:val="clear" w:color="auto" w:fill="FFFFFF"/>
        </w:rPr>
        <w:t xml:space="preserve">Resultan </w:t>
      </w:r>
      <w:r w:rsidRPr="00CF44D1">
        <w:rPr>
          <w:rFonts w:ascii="Palatino Linotype" w:eastAsia="Palatino Linotype" w:hAnsi="Palatino Linotype" w:cs="Palatino Linotype"/>
          <w:b/>
          <w:sz w:val="22"/>
          <w:szCs w:val="22"/>
          <w:shd w:val="clear" w:color="auto" w:fill="FFFFFF"/>
        </w:rPr>
        <w:t>FUNDADAS</w:t>
      </w:r>
      <w:r w:rsidRPr="00CF44D1">
        <w:rPr>
          <w:rFonts w:ascii="Palatino Linotype" w:eastAsia="Palatino Linotype" w:hAnsi="Palatino Linotype" w:cs="Palatino Linotype"/>
          <w:sz w:val="22"/>
          <w:szCs w:val="22"/>
          <w:shd w:val="clear" w:color="auto" w:fill="FFFFFF"/>
        </w:rPr>
        <w:t xml:space="preserve"> las razones o motivos de inconformidad hechos valer por el Recurrente en los Recursos de Revisión con número </w:t>
      </w:r>
      <w:r w:rsidRPr="00CF44D1">
        <w:rPr>
          <w:rFonts w:ascii="Palatino Linotype" w:eastAsia="Palatino Linotype" w:hAnsi="Palatino Linotype" w:cs="Palatino Linotype"/>
          <w:b/>
          <w:color w:val="0D0D0D"/>
          <w:sz w:val="22"/>
          <w:szCs w:val="22"/>
          <w:shd w:val="clear" w:color="auto" w:fill="FFFFFF"/>
        </w:rPr>
        <w:t xml:space="preserve">00221/INFOEM/IP/RR/2021, </w:t>
      </w:r>
      <w:r w:rsidRPr="00CF44D1">
        <w:rPr>
          <w:rFonts w:ascii="Palatino Linotype" w:eastAsia="Palatino Linotype" w:hAnsi="Palatino Linotype" w:cs="Palatino Linotype"/>
          <w:b/>
          <w:sz w:val="22"/>
          <w:szCs w:val="22"/>
          <w:shd w:val="clear" w:color="auto" w:fill="FFFFFF"/>
        </w:rPr>
        <w:t>00222/INFOEM/IP/RR/2021</w:t>
      </w:r>
      <w:r w:rsidRPr="00CF44D1">
        <w:rPr>
          <w:rFonts w:ascii="Palatino Linotype" w:eastAsia="Palatino Linotype" w:hAnsi="Palatino Linotype" w:cs="Palatino Linotype"/>
          <w:sz w:val="22"/>
          <w:szCs w:val="22"/>
          <w:shd w:val="clear" w:color="auto" w:fill="FFFFFF"/>
        </w:rPr>
        <w:t xml:space="preserve"> y</w:t>
      </w:r>
      <w:r w:rsidRPr="00CF44D1">
        <w:rPr>
          <w:rFonts w:ascii="Palatino Linotype" w:eastAsia="Palatino Linotype" w:hAnsi="Palatino Linotype" w:cs="Palatino Linotype"/>
          <w:b/>
          <w:sz w:val="22"/>
          <w:szCs w:val="22"/>
          <w:shd w:val="clear" w:color="auto" w:fill="FFFFFF"/>
        </w:rPr>
        <w:t xml:space="preserve"> 00223/INFOEM/IP/RR/2021</w:t>
      </w:r>
      <w:r w:rsidRPr="00CF44D1">
        <w:rPr>
          <w:rFonts w:ascii="Palatino Linotype" w:eastAsia="Palatino Linotype" w:hAnsi="Palatino Linotype" w:cs="Palatino Linotype"/>
          <w:b/>
          <w:color w:val="0D0D0D"/>
          <w:sz w:val="22"/>
          <w:szCs w:val="22"/>
          <w:shd w:val="clear" w:color="auto" w:fill="FFFFFF"/>
        </w:rPr>
        <w:t xml:space="preserve"> </w:t>
      </w:r>
      <w:r w:rsidRPr="00CF44D1">
        <w:rPr>
          <w:rFonts w:ascii="Palatino Linotype" w:eastAsia="Palatino Linotype" w:hAnsi="Palatino Linotype" w:cs="Palatino Linotype"/>
          <w:sz w:val="22"/>
          <w:szCs w:val="22"/>
          <w:shd w:val="clear" w:color="auto" w:fill="FFFFFF"/>
        </w:rPr>
        <w:t xml:space="preserve">en términos de los Considerandos </w:t>
      </w:r>
      <w:r w:rsidRPr="00CF44D1">
        <w:rPr>
          <w:rFonts w:ascii="Palatino Linotype" w:eastAsia="Palatino Linotype" w:hAnsi="Palatino Linotype" w:cs="Palatino Linotype"/>
          <w:b/>
          <w:sz w:val="22"/>
          <w:szCs w:val="22"/>
          <w:shd w:val="clear" w:color="auto" w:fill="FFFFFF"/>
        </w:rPr>
        <w:t xml:space="preserve">QUINTO </w:t>
      </w:r>
      <w:r w:rsidRPr="00CF44D1">
        <w:rPr>
          <w:rFonts w:ascii="Palatino Linotype" w:eastAsia="Palatino Linotype" w:hAnsi="Palatino Linotype" w:cs="Palatino Linotype"/>
          <w:sz w:val="22"/>
          <w:szCs w:val="22"/>
          <w:shd w:val="clear" w:color="auto" w:fill="FFFFFF"/>
        </w:rPr>
        <w:t>y</w:t>
      </w:r>
      <w:r w:rsidRPr="00CF44D1">
        <w:rPr>
          <w:rFonts w:ascii="Palatino Linotype" w:eastAsia="Palatino Linotype" w:hAnsi="Palatino Linotype" w:cs="Palatino Linotype"/>
          <w:b/>
          <w:sz w:val="22"/>
          <w:szCs w:val="22"/>
          <w:shd w:val="clear" w:color="auto" w:fill="FFFFFF"/>
        </w:rPr>
        <w:t xml:space="preserve"> SEXTO </w:t>
      </w:r>
      <w:r w:rsidRPr="00CF44D1">
        <w:rPr>
          <w:rFonts w:ascii="Palatino Linotype" w:eastAsia="Palatino Linotype" w:hAnsi="Palatino Linotype" w:cs="Palatino Linotype"/>
          <w:sz w:val="22"/>
          <w:szCs w:val="22"/>
          <w:shd w:val="clear" w:color="auto" w:fill="FFFFFF"/>
        </w:rPr>
        <w:t>de la presente Resolución.</w:t>
      </w:r>
    </w:p>
    <w:p w14:paraId="2F1E1ADB"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p>
    <w:p w14:paraId="30F9105D"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b/>
          <w:sz w:val="22"/>
          <w:szCs w:val="22"/>
        </w:rPr>
        <w:t>SEGUNDO.</w:t>
      </w:r>
      <w:r w:rsidRPr="00CF44D1">
        <w:rPr>
          <w:rFonts w:ascii="Palatino Linotype" w:eastAsia="Palatino Linotype" w:hAnsi="Palatino Linotype" w:cs="Palatino Linotype"/>
          <w:sz w:val="22"/>
          <w:szCs w:val="22"/>
        </w:rPr>
        <w:t xml:space="preserve"> Se </w:t>
      </w:r>
      <w:r w:rsidRPr="00CF44D1">
        <w:rPr>
          <w:rFonts w:ascii="Palatino Linotype" w:eastAsia="Palatino Linotype" w:hAnsi="Palatino Linotype" w:cs="Palatino Linotype"/>
          <w:b/>
          <w:sz w:val="22"/>
          <w:szCs w:val="22"/>
        </w:rPr>
        <w:t xml:space="preserve">ORDENA </w:t>
      </w:r>
      <w:r w:rsidRPr="00CF44D1">
        <w:rPr>
          <w:rFonts w:ascii="Palatino Linotype" w:eastAsia="Palatino Linotype" w:hAnsi="Palatino Linotype" w:cs="Palatino Linotype"/>
          <w:sz w:val="22"/>
          <w:szCs w:val="22"/>
        </w:rPr>
        <w:t>al Sujeto Obligado, realizar una búsqueda exhaustiva y razonable y entregar vía Sistema de Acceso a la Información Mexiquense (SAIMEX), de ser procedente versión pública, lo siguiente:</w:t>
      </w:r>
    </w:p>
    <w:p w14:paraId="5DF57A3A"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p>
    <w:p w14:paraId="2D5EF6FC" w14:textId="77777777" w:rsidR="00CF44D1" w:rsidRPr="00CF44D1" w:rsidRDefault="00CF44D1" w:rsidP="00CF44D1">
      <w:pPr>
        <w:numPr>
          <w:ilvl w:val="0"/>
          <w:numId w:val="43"/>
        </w:numPr>
        <w:spacing w:line="360" w:lineRule="auto"/>
        <w:ind w:left="720" w:right="539" w:hanging="360"/>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Respecto de la o las rehabilitaciones que se hubieran realizado a la</w:t>
      </w:r>
      <w:r w:rsidRPr="00CF44D1">
        <w:rPr>
          <w:rFonts w:ascii="Palatino Linotype" w:eastAsia="Palatino Linotype" w:hAnsi="Palatino Linotype" w:cs="Palatino Linotype"/>
          <w:b/>
          <w:bCs/>
          <w:sz w:val="22"/>
          <w:szCs w:val="22"/>
        </w:rPr>
        <w:t xml:space="preserve"> alberca municipal</w:t>
      </w:r>
      <w:r w:rsidRPr="00CF44D1">
        <w:rPr>
          <w:rFonts w:ascii="Palatino Linotype" w:eastAsia="Palatino Linotype" w:hAnsi="Palatino Linotype" w:cs="Palatino Linotype"/>
          <w:sz w:val="22"/>
          <w:szCs w:val="22"/>
        </w:rPr>
        <w:t xml:space="preserve"> al once de diciembre de dos mil veinte, los documentos donde conste:</w:t>
      </w:r>
    </w:p>
    <w:p w14:paraId="2F35FB50"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shd w:val="clear" w:color="auto" w:fill="FFFF00"/>
        </w:rPr>
      </w:pPr>
    </w:p>
    <w:p w14:paraId="44F6F6C4" w14:textId="77777777" w:rsidR="00CF44D1" w:rsidRPr="00CF44D1" w:rsidRDefault="00CF44D1" w:rsidP="00CF44D1">
      <w:pPr>
        <w:spacing w:line="360" w:lineRule="auto"/>
        <w:ind w:left="720" w:right="539"/>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1.-El costo total. </w:t>
      </w:r>
    </w:p>
    <w:p w14:paraId="51659AB7" w14:textId="77777777" w:rsidR="00CF44D1" w:rsidRPr="00CF44D1" w:rsidRDefault="00CF44D1" w:rsidP="00CF44D1">
      <w:pPr>
        <w:spacing w:line="360" w:lineRule="auto"/>
        <w:ind w:left="720" w:right="539"/>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2.-El proceso de licitación, invitación restringida o adjudicación directa respecto de los materiales que se emplearon. </w:t>
      </w:r>
    </w:p>
    <w:p w14:paraId="41ED2C55" w14:textId="77777777" w:rsidR="00CF44D1" w:rsidRPr="00CF44D1" w:rsidRDefault="00CF44D1" w:rsidP="00CF44D1">
      <w:pPr>
        <w:spacing w:line="360" w:lineRule="auto"/>
        <w:ind w:left="720" w:right="539"/>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3.-La comprobación los gastos. </w:t>
      </w:r>
    </w:p>
    <w:p w14:paraId="42CA8827" w14:textId="77777777" w:rsidR="00CF44D1" w:rsidRPr="00CF44D1" w:rsidRDefault="00CF44D1" w:rsidP="00CF44D1">
      <w:pPr>
        <w:spacing w:line="360" w:lineRule="auto"/>
        <w:ind w:left="567" w:right="539"/>
        <w:jc w:val="both"/>
        <w:rPr>
          <w:rFonts w:ascii="Palatino Linotype" w:eastAsia="Palatino Linotype" w:hAnsi="Palatino Linotype" w:cs="Palatino Linotype"/>
          <w:sz w:val="22"/>
          <w:szCs w:val="22"/>
          <w:shd w:val="clear" w:color="auto" w:fill="FFFF00"/>
        </w:rPr>
      </w:pPr>
    </w:p>
    <w:p w14:paraId="6ED620BF" w14:textId="77777777" w:rsidR="00CF44D1" w:rsidRPr="00CF44D1" w:rsidRDefault="00CF44D1" w:rsidP="00CF44D1">
      <w:pPr>
        <w:numPr>
          <w:ilvl w:val="0"/>
          <w:numId w:val="43"/>
        </w:numPr>
        <w:spacing w:line="360" w:lineRule="auto"/>
        <w:ind w:left="720" w:right="539" w:hanging="360"/>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Respecto de la instalación de las </w:t>
      </w:r>
      <w:r w:rsidRPr="00CF44D1">
        <w:rPr>
          <w:rFonts w:ascii="Palatino Linotype" w:eastAsia="Palatino Linotype" w:hAnsi="Palatino Linotype" w:cs="Palatino Linotype"/>
          <w:b/>
          <w:bCs/>
          <w:sz w:val="22"/>
          <w:szCs w:val="22"/>
        </w:rPr>
        <w:t>alarmas vecinales</w:t>
      </w:r>
      <w:r w:rsidRPr="00CF44D1">
        <w:rPr>
          <w:rFonts w:ascii="Palatino Linotype" w:eastAsia="Palatino Linotype" w:hAnsi="Palatino Linotype" w:cs="Palatino Linotype"/>
          <w:sz w:val="22"/>
          <w:szCs w:val="22"/>
        </w:rPr>
        <w:t>, los documentos donde conste:</w:t>
      </w:r>
    </w:p>
    <w:p w14:paraId="27B344C3" w14:textId="77777777" w:rsidR="00CF44D1" w:rsidRPr="00CF44D1" w:rsidRDefault="00CF44D1" w:rsidP="00CF44D1">
      <w:pPr>
        <w:spacing w:line="360" w:lineRule="auto"/>
        <w:ind w:left="720" w:right="539"/>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1.-El costo total y unitario. </w:t>
      </w:r>
    </w:p>
    <w:p w14:paraId="2361AC9B" w14:textId="77777777" w:rsidR="00CF44D1" w:rsidRPr="00CF44D1" w:rsidRDefault="00CF44D1" w:rsidP="00CF44D1">
      <w:pPr>
        <w:spacing w:line="360" w:lineRule="auto"/>
        <w:ind w:left="720" w:right="539"/>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2.-El proceso de licitación, invitación restringida o adjudicación directa respecto de los materiales que se emplearon. </w:t>
      </w:r>
    </w:p>
    <w:p w14:paraId="75277FE3" w14:textId="77777777" w:rsidR="00CF44D1" w:rsidRPr="00CF44D1" w:rsidRDefault="00CF44D1" w:rsidP="00CF44D1">
      <w:pPr>
        <w:spacing w:line="360" w:lineRule="auto"/>
        <w:ind w:left="720" w:right="539"/>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3.-La comprobación los gastos. </w:t>
      </w:r>
    </w:p>
    <w:p w14:paraId="07620F8B" w14:textId="77777777" w:rsidR="00CF44D1" w:rsidRPr="00CF44D1" w:rsidRDefault="00CF44D1" w:rsidP="00CF44D1">
      <w:pPr>
        <w:spacing w:line="360" w:lineRule="auto"/>
        <w:ind w:right="539"/>
        <w:jc w:val="both"/>
        <w:rPr>
          <w:rFonts w:ascii="Palatino Linotype" w:eastAsia="Palatino Linotype" w:hAnsi="Palatino Linotype" w:cs="Palatino Linotype"/>
          <w:sz w:val="22"/>
          <w:szCs w:val="22"/>
          <w:shd w:val="clear" w:color="auto" w:fill="FFFF00"/>
        </w:rPr>
      </w:pPr>
    </w:p>
    <w:p w14:paraId="57FB0682" w14:textId="77777777" w:rsidR="00CF44D1" w:rsidRPr="00CF44D1" w:rsidRDefault="00CF44D1" w:rsidP="00CF44D1">
      <w:pPr>
        <w:numPr>
          <w:ilvl w:val="0"/>
          <w:numId w:val="43"/>
        </w:numPr>
        <w:spacing w:line="360" w:lineRule="auto"/>
        <w:ind w:left="720" w:right="539" w:hanging="360"/>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Respecto del evento “</w:t>
      </w:r>
      <w:r w:rsidRPr="00CF44D1">
        <w:rPr>
          <w:rFonts w:ascii="Palatino Linotype" w:eastAsia="Palatino Linotype" w:hAnsi="Palatino Linotype" w:cs="Palatino Linotype"/>
          <w:b/>
          <w:bCs/>
          <w:sz w:val="22"/>
          <w:szCs w:val="22"/>
        </w:rPr>
        <w:t>encendido del árbol monumental</w:t>
      </w:r>
      <w:r w:rsidRPr="00CF44D1">
        <w:rPr>
          <w:rFonts w:ascii="Palatino Linotype" w:eastAsia="Palatino Linotype" w:hAnsi="Palatino Linotype" w:cs="Palatino Linotype"/>
          <w:sz w:val="22"/>
          <w:szCs w:val="22"/>
        </w:rPr>
        <w:t>”, los documentos donde conste:</w:t>
      </w:r>
    </w:p>
    <w:p w14:paraId="5435A036" w14:textId="77777777" w:rsidR="00CF44D1" w:rsidRPr="00CF44D1" w:rsidRDefault="00CF44D1" w:rsidP="00CF44D1">
      <w:pPr>
        <w:spacing w:line="360" w:lineRule="auto"/>
        <w:ind w:left="720" w:right="539"/>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1.-El costo total con decoraciones. </w:t>
      </w:r>
    </w:p>
    <w:p w14:paraId="2850228B" w14:textId="77777777" w:rsidR="00CF44D1" w:rsidRPr="00CF44D1" w:rsidRDefault="00CF44D1" w:rsidP="00CF44D1">
      <w:pPr>
        <w:spacing w:line="360" w:lineRule="auto"/>
        <w:ind w:left="720" w:right="539"/>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2.-El proceso de licitación, invitación restringida o adjudicación directa respecto de los materiales que se emplearon. </w:t>
      </w:r>
    </w:p>
    <w:p w14:paraId="2549E9B1" w14:textId="77777777" w:rsidR="00CF44D1" w:rsidRPr="00CF44D1" w:rsidRDefault="00CF44D1" w:rsidP="00CF44D1">
      <w:pPr>
        <w:spacing w:line="360" w:lineRule="auto"/>
        <w:ind w:left="720" w:right="539"/>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 xml:space="preserve">3.-La comprobación los gastos. </w:t>
      </w:r>
    </w:p>
    <w:p w14:paraId="1F96F1D0" w14:textId="77777777" w:rsidR="00CF44D1" w:rsidRPr="00CF44D1" w:rsidRDefault="00CF44D1" w:rsidP="00CF44D1">
      <w:pPr>
        <w:spacing w:line="360" w:lineRule="auto"/>
        <w:ind w:left="720" w:right="539"/>
        <w:jc w:val="both"/>
        <w:rPr>
          <w:rFonts w:ascii="Palatino Linotype" w:eastAsia="Palatino Linotype" w:hAnsi="Palatino Linotype" w:cs="Palatino Linotype"/>
          <w:sz w:val="22"/>
          <w:szCs w:val="22"/>
        </w:rPr>
      </w:pPr>
    </w:p>
    <w:p w14:paraId="7CC7691D"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sz w:val="22"/>
          <w:szCs w:val="22"/>
        </w:rPr>
        <w:t>Junto con la versión pública, se deberá proporcionar el Acuerdo de Clasificación donde el Comité de Transparencia, confirme la eliminación de los datos confidenciales de conformidad con los artículos 49, fracciones II y VIII, 143, fracción I y 149 de la Ley de Transparencia y Acceso a la Información Pública del Estado de México y Municipios.</w:t>
      </w:r>
    </w:p>
    <w:p w14:paraId="0918725A" w14:textId="77777777" w:rsidR="00CF44D1" w:rsidRPr="00CF44D1" w:rsidRDefault="00CF44D1" w:rsidP="00CF44D1">
      <w:pPr>
        <w:spacing w:line="360" w:lineRule="auto"/>
        <w:ind w:right="539"/>
        <w:jc w:val="both"/>
        <w:rPr>
          <w:rFonts w:ascii="Palatino Linotype" w:eastAsia="Palatino Linotype" w:hAnsi="Palatino Linotype" w:cs="Palatino Linotype"/>
          <w:sz w:val="22"/>
          <w:szCs w:val="22"/>
        </w:rPr>
      </w:pPr>
    </w:p>
    <w:p w14:paraId="09E7A111" w14:textId="77777777" w:rsidR="00CF44D1" w:rsidRPr="00CF44D1" w:rsidRDefault="00CF44D1" w:rsidP="00CF44D1">
      <w:pPr>
        <w:spacing w:line="360" w:lineRule="auto"/>
        <w:jc w:val="both"/>
        <w:rPr>
          <w:rFonts w:ascii="Palatino Linotype" w:eastAsia="Palatino Linotype" w:hAnsi="Palatino Linotype" w:cs="Palatino Linotype"/>
          <w:sz w:val="22"/>
          <w:szCs w:val="22"/>
          <w:shd w:val="clear" w:color="auto" w:fill="FFFFFF"/>
        </w:rPr>
      </w:pPr>
      <w:r w:rsidRPr="00CF44D1">
        <w:rPr>
          <w:rFonts w:ascii="Palatino Linotype" w:eastAsia="Palatino Linotype" w:hAnsi="Palatino Linotype" w:cs="Palatino Linotype"/>
          <w:b/>
          <w:sz w:val="22"/>
          <w:szCs w:val="22"/>
          <w:shd w:val="clear" w:color="auto" w:fill="FFFFFF"/>
        </w:rPr>
        <w:lastRenderedPageBreak/>
        <w:t xml:space="preserve">TERCERO. </w:t>
      </w:r>
      <w:r w:rsidRPr="00CF44D1">
        <w:rPr>
          <w:rFonts w:ascii="Palatino Linotype" w:eastAsia="Palatino Linotype" w:hAnsi="Palatino Linotype" w:cs="Palatino Linotype"/>
          <w:sz w:val="22"/>
          <w:szCs w:val="22"/>
          <w:shd w:val="clear" w:color="auto" w:fill="FFFFFF"/>
        </w:rPr>
        <w:t xml:space="preserve">Con fundamento en el artículo 179, párrafo segundo, de la Ley de Transparencia y Acceso a la Información Pública del Estado de México y Municipios, se hace del conocimiento del Recurrente que tiene derecho a interponer nuevamente Recurso de Revisión ante este Instituto, por la respuesta que dé el Sujeto Obligado, en cumplimiento a esta Resolución.  </w:t>
      </w:r>
    </w:p>
    <w:p w14:paraId="161ACFC3" w14:textId="77777777" w:rsidR="00CF44D1" w:rsidRPr="00CF44D1" w:rsidRDefault="00CF44D1" w:rsidP="00CF44D1">
      <w:pPr>
        <w:spacing w:line="360" w:lineRule="auto"/>
        <w:jc w:val="both"/>
        <w:rPr>
          <w:rFonts w:ascii="Palatino Linotype" w:eastAsia="Palatino Linotype" w:hAnsi="Palatino Linotype" w:cs="Palatino Linotype"/>
          <w:b/>
          <w:sz w:val="22"/>
          <w:szCs w:val="22"/>
        </w:rPr>
      </w:pPr>
    </w:p>
    <w:p w14:paraId="1DA1235D"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b/>
          <w:sz w:val="22"/>
          <w:szCs w:val="22"/>
        </w:rPr>
        <w:t xml:space="preserve">CUARTO NOTIFÍQUESE </w:t>
      </w:r>
      <w:r w:rsidRPr="00CF44D1">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49D6711D" w14:textId="77777777" w:rsidR="00CF44D1" w:rsidRPr="00CF44D1" w:rsidRDefault="00CF44D1" w:rsidP="00CF44D1">
      <w:pPr>
        <w:spacing w:line="360" w:lineRule="auto"/>
        <w:jc w:val="both"/>
        <w:rPr>
          <w:rFonts w:ascii="Palatino Linotype" w:eastAsia="Palatino Linotype" w:hAnsi="Palatino Linotype" w:cs="Palatino Linotype"/>
          <w:i/>
          <w:sz w:val="22"/>
          <w:szCs w:val="22"/>
        </w:rPr>
      </w:pPr>
    </w:p>
    <w:p w14:paraId="42BE4691"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r w:rsidRPr="00CF44D1">
        <w:rPr>
          <w:rFonts w:ascii="Palatino Linotype" w:eastAsia="Palatino Linotype" w:hAnsi="Palatino Linotype" w:cs="Palatino Linotype"/>
          <w:b/>
          <w:sz w:val="22"/>
          <w:szCs w:val="22"/>
        </w:rPr>
        <w:t xml:space="preserve">QUINTO. NOTIFÍQUESE </w:t>
      </w:r>
      <w:r w:rsidRPr="00CF44D1">
        <w:rPr>
          <w:rFonts w:ascii="Palatino Linotype" w:eastAsia="Palatino Linotype" w:hAnsi="Palatino Linotype" w:cs="Palatino Linotype"/>
          <w:sz w:val="22"/>
          <w:szCs w:val="22"/>
        </w:rPr>
        <w:t>a el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8A60B22" w14:textId="77777777" w:rsidR="00CF44D1" w:rsidRPr="00CF44D1" w:rsidRDefault="00CF44D1" w:rsidP="00CF44D1">
      <w:pPr>
        <w:spacing w:line="360" w:lineRule="auto"/>
        <w:ind w:right="-93"/>
        <w:jc w:val="both"/>
        <w:rPr>
          <w:rFonts w:ascii="Palatino Linotype" w:eastAsia="Palatino Linotype" w:hAnsi="Palatino Linotype" w:cs="Palatino Linotype"/>
          <w:sz w:val="22"/>
          <w:szCs w:val="22"/>
        </w:rPr>
      </w:pPr>
    </w:p>
    <w:p w14:paraId="3505E4C1" w14:textId="77777777" w:rsidR="00CF44D1" w:rsidRPr="00CF44D1" w:rsidRDefault="00CF44D1" w:rsidP="00CF44D1">
      <w:pPr>
        <w:spacing w:line="360" w:lineRule="auto"/>
        <w:ind w:right="-93"/>
        <w:jc w:val="both"/>
        <w:rPr>
          <w:rFonts w:ascii="Palatino Linotype" w:eastAsia="Palatino Linotype" w:hAnsi="Palatino Linotype" w:cs="Palatino Linotype"/>
          <w:color w:val="000000"/>
          <w:sz w:val="22"/>
          <w:szCs w:val="22"/>
          <w:shd w:val="clear" w:color="auto" w:fill="FFFFFF"/>
        </w:rPr>
      </w:pPr>
      <w:r w:rsidRPr="00CF44D1">
        <w:rPr>
          <w:rFonts w:ascii="Palatino Linotype" w:eastAsia="Palatino Linotype" w:hAnsi="Palatino Linotype" w:cs="Palatino Linotype"/>
          <w:b/>
          <w:sz w:val="22"/>
          <w:szCs w:val="22"/>
        </w:rPr>
        <w:t>SEXTO.</w:t>
      </w:r>
      <w:r w:rsidRPr="00CF44D1">
        <w:rPr>
          <w:rFonts w:ascii="Palatino Linotype" w:eastAsia="Palatino Linotype" w:hAnsi="Palatino Linotype" w:cs="Palatino Linotype"/>
          <w:sz w:val="22"/>
          <w:szCs w:val="22"/>
        </w:rPr>
        <w:t xml:space="preserve"> Con fundamento en el artículo 198 de la Ley de Transparencia y Acceso a la Información Pública del Estado de México y Municipios, se apercibe al Sujeto Obligado a que, en caso de negarse a cumplir la presente resolución o hacerlo de manera parcial se actuará de conformidad con lo previsto en los artículos 213, 214, 216 y 217 de dicha Ley.</w:t>
      </w:r>
    </w:p>
    <w:p w14:paraId="3E258BF1"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41766F7F" w14:textId="77777777" w:rsidR="00CF44D1" w:rsidRPr="00CF44D1" w:rsidRDefault="00CF44D1" w:rsidP="00CF44D1">
      <w:pPr>
        <w:spacing w:line="360" w:lineRule="auto"/>
        <w:ind w:right="-93"/>
        <w:jc w:val="both"/>
        <w:rPr>
          <w:rFonts w:ascii="Palatino Linotype" w:eastAsia="Calibri" w:hAnsi="Palatino Linotype" w:cs="Tahoma"/>
          <w:bCs/>
          <w:sz w:val="22"/>
          <w:szCs w:val="22"/>
          <w:lang w:eastAsia="en-US"/>
        </w:rPr>
      </w:pPr>
      <w:r w:rsidRPr="00CF44D1">
        <w:rPr>
          <w:rFonts w:ascii="Palatino Linotype" w:hAnsi="Palatino Linotype" w:cs="Tahoma"/>
          <w:b/>
          <w:color w:val="000000" w:themeColor="text1"/>
          <w:sz w:val="22"/>
          <w:szCs w:val="22"/>
        </w:rPr>
        <w:t xml:space="preserve">SÉPTIMO. </w:t>
      </w:r>
      <w:r w:rsidRPr="00CF44D1">
        <w:rPr>
          <w:rFonts w:ascii="Palatino Linotype" w:eastAsia="Calibri" w:hAnsi="Palatino Linotype" w:cs="Tahoma"/>
          <w:bCs/>
          <w:sz w:val="22"/>
          <w:szCs w:val="22"/>
          <w:lang w:eastAsia="en-US"/>
        </w:rPr>
        <w:t xml:space="preserve">Con fundamento en lo dispuesto en los artículos 190 de la Ley de Transparencia y Acceso a la Información Pública del Estado de México y Municipios y 23, fracciones XII y XIV del Reglamento Interior del Instituto de Transparencia, Acceso a la Información Pública y </w:t>
      </w:r>
      <w:r w:rsidRPr="00CF44D1">
        <w:rPr>
          <w:rFonts w:ascii="Palatino Linotype" w:eastAsia="Calibri" w:hAnsi="Palatino Linotype" w:cs="Tahoma"/>
          <w:bCs/>
          <w:sz w:val="22"/>
          <w:szCs w:val="22"/>
          <w:lang w:eastAsia="en-US"/>
        </w:rPr>
        <w:lastRenderedPageBreak/>
        <w:t xml:space="preserve">Protección de Datos Personales del Estado de México y Municipios, gírese oficio al Contralor Interno y Titular del Órgano de Control y Vigilancia y a la Dirección General Jurídica y de Verificación de este Instituto con la finalidad de que actúe en razón de su competencia, en términos de lo dispuesto en el Considerando </w:t>
      </w:r>
      <w:r w:rsidRPr="00CF44D1">
        <w:rPr>
          <w:rFonts w:ascii="Palatino Linotype" w:eastAsia="Calibri" w:hAnsi="Palatino Linotype" w:cs="Tahoma"/>
          <w:b/>
          <w:sz w:val="22"/>
          <w:szCs w:val="22"/>
          <w:lang w:eastAsia="en-US"/>
        </w:rPr>
        <w:t>SÉPTIMO</w:t>
      </w:r>
      <w:r w:rsidRPr="00CF44D1">
        <w:rPr>
          <w:rFonts w:ascii="Palatino Linotype" w:eastAsia="Calibri" w:hAnsi="Palatino Linotype" w:cs="Tahoma"/>
          <w:bCs/>
          <w:sz w:val="22"/>
          <w:szCs w:val="22"/>
          <w:lang w:eastAsia="en-US"/>
        </w:rPr>
        <w:t xml:space="preserve"> de la presente Resolución.</w:t>
      </w:r>
    </w:p>
    <w:p w14:paraId="77A037E5" w14:textId="77777777" w:rsidR="00CF44D1" w:rsidRPr="00CF44D1" w:rsidRDefault="00CF44D1" w:rsidP="00CF44D1">
      <w:pPr>
        <w:spacing w:line="360" w:lineRule="auto"/>
        <w:jc w:val="both"/>
        <w:rPr>
          <w:rFonts w:ascii="Palatino Linotype" w:eastAsia="Palatino Linotype" w:hAnsi="Palatino Linotype" w:cs="Palatino Linotype"/>
          <w:sz w:val="22"/>
          <w:szCs w:val="22"/>
        </w:rPr>
      </w:pPr>
    </w:p>
    <w:p w14:paraId="48E445B2" w14:textId="615C6115" w:rsidR="002E728B" w:rsidRPr="002B4A58" w:rsidRDefault="00CF44D1" w:rsidP="002E728B">
      <w:pPr>
        <w:spacing w:line="360" w:lineRule="auto"/>
        <w:ind w:right="-93"/>
        <w:jc w:val="both"/>
        <w:rPr>
          <w:rFonts w:ascii="Palatino Linotype" w:eastAsia="Palatino Linotype" w:hAnsi="Palatino Linotype" w:cs="Palatino Linotype"/>
          <w:sz w:val="22"/>
          <w:szCs w:val="22"/>
          <w:lang w:val="es-ES_tradnl"/>
        </w:rPr>
      </w:pPr>
      <w:r w:rsidRPr="00CF44D1">
        <w:rPr>
          <w:rFonts w:ascii="Palatino Linotype" w:eastAsia="Palatino Linotype" w:hAnsi="Palatino Linotype" w:cs="Palatino Linotype"/>
          <w:sz w:val="22"/>
          <w:szCs w:val="22"/>
        </w:rPr>
        <w:t xml:space="preserve">ASÍ LO RESUELVEN POR </w:t>
      </w:r>
      <w:r w:rsidRPr="00CF44D1">
        <w:rPr>
          <w:rFonts w:ascii="Palatino Linotype" w:eastAsia="Palatino Linotype" w:hAnsi="Palatino Linotype" w:cs="Palatino Linotype"/>
          <w:b/>
          <w:sz w:val="22"/>
          <w:szCs w:val="22"/>
        </w:rPr>
        <w:t>UNANIMIDAD</w:t>
      </w:r>
      <w:r w:rsidRPr="00CF44D1">
        <w:rPr>
          <w:rFonts w:ascii="Palatino Linotype" w:eastAsia="Palatino Linotype" w:hAnsi="Palatino Linotype" w:cs="Palatino Linotype"/>
          <w:sz w:val="22"/>
          <w:szCs w:val="22"/>
        </w:rPr>
        <w:t xml:space="preserve"> DE VOTOS DE LOS PRESENTES EL PLENO DEL INSTITUTO DE TRANSPARENCIA, ACCESO A LA INFORMACIÓN PÚBLICA Y PROTECCIÓN DE DATOS PERSONALES DEL ESTADO DE MÉXICO Y MUNICIPIOS, CONFORMADO POR LOS COMISIONADOS </w:t>
      </w:r>
      <w:r w:rsidR="002E728B" w:rsidRPr="002B4A58">
        <w:rPr>
          <w:rFonts w:ascii="Palatino Linotype" w:eastAsia="Palatino Linotype" w:hAnsi="Palatino Linotype" w:cs="Palatino Linotype"/>
          <w:sz w:val="22"/>
          <w:szCs w:val="22"/>
          <w:lang w:val="es-ES"/>
        </w:rPr>
        <w:t xml:space="preserve">ZULEMA MARTÍNEZ SÁNCHEZ, EVA ABAID YAPUR, JOSÉ GUADALUPE LUNA HERNÁNDEZ, JAVIER MARTÍNEZ CRUZ </w:t>
      </w:r>
      <w:r w:rsidR="00144274">
        <w:rPr>
          <w:rFonts w:ascii="Palatino Linotype" w:eastAsia="Palatino Linotype" w:hAnsi="Palatino Linotype" w:cs="Palatino Linotype"/>
          <w:sz w:val="22"/>
          <w:szCs w:val="22"/>
          <w:lang w:val="es-ES"/>
        </w:rPr>
        <w:t xml:space="preserve">CON VOTO PARTICULAR </w:t>
      </w:r>
      <w:r w:rsidR="002E728B" w:rsidRPr="002B4A58">
        <w:rPr>
          <w:rFonts w:ascii="Palatino Linotype" w:eastAsia="Palatino Linotype" w:hAnsi="Palatino Linotype" w:cs="Palatino Linotype"/>
          <w:sz w:val="22"/>
          <w:szCs w:val="22"/>
          <w:lang w:val="es-ES"/>
        </w:rPr>
        <w:t xml:space="preserve">Y LUIS GUSTAVO PARRA NORIEGA </w:t>
      </w:r>
      <w:r w:rsidR="002E728B" w:rsidRPr="002B4A58">
        <w:rPr>
          <w:rFonts w:ascii="Palatino Linotype" w:eastAsia="Palatino Linotype" w:hAnsi="Palatino Linotype" w:cs="Palatino Linotype"/>
          <w:sz w:val="22"/>
          <w:szCs w:val="22"/>
          <w:lang w:val="es-ES_tradnl"/>
        </w:rPr>
        <w:t>(AUSENTE EN VOTACIÓN)</w:t>
      </w:r>
      <w:r w:rsidR="002E728B" w:rsidRPr="002B4A58">
        <w:rPr>
          <w:rFonts w:ascii="Palatino Linotype" w:eastAsia="Palatino Linotype" w:hAnsi="Palatino Linotype" w:cs="Palatino Linotype"/>
          <w:sz w:val="22"/>
          <w:szCs w:val="22"/>
          <w:lang w:val="es-ES"/>
        </w:rPr>
        <w:t>, EN LA NOVENA SESIÓN ORDINARIA CELEBRADA EL DIECIOCHO DE MARZO DE DOS MIL VEINTIUNO, ANTE EL SECRETARIO TÉCNICO DEL PLENO, ALEXIS TAPIA RAMÍREZ.</w:t>
      </w:r>
    </w:p>
    <w:p w14:paraId="2CE16257" w14:textId="69F14AD0" w:rsidR="002E728B" w:rsidRDefault="002E728B">
      <w:pPr>
        <w:spacing w:after="160" w:line="259"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br w:type="page"/>
      </w:r>
    </w:p>
    <w:p w14:paraId="68CFFA0E" w14:textId="77777777" w:rsidR="00E77BF2" w:rsidRPr="00CF44D1" w:rsidRDefault="00E77BF2" w:rsidP="00CF44D1">
      <w:pPr>
        <w:rPr>
          <w:rFonts w:ascii="Palatino Linotype" w:hAnsi="Palatino Linotype"/>
          <w:sz w:val="22"/>
          <w:szCs w:val="22"/>
        </w:rPr>
      </w:pPr>
    </w:p>
    <w:sectPr w:rsidR="00E77BF2" w:rsidRPr="00CF44D1" w:rsidSect="00DB7E5F">
      <w:headerReference w:type="even" r:id="rId15"/>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200FE" w14:textId="77777777" w:rsidR="00FE003D" w:rsidRDefault="00FE003D" w:rsidP="00B31222">
      <w:r>
        <w:separator/>
      </w:r>
    </w:p>
  </w:endnote>
  <w:endnote w:type="continuationSeparator" w:id="0">
    <w:p w14:paraId="5742E8C9" w14:textId="77777777" w:rsidR="00FE003D" w:rsidRDefault="00FE003D"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31A6A4AA" w14:textId="77777777" w:rsidR="009E69B3" w:rsidRPr="00C13895" w:rsidRDefault="009E69B3">
            <w:pPr>
              <w:pStyle w:val="Piedepgina"/>
              <w:jc w:val="right"/>
              <w:rPr>
                <w:sz w:val="26"/>
                <w:szCs w:val="26"/>
              </w:rPr>
            </w:pPr>
          </w:p>
          <w:p w14:paraId="6107DFCD" w14:textId="32BE1C9E" w:rsidR="009E69B3" w:rsidRDefault="009E69B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724C7">
              <w:rPr>
                <w:b/>
                <w:bCs/>
                <w:noProof/>
              </w:rPr>
              <w:t>40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724C7">
              <w:rPr>
                <w:b/>
                <w:bCs/>
                <w:noProof/>
              </w:rPr>
              <w:t>41</w:t>
            </w:r>
            <w:r>
              <w:rPr>
                <w:b/>
                <w:bCs/>
                <w:sz w:val="24"/>
                <w:szCs w:val="24"/>
              </w:rPr>
              <w:fldChar w:fldCharType="end"/>
            </w:r>
          </w:p>
        </w:sdtContent>
      </w:sdt>
    </w:sdtContent>
  </w:sdt>
  <w:p w14:paraId="0621B7B5" w14:textId="77777777" w:rsidR="009E69B3" w:rsidRDefault="009E69B3">
    <w:pPr>
      <w:pStyle w:val="Piedepgina"/>
    </w:pPr>
  </w:p>
  <w:p w14:paraId="3BE804FB" w14:textId="77777777" w:rsidR="009E69B3" w:rsidRDefault="009E69B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27CAB63" w14:textId="77777777" w:rsidR="009E69B3" w:rsidRDefault="009E69B3">
            <w:pPr>
              <w:pStyle w:val="Piedepgina"/>
              <w:jc w:val="right"/>
            </w:pPr>
          </w:p>
          <w:p w14:paraId="63C7D70B" w14:textId="77777777" w:rsidR="009E69B3" w:rsidRDefault="009E69B3">
            <w:pPr>
              <w:pStyle w:val="Piedepgina"/>
              <w:jc w:val="right"/>
            </w:pPr>
          </w:p>
          <w:p w14:paraId="0491B849" w14:textId="77777777" w:rsidR="009E69B3" w:rsidRDefault="009E69B3">
            <w:pPr>
              <w:pStyle w:val="Piedepgina"/>
              <w:jc w:val="right"/>
            </w:pPr>
          </w:p>
          <w:p w14:paraId="65578296" w14:textId="4443757A" w:rsidR="009E69B3" w:rsidRDefault="009E69B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724C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724C7">
              <w:rPr>
                <w:b/>
                <w:bCs/>
                <w:noProof/>
              </w:rPr>
              <w:t>41</w:t>
            </w:r>
            <w:r>
              <w:rPr>
                <w:b/>
                <w:bCs/>
                <w:sz w:val="24"/>
                <w:szCs w:val="24"/>
              </w:rPr>
              <w:fldChar w:fldCharType="end"/>
            </w:r>
          </w:p>
        </w:sdtContent>
      </w:sdt>
    </w:sdtContent>
  </w:sdt>
  <w:p w14:paraId="35689233" w14:textId="77777777" w:rsidR="009E69B3" w:rsidRDefault="009E69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E2EC69" w14:textId="77777777" w:rsidR="00FE003D" w:rsidRDefault="00FE003D" w:rsidP="00B31222">
      <w:r>
        <w:separator/>
      </w:r>
    </w:p>
  </w:footnote>
  <w:footnote w:type="continuationSeparator" w:id="0">
    <w:p w14:paraId="66C911B2" w14:textId="77777777" w:rsidR="00FE003D" w:rsidRDefault="00FE003D"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B1279" w14:textId="2210646A" w:rsidR="009E69B3" w:rsidRDefault="00FE003D">
    <w:pPr>
      <w:pStyle w:val="Encabezado"/>
    </w:pPr>
    <w:r>
      <w:rPr>
        <w:noProof/>
        <w:lang w:eastAsia="es-MX"/>
      </w:rPr>
      <w:pict w14:anchorId="69E90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2"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464642D7" w14:textId="77777777" w:rsidR="009E69B3" w:rsidRDefault="009E69B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804"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4252"/>
    </w:tblGrid>
    <w:tr w:rsidR="009E69B3" w14:paraId="5293DE37" w14:textId="77777777" w:rsidTr="002E5910">
      <w:trPr>
        <w:trHeight w:val="144"/>
      </w:trPr>
      <w:tc>
        <w:tcPr>
          <w:tcW w:w="2552" w:type="dxa"/>
          <w:vAlign w:val="bottom"/>
        </w:tcPr>
        <w:p w14:paraId="7AF80103" w14:textId="77777777" w:rsidR="009E69B3" w:rsidRPr="00026EBB" w:rsidRDefault="009E69B3" w:rsidP="003F6415">
          <w:pPr>
            <w:tabs>
              <w:tab w:val="right" w:pos="8838"/>
            </w:tabs>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Recurso de Revisión:</w:t>
          </w:r>
        </w:p>
      </w:tc>
      <w:tc>
        <w:tcPr>
          <w:tcW w:w="4252" w:type="dxa"/>
        </w:tcPr>
        <w:p w14:paraId="174BD0BF" w14:textId="0FDE9130" w:rsidR="009E69B3" w:rsidRPr="00AB3736" w:rsidRDefault="0035000D" w:rsidP="00F77239">
          <w:pPr>
            <w:tabs>
              <w:tab w:val="right" w:pos="8838"/>
            </w:tabs>
            <w:jc w:val="both"/>
            <w:rPr>
              <w:rFonts w:ascii="Palatino Linotype" w:eastAsia="Calibri" w:hAnsi="Palatino Linotype" w:cs="Tahoma"/>
              <w:sz w:val="22"/>
              <w:szCs w:val="22"/>
              <w:lang w:eastAsia="en-US"/>
            </w:rPr>
          </w:pPr>
          <w:r w:rsidRPr="0035000D">
            <w:rPr>
              <w:rFonts w:ascii="Palatino Linotype" w:eastAsia="Calibri" w:hAnsi="Palatino Linotype" w:cs="Tahoma"/>
              <w:bCs/>
              <w:sz w:val="22"/>
              <w:szCs w:val="22"/>
              <w:lang w:val="es-MX" w:eastAsia="en-US"/>
            </w:rPr>
            <w:t>0221/INFOEM/IP/RR/2021 y acumulados</w:t>
          </w:r>
        </w:p>
      </w:tc>
    </w:tr>
    <w:tr w:rsidR="009E69B3" w14:paraId="07F8E559" w14:textId="77777777" w:rsidTr="002E5910">
      <w:trPr>
        <w:trHeight w:val="144"/>
      </w:trPr>
      <w:tc>
        <w:tcPr>
          <w:tcW w:w="2552" w:type="dxa"/>
        </w:tcPr>
        <w:p w14:paraId="0DC0D1FB" w14:textId="77777777" w:rsidR="009E69B3" w:rsidRPr="00026EBB" w:rsidRDefault="009E69B3" w:rsidP="003F6415">
          <w:pPr>
            <w:tabs>
              <w:tab w:val="right" w:pos="8838"/>
            </w:tabs>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Sujeto Obligado:</w:t>
          </w:r>
        </w:p>
      </w:tc>
      <w:tc>
        <w:tcPr>
          <w:tcW w:w="4252" w:type="dxa"/>
        </w:tcPr>
        <w:p w14:paraId="3944302C" w14:textId="36CA2D4D" w:rsidR="009E69B3" w:rsidRPr="00AB3736" w:rsidRDefault="0035000D" w:rsidP="00DC448D">
          <w:pPr>
            <w:tabs>
              <w:tab w:val="right" w:pos="8838"/>
            </w:tabs>
            <w:ind w:right="-102"/>
            <w:jc w:val="both"/>
            <w:rPr>
              <w:rFonts w:ascii="Palatino Linotype" w:eastAsia="Calibri" w:hAnsi="Palatino Linotype" w:cs="Tahoma"/>
              <w:sz w:val="22"/>
              <w:szCs w:val="22"/>
              <w:lang w:eastAsia="en-US"/>
            </w:rPr>
          </w:pPr>
          <w:r w:rsidRPr="0035000D">
            <w:rPr>
              <w:rFonts w:ascii="Palatino Linotype" w:eastAsia="Calibri" w:hAnsi="Palatino Linotype" w:cs="Tahoma"/>
              <w:bCs/>
              <w:sz w:val="22"/>
              <w:szCs w:val="22"/>
              <w:lang w:val="es-MX" w:eastAsia="en-US"/>
            </w:rPr>
            <w:t>Ayuntamiento de Teoloyucan</w:t>
          </w:r>
        </w:p>
      </w:tc>
    </w:tr>
    <w:tr w:rsidR="009E69B3" w14:paraId="0E623641" w14:textId="77777777" w:rsidTr="002E5910">
      <w:trPr>
        <w:trHeight w:val="138"/>
      </w:trPr>
      <w:tc>
        <w:tcPr>
          <w:tcW w:w="2552" w:type="dxa"/>
        </w:tcPr>
        <w:p w14:paraId="7283473E" w14:textId="77777777" w:rsidR="009E69B3" w:rsidRPr="00026EBB" w:rsidRDefault="009E69B3" w:rsidP="003F6415">
          <w:pPr>
            <w:tabs>
              <w:tab w:val="right" w:pos="8838"/>
            </w:tabs>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Comisionado Ponente:</w:t>
          </w:r>
        </w:p>
      </w:tc>
      <w:tc>
        <w:tcPr>
          <w:tcW w:w="4252" w:type="dxa"/>
        </w:tcPr>
        <w:p w14:paraId="31511367" w14:textId="4F1BEFFF" w:rsidR="009E69B3" w:rsidRPr="001B6244" w:rsidRDefault="001B6244" w:rsidP="003F6415">
          <w:pPr>
            <w:tabs>
              <w:tab w:val="right" w:pos="8838"/>
            </w:tabs>
            <w:jc w:val="both"/>
            <w:rPr>
              <w:rFonts w:ascii="Palatino Linotype" w:eastAsia="Calibri" w:hAnsi="Palatino Linotype" w:cs="Tahoma"/>
              <w:sz w:val="22"/>
              <w:szCs w:val="22"/>
              <w:lang w:val="es-MX" w:eastAsia="en-US"/>
            </w:rPr>
          </w:pPr>
          <w:r w:rsidRPr="001B6244">
            <w:rPr>
              <w:rFonts w:ascii="Palatino Linotype" w:eastAsia="Calibri" w:hAnsi="Palatino Linotype" w:cs="Tahoma"/>
              <w:bCs/>
              <w:sz w:val="22"/>
              <w:szCs w:val="22"/>
              <w:lang w:val="es-MX" w:eastAsia="en-US"/>
            </w:rPr>
            <w:t>Zulema Martínez Sánchez</w:t>
          </w:r>
        </w:p>
      </w:tc>
    </w:tr>
  </w:tbl>
  <w:p w14:paraId="77FFEA54" w14:textId="04FB9E7A" w:rsidR="009E69B3" w:rsidRDefault="00FE003D" w:rsidP="000930AE">
    <w:pPr>
      <w:pStyle w:val="Encabezado"/>
      <w:rPr>
        <w:sz w:val="14"/>
      </w:rPr>
    </w:pPr>
    <w:r>
      <w:rPr>
        <w:noProof/>
        <w:sz w:val="14"/>
        <w:lang w:eastAsia="es-MX"/>
      </w:rPr>
      <w:pict w14:anchorId="43FB6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3" o:spid="_x0000_s2051" type="#_x0000_t75" style="position:absolute;margin-left:-94.4pt;margin-top:-134.95pt;width:663.5pt;height:12in;z-index:-251656192;mso-position-horizontal-relative:margin;mso-position-vertical-relative:margin" o:allowincell="f">
          <v:imagedata r:id="rId1" o:title="marcaaguaINFOEM"/>
          <w10:wrap anchorx="margin" anchory="margin"/>
        </v:shape>
      </w:pict>
    </w:r>
  </w:p>
  <w:p w14:paraId="2FCD8A1C" w14:textId="77777777" w:rsidR="009E69B3" w:rsidRPr="00443C6B" w:rsidRDefault="009E69B3" w:rsidP="000930AE">
    <w:pPr>
      <w:pStyle w:val="Encabezado"/>
      <w:rPr>
        <w:sz w:val="14"/>
      </w:rPr>
    </w:pPr>
  </w:p>
  <w:p w14:paraId="6B228AB9" w14:textId="77777777" w:rsidR="009E69B3" w:rsidRDefault="009E69B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804"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4394"/>
    </w:tblGrid>
    <w:tr w:rsidR="009E69B3" w:rsidRPr="00264223" w14:paraId="4FD3E646" w14:textId="77777777" w:rsidTr="00FE66C4">
      <w:trPr>
        <w:trHeight w:val="284"/>
      </w:trPr>
      <w:tc>
        <w:tcPr>
          <w:tcW w:w="2410" w:type="dxa"/>
          <w:vAlign w:val="bottom"/>
        </w:tcPr>
        <w:p w14:paraId="6C3F733B" w14:textId="15A1BA9E" w:rsidR="009E69B3" w:rsidRPr="00D3618F" w:rsidRDefault="009E69B3" w:rsidP="00D3618F">
          <w:pPr>
            <w:tabs>
              <w:tab w:val="right" w:pos="8838"/>
            </w:tabs>
            <w:ind w:right="-105"/>
            <w:rPr>
              <w:rFonts w:ascii="Palatino Linotype" w:eastAsia="Calibri" w:hAnsi="Palatino Linotype" w:cs="Tahoma"/>
              <w:b/>
              <w:sz w:val="22"/>
              <w:szCs w:val="22"/>
              <w:lang w:eastAsia="en-US"/>
            </w:rPr>
          </w:pPr>
          <w:r w:rsidRPr="00D3618F">
            <w:rPr>
              <w:rFonts w:ascii="Palatino Linotype" w:eastAsia="Calibri" w:hAnsi="Palatino Linotype" w:cs="Tahoma"/>
              <w:b/>
              <w:sz w:val="22"/>
              <w:szCs w:val="22"/>
              <w:lang w:eastAsia="en-US"/>
            </w:rPr>
            <w:t>Recurso de Revisión:</w:t>
          </w:r>
        </w:p>
      </w:tc>
      <w:tc>
        <w:tcPr>
          <w:tcW w:w="4394" w:type="dxa"/>
        </w:tcPr>
        <w:p w14:paraId="461510A7" w14:textId="77777777" w:rsidR="009E69B3" w:rsidRPr="003842FD" w:rsidRDefault="009E69B3" w:rsidP="009F789C">
          <w:pPr>
            <w:tabs>
              <w:tab w:val="right" w:pos="8838"/>
            </w:tabs>
            <w:ind w:left="-28"/>
            <w:jc w:val="both"/>
            <w:rPr>
              <w:rFonts w:ascii="Palatino Linotype" w:eastAsia="Calibri" w:hAnsi="Palatino Linotype" w:cs="Tahoma"/>
              <w:sz w:val="4"/>
              <w:szCs w:val="4"/>
              <w:lang w:eastAsia="en-US"/>
            </w:rPr>
          </w:pPr>
        </w:p>
        <w:p w14:paraId="123981B6" w14:textId="77777777" w:rsidR="009E69B3" w:rsidRPr="00C11FAF" w:rsidRDefault="009E69B3" w:rsidP="00F77239">
          <w:pPr>
            <w:tabs>
              <w:tab w:val="right" w:pos="8838"/>
            </w:tabs>
            <w:ind w:left="-28"/>
            <w:jc w:val="both"/>
            <w:rPr>
              <w:rFonts w:ascii="Palatino Linotype" w:eastAsia="Calibri" w:hAnsi="Palatino Linotype" w:cs="Tahoma"/>
              <w:sz w:val="6"/>
              <w:szCs w:val="6"/>
              <w:lang w:eastAsia="en-US"/>
            </w:rPr>
          </w:pPr>
        </w:p>
        <w:p w14:paraId="59348B61" w14:textId="24FE0382" w:rsidR="009E69B3" w:rsidRPr="00157D42" w:rsidRDefault="00157D42" w:rsidP="00F77239">
          <w:pPr>
            <w:tabs>
              <w:tab w:val="right" w:pos="8838"/>
            </w:tabs>
            <w:ind w:left="-28"/>
            <w:jc w:val="both"/>
            <w:rPr>
              <w:rFonts w:ascii="Palatino Linotype" w:eastAsia="Calibri" w:hAnsi="Palatino Linotype" w:cs="Tahoma"/>
              <w:sz w:val="22"/>
              <w:szCs w:val="22"/>
              <w:lang w:eastAsia="en-US"/>
            </w:rPr>
          </w:pPr>
          <w:r w:rsidRPr="00157D42">
            <w:rPr>
              <w:rFonts w:ascii="Palatino Linotype" w:eastAsia="Calibri" w:hAnsi="Palatino Linotype" w:cs="Tahoma"/>
              <w:sz w:val="22"/>
              <w:szCs w:val="22"/>
              <w:lang w:val="es-MX" w:eastAsia="en-US"/>
            </w:rPr>
            <w:t>00221/INFOEM/IP/RR/2021 y acumulados</w:t>
          </w:r>
        </w:p>
      </w:tc>
    </w:tr>
    <w:tr w:rsidR="009E69B3" w:rsidRPr="00264223" w14:paraId="6D1DD158" w14:textId="77777777" w:rsidTr="00FE66C4">
      <w:trPr>
        <w:trHeight w:val="104"/>
      </w:trPr>
      <w:tc>
        <w:tcPr>
          <w:tcW w:w="2410" w:type="dxa"/>
        </w:tcPr>
        <w:p w14:paraId="0F35E3B3" w14:textId="77777777" w:rsidR="009E69B3" w:rsidRPr="00D3618F" w:rsidRDefault="009E69B3" w:rsidP="00D3618F">
          <w:pPr>
            <w:tabs>
              <w:tab w:val="right" w:pos="8838"/>
            </w:tabs>
            <w:ind w:right="-105"/>
            <w:rPr>
              <w:rFonts w:ascii="Palatino Linotype" w:eastAsia="Calibri" w:hAnsi="Palatino Linotype" w:cs="Tahoma"/>
              <w:b/>
              <w:sz w:val="22"/>
              <w:szCs w:val="22"/>
              <w:lang w:eastAsia="en-US"/>
            </w:rPr>
          </w:pPr>
          <w:r w:rsidRPr="00D3618F">
            <w:rPr>
              <w:rFonts w:ascii="Palatino Linotype" w:eastAsia="Calibri" w:hAnsi="Palatino Linotype" w:cs="Tahoma"/>
              <w:b/>
              <w:sz w:val="22"/>
              <w:szCs w:val="22"/>
              <w:lang w:eastAsia="en-US"/>
            </w:rPr>
            <w:t>Recurrente:</w:t>
          </w:r>
        </w:p>
      </w:tc>
      <w:tc>
        <w:tcPr>
          <w:tcW w:w="4394" w:type="dxa"/>
        </w:tcPr>
        <w:p w14:paraId="216CFC75" w14:textId="7F2EC67B" w:rsidR="009E69B3" w:rsidRPr="00960890" w:rsidRDefault="001724C7" w:rsidP="00D3618F">
          <w:pPr>
            <w:tabs>
              <w:tab w:val="right" w:pos="8838"/>
            </w:tabs>
            <w:jc w:val="both"/>
            <w:rPr>
              <w:rFonts w:ascii="Palatino Linotype" w:eastAsia="Calibri" w:hAnsi="Palatino Linotype" w:cs="Tahoma"/>
              <w:sz w:val="22"/>
              <w:szCs w:val="22"/>
              <w:lang w:eastAsia="en-US"/>
            </w:rPr>
          </w:pPr>
          <w:r>
            <w:rPr>
              <w:rFonts w:ascii="Palatino Linotype" w:eastAsia="Calibri" w:hAnsi="Palatino Linotype" w:cs="Tahoma"/>
              <w:bCs/>
              <w:sz w:val="22"/>
              <w:szCs w:val="22"/>
              <w:lang w:val="es-MX" w:eastAsia="en-US"/>
            </w:rPr>
            <w:t>xxxxxxxxxxxxxxxxxxxx</w:t>
          </w:r>
        </w:p>
      </w:tc>
    </w:tr>
    <w:tr w:rsidR="009E69B3" w:rsidRPr="00264223" w14:paraId="702544B7" w14:textId="77777777" w:rsidTr="00FE66C4">
      <w:trPr>
        <w:trHeight w:val="234"/>
      </w:trPr>
      <w:tc>
        <w:tcPr>
          <w:tcW w:w="2410" w:type="dxa"/>
        </w:tcPr>
        <w:p w14:paraId="2BF509B1" w14:textId="77777777" w:rsidR="009E69B3" w:rsidRPr="00D3618F" w:rsidRDefault="009E69B3" w:rsidP="00D3618F">
          <w:pPr>
            <w:tabs>
              <w:tab w:val="right" w:pos="8838"/>
            </w:tabs>
            <w:ind w:right="-105"/>
            <w:rPr>
              <w:rFonts w:ascii="Palatino Linotype" w:eastAsia="Calibri" w:hAnsi="Palatino Linotype" w:cs="Tahoma"/>
              <w:b/>
              <w:sz w:val="22"/>
              <w:szCs w:val="22"/>
              <w:lang w:eastAsia="en-US"/>
            </w:rPr>
          </w:pPr>
          <w:r w:rsidRPr="00D3618F">
            <w:rPr>
              <w:rFonts w:ascii="Palatino Linotype" w:eastAsia="Calibri" w:hAnsi="Palatino Linotype" w:cs="Tahoma"/>
              <w:b/>
              <w:sz w:val="22"/>
              <w:szCs w:val="22"/>
              <w:lang w:eastAsia="en-US"/>
            </w:rPr>
            <w:t>Sujeto Obligado:</w:t>
          </w:r>
        </w:p>
      </w:tc>
      <w:tc>
        <w:tcPr>
          <w:tcW w:w="4394" w:type="dxa"/>
        </w:tcPr>
        <w:p w14:paraId="7281945A" w14:textId="509F8893" w:rsidR="009E69B3" w:rsidRPr="0035000D" w:rsidRDefault="0035000D" w:rsidP="009F789C">
          <w:pPr>
            <w:tabs>
              <w:tab w:val="right" w:pos="8838"/>
            </w:tabs>
            <w:jc w:val="both"/>
            <w:rPr>
              <w:rFonts w:ascii="Palatino Linotype" w:eastAsia="Calibri" w:hAnsi="Palatino Linotype" w:cs="Tahoma"/>
              <w:sz w:val="22"/>
              <w:szCs w:val="22"/>
              <w:lang w:eastAsia="en-US"/>
            </w:rPr>
          </w:pPr>
          <w:r w:rsidRPr="0035000D">
            <w:rPr>
              <w:rFonts w:ascii="Palatino Linotype" w:eastAsia="Calibri" w:hAnsi="Palatino Linotype" w:cs="Tahoma"/>
              <w:sz w:val="22"/>
              <w:szCs w:val="22"/>
              <w:lang w:val="es-MX" w:eastAsia="en-US"/>
            </w:rPr>
            <w:t>Ayuntamiento de Teoloyucan</w:t>
          </w:r>
        </w:p>
      </w:tc>
    </w:tr>
    <w:tr w:rsidR="009E69B3" w:rsidRPr="00264223" w14:paraId="6BF0DE15" w14:textId="77777777" w:rsidTr="00FE66C4">
      <w:trPr>
        <w:trHeight w:val="234"/>
      </w:trPr>
      <w:tc>
        <w:tcPr>
          <w:tcW w:w="2410" w:type="dxa"/>
        </w:tcPr>
        <w:p w14:paraId="60CA22C7" w14:textId="77777777" w:rsidR="009E69B3" w:rsidRPr="00D3618F" w:rsidRDefault="009E69B3" w:rsidP="00D3618F">
          <w:pPr>
            <w:tabs>
              <w:tab w:val="right" w:pos="8838"/>
            </w:tabs>
            <w:ind w:right="-105"/>
            <w:rPr>
              <w:rFonts w:ascii="Palatino Linotype" w:eastAsia="Calibri" w:hAnsi="Palatino Linotype" w:cs="Tahoma"/>
              <w:b/>
              <w:sz w:val="22"/>
              <w:szCs w:val="22"/>
              <w:lang w:eastAsia="en-US"/>
            </w:rPr>
          </w:pPr>
          <w:r w:rsidRPr="00D3618F">
            <w:rPr>
              <w:rFonts w:ascii="Palatino Linotype" w:eastAsia="Calibri" w:hAnsi="Palatino Linotype" w:cs="Tahoma"/>
              <w:b/>
              <w:sz w:val="22"/>
              <w:szCs w:val="22"/>
              <w:lang w:eastAsia="en-US"/>
            </w:rPr>
            <w:t>Comisionado Ponente:</w:t>
          </w:r>
        </w:p>
      </w:tc>
      <w:tc>
        <w:tcPr>
          <w:tcW w:w="4394" w:type="dxa"/>
        </w:tcPr>
        <w:p w14:paraId="45A527B3" w14:textId="4F9677EE" w:rsidR="009E69B3" w:rsidRPr="001B6244" w:rsidRDefault="001B6244" w:rsidP="00D3618F">
          <w:pPr>
            <w:tabs>
              <w:tab w:val="right" w:pos="8838"/>
            </w:tabs>
            <w:rPr>
              <w:rFonts w:ascii="Palatino Linotype" w:eastAsia="Calibri" w:hAnsi="Palatino Linotype" w:cs="Tahoma"/>
              <w:sz w:val="22"/>
              <w:szCs w:val="22"/>
              <w:lang w:val="es-MX" w:eastAsia="en-US"/>
            </w:rPr>
          </w:pPr>
          <w:r w:rsidRPr="001B6244">
            <w:rPr>
              <w:rFonts w:ascii="Palatino Linotype" w:eastAsia="Calibri" w:hAnsi="Palatino Linotype" w:cs="Tahoma"/>
              <w:bCs/>
              <w:sz w:val="22"/>
              <w:szCs w:val="22"/>
              <w:lang w:val="es-MX" w:eastAsia="en-US"/>
            </w:rPr>
            <w:t>Zulema Martínez Sánchez</w:t>
          </w:r>
        </w:p>
      </w:tc>
    </w:tr>
  </w:tbl>
  <w:p w14:paraId="7ED64CF1" w14:textId="78810767" w:rsidR="009E69B3" w:rsidRDefault="00FE003D">
    <w:r>
      <w:rPr>
        <w:noProof/>
        <w:lang w:eastAsia="es-MX"/>
      </w:rPr>
      <w:pict w14:anchorId="5D92D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1" o:spid="_x0000_s2049" type="#_x0000_t75" style="position:absolute;margin-left:-91.8pt;margin-top:-134.45pt;width:663.5pt;height:12in;z-index:-251658240;mso-position-horizontal-relative:margin;mso-position-vertical-relative:margin" o:allowincell="f">
          <v:imagedata r:id="rId1" o:title="marcaaguaINFOEM"/>
          <w10:wrap anchorx="margin" anchory="margin"/>
        </v:shape>
      </w:pict>
    </w:r>
  </w:p>
  <w:p w14:paraId="4E12DBF9" w14:textId="77777777" w:rsidR="009E69B3" w:rsidRDefault="009E69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5DC0153"/>
    <w:multiLevelType w:val="hybridMultilevel"/>
    <w:tmpl w:val="DA962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EB7DCC"/>
    <w:multiLevelType w:val="hybridMultilevel"/>
    <w:tmpl w:val="999C5CE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
    <w:nsid w:val="120A3D0F"/>
    <w:multiLevelType w:val="multilevel"/>
    <w:tmpl w:val="42C4B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321490"/>
    <w:multiLevelType w:val="multilevel"/>
    <w:tmpl w:val="F9F242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A9561D"/>
    <w:multiLevelType w:val="multilevel"/>
    <w:tmpl w:val="B0983F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E2715B"/>
    <w:multiLevelType w:val="hybridMultilevel"/>
    <w:tmpl w:val="99E20FC2"/>
    <w:lvl w:ilvl="0" w:tplc="080A0017">
      <w:start w:val="1"/>
      <w:numFmt w:val="lowerLetter"/>
      <w:lvlText w:val="%1)"/>
      <w:lvlJc w:val="left"/>
      <w:pPr>
        <w:ind w:left="2062" w:hanging="360"/>
      </w:pPr>
    </w:lvl>
    <w:lvl w:ilvl="1" w:tplc="080A0019" w:tentative="1">
      <w:start w:val="1"/>
      <w:numFmt w:val="lowerLetter"/>
      <w:lvlText w:val="%2."/>
      <w:lvlJc w:val="left"/>
      <w:pPr>
        <w:ind w:left="2782" w:hanging="360"/>
      </w:pPr>
    </w:lvl>
    <w:lvl w:ilvl="2" w:tplc="080A001B" w:tentative="1">
      <w:start w:val="1"/>
      <w:numFmt w:val="lowerRoman"/>
      <w:lvlText w:val="%3."/>
      <w:lvlJc w:val="right"/>
      <w:pPr>
        <w:ind w:left="3502" w:hanging="180"/>
      </w:pPr>
    </w:lvl>
    <w:lvl w:ilvl="3" w:tplc="080A000F" w:tentative="1">
      <w:start w:val="1"/>
      <w:numFmt w:val="decimal"/>
      <w:lvlText w:val="%4."/>
      <w:lvlJc w:val="left"/>
      <w:pPr>
        <w:ind w:left="4222" w:hanging="360"/>
      </w:pPr>
    </w:lvl>
    <w:lvl w:ilvl="4" w:tplc="080A0019" w:tentative="1">
      <w:start w:val="1"/>
      <w:numFmt w:val="lowerLetter"/>
      <w:lvlText w:val="%5."/>
      <w:lvlJc w:val="left"/>
      <w:pPr>
        <w:ind w:left="4942" w:hanging="360"/>
      </w:pPr>
    </w:lvl>
    <w:lvl w:ilvl="5" w:tplc="080A001B" w:tentative="1">
      <w:start w:val="1"/>
      <w:numFmt w:val="lowerRoman"/>
      <w:lvlText w:val="%6."/>
      <w:lvlJc w:val="right"/>
      <w:pPr>
        <w:ind w:left="5662" w:hanging="180"/>
      </w:pPr>
    </w:lvl>
    <w:lvl w:ilvl="6" w:tplc="080A000F" w:tentative="1">
      <w:start w:val="1"/>
      <w:numFmt w:val="decimal"/>
      <w:lvlText w:val="%7."/>
      <w:lvlJc w:val="left"/>
      <w:pPr>
        <w:ind w:left="6382" w:hanging="360"/>
      </w:pPr>
    </w:lvl>
    <w:lvl w:ilvl="7" w:tplc="080A0019" w:tentative="1">
      <w:start w:val="1"/>
      <w:numFmt w:val="lowerLetter"/>
      <w:lvlText w:val="%8."/>
      <w:lvlJc w:val="left"/>
      <w:pPr>
        <w:ind w:left="7102" w:hanging="360"/>
      </w:pPr>
    </w:lvl>
    <w:lvl w:ilvl="8" w:tplc="080A001B" w:tentative="1">
      <w:start w:val="1"/>
      <w:numFmt w:val="lowerRoman"/>
      <w:lvlText w:val="%9."/>
      <w:lvlJc w:val="right"/>
      <w:pPr>
        <w:ind w:left="7822" w:hanging="180"/>
      </w:pPr>
    </w:lvl>
  </w:abstractNum>
  <w:abstractNum w:abstractNumId="10">
    <w:nsid w:val="2D7C257D"/>
    <w:multiLevelType w:val="hybridMultilevel"/>
    <w:tmpl w:val="D732453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8031E9"/>
    <w:multiLevelType w:val="multilevel"/>
    <w:tmpl w:val="DB74AC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042137A"/>
    <w:multiLevelType w:val="multilevel"/>
    <w:tmpl w:val="D62AC5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0EA4656"/>
    <w:multiLevelType w:val="multilevel"/>
    <w:tmpl w:val="0BF28C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F63992"/>
    <w:multiLevelType w:val="hybridMultilevel"/>
    <w:tmpl w:val="CD84E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12D1F25"/>
    <w:multiLevelType w:val="hybridMultilevel"/>
    <w:tmpl w:val="7690D9C4"/>
    <w:lvl w:ilvl="0" w:tplc="B9907B4C">
      <w:start w:val="1"/>
      <w:numFmt w:val="decimal"/>
      <w:lvlText w:val="%1."/>
      <w:lvlJc w:val="left"/>
      <w:pPr>
        <w:ind w:left="1080" w:hanging="360"/>
      </w:pPr>
    </w:lvl>
    <w:lvl w:ilvl="1" w:tplc="040A0019">
      <w:start w:val="1"/>
      <w:numFmt w:val="lowerLetter"/>
      <w:lvlText w:val="%2."/>
      <w:lvlJc w:val="left"/>
      <w:pPr>
        <w:ind w:left="1800" w:hanging="360"/>
      </w:pPr>
    </w:lvl>
    <w:lvl w:ilvl="2" w:tplc="040A001B">
      <w:start w:val="1"/>
      <w:numFmt w:val="lowerRoman"/>
      <w:lvlText w:val="%3."/>
      <w:lvlJc w:val="right"/>
      <w:pPr>
        <w:ind w:left="2520" w:hanging="180"/>
      </w:pPr>
    </w:lvl>
    <w:lvl w:ilvl="3" w:tplc="040A000F">
      <w:start w:val="1"/>
      <w:numFmt w:val="decimal"/>
      <w:lvlText w:val="%4."/>
      <w:lvlJc w:val="left"/>
      <w:pPr>
        <w:ind w:left="3240" w:hanging="360"/>
      </w:pPr>
    </w:lvl>
    <w:lvl w:ilvl="4" w:tplc="040A0019">
      <w:start w:val="1"/>
      <w:numFmt w:val="lowerLetter"/>
      <w:lvlText w:val="%5."/>
      <w:lvlJc w:val="left"/>
      <w:pPr>
        <w:ind w:left="3960" w:hanging="360"/>
      </w:pPr>
    </w:lvl>
    <w:lvl w:ilvl="5" w:tplc="040A001B">
      <w:start w:val="1"/>
      <w:numFmt w:val="lowerRoman"/>
      <w:lvlText w:val="%6."/>
      <w:lvlJc w:val="right"/>
      <w:pPr>
        <w:ind w:left="4680" w:hanging="180"/>
      </w:pPr>
    </w:lvl>
    <w:lvl w:ilvl="6" w:tplc="040A000F">
      <w:start w:val="1"/>
      <w:numFmt w:val="decimal"/>
      <w:lvlText w:val="%7."/>
      <w:lvlJc w:val="left"/>
      <w:pPr>
        <w:ind w:left="5400" w:hanging="360"/>
      </w:pPr>
    </w:lvl>
    <w:lvl w:ilvl="7" w:tplc="040A0019">
      <w:start w:val="1"/>
      <w:numFmt w:val="lowerLetter"/>
      <w:lvlText w:val="%8."/>
      <w:lvlJc w:val="left"/>
      <w:pPr>
        <w:ind w:left="6120" w:hanging="360"/>
      </w:pPr>
    </w:lvl>
    <w:lvl w:ilvl="8" w:tplc="040A001B">
      <w:start w:val="1"/>
      <w:numFmt w:val="lowerRoman"/>
      <w:lvlText w:val="%9."/>
      <w:lvlJc w:val="right"/>
      <w:pPr>
        <w:ind w:left="6840" w:hanging="180"/>
      </w:pPr>
    </w:lvl>
  </w:abstractNum>
  <w:abstractNum w:abstractNumId="17">
    <w:nsid w:val="459C3BAE"/>
    <w:multiLevelType w:val="multilevel"/>
    <w:tmpl w:val="7E9A67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6376381"/>
    <w:multiLevelType w:val="multilevel"/>
    <w:tmpl w:val="1F4AD3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A1D7A1B"/>
    <w:multiLevelType w:val="hybridMultilevel"/>
    <w:tmpl w:val="A6C0A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BA002ED"/>
    <w:multiLevelType w:val="multilevel"/>
    <w:tmpl w:val="D1D096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BA71508"/>
    <w:multiLevelType w:val="hybridMultilevel"/>
    <w:tmpl w:val="0F0A6A34"/>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nsid w:val="4D284FEF"/>
    <w:multiLevelType w:val="multilevel"/>
    <w:tmpl w:val="6F9087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D766544"/>
    <w:multiLevelType w:val="multilevel"/>
    <w:tmpl w:val="52504E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1B71EAA"/>
    <w:multiLevelType w:val="multilevel"/>
    <w:tmpl w:val="456828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222307C"/>
    <w:multiLevelType w:val="multilevel"/>
    <w:tmpl w:val="A16C48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7">
    <w:nsid w:val="56136C62"/>
    <w:multiLevelType w:val="hybridMultilevel"/>
    <w:tmpl w:val="97423D54"/>
    <w:lvl w:ilvl="0" w:tplc="EAB0291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56BD61D1"/>
    <w:multiLevelType w:val="hybridMultilevel"/>
    <w:tmpl w:val="C4C67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83A7484"/>
    <w:multiLevelType w:val="multilevel"/>
    <w:tmpl w:val="7F3480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9B258B0"/>
    <w:multiLevelType w:val="hybridMultilevel"/>
    <w:tmpl w:val="5D8A1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B952DF3"/>
    <w:multiLevelType w:val="hybridMultilevel"/>
    <w:tmpl w:val="06006E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48B024B"/>
    <w:multiLevelType w:val="multilevel"/>
    <w:tmpl w:val="625A8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516550F"/>
    <w:multiLevelType w:val="hybridMultilevel"/>
    <w:tmpl w:val="97423D54"/>
    <w:lvl w:ilvl="0" w:tplc="EAB0291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nsid w:val="665B783D"/>
    <w:multiLevelType w:val="hybridMultilevel"/>
    <w:tmpl w:val="30BAA1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6">
    <w:nsid w:val="6EC42B5B"/>
    <w:multiLevelType w:val="multilevel"/>
    <w:tmpl w:val="0E54EF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184126A"/>
    <w:multiLevelType w:val="hybridMultilevel"/>
    <w:tmpl w:val="704EE8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19B0EB7"/>
    <w:multiLevelType w:val="hybridMultilevel"/>
    <w:tmpl w:val="513CFBF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nsid w:val="72C83FD1"/>
    <w:multiLevelType w:val="multilevel"/>
    <w:tmpl w:val="D19AB3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4B635CD"/>
    <w:multiLevelType w:val="multilevel"/>
    <w:tmpl w:val="66BCCD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B6E71E4"/>
    <w:multiLevelType w:val="multilevel"/>
    <w:tmpl w:val="F76C8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8"/>
  </w:num>
  <w:num w:numId="3">
    <w:abstractNumId w:val="41"/>
  </w:num>
  <w:num w:numId="4">
    <w:abstractNumId w:val="15"/>
  </w:num>
  <w:num w:numId="5">
    <w:abstractNumId w:val="2"/>
  </w:num>
  <w:num w:numId="6">
    <w:abstractNumId w:val="7"/>
  </w:num>
  <w:num w:numId="7">
    <w:abstractNumId w:val="37"/>
  </w:num>
  <w:num w:numId="8">
    <w:abstractNumId w:val="38"/>
  </w:num>
  <w:num w:numId="9">
    <w:abstractNumId w:val="10"/>
  </w:num>
  <w:num w:numId="10">
    <w:abstractNumId w:val="19"/>
  </w:num>
  <w:num w:numId="11">
    <w:abstractNumId w:val="21"/>
  </w:num>
  <w:num w:numId="12">
    <w:abstractNumId w:val="28"/>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1"/>
  </w:num>
  <w:num w:numId="16">
    <w:abstractNumId w:val="34"/>
  </w:num>
  <w:num w:numId="17">
    <w:abstractNumId w:val="9"/>
  </w:num>
  <w:num w:numId="18">
    <w:abstractNumId w:val="31"/>
  </w:num>
  <w:num w:numId="19">
    <w:abstractNumId w:val="3"/>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30"/>
  </w:num>
  <w:num w:numId="23">
    <w:abstractNumId w:val="33"/>
  </w:num>
  <w:num w:numId="24">
    <w:abstractNumId w:val="27"/>
  </w:num>
  <w:num w:numId="25">
    <w:abstractNumId w:val="12"/>
  </w:num>
  <w:num w:numId="26">
    <w:abstractNumId w:val="6"/>
  </w:num>
  <w:num w:numId="27">
    <w:abstractNumId w:val="20"/>
  </w:num>
  <w:num w:numId="28">
    <w:abstractNumId w:val="29"/>
  </w:num>
  <w:num w:numId="29">
    <w:abstractNumId w:val="36"/>
  </w:num>
  <w:num w:numId="30">
    <w:abstractNumId w:val="32"/>
  </w:num>
  <w:num w:numId="31">
    <w:abstractNumId w:val="11"/>
  </w:num>
  <w:num w:numId="32">
    <w:abstractNumId w:val="22"/>
  </w:num>
  <w:num w:numId="33">
    <w:abstractNumId w:val="18"/>
  </w:num>
  <w:num w:numId="34">
    <w:abstractNumId w:val="40"/>
  </w:num>
  <w:num w:numId="35">
    <w:abstractNumId w:val="23"/>
  </w:num>
  <w:num w:numId="36">
    <w:abstractNumId w:val="5"/>
  </w:num>
  <w:num w:numId="37">
    <w:abstractNumId w:val="4"/>
  </w:num>
  <w:num w:numId="38">
    <w:abstractNumId w:val="39"/>
  </w:num>
  <w:num w:numId="39">
    <w:abstractNumId w:val="42"/>
  </w:num>
  <w:num w:numId="40">
    <w:abstractNumId w:val="17"/>
  </w:num>
  <w:num w:numId="41">
    <w:abstractNumId w:val="24"/>
  </w:num>
  <w:num w:numId="42">
    <w:abstractNumId w:val="13"/>
  </w:num>
  <w:num w:numId="43">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1BE"/>
    <w:rsid w:val="000027EB"/>
    <w:rsid w:val="0000328D"/>
    <w:rsid w:val="0000485A"/>
    <w:rsid w:val="00004DF1"/>
    <w:rsid w:val="0000512B"/>
    <w:rsid w:val="00006543"/>
    <w:rsid w:val="00010E18"/>
    <w:rsid w:val="00013A19"/>
    <w:rsid w:val="00014465"/>
    <w:rsid w:val="0001559E"/>
    <w:rsid w:val="00017019"/>
    <w:rsid w:val="00020FAA"/>
    <w:rsid w:val="000212E5"/>
    <w:rsid w:val="00021C64"/>
    <w:rsid w:val="00023837"/>
    <w:rsid w:val="0002405C"/>
    <w:rsid w:val="000241C5"/>
    <w:rsid w:val="00026EBB"/>
    <w:rsid w:val="00027CA1"/>
    <w:rsid w:val="000313A7"/>
    <w:rsid w:val="000313C2"/>
    <w:rsid w:val="000316CB"/>
    <w:rsid w:val="00032F5B"/>
    <w:rsid w:val="00033B8E"/>
    <w:rsid w:val="00034E9D"/>
    <w:rsid w:val="00035A90"/>
    <w:rsid w:val="0003645D"/>
    <w:rsid w:val="000373BC"/>
    <w:rsid w:val="00037B34"/>
    <w:rsid w:val="00037F4B"/>
    <w:rsid w:val="0004168D"/>
    <w:rsid w:val="00041F0F"/>
    <w:rsid w:val="00043C4B"/>
    <w:rsid w:val="0004646B"/>
    <w:rsid w:val="00046977"/>
    <w:rsid w:val="000475E4"/>
    <w:rsid w:val="00047889"/>
    <w:rsid w:val="00047D67"/>
    <w:rsid w:val="00050DF6"/>
    <w:rsid w:val="00051A65"/>
    <w:rsid w:val="00051C89"/>
    <w:rsid w:val="00052121"/>
    <w:rsid w:val="000528E6"/>
    <w:rsid w:val="00053EBE"/>
    <w:rsid w:val="000551C1"/>
    <w:rsid w:val="00056B1A"/>
    <w:rsid w:val="00057236"/>
    <w:rsid w:val="0006017B"/>
    <w:rsid w:val="00060401"/>
    <w:rsid w:val="00063366"/>
    <w:rsid w:val="00063CA0"/>
    <w:rsid w:val="000717D3"/>
    <w:rsid w:val="00073274"/>
    <w:rsid w:val="000813B0"/>
    <w:rsid w:val="0008148B"/>
    <w:rsid w:val="0008165E"/>
    <w:rsid w:val="00081C8C"/>
    <w:rsid w:val="00082F59"/>
    <w:rsid w:val="00086B27"/>
    <w:rsid w:val="00087B93"/>
    <w:rsid w:val="000930AE"/>
    <w:rsid w:val="00093D95"/>
    <w:rsid w:val="00094124"/>
    <w:rsid w:val="000959D5"/>
    <w:rsid w:val="00097211"/>
    <w:rsid w:val="0009793B"/>
    <w:rsid w:val="000A20A4"/>
    <w:rsid w:val="000A2275"/>
    <w:rsid w:val="000A2389"/>
    <w:rsid w:val="000A238F"/>
    <w:rsid w:val="000A2C7C"/>
    <w:rsid w:val="000A7211"/>
    <w:rsid w:val="000B0B4E"/>
    <w:rsid w:val="000B1D37"/>
    <w:rsid w:val="000B2C93"/>
    <w:rsid w:val="000B36DD"/>
    <w:rsid w:val="000B523A"/>
    <w:rsid w:val="000B5711"/>
    <w:rsid w:val="000B6020"/>
    <w:rsid w:val="000B6349"/>
    <w:rsid w:val="000B691A"/>
    <w:rsid w:val="000C2283"/>
    <w:rsid w:val="000C27CA"/>
    <w:rsid w:val="000C46DF"/>
    <w:rsid w:val="000C5210"/>
    <w:rsid w:val="000C5940"/>
    <w:rsid w:val="000C59CB"/>
    <w:rsid w:val="000C6D13"/>
    <w:rsid w:val="000D0B08"/>
    <w:rsid w:val="000D0CE1"/>
    <w:rsid w:val="000D199C"/>
    <w:rsid w:val="000D2122"/>
    <w:rsid w:val="000D514C"/>
    <w:rsid w:val="000D71F7"/>
    <w:rsid w:val="000E087D"/>
    <w:rsid w:val="000E0BEA"/>
    <w:rsid w:val="000E33AA"/>
    <w:rsid w:val="000E67E4"/>
    <w:rsid w:val="000F24C8"/>
    <w:rsid w:val="000F3DA0"/>
    <w:rsid w:val="000F4876"/>
    <w:rsid w:val="000F555D"/>
    <w:rsid w:val="000F57B1"/>
    <w:rsid w:val="000F7A45"/>
    <w:rsid w:val="000F7FD8"/>
    <w:rsid w:val="00100BAC"/>
    <w:rsid w:val="001017B7"/>
    <w:rsid w:val="001034C6"/>
    <w:rsid w:val="00103D64"/>
    <w:rsid w:val="00104462"/>
    <w:rsid w:val="001049B0"/>
    <w:rsid w:val="00104ADB"/>
    <w:rsid w:val="001057BC"/>
    <w:rsid w:val="00106127"/>
    <w:rsid w:val="00107D2F"/>
    <w:rsid w:val="001133D5"/>
    <w:rsid w:val="00114068"/>
    <w:rsid w:val="001150E9"/>
    <w:rsid w:val="00116777"/>
    <w:rsid w:val="001224BA"/>
    <w:rsid w:val="00127757"/>
    <w:rsid w:val="00127E51"/>
    <w:rsid w:val="00130F33"/>
    <w:rsid w:val="00132A80"/>
    <w:rsid w:val="00132F95"/>
    <w:rsid w:val="00135F5A"/>
    <w:rsid w:val="001373A9"/>
    <w:rsid w:val="001426E4"/>
    <w:rsid w:val="0014307A"/>
    <w:rsid w:val="00144274"/>
    <w:rsid w:val="00144D0B"/>
    <w:rsid w:val="00146080"/>
    <w:rsid w:val="00147566"/>
    <w:rsid w:val="001478DA"/>
    <w:rsid w:val="001507FD"/>
    <w:rsid w:val="00151053"/>
    <w:rsid w:val="00151442"/>
    <w:rsid w:val="00151FBB"/>
    <w:rsid w:val="0015211F"/>
    <w:rsid w:val="00153259"/>
    <w:rsid w:val="0015590E"/>
    <w:rsid w:val="00155F96"/>
    <w:rsid w:val="00156408"/>
    <w:rsid w:val="00156A6B"/>
    <w:rsid w:val="00156E5D"/>
    <w:rsid w:val="00157D42"/>
    <w:rsid w:val="00161DF9"/>
    <w:rsid w:val="00161ED0"/>
    <w:rsid w:val="00162CCE"/>
    <w:rsid w:val="00165891"/>
    <w:rsid w:val="00167281"/>
    <w:rsid w:val="00170545"/>
    <w:rsid w:val="00171ADD"/>
    <w:rsid w:val="001720DD"/>
    <w:rsid w:val="001724C7"/>
    <w:rsid w:val="00173688"/>
    <w:rsid w:val="0017459B"/>
    <w:rsid w:val="00175B2F"/>
    <w:rsid w:val="0017695F"/>
    <w:rsid w:val="00182F0F"/>
    <w:rsid w:val="00183AF2"/>
    <w:rsid w:val="00183C9D"/>
    <w:rsid w:val="00183D24"/>
    <w:rsid w:val="001843F8"/>
    <w:rsid w:val="00184E16"/>
    <w:rsid w:val="001851A6"/>
    <w:rsid w:val="001875A7"/>
    <w:rsid w:val="001875B7"/>
    <w:rsid w:val="001879E1"/>
    <w:rsid w:val="00190871"/>
    <w:rsid w:val="0019389B"/>
    <w:rsid w:val="00194314"/>
    <w:rsid w:val="00194582"/>
    <w:rsid w:val="0019576A"/>
    <w:rsid w:val="001967D7"/>
    <w:rsid w:val="001A1B88"/>
    <w:rsid w:val="001A1B94"/>
    <w:rsid w:val="001A2086"/>
    <w:rsid w:val="001A22F5"/>
    <w:rsid w:val="001A7FD2"/>
    <w:rsid w:val="001B107D"/>
    <w:rsid w:val="001B2CD9"/>
    <w:rsid w:val="001B3581"/>
    <w:rsid w:val="001B3680"/>
    <w:rsid w:val="001B6049"/>
    <w:rsid w:val="001B6244"/>
    <w:rsid w:val="001B62A0"/>
    <w:rsid w:val="001B790F"/>
    <w:rsid w:val="001B7D42"/>
    <w:rsid w:val="001C1264"/>
    <w:rsid w:val="001C282F"/>
    <w:rsid w:val="001C4E35"/>
    <w:rsid w:val="001C5D12"/>
    <w:rsid w:val="001C7DAE"/>
    <w:rsid w:val="001D0086"/>
    <w:rsid w:val="001D0094"/>
    <w:rsid w:val="001D0B67"/>
    <w:rsid w:val="001D33B5"/>
    <w:rsid w:val="001D425D"/>
    <w:rsid w:val="001D7012"/>
    <w:rsid w:val="001D7BD2"/>
    <w:rsid w:val="001E1355"/>
    <w:rsid w:val="001E2177"/>
    <w:rsid w:val="001E2A4D"/>
    <w:rsid w:val="001E53C2"/>
    <w:rsid w:val="001E551B"/>
    <w:rsid w:val="001E5BCF"/>
    <w:rsid w:val="001F0E9C"/>
    <w:rsid w:val="001F1540"/>
    <w:rsid w:val="001F352F"/>
    <w:rsid w:val="001F652C"/>
    <w:rsid w:val="001F739F"/>
    <w:rsid w:val="001F78D9"/>
    <w:rsid w:val="002020FC"/>
    <w:rsid w:val="00202DB8"/>
    <w:rsid w:val="00205B1E"/>
    <w:rsid w:val="00207736"/>
    <w:rsid w:val="00212460"/>
    <w:rsid w:val="00215D0D"/>
    <w:rsid w:val="00217AEF"/>
    <w:rsid w:val="0022119B"/>
    <w:rsid w:val="00221576"/>
    <w:rsid w:val="00221EC9"/>
    <w:rsid w:val="00223ECD"/>
    <w:rsid w:val="002240FC"/>
    <w:rsid w:val="002241A6"/>
    <w:rsid w:val="002241E8"/>
    <w:rsid w:val="00224774"/>
    <w:rsid w:val="002247B0"/>
    <w:rsid w:val="00224F7A"/>
    <w:rsid w:val="00225152"/>
    <w:rsid w:val="00226633"/>
    <w:rsid w:val="00230E81"/>
    <w:rsid w:val="0023161F"/>
    <w:rsid w:val="00232673"/>
    <w:rsid w:val="00232890"/>
    <w:rsid w:val="00236863"/>
    <w:rsid w:val="00237B3E"/>
    <w:rsid w:val="00237C1F"/>
    <w:rsid w:val="00237D0D"/>
    <w:rsid w:val="0024089F"/>
    <w:rsid w:val="002433A4"/>
    <w:rsid w:val="002435DC"/>
    <w:rsid w:val="00247B17"/>
    <w:rsid w:val="00250389"/>
    <w:rsid w:val="00251F2E"/>
    <w:rsid w:val="00252669"/>
    <w:rsid w:val="002534FB"/>
    <w:rsid w:val="00254209"/>
    <w:rsid w:val="00254288"/>
    <w:rsid w:val="002545AA"/>
    <w:rsid w:val="0025469C"/>
    <w:rsid w:val="00255DE6"/>
    <w:rsid w:val="002579CE"/>
    <w:rsid w:val="00257F01"/>
    <w:rsid w:val="0026006C"/>
    <w:rsid w:val="00260D0F"/>
    <w:rsid w:val="00260FEC"/>
    <w:rsid w:val="00261DD6"/>
    <w:rsid w:val="00264223"/>
    <w:rsid w:val="00264534"/>
    <w:rsid w:val="002657E2"/>
    <w:rsid w:val="0026609C"/>
    <w:rsid w:val="002705D2"/>
    <w:rsid w:val="002727CC"/>
    <w:rsid w:val="00273679"/>
    <w:rsid w:val="0028009F"/>
    <w:rsid w:val="0028090C"/>
    <w:rsid w:val="00281A35"/>
    <w:rsid w:val="00281D63"/>
    <w:rsid w:val="00283E90"/>
    <w:rsid w:val="00284486"/>
    <w:rsid w:val="00284BF6"/>
    <w:rsid w:val="00284F3E"/>
    <w:rsid w:val="00285644"/>
    <w:rsid w:val="0028581E"/>
    <w:rsid w:val="00286FA3"/>
    <w:rsid w:val="002921EB"/>
    <w:rsid w:val="0029246E"/>
    <w:rsid w:val="00292DE5"/>
    <w:rsid w:val="0029330C"/>
    <w:rsid w:val="00293491"/>
    <w:rsid w:val="00293A8C"/>
    <w:rsid w:val="002A0FB8"/>
    <w:rsid w:val="002A3295"/>
    <w:rsid w:val="002A3534"/>
    <w:rsid w:val="002A3B3C"/>
    <w:rsid w:val="002A5A94"/>
    <w:rsid w:val="002A6193"/>
    <w:rsid w:val="002A6E29"/>
    <w:rsid w:val="002A7BD4"/>
    <w:rsid w:val="002A7CBC"/>
    <w:rsid w:val="002A7F32"/>
    <w:rsid w:val="002B20A1"/>
    <w:rsid w:val="002B2147"/>
    <w:rsid w:val="002B226E"/>
    <w:rsid w:val="002B46D4"/>
    <w:rsid w:val="002B4CA6"/>
    <w:rsid w:val="002B54CF"/>
    <w:rsid w:val="002C1274"/>
    <w:rsid w:val="002C1A9C"/>
    <w:rsid w:val="002C1B25"/>
    <w:rsid w:val="002C51F7"/>
    <w:rsid w:val="002C5F39"/>
    <w:rsid w:val="002D1BE4"/>
    <w:rsid w:val="002D3FB8"/>
    <w:rsid w:val="002D5DDD"/>
    <w:rsid w:val="002D724D"/>
    <w:rsid w:val="002D7B5B"/>
    <w:rsid w:val="002E07C6"/>
    <w:rsid w:val="002E134F"/>
    <w:rsid w:val="002E5015"/>
    <w:rsid w:val="002E5910"/>
    <w:rsid w:val="002E728B"/>
    <w:rsid w:val="002E7ACF"/>
    <w:rsid w:val="002F0CE9"/>
    <w:rsid w:val="002F1820"/>
    <w:rsid w:val="002F18C3"/>
    <w:rsid w:val="002F199F"/>
    <w:rsid w:val="002F3354"/>
    <w:rsid w:val="002F3691"/>
    <w:rsid w:val="002F3BD0"/>
    <w:rsid w:val="002F5B19"/>
    <w:rsid w:val="002F7E3C"/>
    <w:rsid w:val="00300A0B"/>
    <w:rsid w:val="00300D70"/>
    <w:rsid w:val="00300D90"/>
    <w:rsid w:val="00301F46"/>
    <w:rsid w:val="0030387B"/>
    <w:rsid w:val="00303CAD"/>
    <w:rsid w:val="00304689"/>
    <w:rsid w:val="003046FD"/>
    <w:rsid w:val="003053CA"/>
    <w:rsid w:val="00305CA6"/>
    <w:rsid w:val="00306418"/>
    <w:rsid w:val="0030726B"/>
    <w:rsid w:val="003100F3"/>
    <w:rsid w:val="00310C11"/>
    <w:rsid w:val="00312072"/>
    <w:rsid w:val="00315492"/>
    <w:rsid w:val="00316600"/>
    <w:rsid w:val="00316AB7"/>
    <w:rsid w:val="003172EC"/>
    <w:rsid w:val="003201BA"/>
    <w:rsid w:val="0032170B"/>
    <w:rsid w:val="00321C94"/>
    <w:rsid w:val="00323325"/>
    <w:rsid w:val="003243B0"/>
    <w:rsid w:val="00325EC0"/>
    <w:rsid w:val="003337B6"/>
    <w:rsid w:val="003340EC"/>
    <w:rsid w:val="003350FF"/>
    <w:rsid w:val="00335DE5"/>
    <w:rsid w:val="0034057C"/>
    <w:rsid w:val="00343E36"/>
    <w:rsid w:val="0034711B"/>
    <w:rsid w:val="0035000D"/>
    <w:rsid w:val="00350142"/>
    <w:rsid w:val="00350787"/>
    <w:rsid w:val="00351628"/>
    <w:rsid w:val="00351AA8"/>
    <w:rsid w:val="00351F58"/>
    <w:rsid w:val="003526FB"/>
    <w:rsid w:val="00353B6D"/>
    <w:rsid w:val="00354920"/>
    <w:rsid w:val="00355AA1"/>
    <w:rsid w:val="00355DC6"/>
    <w:rsid w:val="0036028D"/>
    <w:rsid w:val="003604D7"/>
    <w:rsid w:val="003609CA"/>
    <w:rsid w:val="0036351E"/>
    <w:rsid w:val="00364521"/>
    <w:rsid w:val="00365026"/>
    <w:rsid w:val="00367F82"/>
    <w:rsid w:val="00370D29"/>
    <w:rsid w:val="003756AF"/>
    <w:rsid w:val="00375815"/>
    <w:rsid w:val="00376EC8"/>
    <w:rsid w:val="00380441"/>
    <w:rsid w:val="00380A6B"/>
    <w:rsid w:val="003816A3"/>
    <w:rsid w:val="00382696"/>
    <w:rsid w:val="0038405F"/>
    <w:rsid w:val="003842FD"/>
    <w:rsid w:val="0038438A"/>
    <w:rsid w:val="003864D2"/>
    <w:rsid w:val="00390249"/>
    <w:rsid w:val="00390BF8"/>
    <w:rsid w:val="00392082"/>
    <w:rsid w:val="00392877"/>
    <w:rsid w:val="00392E12"/>
    <w:rsid w:val="003944AC"/>
    <w:rsid w:val="00394645"/>
    <w:rsid w:val="00394D7E"/>
    <w:rsid w:val="00395650"/>
    <w:rsid w:val="003956E9"/>
    <w:rsid w:val="003965EC"/>
    <w:rsid w:val="00396BA0"/>
    <w:rsid w:val="003A0E17"/>
    <w:rsid w:val="003A111E"/>
    <w:rsid w:val="003A16D4"/>
    <w:rsid w:val="003A357E"/>
    <w:rsid w:val="003A6757"/>
    <w:rsid w:val="003A6E62"/>
    <w:rsid w:val="003A78B5"/>
    <w:rsid w:val="003A7BE8"/>
    <w:rsid w:val="003A7C85"/>
    <w:rsid w:val="003A7FBE"/>
    <w:rsid w:val="003B0D09"/>
    <w:rsid w:val="003B165A"/>
    <w:rsid w:val="003B2140"/>
    <w:rsid w:val="003B3EF3"/>
    <w:rsid w:val="003B6C11"/>
    <w:rsid w:val="003C1510"/>
    <w:rsid w:val="003C2478"/>
    <w:rsid w:val="003C28B8"/>
    <w:rsid w:val="003C2948"/>
    <w:rsid w:val="003C3768"/>
    <w:rsid w:val="003C4782"/>
    <w:rsid w:val="003C6934"/>
    <w:rsid w:val="003C6C3F"/>
    <w:rsid w:val="003C74F9"/>
    <w:rsid w:val="003C7827"/>
    <w:rsid w:val="003C7FD0"/>
    <w:rsid w:val="003D0268"/>
    <w:rsid w:val="003D0323"/>
    <w:rsid w:val="003D1A43"/>
    <w:rsid w:val="003D1A64"/>
    <w:rsid w:val="003D24E6"/>
    <w:rsid w:val="003D3757"/>
    <w:rsid w:val="003D37E4"/>
    <w:rsid w:val="003D3A9C"/>
    <w:rsid w:val="003E13A6"/>
    <w:rsid w:val="003E31E5"/>
    <w:rsid w:val="003E32ED"/>
    <w:rsid w:val="003E3A39"/>
    <w:rsid w:val="003E4693"/>
    <w:rsid w:val="003E56BD"/>
    <w:rsid w:val="003E58C9"/>
    <w:rsid w:val="003E79C7"/>
    <w:rsid w:val="003F12E0"/>
    <w:rsid w:val="003F204B"/>
    <w:rsid w:val="003F36D7"/>
    <w:rsid w:val="003F578D"/>
    <w:rsid w:val="003F6415"/>
    <w:rsid w:val="003F650B"/>
    <w:rsid w:val="003F67B8"/>
    <w:rsid w:val="003F7A60"/>
    <w:rsid w:val="003F7EDC"/>
    <w:rsid w:val="004004E9"/>
    <w:rsid w:val="00400FDE"/>
    <w:rsid w:val="00401071"/>
    <w:rsid w:val="00402109"/>
    <w:rsid w:val="00402595"/>
    <w:rsid w:val="004033A7"/>
    <w:rsid w:val="004052C5"/>
    <w:rsid w:val="004100AA"/>
    <w:rsid w:val="00412203"/>
    <w:rsid w:val="004130C7"/>
    <w:rsid w:val="00414815"/>
    <w:rsid w:val="0041563A"/>
    <w:rsid w:val="00417DE3"/>
    <w:rsid w:val="004203EE"/>
    <w:rsid w:val="00420B07"/>
    <w:rsid w:val="00422869"/>
    <w:rsid w:val="00426448"/>
    <w:rsid w:val="0043197C"/>
    <w:rsid w:val="0043257A"/>
    <w:rsid w:val="00436FD3"/>
    <w:rsid w:val="004406CF"/>
    <w:rsid w:val="00441804"/>
    <w:rsid w:val="0044293C"/>
    <w:rsid w:val="004435B4"/>
    <w:rsid w:val="00444335"/>
    <w:rsid w:val="0044446C"/>
    <w:rsid w:val="00444EE2"/>
    <w:rsid w:val="004471B4"/>
    <w:rsid w:val="00450248"/>
    <w:rsid w:val="004517E5"/>
    <w:rsid w:val="004520DF"/>
    <w:rsid w:val="0046048A"/>
    <w:rsid w:val="00461690"/>
    <w:rsid w:val="00462ED7"/>
    <w:rsid w:val="004631D5"/>
    <w:rsid w:val="00464C62"/>
    <w:rsid w:val="00466346"/>
    <w:rsid w:val="00472E5E"/>
    <w:rsid w:val="00473F17"/>
    <w:rsid w:val="004751D6"/>
    <w:rsid w:val="00476345"/>
    <w:rsid w:val="00477DBA"/>
    <w:rsid w:val="00477E20"/>
    <w:rsid w:val="00480BB8"/>
    <w:rsid w:val="00481674"/>
    <w:rsid w:val="00481D51"/>
    <w:rsid w:val="0048519E"/>
    <w:rsid w:val="00485EC7"/>
    <w:rsid w:val="00485F1D"/>
    <w:rsid w:val="004860BD"/>
    <w:rsid w:val="00487430"/>
    <w:rsid w:val="00492519"/>
    <w:rsid w:val="00492DCA"/>
    <w:rsid w:val="00493283"/>
    <w:rsid w:val="0049667A"/>
    <w:rsid w:val="004979A2"/>
    <w:rsid w:val="004A0A7B"/>
    <w:rsid w:val="004A0BB0"/>
    <w:rsid w:val="004A1167"/>
    <w:rsid w:val="004A1FE5"/>
    <w:rsid w:val="004A26CD"/>
    <w:rsid w:val="004A2A21"/>
    <w:rsid w:val="004A3584"/>
    <w:rsid w:val="004A5121"/>
    <w:rsid w:val="004A577A"/>
    <w:rsid w:val="004A648E"/>
    <w:rsid w:val="004A7990"/>
    <w:rsid w:val="004A7F16"/>
    <w:rsid w:val="004B134D"/>
    <w:rsid w:val="004B1796"/>
    <w:rsid w:val="004B2C95"/>
    <w:rsid w:val="004B2DBA"/>
    <w:rsid w:val="004B368B"/>
    <w:rsid w:val="004B591D"/>
    <w:rsid w:val="004B6965"/>
    <w:rsid w:val="004B7542"/>
    <w:rsid w:val="004C0059"/>
    <w:rsid w:val="004C37AA"/>
    <w:rsid w:val="004C4ACC"/>
    <w:rsid w:val="004C6AC1"/>
    <w:rsid w:val="004C7E83"/>
    <w:rsid w:val="004D2A6A"/>
    <w:rsid w:val="004D5893"/>
    <w:rsid w:val="004D5DB3"/>
    <w:rsid w:val="004E0096"/>
    <w:rsid w:val="004E26E1"/>
    <w:rsid w:val="004E345F"/>
    <w:rsid w:val="004E3545"/>
    <w:rsid w:val="004E41C7"/>
    <w:rsid w:val="004E58C3"/>
    <w:rsid w:val="004E5A21"/>
    <w:rsid w:val="004E7FE7"/>
    <w:rsid w:val="004F2D88"/>
    <w:rsid w:val="004F41A2"/>
    <w:rsid w:val="004F432B"/>
    <w:rsid w:val="005001F3"/>
    <w:rsid w:val="005008D7"/>
    <w:rsid w:val="005022E9"/>
    <w:rsid w:val="0050434B"/>
    <w:rsid w:val="0050485B"/>
    <w:rsid w:val="005070C3"/>
    <w:rsid w:val="005113AD"/>
    <w:rsid w:val="005113FE"/>
    <w:rsid w:val="005124DC"/>
    <w:rsid w:val="00512F7F"/>
    <w:rsid w:val="00513CA7"/>
    <w:rsid w:val="00515991"/>
    <w:rsid w:val="00516141"/>
    <w:rsid w:val="00521C93"/>
    <w:rsid w:val="005220BE"/>
    <w:rsid w:val="00526667"/>
    <w:rsid w:val="00540DFD"/>
    <w:rsid w:val="00541D46"/>
    <w:rsid w:val="00542D5F"/>
    <w:rsid w:val="005435DE"/>
    <w:rsid w:val="0054474A"/>
    <w:rsid w:val="00544C28"/>
    <w:rsid w:val="00545159"/>
    <w:rsid w:val="00546BAE"/>
    <w:rsid w:val="00552EBD"/>
    <w:rsid w:val="00553827"/>
    <w:rsid w:val="00555F71"/>
    <w:rsid w:val="005612CF"/>
    <w:rsid w:val="00562299"/>
    <w:rsid w:val="00564276"/>
    <w:rsid w:val="005643DB"/>
    <w:rsid w:val="0056521E"/>
    <w:rsid w:val="0057338D"/>
    <w:rsid w:val="005740F6"/>
    <w:rsid w:val="005743D2"/>
    <w:rsid w:val="00575D92"/>
    <w:rsid w:val="00575DE3"/>
    <w:rsid w:val="005761B3"/>
    <w:rsid w:val="00576F74"/>
    <w:rsid w:val="00577048"/>
    <w:rsid w:val="0057709B"/>
    <w:rsid w:val="005802BD"/>
    <w:rsid w:val="005810EF"/>
    <w:rsid w:val="00586FA8"/>
    <w:rsid w:val="00587430"/>
    <w:rsid w:val="005875B0"/>
    <w:rsid w:val="00587F23"/>
    <w:rsid w:val="00591E3A"/>
    <w:rsid w:val="00593CB4"/>
    <w:rsid w:val="00597A04"/>
    <w:rsid w:val="005A1156"/>
    <w:rsid w:val="005A1803"/>
    <w:rsid w:val="005A2440"/>
    <w:rsid w:val="005A3131"/>
    <w:rsid w:val="005A4096"/>
    <w:rsid w:val="005B0D7C"/>
    <w:rsid w:val="005B0E86"/>
    <w:rsid w:val="005B27D6"/>
    <w:rsid w:val="005B2CD4"/>
    <w:rsid w:val="005B3A3B"/>
    <w:rsid w:val="005B5DEE"/>
    <w:rsid w:val="005B6854"/>
    <w:rsid w:val="005C027A"/>
    <w:rsid w:val="005C0DBE"/>
    <w:rsid w:val="005C3721"/>
    <w:rsid w:val="005C4034"/>
    <w:rsid w:val="005C465F"/>
    <w:rsid w:val="005C651C"/>
    <w:rsid w:val="005C6D3A"/>
    <w:rsid w:val="005D0D06"/>
    <w:rsid w:val="005D1427"/>
    <w:rsid w:val="005D2B62"/>
    <w:rsid w:val="005D3B24"/>
    <w:rsid w:val="005D49C8"/>
    <w:rsid w:val="005D4C33"/>
    <w:rsid w:val="005D5607"/>
    <w:rsid w:val="005D573F"/>
    <w:rsid w:val="005E37E9"/>
    <w:rsid w:val="005E61D4"/>
    <w:rsid w:val="005E7FB2"/>
    <w:rsid w:val="005F03DB"/>
    <w:rsid w:val="005F11C2"/>
    <w:rsid w:val="005F1701"/>
    <w:rsid w:val="005F3C27"/>
    <w:rsid w:val="005F77BB"/>
    <w:rsid w:val="005F7B7F"/>
    <w:rsid w:val="00602E30"/>
    <w:rsid w:val="00603A46"/>
    <w:rsid w:val="00604913"/>
    <w:rsid w:val="00611A49"/>
    <w:rsid w:val="00613017"/>
    <w:rsid w:val="00613A54"/>
    <w:rsid w:val="00616189"/>
    <w:rsid w:val="006166F0"/>
    <w:rsid w:val="00620EE6"/>
    <w:rsid w:val="00621760"/>
    <w:rsid w:val="006217BB"/>
    <w:rsid w:val="00622159"/>
    <w:rsid w:val="00622A27"/>
    <w:rsid w:val="00624BB7"/>
    <w:rsid w:val="00625BD5"/>
    <w:rsid w:val="00625DFB"/>
    <w:rsid w:val="00626B71"/>
    <w:rsid w:val="0062725F"/>
    <w:rsid w:val="006312B6"/>
    <w:rsid w:val="00634CEB"/>
    <w:rsid w:val="00637179"/>
    <w:rsid w:val="0063734D"/>
    <w:rsid w:val="00646100"/>
    <w:rsid w:val="006476CA"/>
    <w:rsid w:val="006507A4"/>
    <w:rsid w:val="0065100D"/>
    <w:rsid w:val="006510BE"/>
    <w:rsid w:val="00652D65"/>
    <w:rsid w:val="00653AD3"/>
    <w:rsid w:val="00653D74"/>
    <w:rsid w:val="00653F19"/>
    <w:rsid w:val="006549B0"/>
    <w:rsid w:val="006552AE"/>
    <w:rsid w:val="00655773"/>
    <w:rsid w:val="006563CA"/>
    <w:rsid w:val="006578FC"/>
    <w:rsid w:val="00657AC8"/>
    <w:rsid w:val="006608AB"/>
    <w:rsid w:val="00662E00"/>
    <w:rsid w:val="00663B2D"/>
    <w:rsid w:val="00664063"/>
    <w:rsid w:val="00664587"/>
    <w:rsid w:val="00665164"/>
    <w:rsid w:val="00666F25"/>
    <w:rsid w:val="00667C1C"/>
    <w:rsid w:val="006714B4"/>
    <w:rsid w:val="00671885"/>
    <w:rsid w:val="00673DD4"/>
    <w:rsid w:val="00674AEB"/>
    <w:rsid w:val="006753B0"/>
    <w:rsid w:val="0067635F"/>
    <w:rsid w:val="00676F42"/>
    <w:rsid w:val="00681656"/>
    <w:rsid w:val="00683CB5"/>
    <w:rsid w:val="0068455C"/>
    <w:rsid w:val="00685328"/>
    <w:rsid w:val="00690562"/>
    <w:rsid w:val="00692EC3"/>
    <w:rsid w:val="0069333E"/>
    <w:rsid w:val="00693C8E"/>
    <w:rsid w:val="006969BA"/>
    <w:rsid w:val="006A026A"/>
    <w:rsid w:val="006A0425"/>
    <w:rsid w:val="006A1D62"/>
    <w:rsid w:val="006A3759"/>
    <w:rsid w:val="006A6D7F"/>
    <w:rsid w:val="006A73F2"/>
    <w:rsid w:val="006B0298"/>
    <w:rsid w:val="006B0E83"/>
    <w:rsid w:val="006B199C"/>
    <w:rsid w:val="006B3F47"/>
    <w:rsid w:val="006B49AE"/>
    <w:rsid w:val="006B50AC"/>
    <w:rsid w:val="006B5493"/>
    <w:rsid w:val="006B6FCB"/>
    <w:rsid w:val="006C0ADF"/>
    <w:rsid w:val="006C10C0"/>
    <w:rsid w:val="006C1B1D"/>
    <w:rsid w:val="006C2DF5"/>
    <w:rsid w:val="006C32BB"/>
    <w:rsid w:val="006C3747"/>
    <w:rsid w:val="006C4132"/>
    <w:rsid w:val="006C6F31"/>
    <w:rsid w:val="006C7760"/>
    <w:rsid w:val="006C7EEA"/>
    <w:rsid w:val="006D32A6"/>
    <w:rsid w:val="006D522C"/>
    <w:rsid w:val="006D56AA"/>
    <w:rsid w:val="006D7795"/>
    <w:rsid w:val="006D7ACB"/>
    <w:rsid w:val="006E00EF"/>
    <w:rsid w:val="006E1340"/>
    <w:rsid w:val="006E1A7A"/>
    <w:rsid w:val="006E1E89"/>
    <w:rsid w:val="006E38AF"/>
    <w:rsid w:val="006E4846"/>
    <w:rsid w:val="006E50E3"/>
    <w:rsid w:val="006E7ED1"/>
    <w:rsid w:val="006F01E7"/>
    <w:rsid w:val="006F1F3A"/>
    <w:rsid w:val="006F3C5E"/>
    <w:rsid w:val="006F59CF"/>
    <w:rsid w:val="006F7630"/>
    <w:rsid w:val="006F76DD"/>
    <w:rsid w:val="006F7A9A"/>
    <w:rsid w:val="006F7EB8"/>
    <w:rsid w:val="00702DD7"/>
    <w:rsid w:val="00703208"/>
    <w:rsid w:val="007047D3"/>
    <w:rsid w:val="007052DC"/>
    <w:rsid w:val="00705C40"/>
    <w:rsid w:val="00706723"/>
    <w:rsid w:val="0071087E"/>
    <w:rsid w:val="0071338A"/>
    <w:rsid w:val="0071540F"/>
    <w:rsid w:val="00717731"/>
    <w:rsid w:val="00720266"/>
    <w:rsid w:val="007229A1"/>
    <w:rsid w:val="00723390"/>
    <w:rsid w:val="007235AA"/>
    <w:rsid w:val="0072672D"/>
    <w:rsid w:val="0072794B"/>
    <w:rsid w:val="00727AC1"/>
    <w:rsid w:val="007302B2"/>
    <w:rsid w:val="00731AE5"/>
    <w:rsid w:val="00732289"/>
    <w:rsid w:val="0073268D"/>
    <w:rsid w:val="00733CB9"/>
    <w:rsid w:val="00735915"/>
    <w:rsid w:val="00735C21"/>
    <w:rsid w:val="0073614A"/>
    <w:rsid w:val="00736FF2"/>
    <w:rsid w:val="00740885"/>
    <w:rsid w:val="00740C8C"/>
    <w:rsid w:val="00741AC4"/>
    <w:rsid w:val="0074285B"/>
    <w:rsid w:val="007430C0"/>
    <w:rsid w:val="00745AEC"/>
    <w:rsid w:val="00745CF2"/>
    <w:rsid w:val="00746791"/>
    <w:rsid w:val="00746FCF"/>
    <w:rsid w:val="00750B13"/>
    <w:rsid w:val="007515BC"/>
    <w:rsid w:val="007573B2"/>
    <w:rsid w:val="007574BB"/>
    <w:rsid w:val="007575E2"/>
    <w:rsid w:val="0075764C"/>
    <w:rsid w:val="00761779"/>
    <w:rsid w:val="00761D32"/>
    <w:rsid w:val="00762198"/>
    <w:rsid w:val="00762F88"/>
    <w:rsid w:val="00763800"/>
    <w:rsid w:val="00763CE8"/>
    <w:rsid w:val="00764E7C"/>
    <w:rsid w:val="0076758C"/>
    <w:rsid w:val="00770792"/>
    <w:rsid w:val="00773903"/>
    <w:rsid w:val="00774FFE"/>
    <w:rsid w:val="00775638"/>
    <w:rsid w:val="00775677"/>
    <w:rsid w:val="0077599A"/>
    <w:rsid w:val="00777353"/>
    <w:rsid w:val="007808B3"/>
    <w:rsid w:val="00780BEC"/>
    <w:rsid w:val="00780CD6"/>
    <w:rsid w:val="007810CC"/>
    <w:rsid w:val="00782EA4"/>
    <w:rsid w:val="00785461"/>
    <w:rsid w:val="00785CCD"/>
    <w:rsid w:val="00786FF3"/>
    <w:rsid w:val="007875AA"/>
    <w:rsid w:val="007876CF"/>
    <w:rsid w:val="00787778"/>
    <w:rsid w:val="00791CF1"/>
    <w:rsid w:val="00793090"/>
    <w:rsid w:val="00796BBC"/>
    <w:rsid w:val="00796F2A"/>
    <w:rsid w:val="0079735A"/>
    <w:rsid w:val="007A0094"/>
    <w:rsid w:val="007A0176"/>
    <w:rsid w:val="007A2F67"/>
    <w:rsid w:val="007A38C9"/>
    <w:rsid w:val="007A3918"/>
    <w:rsid w:val="007A5707"/>
    <w:rsid w:val="007B0B08"/>
    <w:rsid w:val="007B0E89"/>
    <w:rsid w:val="007B2C38"/>
    <w:rsid w:val="007B2E54"/>
    <w:rsid w:val="007B41BA"/>
    <w:rsid w:val="007B5D5F"/>
    <w:rsid w:val="007B69E4"/>
    <w:rsid w:val="007B6F5A"/>
    <w:rsid w:val="007B7498"/>
    <w:rsid w:val="007B7AEE"/>
    <w:rsid w:val="007C05C4"/>
    <w:rsid w:val="007C1752"/>
    <w:rsid w:val="007C18A8"/>
    <w:rsid w:val="007C19B2"/>
    <w:rsid w:val="007C45E9"/>
    <w:rsid w:val="007C6E6C"/>
    <w:rsid w:val="007C7EB6"/>
    <w:rsid w:val="007D037A"/>
    <w:rsid w:val="007D1103"/>
    <w:rsid w:val="007D240B"/>
    <w:rsid w:val="007D2F75"/>
    <w:rsid w:val="007D3C0E"/>
    <w:rsid w:val="007D4BEF"/>
    <w:rsid w:val="007D7FE7"/>
    <w:rsid w:val="007E22E7"/>
    <w:rsid w:val="007E41BC"/>
    <w:rsid w:val="007E4232"/>
    <w:rsid w:val="007E44BF"/>
    <w:rsid w:val="007E69BB"/>
    <w:rsid w:val="007E6AB8"/>
    <w:rsid w:val="007F2109"/>
    <w:rsid w:val="007F21C5"/>
    <w:rsid w:val="007F253F"/>
    <w:rsid w:val="007F3ACF"/>
    <w:rsid w:val="007F3EF1"/>
    <w:rsid w:val="007F564B"/>
    <w:rsid w:val="007F63B4"/>
    <w:rsid w:val="00800FD0"/>
    <w:rsid w:val="00801BCE"/>
    <w:rsid w:val="00802515"/>
    <w:rsid w:val="00806694"/>
    <w:rsid w:val="00812625"/>
    <w:rsid w:val="0081283F"/>
    <w:rsid w:val="0081480A"/>
    <w:rsid w:val="00817E2A"/>
    <w:rsid w:val="008202EB"/>
    <w:rsid w:val="0082180A"/>
    <w:rsid w:val="008240D3"/>
    <w:rsid w:val="00827F88"/>
    <w:rsid w:val="008336A5"/>
    <w:rsid w:val="0083420A"/>
    <w:rsid w:val="0083437E"/>
    <w:rsid w:val="00835474"/>
    <w:rsid w:val="008360D7"/>
    <w:rsid w:val="008373C0"/>
    <w:rsid w:val="0084145F"/>
    <w:rsid w:val="008419FB"/>
    <w:rsid w:val="00841DA2"/>
    <w:rsid w:val="008434ED"/>
    <w:rsid w:val="008458F6"/>
    <w:rsid w:val="00845AED"/>
    <w:rsid w:val="00845CA0"/>
    <w:rsid w:val="0084708E"/>
    <w:rsid w:val="008506B4"/>
    <w:rsid w:val="00851AE4"/>
    <w:rsid w:val="00852121"/>
    <w:rsid w:val="0085598D"/>
    <w:rsid w:val="00856700"/>
    <w:rsid w:val="00857A25"/>
    <w:rsid w:val="008609FC"/>
    <w:rsid w:val="00861107"/>
    <w:rsid w:val="00862771"/>
    <w:rsid w:val="00862EC5"/>
    <w:rsid w:val="00863B11"/>
    <w:rsid w:val="0086538F"/>
    <w:rsid w:val="0086682F"/>
    <w:rsid w:val="00871940"/>
    <w:rsid w:val="00872362"/>
    <w:rsid w:val="0087655E"/>
    <w:rsid w:val="00876F54"/>
    <w:rsid w:val="00877292"/>
    <w:rsid w:val="0087754A"/>
    <w:rsid w:val="0087766C"/>
    <w:rsid w:val="00880552"/>
    <w:rsid w:val="008839DA"/>
    <w:rsid w:val="00884EE8"/>
    <w:rsid w:val="00885168"/>
    <w:rsid w:val="0089173B"/>
    <w:rsid w:val="00891760"/>
    <w:rsid w:val="00891E76"/>
    <w:rsid w:val="0089220F"/>
    <w:rsid w:val="008935AA"/>
    <w:rsid w:val="008935C3"/>
    <w:rsid w:val="008963F0"/>
    <w:rsid w:val="0089659E"/>
    <w:rsid w:val="00896C53"/>
    <w:rsid w:val="008A03A5"/>
    <w:rsid w:val="008A0886"/>
    <w:rsid w:val="008A0DF3"/>
    <w:rsid w:val="008A137F"/>
    <w:rsid w:val="008A4138"/>
    <w:rsid w:val="008A4E02"/>
    <w:rsid w:val="008A5D96"/>
    <w:rsid w:val="008A791B"/>
    <w:rsid w:val="008B1B3B"/>
    <w:rsid w:val="008B5C93"/>
    <w:rsid w:val="008B6848"/>
    <w:rsid w:val="008B7067"/>
    <w:rsid w:val="008C2FA1"/>
    <w:rsid w:val="008C7925"/>
    <w:rsid w:val="008C7D74"/>
    <w:rsid w:val="008C7F6B"/>
    <w:rsid w:val="008D2C4C"/>
    <w:rsid w:val="008D4CF9"/>
    <w:rsid w:val="008D6263"/>
    <w:rsid w:val="008D6344"/>
    <w:rsid w:val="008D7E0D"/>
    <w:rsid w:val="008D7EDB"/>
    <w:rsid w:val="008E1829"/>
    <w:rsid w:val="008E2327"/>
    <w:rsid w:val="008E5077"/>
    <w:rsid w:val="008E64F0"/>
    <w:rsid w:val="008E6FF3"/>
    <w:rsid w:val="008E707C"/>
    <w:rsid w:val="008E7B05"/>
    <w:rsid w:val="008F05F9"/>
    <w:rsid w:val="008F18ED"/>
    <w:rsid w:val="008F3EA1"/>
    <w:rsid w:val="008F46C2"/>
    <w:rsid w:val="008F4B45"/>
    <w:rsid w:val="009001FC"/>
    <w:rsid w:val="009020A8"/>
    <w:rsid w:val="009031E7"/>
    <w:rsid w:val="00903D37"/>
    <w:rsid w:val="00907CDA"/>
    <w:rsid w:val="0091033F"/>
    <w:rsid w:val="0091055D"/>
    <w:rsid w:val="00910E4D"/>
    <w:rsid w:val="009140A3"/>
    <w:rsid w:val="00914C61"/>
    <w:rsid w:val="0091633A"/>
    <w:rsid w:val="00917D6F"/>
    <w:rsid w:val="00921B1A"/>
    <w:rsid w:val="00921DDA"/>
    <w:rsid w:val="0092600D"/>
    <w:rsid w:val="00927D70"/>
    <w:rsid w:val="00927ED6"/>
    <w:rsid w:val="0093039D"/>
    <w:rsid w:val="00931E4F"/>
    <w:rsid w:val="0093364D"/>
    <w:rsid w:val="00936574"/>
    <w:rsid w:val="00943BCE"/>
    <w:rsid w:val="0095551B"/>
    <w:rsid w:val="00957104"/>
    <w:rsid w:val="00957CA8"/>
    <w:rsid w:val="00960346"/>
    <w:rsid w:val="0096046C"/>
    <w:rsid w:val="00960890"/>
    <w:rsid w:val="009617D3"/>
    <w:rsid w:val="00963DC8"/>
    <w:rsid w:val="0096463B"/>
    <w:rsid w:val="00967869"/>
    <w:rsid w:val="00970475"/>
    <w:rsid w:val="00971F54"/>
    <w:rsid w:val="009725C5"/>
    <w:rsid w:val="00973F40"/>
    <w:rsid w:val="00973FDF"/>
    <w:rsid w:val="009741C3"/>
    <w:rsid w:val="00974249"/>
    <w:rsid w:val="009806E2"/>
    <w:rsid w:val="00983AA1"/>
    <w:rsid w:val="009849EF"/>
    <w:rsid w:val="00984BE6"/>
    <w:rsid w:val="00986DB7"/>
    <w:rsid w:val="0099315B"/>
    <w:rsid w:val="009934CF"/>
    <w:rsid w:val="00993B80"/>
    <w:rsid w:val="00994D5D"/>
    <w:rsid w:val="00995364"/>
    <w:rsid w:val="00995AD7"/>
    <w:rsid w:val="009A095D"/>
    <w:rsid w:val="009A0D75"/>
    <w:rsid w:val="009A32D7"/>
    <w:rsid w:val="009A347A"/>
    <w:rsid w:val="009A620E"/>
    <w:rsid w:val="009A7C8A"/>
    <w:rsid w:val="009B4A61"/>
    <w:rsid w:val="009B548D"/>
    <w:rsid w:val="009B6578"/>
    <w:rsid w:val="009B68DB"/>
    <w:rsid w:val="009B6A6F"/>
    <w:rsid w:val="009C0007"/>
    <w:rsid w:val="009C04A3"/>
    <w:rsid w:val="009C0D49"/>
    <w:rsid w:val="009C155B"/>
    <w:rsid w:val="009C1AFE"/>
    <w:rsid w:val="009C3FA3"/>
    <w:rsid w:val="009C4081"/>
    <w:rsid w:val="009C5531"/>
    <w:rsid w:val="009C5F24"/>
    <w:rsid w:val="009D0234"/>
    <w:rsid w:val="009D048B"/>
    <w:rsid w:val="009D2179"/>
    <w:rsid w:val="009D3DB3"/>
    <w:rsid w:val="009D5C3E"/>
    <w:rsid w:val="009D69C6"/>
    <w:rsid w:val="009D7EDD"/>
    <w:rsid w:val="009E5419"/>
    <w:rsid w:val="009E5A6E"/>
    <w:rsid w:val="009E69B3"/>
    <w:rsid w:val="009F46DC"/>
    <w:rsid w:val="009F46F2"/>
    <w:rsid w:val="009F789C"/>
    <w:rsid w:val="00A00BF3"/>
    <w:rsid w:val="00A0195F"/>
    <w:rsid w:val="00A01B25"/>
    <w:rsid w:val="00A01C00"/>
    <w:rsid w:val="00A05C27"/>
    <w:rsid w:val="00A060A7"/>
    <w:rsid w:val="00A06D9C"/>
    <w:rsid w:val="00A1086B"/>
    <w:rsid w:val="00A10AB8"/>
    <w:rsid w:val="00A112F7"/>
    <w:rsid w:val="00A11CAD"/>
    <w:rsid w:val="00A14169"/>
    <w:rsid w:val="00A14880"/>
    <w:rsid w:val="00A14949"/>
    <w:rsid w:val="00A1620A"/>
    <w:rsid w:val="00A1620D"/>
    <w:rsid w:val="00A16AC0"/>
    <w:rsid w:val="00A20835"/>
    <w:rsid w:val="00A20877"/>
    <w:rsid w:val="00A23D31"/>
    <w:rsid w:val="00A24C9B"/>
    <w:rsid w:val="00A26E26"/>
    <w:rsid w:val="00A27124"/>
    <w:rsid w:val="00A27D2B"/>
    <w:rsid w:val="00A301A7"/>
    <w:rsid w:val="00A305C4"/>
    <w:rsid w:val="00A30C34"/>
    <w:rsid w:val="00A30FD3"/>
    <w:rsid w:val="00A33629"/>
    <w:rsid w:val="00A33A31"/>
    <w:rsid w:val="00A35E2F"/>
    <w:rsid w:val="00A37533"/>
    <w:rsid w:val="00A37891"/>
    <w:rsid w:val="00A37A11"/>
    <w:rsid w:val="00A40A51"/>
    <w:rsid w:val="00A42292"/>
    <w:rsid w:val="00A44B26"/>
    <w:rsid w:val="00A46A8D"/>
    <w:rsid w:val="00A47916"/>
    <w:rsid w:val="00A47B53"/>
    <w:rsid w:val="00A50746"/>
    <w:rsid w:val="00A509EC"/>
    <w:rsid w:val="00A536DA"/>
    <w:rsid w:val="00A571CD"/>
    <w:rsid w:val="00A57C3D"/>
    <w:rsid w:val="00A61E0F"/>
    <w:rsid w:val="00A61F25"/>
    <w:rsid w:val="00A633BB"/>
    <w:rsid w:val="00A63630"/>
    <w:rsid w:val="00A65CD8"/>
    <w:rsid w:val="00A668B7"/>
    <w:rsid w:val="00A6697B"/>
    <w:rsid w:val="00A740F9"/>
    <w:rsid w:val="00A74C2D"/>
    <w:rsid w:val="00A76B34"/>
    <w:rsid w:val="00A80644"/>
    <w:rsid w:val="00A83487"/>
    <w:rsid w:val="00A854FF"/>
    <w:rsid w:val="00A87035"/>
    <w:rsid w:val="00A870D7"/>
    <w:rsid w:val="00A8745D"/>
    <w:rsid w:val="00A90F9B"/>
    <w:rsid w:val="00A92694"/>
    <w:rsid w:val="00A93072"/>
    <w:rsid w:val="00A95FB6"/>
    <w:rsid w:val="00A9629C"/>
    <w:rsid w:val="00AA35D5"/>
    <w:rsid w:val="00AA417B"/>
    <w:rsid w:val="00AA533F"/>
    <w:rsid w:val="00AA549A"/>
    <w:rsid w:val="00AA5897"/>
    <w:rsid w:val="00AA5A86"/>
    <w:rsid w:val="00AA70FB"/>
    <w:rsid w:val="00AB010D"/>
    <w:rsid w:val="00AB0749"/>
    <w:rsid w:val="00AB1209"/>
    <w:rsid w:val="00AB3736"/>
    <w:rsid w:val="00AB5709"/>
    <w:rsid w:val="00AB76D8"/>
    <w:rsid w:val="00AB7E6A"/>
    <w:rsid w:val="00AC1B61"/>
    <w:rsid w:val="00AC2C6E"/>
    <w:rsid w:val="00AC5EE6"/>
    <w:rsid w:val="00AC63CF"/>
    <w:rsid w:val="00AC641F"/>
    <w:rsid w:val="00AD0D24"/>
    <w:rsid w:val="00AD0FA2"/>
    <w:rsid w:val="00AD1923"/>
    <w:rsid w:val="00AD2611"/>
    <w:rsid w:val="00AD268D"/>
    <w:rsid w:val="00AD3AC5"/>
    <w:rsid w:val="00AD3D57"/>
    <w:rsid w:val="00AD477B"/>
    <w:rsid w:val="00AD4882"/>
    <w:rsid w:val="00AD6775"/>
    <w:rsid w:val="00AE0C5D"/>
    <w:rsid w:val="00AE1BA2"/>
    <w:rsid w:val="00AE4507"/>
    <w:rsid w:val="00AE47BF"/>
    <w:rsid w:val="00AE5024"/>
    <w:rsid w:val="00AF060E"/>
    <w:rsid w:val="00AF1985"/>
    <w:rsid w:val="00AF36A2"/>
    <w:rsid w:val="00AF47CE"/>
    <w:rsid w:val="00AF6432"/>
    <w:rsid w:val="00AF6B9D"/>
    <w:rsid w:val="00AF75BE"/>
    <w:rsid w:val="00AF7614"/>
    <w:rsid w:val="00AF79BD"/>
    <w:rsid w:val="00B014BD"/>
    <w:rsid w:val="00B07F12"/>
    <w:rsid w:val="00B1415B"/>
    <w:rsid w:val="00B15278"/>
    <w:rsid w:val="00B21671"/>
    <w:rsid w:val="00B217E2"/>
    <w:rsid w:val="00B234EC"/>
    <w:rsid w:val="00B23DCB"/>
    <w:rsid w:val="00B26473"/>
    <w:rsid w:val="00B2732B"/>
    <w:rsid w:val="00B274AE"/>
    <w:rsid w:val="00B274BF"/>
    <w:rsid w:val="00B31222"/>
    <w:rsid w:val="00B32215"/>
    <w:rsid w:val="00B32C53"/>
    <w:rsid w:val="00B42E81"/>
    <w:rsid w:val="00B4329D"/>
    <w:rsid w:val="00B434FC"/>
    <w:rsid w:val="00B443F5"/>
    <w:rsid w:val="00B44D40"/>
    <w:rsid w:val="00B4561F"/>
    <w:rsid w:val="00B46640"/>
    <w:rsid w:val="00B51F5F"/>
    <w:rsid w:val="00B520F9"/>
    <w:rsid w:val="00B52812"/>
    <w:rsid w:val="00B5495A"/>
    <w:rsid w:val="00B54E2E"/>
    <w:rsid w:val="00B577A3"/>
    <w:rsid w:val="00B6087A"/>
    <w:rsid w:val="00B6258B"/>
    <w:rsid w:val="00B63C6B"/>
    <w:rsid w:val="00B64641"/>
    <w:rsid w:val="00B667D0"/>
    <w:rsid w:val="00B67D24"/>
    <w:rsid w:val="00B67D38"/>
    <w:rsid w:val="00B7262F"/>
    <w:rsid w:val="00B727C5"/>
    <w:rsid w:val="00B73FD4"/>
    <w:rsid w:val="00B74FC5"/>
    <w:rsid w:val="00B75A6C"/>
    <w:rsid w:val="00B81B8B"/>
    <w:rsid w:val="00B82F2D"/>
    <w:rsid w:val="00B83E2A"/>
    <w:rsid w:val="00B83E38"/>
    <w:rsid w:val="00B855DE"/>
    <w:rsid w:val="00B85DF3"/>
    <w:rsid w:val="00B86869"/>
    <w:rsid w:val="00B86C19"/>
    <w:rsid w:val="00B86E6F"/>
    <w:rsid w:val="00B870C6"/>
    <w:rsid w:val="00B92EDF"/>
    <w:rsid w:val="00B93510"/>
    <w:rsid w:val="00B93E33"/>
    <w:rsid w:val="00B94324"/>
    <w:rsid w:val="00B94F72"/>
    <w:rsid w:val="00B954F3"/>
    <w:rsid w:val="00B95BCD"/>
    <w:rsid w:val="00B95CDC"/>
    <w:rsid w:val="00B95CE5"/>
    <w:rsid w:val="00BA0D0B"/>
    <w:rsid w:val="00BA0ED5"/>
    <w:rsid w:val="00BA37A8"/>
    <w:rsid w:val="00BA3B4C"/>
    <w:rsid w:val="00BA3EA8"/>
    <w:rsid w:val="00BB1891"/>
    <w:rsid w:val="00BB375D"/>
    <w:rsid w:val="00BB49A0"/>
    <w:rsid w:val="00BB5067"/>
    <w:rsid w:val="00BB515F"/>
    <w:rsid w:val="00BB5DFF"/>
    <w:rsid w:val="00BC1FA5"/>
    <w:rsid w:val="00BC2C0C"/>
    <w:rsid w:val="00BC55E5"/>
    <w:rsid w:val="00BC64F5"/>
    <w:rsid w:val="00BC732A"/>
    <w:rsid w:val="00BC758B"/>
    <w:rsid w:val="00BD181B"/>
    <w:rsid w:val="00BD2EAC"/>
    <w:rsid w:val="00BD4BB3"/>
    <w:rsid w:val="00BD5CDF"/>
    <w:rsid w:val="00BE17C6"/>
    <w:rsid w:val="00BE2BD3"/>
    <w:rsid w:val="00BE4865"/>
    <w:rsid w:val="00BE69BF"/>
    <w:rsid w:val="00BE6A3C"/>
    <w:rsid w:val="00BE725A"/>
    <w:rsid w:val="00BE7430"/>
    <w:rsid w:val="00BE7B48"/>
    <w:rsid w:val="00BF166F"/>
    <w:rsid w:val="00BF3381"/>
    <w:rsid w:val="00BF5FA5"/>
    <w:rsid w:val="00BF6AA8"/>
    <w:rsid w:val="00C05514"/>
    <w:rsid w:val="00C05543"/>
    <w:rsid w:val="00C105B6"/>
    <w:rsid w:val="00C10FCF"/>
    <w:rsid w:val="00C11FAF"/>
    <w:rsid w:val="00C12969"/>
    <w:rsid w:val="00C13895"/>
    <w:rsid w:val="00C143EE"/>
    <w:rsid w:val="00C1575E"/>
    <w:rsid w:val="00C16B4B"/>
    <w:rsid w:val="00C17427"/>
    <w:rsid w:val="00C20C00"/>
    <w:rsid w:val="00C210FD"/>
    <w:rsid w:val="00C21EB2"/>
    <w:rsid w:val="00C22901"/>
    <w:rsid w:val="00C22F6B"/>
    <w:rsid w:val="00C25238"/>
    <w:rsid w:val="00C305C8"/>
    <w:rsid w:val="00C305F2"/>
    <w:rsid w:val="00C307AF"/>
    <w:rsid w:val="00C3345C"/>
    <w:rsid w:val="00C33C9A"/>
    <w:rsid w:val="00C3688D"/>
    <w:rsid w:val="00C407E5"/>
    <w:rsid w:val="00C42DAC"/>
    <w:rsid w:val="00C4342B"/>
    <w:rsid w:val="00C436FC"/>
    <w:rsid w:val="00C43B30"/>
    <w:rsid w:val="00C459A9"/>
    <w:rsid w:val="00C45A59"/>
    <w:rsid w:val="00C502A5"/>
    <w:rsid w:val="00C509C7"/>
    <w:rsid w:val="00C521F7"/>
    <w:rsid w:val="00C53008"/>
    <w:rsid w:val="00C55151"/>
    <w:rsid w:val="00C558FF"/>
    <w:rsid w:val="00C560FA"/>
    <w:rsid w:val="00C5682B"/>
    <w:rsid w:val="00C570C5"/>
    <w:rsid w:val="00C57FF9"/>
    <w:rsid w:val="00C64434"/>
    <w:rsid w:val="00C659E5"/>
    <w:rsid w:val="00C6622F"/>
    <w:rsid w:val="00C7063C"/>
    <w:rsid w:val="00C721C2"/>
    <w:rsid w:val="00C73C57"/>
    <w:rsid w:val="00C74101"/>
    <w:rsid w:val="00C74D43"/>
    <w:rsid w:val="00C75CA7"/>
    <w:rsid w:val="00C766D6"/>
    <w:rsid w:val="00C8079B"/>
    <w:rsid w:val="00C81C46"/>
    <w:rsid w:val="00C85675"/>
    <w:rsid w:val="00C901BB"/>
    <w:rsid w:val="00C90CD3"/>
    <w:rsid w:val="00C923D7"/>
    <w:rsid w:val="00C92552"/>
    <w:rsid w:val="00C93F1B"/>
    <w:rsid w:val="00C976D1"/>
    <w:rsid w:val="00CA0E6B"/>
    <w:rsid w:val="00CA1FCA"/>
    <w:rsid w:val="00CA1FD7"/>
    <w:rsid w:val="00CA7037"/>
    <w:rsid w:val="00CA71D4"/>
    <w:rsid w:val="00CB1F3C"/>
    <w:rsid w:val="00CB4FC8"/>
    <w:rsid w:val="00CB5D29"/>
    <w:rsid w:val="00CB675A"/>
    <w:rsid w:val="00CB6D8D"/>
    <w:rsid w:val="00CB782B"/>
    <w:rsid w:val="00CC0525"/>
    <w:rsid w:val="00CC0E77"/>
    <w:rsid w:val="00CC1745"/>
    <w:rsid w:val="00CC2092"/>
    <w:rsid w:val="00CC248A"/>
    <w:rsid w:val="00CC302A"/>
    <w:rsid w:val="00CC5D85"/>
    <w:rsid w:val="00CC5E76"/>
    <w:rsid w:val="00CC765A"/>
    <w:rsid w:val="00CC7B01"/>
    <w:rsid w:val="00CD3A5D"/>
    <w:rsid w:val="00CD5CBA"/>
    <w:rsid w:val="00CD5FD4"/>
    <w:rsid w:val="00CD7789"/>
    <w:rsid w:val="00CE0DCE"/>
    <w:rsid w:val="00CE1A0F"/>
    <w:rsid w:val="00CE1BC9"/>
    <w:rsid w:val="00CE1DAA"/>
    <w:rsid w:val="00CE33C1"/>
    <w:rsid w:val="00CE3AFD"/>
    <w:rsid w:val="00CE4DD6"/>
    <w:rsid w:val="00CE692A"/>
    <w:rsid w:val="00CE6A53"/>
    <w:rsid w:val="00CE76FF"/>
    <w:rsid w:val="00CF1814"/>
    <w:rsid w:val="00CF4012"/>
    <w:rsid w:val="00CF44D1"/>
    <w:rsid w:val="00CF5C25"/>
    <w:rsid w:val="00CF7AA3"/>
    <w:rsid w:val="00CF7F57"/>
    <w:rsid w:val="00D02BC6"/>
    <w:rsid w:val="00D0310D"/>
    <w:rsid w:val="00D05803"/>
    <w:rsid w:val="00D05C7C"/>
    <w:rsid w:val="00D06906"/>
    <w:rsid w:val="00D07742"/>
    <w:rsid w:val="00D100AE"/>
    <w:rsid w:val="00D110D4"/>
    <w:rsid w:val="00D1276A"/>
    <w:rsid w:val="00D13D25"/>
    <w:rsid w:val="00D14DB7"/>
    <w:rsid w:val="00D14E1A"/>
    <w:rsid w:val="00D15ED5"/>
    <w:rsid w:val="00D1652E"/>
    <w:rsid w:val="00D20771"/>
    <w:rsid w:val="00D22B6A"/>
    <w:rsid w:val="00D23161"/>
    <w:rsid w:val="00D255CF"/>
    <w:rsid w:val="00D25CC9"/>
    <w:rsid w:val="00D2649C"/>
    <w:rsid w:val="00D26B5D"/>
    <w:rsid w:val="00D319F1"/>
    <w:rsid w:val="00D348F7"/>
    <w:rsid w:val="00D351E9"/>
    <w:rsid w:val="00D3618F"/>
    <w:rsid w:val="00D36FAC"/>
    <w:rsid w:val="00D3703D"/>
    <w:rsid w:val="00D37ADF"/>
    <w:rsid w:val="00D37F2B"/>
    <w:rsid w:val="00D4063A"/>
    <w:rsid w:val="00D40BC3"/>
    <w:rsid w:val="00D422ED"/>
    <w:rsid w:val="00D4260E"/>
    <w:rsid w:val="00D434EC"/>
    <w:rsid w:val="00D444D0"/>
    <w:rsid w:val="00D44E9D"/>
    <w:rsid w:val="00D46E5C"/>
    <w:rsid w:val="00D472A7"/>
    <w:rsid w:val="00D5653C"/>
    <w:rsid w:val="00D569DE"/>
    <w:rsid w:val="00D56F64"/>
    <w:rsid w:val="00D61A0E"/>
    <w:rsid w:val="00D64076"/>
    <w:rsid w:val="00D65317"/>
    <w:rsid w:val="00D717D8"/>
    <w:rsid w:val="00D71CF9"/>
    <w:rsid w:val="00D735AE"/>
    <w:rsid w:val="00D75B45"/>
    <w:rsid w:val="00D75FF9"/>
    <w:rsid w:val="00D77FCD"/>
    <w:rsid w:val="00D80ED6"/>
    <w:rsid w:val="00D80F9D"/>
    <w:rsid w:val="00D81BAE"/>
    <w:rsid w:val="00D849DD"/>
    <w:rsid w:val="00D84B17"/>
    <w:rsid w:val="00D8507D"/>
    <w:rsid w:val="00D85F42"/>
    <w:rsid w:val="00D86735"/>
    <w:rsid w:val="00D86C7D"/>
    <w:rsid w:val="00D8718E"/>
    <w:rsid w:val="00D871FB"/>
    <w:rsid w:val="00D90C57"/>
    <w:rsid w:val="00D90C9D"/>
    <w:rsid w:val="00D90E57"/>
    <w:rsid w:val="00D91910"/>
    <w:rsid w:val="00D91AA8"/>
    <w:rsid w:val="00D944A6"/>
    <w:rsid w:val="00D95B92"/>
    <w:rsid w:val="00D95C7A"/>
    <w:rsid w:val="00D96BF1"/>
    <w:rsid w:val="00D96FC3"/>
    <w:rsid w:val="00DA12C3"/>
    <w:rsid w:val="00DA1E68"/>
    <w:rsid w:val="00DA2571"/>
    <w:rsid w:val="00DA33C6"/>
    <w:rsid w:val="00DA3D83"/>
    <w:rsid w:val="00DA45F0"/>
    <w:rsid w:val="00DA495D"/>
    <w:rsid w:val="00DA49A7"/>
    <w:rsid w:val="00DA7BA0"/>
    <w:rsid w:val="00DB0995"/>
    <w:rsid w:val="00DB3C6E"/>
    <w:rsid w:val="00DB469A"/>
    <w:rsid w:val="00DB52C3"/>
    <w:rsid w:val="00DB58C7"/>
    <w:rsid w:val="00DB5DA3"/>
    <w:rsid w:val="00DB7E5F"/>
    <w:rsid w:val="00DC10B0"/>
    <w:rsid w:val="00DC1594"/>
    <w:rsid w:val="00DC3DA9"/>
    <w:rsid w:val="00DC448D"/>
    <w:rsid w:val="00DC4BCD"/>
    <w:rsid w:val="00DC597C"/>
    <w:rsid w:val="00DC79C7"/>
    <w:rsid w:val="00DD1107"/>
    <w:rsid w:val="00DD178F"/>
    <w:rsid w:val="00DD1FE4"/>
    <w:rsid w:val="00DD3288"/>
    <w:rsid w:val="00DD4737"/>
    <w:rsid w:val="00DE01D8"/>
    <w:rsid w:val="00DE02D0"/>
    <w:rsid w:val="00DE0964"/>
    <w:rsid w:val="00DE2847"/>
    <w:rsid w:val="00DE2966"/>
    <w:rsid w:val="00DE4107"/>
    <w:rsid w:val="00DE436F"/>
    <w:rsid w:val="00DE526C"/>
    <w:rsid w:val="00DF0B5E"/>
    <w:rsid w:val="00DF0ED5"/>
    <w:rsid w:val="00DF72D9"/>
    <w:rsid w:val="00DF79E6"/>
    <w:rsid w:val="00DF7EC8"/>
    <w:rsid w:val="00E028ED"/>
    <w:rsid w:val="00E02A57"/>
    <w:rsid w:val="00E02AA7"/>
    <w:rsid w:val="00E04660"/>
    <w:rsid w:val="00E04BA2"/>
    <w:rsid w:val="00E104F6"/>
    <w:rsid w:val="00E10748"/>
    <w:rsid w:val="00E1094C"/>
    <w:rsid w:val="00E1100F"/>
    <w:rsid w:val="00E11413"/>
    <w:rsid w:val="00E12975"/>
    <w:rsid w:val="00E12F57"/>
    <w:rsid w:val="00E14282"/>
    <w:rsid w:val="00E17ABD"/>
    <w:rsid w:val="00E200BA"/>
    <w:rsid w:val="00E215C5"/>
    <w:rsid w:val="00E2194D"/>
    <w:rsid w:val="00E2346B"/>
    <w:rsid w:val="00E2716B"/>
    <w:rsid w:val="00E27DDF"/>
    <w:rsid w:val="00E27E01"/>
    <w:rsid w:val="00E30A90"/>
    <w:rsid w:val="00E32DBA"/>
    <w:rsid w:val="00E350F4"/>
    <w:rsid w:val="00E4249F"/>
    <w:rsid w:val="00E43469"/>
    <w:rsid w:val="00E43716"/>
    <w:rsid w:val="00E44303"/>
    <w:rsid w:val="00E4458D"/>
    <w:rsid w:val="00E445DA"/>
    <w:rsid w:val="00E45379"/>
    <w:rsid w:val="00E47D9F"/>
    <w:rsid w:val="00E50B22"/>
    <w:rsid w:val="00E50C4F"/>
    <w:rsid w:val="00E51E18"/>
    <w:rsid w:val="00E522D9"/>
    <w:rsid w:val="00E533BD"/>
    <w:rsid w:val="00E53706"/>
    <w:rsid w:val="00E567AD"/>
    <w:rsid w:val="00E573C6"/>
    <w:rsid w:val="00E57CE2"/>
    <w:rsid w:val="00E61162"/>
    <w:rsid w:val="00E61343"/>
    <w:rsid w:val="00E613BA"/>
    <w:rsid w:val="00E617BD"/>
    <w:rsid w:val="00E618D9"/>
    <w:rsid w:val="00E634AA"/>
    <w:rsid w:val="00E63BDE"/>
    <w:rsid w:val="00E67B7B"/>
    <w:rsid w:val="00E70503"/>
    <w:rsid w:val="00E705B4"/>
    <w:rsid w:val="00E70BBB"/>
    <w:rsid w:val="00E713BD"/>
    <w:rsid w:val="00E715DE"/>
    <w:rsid w:val="00E72967"/>
    <w:rsid w:val="00E72A19"/>
    <w:rsid w:val="00E74768"/>
    <w:rsid w:val="00E759B2"/>
    <w:rsid w:val="00E770B3"/>
    <w:rsid w:val="00E77BF2"/>
    <w:rsid w:val="00E801F1"/>
    <w:rsid w:val="00E8155D"/>
    <w:rsid w:val="00E829A2"/>
    <w:rsid w:val="00E86361"/>
    <w:rsid w:val="00E90C37"/>
    <w:rsid w:val="00E90EB9"/>
    <w:rsid w:val="00EA0E04"/>
    <w:rsid w:val="00EA1E39"/>
    <w:rsid w:val="00EA220D"/>
    <w:rsid w:val="00EA3156"/>
    <w:rsid w:val="00EA39C8"/>
    <w:rsid w:val="00EA40A2"/>
    <w:rsid w:val="00EA4CD5"/>
    <w:rsid w:val="00EA518C"/>
    <w:rsid w:val="00EA58FB"/>
    <w:rsid w:val="00EA5D2C"/>
    <w:rsid w:val="00EA5D8E"/>
    <w:rsid w:val="00EA68DA"/>
    <w:rsid w:val="00EB07CF"/>
    <w:rsid w:val="00EB092D"/>
    <w:rsid w:val="00EB1E67"/>
    <w:rsid w:val="00EB2028"/>
    <w:rsid w:val="00EB3B88"/>
    <w:rsid w:val="00EB3C58"/>
    <w:rsid w:val="00EC3B8F"/>
    <w:rsid w:val="00EC5CA0"/>
    <w:rsid w:val="00EC7372"/>
    <w:rsid w:val="00EC763F"/>
    <w:rsid w:val="00ED30E8"/>
    <w:rsid w:val="00ED3B69"/>
    <w:rsid w:val="00ED48BE"/>
    <w:rsid w:val="00ED554A"/>
    <w:rsid w:val="00ED57FE"/>
    <w:rsid w:val="00ED6CD1"/>
    <w:rsid w:val="00EE14AC"/>
    <w:rsid w:val="00EE3548"/>
    <w:rsid w:val="00EE5F2E"/>
    <w:rsid w:val="00EE693B"/>
    <w:rsid w:val="00EE6B2A"/>
    <w:rsid w:val="00EE783F"/>
    <w:rsid w:val="00EE7C15"/>
    <w:rsid w:val="00EF045F"/>
    <w:rsid w:val="00EF17CF"/>
    <w:rsid w:val="00EF26B5"/>
    <w:rsid w:val="00EF35DA"/>
    <w:rsid w:val="00EF4A64"/>
    <w:rsid w:val="00EF4D79"/>
    <w:rsid w:val="00EF7891"/>
    <w:rsid w:val="00F00407"/>
    <w:rsid w:val="00F02171"/>
    <w:rsid w:val="00F033EF"/>
    <w:rsid w:val="00F061A6"/>
    <w:rsid w:val="00F107AF"/>
    <w:rsid w:val="00F11A06"/>
    <w:rsid w:val="00F11AB3"/>
    <w:rsid w:val="00F12DD0"/>
    <w:rsid w:val="00F15D77"/>
    <w:rsid w:val="00F20633"/>
    <w:rsid w:val="00F218DA"/>
    <w:rsid w:val="00F231F4"/>
    <w:rsid w:val="00F23595"/>
    <w:rsid w:val="00F23E81"/>
    <w:rsid w:val="00F25CFE"/>
    <w:rsid w:val="00F3060F"/>
    <w:rsid w:val="00F30788"/>
    <w:rsid w:val="00F32886"/>
    <w:rsid w:val="00F35243"/>
    <w:rsid w:val="00F368AF"/>
    <w:rsid w:val="00F4018F"/>
    <w:rsid w:val="00F43E6E"/>
    <w:rsid w:val="00F44363"/>
    <w:rsid w:val="00F44423"/>
    <w:rsid w:val="00F454DD"/>
    <w:rsid w:val="00F45C9D"/>
    <w:rsid w:val="00F51236"/>
    <w:rsid w:val="00F51B47"/>
    <w:rsid w:val="00F5374C"/>
    <w:rsid w:val="00F541B8"/>
    <w:rsid w:val="00F5474D"/>
    <w:rsid w:val="00F54F4F"/>
    <w:rsid w:val="00F56CC2"/>
    <w:rsid w:val="00F574B7"/>
    <w:rsid w:val="00F60BC0"/>
    <w:rsid w:val="00F61B7F"/>
    <w:rsid w:val="00F61C75"/>
    <w:rsid w:val="00F62370"/>
    <w:rsid w:val="00F62437"/>
    <w:rsid w:val="00F628D3"/>
    <w:rsid w:val="00F62DC7"/>
    <w:rsid w:val="00F6497E"/>
    <w:rsid w:val="00F677E2"/>
    <w:rsid w:val="00F67C16"/>
    <w:rsid w:val="00F71FD1"/>
    <w:rsid w:val="00F73751"/>
    <w:rsid w:val="00F75A95"/>
    <w:rsid w:val="00F75EAD"/>
    <w:rsid w:val="00F77154"/>
    <w:rsid w:val="00F77239"/>
    <w:rsid w:val="00F80F33"/>
    <w:rsid w:val="00F846D6"/>
    <w:rsid w:val="00F906D2"/>
    <w:rsid w:val="00F9173A"/>
    <w:rsid w:val="00F91800"/>
    <w:rsid w:val="00F94BA1"/>
    <w:rsid w:val="00F94E99"/>
    <w:rsid w:val="00F95447"/>
    <w:rsid w:val="00F9650A"/>
    <w:rsid w:val="00F965BB"/>
    <w:rsid w:val="00F967C7"/>
    <w:rsid w:val="00F96908"/>
    <w:rsid w:val="00FA0437"/>
    <w:rsid w:val="00FA16EC"/>
    <w:rsid w:val="00FA233F"/>
    <w:rsid w:val="00FA2E05"/>
    <w:rsid w:val="00FA2E5F"/>
    <w:rsid w:val="00FA3267"/>
    <w:rsid w:val="00FA32DB"/>
    <w:rsid w:val="00FA7D57"/>
    <w:rsid w:val="00FB0008"/>
    <w:rsid w:val="00FB071C"/>
    <w:rsid w:val="00FB3EA0"/>
    <w:rsid w:val="00FB4127"/>
    <w:rsid w:val="00FB55F4"/>
    <w:rsid w:val="00FB6B37"/>
    <w:rsid w:val="00FB6DE5"/>
    <w:rsid w:val="00FB7962"/>
    <w:rsid w:val="00FC0B63"/>
    <w:rsid w:val="00FC1A4F"/>
    <w:rsid w:val="00FC2209"/>
    <w:rsid w:val="00FC3860"/>
    <w:rsid w:val="00FC44B0"/>
    <w:rsid w:val="00FC638E"/>
    <w:rsid w:val="00FC7531"/>
    <w:rsid w:val="00FC7EAA"/>
    <w:rsid w:val="00FD1156"/>
    <w:rsid w:val="00FD3F39"/>
    <w:rsid w:val="00FD4B62"/>
    <w:rsid w:val="00FD4FA5"/>
    <w:rsid w:val="00FD5166"/>
    <w:rsid w:val="00FD5AA4"/>
    <w:rsid w:val="00FE003D"/>
    <w:rsid w:val="00FE36E8"/>
    <w:rsid w:val="00FE46AD"/>
    <w:rsid w:val="00FE52E4"/>
    <w:rsid w:val="00FE5410"/>
    <w:rsid w:val="00FE66C4"/>
    <w:rsid w:val="00FF2D44"/>
    <w:rsid w:val="00FF456A"/>
    <w:rsid w:val="00FF6204"/>
    <w:rsid w:val="00FF62CB"/>
    <w:rsid w:val="00FF634D"/>
    <w:rsid w:val="00FF6BDF"/>
    <w:rsid w:val="00FF6D25"/>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7E203EB"/>
  <w15:docId w15:val="{CF02BBC4-44BE-4341-9BED-EA8550C6D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82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5">
    <w:name w:val="heading 5"/>
    <w:basedOn w:val="Normal"/>
    <w:next w:val="Normal"/>
    <w:link w:val="Ttulo5Car"/>
    <w:uiPriority w:val="9"/>
    <w:semiHidden/>
    <w:unhideWhenUsed/>
    <w:qFormat/>
    <w:rsid w:val="00C5682B"/>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AF7614"/>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891760"/>
    <w:rPr>
      <w:color w:val="605E5C"/>
      <w:shd w:val="clear" w:color="auto" w:fill="E1DFDD"/>
    </w:rPr>
  </w:style>
  <w:style w:type="paragraph" w:styleId="NormalWeb">
    <w:name w:val="Normal (Web)"/>
    <w:basedOn w:val="Normal"/>
    <w:uiPriority w:val="99"/>
    <w:semiHidden/>
    <w:unhideWhenUsed/>
    <w:rsid w:val="00255DE6"/>
    <w:pPr>
      <w:spacing w:before="100" w:beforeAutospacing="1" w:after="100" w:afterAutospacing="1"/>
    </w:pPr>
    <w:rPr>
      <w:sz w:val="24"/>
      <w:szCs w:val="24"/>
      <w:lang w:val="es-ES"/>
    </w:rPr>
  </w:style>
  <w:style w:type="character" w:customStyle="1" w:styleId="Ttulo6Car">
    <w:name w:val="Título 6 Car"/>
    <w:basedOn w:val="Fuentedeprrafopredeter"/>
    <w:link w:val="Ttulo6"/>
    <w:uiPriority w:val="9"/>
    <w:semiHidden/>
    <w:rsid w:val="00AF7614"/>
    <w:rPr>
      <w:rFonts w:asciiTheme="majorHAnsi" w:eastAsiaTheme="majorEastAsia" w:hAnsiTheme="majorHAnsi" w:cstheme="majorBidi"/>
      <w:color w:val="1F3763" w:themeColor="accent1" w:themeShade="7F"/>
      <w:sz w:val="20"/>
      <w:szCs w:val="20"/>
      <w:lang w:eastAsia="es-ES"/>
    </w:rPr>
  </w:style>
  <w:style w:type="character" w:customStyle="1" w:styleId="Mencinsinresolver2">
    <w:name w:val="Mención sin resolver2"/>
    <w:basedOn w:val="Fuentedeprrafopredeter"/>
    <w:uiPriority w:val="99"/>
    <w:semiHidden/>
    <w:unhideWhenUsed/>
    <w:rsid w:val="007C1752"/>
    <w:rPr>
      <w:color w:val="605E5C"/>
      <w:shd w:val="clear" w:color="auto" w:fill="E1DFDD"/>
    </w:rPr>
  </w:style>
  <w:style w:type="character" w:customStyle="1" w:styleId="Ttulo5Car">
    <w:name w:val="Título 5 Car"/>
    <w:basedOn w:val="Fuentedeprrafopredeter"/>
    <w:link w:val="Ttulo5"/>
    <w:uiPriority w:val="9"/>
    <w:semiHidden/>
    <w:rsid w:val="00C5682B"/>
    <w:rPr>
      <w:rFonts w:asciiTheme="majorHAnsi" w:eastAsiaTheme="majorEastAsia" w:hAnsiTheme="majorHAnsi" w:cstheme="majorBidi"/>
      <w:color w:val="2F5496" w:themeColor="accent1" w:themeShade="BF"/>
      <w:sz w:val="20"/>
      <w:szCs w:val="20"/>
      <w:lang w:eastAsia="es-ES"/>
    </w:rPr>
  </w:style>
  <w:style w:type="character" w:customStyle="1" w:styleId="Mencinsinresolver3">
    <w:name w:val="Mención sin resolver3"/>
    <w:basedOn w:val="Fuentedeprrafopredeter"/>
    <w:uiPriority w:val="99"/>
    <w:semiHidden/>
    <w:unhideWhenUsed/>
    <w:rsid w:val="002E5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20345385">
      <w:bodyDiv w:val="1"/>
      <w:marLeft w:val="0"/>
      <w:marRight w:val="0"/>
      <w:marTop w:val="0"/>
      <w:marBottom w:val="0"/>
      <w:divBdr>
        <w:top w:val="none" w:sz="0" w:space="0" w:color="auto"/>
        <w:left w:val="none" w:sz="0" w:space="0" w:color="auto"/>
        <w:bottom w:val="none" w:sz="0" w:space="0" w:color="auto"/>
        <w:right w:val="none" w:sz="0" w:space="0" w:color="auto"/>
      </w:divBdr>
    </w:div>
    <w:div w:id="138234821">
      <w:bodyDiv w:val="1"/>
      <w:marLeft w:val="0"/>
      <w:marRight w:val="0"/>
      <w:marTop w:val="0"/>
      <w:marBottom w:val="0"/>
      <w:divBdr>
        <w:top w:val="none" w:sz="0" w:space="0" w:color="auto"/>
        <w:left w:val="none" w:sz="0" w:space="0" w:color="auto"/>
        <w:bottom w:val="none" w:sz="0" w:space="0" w:color="auto"/>
        <w:right w:val="none" w:sz="0" w:space="0" w:color="auto"/>
      </w:divBdr>
    </w:div>
    <w:div w:id="142739494">
      <w:bodyDiv w:val="1"/>
      <w:marLeft w:val="0"/>
      <w:marRight w:val="0"/>
      <w:marTop w:val="0"/>
      <w:marBottom w:val="0"/>
      <w:divBdr>
        <w:top w:val="none" w:sz="0" w:space="0" w:color="auto"/>
        <w:left w:val="none" w:sz="0" w:space="0" w:color="auto"/>
        <w:bottom w:val="none" w:sz="0" w:space="0" w:color="auto"/>
        <w:right w:val="none" w:sz="0" w:space="0" w:color="auto"/>
      </w:divBdr>
    </w:div>
    <w:div w:id="156116579">
      <w:bodyDiv w:val="1"/>
      <w:marLeft w:val="0"/>
      <w:marRight w:val="0"/>
      <w:marTop w:val="0"/>
      <w:marBottom w:val="0"/>
      <w:divBdr>
        <w:top w:val="none" w:sz="0" w:space="0" w:color="auto"/>
        <w:left w:val="none" w:sz="0" w:space="0" w:color="auto"/>
        <w:bottom w:val="none" w:sz="0" w:space="0" w:color="auto"/>
        <w:right w:val="none" w:sz="0" w:space="0" w:color="auto"/>
      </w:divBdr>
    </w:div>
    <w:div w:id="156465445">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198053936">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1862910">
      <w:bodyDiv w:val="1"/>
      <w:marLeft w:val="0"/>
      <w:marRight w:val="0"/>
      <w:marTop w:val="0"/>
      <w:marBottom w:val="0"/>
      <w:divBdr>
        <w:top w:val="none" w:sz="0" w:space="0" w:color="auto"/>
        <w:left w:val="none" w:sz="0" w:space="0" w:color="auto"/>
        <w:bottom w:val="none" w:sz="0" w:space="0" w:color="auto"/>
        <w:right w:val="none" w:sz="0" w:space="0" w:color="auto"/>
      </w:divBdr>
    </w:div>
    <w:div w:id="324940135">
      <w:bodyDiv w:val="1"/>
      <w:marLeft w:val="0"/>
      <w:marRight w:val="0"/>
      <w:marTop w:val="0"/>
      <w:marBottom w:val="0"/>
      <w:divBdr>
        <w:top w:val="none" w:sz="0" w:space="0" w:color="auto"/>
        <w:left w:val="none" w:sz="0" w:space="0" w:color="auto"/>
        <w:bottom w:val="none" w:sz="0" w:space="0" w:color="auto"/>
        <w:right w:val="none" w:sz="0" w:space="0" w:color="auto"/>
      </w:divBdr>
    </w:div>
    <w:div w:id="334041240">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1375617587">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56124260">
          <w:marLeft w:val="0"/>
          <w:marRight w:val="0"/>
          <w:marTop w:val="0"/>
          <w:marBottom w:val="0"/>
          <w:divBdr>
            <w:top w:val="none" w:sz="0" w:space="0" w:color="auto"/>
            <w:left w:val="none" w:sz="0" w:space="0" w:color="auto"/>
            <w:bottom w:val="none" w:sz="0" w:space="0" w:color="auto"/>
            <w:right w:val="none" w:sz="0" w:space="0" w:color="auto"/>
          </w:divBdr>
        </w:div>
        <w:div w:id="366953804">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727374">
      <w:bodyDiv w:val="1"/>
      <w:marLeft w:val="0"/>
      <w:marRight w:val="0"/>
      <w:marTop w:val="0"/>
      <w:marBottom w:val="0"/>
      <w:divBdr>
        <w:top w:val="none" w:sz="0" w:space="0" w:color="auto"/>
        <w:left w:val="none" w:sz="0" w:space="0" w:color="auto"/>
        <w:bottom w:val="none" w:sz="0" w:space="0" w:color="auto"/>
        <w:right w:val="none" w:sz="0" w:space="0" w:color="auto"/>
      </w:divBdr>
    </w:div>
    <w:div w:id="388000038">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6369694">
      <w:bodyDiv w:val="1"/>
      <w:marLeft w:val="0"/>
      <w:marRight w:val="0"/>
      <w:marTop w:val="0"/>
      <w:marBottom w:val="0"/>
      <w:divBdr>
        <w:top w:val="none" w:sz="0" w:space="0" w:color="auto"/>
        <w:left w:val="none" w:sz="0" w:space="0" w:color="auto"/>
        <w:bottom w:val="none" w:sz="0" w:space="0" w:color="auto"/>
        <w:right w:val="none" w:sz="0" w:space="0" w:color="auto"/>
      </w:divBdr>
    </w:div>
    <w:div w:id="442580249">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168658">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47035364">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4264319">
      <w:bodyDiv w:val="1"/>
      <w:marLeft w:val="0"/>
      <w:marRight w:val="0"/>
      <w:marTop w:val="0"/>
      <w:marBottom w:val="0"/>
      <w:divBdr>
        <w:top w:val="none" w:sz="0" w:space="0" w:color="auto"/>
        <w:left w:val="none" w:sz="0" w:space="0" w:color="auto"/>
        <w:bottom w:val="none" w:sz="0" w:space="0" w:color="auto"/>
        <w:right w:val="none" w:sz="0" w:space="0" w:color="auto"/>
      </w:divBdr>
    </w:div>
    <w:div w:id="611593731">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1274106">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3555615">
      <w:bodyDiv w:val="1"/>
      <w:marLeft w:val="0"/>
      <w:marRight w:val="0"/>
      <w:marTop w:val="0"/>
      <w:marBottom w:val="0"/>
      <w:divBdr>
        <w:top w:val="none" w:sz="0" w:space="0" w:color="auto"/>
        <w:left w:val="none" w:sz="0" w:space="0" w:color="auto"/>
        <w:bottom w:val="none" w:sz="0" w:space="0" w:color="auto"/>
        <w:right w:val="none" w:sz="0" w:space="0" w:color="auto"/>
      </w:divBdr>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sChild>
    </w:div>
    <w:div w:id="708844788">
      <w:bodyDiv w:val="1"/>
      <w:marLeft w:val="0"/>
      <w:marRight w:val="0"/>
      <w:marTop w:val="0"/>
      <w:marBottom w:val="0"/>
      <w:divBdr>
        <w:top w:val="none" w:sz="0" w:space="0" w:color="auto"/>
        <w:left w:val="none" w:sz="0" w:space="0" w:color="auto"/>
        <w:bottom w:val="none" w:sz="0" w:space="0" w:color="auto"/>
        <w:right w:val="none" w:sz="0" w:space="0" w:color="auto"/>
      </w:divBdr>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 w:id="1918588258">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7362013">
      <w:bodyDiv w:val="1"/>
      <w:marLeft w:val="0"/>
      <w:marRight w:val="0"/>
      <w:marTop w:val="0"/>
      <w:marBottom w:val="0"/>
      <w:divBdr>
        <w:top w:val="none" w:sz="0" w:space="0" w:color="auto"/>
        <w:left w:val="none" w:sz="0" w:space="0" w:color="auto"/>
        <w:bottom w:val="none" w:sz="0" w:space="0" w:color="auto"/>
        <w:right w:val="none" w:sz="0" w:space="0" w:color="auto"/>
      </w:divBdr>
    </w:div>
    <w:div w:id="768550955">
      <w:bodyDiv w:val="1"/>
      <w:marLeft w:val="0"/>
      <w:marRight w:val="0"/>
      <w:marTop w:val="0"/>
      <w:marBottom w:val="0"/>
      <w:divBdr>
        <w:top w:val="none" w:sz="0" w:space="0" w:color="auto"/>
        <w:left w:val="none" w:sz="0" w:space="0" w:color="auto"/>
        <w:bottom w:val="none" w:sz="0" w:space="0" w:color="auto"/>
        <w:right w:val="none" w:sz="0" w:space="0" w:color="auto"/>
      </w:divBdr>
    </w:div>
    <w:div w:id="783504231">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7550302">
      <w:bodyDiv w:val="1"/>
      <w:marLeft w:val="0"/>
      <w:marRight w:val="0"/>
      <w:marTop w:val="0"/>
      <w:marBottom w:val="0"/>
      <w:divBdr>
        <w:top w:val="none" w:sz="0" w:space="0" w:color="auto"/>
        <w:left w:val="none" w:sz="0" w:space="0" w:color="auto"/>
        <w:bottom w:val="none" w:sz="0" w:space="0" w:color="auto"/>
        <w:right w:val="none" w:sz="0" w:space="0" w:color="auto"/>
      </w:divBdr>
    </w:div>
    <w:div w:id="855115951">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7447875">
      <w:bodyDiv w:val="1"/>
      <w:marLeft w:val="0"/>
      <w:marRight w:val="0"/>
      <w:marTop w:val="0"/>
      <w:marBottom w:val="0"/>
      <w:divBdr>
        <w:top w:val="none" w:sz="0" w:space="0" w:color="auto"/>
        <w:left w:val="none" w:sz="0" w:space="0" w:color="auto"/>
        <w:bottom w:val="none" w:sz="0" w:space="0" w:color="auto"/>
        <w:right w:val="none" w:sz="0" w:space="0" w:color="auto"/>
      </w:divBdr>
    </w:div>
    <w:div w:id="889146365">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5860439">
      <w:bodyDiv w:val="1"/>
      <w:marLeft w:val="0"/>
      <w:marRight w:val="0"/>
      <w:marTop w:val="0"/>
      <w:marBottom w:val="0"/>
      <w:divBdr>
        <w:top w:val="none" w:sz="0" w:space="0" w:color="auto"/>
        <w:left w:val="none" w:sz="0" w:space="0" w:color="auto"/>
        <w:bottom w:val="none" w:sz="0" w:space="0" w:color="auto"/>
        <w:right w:val="none" w:sz="0" w:space="0" w:color="auto"/>
      </w:divBdr>
    </w:div>
    <w:div w:id="1016005999">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32268077">
      <w:bodyDiv w:val="1"/>
      <w:marLeft w:val="0"/>
      <w:marRight w:val="0"/>
      <w:marTop w:val="0"/>
      <w:marBottom w:val="0"/>
      <w:divBdr>
        <w:top w:val="none" w:sz="0" w:space="0" w:color="auto"/>
        <w:left w:val="none" w:sz="0" w:space="0" w:color="auto"/>
        <w:bottom w:val="none" w:sz="0" w:space="0" w:color="auto"/>
        <w:right w:val="none" w:sz="0" w:space="0" w:color="auto"/>
      </w:divBdr>
    </w:div>
    <w:div w:id="1048992560">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095204274">
      <w:bodyDiv w:val="1"/>
      <w:marLeft w:val="0"/>
      <w:marRight w:val="0"/>
      <w:marTop w:val="0"/>
      <w:marBottom w:val="0"/>
      <w:divBdr>
        <w:top w:val="none" w:sz="0" w:space="0" w:color="auto"/>
        <w:left w:val="none" w:sz="0" w:space="0" w:color="auto"/>
        <w:bottom w:val="none" w:sz="0" w:space="0" w:color="auto"/>
        <w:right w:val="none" w:sz="0" w:space="0" w:color="auto"/>
      </w:divBdr>
    </w:div>
    <w:div w:id="1112435971">
      <w:bodyDiv w:val="1"/>
      <w:marLeft w:val="0"/>
      <w:marRight w:val="0"/>
      <w:marTop w:val="0"/>
      <w:marBottom w:val="0"/>
      <w:divBdr>
        <w:top w:val="none" w:sz="0" w:space="0" w:color="auto"/>
        <w:left w:val="none" w:sz="0" w:space="0" w:color="auto"/>
        <w:bottom w:val="none" w:sz="0" w:space="0" w:color="auto"/>
        <w:right w:val="none" w:sz="0" w:space="0" w:color="auto"/>
      </w:divBdr>
    </w:div>
    <w:div w:id="1133056200">
      <w:bodyDiv w:val="1"/>
      <w:marLeft w:val="0"/>
      <w:marRight w:val="0"/>
      <w:marTop w:val="0"/>
      <w:marBottom w:val="0"/>
      <w:divBdr>
        <w:top w:val="none" w:sz="0" w:space="0" w:color="auto"/>
        <w:left w:val="none" w:sz="0" w:space="0" w:color="auto"/>
        <w:bottom w:val="none" w:sz="0" w:space="0" w:color="auto"/>
        <w:right w:val="none" w:sz="0" w:space="0" w:color="auto"/>
      </w:divBdr>
    </w:div>
    <w:div w:id="1141925071">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2165216">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44686411">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09045357">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49678738">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920393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22919964">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4809409">
      <w:bodyDiv w:val="1"/>
      <w:marLeft w:val="0"/>
      <w:marRight w:val="0"/>
      <w:marTop w:val="0"/>
      <w:marBottom w:val="0"/>
      <w:divBdr>
        <w:top w:val="none" w:sz="0" w:space="0" w:color="auto"/>
        <w:left w:val="none" w:sz="0" w:space="0" w:color="auto"/>
        <w:bottom w:val="none" w:sz="0" w:space="0" w:color="auto"/>
        <w:right w:val="none" w:sz="0" w:space="0" w:color="auto"/>
      </w:divBdr>
    </w:div>
    <w:div w:id="1468090822">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3520328">
      <w:bodyDiv w:val="1"/>
      <w:marLeft w:val="0"/>
      <w:marRight w:val="0"/>
      <w:marTop w:val="0"/>
      <w:marBottom w:val="0"/>
      <w:divBdr>
        <w:top w:val="none" w:sz="0" w:space="0" w:color="auto"/>
        <w:left w:val="none" w:sz="0" w:space="0" w:color="auto"/>
        <w:bottom w:val="none" w:sz="0" w:space="0" w:color="auto"/>
        <w:right w:val="none" w:sz="0" w:space="0" w:color="auto"/>
      </w:divBdr>
    </w:div>
    <w:div w:id="1476604503">
      <w:bodyDiv w:val="1"/>
      <w:marLeft w:val="0"/>
      <w:marRight w:val="0"/>
      <w:marTop w:val="0"/>
      <w:marBottom w:val="0"/>
      <w:divBdr>
        <w:top w:val="none" w:sz="0" w:space="0" w:color="auto"/>
        <w:left w:val="none" w:sz="0" w:space="0" w:color="auto"/>
        <w:bottom w:val="none" w:sz="0" w:space="0" w:color="auto"/>
        <w:right w:val="none" w:sz="0" w:space="0" w:color="auto"/>
      </w:divBdr>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0874330">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625433">
      <w:bodyDiv w:val="1"/>
      <w:marLeft w:val="0"/>
      <w:marRight w:val="0"/>
      <w:marTop w:val="0"/>
      <w:marBottom w:val="0"/>
      <w:divBdr>
        <w:top w:val="none" w:sz="0" w:space="0" w:color="auto"/>
        <w:left w:val="none" w:sz="0" w:space="0" w:color="auto"/>
        <w:bottom w:val="none" w:sz="0" w:space="0" w:color="auto"/>
        <w:right w:val="none" w:sz="0" w:space="0" w:color="auto"/>
      </w:divBdr>
    </w:div>
    <w:div w:id="1597980479">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365434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186716773">
          <w:marLeft w:val="0"/>
          <w:marRight w:val="0"/>
          <w:marTop w:val="0"/>
          <w:marBottom w:val="0"/>
          <w:divBdr>
            <w:top w:val="none" w:sz="0" w:space="0" w:color="auto"/>
            <w:left w:val="none" w:sz="0" w:space="0" w:color="auto"/>
            <w:bottom w:val="none" w:sz="0" w:space="0" w:color="auto"/>
            <w:right w:val="none" w:sz="0" w:space="0" w:color="auto"/>
          </w:divBdr>
        </w:div>
        <w:div w:id="682122956">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sChild>
    </w:div>
    <w:div w:id="1686790230">
      <w:bodyDiv w:val="1"/>
      <w:marLeft w:val="0"/>
      <w:marRight w:val="0"/>
      <w:marTop w:val="0"/>
      <w:marBottom w:val="0"/>
      <w:divBdr>
        <w:top w:val="none" w:sz="0" w:space="0" w:color="auto"/>
        <w:left w:val="none" w:sz="0" w:space="0" w:color="auto"/>
        <w:bottom w:val="none" w:sz="0" w:space="0" w:color="auto"/>
        <w:right w:val="none" w:sz="0" w:space="0" w:color="auto"/>
      </w:divBdr>
    </w:div>
    <w:div w:id="1687905518">
      <w:bodyDiv w:val="1"/>
      <w:marLeft w:val="0"/>
      <w:marRight w:val="0"/>
      <w:marTop w:val="0"/>
      <w:marBottom w:val="0"/>
      <w:divBdr>
        <w:top w:val="none" w:sz="0" w:space="0" w:color="auto"/>
        <w:left w:val="none" w:sz="0" w:space="0" w:color="auto"/>
        <w:bottom w:val="none" w:sz="0" w:space="0" w:color="auto"/>
        <w:right w:val="none" w:sz="0" w:space="0" w:color="auto"/>
      </w:divBdr>
    </w:div>
    <w:div w:id="1694265533">
      <w:bodyDiv w:val="1"/>
      <w:marLeft w:val="0"/>
      <w:marRight w:val="0"/>
      <w:marTop w:val="0"/>
      <w:marBottom w:val="0"/>
      <w:divBdr>
        <w:top w:val="none" w:sz="0" w:space="0" w:color="auto"/>
        <w:left w:val="none" w:sz="0" w:space="0" w:color="auto"/>
        <w:bottom w:val="none" w:sz="0" w:space="0" w:color="auto"/>
        <w:right w:val="none" w:sz="0" w:space="0" w:color="auto"/>
      </w:divBdr>
    </w:div>
    <w:div w:id="170054708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897162606">
      <w:bodyDiv w:val="1"/>
      <w:marLeft w:val="0"/>
      <w:marRight w:val="0"/>
      <w:marTop w:val="0"/>
      <w:marBottom w:val="0"/>
      <w:divBdr>
        <w:top w:val="none" w:sz="0" w:space="0" w:color="auto"/>
        <w:left w:val="none" w:sz="0" w:space="0" w:color="auto"/>
        <w:bottom w:val="none" w:sz="0" w:space="0" w:color="auto"/>
        <w:right w:val="none" w:sz="0" w:space="0" w:color="auto"/>
      </w:divBdr>
    </w:div>
    <w:div w:id="193744371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6785527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5521590">
      <w:bodyDiv w:val="1"/>
      <w:marLeft w:val="0"/>
      <w:marRight w:val="0"/>
      <w:marTop w:val="0"/>
      <w:marBottom w:val="0"/>
      <w:divBdr>
        <w:top w:val="none" w:sz="0" w:space="0" w:color="auto"/>
        <w:left w:val="none" w:sz="0" w:space="0" w:color="auto"/>
        <w:bottom w:val="none" w:sz="0" w:space="0" w:color="auto"/>
        <w:right w:val="none" w:sz="0" w:space="0" w:color="auto"/>
      </w:divBdr>
    </w:div>
    <w:div w:id="2025209927">
      <w:bodyDiv w:val="1"/>
      <w:marLeft w:val="0"/>
      <w:marRight w:val="0"/>
      <w:marTop w:val="0"/>
      <w:marBottom w:val="0"/>
      <w:divBdr>
        <w:top w:val="none" w:sz="0" w:space="0" w:color="auto"/>
        <w:left w:val="none" w:sz="0" w:space="0" w:color="auto"/>
        <w:bottom w:val="none" w:sz="0" w:space="0" w:color="auto"/>
        <w:right w:val="none" w:sz="0" w:space="0" w:color="auto"/>
      </w:divBdr>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55427520">
      <w:bodyDiv w:val="1"/>
      <w:marLeft w:val="0"/>
      <w:marRight w:val="0"/>
      <w:marTop w:val="0"/>
      <w:marBottom w:val="0"/>
      <w:divBdr>
        <w:top w:val="none" w:sz="0" w:space="0" w:color="auto"/>
        <w:left w:val="none" w:sz="0" w:space="0" w:color="auto"/>
        <w:bottom w:val="none" w:sz="0" w:space="0" w:color="auto"/>
        <w:right w:val="none" w:sz="0" w:space="0" w:color="auto"/>
      </w:divBdr>
    </w:div>
    <w:div w:id="20607851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69104769">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32742254">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watch/live/?v=1104285833376021&amp;ref=watch_permalin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teoloyucan.gob.mx/contenidos/teoloyucan/docs/SEGUNDO_INFORME_TEOLOYUCAN_pdf_2020_12_10_173137.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teoloyucan.gob.mx/contenidos/teoloyucan/docs/SEGUNDO_INFORME_TEOLOYUCAN_pdf_2020_12_10_17313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EE5E3-1071-49DB-B105-A35365981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41</Pages>
  <Words>8428</Words>
  <Characters>46357</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cp:lastModifiedBy>
  <cp:revision>21</cp:revision>
  <cp:lastPrinted>2018-10-17T21:03:00Z</cp:lastPrinted>
  <dcterms:created xsi:type="dcterms:W3CDTF">2021-03-09T01:46:00Z</dcterms:created>
  <dcterms:modified xsi:type="dcterms:W3CDTF">2021-04-07T21:58:00Z</dcterms:modified>
</cp:coreProperties>
</file>