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111CEEF" w:rsidR="00662C69" w:rsidRPr="0008325C" w:rsidRDefault="009B11D6" w:rsidP="00B31E90">
      <w:pPr>
        <w:tabs>
          <w:tab w:val="left" w:pos="3465"/>
        </w:tabs>
        <w:spacing w:line="360" w:lineRule="auto"/>
        <w:jc w:val="both"/>
        <w:rPr>
          <w:rFonts w:ascii="Palatino Linotype" w:hAnsi="Palatino Linotype"/>
          <w:color w:val="000000" w:themeColor="text1"/>
        </w:rPr>
      </w:pPr>
      <w:r w:rsidRPr="0008325C">
        <w:rPr>
          <w:rFonts w:ascii="Palatino Linotype" w:hAnsi="Palatino Linotype"/>
          <w:color w:val="000000" w:themeColor="text1"/>
        </w:rPr>
        <w:t>R</w:t>
      </w:r>
      <w:r w:rsidR="00662C69" w:rsidRPr="0008325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8325C">
        <w:rPr>
          <w:rFonts w:ascii="Palatino Linotype" w:hAnsi="Palatino Linotype"/>
          <w:color w:val="000000" w:themeColor="text1"/>
        </w:rPr>
        <w:t>icipios, con</w:t>
      </w:r>
      <w:r w:rsidR="00662C69" w:rsidRPr="0008325C">
        <w:rPr>
          <w:rFonts w:ascii="Palatino Linotype" w:hAnsi="Palatino Linotype"/>
          <w:color w:val="000000" w:themeColor="text1"/>
        </w:rPr>
        <w:t xml:space="preserve"> </w:t>
      </w:r>
      <w:r w:rsidR="00485DB6" w:rsidRPr="0008325C">
        <w:rPr>
          <w:rFonts w:ascii="Palatino Linotype" w:hAnsi="Palatino Linotype"/>
          <w:color w:val="000000" w:themeColor="text1"/>
        </w:rPr>
        <w:t xml:space="preserve">domicilio </w:t>
      </w:r>
      <w:r w:rsidR="00662C69" w:rsidRPr="0008325C">
        <w:rPr>
          <w:rFonts w:ascii="Palatino Linotype" w:hAnsi="Palatino Linotype"/>
          <w:color w:val="000000" w:themeColor="text1"/>
        </w:rPr>
        <w:t>en Metepec, Estado de México; de</w:t>
      </w:r>
      <w:r w:rsidR="0008325C" w:rsidRPr="0008325C">
        <w:rPr>
          <w:rFonts w:ascii="Palatino Linotype" w:hAnsi="Palatino Linotype"/>
          <w:color w:val="000000" w:themeColor="text1"/>
        </w:rPr>
        <w:t xml:space="preserve"> fecha</w:t>
      </w:r>
      <w:r w:rsidR="00662C69" w:rsidRPr="0008325C">
        <w:rPr>
          <w:rFonts w:ascii="Palatino Linotype" w:hAnsi="Palatino Linotype"/>
          <w:color w:val="000000" w:themeColor="text1"/>
        </w:rPr>
        <w:t xml:space="preserve"> </w:t>
      </w:r>
      <w:r w:rsidR="00A41ED3" w:rsidRPr="0008325C">
        <w:rPr>
          <w:rFonts w:ascii="Palatino Linotype" w:hAnsi="Palatino Linotype"/>
          <w:color w:val="000000" w:themeColor="text1"/>
          <w:lang w:val="es-MX"/>
        </w:rPr>
        <w:t>veintitrés (23) de junio de dos mil veintiuno</w:t>
      </w:r>
      <w:r w:rsidR="00662C69" w:rsidRPr="0008325C">
        <w:rPr>
          <w:rFonts w:ascii="Palatino Linotype" w:hAnsi="Palatino Linotype"/>
          <w:color w:val="000000" w:themeColor="text1"/>
        </w:rPr>
        <w:t>.</w:t>
      </w:r>
    </w:p>
    <w:p w14:paraId="1181C59D" w14:textId="77777777" w:rsidR="00B31E90" w:rsidRPr="0008325C" w:rsidRDefault="00B31E90" w:rsidP="00B31E90">
      <w:pPr>
        <w:tabs>
          <w:tab w:val="left" w:pos="3465"/>
        </w:tabs>
        <w:spacing w:line="360" w:lineRule="auto"/>
        <w:jc w:val="both"/>
        <w:rPr>
          <w:rFonts w:ascii="Palatino Linotype" w:hAnsi="Palatino Linotype"/>
          <w:color w:val="000000" w:themeColor="text1"/>
        </w:rPr>
      </w:pPr>
    </w:p>
    <w:p w14:paraId="04F87235" w14:textId="0CF5AAF1" w:rsidR="005F0007" w:rsidRPr="0008325C" w:rsidRDefault="00662C69" w:rsidP="00B31E90">
      <w:pPr>
        <w:spacing w:line="360" w:lineRule="auto"/>
        <w:jc w:val="both"/>
        <w:rPr>
          <w:rFonts w:ascii="Palatino Linotype" w:eastAsia="Times New Roman" w:hAnsi="Palatino Linotype" w:cs="Times New Roman"/>
          <w:color w:val="000000" w:themeColor="text1"/>
        </w:rPr>
      </w:pPr>
      <w:r w:rsidRPr="0008325C">
        <w:rPr>
          <w:rFonts w:ascii="Palatino Linotype" w:hAnsi="Palatino Linotype"/>
          <w:b/>
          <w:color w:val="000000" w:themeColor="text1"/>
        </w:rPr>
        <w:t>VISTO</w:t>
      </w:r>
      <w:r w:rsidRPr="0008325C">
        <w:rPr>
          <w:rFonts w:ascii="Palatino Linotype" w:hAnsi="Palatino Linotype"/>
          <w:color w:val="000000" w:themeColor="text1"/>
        </w:rPr>
        <w:t xml:space="preserve"> el expediente electrónico for</w:t>
      </w:r>
      <w:r w:rsidR="00D37494" w:rsidRPr="0008325C">
        <w:rPr>
          <w:rFonts w:ascii="Palatino Linotype" w:hAnsi="Palatino Linotype"/>
          <w:color w:val="000000" w:themeColor="text1"/>
        </w:rPr>
        <w:t>mado con motivo del</w:t>
      </w:r>
      <w:r w:rsidRPr="0008325C">
        <w:rPr>
          <w:rFonts w:ascii="Palatino Linotype" w:hAnsi="Palatino Linotype"/>
          <w:color w:val="000000" w:themeColor="text1"/>
        </w:rPr>
        <w:t xml:space="preserve"> recurso de revisión </w:t>
      </w:r>
      <w:r w:rsidR="00541CF6" w:rsidRPr="0008325C">
        <w:rPr>
          <w:rFonts w:ascii="Palatino Linotype" w:hAnsi="Palatino Linotype"/>
          <w:b/>
          <w:bCs/>
          <w:color w:val="000000" w:themeColor="text1"/>
        </w:rPr>
        <w:t>01843/INFOEM/IP/RR/2021</w:t>
      </w:r>
      <w:r w:rsidR="005F1362" w:rsidRPr="0008325C">
        <w:rPr>
          <w:rFonts w:ascii="Palatino Linotype" w:eastAsia="Times New Roman" w:hAnsi="Palatino Linotype" w:cs="Arial"/>
          <w:bCs/>
          <w:color w:val="000000" w:themeColor="text1"/>
        </w:rPr>
        <w:t xml:space="preserve">, </w:t>
      </w:r>
      <w:r w:rsidR="005F1362" w:rsidRPr="0008325C">
        <w:rPr>
          <w:rFonts w:ascii="Palatino Linotype" w:eastAsia="Times New Roman" w:hAnsi="Palatino Linotype" w:cs="Times New Roman"/>
          <w:color w:val="000000" w:themeColor="text1"/>
        </w:rPr>
        <w:t>promovido por</w:t>
      </w:r>
      <w:r w:rsidR="006940B3" w:rsidRPr="0008325C">
        <w:rPr>
          <w:rFonts w:ascii="Palatino Linotype" w:eastAsia="Times New Roman" w:hAnsi="Palatino Linotype" w:cs="Times New Roman"/>
          <w:color w:val="000000" w:themeColor="text1"/>
        </w:rPr>
        <w:t xml:space="preserve"> </w:t>
      </w:r>
      <w:proofErr w:type="spellStart"/>
      <w:r w:rsidR="00602886">
        <w:rPr>
          <w:rFonts w:ascii="Palatino Linotype" w:eastAsia="Times New Roman" w:hAnsi="Palatino Linotype" w:cs="Times New Roman"/>
          <w:b/>
          <w:bCs/>
          <w:color w:val="000000" w:themeColor="text1"/>
        </w:rPr>
        <w:t>xxxxxxxxxxxx</w:t>
      </w:r>
      <w:proofErr w:type="spellEnd"/>
      <w:r w:rsidR="006940B3" w:rsidRPr="0008325C">
        <w:rPr>
          <w:rFonts w:ascii="Palatino Linotype" w:eastAsia="Times New Roman" w:hAnsi="Palatino Linotype" w:cs="Times New Roman"/>
          <w:color w:val="000000" w:themeColor="text1"/>
        </w:rPr>
        <w:t xml:space="preserve"> en su calidad de</w:t>
      </w:r>
      <w:r w:rsidR="005F1362" w:rsidRPr="0008325C">
        <w:rPr>
          <w:rFonts w:ascii="Palatino Linotype" w:eastAsia="Times New Roman" w:hAnsi="Palatino Linotype" w:cs="Times New Roman"/>
          <w:color w:val="000000" w:themeColor="text1"/>
        </w:rPr>
        <w:t xml:space="preserve"> </w:t>
      </w:r>
      <w:r w:rsidR="00B31E90" w:rsidRPr="0008325C">
        <w:rPr>
          <w:rFonts w:ascii="Palatino Linotype" w:hAnsi="Palatino Linotype"/>
          <w:b/>
          <w:bCs/>
        </w:rPr>
        <w:t>RECURRENTE</w:t>
      </w:r>
      <w:r w:rsidR="005F1362" w:rsidRPr="0008325C">
        <w:rPr>
          <w:rFonts w:ascii="Palatino Linotype" w:eastAsia="Times New Roman" w:hAnsi="Palatino Linotype" w:cs="Arial"/>
          <w:color w:val="000000" w:themeColor="text1"/>
        </w:rPr>
        <w:t xml:space="preserve">, en contra de la respuesta </w:t>
      </w:r>
      <w:proofErr w:type="gramStart"/>
      <w:r w:rsidR="005F1362" w:rsidRPr="0008325C">
        <w:rPr>
          <w:rFonts w:ascii="Palatino Linotype" w:eastAsia="Times New Roman" w:hAnsi="Palatino Linotype" w:cs="Arial"/>
          <w:color w:val="000000" w:themeColor="text1"/>
        </w:rPr>
        <w:t>del</w:t>
      </w:r>
      <w:proofErr w:type="gramEnd"/>
      <w:r w:rsidR="002C1007" w:rsidRPr="0008325C">
        <w:rPr>
          <w:rFonts w:ascii="Palatino Linotype" w:eastAsia="Times New Roman" w:hAnsi="Palatino Linotype" w:cs="Arial"/>
          <w:color w:val="000000" w:themeColor="text1"/>
        </w:rPr>
        <w:t xml:space="preserve"> </w:t>
      </w:r>
      <w:r w:rsidR="00541CF6" w:rsidRPr="0008325C">
        <w:rPr>
          <w:rFonts w:ascii="Palatino Linotype" w:eastAsia="Times New Roman" w:hAnsi="Palatino Linotype" w:cs="Arial"/>
          <w:b/>
          <w:color w:val="000000" w:themeColor="text1"/>
        </w:rPr>
        <w:t>Secretaría de Finanzas</w:t>
      </w:r>
      <w:r w:rsidR="009572EE" w:rsidRPr="0008325C">
        <w:rPr>
          <w:rFonts w:ascii="Palatino Linotype" w:eastAsia="Calibri" w:hAnsi="Palatino Linotype" w:cs="Arial"/>
          <w:color w:val="000000" w:themeColor="text1"/>
          <w:lang w:val="es-ES"/>
        </w:rPr>
        <w:t>,</w:t>
      </w:r>
      <w:r w:rsidR="005F1362" w:rsidRPr="0008325C">
        <w:rPr>
          <w:rFonts w:ascii="Palatino Linotype" w:eastAsia="Calibri" w:hAnsi="Palatino Linotype" w:cs="Arial"/>
          <w:color w:val="000000" w:themeColor="text1"/>
          <w:lang w:val="es-ES"/>
        </w:rPr>
        <w:t xml:space="preserve"> </w:t>
      </w:r>
      <w:r w:rsidR="005F1362" w:rsidRPr="0008325C">
        <w:rPr>
          <w:rFonts w:ascii="Palatino Linotype" w:eastAsia="Times New Roman" w:hAnsi="Palatino Linotype" w:cs="Times New Roman"/>
          <w:color w:val="000000" w:themeColor="text1"/>
        </w:rPr>
        <w:t>en lo sucesivo el</w:t>
      </w:r>
      <w:r w:rsidR="005F1362" w:rsidRPr="0008325C">
        <w:rPr>
          <w:rFonts w:ascii="Palatino Linotype" w:eastAsia="Times New Roman" w:hAnsi="Palatino Linotype" w:cs="Times New Roman"/>
          <w:b/>
          <w:color w:val="000000" w:themeColor="text1"/>
        </w:rPr>
        <w:t xml:space="preserve"> SUJETO OBLIGADO, </w:t>
      </w:r>
      <w:r w:rsidR="005F1362" w:rsidRPr="0008325C">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08325C" w:rsidRDefault="00B31E90" w:rsidP="00B31E90">
      <w:pPr>
        <w:spacing w:line="360" w:lineRule="auto"/>
        <w:jc w:val="both"/>
        <w:rPr>
          <w:rFonts w:ascii="Palatino Linotype" w:hAnsi="Palatino Linotype"/>
          <w:b/>
          <w:color w:val="000000" w:themeColor="text1"/>
        </w:rPr>
      </w:pPr>
      <w:bookmarkStart w:id="0" w:name="_GoBack"/>
      <w:bookmarkEnd w:id="0"/>
    </w:p>
    <w:p w14:paraId="11EE5310" w14:textId="77777777" w:rsidR="009A593A" w:rsidRPr="0008325C" w:rsidRDefault="009A593A" w:rsidP="00B31E90">
      <w:pPr>
        <w:spacing w:line="360" w:lineRule="auto"/>
        <w:jc w:val="both"/>
        <w:rPr>
          <w:rFonts w:ascii="Palatino Linotype" w:hAnsi="Palatino Linotype"/>
          <w:b/>
          <w:color w:val="000000" w:themeColor="text1"/>
        </w:rPr>
      </w:pPr>
    </w:p>
    <w:p w14:paraId="769E1410" w14:textId="5740327F" w:rsidR="00587366" w:rsidRPr="0008325C" w:rsidRDefault="00662C69" w:rsidP="00B31E90">
      <w:pPr>
        <w:pStyle w:val="Ttulo1"/>
        <w:spacing w:before="0" w:line="360" w:lineRule="auto"/>
        <w:jc w:val="center"/>
        <w:rPr>
          <w:b/>
          <w:color w:val="000000" w:themeColor="text1"/>
        </w:rPr>
      </w:pPr>
      <w:bookmarkStart w:id="1" w:name="_Toc461555884"/>
      <w:bookmarkStart w:id="2" w:name="_Toc466371847"/>
      <w:bookmarkStart w:id="3" w:name="_Toc74824690"/>
      <w:r w:rsidRPr="0008325C">
        <w:rPr>
          <w:b/>
          <w:color w:val="000000" w:themeColor="text1"/>
        </w:rPr>
        <w:t>ANTECEDENTES</w:t>
      </w:r>
      <w:bookmarkEnd w:id="1"/>
      <w:bookmarkEnd w:id="2"/>
      <w:bookmarkEnd w:id="3"/>
    </w:p>
    <w:p w14:paraId="5672105D" w14:textId="77777777" w:rsidR="00B31E90" w:rsidRPr="0008325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147E615" w:rsidR="00D9392E" w:rsidRPr="0008325C"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Calibri" w:hAnsi="Palatino Linotype" w:cs="Arial"/>
          <w:color w:val="000000" w:themeColor="text1"/>
          <w:lang w:val="es-ES"/>
        </w:rPr>
        <w:t>El</w:t>
      </w:r>
      <w:r w:rsidR="00D9392E" w:rsidRPr="0008325C">
        <w:rPr>
          <w:rFonts w:ascii="Palatino Linotype" w:eastAsia="Calibri" w:hAnsi="Palatino Linotype" w:cs="Arial"/>
          <w:color w:val="000000" w:themeColor="text1"/>
          <w:lang w:val="es-ES"/>
        </w:rPr>
        <w:t xml:space="preserve"> </w:t>
      </w:r>
      <w:r w:rsidR="00F90085" w:rsidRPr="0008325C">
        <w:rPr>
          <w:rFonts w:ascii="Palatino Linotype" w:eastAsia="Calibri" w:hAnsi="Palatino Linotype" w:cs="Arial"/>
          <w:color w:val="000000" w:themeColor="text1"/>
          <w:lang w:val="es-ES"/>
        </w:rPr>
        <w:t>veintidós (22</w:t>
      </w:r>
      <w:r w:rsidR="006940B3" w:rsidRPr="0008325C">
        <w:rPr>
          <w:rFonts w:ascii="Palatino Linotype" w:eastAsia="Calibri" w:hAnsi="Palatino Linotype" w:cs="Arial"/>
          <w:color w:val="000000" w:themeColor="text1"/>
          <w:lang w:val="es-ES"/>
        </w:rPr>
        <w:t>) de marzo</w:t>
      </w:r>
      <w:r w:rsidR="00B31E90" w:rsidRPr="0008325C">
        <w:rPr>
          <w:rFonts w:ascii="Palatino Linotype" w:eastAsia="Calibri" w:hAnsi="Palatino Linotype" w:cs="Arial"/>
          <w:color w:val="000000" w:themeColor="text1"/>
          <w:lang w:val="es-ES"/>
        </w:rPr>
        <w:t xml:space="preserve"> de dos mil veintiuno</w:t>
      </w:r>
      <w:r w:rsidR="005F1362" w:rsidRPr="0008325C">
        <w:rPr>
          <w:rFonts w:ascii="Palatino Linotype" w:eastAsia="Calibri" w:hAnsi="Palatino Linotype" w:cs="Arial"/>
          <w:color w:val="000000" w:themeColor="text1"/>
          <w:lang w:val="es-ES"/>
        </w:rPr>
        <w:t xml:space="preserve">, </w:t>
      </w:r>
      <w:r w:rsidR="00B31E90" w:rsidRPr="0008325C">
        <w:rPr>
          <w:rFonts w:ascii="Palatino Linotype" w:hAnsi="Palatino Linotype"/>
          <w:color w:val="000000" w:themeColor="text1"/>
        </w:rPr>
        <w:t>el particular</w:t>
      </w:r>
      <w:r w:rsidR="005F1362" w:rsidRPr="0008325C">
        <w:rPr>
          <w:rFonts w:ascii="Palatino Linotype" w:hAnsi="Palatino Linotype"/>
          <w:color w:val="000000" w:themeColor="text1"/>
        </w:rPr>
        <w:t xml:space="preserve"> presentó</w:t>
      </w:r>
      <w:r w:rsidR="005F1362" w:rsidRPr="0008325C">
        <w:rPr>
          <w:rFonts w:ascii="Palatino Linotype" w:hAnsi="Palatino Linotype"/>
          <w:b/>
          <w:color w:val="000000" w:themeColor="text1"/>
        </w:rPr>
        <w:t xml:space="preserve"> </w:t>
      </w:r>
      <w:r w:rsidR="00127E68" w:rsidRPr="0008325C">
        <w:rPr>
          <w:rFonts w:ascii="Palatino Linotype" w:hAnsi="Palatino Linotype"/>
          <w:bCs/>
          <w:color w:val="000000" w:themeColor="text1"/>
        </w:rPr>
        <w:t xml:space="preserve">a través </w:t>
      </w:r>
      <w:r w:rsidR="00DE4F75" w:rsidRPr="0008325C">
        <w:rPr>
          <w:rFonts w:ascii="Palatino Linotype" w:hAnsi="Palatino Linotype"/>
          <w:bCs/>
          <w:color w:val="000000" w:themeColor="text1"/>
        </w:rPr>
        <w:t xml:space="preserve">del </w:t>
      </w:r>
      <w:r w:rsidR="005F1362" w:rsidRPr="0008325C">
        <w:rPr>
          <w:rFonts w:ascii="Palatino Linotype" w:eastAsia="Calibri" w:hAnsi="Palatino Linotype" w:cs="Arial"/>
          <w:color w:val="000000" w:themeColor="text1"/>
          <w:lang w:val="es-ES"/>
        </w:rPr>
        <w:t xml:space="preserve">Sistema de Acceso a la Información Mexiquense </w:t>
      </w:r>
      <w:r w:rsidR="005F1362" w:rsidRPr="0008325C">
        <w:rPr>
          <w:rFonts w:ascii="Palatino Linotype" w:eastAsia="Calibri" w:hAnsi="Palatino Linotype" w:cs="Arial"/>
          <w:bCs/>
          <w:color w:val="000000" w:themeColor="text1"/>
          <w:lang w:val="es-ES"/>
        </w:rPr>
        <w:t>(</w:t>
      </w:r>
      <w:r w:rsidR="005F1362" w:rsidRPr="0008325C">
        <w:rPr>
          <w:rFonts w:ascii="Palatino Linotype" w:eastAsia="Calibri" w:hAnsi="Palatino Linotype" w:cs="Arial"/>
          <w:bCs/>
          <w:i/>
          <w:color w:val="000000" w:themeColor="text1"/>
          <w:lang w:val="es-ES"/>
        </w:rPr>
        <w:t>SAIMEX</w:t>
      </w:r>
      <w:r w:rsidR="005F1362" w:rsidRPr="0008325C">
        <w:rPr>
          <w:rFonts w:ascii="Palatino Linotype" w:eastAsia="Calibri" w:hAnsi="Palatino Linotype" w:cs="Arial"/>
          <w:bCs/>
          <w:color w:val="000000" w:themeColor="text1"/>
          <w:lang w:val="es-ES"/>
        </w:rPr>
        <w:t>)</w:t>
      </w:r>
      <w:r w:rsidR="005F1362" w:rsidRPr="0008325C">
        <w:rPr>
          <w:rFonts w:ascii="Palatino Linotype" w:eastAsia="Calibri" w:hAnsi="Palatino Linotype" w:cs="Arial"/>
          <w:color w:val="000000" w:themeColor="text1"/>
          <w:lang w:val="es-ES"/>
        </w:rPr>
        <w:t>, la solicitud de información pública registrada con el número</w:t>
      </w:r>
      <w:r w:rsidR="005F1362" w:rsidRPr="0008325C">
        <w:rPr>
          <w:rFonts w:ascii="Palatino Linotype" w:hAnsi="Palatino Linotype"/>
          <w:b/>
          <w:bCs/>
          <w:color w:val="000000" w:themeColor="text1"/>
        </w:rPr>
        <w:t xml:space="preserve"> </w:t>
      </w:r>
      <w:r w:rsidR="00541CF6" w:rsidRPr="0008325C">
        <w:rPr>
          <w:rFonts w:ascii="Palatino Linotype" w:hAnsi="Palatino Linotype"/>
          <w:b/>
          <w:bCs/>
          <w:color w:val="000000" w:themeColor="text1"/>
        </w:rPr>
        <w:t>00117/SF/IP/2021</w:t>
      </w:r>
      <w:r w:rsidR="005F1362" w:rsidRPr="0008325C">
        <w:rPr>
          <w:rFonts w:ascii="Palatino Linotype" w:hAnsi="Palatino Linotype"/>
          <w:b/>
          <w:bCs/>
          <w:color w:val="000000" w:themeColor="text1"/>
        </w:rPr>
        <w:t>,</w:t>
      </w:r>
      <w:r w:rsidR="005F1362" w:rsidRPr="0008325C">
        <w:rPr>
          <w:rFonts w:ascii="Palatino Linotype" w:eastAsia="Calibri" w:hAnsi="Palatino Linotype" w:cs="Arial"/>
          <w:color w:val="000000" w:themeColor="text1"/>
          <w:lang w:val="es-ES"/>
        </w:rPr>
        <w:t xml:space="preserve"> mediante la cual requirió:</w:t>
      </w:r>
    </w:p>
    <w:p w14:paraId="76EB7490" w14:textId="77777777" w:rsidR="00B31E90" w:rsidRPr="0008325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318D84B" w:rsidR="0097210F" w:rsidRPr="0008325C" w:rsidRDefault="005F1362" w:rsidP="00B31E90">
      <w:pPr>
        <w:pStyle w:val="Prrafodelista"/>
        <w:spacing w:line="276" w:lineRule="auto"/>
        <w:ind w:left="567" w:right="567"/>
        <w:jc w:val="both"/>
        <w:rPr>
          <w:rFonts w:ascii="Palatino Linotype" w:hAnsi="Palatino Linotype"/>
          <w:i/>
          <w:color w:val="000000" w:themeColor="text1"/>
          <w:szCs w:val="22"/>
        </w:rPr>
      </w:pPr>
      <w:r w:rsidRPr="0008325C">
        <w:rPr>
          <w:rFonts w:ascii="Palatino Linotype" w:hAnsi="Palatino Linotype"/>
          <w:i/>
          <w:color w:val="000000" w:themeColor="text1"/>
          <w:sz w:val="22"/>
          <w:szCs w:val="22"/>
        </w:rPr>
        <w:t>“</w:t>
      </w:r>
      <w:r w:rsidR="00F90085" w:rsidRPr="0008325C">
        <w:rPr>
          <w:rFonts w:ascii="Palatino Linotype" w:hAnsi="Palatino Linotype"/>
          <w:i/>
          <w:color w:val="000000" w:themeColor="text1"/>
          <w:sz w:val="22"/>
          <w:szCs w:val="22"/>
        </w:rPr>
        <w:t xml:space="preserve">Gasto Público total ejercido entre 2010 y 2020 incluidos en base de datos editable (preferentemente Excel), desglosado por Ejecutor de gasto, Programa Presupuestal y Capítulo de Gasto Para mayor referencia y aclaraciones de lo que se requiere sea adjunta archivo </w:t>
      </w:r>
      <w:proofErr w:type="spellStart"/>
      <w:r w:rsidR="00F90085" w:rsidRPr="0008325C">
        <w:rPr>
          <w:rFonts w:ascii="Palatino Linotype" w:hAnsi="Palatino Linotype"/>
          <w:i/>
          <w:color w:val="000000" w:themeColor="text1"/>
          <w:sz w:val="22"/>
          <w:szCs w:val="22"/>
        </w:rPr>
        <w:t>excel</w:t>
      </w:r>
      <w:proofErr w:type="spellEnd"/>
      <w:r w:rsidR="00F90085" w:rsidRPr="0008325C">
        <w:rPr>
          <w:rFonts w:ascii="Palatino Linotype" w:hAnsi="Palatino Linotype"/>
          <w:i/>
          <w:color w:val="000000" w:themeColor="text1"/>
          <w:sz w:val="22"/>
          <w:szCs w:val="22"/>
        </w:rPr>
        <w:t>.</w:t>
      </w:r>
      <w:r w:rsidRPr="0008325C">
        <w:rPr>
          <w:rFonts w:ascii="Palatino Linotype" w:hAnsi="Palatino Linotype"/>
          <w:i/>
          <w:color w:val="000000" w:themeColor="text1"/>
          <w:sz w:val="22"/>
          <w:szCs w:val="22"/>
        </w:rPr>
        <w:t xml:space="preserve">” </w:t>
      </w:r>
      <w:r w:rsidRPr="0008325C">
        <w:rPr>
          <w:rFonts w:ascii="Palatino Linotype" w:hAnsi="Palatino Linotype"/>
          <w:color w:val="000000" w:themeColor="text1"/>
          <w:sz w:val="22"/>
          <w:szCs w:val="22"/>
        </w:rPr>
        <w:t>(Sic).</w:t>
      </w:r>
    </w:p>
    <w:p w14:paraId="65A03C8D" w14:textId="77777777" w:rsidR="005F1362" w:rsidRPr="0008325C" w:rsidRDefault="005F1362" w:rsidP="00B31E90">
      <w:pPr>
        <w:spacing w:line="360" w:lineRule="auto"/>
        <w:ind w:right="333"/>
        <w:jc w:val="both"/>
        <w:rPr>
          <w:rFonts w:ascii="Palatino Linotype" w:hAnsi="Palatino Linotype"/>
          <w:color w:val="000000" w:themeColor="text1"/>
        </w:rPr>
      </w:pPr>
    </w:p>
    <w:p w14:paraId="49C21E77" w14:textId="6D9E593E" w:rsidR="0039142B" w:rsidRPr="0008325C"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08325C">
        <w:rPr>
          <w:rFonts w:ascii="Palatino Linotype" w:hAnsi="Palatino Linotype" w:cs="Arial"/>
          <w:color w:val="000000" w:themeColor="text1"/>
        </w:rPr>
        <w:t xml:space="preserve">Se hace constar que </w:t>
      </w:r>
      <w:r w:rsidR="00025127" w:rsidRPr="0008325C">
        <w:rPr>
          <w:rFonts w:ascii="Palatino Linotype" w:eastAsia="Times New Roman" w:hAnsi="Palatino Linotype" w:cs="Arial"/>
          <w:color w:val="000000" w:themeColor="text1"/>
          <w:lang w:val="es-ES"/>
        </w:rPr>
        <w:t>el entonces</w:t>
      </w:r>
      <w:r w:rsidR="00FD7996" w:rsidRPr="0008325C">
        <w:rPr>
          <w:rFonts w:ascii="Palatino Linotype" w:eastAsia="Times New Roman" w:hAnsi="Palatino Linotype" w:cs="Arial"/>
          <w:color w:val="000000" w:themeColor="text1"/>
          <w:lang w:val="es-ES"/>
        </w:rPr>
        <w:t xml:space="preserve"> </w:t>
      </w:r>
      <w:r w:rsidR="00FD7996" w:rsidRPr="0008325C">
        <w:rPr>
          <w:rFonts w:ascii="Palatino Linotype" w:eastAsia="Times New Roman" w:hAnsi="Palatino Linotype" w:cs="Arial"/>
          <w:b/>
          <w:color w:val="000000" w:themeColor="text1"/>
          <w:lang w:val="es-ES"/>
        </w:rPr>
        <w:t>SOLICITANTE</w:t>
      </w:r>
      <w:r w:rsidRPr="0008325C">
        <w:rPr>
          <w:rFonts w:ascii="Palatino Linotype" w:eastAsia="Times New Roman" w:hAnsi="Palatino Linotype" w:cs="Arial"/>
          <w:color w:val="000000" w:themeColor="text1"/>
          <w:lang w:val="es-ES"/>
        </w:rPr>
        <w:t xml:space="preserve"> señaló como modalidad de entrega de la información</w:t>
      </w:r>
      <w:r w:rsidRPr="0008325C">
        <w:rPr>
          <w:rFonts w:ascii="Palatino Linotype" w:eastAsia="Times New Roman" w:hAnsi="Palatino Linotype" w:cs="Arial"/>
          <w:b/>
          <w:color w:val="000000" w:themeColor="text1"/>
          <w:lang w:val="es-ES"/>
        </w:rPr>
        <w:t>:</w:t>
      </w:r>
      <w:r w:rsidRPr="0008325C">
        <w:rPr>
          <w:rFonts w:ascii="Palatino Linotype" w:eastAsia="Times New Roman" w:hAnsi="Palatino Linotype" w:cs="Arial"/>
          <w:color w:val="000000" w:themeColor="text1"/>
          <w:lang w:val="es-ES"/>
        </w:rPr>
        <w:t xml:space="preserve"> </w:t>
      </w:r>
      <w:r w:rsidRPr="0008325C">
        <w:rPr>
          <w:rFonts w:ascii="Palatino Linotype" w:eastAsia="Times New Roman" w:hAnsi="Palatino Linotype" w:cs="Arial"/>
          <w:b/>
          <w:i/>
          <w:color w:val="000000" w:themeColor="text1"/>
          <w:lang w:val="es-ES"/>
        </w:rPr>
        <w:t>A través del SAIMEX</w:t>
      </w:r>
      <w:r w:rsidR="0039142B" w:rsidRPr="0008325C">
        <w:rPr>
          <w:rFonts w:ascii="Palatino Linotype" w:eastAsia="Calibri" w:hAnsi="Palatino Linotype" w:cs="Arial"/>
          <w:i/>
          <w:color w:val="000000" w:themeColor="text1"/>
          <w:lang w:val="es-AR"/>
        </w:rPr>
        <w:t>.</w:t>
      </w:r>
    </w:p>
    <w:p w14:paraId="35BA18A9" w14:textId="77777777" w:rsidR="0039142B" w:rsidRPr="0008325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B4E5CFA" w14:textId="302CDA7E" w:rsidR="00F90085" w:rsidRPr="0008325C" w:rsidRDefault="00F90085" w:rsidP="00BB4F7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08325C">
        <w:rPr>
          <w:rFonts w:ascii="Palatino Linotype" w:eastAsia="MS Mincho" w:hAnsi="Palatino Linotype" w:cs="Times New Roman"/>
          <w:color w:val="000000" w:themeColor="text1"/>
        </w:rPr>
        <w:t xml:space="preserve">Asimismo, adjunto a su solicitud de información, el entonces </w:t>
      </w:r>
      <w:r w:rsidRPr="0008325C">
        <w:rPr>
          <w:rFonts w:ascii="Palatino Linotype" w:eastAsia="MS Mincho" w:hAnsi="Palatino Linotype" w:cs="Times New Roman"/>
          <w:b/>
          <w:bCs/>
          <w:color w:val="000000" w:themeColor="text1"/>
        </w:rPr>
        <w:t>SOLICITANTE</w:t>
      </w:r>
      <w:r w:rsidRPr="0008325C">
        <w:rPr>
          <w:rFonts w:ascii="Palatino Linotype" w:eastAsia="MS Mincho" w:hAnsi="Palatino Linotype" w:cs="Times New Roman"/>
          <w:color w:val="000000" w:themeColor="text1"/>
        </w:rPr>
        <w:t xml:space="preserve"> presentó el archivo electrónico descrito a continuación:</w:t>
      </w:r>
    </w:p>
    <w:p w14:paraId="43C6F136" w14:textId="258C7F32" w:rsidR="00F90085" w:rsidRPr="0008325C" w:rsidRDefault="00F90085" w:rsidP="00F90085">
      <w:pPr>
        <w:pStyle w:val="Prrafodelista"/>
        <w:numPr>
          <w:ilvl w:val="1"/>
          <w:numId w:val="4"/>
        </w:numPr>
        <w:tabs>
          <w:tab w:val="left" w:pos="426"/>
        </w:tabs>
        <w:spacing w:line="360" w:lineRule="auto"/>
        <w:ind w:left="993"/>
        <w:jc w:val="both"/>
        <w:rPr>
          <w:rFonts w:ascii="Palatino Linotype" w:eastAsia="MS Mincho" w:hAnsi="Palatino Linotype" w:cs="Times New Roman"/>
          <w:color w:val="000000" w:themeColor="text1"/>
        </w:rPr>
      </w:pPr>
      <w:r w:rsidRPr="0008325C">
        <w:rPr>
          <w:rFonts w:ascii="Palatino Linotype" w:eastAsia="MS Mincho" w:hAnsi="Palatino Linotype" w:cs="Times New Roman"/>
          <w:b/>
          <w:bCs/>
          <w:i/>
          <w:iCs/>
          <w:color w:val="000000" w:themeColor="text1"/>
        </w:rPr>
        <w:t>“Gasto Público Estatal.xlsx”</w:t>
      </w:r>
      <w:r w:rsidRPr="0008325C">
        <w:rPr>
          <w:rFonts w:ascii="Palatino Linotype" w:eastAsia="MS Mincho" w:hAnsi="Palatino Linotype" w:cs="Times New Roman"/>
          <w:color w:val="000000" w:themeColor="text1"/>
        </w:rPr>
        <w:t xml:space="preserve">: </w:t>
      </w:r>
      <w:r w:rsidRPr="0008325C">
        <w:rPr>
          <w:rFonts w:ascii="Palatino Linotype" w:eastAsia="MS Mincho" w:hAnsi="Palatino Linotype" w:cs="Times New Roman"/>
          <w:bCs/>
          <w:color w:val="000000" w:themeColor="text1"/>
          <w:lang w:val="es-MX"/>
        </w:rPr>
        <w:t>Hoja de cálculo con datos vacíos que lleva por rubros, para ser llenados, “Ejercicio fiscal”, “Ejecutor de gasto”, “Programa presupuestal”, “Capítulo de gasto” y “Monto ejercido”.</w:t>
      </w:r>
    </w:p>
    <w:p w14:paraId="13240523" w14:textId="77777777" w:rsidR="00F90085" w:rsidRPr="0008325C" w:rsidRDefault="00F90085" w:rsidP="00F9008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8317AE2" w:rsidR="0022448D" w:rsidRPr="0008325C" w:rsidRDefault="00B31E90" w:rsidP="00BB4F7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08325C">
        <w:rPr>
          <w:rFonts w:ascii="Palatino Linotype" w:eastAsia="MS Mincho" w:hAnsi="Palatino Linotype" w:cs="Times New Roman"/>
          <w:color w:val="000000" w:themeColor="text1"/>
        </w:rPr>
        <w:t xml:space="preserve">El </w:t>
      </w:r>
      <w:r w:rsidR="002805E0" w:rsidRPr="0008325C">
        <w:rPr>
          <w:rFonts w:ascii="Palatino Linotype" w:eastAsia="MS Mincho" w:hAnsi="Palatino Linotype" w:cs="Times New Roman"/>
          <w:color w:val="000000" w:themeColor="text1"/>
        </w:rPr>
        <w:t>diecinueve (19</w:t>
      </w:r>
      <w:r w:rsidR="00FB6E73" w:rsidRPr="0008325C">
        <w:rPr>
          <w:rFonts w:ascii="Palatino Linotype" w:eastAsia="MS Mincho" w:hAnsi="Palatino Linotype" w:cs="Times New Roman"/>
          <w:color w:val="000000" w:themeColor="text1"/>
        </w:rPr>
        <w:t>) de abril</w:t>
      </w:r>
      <w:r w:rsidR="00762697" w:rsidRPr="0008325C">
        <w:rPr>
          <w:rFonts w:ascii="Palatino Linotype" w:eastAsia="MS Mincho" w:hAnsi="Palatino Linotype" w:cs="Times New Roman"/>
          <w:color w:val="000000" w:themeColor="text1"/>
        </w:rPr>
        <w:t xml:space="preserve"> </w:t>
      </w:r>
      <w:r w:rsidR="009A593A" w:rsidRPr="0008325C">
        <w:rPr>
          <w:rFonts w:ascii="Palatino Linotype" w:hAnsi="Palatino Linotype"/>
          <w:color w:val="000000" w:themeColor="text1"/>
          <w:szCs w:val="14"/>
        </w:rPr>
        <w:t>de dos mil veintiuno</w:t>
      </w:r>
      <w:r w:rsidR="005F1362" w:rsidRPr="0008325C">
        <w:rPr>
          <w:rFonts w:ascii="Palatino Linotype" w:hAnsi="Palatino Linotype"/>
          <w:color w:val="000000" w:themeColor="text1"/>
          <w:szCs w:val="14"/>
        </w:rPr>
        <w:t xml:space="preserve">, el </w:t>
      </w:r>
      <w:r w:rsidR="005F1362" w:rsidRPr="0008325C">
        <w:rPr>
          <w:rFonts w:ascii="Palatino Linotype" w:hAnsi="Palatino Linotype"/>
          <w:b/>
          <w:color w:val="000000" w:themeColor="text1"/>
          <w:szCs w:val="14"/>
        </w:rPr>
        <w:t>SUJETO OBLIGADO</w:t>
      </w:r>
      <w:r w:rsidR="005F1362" w:rsidRPr="0008325C">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08325C" w:rsidRDefault="009A593A" w:rsidP="00B31E90">
      <w:pPr>
        <w:pStyle w:val="Sinespaciado"/>
        <w:ind w:left="567" w:right="567"/>
        <w:jc w:val="right"/>
        <w:rPr>
          <w:rFonts w:ascii="Palatino Linotype" w:hAnsi="Palatino Linotype"/>
          <w:i/>
          <w:noProof/>
          <w:color w:val="000000" w:themeColor="text1"/>
          <w:lang w:eastAsia="es-MX"/>
        </w:rPr>
      </w:pPr>
    </w:p>
    <w:p w14:paraId="5F252C05" w14:textId="77777777" w:rsidR="002805E0" w:rsidRPr="0008325C" w:rsidRDefault="005F1362" w:rsidP="002805E0">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w:t>
      </w:r>
      <w:r w:rsidR="002805E0" w:rsidRPr="0008325C">
        <w:rPr>
          <w:rFonts w:ascii="Palatino Linotype" w:hAnsi="Palatino Linotype"/>
          <w:i/>
          <w:noProof/>
          <w:color w:val="000000" w:themeColor="text1"/>
          <w:sz w:val="22"/>
          <w:szCs w:val="22"/>
          <w:lang w:val="es-MX" w:eastAsia="es-MX"/>
        </w:rPr>
        <w:t>Metepec, México a 19 de Abril de 2021</w:t>
      </w:r>
    </w:p>
    <w:p w14:paraId="3016ADC9" w14:textId="519C07CE" w:rsidR="002805E0" w:rsidRPr="0008325C" w:rsidRDefault="002805E0" w:rsidP="002805E0">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 xml:space="preserve">Nombre del solicitante: </w:t>
      </w:r>
      <w:r w:rsidR="00602886">
        <w:rPr>
          <w:rFonts w:ascii="Palatino Linotype" w:hAnsi="Palatino Linotype"/>
          <w:i/>
          <w:noProof/>
          <w:color w:val="000000" w:themeColor="text1"/>
          <w:sz w:val="22"/>
          <w:szCs w:val="22"/>
          <w:lang w:val="es-MX" w:eastAsia="es-MX"/>
        </w:rPr>
        <w:t>xxxxxxxxxxxxxxxxxxxx</w:t>
      </w:r>
    </w:p>
    <w:p w14:paraId="7115CD0F" w14:textId="77777777" w:rsidR="002805E0" w:rsidRPr="0008325C" w:rsidRDefault="002805E0" w:rsidP="002805E0">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Folio de la solicitud: 00117/SF/IP/2021</w:t>
      </w:r>
    </w:p>
    <w:p w14:paraId="14213BCA" w14:textId="77777777"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C68BEDE" w14:textId="6F831DF5"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7AFF0" w14:textId="77777777"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96F45C2" w14:textId="59FF6A8E"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Sobre el particular, sírvase encontrar en archivo adjunto copia del oficio de notificación número 20700004S/UT-0469/2021 mediante el cual se detalla lo referente a su solicitud.</w:t>
      </w:r>
    </w:p>
    <w:p w14:paraId="025D6A33" w14:textId="77777777"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CD3E7BD" w14:textId="5A1568AC" w:rsidR="002805E0" w:rsidRPr="0008325C" w:rsidRDefault="002805E0" w:rsidP="002805E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ATENTAMENTE</w:t>
      </w:r>
    </w:p>
    <w:p w14:paraId="35A36DE0" w14:textId="386E0358" w:rsidR="0039142B" w:rsidRPr="0008325C" w:rsidRDefault="002805E0" w:rsidP="002805E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8325C">
        <w:rPr>
          <w:rFonts w:ascii="Palatino Linotype" w:hAnsi="Palatino Linotype"/>
          <w:i/>
          <w:noProof/>
          <w:color w:val="000000" w:themeColor="text1"/>
          <w:sz w:val="22"/>
          <w:szCs w:val="22"/>
          <w:lang w:val="es-MX" w:eastAsia="es-MX"/>
        </w:rPr>
        <w:t>Lic. Rodolfo Esteban Rivadeneyra Hernández</w:t>
      </w:r>
      <w:r w:rsidR="005F1362" w:rsidRPr="0008325C">
        <w:rPr>
          <w:rFonts w:ascii="Palatino Linotype" w:hAnsi="Palatino Linotype"/>
          <w:i/>
          <w:noProof/>
          <w:color w:val="000000" w:themeColor="text1"/>
          <w:sz w:val="22"/>
          <w:szCs w:val="22"/>
          <w:lang w:val="es-MX" w:eastAsia="es-MX"/>
        </w:rPr>
        <w:t>”</w:t>
      </w:r>
      <w:r w:rsidR="00EB3DF7" w:rsidRPr="0008325C">
        <w:rPr>
          <w:rFonts w:ascii="Palatino Linotype" w:hAnsi="Palatino Linotype"/>
          <w:noProof/>
          <w:color w:val="000000" w:themeColor="text1"/>
          <w:sz w:val="22"/>
          <w:szCs w:val="22"/>
          <w:lang w:val="es-MX" w:eastAsia="es-MX"/>
        </w:rPr>
        <w:t xml:space="preserve"> (Sic.)</w:t>
      </w:r>
    </w:p>
    <w:p w14:paraId="2D68519B" w14:textId="77777777" w:rsidR="0097210F" w:rsidRPr="0008325C" w:rsidRDefault="0097210F" w:rsidP="009A593A">
      <w:pPr>
        <w:pStyle w:val="Sinespaciado"/>
        <w:ind w:right="567"/>
        <w:jc w:val="both"/>
        <w:rPr>
          <w:rFonts w:ascii="Palatino Linotype" w:hAnsi="Palatino Linotype"/>
          <w:noProof/>
          <w:color w:val="000000" w:themeColor="text1"/>
          <w:lang w:val="es-MX" w:eastAsia="es-MX"/>
        </w:rPr>
      </w:pPr>
    </w:p>
    <w:p w14:paraId="60FE144F" w14:textId="092CE8C6" w:rsidR="002805E0" w:rsidRPr="0008325C" w:rsidRDefault="002805E0"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08325C">
        <w:rPr>
          <w:rFonts w:ascii="Palatino Linotype" w:eastAsia="Times New Roman" w:hAnsi="Palatino Linotype" w:cs="Arial"/>
          <w:color w:val="000000" w:themeColor="text1"/>
          <w:lang w:val="es-ES"/>
        </w:rPr>
        <w:t xml:space="preserve">El </w:t>
      </w:r>
      <w:r w:rsidRPr="0008325C">
        <w:rPr>
          <w:rFonts w:ascii="Palatino Linotype" w:eastAsia="Times New Roman" w:hAnsi="Palatino Linotype" w:cs="Arial"/>
          <w:b/>
          <w:bCs/>
          <w:color w:val="000000" w:themeColor="text1"/>
          <w:lang w:val="es-ES"/>
        </w:rPr>
        <w:t>SUJETO OBLIGADO</w:t>
      </w:r>
      <w:r w:rsidRPr="0008325C">
        <w:rPr>
          <w:rFonts w:ascii="Palatino Linotype" w:eastAsia="Times New Roman" w:hAnsi="Palatino Linotype" w:cs="Arial"/>
          <w:color w:val="000000" w:themeColor="text1"/>
          <w:lang w:val="es-ES"/>
        </w:rPr>
        <w:t xml:space="preserve"> acompañó su respuesta con los siguientes archivos electrónicos:</w:t>
      </w:r>
    </w:p>
    <w:p w14:paraId="1AEA9C65" w14:textId="326A1B9B" w:rsidR="002805E0" w:rsidRPr="0008325C" w:rsidRDefault="002805E0" w:rsidP="002805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08325C">
        <w:rPr>
          <w:rFonts w:ascii="Palatino Linotype" w:eastAsia="Times New Roman" w:hAnsi="Palatino Linotype" w:cs="Arial"/>
          <w:b/>
          <w:bCs/>
          <w:i/>
          <w:iCs/>
          <w:color w:val="000000" w:themeColor="text1"/>
          <w:lang w:val="es-ES"/>
        </w:rPr>
        <w:t>“117 Contaduría General.pdf”</w:t>
      </w:r>
      <w:r w:rsidRPr="0008325C">
        <w:rPr>
          <w:rFonts w:ascii="Palatino Linotype" w:eastAsia="Times New Roman" w:hAnsi="Palatino Linotype" w:cs="Arial"/>
          <w:color w:val="000000" w:themeColor="text1"/>
          <w:lang w:val="es-ES"/>
        </w:rPr>
        <w:t>: Documento de una foja consistente en el o</w:t>
      </w:r>
      <w:proofErr w:type="spellStart"/>
      <w:r w:rsidRPr="0008325C">
        <w:rPr>
          <w:rFonts w:ascii="Palatino Linotype" w:eastAsia="Times New Roman" w:hAnsi="Palatino Linotype" w:cs="Arial"/>
          <w:bCs/>
          <w:color w:val="000000" w:themeColor="text1"/>
          <w:lang w:val="es-MX"/>
        </w:rPr>
        <w:t>ficio</w:t>
      </w:r>
      <w:proofErr w:type="spellEnd"/>
      <w:r w:rsidRPr="0008325C">
        <w:rPr>
          <w:rFonts w:ascii="Palatino Linotype" w:eastAsia="Times New Roman" w:hAnsi="Palatino Linotype" w:cs="Arial"/>
          <w:bCs/>
          <w:color w:val="000000" w:themeColor="text1"/>
          <w:lang w:val="es-MX"/>
        </w:rPr>
        <w:t xml:space="preserve"> número 2070400204000L/022/2021, de veintiséis (26) de marzo de dos </w:t>
      </w:r>
      <w:r w:rsidRPr="0008325C">
        <w:rPr>
          <w:rFonts w:ascii="Palatino Linotype" w:eastAsia="Times New Roman" w:hAnsi="Palatino Linotype" w:cs="Arial"/>
          <w:bCs/>
          <w:color w:val="000000" w:themeColor="text1"/>
          <w:lang w:val="es-MX"/>
        </w:rPr>
        <w:lastRenderedPageBreak/>
        <w:t>mil veintiuno, emitido por la servidora pública habilitada de la Contaduría General Gubernamental, a través del cual, presenta 10 direcciones electrónicas para consultar la Cuenta Pública de los ejercicios fiscales del dos mil diez al dos mil diecinueve. Por otro lado, informa que la Cuenta Pública del dos mil veinte estará disponible a más tardar el treinta (30) de abril de dos mil veintiuno, de conformidad con lo dispuesto por el artículo 32 de la Ley de Fiscalización Superior del Estado de México.</w:t>
      </w:r>
    </w:p>
    <w:p w14:paraId="4943E6D4" w14:textId="77777777" w:rsidR="002805E0" w:rsidRPr="0008325C" w:rsidRDefault="002805E0" w:rsidP="002805E0">
      <w:pPr>
        <w:pStyle w:val="Prrafodelista"/>
        <w:tabs>
          <w:tab w:val="left" w:pos="284"/>
          <w:tab w:val="left" w:pos="426"/>
        </w:tabs>
        <w:spacing w:line="360" w:lineRule="auto"/>
        <w:ind w:left="993"/>
        <w:jc w:val="both"/>
        <w:rPr>
          <w:rFonts w:ascii="Palatino Linotype" w:hAnsi="Palatino Linotype"/>
          <w:color w:val="000000" w:themeColor="text1"/>
          <w:szCs w:val="22"/>
        </w:rPr>
      </w:pPr>
    </w:p>
    <w:p w14:paraId="70152E33" w14:textId="4F12D618" w:rsidR="002805E0" w:rsidRPr="0008325C" w:rsidRDefault="002805E0" w:rsidP="002805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08325C">
        <w:rPr>
          <w:rFonts w:ascii="Palatino Linotype" w:eastAsia="Times New Roman" w:hAnsi="Palatino Linotype" w:cs="Arial"/>
          <w:b/>
          <w:bCs/>
          <w:i/>
          <w:iCs/>
          <w:color w:val="000000" w:themeColor="text1"/>
          <w:lang w:val="es-ES"/>
        </w:rPr>
        <w:t>“UIPPE 117.pdf”</w:t>
      </w:r>
      <w:r w:rsidRPr="0008325C">
        <w:rPr>
          <w:rFonts w:ascii="Palatino Linotype" w:eastAsia="Times New Roman" w:hAnsi="Palatino Linotype" w:cs="Arial"/>
          <w:color w:val="000000" w:themeColor="text1"/>
          <w:lang w:val="es-ES"/>
        </w:rPr>
        <w:t xml:space="preserve">: Documento de una foja consistente en el oficio </w:t>
      </w:r>
      <w:r w:rsidRPr="0008325C">
        <w:rPr>
          <w:rFonts w:ascii="Palatino Linotype" w:eastAsia="Times New Roman" w:hAnsi="Palatino Linotype" w:cs="Arial"/>
          <w:bCs/>
          <w:color w:val="000000" w:themeColor="text1"/>
          <w:lang w:val="es-MX"/>
        </w:rPr>
        <w:t>número 20700004S/UT-0469-2021, de cinco (05) de abril de dos mil veintiuno, emitido por el Jefe de la UIPPE y Titular de la Unidad de Transparencia, por el que presenta al particular la respuesta de la Contaduría General Gubernamental.</w:t>
      </w:r>
    </w:p>
    <w:p w14:paraId="724A02F0" w14:textId="77777777" w:rsidR="002805E0" w:rsidRPr="0008325C" w:rsidRDefault="002805E0" w:rsidP="002805E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21B2987" w:rsidR="000D5A1D" w:rsidRPr="0008325C" w:rsidRDefault="002805E0"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08325C">
        <w:rPr>
          <w:rFonts w:ascii="Palatino Linotype" w:eastAsia="Times New Roman" w:hAnsi="Palatino Linotype" w:cs="Arial"/>
          <w:color w:val="000000" w:themeColor="text1"/>
        </w:rPr>
        <w:t>Derivado</w:t>
      </w:r>
      <w:r w:rsidR="00561ED1" w:rsidRPr="0008325C">
        <w:rPr>
          <w:rFonts w:ascii="Palatino Linotype" w:eastAsia="Times New Roman" w:hAnsi="Palatino Linotype" w:cs="Arial"/>
          <w:color w:val="000000" w:themeColor="text1"/>
          <w:lang w:val="es-ES"/>
        </w:rPr>
        <w:t xml:space="preserve"> de la respuesta emitida por el </w:t>
      </w:r>
      <w:r w:rsidR="00561ED1" w:rsidRPr="0008325C">
        <w:rPr>
          <w:rFonts w:ascii="Palatino Linotype" w:eastAsia="Times New Roman" w:hAnsi="Palatino Linotype" w:cs="Arial"/>
          <w:b/>
          <w:color w:val="000000" w:themeColor="text1"/>
          <w:lang w:val="es-ES"/>
        </w:rPr>
        <w:t>SUJETO OBLIGADO</w:t>
      </w:r>
      <w:r w:rsidR="00561ED1" w:rsidRPr="0008325C">
        <w:rPr>
          <w:rFonts w:ascii="Palatino Linotype" w:eastAsia="Times New Roman" w:hAnsi="Palatino Linotype" w:cs="Arial"/>
          <w:color w:val="000000" w:themeColor="text1"/>
          <w:lang w:val="es-ES"/>
        </w:rPr>
        <w:t>, e</w:t>
      </w:r>
      <w:r w:rsidR="00DB4BEF" w:rsidRPr="0008325C">
        <w:rPr>
          <w:rFonts w:ascii="Palatino Linotype" w:eastAsia="Times New Roman" w:hAnsi="Palatino Linotype" w:cs="Arial"/>
          <w:color w:val="000000" w:themeColor="text1"/>
          <w:lang w:val="es-ES"/>
        </w:rPr>
        <w:t xml:space="preserve">l </w:t>
      </w:r>
      <w:r w:rsidRPr="0008325C">
        <w:rPr>
          <w:rFonts w:ascii="Palatino Linotype" w:eastAsia="Times New Roman" w:hAnsi="Palatino Linotype" w:cs="Arial"/>
          <w:color w:val="000000" w:themeColor="text1"/>
          <w:lang w:val="es-ES"/>
        </w:rPr>
        <w:t>diecinueve (19</w:t>
      </w:r>
      <w:r w:rsidR="00FB6E73" w:rsidRPr="0008325C">
        <w:rPr>
          <w:rFonts w:ascii="Palatino Linotype" w:eastAsia="Times New Roman" w:hAnsi="Palatino Linotype" w:cs="Arial"/>
          <w:color w:val="000000" w:themeColor="text1"/>
          <w:lang w:val="es-ES"/>
        </w:rPr>
        <w:t>) de abril</w:t>
      </w:r>
      <w:r w:rsidR="00613655" w:rsidRPr="0008325C">
        <w:rPr>
          <w:rFonts w:ascii="Palatino Linotype" w:eastAsia="Times New Roman" w:hAnsi="Palatino Linotype" w:cs="Arial"/>
          <w:color w:val="000000" w:themeColor="text1"/>
          <w:lang w:val="es-ES"/>
        </w:rPr>
        <w:t xml:space="preserve"> de dos mil veintiuno</w:t>
      </w:r>
      <w:r w:rsidR="00FE49E3" w:rsidRPr="0008325C">
        <w:rPr>
          <w:rFonts w:ascii="Palatino Linotype" w:eastAsia="Times New Roman" w:hAnsi="Palatino Linotype" w:cs="Arial"/>
          <w:color w:val="000000" w:themeColor="text1"/>
          <w:lang w:val="es-ES"/>
        </w:rPr>
        <w:t xml:space="preserve">, </w:t>
      </w:r>
      <w:r w:rsidR="001468E9" w:rsidRPr="0008325C">
        <w:rPr>
          <w:rFonts w:ascii="Palatino Linotype" w:eastAsia="Times New Roman" w:hAnsi="Palatino Linotype" w:cs="Arial"/>
          <w:color w:val="000000" w:themeColor="text1"/>
          <w:lang w:val="es-ES"/>
        </w:rPr>
        <w:t>e</w:t>
      </w:r>
      <w:r w:rsidR="00FB6E73" w:rsidRPr="0008325C">
        <w:rPr>
          <w:rFonts w:ascii="Palatino Linotype" w:eastAsia="Times New Roman" w:hAnsi="Palatino Linotype" w:cs="Arial"/>
          <w:color w:val="000000" w:themeColor="text1"/>
          <w:lang w:val="es-ES"/>
        </w:rPr>
        <w:t xml:space="preserve">l particular </w:t>
      </w:r>
      <w:r w:rsidR="00DB4BEF" w:rsidRPr="0008325C">
        <w:rPr>
          <w:rFonts w:ascii="Palatino Linotype" w:eastAsia="Times New Roman" w:hAnsi="Palatino Linotype" w:cs="Arial"/>
          <w:color w:val="000000" w:themeColor="text1"/>
          <w:lang w:val="es-ES"/>
        </w:rPr>
        <w:t>interpuso</w:t>
      </w:r>
      <w:r w:rsidR="009316E9" w:rsidRPr="0008325C">
        <w:rPr>
          <w:rFonts w:ascii="Palatino Linotype" w:eastAsia="Times New Roman" w:hAnsi="Palatino Linotype" w:cs="Arial"/>
          <w:color w:val="000000" w:themeColor="text1"/>
          <w:lang w:val="es-ES"/>
        </w:rPr>
        <w:t xml:space="preserve"> </w:t>
      </w:r>
      <w:r w:rsidR="00102D65" w:rsidRPr="0008325C">
        <w:rPr>
          <w:rFonts w:ascii="Palatino Linotype" w:eastAsia="Times New Roman" w:hAnsi="Palatino Linotype" w:cs="Arial"/>
          <w:color w:val="000000" w:themeColor="text1"/>
          <w:lang w:val="es-ES"/>
        </w:rPr>
        <w:t>el</w:t>
      </w:r>
      <w:r w:rsidR="004D68F8" w:rsidRPr="0008325C">
        <w:rPr>
          <w:rFonts w:ascii="Palatino Linotype" w:eastAsia="Times New Roman" w:hAnsi="Palatino Linotype" w:cs="Arial"/>
          <w:color w:val="000000" w:themeColor="text1"/>
          <w:lang w:val="es-ES"/>
        </w:rPr>
        <w:t xml:space="preserve"> recurso de revisión </w:t>
      </w:r>
      <w:r w:rsidR="00541CF6" w:rsidRPr="0008325C">
        <w:rPr>
          <w:rFonts w:ascii="Palatino Linotype" w:eastAsia="Calibri" w:hAnsi="Palatino Linotype" w:cs="Arial"/>
          <w:b/>
          <w:color w:val="000000" w:themeColor="text1"/>
          <w:lang w:val="es-ES"/>
        </w:rPr>
        <w:t>01843/INFOEM/IP/RR/2021</w:t>
      </w:r>
      <w:r w:rsidR="009A0461" w:rsidRPr="0008325C">
        <w:rPr>
          <w:rFonts w:ascii="Palatino Linotype" w:eastAsia="Calibri" w:hAnsi="Palatino Linotype" w:cs="Arial"/>
          <w:b/>
          <w:color w:val="000000" w:themeColor="text1"/>
          <w:lang w:val="es-ES"/>
        </w:rPr>
        <w:t>;</w:t>
      </w:r>
      <w:r w:rsidR="00102D65" w:rsidRPr="0008325C">
        <w:rPr>
          <w:rFonts w:ascii="Palatino Linotype" w:eastAsia="Times New Roman" w:hAnsi="Palatino Linotype" w:cs="Arial"/>
          <w:color w:val="000000" w:themeColor="text1"/>
          <w:lang w:val="es-ES"/>
        </w:rPr>
        <w:t xml:space="preserve"> impugnación</w:t>
      </w:r>
      <w:r w:rsidR="004D68F8" w:rsidRPr="0008325C">
        <w:rPr>
          <w:rFonts w:ascii="Palatino Linotype" w:eastAsia="Times New Roman" w:hAnsi="Palatino Linotype" w:cs="Arial"/>
          <w:color w:val="000000" w:themeColor="text1"/>
          <w:lang w:val="es-ES"/>
        </w:rPr>
        <w:t xml:space="preserve"> </w:t>
      </w:r>
      <w:r w:rsidR="00A45546" w:rsidRPr="0008325C">
        <w:rPr>
          <w:rFonts w:ascii="Palatino Linotype" w:eastAsia="Times New Roman" w:hAnsi="Palatino Linotype" w:cs="Arial"/>
          <w:color w:val="000000" w:themeColor="text1"/>
          <w:lang w:val="es-ES"/>
        </w:rPr>
        <w:t xml:space="preserve">en </w:t>
      </w:r>
      <w:r w:rsidR="00977D37" w:rsidRPr="0008325C">
        <w:rPr>
          <w:rFonts w:ascii="Palatino Linotype" w:eastAsia="Times New Roman" w:hAnsi="Palatino Linotype" w:cs="Arial"/>
          <w:color w:val="000000" w:themeColor="text1"/>
          <w:lang w:val="es-ES"/>
        </w:rPr>
        <w:t>la</w:t>
      </w:r>
      <w:r w:rsidR="00A45546" w:rsidRPr="0008325C">
        <w:rPr>
          <w:rFonts w:ascii="Palatino Linotype" w:eastAsia="Times New Roman" w:hAnsi="Palatino Linotype" w:cs="Arial"/>
          <w:color w:val="000000" w:themeColor="text1"/>
          <w:lang w:val="es-ES"/>
        </w:rPr>
        <w:t xml:space="preserve"> que refirió </w:t>
      </w:r>
      <w:r w:rsidR="004D68F8" w:rsidRPr="0008325C">
        <w:rPr>
          <w:rFonts w:ascii="Palatino Linotype" w:eastAsia="Times New Roman" w:hAnsi="Palatino Linotype" w:cs="Arial"/>
          <w:color w:val="000000" w:themeColor="text1"/>
          <w:lang w:val="es-ES"/>
        </w:rPr>
        <w:t>lo siguiente:</w:t>
      </w:r>
    </w:p>
    <w:p w14:paraId="054906C6" w14:textId="77777777" w:rsidR="00E34622" w:rsidRPr="0008325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41AFBC1" w:rsidR="00E34622" w:rsidRPr="0008325C"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8325C">
        <w:rPr>
          <w:rFonts w:ascii="Palatino Linotype" w:eastAsia="Times New Roman" w:hAnsi="Palatino Linotype" w:cs="Arial"/>
          <w:b/>
          <w:color w:val="000000" w:themeColor="text1"/>
          <w:lang w:val="es-ES"/>
        </w:rPr>
        <w:t>Acto impugnado:</w:t>
      </w:r>
      <w:r w:rsidRPr="0008325C">
        <w:rPr>
          <w:rFonts w:ascii="Palatino Linotype" w:eastAsia="Times New Roman" w:hAnsi="Palatino Linotype" w:cs="Arial"/>
          <w:color w:val="000000" w:themeColor="text1"/>
          <w:lang w:val="es-ES"/>
        </w:rPr>
        <w:t xml:space="preserve"> “</w:t>
      </w:r>
      <w:r w:rsidR="002805E0" w:rsidRPr="0008325C">
        <w:rPr>
          <w:rFonts w:ascii="Palatino Linotype" w:eastAsia="Times New Roman" w:hAnsi="Palatino Linotype" w:cs="Arial"/>
          <w:i/>
          <w:color w:val="000000" w:themeColor="text1"/>
        </w:rPr>
        <w:t>Respuesta por parte de la autoridad</w:t>
      </w:r>
      <w:r w:rsidRPr="0008325C">
        <w:rPr>
          <w:rFonts w:ascii="Palatino Linotype" w:eastAsia="Times New Roman" w:hAnsi="Palatino Linotype" w:cs="Arial"/>
          <w:i/>
          <w:color w:val="000000" w:themeColor="text1"/>
          <w:lang w:val="es-ES"/>
        </w:rPr>
        <w:t>”</w:t>
      </w:r>
      <w:r w:rsidRPr="0008325C">
        <w:rPr>
          <w:rFonts w:ascii="Palatino Linotype" w:eastAsia="Times New Roman" w:hAnsi="Palatino Linotype" w:cs="Arial"/>
          <w:color w:val="000000" w:themeColor="text1"/>
          <w:lang w:val="es-ES"/>
        </w:rPr>
        <w:t xml:space="preserve"> (Sic).</w:t>
      </w:r>
    </w:p>
    <w:p w14:paraId="38724B8B" w14:textId="77777777" w:rsidR="001468E9" w:rsidRPr="0008325C"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77FED44" w:rsidR="00E34622" w:rsidRPr="0008325C"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8325C">
        <w:rPr>
          <w:rFonts w:ascii="Palatino Linotype" w:eastAsia="Times New Roman" w:hAnsi="Palatino Linotype" w:cs="Arial"/>
          <w:b/>
          <w:color w:val="000000" w:themeColor="text1"/>
          <w:lang w:val="es-ES"/>
        </w:rPr>
        <w:t>Razones o motivos de inconformidad:</w:t>
      </w:r>
      <w:r w:rsidRPr="0008325C">
        <w:rPr>
          <w:rFonts w:ascii="Palatino Linotype" w:eastAsia="Times New Roman" w:hAnsi="Palatino Linotype" w:cs="Arial"/>
          <w:color w:val="000000" w:themeColor="text1"/>
          <w:lang w:val="es-ES"/>
        </w:rPr>
        <w:t xml:space="preserve"> “</w:t>
      </w:r>
      <w:r w:rsidR="002805E0" w:rsidRPr="0008325C">
        <w:rPr>
          <w:rFonts w:ascii="Palatino Linotype" w:eastAsia="Times New Roman" w:hAnsi="Palatino Linotype" w:cs="Arial"/>
          <w:i/>
          <w:color w:val="000000" w:themeColor="text1"/>
        </w:rPr>
        <w:t xml:space="preserve">La respuesta otorgada no corresponde a lo solicitado, ya que la cuenta pública no tiene el desglose de información solicitado, además de estar en formato pdf no editable y no publicar las bases de datos completas para poder hacer los cruces requeridos, por lo que no cumple con </w:t>
      </w:r>
      <w:r w:rsidR="002805E0" w:rsidRPr="0008325C">
        <w:rPr>
          <w:rFonts w:ascii="Palatino Linotype" w:eastAsia="Times New Roman" w:hAnsi="Palatino Linotype" w:cs="Arial"/>
          <w:i/>
          <w:color w:val="000000" w:themeColor="text1"/>
        </w:rPr>
        <w:lastRenderedPageBreak/>
        <w:t>los requisitos de integral y accesible que mandata la Ley General de Transparencia en su artículo 61. Se solicita que o bien se proporcione la información en el formato adjunto o bien se entregue la base de datos de cada cuenta pública de manera completa y abierta para poder manipular la información de gasto.</w:t>
      </w:r>
      <w:r w:rsidRPr="0008325C">
        <w:rPr>
          <w:rFonts w:ascii="Palatino Linotype" w:eastAsia="Times New Roman" w:hAnsi="Palatino Linotype" w:cs="Arial"/>
          <w:i/>
          <w:color w:val="000000" w:themeColor="text1"/>
          <w:lang w:val="es-ES"/>
        </w:rPr>
        <w:t>”</w:t>
      </w:r>
      <w:r w:rsidRPr="0008325C">
        <w:rPr>
          <w:rFonts w:ascii="Palatino Linotype" w:eastAsia="Times New Roman" w:hAnsi="Palatino Linotype" w:cs="Arial"/>
          <w:color w:val="000000" w:themeColor="text1"/>
          <w:lang w:val="es-ES"/>
        </w:rPr>
        <w:t xml:space="preserve"> (Sic).</w:t>
      </w:r>
    </w:p>
    <w:p w14:paraId="4D16C3B0" w14:textId="77777777" w:rsidR="00E34622" w:rsidRPr="0008325C"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255E06DA" w14:textId="6D441118" w:rsidR="002805E0" w:rsidRPr="0008325C" w:rsidRDefault="002805E0"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Calibri" w:hAnsi="Palatino Linotype" w:cs="Arial"/>
          <w:color w:val="000000" w:themeColor="text1"/>
          <w:lang w:val="es-ES"/>
        </w:rPr>
        <w:t xml:space="preserve">Se hace constar que el </w:t>
      </w:r>
      <w:r w:rsidRPr="0008325C">
        <w:rPr>
          <w:rFonts w:ascii="Palatino Linotype" w:eastAsia="Calibri" w:hAnsi="Palatino Linotype" w:cs="Arial"/>
          <w:b/>
          <w:bCs/>
          <w:color w:val="000000" w:themeColor="text1"/>
          <w:lang w:val="es-ES"/>
        </w:rPr>
        <w:t>RECURRENTE</w:t>
      </w:r>
      <w:r w:rsidRPr="0008325C">
        <w:rPr>
          <w:rFonts w:ascii="Palatino Linotype" w:eastAsia="Calibri" w:hAnsi="Palatino Linotype" w:cs="Arial"/>
          <w:color w:val="000000" w:themeColor="text1"/>
          <w:lang w:val="es-ES"/>
        </w:rPr>
        <w:t xml:space="preserve"> acompañó el recurso de revisión con el siguiente archivo electrónico:</w:t>
      </w:r>
    </w:p>
    <w:p w14:paraId="6750A673" w14:textId="711C28C1" w:rsidR="002805E0" w:rsidRPr="0008325C" w:rsidRDefault="002805E0" w:rsidP="002805E0">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08325C">
        <w:rPr>
          <w:rFonts w:ascii="Palatino Linotype" w:eastAsia="Calibri" w:hAnsi="Palatino Linotype" w:cs="Arial"/>
          <w:b/>
          <w:bCs/>
          <w:i/>
          <w:iCs/>
          <w:color w:val="000000" w:themeColor="text1"/>
          <w:lang w:val="es-ES"/>
        </w:rPr>
        <w:t>“Anexo Solicitud Gasto Público Estatal.xlsx”</w:t>
      </w:r>
      <w:r w:rsidRPr="0008325C">
        <w:rPr>
          <w:rFonts w:ascii="Palatino Linotype" w:eastAsia="Calibri" w:hAnsi="Palatino Linotype" w:cs="Arial"/>
          <w:color w:val="000000" w:themeColor="text1"/>
          <w:lang w:val="es-ES"/>
        </w:rPr>
        <w:t xml:space="preserve">: </w:t>
      </w:r>
      <w:r w:rsidRPr="0008325C">
        <w:rPr>
          <w:rFonts w:ascii="Palatino Linotype" w:eastAsia="Calibri" w:hAnsi="Palatino Linotype" w:cs="Arial"/>
          <w:color w:val="000000" w:themeColor="text1"/>
          <w:lang w:val="es-MX"/>
        </w:rPr>
        <w:t>Archivo que contiene la misma hoja de cálculo entregada junto con la solicitud inicial.</w:t>
      </w:r>
    </w:p>
    <w:p w14:paraId="4BC277C2" w14:textId="77777777" w:rsidR="002805E0" w:rsidRPr="0008325C" w:rsidRDefault="002805E0" w:rsidP="002805E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8D66E9C" w:rsidR="005F1362" w:rsidRPr="0008325C"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Times New Roman" w:hAnsi="Palatino Linotype" w:cs="Arial"/>
          <w:color w:val="000000" w:themeColor="text1"/>
          <w:lang w:val="es-ES"/>
        </w:rPr>
        <w:t xml:space="preserve">Se registró el recurso de revisión bajo el número de expediente </w:t>
      </w:r>
      <w:r w:rsidR="004F785F" w:rsidRPr="0008325C">
        <w:rPr>
          <w:rFonts w:ascii="Palatino Linotype" w:hAnsi="Palatino Linotype" w:cs="Arial"/>
          <w:bCs/>
          <w:color w:val="000000" w:themeColor="text1"/>
        </w:rPr>
        <w:t>al rubro indicado, asi</w:t>
      </w:r>
      <w:r w:rsidRPr="0008325C">
        <w:rPr>
          <w:rFonts w:ascii="Palatino Linotype" w:hAnsi="Palatino Linotype" w:cs="Arial"/>
          <w:bCs/>
          <w:color w:val="000000" w:themeColor="text1"/>
        </w:rPr>
        <w:t xml:space="preserve">mismo, con fundamento en lo dispuesto por el </w:t>
      </w:r>
      <w:r w:rsidRPr="0008325C">
        <w:rPr>
          <w:rFonts w:ascii="Palatino Linotype" w:eastAsia="Calibri" w:hAnsi="Palatino Linotype" w:cs="Arial"/>
          <w:color w:val="000000" w:themeColor="text1"/>
          <w:lang w:val="es-ES"/>
        </w:rPr>
        <w:t xml:space="preserve">artículo 185 fracción I de la </w:t>
      </w:r>
      <w:r w:rsidRPr="0008325C">
        <w:rPr>
          <w:rFonts w:ascii="Palatino Linotype" w:eastAsia="Calibri" w:hAnsi="Palatino Linotype" w:cs="Arial"/>
          <w:b/>
          <w:color w:val="000000" w:themeColor="text1"/>
          <w:lang w:val="es-ES"/>
        </w:rPr>
        <w:t xml:space="preserve">Ley de Transparencia y Acceso a la Información Pública del Estado de México y Municipios </w:t>
      </w:r>
      <w:r w:rsidRPr="0008325C">
        <w:rPr>
          <w:rFonts w:ascii="Palatino Linotype" w:eastAsia="Times New Roman" w:hAnsi="Palatino Linotype" w:cs="Arial"/>
          <w:color w:val="000000" w:themeColor="text1"/>
          <w:lang w:val="es-ES"/>
        </w:rPr>
        <w:t xml:space="preserve">se turnó al </w:t>
      </w:r>
      <w:r w:rsidRPr="0008325C">
        <w:rPr>
          <w:rFonts w:ascii="Palatino Linotype" w:eastAsia="Times New Roman" w:hAnsi="Palatino Linotype" w:cs="Arial"/>
          <w:b/>
          <w:color w:val="000000" w:themeColor="text1"/>
          <w:lang w:val="es-ES"/>
        </w:rPr>
        <w:t xml:space="preserve">Comisionado José Guadalupe Luna Hernández, </w:t>
      </w:r>
      <w:r w:rsidRPr="0008325C">
        <w:rPr>
          <w:rFonts w:ascii="Palatino Linotype" w:eastAsia="Times New Roman" w:hAnsi="Palatino Linotype" w:cs="Arial"/>
          <w:color w:val="000000" w:themeColor="text1"/>
          <w:lang w:val="es-ES"/>
        </w:rPr>
        <w:t xml:space="preserve">con el objeto de </w:t>
      </w:r>
      <w:r w:rsidRPr="0008325C">
        <w:rPr>
          <w:rFonts w:ascii="Palatino Linotype" w:eastAsia="Times New Roman" w:hAnsi="Palatino Linotype" w:cs="Arial"/>
          <w:color w:val="000000" w:themeColor="text1"/>
          <w:lang w:val="es-MX"/>
        </w:rPr>
        <w:t>su análisis.</w:t>
      </w:r>
    </w:p>
    <w:p w14:paraId="2BDE682E" w14:textId="77777777" w:rsidR="005F1362" w:rsidRPr="0008325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210A58C" w:rsidR="007446C2" w:rsidRPr="0008325C"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Times New Roman" w:hAnsi="Palatino Linotype" w:cs="Arial"/>
          <w:color w:val="000000" w:themeColor="text1"/>
          <w:lang w:val="es-ES"/>
        </w:rPr>
        <w:t>E</w:t>
      </w:r>
      <w:r w:rsidR="00FE49E3" w:rsidRPr="0008325C">
        <w:rPr>
          <w:rFonts w:ascii="Palatino Linotype" w:eastAsia="Times New Roman" w:hAnsi="Palatino Linotype" w:cs="Arial"/>
          <w:color w:val="000000" w:themeColor="text1"/>
          <w:lang w:val="es-ES"/>
        </w:rPr>
        <w:t>l</w:t>
      </w:r>
      <w:r w:rsidR="00FE49E3" w:rsidRPr="0008325C">
        <w:rPr>
          <w:rFonts w:ascii="Palatino Linotype" w:eastAsia="Calibri" w:hAnsi="Palatino Linotype" w:cs="Arial"/>
          <w:color w:val="000000" w:themeColor="text1"/>
          <w:lang w:val="es-ES"/>
        </w:rPr>
        <w:t xml:space="preserve"> </w:t>
      </w:r>
      <w:r w:rsidR="0004686A" w:rsidRPr="0008325C">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08325C">
        <w:rPr>
          <w:rFonts w:ascii="Palatino Linotype" w:eastAsia="Calibri" w:hAnsi="Palatino Linotype" w:cs="Arial"/>
          <w:color w:val="000000" w:themeColor="text1"/>
          <w:lang w:val="es-ES"/>
        </w:rPr>
        <w:t>Ley de Transparencia y Acceso a la Información Pública del Estado de México y Municipios</w:t>
      </w:r>
      <w:r w:rsidR="0004686A" w:rsidRPr="0008325C">
        <w:rPr>
          <w:rFonts w:ascii="Palatino Linotype" w:eastAsia="Calibri" w:hAnsi="Palatino Linotype" w:cs="Arial"/>
          <w:color w:val="000000" w:themeColor="text1"/>
          <w:lang w:val="es-ES"/>
        </w:rPr>
        <w:t xml:space="preserve">, a través </w:t>
      </w:r>
      <w:r w:rsidR="006E4E2A" w:rsidRPr="0008325C">
        <w:rPr>
          <w:rFonts w:ascii="Palatino Linotype" w:eastAsia="Calibri" w:hAnsi="Palatino Linotype" w:cs="Arial"/>
          <w:color w:val="000000" w:themeColor="text1"/>
          <w:lang w:val="es-ES"/>
        </w:rPr>
        <w:t>del</w:t>
      </w:r>
      <w:r w:rsidR="0004686A" w:rsidRPr="0008325C">
        <w:rPr>
          <w:rFonts w:ascii="Palatino Linotype" w:eastAsia="Calibri" w:hAnsi="Palatino Linotype" w:cs="Arial"/>
          <w:color w:val="000000" w:themeColor="text1"/>
          <w:lang w:val="es-ES"/>
        </w:rPr>
        <w:t xml:space="preserve"> </w:t>
      </w:r>
      <w:r w:rsidR="00B81371" w:rsidRPr="0008325C">
        <w:rPr>
          <w:rFonts w:ascii="Palatino Linotype" w:eastAsia="Calibri" w:hAnsi="Palatino Linotype" w:cs="Arial"/>
          <w:color w:val="000000" w:themeColor="text1"/>
          <w:lang w:val="es-ES"/>
        </w:rPr>
        <w:t xml:space="preserve">acuerdo </w:t>
      </w:r>
      <w:r w:rsidR="00F147C6" w:rsidRPr="0008325C">
        <w:rPr>
          <w:rFonts w:ascii="Palatino Linotype" w:eastAsia="Calibri" w:hAnsi="Palatino Linotype" w:cs="Arial"/>
          <w:color w:val="000000" w:themeColor="text1"/>
          <w:lang w:val="es-ES"/>
        </w:rPr>
        <w:t xml:space="preserve">de admisión </w:t>
      </w:r>
      <w:r w:rsidR="00B81371" w:rsidRPr="0008325C">
        <w:rPr>
          <w:rFonts w:ascii="Palatino Linotype" w:eastAsia="Calibri" w:hAnsi="Palatino Linotype" w:cs="Arial"/>
          <w:color w:val="000000" w:themeColor="text1"/>
          <w:lang w:val="es-ES"/>
        </w:rPr>
        <w:t xml:space="preserve">de </w:t>
      </w:r>
      <w:r w:rsidR="00704756" w:rsidRPr="0008325C">
        <w:rPr>
          <w:rFonts w:ascii="Palatino Linotype" w:eastAsia="Calibri" w:hAnsi="Palatino Linotype" w:cs="Arial"/>
          <w:color w:val="000000" w:themeColor="text1"/>
          <w:lang w:val="es-ES"/>
        </w:rPr>
        <w:t>veinte (20</w:t>
      </w:r>
      <w:r w:rsidR="00FB6E73" w:rsidRPr="0008325C">
        <w:rPr>
          <w:rFonts w:ascii="Palatino Linotype" w:eastAsia="Calibri" w:hAnsi="Palatino Linotype" w:cs="Arial"/>
          <w:color w:val="000000" w:themeColor="text1"/>
          <w:lang w:val="es-ES"/>
        </w:rPr>
        <w:t>) de abril</w:t>
      </w:r>
      <w:r w:rsidR="00613655" w:rsidRPr="0008325C">
        <w:rPr>
          <w:rFonts w:ascii="Palatino Linotype" w:eastAsia="Calibri" w:hAnsi="Palatino Linotype" w:cs="Arial"/>
          <w:color w:val="000000" w:themeColor="text1"/>
          <w:lang w:val="es-ES"/>
        </w:rPr>
        <w:t xml:space="preserve"> de dos mil veintiuno</w:t>
      </w:r>
      <w:r w:rsidR="006A1047" w:rsidRPr="0008325C">
        <w:rPr>
          <w:rFonts w:ascii="Palatino Linotype" w:eastAsia="Calibri" w:hAnsi="Palatino Linotype" w:cs="Arial"/>
          <w:color w:val="000000" w:themeColor="text1"/>
          <w:lang w:val="es-ES"/>
        </w:rPr>
        <w:t xml:space="preserve">, </w:t>
      </w:r>
      <w:r w:rsidR="00B81371" w:rsidRPr="0008325C">
        <w:rPr>
          <w:rFonts w:ascii="Palatino Linotype" w:eastAsia="Calibri" w:hAnsi="Palatino Linotype" w:cs="Arial"/>
          <w:color w:val="000000" w:themeColor="text1"/>
          <w:lang w:val="es-ES"/>
        </w:rPr>
        <w:t xml:space="preserve">puso a </w:t>
      </w:r>
      <w:r w:rsidR="00875167" w:rsidRPr="0008325C">
        <w:rPr>
          <w:rFonts w:ascii="Palatino Linotype" w:eastAsia="Calibri" w:hAnsi="Palatino Linotype" w:cs="Arial"/>
          <w:color w:val="000000" w:themeColor="text1"/>
          <w:lang w:val="es-ES"/>
        </w:rPr>
        <w:t>disposición</w:t>
      </w:r>
      <w:r w:rsidR="00B81371" w:rsidRPr="0008325C">
        <w:rPr>
          <w:rFonts w:ascii="Palatino Linotype" w:eastAsia="Calibri" w:hAnsi="Palatino Linotype" w:cs="Arial"/>
          <w:color w:val="000000" w:themeColor="text1"/>
          <w:lang w:val="es-ES"/>
        </w:rPr>
        <w:t xml:space="preserve"> de las partes el expediente electrónico </w:t>
      </w:r>
      <w:r w:rsidR="00B81371" w:rsidRPr="0008325C">
        <w:rPr>
          <w:rFonts w:ascii="Palatino Linotype" w:eastAsia="Calibri" w:hAnsi="Palatino Linotype" w:cs="Arial"/>
          <w:color w:val="000000" w:themeColor="text1"/>
        </w:rPr>
        <w:t xml:space="preserve">vía </w:t>
      </w:r>
      <w:r w:rsidR="00B81371" w:rsidRPr="0008325C">
        <w:rPr>
          <w:rFonts w:ascii="Palatino Linotype" w:eastAsia="Calibri" w:hAnsi="Palatino Linotype" w:cs="Arial"/>
          <w:color w:val="000000" w:themeColor="text1"/>
          <w:lang w:val="es-ES"/>
        </w:rPr>
        <w:t xml:space="preserve">Sistema de Acceso a la Información Mexiquense </w:t>
      </w:r>
      <w:r w:rsidR="001468E9" w:rsidRPr="0008325C">
        <w:rPr>
          <w:rFonts w:ascii="Palatino Linotype" w:eastAsia="Calibri" w:hAnsi="Palatino Linotype" w:cs="Arial"/>
          <w:color w:val="000000" w:themeColor="text1"/>
          <w:lang w:val="es-ES"/>
        </w:rPr>
        <w:t>(</w:t>
      </w:r>
      <w:r w:rsidR="00B81371" w:rsidRPr="0008325C">
        <w:rPr>
          <w:rFonts w:ascii="Palatino Linotype" w:eastAsia="Calibri" w:hAnsi="Palatino Linotype" w:cs="Arial"/>
          <w:b/>
          <w:i/>
          <w:color w:val="000000" w:themeColor="text1"/>
          <w:lang w:val="es-ES"/>
        </w:rPr>
        <w:t>SAIMEX</w:t>
      </w:r>
      <w:r w:rsidR="001468E9" w:rsidRPr="0008325C">
        <w:rPr>
          <w:rFonts w:ascii="Palatino Linotype" w:eastAsia="Calibri" w:hAnsi="Palatino Linotype" w:cs="Arial"/>
          <w:b/>
          <w:i/>
          <w:color w:val="000000" w:themeColor="text1"/>
          <w:lang w:val="es-ES"/>
        </w:rPr>
        <w:t>)</w:t>
      </w:r>
      <w:r w:rsidR="00B81371" w:rsidRPr="0008325C">
        <w:rPr>
          <w:rFonts w:ascii="Palatino Linotype" w:eastAsia="Calibri" w:hAnsi="Palatino Linotype" w:cs="Arial"/>
          <w:b/>
          <w:color w:val="000000" w:themeColor="text1"/>
          <w:lang w:val="es-ES"/>
        </w:rPr>
        <w:t xml:space="preserve"> </w:t>
      </w:r>
      <w:r w:rsidR="00B81371" w:rsidRPr="0008325C">
        <w:rPr>
          <w:rFonts w:ascii="Palatino Linotype" w:eastAsia="Calibri" w:hAnsi="Palatino Linotype" w:cs="Arial"/>
          <w:color w:val="000000" w:themeColor="text1"/>
          <w:lang w:val="es-ES"/>
        </w:rPr>
        <w:t xml:space="preserve">a efecto de que en un plazo máximo de siete días </w:t>
      </w:r>
      <w:r w:rsidR="00875167" w:rsidRPr="0008325C">
        <w:rPr>
          <w:rFonts w:ascii="Palatino Linotype" w:eastAsia="Calibri" w:hAnsi="Palatino Linotype" w:cs="Arial"/>
          <w:color w:val="000000" w:themeColor="text1"/>
          <w:lang w:val="es-ES"/>
        </w:rPr>
        <w:t>manifestaran</w:t>
      </w:r>
      <w:r w:rsidR="00B81371" w:rsidRPr="0008325C">
        <w:rPr>
          <w:rFonts w:ascii="Palatino Linotype" w:eastAsia="Calibri" w:hAnsi="Palatino Linotype" w:cs="Arial"/>
          <w:color w:val="000000" w:themeColor="text1"/>
          <w:lang w:val="es-ES"/>
        </w:rPr>
        <w:t xml:space="preserve"> lo que a</w:t>
      </w:r>
      <w:r w:rsidR="003A2029" w:rsidRPr="0008325C">
        <w:rPr>
          <w:rFonts w:ascii="Palatino Linotype" w:eastAsia="Calibri" w:hAnsi="Palatino Linotype" w:cs="Arial"/>
          <w:color w:val="000000" w:themeColor="text1"/>
          <w:lang w:val="es-ES"/>
        </w:rPr>
        <w:t xml:space="preserve"> su</w:t>
      </w:r>
      <w:r w:rsidR="00B81371" w:rsidRPr="0008325C">
        <w:rPr>
          <w:rFonts w:ascii="Palatino Linotype" w:eastAsia="Calibri" w:hAnsi="Palatino Linotype" w:cs="Arial"/>
          <w:color w:val="000000" w:themeColor="text1"/>
          <w:lang w:val="es-ES"/>
        </w:rPr>
        <w:t xml:space="preserve"> derecho conviniera</w:t>
      </w:r>
      <w:r w:rsidR="00875167" w:rsidRPr="0008325C">
        <w:rPr>
          <w:rFonts w:ascii="Palatino Linotype" w:eastAsia="Calibri" w:hAnsi="Palatino Linotype" w:cs="Arial"/>
          <w:color w:val="000000" w:themeColor="text1"/>
          <w:lang w:val="es-ES"/>
        </w:rPr>
        <w:t>n</w:t>
      </w:r>
      <w:r w:rsidR="00032493" w:rsidRPr="0008325C">
        <w:rPr>
          <w:rFonts w:ascii="Palatino Linotype" w:eastAsia="Calibri" w:hAnsi="Palatino Linotype" w:cs="Arial"/>
          <w:color w:val="000000" w:themeColor="text1"/>
          <w:lang w:val="es-ES"/>
        </w:rPr>
        <w:t>,</w:t>
      </w:r>
      <w:r w:rsidR="00B81371" w:rsidRPr="0008325C">
        <w:rPr>
          <w:rFonts w:ascii="Palatino Linotype" w:eastAsia="Calibri" w:hAnsi="Palatino Linotype" w:cs="Arial"/>
          <w:color w:val="000000" w:themeColor="text1"/>
          <w:lang w:val="es-ES"/>
        </w:rPr>
        <w:t xml:space="preserve"> </w:t>
      </w:r>
      <w:r w:rsidR="00875167" w:rsidRPr="0008325C">
        <w:rPr>
          <w:rFonts w:ascii="Palatino Linotype" w:eastAsia="Calibri" w:hAnsi="Palatino Linotype" w:cs="Arial"/>
          <w:color w:val="000000" w:themeColor="text1"/>
          <w:lang w:val="es-ES"/>
        </w:rPr>
        <w:t>ofrecieran pruebas y</w:t>
      </w:r>
      <w:r w:rsidR="00132C06" w:rsidRPr="0008325C">
        <w:rPr>
          <w:rFonts w:ascii="Palatino Linotype" w:eastAsia="Calibri" w:hAnsi="Palatino Linotype" w:cs="Arial"/>
          <w:color w:val="000000" w:themeColor="text1"/>
          <w:lang w:val="es-ES"/>
        </w:rPr>
        <w:t xml:space="preserve"> </w:t>
      </w:r>
      <w:r w:rsidR="00875167" w:rsidRPr="0008325C">
        <w:rPr>
          <w:rFonts w:ascii="Palatino Linotype" w:eastAsia="Calibri" w:hAnsi="Palatino Linotype" w:cs="Arial"/>
          <w:color w:val="000000" w:themeColor="text1"/>
          <w:lang w:val="es-ES"/>
        </w:rPr>
        <w:t>alegatos según corresponda a</w:t>
      </w:r>
      <w:r w:rsidR="004C20F2" w:rsidRPr="0008325C">
        <w:rPr>
          <w:rFonts w:ascii="Palatino Linotype" w:eastAsia="Calibri" w:hAnsi="Palatino Linotype" w:cs="Arial"/>
          <w:color w:val="000000" w:themeColor="text1"/>
          <w:lang w:val="es-ES"/>
        </w:rPr>
        <w:t xml:space="preserve"> </w:t>
      </w:r>
      <w:r w:rsidR="00875167" w:rsidRPr="0008325C">
        <w:rPr>
          <w:rFonts w:ascii="Palatino Linotype" w:eastAsia="Calibri" w:hAnsi="Palatino Linotype" w:cs="Arial"/>
          <w:color w:val="000000" w:themeColor="text1"/>
          <w:lang w:val="es-ES"/>
        </w:rPr>
        <w:t>l</w:t>
      </w:r>
      <w:r w:rsidR="004C20F2" w:rsidRPr="0008325C">
        <w:rPr>
          <w:rFonts w:ascii="Palatino Linotype" w:eastAsia="Calibri" w:hAnsi="Palatino Linotype" w:cs="Arial"/>
          <w:color w:val="000000" w:themeColor="text1"/>
          <w:lang w:val="es-ES"/>
        </w:rPr>
        <w:t>os</w:t>
      </w:r>
      <w:r w:rsidR="00875167" w:rsidRPr="0008325C">
        <w:rPr>
          <w:rFonts w:ascii="Palatino Linotype" w:eastAsia="Calibri" w:hAnsi="Palatino Linotype" w:cs="Arial"/>
          <w:color w:val="000000" w:themeColor="text1"/>
          <w:lang w:val="es-ES"/>
        </w:rPr>
        <w:t xml:space="preserve"> caso</w:t>
      </w:r>
      <w:r w:rsidR="004C20F2" w:rsidRPr="0008325C">
        <w:rPr>
          <w:rFonts w:ascii="Palatino Linotype" w:eastAsia="Calibri" w:hAnsi="Palatino Linotype" w:cs="Arial"/>
          <w:color w:val="000000" w:themeColor="text1"/>
          <w:lang w:val="es-ES"/>
        </w:rPr>
        <w:t>s</w:t>
      </w:r>
      <w:r w:rsidR="00875167" w:rsidRPr="0008325C">
        <w:rPr>
          <w:rFonts w:ascii="Palatino Linotype" w:eastAsia="Calibri" w:hAnsi="Palatino Linotype" w:cs="Arial"/>
          <w:color w:val="000000" w:themeColor="text1"/>
          <w:lang w:val="es-ES"/>
        </w:rPr>
        <w:t xml:space="preserve"> concreto</w:t>
      </w:r>
      <w:r w:rsidR="004C20F2" w:rsidRPr="0008325C">
        <w:rPr>
          <w:rFonts w:ascii="Palatino Linotype" w:eastAsia="Calibri" w:hAnsi="Palatino Linotype" w:cs="Arial"/>
          <w:color w:val="000000" w:themeColor="text1"/>
          <w:lang w:val="es-ES"/>
        </w:rPr>
        <w:t>s</w:t>
      </w:r>
      <w:r w:rsidR="00875167" w:rsidRPr="0008325C">
        <w:rPr>
          <w:rFonts w:ascii="Palatino Linotype" w:eastAsia="Calibri" w:hAnsi="Palatino Linotype" w:cs="Arial"/>
          <w:color w:val="000000" w:themeColor="text1"/>
          <w:lang w:val="es-ES"/>
        </w:rPr>
        <w:t xml:space="preserve">, </w:t>
      </w:r>
      <w:r w:rsidR="00F147C6" w:rsidRPr="0008325C">
        <w:rPr>
          <w:rFonts w:ascii="Palatino Linotype" w:eastAsia="Calibri" w:hAnsi="Palatino Linotype" w:cs="Arial"/>
          <w:color w:val="000000" w:themeColor="text1"/>
          <w:lang w:val="es-ES"/>
        </w:rPr>
        <w:t>de esta forma</w:t>
      </w:r>
      <w:r w:rsidR="00875167" w:rsidRPr="0008325C">
        <w:rPr>
          <w:rFonts w:ascii="Palatino Linotype" w:eastAsia="Calibri" w:hAnsi="Palatino Linotype" w:cs="Arial"/>
          <w:color w:val="000000" w:themeColor="text1"/>
          <w:lang w:val="es-ES"/>
        </w:rPr>
        <w:t xml:space="preserve"> para que el </w:t>
      </w:r>
      <w:r w:rsidR="00875167" w:rsidRPr="0008325C">
        <w:rPr>
          <w:rFonts w:ascii="Palatino Linotype" w:eastAsia="Calibri" w:hAnsi="Palatino Linotype" w:cs="Arial"/>
          <w:b/>
          <w:color w:val="000000" w:themeColor="text1"/>
          <w:lang w:val="es-ES"/>
        </w:rPr>
        <w:t>SUJETO OBLIGADO</w:t>
      </w:r>
      <w:r w:rsidR="00875167" w:rsidRPr="0008325C">
        <w:rPr>
          <w:rFonts w:ascii="Palatino Linotype" w:eastAsia="Calibri" w:hAnsi="Palatino Linotype" w:cs="Arial"/>
          <w:color w:val="000000" w:themeColor="text1"/>
          <w:lang w:val="es-ES"/>
        </w:rPr>
        <w:t xml:space="preserve"> </w:t>
      </w:r>
      <w:r w:rsidR="00B81371" w:rsidRPr="0008325C">
        <w:rPr>
          <w:rFonts w:ascii="Palatino Linotype" w:eastAsia="Calibri" w:hAnsi="Palatino Linotype" w:cs="Arial"/>
          <w:color w:val="000000" w:themeColor="text1"/>
          <w:lang w:val="es-ES"/>
        </w:rPr>
        <w:t>presentar</w:t>
      </w:r>
      <w:r w:rsidR="003A03D0" w:rsidRPr="0008325C">
        <w:rPr>
          <w:rFonts w:ascii="Palatino Linotype" w:eastAsia="Calibri" w:hAnsi="Palatino Linotype" w:cs="Arial"/>
          <w:color w:val="000000" w:themeColor="text1"/>
          <w:lang w:val="es-ES"/>
        </w:rPr>
        <w:t>a</w:t>
      </w:r>
      <w:r w:rsidR="00B81371" w:rsidRPr="0008325C">
        <w:rPr>
          <w:rFonts w:ascii="Palatino Linotype" w:eastAsia="Calibri" w:hAnsi="Palatino Linotype" w:cs="Arial"/>
          <w:color w:val="000000" w:themeColor="text1"/>
          <w:lang w:val="es-ES"/>
        </w:rPr>
        <w:t xml:space="preserve"> el </w:t>
      </w:r>
      <w:r w:rsidR="00556F72" w:rsidRPr="0008325C">
        <w:rPr>
          <w:rFonts w:ascii="Palatino Linotype" w:eastAsia="Calibri" w:hAnsi="Palatino Linotype" w:cs="Arial"/>
          <w:color w:val="000000" w:themeColor="text1"/>
          <w:lang w:val="es-ES"/>
        </w:rPr>
        <w:t xml:space="preserve">informe justificado </w:t>
      </w:r>
      <w:r w:rsidR="00875167" w:rsidRPr="0008325C">
        <w:rPr>
          <w:rFonts w:ascii="Palatino Linotype" w:eastAsia="Calibri" w:hAnsi="Palatino Linotype" w:cs="Arial"/>
          <w:color w:val="000000" w:themeColor="text1"/>
          <w:lang w:val="es-ES"/>
        </w:rPr>
        <w:t>procedente</w:t>
      </w:r>
      <w:r w:rsidR="00787184" w:rsidRPr="0008325C">
        <w:rPr>
          <w:rFonts w:ascii="Palatino Linotype" w:eastAsia="Calibri" w:hAnsi="Palatino Linotype" w:cs="Arial"/>
          <w:color w:val="000000" w:themeColor="text1"/>
          <w:lang w:val="es-ES"/>
        </w:rPr>
        <w:t>.</w:t>
      </w:r>
    </w:p>
    <w:p w14:paraId="3022AEC6" w14:textId="77777777" w:rsidR="007446C2" w:rsidRPr="0008325C"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42CC625B" w:rsidR="007446C2" w:rsidRPr="0008325C" w:rsidRDefault="00704756"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Calibri" w:hAnsi="Palatino Linotype" w:cs="Arial"/>
          <w:color w:val="000000" w:themeColor="text1"/>
          <w:lang w:val="es-ES"/>
        </w:rPr>
        <w:t xml:space="preserve">El tres (03) de mayo de dos mil veintiuno, el </w:t>
      </w:r>
      <w:r w:rsidRPr="0008325C">
        <w:rPr>
          <w:rFonts w:ascii="Palatino Linotype" w:eastAsia="Calibri" w:hAnsi="Palatino Linotype" w:cs="Arial"/>
          <w:b/>
          <w:bCs/>
          <w:color w:val="000000" w:themeColor="text1"/>
          <w:lang w:val="es-ES"/>
        </w:rPr>
        <w:t>SUJETO OBLIGADO</w:t>
      </w:r>
      <w:r w:rsidRPr="0008325C">
        <w:rPr>
          <w:rFonts w:ascii="Palatino Linotype" w:eastAsia="Calibri" w:hAnsi="Palatino Linotype" w:cs="Arial"/>
          <w:color w:val="000000" w:themeColor="text1"/>
          <w:lang w:val="es-ES"/>
        </w:rPr>
        <w:t xml:space="preserve"> presentó su Informe Justificado mediante los archivos electrónicos descritos a continuación:</w:t>
      </w:r>
    </w:p>
    <w:p w14:paraId="35E6139A" w14:textId="23EE77BD" w:rsidR="009818D1" w:rsidRPr="0008325C" w:rsidRDefault="009818D1" w:rsidP="009818D1">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08325C">
        <w:rPr>
          <w:rFonts w:ascii="Palatino Linotype" w:eastAsia="Calibri" w:hAnsi="Palatino Linotype" w:cs="Arial"/>
          <w:b/>
          <w:bCs/>
          <w:i/>
          <w:iCs/>
          <w:color w:val="000000" w:themeColor="text1"/>
          <w:lang w:val="es-ES"/>
        </w:rPr>
        <w:t>“1843 RR Informe Justificado.pdf”</w:t>
      </w:r>
      <w:r w:rsidRPr="0008325C">
        <w:rPr>
          <w:rFonts w:ascii="Palatino Linotype" w:eastAsia="Calibri" w:hAnsi="Palatino Linotype" w:cs="Arial"/>
          <w:color w:val="000000" w:themeColor="text1"/>
          <w:lang w:val="es-ES"/>
        </w:rPr>
        <w:t xml:space="preserve">: Documento de seis fojas que contiene el Informe Justificado del </w:t>
      </w:r>
      <w:r w:rsidRPr="0008325C">
        <w:rPr>
          <w:rFonts w:ascii="Palatino Linotype" w:eastAsia="Calibri" w:hAnsi="Palatino Linotype" w:cs="Arial"/>
          <w:b/>
          <w:bCs/>
          <w:color w:val="000000" w:themeColor="text1"/>
          <w:lang w:val="es-ES"/>
        </w:rPr>
        <w:t>SUJETO OBLIGADO</w:t>
      </w:r>
      <w:r w:rsidRPr="0008325C">
        <w:rPr>
          <w:rFonts w:ascii="Palatino Linotype" w:eastAsia="Calibri" w:hAnsi="Palatino Linotype" w:cs="Arial"/>
          <w:color w:val="000000" w:themeColor="text1"/>
          <w:lang w:val="es-ES"/>
        </w:rPr>
        <w:t>, por el que, esencialmente, ratifica y profundiza en la justificación de su respuesta inicial.</w:t>
      </w:r>
    </w:p>
    <w:p w14:paraId="76398D84" w14:textId="77777777" w:rsidR="009818D1" w:rsidRPr="0008325C" w:rsidRDefault="009818D1" w:rsidP="009818D1">
      <w:pPr>
        <w:pStyle w:val="Prrafodelista"/>
        <w:tabs>
          <w:tab w:val="left" w:pos="426"/>
        </w:tabs>
        <w:spacing w:line="360" w:lineRule="auto"/>
        <w:ind w:left="993"/>
        <w:jc w:val="both"/>
        <w:rPr>
          <w:rFonts w:ascii="Palatino Linotype" w:eastAsia="Calibri" w:hAnsi="Palatino Linotype" w:cs="Arial"/>
          <w:color w:val="000000" w:themeColor="text1"/>
          <w:lang w:val="es-ES"/>
        </w:rPr>
      </w:pPr>
    </w:p>
    <w:p w14:paraId="174B6E49" w14:textId="367E9C77" w:rsidR="009818D1" w:rsidRPr="0008325C" w:rsidRDefault="009818D1" w:rsidP="009818D1">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08325C">
        <w:rPr>
          <w:rFonts w:ascii="Palatino Linotype" w:eastAsia="Calibri" w:hAnsi="Palatino Linotype" w:cs="Arial"/>
          <w:b/>
          <w:bCs/>
          <w:i/>
          <w:iCs/>
          <w:color w:val="000000" w:themeColor="text1"/>
          <w:lang w:val="es-ES"/>
        </w:rPr>
        <w:t>“1843 RR Contaduría General.pdf”</w:t>
      </w:r>
      <w:r w:rsidRPr="0008325C">
        <w:rPr>
          <w:rFonts w:ascii="Palatino Linotype" w:eastAsia="Calibri" w:hAnsi="Palatino Linotype" w:cs="Arial"/>
          <w:color w:val="000000" w:themeColor="text1"/>
          <w:lang w:val="es-ES"/>
        </w:rPr>
        <w:t>: Documento de una foja consistente en el oficio 20704002040000L/032/2021, de veintidós (22) de abril de dos mil veintiuno, emitido por la servidora pública habilitada de la Contaduría General Gubernamental, por medio del cual, ratifica su respuesta inicial.</w:t>
      </w:r>
    </w:p>
    <w:p w14:paraId="4479AE2E" w14:textId="77777777" w:rsidR="00704756" w:rsidRPr="0008325C" w:rsidRDefault="00704756" w:rsidP="0070475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AAE1B46" w14:textId="3F22361D" w:rsidR="00704756" w:rsidRPr="0008325C" w:rsidRDefault="00704756"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08325C">
        <w:rPr>
          <w:rFonts w:ascii="Palatino Linotype" w:eastAsia="Calibri" w:hAnsi="Palatino Linotype" w:cs="Arial"/>
          <w:color w:val="000000" w:themeColor="text1"/>
          <w:lang w:val="es-ES"/>
        </w:rPr>
        <w:t xml:space="preserve">Del análisis </w:t>
      </w:r>
      <w:r w:rsidRPr="0008325C">
        <w:rPr>
          <w:rFonts w:ascii="Palatino Linotype" w:eastAsia="Calibri" w:hAnsi="Palatino Linotype" w:cs="Arial"/>
          <w:color w:val="000000" w:themeColor="text1"/>
        </w:rPr>
        <w:t xml:space="preserve">realizado al archivo remitido por el </w:t>
      </w:r>
      <w:r w:rsidRPr="0008325C">
        <w:rPr>
          <w:rFonts w:ascii="Palatino Linotype" w:eastAsia="Calibri" w:hAnsi="Palatino Linotype" w:cs="Arial"/>
          <w:b/>
          <w:bCs/>
          <w:color w:val="000000" w:themeColor="text1"/>
        </w:rPr>
        <w:t>SUJETO OBLIGADO</w:t>
      </w:r>
      <w:r w:rsidRPr="0008325C">
        <w:rPr>
          <w:rFonts w:ascii="Palatino Linotype" w:eastAsia="Calibri" w:hAnsi="Palatino Linotype" w:cs="Arial"/>
          <w:color w:val="000000" w:themeColor="text1"/>
        </w:rPr>
        <w:t xml:space="preserve"> en el apartado de </w:t>
      </w:r>
      <w:r w:rsidRPr="0008325C">
        <w:rPr>
          <w:rFonts w:ascii="Palatino Linotype" w:eastAsia="Calibri" w:hAnsi="Palatino Linotype" w:cs="Arial"/>
          <w:i/>
          <w:iCs/>
          <w:color w:val="000000" w:themeColor="text1"/>
        </w:rPr>
        <w:t>Manifestaciones</w:t>
      </w:r>
      <w:r w:rsidRPr="0008325C">
        <w:rPr>
          <w:rFonts w:ascii="Palatino Linotype" w:eastAsia="Calibri" w:hAnsi="Palatino Linotype" w:cs="Arial"/>
          <w:color w:val="000000" w:themeColor="text1"/>
        </w:rPr>
        <w:t xml:space="preserve"> del </w:t>
      </w:r>
      <w:r w:rsidRPr="0008325C">
        <w:rPr>
          <w:rFonts w:ascii="Palatino Linotype" w:eastAsia="Calibri" w:hAnsi="Palatino Linotype" w:cs="Arial"/>
          <w:b/>
          <w:bCs/>
          <w:color w:val="000000" w:themeColor="text1"/>
        </w:rPr>
        <w:t>SAIMEX</w:t>
      </w:r>
      <w:r w:rsidRPr="0008325C">
        <w:rPr>
          <w:rFonts w:ascii="Palatino Linotype" w:eastAsia="Calibri" w:hAnsi="Palatino Linotype" w:cs="Arial"/>
          <w:color w:val="000000" w:themeColor="text1"/>
        </w:rPr>
        <w:t xml:space="preserve">, la Ponencia Resolutora concluyó que éste contenía información novedosa y de probable interés para el </w:t>
      </w:r>
      <w:r w:rsidRPr="0008325C">
        <w:rPr>
          <w:rFonts w:ascii="Palatino Linotype" w:eastAsia="Calibri" w:hAnsi="Palatino Linotype" w:cs="Arial"/>
          <w:b/>
          <w:bCs/>
          <w:color w:val="000000" w:themeColor="text1"/>
        </w:rPr>
        <w:t>RECURRENTE</w:t>
      </w:r>
      <w:r w:rsidRPr="0008325C">
        <w:rPr>
          <w:rFonts w:ascii="Palatino Linotype" w:eastAsia="Calibri" w:hAnsi="Palatino Linotype" w:cs="Arial"/>
          <w:color w:val="000000" w:themeColor="text1"/>
        </w:rPr>
        <w:t xml:space="preserve">, por lo que fue puesto a la vista del particular el </w:t>
      </w:r>
      <w:r w:rsidR="009818D1" w:rsidRPr="0008325C">
        <w:rPr>
          <w:rFonts w:ascii="Palatino Linotype" w:eastAsia="Calibri" w:hAnsi="Palatino Linotype" w:cs="Arial"/>
          <w:color w:val="000000" w:themeColor="text1"/>
        </w:rPr>
        <w:t>siete (07) de mayo</w:t>
      </w:r>
      <w:r w:rsidRPr="0008325C">
        <w:rPr>
          <w:rFonts w:ascii="Palatino Linotype" w:eastAsia="Calibri" w:hAnsi="Palatino Linotype" w:cs="Arial"/>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08325C">
        <w:rPr>
          <w:rFonts w:ascii="Palatino Linotype" w:eastAsia="Calibri" w:hAnsi="Palatino Linotype" w:cs="Arial"/>
          <w:b/>
          <w:bCs/>
          <w:color w:val="000000" w:themeColor="text1"/>
        </w:rPr>
        <w:t>RECURRENTE</w:t>
      </w:r>
      <w:r w:rsidRPr="0008325C">
        <w:rPr>
          <w:rFonts w:ascii="Palatino Linotype" w:eastAsia="Calibri" w:hAnsi="Palatino Linotype" w:cs="Arial"/>
          <w:color w:val="000000" w:themeColor="text1"/>
        </w:rPr>
        <w:t xml:space="preserve"> no ejerció su derecho de réplica sobre los nuevos contenidos.</w:t>
      </w:r>
    </w:p>
    <w:p w14:paraId="3C0486C2" w14:textId="77777777" w:rsidR="009A593A" w:rsidRPr="0008325C"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B95849" w14:textId="502675A7" w:rsidR="00F2567E" w:rsidRPr="0008325C"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lang w:val="es-ES"/>
        </w:rPr>
        <w:lastRenderedPageBreak/>
        <w:t>El</w:t>
      </w:r>
      <w:bookmarkStart w:id="4" w:name="_Toc461555889"/>
      <w:bookmarkStart w:id="5" w:name="_Toc466371858"/>
      <w:r w:rsidR="00B855AA" w:rsidRPr="0008325C">
        <w:rPr>
          <w:rFonts w:ascii="Palatino Linotype" w:eastAsia="Calibri" w:hAnsi="Palatino Linotype" w:cs="Arial"/>
          <w:color w:val="000000" w:themeColor="text1"/>
          <w:lang w:val="es-ES"/>
        </w:rPr>
        <w:t xml:space="preserve"> </w:t>
      </w:r>
      <w:r w:rsidR="009818D1" w:rsidRPr="0008325C">
        <w:rPr>
          <w:rFonts w:ascii="Palatino Linotype" w:eastAsia="Calibri" w:hAnsi="Palatino Linotype" w:cs="Arial"/>
          <w:color w:val="000000" w:themeColor="text1"/>
          <w:lang w:val="es-ES"/>
        </w:rPr>
        <w:t>catorce (14) de mayo</w:t>
      </w:r>
      <w:r w:rsidR="009917E9" w:rsidRPr="0008325C">
        <w:rPr>
          <w:rFonts w:ascii="Palatino Linotype" w:eastAsia="Calibri" w:hAnsi="Palatino Linotype" w:cs="Arial"/>
          <w:color w:val="000000" w:themeColor="text1"/>
          <w:lang w:val="es-ES"/>
        </w:rPr>
        <w:t xml:space="preserve"> de dos mil veintiuno</w:t>
      </w:r>
      <w:r w:rsidR="00AD6AC5" w:rsidRPr="0008325C">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sidRPr="0008325C">
        <w:rPr>
          <w:rFonts w:ascii="Palatino Linotype" w:hAnsi="Palatino Linotype" w:cs="Arial"/>
          <w:color w:val="000000" w:themeColor="text1"/>
        </w:rPr>
        <w:t>.</w:t>
      </w:r>
    </w:p>
    <w:p w14:paraId="0EC0D246" w14:textId="77777777" w:rsidR="00F2567E" w:rsidRPr="0008325C"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15234774" w14:textId="1A6FA3E1" w:rsidR="00BC1DC0" w:rsidRPr="0008325C" w:rsidRDefault="009818D1"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hAnsi="Palatino Linotype" w:cs="Arial"/>
          <w:color w:val="000000" w:themeColor="text1"/>
        </w:rPr>
        <w:t>Posteriormente, el</w:t>
      </w:r>
      <w:r w:rsidR="00F2567E" w:rsidRPr="0008325C">
        <w:rPr>
          <w:rFonts w:ascii="Palatino Linotype" w:hAnsi="Palatino Linotype" w:cs="Arial"/>
          <w:color w:val="000000" w:themeColor="text1"/>
        </w:rPr>
        <w:t xml:space="preserve"> </w:t>
      </w:r>
      <w:r w:rsidRPr="0008325C">
        <w:rPr>
          <w:rFonts w:ascii="Palatino Linotype" w:hAnsi="Palatino Linotype" w:cs="Arial"/>
          <w:color w:val="000000" w:themeColor="text1"/>
        </w:rPr>
        <w:t>dos (02</w:t>
      </w:r>
      <w:r w:rsidR="0011018C" w:rsidRPr="0008325C">
        <w:rPr>
          <w:rFonts w:ascii="Palatino Linotype" w:hAnsi="Palatino Linotype" w:cs="Arial"/>
          <w:color w:val="000000" w:themeColor="text1"/>
        </w:rPr>
        <w:t>) de junio</w:t>
      </w:r>
      <w:r w:rsidR="00F2567E" w:rsidRPr="0008325C">
        <w:rPr>
          <w:rFonts w:ascii="Palatino Linotype" w:hAnsi="Palatino Linotype" w:cs="Arial"/>
          <w:color w:val="000000" w:themeColor="text1"/>
        </w:rPr>
        <w:t xml:space="preserve"> de dos mil veintiuno, </w:t>
      </w:r>
      <w:r w:rsidR="00F2567E" w:rsidRPr="0008325C">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2567E" w:rsidRPr="0008325C">
        <w:rPr>
          <w:rFonts w:ascii="Palatino Linotype" w:hAnsi="Palatino Linotype" w:cs="Arial"/>
          <w:bCs/>
          <w:color w:val="000000" w:themeColor="text1"/>
          <w:lang w:val="es-ES"/>
        </w:rPr>
        <w:t xml:space="preserve"> </w:t>
      </w:r>
      <w:r w:rsidR="00F2567E" w:rsidRPr="0008325C">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08325C">
        <w:rPr>
          <w:rFonts w:ascii="Palatino Linotype" w:hAnsi="Palatino Linotype" w:cs="Arial"/>
          <w:color w:val="000000" w:themeColor="text1"/>
          <w:lang w:val="es-ES"/>
        </w:rPr>
        <w:t>.</w:t>
      </w:r>
    </w:p>
    <w:p w14:paraId="68AB93BF" w14:textId="77777777" w:rsidR="00BC1DC0" w:rsidRPr="0008325C" w:rsidRDefault="00BC1DC0" w:rsidP="00BC1DC0">
      <w:pPr>
        <w:pStyle w:val="Prrafodelista"/>
        <w:tabs>
          <w:tab w:val="left" w:pos="426"/>
        </w:tabs>
        <w:spacing w:line="360" w:lineRule="auto"/>
        <w:ind w:left="0"/>
        <w:jc w:val="both"/>
        <w:rPr>
          <w:rFonts w:ascii="Palatino Linotype" w:hAnsi="Palatino Linotype"/>
          <w:color w:val="000000" w:themeColor="text1"/>
        </w:rPr>
      </w:pPr>
    </w:p>
    <w:p w14:paraId="502E9C42" w14:textId="585C7916" w:rsidR="006B004E" w:rsidRPr="0008325C" w:rsidRDefault="00BC1DC0"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hAnsi="Palatino Linotype" w:cs="Arial"/>
          <w:color w:val="000000" w:themeColor="text1"/>
        </w:rPr>
        <w:t xml:space="preserve">Luego, el dieciséis (16) de junio de dos mil veintiuno, en la Vigésimo Primer Sesión Ordinaria, el Pleno del Instituto aprobó el returno del recurso de revisión indicado al rubro a la Ponencia de la Comisionada Zulema Martínez Sánchez para su estudio y resolución; </w:t>
      </w:r>
      <w:r w:rsidR="00F2567E" w:rsidRPr="0008325C">
        <w:rPr>
          <w:rFonts w:ascii="Palatino Linotype" w:hAnsi="Palatino Linotype" w:cs="Arial"/>
          <w:color w:val="000000" w:themeColor="text1"/>
        </w:rPr>
        <w:t>y ----</w:t>
      </w:r>
      <w:r w:rsidRPr="0008325C">
        <w:rPr>
          <w:rFonts w:ascii="Palatino Linotype" w:hAnsi="Palatino Linotype" w:cs="Arial"/>
          <w:color w:val="000000" w:themeColor="text1"/>
        </w:rPr>
        <w:t>------------------------------------------------------------------------</w:t>
      </w:r>
    </w:p>
    <w:p w14:paraId="76723CF0" w14:textId="38915AD5" w:rsidR="009917E9" w:rsidRPr="0008325C"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3B566443" w14:textId="77777777" w:rsidR="009A593A" w:rsidRPr="0008325C" w:rsidRDefault="009A593A"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8325C" w:rsidRDefault="007C0013" w:rsidP="00B31E90">
      <w:pPr>
        <w:pStyle w:val="Ttulo1"/>
        <w:spacing w:before="0"/>
        <w:jc w:val="center"/>
        <w:rPr>
          <w:b/>
          <w:color w:val="000000" w:themeColor="text1"/>
        </w:rPr>
      </w:pPr>
      <w:bookmarkStart w:id="6" w:name="_Toc74824691"/>
      <w:r w:rsidRPr="0008325C">
        <w:rPr>
          <w:b/>
          <w:color w:val="000000" w:themeColor="text1"/>
        </w:rPr>
        <w:t>CONSIDERANDO</w:t>
      </w:r>
      <w:bookmarkEnd w:id="4"/>
      <w:bookmarkEnd w:id="5"/>
      <w:bookmarkEnd w:id="6"/>
    </w:p>
    <w:p w14:paraId="435CF9A4" w14:textId="77777777" w:rsidR="00FC1DA7" w:rsidRPr="0008325C" w:rsidRDefault="00FC1DA7" w:rsidP="00B31E90">
      <w:pPr>
        <w:rPr>
          <w:color w:val="000000" w:themeColor="text1"/>
          <w:lang w:val="es-MX" w:eastAsia="en-US"/>
        </w:rPr>
      </w:pPr>
    </w:p>
    <w:p w14:paraId="629A5BE2" w14:textId="56C3E7D5" w:rsidR="007C0013" w:rsidRPr="0008325C"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74824692"/>
      <w:r w:rsidRPr="0008325C">
        <w:rPr>
          <w:rFonts w:ascii="Palatino Linotype" w:hAnsi="Palatino Linotype"/>
          <w:b/>
          <w:color w:val="000000" w:themeColor="text1"/>
          <w:sz w:val="24"/>
        </w:rPr>
        <w:t>PRIMERO. De la competencia</w:t>
      </w:r>
      <w:bookmarkEnd w:id="7"/>
      <w:bookmarkEnd w:id="8"/>
      <w:bookmarkEnd w:id="9"/>
    </w:p>
    <w:p w14:paraId="60FBD8C7" w14:textId="77777777" w:rsidR="00FC1DA7" w:rsidRPr="0008325C" w:rsidRDefault="00FC1DA7" w:rsidP="00B31E90">
      <w:pPr>
        <w:rPr>
          <w:rFonts w:ascii="Palatino Linotype" w:hAnsi="Palatino Linotype"/>
          <w:color w:val="000000" w:themeColor="text1"/>
          <w:lang w:val="es-MX" w:eastAsia="en-US"/>
        </w:rPr>
      </w:pPr>
    </w:p>
    <w:p w14:paraId="0BF52B18" w14:textId="6D19376A" w:rsidR="005A228F" w:rsidRPr="0008325C"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08325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8325C">
        <w:rPr>
          <w:rFonts w:ascii="Palatino Linotype" w:eastAsia="Calibri" w:hAnsi="Palatino Linotype" w:cs="Times New Roman"/>
          <w:color w:val="000000" w:themeColor="text1"/>
          <w:lang w:val="es-ES"/>
        </w:rPr>
        <w:t xml:space="preserve">etente para conocer y resolver </w:t>
      </w:r>
      <w:r w:rsidRPr="0008325C">
        <w:rPr>
          <w:rFonts w:ascii="Palatino Linotype" w:eastAsia="Calibri" w:hAnsi="Palatino Linotype" w:cs="Times New Roman"/>
          <w:color w:val="000000" w:themeColor="text1"/>
          <w:lang w:val="es-ES"/>
        </w:rPr>
        <w:t xml:space="preserve">el presente recurso de conformidad con el artículo: 6, apartado A, fracción IV de la </w:t>
      </w:r>
      <w:r w:rsidRPr="0008325C">
        <w:rPr>
          <w:rFonts w:ascii="Palatino Linotype" w:eastAsia="Calibri" w:hAnsi="Palatino Linotype" w:cs="Times New Roman"/>
          <w:b/>
          <w:color w:val="000000" w:themeColor="text1"/>
          <w:lang w:val="es-ES"/>
        </w:rPr>
        <w:t>Constitución Política de los Estados Unidos Mexicanos</w:t>
      </w:r>
      <w:r w:rsidRPr="0008325C">
        <w:rPr>
          <w:rFonts w:ascii="Palatino Linotype" w:eastAsia="Calibri" w:hAnsi="Palatino Linotype" w:cs="Times New Roman"/>
          <w:color w:val="000000" w:themeColor="text1"/>
          <w:lang w:val="es-ES"/>
        </w:rPr>
        <w:t xml:space="preserve">; 5, párrafos </w:t>
      </w:r>
      <w:r w:rsidR="000B7C4F" w:rsidRPr="0008325C">
        <w:rPr>
          <w:rFonts w:ascii="Palatino Linotype" w:eastAsia="Calibri" w:hAnsi="Palatino Linotype" w:cs="Times New Roman"/>
          <w:color w:val="000000" w:themeColor="text1"/>
          <w:lang w:val="es-ES"/>
        </w:rPr>
        <w:t>trigésimo, trigésimo primero y trigésimo segundo</w:t>
      </w:r>
      <w:r w:rsidR="004F785F" w:rsidRPr="0008325C">
        <w:rPr>
          <w:rFonts w:ascii="Palatino Linotype" w:eastAsia="Calibri" w:hAnsi="Palatino Linotype" w:cs="Times New Roman"/>
          <w:color w:val="000000" w:themeColor="text1"/>
          <w:lang w:val="es-ES"/>
        </w:rPr>
        <w:t>,</w:t>
      </w:r>
      <w:r w:rsidRPr="0008325C">
        <w:rPr>
          <w:rFonts w:ascii="Palatino Linotype" w:eastAsia="Calibri" w:hAnsi="Palatino Linotype" w:cs="Times New Roman"/>
          <w:color w:val="000000" w:themeColor="text1"/>
          <w:lang w:val="es-ES"/>
        </w:rPr>
        <w:t xml:space="preserve"> fracciones IV y V</w:t>
      </w:r>
      <w:r w:rsidR="004F785F" w:rsidRPr="0008325C">
        <w:rPr>
          <w:rFonts w:ascii="Palatino Linotype" w:eastAsia="Calibri" w:hAnsi="Palatino Linotype" w:cs="Times New Roman"/>
          <w:color w:val="000000" w:themeColor="text1"/>
          <w:lang w:val="es-ES"/>
        </w:rPr>
        <w:t>,</w:t>
      </w:r>
      <w:r w:rsidRPr="0008325C">
        <w:rPr>
          <w:rFonts w:ascii="Palatino Linotype" w:eastAsia="Calibri" w:hAnsi="Palatino Linotype" w:cs="Times New Roman"/>
          <w:color w:val="000000" w:themeColor="text1"/>
          <w:lang w:val="es-ES"/>
        </w:rPr>
        <w:t xml:space="preserve"> de la </w:t>
      </w:r>
      <w:r w:rsidRPr="0008325C">
        <w:rPr>
          <w:rFonts w:ascii="Palatino Linotype" w:eastAsia="Calibri" w:hAnsi="Palatino Linotype" w:cs="Times New Roman"/>
          <w:b/>
          <w:color w:val="000000" w:themeColor="text1"/>
          <w:lang w:val="es-ES"/>
        </w:rPr>
        <w:lastRenderedPageBreak/>
        <w:t>Constitución Política del Estado Libre y Soberano de México</w:t>
      </w:r>
      <w:r w:rsidRPr="0008325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8325C">
        <w:rPr>
          <w:rFonts w:ascii="Palatino Linotype" w:eastAsia="Calibri" w:hAnsi="Palatino Linotype" w:cs="Arial"/>
          <w:color w:val="000000" w:themeColor="text1"/>
          <w:lang w:val="es-ES"/>
        </w:rPr>
        <w:t xml:space="preserve">de la </w:t>
      </w:r>
      <w:r w:rsidRPr="0008325C">
        <w:rPr>
          <w:rFonts w:ascii="Palatino Linotype" w:eastAsia="Calibri" w:hAnsi="Palatino Linotype" w:cs="Arial"/>
          <w:b/>
          <w:color w:val="000000" w:themeColor="text1"/>
          <w:lang w:val="es-ES"/>
        </w:rPr>
        <w:t>Ley de Transparencia y Acceso a la Información Pública del Estado de México y Municipios</w:t>
      </w:r>
      <w:r w:rsidRPr="0008325C">
        <w:rPr>
          <w:rFonts w:ascii="Palatino Linotype" w:eastAsia="Calibri" w:hAnsi="Palatino Linotype" w:cs="Arial"/>
          <w:color w:val="000000" w:themeColor="text1"/>
          <w:lang w:val="es-ES"/>
        </w:rPr>
        <w:t xml:space="preserve">; y 10, 7, 9 fracciones I y XXIV, y 11 del </w:t>
      </w:r>
      <w:r w:rsidRPr="0008325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08325C"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8325C"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74824693"/>
      <w:r w:rsidRPr="0008325C">
        <w:rPr>
          <w:rFonts w:ascii="Palatino Linotype" w:hAnsi="Palatino Linotype"/>
          <w:b/>
          <w:color w:val="000000" w:themeColor="text1"/>
          <w:sz w:val="24"/>
        </w:rPr>
        <w:t>SEGUNDO. De la oportunidad y proced</w:t>
      </w:r>
      <w:r w:rsidR="00F35C44" w:rsidRPr="0008325C">
        <w:rPr>
          <w:rFonts w:ascii="Palatino Linotype" w:hAnsi="Palatino Linotype"/>
          <w:b/>
          <w:color w:val="000000" w:themeColor="text1"/>
          <w:sz w:val="24"/>
        </w:rPr>
        <w:t>encia</w:t>
      </w:r>
      <w:r w:rsidRPr="0008325C">
        <w:rPr>
          <w:rFonts w:ascii="Palatino Linotype" w:hAnsi="Palatino Linotype"/>
          <w:b/>
          <w:color w:val="000000" w:themeColor="text1"/>
          <w:sz w:val="24"/>
        </w:rPr>
        <w:t>.</w:t>
      </w:r>
      <w:bookmarkEnd w:id="10"/>
      <w:bookmarkEnd w:id="11"/>
      <w:bookmarkEnd w:id="12"/>
    </w:p>
    <w:p w14:paraId="18E22450" w14:textId="77777777" w:rsidR="00C6440A" w:rsidRPr="0008325C" w:rsidRDefault="00C6440A" w:rsidP="00B31E90">
      <w:pPr>
        <w:rPr>
          <w:color w:val="000000" w:themeColor="text1"/>
          <w:lang w:val="es-MX" w:eastAsia="en-US"/>
        </w:rPr>
      </w:pPr>
    </w:p>
    <w:p w14:paraId="63E5A495" w14:textId="2F9DA4E5" w:rsidR="009E360A" w:rsidRPr="0008325C"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El </w:t>
      </w:r>
      <w:r w:rsidR="00740BA4" w:rsidRPr="0008325C">
        <w:rPr>
          <w:rFonts w:ascii="Palatino Linotype" w:eastAsia="Calibri" w:hAnsi="Palatino Linotype" w:cs="Arial"/>
          <w:color w:val="000000" w:themeColor="text1"/>
        </w:rPr>
        <w:t xml:space="preserve">medio de impugnación fue presentado a través del </w:t>
      </w:r>
      <w:r w:rsidR="00740BA4" w:rsidRPr="0008325C">
        <w:rPr>
          <w:rFonts w:ascii="Palatino Linotype" w:eastAsia="Calibri" w:hAnsi="Palatino Linotype" w:cs="Arial"/>
          <w:b/>
          <w:i/>
          <w:color w:val="000000" w:themeColor="text1"/>
        </w:rPr>
        <w:t>SAIMEX</w:t>
      </w:r>
      <w:r w:rsidR="00740BA4" w:rsidRPr="0008325C">
        <w:rPr>
          <w:rFonts w:ascii="Palatino Linotype" w:eastAsia="Calibri" w:hAnsi="Palatino Linotype" w:cs="Arial"/>
          <w:b/>
          <w:color w:val="000000" w:themeColor="text1"/>
        </w:rPr>
        <w:t>,</w:t>
      </w:r>
      <w:r w:rsidR="00740BA4" w:rsidRPr="0008325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8325C">
        <w:rPr>
          <w:rFonts w:ascii="Palatino Linotype" w:eastAsia="Calibri" w:hAnsi="Palatino Linotype" w:cs="Arial"/>
          <w:b/>
          <w:color w:val="000000" w:themeColor="text1"/>
        </w:rPr>
        <w:t>SUJETO OBLIGADO</w:t>
      </w:r>
      <w:r w:rsidR="00740BA4" w:rsidRPr="0008325C">
        <w:rPr>
          <w:rFonts w:ascii="Palatino Linotype" w:eastAsia="Calibri" w:hAnsi="Palatino Linotype" w:cs="Arial"/>
          <w:color w:val="000000" w:themeColor="text1"/>
        </w:rPr>
        <w:t xml:space="preserve"> entregó respuesta el </w:t>
      </w:r>
      <w:r w:rsidR="0068149B" w:rsidRPr="0008325C">
        <w:rPr>
          <w:rFonts w:ascii="Palatino Linotype" w:eastAsia="Calibri" w:hAnsi="Palatino Linotype" w:cs="Arial"/>
          <w:color w:val="000000" w:themeColor="text1"/>
        </w:rPr>
        <w:t>diecinueve (19</w:t>
      </w:r>
      <w:r w:rsidR="00974D80" w:rsidRPr="0008325C">
        <w:rPr>
          <w:rFonts w:ascii="Palatino Linotype" w:eastAsia="Calibri" w:hAnsi="Palatino Linotype" w:cs="Arial"/>
          <w:color w:val="000000" w:themeColor="text1"/>
        </w:rPr>
        <w:t>) de abril</w:t>
      </w:r>
      <w:r w:rsidR="00740BA4" w:rsidRPr="0008325C">
        <w:rPr>
          <w:rFonts w:ascii="Palatino Linotype" w:eastAsia="Calibri" w:hAnsi="Palatino Linotype" w:cs="Arial"/>
          <w:color w:val="000000" w:themeColor="text1"/>
        </w:rPr>
        <w:t xml:space="preserve"> de dos mil veintiuno, de tal forma que el plazo para interponer el recurso de revisión transcurrió del </w:t>
      </w:r>
      <w:r w:rsidR="0068149B" w:rsidRPr="0008325C">
        <w:rPr>
          <w:rFonts w:ascii="Palatino Linotype" w:eastAsia="Calibri" w:hAnsi="Palatino Linotype" w:cs="Arial"/>
          <w:color w:val="000000" w:themeColor="text1"/>
        </w:rPr>
        <w:t>veinte (20</w:t>
      </w:r>
      <w:r w:rsidR="00974D80" w:rsidRPr="0008325C">
        <w:rPr>
          <w:rFonts w:ascii="Palatino Linotype" w:eastAsia="Calibri" w:hAnsi="Palatino Linotype" w:cs="Arial"/>
          <w:color w:val="000000" w:themeColor="text1"/>
        </w:rPr>
        <w:t xml:space="preserve">) de abril al </w:t>
      </w:r>
      <w:r w:rsidR="0068149B" w:rsidRPr="0008325C">
        <w:rPr>
          <w:rFonts w:ascii="Palatino Linotype" w:eastAsia="Calibri" w:hAnsi="Palatino Linotype" w:cs="Arial"/>
          <w:color w:val="000000" w:themeColor="text1"/>
        </w:rPr>
        <w:t>once (11</w:t>
      </w:r>
      <w:r w:rsidR="00974D80" w:rsidRPr="0008325C">
        <w:rPr>
          <w:rFonts w:ascii="Palatino Linotype" w:eastAsia="Calibri" w:hAnsi="Palatino Linotype" w:cs="Arial"/>
          <w:color w:val="000000" w:themeColor="text1"/>
        </w:rPr>
        <w:t>) de mayo</w:t>
      </w:r>
      <w:r w:rsidR="00740BA4" w:rsidRPr="0008325C">
        <w:rPr>
          <w:rFonts w:ascii="Palatino Linotype" w:eastAsia="Calibri" w:hAnsi="Palatino Linotype" w:cs="Arial"/>
          <w:color w:val="000000" w:themeColor="text1"/>
        </w:rPr>
        <w:t xml:space="preserve"> de dos mil veintiuno de dos mil veinte, sin contemplar en el cómputo los días </w:t>
      </w:r>
      <w:r w:rsidR="00974D80" w:rsidRPr="0008325C">
        <w:rPr>
          <w:rFonts w:ascii="Palatino Linotype" w:eastAsia="Calibri" w:hAnsi="Palatino Linotype" w:cs="Arial"/>
          <w:color w:val="000000" w:themeColor="text1"/>
        </w:rPr>
        <w:t>veinticuatro (24) y veinticinco (25) de abril</w:t>
      </w:r>
      <w:r w:rsidR="00740BA4" w:rsidRPr="0008325C">
        <w:rPr>
          <w:rFonts w:ascii="Palatino Linotype" w:eastAsia="Calibri" w:hAnsi="Palatino Linotype" w:cs="Arial"/>
          <w:color w:val="000000" w:themeColor="text1"/>
        </w:rPr>
        <w:t xml:space="preserve">, así como el </w:t>
      </w:r>
      <w:r w:rsidR="00974D80" w:rsidRPr="0008325C">
        <w:rPr>
          <w:rFonts w:ascii="Palatino Linotype" w:eastAsia="Calibri" w:hAnsi="Palatino Linotype" w:cs="Arial"/>
          <w:color w:val="000000" w:themeColor="text1"/>
        </w:rPr>
        <w:t>uno (01)</w:t>
      </w:r>
      <w:r w:rsidR="0011018C" w:rsidRPr="0008325C">
        <w:rPr>
          <w:rFonts w:ascii="Palatino Linotype" w:eastAsia="Calibri" w:hAnsi="Palatino Linotype" w:cs="Arial"/>
          <w:color w:val="000000" w:themeColor="text1"/>
        </w:rPr>
        <w:t>,</w:t>
      </w:r>
      <w:r w:rsidR="00974D80" w:rsidRPr="0008325C">
        <w:rPr>
          <w:rFonts w:ascii="Palatino Linotype" w:eastAsia="Calibri" w:hAnsi="Palatino Linotype" w:cs="Arial"/>
          <w:color w:val="000000" w:themeColor="text1"/>
        </w:rPr>
        <w:t xml:space="preserve"> dos (02)</w:t>
      </w:r>
      <w:r w:rsidR="0068149B" w:rsidRPr="0008325C">
        <w:rPr>
          <w:rFonts w:ascii="Palatino Linotype" w:eastAsia="Calibri" w:hAnsi="Palatino Linotype" w:cs="Arial"/>
          <w:color w:val="000000" w:themeColor="text1"/>
        </w:rPr>
        <w:t>,</w:t>
      </w:r>
      <w:r w:rsidR="0011018C" w:rsidRPr="0008325C">
        <w:rPr>
          <w:rFonts w:ascii="Palatino Linotype" w:eastAsia="Calibri" w:hAnsi="Palatino Linotype" w:cs="Arial"/>
          <w:color w:val="000000" w:themeColor="text1"/>
        </w:rPr>
        <w:t xml:space="preserve"> cinco (05)</w:t>
      </w:r>
      <w:r w:rsidR="0068149B" w:rsidRPr="0008325C">
        <w:rPr>
          <w:rFonts w:ascii="Palatino Linotype" w:eastAsia="Calibri" w:hAnsi="Palatino Linotype" w:cs="Arial"/>
          <w:color w:val="000000" w:themeColor="text1"/>
        </w:rPr>
        <w:t>, ocho (08) y nueve (09)</w:t>
      </w:r>
      <w:r w:rsidR="0011018C" w:rsidRPr="0008325C">
        <w:rPr>
          <w:rFonts w:ascii="Palatino Linotype" w:eastAsia="Calibri" w:hAnsi="Palatino Linotype" w:cs="Arial"/>
          <w:color w:val="000000" w:themeColor="text1"/>
        </w:rPr>
        <w:t xml:space="preserve"> </w:t>
      </w:r>
      <w:r w:rsidR="00974D80" w:rsidRPr="0008325C">
        <w:rPr>
          <w:rFonts w:ascii="Palatino Linotype" w:eastAsia="Calibri" w:hAnsi="Palatino Linotype" w:cs="Arial"/>
          <w:color w:val="000000" w:themeColor="text1"/>
        </w:rPr>
        <w:t xml:space="preserve">de mayo </w:t>
      </w:r>
      <w:r w:rsidR="00740BA4" w:rsidRPr="0008325C">
        <w:rPr>
          <w:rFonts w:ascii="Palatino Linotype" w:eastAsia="Calibri" w:hAnsi="Palatino Linotype" w:cs="Arial"/>
          <w:color w:val="000000" w:themeColor="text1"/>
        </w:rPr>
        <w:t>por corresponder a sábados</w:t>
      </w:r>
      <w:r w:rsidR="0011018C" w:rsidRPr="0008325C">
        <w:rPr>
          <w:rFonts w:ascii="Palatino Linotype" w:eastAsia="Calibri" w:hAnsi="Palatino Linotype" w:cs="Arial"/>
          <w:color w:val="000000" w:themeColor="text1"/>
        </w:rPr>
        <w:t>,</w:t>
      </w:r>
      <w:r w:rsidR="00740BA4" w:rsidRPr="0008325C">
        <w:rPr>
          <w:rFonts w:ascii="Palatino Linotype" w:eastAsia="Calibri" w:hAnsi="Palatino Linotype" w:cs="Arial"/>
          <w:color w:val="000000" w:themeColor="text1"/>
        </w:rPr>
        <w:t xml:space="preserve"> domingos</w:t>
      </w:r>
      <w:r w:rsidR="0011018C" w:rsidRPr="0008325C">
        <w:rPr>
          <w:rFonts w:ascii="Palatino Linotype" w:eastAsia="Calibri" w:hAnsi="Palatino Linotype" w:cs="Arial"/>
          <w:color w:val="000000" w:themeColor="text1"/>
        </w:rPr>
        <w:t xml:space="preserve"> e inhábiles</w:t>
      </w:r>
      <w:r w:rsidR="00740BA4" w:rsidRPr="0008325C">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08325C"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3EFBB44B" w:rsidR="00740BA4" w:rsidRPr="0008325C" w:rsidRDefault="0068149B"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El hoy </w:t>
      </w:r>
      <w:r w:rsidRPr="0008325C">
        <w:rPr>
          <w:rFonts w:ascii="Palatino Linotype" w:eastAsia="Calibri" w:hAnsi="Palatino Linotype" w:cs="Arial"/>
          <w:b/>
          <w:color w:val="000000" w:themeColor="text1"/>
        </w:rPr>
        <w:t xml:space="preserve">RECURRENTE </w:t>
      </w:r>
      <w:r w:rsidRPr="0008325C">
        <w:rPr>
          <w:rFonts w:ascii="Palatino Linotype" w:eastAsia="Calibri" w:hAnsi="Palatino Linotype" w:cs="Arial"/>
          <w:color w:val="000000" w:themeColor="text1"/>
        </w:rPr>
        <w:t xml:space="preserve">presentó su inconformidad el diecinueve (19) de abril de dos mil veintiuno; esto es, un día antes de que iniciara el plazo precitado, circunstancia que no es determinante para declarar extemporaneidad, toda vez que el tiempo concedido es para delimitar el término en que se puede impugnar la </w:t>
      </w:r>
      <w:r w:rsidRPr="0008325C">
        <w:rPr>
          <w:rFonts w:ascii="Palatino Linotype" w:eastAsia="Calibri" w:hAnsi="Palatino Linotype" w:cs="Arial"/>
          <w:color w:val="000000" w:themeColor="text1"/>
        </w:rPr>
        <w:lastRenderedPageBreak/>
        <w:t>respuesta, luego entonces, no impide que se presenten antes de iniciado el plazo concedido.</w:t>
      </w:r>
    </w:p>
    <w:p w14:paraId="2ACFC11B"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108F493" w14:textId="6642D8E6" w:rsidR="0068149B" w:rsidRPr="0008325C" w:rsidRDefault="0068149B"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6E3EBEDB"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BCCFC44" w14:textId="2EA873BE" w:rsidR="0068149B" w:rsidRPr="0008325C" w:rsidRDefault="0068149B"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Discernimiento </w:t>
      </w:r>
      <w:r w:rsidRPr="0008325C">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97B3B50" w14:textId="5E727798"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6451A0A2" w14:textId="77777777" w:rsidR="0068149B" w:rsidRPr="0008325C" w:rsidRDefault="0068149B" w:rsidP="0068149B">
      <w:pPr>
        <w:pStyle w:val="Prrafodelista"/>
        <w:spacing w:line="276" w:lineRule="auto"/>
        <w:ind w:left="567" w:right="567"/>
        <w:jc w:val="both"/>
        <w:rPr>
          <w:rFonts w:ascii="Palatino Linotype" w:eastAsia="Times New Roman" w:hAnsi="Palatino Linotype" w:cs="Arial"/>
          <w:bCs/>
          <w:color w:val="000000" w:themeColor="text1"/>
          <w:sz w:val="22"/>
          <w:szCs w:val="22"/>
          <w:lang w:val="es-MX" w:eastAsia="es-MX"/>
        </w:rPr>
      </w:pPr>
      <w:r w:rsidRPr="0008325C">
        <w:rPr>
          <w:rFonts w:ascii="Palatino Linotype" w:eastAsia="Times New Roman" w:hAnsi="Palatino Linotype" w:cs="Arial"/>
          <w:b/>
          <w:bCs/>
          <w:i/>
          <w:color w:val="000000" w:themeColor="text1"/>
          <w:sz w:val="22"/>
          <w:szCs w:val="22"/>
          <w:lang w:val="es-MX" w:eastAsia="es-MX"/>
        </w:rPr>
        <w:t>RECURSO DE RECLAMACIÓN. SU INTERPOSICIÓN NO ES EXTEMPORÁNEA SI SE REALIZA ANTES DE QUE INICIE EL PLAZO PARA HACERLO.</w:t>
      </w:r>
      <w:r w:rsidRPr="0008325C">
        <w:rPr>
          <w:rFonts w:ascii="Palatino Linotype" w:eastAsia="Times New Roman" w:hAnsi="Palatino Linotype" w:cs="Arial"/>
          <w:bCs/>
          <w:i/>
          <w:color w:val="000000" w:themeColor="text1"/>
          <w:sz w:val="22"/>
          <w:szCs w:val="22"/>
          <w:lang w:val="es-MX"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w:t>
      </w:r>
      <w:r w:rsidRPr="0008325C">
        <w:rPr>
          <w:rFonts w:ascii="Palatino Linotype" w:eastAsia="Times New Roman" w:hAnsi="Palatino Linotype" w:cs="Arial"/>
          <w:bCs/>
          <w:i/>
          <w:color w:val="000000" w:themeColor="text1"/>
          <w:sz w:val="22"/>
          <w:szCs w:val="22"/>
          <w:lang w:val="es-MX" w:eastAsia="es-MX"/>
        </w:rPr>
        <w:lastRenderedPageBreak/>
        <w:t>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92C52A1"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50E59CB" w14:textId="23AF0CC5" w:rsidR="0068149B" w:rsidRPr="0008325C" w:rsidRDefault="0068149B"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Esto </w:t>
      </w:r>
      <w:r w:rsidRPr="0008325C">
        <w:rPr>
          <w:rFonts w:ascii="Palatino Linotype" w:hAnsi="Palatino Linotype" w:cs="Arial"/>
        </w:rPr>
        <w:t xml:space="preserve">es así porque, en primer lugar, es necesario que el </w:t>
      </w:r>
      <w:r w:rsidRPr="0008325C">
        <w:rPr>
          <w:rFonts w:ascii="Palatino Linotype" w:hAnsi="Palatino Linotype" w:cs="Arial"/>
          <w:b/>
        </w:rPr>
        <w:t>RECURRENTE</w:t>
      </w:r>
      <w:r w:rsidRPr="0008325C">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08325C">
        <w:rPr>
          <w:rFonts w:ascii="Palatino Linotype" w:hAnsi="Palatino Linotype" w:cs="Arial"/>
          <w:b/>
        </w:rPr>
        <w:t>RECURRENTE</w:t>
      </w:r>
      <w:r w:rsidRPr="0008325C">
        <w:rPr>
          <w:rFonts w:ascii="Palatino Linotype" w:hAnsi="Palatino Linotype" w:cs="Arial"/>
        </w:rPr>
        <w:t xml:space="preserve"> actúe, ya que, por el contrario, lo que demuestra es el interés de éste para ejercer su derecho bajo el principio constitucional de justicia expedita.</w:t>
      </w:r>
    </w:p>
    <w:p w14:paraId="758B721A"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E4D2E35" w14:textId="65116553" w:rsidR="0068149B" w:rsidRPr="0008325C" w:rsidRDefault="0068149B"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Por </w:t>
      </w:r>
      <w:r w:rsidRPr="0008325C">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DAE27E6"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397D3B3" w14:textId="7BD4D194" w:rsidR="0068149B" w:rsidRPr="0008325C" w:rsidRDefault="0068149B" w:rsidP="0093254D">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eastAsia="Calibri" w:hAnsi="Palatino Linotype" w:cs="Arial"/>
          <w:color w:val="000000" w:themeColor="text1"/>
        </w:rPr>
        <w:t xml:space="preserve">Así, </w:t>
      </w:r>
      <w:r w:rsidRPr="0008325C">
        <w:rPr>
          <w:rFonts w:ascii="Palatino Linotype" w:hAnsi="Palatino Linotype" w:cs="Arial"/>
        </w:rPr>
        <w:t>la interposición del recurso de revisión antes de que inicie el plazo para su presentación no es determinante para declararlo extemporáneo</w:t>
      </w:r>
      <w:r w:rsidRPr="0008325C">
        <w:rPr>
          <w:rFonts w:ascii="Palatino Linotype" w:hAnsi="Palatino Linotype" w:cs="Arial"/>
          <w:lang w:val="es-ES"/>
        </w:rPr>
        <w:t xml:space="preserve">, siempre y cuando ello ocurra de manera posterior a que se haya notificado la respuesta del </w:t>
      </w:r>
      <w:r w:rsidRPr="0008325C">
        <w:rPr>
          <w:rFonts w:ascii="Palatino Linotype" w:hAnsi="Palatino Linotype" w:cs="Arial"/>
          <w:b/>
          <w:lang w:val="es-ES"/>
        </w:rPr>
        <w:t>SUJETO OBLIGADO</w:t>
      </w:r>
      <w:r w:rsidRPr="0008325C">
        <w:rPr>
          <w:rFonts w:ascii="Palatino Linotype" w:hAnsi="Palatino Linotype" w:cs="Arial"/>
          <w:bCs/>
          <w:lang w:val="es-ES"/>
        </w:rPr>
        <w:t xml:space="preserve"> -tal como ocurre en el presente asunto-.</w:t>
      </w:r>
    </w:p>
    <w:p w14:paraId="2E791739" w14:textId="77777777" w:rsidR="0068149B" w:rsidRPr="0008325C" w:rsidRDefault="0068149B" w:rsidP="0068149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7FFE4E2D"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lastRenderedPageBreak/>
        <w:t xml:space="preserve">Por </w:t>
      </w:r>
      <w:r w:rsidRPr="0008325C">
        <w:rPr>
          <w:rFonts w:ascii="Palatino Linotype" w:hAnsi="Palatino Linotype" w:cs="Arial"/>
          <w:color w:val="000000" w:themeColor="text1"/>
          <w:lang w:val="es-ES"/>
        </w:rPr>
        <w:t xml:space="preserve">otro lado, de la revisión al expediente electrónico contenido en el sistema </w:t>
      </w:r>
      <w:r w:rsidRPr="0008325C">
        <w:rPr>
          <w:rFonts w:ascii="Palatino Linotype" w:hAnsi="Palatino Linotype" w:cs="Arial"/>
          <w:b/>
          <w:color w:val="000000" w:themeColor="text1"/>
          <w:lang w:val="es-ES"/>
        </w:rPr>
        <w:t>SAIMEX,</w:t>
      </w:r>
      <w:r w:rsidRPr="0008325C">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08325C">
        <w:rPr>
          <w:rFonts w:ascii="Palatino Linotype" w:hAnsi="Palatino Linotype" w:cs="Arial"/>
          <w:b/>
          <w:color w:val="000000" w:themeColor="text1"/>
          <w:lang w:val="es-ES"/>
        </w:rPr>
        <w:t xml:space="preserve">no señaló </w:t>
      </w:r>
      <w:r w:rsidR="00974D80" w:rsidRPr="0008325C">
        <w:rPr>
          <w:rFonts w:ascii="Palatino Linotype" w:hAnsi="Palatino Linotype" w:cs="Arial"/>
          <w:b/>
          <w:color w:val="000000" w:themeColor="text1"/>
          <w:lang w:val="es-ES"/>
        </w:rPr>
        <w:t>su nombre completo</w:t>
      </w:r>
      <w:r w:rsidR="00740BA4" w:rsidRPr="0008325C">
        <w:rPr>
          <w:rFonts w:ascii="Palatino Linotype" w:hAnsi="Palatino Linotype" w:cs="Arial"/>
          <w:b/>
          <w:color w:val="000000" w:themeColor="text1"/>
          <w:lang w:val="es-ES"/>
        </w:rPr>
        <w:t xml:space="preserve"> para ser identificado</w:t>
      </w:r>
      <w:r w:rsidRPr="0008325C">
        <w:rPr>
          <w:rFonts w:ascii="Palatino Linotype" w:hAnsi="Palatino Linotype" w:cs="Arial"/>
          <w:color w:val="000000" w:themeColor="text1"/>
          <w:lang w:val="es-ES"/>
        </w:rPr>
        <w:t xml:space="preserve">; sin embargo, es importante señalar que </w:t>
      </w:r>
      <w:r w:rsidRPr="0008325C">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t xml:space="preserve">Esto </w:t>
      </w:r>
      <w:r w:rsidRPr="0008325C">
        <w:rPr>
          <w:rFonts w:ascii="Palatino Linotype" w:hAnsi="Palatino Linotype" w:cs="Arial"/>
          <w:color w:val="000000" w:themeColor="text1"/>
          <w:lang w:val="es-ES"/>
        </w:rPr>
        <w:t xml:space="preserve">es así, ya que de conformidad con los artículos 6, apartado A, fracciones III y IV de la </w:t>
      </w:r>
      <w:r w:rsidRPr="0008325C">
        <w:rPr>
          <w:rFonts w:ascii="Palatino Linotype" w:hAnsi="Palatino Linotype" w:cs="Arial"/>
          <w:b/>
          <w:color w:val="000000" w:themeColor="text1"/>
          <w:lang w:val="es-ES"/>
        </w:rPr>
        <w:t>Constitución Política de los Estados Unidos Mexicanos</w:t>
      </w:r>
      <w:r w:rsidRPr="0008325C">
        <w:rPr>
          <w:rFonts w:ascii="Palatino Linotype" w:hAnsi="Palatino Linotype" w:cs="Arial"/>
          <w:color w:val="000000" w:themeColor="text1"/>
          <w:lang w:val="es-ES"/>
        </w:rPr>
        <w:t xml:space="preserve">; 5, párrafos vigésimo segundo, vigésimo tercero y vigésimo cuarto, fracciones III, IV y V, de la </w:t>
      </w:r>
      <w:r w:rsidRPr="0008325C">
        <w:rPr>
          <w:rFonts w:ascii="Palatino Linotype" w:hAnsi="Palatino Linotype" w:cs="Arial"/>
          <w:b/>
          <w:color w:val="000000" w:themeColor="text1"/>
          <w:lang w:val="es-ES"/>
        </w:rPr>
        <w:t>Constitución Política del Estado Libre y Soberano de México</w:t>
      </w:r>
      <w:r w:rsidRPr="0008325C">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t xml:space="preserve">Por </w:t>
      </w:r>
      <w:r w:rsidRPr="0008325C">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08325C">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t xml:space="preserve">Asimismo, </w:t>
      </w:r>
      <w:r w:rsidRPr="0008325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t xml:space="preserve">De </w:t>
      </w:r>
      <w:r w:rsidRPr="0008325C">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318C0818" w:rsidR="005F1BAD" w:rsidRPr="0008325C"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08325C">
        <w:rPr>
          <w:rFonts w:ascii="Palatino Linotype" w:hAnsi="Palatino Linotype" w:cs="Arial"/>
          <w:color w:val="000000" w:themeColor="text1"/>
        </w:rPr>
        <w:t xml:space="preserve">Por </w:t>
      </w:r>
      <w:r w:rsidRPr="0008325C">
        <w:rPr>
          <w:rFonts w:ascii="Palatino Linotype" w:eastAsia="Calibri" w:hAnsi="Palatino Linotype" w:cs="Arial"/>
        </w:rPr>
        <w:t xml:space="preserve">lo tanto, </w:t>
      </w:r>
      <w:r w:rsidRPr="0008325C">
        <w:rPr>
          <w:rFonts w:ascii="Palatino Linotype" w:eastAsia="Times New Roman" w:hAnsi="Palatino Linotype" w:cs="Arial"/>
          <w:color w:val="000000" w:themeColor="text1"/>
          <w:lang w:val="es-ES" w:eastAsia="es-MX"/>
        </w:rPr>
        <w:t xml:space="preserve">el nombre del </w:t>
      </w:r>
      <w:r w:rsidRPr="0008325C">
        <w:rPr>
          <w:rFonts w:ascii="Palatino Linotype" w:eastAsia="Times New Roman" w:hAnsi="Palatino Linotype" w:cs="Arial"/>
          <w:b/>
          <w:color w:val="000000" w:themeColor="text1"/>
          <w:lang w:val="es-ES" w:eastAsia="es-MX"/>
        </w:rPr>
        <w:t>SOLICITANTE</w:t>
      </w:r>
      <w:r w:rsidRPr="0008325C">
        <w:rPr>
          <w:rFonts w:ascii="Palatino Linotype" w:eastAsia="Times New Roman" w:hAnsi="Palatino Linotype" w:cs="Arial"/>
          <w:color w:val="000000" w:themeColor="text1"/>
          <w:lang w:val="es-ES" w:eastAsia="es-MX"/>
        </w:rPr>
        <w:t xml:space="preserve"> y subsecuente </w:t>
      </w:r>
      <w:r w:rsidRPr="0008325C">
        <w:rPr>
          <w:rFonts w:ascii="Palatino Linotype" w:eastAsia="Times New Roman" w:hAnsi="Palatino Linotype" w:cs="Arial"/>
          <w:b/>
          <w:color w:val="000000" w:themeColor="text1"/>
          <w:lang w:val="es-ES" w:eastAsia="es-MX"/>
        </w:rPr>
        <w:t>RECURRENTE</w:t>
      </w:r>
      <w:r w:rsidRPr="0008325C">
        <w:rPr>
          <w:rFonts w:ascii="Palatino Linotype" w:eastAsia="Times New Roman" w:hAnsi="Palatino Linotype" w:cs="Arial"/>
          <w:color w:val="000000" w:themeColor="text1"/>
          <w:lang w:val="es-ES" w:eastAsia="es-MX"/>
        </w:rPr>
        <w:t xml:space="preserve"> no puede ser considerado </w:t>
      </w:r>
      <w:r w:rsidR="00974D80" w:rsidRPr="0008325C">
        <w:rPr>
          <w:rFonts w:ascii="Palatino Linotype" w:eastAsia="Times New Roman" w:hAnsi="Palatino Linotype" w:cs="Arial"/>
          <w:color w:val="000000" w:themeColor="text1"/>
          <w:lang w:val="es-ES" w:eastAsia="es-MX"/>
        </w:rPr>
        <w:t xml:space="preserve">como </w:t>
      </w:r>
      <w:r w:rsidRPr="0008325C">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08325C"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274F169" w:rsidR="005F1362" w:rsidRPr="0008325C"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Consecuencia de lo anterior, esta Ponencia Resolutora advierte que </w:t>
      </w:r>
      <w:r w:rsidR="00540208" w:rsidRPr="0008325C">
        <w:rPr>
          <w:rFonts w:ascii="Palatino Linotype" w:eastAsia="Calibri" w:hAnsi="Palatino Linotype" w:cs="Arial"/>
          <w:color w:val="000000" w:themeColor="text1"/>
        </w:rPr>
        <w:t xml:space="preserve">el escrito contiene las formalidades previstas por el artículo 180 último párrafo de la Ley </w:t>
      </w:r>
      <w:r w:rsidR="004911B6" w:rsidRPr="0008325C">
        <w:rPr>
          <w:rFonts w:ascii="Palatino Linotype" w:eastAsia="Calibri" w:hAnsi="Palatino Linotype" w:cs="Arial"/>
          <w:color w:val="000000" w:themeColor="text1"/>
        </w:rPr>
        <w:t>de Transparencia y Acceso a la Información Pública del Estado de México y Municipios</w:t>
      </w:r>
      <w:r w:rsidR="00540208" w:rsidRPr="0008325C">
        <w:rPr>
          <w:rFonts w:ascii="Palatino Linotype" w:eastAsia="Calibri" w:hAnsi="Palatino Linotype" w:cs="Arial"/>
          <w:color w:val="000000" w:themeColor="text1"/>
        </w:rPr>
        <w:t xml:space="preserve">, </w:t>
      </w:r>
      <w:r w:rsidR="00540208" w:rsidRPr="0008325C">
        <w:rPr>
          <w:rFonts w:ascii="Palatino Linotype" w:eastAsia="Calibri" w:hAnsi="Palatino Linotype" w:cs="Arial"/>
          <w:color w:val="000000" w:themeColor="text1"/>
        </w:rPr>
        <w:lastRenderedPageBreak/>
        <w:t xml:space="preserve">por lo que es procedente que </w:t>
      </w:r>
      <w:r w:rsidR="004911B6" w:rsidRPr="0008325C">
        <w:rPr>
          <w:rFonts w:ascii="Palatino Linotype" w:eastAsia="Calibri" w:hAnsi="Palatino Linotype" w:cs="Arial"/>
          <w:color w:val="000000" w:themeColor="text1"/>
        </w:rPr>
        <w:t>e</w:t>
      </w:r>
      <w:r w:rsidR="00540208" w:rsidRPr="0008325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B97441D" w14:textId="77777777" w:rsidR="0011018C" w:rsidRPr="0008325C" w:rsidRDefault="0011018C" w:rsidP="0011018C">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08325C"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3" w:name="_Toc74824694"/>
      <w:r w:rsidRPr="0008325C">
        <w:rPr>
          <w:rFonts w:ascii="Palatino Linotype" w:hAnsi="Palatino Linotype"/>
          <w:b/>
          <w:bCs/>
          <w:color w:val="000000" w:themeColor="text1"/>
        </w:rPr>
        <w:t>TERCERO. Cuestiones de previo y especial pronunciamiento.</w:t>
      </w:r>
      <w:bookmarkEnd w:id="13"/>
    </w:p>
    <w:p w14:paraId="238E8DEE" w14:textId="6B19D982"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08325C"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4" w:name="_Toc74824695"/>
      <w:r w:rsidRPr="0008325C">
        <w:rPr>
          <w:rFonts w:ascii="Palatino Linotype" w:hAnsi="Palatino Linotype"/>
          <w:b/>
          <w:bCs/>
          <w:color w:val="000000" w:themeColor="text1"/>
        </w:rPr>
        <w:t>I. De las medidas adoptadas por el Instituto de cara a la pandemia provocada por el virus COVID-19</w:t>
      </w:r>
      <w:bookmarkEnd w:id="14"/>
    </w:p>
    <w:p w14:paraId="4B894531" w14:textId="77777777" w:rsidR="00103662" w:rsidRPr="0008325C"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Desde que </w:t>
      </w:r>
      <w:r w:rsidRPr="0008325C">
        <w:rPr>
          <w:rFonts w:ascii="Palatino Linotype" w:eastAsia="Calibri" w:hAnsi="Palatino Linotype" w:cs="Arial"/>
          <w:color w:val="000000" w:themeColor="text1"/>
          <w:lang w:val="es-ES"/>
        </w:rPr>
        <w:t xml:space="preserve">inició, a finales de dos mil diecinueve, la crisis generada por el virus </w:t>
      </w:r>
      <w:r w:rsidRPr="0008325C">
        <w:rPr>
          <w:rFonts w:ascii="Palatino Linotype" w:eastAsia="Calibri" w:hAnsi="Palatino Linotype" w:cs="Arial"/>
          <w:b/>
          <w:color w:val="000000" w:themeColor="text1"/>
          <w:lang w:val="es-ES"/>
        </w:rPr>
        <w:t>SARS-Cov-2 - COVID-19</w:t>
      </w:r>
      <w:r w:rsidRPr="0008325C">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Las </w:t>
      </w:r>
      <w:r w:rsidRPr="0008325C">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Por </w:t>
      </w:r>
      <w:r w:rsidRPr="0008325C">
        <w:rPr>
          <w:rFonts w:ascii="Palatino Linotype" w:hAnsi="Palatino Linotype"/>
          <w:lang w:val="es-ES"/>
        </w:rPr>
        <w:t xml:space="preserve">esa razón, durante los meses de marzo, abril, mayo, junio y julio del año pasado, el Órgano Garante recurrió a la suspensión de plazos para la substanciación </w:t>
      </w:r>
      <w:r w:rsidRPr="0008325C">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Luego, </w:t>
      </w:r>
      <w:r w:rsidRPr="0008325C">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Sin </w:t>
      </w:r>
      <w:r w:rsidRPr="0008325C">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w:t>
      </w:r>
      <w:r w:rsidRPr="0008325C">
        <w:rPr>
          <w:rFonts w:ascii="Palatino Linotype" w:hAnsi="Palatino Linotype"/>
          <w:lang w:val="es-ES"/>
        </w:rPr>
        <w:lastRenderedPageBreak/>
        <w:t>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El </w:t>
      </w:r>
      <w:r w:rsidRPr="0008325C">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El </w:t>
      </w:r>
      <w:r w:rsidRPr="0008325C">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w:t>
      </w:r>
      <w:r w:rsidRPr="0008325C">
        <w:rPr>
          <w:rFonts w:ascii="Palatino Linotype" w:hAnsi="Palatino Linotype"/>
          <w:lang w:val="es-ES"/>
        </w:rPr>
        <w:lastRenderedPageBreak/>
        <w:t>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En </w:t>
      </w:r>
      <w:r w:rsidRPr="0008325C">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Si </w:t>
      </w:r>
      <w:r w:rsidRPr="0008325C">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08325C">
        <w:rPr>
          <w:rFonts w:ascii="Palatino Linotype" w:hAnsi="Palatino Linotype"/>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eastAsia="Calibri" w:hAnsi="Palatino Linotype" w:cs="Arial"/>
          <w:color w:val="000000" w:themeColor="text1"/>
        </w:rPr>
        <w:t xml:space="preserve">Por </w:t>
      </w:r>
      <w:r w:rsidRPr="0008325C">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08325C"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08325C"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08325C">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w:t>
      </w:r>
      <w:r w:rsidRPr="0008325C">
        <w:rPr>
          <w:rFonts w:ascii="Palatino Linotype" w:hAnsi="Palatino Linotype"/>
          <w:lang w:val="es-ES"/>
        </w:rPr>
        <w:lastRenderedPageBreak/>
        <w:t>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71F3709" w14:textId="77777777" w:rsidR="00103662" w:rsidRPr="0008325C"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08325C" w:rsidRDefault="005F1BAD" w:rsidP="00B31E90">
      <w:pPr>
        <w:pStyle w:val="Ttulo2"/>
        <w:spacing w:before="0"/>
        <w:rPr>
          <w:rFonts w:ascii="Palatino Linotype" w:hAnsi="Palatino Linotype"/>
          <w:b/>
          <w:color w:val="000000" w:themeColor="text1"/>
          <w:sz w:val="24"/>
          <w:szCs w:val="24"/>
        </w:rPr>
      </w:pPr>
      <w:bookmarkStart w:id="15" w:name="_Toc500360400"/>
      <w:bookmarkStart w:id="16" w:name="_Toc500786931"/>
      <w:bookmarkStart w:id="17" w:name="_Toc74824696"/>
      <w:bookmarkStart w:id="18" w:name="_Toc495427545"/>
      <w:bookmarkStart w:id="19" w:name="_Toc499296549"/>
      <w:bookmarkStart w:id="20" w:name="_Toc459174366"/>
      <w:bookmarkStart w:id="21" w:name="_Toc459659884"/>
      <w:bookmarkStart w:id="22" w:name="_Toc461687280"/>
      <w:bookmarkStart w:id="23" w:name="_Toc462771051"/>
      <w:bookmarkStart w:id="24" w:name="_Toc464139201"/>
      <w:r w:rsidRPr="0008325C">
        <w:rPr>
          <w:rFonts w:ascii="Palatino Linotype" w:hAnsi="Palatino Linotype"/>
          <w:b/>
          <w:color w:val="000000" w:themeColor="text1"/>
          <w:sz w:val="24"/>
          <w:szCs w:val="24"/>
        </w:rPr>
        <w:t>CUARTO</w:t>
      </w:r>
      <w:r w:rsidR="00C50A2B" w:rsidRPr="0008325C">
        <w:rPr>
          <w:rFonts w:ascii="Palatino Linotype" w:hAnsi="Palatino Linotype"/>
          <w:b/>
          <w:color w:val="000000" w:themeColor="text1"/>
          <w:sz w:val="24"/>
          <w:szCs w:val="24"/>
        </w:rPr>
        <w:t>. De</w:t>
      </w:r>
      <w:r w:rsidR="00AD76A1" w:rsidRPr="0008325C">
        <w:rPr>
          <w:rFonts w:ascii="Palatino Linotype" w:hAnsi="Palatino Linotype"/>
          <w:b/>
          <w:color w:val="000000" w:themeColor="text1"/>
          <w:sz w:val="24"/>
          <w:szCs w:val="24"/>
        </w:rPr>
        <w:t xml:space="preserve">l planteamiento de la </w:t>
      </w:r>
      <w:r w:rsidR="00AD76A1" w:rsidRPr="0008325C">
        <w:rPr>
          <w:rFonts w:ascii="Palatino Linotype" w:hAnsi="Palatino Linotype"/>
          <w:b/>
          <w:i/>
          <w:color w:val="000000" w:themeColor="text1"/>
          <w:sz w:val="24"/>
          <w:szCs w:val="24"/>
        </w:rPr>
        <w:t>Litis</w:t>
      </w:r>
      <w:r w:rsidR="00C50A2B" w:rsidRPr="0008325C">
        <w:rPr>
          <w:rFonts w:ascii="Palatino Linotype" w:hAnsi="Palatino Linotype"/>
          <w:b/>
          <w:color w:val="000000" w:themeColor="text1"/>
          <w:sz w:val="24"/>
          <w:szCs w:val="24"/>
        </w:rPr>
        <w:t>.</w:t>
      </w:r>
      <w:bookmarkEnd w:id="15"/>
      <w:bookmarkEnd w:id="16"/>
      <w:bookmarkEnd w:id="17"/>
    </w:p>
    <w:p w14:paraId="4231B8D5" w14:textId="77777777" w:rsidR="00540208" w:rsidRPr="0008325C" w:rsidRDefault="00540208" w:rsidP="00B31E90">
      <w:pPr>
        <w:rPr>
          <w:rFonts w:ascii="Palatino Linotype" w:hAnsi="Palatino Linotype"/>
          <w:color w:val="000000" w:themeColor="text1"/>
          <w:lang w:val="es-MX" w:eastAsia="en-US"/>
        </w:rPr>
      </w:pPr>
    </w:p>
    <w:bookmarkEnd w:id="18"/>
    <w:bookmarkEnd w:id="19"/>
    <w:p w14:paraId="0749FC63" w14:textId="7606BA53" w:rsidR="00AD76A1" w:rsidRPr="0008325C"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08325C">
        <w:rPr>
          <w:rFonts w:ascii="Palatino Linotype" w:hAnsi="Palatino Linotype" w:cs="Arial"/>
          <w:color w:val="000000" w:themeColor="text1"/>
        </w:rPr>
        <w:t xml:space="preserve">Se </w:t>
      </w:r>
      <w:r w:rsidR="00B86257" w:rsidRPr="0008325C">
        <w:rPr>
          <w:rFonts w:ascii="Palatino Linotype" w:hAnsi="Palatino Linotype" w:cs="Arial"/>
          <w:color w:val="000000" w:themeColor="text1"/>
        </w:rPr>
        <w:t xml:space="preserve">requirió el gasto público total ejercido durante los ejercicios fiscales comprendidos del dos mil diez al dos mil veinte, desglosado por </w:t>
      </w:r>
      <w:r w:rsidR="00B86257" w:rsidRPr="0008325C">
        <w:rPr>
          <w:rFonts w:ascii="Palatino Linotype" w:hAnsi="Palatino Linotype" w:cs="Arial"/>
          <w:i/>
          <w:iCs/>
          <w:color w:val="000000" w:themeColor="text1"/>
        </w:rPr>
        <w:t xml:space="preserve">Ejecutor de gasto, Programa presupuestal </w:t>
      </w:r>
      <w:r w:rsidR="00B86257" w:rsidRPr="0008325C">
        <w:rPr>
          <w:rFonts w:ascii="Palatino Linotype" w:hAnsi="Palatino Linotype" w:cs="Arial"/>
          <w:color w:val="000000" w:themeColor="text1"/>
        </w:rPr>
        <w:t xml:space="preserve">y </w:t>
      </w:r>
      <w:r w:rsidR="00B86257" w:rsidRPr="0008325C">
        <w:rPr>
          <w:rFonts w:ascii="Palatino Linotype" w:hAnsi="Palatino Linotype" w:cs="Arial"/>
          <w:i/>
          <w:iCs/>
          <w:color w:val="000000" w:themeColor="text1"/>
        </w:rPr>
        <w:t>Capítulo de gasto</w:t>
      </w:r>
      <w:r w:rsidR="00826F38" w:rsidRPr="0008325C">
        <w:rPr>
          <w:rFonts w:ascii="Palatino Linotype" w:hAnsi="Palatino Linotype" w:cs="Arial"/>
          <w:color w:val="000000" w:themeColor="text1"/>
        </w:rPr>
        <w:t>.</w:t>
      </w:r>
      <w:r w:rsidR="00B86257" w:rsidRPr="0008325C">
        <w:rPr>
          <w:rFonts w:ascii="Palatino Linotype" w:hAnsi="Palatino Linotype" w:cs="Arial"/>
          <w:color w:val="000000" w:themeColor="text1"/>
        </w:rPr>
        <w:t xml:space="preserve"> El </w:t>
      </w:r>
      <w:r w:rsidR="00B86257" w:rsidRPr="0008325C">
        <w:rPr>
          <w:rFonts w:ascii="Palatino Linotype" w:hAnsi="Palatino Linotype" w:cs="Arial"/>
          <w:b/>
          <w:bCs/>
          <w:color w:val="000000" w:themeColor="text1"/>
        </w:rPr>
        <w:t>SUJETO OBLIGADO</w:t>
      </w:r>
      <w:r w:rsidR="00B86257" w:rsidRPr="0008325C">
        <w:rPr>
          <w:rFonts w:ascii="Palatino Linotype" w:hAnsi="Palatino Linotype" w:cs="Arial"/>
          <w:color w:val="000000" w:themeColor="text1"/>
        </w:rPr>
        <w:t xml:space="preserve"> entregó 10 enlaces para consultar la Cuenta pública de los ejercicios fiscales del dos mil diez al dos mil diecinueve; sobre la Cuenta Pública del dos mil veinte, informó que ésta sería publicada a más tardar el treinta (30) de abril de dos mil veintiuno</w:t>
      </w:r>
      <w:r w:rsidR="00213E20" w:rsidRPr="0008325C">
        <w:rPr>
          <w:rFonts w:ascii="Palatino Linotype" w:hAnsi="Palatino Linotype" w:cs="Arial"/>
          <w:color w:val="000000" w:themeColor="text1"/>
        </w:rPr>
        <w:t>.</w:t>
      </w:r>
      <w:r w:rsidR="00826F38" w:rsidRPr="0008325C">
        <w:rPr>
          <w:rFonts w:ascii="Palatino Linotype" w:hAnsi="Palatino Linotype" w:cs="Arial"/>
          <w:color w:val="000000" w:themeColor="text1"/>
        </w:rPr>
        <w:t xml:space="preserve"> El particular impugnó </w:t>
      </w:r>
      <w:r w:rsidR="006A2EFB" w:rsidRPr="0008325C">
        <w:rPr>
          <w:rFonts w:ascii="Palatino Linotype" w:hAnsi="Palatino Linotype" w:cs="Arial"/>
          <w:color w:val="000000" w:themeColor="text1"/>
        </w:rPr>
        <w:t>la respuesta</w:t>
      </w:r>
      <w:r w:rsidR="00826F38" w:rsidRPr="0008325C">
        <w:rPr>
          <w:rFonts w:ascii="Palatino Linotype" w:hAnsi="Palatino Linotype" w:cs="Arial"/>
          <w:color w:val="000000" w:themeColor="text1"/>
        </w:rPr>
        <w:t xml:space="preserve"> mediante recurso de revisión, </w:t>
      </w:r>
      <w:r w:rsidR="006A2EFB" w:rsidRPr="0008325C">
        <w:rPr>
          <w:rFonts w:ascii="Palatino Linotype" w:hAnsi="Palatino Linotype" w:cs="Arial"/>
          <w:color w:val="000000" w:themeColor="text1"/>
        </w:rPr>
        <w:t>en el que señaló</w:t>
      </w:r>
      <w:r w:rsidR="00826F38" w:rsidRPr="0008325C">
        <w:rPr>
          <w:rFonts w:ascii="Palatino Linotype" w:hAnsi="Palatino Linotype" w:cs="Arial"/>
          <w:color w:val="000000" w:themeColor="text1"/>
        </w:rPr>
        <w:t xml:space="preserve"> por agravios que </w:t>
      </w:r>
      <w:r w:rsidR="00E17383" w:rsidRPr="0008325C">
        <w:rPr>
          <w:rFonts w:ascii="Palatino Linotype" w:hAnsi="Palatino Linotype" w:cs="Arial"/>
          <w:color w:val="000000" w:themeColor="text1"/>
        </w:rPr>
        <w:t>la respuesta no correspondía a lo solicitado</w:t>
      </w:r>
      <w:r w:rsidR="00C51671" w:rsidRPr="0008325C">
        <w:rPr>
          <w:rFonts w:ascii="Palatino Linotype" w:hAnsi="Palatino Linotype" w:cs="Arial"/>
          <w:color w:val="000000" w:themeColor="text1"/>
        </w:rPr>
        <w:t>.</w:t>
      </w:r>
    </w:p>
    <w:p w14:paraId="2DF4E4C1" w14:textId="13D1721D" w:rsidR="001A032D" w:rsidRPr="0008325C"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33CB27E" w:rsidR="001A032D" w:rsidRPr="0008325C"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08325C">
        <w:rPr>
          <w:rFonts w:ascii="Palatino Linotype" w:hAnsi="Palatino Linotype" w:cs="Arial"/>
          <w:color w:val="000000" w:themeColor="text1"/>
        </w:rPr>
        <w:t xml:space="preserve">En ese sentido, </w:t>
      </w:r>
      <w:r w:rsidR="002E160F" w:rsidRPr="0008325C">
        <w:rPr>
          <w:rFonts w:ascii="Palatino Linotype" w:hAnsi="Palatino Linotype" w:cs="Arial"/>
          <w:color w:val="000000" w:themeColor="text1"/>
        </w:rPr>
        <w:t xml:space="preserve">esta Ponencia Resolutora advierte que las razones o motivos de inconformidad manifestados por el </w:t>
      </w:r>
      <w:r w:rsidRPr="0008325C">
        <w:rPr>
          <w:rFonts w:ascii="Palatino Linotype" w:hAnsi="Palatino Linotype" w:cs="Arial"/>
          <w:b/>
          <w:bCs/>
          <w:color w:val="000000" w:themeColor="text1"/>
        </w:rPr>
        <w:t>RECURRENTE</w:t>
      </w:r>
      <w:r w:rsidRPr="0008325C">
        <w:rPr>
          <w:rFonts w:ascii="Palatino Linotype" w:hAnsi="Palatino Linotype" w:cs="Arial"/>
          <w:color w:val="000000" w:themeColor="text1"/>
        </w:rPr>
        <w:t xml:space="preserve"> </w:t>
      </w:r>
      <w:r w:rsidR="002E160F" w:rsidRPr="0008325C">
        <w:rPr>
          <w:rFonts w:ascii="Palatino Linotype" w:hAnsi="Palatino Linotype" w:cs="Arial"/>
          <w:color w:val="000000" w:themeColor="text1"/>
        </w:rPr>
        <w:t>sugieren que la respuesta proporcionada</w:t>
      </w:r>
      <w:r w:rsidR="00B855AA" w:rsidRPr="0008325C">
        <w:rPr>
          <w:rFonts w:ascii="Palatino Linotype" w:hAnsi="Palatino Linotype" w:cs="Arial"/>
          <w:color w:val="000000" w:themeColor="text1"/>
        </w:rPr>
        <w:t xml:space="preserve"> por el </w:t>
      </w:r>
      <w:r w:rsidR="00B855AA" w:rsidRPr="0008325C">
        <w:rPr>
          <w:rFonts w:ascii="Palatino Linotype" w:hAnsi="Palatino Linotype" w:cs="Arial"/>
          <w:b/>
          <w:bCs/>
          <w:color w:val="000000" w:themeColor="text1"/>
        </w:rPr>
        <w:t>SUJETO OBLIGADO</w:t>
      </w:r>
      <w:r w:rsidR="00B855AA" w:rsidRPr="0008325C">
        <w:rPr>
          <w:rFonts w:ascii="Palatino Linotype" w:hAnsi="Palatino Linotype" w:cs="Arial"/>
          <w:color w:val="000000" w:themeColor="text1"/>
        </w:rPr>
        <w:t xml:space="preserve"> no cumplió con el principio contendido en el artículo 11 de la Ley de Transparencia y Acceso a la Información Pública del </w:t>
      </w:r>
      <w:r w:rsidR="00B855AA" w:rsidRPr="0008325C">
        <w:rPr>
          <w:rFonts w:ascii="Palatino Linotype" w:hAnsi="Palatino Linotype" w:cs="Arial"/>
          <w:color w:val="000000" w:themeColor="text1"/>
        </w:rPr>
        <w:lastRenderedPageBreak/>
        <w:t xml:space="preserve">Estado de México y Municipios, el cual señala que en la generación, publicación y entrega de información se deberá garantizar que ésta </w:t>
      </w:r>
      <w:r w:rsidR="00C51671" w:rsidRPr="0008325C">
        <w:rPr>
          <w:rFonts w:ascii="Palatino Linotype" w:hAnsi="Palatino Linotype" w:cs="Arial"/>
          <w:color w:val="000000" w:themeColor="text1"/>
        </w:rPr>
        <w:t>sea</w:t>
      </w:r>
      <w:r w:rsidR="00B855AA" w:rsidRPr="0008325C">
        <w:rPr>
          <w:rFonts w:ascii="Palatino Linotype" w:hAnsi="Palatino Linotype" w:cs="Arial"/>
          <w:color w:val="000000" w:themeColor="text1"/>
        </w:rPr>
        <w:t xml:space="preserve"> </w:t>
      </w:r>
      <w:r w:rsidR="004B3A2A" w:rsidRPr="0008325C">
        <w:rPr>
          <w:rFonts w:ascii="Palatino Linotype" w:hAnsi="Palatino Linotype" w:cs="Arial"/>
          <w:b/>
          <w:bCs/>
          <w:color w:val="000000" w:themeColor="text1"/>
        </w:rPr>
        <w:t>congruent</w:t>
      </w:r>
      <w:r w:rsidR="00E17383" w:rsidRPr="0008325C">
        <w:rPr>
          <w:rFonts w:ascii="Palatino Linotype" w:hAnsi="Palatino Linotype" w:cs="Arial"/>
          <w:b/>
          <w:bCs/>
          <w:color w:val="000000" w:themeColor="text1"/>
        </w:rPr>
        <w:t>e</w:t>
      </w:r>
      <w:r w:rsidR="00B855AA" w:rsidRPr="0008325C">
        <w:rPr>
          <w:rFonts w:ascii="Palatino Linotype" w:hAnsi="Palatino Linotype" w:cs="Arial"/>
          <w:color w:val="000000" w:themeColor="text1"/>
        </w:rPr>
        <w:t>.</w:t>
      </w:r>
    </w:p>
    <w:p w14:paraId="026A3A70" w14:textId="77777777" w:rsidR="00197091" w:rsidRPr="0008325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B433F99" w:rsidR="00AD76A1" w:rsidRPr="0008325C"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08325C">
        <w:rPr>
          <w:rFonts w:ascii="Palatino Linotype" w:hAnsi="Palatino Linotype" w:cs="Arial"/>
          <w:color w:val="000000" w:themeColor="text1"/>
          <w:szCs w:val="23"/>
        </w:rPr>
        <w:t xml:space="preserve">Por lo anterior, la </w:t>
      </w:r>
      <w:r w:rsidRPr="0008325C">
        <w:rPr>
          <w:rFonts w:ascii="Palatino Linotype" w:hAnsi="Palatino Linotype" w:cs="Arial"/>
          <w:i/>
          <w:color w:val="000000" w:themeColor="text1"/>
          <w:szCs w:val="23"/>
        </w:rPr>
        <w:t>Litis</w:t>
      </w:r>
      <w:r w:rsidRPr="0008325C">
        <w:rPr>
          <w:rFonts w:ascii="Palatino Linotype" w:hAnsi="Palatino Linotype" w:cs="Arial"/>
          <w:color w:val="000000" w:themeColor="text1"/>
          <w:szCs w:val="23"/>
        </w:rPr>
        <w:t xml:space="preserve"> a resolver en el presente recurso se circunscribe en determinar si</w:t>
      </w:r>
      <w:r w:rsidR="002C6561" w:rsidRPr="0008325C">
        <w:rPr>
          <w:rFonts w:ascii="Palatino Linotype" w:hAnsi="Palatino Linotype" w:cs="Arial"/>
          <w:color w:val="000000" w:themeColor="text1"/>
          <w:szCs w:val="23"/>
        </w:rPr>
        <w:t xml:space="preserve"> </w:t>
      </w:r>
      <w:r w:rsidR="004B0EB6" w:rsidRPr="0008325C">
        <w:rPr>
          <w:rFonts w:ascii="Palatino Linotype" w:hAnsi="Palatino Linotype" w:cs="Arial"/>
          <w:color w:val="000000" w:themeColor="text1"/>
          <w:szCs w:val="23"/>
        </w:rPr>
        <w:t>la respuesta del</w:t>
      </w:r>
      <w:r w:rsidR="002C6561" w:rsidRPr="0008325C">
        <w:rPr>
          <w:rFonts w:ascii="Palatino Linotype" w:hAnsi="Palatino Linotype" w:cs="Arial"/>
          <w:color w:val="000000" w:themeColor="text1"/>
          <w:szCs w:val="23"/>
        </w:rPr>
        <w:t xml:space="preserve"> </w:t>
      </w:r>
      <w:r w:rsidR="002C6561" w:rsidRPr="0008325C">
        <w:rPr>
          <w:rFonts w:ascii="Palatino Linotype" w:hAnsi="Palatino Linotype" w:cs="Arial"/>
          <w:b/>
          <w:bCs/>
          <w:color w:val="000000" w:themeColor="text1"/>
          <w:szCs w:val="23"/>
        </w:rPr>
        <w:t>SUJETO OBLIGADO</w:t>
      </w:r>
      <w:r w:rsidR="002C6561" w:rsidRPr="0008325C">
        <w:rPr>
          <w:rFonts w:ascii="Palatino Linotype" w:hAnsi="Palatino Linotype" w:cs="Arial"/>
          <w:color w:val="000000" w:themeColor="text1"/>
          <w:szCs w:val="23"/>
        </w:rPr>
        <w:t xml:space="preserve"> </w:t>
      </w:r>
      <w:r w:rsidR="004B0EB6" w:rsidRPr="0008325C">
        <w:rPr>
          <w:rFonts w:ascii="Palatino Linotype" w:hAnsi="Palatino Linotype" w:cs="Arial"/>
          <w:color w:val="000000" w:themeColor="text1"/>
          <w:szCs w:val="23"/>
        </w:rPr>
        <w:t xml:space="preserve">colma el derecho de acceso a la información ejercido por el </w:t>
      </w:r>
      <w:r w:rsidR="004B0EB6" w:rsidRPr="0008325C">
        <w:rPr>
          <w:rFonts w:ascii="Palatino Linotype" w:hAnsi="Palatino Linotype" w:cs="Arial"/>
          <w:b/>
          <w:bCs/>
          <w:color w:val="000000" w:themeColor="text1"/>
          <w:szCs w:val="23"/>
        </w:rPr>
        <w:t>RECURRENTE</w:t>
      </w:r>
      <w:r w:rsidR="002C6561" w:rsidRPr="0008325C">
        <w:rPr>
          <w:rFonts w:ascii="Palatino Linotype" w:hAnsi="Palatino Linotype" w:cs="Arial"/>
          <w:color w:val="000000" w:themeColor="text1"/>
          <w:szCs w:val="23"/>
        </w:rPr>
        <w:t>; o si, por el contrario, se</w:t>
      </w:r>
      <w:r w:rsidR="00E32652" w:rsidRPr="0008325C">
        <w:rPr>
          <w:rFonts w:ascii="Palatino Linotype" w:hAnsi="Palatino Linotype" w:cs="Arial"/>
          <w:color w:val="000000" w:themeColor="text1"/>
          <w:szCs w:val="23"/>
        </w:rPr>
        <w:t xml:space="preserve"> </w:t>
      </w:r>
      <w:r w:rsidR="0028248C" w:rsidRPr="0008325C">
        <w:rPr>
          <w:rFonts w:ascii="Palatino Linotype" w:hAnsi="Palatino Linotype"/>
          <w:color w:val="000000" w:themeColor="text1"/>
        </w:rPr>
        <w:t>actualiza</w:t>
      </w:r>
      <w:r w:rsidR="00C51671" w:rsidRPr="0008325C">
        <w:rPr>
          <w:rFonts w:ascii="Palatino Linotype" w:hAnsi="Palatino Linotype"/>
          <w:color w:val="000000" w:themeColor="text1"/>
        </w:rPr>
        <w:t>n</w:t>
      </w:r>
      <w:r w:rsidR="0028248C" w:rsidRPr="0008325C">
        <w:rPr>
          <w:rFonts w:ascii="Palatino Linotype" w:hAnsi="Palatino Linotype"/>
          <w:color w:val="000000" w:themeColor="text1"/>
        </w:rPr>
        <w:t xml:space="preserve"> la</w:t>
      </w:r>
      <w:r w:rsidR="00C51671" w:rsidRPr="0008325C">
        <w:rPr>
          <w:rFonts w:ascii="Palatino Linotype" w:hAnsi="Palatino Linotype"/>
          <w:color w:val="000000" w:themeColor="text1"/>
        </w:rPr>
        <w:t>s</w:t>
      </w:r>
      <w:r w:rsidR="0028248C" w:rsidRPr="0008325C">
        <w:rPr>
          <w:rFonts w:ascii="Palatino Linotype" w:hAnsi="Palatino Linotype"/>
          <w:color w:val="000000" w:themeColor="text1"/>
        </w:rPr>
        <w:t xml:space="preserve"> causal</w:t>
      </w:r>
      <w:r w:rsidR="00C51671" w:rsidRPr="0008325C">
        <w:rPr>
          <w:rFonts w:ascii="Palatino Linotype" w:hAnsi="Palatino Linotype"/>
          <w:color w:val="000000" w:themeColor="text1"/>
        </w:rPr>
        <w:t>es</w:t>
      </w:r>
      <w:r w:rsidR="0028248C" w:rsidRPr="0008325C">
        <w:rPr>
          <w:rFonts w:ascii="Palatino Linotype" w:hAnsi="Palatino Linotype"/>
          <w:color w:val="000000" w:themeColor="text1"/>
        </w:rPr>
        <w:t xml:space="preserve"> de procedencia</w:t>
      </w:r>
      <w:r w:rsidR="00E66A80" w:rsidRPr="0008325C">
        <w:rPr>
          <w:rFonts w:ascii="Palatino Linotype" w:hAnsi="Palatino Linotype" w:cs="Arial"/>
          <w:color w:val="000000" w:themeColor="text1"/>
          <w:szCs w:val="23"/>
        </w:rPr>
        <w:t xml:space="preserve"> del recurso de revisión establecida</w:t>
      </w:r>
      <w:r w:rsidR="00C51671" w:rsidRPr="0008325C">
        <w:rPr>
          <w:rFonts w:ascii="Palatino Linotype" w:hAnsi="Palatino Linotype" w:cs="Arial"/>
          <w:color w:val="000000" w:themeColor="text1"/>
          <w:szCs w:val="23"/>
        </w:rPr>
        <w:t>s</w:t>
      </w:r>
      <w:r w:rsidR="00E66A80" w:rsidRPr="0008325C">
        <w:rPr>
          <w:rFonts w:ascii="Palatino Linotype" w:hAnsi="Palatino Linotype" w:cs="Arial"/>
          <w:color w:val="000000" w:themeColor="text1"/>
          <w:szCs w:val="23"/>
        </w:rPr>
        <w:t xml:space="preserve"> en el artículo 179 </w:t>
      </w:r>
      <w:r w:rsidR="00C51671" w:rsidRPr="0008325C">
        <w:rPr>
          <w:rFonts w:ascii="Palatino Linotype" w:hAnsi="Palatino Linotype" w:cs="Arial"/>
          <w:color w:val="000000" w:themeColor="text1"/>
          <w:szCs w:val="23"/>
        </w:rPr>
        <w:t>fracciones</w:t>
      </w:r>
      <w:r w:rsidR="00E66A80" w:rsidRPr="0008325C">
        <w:rPr>
          <w:rFonts w:ascii="Palatino Linotype" w:hAnsi="Palatino Linotype" w:cs="Arial"/>
          <w:color w:val="000000" w:themeColor="text1"/>
          <w:szCs w:val="23"/>
        </w:rPr>
        <w:t xml:space="preserve"> </w:t>
      </w:r>
      <w:r w:rsidR="002C6561" w:rsidRPr="0008325C">
        <w:rPr>
          <w:rFonts w:ascii="Palatino Linotype" w:hAnsi="Palatino Linotype" w:cs="Arial"/>
          <w:color w:val="000000" w:themeColor="text1"/>
          <w:szCs w:val="23"/>
        </w:rPr>
        <w:t>I</w:t>
      </w:r>
      <w:r w:rsidR="00E17383" w:rsidRPr="0008325C">
        <w:rPr>
          <w:rFonts w:ascii="Palatino Linotype" w:hAnsi="Palatino Linotype" w:cs="Arial"/>
          <w:color w:val="000000" w:themeColor="text1"/>
          <w:szCs w:val="23"/>
        </w:rPr>
        <w:t xml:space="preserve"> y VI</w:t>
      </w:r>
      <w:r w:rsidR="00C15F97" w:rsidRPr="0008325C">
        <w:rPr>
          <w:rFonts w:ascii="Palatino Linotype" w:hAnsi="Palatino Linotype" w:cs="Arial"/>
          <w:color w:val="000000" w:themeColor="text1"/>
          <w:szCs w:val="23"/>
        </w:rPr>
        <w:t xml:space="preserve"> </w:t>
      </w:r>
      <w:r w:rsidR="00E66A80" w:rsidRPr="0008325C">
        <w:rPr>
          <w:rFonts w:ascii="Palatino Linotype" w:hAnsi="Palatino Linotype" w:cs="Arial"/>
          <w:color w:val="000000" w:themeColor="text1"/>
          <w:szCs w:val="23"/>
        </w:rPr>
        <w:t xml:space="preserve">de la Ley de Transparencia y Acceso a la Información Pública del Estado de México y Municipios, </w:t>
      </w:r>
      <w:r w:rsidR="00C51671" w:rsidRPr="0008325C">
        <w:rPr>
          <w:rFonts w:ascii="Palatino Linotype" w:hAnsi="Palatino Linotype" w:cs="Arial"/>
          <w:color w:val="000000" w:themeColor="text1"/>
          <w:szCs w:val="23"/>
        </w:rPr>
        <w:t xml:space="preserve">y </w:t>
      </w:r>
      <w:r w:rsidR="00E66A80" w:rsidRPr="0008325C">
        <w:rPr>
          <w:rFonts w:ascii="Palatino Linotype" w:hAnsi="Palatino Linotype" w:cs="Arial"/>
          <w:color w:val="000000" w:themeColor="text1"/>
          <w:szCs w:val="23"/>
        </w:rPr>
        <w:t>que se transcribe</w:t>
      </w:r>
      <w:r w:rsidR="00C51671" w:rsidRPr="0008325C">
        <w:rPr>
          <w:rFonts w:ascii="Palatino Linotype" w:hAnsi="Palatino Linotype" w:cs="Arial"/>
          <w:color w:val="000000" w:themeColor="text1"/>
          <w:szCs w:val="23"/>
        </w:rPr>
        <w:t>n</w:t>
      </w:r>
      <w:r w:rsidR="00E66A80" w:rsidRPr="0008325C">
        <w:rPr>
          <w:rFonts w:ascii="Palatino Linotype" w:hAnsi="Palatino Linotype" w:cs="Arial"/>
          <w:color w:val="000000" w:themeColor="text1"/>
          <w:szCs w:val="23"/>
        </w:rPr>
        <w:t xml:space="preserve"> a continuación:</w:t>
      </w:r>
    </w:p>
    <w:p w14:paraId="154D6E4C" w14:textId="77777777" w:rsidR="00213E20" w:rsidRPr="0008325C" w:rsidRDefault="00213E20" w:rsidP="00B31E90">
      <w:pPr>
        <w:pStyle w:val="Sinespaciado"/>
        <w:tabs>
          <w:tab w:val="left" w:pos="426"/>
        </w:tabs>
        <w:ind w:left="851" w:right="567"/>
        <w:jc w:val="both"/>
        <w:rPr>
          <w:rFonts w:ascii="Palatino Linotype" w:hAnsi="Palatino Linotype"/>
          <w:i/>
          <w:color w:val="000000" w:themeColor="text1"/>
          <w:sz w:val="22"/>
        </w:rPr>
      </w:pPr>
    </w:p>
    <w:p w14:paraId="694942AF" w14:textId="6EDC5247" w:rsidR="00AD76A1" w:rsidRPr="0008325C" w:rsidRDefault="00E66A80" w:rsidP="00B31E90">
      <w:pPr>
        <w:pStyle w:val="Sinespaciado"/>
        <w:tabs>
          <w:tab w:val="left" w:pos="426"/>
        </w:tabs>
        <w:ind w:left="851" w:right="567"/>
        <w:jc w:val="both"/>
        <w:rPr>
          <w:rFonts w:ascii="Palatino Linotype" w:hAnsi="Palatino Linotype"/>
          <w:i/>
          <w:color w:val="000000" w:themeColor="text1"/>
          <w:sz w:val="22"/>
        </w:rPr>
      </w:pPr>
      <w:r w:rsidRPr="0008325C">
        <w:rPr>
          <w:rFonts w:ascii="Palatino Linotype" w:hAnsi="Palatino Linotype"/>
          <w:i/>
          <w:color w:val="000000" w:themeColor="text1"/>
          <w:sz w:val="22"/>
        </w:rPr>
        <w:t>“</w:t>
      </w:r>
      <w:r w:rsidRPr="0008325C">
        <w:rPr>
          <w:rFonts w:ascii="Palatino Linotype" w:hAnsi="Palatino Linotype"/>
          <w:b/>
          <w:i/>
          <w:color w:val="000000" w:themeColor="text1"/>
          <w:sz w:val="22"/>
        </w:rPr>
        <w:t>Artículo 179.</w:t>
      </w:r>
      <w:r w:rsidRPr="0008325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08325C" w:rsidRDefault="00C51671" w:rsidP="00B31E90">
      <w:pPr>
        <w:pStyle w:val="Sinespaciado"/>
        <w:tabs>
          <w:tab w:val="left" w:pos="426"/>
        </w:tabs>
        <w:ind w:left="851" w:right="567"/>
        <w:jc w:val="both"/>
        <w:rPr>
          <w:rFonts w:ascii="Palatino Linotype" w:hAnsi="Palatino Linotype"/>
          <w:i/>
          <w:color w:val="000000" w:themeColor="text1"/>
          <w:sz w:val="22"/>
        </w:rPr>
      </w:pPr>
      <w:r w:rsidRPr="0008325C">
        <w:rPr>
          <w:rFonts w:ascii="Palatino Linotype" w:hAnsi="Palatino Linotype"/>
          <w:b/>
          <w:bCs/>
          <w:i/>
          <w:color w:val="000000" w:themeColor="text1"/>
          <w:sz w:val="22"/>
        </w:rPr>
        <w:t>I.</w:t>
      </w:r>
      <w:r w:rsidRPr="0008325C">
        <w:rPr>
          <w:rFonts w:ascii="Palatino Linotype" w:hAnsi="Palatino Linotype"/>
          <w:i/>
          <w:color w:val="000000" w:themeColor="text1"/>
          <w:sz w:val="22"/>
        </w:rPr>
        <w:t xml:space="preserve"> La negativa a la información solicitada;</w:t>
      </w:r>
    </w:p>
    <w:p w14:paraId="6811E610" w14:textId="163E70CE" w:rsidR="00A50AC6" w:rsidRPr="0008325C" w:rsidRDefault="00A50AC6" w:rsidP="00B31E90">
      <w:pPr>
        <w:pStyle w:val="Sinespaciado"/>
        <w:tabs>
          <w:tab w:val="left" w:pos="426"/>
        </w:tabs>
        <w:ind w:left="851" w:right="567"/>
        <w:jc w:val="both"/>
        <w:rPr>
          <w:rFonts w:ascii="Palatino Linotype" w:hAnsi="Palatino Linotype"/>
          <w:i/>
          <w:color w:val="000000" w:themeColor="text1"/>
          <w:sz w:val="22"/>
        </w:rPr>
      </w:pPr>
      <w:r w:rsidRPr="0008325C">
        <w:rPr>
          <w:rFonts w:ascii="Palatino Linotype" w:hAnsi="Palatino Linotype"/>
          <w:i/>
          <w:color w:val="000000" w:themeColor="text1"/>
          <w:sz w:val="22"/>
        </w:rPr>
        <w:t>(…)</w:t>
      </w:r>
    </w:p>
    <w:p w14:paraId="747A4D79" w14:textId="697D560A" w:rsidR="00A50AC6" w:rsidRPr="0008325C" w:rsidRDefault="00A50AC6" w:rsidP="00B31E90">
      <w:pPr>
        <w:pStyle w:val="Sinespaciado"/>
        <w:tabs>
          <w:tab w:val="left" w:pos="426"/>
        </w:tabs>
        <w:ind w:left="851" w:right="567"/>
        <w:jc w:val="both"/>
        <w:rPr>
          <w:i/>
          <w:iCs/>
        </w:rPr>
      </w:pPr>
      <w:r w:rsidRPr="0008325C">
        <w:rPr>
          <w:rFonts w:ascii="Palatino Linotype" w:hAnsi="Palatino Linotype"/>
          <w:b/>
          <w:bCs/>
          <w:i/>
          <w:color w:val="000000" w:themeColor="text1"/>
          <w:sz w:val="22"/>
        </w:rPr>
        <w:t>V</w:t>
      </w:r>
      <w:r w:rsidR="00E17383" w:rsidRPr="0008325C">
        <w:rPr>
          <w:rFonts w:ascii="Palatino Linotype" w:hAnsi="Palatino Linotype"/>
          <w:b/>
          <w:bCs/>
          <w:i/>
          <w:color w:val="000000" w:themeColor="text1"/>
          <w:sz w:val="22"/>
        </w:rPr>
        <w:t>I</w:t>
      </w:r>
      <w:r w:rsidRPr="0008325C">
        <w:rPr>
          <w:rFonts w:ascii="Palatino Linotype" w:hAnsi="Palatino Linotype"/>
          <w:b/>
          <w:bCs/>
          <w:i/>
          <w:color w:val="000000" w:themeColor="text1"/>
          <w:sz w:val="22"/>
        </w:rPr>
        <w:t>.</w:t>
      </w:r>
      <w:r w:rsidRPr="0008325C">
        <w:rPr>
          <w:rFonts w:ascii="Palatino Linotype" w:hAnsi="Palatino Linotype"/>
          <w:i/>
          <w:color w:val="000000" w:themeColor="text1"/>
          <w:sz w:val="22"/>
        </w:rPr>
        <w:t xml:space="preserve"> La entrega de información </w:t>
      </w:r>
      <w:r w:rsidR="00E17383" w:rsidRPr="0008325C">
        <w:rPr>
          <w:rFonts w:ascii="Palatino Linotype" w:hAnsi="Palatino Linotype"/>
          <w:i/>
          <w:color w:val="000000" w:themeColor="text1"/>
          <w:sz w:val="22"/>
        </w:rPr>
        <w:t>que no corresponda con lo solicitado</w:t>
      </w:r>
      <w:r w:rsidRPr="0008325C">
        <w:rPr>
          <w:rFonts w:ascii="Palatino Linotype" w:hAnsi="Palatino Linotype"/>
          <w:i/>
          <w:color w:val="000000" w:themeColor="text1"/>
          <w:sz w:val="22"/>
        </w:rPr>
        <w:t>;</w:t>
      </w:r>
    </w:p>
    <w:p w14:paraId="2DF219C4" w14:textId="01169C26" w:rsidR="00E32652" w:rsidRPr="0008325C" w:rsidRDefault="00E32652" w:rsidP="00B31E90">
      <w:pPr>
        <w:pStyle w:val="Sinespaciado"/>
        <w:tabs>
          <w:tab w:val="left" w:pos="426"/>
        </w:tabs>
        <w:ind w:left="851" w:right="567"/>
        <w:jc w:val="both"/>
        <w:rPr>
          <w:rFonts w:ascii="Palatino Linotype" w:hAnsi="Palatino Linotype"/>
          <w:i/>
          <w:color w:val="000000" w:themeColor="text1"/>
          <w:sz w:val="22"/>
        </w:rPr>
      </w:pPr>
      <w:r w:rsidRPr="0008325C">
        <w:rPr>
          <w:rFonts w:ascii="Palatino Linotype" w:hAnsi="Palatino Linotype"/>
          <w:i/>
          <w:color w:val="000000" w:themeColor="text1"/>
          <w:sz w:val="22"/>
        </w:rPr>
        <w:t>(…)</w:t>
      </w:r>
      <w:r w:rsidR="00E17383" w:rsidRPr="0008325C">
        <w:rPr>
          <w:rFonts w:ascii="Palatino Linotype" w:hAnsi="Palatino Linotype"/>
          <w:i/>
          <w:color w:val="000000" w:themeColor="text1"/>
          <w:sz w:val="22"/>
        </w:rPr>
        <w:t>”</w:t>
      </w:r>
    </w:p>
    <w:p w14:paraId="18B71A32" w14:textId="77777777" w:rsidR="003D4163" w:rsidRPr="0008325C" w:rsidRDefault="003D4163" w:rsidP="00B31E90">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08325C" w:rsidRDefault="005F1BAD" w:rsidP="00F96156">
      <w:pPr>
        <w:pStyle w:val="Ttulo2"/>
        <w:tabs>
          <w:tab w:val="left" w:pos="426"/>
        </w:tabs>
        <w:rPr>
          <w:rFonts w:ascii="Palatino Linotype" w:hAnsi="Palatino Linotype" w:cs="Arial"/>
          <w:b/>
          <w:color w:val="000000" w:themeColor="text1"/>
          <w:sz w:val="24"/>
        </w:rPr>
      </w:pPr>
      <w:bookmarkStart w:id="25" w:name="_Toc74824697"/>
      <w:r w:rsidRPr="0008325C">
        <w:rPr>
          <w:rFonts w:ascii="Palatino Linotype" w:hAnsi="Palatino Linotype" w:cs="Arial"/>
          <w:b/>
          <w:color w:val="000000" w:themeColor="text1"/>
          <w:sz w:val="24"/>
        </w:rPr>
        <w:t>QUINTO</w:t>
      </w:r>
      <w:r w:rsidR="00EF014A" w:rsidRPr="0008325C">
        <w:rPr>
          <w:rFonts w:ascii="Palatino Linotype" w:hAnsi="Palatino Linotype" w:cs="Arial"/>
          <w:b/>
          <w:color w:val="000000" w:themeColor="text1"/>
          <w:sz w:val="24"/>
        </w:rPr>
        <w:t>. Estudio y Resolución del asunto.</w:t>
      </w:r>
      <w:bookmarkEnd w:id="25"/>
    </w:p>
    <w:p w14:paraId="59038AE6" w14:textId="6C9C601C" w:rsidR="002E6295" w:rsidRPr="0008325C" w:rsidRDefault="004B0EB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bookmarkStart w:id="26" w:name="_Toc466371865"/>
      <w:bookmarkStart w:id="27" w:name="_Toc466377653"/>
      <w:bookmarkEnd w:id="20"/>
      <w:bookmarkEnd w:id="21"/>
      <w:bookmarkEnd w:id="22"/>
      <w:bookmarkEnd w:id="23"/>
      <w:bookmarkEnd w:id="24"/>
      <w:r w:rsidRPr="0008325C">
        <w:rPr>
          <w:rFonts w:ascii="Palatino Linotype" w:hAnsi="Palatino Linotype"/>
          <w:color w:val="000000" w:themeColor="text1"/>
        </w:rPr>
        <w:t>Con la finalidad de identificar la controvers</w:t>
      </w:r>
      <w:r w:rsidR="00E62061" w:rsidRPr="0008325C">
        <w:rPr>
          <w:rFonts w:ascii="Palatino Linotype" w:hAnsi="Palatino Linotype"/>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541CF6" w:rsidRPr="0008325C">
        <w:rPr>
          <w:rFonts w:ascii="Palatino Linotype" w:hAnsi="Palatino Linotype"/>
          <w:b/>
          <w:bCs/>
          <w:color w:val="000000" w:themeColor="text1"/>
        </w:rPr>
        <w:t>00117/SF/IP/2021</w:t>
      </w:r>
      <w:r w:rsidR="00C203F6" w:rsidRPr="0008325C">
        <w:rPr>
          <w:rFonts w:ascii="Palatino Linotype" w:hAnsi="Palatino Linotype"/>
          <w:color w:val="000000" w:themeColor="text1"/>
        </w:rPr>
        <w:t xml:space="preserve"> de </w:t>
      </w:r>
      <w:r w:rsidR="00E17383" w:rsidRPr="0008325C">
        <w:rPr>
          <w:rFonts w:ascii="Palatino Linotype" w:hAnsi="Palatino Linotype"/>
          <w:color w:val="000000" w:themeColor="text1"/>
        </w:rPr>
        <w:t>veintidós (22) de marzo</w:t>
      </w:r>
      <w:r w:rsidR="00C203F6" w:rsidRPr="0008325C">
        <w:rPr>
          <w:rFonts w:ascii="Palatino Linotype" w:hAnsi="Palatino Linotype"/>
          <w:color w:val="000000" w:themeColor="text1"/>
        </w:rPr>
        <w:t xml:space="preserve"> de dos mil veintiuno</w:t>
      </w:r>
      <w:r w:rsidR="002403A8" w:rsidRPr="0008325C">
        <w:rPr>
          <w:rFonts w:ascii="Palatino Linotype" w:hAnsi="Palatino Linotype"/>
          <w:color w:val="000000" w:themeColor="text1"/>
        </w:rPr>
        <w:t>, la siguiente información:</w:t>
      </w:r>
    </w:p>
    <w:p w14:paraId="1447660C" w14:textId="77777777" w:rsidR="00E17383" w:rsidRPr="0008325C" w:rsidRDefault="00E17383" w:rsidP="00E17383">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 xml:space="preserve">Gasto público total ejercido durante el dos mil diez y el dos mil veinte, desglosado por </w:t>
      </w:r>
      <w:r w:rsidRPr="0008325C">
        <w:rPr>
          <w:rFonts w:ascii="Palatino Linotype" w:hAnsi="Palatino Linotype"/>
          <w:i/>
          <w:iCs/>
          <w:color w:val="000000" w:themeColor="text1"/>
        </w:rPr>
        <w:t>Ejecutor de gasto</w:t>
      </w:r>
      <w:r w:rsidRPr="0008325C">
        <w:rPr>
          <w:rFonts w:ascii="Palatino Linotype" w:hAnsi="Palatino Linotype"/>
          <w:color w:val="000000" w:themeColor="text1"/>
        </w:rPr>
        <w:t xml:space="preserve">, </w:t>
      </w:r>
      <w:r w:rsidRPr="0008325C">
        <w:rPr>
          <w:rFonts w:ascii="Palatino Linotype" w:hAnsi="Palatino Linotype"/>
          <w:i/>
          <w:iCs/>
          <w:color w:val="000000" w:themeColor="text1"/>
        </w:rPr>
        <w:t>Programa presupuestal</w:t>
      </w:r>
      <w:r w:rsidRPr="0008325C">
        <w:rPr>
          <w:rFonts w:ascii="Palatino Linotype" w:hAnsi="Palatino Linotype"/>
          <w:color w:val="000000" w:themeColor="text1"/>
        </w:rPr>
        <w:t xml:space="preserve"> y </w:t>
      </w:r>
      <w:r w:rsidRPr="0008325C">
        <w:rPr>
          <w:rFonts w:ascii="Palatino Linotype" w:hAnsi="Palatino Linotype"/>
          <w:i/>
          <w:iCs/>
          <w:color w:val="000000" w:themeColor="text1"/>
        </w:rPr>
        <w:t>Capítulo de gasto</w:t>
      </w:r>
      <w:r w:rsidRPr="0008325C">
        <w:rPr>
          <w:rFonts w:ascii="Palatino Linotype" w:hAnsi="Palatino Linotype"/>
          <w:color w:val="000000" w:themeColor="text1"/>
        </w:rPr>
        <w:t>.</w:t>
      </w:r>
    </w:p>
    <w:p w14:paraId="21715806" w14:textId="77777777" w:rsidR="00E17383" w:rsidRPr="0008325C" w:rsidRDefault="00E17383" w:rsidP="00E17383">
      <w:pPr>
        <w:pStyle w:val="Prrafodelista"/>
        <w:tabs>
          <w:tab w:val="left" w:pos="426"/>
        </w:tabs>
        <w:spacing w:before="240" w:after="240" w:line="360" w:lineRule="auto"/>
        <w:ind w:left="0" w:right="51"/>
        <w:jc w:val="both"/>
        <w:rPr>
          <w:rFonts w:ascii="Palatino Linotype" w:hAnsi="Palatino Linotype"/>
          <w:color w:val="000000" w:themeColor="text1"/>
        </w:rPr>
      </w:pPr>
    </w:p>
    <w:p w14:paraId="1B24F5BE" w14:textId="76B81FFF" w:rsidR="00E17383" w:rsidRPr="0008325C" w:rsidRDefault="007F2864"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No debe ignorarse que el particular acompañó su solicitud de información con el archivo titulado </w:t>
      </w:r>
      <w:r w:rsidRPr="0008325C">
        <w:rPr>
          <w:rFonts w:ascii="Palatino Linotype" w:hAnsi="Palatino Linotype"/>
          <w:b/>
          <w:bCs/>
          <w:i/>
          <w:iCs/>
          <w:color w:val="000000" w:themeColor="text1"/>
        </w:rPr>
        <w:t>“Gasto Público Estatal.xlsx”</w:t>
      </w:r>
      <w:r w:rsidRPr="0008325C">
        <w:rPr>
          <w:rFonts w:ascii="Palatino Linotype" w:hAnsi="Palatino Linotype"/>
          <w:color w:val="000000" w:themeColor="text1"/>
        </w:rPr>
        <w:t>, el cual consiste en una hoja de cálculo con los siguientes rubros:</w:t>
      </w:r>
    </w:p>
    <w:p w14:paraId="1D794A55" w14:textId="10B07978"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5D309F93" w14:textId="0B94DC2A" w:rsidR="007F2864" w:rsidRPr="0008325C" w:rsidRDefault="007F2864" w:rsidP="007F2864">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rFonts w:ascii="Palatino Linotype" w:hAnsi="Palatino Linotype"/>
          <w:noProof/>
          <w:color w:val="000000" w:themeColor="text1"/>
          <w:lang w:val="es-MX" w:eastAsia="es-MX"/>
        </w:rPr>
        <w:drawing>
          <wp:inline distT="0" distB="0" distL="0" distR="0" wp14:anchorId="797EB833" wp14:editId="4B7734B5">
            <wp:extent cx="4810090" cy="1344973"/>
            <wp:effectExtent l="57150" t="57150" r="86360" b="102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184" cy="13508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13D791"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B769333" w14:textId="7991688B" w:rsidR="007F2864" w:rsidRPr="0008325C" w:rsidRDefault="007F2864"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Asimismo, dentro del archivo de mérito se aprecia que el entonces </w:t>
      </w:r>
      <w:r w:rsidRPr="0008325C">
        <w:rPr>
          <w:rFonts w:ascii="Palatino Linotype" w:hAnsi="Palatino Linotype"/>
          <w:b/>
          <w:bCs/>
          <w:color w:val="000000" w:themeColor="text1"/>
        </w:rPr>
        <w:t>SOLICITANTE</w:t>
      </w:r>
      <w:r w:rsidRPr="0008325C">
        <w:rPr>
          <w:rFonts w:ascii="Palatino Linotype" w:hAnsi="Palatino Linotype"/>
          <w:color w:val="000000" w:themeColor="text1"/>
        </w:rPr>
        <w:t xml:space="preserve"> insertó la siguiente nota para agregar mayor especificidad a la información a la que requería acceder:</w:t>
      </w:r>
    </w:p>
    <w:p w14:paraId="235EB5FF" w14:textId="5A649D5F"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A81244A" w14:textId="129CBB73" w:rsidR="007F2864" w:rsidRPr="0008325C" w:rsidRDefault="007F2864" w:rsidP="007F286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8325C">
        <w:rPr>
          <w:rFonts w:ascii="Palatino Linotype" w:hAnsi="Palatino Linotype"/>
          <w:i/>
          <w:iCs/>
          <w:color w:val="000000" w:themeColor="text1"/>
          <w:sz w:val="22"/>
          <w:szCs w:val="22"/>
        </w:rPr>
        <w:t xml:space="preserve">“Aclaración: Para mayor referencia de lo que se requiere sea adjunta este archivo </w:t>
      </w:r>
      <w:proofErr w:type="spellStart"/>
      <w:r w:rsidRPr="0008325C">
        <w:rPr>
          <w:rFonts w:ascii="Palatino Linotype" w:hAnsi="Palatino Linotype"/>
          <w:i/>
          <w:iCs/>
          <w:color w:val="000000" w:themeColor="text1"/>
          <w:sz w:val="22"/>
          <w:szCs w:val="22"/>
        </w:rPr>
        <w:t>excel</w:t>
      </w:r>
      <w:proofErr w:type="spellEnd"/>
      <w:r w:rsidRPr="0008325C">
        <w:rPr>
          <w:rFonts w:ascii="Palatino Linotype" w:hAnsi="Palatino Linotype"/>
          <w:i/>
          <w:iCs/>
          <w:color w:val="000000" w:themeColor="text1"/>
          <w:sz w:val="22"/>
          <w:szCs w:val="22"/>
        </w:rPr>
        <w:t>. Se puede entregar un analítico de claves para cada uno de los ejercicios fiscales, siempre y cuando venga con la descripción de las claves.</w:t>
      </w:r>
    </w:p>
    <w:p w14:paraId="5759FA75" w14:textId="77777777" w:rsidR="007F2864" w:rsidRPr="0008325C" w:rsidRDefault="007F2864" w:rsidP="007F286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0F62F89" w14:textId="3B8D6F19" w:rsidR="007F2864" w:rsidRPr="0008325C" w:rsidRDefault="007F2864" w:rsidP="007F286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8325C">
        <w:rPr>
          <w:rFonts w:ascii="Palatino Linotype" w:hAnsi="Palatino Linotype"/>
          <w:i/>
          <w:iCs/>
          <w:color w:val="000000" w:themeColor="text1"/>
          <w:sz w:val="22"/>
          <w:szCs w:val="22"/>
        </w:rPr>
        <w:t xml:space="preserve">No remitir a la </w:t>
      </w:r>
      <w:proofErr w:type="spellStart"/>
      <w:r w:rsidRPr="0008325C">
        <w:rPr>
          <w:rFonts w:ascii="Palatino Linotype" w:hAnsi="Palatino Linotype"/>
          <w:i/>
          <w:iCs/>
          <w:color w:val="000000" w:themeColor="text1"/>
          <w:sz w:val="22"/>
          <w:szCs w:val="22"/>
        </w:rPr>
        <w:t>Cta</w:t>
      </w:r>
      <w:proofErr w:type="spellEnd"/>
      <w:r w:rsidRPr="0008325C">
        <w:rPr>
          <w:rFonts w:ascii="Palatino Linotype" w:hAnsi="Palatino Linotype"/>
          <w:i/>
          <w:iCs/>
          <w:color w:val="000000" w:themeColor="text1"/>
          <w:sz w:val="22"/>
          <w:szCs w:val="22"/>
        </w:rPr>
        <w:t xml:space="preserve"> </w:t>
      </w:r>
      <w:proofErr w:type="gramStart"/>
      <w:r w:rsidRPr="0008325C">
        <w:rPr>
          <w:rFonts w:ascii="Palatino Linotype" w:hAnsi="Palatino Linotype"/>
          <w:i/>
          <w:iCs/>
          <w:color w:val="000000" w:themeColor="text1"/>
          <w:sz w:val="22"/>
          <w:szCs w:val="22"/>
        </w:rPr>
        <w:t>Publica</w:t>
      </w:r>
      <w:proofErr w:type="gramEnd"/>
      <w:r w:rsidRPr="0008325C">
        <w:rPr>
          <w:rFonts w:ascii="Palatino Linotype" w:hAnsi="Palatino Linotype"/>
          <w:i/>
          <w:iCs/>
          <w:color w:val="000000" w:themeColor="text1"/>
          <w:sz w:val="22"/>
          <w:szCs w:val="22"/>
        </w:rPr>
        <w:t>, ya que esta no contiene los desgloses de la forma que se requiere y solo son parciales imposibles de unificar. La fuente de información son las bases de datos y sistemas presupuestales para integrar la cuenta pública y la información completa de todos los poderes del estado la tiene la dependencia encargada de elaborar la cuenta pública, por lo que no tiene fundamento legal remitir a otro poder o dependencia ni entregar información incompleta.”</w:t>
      </w:r>
      <w:r w:rsidRPr="0008325C">
        <w:rPr>
          <w:rFonts w:ascii="Palatino Linotype" w:hAnsi="Palatino Linotype"/>
          <w:color w:val="000000" w:themeColor="text1"/>
          <w:sz w:val="22"/>
          <w:szCs w:val="22"/>
        </w:rPr>
        <w:t xml:space="preserve"> (Sic)</w:t>
      </w:r>
    </w:p>
    <w:p w14:paraId="5DC7F4EB" w14:textId="786148A5"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72CCCB7" w14:textId="77777777" w:rsidR="00C96665" w:rsidRPr="0008325C" w:rsidRDefault="00C96665"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21A9421C" w14:textId="0CDE0723" w:rsidR="007F2864" w:rsidRPr="0008325C" w:rsidRDefault="007F2864" w:rsidP="007F286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8325C">
        <w:rPr>
          <w:rFonts w:ascii="Palatino Linotype" w:hAnsi="Palatino Linotype"/>
          <w:b/>
          <w:bCs/>
          <w:color w:val="000000" w:themeColor="text1"/>
        </w:rPr>
        <w:lastRenderedPageBreak/>
        <w:t xml:space="preserve">I. De la </w:t>
      </w:r>
      <w:r w:rsidR="00FD3448" w:rsidRPr="0008325C">
        <w:rPr>
          <w:rFonts w:ascii="Palatino Linotype" w:hAnsi="Palatino Linotype"/>
          <w:b/>
          <w:bCs/>
          <w:color w:val="000000" w:themeColor="text1"/>
        </w:rPr>
        <w:t>determinación de la controversia</w:t>
      </w:r>
      <w:r w:rsidRPr="0008325C">
        <w:rPr>
          <w:rFonts w:ascii="Palatino Linotype" w:hAnsi="Palatino Linotype"/>
          <w:b/>
          <w:bCs/>
          <w:color w:val="000000" w:themeColor="text1"/>
        </w:rPr>
        <w:t>.</w:t>
      </w:r>
    </w:p>
    <w:p w14:paraId="17CE07F9"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1B7C0883" w14:textId="17BC0022" w:rsidR="007F2864" w:rsidRPr="0008325C" w:rsidRDefault="00C9666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8269F40"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F682CCB" w14:textId="1B4BA1AD" w:rsidR="007F2864" w:rsidRPr="0008325C" w:rsidRDefault="00C9666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Ahora </w:t>
      </w:r>
      <w:r w:rsidRPr="0008325C">
        <w:rPr>
          <w:rFonts w:ascii="Palatino Linotype" w:hAnsi="Palatino Linotype" w:cs="Arial"/>
          <w:color w:val="000000" w:themeColor="text1"/>
        </w:rPr>
        <w:t xml:space="preserve">bien, para atender las solicitudes de información, los Sujetos Obligados contará con un área denominada </w:t>
      </w:r>
      <w:r w:rsidRPr="0008325C">
        <w:rPr>
          <w:rFonts w:ascii="Palatino Linotype" w:hAnsi="Palatino Linotype" w:cs="Arial"/>
          <w:b/>
          <w:bCs/>
          <w:color w:val="000000" w:themeColor="text1"/>
        </w:rPr>
        <w:t>Unidad de Transparencia</w:t>
      </w:r>
      <w:r w:rsidRPr="0008325C">
        <w:rPr>
          <w:rStyle w:val="Refdenotaalpie"/>
          <w:rFonts w:ascii="Palatino Linotype" w:hAnsi="Palatino Linotype" w:cs="Arial"/>
          <w:color w:val="000000" w:themeColor="text1"/>
        </w:rPr>
        <w:footnoteReference w:id="1"/>
      </w:r>
      <w:r w:rsidRPr="0008325C">
        <w:rPr>
          <w:rFonts w:ascii="Palatino Linotype" w:hAnsi="Palatino Linotype" w:cs="Arial"/>
          <w:color w:val="000000" w:themeColor="text1"/>
        </w:rPr>
        <w:t xml:space="preserve">, la cual será presidida por un Titular, quien fungirá como enlace entre éstos y los solicitantes. Dicha Unidad </w:t>
      </w:r>
      <w:r w:rsidRPr="0008325C">
        <w:rPr>
          <w:rFonts w:ascii="Palatino Linotype" w:hAnsi="Palatino Linotype" w:cs="Arial"/>
          <w:b/>
          <w:bCs/>
          <w:color w:val="000000" w:themeColor="text1"/>
        </w:rPr>
        <w:t>será la encargada de tramitar internamente la solicitud de información</w:t>
      </w:r>
      <w:r w:rsidRPr="0008325C">
        <w:rPr>
          <w:rFonts w:ascii="Palatino Linotype" w:hAnsi="Palatino Linotype" w:cs="Arial"/>
          <w:color w:val="000000" w:themeColor="text1"/>
        </w:rPr>
        <w:t xml:space="preserve"> y tendrá la responsabilidad de verificar en cada caso que la misma no sea confidencial o reservada. Asimismo, contará con las facultades internas necesarias para </w:t>
      </w:r>
      <w:r w:rsidRPr="0008325C">
        <w:rPr>
          <w:rFonts w:ascii="Palatino Linotype" w:hAnsi="Palatino Linotype" w:cs="Arial"/>
          <w:b/>
          <w:bCs/>
          <w:color w:val="000000" w:themeColor="text1"/>
        </w:rPr>
        <w:t xml:space="preserve">gestionar la atención a las solicitudes de información </w:t>
      </w:r>
      <w:r w:rsidRPr="0008325C">
        <w:rPr>
          <w:rFonts w:ascii="Palatino Linotype" w:hAnsi="Palatino Linotype" w:cs="Arial"/>
          <w:color w:val="000000" w:themeColor="text1"/>
        </w:rPr>
        <w:t>en los términos de la Ley General y la Ley de Transparencia y Acceso a la Información Pública del Estado de México y Municipios</w:t>
      </w:r>
      <w:r w:rsidRPr="0008325C">
        <w:rPr>
          <w:rStyle w:val="Refdenotaalpie"/>
          <w:rFonts w:ascii="Palatino Linotype" w:hAnsi="Palatino Linotype" w:cs="Arial"/>
          <w:color w:val="000000" w:themeColor="text1"/>
        </w:rPr>
        <w:footnoteReference w:id="2"/>
      </w:r>
      <w:r w:rsidRPr="0008325C">
        <w:rPr>
          <w:rFonts w:ascii="Palatino Linotype" w:hAnsi="Palatino Linotype" w:cs="Arial"/>
          <w:color w:val="000000" w:themeColor="text1"/>
        </w:rPr>
        <w:t>.</w:t>
      </w:r>
    </w:p>
    <w:p w14:paraId="10125AC8"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F0DF7D4" w14:textId="12EF941D" w:rsidR="007F2864" w:rsidRPr="0008325C" w:rsidRDefault="00C9666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De </w:t>
      </w:r>
      <w:r w:rsidRPr="0008325C">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05AF75C1" w14:textId="77777777"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Recibir, tramitar y dar respuesta a las solicitudes de acceso a la información;</w:t>
      </w:r>
    </w:p>
    <w:p w14:paraId="37453173" w14:textId="77777777"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 xml:space="preserve">Realizar, con efectividad, los trámites internos necesarios para la atención de las solicitudes de acceso a la información; </w:t>
      </w:r>
    </w:p>
    <w:p w14:paraId="7486D56D" w14:textId="77777777"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 xml:space="preserve">Entregar, en su caso, a los particulares la información solicitada; y </w:t>
      </w:r>
    </w:p>
    <w:p w14:paraId="0C11D795" w14:textId="73B6AFD4"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2333CAA6"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10846A83" w14:textId="6E8D2D94" w:rsidR="007F2864" w:rsidRPr="0008325C" w:rsidRDefault="00C9666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Otros </w:t>
      </w:r>
      <w:r w:rsidRPr="0008325C">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08325C">
        <w:rPr>
          <w:rStyle w:val="Refdenotaalpie"/>
          <w:rFonts w:ascii="Palatino Linotype" w:hAnsi="Palatino Linotype" w:cs="Arial"/>
          <w:color w:val="000000" w:themeColor="text1"/>
        </w:rPr>
        <w:footnoteReference w:id="3"/>
      </w:r>
      <w:r w:rsidRPr="0008325C">
        <w:rPr>
          <w:rFonts w:ascii="Palatino Linotype" w:hAnsi="Palatino Linotype" w:cs="Arial"/>
          <w:color w:val="000000" w:themeColor="text1"/>
        </w:rPr>
        <w:t xml:space="preserve"> y tendrán, entre sus atribuciones, las siguientes</w:t>
      </w:r>
      <w:r w:rsidRPr="0008325C">
        <w:rPr>
          <w:rStyle w:val="Refdenotaalpie"/>
          <w:rFonts w:ascii="Palatino Linotype" w:hAnsi="Palatino Linotype" w:cs="Arial"/>
          <w:color w:val="000000" w:themeColor="text1"/>
        </w:rPr>
        <w:footnoteReference w:id="4"/>
      </w:r>
      <w:r w:rsidRPr="0008325C">
        <w:rPr>
          <w:rFonts w:ascii="Palatino Linotype" w:hAnsi="Palatino Linotype" w:cs="Arial"/>
          <w:color w:val="000000" w:themeColor="text1"/>
        </w:rPr>
        <w:t>:</w:t>
      </w:r>
    </w:p>
    <w:p w14:paraId="5B92E003" w14:textId="77777777"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Localizar la información que le solicite la Unidad de Transparencia; y</w:t>
      </w:r>
    </w:p>
    <w:p w14:paraId="391A7C68" w14:textId="2CA8B493" w:rsidR="00C96665" w:rsidRPr="0008325C" w:rsidRDefault="00C96665" w:rsidP="00C9666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color w:val="000000" w:themeColor="text1"/>
        </w:rPr>
        <w:t>Proporcionar la información que obre en los archivos y que le sea solicitada por la Unidad de Transparencia.</w:t>
      </w:r>
    </w:p>
    <w:p w14:paraId="26DB2CDE"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9E56F9E" w14:textId="1562B507" w:rsidR="007F2864" w:rsidRPr="0008325C" w:rsidRDefault="00C9666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De </w:t>
      </w:r>
      <w:r w:rsidRPr="0008325C">
        <w:rPr>
          <w:rFonts w:ascii="Palatino Linotype" w:hAnsi="Palatino Linotype" w:cs="Arial"/>
          <w:color w:val="000000" w:themeColor="text1"/>
        </w:rPr>
        <w:t xml:space="preserve">tal manera que cada una de las áreas administrativas del </w:t>
      </w:r>
      <w:r w:rsidRPr="0008325C">
        <w:rPr>
          <w:rFonts w:ascii="Palatino Linotype" w:hAnsi="Palatino Linotype" w:cs="Arial"/>
          <w:b/>
          <w:bCs/>
          <w:color w:val="000000" w:themeColor="text1"/>
        </w:rPr>
        <w:t>SUJETO OBLIGADO</w:t>
      </w:r>
      <w:r w:rsidRPr="0008325C">
        <w:rPr>
          <w:rFonts w:ascii="Palatino Linotype" w:hAnsi="Palatino Linotype" w:cs="Arial"/>
          <w:color w:val="000000" w:themeColor="text1"/>
        </w:rPr>
        <w:t xml:space="preserve"> deberá contar con un servidor público habilitado, quien será, a su vez, </w:t>
      </w:r>
      <w:r w:rsidRPr="0008325C">
        <w:rPr>
          <w:rFonts w:ascii="Palatino Linotype" w:hAnsi="Palatino Linotype" w:cs="Arial"/>
          <w:color w:val="000000" w:themeColor="text1"/>
        </w:rPr>
        <w:lastRenderedPageBreak/>
        <w:t>el enlace entre la Unidad de Transparencia y el área administrativa, y se encargará de buscar, localizar y proporcionar la información que se requiera a través de las solicitudes de acceso a la información.</w:t>
      </w:r>
    </w:p>
    <w:p w14:paraId="73BE9A71"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7E58C617" w14:textId="71736A36" w:rsidR="007F2864" w:rsidRPr="0008325C" w:rsidRDefault="0082538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En el presente asunto, de las constancias que obran en el expediente digital del SAIMEX, se aprecia que la Unidad de Transparencia turnó la solicitud de información a una sola área administrativa para su atención</w:t>
      </w:r>
      <w:r w:rsidR="00601902" w:rsidRPr="0008325C">
        <w:rPr>
          <w:rFonts w:ascii="Palatino Linotype" w:hAnsi="Palatino Linotype"/>
          <w:color w:val="000000" w:themeColor="text1"/>
        </w:rPr>
        <w:t xml:space="preserve">. Se adjunta a continuación la captura del apartado de </w:t>
      </w:r>
      <w:r w:rsidR="00601902" w:rsidRPr="0008325C">
        <w:rPr>
          <w:rFonts w:ascii="Palatino Linotype" w:hAnsi="Palatino Linotype"/>
          <w:i/>
          <w:iCs/>
          <w:color w:val="000000" w:themeColor="text1"/>
        </w:rPr>
        <w:t>Requerimientos</w:t>
      </w:r>
      <w:r w:rsidR="00601902" w:rsidRPr="0008325C">
        <w:rPr>
          <w:rFonts w:ascii="Palatino Linotype" w:hAnsi="Palatino Linotype"/>
          <w:color w:val="000000" w:themeColor="text1"/>
        </w:rPr>
        <w:t xml:space="preserve"> del expediente de mérito:</w:t>
      </w:r>
    </w:p>
    <w:p w14:paraId="60BB9B1F" w14:textId="73BE880F"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6F769DC2" w14:textId="4E838C6B" w:rsidR="00601902" w:rsidRPr="0008325C" w:rsidRDefault="00601902" w:rsidP="00601902">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rFonts w:ascii="Palatino Linotype" w:hAnsi="Palatino Linotype"/>
          <w:noProof/>
          <w:color w:val="000000" w:themeColor="text1"/>
          <w:lang w:val="es-MX" w:eastAsia="es-MX"/>
        </w:rPr>
        <w:drawing>
          <wp:inline distT="0" distB="0" distL="0" distR="0" wp14:anchorId="642D2B6D" wp14:editId="6F68D899">
            <wp:extent cx="4800042" cy="619167"/>
            <wp:effectExtent l="57150" t="57150" r="9588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2435" cy="6246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1C05F" w14:textId="77777777" w:rsidR="00601902" w:rsidRPr="0008325C" w:rsidRDefault="00601902"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5A130421" w14:textId="0AEAC18C" w:rsidR="007F2864" w:rsidRPr="0008325C" w:rsidRDefault="0060190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De la imagen anterior se desprende que la solicitud de información se turnó a la servidora pública habilitada </w:t>
      </w:r>
      <w:r w:rsidRPr="0008325C">
        <w:rPr>
          <w:rFonts w:ascii="Palatino Linotype" w:hAnsi="Palatino Linotype"/>
          <w:i/>
          <w:iCs/>
          <w:color w:val="000000" w:themeColor="text1"/>
        </w:rPr>
        <w:t>Lic. Brenda Mercedes Tristán López</w:t>
      </w:r>
      <w:r w:rsidRPr="0008325C">
        <w:rPr>
          <w:rFonts w:ascii="Palatino Linotype" w:hAnsi="Palatino Linotype"/>
          <w:color w:val="000000" w:themeColor="text1"/>
        </w:rPr>
        <w:t xml:space="preserve"> quien, de acuerdo con el Directorio de los Servidores Públicos de la Secretaría de Finanzas</w:t>
      </w:r>
      <w:r w:rsidRPr="0008325C">
        <w:rPr>
          <w:rStyle w:val="Refdenotaalpie"/>
          <w:rFonts w:ascii="Palatino Linotype" w:hAnsi="Palatino Linotype"/>
          <w:color w:val="000000" w:themeColor="text1"/>
        </w:rPr>
        <w:footnoteReference w:id="5"/>
      </w:r>
      <w:r w:rsidRPr="0008325C">
        <w:rPr>
          <w:rFonts w:ascii="Palatino Linotype" w:hAnsi="Palatino Linotype"/>
          <w:color w:val="000000" w:themeColor="text1"/>
        </w:rPr>
        <w:t>, ostenta el cargo de Directora de Atención a la Información Pública y Contable.</w:t>
      </w:r>
    </w:p>
    <w:p w14:paraId="30CE3B95"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5E0E1C3" w14:textId="12AEB34E" w:rsidR="007F2864" w:rsidRPr="0008325C" w:rsidRDefault="00601902" w:rsidP="00C358C7">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Así las cosas, la Directora de Atención a la Información Pública y Contable, y servidora Pública Habilitada de la Contaduría General Gubernamental, dio atención a la solicitud de información mediante el oficio número 20704002040000L/022/2021, de veintiséis (26) de marzo de dos mil veintiuno; cuyo contenido se inserta a continuación como mera referencia:</w:t>
      </w:r>
    </w:p>
    <w:p w14:paraId="5DD90AA2" w14:textId="53215FA6" w:rsidR="00601902" w:rsidRPr="0008325C" w:rsidRDefault="00601902" w:rsidP="00601902">
      <w:pPr>
        <w:pStyle w:val="Prrafodelista"/>
        <w:tabs>
          <w:tab w:val="left" w:pos="426"/>
        </w:tabs>
        <w:spacing w:before="240" w:after="240" w:line="360" w:lineRule="auto"/>
        <w:ind w:left="0" w:right="51"/>
        <w:jc w:val="both"/>
        <w:rPr>
          <w:rFonts w:ascii="Palatino Linotype" w:hAnsi="Palatino Linotype"/>
          <w:color w:val="000000" w:themeColor="text1"/>
        </w:rPr>
      </w:pPr>
    </w:p>
    <w:p w14:paraId="425F3281" w14:textId="23BCD8D3" w:rsidR="00601902" w:rsidRPr="0008325C" w:rsidRDefault="00601902" w:rsidP="00601902">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rFonts w:ascii="Palatino Linotype" w:hAnsi="Palatino Linotype"/>
          <w:noProof/>
          <w:color w:val="000000" w:themeColor="text1"/>
          <w:lang w:val="es-MX" w:eastAsia="es-MX"/>
        </w:rPr>
        <w:drawing>
          <wp:inline distT="0" distB="0" distL="0" distR="0" wp14:anchorId="31B633A5" wp14:editId="116E3890">
            <wp:extent cx="4780149" cy="6233118"/>
            <wp:effectExtent l="57150" t="57150" r="97155" b="920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3297" cy="62502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4C2373" w14:textId="77777777" w:rsidR="00601902" w:rsidRPr="0008325C" w:rsidRDefault="00601902" w:rsidP="00601902">
      <w:pPr>
        <w:pStyle w:val="Prrafodelista"/>
        <w:tabs>
          <w:tab w:val="left" w:pos="426"/>
        </w:tabs>
        <w:spacing w:before="240" w:after="240" w:line="360" w:lineRule="auto"/>
        <w:ind w:left="0" w:right="51"/>
        <w:jc w:val="both"/>
        <w:rPr>
          <w:rFonts w:ascii="Palatino Linotype" w:hAnsi="Palatino Linotype"/>
          <w:color w:val="000000" w:themeColor="text1"/>
        </w:rPr>
      </w:pPr>
    </w:p>
    <w:p w14:paraId="2C9FF4ED" w14:textId="45D85362" w:rsidR="007F2864" w:rsidRPr="0008325C" w:rsidRDefault="0060190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proofErr w:type="spellStart"/>
      <w:r w:rsidRPr="0008325C">
        <w:rPr>
          <w:rFonts w:ascii="Palatino Linotype" w:hAnsi="Palatino Linotype"/>
          <w:color w:val="000000" w:themeColor="text1"/>
        </w:rPr>
        <w:lastRenderedPageBreak/>
        <w:t>Del</w:t>
      </w:r>
      <w:proofErr w:type="spellEnd"/>
      <w:r w:rsidRPr="0008325C">
        <w:rPr>
          <w:rFonts w:ascii="Palatino Linotype" w:hAnsi="Palatino Linotype"/>
          <w:color w:val="000000" w:themeColor="text1"/>
        </w:rPr>
        <w:t xml:space="preserve"> la lectura al oficio inserto </w:t>
      </w:r>
      <w:r w:rsidRPr="0008325C">
        <w:rPr>
          <w:rFonts w:ascii="Palatino Linotype" w:hAnsi="Palatino Linotype"/>
          <w:i/>
          <w:iCs/>
          <w:color w:val="000000" w:themeColor="text1"/>
        </w:rPr>
        <w:t>supra</w:t>
      </w:r>
      <w:r w:rsidRPr="0008325C">
        <w:rPr>
          <w:rFonts w:ascii="Palatino Linotype" w:hAnsi="Palatino Linotype"/>
          <w:color w:val="000000" w:themeColor="text1"/>
        </w:rPr>
        <w:t>, podemos rescatar los siguientes elementos esenciales:</w:t>
      </w:r>
    </w:p>
    <w:p w14:paraId="31BE83E3" w14:textId="693FA73B" w:rsidR="00601902" w:rsidRPr="0008325C" w:rsidRDefault="00601902" w:rsidP="00802594">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08325C">
        <w:rPr>
          <w:rFonts w:ascii="Palatino Linotype" w:hAnsi="Palatino Linotype"/>
          <w:color w:val="000000" w:themeColor="text1"/>
        </w:rPr>
        <w:t>Ofreció 10 enlaces electrónicos para consultar la información relativa a la Cuenta Pública de los ejercicios fiscales del dos mil diez al dos mil diecinueve, a saber:</w:t>
      </w:r>
    </w:p>
    <w:p w14:paraId="49FF79F2" w14:textId="48DCA030"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diez: http://transparenciafiscal.edomex.gob.mx/Cp_2010</w:t>
      </w:r>
    </w:p>
    <w:p w14:paraId="4C769C3C" w14:textId="544F5315"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once: http://transparenciafiscal.edomex.gob.mx/Cp_2011</w:t>
      </w:r>
    </w:p>
    <w:p w14:paraId="1384B46C" w14:textId="036B0C53"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doce: http://transparenciafiscal.edomex.gob.mx/Cp_2012</w:t>
      </w:r>
    </w:p>
    <w:p w14:paraId="08AD4DFC" w14:textId="59588C8A"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trece: http://transparenciafiscal.edomex.gob.mx/Cp_2013</w:t>
      </w:r>
    </w:p>
    <w:p w14:paraId="7809BEF1" w14:textId="6E2EAC61"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catorce: http://transparenciafiscal.edomex.gob.mx/Cp_2014</w:t>
      </w:r>
    </w:p>
    <w:p w14:paraId="7E1F464A" w14:textId="550D1DB2"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quince: http://transparenciafiscal.edomex.gob.mx/Cp_2015</w:t>
      </w:r>
    </w:p>
    <w:p w14:paraId="1001CBF4" w14:textId="6F62360A"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dieciséis: http://transparenciafiscal.edomex.gob.mx/Cp_2016</w:t>
      </w:r>
    </w:p>
    <w:p w14:paraId="412E0719" w14:textId="56C9A68A"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diecisiete: http://transparenciafiscal.edomex.gob.mx/Cp_2017</w:t>
      </w:r>
    </w:p>
    <w:p w14:paraId="6BECF066" w14:textId="4F9BD3FF"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t>Para el ejercicio dos mil dieciocho: http://transparenciafiscal.edomex.gob.mx/Cp_2018</w:t>
      </w:r>
    </w:p>
    <w:p w14:paraId="264AC6C2" w14:textId="0C959931" w:rsidR="00802594" w:rsidRPr="0008325C" w:rsidRDefault="00802594" w:rsidP="001F2C81">
      <w:pPr>
        <w:pStyle w:val="Prrafodelista"/>
        <w:numPr>
          <w:ilvl w:val="2"/>
          <w:numId w:val="33"/>
        </w:numPr>
        <w:tabs>
          <w:tab w:val="left" w:pos="426"/>
        </w:tabs>
        <w:spacing w:before="240" w:after="240" w:line="360" w:lineRule="auto"/>
        <w:ind w:left="1560" w:right="51"/>
        <w:rPr>
          <w:rFonts w:ascii="Palatino Linotype" w:hAnsi="Palatino Linotype"/>
          <w:color w:val="000000" w:themeColor="text1"/>
        </w:rPr>
      </w:pPr>
      <w:r w:rsidRPr="0008325C">
        <w:rPr>
          <w:rFonts w:ascii="Palatino Linotype" w:hAnsi="Palatino Linotype"/>
          <w:color w:val="000000" w:themeColor="text1"/>
        </w:rPr>
        <w:lastRenderedPageBreak/>
        <w:t>Para el ejercicio dos mil diecinueve: http://transparenciafiscal.edomex.gob.mx/Cp_2019</w:t>
      </w:r>
    </w:p>
    <w:p w14:paraId="0B7F4401" w14:textId="24FE11E2" w:rsidR="00601902" w:rsidRPr="0008325C" w:rsidRDefault="00601902" w:rsidP="00802594">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08325C">
        <w:rPr>
          <w:rFonts w:ascii="Palatino Linotype" w:hAnsi="Palatino Linotype"/>
          <w:color w:val="000000" w:themeColor="text1"/>
        </w:rPr>
        <w:t>Respecto a la Cuenta Pública del ejercicio dos mil veinte, informó que éste sería publicado a más tardar el treinta (30) de abril de dos mil veintiuno.</w:t>
      </w:r>
    </w:p>
    <w:p w14:paraId="7861F38E"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3CD1AF79" w14:textId="2E5A4CDF" w:rsidR="007F2864" w:rsidRPr="0008325C" w:rsidRDefault="001F2C8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ese tenor, toda vez que el </w:t>
      </w:r>
      <w:r w:rsidRPr="0008325C">
        <w:rPr>
          <w:rFonts w:ascii="Palatino Linotype" w:hAnsi="Palatino Linotype"/>
          <w:b/>
          <w:color w:val="000000" w:themeColor="text1"/>
        </w:rPr>
        <w:t>SUJETO OBLIGADO</w:t>
      </w:r>
      <w:r w:rsidRPr="0008325C">
        <w:rPr>
          <w:rFonts w:ascii="Palatino Linotype" w:hAnsi="Palatino Linotype"/>
          <w:color w:val="000000" w:themeColor="text1"/>
        </w:rPr>
        <w:t xml:space="preserve"> se pronunció respecto de la información solicitada, conviene obviar el análisis de competencia de la </w:t>
      </w:r>
      <w:r w:rsidRPr="0008325C">
        <w:rPr>
          <w:rFonts w:ascii="Palatino Linotype" w:hAnsi="Palatino Linotype"/>
          <w:bCs/>
          <w:color w:val="000000" w:themeColor="text1"/>
        </w:rPr>
        <w:t>Secretaría de Cultura</w:t>
      </w:r>
      <w:r w:rsidRPr="0008325C">
        <w:rPr>
          <w:rFonts w:ascii="Palatino Linotype" w:hAnsi="Palatino Linotype"/>
          <w:color w:val="000000" w:themeColor="text1"/>
        </w:rPr>
        <w:t xml:space="preserve"> para generar, administrar o poseer la misma, dado que éste la asumió mediante su respuesta a la solicitud de información.</w:t>
      </w:r>
    </w:p>
    <w:p w14:paraId="2F552EAF"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3D98D21C" w14:textId="1C602F34" w:rsidR="007F2864" w:rsidRPr="0008325C" w:rsidRDefault="001F2C8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Lo </w:t>
      </w:r>
      <w:r w:rsidRPr="0008325C">
        <w:rPr>
          <w:rFonts w:ascii="Palatino Linotype" w:hAnsi="Palatino Linotype" w:cs="Arial"/>
        </w:rPr>
        <w:t xml:space="preserve">anterior </w:t>
      </w:r>
      <w:r w:rsidRPr="0008325C">
        <w:rPr>
          <w:rFonts w:ascii="Palatino Linotype" w:hAnsi="Palatino Linotype"/>
          <w:color w:val="000000" w:themeColor="text1"/>
        </w:rPr>
        <w:t xml:space="preserve">encuentra lógica toda vez que el estudio de la naturaleza jurídica de la información pública solicitada tiene por objeto determinar si ésta la genera, posee o administra el </w:t>
      </w:r>
      <w:r w:rsidRPr="0008325C">
        <w:rPr>
          <w:rFonts w:ascii="Palatino Linotype" w:hAnsi="Palatino Linotype"/>
          <w:b/>
          <w:color w:val="000000" w:themeColor="text1"/>
        </w:rPr>
        <w:t>SUJETO OBLIGADO</w:t>
      </w:r>
      <w:r w:rsidRPr="0008325C">
        <w:rPr>
          <w:rFonts w:ascii="Palatino Linotype" w:hAnsi="Palatino Linotype"/>
          <w:color w:val="000000" w:themeColor="text1"/>
        </w:rPr>
        <w:t xml:space="preserve">; empero, en aquellos casos en que éste la asume, implica </w:t>
      </w:r>
      <w:r w:rsidRPr="0008325C">
        <w:rPr>
          <w:rFonts w:ascii="Palatino Linotype" w:hAnsi="Palatino Linotype"/>
          <w:i/>
          <w:color w:val="000000" w:themeColor="text1"/>
        </w:rPr>
        <w:t>de facto</w:t>
      </w:r>
      <w:r w:rsidRPr="0008325C">
        <w:rPr>
          <w:rFonts w:ascii="Palatino Linotype" w:hAnsi="Palatino Linotype"/>
          <w:color w:val="000000" w:themeColor="text1"/>
        </w:rPr>
        <w:t xml:space="preserve"> que la genera, posee o administra. Por consiguiente, a nada práctico nos conduciría su estudio, ya que, se insiste, la información pública solicitada, relacionada con la Cuenta Pública del dos mil diez al dos mil veinte, ha sido asumida por el </w:t>
      </w:r>
      <w:r w:rsidRPr="0008325C">
        <w:rPr>
          <w:rFonts w:ascii="Palatino Linotype" w:hAnsi="Palatino Linotype"/>
          <w:b/>
          <w:color w:val="000000" w:themeColor="text1"/>
        </w:rPr>
        <w:t>SUJETO OBLIGADO</w:t>
      </w:r>
      <w:r w:rsidRPr="0008325C">
        <w:rPr>
          <w:rFonts w:ascii="Palatino Linotype" w:hAnsi="Palatino Linotype"/>
          <w:color w:val="000000" w:themeColor="text1"/>
        </w:rPr>
        <w:t>.</w:t>
      </w:r>
    </w:p>
    <w:p w14:paraId="20DB7D01"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1FFF29E7" w14:textId="40E0A59A" w:rsidR="007F2864" w:rsidRPr="0008325C" w:rsidRDefault="001F2C8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No </w:t>
      </w:r>
      <w:r w:rsidRPr="0008325C">
        <w:rPr>
          <w:rFonts w:ascii="Palatino Linotype" w:hAnsi="Palatino Linotype" w:cs="Arial"/>
        </w:rPr>
        <w:t xml:space="preserve">obstante, es esencial recapitular que el </w:t>
      </w:r>
      <w:r w:rsidRPr="0008325C">
        <w:rPr>
          <w:rFonts w:ascii="Palatino Linotype" w:hAnsi="Palatino Linotype" w:cs="Arial"/>
          <w:b/>
          <w:bCs/>
        </w:rPr>
        <w:t>RECURRENTE</w:t>
      </w:r>
      <w:r w:rsidRPr="0008325C">
        <w:rPr>
          <w:rFonts w:ascii="Palatino Linotype" w:hAnsi="Palatino Linotype" w:cs="Arial"/>
        </w:rPr>
        <w:t xml:space="preserve"> impugnó la respuesta proporcionada por el </w:t>
      </w:r>
      <w:r w:rsidRPr="0008325C">
        <w:rPr>
          <w:rFonts w:ascii="Palatino Linotype" w:hAnsi="Palatino Linotype" w:cs="Arial"/>
          <w:b/>
          <w:bCs/>
        </w:rPr>
        <w:t>SUJETO OBLIGADO</w:t>
      </w:r>
      <w:r w:rsidRPr="0008325C">
        <w:rPr>
          <w:rFonts w:ascii="Palatino Linotype" w:hAnsi="Palatino Linotype" w:cs="Arial"/>
        </w:rPr>
        <w:t xml:space="preserve"> mediante el recurso de revisión indicado al rubro, en el que señaló por agravios, lo siguiente:</w:t>
      </w:r>
    </w:p>
    <w:p w14:paraId="053DD905" w14:textId="48A9BFA9" w:rsidR="001F2C81" w:rsidRPr="0008325C" w:rsidRDefault="005F1D00" w:rsidP="001F2C8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rPr>
        <w:t>Que la respuesta no correspondía con lo solicitado, pues la Cuenta Pública presentada en los enlaces no tiene el desglose de información solicitada.</w:t>
      </w:r>
    </w:p>
    <w:p w14:paraId="332A9448" w14:textId="7AD9BAD1" w:rsidR="005F1D00" w:rsidRPr="0008325C" w:rsidRDefault="005F1D00" w:rsidP="001F2C8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rPr>
        <w:lastRenderedPageBreak/>
        <w:t xml:space="preserve">Que la información proporcionada está en formato </w:t>
      </w:r>
      <w:r w:rsidRPr="0008325C">
        <w:rPr>
          <w:rFonts w:ascii="Palatino Linotype" w:hAnsi="Palatino Linotype" w:cs="Arial"/>
          <w:i/>
          <w:iCs/>
        </w:rPr>
        <w:t>.pdf</w:t>
      </w:r>
      <w:r w:rsidRPr="0008325C">
        <w:rPr>
          <w:rFonts w:ascii="Palatino Linotype" w:hAnsi="Palatino Linotype" w:cs="Arial"/>
        </w:rPr>
        <w:t xml:space="preserve"> no editable y no se publican las bases de datos completas para poder hacer los cruces requeridos.</w:t>
      </w:r>
    </w:p>
    <w:p w14:paraId="75F6125F"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57299A92" w14:textId="74B11F87" w:rsidR="00FD3448" w:rsidRPr="0008325C" w:rsidRDefault="00FD344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Asimismo, no se ignora que el particular acompañó al recurso de revisión con el archivo electrónico denominado </w:t>
      </w:r>
      <w:r w:rsidRPr="0008325C">
        <w:rPr>
          <w:rFonts w:ascii="Palatino Linotype" w:hAnsi="Palatino Linotype"/>
          <w:b/>
          <w:bCs/>
          <w:i/>
          <w:iCs/>
          <w:color w:val="000000" w:themeColor="text1"/>
        </w:rPr>
        <w:t>“Anexo Solicitud Gasto Público Estatal.xlsx”</w:t>
      </w:r>
      <w:r w:rsidRPr="0008325C">
        <w:rPr>
          <w:rFonts w:ascii="Palatino Linotype" w:hAnsi="Palatino Linotype"/>
          <w:color w:val="000000" w:themeColor="text1"/>
        </w:rPr>
        <w:t>, el cual consiste en la misma hoja de cálculo presentada con la solicitud de información primigenia.</w:t>
      </w:r>
    </w:p>
    <w:p w14:paraId="0802C151" w14:textId="77777777" w:rsidR="00FD3448" w:rsidRPr="0008325C" w:rsidRDefault="00FD3448" w:rsidP="00FD3448">
      <w:pPr>
        <w:pStyle w:val="Prrafodelista"/>
        <w:tabs>
          <w:tab w:val="left" w:pos="426"/>
        </w:tabs>
        <w:spacing w:before="240" w:after="240" w:line="360" w:lineRule="auto"/>
        <w:ind w:left="0" w:right="51"/>
        <w:jc w:val="both"/>
        <w:rPr>
          <w:rFonts w:ascii="Palatino Linotype" w:hAnsi="Palatino Linotype"/>
          <w:color w:val="000000" w:themeColor="text1"/>
        </w:rPr>
      </w:pPr>
    </w:p>
    <w:p w14:paraId="04F63643" w14:textId="721BA83B" w:rsidR="005F1D00" w:rsidRPr="0008325C" w:rsidRDefault="00FD344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P</w:t>
      </w:r>
      <w:r w:rsidR="005F1D00" w:rsidRPr="0008325C">
        <w:rPr>
          <w:rFonts w:ascii="Palatino Linotype" w:hAnsi="Palatino Linotype"/>
          <w:color w:val="000000" w:themeColor="text1"/>
        </w:rPr>
        <w:t xml:space="preserve">or su parte, el tres (03) de mayo de dos mil veintiuno,  el </w:t>
      </w:r>
      <w:r w:rsidR="005F1D00" w:rsidRPr="0008325C">
        <w:rPr>
          <w:rFonts w:ascii="Palatino Linotype" w:hAnsi="Palatino Linotype"/>
          <w:b/>
          <w:bCs/>
          <w:color w:val="000000" w:themeColor="text1"/>
        </w:rPr>
        <w:t>SUJETO OBLIGADO</w:t>
      </w:r>
      <w:r w:rsidR="005F1D00" w:rsidRPr="0008325C">
        <w:rPr>
          <w:rFonts w:ascii="Palatino Linotype" w:hAnsi="Palatino Linotype"/>
          <w:color w:val="000000" w:themeColor="text1"/>
        </w:rPr>
        <w:t xml:space="preserve"> presentó su Informe Justificado mediante los archivos </w:t>
      </w:r>
      <w:r w:rsidR="005F1D00" w:rsidRPr="0008325C">
        <w:rPr>
          <w:rFonts w:ascii="Palatino Linotype" w:hAnsi="Palatino Linotype"/>
          <w:b/>
          <w:bCs/>
          <w:i/>
          <w:iCs/>
          <w:color w:val="000000" w:themeColor="text1"/>
        </w:rPr>
        <w:t>“1843 RR Informe Justificado.pdf”</w:t>
      </w:r>
      <w:r w:rsidR="005F1D00" w:rsidRPr="0008325C">
        <w:rPr>
          <w:rFonts w:ascii="Palatino Linotype" w:hAnsi="Palatino Linotype"/>
          <w:color w:val="000000" w:themeColor="text1"/>
        </w:rPr>
        <w:t xml:space="preserve"> y </w:t>
      </w:r>
      <w:r w:rsidR="005F1D00" w:rsidRPr="0008325C">
        <w:rPr>
          <w:rFonts w:ascii="Palatino Linotype" w:hAnsi="Palatino Linotype"/>
          <w:b/>
          <w:bCs/>
          <w:i/>
          <w:iCs/>
          <w:color w:val="000000" w:themeColor="text1"/>
        </w:rPr>
        <w:t>“1843 RR Contaduría General.pdf”</w:t>
      </w:r>
      <w:r w:rsidR="005F1D00" w:rsidRPr="0008325C">
        <w:rPr>
          <w:rFonts w:ascii="Palatino Linotype" w:hAnsi="Palatino Linotype"/>
          <w:color w:val="000000" w:themeColor="text1"/>
        </w:rPr>
        <w:t>, los cuales, esencialmente, ratifican la respuesta inicial e informan al particular que la Ley de Transparencia y Acceso a la Información Pública del Estado de México y Municipios constriñe a los Sujetos Obligados a proporcionar la información que generen, posean y/o administren en ejercicio de sus funciones en el estado en que ésta se encuentre y que obre en sus archivos</w:t>
      </w:r>
      <w:r w:rsidRPr="0008325C">
        <w:rPr>
          <w:rFonts w:ascii="Palatino Linotype" w:hAnsi="Palatino Linotype"/>
          <w:color w:val="000000" w:themeColor="text1"/>
        </w:rPr>
        <w:t>.</w:t>
      </w:r>
    </w:p>
    <w:p w14:paraId="3E9B3E2D" w14:textId="77777777" w:rsidR="005F1D00" w:rsidRPr="0008325C" w:rsidRDefault="005F1D00" w:rsidP="005F1D00">
      <w:pPr>
        <w:pStyle w:val="Prrafodelista"/>
        <w:tabs>
          <w:tab w:val="left" w:pos="426"/>
        </w:tabs>
        <w:spacing w:before="240" w:after="240" w:line="360" w:lineRule="auto"/>
        <w:ind w:left="0" w:right="51"/>
        <w:jc w:val="both"/>
        <w:rPr>
          <w:rFonts w:ascii="Palatino Linotype" w:hAnsi="Palatino Linotype"/>
          <w:color w:val="000000" w:themeColor="text1"/>
        </w:rPr>
      </w:pPr>
    </w:p>
    <w:p w14:paraId="3EA42EC5" w14:textId="2811F516" w:rsidR="007F2864" w:rsidRPr="0008325C" w:rsidRDefault="001F2C8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w:t>
      </w:r>
      <w:r w:rsidRPr="0008325C">
        <w:rPr>
          <w:rFonts w:ascii="Palatino Linotype" w:hAnsi="Palatino Linotype" w:cs="Arial"/>
        </w:rPr>
        <w:t xml:space="preserve">consecuencia de lo anterior, esta Ponencia Resolutora </w:t>
      </w:r>
      <w:r w:rsidR="00FD3448" w:rsidRPr="0008325C">
        <w:rPr>
          <w:rFonts w:ascii="Palatino Linotype" w:hAnsi="Palatino Linotype" w:cs="Arial"/>
        </w:rPr>
        <w:t xml:space="preserve">estima necesario realizar un análisis a profundidad del marco legal que rodea a la información relacionada con la Cuenta Pública, así como la legalidad de los agravios expuestos </w:t>
      </w:r>
      <w:r w:rsidR="00FD3448" w:rsidRPr="0008325C">
        <w:rPr>
          <w:rFonts w:ascii="Palatino Linotype" w:hAnsi="Palatino Linotype" w:cs="Arial"/>
        </w:rPr>
        <w:lastRenderedPageBreak/>
        <w:t xml:space="preserve">por el </w:t>
      </w:r>
      <w:r w:rsidR="00FD3448" w:rsidRPr="0008325C">
        <w:rPr>
          <w:rFonts w:ascii="Palatino Linotype" w:hAnsi="Palatino Linotype" w:cs="Arial"/>
          <w:b/>
          <w:bCs/>
        </w:rPr>
        <w:t>RECURRENTE</w:t>
      </w:r>
      <w:r w:rsidR="00FD3448" w:rsidRPr="0008325C">
        <w:rPr>
          <w:rFonts w:ascii="Palatino Linotype" w:hAnsi="Palatino Linotype" w:cs="Arial"/>
        </w:rPr>
        <w:t>,</w:t>
      </w:r>
      <w:r w:rsidRPr="0008325C">
        <w:rPr>
          <w:rFonts w:ascii="Palatino Linotype" w:hAnsi="Palatino Linotype" w:cs="Arial"/>
        </w:rPr>
        <w:t xml:space="preserve"> en aras de privilegiar los principios de </w:t>
      </w:r>
      <w:r w:rsidRPr="0008325C">
        <w:rPr>
          <w:rFonts w:ascii="Palatino Linotype" w:hAnsi="Palatino Linotype" w:cs="Arial"/>
          <w:b/>
          <w:bCs/>
        </w:rPr>
        <w:t>certeza</w:t>
      </w:r>
      <w:r w:rsidRPr="0008325C">
        <w:rPr>
          <w:rFonts w:ascii="Palatino Linotype" w:hAnsi="Palatino Linotype" w:cs="Arial"/>
        </w:rPr>
        <w:t xml:space="preserve">, </w:t>
      </w:r>
      <w:r w:rsidRPr="0008325C">
        <w:rPr>
          <w:rFonts w:ascii="Palatino Linotype" w:hAnsi="Palatino Linotype" w:cs="Arial"/>
          <w:b/>
          <w:bCs/>
        </w:rPr>
        <w:t>eficacia</w:t>
      </w:r>
      <w:r w:rsidRPr="0008325C">
        <w:rPr>
          <w:rFonts w:ascii="Palatino Linotype" w:hAnsi="Palatino Linotype" w:cs="Arial"/>
        </w:rPr>
        <w:t xml:space="preserve">, </w:t>
      </w:r>
      <w:r w:rsidRPr="0008325C">
        <w:rPr>
          <w:rFonts w:ascii="Palatino Linotype" w:hAnsi="Palatino Linotype" w:cs="Arial"/>
          <w:b/>
          <w:bCs/>
        </w:rPr>
        <w:t>legalidad</w:t>
      </w:r>
      <w:r w:rsidRPr="0008325C">
        <w:rPr>
          <w:rFonts w:ascii="Palatino Linotype" w:hAnsi="Palatino Linotype" w:cs="Arial"/>
        </w:rPr>
        <w:t xml:space="preserve">, </w:t>
      </w:r>
      <w:r w:rsidRPr="0008325C">
        <w:rPr>
          <w:rFonts w:ascii="Palatino Linotype" w:hAnsi="Palatino Linotype" w:cs="Arial"/>
          <w:b/>
          <w:bCs/>
        </w:rPr>
        <w:t>máxima publicidad</w:t>
      </w:r>
      <w:r w:rsidRPr="0008325C">
        <w:rPr>
          <w:rFonts w:ascii="Palatino Linotype" w:hAnsi="Palatino Linotype" w:cs="Arial"/>
        </w:rPr>
        <w:t xml:space="preserve"> y </w:t>
      </w:r>
      <w:r w:rsidRPr="0008325C">
        <w:rPr>
          <w:rFonts w:ascii="Palatino Linotype" w:hAnsi="Palatino Linotype" w:cs="Arial"/>
          <w:b/>
          <w:bCs/>
        </w:rPr>
        <w:t>objetividad</w:t>
      </w:r>
      <w:r w:rsidRPr="0008325C">
        <w:rPr>
          <w:rStyle w:val="Refdenotaalpie"/>
          <w:rFonts w:ascii="Palatino Linotype" w:hAnsi="Palatino Linotype" w:cs="Arial"/>
          <w:b/>
          <w:bCs/>
        </w:rPr>
        <w:footnoteReference w:id="6"/>
      </w:r>
      <w:r w:rsidRPr="0008325C">
        <w:rPr>
          <w:rFonts w:ascii="Palatino Linotype" w:hAnsi="Palatino Linotype" w:cs="Arial"/>
        </w:rPr>
        <w:t xml:space="preserve"> que rigen a este Instituto.</w:t>
      </w:r>
    </w:p>
    <w:p w14:paraId="362E2F55" w14:textId="3CC494A5"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5C8749FE" w14:textId="39C803DD" w:rsidR="00FD3448" w:rsidRPr="0008325C" w:rsidRDefault="00FD3448" w:rsidP="00B5414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8325C">
        <w:rPr>
          <w:rFonts w:ascii="Palatino Linotype" w:hAnsi="Palatino Linotype"/>
          <w:b/>
          <w:bCs/>
          <w:color w:val="000000" w:themeColor="text1"/>
        </w:rPr>
        <w:t>II. De la Cuenta Pública del Gobierno, Organismos Auxiliares y Autónomos del Estado de México.</w:t>
      </w:r>
    </w:p>
    <w:p w14:paraId="0B830507" w14:textId="77777777" w:rsidR="00FD3448" w:rsidRPr="0008325C" w:rsidRDefault="00FD3448"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4EA7D60D" w14:textId="5A0476D1" w:rsidR="00B54149" w:rsidRPr="0008325C" w:rsidRDefault="00B5414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lang w:val="es-MX"/>
        </w:rPr>
      </w:pPr>
      <w:r w:rsidRPr="0008325C">
        <w:rPr>
          <w:rFonts w:ascii="Palatino Linotype" w:hAnsi="Palatino Linotype"/>
          <w:color w:val="000000" w:themeColor="text1"/>
          <w:lang w:val="es-MX"/>
        </w:rPr>
        <w:t xml:space="preserve">El artículo 77 de la Constitución Política del Estado Libre y Soberano de México, en su fracción XIX, establece de una de las facultades y obligaciones de la o el Gobernador del Estado de México será el enviar, cada año, </w:t>
      </w:r>
      <w:r w:rsidRPr="0008325C">
        <w:rPr>
          <w:rFonts w:ascii="Palatino Linotype" w:hAnsi="Palatino Linotype"/>
          <w:color w:val="000000" w:themeColor="text1"/>
        </w:rPr>
        <w:t xml:space="preserve">a la Legislatura, a más tardar el veintiuno (21) de noviembre, los proyectos de ley de ingresos y presupuesto de egresos del Gobierno del Estado, que deberán regir en el año fiscal inmediato siguiente, o hasta el veinte (20) de diciembre, cuando inicie su periodo Constitucional el Ejecutivo Federal, </w:t>
      </w:r>
      <w:r w:rsidRPr="0008325C">
        <w:rPr>
          <w:rFonts w:ascii="Palatino Linotype" w:hAnsi="Palatino Linotype"/>
          <w:b/>
          <w:bCs/>
          <w:color w:val="000000" w:themeColor="text1"/>
        </w:rPr>
        <w:t>y presentar la cuenta pública del año inmediato anterior, a más tardar el 30 de abril del año siguiente</w:t>
      </w:r>
      <w:r w:rsidRPr="0008325C">
        <w:rPr>
          <w:rFonts w:ascii="Palatino Linotype" w:hAnsi="Palatino Linotype"/>
          <w:color w:val="000000" w:themeColor="text1"/>
        </w:rPr>
        <w:t>.</w:t>
      </w:r>
    </w:p>
    <w:p w14:paraId="784F0AF6" w14:textId="77777777" w:rsidR="00B54149" w:rsidRPr="0008325C" w:rsidRDefault="00B54149" w:rsidP="00B54149">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69653F0" w14:textId="301F0BCF" w:rsidR="00E710EC" w:rsidRPr="0008325C" w:rsidRDefault="006A0ACF"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Ahora bien, para el despacho de los asuntos que competan al Poder Ejecutivo, el Gobernador del Estado se auxiliará de las dependencias, organismos y entidades que señalen la Constitución Política del Estado, la Ley Orgánica de la Administración Pública del Estado de México, el presupuesto de egresos y las demás disposiciones jurídicas vigentes en el Estado</w:t>
      </w:r>
      <w:r w:rsidRPr="0008325C">
        <w:rPr>
          <w:rStyle w:val="Refdenotaalpie"/>
          <w:rFonts w:ascii="Palatino Linotype" w:hAnsi="Palatino Linotype"/>
          <w:color w:val="000000" w:themeColor="text1"/>
        </w:rPr>
        <w:footnoteReference w:id="7"/>
      </w:r>
      <w:r w:rsidRPr="0008325C">
        <w:rPr>
          <w:rFonts w:ascii="Palatino Linotype" w:hAnsi="Palatino Linotype"/>
          <w:color w:val="000000" w:themeColor="text1"/>
        </w:rPr>
        <w:t>.</w:t>
      </w:r>
      <w:r w:rsidR="00E710EC" w:rsidRPr="0008325C">
        <w:rPr>
          <w:rFonts w:ascii="Palatino Linotype" w:hAnsi="Palatino Linotype"/>
          <w:color w:val="000000" w:themeColor="text1"/>
        </w:rPr>
        <w:t xml:space="preserve"> </w:t>
      </w:r>
    </w:p>
    <w:p w14:paraId="3214D413"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rPr>
      </w:pPr>
    </w:p>
    <w:p w14:paraId="1690B57A" w14:textId="50FC0CC0" w:rsidR="007F2864" w:rsidRPr="0008325C" w:rsidRDefault="00E710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En lo que corresponde a las dependencias del ejecutivo, el artículo 19 de la Ley Orgánica de la Administración Pública del Estado de México enlista a los diversos entes que auxiliarán al Gobernador en el estudio, planeación y despacho de los asuntos, siendo de especial interés </w:t>
      </w:r>
      <w:r w:rsidRPr="0008325C">
        <w:rPr>
          <w:rFonts w:ascii="Palatino Linotype" w:hAnsi="Palatino Linotype"/>
          <w:b/>
          <w:bCs/>
          <w:color w:val="000000" w:themeColor="text1"/>
        </w:rPr>
        <w:t>la Secretaría de Finanzas</w:t>
      </w:r>
      <w:r w:rsidRPr="0008325C">
        <w:rPr>
          <w:rFonts w:ascii="Palatino Linotype" w:hAnsi="Palatino Linotype"/>
          <w:color w:val="000000" w:themeColor="text1"/>
        </w:rPr>
        <w:t>.</w:t>
      </w:r>
    </w:p>
    <w:p w14:paraId="2D0A42B6"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327E2485" w14:textId="0D3E4ACC" w:rsidR="007F2864" w:rsidRPr="0008325C" w:rsidRDefault="00E710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La Secretaría de Finanzas, es la dependencia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r w:rsidRPr="0008325C">
        <w:rPr>
          <w:rStyle w:val="Refdenotaalpie"/>
          <w:rFonts w:ascii="Palatino Linotype" w:hAnsi="Palatino Linotype"/>
          <w:color w:val="000000" w:themeColor="text1"/>
        </w:rPr>
        <w:footnoteReference w:id="8"/>
      </w:r>
      <w:r w:rsidRPr="0008325C">
        <w:rPr>
          <w:rFonts w:ascii="Palatino Linotype" w:hAnsi="Palatino Linotype"/>
          <w:color w:val="000000" w:themeColor="text1"/>
        </w:rPr>
        <w:t>.</w:t>
      </w:r>
    </w:p>
    <w:p w14:paraId="1BBEF6D3"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10D49546" w14:textId="4A571D88" w:rsidR="007F2864" w:rsidRPr="0008325C" w:rsidRDefault="00E710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De conformidad con el artículo 24 de la Ley Orgánica de la Administración Pública del Estado de México, la Secretaría de Finanzas tendrá, entre sus atribuciones, las siguientes:</w:t>
      </w:r>
    </w:p>
    <w:p w14:paraId="5E99A000" w14:textId="0B14B55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347D704C" w14:textId="17D7FA85"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r w:rsidRPr="0008325C">
        <w:rPr>
          <w:rFonts w:ascii="Palatino Linotype" w:hAnsi="Palatino Linotype"/>
          <w:b/>
          <w:bCs/>
          <w:i/>
          <w:iCs/>
          <w:sz w:val="22"/>
          <w:szCs w:val="22"/>
        </w:rPr>
        <w:t>Artículo 24.-</w:t>
      </w:r>
      <w:r w:rsidRPr="0008325C">
        <w:rPr>
          <w:rFonts w:ascii="Palatino Linotype" w:hAnsi="Palatino Linotype"/>
          <w:i/>
          <w:iCs/>
          <w:sz w:val="22"/>
          <w:szCs w:val="22"/>
        </w:rPr>
        <w:t xml:space="preserve"> A la Secretaría de Finanzas, corresponde el despacho de los siguientes asuntos:</w:t>
      </w:r>
    </w:p>
    <w:p w14:paraId="50E48FCF" w14:textId="0F6D0920"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p>
    <w:p w14:paraId="6503D987" w14:textId="2896A7C5"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XXV. Establecer y llevar los sistemas de contabilidad gubernamental</w:t>
      </w:r>
      <w:r w:rsidRPr="0008325C">
        <w:rPr>
          <w:rFonts w:ascii="Palatino Linotype" w:hAnsi="Palatino Linotype"/>
          <w:i/>
          <w:iCs/>
          <w:sz w:val="22"/>
          <w:szCs w:val="22"/>
        </w:rPr>
        <w:t>, disciplina financiera y de estadística general del Gobierno del Estado.</w:t>
      </w:r>
    </w:p>
    <w:p w14:paraId="36AF0310" w14:textId="2DE65A8D"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p>
    <w:p w14:paraId="792CA305" w14:textId="4DE2413B"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XXVI.</w:t>
      </w:r>
      <w:r w:rsidRPr="0008325C">
        <w:rPr>
          <w:rFonts w:ascii="Palatino Linotype" w:hAnsi="Palatino Linotype"/>
          <w:i/>
          <w:iCs/>
          <w:sz w:val="22"/>
          <w:szCs w:val="22"/>
        </w:rPr>
        <w:t xml:space="preserve"> Hacer la glosa preventiva de los ingresos y egresos del Gobierno del Estado, </w:t>
      </w:r>
      <w:r w:rsidRPr="0008325C">
        <w:rPr>
          <w:rFonts w:ascii="Palatino Linotype" w:hAnsi="Palatino Linotype"/>
          <w:b/>
          <w:bCs/>
          <w:i/>
          <w:iCs/>
          <w:sz w:val="22"/>
          <w:szCs w:val="22"/>
        </w:rPr>
        <w:t>elaborar la cuenta pública</w:t>
      </w:r>
      <w:r w:rsidRPr="0008325C">
        <w:rPr>
          <w:rFonts w:ascii="Palatino Linotype" w:hAnsi="Palatino Linotype"/>
          <w:i/>
          <w:iCs/>
          <w:sz w:val="22"/>
          <w:szCs w:val="22"/>
        </w:rPr>
        <w:t xml:space="preserve"> y mantener las relaciones con el Órgano Superior de Fiscalización del Estado de México.</w:t>
      </w:r>
    </w:p>
    <w:p w14:paraId="7BED5B3B" w14:textId="17D440BD"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p>
    <w:p w14:paraId="44C45C3D" w14:textId="36D2A92C"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8325C">
        <w:rPr>
          <w:rFonts w:ascii="Palatino Linotype" w:hAnsi="Palatino Linotype"/>
          <w:sz w:val="22"/>
          <w:szCs w:val="22"/>
        </w:rPr>
        <w:t>(Énfasis añadido)</w:t>
      </w:r>
    </w:p>
    <w:p w14:paraId="6D5FF968" w14:textId="77777777" w:rsidR="007F2864" w:rsidRPr="0008325C" w:rsidRDefault="007F2864" w:rsidP="007F2864">
      <w:pPr>
        <w:pStyle w:val="Prrafodelista"/>
        <w:tabs>
          <w:tab w:val="left" w:pos="426"/>
        </w:tabs>
        <w:spacing w:before="240" w:after="240" w:line="360" w:lineRule="auto"/>
        <w:ind w:left="0" w:right="51"/>
        <w:jc w:val="both"/>
        <w:rPr>
          <w:rFonts w:ascii="Palatino Linotype" w:hAnsi="Palatino Linotype"/>
          <w:color w:val="000000" w:themeColor="text1"/>
        </w:rPr>
      </w:pPr>
    </w:p>
    <w:p w14:paraId="5200B480" w14:textId="77777777" w:rsidR="00E710EC" w:rsidRPr="0008325C" w:rsidRDefault="00E710EC" w:rsidP="00E710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lang w:val="es-MX"/>
        </w:rPr>
      </w:pPr>
      <w:r w:rsidRPr="0008325C">
        <w:rPr>
          <w:rFonts w:ascii="Palatino Linotype" w:hAnsi="Palatino Linotype"/>
          <w:color w:val="000000" w:themeColor="text1"/>
          <w:lang w:val="es-MX"/>
        </w:rPr>
        <w:t xml:space="preserve">Correlativo a lo anterior, la Ley General de Contabilidad Gubernamental, en su artículo 1, establece que ésta es </w:t>
      </w:r>
      <w:r w:rsidRPr="0008325C">
        <w:rPr>
          <w:rFonts w:ascii="Palatino Linotype" w:hAnsi="Palatino Linotype"/>
          <w:color w:val="000000" w:themeColor="text1"/>
        </w:rPr>
        <w:t xml:space="preserve">de orden público y tiene como objeto establecer los criterios generales que regirán la </w:t>
      </w:r>
      <w:r w:rsidRPr="0008325C">
        <w:rPr>
          <w:rFonts w:ascii="Palatino Linotype" w:hAnsi="Palatino Linotype"/>
          <w:b/>
          <w:bCs/>
          <w:color w:val="000000" w:themeColor="text1"/>
        </w:rPr>
        <w:t>contabilidad gubernamental</w:t>
      </w:r>
      <w:r w:rsidRPr="0008325C">
        <w:rPr>
          <w:rFonts w:ascii="Palatino Linotype" w:hAnsi="Palatino Linotype"/>
          <w:color w:val="000000" w:themeColor="text1"/>
        </w:rPr>
        <w:t xml:space="preserve"> y la emisión de </w:t>
      </w:r>
      <w:r w:rsidRPr="0008325C">
        <w:rPr>
          <w:rFonts w:ascii="Palatino Linotype" w:hAnsi="Palatino Linotype"/>
          <w:b/>
          <w:bCs/>
          <w:color w:val="000000" w:themeColor="text1"/>
        </w:rPr>
        <w:t>información financiera</w:t>
      </w:r>
      <w:r w:rsidRPr="0008325C">
        <w:rPr>
          <w:rFonts w:ascii="Palatino Linotype" w:hAnsi="Palatino Linotype"/>
          <w:color w:val="000000" w:themeColor="text1"/>
        </w:rPr>
        <w:t xml:space="preserve"> de los entes públicos, con el fin de lograr su adecuada armonización. La Ley General será de observancia obligatoria para los poderes Ejecutivo, Legislativo y Judicial de la Federación, </w:t>
      </w:r>
      <w:r w:rsidRPr="0008325C">
        <w:rPr>
          <w:rFonts w:ascii="Palatino Linotype" w:hAnsi="Palatino Linotype"/>
          <w:b/>
          <w:bCs/>
          <w:color w:val="000000" w:themeColor="text1"/>
        </w:rPr>
        <w:t>los estados</w:t>
      </w:r>
      <w:r w:rsidRPr="0008325C">
        <w:rPr>
          <w:rFonts w:ascii="Palatino Linotype" w:hAnsi="Palatino Linotype"/>
          <w:color w:val="000000" w:themeColor="text1"/>
        </w:rPr>
        <w:t xml:space="preserve"> y el Distrito Federal; </w:t>
      </w:r>
      <w:r w:rsidRPr="0008325C">
        <w:rPr>
          <w:rFonts w:ascii="Palatino Linotype" w:hAnsi="Palatino Linotype"/>
          <w:b/>
          <w:bCs/>
          <w:color w:val="000000" w:themeColor="text1"/>
        </w:rPr>
        <w:t>los ayuntamientos de los municipios</w:t>
      </w:r>
      <w:r w:rsidRPr="0008325C">
        <w:rPr>
          <w:rFonts w:ascii="Palatino Linotype" w:hAnsi="Palatino Linotype"/>
          <w:color w:val="000000" w:themeColor="text1"/>
        </w:rPr>
        <w:t xml:space="preserve">; los órganos político administrativos de las demarcaciones territoriales del Distrito Federal; </w:t>
      </w:r>
      <w:r w:rsidRPr="0008325C">
        <w:rPr>
          <w:rFonts w:ascii="Palatino Linotype" w:hAnsi="Palatino Linotype"/>
          <w:b/>
          <w:bCs/>
          <w:color w:val="000000" w:themeColor="text1"/>
        </w:rPr>
        <w:t>las entidades de la administración pública paraestatal</w:t>
      </w:r>
      <w:r w:rsidRPr="0008325C">
        <w:rPr>
          <w:rFonts w:ascii="Palatino Linotype" w:hAnsi="Palatino Linotype"/>
          <w:color w:val="000000" w:themeColor="text1"/>
        </w:rPr>
        <w:t xml:space="preserve">, ya sean federales, estatales o municipales y </w:t>
      </w:r>
      <w:r w:rsidRPr="0008325C">
        <w:rPr>
          <w:rFonts w:ascii="Palatino Linotype" w:hAnsi="Palatino Linotype"/>
          <w:b/>
          <w:bCs/>
          <w:color w:val="000000" w:themeColor="text1"/>
        </w:rPr>
        <w:t>los órganos autónomos</w:t>
      </w:r>
      <w:r w:rsidRPr="0008325C">
        <w:rPr>
          <w:rFonts w:ascii="Palatino Linotype" w:hAnsi="Palatino Linotype"/>
          <w:color w:val="000000" w:themeColor="text1"/>
        </w:rPr>
        <w:t xml:space="preserve"> federales y </w:t>
      </w:r>
      <w:r w:rsidRPr="0008325C">
        <w:rPr>
          <w:rFonts w:ascii="Palatino Linotype" w:hAnsi="Palatino Linotype"/>
          <w:b/>
          <w:bCs/>
          <w:color w:val="000000" w:themeColor="text1"/>
        </w:rPr>
        <w:t>estatales</w:t>
      </w:r>
      <w:r w:rsidRPr="0008325C">
        <w:rPr>
          <w:rFonts w:ascii="Palatino Linotype" w:hAnsi="Palatino Linotype"/>
          <w:color w:val="000000" w:themeColor="text1"/>
        </w:rPr>
        <w:t>.</w:t>
      </w:r>
    </w:p>
    <w:p w14:paraId="001981C6"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D94324A" w14:textId="77777777" w:rsidR="00E710EC" w:rsidRPr="0008325C" w:rsidRDefault="00E710EC" w:rsidP="00E710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Dicho lo anterior, por cuanto hace a la información financiera gubernamental, la Ley General de contabilidad Gubernamental determina que los estados financieros y la información emanada de la contabilidad deberán sujetarse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y armonización que la propia Ley establece</w:t>
      </w:r>
      <w:r w:rsidRPr="0008325C">
        <w:rPr>
          <w:rStyle w:val="Refdenotaalpie"/>
          <w:rFonts w:ascii="Palatino Linotype" w:hAnsi="Palatino Linotype"/>
          <w:color w:val="000000" w:themeColor="text1"/>
        </w:rPr>
        <w:footnoteReference w:id="9"/>
      </w:r>
      <w:r w:rsidRPr="0008325C">
        <w:rPr>
          <w:rFonts w:ascii="Palatino Linotype" w:hAnsi="Palatino Linotype"/>
          <w:color w:val="000000" w:themeColor="text1"/>
        </w:rPr>
        <w:t>.</w:t>
      </w:r>
    </w:p>
    <w:p w14:paraId="695A24E9"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rPr>
      </w:pPr>
    </w:p>
    <w:p w14:paraId="4246F901" w14:textId="77777777" w:rsidR="00E710EC" w:rsidRPr="0008325C" w:rsidRDefault="00E710EC" w:rsidP="00E710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Por cuanto hace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w:t>
      </w:r>
      <w:r w:rsidRPr="0008325C">
        <w:rPr>
          <w:rStyle w:val="Refdenotaalpie"/>
          <w:rFonts w:ascii="Palatino Linotype" w:hAnsi="Palatino Linotype"/>
          <w:color w:val="000000" w:themeColor="text1"/>
        </w:rPr>
        <w:footnoteReference w:id="10"/>
      </w:r>
    </w:p>
    <w:p w14:paraId="37CB6698"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rPr>
      </w:pPr>
    </w:p>
    <w:p w14:paraId="112B96C9" w14:textId="77777777"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r w:rsidRPr="0008325C">
        <w:rPr>
          <w:rFonts w:ascii="Palatino Linotype" w:hAnsi="Palatino Linotype"/>
          <w:b/>
          <w:bCs/>
          <w:i/>
          <w:iCs/>
          <w:sz w:val="22"/>
          <w:szCs w:val="22"/>
        </w:rPr>
        <w:t>I.</w:t>
      </w:r>
      <w:r w:rsidRPr="0008325C">
        <w:rPr>
          <w:rFonts w:ascii="Palatino Linotype" w:hAnsi="Palatino Linotype"/>
          <w:i/>
          <w:iCs/>
          <w:sz w:val="22"/>
          <w:szCs w:val="22"/>
        </w:rPr>
        <w:t xml:space="preserve"> Información contable, con la desagregación siguiente: </w:t>
      </w:r>
    </w:p>
    <w:p w14:paraId="50444E06"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a)</w:t>
      </w:r>
      <w:r w:rsidRPr="0008325C">
        <w:rPr>
          <w:rFonts w:ascii="Palatino Linotype" w:hAnsi="Palatino Linotype"/>
          <w:i/>
          <w:iCs/>
          <w:sz w:val="22"/>
          <w:szCs w:val="22"/>
        </w:rPr>
        <w:t xml:space="preserve"> Estado de actividades; </w:t>
      </w:r>
    </w:p>
    <w:p w14:paraId="67720E13"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b)</w:t>
      </w:r>
      <w:r w:rsidRPr="0008325C">
        <w:rPr>
          <w:rFonts w:ascii="Palatino Linotype" w:hAnsi="Palatino Linotype"/>
          <w:i/>
          <w:iCs/>
          <w:sz w:val="22"/>
          <w:szCs w:val="22"/>
        </w:rPr>
        <w:t xml:space="preserve"> Estado de situación financiera; </w:t>
      </w:r>
    </w:p>
    <w:p w14:paraId="1D92DD33"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c)</w:t>
      </w:r>
      <w:r w:rsidRPr="0008325C">
        <w:rPr>
          <w:rFonts w:ascii="Palatino Linotype" w:hAnsi="Palatino Linotype"/>
          <w:i/>
          <w:iCs/>
          <w:sz w:val="22"/>
          <w:szCs w:val="22"/>
        </w:rPr>
        <w:t xml:space="preserve"> Estado de variación en la hacienda pública; </w:t>
      </w:r>
    </w:p>
    <w:p w14:paraId="263CAF64"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d)</w:t>
      </w:r>
      <w:r w:rsidRPr="0008325C">
        <w:rPr>
          <w:rFonts w:ascii="Palatino Linotype" w:hAnsi="Palatino Linotype"/>
          <w:i/>
          <w:iCs/>
          <w:sz w:val="22"/>
          <w:szCs w:val="22"/>
        </w:rPr>
        <w:t xml:space="preserve"> Estado de cambios en la situación financiera; </w:t>
      </w:r>
    </w:p>
    <w:p w14:paraId="01215C35"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e)</w:t>
      </w:r>
      <w:r w:rsidRPr="0008325C">
        <w:rPr>
          <w:rFonts w:ascii="Palatino Linotype" w:hAnsi="Palatino Linotype"/>
          <w:i/>
          <w:iCs/>
          <w:sz w:val="22"/>
          <w:szCs w:val="22"/>
        </w:rPr>
        <w:t xml:space="preserve"> Estado de flujos de efectivo; </w:t>
      </w:r>
    </w:p>
    <w:p w14:paraId="77DB1EAA"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f)</w:t>
      </w:r>
      <w:r w:rsidRPr="0008325C">
        <w:rPr>
          <w:rFonts w:ascii="Palatino Linotype" w:hAnsi="Palatino Linotype"/>
          <w:i/>
          <w:iCs/>
          <w:sz w:val="22"/>
          <w:szCs w:val="22"/>
        </w:rPr>
        <w:t xml:space="preserve"> Informes sobre pasivos contingentes; </w:t>
      </w:r>
    </w:p>
    <w:p w14:paraId="2C344F8E"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g)</w:t>
      </w:r>
      <w:r w:rsidRPr="0008325C">
        <w:rPr>
          <w:rFonts w:ascii="Palatino Linotype" w:hAnsi="Palatino Linotype"/>
          <w:i/>
          <w:iCs/>
          <w:sz w:val="22"/>
          <w:szCs w:val="22"/>
        </w:rPr>
        <w:t xml:space="preserve"> Notas a los estados financieros; </w:t>
      </w:r>
    </w:p>
    <w:p w14:paraId="6DDCB9E6"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h)</w:t>
      </w:r>
      <w:r w:rsidRPr="0008325C">
        <w:rPr>
          <w:rFonts w:ascii="Palatino Linotype" w:hAnsi="Palatino Linotype"/>
          <w:i/>
          <w:iCs/>
          <w:sz w:val="22"/>
          <w:szCs w:val="22"/>
        </w:rPr>
        <w:t xml:space="preserve"> Estado analítico del activo, e </w:t>
      </w:r>
    </w:p>
    <w:p w14:paraId="47D4990D"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i)</w:t>
      </w:r>
      <w:r w:rsidRPr="0008325C">
        <w:rPr>
          <w:rFonts w:ascii="Palatino Linotype" w:hAnsi="Palatino Linotype"/>
          <w:i/>
          <w:iCs/>
          <w:sz w:val="22"/>
          <w:szCs w:val="22"/>
        </w:rPr>
        <w:t xml:space="preserve"> Estado analítico de la deuda y otros pasivos, del cual se derivarán las clasificaciones siguientes: </w:t>
      </w:r>
    </w:p>
    <w:p w14:paraId="42006229"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i/>
          <w:iCs/>
          <w:sz w:val="22"/>
          <w:szCs w:val="22"/>
        </w:rPr>
      </w:pPr>
      <w:r w:rsidRPr="0008325C">
        <w:rPr>
          <w:rFonts w:ascii="Palatino Linotype" w:hAnsi="Palatino Linotype"/>
          <w:b/>
          <w:bCs/>
          <w:i/>
          <w:iCs/>
          <w:sz w:val="22"/>
          <w:szCs w:val="22"/>
        </w:rPr>
        <w:t>1.</w:t>
      </w:r>
      <w:r w:rsidRPr="0008325C">
        <w:rPr>
          <w:rFonts w:ascii="Palatino Linotype" w:hAnsi="Palatino Linotype"/>
          <w:i/>
          <w:iCs/>
          <w:sz w:val="22"/>
          <w:szCs w:val="22"/>
        </w:rPr>
        <w:t xml:space="preserve"> Corto y largo plazo, así como por su origen en interna y externa; </w:t>
      </w:r>
    </w:p>
    <w:p w14:paraId="23C2A1F4"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i/>
          <w:iCs/>
          <w:sz w:val="22"/>
          <w:szCs w:val="22"/>
        </w:rPr>
      </w:pPr>
      <w:r w:rsidRPr="0008325C">
        <w:rPr>
          <w:rFonts w:ascii="Palatino Linotype" w:hAnsi="Palatino Linotype"/>
          <w:b/>
          <w:bCs/>
          <w:i/>
          <w:iCs/>
          <w:sz w:val="22"/>
          <w:szCs w:val="22"/>
        </w:rPr>
        <w:t>2.</w:t>
      </w:r>
      <w:r w:rsidRPr="0008325C">
        <w:rPr>
          <w:rFonts w:ascii="Palatino Linotype" w:hAnsi="Palatino Linotype"/>
          <w:i/>
          <w:iCs/>
          <w:sz w:val="22"/>
          <w:szCs w:val="22"/>
        </w:rPr>
        <w:t xml:space="preserve"> Fuentes de financiamiento; </w:t>
      </w:r>
    </w:p>
    <w:p w14:paraId="7CCBC60F"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i/>
          <w:iCs/>
          <w:sz w:val="22"/>
          <w:szCs w:val="22"/>
        </w:rPr>
      </w:pPr>
      <w:r w:rsidRPr="0008325C">
        <w:rPr>
          <w:rFonts w:ascii="Palatino Linotype" w:hAnsi="Palatino Linotype"/>
          <w:b/>
          <w:bCs/>
          <w:i/>
          <w:iCs/>
          <w:sz w:val="22"/>
          <w:szCs w:val="22"/>
        </w:rPr>
        <w:t>3.</w:t>
      </w:r>
      <w:r w:rsidRPr="0008325C">
        <w:rPr>
          <w:rFonts w:ascii="Palatino Linotype" w:hAnsi="Palatino Linotype"/>
          <w:i/>
          <w:iCs/>
          <w:sz w:val="22"/>
          <w:szCs w:val="22"/>
        </w:rPr>
        <w:t xml:space="preserve"> Por moneda de contratación, y </w:t>
      </w:r>
    </w:p>
    <w:p w14:paraId="307A2509"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i/>
          <w:iCs/>
          <w:sz w:val="22"/>
          <w:szCs w:val="22"/>
        </w:rPr>
      </w:pPr>
      <w:r w:rsidRPr="0008325C">
        <w:rPr>
          <w:rFonts w:ascii="Palatino Linotype" w:hAnsi="Palatino Linotype"/>
          <w:b/>
          <w:bCs/>
          <w:i/>
          <w:iCs/>
          <w:sz w:val="22"/>
          <w:szCs w:val="22"/>
        </w:rPr>
        <w:t>4.</w:t>
      </w:r>
      <w:r w:rsidRPr="0008325C">
        <w:rPr>
          <w:rFonts w:ascii="Palatino Linotype" w:hAnsi="Palatino Linotype"/>
          <w:i/>
          <w:iCs/>
          <w:sz w:val="22"/>
          <w:szCs w:val="22"/>
        </w:rPr>
        <w:t xml:space="preserve"> Por país acreedor; </w:t>
      </w:r>
    </w:p>
    <w:p w14:paraId="58EBA036" w14:textId="77777777"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II. Información presupuestaria, con la desagregación siguiente: </w:t>
      </w:r>
    </w:p>
    <w:p w14:paraId="626E1E91"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a)</w:t>
      </w:r>
      <w:r w:rsidRPr="0008325C">
        <w:rPr>
          <w:rFonts w:ascii="Palatino Linotype" w:hAnsi="Palatino Linotype"/>
          <w:i/>
          <w:iCs/>
          <w:sz w:val="22"/>
          <w:szCs w:val="22"/>
        </w:rPr>
        <w:t xml:space="preserve"> Estado analítico de ingresos, del que se derivará la presentación en clasificación económica por fuente de financiamiento y concepto, incluyendo los ingresos excedentes generados; </w:t>
      </w:r>
    </w:p>
    <w:p w14:paraId="3597908B"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b/>
          <w:bCs/>
          <w:i/>
          <w:iCs/>
          <w:sz w:val="22"/>
          <w:szCs w:val="22"/>
        </w:rPr>
      </w:pPr>
      <w:r w:rsidRPr="0008325C">
        <w:rPr>
          <w:rFonts w:ascii="Palatino Linotype" w:hAnsi="Palatino Linotype"/>
          <w:b/>
          <w:bCs/>
          <w:i/>
          <w:iCs/>
          <w:sz w:val="22"/>
          <w:szCs w:val="22"/>
        </w:rPr>
        <w:t>b)</w:t>
      </w:r>
      <w:r w:rsidRPr="0008325C">
        <w:rPr>
          <w:rFonts w:ascii="Palatino Linotype" w:hAnsi="Palatino Linotype"/>
          <w:i/>
          <w:iCs/>
          <w:sz w:val="22"/>
          <w:szCs w:val="22"/>
        </w:rPr>
        <w:t xml:space="preserve"> </w:t>
      </w:r>
      <w:r w:rsidRPr="0008325C">
        <w:rPr>
          <w:rFonts w:ascii="Palatino Linotype" w:hAnsi="Palatino Linotype"/>
          <w:b/>
          <w:bCs/>
          <w:i/>
          <w:iCs/>
          <w:sz w:val="22"/>
          <w:szCs w:val="22"/>
        </w:rPr>
        <w:t xml:space="preserve">Estado analítico del ejercicio del presupuesto de egresos del que se derivarán las clasificaciones siguientes: </w:t>
      </w:r>
    </w:p>
    <w:p w14:paraId="1291059B"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1. Administrativa; </w:t>
      </w:r>
    </w:p>
    <w:p w14:paraId="6090CE5E"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2. Económica; </w:t>
      </w:r>
    </w:p>
    <w:p w14:paraId="2E49DBCB"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3. Por objeto del gasto, y </w:t>
      </w:r>
    </w:p>
    <w:p w14:paraId="6281C6F2"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4. Funcional. </w:t>
      </w:r>
    </w:p>
    <w:p w14:paraId="27BA27B4" w14:textId="77777777" w:rsidR="00E710EC" w:rsidRPr="0008325C" w:rsidRDefault="00E710EC" w:rsidP="00E710EC">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08325C">
        <w:rPr>
          <w:rFonts w:ascii="Palatino Linotype" w:hAnsi="Palatino Linotype"/>
          <w:b/>
          <w:bCs/>
          <w:i/>
          <w:iCs/>
          <w:sz w:val="22"/>
          <w:szCs w:val="22"/>
        </w:rPr>
        <w:lastRenderedPageBreak/>
        <w:t xml:space="preserve">El estado analítico del ejercicio del presupuesto de egresos deberá identificar los montos y adecuaciones presupuestarias y subejercicios por ramo y programa; </w:t>
      </w:r>
    </w:p>
    <w:p w14:paraId="2B91EC8C"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c)</w:t>
      </w:r>
      <w:r w:rsidRPr="0008325C">
        <w:rPr>
          <w:rFonts w:ascii="Palatino Linotype" w:hAnsi="Palatino Linotype"/>
          <w:i/>
          <w:iCs/>
          <w:sz w:val="22"/>
          <w:szCs w:val="22"/>
        </w:rPr>
        <w:t xml:space="preserve"> Endeudamiento neto, financiamiento menos amortización, del que derivará la clasificación por su origen en interno y externo; </w:t>
      </w:r>
    </w:p>
    <w:p w14:paraId="182C8DA1"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d)</w:t>
      </w:r>
      <w:r w:rsidRPr="0008325C">
        <w:rPr>
          <w:rFonts w:ascii="Palatino Linotype" w:hAnsi="Palatino Linotype"/>
          <w:i/>
          <w:iCs/>
          <w:sz w:val="22"/>
          <w:szCs w:val="22"/>
        </w:rPr>
        <w:t xml:space="preserve"> Intereses de la deuda, y </w:t>
      </w:r>
    </w:p>
    <w:p w14:paraId="00421A01"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e)</w:t>
      </w:r>
      <w:r w:rsidRPr="0008325C">
        <w:rPr>
          <w:rFonts w:ascii="Palatino Linotype" w:hAnsi="Palatino Linotype"/>
          <w:i/>
          <w:iCs/>
          <w:sz w:val="22"/>
          <w:szCs w:val="22"/>
        </w:rPr>
        <w:t xml:space="preserve"> Un flujo de fondos que resuma todas las operaciones; </w:t>
      </w:r>
    </w:p>
    <w:p w14:paraId="02EC5AE7" w14:textId="77777777"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08325C">
        <w:rPr>
          <w:rFonts w:ascii="Palatino Linotype" w:hAnsi="Palatino Linotype"/>
          <w:b/>
          <w:bCs/>
          <w:i/>
          <w:iCs/>
          <w:sz w:val="22"/>
          <w:szCs w:val="22"/>
        </w:rPr>
        <w:t>III.</w:t>
      </w:r>
      <w:r w:rsidRPr="0008325C">
        <w:rPr>
          <w:rFonts w:ascii="Palatino Linotype" w:hAnsi="Palatino Linotype"/>
          <w:i/>
          <w:iCs/>
          <w:sz w:val="22"/>
          <w:szCs w:val="22"/>
        </w:rPr>
        <w:t xml:space="preserve"> </w:t>
      </w:r>
      <w:r w:rsidRPr="0008325C">
        <w:rPr>
          <w:rFonts w:ascii="Palatino Linotype" w:hAnsi="Palatino Linotype"/>
          <w:b/>
          <w:bCs/>
          <w:i/>
          <w:iCs/>
          <w:sz w:val="22"/>
          <w:szCs w:val="22"/>
        </w:rPr>
        <w:t xml:space="preserve">Información programática, con la desagregación siguiente: </w:t>
      </w:r>
    </w:p>
    <w:p w14:paraId="40680EC9"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b/>
          <w:bCs/>
          <w:i/>
          <w:iCs/>
          <w:sz w:val="22"/>
          <w:szCs w:val="22"/>
        </w:rPr>
      </w:pPr>
      <w:r w:rsidRPr="0008325C">
        <w:rPr>
          <w:rFonts w:ascii="Palatino Linotype" w:hAnsi="Palatino Linotype"/>
          <w:b/>
          <w:bCs/>
          <w:i/>
          <w:iCs/>
          <w:sz w:val="22"/>
          <w:szCs w:val="22"/>
        </w:rPr>
        <w:t xml:space="preserve">a) Gasto por categoría programática; </w:t>
      </w:r>
    </w:p>
    <w:p w14:paraId="730C0614"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b)</w:t>
      </w:r>
      <w:r w:rsidRPr="0008325C">
        <w:rPr>
          <w:rFonts w:ascii="Palatino Linotype" w:hAnsi="Palatino Linotype"/>
          <w:i/>
          <w:iCs/>
          <w:sz w:val="22"/>
          <w:szCs w:val="22"/>
        </w:rPr>
        <w:t xml:space="preserve"> Programas y proyectos de inversión, y </w:t>
      </w:r>
    </w:p>
    <w:p w14:paraId="2F521BB6" w14:textId="77777777" w:rsidR="00E710EC" w:rsidRPr="0008325C" w:rsidRDefault="00E710EC" w:rsidP="00E710EC">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c)</w:t>
      </w:r>
      <w:r w:rsidRPr="0008325C">
        <w:rPr>
          <w:rFonts w:ascii="Palatino Linotype" w:hAnsi="Palatino Linotype"/>
          <w:i/>
          <w:iCs/>
          <w:sz w:val="22"/>
          <w:szCs w:val="22"/>
        </w:rPr>
        <w:t xml:space="preserve"> Indicadores de resultados, y </w:t>
      </w:r>
    </w:p>
    <w:p w14:paraId="7BFDE510" w14:textId="77777777"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IV.</w:t>
      </w:r>
      <w:r w:rsidRPr="0008325C">
        <w:rPr>
          <w:rFonts w:ascii="Palatino Linotype" w:hAnsi="Palatino Linotype"/>
          <w:i/>
          <w:iCs/>
          <w:sz w:val="22"/>
          <w:szCs w:val="22"/>
        </w:rPr>
        <w:t xml:space="preserve"> La información complementaria para generar las cuentas nacionales y atender otros requerimientos provenientes de organismos internacionales de los que México es miembro.”</w:t>
      </w:r>
    </w:p>
    <w:p w14:paraId="56498FBF" w14:textId="77777777" w:rsidR="00E710EC" w:rsidRPr="0008325C" w:rsidRDefault="00E710EC" w:rsidP="00E710EC">
      <w:pPr>
        <w:pStyle w:val="Prrafodelista"/>
        <w:tabs>
          <w:tab w:val="left" w:pos="426"/>
        </w:tabs>
        <w:spacing w:before="240" w:after="240" w:line="276" w:lineRule="auto"/>
        <w:ind w:left="567" w:right="567"/>
        <w:jc w:val="both"/>
        <w:rPr>
          <w:rFonts w:ascii="Palatino Linotype" w:hAnsi="Palatino Linotype"/>
          <w:sz w:val="22"/>
          <w:szCs w:val="22"/>
        </w:rPr>
      </w:pPr>
      <w:r w:rsidRPr="0008325C">
        <w:rPr>
          <w:rFonts w:ascii="Palatino Linotype" w:hAnsi="Palatino Linotype"/>
          <w:sz w:val="22"/>
          <w:szCs w:val="22"/>
        </w:rPr>
        <w:t>(Énfasis añadido)</w:t>
      </w:r>
    </w:p>
    <w:p w14:paraId="5F1C72D1"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rPr>
      </w:pPr>
    </w:p>
    <w:p w14:paraId="616DB35C" w14:textId="2D823575" w:rsidR="00E710EC" w:rsidRPr="0008325C" w:rsidRDefault="00E710EC" w:rsidP="00E710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lo que respecta a las entidades federativas, el numeral 47 de la Ley </w:t>
      </w:r>
      <w:r w:rsidR="001017FE" w:rsidRPr="0008325C">
        <w:rPr>
          <w:rFonts w:ascii="Palatino Linotype" w:hAnsi="Palatino Linotype"/>
          <w:color w:val="000000" w:themeColor="text1"/>
        </w:rPr>
        <w:t>General de Contabilidad Gubernamental</w:t>
      </w:r>
      <w:r w:rsidRPr="0008325C">
        <w:rPr>
          <w:rFonts w:ascii="Palatino Linotype" w:hAnsi="Palatino Linotype"/>
          <w:color w:val="000000" w:themeColor="text1"/>
        </w:rPr>
        <w:t xml:space="preserve"> establece</w:t>
      </w:r>
      <w:r w:rsidR="001017FE" w:rsidRPr="0008325C">
        <w:rPr>
          <w:rFonts w:ascii="Palatino Linotype" w:hAnsi="Palatino Linotype"/>
          <w:color w:val="000000" w:themeColor="text1"/>
        </w:rPr>
        <w:t>,</w:t>
      </w:r>
      <w:r w:rsidRPr="0008325C">
        <w:rPr>
          <w:rFonts w:ascii="Palatino Linotype" w:hAnsi="Palatino Linotype"/>
          <w:color w:val="000000" w:themeColor="text1"/>
        </w:rPr>
        <w:t xml:space="preserve"> que los sistemas contables de los poderes Ejecutivo, Legislativo y Judicial, las entidades de la Administración Pública Paraestatal y los órganos autónomos deberán producir, en la medida que corresponda, la información referida en el párrafo anterior, con excepción de la fracción I, inciso i) de dicho artículo, cuyo contenido se desagregará como sigue:</w:t>
      </w:r>
    </w:p>
    <w:p w14:paraId="7749A1FE" w14:textId="5ED87AF8" w:rsidR="00E27112" w:rsidRPr="0008325C" w:rsidRDefault="00E27112" w:rsidP="00E27112">
      <w:pPr>
        <w:pStyle w:val="Prrafodelista"/>
        <w:tabs>
          <w:tab w:val="left" w:pos="426"/>
        </w:tabs>
        <w:spacing w:before="240" w:after="240" w:line="360" w:lineRule="auto"/>
        <w:ind w:left="0" w:right="51"/>
        <w:jc w:val="both"/>
        <w:rPr>
          <w:rFonts w:ascii="Palatino Linotype" w:hAnsi="Palatino Linotype"/>
          <w:color w:val="000000" w:themeColor="text1"/>
        </w:rPr>
      </w:pPr>
    </w:p>
    <w:p w14:paraId="3C3DDFC4" w14:textId="77777777" w:rsidR="00E27112" w:rsidRPr="0008325C" w:rsidRDefault="00E27112" w:rsidP="00E27112">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i/>
          <w:iCs/>
          <w:sz w:val="22"/>
          <w:szCs w:val="22"/>
        </w:rPr>
        <w:t>“</w:t>
      </w:r>
      <w:r w:rsidRPr="0008325C">
        <w:rPr>
          <w:rFonts w:ascii="Palatino Linotype" w:hAnsi="Palatino Linotype"/>
          <w:b/>
          <w:bCs/>
          <w:i/>
          <w:iCs/>
          <w:sz w:val="22"/>
          <w:szCs w:val="22"/>
        </w:rPr>
        <w:t>I.</w:t>
      </w:r>
      <w:r w:rsidRPr="0008325C">
        <w:rPr>
          <w:rFonts w:ascii="Palatino Linotype" w:hAnsi="Palatino Linotype"/>
          <w:i/>
          <w:iCs/>
          <w:sz w:val="22"/>
          <w:szCs w:val="22"/>
        </w:rPr>
        <w:t xml:space="preserve"> Estado analítico de la deuda, del cual se derivarán las siguientes clasificaciones: </w:t>
      </w:r>
    </w:p>
    <w:p w14:paraId="2CBE2D5C" w14:textId="77777777" w:rsidR="00E27112" w:rsidRPr="0008325C" w:rsidRDefault="00E27112" w:rsidP="00E27112">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a)</w:t>
      </w:r>
      <w:r w:rsidRPr="0008325C">
        <w:rPr>
          <w:rFonts w:ascii="Palatino Linotype" w:hAnsi="Palatino Linotype"/>
          <w:i/>
          <w:iCs/>
          <w:sz w:val="22"/>
          <w:szCs w:val="22"/>
        </w:rPr>
        <w:t xml:space="preserve"> Corto y largo plazo; </w:t>
      </w:r>
    </w:p>
    <w:p w14:paraId="16DEDD05" w14:textId="77777777" w:rsidR="00E27112" w:rsidRPr="0008325C" w:rsidRDefault="00E27112" w:rsidP="00E27112">
      <w:pPr>
        <w:pStyle w:val="Prrafodelista"/>
        <w:tabs>
          <w:tab w:val="left" w:pos="426"/>
        </w:tabs>
        <w:spacing w:before="240" w:after="240" w:line="276" w:lineRule="auto"/>
        <w:ind w:left="851" w:right="567"/>
        <w:jc w:val="both"/>
        <w:rPr>
          <w:rFonts w:ascii="Palatino Linotype" w:hAnsi="Palatino Linotype"/>
          <w:i/>
          <w:iCs/>
          <w:sz w:val="22"/>
          <w:szCs w:val="22"/>
        </w:rPr>
      </w:pPr>
      <w:r w:rsidRPr="0008325C">
        <w:rPr>
          <w:rFonts w:ascii="Palatino Linotype" w:hAnsi="Palatino Linotype"/>
          <w:b/>
          <w:bCs/>
          <w:i/>
          <w:iCs/>
          <w:sz w:val="22"/>
          <w:szCs w:val="22"/>
        </w:rPr>
        <w:t>b)</w:t>
      </w:r>
      <w:r w:rsidRPr="0008325C">
        <w:rPr>
          <w:rFonts w:ascii="Palatino Linotype" w:hAnsi="Palatino Linotype"/>
          <w:i/>
          <w:iCs/>
          <w:sz w:val="22"/>
          <w:szCs w:val="22"/>
        </w:rPr>
        <w:t xml:space="preserve"> Fuentes de financiamiento; </w:t>
      </w:r>
    </w:p>
    <w:p w14:paraId="7ED1BDF0" w14:textId="77777777" w:rsidR="00E27112" w:rsidRPr="0008325C" w:rsidRDefault="00E27112" w:rsidP="00E27112">
      <w:pPr>
        <w:pStyle w:val="Prrafodelista"/>
        <w:tabs>
          <w:tab w:val="left" w:pos="426"/>
        </w:tabs>
        <w:spacing w:before="240" w:after="240" w:line="276"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II.</w:t>
      </w:r>
      <w:r w:rsidRPr="0008325C">
        <w:rPr>
          <w:rFonts w:ascii="Palatino Linotype" w:hAnsi="Palatino Linotype"/>
          <w:i/>
          <w:iCs/>
          <w:sz w:val="22"/>
          <w:szCs w:val="22"/>
        </w:rPr>
        <w:t xml:space="preserve"> Endeudamiento neto, financiamiento menos amortización, y </w:t>
      </w:r>
    </w:p>
    <w:p w14:paraId="4F709812" w14:textId="77777777" w:rsidR="00E27112" w:rsidRPr="0008325C" w:rsidRDefault="00E27112" w:rsidP="00E2711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8325C">
        <w:rPr>
          <w:rFonts w:ascii="Palatino Linotype" w:hAnsi="Palatino Linotype"/>
          <w:b/>
          <w:bCs/>
          <w:i/>
          <w:iCs/>
          <w:sz w:val="22"/>
          <w:szCs w:val="22"/>
        </w:rPr>
        <w:t>III.</w:t>
      </w:r>
      <w:r w:rsidRPr="0008325C">
        <w:rPr>
          <w:rFonts w:ascii="Palatino Linotype" w:hAnsi="Palatino Linotype"/>
          <w:i/>
          <w:iCs/>
          <w:sz w:val="22"/>
          <w:szCs w:val="22"/>
        </w:rPr>
        <w:t xml:space="preserve"> Intereses de la deuda.”</w:t>
      </w:r>
    </w:p>
    <w:p w14:paraId="31F252F0" w14:textId="386488AB" w:rsidR="00E27112" w:rsidRPr="0008325C" w:rsidRDefault="00E27112" w:rsidP="00E27112">
      <w:pPr>
        <w:pStyle w:val="Prrafodelista"/>
        <w:tabs>
          <w:tab w:val="left" w:pos="426"/>
        </w:tabs>
        <w:spacing w:before="240" w:after="240" w:line="360" w:lineRule="auto"/>
        <w:ind w:left="0" w:right="51"/>
        <w:jc w:val="both"/>
        <w:rPr>
          <w:rFonts w:ascii="Palatino Linotype" w:hAnsi="Palatino Linotype"/>
          <w:color w:val="000000" w:themeColor="text1"/>
        </w:rPr>
      </w:pPr>
    </w:p>
    <w:p w14:paraId="07E6BEB4" w14:textId="3443BFAA" w:rsidR="00E27112" w:rsidRPr="0008325C" w:rsidRDefault="00E27112" w:rsidP="00E710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No debe ignorarse que el </w:t>
      </w:r>
      <w:r w:rsidRPr="0008325C">
        <w:rPr>
          <w:rFonts w:ascii="Palatino Linotype" w:hAnsi="Palatino Linotype"/>
          <w:b/>
          <w:bCs/>
          <w:color w:val="000000" w:themeColor="text1"/>
        </w:rPr>
        <w:t>SUJETO OBLIGADO</w:t>
      </w:r>
      <w:r w:rsidRPr="0008325C">
        <w:rPr>
          <w:rFonts w:ascii="Palatino Linotype" w:hAnsi="Palatino Linotype"/>
          <w:color w:val="000000" w:themeColor="text1"/>
        </w:rPr>
        <w:t xml:space="preserve"> informó al particular que aún no tenía publicada la Cuenta Pública del ejercicio dos mil veinte; no obstante, como se ha analizado, ésta se debe presentar a más tardar el treinta (30) de abril de dos mil veintiuno. Por ello, es concluyente que la Secretaría de Finanzas ya debe de contar no sólo con la Cuenta Pública dos mil veinte sino, más importante para el presente asunto, con los documentos utilizados para compilarla, los cuales se analizarán más adelante.</w:t>
      </w:r>
    </w:p>
    <w:p w14:paraId="4886BECB" w14:textId="77777777" w:rsidR="00E710EC" w:rsidRPr="0008325C" w:rsidRDefault="00E710EC" w:rsidP="00E710EC">
      <w:pPr>
        <w:pStyle w:val="Prrafodelista"/>
        <w:tabs>
          <w:tab w:val="left" w:pos="426"/>
        </w:tabs>
        <w:spacing w:before="240" w:after="240" w:line="360" w:lineRule="auto"/>
        <w:ind w:left="0" w:right="51"/>
        <w:jc w:val="both"/>
        <w:rPr>
          <w:rFonts w:ascii="Palatino Linotype" w:hAnsi="Palatino Linotype"/>
          <w:color w:val="000000" w:themeColor="text1"/>
        </w:rPr>
      </w:pPr>
    </w:p>
    <w:p w14:paraId="077958DA" w14:textId="348DA692" w:rsidR="006D359A" w:rsidRPr="0008325C" w:rsidRDefault="006D359A" w:rsidP="006D359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8325C">
        <w:rPr>
          <w:rFonts w:ascii="Palatino Linotype" w:hAnsi="Palatino Linotype"/>
          <w:b/>
          <w:bCs/>
          <w:color w:val="000000" w:themeColor="text1"/>
        </w:rPr>
        <w:t>III. De las deficiencias contenidas en la respuesta</w:t>
      </w:r>
    </w:p>
    <w:p w14:paraId="55C7D424"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144D1364" w14:textId="79E693A1" w:rsidR="006D359A" w:rsidRPr="0008325C" w:rsidRDefault="006D359A"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El artículo </w:t>
      </w:r>
      <w:r w:rsidRPr="0008325C">
        <w:rPr>
          <w:rFonts w:ascii="Palatino Linotype" w:hAnsi="Palatino Linotype" w:cs="Arial"/>
          <w:color w:val="000000" w:themeColor="text1"/>
        </w:rPr>
        <w:t xml:space="preserve">161 de la Ley de </w:t>
      </w:r>
      <w:r w:rsidR="003A6C00" w:rsidRPr="0008325C">
        <w:rPr>
          <w:rFonts w:ascii="Palatino Linotype" w:hAnsi="Palatino Linotype" w:cs="Arial"/>
          <w:color w:val="000000" w:themeColor="text1"/>
        </w:rPr>
        <w:t>Transparencia y Acceso a la Información Pública del Estado de México y Municipios</w:t>
      </w:r>
      <w:r w:rsidRPr="0008325C">
        <w:rPr>
          <w:rFonts w:ascii="Palatino Linotype" w:hAnsi="Palatino Linotype" w:cs="Arial"/>
          <w:color w:val="000000" w:themeColor="text1"/>
        </w:rPr>
        <w:t xml:space="preserve"> establece que, </w:t>
      </w:r>
      <w:r w:rsidRPr="0008325C">
        <w:rPr>
          <w:rFonts w:ascii="Palatino Linotype" w:hAnsi="Palatino Linotype" w:cs="Arial"/>
          <w:b/>
          <w:bCs/>
          <w:color w:val="000000" w:themeColor="text1"/>
          <w:lang w:val="es-MX"/>
        </w:rPr>
        <w:t xml:space="preserve">cuando la </w:t>
      </w:r>
      <w:r w:rsidRPr="0008325C">
        <w:rPr>
          <w:rFonts w:ascii="Palatino Linotype" w:hAnsi="Palatino Linotype" w:cs="Arial"/>
          <w:b/>
          <w:bCs/>
          <w:color w:val="000000" w:themeColor="text1"/>
        </w:rPr>
        <w:t>la información</w:t>
      </w:r>
      <w:r w:rsidRPr="0008325C">
        <w:rPr>
          <w:rFonts w:ascii="Palatino Linotype" w:hAnsi="Palatino Linotype" w:cs="Arial"/>
          <w:color w:val="000000" w:themeColor="text1"/>
        </w:rPr>
        <w:t xml:space="preserve"> requerida por el solicitante </w:t>
      </w:r>
      <w:r w:rsidRPr="0008325C">
        <w:rPr>
          <w:rFonts w:ascii="Palatino Linotype" w:hAnsi="Palatino Linotype" w:cs="Arial"/>
          <w:b/>
          <w:bCs/>
          <w:color w:val="000000" w:themeColor="text1"/>
        </w:rPr>
        <w:t xml:space="preserve">ya esté disponible al público </w:t>
      </w:r>
      <w:r w:rsidRPr="0008325C">
        <w:rPr>
          <w:rFonts w:ascii="Palatino Linotype" w:hAnsi="Palatino Linotype" w:cs="Arial"/>
          <w:color w:val="000000" w:themeColor="text1"/>
        </w:rPr>
        <w:t xml:space="preserve">en medios impresos, tales como libros, compendios, trípticos, registros públicos, </w:t>
      </w:r>
      <w:r w:rsidRPr="0008325C">
        <w:rPr>
          <w:rFonts w:ascii="Palatino Linotype" w:hAnsi="Palatino Linotype" w:cs="Arial"/>
          <w:b/>
          <w:bCs/>
          <w:color w:val="000000" w:themeColor="text1"/>
        </w:rPr>
        <w:t>en formatos electrónicos disponibles en Internet</w:t>
      </w:r>
      <w:r w:rsidRPr="0008325C">
        <w:rPr>
          <w:rFonts w:ascii="Palatino Linotype" w:hAnsi="Palatino Linotype" w:cs="Arial"/>
          <w:color w:val="000000" w:themeColor="text1"/>
        </w:rPr>
        <w:t xml:space="preserve"> o en cualquier otro medio, </w:t>
      </w:r>
      <w:r w:rsidRPr="0008325C">
        <w:rPr>
          <w:rFonts w:ascii="Palatino Linotype" w:hAnsi="Palatino Linotype" w:cs="Arial"/>
          <w:b/>
          <w:bCs/>
          <w:color w:val="000000" w:themeColor="text1"/>
        </w:rPr>
        <w:t>se le hará saber</w:t>
      </w:r>
      <w:r w:rsidRPr="0008325C">
        <w:rPr>
          <w:rFonts w:ascii="Palatino Linotype" w:hAnsi="Palatino Linotype" w:cs="Arial"/>
          <w:color w:val="000000" w:themeColor="text1"/>
        </w:rPr>
        <w:t xml:space="preserve"> por el medio requerido por el solicitante la fuente, </w:t>
      </w:r>
      <w:r w:rsidRPr="0008325C">
        <w:rPr>
          <w:rFonts w:ascii="Palatino Linotype" w:hAnsi="Palatino Linotype" w:cs="Arial"/>
          <w:b/>
          <w:bCs/>
          <w:color w:val="000000" w:themeColor="text1"/>
        </w:rPr>
        <w:t>el lugar y la forma en que puede consultar, reproducir o adquirir dicha información en un plazo no mayor a cinco días hábiles</w:t>
      </w:r>
      <w:r w:rsidRPr="0008325C">
        <w:rPr>
          <w:rFonts w:ascii="Palatino Linotype" w:hAnsi="Palatino Linotype" w:cs="Arial"/>
          <w:color w:val="000000" w:themeColor="text1"/>
        </w:rPr>
        <w:t>. La fuente deberá ser precisa y concreta y no debe implicar que el solicitante realice una búsqueda en toda la información que se encuentre disponible.</w:t>
      </w:r>
    </w:p>
    <w:p w14:paraId="411C9632"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3BCA56D" w14:textId="3A2579AD" w:rsidR="006D359A" w:rsidRPr="0008325C" w:rsidRDefault="006D359A"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Así </w:t>
      </w:r>
      <w:r w:rsidRPr="0008325C">
        <w:rPr>
          <w:rFonts w:ascii="Palatino Linotype" w:hAnsi="Palatino Linotype" w:cs="Arial"/>
          <w:color w:val="000000" w:themeColor="text1"/>
        </w:rPr>
        <w:t>las cosas</w:t>
      </w:r>
      <w:r w:rsidRPr="0008325C">
        <w:rPr>
          <w:rFonts w:ascii="Palatino Linotype" w:eastAsia="MS Mincho" w:hAnsi="Palatino Linotype" w:cs="Times New Roman"/>
        </w:rPr>
        <w:t xml:space="preserve">, el dispositivo legal de mérito establece que, para el caso de que la información que requieran los particulares ya se encuentre disponible en medios electrónicos, el </w:t>
      </w:r>
      <w:r w:rsidRPr="0008325C">
        <w:rPr>
          <w:rFonts w:ascii="Palatino Linotype" w:eastAsia="MS Mincho" w:hAnsi="Palatino Linotype" w:cs="Times New Roman"/>
          <w:b/>
          <w:bCs/>
        </w:rPr>
        <w:t>SUJETO OBLIGADO</w:t>
      </w:r>
      <w:r w:rsidRPr="0008325C">
        <w:rPr>
          <w:rFonts w:ascii="Palatino Linotype" w:eastAsia="MS Mincho" w:hAnsi="Palatino Linotype" w:cs="Times New Roman"/>
        </w:rPr>
        <w:t xml:space="preserve"> podrá hacerle saber al particular la fuente de consulta atendiendo dos consideraciones: </w:t>
      </w:r>
      <w:r w:rsidRPr="0008325C">
        <w:rPr>
          <w:rFonts w:ascii="Palatino Linotype" w:eastAsia="MS Mincho" w:hAnsi="Palatino Linotype" w:cs="Times New Roman"/>
          <w:b/>
          <w:bCs/>
        </w:rPr>
        <w:t>a)</w:t>
      </w:r>
      <w:r w:rsidRPr="0008325C">
        <w:rPr>
          <w:rFonts w:ascii="Palatino Linotype" w:eastAsia="MS Mincho" w:hAnsi="Palatino Linotype" w:cs="Times New Roman"/>
        </w:rPr>
        <w:t xml:space="preserve"> la fuente se deberá hacer de su </w:t>
      </w:r>
      <w:r w:rsidRPr="0008325C">
        <w:rPr>
          <w:rFonts w:ascii="Palatino Linotype" w:eastAsia="MS Mincho" w:hAnsi="Palatino Linotype" w:cs="Times New Roman"/>
        </w:rPr>
        <w:lastRenderedPageBreak/>
        <w:t xml:space="preserve">conocimiento dentro de los primeros cinco días hábiles posteriores a la recepción de la solicitud de información; y, </w:t>
      </w:r>
      <w:r w:rsidRPr="0008325C">
        <w:rPr>
          <w:rFonts w:ascii="Palatino Linotype" w:eastAsia="MS Mincho" w:hAnsi="Palatino Linotype" w:cs="Times New Roman"/>
          <w:b/>
          <w:bCs/>
        </w:rPr>
        <w:t>b)</w:t>
      </w:r>
      <w:r w:rsidRPr="0008325C">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1929C7A0"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6B1B408" w14:textId="1047F0DA" w:rsidR="006D359A" w:rsidRPr="0008325C" w:rsidRDefault="006D359A"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w:t>
      </w:r>
      <w:r w:rsidRPr="0008325C">
        <w:rPr>
          <w:rFonts w:ascii="Palatino Linotype" w:hAnsi="Palatino Linotype" w:cs="Arial"/>
          <w:color w:val="000000" w:themeColor="text1"/>
        </w:rPr>
        <w:t xml:space="preserve">el presente asunto, </w:t>
      </w:r>
      <w:r w:rsidRPr="0008325C">
        <w:rPr>
          <w:rFonts w:ascii="Palatino Linotype" w:eastAsia="MS Mincho" w:hAnsi="Palatino Linotype" w:cs="Times New Roman"/>
        </w:rPr>
        <w:t xml:space="preserve">por cuanto hace al primer elemento para acreditar la entrega de información señalando una fuente de consulta, de las constancias que obran en el expediente electrónico, se tiene que el </w:t>
      </w:r>
      <w:r w:rsidRPr="0008325C">
        <w:rPr>
          <w:rFonts w:ascii="Palatino Linotype" w:eastAsia="MS Mincho" w:hAnsi="Palatino Linotype" w:cs="Times New Roman"/>
          <w:b/>
          <w:bCs/>
        </w:rPr>
        <w:t>SUJETO OBLIGADO</w:t>
      </w:r>
      <w:r w:rsidRPr="0008325C">
        <w:rPr>
          <w:rFonts w:ascii="Palatino Linotype" w:eastAsia="MS Mincho" w:hAnsi="Palatino Linotype" w:cs="Times New Roman"/>
        </w:rPr>
        <w:t xml:space="preserve"> dio respuesta a la solicitud de información el diecinueve (19) de abril de dos mil veintiuno; esto es, al décimo quinto día hábil posterior a la presentación de la solicitud de información </w:t>
      </w:r>
      <w:r w:rsidRPr="0008325C">
        <w:rPr>
          <w:rFonts w:ascii="Palatino Linotype" w:eastAsia="MS Mincho" w:hAnsi="Palatino Linotype" w:cs="Times New Roman"/>
          <w:b/>
          <w:bCs/>
        </w:rPr>
        <w:t>00117/SF/IP/2021</w:t>
      </w:r>
      <w:r w:rsidRPr="0008325C">
        <w:rPr>
          <w:rFonts w:ascii="Palatino Linotype" w:eastAsia="MS Mincho" w:hAnsi="Palatino Linotype" w:cs="Times New Roman"/>
        </w:rPr>
        <w:t xml:space="preserve">; </w:t>
      </w:r>
      <w:r w:rsidRPr="0008325C">
        <w:rPr>
          <w:rFonts w:ascii="Palatino Linotype" w:eastAsia="MS Mincho" w:hAnsi="Palatino Linotype" w:cs="Times New Roman"/>
          <w:b/>
          <w:bCs/>
        </w:rPr>
        <w:t>encontrándose excesivamente superados los cinco días hábiles que determina la Ley de la materia para indicar la consulta de información en formatos electrónicos disponibles en internet</w:t>
      </w:r>
      <w:r w:rsidRPr="0008325C">
        <w:rPr>
          <w:rFonts w:ascii="Palatino Linotype" w:eastAsia="MS Mincho" w:hAnsi="Palatino Linotype" w:cs="Times New Roman"/>
        </w:rPr>
        <w:t>.</w:t>
      </w:r>
    </w:p>
    <w:p w14:paraId="7F4CA18B"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2871FF09" w14:textId="489B8ECE" w:rsidR="006D359A" w:rsidRPr="0008325C" w:rsidRDefault="006D359A"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Por otro lado, </w:t>
      </w:r>
      <w:r w:rsidRPr="0008325C">
        <w:rPr>
          <w:rFonts w:ascii="Palatino Linotype" w:hAnsi="Palatino Linotype" w:cs="Arial"/>
          <w:color w:val="000000" w:themeColor="text1"/>
        </w:rPr>
        <w:t xml:space="preserve">por cuanto hace a la fuente precisa, recordemos que el particular refirió como uno de sus agravios que </w:t>
      </w:r>
      <w:r w:rsidRPr="0008325C">
        <w:rPr>
          <w:rFonts w:ascii="Palatino Linotype" w:hAnsi="Palatino Linotype" w:cs="Arial"/>
          <w:b/>
          <w:bCs/>
          <w:color w:val="000000" w:themeColor="text1"/>
        </w:rPr>
        <w:t>el SUJETO OBLIGADO le entregó información que no correspondía con lo solicitado.</w:t>
      </w:r>
      <w:r w:rsidRPr="0008325C">
        <w:rPr>
          <w:rFonts w:ascii="Palatino Linotype" w:hAnsi="Palatino Linotype" w:cs="Arial"/>
          <w:color w:val="000000" w:themeColor="text1"/>
        </w:rPr>
        <w:t xml:space="preserve"> Lo cual ha quedado demostrado pues </w:t>
      </w:r>
      <w:r w:rsidR="00DF7933" w:rsidRPr="0008325C">
        <w:rPr>
          <w:rFonts w:ascii="Palatino Linotype" w:hAnsi="Palatino Linotype" w:cs="Arial"/>
          <w:color w:val="000000" w:themeColor="text1"/>
        </w:rPr>
        <w:t xml:space="preserve">dentro del archivo adjunto a su solicitud manifestó, claramente, que su interés </w:t>
      </w:r>
      <w:r w:rsidR="00DF7933" w:rsidRPr="0008325C">
        <w:rPr>
          <w:rFonts w:ascii="Palatino Linotype" w:hAnsi="Palatino Linotype" w:cs="Arial"/>
          <w:b/>
          <w:bCs/>
          <w:color w:val="000000" w:themeColor="text1"/>
        </w:rPr>
        <w:t>no era acceder a la Cuenta Pública de los ejercicios fiscales comprendidos del dos mil diez al dos mil veinte</w:t>
      </w:r>
      <w:r w:rsidR="00DF7933" w:rsidRPr="0008325C">
        <w:rPr>
          <w:rFonts w:ascii="Palatino Linotype" w:hAnsi="Palatino Linotype" w:cs="Arial"/>
          <w:color w:val="000000" w:themeColor="text1"/>
        </w:rPr>
        <w:t>, sino a los documentos donde consten los gastos ejercidos por los poderes, dependencias, institutos, organismos desconcentrados, descentralizados y autónomos reconocidos en el presupuesto de egresos del estado, identificados por capítulo, del dos mil diez al dos mil veinte.</w:t>
      </w:r>
    </w:p>
    <w:p w14:paraId="1E1132E2"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0B11A542" w14:textId="6071AAF4" w:rsidR="00714FDE" w:rsidRPr="0008325C" w:rsidRDefault="00714FD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Al respecto, el Manual para la Planeación, Programación y Presupuesto de Egresos Municipal tiene el propósito de apoyar a los Ayuntamientos y entidades públicas municipales, para integrar el Anteproyecto y Proyecto de Presupuesto de Egresos Municipal; y, dentro de sus anexos, considera el Clasificador por Objeto del Gasto Estatal y Municipal, el cual se reconoce como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w:t>
      </w:r>
      <w:r w:rsidRPr="0008325C">
        <w:rPr>
          <w:rFonts w:ascii="Palatino Linotype" w:hAnsi="Palatino Linotype"/>
          <w:b/>
          <w:bCs/>
          <w:color w:val="000000" w:themeColor="text1"/>
        </w:rPr>
        <w:t>dependencias, entidades públicas, así como los Municipios</w:t>
      </w:r>
      <w:r w:rsidRPr="0008325C">
        <w:rPr>
          <w:rFonts w:ascii="Palatino Linotype" w:hAnsi="Palatino Linotype"/>
          <w:color w:val="000000" w:themeColor="text1"/>
        </w:rPr>
        <w:t>, para cumplir con los objetivos y programas señalados en el Plan de Desarrollo del Estado de México vigente y en el Plan de Desarrollo Municipal, respectivamente</w:t>
      </w:r>
      <w:r w:rsidRPr="0008325C">
        <w:rPr>
          <w:rStyle w:val="Refdenotaalpie"/>
          <w:rFonts w:ascii="Palatino Linotype" w:hAnsi="Palatino Linotype"/>
          <w:color w:val="000000" w:themeColor="text1"/>
        </w:rPr>
        <w:footnoteReference w:id="11"/>
      </w:r>
      <w:r w:rsidRPr="0008325C">
        <w:rPr>
          <w:rFonts w:ascii="Palatino Linotype" w:hAnsi="Palatino Linotype"/>
          <w:color w:val="000000" w:themeColor="text1"/>
        </w:rPr>
        <w:t>.</w:t>
      </w:r>
    </w:p>
    <w:p w14:paraId="57E1EC7D" w14:textId="77777777" w:rsidR="00714FDE" w:rsidRPr="0008325C" w:rsidRDefault="00714FDE" w:rsidP="00714FDE">
      <w:pPr>
        <w:pStyle w:val="Prrafodelista"/>
        <w:tabs>
          <w:tab w:val="left" w:pos="426"/>
        </w:tabs>
        <w:spacing w:before="240" w:after="240" w:line="360" w:lineRule="auto"/>
        <w:ind w:left="0" w:right="51"/>
        <w:jc w:val="both"/>
        <w:rPr>
          <w:rFonts w:ascii="Palatino Linotype" w:hAnsi="Palatino Linotype"/>
          <w:color w:val="000000" w:themeColor="text1"/>
        </w:rPr>
      </w:pPr>
    </w:p>
    <w:p w14:paraId="32CC9F9F" w14:textId="3B6E8E09" w:rsidR="00714FDE" w:rsidRPr="0008325C" w:rsidRDefault="00714FD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La </w:t>
      </w:r>
      <w:r w:rsidRPr="0008325C">
        <w:rPr>
          <w:rFonts w:ascii="Palatino Linotype" w:eastAsia="MS Gothic" w:hAnsi="Palatino Linotype" w:cs="Times New Roman"/>
          <w:szCs w:val="26"/>
        </w:rPr>
        <w:t>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r w:rsidRPr="0008325C">
        <w:rPr>
          <w:rStyle w:val="Refdenotaalpie"/>
          <w:rFonts w:ascii="Palatino Linotype" w:eastAsia="MS Gothic" w:hAnsi="Palatino Linotype" w:cs="Times New Roman"/>
          <w:szCs w:val="26"/>
        </w:rPr>
        <w:footnoteReference w:id="12"/>
      </w:r>
      <w:r w:rsidRPr="0008325C">
        <w:rPr>
          <w:rFonts w:ascii="Palatino Linotype" w:eastAsia="MS Gothic" w:hAnsi="Palatino Linotype" w:cs="Times New Roman"/>
          <w:szCs w:val="26"/>
        </w:rPr>
        <w:t>:</w:t>
      </w:r>
    </w:p>
    <w:p w14:paraId="095C671C" w14:textId="6E942645" w:rsidR="00714FDE" w:rsidRPr="0008325C" w:rsidRDefault="00714FDE" w:rsidP="00714FDE">
      <w:pPr>
        <w:pStyle w:val="Prrafodelista"/>
        <w:tabs>
          <w:tab w:val="left" w:pos="426"/>
        </w:tabs>
        <w:spacing w:before="240" w:after="240" w:line="360" w:lineRule="auto"/>
        <w:ind w:left="0" w:right="51"/>
        <w:jc w:val="both"/>
        <w:rPr>
          <w:rFonts w:ascii="Palatino Linotype" w:hAnsi="Palatino Linotype"/>
          <w:color w:val="000000" w:themeColor="text1"/>
        </w:rPr>
      </w:pPr>
    </w:p>
    <w:p w14:paraId="448D0F17" w14:textId="2667DFB6" w:rsidR="00714FDE" w:rsidRPr="0008325C" w:rsidRDefault="00714FDE" w:rsidP="00714FDE">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rFonts w:ascii="Palatino Linotype" w:hAnsi="Palatino Linotype"/>
          <w:noProof/>
          <w:color w:val="000000" w:themeColor="text1"/>
          <w:lang w:val="es-MX" w:eastAsia="es-MX"/>
        </w:rPr>
        <w:lastRenderedPageBreak/>
        <w:drawing>
          <wp:inline distT="0" distB="0" distL="0" distR="0" wp14:anchorId="79FE12B2" wp14:editId="23201EBE">
            <wp:extent cx="4793655" cy="933450"/>
            <wp:effectExtent l="57150" t="57150" r="102235" b="95250"/>
            <wp:docPr id="16" name="Imagen 1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3994" cy="9335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3E314A" w14:textId="77777777" w:rsidR="00714FDE" w:rsidRPr="0008325C" w:rsidRDefault="00714FDE" w:rsidP="00714FDE">
      <w:pPr>
        <w:pStyle w:val="Prrafodelista"/>
        <w:tabs>
          <w:tab w:val="left" w:pos="426"/>
        </w:tabs>
        <w:spacing w:before="240" w:after="240" w:line="360" w:lineRule="auto"/>
        <w:ind w:left="0" w:right="51"/>
        <w:jc w:val="both"/>
        <w:rPr>
          <w:rFonts w:ascii="Palatino Linotype" w:hAnsi="Palatino Linotype"/>
          <w:color w:val="000000" w:themeColor="text1"/>
        </w:rPr>
      </w:pPr>
    </w:p>
    <w:p w14:paraId="45C06F2F" w14:textId="7D258C1A" w:rsidR="00714FDE" w:rsidRPr="0008325C" w:rsidRDefault="00714FD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Respecto </w:t>
      </w:r>
      <w:r w:rsidRPr="0008325C">
        <w:rPr>
          <w:rFonts w:ascii="Palatino Linotype" w:eastAsia="MS Gothic" w:hAnsi="Palatino Linotype" w:cs="Times New Roman"/>
          <w:szCs w:val="26"/>
        </w:rPr>
        <w:t xml:space="preserve">a la codificación, se entenderá por </w:t>
      </w:r>
      <w:r w:rsidRPr="0008325C">
        <w:rPr>
          <w:rFonts w:ascii="Palatino Linotype" w:eastAsia="MS Gothic" w:hAnsi="Palatino Linotype" w:cs="Times New Roman"/>
          <w:b/>
          <w:bCs/>
          <w:szCs w:val="26"/>
        </w:rPr>
        <w:t>Capítulo</w:t>
      </w:r>
      <w:r w:rsidRPr="0008325C">
        <w:rPr>
          <w:rFonts w:ascii="Palatino Linotype" w:eastAsia="MS Gothic" w:hAnsi="Palatino Linotype" w:cs="Times New Roman"/>
          <w:szCs w:val="26"/>
        </w:rPr>
        <w:t xml:space="preserve"> al mayor nivel de agregación que identifica el conjunto homogéneo y ordenado de los bienes y servicios requeridos por los entes públicos; por </w:t>
      </w:r>
      <w:r w:rsidRPr="0008325C">
        <w:rPr>
          <w:rFonts w:ascii="Palatino Linotype" w:eastAsia="MS Gothic" w:hAnsi="Palatino Linotype" w:cs="Times New Roman"/>
          <w:b/>
          <w:bCs/>
          <w:szCs w:val="26"/>
        </w:rPr>
        <w:t>Concepto</w:t>
      </w:r>
      <w:r w:rsidRPr="0008325C">
        <w:rPr>
          <w:rFonts w:ascii="Palatino Linotype" w:eastAsia="MS Gothic" w:hAnsi="Palatino Linotype" w:cs="Times New Roman"/>
          <w:szCs w:val="26"/>
        </w:rPr>
        <w:t xml:space="preserve"> a los subconjuntos homogéneos y ordenados en forma específica, producto de la desagregación de los bienes y servicios, incluidos en cada capítulo; y, por </w:t>
      </w:r>
      <w:r w:rsidRPr="0008325C">
        <w:rPr>
          <w:rFonts w:ascii="Palatino Linotype" w:eastAsia="MS Gothic" w:hAnsi="Palatino Linotype" w:cs="Times New Roman"/>
          <w:b/>
          <w:bCs/>
          <w:szCs w:val="26"/>
        </w:rPr>
        <w:t>Partida</w:t>
      </w:r>
      <w:r w:rsidRPr="0008325C">
        <w:rPr>
          <w:rFonts w:ascii="Palatino Linotype" w:eastAsia="MS Gothic" w:hAnsi="Palatino Linotype" w:cs="Times New Roman"/>
          <w:szCs w:val="26"/>
        </w:rPr>
        <w:t xml:space="preserve"> al nivel de agregación más específico en el cual se describen las expresiones concretas y detalladas de los bienes y servicios que se adquieren y se compone de</w:t>
      </w:r>
      <w:r w:rsidRPr="0008325C">
        <w:rPr>
          <w:rStyle w:val="Refdenotaalpie"/>
          <w:rFonts w:ascii="Palatino Linotype" w:eastAsia="MS Gothic" w:hAnsi="Palatino Linotype" w:cs="Times New Roman"/>
          <w:szCs w:val="26"/>
        </w:rPr>
        <w:footnoteReference w:id="13"/>
      </w:r>
      <w:r w:rsidRPr="0008325C">
        <w:rPr>
          <w:rFonts w:ascii="Palatino Linotype" w:eastAsia="MS Gothic" w:hAnsi="Palatino Linotype" w:cs="Times New Roman"/>
          <w:szCs w:val="26"/>
        </w:rPr>
        <w:t>:</w:t>
      </w:r>
    </w:p>
    <w:p w14:paraId="193C7F39" w14:textId="77777777" w:rsidR="00714FDE" w:rsidRPr="0008325C" w:rsidRDefault="00714FDE" w:rsidP="00714FD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eastAsia="MS Gothic" w:hAnsi="Palatino Linotype" w:cs="Times New Roman"/>
          <w:szCs w:val="26"/>
        </w:rPr>
        <w:t xml:space="preserve">La </w:t>
      </w:r>
      <w:r w:rsidRPr="0008325C">
        <w:rPr>
          <w:rFonts w:ascii="Palatino Linotype" w:eastAsia="MS Gothic" w:hAnsi="Palatino Linotype" w:cs="Times New Roman"/>
          <w:b/>
          <w:bCs/>
          <w:szCs w:val="26"/>
        </w:rPr>
        <w:t>Partida Genérica</w:t>
      </w:r>
      <w:r w:rsidRPr="0008325C">
        <w:rPr>
          <w:rFonts w:ascii="Palatino Linotype" w:eastAsia="MS Gothic" w:hAnsi="Palatino Linotype" w:cs="Times New Roman"/>
          <w:szCs w:val="26"/>
        </w:rPr>
        <w:t>: Se refiere al tercer dígito, el cual logrará la armonización a todos los niveles de gobierno.</w:t>
      </w:r>
    </w:p>
    <w:p w14:paraId="247CC878" w14:textId="2B37937F" w:rsidR="00714FDE" w:rsidRPr="0008325C" w:rsidRDefault="00714FDE" w:rsidP="00714FD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 xml:space="preserve">La </w:t>
      </w:r>
      <w:r w:rsidRPr="0008325C">
        <w:rPr>
          <w:rFonts w:ascii="Palatino Linotype" w:hAnsi="Palatino Linotype"/>
          <w:b/>
          <w:bCs/>
          <w:color w:val="000000" w:themeColor="text1"/>
        </w:rPr>
        <w:t>Partida Específica</w:t>
      </w:r>
      <w:r w:rsidRPr="0008325C">
        <w:rPr>
          <w:rFonts w:ascii="Palatino Linotype" w:hAnsi="Palatino Linotype"/>
          <w:color w:val="000000" w:themeColor="text1"/>
        </w:rPr>
        <w:t>: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5D743B40" w14:textId="77777777" w:rsidR="00714FDE" w:rsidRPr="0008325C" w:rsidRDefault="00714FDE" w:rsidP="00714FDE">
      <w:pPr>
        <w:pStyle w:val="Prrafodelista"/>
        <w:tabs>
          <w:tab w:val="left" w:pos="426"/>
        </w:tabs>
        <w:spacing w:before="240" w:after="240" w:line="360" w:lineRule="auto"/>
        <w:ind w:left="0" w:right="51"/>
        <w:jc w:val="both"/>
        <w:rPr>
          <w:rFonts w:ascii="Palatino Linotype" w:hAnsi="Palatino Linotype"/>
          <w:color w:val="000000" w:themeColor="text1"/>
        </w:rPr>
      </w:pPr>
    </w:p>
    <w:p w14:paraId="2A8C1D97" w14:textId="66DF454E" w:rsidR="006D359A" w:rsidRPr="0008325C" w:rsidRDefault="0081769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Ahora bien, el</w:t>
      </w:r>
      <w:r w:rsidR="00714FDE" w:rsidRPr="0008325C">
        <w:rPr>
          <w:rFonts w:ascii="Palatino Linotype" w:hAnsi="Palatino Linotype"/>
          <w:color w:val="000000" w:themeColor="text1"/>
        </w:rPr>
        <w:t xml:space="preserve"> Manual Único de Contabilidad Gubernamental para las Dependencias y Entidades Públicas del Gobierno y Municipios del Estado de </w:t>
      </w:r>
      <w:r w:rsidR="00714FDE" w:rsidRPr="0008325C">
        <w:rPr>
          <w:rFonts w:ascii="Palatino Linotype" w:hAnsi="Palatino Linotype"/>
          <w:color w:val="000000" w:themeColor="text1"/>
        </w:rPr>
        <w:lastRenderedPageBreak/>
        <w:t>México, es el instrumento normativo básico para el sistema contable, en el que se sustenta el registro correcto de las operaciones; mismo que muestra la Lista e Instructivo de Cuentas así como la Guía Contabilizadora para el Registro Contable y Presupuestal de Operaciones Especificas para las dependencias del Ejecutivo, Organismos Auxiliares y Municipios del Estado de México</w:t>
      </w:r>
      <w:r w:rsidR="00714FDE" w:rsidRPr="0008325C">
        <w:rPr>
          <w:rStyle w:val="Refdenotaalpie"/>
          <w:rFonts w:ascii="Palatino Linotype" w:hAnsi="Palatino Linotype"/>
          <w:color w:val="000000" w:themeColor="text1"/>
        </w:rPr>
        <w:footnoteReference w:id="14"/>
      </w:r>
      <w:r w:rsidR="00714FDE" w:rsidRPr="0008325C">
        <w:rPr>
          <w:rFonts w:ascii="Palatino Linotype" w:hAnsi="Palatino Linotype"/>
          <w:color w:val="000000" w:themeColor="text1"/>
        </w:rPr>
        <w:t>. Su objetivo es proporcionar a las entidades de la administración pública Estatal y Municipal, los elementos necesarios que les permitan contabilizar sus operaciones al establecer los criterios en materia de contabilidad gubernamental. En este sentido,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w:t>
      </w:r>
      <w:r w:rsidR="00714FDE" w:rsidRPr="0008325C">
        <w:rPr>
          <w:rStyle w:val="Refdenotaalpie"/>
          <w:rFonts w:ascii="Palatino Linotype" w:hAnsi="Palatino Linotype"/>
          <w:color w:val="000000" w:themeColor="text1"/>
        </w:rPr>
        <w:footnoteReference w:id="15"/>
      </w:r>
      <w:r w:rsidR="00714FDE" w:rsidRPr="0008325C">
        <w:rPr>
          <w:rFonts w:ascii="Palatino Linotype" w:hAnsi="Palatino Linotype"/>
          <w:color w:val="000000" w:themeColor="text1"/>
        </w:rPr>
        <w:t>.</w:t>
      </w:r>
    </w:p>
    <w:p w14:paraId="03D7E215"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3AFFB239" w14:textId="4E41E573" w:rsidR="006D359A" w:rsidRPr="0008325C" w:rsidRDefault="00714FD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Dentro del apéndice del Manual Único de Contabilidad Gubernamental para las Dependencias y Entidades Públicas del Gobierno y Municipios del Estado de México, se encuentra el </w:t>
      </w:r>
      <w:r w:rsidRPr="0008325C">
        <w:rPr>
          <w:rFonts w:ascii="Palatino Linotype" w:hAnsi="Palatino Linotype"/>
          <w:i/>
          <w:iCs/>
          <w:color w:val="000000" w:themeColor="text1"/>
        </w:rPr>
        <w:t>Clasificador por Objeto del Gasto</w:t>
      </w:r>
      <w:r w:rsidR="0081769E" w:rsidRPr="0008325C">
        <w:rPr>
          <w:rFonts w:ascii="Palatino Linotype" w:hAnsi="Palatino Linotype"/>
          <w:color w:val="000000" w:themeColor="text1"/>
        </w:rPr>
        <w:t>, el cual reconoce nueve capítulos específicos, de los cuales, se derivan un serie de subcapítulos de gastos, así como partidas genéricas y específicas:</w:t>
      </w:r>
    </w:p>
    <w:p w14:paraId="4F34FB0A" w14:textId="510C409F"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3A202641" w14:textId="7CAB87A0" w:rsidR="0081769E" w:rsidRPr="0008325C" w:rsidRDefault="0081769E" w:rsidP="0081769E">
      <w:pPr>
        <w:pStyle w:val="Prrafodelista"/>
        <w:tabs>
          <w:tab w:val="left" w:pos="426"/>
        </w:tabs>
        <w:spacing w:before="240" w:after="240" w:line="360" w:lineRule="auto"/>
        <w:ind w:left="567" w:right="567"/>
        <w:jc w:val="center"/>
        <w:rPr>
          <w:rFonts w:ascii="Palatino Linotype" w:hAnsi="Palatino Linotype"/>
          <w:b/>
          <w:bCs/>
          <w:i/>
          <w:iCs/>
          <w:sz w:val="22"/>
          <w:szCs w:val="22"/>
        </w:rPr>
      </w:pPr>
      <w:r w:rsidRPr="0008325C">
        <w:rPr>
          <w:rFonts w:ascii="Palatino Linotype" w:hAnsi="Palatino Linotype"/>
          <w:i/>
          <w:iCs/>
          <w:sz w:val="22"/>
          <w:szCs w:val="22"/>
        </w:rPr>
        <w:t>“</w:t>
      </w:r>
      <w:r w:rsidRPr="0008325C">
        <w:rPr>
          <w:rFonts w:ascii="Palatino Linotype" w:hAnsi="Palatino Linotype"/>
          <w:b/>
          <w:bCs/>
          <w:i/>
          <w:iCs/>
          <w:sz w:val="22"/>
          <w:szCs w:val="22"/>
        </w:rPr>
        <w:t>CLASIFICADOR POR OBJETO DEL GASTO 2020 ESTATAL-MUNICIPAL</w:t>
      </w:r>
    </w:p>
    <w:p w14:paraId="031AA692"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lastRenderedPageBreak/>
        <w:t>1000 SERVICIOS PERSONALES</w:t>
      </w:r>
      <w:r w:rsidRPr="0008325C">
        <w:rPr>
          <w:rFonts w:ascii="Palatino Linotype" w:hAnsi="Palatino Linotype"/>
          <w:i/>
          <w:iCs/>
          <w:sz w:val="22"/>
          <w:szCs w:val="22"/>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0F4AF1D2"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2000 MATERIALES Y SUMINISTROS</w:t>
      </w:r>
      <w:r w:rsidRPr="0008325C">
        <w:rPr>
          <w:rFonts w:ascii="Palatino Linotype" w:hAnsi="Palatino Linotype"/>
          <w:i/>
          <w:iCs/>
          <w:sz w:val="22"/>
          <w:szCs w:val="22"/>
        </w:rPr>
        <w:t xml:space="preserve">. Agrupa las asignaciones destinadas a la adquisición de toda clase de insumos y suministros requeridos para la prestación de bienes y servicios públicos y para el desempeño de las actividades administrativas. </w:t>
      </w:r>
    </w:p>
    <w:p w14:paraId="2DD7A351"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3000 SERVICIOS GENERALES</w:t>
      </w:r>
      <w:r w:rsidRPr="0008325C">
        <w:rPr>
          <w:rFonts w:ascii="Palatino Linotype" w:hAnsi="Palatino Linotype"/>
          <w:i/>
          <w:iCs/>
          <w:sz w:val="22"/>
          <w:szCs w:val="22"/>
        </w:rPr>
        <w:t xml:space="preserve">. 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73BE7025"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4000 TRANSFERENCIAS, ASIGNACIONES, SUBSIDIOS Y OTRAS AYUDAS</w:t>
      </w:r>
      <w:r w:rsidRPr="0008325C">
        <w:rPr>
          <w:rFonts w:ascii="Palatino Linotype" w:hAnsi="Palatino Linotype"/>
          <w:i/>
          <w:iCs/>
          <w:sz w:val="22"/>
          <w:szCs w:val="22"/>
        </w:rPr>
        <w:t xml:space="preserve">.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 </w:t>
      </w:r>
    </w:p>
    <w:p w14:paraId="38EB2F96"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5000 BIENES MUEBLES, INMUEBLES E INTANGIBLES</w:t>
      </w:r>
      <w:r w:rsidRPr="0008325C">
        <w:rPr>
          <w:rFonts w:ascii="Palatino Linotype" w:hAnsi="Palatino Linotype"/>
          <w:i/>
          <w:iCs/>
          <w:sz w:val="22"/>
          <w:szCs w:val="22"/>
        </w:rPr>
        <w:t xml:space="preserve">. 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 </w:t>
      </w:r>
    </w:p>
    <w:p w14:paraId="16BC90D5"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6000 INVERSIÓN PÚBLICA</w:t>
      </w:r>
      <w:r w:rsidRPr="0008325C">
        <w:rPr>
          <w:rFonts w:ascii="Palatino Linotype" w:hAnsi="Palatino Linotype"/>
          <w:i/>
          <w:iCs/>
          <w:sz w:val="22"/>
          <w:szCs w:val="22"/>
        </w:rPr>
        <w:t xml:space="preserve">. Asignaciones destinadas a obras por contrato y proyectos productivos y acciones de fomento. Incluye los gastos en estudios de pre‐inversión y preparación del proyecto. </w:t>
      </w:r>
    </w:p>
    <w:p w14:paraId="1C1143C4"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lastRenderedPageBreak/>
        <w:t>7000 INVERSIONES FINANCIERAS Y OTRAS PROVISIONES</w:t>
      </w:r>
      <w:r w:rsidRPr="0008325C">
        <w:rPr>
          <w:rFonts w:ascii="Palatino Linotype" w:hAnsi="Palatino Linotype"/>
          <w:i/>
          <w:iCs/>
          <w:sz w:val="22"/>
          <w:szCs w:val="22"/>
        </w:rPr>
        <w:t xml:space="preserve">.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7E05FF89" w14:textId="77777777"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sz w:val="22"/>
          <w:szCs w:val="22"/>
        </w:rPr>
      </w:pPr>
      <w:r w:rsidRPr="0008325C">
        <w:rPr>
          <w:rFonts w:ascii="Palatino Linotype" w:hAnsi="Palatino Linotype"/>
          <w:b/>
          <w:bCs/>
          <w:i/>
          <w:iCs/>
          <w:sz w:val="22"/>
          <w:szCs w:val="22"/>
        </w:rPr>
        <w:t>8000 PARTICIPACIONES Y APORTACIONES</w:t>
      </w:r>
      <w:r w:rsidRPr="0008325C">
        <w:rPr>
          <w:rFonts w:ascii="Palatino Linotype" w:hAnsi="Palatino Linotype"/>
          <w:i/>
          <w:iCs/>
          <w:sz w:val="22"/>
          <w:szCs w:val="22"/>
        </w:rPr>
        <w:t xml:space="preserve">. 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5E17F76A" w14:textId="7D66C524" w:rsidR="0081769E" w:rsidRPr="0008325C" w:rsidRDefault="0081769E" w:rsidP="0081769E">
      <w:pPr>
        <w:pStyle w:val="Prrafodelista"/>
        <w:tabs>
          <w:tab w:val="left" w:pos="426"/>
        </w:tabs>
        <w:spacing w:before="240" w:after="240" w:line="360" w:lineRule="auto"/>
        <w:ind w:left="567" w:right="567"/>
        <w:jc w:val="both"/>
        <w:rPr>
          <w:rFonts w:ascii="Palatino Linotype" w:hAnsi="Palatino Linotype"/>
          <w:i/>
          <w:iCs/>
          <w:color w:val="000000" w:themeColor="text1"/>
          <w:sz w:val="22"/>
          <w:szCs w:val="22"/>
        </w:rPr>
      </w:pPr>
      <w:r w:rsidRPr="0008325C">
        <w:rPr>
          <w:rFonts w:ascii="Palatino Linotype" w:hAnsi="Palatino Linotype"/>
          <w:b/>
          <w:bCs/>
          <w:i/>
          <w:iCs/>
          <w:sz w:val="22"/>
          <w:szCs w:val="22"/>
        </w:rPr>
        <w:t>9000 DEUDA PÚBLICA</w:t>
      </w:r>
      <w:r w:rsidRPr="0008325C">
        <w:rPr>
          <w:rFonts w:ascii="Palatino Linotype" w:hAnsi="Palatino Linotype"/>
          <w:i/>
          <w:iCs/>
          <w:sz w:val="22"/>
          <w:szCs w:val="22"/>
        </w:rPr>
        <w:t>. 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p>
    <w:p w14:paraId="16F6FC78" w14:textId="77777777" w:rsidR="0081769E" w:rsidRPr="0008325C" w:rsidRDefault="0081769E"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7A977273" w14:textId="60B9ED9D" w:rsidR="006D359A" w:rsidRPr="0008325C" w:rsidRDefault="0081769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Cada uno de los egresos contemplados dentro de los capítulos referidos </w:t>
      </w:r>
      <w:r w:rsidRPr="0008325C">
        <w:rPr>
          <w:rFonts w:ascii="Palatino Linotype" w:hAnsi="Palatino Linotype"/>
          <w:i/>
          <w:iCs/>
          <w:color w:val="000000" w:themeColor="text1"/>
        </w:rPr>
        <w:t>supra</w:t>
      </w:r>
      <w:r w:rsidRPr="0008325C">
        <w:rPr>
          <w:rFonts w:ascii="Palatino Linotype" w:hAnsi="Palatino Linotype"/>
          <w:color w:val="000000" w:themeColor="text1"/>
        </w:rPr>
        <w:t xml:space="preserve"> debe ser incluido por las dependencias, poderes, entidades, organismos e instituciones públicas estatales dentro de su </w:t>
      </w:r>
      <w:r w:rsidRPr="0008325C">
        <w:rPr>
          <w:rFonts w:ascii="Palatino Linotype" w:hAnsi="Palatino Linotype"/>
          <w:i/>
          <w:iCs/>
          <w:color w:val="000000" w:themeColor="text1"/>
        </w:rPr>
        <w:t>Estado Analítico del Ejercicio del Presupuesto de Egresos</w:t>
      </w:r>
      <w:r w:rsidRPr="0008325C">
        <w:rPr>
          <w:rFonts w:ascii="Palatino Linotype" w:hAnsi="Palatino Linotype"/>
          <w:color w:val="000000" w:themeColor="text1"/>
        </w:rPr>
        <w:t xml:space="preserve">, cuya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w:t>
      </w:r>
      <w:r w:rsidRPr="0008325C">
        <w:rPr>
          <w:rFonts w:ascii="Palatino Linotype" w:hAnsi="Palatino Linotype"/>
          <w:color w:val="000000" w:themeColor="text1"/>
        </w:rPr>
        <w:lastRenderedPageBreak/>
        <w:t>diferentes grados de desagregación de estas que se requiera. No obstante, la clasificación de la información presupuestaria a generar será al menos la siguiente:</w:t>
      </w:r>
    </w:p>
    <w:p w14:paraId="43247988" w14:textId="77777777" w:rsidR="0081769E" w:rsidRPr="0008325C" w:rsidRDefault="0081769E" w:rsidP="0081769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 xml:space="preserve">Clasificación por Objeto de Gasto (Capítulo y Concepto). </w:t>
      </w:r>
    </w:p>
    <w:p w14:paraId="49BE7551" w14:textId="77777777" w:rsidR="0081769E" w:rsidRPr="0008325C" w:rsidRDefault="0081769E" w:rsidP="0081769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 xml:space="preserve">Clasificación Económica (por Tipo de Gasto). </w:t>
      </w:r>
    </w:p>
    <w:p w14:paraId="1CD52C8D" w14:textId="77777777" w:rsidR="0081769E" w:rsidRPr="0008325C" w:rsidRDefault="0081769E" w:rsidP="0081769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 xml:space="preserve">Clasificación Administrativa. </w:t>
      </w:r>
    </w:p>
    <w:p w14:paraId="57DD8F74" w14:textId="26D036DB" w:rsidR="0081769E" w:rsidRPr="0008325C" w:rsidRDefault="0081769E" w:rsidP="0081769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Clasificación Funcional (Finalidad y Función).</w:t>
      </w:r>
    </w:p>
    <w:p w14:paraId="244AF1EE"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3CF45BB4" w14:textId="25C7534E" w:rsidR="006D359A" w:rsidRPr="0008325C" w:rsidRDefault="0081769E"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ese sentido, esta Ponencia Resolutora aprecia que, de manera enunciativa mas no limitativa, el documento idóneo para entregar al </w:t>
      </w:r>
      <w:r w:rsidRPr="0008325C">
        <w:rPr>
          <w:rFonts w:ascii="Palatino Linotype" w:hAnsi="Palatino Linotype"/>
          <w:b/>
          <w:bCs/>
          <w:color w:val="000000" w:themeColor="text1"/>
        </w:rPr>
        <w:t>RECURRENTE</w:t>
      </w:r>
      <w:r w:rsidRPr="0008325C">
        <w:rPr>
          <w:rFonts w:ascii="Palatino Linotype" w:hAnsi="Palatino Linotype"/>
          <w:color w:val="000000" w:themeColor="text1"/>
        </w:rPr>
        <w:t xml:space="preserve"> son justamente los Estados Analíticos del Ejercicio del Presupuesto de Egresos de las entidades fiscalizables, los cuales</w:t>
      </w:r>
      <w:r w:rsidR="00074E98" w:rsidRPr="0008325C">
        <w:rPr>
          <w:rFonts w:ascii="Palatino Linotype" w:hAnsi="Palatino Linotype"/>
          <w:color w:val="000000" w:themeColor="text1"/>
        </w:rPr>
        <w:t xml:space="preserve"> son instrumentos con los que </w:t>
      </w:r>
      <w:r w:rsidR="00074E98" w:rsidRPr="0008325C">
        <w:rPr>
          <w:rFonts w:ascii="Palatino Linotype" w:hAnsi="Palatino Linotype"/>
          <w:i/>
          <w:iCs/>
          <w:color w:val="000000" w:themeColor="text1"/>
        </w:rPr>
        <w:t>a fortiori</w:t>
      </w:r>
      <w:r w:rsidR="00074E98" w:rsidRPr="0008325C">
        <w:rPr>
          <w:rFonts w:ascii="Palatino Linotype" w:hAnsi="Palatino Linotype"/>
          <w:color w:val="000000" w:themeColor="text1"/>
        </w:rPr>
        <w:t xml:space="preserve"> debe contar la Secretaría de Finanzas para compilar la Cuenta Pública Anual que se presenta a la Legislatura.</w:t>
      </w:r>
    </w:p>
    <w:p w14:paraId="50AFED2C"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1D6A629F" w14:textId="56B97C78" w:rsidR="006D359A" w:rsidRPr="0008325C" w:rsidRDefault="00074E98"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Dicho lo anterior, no debemos ignorar que el particular presentó al </w:t>
      </w:r>
      <w:r w:rsidRPr="0008325C">
        <w:rPr>
          <w:rFonts w:ascii="Palatino Linotype" w:hAnsi="Palatino Linotype"/>
          <w:b/>
          <w:bCs/>
          <w:color w:val="000000" w:themeColor="text1"/>
        </w:rPr>
        <w:t>SUJETO OBLIGADO</w:t>
      </w:r>
      <w:r w:rsidRPr="0008325C">
        <w:rPr>
          <w:rFonts w:ascii="Palatino Linotype" w:hAnsi="Palatino Linotype"/>
          <w:color w:val="000000" w:themeColor="text1"/>
        </w:rPr>
        <w:t xml:space="preserve"> un archivo en formato </w:t>
      </w:r>
      <w:r w:rsidRPr="0008325C">
        <w:rPr>
          <w:rFonts w:ascii="Palatino Linotype" w:hAnsi="Palatino Linotype"/>
          <w:i/>
          <w:iCs/>
          <w:color w:val="000000" w:themeColor="text1"/>
        </w:rPr>
        <w:t>.</w:t>
      </w:r>
      <w:proofErr w:type="spellStart"/>
      <w:r w:rsidRPr="0008325C">
        <w:rPr>
          <w:rFonts w:ascii="Palatino Linotype" w:hAnsi="Palatino Linotype"/>
          <w:i/>
          <w:iCs/>
          <w:color w:val="000000" w:themeColor="text1"/>
        </w:rPr>
        <w:t>xlsx</w:t>
      </w:r>
      <w:proofErr w:type="spellEnd"/>
      <w:r w:rsidRPr="0008325C">
        <w:rPr>
          <w:rFonts w:ascii="Palatino Linotype" w:hAnsi="Palatino Linotype"/>
          <w:color w:val="000000" w:themeColor="text1"/>
        </w:rPr>
        <w:t xml:space="preserve"> consistente en un listado vacío, el cual, pretendía que fuera llenado por la Secretaría de Finanzas, con los siguientes rubros:</w:t>
      </w:r>
    </w:p>
    <w:p w14:paraId="24E8ED6C" w14:textId="588948AB" w:rsidR="00074E98" w:rsidRPr="0008325C" w:rsidRDefault="00074E98" w:rsidP="00074E9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Ejercicio fiscal</w:t>
      </w:r>
    </w:p>
    <w:p w14:paraId="25B59EF7" w14:textId="4A33EBD1" w:rsidR="00074E98" w:rsidRPr="0008325C" w:rsidRDefault="00074E98" w:rsidP="00074E9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Ejecutor de Gasto</w:t>
      </w:r>
    </w:p>
    <w:p w14:paraId="44EA99C0" w14:textId="703AE9C3" w:rsidR="00074E98" w:rsidRPr="0008325C" w:rsidRDefault="00074E98" w:rsidP="00074E9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Programa presupuestal</w:t>
      </w:r>
    </w:p>
    <w:p w14:paraId="1F26CF0F" w14:textId="361DF97A" w:rsidR="00074E98" w:rsidRPr="0008325C" w:rsidRDefault="00074E98" w:rsidP="00074E9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Capítulo de gasto</w:t>
      </w:r>
    </w:p>
    <w:p w14:paraId="36F87DFC" w14:textId="73D26C51" w:rsidR="00074E98" w:rsidRPr="0008325C" w:rsidRDefault="00074E98" w:rsidP="00074E9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olor w:val="000000" w:themeColor="text1"/>
        </w:rPr>
        <w:t>Monto ejercido</w:t>
      </w:r>
    </w:p>
    <w:p w14:paraId="61A9C301"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B9E21A2" w14:textId="6A776E25" w:rsidR="006D359A" w:rsidRPr="0008325C" w:rsidRDefault="00074E98"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Al respecto, es elemental señalar que la Ley de Transparencia y Acceso a la Información Pública del Estado de México y Municipios, en su artículo 12 establece que </w:t>
      </w:r>
      <w:r w:rsidRPr="0008325C">
        <w:rPr>
          <w:rFonts w:ascii="Palatino Linotype" w:hAnsi="Palatino Linotype"/>
          <w:b/>
          <w:b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08325C">
        <w:rPr>
          <w:rFonts w:ascii="Palatino Linotype" w:hAnsi="Palatino Linotype"/>
          <w:color w:val="000000" w:themeColor="text1"/>
        </w:rPr>
        <w:t>; no estarán obligados a generarla, resumirla, efectuar cálculos o practicar investigaciones.</w:t>
      </w:r>
    </w:p>
    <w:p w14:paraId="61EB5F90"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5F836C53" w14:textId="2816E4EF" w:rsidR="006D359A" w:rsidRPr="0008325C" w:rsidRDefault="00074E98"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De lo anterior se coligue que el pretender que el </w:t>
      </w:r>
      <w:r w:rsidRPr="0008325C">
        <w:rPr>
          <w:rFonts w:ascii="Palatino Linotype" w:hAnsi="Palatino Linotype"/>
          <w:b/>
          <w:bCs/>
          <w:color w:val="000000" w:themeColor="text1"/>
        </w:rPr>
        <w:t>SUJETO OBLIGADO</w:t>
      </w:r>
      <w:r w:rsidRPr="0008325C">
        <w:rPr>
          <w:rFonts w:ascii="Palatino Linotype" w:hAnsi="Palatino Linotype"/>
          <w:color w:val="000000" w:themeColor="text1"/>
        </w:rPr>
        <w:t xml:space="preserve"> procese la información contable y financiera solicitada para presentarla dentro de un documento específico -como es la hoja de cálculo remitida en la solicitud de información y posterior recurso de revisión- presume una carga desproporcionada a la Secretaría de Finanzas para atender el derecho de acceso a la información del particular; pues su obligación consiste, específicamente, en proporcionar los documentos generados, poseídos o administrados en el ejercicio de sus funciones donde conste la información solicitada</w:t>
      </w:r>
      <w:r w:rsidR="0096121B" w:rsidRPr="0008325C">
        <w:rPr>
          <w:rFonts w:ascii="Palatino Linotype" w:hAnsi="Palatino Linotype"/>
          <w:color w:val="000000" w:themeColor="text1"/>
        </w:rPr>
        <w:t>.</w:t>
      </w:r>
    </w:p>
    <w:p w14:paraId="1D93B76B"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7C91537B" w14:textId="2F07323B" w:rsidR="006D359A" w:rsidRPr="0008325C" w:rsidRDefault="0096121B"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Robustece lo anterior el Criterio de Interpretación 03-17 emitido por el Órgano Garante Nacional, cuyo rubro y texto son los siguientes:</w:t>
      </w:r>
    </w:p>
    <w:p w14:paraId="07DE8AA3" w14:textId="421ECA6A"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32481B33" w14:textId="0014B5B5" w:rsidR="0096121B" w:rsidRPr="0008325C" w:rsidRDefault="0096121B" w:rsidP="0096121B">
      <w:pPr>
        <w:spacing w:before="73" w:line="276" w:lineRule="auto"/>
        <w:ind w:left="567" w:right="567"/>
        <w:jc w:val="both"/>
        <w:rPr>
          <w:rFonts w:ascii="Palatino Linotype" w:eastAsia="Arial" w:hAnsi="Palatino Linotype" w:cs="Arial"/>
          <w:i/>
          <w:iCs/>
          <w:sz w:val="22"/>
          <w:szCs w:val="22"/>
        </w:rPr>
      </w:pPr>
      <w:r w:rsidRPr="0008325C">
        <w:rPr>
          <w:rFonts w:ascii="Palatino Linotype" w:eastAsia="Arial" w:hAnsi="Palatino Linotype" w:cs="Arial"/>
          <w:b/>
          <w:i/>
          <w:iCs/>
          <w:sz w:val="22"/>
          <w:szCs w:val="22"/>
        </w:rPr>
        <w:t xml:space="preserve">No existe obligación de elaborar </w:t>
      </w:r>
      <w:r w:rsidRPr="0008325C">
        <w:rPr>
          <w:rFonts w:ascii="Palatino Linotype" w:eastAsia="Arial" w:hAnsi="Palatino Linotype" w:cs="Arial"/>
          <w:b/>
          <w:i/>
          <w:iCs/>
          <w:spacing w:val="-3"/>
          <w:sz w:val="22"/>
          <w:szCs w:val="22"/>
        </w:rPr>
        <w:t>d</w:t>
      </w:r>
      <w:r w:rsidRPr="0008325C">
        <w:rPr>
          <w:rFonts w:ascii="Palatino Linotype" w:eastAsia="Arial" w:hAnsi="Palatino Linotype" w:cs="Arial"/>
          <w:b/>
          <w:i/>
          <w:iCs/>
          <w:sz w:val="22"/>
          <w:szCs w:val="22"/>
        </w:rPr>
        <w:t>ocum</w:t>
      </w:r>
      <w:r w:rsidRPr="0008325C">
        <w:rPr>
          <w:rFonts w:ascii="Palatino Linotype" w:eastAsia="Arial" w:hAnsi="Palatino Linotype" w:cs="Arial"/>
          <w:b/>
          <w:i/>
          <w:iCs/>
          <w:spacing w:val="1"/>
          <w:sz w:val="22"/>
          <w:szCs w:val="22"/>
        </w:rPr>
        <w:t>e</w:t>
      </w:r>
      <w:r w:rsidRPr="0008325C">
        <w:rPr>
          <w:rFonts w:ascii="Palatino Linotype" w:eastAsia="Arial" w:hAnsi="Palatino Linotype" w:cs="Arial"/>
          <w:b/>
          <w:i/>
          <w:iCs/>
          <w:sz w:val="22"/>
          <w:szCs w:val="22"/>
        </w:rPr>
        <w:t>n</w:t>
      </w:r>
      <w:r w:rsidRPr="0008325C">
        <w:rPr>
          <w:rFonts w:ascii="Palatino Linotype" w:eastAsia="Arial" w:hAnsi="Palatino Linotype" w:cs="Arial"/>
          <w:b/>
          <w:i/>
          <w:iCs/>
          <w:spacing w:val="-1"/>
          <w:sz w:val="22"/>
          <w:szCs w:val="22"/>
        </w:rPr>
        <w:t>t</w:t>
      </w:r>
      <w:r w:rsidRPr="0008325C">
        <w:rPr>
          <w:rFonts w:ascii="Palatino Linotype" w:eastAsia="Arial" w:hAnsi="Palatino Linotype" w:cs="Arial"/>
          <w:b/>
          <w:i/>
          <w:iCs/>
          <w:sz w:val="22"/>
          <w:szCs w:val="22"/>
        </w:rPr>
        <w:t>os</w:t>
      </w:r>
      <w:r w:rsidRPr="0008325C">
        <w:rPr>
          <w:rFonts w:ascii="Palatino Linotype" w:eastAsia="Arial" w:hAnsi="Palatino Linotype" w:cs="Arial"/>
          <w:b/>
          <w:i/>
          <w:iCs/>
          <w:spacing w:val="14"/>
          <w:sz w:val="22"/>
          <w:szCs w:val="22"/>
        </w:rPr>
        <w:t xml:space="preserve"> </w:t>
      </w:r>
      <w:r w:rsidRPr="0008325C">
        <w:rPr>
          <w:rFonts w:ascii="Palatino Linotype" w:eastAsia="Arial" w:hAnsi="Palatino Linotype" w:cs="Arial"/>
          <w:b/>
          <w:i/>
          <w:iCs/>
          <w:spacing w:val="-1"/>
          <w:sz w:val="22"/>
          <w:szCs w:val="22"/>
        </w:rPr>
        <w:t xml:space="preserve">ad </w:t>
      </w:r>
      <w:r w:rsidRPr="0008325C">
        <w:rPr>
          <w:rFonts w:ascii="Palatino Linotype" w:eastAsia="Arial" w:hAnsi="Palatino Linotype" w:cs="Arial"/>
          <w:b/>
          <w:i/>
          <w:iCs/>
          <w:sz w:val="22"/>
          <w:szCs w:val="22"/>
        </w:rPr>
        <w:t>hoc</w:t>
      </w:r>
      <w:r w:rsidRPr="0008325C">
        <w:rPr>
          <w:rFonts w:ascii="Palatino Linotype" w:eastAsia="Arial" w:hAnsi="Palatino Linotype" w:cs="Arial"/>
          <w:b/>
          <w:i/>
          <w:iCs/>
          <w:spacing w:val="11"/>
          <w:sz w:val="22"/>
          <w:szCs w:val="22"/>
        </w:rPr>
        <w:t xml:space="preserve"> </w:t>
      </w:r>
      <w:r w:rsidRPr="0008325C">
        <w:rPr>
          <w:rFonts w:ascii="Palatino Linotype" w:eastAsia="Arial" w:hAnsi="Palatino Linotype" w:cs="Arial"/>
          <w:b/>
          <w:i/>
          <w:iCs/>
          <w:sz w:val="22"/>
          <w:szCs w:val="22"/>
        </w:rPr>
        <w:t>para</w:t>
      </w:r>
      <w:r w:rsidRPr="0008325C">
        <w:rPr>
          <w:rFonts w:ascii="Palatino Linotype" w:eastAsia="Arial" w:hAnsi="Palatino Linotype" w:cs="Arial"/>
          <w:b/>
          <w:i/>
          <w:iCs/>
          <w:spacing w:val="10"/>
          <w:sz w:val="22"/>
          <w:szCs w:val="22"/>
        </w:rPr>
        <w:t xml:space="preserve"> </w:t>
      </w:r>
      <w:r w:rsidRPr="0008325C">
        <w:rPr>
          <w:rFonts w:ascii="Palatino Linotype" w:eastAsia="Arial" w:hAnsi="Palatino Linotype" w:cs="Arial"/>
          <w:b/>
          <w:i/>
          <w:iCs/>
          <w:sz w:val="22"/>
          <w:szCs w:val="22"/>
        </w:rPr>
        <w:t>atender las sol</w:t>
      </w:r>
      <w:r w:rsidRPr="0008325C">
        <w:rPr>
          <w:rFonts w:ascii="Palatino Linotype" w:eastAsia="Arial" w:hAnsi="Palatino Linotype" w:cs="Arial"/>
          <w:b/>
          <w:i/>
          <w:iCs/>
          <w:spacing w:val="-2"/>
          <w:sz w:val="22"/>
          <w:szCs w:val="22"/>
        </w:rPr>
        <w:t>i</w:t>
      </w:r>
      <w:r w:rsidRPr="0008325C">
        <w:rPr>
          <w:rFonts w:ascii="Palatino Linotype" w:eastAsia="Arial" w:hAnsi="Palatino Linotype" w:cs="Arial"/>
          <w:b/>
          <w:i/>
          <w:iCs/>
          <w:spacing w:val="1"/>
          <w:sz w:val="22"/>
          <w:szCs w:val="22"/>
        </w:rPr>
        <w:t>c</w:t>
      </w:r>
      <w:r w:rsidRPr="0008325C">
        <w:rPr>
          <w:rFonts w:ascii="Palatino Linotype" w:eastAsia="Arial" w:hAnsi="Palatino Linotype" w:cs="Arial"/>
          <w:b/>
          <w:i/>
          <w:iCs/>
          <w:sz w:val="22"/>
          <w:szCs w:val="22"/>
        </w:rPr>
        <w:t>itudes</w:t>
      </w:r>
      <w:r w:rsidRPr="0008325C">
        <w:rPr>
          <w:rFonts w:ascii="Palatino Linotype" w:eastAsia="Arial" w:hAnsi="Palatino Linotype" w:cs="Arial"/>
          <w:b/>
          <w:i/>
          <w:iCs/>
          <w:spacing w:val="10"/>
          <w:sz w:val="22"/>
          <w:szCs w:val="22"/>
        </w:rPr>
        <w:t xml:space="preserve"> </w:t>
      </w:r>
      <w:r w:rsidRPr="0008325C">
        <w:rPr>
          <w:rFonts w:ascii="Palatino Linotype" w:eastAsia="Arial" w:hAnsi="Palatino Linotype" w:cs="Arial"/>
          <w:b/>
          <w:i/>
          <w:iCs/>
          <w:sz w:val="22"/>
          <w:szCs w:val="22"/>
        </w:rPr>
        <w:t>de</w:t>
      </w:r>
      <w:r w:rsidRPr="0008325C">
        <w:rPr>
          <w:rFonts w:ascii="Palatino Linotype" w:eastAsia="Arial" w:hAnsi="Palatino Linotype" w:cs="Arial"/>
          <w:b/>
          <w:i/>
          <w:iCs/>
          <w:spacing w:val="9"/>
          <w:sz w:val="22"/>
          <w:szCs w:val="22"/>
        </w:rPr>
        <w:t xml:space="preserve"> </w:t>
      </w:r>
      <w:r w:rsidRPr="0008325C">
        <w:rPr>
          <w:rFonts w:ascii="Palatino Linotype" w:eastAsia="Arial" w:hAnsi="Palatino Linotype" w:cs="Arial"/>
          <w:b/>
          <w:i/>
          <w:iCs/>
          <w:spacing w:val="1"/>
          <w:sz w:val="22"/>
          <w:szCs w:val="22"/>
        </w:rPr>
        <w:t>ac</w:t>
      </w:r>
      <w:r w:rsidRPr="0008325C">
        <w:rPr>
          <w:rFonts w:ascii="Palatino Linotype" w:eastAsia="Arial" w:hAnsi="Palatino Linotype" w:cs="Arial"/>
          <w:b/>
          <w:i/>
          <w:iCs/>
          <w:spacing w:val="-1"/>
          <w:sz w:val="22"/>
          <w:szCs w:val="22"/>
        </w:rPr>
        <w:t>c</w:t>
      </w:r>
      <w:r w:rsidRPr="0008325C">
        <w:rPr>
          <w:rFonts w:ascii="Palatino Linotype" w:eastAsia="Arial" w:hAnsi="Palatino Linotype" w:cs="Arial"/>
          <w:b/>
          <w:i/>
          <w:iCs/>
          <w:spacing w:val="1"/>
          <w:sz w:val="22"/>
          <w:szCs w:val="22"/>
        </w:rPr>
        <w:t>es</w:t>
      </w:r>
      <w:r w:rsidRPr="0008325C">
        <w:rPr>
          <w:rFonts w:ascii="Palatino Linotype" w:eastAsia="Arial" w:hAnsi="Palatino Linotype" w:cs="Arial"/>
          <w:b/>
          <w:i/>
          <w:iCs/>
          <w:sz w:val="22"/>
          <w:szCs w:val="22"/>
        </w:rPr>
        <w:t>o</w:t>
      </w:r>
      <w:r w:rsidRPr="0008325C">
        <w:rPr>
          <w:rFonts w:ascii="Palatino Linotype" w:eastAsia="Arial" w:hAnsi="Palatino Linotype" w:cs="Arial"/>
          <w:b/>
          <w:i/>
          <w:iCs/>
          <w:spacing w:val="11"/>
          <w:sz w:val="22"/>
          <w:szCs w:val="22"/>
        </w:rPr>
        <w:t xml:space="preserve"> </w:t>
      </w:r>
      <w:r w:rsidRPr="0008325C">
        <w:rPr>
          <w:rFonts w:ascii="Palatino Linotype" w:eastAsia="Arial" w:hAnsi="Palatino Linotype" w:cs="Arial"/>
          <w:b/>
          <w:i/>
          <w:iCs/>
          <w:sz w:val="22"/>
          <w:szCs w:val="22"/>
        </w:rPr>
        <w:t>a</w:t>
      </w:r>
      <w:r w:rsidRPr="0008325C">
        <w:rPr>
          <w:rFonts w:ascii="Palatino Linotype" w:eastAsia="Arial" w:hAnsi="Palatino Linotype" w:cs="Arial"/>
          <w:b/>
          <w:i/>
          <w:iCs/>
          <w:spacing w:val="9"/>
          <w:sz w:val="22"/>
          <w:szCs w:val="22"/>
        </w:rPr>
        <w:t xml:space="preserve"> </w:t>
      </w:r>
      <w:r w:rsidRPr="0008325C">
        <w:rPr>
          <w:rFonts w:ascii="Palatino Linotype" w:eastAsia="Arial" w:hAnsi="Palatino Linotype" w:cs="Arial"/>
          <w:b/>
          <w:i/>
          <w:iCs/>
          <w:sz w:val="22"/>
          <w:szCs w:val="22"/>
        </w:rPr>
        <w:t>la</w:t>
      </w:r>
      <w:r w:rsidRPr="0008325C">
        <w:rPr>
          <w:rFonts w:ascii="Palatino Linotype" w:eastAsia="Arial" w:hAnsi="Palatino Linotype" w:cs="Arial"/>
          <w:b/>
          <w:i/>
          <w:iCs/>
          <w:spacing w:val="10"/>
          <w:sz w:val="22"/>
          <w:szCs w:val="22"/>
        </w:rPr>
        <w:t xml:space="preserve"> </w:t>
      </w:r>
      <w:r w:rsidRPr="0008325C">
        <w:rPr>
          <w:rFonts w:ascii="Palatino Linotype" w:eastAsia="Arial" w:hAnsi="Palatino Linotype" w:cs="Arial"/>
          <w:b/>
          <w:i/>
          <w:iCs/>
          <w:sz w:val="22"/>
          <w:szCs w:val="22"/>
        </w:rPr>
        <w:t>informa</w:t>
      </w:r>
      <w:r w:rsidRPr="0008325C">
        <w:rPr>
          <w:rFonts w:ascii="Palatino Linotype" w:eastAsia="Arial" w:hAnsi="Palatino Linotype" w:cs="Arial"/>
          <w:b/>
          <w:i/>
          <w:iCs/>
          <w:spacing w:val="1"/>
          <w:sz w:val="22"/>
          <w:szCs w:val="22"/>
        </w:rPr>
        <w:t>c</w:t>
      </w:r>
      <w:r w:rsidRPr="0008325C">
        <w:rPr>
          <w:rFonts w:ascii="Palatino Linotype" w:eastAsia="Arial" w:hAnsi="Palatino Linotype" w:cs="Arial"/>
          <w:b/>
          <w:i/>
          <w:iCs/>
          <w:sz w:val="22"/>
          <w:szCs w:val="22"/>
        </w:rPr>
        <w:t>ió</w:t>
      </w:r>
      <w:r w:rsidRPr="0008325C">
        <w:rPr>
          <w:rFonts w:ascii="Palatino Linotype" w:eastAsia="Arial" w:hAnsi="Palatino Linotype" w:cs="Arial"/>
          <w:b/>
          <w:i/>
          <w:iCs/>
          <w:spacing w:val="-2"/>
          <w:sz w:val="22"/>
          <w:szCs w:val="22"/>
        </w:rPr>
        <w:t>n</w:t>
      </w:r>
      <w:r w:rsidRPr="0008325C">
        <w:rPr>
          <w:rFonts w:ascii="Palatino Linotype" w:eastAsia="Arial" w:hAnsi="Palatino Linotype" w:cs="Arial"/>
          <w:b/>
          <w:i/>
          <w:iCs/>
          <w:sz w:val="22"/>
          <w:szCs w:val="22"/>
        </w:rPr>
        <w:t>.</w:t>
      </w:r>
      <w:r w:rsidRPr="0008325C">
        <w:rPr>
          <w:rFonts w:ascii="Palatino Linotype" w:eastAsia="Arial" w:hAnsi="Palatino Linotype" w:cs="Arial"/>
          <w:b/>
          <w:i/>
          <w:iCs/>
          <w:spacing w:val="18"/>
          <w:sz w:val="22"/>
          <w:szCs w:val="22"/>
        </w:rPr>
        <w:t xml:space="preserve"> “</w:t>
      </w:r>
      <w:r w:rsidRPr="0008325C">
        <w:rPr>
          <w:rFonts w:ascii="Palatino Linotype" w:eastAsia="Arial" w:hAnsi="Palatino Linotype" w:cs="Arial"/>
          <w:i/>
          <w:iCs/>
          <w:spacing w:val="18"/>
          <w:sz w:val="22"/>
          <w:szCs w:val="22"/>
        </w:rPr>
        <w:t>L</w:t>
      </w:r>
      <w:r w:rsidRPr="0008325C">
        <w:rPr>
          <w:rFonts w:ascii="Palatino Linotype" w:eastAsia="Arial" w:hAnsi="Palatino Linotype" w:cs="Arial"/>
          <w:i/>
          <w:iCs/>
          <w:spacing w:val="-1"/>
          <w:sz w:val="22"/>
          <w:szCs w:val="22"/>
        </w:rPr>
        <w:t xml:space="preserve">os </w:t>
      </w:r>
      <w:r w:rsidRPr="0008325C">
        <w:rPr>
          <w:rFonts w:ascii="Palatino Linotype" w:eastAsia="Arial" w:hAnsi="Palatino Linotype" w:cs="Arial"/>
          <w:i/>
          <w:iCs/>
          <w:spacing w:val="1"/>
          <w:sz w:val="22"/>
          <w:szCs w:val="22"/>
        </w:rPr>
        <w:t>a</w:t>
      </w:r>
      <w:r w:rsidRPr="0008325C">
        <w:rPr>
          <w:rFonts w:ascii="Palatino Linotype" w:eastAsia="Arial" w:hAnsi="Palatino Linotype" w:cs="Arial"/>
          <w:i/>
          <w:iCs/>
          <w:sz w:val="22"/>
          <w:szCs w:val="22"/>
        </w:rPr>
        <w:t>rt</w:t>
      </w:r>
      <w:r w:rsidRPr="0008325C">
        <w:rPr>
          <w:rFonts w:ascii="Palatino Linotype" w:eastAsia="Arial" w:hAnsi="Palatino Linotype" w:cs="Arial"/>
          <w:i/>
          <w:iCs/>
          <w:spacing w:val="-2"/>
          <w:sz w:val="22"/>
          <w:szCs w:val="22"/>
        </w:rPr>
        <w:t>í</w:t>
      </w:r>
      <w:r w:rsidRPr="0008325C">
        <w:rPr>
          <w:rFonts w:ascii="Palatino Linotype" w:eastAsia="Arial" w:hAnsi="Palatino Linotype" w:cs="Arial"/>
          <w:i/>
          <w:iCs/>
          <w:sz w:val="22"/>
          <w:szCs w:val="22"/>
        </w:rPr>
        <w:t>c</w:t>
      </w:r>
      <w:r w:rsidRPr="0008325C">
        <w:rPr>
          <w:rFonts w:ascii="Palatino Linotype" w:eastAsia="Arial" w:hAnsi="Palatino Linotype" w:cs="Arial"/>
          <w:i/>
          <w:iCs/>
          <w:spacing w:val="1"/>
          <w:sz w:val="22"/>
          <w:szCs w:val="22"/>
        </w:rPr>
        <w:t>u</w:t>
      </w:r>
      <w:r w:rsidRPr="0008325C">
        <w:rPr>
          <w:rFonts w:ascii="Palatino Linotype" w:eastAsia="Arial" w:hAnsi="Palatino Linotype" w:cs="Arial"/>
          <w:i/>
          <w:iCs/>
          <w:sz w:val="22"/>
          <w:szCs w:val="22"/>
        </w:rPr>
        <w:t>los</w:t>
      </w:r>
      <w:r w:rsidRPr="0008325C">
        <w:rPr>
          <w:rFonts w:ascii="Palatino Linotype" w:eastAsia="Arial" w:hAnsi="Palatino Linotype" w:cs="Arial"/>
          <w:i/>
          <w:iCs/>
          <w:spacing w:val="8"/>
          <w:sz w:val="22"/>
          <w:szCs w:val="22"/>
        </w:rPr>
        <w:t xml:space="preserve"> 129 </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z w:val="22"/>
          <w:szCs w:val="22"/>
        </w:rPr>
        <w:t>e</w:t>
      </w:r>
      <w:r w:rsidRPr="0008325C">
        <w:rPr>
          <w:rFonts w:ascii="Palatino Linotype" w:eastAsia="Arial" w:hAnsi="Palatino Linotype" w:cs="Arial"/>
          <w:i/>
          <w:iCs/>
          <w:spacing w:val="9"/>
          <w:sz w:val="22"/>
          <w:szCs w:val="22"/>
        </w:rPr>
        <w:t xml:space="preserve"> </w:t>
      </w:r>
      <w:r w:rsidRPr="0008325C">
        <w:rPr>
          <w:rFonts w:ascii="Palatino Linotype" w:eastAsia="Arial" w:hAnsi="Palatino Linotype" w:cs="Arial"/>
          <w:i/>
          <w:iCs/>
          <w:sz w:val="22"/>
          <w:szCs w:val="22"/>
        </w:rPr>
        <w:t>la</w:t>
      </w:r>
      <w:r w:rsidRPr="0008325C">
        <w:rPr>
          <w:rFonts w:ascii="Palatino Linotype" w:eastAsia="Arial" w:hAnsi="Palatino Linotype" w:cs="Arial"/>
          <w:i/>
          <w:iCs/>
          <w:spacing w:val="10"/>
          <w:sz w:val="22"/>
          <w:szCs w:val="22"/>
        </w:rPr>
        <w:t xml:space="preserve"> </w:t>
      </w:r>
      <w:r w:rsidRPr="0008325C">
        <w:rPr>
          <w:rFonts w:ascii="Palatino Linotype" w:eastAsia="Arial" w:hAnsi="Palatino Linotype" w:cs="Arial"/>
          <w:i/>
          <w:iCs/>
          <w:spacing w:val="-1"/>
          <w:sz w:val="22"/>
          <w:szCs w:val="22"/>
        </w:rPr>
        <w:t>L</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z w:val="22"/>
          <w:szCs w:val="22"/>
        </w:rPr>
        <w:t>y</w:t>
      </w:r>
      <w:r w:rsidRPr="0008325C">
        <w:rPr>
          <w:rFonts w:ascii="Palatino Linotype" w:eastAsia="Arial" w:hAnsi="Palatino Linotype" w:cs="Arial"/>
          <w:i/>
          <w:iCs/>
          <w:spacing w:val="8"/>
          <w:sz w:val="22"/>
          <w:szCs w:val="22"/>
        </w:rPr>
        <w:t xml:space="preserve"> </w:t>
      </w:r>
      <w:r w:rsidRPr="0008325C">
        <w:rPr>
          <w:rFonts w:ascii="Palatino Linotype" w:eastAsia="Arial" w:hAnsi="Palatino Linotype" w:cs="Arial"/>
          <w:i/>
          <w:iCs/>
          <w:sz w:val="22"/>
          <w:szCs w:val="22"/>
        </w:rPr>
        <w:t>General</w:t>
      </w:r>
      <w:r w:rsidRPr="0008325C">
        <w:rPr>
          <w:rFonts w:ascii="Palatino Linotype" w:eastAsia="Arial" w:hAnsi="Palatino Linotype" w:cs="Arial"/>
          <w:i/>
          <w:iCs/>
          <w:spacing w:val="10"/>
          <w:sz w:val="22"/>
          <w:szCs w:val="22"/>
        </w:rPr>
        <w:t xml:space="preserve"> </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z w:val="22"/>
          <w:szCs w:val="22"/>
        </w:rPr>
        <w:t>e</w:t>
      </w:r>
      <w:r w:rsidRPr="0008325C">
        <w:rPr>
          <w:rFonts w:ascii="Palatino Linotype" w:eastAsia="Arial" w:hAnsi="Palatino Linotype" w:cs="Arial"/>
          <w:i/>
          <w:iCs/>
          <w:spacing w:val="9"/>
          <w:sz w:val="22"/>
          <w:szCs w:val="22"/>
        </w:rPr>
        <w:t xml:space="preserve"> </w:t>
      </w:r>
      <w:r w:rsidRPr="0008325C">
        <w:rPr>
          <w:rFonts w:ascii="Palatino Linotype" w:eastAsia="Arial" w:hAnsi="Palatino Linotype" w:cs="Arial"/>
          <w:i/>
          <w:iCs/>
          <w:spacing w:val="2"/>
          <w:sz w:val="22"/>
          <w:szCs w:val="22"/>
        </w:rPr>
        <w:t>T</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2"/>
          <w:sz w:val="22"/>
          <w:szCs w:val="22"/>
        </w:rPr>
        <w:t>a</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1"/>
          <w:sz w:val="22"/>
          <w:szCs w:val="22"/>
        </w:rPr>
        <w:t>pa</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2"/>
          <w:sz w:val="22"/>
          <w:szCs w:val="22"/>
        </w:rPr>
        <w:t>e</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cia y Acc</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z w:val="22"/>
          <w:szCs w:val="22"/>
        </w:rPr>
        <w:t>so</w:t>
      </w:r>
      <w:r w:rsidRPr="0008325C">
        <w:rPr>
          <w:rFonts w:ascii="Palatino Linotype" w:eastAsia="Arial" w:hAnsi="Palatino Linotype" w:cs="Arial"/>
          <w:i/>
          <w:iCs/>
          <w:spacing w:val="3"/>
          <w:sz w:val="22"/>
          <w:szCs w:val="22"/>
        </w:rPr>
        <w:t xml:space="preserve"> </w:t>
      </w:r>
      <w:r w:rsidRPr="0008325C">
        <w:rPr>
          <w:rFonts w:ascii="Palatino Linotype" w:eastAsia="Arial" w:hAnsi="Palatino Linotype" w:cs="Arial"/>
          <w:i/>
          <w:iCs/>
          <w:sz w:val="22"/>
          <w:szCs w:val="22"/>
        </w:rPr>
        <w:t>a</w:t>
      </w:r>
      <w:r w:rsidRPr="0008325C">
        <w:rPr>
          <w:rFonts w:ascii="Palatino Linotype" w:eastAsia="Arial" w:hAnsi="Palatino Linotype" w:cs="Arial"/>
          <w:i/>
          <w:iCs/>
          <w:spacing w:val="1"/>
          <w:sz w:val="22"/>
          <w:szCs w:val="22"/>
        </w:rPr>
        <w:t xml:space="preserve"> </w:t>
      </w:r>
      <w:r w:rsidRPr="0008325C">
        <w:rPr>
          <w:rFonts w:ascii="Palatino Linotype" w:eastAsia="Arial" w:hAnsi="Palatino Linotype" w:cs="Arial"/>
          <w:i/>
          <w:iCs/>
          <w:sz w:val="22"/>
          <w:szCs w:val="22"/>
        </w:rPr>
        <w:t>la I</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f</w:t>
      </w:r>
      <w:r w:rsidRPr="0008325C">
        <w:rPr>
          <w:rFonts w:ascii="Palatino Linotype" w:eastAsia="Arial" w:hAnsi="Palatino Linotype" w:cs="Arial"/>
          <w:i/>
          <w:iCs/>
          <w:spacing w:val="1"/>
          <w:sz w:val="22"/>
          <w:szCs w:val="22"/>
        </w:rPr>
        <w:t>o</w:t>
      </w:r>
      <w:r w:rsidRPr="0008325C">
        <w:rPr>
          <w:rFonts w:ascii="Palatino Linotype" w:eastAsia="Arial" w:hAnsi="Palatino Linotype" w:cs="Arial"/>
          <w:i/>
          <w:iCs/>
          <w:spacing w:val="-3"/>
          <w:sz w:val="22"/>
          <w:szCs w:val="22"/>
        </w:rPr>
        <w:t>r</w:t>
      </w:r>
      <w:r w:rsidRPr="0008325C">
        <w:rPr>
          <w:rFonts w:ascii="Palatino Linotype" w:eastAsia="Arial" w:hAnsi="Palatino Linotype" w:cs="Arial"/>
          <w:i/>
          <w:iCs/>
          <w:spacing w:val="1"/>
          <w:sz w:val="22"/>
          <w:szCs w:val="22"/>
        </w:rPr>
        <w:t>ma</w:t>
      </w:r>
      <w:r w:rsidRPr="0008325C">
        <w:rPr>
          <w:rFonts w:ascii="Palatino Linotype" w:eastAsia="Arial" w:hAnsi="Palatino Linotype" w:cs="Arial"/>
          <w:i/>
          <w:iCs/>
          <w:sz w:val="22"/>
          <w:szCs w:val="22"/>
        </w:rPr>
        <w:t>ci</w:t>
      </w:r>
      <w:r w:rsidRPr="0008325C">
        <w:rPr>
          <w:rFonts w:ascii="Palatino Linotype" w:eastAsia="Arial" w:hAnsi="Palatino Linotype" w:cs="Arial"/>
          <w:i/>
          <w:iCs/>
          <w:spacing w:val="-2"/>
          <w:sz w:val="22"/>
          <w:szCs w:val="22"/>
        </w:rPr>
        <w:t>ó</w:t>
      </w:r>
      <w:r w:rsidRPr="0008325C">
        <w:rPr>
          <w:rFonts w:ascii="Palatino Linotype" w:eastAsia="Arial" w:hAnsi="Palatino Linotype" w:cs="Arial"/>
          <w:i/>
          <w:iCs/>
          <w:sz w:val="22"/>
          <w:szCs w:val="22"/>
        </w:rPr>
        <w:t>n</w:t>
      </w:r>
      <w:r w:rsidRPr="0008325C">
        <w:rPr>
          <w:rFonts w:ascii="Palatino Linotype" w:eastAsia="Arial" w:hAnsi="Palatino Linotype" w:cs="Arial"/>
          <w:i/>
          <w:iCs/>
          <w:spacing w:val="6"/>
          <w:sz w:val="22"/>
          <w:szCs w:val="22"/>
        </w:rPr>
        <w:t xml:space="preserve"> </w:t>
      </w:r>
      <w:r w:rsidRPr="0008325C">
        <w:rPr>
          <w:rFonts w:ascii="Palatino Linotype" w:eastAsia="Arial" w:hAnsi="Palatino Linotype" w:cs="Arial"/>
          <w:i/>
          <w:iCs/>
          <w:spacing w:val="-2"/>
          <w:sz w:val="22"/>
          <w:szCs w:val="22"/>
        </w:rPr>
        <w:t>P</w:t>
      </w:r>
      <w:r w:rsidRPr="0008325C">
        <w:rPr>
          <w:rFonts w:ascii="Palatino Linotype" w:eastAsia="Arial" w:hAnsi="Palatino Linotype" w:cs="Arial"/>
          <w:i/>
          <w:iCs/>
          <w:spacing w:val="1"/>
          <w:sz w:val="22"/>
          <w:szCs w:val="22"/>
        </w:rPr>
        <w:t>úb</w:t>
      </w:r>
      <w:r w:rsidRPr="0008325C">
        <w:rPr>
          <w:rFonts w:ascii="Palatino Linotype" w:eastAsia="Arial" w:hAnsi="Palatino Linotype" w:cs="Arial"/>
          <w:i/>
          <w:iCs/>
          <w:sz w:val="22"/>
          <w:szCs w:val="22"/>
        </w:rPr>
        <w:t>l</w:t>
      </w:r>
      <w:r w:rsidRPr="0008325C">
        <w:rPr>
          <w:rFonts w:ascii="Palatino Linotype" w:eastAsia="Arial" w:hAnsi="Palatino Linotype" w:cs="Arial"/>
          <w:i/>
          <w:iCs/>
          <w:spacing w:val="-1"/>
          <w:sz w:val="22"/>
          <w:szCs w:val="22"/>
        </w:rPr>
        <w:t>i</w:t>
      </w:r>
      <w:r w:rsidRPr="0008325C">
        <w:rPr>
          <w:rFonts w:ascii="Palatino Linotype" w:eastAsia="Arial" w:hAnsi="Palatino Linotype" w:cs="Arial"/>
          <w:i/>
          <w:iCs/>
          <w:sz w:val="22"/>
          <w:szCs w:val="22"/>
        </w:rPr>
        <w:t xml:space="preserve">ca y </w:t>
      </w:r>
      <w:r w:rsidRPr="0008325C">
        <w:rPr>
          <w:rFonts w:ascii="Palatino Linotype" w:eastAsia="Arial" w:hAnsi="Palatino Linotype" w:cs="Arial"/>
          <w:i/>
          <w:iCs/>
          <w:spacing w:val="8"/>
          <w:sz w:val="22"/>
          <w:szCs w:val="22"/>
        </w:rPr>
        <w:t xml:space="preserve">130, párrafo cuarto, </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z w:val="22"/>
          <w:szCs w:val="22"/>
        </w:rPr>
        <w:t>e</w:t>
      </w:r>
      <w:r w:rsidRPr="0008325C">
        <w:rPr>
          <w:rFonts w:ascii="Palatino Linotype" w:eastAsia="Arial" w:hAnsi="Palatino Linotype" w:cs="Arial"/>
          <w:i/>
          <w:iCs/>
          <w:spacing w:val="9"/>
          <w:sz w:val="22"/>
          <w:szCs w:val="22"/>
        </w:rPr>
        <w:t xml:space="preserve"> </w:t>
      </w:r>
      <w:r w:rsidRPr="0008325C">
        <w:rPr>
          <w:rFonts w:ascii="Palatino Linotype" w:eastAsia="Arial" w:hAnsi="Palatino Linotype" w:cs="Arial"/>
          <w:i/>
          <w:iCs/>
          <w:sz w:val="22"/>
          <w:szCs w:val="22"/>
        </w:rPr>
        <w:t>la</w:t>
      </w:r>
      <w:r w:rsidRPr="0008325C">
        <w:rPr>
          <w:rFonts w:ascii="Palatino Linotype" w:eastAsia="Arial" w:hAnsi="Palatino Linotype" w:cs="Arial"/>
          <w:i/>
          <w:iCs/>
          <w:spacing w:val="10"/>
          <w:sz w:val="22"/>
          <w:szCs w:val="22"/>
        </w:rPr>
        <w:t xml:space="preserve"> </w:t>
      </w:r>
      <w:r w:rsidRPr="0008325C">
        <w:rPr>
          <w:rFonts w:ascii="Palatino Linotype" w:eastAsia="Arial" w:hAnsi="Palatino Linotype" w:cs="Arial"/>
          <w:i/>
          <w:iCs/>
          <w:spacing w:val="-1"/>
          <w:sz w:val="22"/>
          <w:szCs w:val="22"/>
        </w:rPr>
        <w:t>L</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z w:val="22"/>
          <w:szCs w:val="22"/>
        </w:rPr>
        <w:t>y</w:t>
      </w:r>
      <w:r w:rsidRPr="0008325C">
        <w:rPr>
          <w:rFonts w:ascii="Palatino Linotype" w:eastAsia="Arial" w:hAnsi="Palatino Linotype" w:cs="Arial"/>
          <w:i/>
          <w:iCs/>
          <w:spacing w:val="8"/>
          <w:sz w:val="22"/>
          <w:szCs w:val="22"/>
        </w:rPr>
        <w:t xml:space="preserve"> </w:t>
      </w:r>
      <w:r w:rsidRPr="0008325C">
        <w:rPr>
          <w:rFonts w:ascii="Palatino Linotype" w:eastAsia="Arial" w:hAnsi="Palatino Linotype" w:cs="Arial"/>
          <w:i/>
          <w:iCs/>
          <w:sz w:val="22"/>
          <w:szCs w:val="22"/>
        </w:rPr>
        <w:t>Fe</w:t>
      </w:r>
      <w:r w:rsidRPr="0008325C">
        <w:rPr>
          <w:rFonts w:ascii="Palatino Linotype" w:eastAsia="Arial" w:hAnsi="Palatino Linotype" w:cs="Arial"/>
          <w:i/>
          <w:iCs/>
          <w:spacing w:val="1"/>
          <w:sz w:val="22"/>
          <w:szCs w:val="22"/>
        </w:rPr>
        <w:t>de</w:t>
      </w:r>
      <w:r w:rsidRPr="0008325C">
        <w:rPr>
          <w:rFonts w:ascii="Palatino Linotype" w:eastAsia="Arial" w:hAnsi="Palatino Linotype" w:cs="Arial"/>
          <w:i/>
          <w:iCs/>
          <w:sz w:val="22"/>
          <w:szCs w:val="22"/>
        </w:rPr>
        <w:t>ral</w:t>
      </w:r>
      <w:r w:rsidRPr="0008325C">
        <w:rPr>
          <w:rFonts w:ascii="Palatino Linotype" w:eastAsia="Arial" w:hAnsi="Palatino Linotype" w:cs="Arial"/>
          <w:i/>
          <w:iCs/>
          <w:spacing w:val="10"/>
          <w:sz w:val="22"/>
          <w:szCs w:val="22"/>
        </w:rPr>
        <w:t xml:space="preserve"> </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z w:val="22"/>
          <w:szCs w:val="22"/>
        </w:rPr>
        <w:t>e</w:t>
      </w:r>
      <w:r w:rsidRPr="0008325C">
        <w:rPr>
          <w:rFonts w:ascii="Palatino Linotype" w:eastAsia="Arial" w:hAnsi="Palatino Linotype" w:cs="Arial"/>
          <w:i/>
          <w:iCs/>
          <w:spacing w:val="9"/>
          <w:sz w:val="22"/>
          <w:szCs w:val="22"/>
        </w:rPr>
        <w:t xml:space="preserve"> </w:t>
      </w:r>
      <w:r w:rsidRPr="0008325C">
        <w:rPr>
          <w:rFonts w:ascii="Palatino Linotype" w:eastAsia="Arial" w:hAnsi="Palatino Linotype" w:cs="Arial"/>
          <w:i/>
          <w:iCs/>
          <w:spacing w:val="2"/>
          <w:sz w:val="22"/>
          <w:szCs w:val="22"/>
        </w:rPr>
        <w:t>T</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2"/>
          <w:sz w:val="22"/>
          <w:szCs w:val="22"/>
        </w:rPr>
        <w:t>a</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1"/>
          <w:sz w:val="22"/>
          <w:szCs w:val="22"/>
        </w:rPr>
        <w:t>pa</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2"/>
          <w:sz w:val="22"/>
          <w:szCs w:val="22"/>
        </w:rPr>
        <w:t>e</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cia y Acc</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z w:val="22"/>
          <w:szCs w:val="22"/>
        </w:rPr>
        <w:t>so</w:t>
      </w:r>
      <w:r w:rsidRPr="0008325C">
        <w:rPr>
          <w:rFonts w:ascii="Palatino Linotype" w:eastAsia="Arial" w:hAnsi="Palatino Linotype" w:cs="Arial"/>
          <w:i/>
          <w:iCs/>
          <w:spacing w:val="3"/>
          <w:sz w:val="22"/>
          <w:szCs w:val="22"/>
        </w:rPr>
        <w:t xml:space="preserve"> </w:t>
      </w:r>
      <w:r w:rsidRPr="0008325C">
        <w:rPr>
          <w:rFonts w:ascii="Palatino Linotype" w:eastAsia="Arial" w:hAnsi="Palatino Linotype" w:cs="Arial"/>
          <w:i/>
          <w:iCs/>
          <w:sz w:val="22"/>
          <w:szCs w:val="22"/>
        </w:rPr>
        <w:t>a</w:t>
      </w:r>
      <w:r w:rsidRPr="0008325C">
        <w:rPr>
          <w:rFonts w:ascii="Palatino Linotype" w:eastAsia="Arial" w:hAnsi="Palatino Linotype" w:cs="Arial"/>
          <w:i/>
          <w:iCs/>
          <w:spacing w:val="1"/>
          <w:sz w:val="22"/>
          <w:szCs w:val="22"/>
        </w:rPr>
        <w:t xml:space="preserve"> </w:t>
      </w:r>
      <w:r w:rsidRPr="0008325C">
        <w:rPr>
          <w:rFonts w:ascii="Palatino Linotype" w:eastAsia="Arial" w:hAnsi="Palatino Linotype" w:cs="Arial"/>
          <w:i/>
          <w:iCs/>
          <w:sz w:val="22"/>
          <w:szCs w:val="22"/>
        </w:rPr>
        <w:t>la I</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f</w:t>
      </w:r>
      <w:r w:rsidRPr="0008325C">
        <w:rPr>
          <w:rFonts w:ascii="Palatino Linotype" w:eastAsia="Arial" w:hAnsi="Palatino Linotype" w:cs="Arial"/>
          <w:i/>
          <w:iCs/>
          <w:spacing w:val="1"/>
          <w:sz w:val="22"/>
          <w:szCs w:val="22"/>
        </w:rPr>
        <w:t>o</w:t>
      </w:r>
      <w:r w:rsidRPr="0008325C">
        <w:rPr>
          <w:rFonts w:ascii="Palatino Linotype" w:eastAsia="Arial" w:hAnsi="Palatino Linotype" w:cs="Arial"/>
          <w:i/>
          <w:iCs/>
          <w:spacing w:val="-3"/>
          <w:sz w:val="22"/>
          <w:szCs w:val="22"/>
        </w:rPr>
        <w:t>r</w:t>
      </w:r>
      <w:r w:rsidRPr="0008325C">
        <w:rPr>
          <w:rFonts w:ascii="Palatino Linotype" w:eastAsia="Arial" w:hAnsi="Palatino Linotype" w:cs="Arial"/>
          <w:i/>
          <w:iCs/>
          <w:spacing w:val="1"/>
          <w:sz w:val="22"/>
          <w:szCs w:val="22"/>
        </w:rPr>
        <w:t>ma</w:t>
      </w:r>
      <w:r w:rsidRPr="0008325C">
        <w:rPr>
          <w:rFonts w:ascii="Palatino Linotype" w:eastAsia="Arial" w:hAnsi="Palatino Linotype" w:cs="Arial"/>
          <w:i/>
          <w:iCs/>
          <w:sz w:val="22"/>
          <w:szCs w:val="22"/>
        </w:rPr>
        <w:t>ci</w:t>
      </w:r>
      <w:r w:rsidRPr="0008325C">
        <w:rPr>
          <w:rFonts w:ascii="Palatino Linotype" w:eastAsia="Arial" w:hAnsi="Palatino Linotype" w:cs="Arial"/>
          <w:i/>
          <w:iCs/>
          <w:spacing w:val="-2"/>
          <w:sz w:val="22"/>
          <w:szCs w:val="22"/>
        </w:rPr>
        <w:t>ó</w:t>
      </w:r>
      <w:r w:rsidRPr="0008325C">
        <w:rPr>
          <w:rFonts w:ascii="Palatino Linotype" w:eastAsia="Arial" w:hAnsi="Palatino Linotype" w:cs="Arial"/>
          <w:i/>
          <w:iCs/>
          <w:sz w:val="22"/>
          <w:szCs w:val="22"/>
        </w:rPr>
        <w:t>n</w:t>
      </w:r>
      <w:r w:rsidRPr="0008325C">
        <w:rPr>
          <w:rFonts w:ascii="Palatino Linotype" w:eastAsia="Arial" w:hAnsi="Palatino Linotype" w:cs="Arial"/>
          <w:i/>
          <w:iCs/>
          <w:spacing w:val="6"/>
          <w:sz w:val="22"/>
          <w:szCs w:val="22"/>
        </w:rPr>
        <w:t xml:space="preserve"> </w:t>
      </w:r>
      <w:r w:rsidRPr="0008325C">
        <w:rPr>
          <w:rFonts w:ascii="Palatino Linotype" w:eastAsia="Arial" w:hAnsi="Palatino Linotype" w:cs="Arial"/>
          <w:i/>
          <w:iCs/>
          <w:spacing w:val="-2"/>
          <w:sz w:val="22"/>
          <w:szCs w:val="22"/>
        </w:rPr>
        <w:t>P</w:t>
      </w:r>
      <w:r w:rsidRPr="0008325C">
        <w:rPr>
          <w:rFonts w:ascii="Palatino Linotype" w:eastAsia="Arial" w:hAnsi="Palatino Linotype" w:cs="Arial"/>
          <w:i/>
          <w:iCs/>
          <w:spacing w:val="1"/>
          <w:sz w:val="22"/>
          <w:szCs w:val="22"/>
        </w:rPr>
        <w:t>úb</w:t>
      </w:r>
      <w:r w:rsidRPr="0008325C">
        <w:rPr>
          <w:rFonts w:ascii="Palatino Linotype" w:eastAsia="Arial" w:hAnsi="Palatino Linotype" w:cs="Arial"/>
          <w:i/>
          <w:iCs/>
          <w:sz w:val="22"/>
          <w:szCs w:val="22"/>
        </w:rPr>
        <w:t>l</w:t>
      </w:r>
      <w:r w:rsidRPr="0008325C">
        <w:rPr>
          <w:rFonts w:ascii="Palatino Linotype" w:eastAsia="Arial" w:hAnsi="Palatino Linotype" w:cs="Arial"/>
          <w:i/>
          <w:iCs/>
          <w:spacing w:val="-1"/>
          <w:sz w:val="22"/>
          <w:szCs w:val="22"/>
        </w:rPr>
        <w:t>i</w:t>
      </w:r>
      <w:r w:rsidRPr="0008325C">
        <w:rPr>
          <w:rFonts w:ascii="Palatino Linotype" w:eastAsia="Arial" w:hAnsi="Palatino Linotype" w:cs="Arial"/>
          <w:i/>
          <w:iCs/>
          <w:sz w:val="22"/>
          <w:szCs w:val="22"/>
        </w:rPr>
        <w:t xml:space="preserve">ca, </w:t>
      </w:r>
      <w:r w:rsidRPr="0008325C">
        <w:rPr>
          <w:rFonts w:ascii="Palatino Linotype" w:eastAsia="Arial" w:hAnsi="Palatino Linotype" w:cs="Arial"/>
          <w:i/>
          <w:iCs/>
          <w:spacing w:val="-1"/>
          <w:sz w:val="22"/>
          <w:szCs w:val="22"/>
        </w:rPr>
        <w:t>señalan</w:t>
      </w:r>
      <w:r w:rsidRPr="0008325C">
        <w:rPr>
          <w:rFonts w:ascii="Palatino Linotype" w:eastAsia="Arial" w:hAnsi="Palatino Linotype" w:cs="Arial"/>
          <w:i/>
          <w:iCs/>
          <w:spacing w:val="1"/>
          <w:sz w:val="22"/>
          <w:szCs w:val="22"/>
        </w:rPr>
        <w:t xml:space="preserve"> </w:t>
      </w:r>
      <w:r w:rsidRPr="0008325C">
        <w:rPr>
          <w:rFonts w:ascii="Palatino Linotype" w:eastAsia="Arial" w:hAnsi="Palatino Linotype" w:cs="Arial"/>
          <w:i/>
          <w:iCs/>
          <w:spacing w:val="-1"/>
          <w:sz w:val="22"/>
          <w:szCs w:val="22"/>
        </w:rPr>
        <w:t>q</w:t>
      </w:r>
      <w:r w:rsidRPr="0008325C">
        <w:rPr>
          <w:rFonts w:ascii="Palatino Linotype" w:eastAsia="Arial" w:hAnsi="Palatino Linotype" w:cs="Arial"/>
          <w:i/>
          <w:iCs/>
          <w:spacing w:val="1"/>
          <w:sz w:val="22"/>
          <w:szCs w:val="22"/>
        </w:rPr>
        <w:t>u</w:t>
      </w:r>
      <w:r w:rsidRPr="0008325C">
        <w:rPr>
          <w:rFonts w:ascii="Palatino Linotype" w:eastAsia="Arial" w:hAnsi="Palatino Linotype" w:cs="Arial"/>
          <w:i/>
          <w:iCs/>
          <w:sz w:val="22"/>
          <w:szCs w:val="22"/>
        </w:rPr>
        <w:t xml:space="preserve">e los sujetos obligados deberán otorgar acceso a los documentos que se encuentren en sus archivos o </w:t>
      </w:r>
      <w:r w:rsidRPr="0008325C">
        <w:rPr>
          <w:rFonts w:ascii="Palatino Linotype" w:eastAsia="Arial" w:hAnsi="Palatino Linotype" w:cs="Arial"/>
          <w:i/>
          <w:iCs/>
          <w:sz w:val="22"/>
          <w:szCs w:val="22"/>
        </w:rPr>
        <w:lastRenderedPageBreak/>
        <w:t>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8325C">
        <w:rPr>
          <w:rFonts w:ascii="Palatino Linotype" w:eastAsia="Arial" w:hAnsi="Palatino Linotype" w:cs="Arial"/>
          <w:i/>
          <w:iCs/>
          <w:spacing w:val="-1"/>
          <w:sz w:val="22"/>
          <w:szCs w:val="22"/>
        </w:rPr>
        <w:t xml:space="preserve"> sin necesidad de</w:t>
      </w:r>
      <w:r w:rsidRPr="0008325C">
        <w:rPr>
          <w:rFonts w:ascii="Palatino Linotype" w:eastAsia="Arial" w:hAnsi="Palatino Linotype" w:cs="Arial"/>
          <w:i/>
          <w:iCs/>
          <w:spacing w:val="1"/>
          <w:sz w:val="22"/>
          <w:szCs w:val="22"/>
        </w:rPr>
        <w:t xml:space="preserve"> e</w:t>
      </w:r>
      <w:r w:rsidRPr="0008325C">
        <w:rPr>
          <w:rFonts w:ascii="Palatino Linotype" w:eastAsia="Arial" w:hAnsi="Palatino Linotype" w:cs="Arial"/>
          <w:i/>
          <w:iCs/>
          <w:sz w:val="22"/>
          <w:szCs w:val="22"/>
        </w:rPr>
        <w:t>la</w:t>
      </w:r>
      <w:r w:rsidRPr="0008325C">
        <w:rPr>
          <w:rFonts w:ascii="Palatino Linotype" w:eastAsia="Arial" w:hAnsi="Palatino Linotype" w:cs="Arial"/>
          <w:i/>
          <w:iCs/>
          <w:spacing w:val="1"/>
          <w:sz w:val="22"/>
          <w:szCs w:val="22"/>
        </w:rPr>
        <w:t>bo</w:t>
      </w:r>
      <w:r w:rsidRPr="0008325C">
        <w:rPr>
          <w:rFonts w:ascii="Palatino Linotype" w:eastAsia="Arial" w:hAnsi="Palatino Linotype" w:cs="Arial"/>
          <w:i/>
          <w:iCs/>
          <w:sz w:val="22"/>
          <w:szCs w:val="22"/>
        </w:rPr>
        <w:t xml:space="preserve">rar </w:t>
      </w:r>
      <w:r w:rsidRPr="0008325C">
        <w:rPr>
          <w:rFonts w:ascii="Palatino Linotype" w:eastAsia="Arial" w:hAnsi="Palatino Linotype" w:cs="Arial"/>
          <w:i/>
          <w:iCs/>
          <w:spacing w:val="1"/>
          <w:sz w:val="22"/>
          <w:szCs w:val="22"/>
        </w:rPr>
        <w:t>do</w:t>
      </w:r>
      <w:r w:rsidRPr="0008325C">
        <w:rPr>
          <w:rFonts w:ascii="Palatino Linotype" w:eastAsia="Arial" w:hAnsi="Palatino Linotype" w:cs="Arial"/>
          <w:i/>
          <w:iCs/>
          <w:spacing w:val="-2"/>
          <w:sz w:val="22"/>
          <w:szCs w:val="22"/>
        </w:rPr>
        <w:t>c</w:t>
      </w:r>
      <w:r w:rsidRPr="0008325C">
        <w:rPr>
          <w:rFonts w:ascii="Palatino Linotype" w:eastAsia="Arial" w:hAnsi="Palatino Linotype" w:cs="Arial"/>
          <w:i/>
          <w:iCs/>
          <w:spacing w:val="1"/>
          <w:sz w:val="22"/>
          <w:szCs w:val="22"/>
        </w:rPr>
        <w:t>u</w:t>
      </w:r>
      <w:r w:rsidRPr="0008325C">
        <w:rPr>
          <w:rFonts w:ascii="Palatino Linotype" w:eastAsia="Arial" w:hAnsi="Palatino Linotype" w:cs="Arial"/>
          <w:i/>
          <w:iCs/>
          <w:spacing w:val="-1"/>
          <w:sz w:val="22"/>
          <w:szCs w:val="22"/>
        </w:rPr>
        <w:t>m</w:t>
      </w:r>
      <w:r w:rsidRPr="0008325C">
        <w:rPr>
          <w:rFonts w:ascii="Palatino Linotype" w:eastAsia="Arial" w:hAnsi="Palatino Linotype" w:cs="Arial"/>
          <w:i/>
          <w:iCs/>
          <w:spacing w:val="1"/>
          <w:sz w:val="22"/>
          <w:szCs w:val="22"/>
        </w:rPr>
        <w:t>en</w:t>
      </w:r>
      <w:r w:rsidRPr="0008325C">
        <w:rPr>
          <w:rFonts w:ascii="Palatino Linotype" w:eastAsia="Arial" w:hAnsi="Palatino Linotype" w:cs="Arial"/>
          <w:i/>
          <w:iCs/>
          <w:spacing w:val="-2"/>
          <w:sz w:val="22"/>
          <w:szCs w:val="22"/>
        </w:rPr>
        <w:t>t</w:t>
      </w:r>
      <w:r w:rsidRPr="0008325C">
        <w:rPr>
          <w:rFonts w:ascii="Palatino Linotype" w:eastAsia="Arial" w:hAnsi="Palatino Linotype" w:cs="Arial"/>
          <w:i/>
          <w:iCs/>
          <w:spacing w:val="1"/>
          <w:sz w:val="22"/>
          <w:szCs w:val="22"/>
        </w:rPr>
        <w:t>o</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3"/>
          <w:sz w:val="22"/>
          <w:szCs w:val="22"/>
        </w:rPr>
        <w:t xml:space="preserve"> </w:t>
      </w:r>
      <w:r w:rsidRPr="0008325C">
        <w:rPr>
          <w:rFonts w:ascii="Palatino Linotype" w:eastAsia="Arial" w:hAnsi="Palatino Linotype" w:cs="Arial"/>
          <w:i/>
          <w:iCs/>
          <w:spacing w:val="1"/>
          <w:sz w:val="22"/>
          <w:szCs w:val="22"/>
        </w:rPr>
        <w:t>a</w:t>
      </w:r>
      <w:r w:rsidRPr="0008325C">
        <w:rPr>
          <w:rFonts w:ascii="Palatino Linotype" w:eastAsia="Arial" w:hAnsi="Palatino Linotype" w:cs="Arial"/>
          <w:i/>
          <w:iCs/>
          <w:sz w:val="22"/>
          <w:szCs w:val="22"/>
        </w:rPr>
        <w:t>d</w:t>
      </w:r>
      <w:r w:rsidRPr="0008325C">
        <w:rPr>
          <w:rFonts w:ascii="Palatino Linotype" w:eastAsia="Arial" w:hAnsi="Palatino Linotype" w:cs="Arial"/>
          <w:i/>
          <w:iCs/>
          <w:spacing w:val="1"/>
          <w:sz w:val="22"/>
          <w:szCs w:val="22"/>
        </w:rPr>
        <w:t xml:space="preserve"> ho</w:t>
      </w:r>
      <w:r w:rsidRPr="0008325C">
        <w:rPr>
          <w:rFonts w:ascii="Palatino Linotype" w:eastAsia="Arial" w:hAnsi="Palatino Linotype" w:cs="Arial"/>
          <w:i/>
          <w:iCs/>
          <w:sz w:val="22"/>
          <w:szCs w:val="22"/>
        </w:rPr>
        <w:t>c</w:t>
      </w:r>
      <w:r w:rsidRPr="0008325C">
        <w:rPr>
          <w:rFonts w:ascii="Palatino Linotype" w:eastAsia="Arial" w:hAnsi="Palatino Linotype" w:cs="Arial"/>
          <w:i/>
          <w:iCs/>
          <w:spacing w:val="2"/>
          <w:sz w:val="22"/>
          <w:szCs w:val="22"/>
        </w:rPr>
        <w:t xml:space="preserve"> </w:t>
      </w:r>
      <w:r w:rsidRPr="0008325C">
        <w:rPr>
          <w:rFonts w:ascii="Palatino Linotype" w:eastAsia="Arial" w:hAnsi="Palatino Linotype" w:cs="Arial"/>
          <w:i/>
          <w:iCs/>
          <w:spacing w:val="1"/>
          <w:sz w:val="22"/>
          <w:szCs w:val="22"/>
        </w:rPr>
        <w:t>pa</w:t>
      </w:r>
      <w:r w:rsidRPr="0008325C">
        <w:rPr>
          <w:rFonts w:ascii="Palatino Linotype" w:eastAsia="Arial" w:hAnsi="Palatino Linotype" w:cs="Arial"/>
          <w:i/>
          <w:iCs/>
          <w:sz w:val="22"/>
          <w:szCs w:val="22"/>
        </w:rPr>
        <w:t xml:space="preserve">ra </w:t>
      </w:r>
      <w:r w:rsidRPr="0008325C">
        <w:rPr>
          <w:rFonts w:ascii="Palatino Linotype" w:eastAsia="Arial" w:hAnsi="Palatino Linotype" w:cs="Arial"/>
          <w:i/>
          <w:iCs/>
          <w:spacing w:val="1"/>
          <w:sz w:val="22"/>
          <w:szCs w:val="22"/>
        </w:rPr>
        <w:t>a</w:t>
      </w:r>
      <w:r w:rsidRPr="0008325C">
        <w:rPr>
          <w:rFonts w:ascii="Palatino Linotype" w:eastAsia="Arial" w:hAnsi="Palatino Linotype" w:cs="Arial"/>
          <w:i/>
          <w:iCs/>
          <w:sz w:val="22"/>
          <w:szCs w:val="22"/>
        </w:rPr>
        <w:t>t</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pacing w:val="1"/>
          <w:sz w:val="22"/>
          <w:szCs w:val="22"/>
        </w:rPr>
        <w:t>e</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2"/>
          <w:sz w:val="22"/>
          <w:szCs w:val="22"/>
        </w:rPr>
        <w:t xml:space="preserve"> </w:t>
      </w:r>
      <w:r w:rsidRPr="0008325C">
        <w:rPr>
          <w:rFonts w:ascii="Palatino Linotype" w:eastAsia="Arial" w:hAnsi="Palatino Linotype" w:cs="Arial"/>
          <w:i/>
          <w:iCs/>
          <w:sz w:val="22"/>
          <w:szCs w:val="22"/>
        </w:rPr>
        <w:t>l</w:t>
      </w:r>
      <w:r w:rsidRPr="0008325C">
        <w:rPr>
          <w:rFonts w:ascii="Palatino Linotype" w:eastAsia="Arial" w:hAnsi="Palatino Linotype" w:cs="Arial"/>
          <w:i/>
          <w:iCs/>
          <w:spacing w:val="-2"/>
          <w:sz w:val="22"/>
          <w:szCs w:val="22"/>
        </w:rPr>
        <w:t>a</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2"/>
          <w:sz w:val="22"/>
          <w:szCs w:val="22"/>
        </w:rPr>
        <w:t xml:space="preserve"> </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1"/>
          <w:sz w:val="22"/>
          <w:szCs w:val="22"/>
        </w:rPr>
        <w:t>o</w:t>
      </w:r>
      <w:r w:rsidRPr="0008325C">
        <w:rPr>
          <w:rFonts w:ascii="Palatino Linotype" w:eastAsia="Arial" w:hAnsi="Palatino Linotype" w:cs="Arial"/>
          <w:i/>
          <w:iCs/>
          <w:sz w:val="22"/>
          <w:szCs w:val="22"/>
        </w:rPr>
        <w:t>l</w:t>
      </w:r>
      <w:r w:rsidRPr="0008325C">
        <w:rPr>
          <w:rFonts w:ascii="Palatino Linotype" w:eastAsia="Arial" w:hAnsi="Palatino Linotype" w:cs="Arial"/>
          <w:i/>
          <w:iCs/>
          <w:spacing w:val="-1"/>
          <w:sz w:val="22"/>
          <w:szCs w:val="22"/>
        </w:rPr>
        <w:t>i</w:t>
      </w:r>
      <w:r w:rsidRPr="0008325C">
        <w:rPr>
          <w:rFonts w:ascii="Palatino Linotype" w:eastAsia="Arial" w:hAnsi="Palatino Linotype" w:cs="Arial"/>
          <w:i/>
          <w:iCs/>
          <w:sz w:val="22"/>
          <w:szCs w:val="22"/>
        </w:rPr>
        <w:t>cit</w:t>
      </w:r>
      <w:r w:rsidRPr="0008325C">
        <w:rPr>
          <w:rFonts w:ascii="Palatino Linotype" w:eastAsia="Arial" w:hAnsi="Palatino Linotype" w:cs="Arial"/>
          <w:i/>
          <w:iCs/>
          <w:spacing w:val="1"/>
          <w:sz w:val="22"/>
          <w:szCs w:val="22"/>
        </w:rPr>
        <w:t>ude</w:t>
      </w:r>
      <w:r w:rsidRPr="0008325C">
        <w:rPr>
          <w:rFonts w:ascii="Palatino Linotype" w:eastAsia="Arial" w:hAnsi="Palatino Linotype" w:cs="Arial"/>
          <w:i/>
          <w:iCs/>
          <w:sz w:val="22"/>
          <w:szCs w:val="22"/>
        </w:rPr>
        <w:t>s</w:t>
      </w:r>
      <w:r w:rsidRPr="0008325C">
        <w:rPr>
          <w:rFonts w:ascii="Palatino Linotype" w:eastAsia="Arial" w:hAnsi="Palatino Linotype" w:cs="Arial"/>
          <w:i/>
          <w:iCs/>
          <w:spacing w:val="4"/>
          <w:sz w:val="22"/>
          <w:szCs w:val="22"/>
        </w:rPr>
        <w:t xml:space="preserve"> </w:t>
      </w:r>
      <w:r w:rsidRPr="0008325C">
        <w:rPr>
          <w:rFonts w:ascii="Palatino Linotype" w:eastAsia="Arial" w:hAnsi="Palatino Linotype" w:cs="Arial"/>
          <w:i/>
          <w:iCs/>
          <w:spacing w:val="-1"/>
          <w:sz w:val="22"/>
          <w:szCs w:val="22"/>
        </w:rPr>
        <w:t>d</w:t>
      </w:r>
      <w:r w:rsidRPr="0008325C">
        <w:rPr>
          <w:rFonts w:ascii="Palatino Linotype" w:eastAsia="Arial" w:hAnsi="Palatino Linotype" w:cs="Arial"/>
          <w:i/>
          <w:iCs/>
          <w:sz w:val="22"/>
          <w:szCs w:val="22"/>
        </w:rPr>
        <w:t>e</w:t>
      </w:r>
      <w:r w:rsidRPr="0008325C">
        <w:rPr>
          <w:rFonts w:ascii="Palatino Linotype" w:eastAsia="Arial" w:hAnsi="Palatino Linotype" w:cs="Arial"/>
          <w:i/>
          <w:iCs/>
          <w:spacing w:val="3"/>
          <w:sz w:val="22"/>
          <w:szCs w:val="22"/>
        </w:rPr>
        <w:t xml:space="preserve"> </w:t>
      </w:r>
      <w:r w:rsidRPr="0008325C">
        <w:rPr>
          <w:rFonts w:ascii="Palatino Linotype" w:eastAsia="Arial" w:hAnsi="Palatino Linotype" w:cs="Arial"/>
          <w:i/>
          <w:iCs/>
          <w:sz w:val="22"/>
          <w:szCs w:val="22"/>
        </w:rPr>
        <w:t>i</w:t>
      </w:r>
      <w:r w:rsidRPr="0008325C">
        <w:rPr>
          <w:rFonts w:ascii="Palatino Linotype" w:eastAsia="Arial" w:hAnsi="Palatino Linotype" w:cs="Arial"/>
          <w:i/>
          <w:iCs/>
          <w:spacing w:val="-2"/>
          <w:sz w:val="22"/>
          <w:szCs w:val="22"/>
        </w:rPr>
        <w:t>n</w:t>
      </w:r>
      <w:r w:rsidRPr="0008325C">
        <w:rPr>
          <w:rFonts w:ascii="Palatino Linotype" w:eastAsia="Arial" w:hAnsi="Palatino Linotype" w:cs="Arial"/>
          <w:i/>
          <w:iCs/>
          <w:sz w:val="22"/>
          <w:szCs w:val="22"/>
        </w:rPr>
        <w:t>f</w:t>
      </w:r>
      <w:r w:rsidRPr="0008325C">
        <w:rPr>
          <w:rFonts w:ascii="Palatino Linotype" w:eastAsia="Arial" w:hAnsi="Palatino Linotype" w:cs="Arial"/>
          <w:i/>
          <w:iCs/>
          <w:spacing w:val="1"/>
          <w:sz w:val="22"/>
          <w:szCs w:val="22"/>
        </w:rPr>
        <w:t>o</w:t>
      </w:r>
      <w:r w:rsidRPr="0008325C">
        <w:rPr>
          <w:rFonts w:ascii="Palatino Linotype" w:eastAsia="Arial" w:hAnsi="Palatino Linotype" w:cs="Arial"/>
          <w:i/>
          <w:iCs/>
          <w:sz w:val="22"/>
          <w:szCs w:val="22"/>
        </w:rPr>
        <w:t>r</w:t>
      </w:r>
      <w:r w:rsidRPr="0008325C">
        <w:rPr>
          <w:rFonts w:ascii="Palatino Linotype" w:eastAsia="Arial" w:hAnsi="Palatino Linotype" w:cs="Arial"/>
          <w:i/>
          <w:iCs/>
          <w:spacing w:val="-1"/>
          <w:sz w:val="22"/>
          <w:szCs w:val="22"/>
        </w:rPr>
        <w:t>m</w:t>
      </w:r>
      <w:r w:rsidRPr="0008325C">
        <w:rPr>
          <w:rFonts w:ascii="Palatino Linotype" w:eastAsia="Arial" w:hAnsi="Palatino Linotype" w:cs="Arial"/>
          <w:i/>
          <w:iCs/>
          <w:spacing w:val="1"/>
          <w:sz w:val="22"/>
          <w:szCs w:val="22"/>
        </w:rPr>
        <w:t>a</w:t>
      </w:r>
      <w:r w:rsidRPr="0008325C">
        <w:rPr>
          <w:rFonts w:ascii="Palatino Linotype" w:eastAsia="Arial" w:hAnsi="Palatino Linotype" w:cs="Arial"/>
          <w:i/>
          <w:iCs/>
          <w:sz w:val="22"/>
          <w:szCs w:val="22"/>
        </w:rPr>
        <w:t>ció</w:t>
      </w:r>
      <w:r w:rsidRPr="0008325C">
        <w:rPr>
          <w:rFonts w:ascii="Palatino Linotype" w:eastAsia="Arial" w:hAnsi="Palatino Linotype" w:cs="Arial"/>
          <w:i/>
          <w:iCs/>
          <w:spacing w:val="1"/>
          <w:sz w:val="22"/>
          <w:szCs w:val="22"/>
        </w:rPr>
        <w:t>n</w:t>
      </w:r>
      <w:r w:rsidRPr="0008325C">
        <w:rPr>
          <w:rFonts w:ascii="Palatino Linotype" w:eastAsia="Arial" w:hAnsi="Palatino Linotype" w:cs="Arial"/>
          <w:i/>
          <w:iCs/>
          <w:sz w:val="22"/>
          <w:szCs w:val="22"/>
        </w:rPr>
        <w:t>.”</w:t>
      </w:r>
    </w:p>
    <w:p w14:paraId="58B5B658" w14:textId="77777777" w:rsidR="0096121B" w:rsidRPr="0008325C" w:rsidRDefault="0096121B"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5FA66191" w14:textId="595B569F" w:rsidR="006D359A" w:rsidRPr="0008325C" w:rsidRDefault="0096121B" w:rsidP="007F286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No obstante </w:t>
      </w:r>
      <w:r w:rsidRPr="0008325C">
        <w:rPr>
          <w:rFonts w:ascii="Palatino Linotype" w:hAnsi="Palatino Linotype" w:cs="Arial"/>
          <w:color w:val="000000" w:themeColor="text1"/>
        </w:rPr>
        <w:t xml:space="preserve">lo anterior, si bien el </w:t>
      </w:r>
      <w:r w:rsidRPr="0008325C">
        <w:rPr>
          <w:rFonts w:ascii="Palatino Linotype" w:hAnsi="Palatino Linotype" w:cs="Arial"/>
          <w:b/>
          <w:bCs/>
          <w:color w:val="000000" w:themeColor="text1"/>
        </w:rPr>
        <w:t>RECURRENTE</w:t>
      </w:r>
      <w:r w:rsidRPr="0008325C">
        <w:rPr>
          <w:rFonts w:ascii="Palatino Linotype" w:hAnsi="Palatino Linotype" w:cs="Arial"/>
          <w:color w:val="000000" w:themeColor="text1"/>
        </w:rPr>
        <w:t xml:space="preserve"> solicitó, desde un inicio, la información en un formato </w:t>
      </w:r>
      <w:r w:rsidRPr="0008325C">
        <w:rPr>
          <w:rFonts w:ascii="Palatino Linotype" w:hAnsi="Palatino Linotype" w:cs="Arial"/>
          <w:i/>
          <w:iCs/>
          <w:color w:val="000000" w:themeColor="text1"/>
        </w:rPr>
        <w:t>.</w:t>
      </w:r>
      <w:proofErr w:type="spellStart"/>
      <w:r w:rsidRPr="0008325C">
        <w:rPr>
          <w:rFonts w:ascii="Palatino Linotype" w:hAnsi="Palatino Linotype" w:cs="Arial"/>
          <w:i/>
          <w:iCs/>
          <w:color w:val="000000" w:themeColor="text1"/>
        </w:rPr>
        <w:t>xlsx</w:t>
      </w:r>
      <w:proofErr w:type="spellEnd"/>
      <w:r w:rsidRPr="0008325C">
        <w:rPr>
          <w:rFonts w:ascii="Palatino Linotype" w:hAnsi="Palatino Linotype" w:cs="Arial"/>
          <w:color w:val="000000" w:themeColor="text1"/>
        </w:rPr>
        <w:t xml:space="preserve">, bien pudiera considerarse que éste no busca imponer al </w:t>
      </w:r>
      <w:r w:rsidRPr="0008325C">
        <w:rPr>
          <w:rFonts w:ascii="Palatino Linotype" w:hAnsi="Palatino Linotype" w:cs="Arial"/>
          <w:b/>
          <w:bCs/>
          <w:color w:val="000000" w:themeColor="text1"/>
        </w:rPr>
        <w:t>SUJETO OBLIGADO</w:t>
      </w:r>
      <w:r w:rsidRPr="0008325C">
        <w:rPr>
          <w:rFonts w:ascii="Palatino Linotype" w:hAnsi="Palatino Linotype" w:cs="Arial"/>
          <w:color w:val="000000" w:themeColor="text1"/>
        </w:rPr>
        <w:t xml:space="preserve"> un formato electrónico específico para proveer la información, sino que posiblemente el particular busque hacerse de la información en </w:t>
      </w:r>
      <w:r w:rsidRPr="0008325C">
        <w:rPr>
          <w:rFonts w:ascii="Palatino Linotype" w:hAnsi="Palatino Linotype" w:cs="Arial"/>
          <w:b/>
          <w:bCs/>
          <w:color w:val="000000" w:themeColor="text1"/>
        </w:rPr>
        <w:t>datos abiertos</w:t>
      </w:r>
      <w:r w:rsidRPr="0008325C">
        <w:rPr>
          <w:rFonts w:ascii="Palatino Linotype" w:hAnsi="Palatino Linotype" w:cs="Arial"/>
          <w:color w:val="000000" w:themeColor="text1"/>
        </w:rPr>
        <w:t>.</w:t>
      </w:r>
    </w:p>
    <w:p w14:paraId="6BE05C5F"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44FC63EF" w14:textId="06366065"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La </w:t>
      </w:r>
      <w:r w:rsidRPr="0008325C">
        <w:rPr>
          <w:rFonts w:ascii="Palatino Linotype" w:hAnsi="Palatino Linotype" w:cs="Arial"/>
          <w:color w:val="000000" w:themeColor="text1"/>
        </w:rPr>
        <w:t>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13733457"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Accesibles:</w:t>
      </w:r>
      <w:r w:rsidRPr="0008325C">
        <w:rPr>
          <w:rFonts w:ascii="Palatino Linotype" w:hAnsi="Palatino Linotype" w:cs="Arial"/>
          <w:color w:val="000000" w:themeColor="text1"/>
        </w:rPr>
        <w:t xml:space="preserve"> Los datos están disponibles para la gama más amplia de usuarios, para cualquier propósito; </w:t>
      </w:r>
    </w:p>
    <w:p w14:paraId="45ABA92C"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Integrales:</w:t>
      </w:r>
      <w:r w:rsidRPr="0008325C">
        <w:rPr>
          <w:rFonts w:ascii="Palatino Linotype" w:hAnsi="Palatino Linotype" w:cs="Arial"/>
          <w:color w:val="000000" w:themeColor="text1"/>
        </w:rPr>
        <w:t xml:space="preserve"> Contienen el tema que describen a detalle y con los metadatos necesarios; </w:t>
      </w:r>
    </w:p>
    <w:p w14:paraId="6585E655"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Gratuitos:</w:t>
      </w:r>
      <w:r w:rsidRPr="0008325C">
        <w:rPr>
          <w:rFonts w:ascii="Palatino Linotype" w:hAnsi="Palatino Linotype" w:cs="Arial"/>
          <w:color w:val="000000" w:themeColor="text1"/>
        </w:rPr>
        <w:t xml:space="preserve"> Se obtienen sin entregar a cambio contraprestación alguna; </w:t>
      </w:r>
    </w:p>
    <w:p w14:paraId="5CE2338D"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No discriminatorios:</w:t>
      </w:r>
      <w:r w:rsidRPr="0008325C">
        <w:rPr>
          <w:rFonts w:ascii="Palatino Linotype" w:hAnsi="Palatino Linotype" w:cs="Arial"/>
          <w:color w:val="000000" w:themeColor="text1"/>
        </w:rPr>
        <w:t xml:space="preserve"> Los datos están disponibles para cualquier persona, sin necesidad de registro; </w:t>
      </w:r>
    </w:p>
    <w:p w14:paraId="6CE09EE8"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lastRenderedPageBreak/>
        <w:t>Oportunos:</w:t>
      </w:r>
      <w:r w:rsidRPr="0008325C">
        <w:rPr>
          <w:rFonts w:ascii="Palatino Linotype" w:hAnsi="Palatino Linotype" w:cs="Arial"/>
          <w:color w:val="000000" w:themeColor="text1"/>
        </w:rPr>
        <w:t xml:space="preserve"> Son actualizados, periódicamente, conforme se generen; </w:t>
      </w:r>
    </w:p>
    <w:p w14:paraId="003D1FB3"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Permanentes:</w:t>
      </w:r>
      <w:r w:rsidRPr="0008325C">
        <w:rPr>
          <w:rFonts w:ascii="Palatino Linotype" w:hAnsi="Palatino Linotype" w:cs="Arial"/>
          <w:color w:val="000000" w:themeColor="text1"/>
        </w:rPr>
        <w:t xml:space="preserve"> Se conservan en el tiempo, para lo cual, las versiones históricas relevantes para uso público se mantendrán disponibles con identificadores adecuados al efecto; </w:t>
      </w:r>
    </w:p>
    <w:p w14:paraId="43F5BB6B"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Primarios:</w:t>
      </w:r>
      <w:r w:rsidRPr="0008325C">
        <w:rPr>
          <w:rFonts w:ascii="Palatino Linotype" w:hAnsi="Palatino Linotype" w:cs="Arial"/>
          <w:color w:val="000000" w:themeColor="text1"/>
        </w:rPr>
        <w:t xml:space="preserve"> Provienen de la fuente de origen con el máximo nivel de desagregación posible; </w:t>
      </w:r>
    </w:p>
    <w:p w14:paraId="4523C3DA"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b/>
          <w:bCs/>
          <w:color w:val="000000" w:themeColor="text1"/>
        </w:rPr>
      </w:pPr>
      <w:r w:rsidRPr="0008325C">
        <w:rPr>
          <w:rFonts w:ascii="Palatino Linotype" w:hAnsi="Palatino Linotype" w:cs="Arial"/>
          <w:b/>
          <w:bCs/>
          <w:color w:val="000000" w:themeColor="text1"/>
        </w:rPr>
        <w:t xml:space="preserve">Legibles por máquinas: Deberán estar estructurados, total o parcialmente, para ser procesados e interpretados por equipos electrónicos de manera automática; </w:t>
      </w:r>
    </w:p>
    <w:p w14:paraId="081D4B1B" w14:textId="77777777" w:rsidR="0096121B" w:rsidRPr="0008325C" w:rsidRDefault="0096121B" w:rsidP="0096121B">
      <w:pPr>
        <w:numPr>
          <w:ilvl w:val="1"/>
          <w:numId w:val="4"/>
        </w:numPr>
        <w:tabs>
          <w:tab w:val="left" w:pos="426"/>
          <w:tab w:val="left" w:pos="3261"/>
        </w:tabs>
        <w:spacing w:line="360" w:lineRule="auto"/>
        <w:ind w:left="993" w:right="49"/>
        <w:contextualSpacing/>
        <w:jc w:val="both"/>
        <w:rPr>
          <w:rFonts w:ascii="Palatino Linotype" w:hAnsi="Palatino Linotype" w:cs="Arial"/>
          <w:color w:val="000000" w:themeColor="text1"/>
        </w:rPr>
      </w:pPr>
      <w:r w:rsidRPr="0008325C">
        <w:rPr>
          <w:rFonts w:ascii="Palatino Linotype" w:hAnsi="Palatino Linotype" w:cs="Arial"/>
          <w:b/>
          <w:bCs/>
          <w:color w:val="000000" w:themeColor="text1"/>
        </w:rPr>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08325C">
        <w:rPr>
          <w:rFonts w:ascii="Palatino Linotype" w:hAnsi="Palatino Linotype" w:cs="Arial"/>
          <w:color w:val="000000" w:themeColor="text1"/>
        </w:rPr>
        <w:t xml:space="preserve">; y </w:t>
      </w:r>
    </w:p>
    <w:p w14:paraId="6F1CB856" w14:textId="66D6F42B" w:rsidR="0096121B" w:rsidRPr="0008325C" w:rsidRDefault="0096121B" w:rsidP="0096121B">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8325C">
        <w:rPr>
          <w:rFonts w:ascii="Palatino Linotype" w:hAnsi="Palatino Linotype" w:cs="Arial"/>
          <w:b/>
          <w:bCs/>
          <w:color w:val="000000" w:themeColor="text1"/>
        </w:rPr>
        <w:t>De libre uso:</w:t>
      </w:r>
      <w:r w:rsidRPr="0008325C">
        <w:rPr>
          <w:rFonts w:ascii="Palatino Linotype" w:hAnsi="Palatino Linotype" w:cs="Arial"/>
          <w:color w:val="000000" w:themeColor="text1"/>
        </w:rPr>
        <w:t xml:space="preserve"> Citan la fuente de origen como único requerimiento para ser utilizados libremente.</w:t>
      </w:r>
    </w:p>
    <w:p w14:paraId="7A5402DD"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2E172402" w14:textId="4832048E"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Así </w:t>
      </w:r>
      <w:r w:rsidRPr="0008325C">
        <w:rPr>
          <w:rFonts w:ascii="Palatino Linotype" w:hAnsi="Palatino Linotype" w:cs="Arial"/>
          <w:color w:val="000000" w:themeColor="text1"/>
        </w:rPr>
        <w:t>las cosas, las características que determinan a los datos abiertos permite establecer el objetivo que busca su generación y uso: la interoperabilidad.</w:t>
      </w:r>
    </w:p>
    <w:p w14:paraId="5F2F0E56"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3E06CB4F" w14:textId="0F57545D"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La </w:t>
      </w:r>
      <w:r w:rsidRPr="0008325C">
        <w:rPr>
          <w:rFonts w:ascii="Palatino Linotype" w:hAnsi="Palatino Linotype" w:cs="Arial"/>
          <w:color w:val="000000" w:themeColor="text1"/>
        </w:rPr>
        <w:t>interoperabilidad denota la habilidad de diversos sistemas y organizaciones para trabajar juntos (</w:t>
      </w:r>
      <w:proofErr w:type="spellStart"/>
      <w:r w:rsidRPr="0008325C">
        <w:rPr>
          <w:rFonts w:ascii="Palatino Linotype" w:hAnsi="Palatino Linotype" w:cs="Arial"/>
          <w:color w:val="000000" w:themeColor="text1"/>
        </w:rPr>
        <w:t>interoperar</w:t>
      </w:r>
      <w:proofErr w:type="spellEnd"/>
      <w:r w:rsidRPr="0008325C">
        <w:rPr>
          <w:rFonts w:ascii="Palatino Linotype" w:hAnsi="Palatino Linotype" w:cs="Arial"/>
          <w:color w:val="000000" w:themeColor="text1"/>
        </w:rPr>
        <w:t xml:space="preserve">). En este caso, es la habilidad para </w:t>
      </w:r>
      <w:proofErr w:type="spellStart"/>
      <w:r w:rsidRPr="0008325C">
        <w:rPr>
          <w:rFonts w:ascii="Palatino Linotype" w:hAnsi="Palatino Linotype" w:cs="Arial"/>
          <w:color w:val="000000" w:themeColor="text1"/>
        </w:rPr>
        <w:t>interoperar</w:t>
      </w:r>
      <w:proofErr w:type="spellEnd"/>
      <w:r w:rsidRPr="0008325C">
        <w:rPr>
          <w:rFonts w:ascii="Palatino Linotype" w:hAnsi="Palatino Linotype" w:cs="Arial"/>
          <w:color w:val="000000" w:themeColor="text1"/>
        </w:rPr>
        <w:t xml:space="preserve"> o integrar diferentes conjuntos de datos</w:t>
      </w:r>
      <w:r w:rsidRPr="0008325C">
        <w:rPr>
          <w:rStyle w:val="Refdenotaalpie"/>
          <w:rFonts w:ascii="Palatino Linotype" w:hAnsi="Palatino Linotype" w:cs="Arial"/>
          <w:color w:val="000000" w:themeColor="text1"/>
        </w:rPr>
        <w:footnoteReference w:id="16"/>
      </w:r>
      <w:r w:rsidRPr="0008325C">
        <w:rPr>
          <w:rFonts w:ascii="Palatino Linotype" w:hAnsi="Palatino Linotype" w:cs="Arial"/>
          <w:color w:val="000000" w:themeColor="text1"/>
        </w:rPr>
        <w:t>.</w:t>
      </w:r>
    </w:p>
    <w:p w14:paraId="32382D5C"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0188D8B3" w14:textId="0E3076E8"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De tal guisa que </w:t>
      </w:r>
      <w:r w:rsidRPr="0008325C">
        <w:rPr>
          <w:rFonts w:ascii="Palatino Linotype" w:hAnsi="Palatino Linotype" w:cs="Arial"/>
          <w:color w:val="000000" w:themeColor="text1"/>
        </w:rPr>
        <w:t>los datos abiertos son información pública del gobierno, que es puesta a disposición de toda la población de manera accesible, en formatos técnicos y legales que permiten su uso, reutilización y redistribución para cualquier fin legal que se desee</w:t>
      </w:r>
      <w:r w:rsidRPr="0008325C">
        <w:rPr>
          <w:rStyle w:val="Refdenotaalpie"/>
          <w:rFonts w:ascii="Palatino Linotype" w:hAnsi="Palatino Linotype" w:cs="Arial"/>
          <w:color w:val="000000" w:themeColor="text1"/>
        </w:rPr>
        <w:footnoteReference w:id="17"/>
      </w:r>
      <w:r w:rsidRPr="0008325C">
        <w:rPr>
          <w:rFonts w:ascii="Palatino Linotype" w:hAnsi="Palatino Linotype" w:cs="Arial"/>
          <w:color w:val="000000" w:themeColor="text1"/>
        </w:rPr>
        <w:t>; esto es, que permite su interoperabilidad.</w:t>
      </w:r>
    </w:p>
    <w:p w14:paraId="61CECD92"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184D86C3" w14:textId="224D84FE"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El </w:t>
      </w:r>
      <w:r w:rsidRPr="0008325C">
        <w:rPr>
          <w:rFonts w:ascii="Palatino Linotype" w:hAnsi="Palatino Linotype" w:cs="Arial"/>
          <w:color w:val="000000" w:themeColor="text1"/>
        </w:rPr>
        <w:t>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0D9E0831"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16AB66C" w14:textId="13E11A7A"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Un </w:t>
      </w:r>
      <w:r w:rsidRPr="0008325C">
        <w:rPr>
          <w:rFonts w:ascii="Palatino Linotype" w:hAnsi="Palatino Linotype" w:cs="Arial"/>
          <w:color w:val="000000" w:themeColor="text1"/>
        </w:rPr>
        <w:t>claro ejemplo de ello es el Portal de Datos Abiertos del Gobierno de la capital de nuestro país</w:t>
      </w:r>
      <w:r w:rsidRPr="0008325C">
        <w:rPr>
          <w:rStyle w:val="Refdenotaalpie"/>
          <w:rFonts w:ascii="Palatino Linotype" w:hAnsi="Palatino Linotype" w:cs="Arial"/>
          <w:color w:val="000000" w:themeColor="text1"/>
        </w:rPr>
        <w:footnoteReference w:id="18"/>
      </w:r>
      <w:r w:rsidRPr="0008325C">
        <w:rPr>
          <w:rFonts w:ascii="Palatino Linotype" w:hAnsi="Palatino Linotype" w:cs="Arial"/>
          <w:color w:val="000000" w:themeColor="text1"/>
        </w:rPr>
        <w:t xml:space="preserve">, dentro del cual, se puede consultar información en datos abiertos por su categoría, como </w:t>
      </w:r>
      <w:r w:rsidRPr="0008325C">
        <w:rPr>
          <w:rFonts w:ascii="Palatino Linotype" w:hAnsi="Palatino Linotype" w:cs="Arial"/>
          <w:i/>
          <w:iCs/>
          <w:color w:val="000000" w:themeColor="text1"/>
        </w:rPr>
        <w:t>Administración y Finanzas, Cultura, Deporte, COVID-19, Desarrollo Urbano,</w:t>
      </w:r>
      <w:r w:rsidRPr="0008325C">
        <w:rPr>
          <w:rFonts w:ascii="Palatino Linotype" w:hAnsi="Palatino Linotype" w:cs="Arial"/>
          <w:color w:val="000000" w:themeColor="text1"/>
        </w:rPr>
        <w:t xml:space="preserve"> entre otros.</w:t>
      </w:r>
    </w:p>
    <w:p w14:paraId="4353760E"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2CD61B3" w14:textId="356AEAB4"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Al </w:t>
      </w:r>
      <w:r w:rsidRPr="0008325C">
        <w:rPr>
          <w:rFonts w:ascii="Palatino Linotype" w:hAnsi="Palatino Linotype" w:cs="Arial"/>
          <w:color w:val="000000" w:themeColor="text1"/>
        </w:rPr>
        <w:t xml:space="preserve">ingresar a una de estas categorías, nos refleja un listado de diversos documentos como, por mencionar algunos: </w:t>
      </w:r>
      <w:r w:rsidRPr="0008325C">
        <w:rPr>
          <w:rFonts w:ascii="Palatino Linotype" w:hAnsi="Palatino Linotype" w:cs="Arial"/>
          <w:i/>
          <w:iCs/>
          <w:color w:val="000000" w:themeColor="text1"/>
        </w:rPr>
        <w:t>Convocatorias de compras públicas, Ingresos del Sistema de Transporte Colectivo Metro, Presupuesto de egresos de la Ciudad, e, Ingresos de la Ciudad</w:t>
      </w:r>
      <w:r w:rsidRPr="0008325C">
        <w:rPr>
          <w:rFonts w:ascii="Palatino Linotype" w:hAnsi="Palatino Linotype" w:cs="Arial"/>
          <w:color w:val="000000" w:themeColor="text1"/>
        </w:rPr>
        <w:t xml:space="preserve">. Por su parte, cada uno de </w:t>
      </w:r>
      <w:r w:rsidR="00E27112" w:rsidRPr="0008325C">
        <w:rPr>
          <w:rFonts w:ascii="Palatino Linotype" w:hAnsi="Palatino Linotype" w:cs="Arial"/>
          <w:color w:val="000000" w:themeColor="text1"/>
        </w:rPr>
        <w:t>estos</w:t>
      </w:r>
      <w:r w:rsidRPr="0008325C">
        <w:rPr>
          <w:rFonts w:ascii="Palatino Linotype" w:hAnsi="Palatino Linotype" w:cs="Arial"/>
          <w:color w:val="000000" w:themeColor="text1"/>
        </w:rPr>
        <w:t xml:space="preserve"> documentos ofrece su consulta y descarga a través de uno o varios formatos electrónicos como </w:t>
      </w:r>
      <w:r w:rsidRPr="0008325C">
        <w:rPr>
          <w:rFonts w:ascii="Palatino Linotype" w:hAnsi="Palatino Linotype" w:cs="Arial"/>
          <w:i/>
          <w:iCs/>
          <w:color w:val="000000" w:themeColor="text1"/>
        </w:rPr>
        <w:t>.</w:t>
      </w:r>
      <w:proofErr w:type="spellStart"/>
      <w:r w:rsidRPr="0008325C">
        <w:rPr>
          <w:rFonts w:ascii="Palatino Linotype" w:hAnsi="Palatino Linotype" w:cs="Arial"/>
          <w:i/>
          <w:iCs/>
          <w:color w:val="000000" w:themeColor="text1"/>
        </w:rPr>
        <w:t>csv</w:t>
      </w:r>
      <w:proofErr w:type="spellEnd"/>
      <w:r w:rsidRPr="0008325C">
        <w:rPr>
          <w:rFonts w:ascii="Palatino Linotype" w:hAnsi="Palatino Linotype" w:cs="Arial"/>
          <w:i/>
          <w:iCs/>
          <w:color w:val="000000" w:themeColor="text1"/>
        </w:rPr>
        <w:t>, .</w:t>
      </w:r>
      <w:proofErr w:type="spellStart"/>
      <w:r w:rsidRPr="0008325C">
        <w:rPr>
          <w:rFonts w:ascii="Palatino Linotype" w:hAnsi="Palatino Linotype" w:cs="Arial"/>
          <w:i/>
          <w:iCs/>
          <w:color w:val="000000" w:themeColor="text1"/>
        </w:rPr>
        <w:t>txt</w:t>
      </w:r>
      <w:proofErr w:type="spellEnd"/>
      <w:r w:rsidRPr="0008325C">
        <w:rPr>
          <w:rFonts w:ascii="Palatino Linotype" w:hAnsi="Palatino Linotype" w:cs="Arial"/>
          <w:i/>
          <w:iCs/>
          <w:color w:val="000000" w:themeColor="text1"/>
        </w:rPr>
        <w:t>., .pdf, .</w:t>
      </w:r>
      <w:proofErr w:type="spellStart"/>
      <w:r w:rsidRPr="0008325C">
        <w:rPr>
          <w:rFonts w:ascii="Palatino Linotype" w:hAnsi="Palatino Linotype" w:cs="Arial"/>
          <w:i/>
          <w:iCs/>
          <w:color w:val="000000" w:themeColor="text1"/>
        </w:rPr>
        <w:t>json</w:t>
      </w:r>
      <w:proofErr w:type="spellEnd"/>
      <w:r w:rsidRPr="0008325C">
        <w:rPr>
          <w:rFonts w:ascii="Palatino Linotype" w:hAnsi="Palatino Linotype" w:cs="Arial"/>
          <w:i/>
          <w:iCs/>
          <w:color w:val="000000" w:themeColor="text1"/>
        </w:rPr>
        <w:t xml:space="preserve">, </w:t>
      </w:r>
      <w:r w:rsidRPr="0008325C">
        <w:rPr>
          <w:rFonts w:ascii="Palatino Linotype" w:hAnsi="Palatino Linotype" w:cs="Arial"/>
          <w:b/>
          <w:bCs/>
          <w:i/>
          <w:iCs/>
          <w:color w:val="000000" w:themeColor="text1"/>
        </w:rPr>
        <w:t>.</w:t>
      </w:r>
      <w:proofErr w:type="spellStart"/>
      <w:r w:rsidRPr="0008325C">
        <w:rPr>
          <w:rFonts w:ascii="Palatino Linotype" w:hAnsi="Palatino Linotype" w:cs="Arial"/>
          <w:b/>
          <w:bCs/>
          <w:i/>
          <w:iCs/>
          <w:color w:val="000000" w:themeColor="text1"/>
        </w:rPr>
        <w:t>xlsx</w:t>
      </w:r>
      <w:proofErr w:type="spellEnd"/>
      <w:r w:rsidRPr="0008325C">
        <w:rPr>
          <w:rFonts w:ascii="Palatino Linotype" w:hAnsi="Palatino Linotype" w:cs="Arial"/>
          <w:color w:val="000000" w:themeColor="text1"/>
        </w:rPr>
        <w:t>, etcétera. Se adjuntan a continuación capturas de pantalla del portal como mera referencia:</w:t>
      </w:r>
    </w:p>
    <w:p w14:paraId="2CAB9737" w14:textId="0B1DD55D"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128F1353" w14:textId="35284A75" w:rsidR="0096121B" w:rsidRPr="0008325C" w:rsidRDefault="0096121B" w:rsidP="0096121B">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noProof/>
          <w:lang w:val="es-MX" w:eastAsia="es-MX"/>
        </w:rPr>
        <w:drawing>
          <wp:inline distT="0" distB="0" distL="0" distR="0" wp14:anchorId="6B18CA84" wp14:editId="311E22BD">
            <wp:extent cx="4752340" cy="2198005"/>
            <wp:effectExtent l="57150" t="57150" r="86360" b="8826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2"/>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5BD4790" w14:textId="258A13F9" w:rsidR="0096121B" w:rsidRPr="0008325C" w:rsidRDefault="0096121B" w:rsidP="0096121B">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noProof/>
          <w:lang w:val="es-MX" w:eastAsia="es-MX"/>
        </w:rPr>
        <w:drawing>
          <wp:inline distT="0" distB="0" distL="0" distR="0" wp14:anchorId="261187EA" wp14:editId="0997D389">
            <wp:extent cx="4695190" cy="2363888"/>
            <wp:effectExtent l="57150" t="57150" r="86360" b="93980"/>
            <wp:docPr id="5" name="Imagen 5"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alendario&#10;&#10;Descripción generada automáticamente"/>
                    <pic:cNvPicPr/>
                  </pic:nvPicPr>
                  <pic:blipFill rotWithShape="1">
                    <a:blip r:embed="rId13"/>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D2D0502" w14:textId="3F59AAC5" w:rsidR="0096121B" w:rsidRPr="0008325C" w:rsidRDefault="0096121B" w:rsidP="0096121B">
      <w:pPr>
        <w:pStyle w:val="Prrafodelista"/>
        <w:tabs>
          <w:tab w:val="left" w:pos="426"/>
        </w:tabs>
        <w:spacing w:before="240" w:after="240" w:line="360" w:lineRule="auto"/>
        <w:ind w:left="0" w:right="51"/>
        <w:jc w:val="center"/>
        <w:rPr>
          <w:rFonts w:ascii="Palatino Linotype" w:hAnsi="Palatino Linotype"/>
          <w:color w:val="000000" w:themeColor="text1"/>
        </w:rPr>
      </w:pPr>
      <w:r w:rsidRPr="0008325C">
        <w:rPr>
          <w:noProof/>
          <w:lang w:val="es-MX" w:eastAsia="es-MX"/>
        </w:rPr>
        <w:lastRenderedPageBreak/>
        <w:drawing>
          <wp:inline distT="0" distB="0" distL="0" distR="0" wp14:anchorId="6DF92680" wp14:editId="0A46DBAA">
            <wp:extent cx="4791596" cy="2486025"/>
            <wp:effectExtent l="57150" t="57150" r="104775" b="85725"/>
            <wp:docPr id="7" name="Imagen 7"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hat o mensaje de texto&#10;&#10;Descripción generada automáticamente"/>
                    <pic:cNvPicPr/>
                  </pic:nvPicPr>
                  <pic:blipFill rotWithShape="1">
                    <a:blip r:embed="rId14"/>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08A8081" w14:textId="77777777" w:rsidR="0096121B" w:rsidRPr="0008325C" w:rsidRDefault="0096121B"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6F647FC8" w14:textId="31F58A99" w:rsidR="006D359A" w:rsidRPr="0008325C" w:rsidRDefault="0096121B" w:rsidP="000416E9">
      <w:pPr>
        <w:numPr>
          <w:ilvl w:val="0"/>
          <w:numId w:val="4"/>
        </w:numPr>
        <w:tabs>
          <w:tab w:val="left" w:pos="426"/>
          <w:tab w:val="left" w:pos="3261"/>
        </w:tabs>
        <w:spacing w:before="240" w:after="240" w:line="360" w:lineRule="auto"/>
        <w:ind w:right="51"/>
        <w:contextualSpacing/>
        <w:jc w:val="both"/>
        <w:rPr>
          <w:rFonts w:ascii="Palatino Linotype" w:hAnsi="Palatino Linotype"/>
          <w:color w:val="000000" w:themeColor="text1"/>
        </w:rPr>
      </w:pPr>
      <w:r w:rsidRPr="0008325C">
        <w:rPr>
          <w:rFonts w:ascii="Palatino Linotype" w:hAnsi="Palatino Linotype"/>
          <w:color w:val="000000" w:themeColor="text1"/>
        </w:rPr>
        <w:t xml:space="preserve">Así </w:t>
      </w:r>
      <w:r w:rsidRPr="0008325C">
        <w:rPr>
          <w:rFonts w:ascii="Palatino Linotype" w:hAnsi="Palatino Linotype" w:cs="Arial"/>
          <w:color w:val="000000" w:themeColor="text1"/>
        </w:rPr>
        <w:t xml:space="preserve">las cosas, es concluyente que </w:t>
      </w:r>
      <w:r w:rsidRPr="0008325C">
        <w:rPr>
          <w:rFonts w:ascii="Palatino Linotype" w:hAnsi="Palatino Linotype" w:cs="Arial"/>
          <w:b/>
          <w:bCs/>
          <w:color w:val="000000" w:themeColor="text1"/>
        </w:rPr>
        <w:t>la generación de información en datos abiertos es parte de la cultura de transparencia proactiva</w:t>
      </w:r>
      <w:r w:rsidRPr="0008325C">
        <w:rPr>
          <w:rFonts w:ascii="Palatino Linotype" w:hAnsi="Palatino Linotype" w:cs="Arial"/>
          <w:color w:val="000000" w:themeColor="text1"/>
        </w:rPr>
        <w:t>,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intereses de los particulares, lo cual incluye que se otorgue en un formato electrónico específico.</w:t>
      </w:r>
    </w:p>
    <w:p w14:paraId="7877ED61" w14:textId="77777777" w:rsidR="006D359A" w:rsidRPr="0008325C" w:rsidRDefault="006D359A" w:rsidP="006D359A">
      <w:pPr>
        <w:pStyle w:val="Prrafodelista"/>
        <w:tabs>
          <w:tab w:val="left" w:pos="426"/>
        </w:tabs>
        <w:spacing w:before="240" w:after="240" w:line="360" w:lineRule="auto"/>
        <w:ind w:left="0" w:right="51"/>
        <w:jc w:val="both"/>
        <w:rPr>
          <w:rFonts w:ascii="Palatino Linotype" w:hAnsi="Palatino Linotype"/>
          <w:color w:val="000000" w:themeColor="text1"/>
        </w:rPr>
      </w:pPr>
    </w:p>
    <w:p w14:paraId="06A8DC7E" w14:textId="6D38248E" w:rsidR="006D359A" w:rsidRPr="0008325C" w:rsidRDefault="0096121B"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En consecuencia de lo anterior el </w:t>
      </w:r>
      <w:r w:rsidRPr="0008325C">
        <w:rPr>
          <w:rFonts w:ascii="Palatino Linotype" w:hAnsi="Palatino Linotype"/>
          <w:b/>
          <w:bCs/>
          <w:color w:val="000000" w:themeColor="text1"/>
        </w:rPr>
        <w:t>SUJETO OBLIGADO</w:t>
      </w:r>
      <w:r w:rsidRPr="0008325C">
        <w:rPr>
          <w:rFonts w:ascii="Palatino Linotype" w:hAnsi="Palatino Linotype"/>
          <w:color w:val="000000" w:themeColor="text1"/>
        </w:rPr>
        <w:t xml:space="preserve"> deberá realizar una búsqueda exhaustiva y razonable en sus archivos a efecto de entregar, preferentemente en datos abiertos, los documentos donde conste el gasto </w:t>
      </w:r>
      <w:r w:rsidR="00E27112" w:rsidRPr="0008325C">
        <w:rPr>
          <w:rFonts w:ascii="Palatino Linotype" w:hAnsi="Palatino Linotype"/>
          <w:color w:val="000000" w:themeColor="text1"/>
        </w:rPr>
        <w:t xml:space="preserve">total </w:t>
      </w:r>
      <w:r w:rsidRPr="0008325C">
        <w:rPr>
          <w:rFonts w:ascii="Palatino Linotype" w:hAnsi="Palatino Linotype"/>
          <w:color w:val="000000" w:themeColor="text1"/>
        </w:rPr>
        <w:t>ejercido por cada uno de los entes gubernamentales y munic</w:t>
      </w:r>
      <w:r w:rsidR="00E27112" w:rsidRPr="0008325C">
        <w:rPr>
          <w:rFonts w:ascii="Palatino Linotype" w:hAnsi="Palatino Linotype"/>
          <w:color w:val="000000" w:themeColor="text1"/>
        </w:rPr>
        <w:t xml:space="preserve">ipales, en los que se </w:t>
      </w:r>
      <w:r w:rsidR="00E27112" w:rsidRPr="0008325C">
        <w:rPr>
          <w:rFonts w:ascii="Palatino Linotype" w:hAnsi="Palatino Linotype"/>
          <w:color w:val="000000" w:themeColor="text1"/>
        </w:rPr>
        <w:lastRenderedPageBreak/>
        <w:t>identifique el programa presupuestal, así como el capítulo y partida del gasto, del dos mil diecinueve al dos mil veinte.</w:t>
      </w:r>
    </w:p>
    <w:p w14:paraId="1DDF4CCE" w14:textId="77777777" w:rsidR="00104C01" w:rsidRPr="0008325C" w:rsidRDefault="00104C01" w:rsidP="00104C01">
      <w:pPr>
        <w:pStyle w:val="Prrafodelista"/>
        <w:tabs>
          <w:tab w:val="left" w:pos="426"/>
        </w:tabs>
        <w:spacing w:before="240" w:after="240" w:line="360" w:lineRule="auto"/>
        <w:ind w:left="0" w:right="51"/>
        <w:jc w:val="both"/>
        <w:rPr>
          <w:rFonts w:ascii="Palatino Linotype" w:hAnsi="Palatino Linotype"/>
          <w:color w:val="000000" w:themeColor="text1"/>
        </w:rPr>
      </w:pPr>
    </w:p>
    <w:p w14:paraId="71C9F7F6" w14:textId="6DB9426E" w:rsidR="00104C01" w:rsidRPr="0008325C" w:rsidRDefault="00104C01"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Por </w:t>
      </w:r>
      <w:r w:rsidRPr="0008325C">
        <w:rPr>
          <w:rFonts w:ascii="Palatino Linotype" w:hAnsi="Palatino Linotype"/>
          <w:color w:val="000000" w:themeColor="text1"/>
          <w:lang w:val="es-ES"/>
        </w:rPr>
        <w:t xml:space="preserve">otro lado, si derivado de la búsqueda de la información, ésta no se localizara en la modalidad de datos abiertos, el </w:t>
      </w:r>
      <w:r w:rsidRPr="0008325C">
        <w:rPr>
          <w:rFonts w:ascii="Palatino Linotype" w:hAnsi="Palatino Linotype"/>
          <w:b/>
          <w:bCs/>
          <w:color w:val="000000" w:themeColor="text1"/>
          <w:lang w:val="es-ES"/>
        </w:rPr>
        <w:t>SUJETO OBLIGADO</w:t>
      </w:r>
      <w:r w:rsidRPr="0008325C">
        <w:rPr>
          <w:rFonts w:ascii="Palatino Linotype" w:hAnsi="Palatino Linotype"/>
          <w:color w:val="000000" w:themeColor="text1"/>
          <w:lang w:val="es-ES"/>
        </w:rPr>
        <w:t xml:space="preserve"> deberá atender las formalidades que establece el fundamento jurídico plasmado en el </w:t>
      </w:r>
      <w:r w:rsidRPr="0008325C">
        <w:rPr>
          <w:rFonts w:ascii="Palatino Linotype" w:hAnsi="Palatino Linotype"/>
          <w:b/>
          <w:color w:val="000000" w:themeColor="text1"/>
          <w:lang w:val="es-ES"/>
        </w:rPr>
        <w:t>artículo 19</w:t>
      </w:r>
      <w:r w:rsidRPr="0008325C">
        <w:rPr>
          <w:rFonts w:ascii="Palatino Linotype" w:hAnsi="Palatino Linotype"/>
          <w:color w:val="000000" w:themeColor="text1"/>
          <w:lang w:val="es-ES"/>
        </w:rPr>
        <w:t xml:space="preserve"> de la Ley de Transparencia y Acceso a la Información Pública del Estado de México y Municipios y que es del tenor literal siguiente:</w:t>
      </w:r>
    </w:p>
    <w:p w14:paraId="77ADE636" w14:textId="77365E2F" w:rsidR="00104C01" w:rsidRPr="0008325C" w:rsidRDefault="00104C01" w:rsidP="00104C01">
      <w:pPr>
        <w:pStyle w:val="Prrafodelista"/>
        <w:tabs>
          <w:tab w:val="left" w:pos="426"/>
        </w:tabs>
        <w:spacing w:line="360" w:lineRule="auto"/>
        <w:ind w:left="0" w:right="51"/>
        <w:jc w:val="both"/>
        <w:rPr>
          <w:rFonts w:ascii="Palatino Linotype" w:hAnsi="Palatino Linotype"/>
          <w:color w:val="000000" w:themeColor="text1"/>
        </w:rPr>
      </w:pPr>
    </w:p>
    <w:p w14:paraId="2003F585" w14:textId="4AA4396D" w:rsidR="00104C01" w:rsidRPr="0008325C" w:rsidRDefault="00104C01" w:rsidP="00104C01">
      <w:pPr>
        <w:spacing w:line="276" w:lineRule="auto"/>
        <w:ind w:left="567" w:right="567"/>
        <w:jc w:val="both"/>
        <w:rPr>
          <w:rFonts w:ascii="Palatino Linotype" w:hAnsi="Palatino Linotype"/>
          <w:sz w:val="22"/>
          <w:szCs w:val="22"/>
          <w:lang w:val="es-ES"/>
        </w:rPr>
      </w:pPr>
      <w:r w:rsidRPr="0008325C">
        <w:rPr>
          <w:rFonts w:ascii="Palatino Linotype" w:hAnsi="Palatino Linotype"/>
          <w:b/>
          <w:i/>
          <w:sz w:val="22"/>
          <w:szCs w:val="22"/>
          <w:lang w:val="es-ES"/>
        </w:rPr>
        <w:t>“Artículo 19.</w:t>
      </w:r>
      <w:r w:rsidRPr="0008325C">
        <w:rPr>
          <w:rFonts w:ascii="Palatino Linotype" w:hAnsi="Palatino Linotype"/>
          <w:i/>
          <w:sz w:val="22"/>
          <w:szCs w:val="22"/>
          <w:lang w:val="es-ES"/>
        </w:rPr>
        <w:t xml:space="preserve"> Se presume que la información debe existir si se refiere a las facultades, competencias y funciones que los ordenamientos jurídicos aplicables otorgan a los sujetos obligados.</w:t>
      </w:r>
    </w:p>
    <w:p w14:paraId="52EEB1ED" w14:textId="77777777" w:rsidR="00104C01" w:rsidRPr="0008325C" w:rsidRDefault="00104C01" w:rsidP="00104C01">
      <w:pPr>
        <w:spacing w:line="276" w:lineRule="auto"/>
        <w:ind w:left="567" w:right="567"/>
        <w:jc w:val="both"/>
        <w:rPr>
          <w:rFonts w:ascii="Palatino Linotype" w:hAnsi="Palatino Linotype"/>
          <w:b/>
          <w:i/>
          <w:sz w:val="22"/>
          <w:szCs w:val="22"/>
          <w:lang w:val="es-ES"/>
        </w:rPr>
      </w:pPr>
      <w:r w:rsidRPr="0008325C">
        <w:rPr>
          <w:rFonts w:ascii="Palatino Linotype" w:hAnsi="Palatino Linotype"/>
          <w:b/>
          <w:i/>
          <w:sz w:val="22"/>
          <w:szCs w:val="22"/>
          <w:lang w:val="es-ES"/>
        </w:rPr>
        <w:t>En los casos en que ciertas facultades, competencias o funciones no se hayan ejercido, se debe motivar la respuesta en función de las causas que motiven tal circunstancia.</w:t>
      </w:r>
    </w:p>
    <w:p w14:paraId="5E5CE29E" w14:textId="77777777" w:rsidR="00104C01" w:rsidRPr="0008325C" w:rsidRDefault="00104C01" w:rsidP="00104C01">
      <w:pPr>
        <w:spacing w:line="276" w:lineRule="auto"/>
        <w:ind w:left="567" w:right="567"/>
        <w:jc w:val="both"/>
        <w:rPr>
          <w:rFonts w:ascii="Palatino Linotype" w:hAnsi="Palatino Linotype"/>
          <w:i/>
          <w:sz w:val="22"/>
          <w:szCs w:val="22"/>
          <w:lang w:val="es-ES"/>
        </w:rPr>
      </w:pPr>
      <w:r w:rsidRPr="0008325C">
        <w:rPr>
          <w:rFonts w:ascii="Palatino Linotype" w:hAnsi="Palatino Linotype"/>
          <w:i/>
          <w:sz w:val="22"/>
          <w:szCs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7BC82463" w14:textId="0805B77D" w:rsidR="00104C01" w:rsidRPr="0008325C" w:rsidRDefault="00104C01" w:rsidP="00104C01">
      <w:pPr>
        <w:spacing w:line="276" w:lineRule="auto"/>
        <w:ind w:left="567" w:right="567"/>
        <w:jc w:val="both"/>
        <w:rPr>
          <w:rFonts w:ascii="Palatino Linotype" w:hAnsi="Palatino Linotype"/>
          <w:sz w:val="22"/>
          <w:szCs w:val="22"/>
          <w:lang w:val="es-ES"/>
        </w:rPr>
      </w:pPr>
      <w:r w:rsidRPr="0008325C">
        <w:rPr>
          <w:rFonts w:ascii="Palatino Linotype" w:hAnsi="Palatino Linotype"/>
          <w:sz w:val="22"/>
          <w:szCs w:val="22"/>
          <w:lang w:val="es-ES"/>
        </w:rPr>
        <w:t>(Énfasis añadido)</w:t>
      </w:r>
    </w:p>
    <w:p w14:paraId="6211635F" w14:textId="77777777" w:rsidR="00104C01" w:rsidRPr="0008325C" w:rsidRDefault="00104C01" w:rsidP="00104C01">
      <w:pPr>
        <w:pStyle w:val="Prrafodelista"/>
        <w:tabs>
          <w:tab w:val="left" w:pos="426"/>
        </w:tabs>
        <w:spacing w:after="240" w:line="360" w:lineRule="auto"/>
        <w:ind w:left="0" w:right="51"/>
        <w:jc w:val="both"/>
        <w:rPr>
          <w:rFonts w:ascii="Palatino Linotype" w:hAnsi="Palatino Linotype"/>
          <w:color w:val="000000" w:themeColor="text1"/>
        </w:rPr>
      </w:pPr>
    </w:p>
    <w:p w14:paraId="08905FF8" w14:textId="2BC84796" w:rsidR="00104C01" w:rsidRPr="0008325C" w:rsidRDefault="00104C01" w:rsidP="006D359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t xml:space="preserve">Por lo que de ser el caso que dicha información no haya sido generada siguiendo los principios de la transparencia proactiva, el </w:t>
      </w:r>
      <w:r w:rsidRPr="0008325C">
        <w:rPr>
          <w:rFonts w:ascii="Palatino Linotype" w:hAnsi="Palatino Linotype"/>
          <w:b/>
          <w:color w:val="000000" w:themeColor="text1"/>
        </w:rPr>
        <w:t xml:space="preserve">SUJETO OBLIGADO </w:t>
      </w:r>
      <w:r w:rsidRPr="0008325C">
        <w:rPr>
          <w:rFonts w:ascii="Palatino Linotype" w:hAnsi="Palatino Linotype"/>
          <w:color w:val="000000" w:themeColor="text1"/>
        </w:rPr>
        <w:t>deberá de manifestar, de manera precisa y clara</w:t>
      </w:r>
      <w:r w:rsidRPr="0008325C">
        <w:rPr>
          <w:rFonts w:ascii="Palatino Linotype" w:hAnsi="Palatino Linotype"/>
          <w:b/>
          <w:color w:val="000000" w:themeColor="text1"/>
        </w:rPr>
        <w:t>, las razones que expliquen las causas por las que no se haya generado</w:t>
      </w:r>
      <w:r w:rsidRPr="0008325C">
        <w:rPr>
          <w:rFonts w:ascii="Palatino Linotype" w:hAnsi="Palatino Linotype"/>
          <w:color w:val="000000" w:themeColor="text1"/>
        </w:rPr>
        <w:t xml:space="preserve"> la información en datos abiertos.</w:t>
      </w:r>
    </w:p>
    <w:p w14:paraId="424B80BC" w14:textId="77777777" w:rsidR="00953B03" w:rsidRPr="0008325C"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B68C727" w:rsidR="00F01443" w:rsidRPr="0008325C"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08325C">
        <w:rPr>
          <w:rFonts w:ascii="Palatino Linotype" w:hAnsi="Palatino Linotype"/>
          <w:color w:val="000000" w:themeColor="text1"/>
        </w:rPr>
        <w:lastRenderedPageBreak/>
        <w:t xml:space="preserve">Por </w:t>
      </w:r>
      <w:r w:rsidRPr="0008325C">
        <w:rPr>
          <w:rFonts w:ascii="Palatino Linotype" w:eastAsia="MS Mincho" w:hAnsi="Palatino Linotype" w:cstheme="majorBidi"/>
        </w:rPr>
        <w:t>lo tanto,</w:t>
      </w:r>
      <w:r w:rsidRPr="0008325C">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08325C">
        <w:rPr>
          <w:rFonts w:ascii="Palatino Linotype" w:eastAsia="MS Mincho" w:hAnsi="Palatino Linotype" w:cstheme="majorBidi"/>
          <w:b/>
          <w:lang w:val="es-ES"/>
        </w:rPr>
        <w:t>RECURRENTE</w:t>
      </w:r>
      <w:r w:rsidRPr="0008325C">
        <w:rPr>
          <w:rFonts w:ascii="Palatino Linotype" w:eastAsia="MS Mincho" w:hAnsi="Palatino Linotype" w:cstheme="majorBidi"/>
          <w:lang w:val="es-ES"/>
        </w:rPr>
        <w:t xml:space="preserve"> dentro del recurso de revisión </w:t>
      </w:r>
      <w:r w:rsidR="00541CF6" w:rsidRPr="0008325C">
        <w:rPr>
          <w:rFonts w:ascii="Palatino Linotype" w:eastAsia="MS Mincho" w:hAnsi="Palatino Linotype" w:cstheme="majorBidi"/>
          <w:b/>
          <w:lang w:val="es-ES"/>
        </w:rPr>
        <w:t>01843/INFOEM/IP/RR/2021</w:t>
      </w:r>
      <w:r w:rsidRPr="0008325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104C01" w:rsidRPr="0008325C">
        <w:rPr>
          <w:rFonts w:ascii="Palatino Linotype" w:eastAsia="MS Mincho" w:hAnsi="Palatino Linotype" w:cstheme="majorBidi"/>
          <w:b/>
          <w:lang w:val="es-ES"/>
        </w:rPr>
        <w:t>MODIFICA</w:t>
      </w:r>
      <w:r w:rsidRPr="0008325C">
        <w:rPr>
          <w:rFonts w:ascii="Palatino Linotype" w:eastAsia="MS Mincho" w:hAnsi="Palatino Linotype" w:cstheme="majorBidi"/>
          <w:lang w:val="es-ES"/>
        </w:rPr>
        <w:t xml:space="preserve"> la respuesta a la solicitud de información número </w:t>
      </w:r>
      <w:r w:rsidR="00541CF6" w:rsidRPr="0008325C">
        <w:rPr>
          <w:rFonts w:ascii="Palatino Linotype" w:eastAsia="MS Mincho" w:hAnsi="Palatino Linotype" w:cstheme="majorBidi"/>
          <w:b/>
          <w:lang w:val="es-ES"/>
        </w:rPr>
        <w:t>00117/SF/IP/2021</w:t>
      </w:r>
      <w:r w:rsidRPr="0008325C">
        <w:rPr>
          <w:rFonts w:ascii="Palatino Linotype" w:eastAsia="MS Mincho" w:hAnsi="Palatino Linotype" w:cstheme="majorBidi"/>
          <w:lang w:val="es-ES"/>
        </w:rPr>
        <w:t>.</w:t>
      </w:r>
    </w:p>
    <w:p w14:paraId="370E910A" w14:textId="77777777" w:rsidR="00F01443" w:rsidRPr="0008325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12E9B37" w14:textId="340A9A16" w:rsidR="00F57C2E" w:rsidRPr="00CE0545" w:rsidRDefault="00CE0545" w:rsidP="009525C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5C6204D" wp14:editId="7B37DFED">
                <wp:simplePos x="0" y="0"/>
                <wp:positionH relativeFrom="column">
                  <wp:posOffset>-32385</wp:posOffset>
                </wp:positionH>
                <wp:positionV relativeFrom="paragraph">
                  <wp:posOffset>778510</wp:posOffset>
                </wp:positionV>
                <wp:extent cx="5924550" cy="45339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924550" cy="453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43AEB"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61.3pt" to="463.95pt,4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" strokecolor="black [3040]"/>
            </w:pict>
          </mc:Fallback>
        </mc:AlternateContent>
      </w:r>
      <w:r w:rsidR="00F01801" w:rsidRPr="00CE0545">
        <w:rPr>
          <w:rFonts w:ascii="Palatino Linotype" w:hAnsi="Palatino Linotype"/>
          <w:color w:val="000000" w:themeColor="text1"/>
          <w:lang w:val="es-ES"/>
        </w:rPr>
        <w:t xml:space="preserve">Por </w:t>
      </w:r>
      <w:r w:rsidR="00B41516" w:rsidRPr="00CE0545">
        <w:rPr>
          <w:rFonts w:ascii="Palatino Linotype" w:hAnsi="Palatino Linotype"/>
          <w:color w:val="000000" w:themeColor="text1"/>
        </w:rPr>
        <w:t xml:space="preserve">lo anteriormente expuesto y fundado, </w:t>
      </w:r>
      <w:r w:rsidR="003E6079" w:rsidRPr="00CE0545">
        <w:rPr>
          <w:rFonts w:ascii="Palatino Linotype" w:hAnsi="Palatino Linotype"/>
          <w:color w:val="000000" w:themeColor="text1"/>
        </w:rPr>
        <w:t>e</w:t>
      </w:r>
      <w:r w:rsidR="00B41516" w:rsidRPr="00CE0545">
        <w:rPr>
          <w:rFonts w:ascii="Palatino Linotype" w:hAnsi="Palatino Linotype"/>
          <w:color w:val="000000" w:themeColor="text1"/>
        </w:rPr>
        <w:t xml:space="preserve">ste </w:t>
      </w:r>
      <w:r w:rsidR="00B41516" w:rsidRPr="00CE0545">
        <w:rPr>
          <w:rFonts w:ascii="Palatino Linotype" w:hAnsi="Palatino Linotype"/>
          <w:b/>
          <w:color w:val="000000" w:themeColor="text1"/>
        </w:rPr>
        <w:t>ÓRGANO GARANTE</w:t>
      </w:r>
      <w:r w:rsidR="00B41516" w:rsidRPr="00CE0545">
        <w:rPr>
          <w:rFonts w:ascii="Palatino Linotype" w:hAnsi="Palatino Linotype"/>
          <w:color w:val="000000" w:themeColor="text1"/>
        </w:rPr>
        <w:t xml:space="preserve"> emite los siguientes:</w:t>
      </w:r>
      <w:r w:rsidR="003E6079" w:rsidRPr="00CE0545">
        <w:rPr>
          <w:rFonts w:ascii="Palatino Linotype" w:hAnsi="Palatino Linotype"/>
          <w:color w:val="000000" w:themeColor="text1"/>
        </w:rPr>
        <w:t xml:space="preserve"> </w:t>
      </w:r>
      <w:r w:rsidR="00F57C2E" w:rsidRPr="00CE0545">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74824710"/>
      <w:r w:rsidRPr="0008325C">
        <w:rPr>
          <w:b/>
          <w:color w:val="000000" w:themeColor="text1"/>
          <w:szCs w:val="24"/>
        </w:rPr>
        <w:lastRenderedPageBreak/>
        <w:t>R E S O L U T I V O S</w:t>
      </w:r>
      <w:bookmarkEnd w:id="26"/>
      <w:bookmarkEnd w:id="27"/>
      <w:bookmarkEnd w:id="28"/>
      <w:bookmarkEnd w:id="29"/>
      <w:bookmarkEnd w:id="30"/>
    </w:p>
    <w:p w14:paraId="17061EE5" w14:textId="77777777" w:rsidR="0084157F" w:rsidRDefault="0084157F" w:rsidP="0084157F">
      <w:pPr>
        <w:rPr>
          <w:lang w:val="es-MX" w:eastAsia="en-US"/>
        </w:rPr>
      </w:pPr>
    </w:p>
    <w:p w14:paraId="44C750C9" w14:textId="77777777" w:rsidR="0084157F" w:rsidRPr="0084157F" w:rsidRDefault="0084157F" w:rsidP="0084157F">
      <w:pPr>
        <w:rPr>
          <w:lang w:val="es-MX" w:eastAsia="en-US"/>
        </w:rPr>
      </w:pPr>
    </w:p>
    <w:p w14:paraId="1F74CF36" w14:textId="5D885431" w:rsidR="003E6079" w:rsidRPr="0008325C" w:rsidRDefault="003E6079" w:rsidP="003E6079">
      <w:pPr>
        <w:spacing w:line="360" w:lineRule="auto"/>
        <w:jc w:val="both"/>
        <w:rPr>
          <w:rFonts w:ascii="Palatino Linotype" w:eastAsia="Times New Roman" w:hAnsi="Palatino Linotype" w:cs="Times New Roman"/>
        </w:rPr>
      </w:pPr>
      <w:r w:rsidRPr="0008325C">
        <w:rPr>
          <w:rFonts w:ascii="Palatino Linotype" w:eastAsia="Times New Roman" w:hAnsi="Palatino Linotype" w:cs="Arial"/>
          <w:b/>
        </w:rPr>
        <w:t xml:space="preserve">PRIMERO. </w:t>
      </w:r>
      <w:r w:rsidRPr="0008325C">
        <w:rPr>
          <w:rFonts w:ascii="Palatino Linotype" w:eastAsia="Times New Roman" w:hAnsi="Palatino Linotype" w:cs="Arial"/>
        </w:rPr>
        <w:t xml:space="preserve">Resultan </w:t>
      </w:r>
      <w:r w:rsidR="00BC1DC0" w:rsidRPr="0008325C">
        <w:rPr>
          <w:rFonts w:ascii="Palatino Linotype" w:eastAsia="Times New Roman" w:hAnsi="Palatino Linotype" w:cs="Arial"/>
        </w:rPr>
        <w:t xml:space="preserve">parcialmente </w:t>
      </w:r>
      <w:r w:rsidRPr="0008325C">
        <w:rPr>
          <w:rFonts w:ascii="Palatino Linotype" w:eastAsia="Times New Roman" w:hAnsi="Palatino Linotype" w:cs="Arial"/>
        </w:rPr>
        <w:t>fundadas las</w:t>
      </w:r>
      <w:r w:rsidRPr="0008325C">
        <w:rPr>
          <w:rFonts w:ascii="Palatino Linotype" w:eastAsia="Times New Roman" w:hAnsi="Palatino Linotype" w:cs="Arial"/>
          <w:b/>
        </w:rPr>
        <w:t xml:space="preserve"> </w:t>
      </w:r>
      <w:r w:rsidRPr="0008325C">
        <w:rPr>
          <w:rFonts w:ascii="Palatino Linotype" w:eastAsia="Times New Roman" w:hAnsi="Palatino Linotype" w:cs="Arial"/>
          <w:lang w:val="es-ES"/>
        </w:rPr>
        <w:t xml:space="preserve">razones o motivos de inconformidad hechos valer </w:t>
      </w:r>
      <w:r w:rsidRPr="0008325C">
        <w:rPr>
          <w:rFonts w:ascii="Palatino Linotype" w:eastAsia="Calibri" w:hAnsi="Palatino Linotype" w:cs="Arial"/>
          <w:lang w:val="es-ES"/>
        </w:rPr>
        <w:t xml:space="preserve">en el recurso de revisión </w:t>
      </w:r>
      <w:r w:rsidR="00541CF6" w:rsidRPr="0008325C">
        <w:rPr>
          <w:rFonts w:ascii="Palatino Linotype" w:eastAsia="Times New Roman" w:hAnsi="Palatino Linotype" w:cs="Times New Roman"/>
          <w:b/>
        </w:rPr>
        <w:t>01843/INFOEM/IP/RR/2021</w:t>
      </w:r>
      <w:r w:rsidRPr="0008325C">
        <w:rPr>
          <w:rFonts w:ascii="Palatino Linotype" w:eastAsia="Times New Roman" w:hAnsi="Palatino Linotype" w:cs="Times New Roman"/>
          <w:b/>
        </w:rPr>
        <w:t xml:space="preserve"> </w:t>
      </w:r>
      <w:r w:rsidRPr="0008325C">
        <w:rPr>
          <w:rFonts w:ascii="Palatino Linotype" w:eastAsia="Times New Roman" w:hAnsi="Palatino Linotype" w:cs="Times New Roman"/>
        </w:rPr>
        <w:t>en términos del</w:t>
      </w:r>
      <w:r w:rsidRPr="0008325C">
        <w:rPr>
          <w:rFonts w:ascii="Palatino Linotype" w:eastAsia="Times New Roman" w:hAnsi="Palatino Linotype" w:cs="Times New Roman"/>
          <w:b/>
          <w:bCs/>
        </w:rPr>
        <w:t xml:space="preserve"> Considerando</w:t>
      </w:r>
      <w:r w:rsidRPr="0008325C">
        <w:rPr>
          <w:rFonts w:ascii="Palatino Linotype" w:eastAsia="Times New Roman" w:hAnsi="Palatino Linotype" w:cs="Times New Roman"/>
        </w:rPr>
        <w:t xml:space="preserve"> </w:t>
      </w:r>
      <w:r w:rsidRPr="0008325C">
        <w:rPr>
          <w:rFonts w:ascii="Palatino Linotype" w:eastAsia="Times New Roman" w:hAnsi="Palatino Linotype" w:cs="Times New Roman"/>
          <w:b/>
        </w:rPr>
        <w:t xml:space="preserve">QUINTO </w:t>
      </w:r>
      <w:r w:rsidR="00E27112" w:rsidRPr="0008325C">
        <w:rPr>
          <w:rFonts w:ascii="Palatino Linotype" w:eastAsia="Times New Roman" w:hAnsi="Palatino Linotype" w:cs="Times New Roman"/>
          <w:b/>
        </w:rPr>
        <w:t>d</w:t>
      </w:r>
      <w:r w:rsidRPr="0008325C">
        <w:rPr>
          <w:rFonts w:ascii="Palatino Linotype" w:eastAsia="Times New Roman" w:hAnsi="Palatino Linotype" w:cs="Times New Roman"/>
        </w:rPr>
        <w:t>e la presente resolución.</w:t>
      </w:r>
    </w:p>
    <w:p w14:paraId="3DE92A05" w14:textId="77777777" w:rsidR="00321EEE" w:rsidRPr="0008325C" w:rsidRDefault="00321EEE" w:rsidP="003E6079">
      <w:pPr>
        <w:spacing w:line="360" w:lineRule="auto"/>
        <w:contextualSpacing/>
        <w:jc w:val="both"/>
        <w:rPr>
          <w:rFonts w:ascii="Palatino Linotype" w:eastAsia="Calibri" w:hAnsi="Palatino Linotype" w:cs="Arial"/>
          <w:b/>
          <w:bCs/>
          <w:lang w:val="es-ES"/>
        </w:rPr>
      </w:pPr>
    </w:p>
    <w:p w14:paraId="6CCA5C87" w14:textId="53A6E3D4" w:rsidR="003E6079" w:rsidRPr="0008325C" w:rsidRDefault="003E6079" w:rsidP="003E6079">
      <w:pPr>
        <w:spacing w:line="360" w:lineRule="auto"/>
        <w:contextualSpacing/>
        <w:jc w:val="both"/>
        <w:rPr>
          <w:rFonts w:ascii="Palatino Linotype" w:eastAsia="Times New Roman" w:hAnsi="Palatino Linotype" w:cs="Arial"/>
          <w:color w:val="000000"/>
        </w:rPr>
      </w:pPr>
      <w:r w:rsidRPr="0008325C">
        <w:rPr>
          <w:rFonts w:ascii="Palatino Linotype" w:eastAsia="Calibri" w:hAnsi="Palatino Linotype" w:cs="Arial"/>
          <w:b/>
          <w:bCs/>
          <w:lang w:val="es-ES"/>
        </w:rPr>
        <w:t xml:space="preserve">SEGUNDO. </w:t>
      </w:r>
      <w:r w:rsidRPr="0008325C">
        <w:rPr>
          <w:rFonts w:ascii="Palatino Linotype" w:eastAsia="Calibri" w:hAnsi="Palatino Linotype" w:cs="Arial"/>
          <w:lang w:val="es-ES"/>
        </w:rPr>
        <w:t xml:space="preserve">Se </w:t>
      </w:r>
      <w:r w:rsidR="00E27112" w:rsidRPr="0008325C">
        <w:rPr>
          <w:rFonts w:ascii="Palatino Linotype" w:eastAsia="Calibri" w:hAnsi="Palatino Linotype" w:cs="Arial"/>
          <w:b/>
          <w:lang w:val="es-ES"/>
        </w:rPr>
        <w:t>MODIFICA</w:t>
      </w:r>
      <w:r w:rsidRPr="0008325C">
        <w:rPr>
          <w:rFonts w:ascii="Palatino Linotype" w:eastAsia="Calibri" w:hAnsi="Palatino Linotype" w:cs="Arial"/>
          <w:lang w:val="es-ES"/>
        </w:rPr>
        <w:t xml:space="preserve"> la respuesta emitida por </w:t>
      </w:r>
      <w:r w:rsidR="00E27112" w:rsidRPr="0008325C">
        <w:rPr>
          <w:rFonts w:ascii="Palatino Linotype" w:eastAsia="Calibri" w:hAnsi="Palatino Linotype" w:cs="Arial"/>
          <w:lang w:val="es-ES"/>
        </w:rPr>
        <w:t>la</w:t>
      </w:r>
      <w:r w:rsidRPr="0008325C">
        <w:rPr>
          <w:rFonts w:ascii="Palatino Linotype" w:eastAsia="Calibri" w:hAnsi="Palatino Linotype" w:cs="Arial"/>
          <w:lang w:val="es-ES"/>
        </w:rPr>
        <w:t xml:space="preserve"> </w:t>
      </w:r>
      <w:r w:rsidR="00541CF6" w:rsidRPr="0008325C">
        <w:rPr>
          <w:rFonts w:ascii="Palatino Linotype" w:eastAsia="Calibri" w:hAnsi="Palatino Linotype" w:cs="Arial"/>
          <w:b/>
        </w:rPr>
        <w:t>Secretaría de Finanzas</w:t>
      </w:r>
      <w:r w:rsidRPr="0008325C">
        <w:rPr>
          <w:rFonts w:ascii="Palatino Linotype" w:eastAsia="Calibri" w:hAnsi="Palatino Linotype" w:cs="Arial"/>
          <w:b/>
        </w:rPr>
        <w:t xml:space="preserve"> </w:t>
      </w:r>
      <w:r w:rsidRPr="0008325C">
        <w:rPr>
          <w:rFonts w:ascii="Palatino Linotype" w:eastAsia="Calibri" w:hAnsi="Palatino Linotype" w:cs="Arial"/>
        </w:rPr>
        <w:t xml:space="preserve">y se </w:t>
      </w:r>
      <w:r w:rsidRPr="0008325C">
        <w:rPr>
          <w:rFonts w:ascii="Palatino Linotype" w:eastAsia="Calibri" w:hAnsi="Palatino Linotype" w:cs="Arial"/>
          <w:b/>
        </w:rPr>
        <w:t>ORDENA</w:t>
      </w:r>
      <w:r w:rsidRPr="0008325C">
        <w:rPr>
          <w:rFonts w:ascii="Palatino Linotype" w:eastAsia="Calibri" w:hAnsi="Palatino Linotype" w:cs="Arial"/>
          <w:b/>
          <w:lang w:val="es-ES"/>
        </w:rPr>
        <w:t xml:space="preserve"> </w:t>
      </w:r>
      <w:r w:rsidRPr="0008325C">
        <w:rPr>
          <w:rFonts w:ascii="Palatino Linotype" w:eastAsia="Calibri" w:hAnsi="Palatino Linotype" w:cs="Arial"/>
          <w:lang w:val="es-ES"/>
        </w:rPr>
        <w:t xml:space="preserve">entregar, vía </w:t>
      </w:r>
      <w:r w:rsidRPr="0008325C">
        <w:rPr>
          <w:rFonts w:ascii="Palatino Linotype" w:eastAsia="Times New Roman" w:hAnsi="Palatino Linotype" w:cs="Arial"/>
          <w:color w:val="000000"/>
        </w:rPr>
        <w:t>Sistema de Acceso a Información Mexiquense (</w:t>
      </w:r>
      <w:bookmarkStart w:id="31" w:name="_Toc460947013"/>
      <w:r w:rsidRPr="0008325C">
        <w:rPr>
          <w:rFonts w:ascii="Palatino Linotype" w:eastAsia="Times New Roman" w:hAnsi="Palatino Linotype" w:cs="Arial"/>
          <w:color w:val="000000"/>
        </w:rPr>
        <w:t>SAIMEX),</w:t>
      </w:r>
      <w:r w:rsidR="00E27112" w:rsidRPr="0008325C">
        <w:rPr>
          <w:rFonts w:ascii="Palatino Linotype" w:eastAsia="Times New Roman" w:hAnsi="Palatino Linotype" w:cs="Arial"/>
          <w:color w:val="000000"/>
        </w:rPr>
        <w:t xml:space="preserve"> en </w:t>
      </w:r>
      <w:r w:rsidR="00954B32" w:rsidRPr="0008325C">
        <w:rPr>
          <w:rFonts w:ascii="Palatino Linotype" w:eastAsia="Times New Roman" w:hAnsi="Palatino Linotype" w:cs="Arial"/>
          <w:color w:val="000000"/>
        </w:rPr>
        <w:t>formato Excel o en el formato en el que se encuentren</w:t>
      </w:r>
      <w:r w:rsidR="00A01B7D" w:rsidRPr="0008325C">
        <w:rPr>
          <w:rFonts w:ascii="Palatino Linotype" w:eastAsia="Times New Roman" w:hAnsi="Palatino Linotype" w:cs="Arial"/>
          <w:color w:val="000000"/>
        </w:rPr>
        <w:t xml:space="preserve">, </w:t>
      </w:r>
      <w:r w:rsidR="00E27112" w:rsidRPr="0008325C">
        <w:rPr>
          <w:rFonts w:ascii="Palatino Linotype" w:eastAsia="Times New Roman" w:hAnsi="Palatino Linotype" w:cs="Arial"/>
          <w:color w:val="000000"/>
        </w:rPr>
        <w:t xml:space="preserve">los documentos donde conste </w:t>
      </w:r>
      <w:r w:rsidRPr="0008325C">
        <w:rPr>
          <w:rFonts w:ascii="Palatino Linotype" w:eastAsia="Times New Roman" w:hAnsi="Palatino Linotype" w:cs="Arial"/>
          <w:color w:val="000000"/>
        </w:rPr>
        <w:t xml:space="preserve">la siguiente información: </w:t>
      </w:r>
    </w:p>
    <w:p w14:paraId="2A4CA3E0" w14:textId="77777777" w:rsidR="003E6079" w:rsidRPr="0008325C" w:rsidRDefault="003E6079" w:rsidP="003E6079">
      <w:pPr>
        <w:spacing w:line="360" w:lineRule="auto"/>
        <w:ind w:right="616"/>
        <w:jc w:val="both"/>
        <w:rPr>
          <w:rFonts w:ascii="Palatino Linotype" w:hAnsi="Palatino Linotype"/>
          <w:b/>
          <w:bCs/>
        </w:rPr>
      </w:pPr>
      <w:bookmarkStart w:id="32" w:name="_Hlk22229143"/>
    </w:p>
    <w:bookmarkEnd w:id="32"/>
    <w:p w14:paraId="27B71426" w14:textId="36B8DFD5" w:rsidR="00F57C2E" w:rsidRPr="0008325C" w:rsidRDefault="00954B32"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08325C">
        <w:rPr>
          <w:rFonts w:ascii="Palatino Linotype" w:hAnsi="Palatino Linotype"/>
          <w:b/>
          <w:bCs/>
          <w:color w:val="000000"/>
        </w:rPr>
        <w:t>Presupuesto</w:t>
      </w:r>
      <w:r w:rsidR="00E27112" w:rsidRPr="0008325C">
        <w:rPr>
          <w:rFonts w:ascii="Palatino Linotype" w:hAnsi="Palatino Linotype"/>
          <w:b/>
          <w:bCs/>
          <w:color w:val="000000"/>
        </w:rPr>
        <w:t xml:space="preserve"> ejercido por cada un</w:t>
      </w:r>
      <w:r w:rsidR="0095556F" w:rsidRPr="0008325C">
        <w:rPr>
          <w:rFonts w:ascii="Palatino Linotype" w:hAnsi="Palatino Linotype"/>
          <w:b/>
          <w:bCs/>
          <w:color w:val="000000"/>
        </w:rPr>
        <w:t xml:space="preserve">o de los poderes, entes y dependencias </w:t>
      </w:r>
      <w:r w:rsidR="00E27112" w:rsidRPr="0008325C">
        <w:rPr>
          <w:rFonts w:ascii="Palatino Linotype" w:hAnsi="Palatino Linotype"/>
          <w:b/>
          <w:bCs/>
          <w:color w:val="000000"/>
        </w:rPr>
        <w:t>que integran la Cuenta Pública</w:t>
      </w:r>
      <w:r w:rsidR="0095556F" w:rsidRPr="0008325C">
        <w:rPr>
          <w:rFonts w:ascii="Palatino Linotype" w:hAnsi="Palatino Linotype"/>
          <w:b/>
          <w:bCs/>
          <w:color w:val="000000"/>
        </w:rPr>
        <w:t xml:space="preserve"> del Gobierno, Organismos Auxiliares y Autónomos del Estado de México,</w:t>
      </w:r>
      <w:r w:rsidR="00E27112" w:rsidRPr="0008325C">
        <w:rPr>
          <w:rFonts w:ascii="Palatino Linotype" w:hAnsi="Palatino Linotype"/>
          <w:b/>
          <w:bCs/>
          <w:color w:val="000000"/>
        </w:rPr>
        <w:t xml:space="preserve"> donde se identifique el programa presupuestal, así como el capítulo y partida del gasto, por el periodo comprendido del dos mil diez al dos mil veinte</w:t>
      </w:r>
      <w:r w:rsidR="00BC1DC0" w:rsidRPr="0008325C">
        <w:rPr>
          <w:rFonts w:ascii="Palatino Linotype" w:hAnsi="Palatino Linotype"/>
          <w:b/>
          <w:bCs/>
          <w:color w:val="000000"/>
        </w:rPr>
        <w:t>.</w:t>
      </w:r>
    </w:p>
    <w:p w14:paraId="4B8BC077" w14:textId="77777777" w:rsidR="0014622E" w:rsidRDefault="0014622E" w:rsidP="003E6079">
      <w:pPr>
        <w:tabs>
          <w:tab w:val="left" w:pos="993"/>
        </w:tabs>
        <w:spacing w:line="360" w:lineRule="auto"/>
        <w:ind w:right="567"/>
        <w:jc w:val="both"/>
        <w:rPr>
          <w:rFonts w:ascii="Palatino Linotype" w:eastAsia="Calibri" w:hAnsi="Palatino Linotype" w:cs="Arial"/>
        </w:rPr>
      </w:pPr>
    </w:p>
    <w:p w14:paraId="2D7307E3" w14:textId="77777777" w:rsidR="0084157F" w:rsidRPr="0008325C" w:rsidRDefault="0084157F" w:rsidP="003E6079">
      <w:pPr>
        <w:tabs>
          <w:tab w:val="left" w:pos="993"/>
        </w:tabs>
        <w:spacing w:line="360" w:lineRule="auto"/>
        <w:ind w:right="567"/>
        <w:jc w:val="both"/>
        <w:rPr>
          <w:rFonts w:ascii="Palatino Linotype" w:eastAsia="Calibri" w:hAnsi="Palatino Linotype" w:cs="Arial"/>
        </w:rPr>
      </w:pPr>
    </w:p>
    <w:p w14:paraId="2165727D" w14:textId="70CC6DF2" w:rsidR="003E6079" w:rsidRPr="0008325C" w:rsidRDefault="003E6079" w:rsidP="003E6079">
      <w:pPr>
        <w:spacing w:line="360" w:lineRule="auto"/>
        <w:jc w:val="both"/>
        <w:rPr>
          <w:rFonts w:ascii="Palatino Linotype" w:eastAsia="MS Mincho" w:hAnsi="Palatino Linotype" w:cs="Times New Roman"/>
          <w:color w:val="000000"/>
        </w:rPr>
      </w:pPr>
      <w:r w:rsidRPr="0008325C">
        <w:rPr>
          <w:rFonts w:ascii="Palatino Linotype" w:eastAsia="MS Mincho" w:hAnsi="Palatino Linotype" w:cs="Times New Roman"/>
          <w:b/>
          <w:color w:val="000000"/>
        </w:rPr>
        <w:t>TERCERO.</w:t>
      </w:r>
      <w:r w:rsidRPr="0008325C">
        <w:rPr>
          <w:rFonts w:ascii="Palatino Linotype" w:eastAsia="MS Mincho" w:hAnsi="Palatino Linotype" w:cs="Times New Roman"/>
          <w:color w:val="000000"/>
        </w:rPr>
        <w:t xml:space="preserve"> Notifíquese al Titular de la Unidad de Transparencia del</w:t>
      </w:r>
      <w:r w:rsidRPr="0008325C">
        <w:rPr>
          <w:rFonts w:ascii="Palatino Linotype" w:eastAsia="MS Mincho" w:hAnsi="Palatino Linotype" w:cs="Times New Roman"/>
          <w:b/>
          <w:color w:val="000000"/>
        </w:rPr>
        <w:t xml:space="preserve"> </w:t>
      </w:r>
      <w:r w:rsidRPr="0008325C">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104C01" w:rsidRPr="0008325C">
        <w:rPr>
          <w:rFonts w:ascii="Palatino Linotype" w:eastAsia="MS Mincho" w:hAnsi="Palatino Linotype" w:cs="Times New Roman"/>
          <w:color w:val="000000"/>
        </w:rPr>
        <w:lastRenderedPageBreak/>
        <w:t>veinte</w:t>
      </w:r>
      <w:r w:rsidRPr="0008325C">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Default="003E6079" w:rsidP="003E6079">
      <w:pPr>
        <w:spacing w:line="360" w:lineRule="auto"/>
        <w:jc w:val="both"/>
        <w:rPr>
          <w:rFonts w:ascii="Palatino Linotype" w:eastAsia="MS Mincho" w:hAnsi="Palatino Linotype" w:cs="Times New Roman"/>
          <w:color w:val="000000"/>
        </w:rPr>
      </w:pPr>
    </w:p>
    <w:p w14:paraId="31025347" w14:textId="77777777" w:rsidR="0084157F" w:rsidRPr="0008325C" w:rsidRDefault="0084157F" w:rsidP="003E6079">
      <w:pPr>
        <w:spacing w:line="360" w:lineRule="auto"/>
        <w:jc w:val="both"/>
        <w:rPr>
          <w:rFonts w:ascii="Palatino Linotype" w:eastAsia="MS Mincho" w:hAnsi="Palatino Linotype" w:cs="Times New Roman"/>
          <w:color w:val="000000"/>
        </w:rPr>
      </w:pPr>
    </w:p>
    <w:p w14:paraId="503EFA47" w14:textId="77777777" w:rsidR="003E6079" w:rsidRPr="0008325C" w:rsidRDefault="003E6079" w:rsidP="003E6079">
      <w:pPr>
        <w:spacing w:line="360" w:lineRule="auto"/>
        <w:jc w:val="both"/>
        <w:rPr>
          <w:rFonts w:ascii="Palatino Linotype" w:eastAsia="MS Mincho" w:hAnsi="Palatino Linotype" w:cs="Times New Roman"/>
          <w:color w:val="000000"/>
        </w:rPr>
      </w:pPr>
      <w:r w:rsidRPr="0008325C">
        <w:rPr>
          <w:rFonts w:ascii="Palatino Linotype" w:eastAsia="MS Mincho" w:hAnsi="Palatino Linotype" w:cs="Times New Roman"/>
          <w:b/>
          <w:bCs/>
          <w:color w:val="000000"/>
        </w:rPr>
        <w:t>CUARTO.</w:t>
      </w:r>
      <w:r w:rsidRPr="0008325C">
        <w:rPr>
          <w:rFonts w:ascii="Palatino Linotype" w:eastAsia="MS Mincho" w:hAnsi="Palatino Linotype" w:cs="Times New Roman"/>
          <w:color w:val="000000"/>
        </w:rPr>
        <w:t xml:space="preserve"> De </w:t>
      </w:r>
      <w:r w:rsidRPr="0008325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08325C">
        <w:rPr>
          <w:rFonts w:ascii="Palatino Linotype" w:eastAsia="MS Mincho" w:hAnsi="Palatino Linotype" w:cs="Times New Roman"/>
          <w:b/>
          <w:color w:val="000000"/>
        </w:rPr>
        <w:t>SUJETO OBLIGADO,</w:t>
      </w:r>
      <w:r w:rsidRPr="0008325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08325C" w:rsidRDefault="003E6079" w:rsidP="003E6079">
      <w:pPr>
        <w:spacing w:line="360" w:lineRule="auto"/>
        <w:jc w:val="both"/>
        <w:rPr>
          <w:rFonts w:ascii="Palatino Linotype" w:eastAsia="MS Mincho" w:hAnsi="Palatino Linotype" w:cs="Times New Roman"/>
          <w:color w:val="000000"/>
        </w:rPr>
      </w:pPr>
    </w:p>
    <w:p w14:paraId="74BE7157" w14:textId="2EF681E6" w:rsidR="003E6079" w:rsidRPr="0008325C" w:rsidRDefault="003E6079" w:rsidP="003E6079">
      <w:pPr>
        <w:spacing w:line="360" w:lineRule="auto"/>
        <w:jc w:val="both"/>
        <w:rPr>
          <w:rFonts w:ascii="Palatino Linotype" w:eastAsia="MS Mincho" w:hAnsi="Palatino Linotype" w:cs="Times New Roman"/>
          <w:color w:val="000000"/>
        </w:rPr>
      </w:pPr>
      <w:r w:rsidRPr="0008325C">
        <w:rPr>
          <w:rFonts w:ascii="Palatino Linotype" w:eastAsia="MS Mincho" w:hAnsi="Palatino Linotype" w:cs="Times New Roman"/>
          <w:b/>
          <w:color w:val="000000"/>
        </w:rPr>
        <w:t xml:space="preserve">QUINTO. </w:t>
      </w:r>
      <w:r w:rsidRPr="0008325C">
        <w:rPr>
          <w:rFonts w:ascii="Palatino Linotype" w:eastAsia="MS Mincho" w:hAnsi="Palatino Linotype" w:cs="Times New Roman"/>
          <w:color w:val="000000"/>
        </w:rPr>
        <w:t xml:space="preserve">Notifíquese </w:t>
      </w:r>
      <w:r w:rsidR="0014622E" w:rsidRPr="0008325C">
        <w:rPr>
          <w:rFonts w:ascii="Palatino Linotype" w:eastAsia="MS Mincho" w:hAnsi="Palatino Linotype" w:cs="Times New Roman"/>
          <w:color w:val="000000"/>
        </w:rPr>
        <w:t>a</w:t>
      </w:r>
      <w:r w:rsidR="00954B32" w:rsidRPr="0008325C">
        <w:rPr>
          <w:rFonts w:ascii="Palatino Linotype" w:eastAsia="MS Mincho" w:hAnsi="Palatino Linotype" w:cs="Times New Roman"/>
          <w:color w:val="000000"/>
        </w:rPr>
        <w:t>l</w:t>
      </w:r>
      <w:r w:rsidR="0014622E" w:rsidRPr="0008325C">
        <w:rPr>
          <w:rFonts w:ascii="Palatino Linotype" w:eastAsia="MS Mincho" w:hAnsi="Palatino Linotype" w:cs="Times New Roman"/>
          <w:color w:val="000000"/>
        </w:rPr>
        <w:t xml:space="preserve"> </w:t>
      </w:r>
      <w:r w:rsidR="00954B32" w:rsidRPr="0008325C">
        <w:rPr>
          <w:rFonts w:ascii="Palatino Linotype" w:eastAsia="MS Mincho" w:hAnsi="Palatino Linotype" w:cs="Times New Roman"/>
          <w:b/>
          <w:bCs/>
          <w:color w:val="000000"/>
        </w:rPr>
        <w:t>RECURRENTE</w:t>
      </w:r>
      <w:r w:rsidRPr="0008325C">
        <w:rPr>
          <w:rFonts w:ascii="Palatino Linotype" w:hAnsi="Palatino Linotype"/>
          <w:b/>
        </w:rPr>
        <w:t xml:space="preserve"> </w:t>
      </w:r>
      <w:r w:rsidRPr="0008325C">
        <w:rPr>
          <w:rFonts w:ascii="Palatino Linotype" w:eastAsia="MS Mincho" w:hAnsi="Palatino Linotype" w:cs="Times New Roman"/>
          <w:color w:val="000000"/>
        </w:rPr>
        <w:t>la presente</w:t>
      </w:r>
      <w:r w:rsidR="00776C78" w:rsidRPr="0008325C">
        <w:rPr>
          <w:rFonts w:ascii="Palatino Linotype" w:eastAsia="MS Mincho" w:hAnsi="Palatino Linotype" w:cs="Times New Roman"/>
          <w:color w:val="000000"/>
        </w:rPr>
        <w:t xml:space="preserve"> resolución</w:t>
      </w:r>
      <w:r w:rsidR="00D65BBD" w:rsidRPr="0008325C">
        <w:rPr>
          <w:rFonts w:ascii="Palatino Linotype" w:eastAsia="MS Mincho" w:hAnsi="Palatino Linotype" w:cs="Times New Roman"/>
          <w:color w:val="000000"/>
        </w:rPr>
        <w:t>.</w:t>
      </w:r>
    </w:p>
    <w:p w14:paraId="490F0FFD" w14:textId="77777777" w:rsidR="003E6079" w:rsidRPr="0008325C" w:rsidRDefault="003E6079" w:rsidP="003E6079">
      <w:pPr>
        <w:spacing w:line="360" w:lineRule="auto"/>
        <w:jc w:val="both"/>
        <w:rPr>
          <w:rFonts w:ascii="Palatino Linotype" w:hAnsi="Palatino Linotype"/>
          <w:b/>
        </w:rPr>
      </w:pPr>
    </w:p>
    <w:p w14:paraId="61E540A3" w14:textId="29DE3955" w:rsidR="003E6079" w:rsidRPr="0008325C" w:rsidRDefault="003E6079" w:rsidP="003E6079">
      <w:pPr>
        <w:spacing w:line="360" w:lineRule="auto"/>
        <w:jc w:val="both"/>
        <w:rPr>
          <w:rFonts w:ascii="Palatino Linotype" w:eastAsia="MS Mincho" w:hAnsi="Palatino Linotype" w:cs="Times New Roman"/>
          <w:color w:val="000000"/>
          <w:lang w:val="es-ES"/>
        </w:rPr>
      </w:pPr>
      <w:r w:rsidRPr="0008325C">
        <w:rPr>
          <w:rFonts w:ascii="Palatino Linotype" w:eastAsia="MS Mincho" w:hAnsi="Palatino Linotype" w:cs="Times New Roman"/>
          <w:b/>
        </w:rPr>
        <w:t>SEXTO</w:t>
      </w:r>
      <w:r w:rsidRPr="0008325C">
        <w:rPr>
          <w:rFonts w:ascii="Palatino Linotype" w:eastAsia="MS Mincho" w:hAnsi="Palatino Linotype" w:cs="Times New Roman"/>
          <w:b/>
          <w:color w:val="000000"/>
        </w:rPr>
        <w:t xml:space="preserve">. </w:t>
      </w:r>
      <w:r w:rsidRPr="0008325C">
        <w:rPr>
          <w:rFonts w:ascii="Palatino Linotype" w:eastAsia="MS Mincho" w:hAnsi="Palatino Linotype" w:cs="Times New Roman"/>
          <w:color w:val="000000"/>
        </w:rPr>
        <w:t>Se hace del conocimiento de</w:t>
      </w:r>
      <w:r w:rsidR="00954B32" w:rsidRPr="0008325C">
        <w:rPr>
          <w:rFonts w:ascii="Palatino Linotype" w:eastAsia="MS Mincho" w:hAnsi="Palatino Linotype" w:cs="Times New Roman"/>
          <w:color w:val="000000"/>
        </w:rPr>
        <w:t>l</w:t>
      </w:r>
      <w:r w:rsidRPr="0008325C">
        <w:rPr>
          <w:rFonts w:ascii="Palatino Linotype" w:eastAsia="MS Mincho" w:hAnsi="Palatino Linotype" w:cs="Times New Roman"/>
          <w:color w:val="000000"/>
        </w:rPr>
        <w:t xml:space="preserve"> </w:t>
      </w:r>
      <w:r w:rsidR="00954B32" w:rsidRPr="0008325C">
        <w:rPr>
          <w:rFonts w:ascii="Palatino Linotype" w:eastAsia="MS Mincho" w:hAnsi="Palatino Linotype" w:cs="Times New Roman"/>
          <w:b/>
          <w:bCs/>
          <w:color w:val="000000"/>
        </w:rPr>
        <w:t>RECURRENTE</w:t>
      </w:r>
      <w:r w:rsidRPr="0008325C">
        <w:rPr>
          <w:rFonts w:ascii="Palatino Linotype" w:hAnsi="Palatino Linotype"/>
          <w:b/>
        </w:rPr>
        <w:t xml:space="preserve"> </w:t>
      </w:r>
      <w:r w:rsidRPr="0008325C">
        <w:rPr>
          <w:rFonts w:ascii="Palatino Linotype" w:eastAsia="MS Mincho" w:hAnsi="Palatino Linotype" w:cs="Times New Roman"/>
          <w:color w:val="000000"/>
        </w:rPr>
        <w:t xml:space="preserve">que, </w:t>
      </w:r>
      <w:bookmarkEnd w:id="31"/>
      <w:r w:rsidR="0072445A" w:rsidRPr="0008325C">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08325C">
        <w:rPr>
          <w:rFonts w:ascii="Palatino Linotype" w:eastAsia="MS Mincho" w:hAnsi="Palatino Linotype" w:cs="Times New Roman"/>
          <w:bCs/>
          <w:color w:val="000000"/>
          <w:lang w:val="es-ES"/>
        </w:rPr>
        <w:t xml:space="preserve">juicio de amparo </w:t>
      </w:r>
      <w:r w:rsidR="0072445A" w:rsidRPr="0008325C">
        <w:rPr>
          <w:rFonts w:ascii="Palatino Linotype" w:eastAsia="MS Mincho" w:hAnsi="Palatino Linotype" w:cs="Times New Roman"/>
          <w:color w:val="000000"/>
          <w:lang w:val="es-ES"/>
        </w:rPr>
        <w:t>en los términos de las Leyes aplicables.</w:t>
      </w:r>
    </w:p>
    <w:p w14:paraId="32EDA45A" w14:textId="77777777" w:rsidR="003E6079" w:rsidRDefault="003E6079" w:rsidP="003E6079">
      <w:pPr>
        <w:spacing w:line="360" w:lineRule="auto"/>
        <w:jc w:val="both"/>
        <w:rPr>
          <w:rFonts w:ascii="Palatino Linotype" w:eastAsia="MS Mincho" w:hAnsi="Palatino Linotype" w:cs="Times New Roman"/>
          <w:color w:val="000000"/>
          <w:lang w:val="es-ES"/>
        </w:rPr>
      </w:pPr>
    </w:p>
    <w:p w14:paraId="41418D08" w14:textId="77777777" w:rsidR="0084157F" w:rsidRPr="0008325C" w:rsidRDefault="0084157F" w:rsidP="003E6079">
      <w:pPr>
        <w:spacing w:line="360" w:lineRule="auto"/>
        <w:jc w:val="both"/>
        <w:rPr>
          <w:rFonts w:ascii="Palatino Linotype" w:eastAsia="MS Mincho" w:hAnsi="Palatino Linotype" w:cs="Times New Roman"/>
          <w:color w:val="000000"/>
          <w:lang w:val="es-ES"/>
        </w:rPr>
      </w:pPr>
    </w:p>
    <w:p w14:paraId="61C6E331" w14:textId="406BB577" w:rsidR="003E6079" w:rsidRPr="0008325C" w:rsidRDefault="00104C01" w:rsidP="003E6079">
      <w:pPr>
        <w:spacing w:line="360" w:lineRule="auto"/>
        <w:jc w:val="both"/>
        <w:rPr>
          <w:rFonts w:ascii="Palatino Linotype" w:eastAsia="MS Mincho" w:hAnsi="Palatino Linotype" w:cs="Times New Roman"/>
        </w:rPr>
      </w:pPr>
      <w:r w:rsidRPr="0008325C">
        <w:rPr>
          <w:rFonts w:ascii="Palatino Linotype" w:eastAsia="MS Mincho" w:hAnsi="Palatino Linotype" w:cs="Times New Roman"/>
          <w:b/>
          <w:bCs/>
          <w:color w:val="000000"/>
          <w:lang w:val="es-ES"/>
        </w:rPr>
        <w:t>SÉPTIMO</w:t>
      </w:r>
      <w:r w:rsidR="0014622E" w:rsidRPr="0008325C">
        <w:rPr>
          <w:rFonts w:ascii="Palatino Linotype" w:eastAsia="MS Mincho" w:hAnsi="Palatino Linotype" w:cs="Times New Roman"/>
          <w:b/>
          <w:bCs/>
          <w:color w:val="000000"/>
          <w:lang w:val="es-ES"/>
        </w:rPr>
        <w:t xml:space="preserve">. </w:t>
      </w:r>
      <w:r w:rsidR="003E6079" w:rsidRPr="0008325C">
        <w:rPr>
          <w:rFonts w:ascii="Palatino Linotype" w:eastAsia="MS Mincho" w:hAnsi="Palatino Linotype" w:cs="Times New Roman"/>
        </w:rPr>
        <w:t xml:space="preserve">Con </w:t>
      </w:r>
      <w:r w:rsidR="003E6079" w:rsidRPr="0008325C">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3E6079" w:rsidRPr="0008325C">
        <w:rPr>
          <w:rFonts w:ascii="Palatino Linotype" w:eastAsia="MS Mincho" w:hAnsi="Palatino Linotype" w:cs="Times New Roman"/>
          <w:b/>
          <w:bCs/>
        </w:rPr>
        <w:t>SUJETO OBLIGADO</w:t>
      </w:r>
      <w:r w:rsidR="003E6079" w:rsidRPr="0008325C">
        <w:rPr>
          <w:rFonts w:ascii="Palatino Linotype" w:eastAsia="MS Mincho" w:hAnsi="Palatino Linotype" w:cs="Times New Roman"/>
          <w:b/>
        </w:rPr>
        <w:t xml:space="preserve"> </w:t>
      </w:r>
      <w:r w:rsidR="003E6079" w:rsidRPr="0008325C">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08325C" w:rsidRDefault="002E1C05" w:rsidP="00025266">
      <w:pPr>
        <w:pStyle w:val="Prrafodelista"/>
        <w:spacing w:line="360" w:lineRule="auto"/>
        <w:ind w:left="0"/>
        <w:jc w:val="both"/>
        <w:rPr>
          <w:rFonts w:ascii="Palatino Linotype" w:hAnsi="Palatino Linotype"/>
          <w:color w:val="000000" w:themeColor="text1"/>
        </w:rPr>
      </w:pPr>
    </w:p>
    <w:p w14:paraId="326A712A" w14:textId="4537FBB0" w:rsidR="00895335" w:rsidRDefault="00025266" w:rsidP="00025266">
      <w:pPr>
        <w:pStyle w:val="Prrafodelista"/>
        <w:spacing w:line="360" w:lineRule="auto"/>
        <w:ind w:left="0"/>
        <w:jc w:val="both"/>
        <w:rPr>
          <w:rFonts w:ascii="Palatino Linotype" w:hAnsi="Palatino Linotype" w:cs="Arial"/>
          <w:color w:val="000000" w:themeColor="text1"/>
        </w:rPr>
      </w:pPr>
      <w:r w:rsidRPr="0008325C">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JAVIER MARTÍNEZ CRUZ</w:t>
      </w:r>
      <w:r w:rsidR="00D71057" w:rsidRPr="0008325C">
        <w:rPr>
          <w:rFonts w:ascii="Palatino Linotype" w:hAnsi="Palatino Linotype"/>
          <w:color w:val="000000" w:themeColor="text1"/>
        </w:rPr>
        <w:t xml:space="preserve"> Y LUIS GUSTAVO PARRA NORIEGA</w:t>
      </w:r>
      <w:r w:rsidR="004430F9">
        <w:rPr>
          <w:rFonts w:ascii="Palatino Linotype" w:hAnsi="Palatino Linotype"/>
          <w:color w:val="000000" w:themeColor="text1"/>
        </w:rPr>
        <w:t xml:space="preserve"> (VOTO PARTICULAR)</w:t>
      </w:r>
      <w:r w:rsidRPr="0008325C">
        <w:rPr>
          <w:rFonts w:ascii="Palatino Linotype" w:hAnsi="Palatino Linotype"/>
          <w:color w:val="000000" w:themeColor="text1"/>
        </w:rPr>
        <w:t xml:space="preserve">; EN LA </w:t>
      </w:r>
      <w:r w:rsidR="0086065A" w:rsidRPr="0008325C">
        <w:rPr>
          <w:rFonts w:ascii="Palatino Linotype" w:hAnsi="Palatino Linotype"/>
          <w:color w:val="000000" w:themeColor="text1"/>
        </w:rPr>
        <w:t>VIGÉSIMO SEGUNDA</w:t>
      </w:r>
      <w:r w:rsidRPr="0008325C">
        <w:rPr>
          <w:rFonts w:ascii="Palatino Linotype" w:hAnsi="Palatino Linotype"/>
          <w:color w:val="000000" w:themeColor="text1"/>
        </w:rPr>
        <w:t xml:space="preserve"> SESIÓN ORDINARIA CELEBRADA EL </w:t>
      </w:r>
      <w:r w:rsidR="00A41ED3" w:rsidRPr="0008325C">
        <w:rPr>
          <w:rFonts w:ascii="Palatino Linotype" w:hAnsi="Palatino Linotype"/>
          <w:color w:val="000000" w:themeColor="text1"/>
        </w:rPr>
        <w:t>VEINTITRÉS (23) DE JUNIO DE DOS MIL VEINTIUNO</w:t>
      </w:r>
      <w:r w:rsidRPr="0008325C">
        <w:rPr>
          <w:rFonts w:ascii="Palatino Linotype" w:hAnsi="Palatino Linotype"/>
          <w:color w:val="000000" w:themeColor="text1"/>
        </w:rPr>
        <w:t>, ANTE EL SECRETARIO TÉCNICO DEL PLENO ALEXIS TAPIA RAMÍREZ.</w:t>
      </w:r>
      <w:r w:rsidRPr="0008325C">
        <w:rPr>
          <w:rFonts w:ascii="Palatino Linotype" w:hAnsi="Palatino Linotype" w:cs="Arial"/>
          <w:color w:val="000000" w:themeColor="text1"/>
        </w:rPr>
        <w:t xml:space="preserve"> </w:t>
      </w:r>
    </w:p>
    <w:p w14:paraId="15DD80E4" w14:textId="23462E45" w:rsidR="0008325C" w:rsidRDefault="0008325C" w:rsidP="00025266">
      <w:pPr>
        <w:pStyle w:val="Prrafodelista"/>
        <w:spacing w:line="360" w:lineRule="auto"/>
        <w:ind w:left="0"/>
        <w:jc w:val="both"/>
        <w:rPr>
          <w:rFonts w:ascii="Palatino Linotype" w:hAnsi="Palatino Linotype" w:cs="Arial"/>
          <w:color w:val="000000" w:themeColor="text1"/>
        </w:rPr>
      </w:pPr>
    </w:p>
    <w:p w14:paraId="5669C2DD" w14:textId="77777777" w:rsidR="0008325C" w:rsidRDefault="0008325C">
      <w:pPr>
        <w:rPr>
          <w:rFonts w:ascii="Palatino Linotype" w:hAnsi="Palatino Linotype" w:cs="Arial"/>
          <w:color w:val="000000" w:themeColor="text1"/>
        </w:rPr>
      </w:pPr>
      <w:r>
        <w:rPr>
          <w:rFonts w:ascii="Palatino Linotype" w:hAnsi="Palatino Linotype" w:cs="Arial"/>
          <w:color w:val="000000" w:themeColor="text1"/>
        </w:rPr>
        <w:br w:type="page"/>
      </w:r>
    </w:p>
    <w:p w14:paraId="227CA803" w14:textId="77777777" w:rsidR="0008325C" w:rsidRPr="0008325C" w:rsidRDefault="0008325C" w:rsidP="00025266">
      <w:pPr>
        <w:pStyle w:val="Prrafodelista"/>
        <w:spacing w:line="360" w:lineRule="auto"/>
        <w:ind w:left="0"/>
        <w:jc w:val="both"/>
        <w:rPr>
          <w:rFonts w:ascii="Palatino Linotype" w:hAnsi="Palatino Linotype" w:cs="Arial"/>
          <w:color w:val="000000" w:themeColor="text1"/>
        </w:rPr>
      </w:pPr>
    </w:p>
    <w:sectPr w:rsidR="0008325C" w:rsidRPr="0008325C" w:rsidSect="00472C41">
      <w:headerReference w:type="even" r:id="rId15"/>
      <w:headerReference w:type="default"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086C0" w14:textId="77777777" w:rsidR="00BD1F4E" w:rsidRDefault="00BD1F4E" w:rsidP="00587366">
      <w:r>
        <w:separator/>
      </w:r>
    </w:p>
  </w:endnote>
  <w:endnote w:type="continuationSeparator" w:id="0">
    <w:p w14:paraId="1B5F4E56" w14:textId="77777777" w:rsidR="00BD1F4E" w:rsidRDefault="00BD1F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5EC83D5" w:rsidR="00BB4F73" w:rsidRPr="00883450" w:rsidRDefault="00BB4F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2886">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2886">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BB4F73" w:rsidRDefault="00BB4F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BB4F73" w:rsidRPr="00883450" w:rsidRDefault="00BB4F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2886" w:rsidRPr="0060288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2886" w:rsidRPr="00602886">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BB4F73" w:rsidRPr="00883450" w:rsidRDefault="00BB4F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4972C" w14:textId="77777777" w:rsidR="00BD1F4E" w:rsidRDefault="00BD1F4E" w:rsidP="00587366">
      <w:r>
        <w:separator/>
      </w:r>
    </w:p>
  </w:footnote>
  <w:footnote w:type="continuationSeparator" w:id="0">
    <w:p w14:paraId="48D0149A" w14:textId="77777777" w:rsidR="00BD1F4E" w:rsidRDefault="00BD1F4E" w:rsidP="00587366">
      <w:r>
        <w:continuationSeparator/>
      </w:r>
    </w:p>
  </w:footnote>
  <w:footnote w:id="1">
    <w:p w14:paraId="3F863B5F" w14:textId="77777777" w:rsidR="00C96665" w:rsidRDefault="00C96665" w:rsidP="00C96665">
      <w:pPr>
        <w:pStyle w:val="Textonotapie"/>
      </w:pPr>
      <w:r>
        <w:rPr>
          <w:rStyle w:val="Refdenotaalpie"/>
        </w:rPr>
        <w:footnoteRef/>
      </w:r>
      <w:r>
        <w:t xml:space="preserve"> Artículo 50, Ley de Transparencia y Acceso a la Información Pública del Estado de México y Municipios.</w:t>
      </w:r>
    </w:p>
  </w:footnote>
  <w:footnote w:id="2">
    <w:p w14:paraId="1BA076F8" w14:textId="77777777" w:rsidR="00C96665" w:rsidRDefault="00C96665" w:rsidP="00C96665">
      <w:pPr>
        <w:pStyle w:val="Textonotapie"/>
      </w:pPr>
      <w:r>
        <w:rPr>
          <w:rStyle w:val="Refdenotaalpie"/>
        </w:rPr>
        <w:footnoteRef/>
      </w:r>
      <w:r>
        <w:t xml:space="preserve"> Artículo 51, Ley de Transparencia y Acceso a la Información Pública del Estado de México y Municipios.</w:t>
      </w:r>
    </w:p>
  </w:footnote>
  <w:footnote w:id="3">
    <w:p w14:paraId="7D1E4187" w14:textId="77777777" w:rsidR="00C96665" w:rsidRDefault="00C96665" w:rsidP="00C96665">
      <w:pPr>
        <w:pStyle w:val="Textonotapie"/>
      </w:pPr>
      <w:r>
        <w:rPr>
          <w:rStyle w:val="Refdenotaalpie"/>
        </w:rPr>
        <w:footnoteRef/>
      </w:r>
      <w:r>
        <w:t xml:space="preserve"> Artículo 58, Ídem.</w:t>
      </w:r>
    </w:p>
  </w:footnote>
  <w:footnote w:id="4">
    <w:p w14:paraId="0CC4E0A4" w14:textId="77777777" w:rsidR="00C96665" w:rsidRDefault="00C96665" w:rsidP="00C96665">
      <w:pPr>
        <w:pStyle w:val="Textonotapie"/>
      </w:pPr>
      <w:r>
        <w:rPr>
          <w:rStyle w:val="Refdenotaalpie"/>
        </w:rPr>
        <w:footnoteRef/>
      </w:r>
      <w:r>
        <w:t xml:space="preserve"> Artículo 59, Ídem.</w:t>
      </w:r>
    </w:p>
  </w:footnote>
  <w:footnote w:id="5">
    <w:p w14:paraId="4E824302" w14:textId="2AE1F00C" w:rsidR="00601902" w:rsidRDefault="00601902">
      <w:pPr>
        <w:pStyle w:val="Textonotapie"/>
      </w:pPr>
      <w:r>
        <w:rPr>
          <w:rStyle w:val="Refdenotaalpie"/>
        </w:rPr>
        <w:footnoteRef/>
      </w:r>
      <w:r>
        <w:t xml:space="preserve"> Consultable en </w:t>
      </w:r>
      <w:r w:rsidRPr="00601902">
        <w:t>https://www.ipomex.org.mx/ipo3/lgt/indice/FINANZAS/art_92_vii/3.web</w:t>
      </w:r>
    </w:p>
  </w:footnote>
  <w:footnote w:id="6">
    <w:p w14:paraId="427E121A" w14:textId="77777777" w:rsidR="001F2C81" w:rsidRDefault="001F2C81" w:rsidP="001F2C81">
      <w:pPr>
        <w:pStyle w:val="Textonotapie"/>
      </w:pPr>
      <w:r>
        <w:rPr>
          <w:rStyle w:val="Refdenotaalpie"/>
        </w:rPr>
        <w:footnoteRef/>
      </w:r>
      <w:r>
        <w:t xml:space="preserve"> Artículo 9, Ley de Transparencia y Acceso a la Información Pública del Estado de México y Municipios.</w:t>
      </w:r>
    </w:p>
  </w:footnote>
  <w:footnote w:id="7">
    <w:p w14:paraId="7CEE94EF" w14:textId="4C1AD15E" w:rsidR="006A0ACF" w:rsidRDefault="006A0ACF">
      <w:pPr>
        <w:pStyle w:val="Textonotapie"/>
      </w:pPr>
      <w:r>
        <w:rPr>
          <w:rStyle w:val="Refdenotaalpie"/>
        </w:rPr>
        <w:footnoteRef/>
      </w:r>
      <w:r>
        <w:t xml:space="preserve"> Artículo 3, Ley Orgánica de la Administración </w:t>
      </w:r>
      <w:r w:rsidR="00E710EC">
        <w:t>Pública</w:t>
      </w:r>
      <w:r>
        <w:t xml:space="preserve"> del Estado de México</w:t>
      </w:r>
    </w:p>
  </w:footnote>
  <w:footnote w:id="8">
    <w:p w14:paraId="23DDA2DD" w14:textId="21046EEF" w:rsidR="00E710EC" w:rsidRDefault="00E710EC">
      <w:pPr>
        <w:pStyle w:val="Textonotapie"/>
      </w:pPr>
      <w:r>
        <w:rPr>
          <w:rStyle w:val="Refdenotaalpie"/>
        </w:rPr>
        <w:footnoteRef/>
      </w:r>
      <w:r>
        <w:t xml:space="preserve"> Artículo 23, Ley Orgánica de la Administración Pública del Estado de México</w:t>
      </w:r>
    </w:p>
  </w:footnote>
  <w:footnote w:id="9">
    <w:p w14:paraId="43A6D30E" w14:textId="77777777" w:rsidR="00E710EC" w:rsidRDefault="00E710EC" w:rsidP="00E710EC">
      <w:pPr>
        <w:pStyle w:val="Textonotapie"/>
      </w:pPr>
      <w:r>
        <w:rPr>
          <w:rStyle w:val="Refdenotaalpie"/>
        </w:rPr>
        <w:footnoteRef/>
      </w:r>
      <w:r>
        <w:t xml:space="preserve"> Artículo 44, Ley General de Contabilidad Gubernamental</w:t>
      </w:r>
    </w:p>
  </w:footnote>
  <w:footnote w:id="10">
    <w:p w14:paraId="71FB91FB" w14:textId="77777777" w:rsidR="00E710EC" w:rsidRDefault="00E710EC" w:rsidP="00E710EC">
      <w:pPr>
        <w:pStyle w:val="Textonotapie"/>
      </w:pPr>
      <w:r>
        <w:rPr>
          <w:rStyle w:val="Refdenotaalpie"/>
        </w:rPr>
        <w:footnoteRef/>
      </w:r>
      <w:r>
        <w:t xml:space="preserve"> Artículo 46. Ídem.</w:t>
      </w:r>
    </w:p>
  </w:footnote>
  <w:footnote w:id="11">
    <w:p w14:paraId="03B83121" w14:textId="77777777" w:rsidR="00714FDE" w:rsidRDefault="00714FDE" w:rsidP="00714FDE">
      <w:pPr>
        <w:pStyle w:val="Textonotapie"/>
        <w:tabs>
          <w:tab w:val="left" w:pos="6960"/>
        </w:tabs>
      </w:pPr>
      <w:r>
        <w:rPr>
          <w:rStyle w:val="Refdenotaalpie"/>
        </w:rPr>
        <w:footnoteRef/>
      </w:r>
      <w:r>
        <w:t xml:space="preserve"> Anexo IV.2 Clasificador por Objeto del Gasto 2021, Aspectos Generales. Manual para la Planeación, Programación y Presupuesto de Egresos Municipal para el Ejercicio Fiscal 2021.</w:t>
      </w:r>
    </w:p>
  </w:footnote>
  <w:footnote w:id="12">
    <w:p w14:paraId="1B4BBC39" w14:textId="77777777" w:rsidR="00714FDE" w:rsidRDefault="00714FDE" w:rsidP="00714FDE">
      <w:pPr>
        <w:pStyle w:val="Textonotapie"/>
      </w:pPr>
      <w:r>
        <w:rPr>
          <w:rStyle w:val="Refdenotaalpie"/>
        </w:rPr>
        <w:footnoteRef/>
      </w:r>
      <w:r>
        <w:t xml:space="preserve"> Anexo IV.2 Clasificador por Objeto del Gasto 2021, Estructura de Codificación. Manual para la Planeación, Programación y Presupuesto de Egresos Municipal para el Ejercicio Fiscal 2021.</w:t>
      </w:r>
    </w:p>
  </w:footnote>
  <w:footnote w:id="13">
    <w:p w14:paraId="5DC2120A" w14:textId="77777777" w:rsidR="00714FDE" w:rsidRDefault="00714FDE" w:rsidP="00714FDE">
      <w:pPr>
        <w:pStyle w:val="Textonotapie"/>
      </w:pPr>
      <w:r>
        <w:rPr>
          <w:rStyle w:val="Refdenotaalpie"/>
        </w:rPr>
        <w:footnoteRef/>
      </w:r>
      <w:r>
        <w:t xml:space="preserve"> Ídem.</w:t>
      </w:r>
    </w:p>
  </w:footnote>
  <w:footnote w:id="14">
    <w:p w14:paraId="29411FA9" w14:textId="1FEC1184" w:rsidR="00714FDE" w:rsidRDefault="00714FDE">
      <w:pPr>
        <w:pStyle w:val="Textonotapie"/>
      </w:pPr>
      <w:r>
        <w:rPr>
          <w:rStyle w:val="Refdenotaalpie"/>
        </w:rPr>
        <w:footnoteRef/>
      </w:r>
      <w:r>
        <w:t xml:space="preserve"> Introducción, Manual Único de Contabilidad Gubernamental para las Dependencias y Entidades Públicas del Gobierno y Municipios del Estado de México 2020.</w:t>
      </w:r>
    </w:p>
  </w:footnote>
  <w:footnote w:id="15">
    <w:p w14:paraId="271EBE61" w14:textId="29F4BA35" w:rsidR="00714FDE" w:rsidRDefault="00714FDE">
      <w:pPr>
        <w:pStyle w:val="Textonotapie"/>
      </w:pPr>
      <w:r>
        <w:rPr>
          <w:rStyle w:val="Refdenotaalpie"/>
        </w:rPr>
        <w:footnoteRef/>
      </w:r>
      <w:r>
        <w:t xml:space="preserve"> Presentación, Manual Único de Contabilidad Gubernamental para las Dependencias y Entidades Públicas del Gobierno y Municipios del Estado de México 2020.</w:t>
      </w:r>
    </w:p>
  </w:footnote>
  <w:footnote w:id="16">
    <w:p w14:paraId="244C1F78" w14:textId="77777777" w:rsidR="0096121B" w:rsidRPr="0090763E" w:rsidRDefault="0096121B" w:rsidP="0096121B">
      <w:pPr>
        <w:pStyle w:val="Textonotapie"/>
      </w:pPr>
      <w:r>
        <w:rPr>
          <w:rStyle w:val="Refdenotaalpie"/>
        </w:rPr>
        <w:footnoteRef/>
      </w:r>
      <w:r w:rsidRPr="0090763E">
        <w:rPr>
          <w:lang w:val="en-US"/>
        </w:rPr>
        <w:t xml:space="preserve"> Open Knowledge Foundation, </w:t>
      </w:r>
      <w:r w:rsidRPr="0090763E">
        <w:rPr>
          <w:i/>
          <w:iCs/>
          <w:lang w:val="en-US"/>
        </w:rPr>
        <w:t>¿</w:t>
      </w:r>
      <w:proofErr w:type="spellStart"/>
      <w:r w:rsidRPr="0090763E">
        <w:rPr>
          <w:i/>
          <w:iCs/>
          <w:lang w:val="en-US"/>
        </w:rPr>
        <w:t>Qué</w:t>
      </w:r>
      <w:proofErr w:type="spellEnd"/>
      <w:r w:rsidRPr="0090763E">
        <w:rPr>
          <w:i/>
          <w:iCs/>
          <w:lang w:val="en-US"/>
        </w:rPr>
        <w:t xml:space="preserve"> son los </w:t>
      </w:r>
      <w:proofErr w:type="spellStart"/>
      <w:r w:rsidRPr="0090763E">
        <w:rPr>
          <w:i/>
          <w:iCs/>
          <w:lang w:val="en-US"/>
        </w:rPr>
        <w:t>datos</w:t>
      </w:r>
      <w:proofErr w:type="spellEnd"/>
      <w:r w:rsidRPr="0090763E">
        <w:rPr>
          <w:i/>
          <w:iCs/>
          <w:lang w:val="en-US"/>
        </w:rPr>
        <w:t xml:space="preserve"> </w:t>
      </w:r>
      <w:proofErr w:type="spellStart"/>
      <w:r w:rsidRPr="0090763E">
        <w:rPr>
          <w:i/>
          <w:iCs/>
          <w:lang w:val="en-US"/>
        </w:rPr>
        <w:t>abiertos</w:t>
      </w:r>
      <w:proofErr w:type="spellEnd"/>
      <w:r w:rsidRPr="0090763E">
        <w:rPr>
          <w:i/>
          <w:iCs/>
          <w:lang w:val="en-US"/>
        </w:rPr>
        <w:t>?</w:t>
      </w:r>
      <w:r w:rsidRPr="0090763E">
        <w:rPr>
          <w:lang w:val="en-US"/>
        </w:rPr>
        <w:t xml:space="preserve"> Open Data</w:t>
      </w:r>
      <w:r>
        <w:rPr>
          <w:lang w:val="en-US"/>
        </w:rPr>
        <w:t xml:space="preserve"> Handbook. </w:t>
      </w:r>
      <w:r w:rsidRPr="0090763E">
        <w:t>Recuperado de: http://opendatahandbook.org/guide/es/what-is-open-data/</w:t>
      </w:r>
    </w:p>
  </w:footnote>
  <w:footnote w:id="17">
    <w:p w14:paraId="744E5AC6" w14:textId="77777777" w:rsidR="0096121B" w:rsidRDefault="0096121B" w:rsidP="0096121B">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18">
    <w:p w14:paraId="3DC16E65" w14:textId="77777777" w:rsidR="0096121B" w:rsidRDefault="0096121B" w:rsidP="0096121B">
      <w:pPr>
        <w:pStyle w:val="Textonotapie"/>
      </w:pPr>
      <w:r>
        <w:rPr>
          <w:rStyle w:val="Refdenotaalpie"/>
        </w:rPr>
        <w:footnoteRef/>
      </w:r>
      <w:r>
        <w:t xml:space="preserve"> </w:t>
      </w:r>
      <w:r w:rsidRPr="00100574">
        <w:t>https://datos.cdmx.gob.mx/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5B5D" w14:textId="17917E07" w:rsidR="0008325C" w:rsidRDefault="00BD1F4E">
    <w:pPr>
      <w:pStyle w:val="Encabezado"/>
    </w:pPr>
    <w:r>
      <w:rPr>
        <w:noProof/>
        <w:lang w:val="es-MX" w:eastAsia="es-MX"/>
      </w:rPr>
      <w:pict w14:anchorId="439C8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6C2C001" w:rsidR="00BB4F73" w:rsidRDefault="00BD1F4E" w:rsidP="001C6012">
    <w:pPr>
      <w:pStyle w:val="Encabezado"/>
      <w:tabs>
        <w:tab w:val="clear" w:pos="4252"/>
        <w:tab w:val="clear" w:pos="8504"/>
        <w:tab w:val="left" w:pos="8460"/>
      </w:tabs>
    </w:pPr>
    <w:r>
      <w:rPr>
        <w:noProof/>
        <w:lang w:val="es-MX" w:eastAsia="es-MX"/>
      </w:rPr>
      <w:pict w14:anchorId="584CD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533" o:spid="_x0000_s2051" type="#_x0000_t75" style="position:absolute;margin-left:-83.15pt;margin-top:-134.75pt;width:609.4pt;height:793.75pt;z-index:-251656192;mso-position-horizontal-relative:margin;mso-position-vertical-relative:margin" o:allowincell="f">
          <v:imagedata r:id="rId1" o:title="resolución"/>
          <w10:wrap anchorx="margin" anchory="margin"/>
        </v:shape>
      </w:pict>
    </w:r>
    <w:r w:rsidR="00BB4F73">
      <w:tab/>
    </w:r>
  </w:p>
  <w:p w14:paraId="64F5F23E" w14:textId="390690E5" w:rsidR="00BB4F73" w:rsidRDefault="00BB4F73">
    <w:pPr>
      <w:pStyle w:val="Encabezado"/>
    </w:pPr>
  </w:p>
  <w:tbl>
    <w:tblPr>
      <w:tblStyle w:val="Tablaconcuadrcula"/>
      <w:tblW w:w="7796" w:type="dxa"/>
      <w:tblInd w:w="1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B4F73" w:rsidRPr="00025127" w14:paraId="07F2896E" w14:textId="77777777" w:rsidTr="0008325C">
      <w:trPr>
        <w:trHeight w:val="138"/>
      </w:trPr>
      <w:tc>
        <w:tcPr>
          <w:tcW w:w="3544" w:type="dxa"/>
          <w:vAlign w:val="center"/>
        </w:tcPr>
        <w:p w14:paraId="4A5B1974" w14:textId="3B2AB4E0" w:rsidR="00BB4F73" w:rsidRPr="00025127" w:rsidRDefault="00BB4F7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56381072" w:rsidR="00BB4F73" w:rsidRPr="00025127" w:rsidRDefault="00F90085" w:rsidP="005F1362">
          <w:pPr>
            <w:pStyle w:val="Encabezado"/>
            <w:jc w:val="both"/>
            <w:rPr>
              <w:rFonts w:ascii="Palatino Linotype" w:hAnsi="Palatino Linotype"/>
              <w:b/>
              <w:sz w:val="22"/>
              <w:szCs w:val="22"/>
            </w:rPr>
          </w:pPr>
          <w:r>
            <w:rPr>
              <w:rFonts w:ascii="Palatino Linotype" w:hAnsi="Palatino Linotype"/>
              <w:b/>
              <w:sz w:val="22"/>
              <w:szCs w:val="22"/>
            </w:rPr>
            <w:t>01843</w:t>
          </w:r>
          <w:r w:rsidR="00BB4F73" w:rsidRPr="00025127">
            <w:rPr>
              <w:rFonts w:ascii="Palatino Linotype" w:hAnsi="Palatino Linotype"/>
              <w:b/>
              <w:sz w:val="22"/>
              <w:szCs w:val="22"/>
            </w:rPr>
            <w:t>/INFOEM/IP/RR/</w:t>
          </w:r>
          <w:r w:rsidR="00BB4F73">
            <w:rPr>
              <w:rFonts w:ascii="Palatino Linotype" w:hAnsi="Palatino Linotype"/>
              <w:b/>
              <w:sz w:val="22"/>
              <w:szCs w:val="22"/>
            </w:rPr>
            <w:t>2021</w:t>
          </w:r>
        </w:p>
      </w:tc>
    </w:tr>
    <w:tr w:rsidR="00BB4F73" w:rsidRPr="00025127" w14:paraId="1B5D8690" w14:textId="77777777" w:rsidTr="0008325C">
      <w:trPr>
        <w:trHeight w:val="233"/>
      </w:trPr>
      <w:tc>
        <w:tcPr>
          <w:tcW w:w="3544" w:type="dxa"/>
          <w:vAlign w:val="center"/>
        </w:tcPr>
        <w:p w14:paraId="3903F2C6" w14:textId="22D569F8" w:rsidR="00BB4F73" w:rsidRPr="00025127" w:rsidRDefault="00BB4F73"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2EE38F99" w:rsidR="00BB4F73" w:rsidRPr="00025127" w:rsidRDefault="00F90085" w:rsidP="00F562A9">
          <w:pPr>
            <w:pStyle w:val="Encabezado"/>
            <w:rPr>
              <w:rFonts w:ascii="Palatino Linotype" w:hAnsi="Palatino Linotype"/>
              <w:b/>
              <w:sz w:val="22"/>
              <w:szCs w:val="22"/>
            </w:rPr>
          </w:pPr>
          <w:r>
            <w:rPr>
              <w:rFonts w:ascii="Palatino Linotype" w:hAnsi="Palatino Linotype"/>
              <w:b/>
              <w:bCs/>
              <w:color w:val="000000"/>
              <w:sz w:val="22"/>
              <w:szCs w:val="22"/>
            </w:rPr>
            <w:t>Secretaría de Finanzas</w:t>
          </w:r>
        </w:p>
      </w:tc>
    </w:tr>
    <w:tr w:rsidR="00BB4F73" w:rsidRPr="00025127" w14:paraId="095EB01B" w14:textId="77777777" w:rsidTr="0008325C">
      <w:trPr>
        <w:trHeight w:val="321"/>
      </w:trPr>
      <w:tc>
        <w:tcPr>
          <w:tcW w:w="3544" w:type="dxa"/>
          <w:vAlign w:val="center"/>
        </w:tcPr>
        <w:p w14:paraId="6E000A51" w14:textId="0167EFD0" w:rsidR="00BB4F73" w:rsidRPr="00025127" w:rsidRDefault="00F90085" w:rsidP="006E6B65">
          <w:pPr>
            <w:ind w:right="34"/>
            <w:jc w:val="right"/>
            <w:rPr>
              <w:rFonts w:ascii="Palatino Linotype" w:hAnsi="Palatino Linotype"/>
              <w:b/>
              <w:sz w:val="22"/>
              <w:szCs w:val="22"/>
            </w:rPr>
          </w:pPr>
          <w:r>
            <w:rPr>
              <w:rFonts w:ascii="Palatino Linotype" w:hAnsi="Palatino Linotype"/>
              <w:b/>
              <w:sz w:val="22"/>
              <w:szCs w:val="22"/>
            </w:rPr>
            <w:t>COMISIONADA PONENTE POR RETURNO:</w:t>
          </w:r>
        </w:p>
      </w:tc>
      <w:tc>
        <w:tcPr>
          <w:tcW w:w="4252" w:type="dxa"/>
          <w:vAlign w:val="center"/>
        </w:tcPr>
        <w:p w14:paraId="07560085" w14:textId="125025C1" w:rsidR="00BB4F73" w:rsidRPr="00025127" w:rsidRDefault="008011A0"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BB4F73" w:rsidRDefault="00BB4F7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B3173B4" w:rsidR="00BB4F73" w:rsidRDefault="00BD1F4E" w:rsidP="00472C41">
    <w:pPr>
      <w:pStyle w:val="Encabezado"/>
      <w:tabs>
        <w:tab w:val="clear" w:pos="4252"/>
        <w:tab w:val="clear" w:pos="8504"/>
        <w:tab w:val="left" w:pos="3103"/>
      </w:tabs>
    </w:pPr>
    <w:r>
      <w:rPr>
        <w:noProof/>
        <w:lang w:val="es-MX" w:eastAsia="es-MX"/>
      </w:rPr>
      <w:pict w14:anchorId="2330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B4F7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BB4F73" w:rsidRPr="00025127" w14:paraId="0A3256F2" w14:textId="77777777" w:rsidTr="0084157F">
      <w:trPr>
        <w:trHeight w:val="138"/>
        <w:jc w:val="right"/>
      </w:trPr>
      <w:tc>
        <w:tcPr>
          <w:tcW w:w="3969" w:type="dxa"/>
          <w:vAlign w:val="center"/>
        </w:tcPr>
        <w:p w14:paraId="3D80769D" w14:textId="316F11F8" w:rsidR="00BB4F73" w:rsidRPr="00025127" w:rsidRDefault="00BB4F7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3C14C4E7" w:rsidR="00BB4F73" w:rsidRPr="00025127" w:rsidRDefault="00F90085" w:rsidP="0084157F">
          <w:pPr>
            <w:pStyle w:val="Encabezado"/>
            <w:jc w:val="right"/>
            <w:rPr>
              <w:rFonts w:ascii="Palatino Linotype" w:hAnsi="Palatino Linotype"/>
              <w:b/>
              <w:sz w:val="22"/>
              <w:szCs w:val="22"/>
            </w:rPr>
          </w:pPr>
          <w:r>
            <w:rPr>
              <w:rFonts w:ascii="Palatino Linotype" w:hAnsi="Palatino Linotype"/>
              <w:b/>
              <w:sz w:val="22"/>
              <w:szCs w:val="22"/>
            </w:rPr>
            <w:t>01843</w:t>
          </w:r>
          <w:r w:rsidR="00BB4F73" w:rsidRPr="00025127">
            <w:rPr>
              <w:rFonts w:ascii="Palatino Linotype" w:hAnsi="Palatino Linotype"/>
              <w:b/>
              <w:sz w:val="22"/>
              <w:szCs w:val="22"/>
            </w:rPr>
            <w:t>/INFOEM/IP/RR/</w:t>
          </w:r>
          <w:r w:rsidR="00BB4F73">
            <w:rPr>
              <w:rFonts w:ascii="Palatino Linotype" w:hAnsi="Palatino Linotype"/>
              <w:b/>
              <w:sz w:val="22"/>
              <w:szCs w:val="22"/>
            </w:rPr>
            <w:t>2021</w:t>
          </w:r>
        </w:p>
      </w:tc>
    </w:tr>
    <w:tr w:rsidR="00BB4F73" w:rsidRPr="00025127" w14:paraId="128C8B3C" w14:textId="77777777" w:rsidTr="0084157F">
      <w:trPr>
        <w:trHeight w:val="233"/>
        <w:jc w:val="right"/>
      </w:trPr>
      <w:tc>
        <w:tcPr>
          <w:tcW w:w="3969" w:type="dxa"/>
          <w:vAlign w:val="center"/>
        </w:tcPr>
        <w:p w14:paraId="483E3371" w14:textId="66B1BC74" w:rsidR="00BB4F73" w:rsidRPr="00025127" w:rsidRDefault="00BB4F7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5CE87B67" w:rsidR="00BB4F73" w:rsidRPr="00025127" w:rsidRDefault="00602886" w:rsidP="0084157F">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w:t>
          </w:r>
          <w:proofErr w:type="spellEnd"/>
        </w:p>
      </w:tc>
    </w:tr>
    <w:tr w:rsidR="00BB4F73" w:rsidRPr="00025127" w14:paraId="41BE0704" w14:textId="77777777" w:rsidTr="0084157F">
      <w:trPr>
        <w:trHeight w:val="321"/>
        <w:jc w:val="right"/>
      </w:trPr>
      <w:tc>
        <w:tcPr>
          <w:tcW w:w="3969" w:type="dxa"/>
          <w:vAlign w:val="center"/>
        </w:tcPr>
        <w:p w14:paraId="34C64148" w14:textId="10C6C8A9" w:rsidR="00BB4F73" w:rsidRPr="00025127" w:rsidRDefault="00BB4F7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6370DA96" w:rsidR="00BB4F73" w:rsidRPr="00025127" w:rsidRDefault="00F90085" w:rsidP="0084157F">
          <w:pPr>
            <w:pStyle w:val="Encabezado"/>
            <w:jc w:val="right"/>
            <w:rPr>
              <w:rFonts w:ascii="Palatino Linotype" w:hAnsi="Palatino Linotype"/>
              <w:b/>
              <w:sz w:val="22"/>
              <w:szCs w:val="22"/>
            </w:rPr>
          </w:pPr>
          <w:r>
            <w:rPr>
              <w:rFonts w:ascii="Palatino Linotype" w:hAnsi="Palatino Linotype"/>
              <w:b/>
              <w:bCs/>
              <w:color w:val="000000"/>
              <w:sz w:val="22"/>
              <w:szCs w:val="22"/>
            </w:rPr>
            <w:t>Secretaría de Finanzas</w:t>
          </w:r>
        </w:p>
      </w:tc>
    </w:tr>
    <w:tr w:rsidR="00BB4F73" w:rsidRPr="00025127" w14:paraId="0C8B6193" w14:textId="77777777" w:rsidTr="0084157F">
      <w:trPr>
        <w:trHeight w:val="321"/>
        <w:jc w:val="right"/>
      </w:trPr>
      <w:tc>
        <w:tcPr>
          <w:tcW w:w="3969" w:type="dxa"/>
          <w:vAlign w:val="center"/>
        </w:tcPr>
        <w:p w14:paraId="321FFAFF" w14:textId="68F06F48" w:rsidR="00BB4F73" w:rsidRPr="00025127" w:rsidRDefault="00BB4F73" w:rsidP="00472C41">
          <w:pPr>
            <w:jc w:val="right"/>
            <w:rPr>
              <w:rFonts w:ascii="Palatino Linotype" w:hAnsi="Palatino Linotype"/>
              <w:b/>
              <w:sz w:val="22"/>
              <w:szCs w:val="22"/>
            </w:rPr>
          </w:pPr>
          <w:r w:rsidRPr="00025127">
            <w:rPr>
              <w:rFonts w:ascii="Palatino Linotype" w:hAnsi="Palatino Linotype"/>
              <w:b/>
              <w:sz w:val="22"/>
              <w:szCs w:val="22"/>
            </w:rPr>
            <w:t>COMISIONAD</w:t>
          </w:r>
          <w:r w:rsidR="00F90085">
            <w:rPr>
              <w:rFonts w:ascii="Palatino Linotype" w:hAnsi="Palatino Linotype"/>
              <w:b/>
              <w:sz w:val="22"/>
              <w:szCs w:val="22"/>
            </w:rPr>
            <w:t>A</w:t>
          </w:r>
          <w:r w:rsidRPr="00025127">
            <w:rPr>
              <w:rFonts w:ascii="Palatino Linotype" w:hAnsi="Palatino Linotype"/>
              <w:b/>
              <w:sz w:val="22"/>
              <w:szCs w:val="22"/>
            </w:rPr>
            <w:t xml:space="preserve"> PONENTE</w:t>
          </w:r>
          <w:r w:rsidR="00F90085">
            <w:rPr>
              <w:rFonts w:ascii="Palatino Linotype" w:hAnsi="Palatino Linotype"/>
              <w:b/>
              <w:sz w:val="22"/>
              <w:szCs w:val="22"/>
            </w:rPr>
            <w:t xml:space="preserve"> POR RETURNO</w:t>
          </w:r>
          <w:r w:rsidRPr="00025127">
            <w:rPr>
              <w:rFonts w:ascii="Palatino Linotype" w:hAnsi="Palatino Linotype"/>
              <w:b/>
              <w:sz w:val="22"/>
              <w:szCs w:val="22"/>
            </w:rPr>
            <w:t>:</w:t>
          </w:r>
        </w:p>
      </w:tc>
      <w:tc>
        <w:tcPr>
          <w:tcW w:w="3403" w:type="dxa"/>
          <w:vAlign w:val="center"/>
        </w:tcPr>
        <w:p w14:paraId="0FECDA9D" w14:textId="3A3C258C" w:rsidR="00BB4F73" w:rsidRPr="00025127" w:rsidRDefault="008011A0" w:rsidP="0084157F">
          <w:pPr>
            <w:pStyle w:val="Encabezado"/>
            <w:ind w:left="33"/>
            <w:jc w:val="right"/>
            <w:rPr>
              <w:rFonts w:ascii="Palatino Linotype" w:hAnsi="Palatino Linotype"/>
              <w:b/>
              <w:sz w:val="22"/>
              <w:szCs w:val="22"/>
            </w:rPr>
          </w:pPr>
          <w:r>
            <w:rPr>
              <w:rFonts w:ascii="Palatino Linotype" w:hAnsi="Palatino Linotype"/>
              <w:b/>
              <w:sz w:val="22"/>
              <w:szCs w:val="22"/>
            </w:rPr>
            <w:t>Zulema Martínez Sánchez</w:t>
          </w:r>
        </w:p>
      </w:tc>
    </w:tr>
  </w:tbl>
  <w:p w14:paraId="156B5574" w14:textId="3EA5B995" w:rsidR="00BB4F73" w:rsidRDefault="00BB4F7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FB18BE"/>
    <w:multiLevelType w:val="hybridMultilevel"/>
    <w:tmpl w:val="29CE1CCE"/>
    <w:lvl w:ilvl="0" w:tplc="080A0013">
      <w:start w:val="1"/>
      <w:numFmt w:val="upperRoman"/>
      <w:lvlText w:val="%1."/>
      <w:lvlJc w:val="right"/>
      <w:pPr>
        <w:ind w:left="720" w:hanging="360"/>
      </w:pPr>
    </w:lvl>
    <w:lvl w:ilvl="1" w:tplc="DC461F0E">
      <w:start w:val="1"/>
      <w:numFmt w:val="upperRoman"/>
      <w:lvlText w:val="%2."/>
      <w:lvlJc w:val="right"/>
      <w:pPr>
        <w:ind w:left="1440" w:hanging="360"/>
      </w:pPr>
      <w:rPr>
        <w:b/>
        <w:bCs/>
      </w:rPr>
    </w:lvl>
    <w:lvl w:ilvl="2" w:tplc="95B6F0BC">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191F792A"/>
    <w:multiLevelType w:val="hybridMultilevel"/>
    <w:tmpl w:val="118808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4317490"/>
    <w:multiLevelType w:val="hybridMultilevel"/>
    <w:tmpl w:val="8BC0B5C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3"/>
  </w:num>
  <w:num w:numId="3">
    <w:abstractNumId w:val="15"/>
  </w:num>
  <w:num w:numId="4">
    <w:abstractNumId w:val="14"/>
  </w:num>
  <w:num w:numId="5">
    <w:abstractNumId w:val="24"/>
  </w:num>
  <w:num w:numId="6">
    <w:abstractNumId w:val="25"/>
  </w:num>
  <w:num w:numId="7">
    <w:abstractNumId w:val="30"/>
  </w:num>
  <w:num w:numId="8">
    <w:abstractNumId w:val="22"/>
  </w:num>
  <w:num w:numId="9">
    <w:abstractNumId w:val="8"/>
  </w:num>
  <w:num w:numId="10">
    <w:abstractNumId w:val="27"/>
  </w:num>
  <w:num w:numId="11">
    <w:abstractNumId w:val="18"/>
  </w:num>
  <w:num w:numId="12">
    <w:abstractNumId w:val="29"/>
  </w:num>
  <w:num w:numId="13">
    <w:abstractNumId w:val="28"/>
  </w:num>
  <w:num w:numId="14">
    <w:abstractNumId w:val="2"/>
  </w:num>
  <w:num w:numId="15">
    <w:abstractNumId w:val="20"/>
  </w:num>
  <w:num w:numId="16">
    <w:abstractNumId w:val="17"/>
  </w:num>
  <w:num w:numId="17">
    <w:abstractNumId w:val="12"/>
  </w:num>
  <w:num w:numId="18">
    <w:abstractNumId w:val="33"/>
  </w:num>
  <w:num w:numId="19">
    <w:abstractNumId w:val="1"/>
  </w:num>
  <w:num w:numId="20">
    <w:abstractNumId w:val="19"/>
  </w:num>
  <w:num w:numId="21">
    <w:abstractNumId w:val="32"/>
  </w:num>
  <w:num w:numId="22">
    <w:abstractNumId w:val="0"/>
  </w:num>
  <w:num w:numId="23">
    <w:abstractNumId w:val="9"/>
  </w:num>
  <w:num w:numId="24">
    <w:abstractNumId w:val="26"/>
  </w:num>
  <w:num w:numId="25">
    <w:abstractNumId w:val="4"/>
  </w:num>
  <w:num w:numId="26">
    <w:abstractNumId w:val="3"/>
  </w:num>
  <w:num w:numId="27">
    <w:abstractNumId w:val="21"/>
  </w:num>
  <w:num w:numId="28">
    <w:abstractNumId w:val="31"/>
  </w:num>
  <w:num w:numId="29">
    <w:abstractNumId w:val="6"/>
  </w:num>
  <w:num w:numId="30">
    <w:abstractNumId w:val="16"/>
  </w:num>
  <w:num w:numId="31">
    <w:abstractNumId w:val="11"/>
  </w:num>
  <w:num w:numId="32">
    <w:abstractNumId w:val="7"/>
  </w:num>
  <w:num w:numId="33">
    <w:abstractNumId w:val="5"/>
  </w:num>
  <w:num w:numId="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74E98"/>
    <w:rsid w:val="000800AC"/>
    <w:rsid w:val="0008230A"/>
    <w:rsid w:val="00082D11"/>
    <w:rsid w:val="00082E28"/>
    <w:rsid w:val="0008325C"/>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17FE"/>
    <w:rsid w:val="00102D65"/>
    <w:rsid w:val="00103662"/>
    <w:rsid w:val="00103888"/>
    <w:rsid w:val="00104C01"/>
    <w:rsid w:val="00107499"/>
    <w:rsid w:val="00107557"/>
    <w:rsid w:val="0011018C"/>
    <w:rsid w:val="0011167C"/>
    <w:rsid w:val="00111F02"/>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A4A"/>
    <w:rsid w:val="001459C8"/>
    <w:rsid w:val="0014622E"/>
    <w:rsid w:val="001468E9"/>
    <w:rsid w:val="00147864"/>
    <w:rsid w:val="00147A9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15B7"/>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67D3"/>
    <w:rsid w:val="001D7D8F"/>
    <w:rsid w:val="001D7DF0"/>
    <w:rsid w:val="001D7E82"/>
    <w:rsid w:val="001E018C"/>
    <w:rsid w:val="001E0AD2"/>
    <w:rsid w:val="001E3F91"/>
    <w:rsid w:val="001E489D"/>
    <w:rsid w:val="001E5C94"/>
    <w:rsid w:val="001E6822"/>
    <w:rsid w:val="001E74A5"/>
    <w:rsid w:val="001E7B9E"/>
    <w:rsid w:val="001F025B"/>
    <w:rsid w:val="001F156D"/>
    <w:rsid w:val="001F2C81"/>
    <w:rsid w:val="001F783F"/>
    <w:rsid w:val="001F7AFD"/>
    <w:rsid w:val="001F7DE2"/>
    <w:rsid w:val="002031F3"/>
    <w:rsid w:val="00205643"/>
    <w:rsid w:val="002058A7"/>
    <w:rsid w:val="00205A1A"/>
    <w:rsid w:val="00207665"/>
    <w:rsid w:val="00211229"/>
    <w:rsid w:val="002126B6"/>
    <w:rsid w:val="00212C9C"/>
    <w:rsid w:val="00212FCA"/>
    <w:rsid w:val="00213108"/>
    <w:rsid w:val="00213E20"/>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3A8"/>
    <w:rsid w:val="002419A6"/>
    <w:rsid w:val="002426EA"/>
    <w:rsid w:val="00244476"/>
    <w:rsid w:val="002457CF"/>
    <w:rsid w:val="00252A20"/>
    <w:rsid w:val="00252B41"/>
    <w:rsid w:val="00253710"/>
    <w:rsid w:val="0025524F"/>
    <w:rsid w:val="00257E5F"/>
    <w:rsid w:val="00260C1D"/>
    <w:rsid w:val="00261001"/>
    <w:rsid w:val="00261D84"/>
    <w:rsid w:val="00263F23"/>
    <w:rsid w:val="00264D02"/>
    <w:rsid w:val="0026500D"/>
    <w:rsid w:val="00265CD7"/>
    <w:rsid w:val="002665BD"/>
    <w:rsid w:val="002701BD"/>
    <w:rsid w:val="00271B06"/>
    <w:rsid w:val="00272FEC"/>
    <w:rsid w:val="00273013"/>
    <w:rsid w:val="00273C37"/>
    <w:rsid w:val="0027430D"/>
    <w:rsid w:val="002746D9"/>
    <w:rsid w:val="00274ED2"/>
    <w:rsid w:val="002765F2"/>
    <w:rsid w:val="00277A35"/>
    <w:rsid w:val="002805E0"/>
    <w:rsid w:val="00280994"/>
    <w:rsid w:val="00280E3F"/>
    <w:rsid w:val="00280F05"/>
    <w:rsid w:val="0028248C"/>
    <w:rsid w:val="00286DDB"/>
    <w:rsid w:val="002871EB"/>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6C00"/>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571D"/>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800"/>
    <w:rsid w:val="004413DD"/>
    <w:rsid w:val="00442393"/>
    <w:rsid w:val="004430F9"/>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EA1"/>
    <w:rsid w:val="004F0F98"/>
    <w:rsid w:val="004F28A0"/>
    <w:rsid w:val="004F39A4"/>
    <w:rsid w:val="004F44C7"/>
    <w:rsid w:val="004F489F"/>
    <w:rsid w:val="004F4958"/>
    <w:rsid w:val="004F5D5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06A"/>
    <w:rsid w:val="005215EE"/>
    <w:rsid w:val="00521F15"/>
    <w:rsid w:val="00522599"/>
    <w:rsid w:val="00522F5F"/>
    <w:rsid w:val="005248B9"/>
    <w:rsid w:val="005255D3"/>
    <w:rsid w:val="00525C4F"/>
    <w:rsid w:val="00526446"/>
    <w:rsid w:val="00527495"/>
    <w:rsid w:val="00527E7A"/>
    <w:rsid w:val="00531594"/>
    <w:rsid w:val="00537E2C"/>
    <w:rsid w:val="00540208"/>
    <w:rsid w:val="00541CF6"/>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26D"/>
    <w:rsid w:val="005A1FAB"/>
    <w:rsid w:val="005A228F"/>
    <w:rsid w:val="005A2A65"/>
    <w:rsid w:val="005A2F65"/>
    <w:rsid w:val="005A3513"/>
    <w:rsid w:val="005A3581"/>
    <w:rsid w:val="005A3BD7"/>
    <w:rsid w:val="005A60E1"/>
    <w:rsid w:val="005A6788"/>
    <w:rsid w:val="005A786F"/>
    <w:rsid w:val="005B169C"/>
    <w:rsid w:val="005B2DD1"/>
    <w:rsid w:val="005B3A49"/>
    <w:rsid w:val="005B4093"/>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1D00"/>
    <w:rsid w:val="005F487C"/>
    <w:rsid w:val="005F53A4"/>
    <w:rsid w:val="005F5FE1"/>
    <w:rsid w:val="005F62B2"/>
    <w:rsid w:val="005F715E"/>
    <w:rsid w:val="006010DA"/>
    <w:rsid w:val="006017AB"/>
    <w:rsid w:val="00601902"/>
    <w:rsid w:val="00602886"/>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5CC7"/>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149B"/>
    <w:rsid w:val="00682297"/>
    <w:rsid w:val="006842C0"/>
    <w:rsid w:val="00685689"/>
    <w:rsid w:val="0068594B"/>
    <w:rsid w:val="00686B04"/>
    <w:rsid w:val="006901FA"/>
    <w:rsid w:val="00690ED0"/>
    <w:rsid w:val="00692D5E"/>
    <w:rsid w:val="00693427"/>
    <w:rsid w:val="00693916"/>
    <w:rsid w:val="00693FA4"/>
    <w:rsid w:val="006940B3"/>
    <w:rsid w:val="00694C00"/>
    <w:rsid w:val="006958A7"/>
    <w:rsid w:val="00695F94"/>
    <w:rsid w:val="006964F5"/>
    <w:rsid w:val="00696EF8"/>
    <w:rsid w:val="00697159"/>
    <w:rsid w:val="00697626"/>
    <w:rsid w:val="006A0ACF"/>
    <w:rsid w:val="006A1047"/>
    <w:rsid w:val="006A2CF3"/>
    <w:rsid w:val="006A2D34"/>
    <w:rsid w:val="006A2EDE"/>
    <w:rsid w:val="006A2EFB"/>
    <w:rsid w:val="006A3D7A"/>
    <w:rsid w:val="006A79C3"/>
    <w:rsid w:val="006B004E"/>
    <w:rsid w:val="006B0198"/>
    <w:rsid w:val="006B0A33"/>
    <w:rsid w:val="006B12E8"/>
    <w:rsid w:val="006B1C19"/>
    <w:rsid w:val="006B65D4"/>
    <w:rsid w:val="006B7A58"/>
    <w:rsid w:val="006C26B3"/>
    <w:rsid w:val="006C2FEE"/>
    <w:rsid w:val="006C50B1"/>
    <w:rsid w:val="006C50C2"/>
    <w:rsid w:val="006C563A"/>
    <w:rsid w:val="006C6E1A"/>
    <w:rsid w:val="006D27EF"/>
    <w:rsid w:val="006D359A"/>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4756"/>
    <w:rsid w:val="007050B1"/>
    <w:rsid w:val="00705527"/>
    <w:rsid w:val="00707096"/>
    <w:rsid w:val="007127BB"/>
    <w:rsid w:val="007136BC"/>
    <w:rsid w:val="00714576"/>
    <w:rsid w:val="00714FDE"/>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1CA"/>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952"/>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806"/>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26AF"/>
    <w:rsid w:val="007E5125"/>
    <w:rsid w:val="007E5DB4"/>
    <w:rsid w:val="007E6334"/>
    <w:rsid w:val="007E72DF"/>
    <w:rsid w:val="007F0617"/>
    <w:rsid w:val="007F2864"/>
    <w:rsid w:val="007F313E"/>
    <w:rsid w:val="007F5AD6"/>
    <w:rsid w:val="007F6F57"/>
    <w:rsid w:val="007F729E"/>
    <w:rsid w:val="00800E69"/>
    <w:rsid w:val="00800EFF"/>
    <w:rsid w:val="008011A0"/>
    <w:rsid w:val="00802594"/>
    <w:rsid w:val="00802BFE"/>
    <w:rsid w:val="00803827"/>
    <w:rsid w:val="008039C2"/>
    <w:rsid w:val="008046E4"/>
    <w:rsid w:val="00804992"/>
    <w:rsid w:val="008055FF"/>
    <w:rsid w:val="00806782"/>
    <w:rsid w:val="00807D88"/>
    <w:rsid w:val="00810F94"/>
    <w:rsid w:val="008118AF"/>
    <w:rsid w:val="00814A17"/>
    <w:rsid w:val="008167F5"/>
    <w:rsid w:val="0081769E"/>
    <w:rsid w:val="0081794B"/>
    <w:rsid w:val="00817D8E"/>
    <w:rsid w:val="008200A3"/>
    <w:rsid w:val="00820BF2"/>
    <w:rsid w:val="008241C5"/>
    <w:rsid w:val="00824C4E"/>
    <w:rsid w:val="0082538E"/>
    <w:rsid w:val="00826125"/>
    <w:rsid w:val="00826F38"/>
    <w:rsid w:val="00833E4C"/>
    <w:rsid w:val="00834316"/>
    <w:rsid w:val="00836224"/>
    <w:rsid w:val="008374E9"/>
    <w:rsid w:val="008376CD"/>
    <w:rsid w:val="00837BE4"/>
    <w:rsid w:val="00840559"/>
    <w:rsid w:val="0084157F"/>
    <w:rsid w:val="00843153"/>
    <w:rsid w:val="008433C1"/>
    <w:rsid w:val="00843908"/>
    <w:rsid w:val="008443E1"/>
    <w:rsid w:val="00845D12"/>
    <w:rsid w:val="008463C9"/>
    <w:rsid w:val="00846713"/>
    <w:rsid w:val="00846D48"/>
    <w:rsid w:val="008473FA"/>
    <w:rsid w:val="00847830"/>
    <w:rsid w:val="00851A81"/>
    <w:rsid w:val="00851F4C"/>
    <w:rsid w:val="008523BA"/>
    <w:rsid w:val="00852B26"/>
    <w:rsid w:val="0085480B"/>
    <w:rsid w:val="008560F4"/>
    <w:rsid w:val="008568B1"/>
    <w:rsid w:val="0086065A"/>
    <w:rsid w:val="00860A1E"/>
    <w:rsid w:val="00861622"/>
    <w:rsid w:val="008662C0"/>
    <w:rsid w:val="0087153F"/>
    <w:rsid w:val="00872A98"/>
    <w:rsid w:val="00873ABF"/>
    <w:rsid w:val="0087459A"/>
    <w:rsid w:val="00874B59"/>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1434"/>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4DD6"/>
    <w:rsid w:val="00937309"/>
    <w:rsid w:val="00937D66"/>
    <w:rsid w:val="0094065A"/>
    <w:rsid w:val="00940FE2"/>
    <w:rsid w:val="00943E62"/>
    <w:rsid w:val="00945A61"/>
    <w:rsid w:val="00950154"/>
    <w:rsid w:val="00950C6E"/>
    <w:rsid w:val="009523F9"/>
    <w:rsid w:val="00953054"/>
    <w:rsid w:val="009531D6"/>
    <w:rsid w:val="0095382C"/>
    <w:rsid w:val="00953B03"/>
    <w:rsid w:val="009548C1"/>
    <w:rsid w:val="00954B32"/>
    <w:rsid w:val="0095556F"/>
    <w:rsid w:val="00956219"/>
    <w:rsid w:val="009563A5"/>
    <w:rsid w:val="00956868"/>
    <w:rsid w:val="009572EE"/>
    <w:rsid w:val="0095765F"/>
    <w:rsid w:val="009606E6"/>
    <w:rsid w:val="009609D2"/>
    <w:rsid w:val="0096121B"/>
    <w:rsid w:val="00962F40"/>
    <w:rsid w:val="00963968"/>
    <w:rsid w:val="009670E9"/>
    <w:rsid w:val="00970F70"/>
    <w:rsid w:val="00971056"/>
    <w:rsid w:val="0097210F"/>
    <w:rsid w:val="0097252B"/>
    <w:rsid w:val="00972668"/>
    <w:rsid w:val="009727B4"/>
    <w:rsid w:val="00972C36"/>
    <w:rsid w:val="00972DF8"/>
    <w:rsid w:val="00974D80"/>
    <w:rsid w:val="009750AA"/>
    <w:rsid w:val="00977D37"/>
    <w:rsid w:val="009813EA"/>
    <w:rsid w:val="009818D1"/>
    <w:rsid w:val="009830D3"/>
    <w:rsid w:val="00983B8F"/>
    <w:rsid w:val="00983C57"/>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1ED3"/>
    <w:rsid w:val="00A42475"/>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922"/>
    <w:rsid w:val="00A50AC6"/>
    <w:rsid w:val="00A50B8A"/>
    <w:rsid w:val="00A51F40"/>
    <w:rsid w:val="00A572BC"/>
    <w:rsid w:val="00A60C1E"/>
    <w:rsid w:val="00A62B7B"/>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2D13"/>
    <w:rsid w:val="00AA3875"/>
    <w:rsid w:val="00AA404A"/>
    <w:rsid w:val="00AA40DC"/>
    <w:rsid w:val="00AA6228"/>
    <w:rsid w:val="00AA69A4"/>
    <w:rsid w:val="00AB1B91"/>
    <w:rsid w:val="00AB2744"/>
    <w:rsid w:val="00AB274F"/>
    <w:rsid w:val="00AB5AF2"/>
    <w:rsid w:val="00AB5F30"/>
    <w:rsid w:val="00AB61E4"/>
    <w:rsid w:val="00AB6BE3"/>
    <w:rsid w:val="00AC2197"/>
    <w:rsid w:val="00AC37C3"/>
    <w:rsid w:val="00AC3E65"/>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4C2E"/>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149"/>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81D"/>
    <w:rsid w:val="00B86257"/>
    <w:rsid w:val="00B8780A"/>
    <w:rsid w:val="00B902E7"/>
    <w:rsid w:val="00B922D9"/>
    <w:rsid w:val="00B926D6"/>
    <w:rsid w:val="00B93351"/>
    <w:rsid w:val="00B945F2"/>
    <w:rsid w:val="00B959FD"/>
    <w:rsid w:val="00B966BF"/>
    <w:rsid w:val="00B974B4"/>
    <w:rsid w:val="00BA0012"/>
    <w:rsid w:val="00BA4F66"/>
    <w:rsid w:val="00BA54A2"/>
    <w:rsid w:val="00BA6D15"/>
    <w:rsid w:val="00BA7987"/>
    <w:rsid w:val="00BA7CFA"/>
    <w:rsid w:val="00BB1309"/>
    <w:rsid w:val="00BB2592"/>
    <w:rsid w:val="00BB3156"/>
    <w:rsid w:val="00BB4F73"/>
    <w:rsid w:val="00BB5CA9"/>
    <w:rsid w:val="00BB6662"/>
    <w:rsid w:val="00BB7E0C"/>
    <w:rsid w:val="00BC0CE4"/>
    <w:rsid w:val="00BC1DC0"/>
    <w:rsid w:val="00BC22CD"/>
    <w:rsid w:val="00BC260A"/>
    <w:rsid w:val="00BC30BF"/>
    <w:rsid w:val="00BC3150"/>
    <w:rsid w:val="00BC4307"/>
    <w:rsid w:val="00BC4C44"/>
    <w:rsid w:val="00BC61B2"/>
    <w:rsid w:val="00BD025A"/>
    <w:rsid w:val="00BD02D5"/>
    <w:rsid w:val="00BD0DA4"/>
    <w:rsid w:val="00BD1B67"/>
    <w:rsid w:val="00BD1F4E"/>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C5D"/>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96665"/>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0545"/>
    <w:rsid w:val="00CE7E6A"/>
    <w:rsid w:val="00CF030B"/>
    <w:rsid w:val="00CF23A2"/>
    <w:rsid w:val="00CF5D77"/>
    <w:rsid w:val="00CF62FF"/>
    <w:rsid w:val="00CF6EB2"/>
    <w:rsid w:val="00D10AB0"/>
    <w:rsid w:val="00D12A69"/>
    <w:rsid w:val="00D12EE7"/>
    <w:rsid w:val="00D1373C"/>
    <w:rsid w:val="00D16BAD"/>
    <w:rsid w:val="00D1735B"/>
    <w:rsid w:val="00D17702"/>
    <w:rsid w:val="00D17C3D"/>
    <w:rsid w:val="00D20E91"/>
    <w:rsid w:val="00D2130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6C1A"/>
    <w:rsid w:val="00D67E99"/>
    <w:rsid w:val="00D71057"/>
    <w:rsid w:val="00D730F6"/>
    <w:rsid w:val="00D738F0"/>
    <w:rsid w:val="00D73FCC"/>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DF7933"/>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17383"/>
    <w:rsid w:val="00E227C3"/>
    <w:rsid w:val="00E22843"/>
    <w:rsid w:val="00E23111"/>
    <w:rsid w:val="00E24C79"/>
    <w:rsid w:val="00E26881"/>
    <w:rsid w:val="00E26DFE"/>
    <w:rsid w:val="00E27112"/>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7A5F"/>
    <w:rsid w:val="00E507A5"/>
    <w:rsid w:val="00E528D2"/>
    <w:rsid w:val="00E54E89"/>
    <w:rsid w:val="00E57E0F"/>
    <w:rsid w:val="00E601CE"/>
    <w:rsid w:val="00E602CF"/>
    <w:rsid w:val="00E61EE8"/>
    <w:rsid w:val="00E62061"/>
    <w:rsid w:val="00E62441"/>
    <w:rsid w:val="00E63879"/>
    <w:rsid w:val="00E650C6"/>
    <w:rsid w:val="00E66A80"/>
    <w:rsid w:val="00E66EE6"/>
    <w:rsid w:val="00E7063D"/>
    <w:rsid w:val="00E710EC"/>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83C"/>
    <w:rsid w:val="00EB4A53"/>
    <w:rsid w:val="00EB5616"/>
    <w:rsid w:val="00EB57D3"/>
    <w:rsid w:val="00EB743F"/>
    <w:rsid w:val="00EC064C"/>
    <w:rsid w:val="00EC0BFA"/>
    <w:rsid w:val="00EC0D38"/>
    <w:rsid w:val="00EC115D"/>
    <w:rsid w:val="00EC152A"/>
    <w:rsid w:val="00EC1BEF"/>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E6736"/>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085"/>
    <w:rsid w:val="00F906D0"/>
    <w:rsid w:val="00F90CC8"/>
    <w:rsid w:val="00F93FEB"/>
    <w:rsid w:val="00F94E43"/>
    <w:rsid w:val="00F96156"/>
    <w:rsid w:val="00F96FDC"/>
    <w:rsid w:val="00F97AFE"/>
    <w:rsid w:val="00F97E65"/>
    <w:rsid w:val="00FA0128"/>
    <w:rsid w:val="00FA1786"/>
    <w:rsid w:val="00FA215F"/>
    <w:rsid w:val="00FA3191"/>
    <w:rsid w:val="00FA5AE3"/>
    <w:rsid w:val="00FA73DD"/>
    <w:rsid w:val="00FB13C2"/>
    <w:rsid w:val="00FB27FA"/>
    <w:rsid w:val="00FB35D3"/>
    <w:rsid w:val="00FB380D"/>
    <w:rsid w:val="00FB3929"/>
    <w:rsid w:val="00FB3FB7"/>
    <w:rsid w:val="00FB6E73"/>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3448"/>
    <w:rsid w:val="00FD4B65"/>
    <w:rsid w:val="00FD6729"/>
    <w:rsid w:val="00FD7996"/>
    <w:rsid w:val="00FD7B5E"/>
    <w:rsid w:val="00FD7EFE"/>
    <w:rsid w:val="00FE2025"/>
    <w:rsid w:val="00FE2D9D"/>
    <w:rsid w:val="00FE3280"/>
    <w:rsid w:val="00FE45B9"/>
    <w:rsid w:val="00FE4790"/>
    <w:rsid w:val="00FE49E3"/>
    <w:rsid w:val="00FE4E1B"/>
    <w:rsid w:val="00FE562B"/>
    <w:rsid w:val="00FE63D8"/>
    <w:rsid w:val="00FE7171"/>
    <w:rsid w:val="00FE7904"/>
    <w:rsid w:val="00FE79C6"/>
    <w:rsid w:val="00FF0AD1"/>
    <w:rsid w:val="00FF1502"/>
    <w:rsid w:val="00FF2F56"/>
    <w:rsid w:val="00FF3373"/>
    <w:rsid w:val="00FF3B7B"/>
    <w:rsid w:val="00FF3FF6"/>
    <w:rsid w:val="00FF496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UnresolvedMention">
    <w:name w:val="Unresolved Mention"/>
    <w:basedOn w:val="Fuentedeprrafopredeter"/>
    <w:uiPriority w:val="99"/>
    <w:semiHidden/>
    <w:unhideWhenUsed/>
    <w:rsid w:val="0080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3391708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96903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55742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86808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740770">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597E-8884-421A-B48E-AD36CE52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10189</Words>
  <Characters>56045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2021-06-18T17:39:00Z</dcterms:created>
  <dcterms:modified xsi:type="dcterms:W3CDTF">2021-08-03T18:13:00Z</dcterms:modified>
</cp:coreProperties>
</file>