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653A3" w14:textId="77777777" w:rsidR="005000AA" w:rsidRPr="00624AAD" w:rsidRDefault="005000AA" w:rsidP="005000AA">
      <w:pPr>
        <w:spacing w:before="240" w:after="240" w:line="360" w:lineRule="auto"/>
        <w:jc w:val="center"/>
        <w:rPr>
          <w:rFonts w:ascii="Palatino Linotype" w:hAnsi="Palatino Linotype"/>
          <w:sz w:val="24"/>
          <w:szCs w:val="24"/>
        </w:rPr>
      </w:pPr>
      <w:r w:rsidRPr="00624AAD">
        <w:rPr>
          <w:rFonts w:ascii="Palatino Linotype" w:hAnsi="Palatino Linotype"/>
          <w:b/>
          <w:sz w:val="24"/>
          <w:szCs w:val="24"/>
        </w:rPr>
        <w:t>Índice</w:t>
      </w:r>
      <w:r w:rsidRPr="00624AAD">
        <w:rPr>
          <w:rFonts w:ascii="Palatino Linotype" w:hAnsi="Palatino Linotype"/>
          <w:sz w:val="24"/>
          <w:szCs w:val="24"/>
        </w:rPr>
        <w:t>.</w:t>
      </w:r>
    </w:p>
    <w:sdt>
      <w:sdtPr>
        <w:rPr>
          <w:rFonts w:ascii="Times New Roman" w:eastAsia="Times New Roman" w:hAnsi="Times New Roman" w:cs="Times New Roman"/>
          <w:b w:val="0"/>
          <w:bCs w:val="0"/>
          <w:noProof w:val="0"/>
          <w:sz w:val="20"/>
          <w:szCs w:val="20"/>
          <w:lang w:val="es-ES"/>
        </w:rPr>
        <w:id w:val="1703668029"/>
        <w:docPartObj>
          <w:docPartGallery w:val="Table of Contents"/>
          <w:docPartUnique/>
        </w:docPartObj>
      </w:sdtPr>
      <w:sdtEndPr/>
      <w:sdtContent>
        <w:p w14:paraId="04E78C39" w14:textId="77777777" w:rsidR="00B202BC" w:rsidRDefault="005000AA" w:rsidP="005D50F9">
          <w:pPr>
            <w:pStyle w:val="TDC1"/>
            <w:spacing w:line="360" w:lineRule="auto"/>
            <w:rPr>
              <w:rFonts w:asciiTheme="minorHAnsi" w:hAnsiTheme="minorHAnsi"/>
              <w:b w:val="0"/>
              <w:bCs w:val="0"/>
              <w:sz w:val="22"/>
              <w:szCs w:val="22"/>
              <w:lang w:val="es-MX" w:eastAsia="es-MX"/>
            </w:rPr>
          </w:pPr>
          <w:r w:rsidRPr="00624AAD">
            <w:rPr>
              <w:b w:val="0"/>
            </w:rPr>
            <w:fldChar w:fldCharType="begin"/>
          </w:r>
          <w:r w:rsidRPr="00624AAD">
            <w:rPr>
              <w:b w:val="0"/>
            </w:rPr>
            <w:instrText xml:space="preserve"> TOC \o "1-3" \h \z \u </w:instrText>
          </w:r>
          <w:r w:rsidRPr="00624AAD">
            <w:rPr>
              <w:b w:val="0"/>
            </w:rPr>
            <w:fldChar w:fldCharType="separate"/>
          </w:r>
          <w:hyperlink w:anchor="_Toc86164940" w:history="1">
            <w:r w:rsidR="00B202BC" w:rsidRPr="004F79B1">
              <w:rPr>
                <w:rStyle w:val="Hipervnculo"/>
              </w:rPr>
              <w:t>ANTECEDENTES</w:t>
            </w:r>
            <w:r w:rsidR="00B202BC">
              <w:rPr>
                <w:webHidden/>
              </w:rPr>
              <w:tab/>
            </w:r>
            <w:r w:rsidR="00B202BC">
              <w:rPr>
                <w:webHidden/>
              </w:rPr>
              <w:fldChar w:fldCharType="begin"/>
            </w:r>
            <w:r w:rsidR="00B202BC">
              <w:rPr>
                <w:webHidden/>
              </w:rPr>
              <w:instrText xml:space="preserve"> PAGEREF _Toc86164940 \h </w:instrText>
            </w:r>
            <w:r w:rsidR="00B202BC">
              <w:rPr>
                <w:webHidden/>
              </w:rPr>
            </w:r>
            <w:r w:rsidR="00B202BC">
              <w:rPr>
                <w:webHidden/>
              </w:rPr>
              <w:fldChar w:fldCharType="separate"/>
            </w:r>
            <w:r w:rsidR="00B202BC">
              <w:rPr>
                <w:webHidden/>
              </w:rPr>
              <w:t>2</w:t>
            </w:r>
            <w:r w:rsidR="00B202BC">
              <w:rPr>
                <w:webHidden/>
              </w:rPr>
              <w:fldChar w:fldCharType="end"/>
            </w:r>
          </w:hyperlink>
        </w:p>
        <w:p w14:paraId="41FB08BA" w14:textId="77777777" w:rsidR="00B202BC" w:rsidRDefault="00F34A08" w:rsidP="005D50F9">
          <w:pPr>
            <w:pStyle w:val="TDC1"/>
            <w:spacing w:line="360" w:lineRule="auto"/>
            <w:rPr>
              <w:rFonts w:asciiTheme="minorHAnsi" w:hAnsiTheme="minorHAnsi"/>
              <w:b w:val="0"/>
              <w:bCs w:val="0"/>
              <w:sz w:val="22"/>
              <w:szCs w:val="22"/>
              <w:lang w:val="es-MX" w:eastAsia="es-MX"/>
            </w:rPr>
          </w:pPr>
          <w:hyperlink w:anchor="_Toc86164941" w:history="1">
            <w:r w:rsidR="00B202BC" w:rsidRPr="004F79B1">
              <w:rPr>
                <w:rStyle w:val="Hipervnculo"/>
              </w:rPr>
              <w:t>CONSIDERANDO</w:t>
            </w:r>
            <w:r w:rsidR="00B202BC">
              <w:rPr>
                <w:webHidden/>
              </w:rPr>
              <w:tab/>
            </w:r>
            <w:r w:rsidR="00B202BC">
              <w:rPr>
                <w:webHidden/>
              </w:rPr>
              <w:fldChar w:fldCharType="begin"/>
            </w:r>
            <w:r w:rsidR="00B202BC">
              <w:rPr>
                <w:webHidden/>
              </w:rPr>
              <w:instrText xml:space="preserve"> PAGEREF _Toc86164941 \h </w:instrText>
            </w:r>
            <w:r w:rsidR="00B202BC">
              <w:rPr>
                <w:webHidden/>
              </w:rPr>
            </w:r>
            <w:r w:rsidR="00B202BC">
              <w:rPr>
                <w:webHidden/>
              </w:rPr>
              <w:fldChar w:fldCharType="separate"/>
            </w:r>
            <w:r w:rsidR="00B202BC">
              <w:rPr>
                <w:webHidden/>
              </w:rPr>
              <w:t>9</w:t>
            </w:r>
            <w:r w:rsidR="00B202BC">
              <w:rPr>
                <w:webHidden/>
              </w:rPr>
              <w:fldChar w:fldCharType="end"/>
            </w:r>
          </w:hyperlink>
        </w:p>
        <w:p w14:paraId="568A8CE1" w14:textId="77777777" w:rsidR="00B202BC" w:rsidRDefault="00F34A08" w:rsidP="005D50F9">
          <w:pPr>
            <w:pStyle w:val="TDC2"/>
            <w:spacing w:line="360" w:lineRule="auto"/>
            <w:rPr>
              <w:noProof/>
              <w:sz w:val="22"/>
              <w:szCs w:val="22"/>
              <w:lang w:val="es-MX" w:eastAsia="es-MX"/>
            </w:rPr>
          </w:pPr>
          <w:hyperlink w:anchor="_Toc86164942" w:history="1">
            <w:r w:rsidR="00B202BC" w:rsidRPr="004F79B1">
              <w:rPr>
                <w:rStyle w:val="Hipervnculo"/>
                <w:rFonts w:ascii="Palatino Linotype" w:hAnsi="Palatino Linotype"/>
                <w:b/>
                <w:noProof/>
              </w:rPr>
              <w:t>PRIMERO. De la competencia</w:t>
            </w:r>
            <w:r w:rsidR="00B202BC">
              <w:rPr>
                <w:noProof/>
                <w:webHidden/>
              </w:rPr>
              <w:tab/>
            </w:r>
            <w:r w:rsidR="00B202BC">
              <w:rPr>
                <w:noProof/>
                <w:webHidden/>
              </w:rPr>
              <w:fldChar w:fldCharType="begin"/>
            </w:r>
            <w:r w:rsidR="00B202BC">
              <w:rPr>
                <w:noProof/>
                <w:webHidden/>
              </w:rPr>
              <w:instrText xml:space="preserve"> PAGEREF _Toc86164942 \h </w:instrText>
            </w:r>
            <w:r w:rsidR="00B202BC">
              <w:rPr>
                <w:noProof/>
                <w:webHidden/>
              </w:rPr>
            </w:r>
            <w:r w:rsidR="00B202BC">
              <w:rPr>
                <w:noProof/>
                <w:webHidden/>
              </w:rPr>
              <w:fldChar w:fldCharType="separate"/>
            </w:r>
            <w:r w:rsidR="00B202BC">
              <w:rPr>
                <w:noProof/>
                <w:webHidden/>
              </w:rPr>
              <w:t>9</w:t>
            </w:r>
            <w:r w:rsidR="00B202BC">
              <w:rPr>
                <w:noProof/>
                <w:webHidden/>
              </w:rPr>
              <w:fldChar w:fldCharType="end"/>
            </w:r>
          </w:hyperlink>
        </w:p>
        <w:p w14:paraId="1C4B6E41" w14:textId="77777777" w:rsidR="00B202BC" w:rsidRDefault="00F34A08" w:rsidP="005D50F9">
          <w:pPr>
            <w:pStyle w:val="TDC2"/>
            <w:spacing w:line="360" w:lineRule="auto"/>
            <w:rPr>
              <w:noProof/>
              <w:sz w:val="22"/>
              <w:szCs w:val="22"/>
              <w:lang w:val="es-MX" w:eastAsia="es-MX"/>
            </w:rPr>
          </w:pPr>
          <w:hyperlink w:anchor="_Toc86164943" w:history="1">
            <w:r w:rsidR="00B202BC" w:rsidRPr="004F79B1">
              <w:rPr>
                <w:rStyle w:val="Hipervnculo"/>
                <w:rFonts w:ascii="Palatino Linotype" w:hAnsi="Palatino Linotype"/>
                <w:b/>
                <w:noProof/>
              </w:rPr>
              <w:t>SEGUNDO. De la oportunidad y procedencia.</w:t>
            </w:r>
            <w:r w:rsidR="00B202BC">
              <w:rPr>
                <w:noProof/>
                <w:webHidden/>
              </w:rPr>
              <w:tab/>
            </w:r>
            <w:r w:rsidR="00B202BC">
              <w:rPr>
                <w:noProof/>
                <w:webHidden/>
              </w:rPr>
              <w:fldChar w:fldCharType="begin"/>
            </w:r>
            <w:r w:rsidR="00B202BC">
              <w:rPr>
                <w:noProof/>
                <w:webHidden/>
              </w:rPr>
              <w:instrText xml:space="preserve"> PAGEREF _Toc86164943 \h </w:instrText>
            </w:r>
            <w:r w:rsidR="00B202BC">
              <w:rPr>
                <w:noProof/>
                <w:webHidden/>
              </w:rPr>
            </w:r>
            <w:r w:rsidR="00B202BC">
              <w:rPr>
                <w:noProof/>
                <w:webHidden/>
              </w:rPr>
              <w:fldChar w:fldCharType="separate"/>
            </w:r>
            <w:r w:rsidR="00B202BC">
              <w:rPr>
                <w:noProof/>
                <w:webHidden/>
              </w:rPr>
              <w:t>10</w:t>
            </w:r>
            <w:r w:rsidR="00B202BC">
              <w:rPr>
                <w:noProof/>
                <w:webHidden/>
              </w:rPr>
              <w:fldChar w:fldCharType="end"/>
            </w:r>
          </w:hyperlink>
        </w:p>
        <w:p w14:paraId="14D17747" w14:textId="77777777" w:rsidR="00B202BC" w:rsidRDefault="00F34A08" w:rsidP="005D50F9">
          <w:pPr>
            <w:pStyle w:val="TDC1"/>
            <w:spacing w:line="360" w:lineRule="auto"/>
            <w:rPr>
              <w:rFonts w:asciiTheme="minorHAnsi" w:hAnsiTheme="minorHAnsi"/>
              <w:b w:val="0"/>
              <w:bCs w:val="0"/>
              <w:sz w:val="22"/>
              <w:szCs w:val="22"/>
              <w:lang w:val="es-MX" w:eastAsia="es-MX"/>
            </w:rPr>
          </w:pPr>
          <w:hyperlink w:anchor="_Toc86164944" w:history="1">
            <w:r w:rsidR="00B202BC" w:rsidRPr="004F79B1">
              <w:rPr>
                <w:rStyle w:val="Hipervnculo"/>
              </w:rPr>
              <w:t>TERCERO. Planteamiento de la Litis</w:t>
            </w:r>
            <w:r w:rsidR="00B202BC">
              <w:rPr>
                <w:webHidden/>
              </w:rPr>
              <w:tab/>
            </w:r>
            <w:r w:rsidR="00B202BC">
              <w:rPr>
                <w:webHidden/>
              </w:rPr>
              <w:fldChar w:fldCharType="begin"/>
            </w:r>
            <w:r w:rsidR="00B202BC">
              <w:rPr>
                <w:webHidden/>
              </w:rPr>
              <w:instrText xml:space="preserve"> PAGEREF _Toc86164944 \h </w:instrText>
            </w:r>
            <w:r w:rsidR="00B202BC">
              <w:rPr>
                <w:webHidden/>
              </w:rPr>
            </w:r>
            <w:r w:rsidR="00B202BC">
              <w:rPr>
                <w:webHidden/>
              </w:rPr>
              <w:fldChar w:fldCharType="separate"/>
            </w:r>
            <w:r w:rsidR="00B202BC">
              <w:rPr>
                <w:webHidden/>
              </w:rPr>
              <w:t>11</w:t>
            </w:r>
            <w:r w:rsidR="00B202BC">
              <w:rPr>
                <w:webHidden/>
              </w:rPr>
              <w:fldChar w:fldCharType="end"/>
            </w:r>
          </w:hyperlink>
        </w:p>
        <w:p w14:paraId="42D99318" w14:textId="77777777" w:rsidR="00B202BC" w:rsidRDefault="00F34A08" w:rsidP="005D50F9">
          <w:pPr>
            <w:pStyle w:val="TDC1"/>
            <w:spacing w:line="360" w:lineRule="auto"/>
            <w:rPr>
              <w:rFonts w:asciiTheme="minorHAnsi" w:hAnsiTheme="minorHAnsi"/>
              <w:b w:val="0"/>
              <w:bCs w:val="0"/>
              <w:sz w:val="22"/>
              <w:szCs w:val="22"/>
              <w:lang w:val="es-MX" w:eastAsia="es-MX"/>
            </w:rPr>
          </w:pPr>
          <w:hyperlink w:anchor="_Toc86164945" w:history="1">
            <w:r w:rsidR="00B202BC" w:rsidRPr="004F79B1">
              <w:rPr>
                <w:rStyle w:val="Hipervnculo"/>
              </w:rPr>
              <w:t>CUARTO. Estudio y resolución del asunto</w:t>
            </w:r>
            <w:r w:rsidR="00B202BC">
              <w:rPr>
                <w:webHidden/>
              </w:rPr>
              <w:tab/>
            </w:r>
            <w:r w:rsidR="00B202BC">
              <w:rPr>
                <w:webHidden/>
              </w:rPr>
              <w:fldChar w:fldCharType="begin"/>
            </w:r>
            <w:r w:rsidR="00B202BC">
              <w:rPr>
                <w:webHidden/>
              </w:rPr>
              <w:instrText xml:space="preserve"> PAGEREF _Toc86164945 \h </w:instrText>
            </w:r>
            <w:r w:rsidR="00B202BC">
              <w:rPr>
                <w:webHidden/>
              </w:rPr>
            </w:r>
            <w:r w:rsidR="00B202BC">
              <w:rPr>
                <w:webHidden/>
              </w:rPr>
              <w:fldChar w:fldCharType="separate"/>
            </w:r>
            <w:r w:rsidR="00B202BC">
              <w:rPr>
                <w:webHidden/>
              </w:rPr>
              <w:t>13</w:t>
            </w:r>
            <w:r w:rsidR="00B202BC">
              <w:rPr>
                <w:webHidden/>
              </w:rPr>
              <w:fldChar w:fldCharType="end"/>
            </w:r>
          </w:hyperlink>
        </w:p>
        <w:p w14:paraId="2FECD151" w14:textId="77777777" w:rsidR="00B202BC" w:rsidRDefault="00F34A08" w:rsidP="005D50F9">
          <w:pPr>
            <w:pStyle w:val="TDC2"/>
            <w:spacing w:line="360" w:lineRule="auto"/>
            <w:rPr>
              <w:noProof/>
              <w:sz w:val="22"/>
              <w:szCs w:val="22"/>
              <w:lang w:val="es-MX" w:eastAsia="es-MX"/>
            </w:rPr>
          </w:pPr>
          <w:hyperlink w:anchor="_Toc86164946" w:history="1">
            <w:r w:rsidR="00B202BC" w:rsidRPr="004F79B1">
              <w:rPr>
                <w:rStyle w:val="Hipervnculo"/>
                <w:rFonts w:ascii="Palatino Linotype" w:hAnsi="Palatino Linotype"/>
                <w:b/>
                <w:noProof/>
              </w:rPr>
              <w:t>I.</w:t>
            </w:r>
            <w:r w:rsidR="00B202BC">
              <w:rPr>
                <w:noProof/>
                <w:sz w:val="22"/>
                <w:szCs w:val="22"/>
                <w:lang w:val="es-MX" w:eastAsia="es-MX"/>
              </w:rPr>
              <w:tab/>
            </w:r>
            <w:r w:rsidR="00B202BC" w:rsidRPr="004F79B1">
              <w:rPr>
                <w:rStyle w:val="Hipervnculo"/>
                <w:rFonts w:ascii="Palatino Linotype" w:hAnsi="Palatino Linotype"/>
                <w:b/>
                <w:noProof/>
              </w:rPr>
              <w:t>De la fuente obligacional</w:t>
            </w:r>
            <w:r w:rsidR="00B202BC">
              <w:rPr>
                <w:noProof/>
                <w:webHidden/>
              </w:rPr>
              <w:tab/>
            </w:r>
            <w:r w:rsidR="00B202BC">
              <w:rPr>
                <w:noProof/>
                <w:webHidden/>
              </w:rPr>
              <w:fldChar w:fldCharType="begin"/>
            </w:r>
            <w:r w:rsidR="00B202BC">
              <w:rPr>
                <w:noProof/>
                <w:webHidden/>
              </w:rPr>
              <w:instrText xml:space="preserve"> PAGEREF _Toc86164946 \h </w:instrText>
            </w:r>
            <w:r w:rsidR="00B202BC">
              <w:rPr>
                <w:noProof/>
                <w:webHidden/>
              </w:rPr>
            </w:r>
            <w:r w:rsidR="00B202BC">
              <w:rPr>
                <w:noProof/>
                <w:webHidden/>
              </w:rPr>
              <w:fldChar w:fldCharType="separate"/>
            </w:r>
            <w:r w:rsidR="00B202BC">
              <w:rPr>
                <w:noProof/>
                <w:webHidden/>
              </w:rPr>
              <w:t>13</w:t>
            </w:r>
            <w:r w:rsidR="00B202BC">
              <w:rPr>
                <w:noProof/>
                <w:webHidden/>
              </w:rPr>
              <w:fldChar w:fldCharType="end"/>
            </w:r>
          </w:hyperlink>
        </w:p>
        <w:p w14:paraId="2B26E2D9" w14:textId="77777777" w:rsidR="00B202BC" w:rsidRDefault="00F34A08" w:rsidP="005D50F9">
          <w:pPr>
            <w:pStyle w:val="TDC2"/>
            <w:spacing w:line="360" w:lineRule="auto"/>
            <w:rPr>
              <w:noProof/>
              <w:sz w:val="22"/>
              <w:szCs w:val="22"/>
              <w:lang w:val="es-MX" w:eastAsia="es-MX"/>
            </w:rPr>
          </w:pPr>
          <w:hyperlink w:anchor="_Toc86164947" w:history="1">
            <w:r w:rsidR="00B202BC" w:rsidRPr="004F79B1">
              <w:rPr>
                <w:rStyle w:val="Hipervnculo"/>
                <w:rFonts w:ascii="Palatino Linotype" w:eastAsia="MS Mincho" w:hAnsi="Palatino Linotype"/>
                <w:b/>
                <w:bCs/>
                <w:noProof/>
              </w:rPr>
              <w:t>II. De la información proporcionada:</w:t>
            </w:r>
            <w:r w:rsidR="00B202BC">
              <w:rPr>
                <w:noProof/>
                <w:webHidden/>
              </w:rPr>
              <w:tab/>
            </w:r>
            <w:r w:rsidR="00B202BC">
              <w:rPr>
                <w:noProof/>
                <w:webHidden/>
              </w:rPr>
              <w:fldChar w:fldCharType="begin"/>
            </w:r>
            <w:r w:rsidR="00B202BC">
              <w:rPr>
                <w:noProof/>
                <w:webHidden/>
              </w:rPr>
              <w:instrText xml:space="preserve"> PAGEREF _Toc86164947 \h </w:instrText>
            </w:r>
            <w:r w:rsidR="00B202BC">
              <w:rPr>
                <w:noProof/>
                <w:webHidden/>
              </w:rPr>
            </w:r>
            <w:r w:rsidR="00B202BC">
              <w:rPr>
                <w:noProof/>
                <w:webHidden/>
              </w:rPr>
              <w:fldChar w:fldCharType="separate"/>
            </w:r>
            <w:r w:rsidR="00B202BC">
              <w:rPr>
                <w:noProof/>
                <w:webHidden/>
              </w:rPr>
              <w:t>24</w:t>
            </w:r>
            <w:r w:rsidR="00B202BC">
              <w:rPr>
                <w:noProof/>
                <w:webHidden/>
              </w:rPr>
              <w:fldChar w:fldCharType="end"/>
            </w:r>
          </w:hyperlink>
        </w:p>
        <w:p w14:paraId="0DD9712E" w14:textId="77777777" w:rsidR="00B202BC" w:rsidRDefault="00F34A08" w:rsidP="005D50F9">
          <w:pPr>
            <w:pStyle w:val="TDC3"/>
            <w:spacing w:line="360" w:lineRule="auto"/>
            <w:rPr>
              <w:noProof/>
              <w:sz w:val="22"/>
              <w:szCs w:val="22"/>
              <w:lang w:val="es-MX" w:eastAsia="es-MX"/>
            </w:rPr>
          </w:pPr>
          <w:hyperlink w:anchor="_Toc86164948" w:history="1">
            <w:r w:rsidR="00B202BC" w:rsidRPr="004F79B1">
              <w:rPr>
                <w:rStyle w:val="Hipervnculo"/>
                <w:rFonts w:ascii="Palatino Linotype" w:hAnsi="Palatino Linotype"/>
                <w:b/>
                <w:noProof/>
              </w:rPr>
              <w:t>A.</w:t>
            </w:r>
            <w:r w:rsidR="00B202BC">
              <w:rPr>
                <w:noProof/>
                <w:sz w:val="22"/>
                <w:szCs w:val="22"/>
                <w:lang w:val="es-MX" w:eastAsia="es-MX"/>
              </w:rPr>
              <w:tab/>
            </w:r>
            <w:r w:rsidR="00B202BC" w:rsidRPr="004F79B1">
              <w:rPr>
                <w:rStyle w:val="Hipervnculo"/>
                <w:rFonts w:ascii="Palatino Linotype" w:hAnsi="Palatino Linotype"/>
                <w:b/>
                <w:noProof/>
              </w:rPr>
              <w:t>El derecho de petición y de acceso a la información.</w:t>
            </w:r>
            <w:r w:rsidR="00B202BC">
              <w:rPr>
                <w:noProof/>
                <w:webHidden/>
              </w:rPr>
              <w:tab/>
            </w:r>
            <w:r w:rsidR="00B202BC">
              <w:rPr>
                <w:noProof/>
                <w:webHidden/>
              </w:rPr>
              <w:fldChar w:fldCharType="begin"/>
            </w:r>
            <w:r w:rsidR="00B202BC">
              <w:rPr>
                <w:noProof/>
                <w:webHidden/>
              </w:rPr>
              <w:instrText xml:space="preserve"> PAGEREF _Toc86164948 \h </w:instrText>
            </w:r>
            <w:r w:rsidR="00B202BC">
              <w:rPr>
                <w:noProof/>
                <w:webHidden/>
              </w:rPr>
            </w:r>
            <w:r w:rsidR="00B202BC">
              <w:rPr>
                <w:noProof/>
                <w:webHidden/>
              </w:rPr>
              <w:fldChar w:fldCharType="separate"/>
            </w:r>
            <w:r w:rsidR="00B202BC">
              <w:rPr>
                <w:noProof/>
                <w:webHidden/>
              </w:rPr>
              <w:t>29</w:t>
            </w:r>
            <w:r w:rsidR="00B202BC">
              <w:rPr>
                <w:noProof/>
                <w:webHidden/>
              </w:rPr>
              <w:fldChar w:fldCharType="end"/>
            </w:r>
          </w:hyperlink>
        </w:p>
        <w:p w14:paraId="69D7BD16" w14:textId="77777777" w:rsidR="00B202BC" w:rsidRDefault="00F34A08" w:rsidP="005D50F9">
          <w:pPr>
            <w:pStyle w:val="TDC3"/>
            <w:spacing w:line="360" w:lineRule="auto"/>
            <w:rPr>
              <w:noProof/>
              <w:sz w:val="22"/>
              <w:szCs w:val="22"/>
              <w:lang w:val="es-MX" w:eastAsia="es-MX"/>
            </w:rPr>
          </w:pPr>
          <w:hyperlink w:anchor="_Toc86164949" w:history="1">
            <w:r w:rsidR="00B202BC" w:rsidRPr="004F79B1">
              <w:rPr>
                <w:rStyle w:val="Hipervnculo"/>
                <w:rFonts w:ascii="Palatino Linotype" w:hAnsi="Palatino Linotype"/>
                <w:b/>
                <w:noProof/>
              </w:rPr>
              <w:t>B.</w:t>
            </w:r>
            <w:r w:rsidR="00B202BC">
              <w:rPr>
                <w:noProof/>
                <w:sz w:val="22"/>
                <w:szCs w:val="22"/>
                <w:lang w:val="es-MX" w:eastAsia="es-MX"/>
              </w:rPr>
              <w:tab/>
            </w:r>
            <w:r w:rsidR="00B202BC" w:rsidRPr="004F79B1">
              <w:rPr>
                <w:rStyle w:val="Hipervnculo"/>
                <w:rFonts w:ascii="Palatino Linotype" w:hAnsi="Palatino Linotype"/>
                <w:b/>
                <w:noProof/>
              </w:rPr>
              <w:t>De la información disponible en sitios electrónicos</w:t>
            </w:r>
            <w:r w:rsidR="00B202BC">
              <w:rPr>
                <w:noProof/>
                <w:webHidden/>
              </w:rPr>
              <w:tab/>
            </w:r>
            <w:r w:rsidR="00B202BC">
              <w:rPr>
                <w:noProof/>
                <w:webHidden/>
              </w:rPr>
              <w:fldChar w:fldCharType="begin"/>
            </w:r>
            <w:r w:rsidR="00B202BC">
              <w:rPr>
                <w:noProof/>
                <w:webHidden/>
              </w:rPr>
              <w:instrText xml:space="preserve"> PAGEREF _Toc86164949 \h </w:instrText>
            </w:r>
            <w:r w:rsidR="00B202BC">
              <w:rPr>
                <w:noProof/>
                <w:webHidden/>
              </w:rPr>
            </w:r>
            <w:r w:rsidR="00B202BC">
              <w:rPr>
                <w:noProof/>
                <w:webHidden/>
              </w:rPr>
              <w:fldChar w:fldCharType="separate"/>
            </w:r>
            <w:r w:rsidR="00B202BC">
              <w:rPr>
                <w:noProof/>
                <w:webHidden/>
              </w:rPr>
              <w:t>34</w:t>
            </w:r>
            <w:r w:rsidR="00B202BC">
              <w:rPr>
                <w:noProof/>
                <w:webHidden/>
              </w:rPr>
              <w:fldChar w:fldCharType="end"/>
            </w:r>
          </w:hyperlink>
        </w:p>
        <w:p w14:paraId="147DEADB" w14:textId="77777777" w:rsidR="00B202BC" w:rsidRDefault="00F34A08" w:rsidP="005D50F9">
          <w:pPr>
            <w:pStyle w:val="TDC3"/>
            <w:spacing w:line="360" w:lineRule="auto"/>
            <w:rPr>
              <w:noProof/>
              <w:sz w:val="22"/>
              <w:szCs w:val="22"/>
              <w:lang w:val="es-MX" w:eastAsia="es-MX"/>
            </w:rPr>
          </w:pPr>
          <w:hyperlink w:anchor="_Toc86164950" w:history="1">
            <w:r w:rsidR="00B202BC" w:rsidRPr="004F79B1">
              <w:rPr>
                <w:rStyle w:val="Hipervnculo"/>
                <w:rFonts w:ascii="Palatino Linotype" w:hAnsi="Palatino Linotype"/>
                <w:b/>
                <w:noProof/>
              </w:rPr>
              <w:t>C.</w:t>
            </w:r>
            <w:r w:rsidR="00B202BC">
              <w:rPr>
                <w:noProof/>
                <w:sz w:val="22"/>
                <w:szCs w:val="22"/>
                <w:lang w:val="es-MX" w:eastAsia="es-MX"/>
              </w:rPr>
              <w:tab/>
            </w:r>
            <w:r w:rsidR="00B202BC" w:rsidRPr="004F79B1">
              <w:rPr>
                <w:rStyle w:val="Hipervnculo"/>
                <w:rFonts w:ascii="Palatino Linotype" w:hAnsi="Palatino Linotype"/>
                <w:b/>
                <w:noProof/>
              </w:rPr>
              <w:t>Cargos del servidor público.</w:t>
            </w:r>
            <w:r w:rsidR="00B202BC">
              <w:rPr>
                <w:noProof/>
                <w:webHidden/>
              </w:rPr>
              <w:tab/>
            </w:r>
            <w:r w:rsidR="00B202BC">
              <w:rPr>
                <w:noProof/>
                <w:webHidden/>
              </w:rPr>
              <w:fldChar w:fldCharType="begin"/>
            </w:r>
            <w:r w:rsidR="00B202BC">
              <w:rPr>
                <w:noProof/>
                <w:webHidden/>
              </w:rPr>
              <w:instrText xml:space="preserve"> PAGEREF _Toc86164950 \h </w:instrText>
            </w:r>
            <w:r w:rsidR="00B202BC">
              <w:rPr>
                <w:noProof/>
                <w:webHidden/>
              </w:rPr>
            </w:r>
            <w:r w:rsidR="00B202BC">
              <w:rPr>
                <w:noProof/>
                <w:webHidden/>
              </w:rPr>
              <w:fldChar w:fldCharType="separate"/>
            </w:r>
            <w:r w:rsidR="00B202BC">
              <w:rPr>
                <w:noProof/>
                <w:webHidden/>
              </w:rPr>
              <w:t>43</w:t>
            </w:r>
            <w:r w:rsidR="00B202BC">
              <w:rPr>
                <w:noProof/>
                <w:webHidden/>
              </w:rPr>
              <w:fldChar w:fldCharType="end"/>
            </w:r>
          </w:hyperlink>
        </w:p>
        <w:p w14:paraId="3DA7A2AF" w14:textId="77777777" w:rsidR="00B202BC" w:rsidRDefault="00F34A08" w:rsidP="005D50F9">
          <w:pPr>
            <w:pStyle w:val="TDC3"/>
            <w:spacing w:line="360" w:lineRule="auto"/>
            <w:rPr>
              <w:noProof/>
              <w:sz w:val="22"/>
              <w:szCs w:val="22"/>
              <w:lang w:val="es-MX" w:eastAsia="es-MX"/>
            </w:rPr>
          </w:pPr>
          <w:hyperlink w:anchor="_Toc86164951" w:history="1">
            <w:r w:rsidR="00B202BC" w:rsidRPr="004F79B1">
              <w:rPr>
                <w:rStyle w:val="Hipervnculo"/>
                <w:rFonts w:ascii="Palatino Linotype" w:hAnsi="Palatino Linotype"/>
                <w:b/>
                <w:noProof/>
              </w:rPr>
              <w:t>D.</w:t>
            </w:r>
            <w:r w:rsidR="00B202BC">
              <w:rPr>
                <w:noProof/>
                <w:sz w:val="22"/>
                <w:szCs w:val="22"/>
                <w:lang w:val="es-MX" w:eastAsia="es-MX"/>
              </w:rPr>
              <w:tab/>
            </w:r>
            <w:r w:rsidR="00B202BC" w:rsidRPr="004F79B1">
              <w:rPr>
                <w:rStyle w:val="Hipervnculo"/>
                <w:rFonts w:ascii="Palatino Linotype" w:hAnsi="Palatino Linotype"/>
                <w:b/>
                <w:noProof/>
              </w:rPr>
              <w:t>De las quejas y denuncias.</w:t>
            </w:r>
            <w:r w:rsidR="00B202BC">
              <w:rPr>
                <w:noProof/>
                <w:webHidden/>
              </w:rPr>
              <w:tab/>
            </w:r>
            <w:r w:rsidR="00B202BC">
              <w:rPr>
                <w:noProof/>
                <w:webHidden/>
              </w:rPr>
              <w:fldChar w:fldCharType="begin"/>
            </w:r>
            <w:r w:rsidR="00B202BC">
              <w:rPr>
                <w:noProof/>
                <w:webHidden/>
              </w:rPr>
              <w:instrText xml:space="preserve"> PAGEREF _Toc86164951 \h </w:instrText>
            </w:r>
            <w:r w:rsidR="00B202BC">
              <w:rPr>
                <w:noProof/>
                <w:webHidden/>
              </w:rPr>
            </w:r>
            <w:r w:rsidR="00B202BC">
              <w:rPr>
                <w:noProof/>
                <w:webHidden/>
              </w:rPr>
              <w:fldChar w:fldCharType="separate"/>
            </w:r>
            <w:r w:rsidR="00B202BC">
              <w:rPr>
                <w:noProof/>
                <w:webHidden/>
              </w:rPr>
              <w:t>45</w:t>
            </w:r>
            <w:r w:rsidR="00B202BC">
              <w:rPr>
                <w:noProof/>
                <w:webHidden/>
              </w:rPr>
              <w:fldChar w:fldCharType="end"/>
            </w:r>
          </w:hyperlink>
        </w:p>
        <w:p w14:paraId="6318E638" w14:textId="77777777" w:rsidR="00B202BC" w:rsidRDefault="00F34A08" w:rsidP="005D50F9">
          <w:pPr>
            <w:pStyle w:val="TDC1"/>
            <w:spacing w:line="360" w:lineRule="auto"/>
            <w:rPr>
              <w:rFonts w:asciiTheme="minorHAnsi" w:hAnsiTheme="minorHAnsi"/>
              <w:b w:val="0"/>
              <w:bCs w:val="0"/>
              <w:sz w:val="22"/>
              <w:szCs w:val="22"/>
              <w:lang w:val="es-MX" w:eastAsia="es-MX"/>
            </w:rPr>
          </w:pPr>
          <w:hyperlink w:anchor="_Toc86164952" w:history="1">
            <w:r w:rsidR="00B202BC" w:rsidRPr="004F79B1">
              <w:rPr>
                <w:rStyle w:val="Hipervnculo"/>
                <w:rFonts w:eastAsia="Calibri"/>
              </w:rPr>
              <w:t>QUINTO. VERSIÓN PÚBLICA.</w:t>
            </w:r>
            <w:r w:rsidR="00B202BC">
              <w:rPr>
                <w:webHidden/>
              </w:rPr>
              <w:tab/>
            </w:r>
            <w:r w:rsidR="00B202BC">
              <w:rPr>
                <w:webHidden/>
              </w:rPr>
              <w:fldChar w:fldCharType="begin"/>
            </w:r>
            <w:r w:rsidR="00B202BC">
              <w:rPr>
                <w:webHidden/>
              </w:rPr>
              <w:instrText xml:space="preserve"> PAGEREF _Toc86164952 \h </w:instrText>
            </w:r>
            <w:r w:rsidR="00B202BC">
              <w:rPr>
                <w:webHidden/>
              </w:rPr>
            </w:r>
            <w:r w:rsidR="00B202BC">
              <w:rPr>
                <w:webHidden/>
              </w:rPr>
              <w:fldChar w:fldCharType="separate"/>
            </w:r>
            <w:r w:rsidR="00B202BC">
              <w:rPr>
                <w:webHidden/>
              </w:rPr>
              <w:t>49</w:t>
            </w:r>
            <w:r w:rsidR="00B202BC">
              <w:rPr>
                <w:webHidden/>
              </w:rPr>
              <w:fldChar w:fldCharType="end"/>
            </w:r>
          </w:hyperlink>
        </w:p>
        <w:p w14:paraId="4D44D998" w14:textId="77777777" w:rsidR="00B202BC" w:rsidRDefault="00F34A08" w:rsidP="005D50F9">
          <w:pPr>
            <w:pStyle w:val="TDC1"/>
            <w:tabs>
              <w:tab w:val="left" w:pos="660"/>
            </w:tabs>
            <w:spacing w:line="360" w:lineRule="auto"/>
            <w:rPr>
              <w:rFonts w:asciiTheme="minorHAnsi" w:hAnsiTheme="minorHAnsi"/>
              <w:b w:val="0"/>
              <w:bCs w:val="0"/>
              <w:sz w:val="22"/>
              <w:szCs w:val="22"/>
              <w:lang w:val="es-MX" w:eastAsia="es-MX"/>
            </w:rPr>
          </w:pPr>
          <w:hyperlink w:anchor="_Toc86164953" w:history="1">
            <w:r w:rsidR="00B202BC" w:rsidRPr="004F79B1">
              <w:rPr>
                <w:rStyle w:val="Hipervnculo"/>
                <w:rFonts w:cs="Times New Roman"/>
              </w:rPr>
              <w:t>I.</w:t>
            </w:r>
            <w:r w:rsidR="00B202BC">
              <w:rPr>
                <w:rFonts w:asciiTheme="minorHAnsi" w:hAnsiTheme="minorHAnsi"/>
                <w:b w:val="0"/>
                <w:bCs w:val="0"/>
                <w:sz w:val="22"/>
                <w:szCs w:val="22"/>
                <w:lang w:val="es-MX" w:eastAsia="es-MX"/>
              </w:rPr>
              <w:tab/>
            </w:r>
            <w:r w:rsidR="00B202BC" w:rsidRPr="004F79B1">
              <w:rPr>
                <w:rStyle w:val="Hipervnculo"/>
                <w:rFonts w:cs="Times New Roman"/>
                <w:lang w:eastAsia="es-ES_tradnl"/>
              </w:rPr>
              <w:t>Nociones generales.</w:t>
            </w:r>
            <w:r w:rsidR="00B202BC">
              <w:rPr>
                <w:webHidden/>
              </w:rPr>
              <w:tab/>
            </w:r>
            <w:r w:rsidR="00B202BC">
              <w:rPr>
                <w:webHidden/>
              </w:rPr>
              <w:fldChar w:fldCharType="begin"/>
            </w:r>
            <w:r w:rsidR="00B202BC">
              <w:rPr>
                <w:webHidden/>
              </w:rPr>
              <w:instrText xml:space="preserve"> PAGEREF _Toc86164953 \h </w:instrText>
            </w:r>
            <w:r w:rsidR="00B202BC">
              <w:rPr>
                <w:webHidden/>
              </w:rPr>
            </w:r>
            <w:r w:rsidR="00B202BC">
              <w:rPr>
                <w:webHidden/>
              </w:rPr>
              <w:fldChar w:fldCharType="separate"/>
            </w:r>
            <w:r w:rsidR="00B202BC">
              <w:rPr>
                <w:webHidden/>
              </w:rPr>
              <w:t>49</w:t>
            </w:r>
            <w:r w:rsidR="00B202BC">
              <w:rPr>
                <w:webHidden/>
              </w:rPr>
              <w:fldChar w:fldCharType="end"/>
            </w:r>
          </w:hyperlink>
        </w:p>
        <w:p w14:paraId="655C8198" w14:textId="77777777" w:rsidR="00B202BC" w:rsidRDefault="00F34A08" w:rsidP="005D50F9">
          <w:pPr>
            <w:pStyle w:val="TDC1"/>
            <w:spacing w:line="360" w:lineRule="auto"/>
            <w:rPr>
              <w:rFonts w:asciiTheme="minorHAnsi" w:hAnsiTheme="minorHAnsi"/>
              <w:b w:val="0"/>
              <w:bCs w:val="0"/>
              <w:sz w:val="22"/>
              <w:szCs w:val="22"/>
              <w:lang w:val="es-MX" w:eastAsia="es-MX"/>
            </w:rPr>
          </w:pPr>
          <w:hyperlink w:anchor="_Toc86164954" w:history="1">
            <w:r w:rsidR="00B202BC" w:rsidRPr="004F79B1">
              <w:rPr>
                <w:rStyle w:val="Hipervnculo"/>
                <w:rFonts w:eastAsia="Calibri"/>
              </w:rPr>
              <w:t>SEXTO. DECISIÓN.</w:t>
            </w:r>
            <w:r w:rsidR="00B202BC">
              <w:rPr>
                <w:webHidden/>
              </w:rPr>
              <w:tab/>
            </w:r>
            <w:r w:rsidR="00B202BC">
              <w:rPr>
                <w:webHidden/>
              </w:rPr>
              <w:fldChar w:fldCharType="begin"/>
            </w:r>
            <w:r w:rsidR="00B202BC">
              <w:rPr>
                <w:webHidden/>
              </w:rPr>
              <w:instrText xml:space="preserve"> PAGEREF _Toc86164954 \h </w:instrText>
            </w:r>
            <w:r w:rsidR="00B202BC">
              <w:rPr>
                <w:webHidden/>
              </w:rPr>
            </w:r>
            <w:r w:rsidR="00B202BC">
              <w:rPr>
                <w:webHidden/>
              </w:rPr>
              <w:fldChar w:fldCharType="separate"/>
            </w:r>
            <w:r w:rsidR="00B202BC">
              <w:rPr>
                <w:webHidden/>
              </w:rPr>
              <w:t>53</w:t>
            </w:r>
            <w:r w:rsidR="00B202BC">
              <w:rPr>
                <w:webHidden/>
              </w:rPr>
              <w:fldChar w:fldCharType="end"/>
            </w:r>
          </w:hyperlink>
        </w:p>
        <w:p w14:paraId="28E49B35" w14:textId="77777777" w:rsidR="00B202BC" w:rsidRDefault="00F34A08" w:rsidP="005D50F9">
          <w:pPr>
            <w:pStyle w:val="TDC1"/>
            <w:spacing w:line="360" w:lineRule="auto"/>
            <w:rPr>
              <w:rFonts w:asciiTheme="minorHAnsi" w:hAnsiTheme="minorHAnsi"/>
              <w:b w:val="0"/>
              <w:bCs w:val="0"/>
              <w:sz w:val="22"/>
              <w:szCs w:val="22"/>
              <w:lang w:val="es-MX" w:eastAsia="es-MX"/>
            </w:rPr>
          </w:pPr>
          <w:hyperlink w:anchor="_Toc86164955" w:history="1">
            <w:r w:rsidR="00B202BC" w:rsidRPr="004F79B1">
              <w:rPr>
                <w:rStyle w:val="Hipervnculo"/>
              </w:rPr>
              <w:t>R E S O L U T I V O S</w:t>
            </w:r>
            <w:r w:rsidR="00B202BC">
              <w:rPr>
                <w:webHidden/>
              </w:rPr>
              <w:tab/>
            </w:r>
            <w:r w:rsidR="00B202BC">
              <w:rPr>
                <w:webHidden/>
              </w:rPr>
              <w:fldChar w:fldCharType="begin"/>
            </w:r>
            <w:r w:rsidR="00B202BC">
              <w:rPr>
                <w:webHidden/>
              </w:rPr>
              <w:instrText xml:space="preserve"> PAGEREF _Toc86164955 \h </w:instrText>
            </w:r>
            <w:r w:rsidR="00B202BC">
              <w:rPr>
                <w:webHidden/>
              </w:rPr>
            </w:r>
            <w:r w:rsidR="00B202BC">
              <w:rPr>
                <w:webHidden/>
              </w:rPr>
              <w:fldChar w:fldCharType="separate"/>
            </w:r>
            <w:r w:rsidR="00B202BC">
              <w:rPr>
                <w:webHidden/>
              </w:rPr>
              <w:t>55</w:t>
            </w:r>
            <w:r w:rsidR="00B202BC">
              <w:rPr>
                <w:webHidden/>
              </w:rPr>
              <w:fldChar w:fldCharType="end"/>
            </w:r>
          </w:hyperlink>
        </w:p>
        <w:p w14:paraId="19723959" w14:textId="77777777" w:rsidR="005000AA" w:rsidRPr="00624AAD" w:rsidRDefault="005000AA" w:rsidP="005D50F9">
          <w:pPr>
            <w:spacing w:line="360" w:lineRule="auto"/>
            <w:rPr>
              <w:rFonts w:ascii="Palatino Linotype" w:hAnsi="Palatino Linotype"/>
              <w:sz w:val="24"/>
              <w:szCs w:val="24"/>
              <w:lang w:val="es-ES_tradnl"/>
            </w:rPr>
          </w:pPr>
          <w:r w:rsidRPr="00624AAD">
            <w:rPr>
              <w:rFonts w:ascii="Palatino Linotype" w:hAnsi="Palatino Linotype"/>
              <w:b/>
              <w:bCs/>
              <w:sz w:val="24"/>
              <w:szCs w:val="24"/>
              <w:lang w:val="es-ES"/>
            </w:rPr>
            <w:fldChar w:fldCharType="end"/>
          </w:r>
        </w:p>
      </w:sdtContent>
    </w:sdt>
    <w:p w14:paraId="0E7B9649" w14:textId="77777777" w:rsidR="009904DC" w:rsidRDefault="009904DC" w:rsidP="005000AA">
      <w:pPr>
        <w:spacing w:before="240" w:after="240" w:line="360" w:lineRule="auto"/>
        <w:jc w:val="both"/>
        <w:rPr>
          <w:rFonts w:ascii="Palatino Linotype" w:hAnsi="Palatino Linotype"/>
          <w:sz w:val="24"/>
          <w:szCs w:val="24"/>
        </w:rPr>
      </w:pPr>
    </w:p>
    <w:p w14:paraId="43847B78" w14:textId="3F3E823F"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lastRenderedPageBreak/>
        <w:t xml:space="preserve">Resolución del Pleno del Instituto de Transparencia, Acceso a la Información Pública y Protección de Datos Personales del Estado de México y Municipios, con domicilio en Metepec, Estado de México; de </w:t>
      </w:r>
      <w:r w:rsidR="00A83A7A">
        <w:rPr>
          <w:rFonts w:ascii="Palatino Linotype" w:hAnsi="Palatino Linotype"/>
          <w:sz w:val="24"/>
          <w:szCs w:val="24"/>
        </w:rPr>
        <w:t>veint</w:t>
      </w:r>
      <w:r w:rsidR="00221B56">
        <w:rPr>
          <w:rFonts w:ascii="Palatino Linotype" w:hAnsi="Palatino Linotype"/>
          <w:sz w:val="24"/>
          <w:szCs w:val="24"/>
        </w:rPr>
        <w:t>isiete</w:t>
      </w:r>
      <w:r w:rsidRPr="00A02076">
        <w:rPr>
          <w:rFonts w:ascii="Palatino Linotype" w:hAnsi="Palatino Linotype"/>
          <w:sz w:val="24"/>
          <w:szCs w:val="24"/>
        </w:rPr>
        <w:t xml:space="preserve"> (</w:t>
      </w:r>
      <w:r w:rsidR="00A83A7A" w:rsidRPr="00A02076">
        <w:rPr>
          <w:rFonts w:ascii="Palatino Linotype" w:hAnsi="Palatino Linotype"/>
          <w:sz w:val="24"/>
          <w:szCs w:val="24"/>
        </w:rPr>
        <w:t>2</w:t>
      </w:r>
      <w:r w:rsidR="00221B56" w:rsidRPr="00A02076">
        <w:rPr>
          <w:rFonts w:ascii="Palatino Linotype" w:hAnsi="Palatino Linotype"/>
          <w:sz w:val="24"/>
          <w:szCs w:val="24"/>
        </w:rPr>
        <w:t>7</w:t>
      </w:r>
      <w:r w:rsidRPr="00A02076">
        <w:rPr>
          <w:rFonts w:ascii="Palatino Linotype" w:hAnsi="Palatino Linotype"/>
          <w:sz w:val="24"/>
          <w:szCs w:val="24"/>
        </w:rPr>
        <w:t xml:space="preserve">) de </w:t>
      </w:r>
      <w:r w:rsidR="00132FDD" w:rsidRPr="00A02076">
        <w:rPr>
          <w:rFonts w:ascii="Palatino Linotype" w:hAnsi="Palatino Linotype"/>
          <w:sz w:val="24"/>
          <w:szCs w:val="24"/>
        </w:rPr>
        <w:t>octubre</w:t>
      </w:r>
      <w:r w:rsidRPr="00A02076">
        <w:rPr>
          <w:rFonts w:ascii="Palatino Linotype" w:hAnsi="Palatino Linotype"/>
          <w:sz w:val="24"/>
          <w:szCs w:val="24"/>
        </w:rPr>
        <w:t xml:space="preserve"> de dos mil veintiuno.</w:t>
      </w:r>
    </w:p>
    <w:p w14:paraId="4C818016" w14:textId="4D7059DA"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221B56" w:rsidRPr="00221B56">
        <w:rPr>
          <w:rFonts w:ascii="Palatino Linotype" w:hAnsi="Palatino Linotype" w:cs="Arial"/>
          <w:b/>
          <w:bCs/>
          <w:sz w:val="24"/>
          <w:szCs w:val="24"/>
          <w:lang w:eastAsia="es-MX"/>
        </w:rPr>
        <w:t>04408/INFOEM/IP/RR/2021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por </w:t>
      </w:r>
      <w:r w:rsidR="00DE5C9F" w:rsidRPr="00DE5C9F">
        <w:rPr>
          <w:rFonts w:ascii="Palatino Linotype" w:eastAsia="Calibri" w:hAnsi="Palatino Linotype" w:cs="Tahoma"/>
          <w:b/>
          <w:sz w:val="24"/>
          <w:szCs w:val="22"/>
          <w:lang w:eastAsia="en-US"/>
        </w:rPr>
        <w:t>XX XX XXXXXX XXXXXXXX XXXXXXX</w:t>
      </w:r>
      <w:r w:rsidRPr="00624AAD">
        <w:rPr>
          <w:rFonts w:ascii="Palatino Linotype" w:hAnsi="Palatino Linotype"/>
          <w:sz w:val="24"/>
          <w:szCs w:val="24"/>
        </w:rPr>
        <w:t xml:space="preserve">, en su calidad de </w:t>
      </w:r>
      <w:r w:rsidRPr="00624AAD">
        <w:rPr>
          <w:rFonts w:ascii="Palatino Linotype" w:hAnsi="Palatino Linotype"/>
          <w:b/>
          <w:sz w:val="24"/>
          <w:szCs w:val="24"/>
        </w:rPr>
        <w:t>RECURRENTE</w:t>
      </w:r>
      <w:r w:rsidR="001D01E1">
        <w:rPr>
          <w:rFonts w:ascii="Palatino Linotype" w:hAnsi="Palatino Linotype" w:cs="Arial"/>
          <w:sz w:val="24"/>
          <w:szCs w:val="24"/>
        </w:rPr>
        <w:t>, en contra de la respuesta de</w:t>
      </w:r>
      <w:r w:rsidR="001A06C1">
        <w:rPr>
          <w:rFonts w:ascii="Palatino Linotype" w:hAnsi="Palatino Linotype" w:cs="Arial"/>
          <w:sz w:val="24"/>
          <w:szCs w:val="24"/>
        </w:rPr>
        <w:t xml:space="preserve"> </w:t>
      </w:r>
      <w:r w:rsidR="00221B56" w:rsidRPr="00221B56">
        <w:rPr>
          <w:rFonts w:ascii="Palatino Linotype" w:eastAsia="Calibri" w:hAnsi="Palatino Linotype" w:cs="Tahoma"/>
          <w:b/>
          <w:sz w:val="24"/>
          <w:szCs w:val="22"/>
          <w:lang w:eastAsia="en-US"/>
        </w:rPr>
        <w:t>Servicios Educativos Integrados al Estado de México</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6164940"/>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105EB3B0" w:rsidR="005000AA" w:rsidRPr="0097456B" w:rsidRDefault="00A83A7A"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día </w:t>
      </w:r>
      <w:r w:rsidR="00221B56">
        <w:rPr>
          <w:rFonts w:ascii="Palatino Linotype" w:eastAsia="Calibri" w:hAnsi="Palatino Linotype" w:cs="Arial"/>
          <w:sz w:val="24"/>
          <w:lang w:val="es-ES"/>
        </w:rPr>
        <w:t>dieciséis</w:t>
      </w:r>
      <w:r w:rsidR="005000AA" w:rsidRPr="00624AAD">
        <w:rPr>
          <w:rFonts w:ascii="Palatino Linotype" w:eastAsia="Calibri" w:hAnsi="Palatino Linotype" w:cs="Arial"/>
          <w:sz w:val="24"/>
          <w:lang w:val="es-ES"/>
        </w:rPr>
        <w:t xml:space="preserve"> (</w:t>
      </w:r>
      <w:r w:rsidR="00221B56">
        <w:rPr>
          <w:rFonts w:ascii="Palatino Linotype" w:eastAsia="Calibri" w:hAnsi="Palatino Linotype" w:cs="Arial"/>
          <w:sz w:val="24"/>
          <w:lang w:val="es-ES"/>
        </w:rPr>
        <w:t>16</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 xml:space="preserve">de </w:t>
      </w:r>
      <w:r w:rsidR="00221B56">
        <w:rPr>
          <w:rFonts w:ascii="Palatino Linotype" w:eastAsia="Calibri" w:hAnsi="Palatino Linotype"/>
          <w:sz w:val="24"/>
          <w:lang w:val="es-ES"/>
        </w:rPr>
        <w:t>julio</w:t>
      </w:r>
      <w:r w:rsidR="005000AA" w:rsidRPr="00624AAD">
        <w:rPr>
          <w:rFonts w:ascii="Palatino Linotype" w:eastAsia="Calibri" w:hAnsi="Palatino Linotype"/>
          <w:sz w:val="24"/>
          <w:lang w:val="es-ES"/>
        </w:rPr>
        <w:t xml:space="preserve"> 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w:t>
      </w:r>
      <w:r w:rsidR="00221B56">
        <w:rPr>
          <w:rFonts w:ascii="Palatino Linotype" w:eastAsia="Calibri" w:hAnsi="Palatino Linotype" w:cs="Arial"/>
          <w:b/>
          <w:sz w:val="24"/>
          <w:lang w:val="es-ES"/>
        </w:rPr>
        <w:t>248</w:t>
      </w:r>
      <w:r w:rsidR="00624AAD" w:rsidRPr="00624AAD">
        <w:rPr>
          <w:rFonts w:ascii="Palatino Linotype" w:eastAsia="Calibri" w:hAnsi="Palatino Linotype" w:cs="Arial"/>
          <w:b/>
          <w:sz w:val="24"/>
          <w:lang w:val="es-ES"/>
        </w:rPr>
        <w:t>/</w:t>
      </w:r>
      <w:r w:rsidR="00221B56">
        <w:rPr>
          <w:rFonts w:ascii="Palatino Linotype" w:eastAsia="Calibri" w:hAnsi="Palatino Linotype" w:cs="Arial"/>
          <w:b/>
          <w:sz w:val="24"/>
          <w:lang w:val="es-ES"/>
        </w:rPr>
        <w:t>SEIEM</w:t>
      </w:r>
      <w:r w:rsidR="00624AAD" w:rsidRPr="00624AAD">
        <w:rPr>
          <w:rFonts w:ascii="Palatino Linotype" w:eastAsia="Calibri" w:hAnsi="Palatino Linotype" w:cs="Arial"/>
          <w:b/>
          <w:sz w:val="24"/>
          <w:lang w:val="es-ES"/>
        </w:rPr>
        <w:t>/IP/2021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40ABA3BA" w14:textId="77777777" w:rsidR="0097456B" w:rsidRPr="00624AAD" w:rsidRDefault="0097456B" w:rsidP="0097456B">
      <w:pPr>
        <w:pStyle w:val="Prrafodelista"/>
        <w:spacing w:line="360" w:lineRule="auto"/>
        <w:ind w:left="0"/>
        <w:jc w:val="both"/>
        <w:rPr>
          <w:rFonts w:ascii="Palatino Linotype" w:hAnsi="Palatino Linotype" w:cs="Arial"/>
          <w:sz w:val="24"/>
          <w:lang w:val="es-ES"/>
        </w:rPr>
      </w:pPr>
    </w:p>
    <w:p w14:paraId="19CBEB32" w14:textId="017C80EC"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081F3A" w:rsidRPr="00081F3A">
        <w:rPr>
          <w:rFonts w:ascii="Palatino Linotype" w:hAnsi="Palatino Linotype"/>
          <w:i/>
          <w:sz w:val="24"/>
          <w:szCs w:val="24"/>
          <w:lang w:eastAsia="es-MX"/>
        </w:rPr>
        <w:t>¿</w:t>
      </w:r>
      <w:r w:rsidR="00221B56" w:rsidRPr="00221B56">
        <w:rPr>
          <w:rFonts w:ascii="Palatino Linotype" w:hAnsi="Palatino Linotype"/>
          <w:i/>
          <w:sz w:val="24"/>
          <w:szCs w:val="24"/>
          <w:lang w:eastAsia="es-MX"/>
        </w:rPr>
        <w:t>Puede decirme si el Lic. Victor Manuel Muhlia Delgadillo durare el tiempo que estuvo en el SEIEN, tenía facultades para informar y resolver sobre esta situación DEL ASUNTO DE LA TRANSFERENCIA DE LAS PLAZAS 275112.0 E0963002098 y 275112.0 E0963002316, LA CREACIÓN DEL NOMBRAMIENTO TEMPORAL CON CLAVE E096324.0100001 ¿Cuáles fueron las facultades de este señor durante el tiempo que estuvo en el SEIEM, ¿De cuándo a cuándo estuvo? Solicito se me explique la responsabilidad de este señor en EL SEIEM. SOLICITO SE DETALLEN SUS FACULTADES.</w:t>
      </w:r>
      <w:r w:rsidRPr="00624AAD">
        <w:rPr>
          <w:rFonts w:ascii="Palatino Linotype" w:eastAsia="Calibri" w:hAnsi="Palatino Linotype" w:cs="Arial"/>
          <w:i/>
          <w:sz w:val="24"/>
          <w:szCs w:val="24"/>
          <w:lang w:val="es-ES"/>
        </w:rPr>
        <w:t>” (Sic)</w:t>
      </w:r>
    </w:p>
    <w:p w14:paraId="13B4FBBA" w14:textId="77777777" w:rsidR="0097456B" w:rsidRDefault="0097456B" w:rsidP="005000AA">
      <w:pPr>
        <w:ind w:left="567" w:right="567"/>
        <w:jc w:val="both"/>
        <w:rPr>
          <w:rFonts w:ascii="Palatino Linotype" w:eastAsia="Calibri" w:hAnsi="Palatino Linotype" w:cs="Arial"/>
          <w:i/>
          <w:sz w:val="24"/>
          <w:szCs w:val="24"/>
          <w:lang w:val="es-ES"/>
        </w:rPr>
      </w:pP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206A8347" w14:textId="74FC6027" w:rsidR="00221B56" w:rsidRPr="00221B56" w:rsidRDefault="00221B56" w:rsidP="005000AA">
      <w:pPr>
        <w:pStyle w:val="Prrafodelista"/>
        <w:numPr>
          <w:ilvl w:val="0"/>
          <w:numId w:val="3"/>
        </w:numPr>
        <w:spacing w:before="240" w:after="240" w:line="360" w:lineRule="auto"/>
        <w:ind w:left="0" w:firstLine="0"/>
        <w:jc w:val="both"/>
        <w:rPr>
          <w:rFonts w:ascii="Palatino Linotype" w:eastAsia="Calibri" w:hAnsi="Palatino Linotype"/>
          <w:sz w:val="24"/>
          <w:lang w:val="es-ES"/>
        </w:rPr>
      </w:pPr>
      <w:r w:rsidRPr="00221B56">
        <w:rPr>
          <w:rFonts w:ascii="Palatino Linotype" w:eastAsia="Calibri" w:hAnsi="Palatino Linotype"/>
          <w:sz w:val="24"/>
          <w:lang w:val="es-ES"/>
        </w:rPr>
        <w:lastRenderedPageBreak/>
        <w:t>El seis (6) de agosto de dos mil veintiuno, el Sujeto Obligado solicitó una aclaración</w:t>
      </w:r>
      <w:r>
        <w:rPr>
          <w:rFonts w:ascii="Palatino Linotype" w:eastAsia="Calibri" w:hAnsi="Palatino Linotype"/>
          <w:sz w:val="24"/>
          <w:lang w:val="es-ES"/>
        </w:rPr>
        <w:t xml:space="preserve"> a través del documento electrónico denominado </w:t>
      </w:r>
      <w:r w:rsidRPr="00221B56">
        <w:rPr>
          <w:rFonts w:ascii="Palatino Linotype" w:eastAsia="Calibri" w:hAnsi="Palatino Linotype"/>
          <w:b/>
          <w:i/>
          <w:sz w:val="24"/>
          <w:lang w:val="es-ES"/>
        </w:rPr>
        <w:t>ACLARACIÓN 248-21.pdf</w:t>
      </w:r>
      <w:r>
        <w:rPr>
          <w:rFonts w:ascii="Palatino Linotype" w:eastAsia="Calibri" w:hAnsi="Palatino Linotype"/>
          <w:sz w:val="24"/>
          <w:lang w:val="es-ES"/>
        </w:rPr>
        <w:t xml:space="preserve"> y</w:t>
      </w:r>
      <w:r w:rsidRPr="00221B56">
        <w:rPr>
          <w:rFonts w:ascii="Palatino Linotype" w:eastAsia="Calibri" w:hAnsi="Palatino Linotype"/>
          <w:sz w:val="24"/>
          <w:lang w:val="es-ES"/>
        </w:rPr>
        <w:t xml:space="preserve"> en los siguientes términos:</w:t>
      </w:r>
    </w:p>
    <w:p w14:paraId="44C5132D" w14:textId="77777777" w:rsidR="00221B56" w:rsidRDefault="00221B56" w:rsidP="00221B56">
      <w:pPr>
        <w:pStyle w:val="Prrafodelista"/>
        <w:spacing w:before="240" w:after="240" w:line="360" w:lineRule="auto"/>
        <w:ind w:left="0"/>
        <w:jc w:val="both"/>
        <w:rPr>
          <w:rFonts w:ascii="Palatino Linotype" w:eastAsia="Calibri" w:hAnsi="Palatino Linotype"/>
          <w:b/>
          <w:i/>
          <w:sz w:val="24"/>
          <w:lang w:val="es-ES"/>
        </w:rPr>
      </w:pPr>
    </w:p>
    <w:p w14:paraId="4569268B" w14:textId="77777777" w:rsidR="00221B56" w:rsidRPr="00221B56" w:rsidRDefault="00221B56" w:rsidP="00221B56">
      <w:pPr>
        <w:pStyle w:val="Prrafodelista"/>
        <w:spacing w:before="240" w:after="240" w:line="360" w:lineRule="auto"/>
        <w:jc w:val="both"/>
        <w:rPr>
          <w:rFonts w:ascii="Palatino Linotype" w:eastAsia="Calibri" w:hAnsi="Palatino Linotype"/>
          <w:i/>
          <w:lang w:val="es-ES"/>
        </w:rPr>
      </w:pPr>
      <w:r w:rsidRPr="00221B56">
        <w:rPr>
          <w:rFonts w:ascii="Palatino Linotype" w:eastAsia="Calibri" w:hAnsi="Palatino Linotype"/>
          <w:i/>
          <w:lang w:val="es-ES"/>
        </w:rPr>
        <w:t>“Con fundamento en el articulo 159 de la Ley de Transparencia y Acceso a la Información Pública del Estado de México y Municipios, se le requiere para que dentro del plazo de diez días hábiles realice lo siguiente:</w:t>
      </w:r>
    </w:p>
    <w:p w14:paraId="6DF88A58" w14:textId="77777777" w:rsidR="00221B56" w:rsidRPr="00221B56" w:rsidRDefault="00221B56" w:rsidP="00221B56">
      <w:pPr>
        <w:pStyle w:val="Prrafodelista"/>
        <w:spacing w:before="240" w:after="240" w:line="360" w:lineRule="auto"/>
        <w:jc w:val="both"/>
        <w:rPr>
          <w:rFonts w:ascii="Palatino Linotype" w:eastAsia="Calibri" w:hAnsi="Palatino Linotype"/>
          <w:i/>
          <w:lang w:val="es-ES"/>
        </w:rPr>
      </w:pPr>
      <w:r w:rsidRPr="00221B56">
        <w:rPr>
          <w:rFonts w:ascii="Palatino Linotype" w:eastAsia="Calibri" w:hAnsi="Palatino Linotype"/>
          <w:i/>
          <w:lang w:val="es-ES"/>
        </w:rPr>
        <w:t>Se adjunta oficio de aclaración.</w:t>
      </w:r>
    </w:p>
    <w:p w14:paraId="72E048BA" w14:textId="77777777" w:rsidR="00221B56" w:rsidRPr="00221B56" w:rsidRDefault="00221B56" w:rsidP="00221B56">
      <w:pPr>
        <w:pStyle w:val="Prrafodelista"/>
        <w:spacing w:before="240" w:after="240" w:line="360" w:lineRule="auto"/>
        <w:jc w:val="both"/>
        <w:rPr>
          <w:rFonts w:ascii="Palatino Linotype" w:eastAsia="Calibri" w:hAnsi="Palatino Linotype"/>
          <w:i/>
          <w:lang w:val="es-ES"/>
        </w:rPr>
      </w:pPr>
      <w:r w:rsidRPr="00221B56">
        <w:rPr>
          <w:rFonts w:ascii="Palatino Linotype" w:eastAsia="Calibri" w:hAnsi="Palatino Linotype"/>
          <w:i/>
          <w:lang w:val="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46FD238" w14:textId="77777777" w:rsidR="00221B56" w:rsidRPr="00221B56" w:rsidRDefault="00221B56" w:rsidP="00221B56">
      <w:pPr>
        <w:pStyle w:val="Prrafodelista"/>
        <w:spacing w:before="240" w:after="240" w:line="360" w:lineRule="auto"/>
        <w:jc w:val="both"/>
        <w:rPr>
          <w:rFonts w:ascii="Palatino Linotype" w:eastAsia="Calibri" w:hAnsi="Palatino Linotype"/>
          <w:i/>
          <w:lang w:val="es-ES"/>
        </w:rPr>
      </w:pPr>
      <w:r w:rsidRPr="00221B56">
        <w:rPr>
          <w:rFonts w:ascii="Palatino Linotype" w:eastAsia="Calibri" w:hAnsi="Palatino Linotype"/>
          <w:i/>
          <w:lang w:val="es-ES"/>
        </w:rPr>
        <w:t>ATENTAMENTE</w:t>
      </w:r>
    </w:p>
    <w:p w14:paraId="1101AF75" w14:textId="2F335A5A" w:rsidR="00221B56" w:rsidRDefault="00221B56" w:rsidP="00221B56">
      <w:pPr>
        <w:pStyle w:val="Prrafodelista"/>
        <w:spacing w:before="240" w:after="240" w:line="360" w:lineRule="auto"/>
        <w:jc w:val="both"/>
        <w:rPr>
          <w:rFonts w:ascii="Palatino Linotype" w:eastAsia="Calibri" w:hAnsi="Palatino Linotype"/>
          <w:i/>
          <w:lang w:val="es-ES"/>
        </w:rPr>
      </w:pPr>
      <w:r w:rsidRPr="00221B56">
        <w:rPr>
          <w:rFonts w:ascii="Palatino Linotype" w:eastAsia="Calibri" w:hAnsi="Palatino Linotype"/>
          <w:i/>
          <w:lang w:val="es-ES"/>
        </w:rPr>
        <w:t>Lic. José Luis Gómez Tamayo</w:t>
      </w:r>
      <w:r>
        <w:rPr>
          <w:rFonts w:ascii="Palatino Linotype" w:eastAsia="Calibri" w:hAnsi="Palatino Linotype"/>
          <w:i/>
          <w:lang w:val="es-ES"/>
        </w:rPr>
        <w:t>” (sic)</w:t>
      </w:r>
    </w:p>
    <w:p w14:paraId="601DE94A" w14:textId="77777777" w:rsidR="00221B56" w:rsidRPr="00221B56" w:rsidRDefault="00221B56" w:rsidP="00221B56">
      <w:pPr>
        <w:pStyle w:val="Prrafodelista"/>
        <w:spacing w:before="240" w:after="240" w:line="360" w:lineRule="auto"/>
        <w:jc w:val="both"/>
        <w:rPr>
          <w:rFonts w:ascii="Palatino Linotype" w:eastAsia="Calibri" w:hAnsi="Palatino Linotype"/>
          <w:i/>
          <w:lang w:val="es-ES"/>
        </w:rPr>
      </w:pPr>
    </w:p>
    <w:p w14:paraId="08B4D594" w14:textId="1F6DA73A" w:rsidR="00221B56" w:rsidRDefault="00221B56" w:rsidP="00036BF8">
      <w:pPr>
        <w:pStyle w:val="Prrafodelista"/>
        <w:numPr>
          <w:ilvl w:val="0"/>
          <w:numId w:val="7"/>
        </w:numPr>
        <w:spacing w:before="240" w:after="240" w:line="360" w:lineRule="auto"/>
        <w:jc w:val="both"/>
        <w:rPr>
          <w:rFonts w:ascii="Palatino Linotype" w:eastAsia="Calibri" w:hAnsi="Palatino Linotype"/>
          <w:b/>
          <w:i/>
          <w:sz w:val="24"/>
          <w:lang w:val="es-ES"/>
        </w:rPr>
      </w:pPr>
      <w:r w:rsidRPr="00221B56">
        <w:rPr>
          <w:rFonts w:ascii="Palatino Linotype" w:eastAsia="Calibri" w:hAnsi="Palatino Linotype"/>
          <w:b/>
          <w:i/>
          <w:sz w:val="24"/>
          <w:lang w:val="es-ES"/>
        </w:rPr>
        <w:t>ACLARACIÓN 248-21.pdf</w:t>
      </w:r>
      <w:r>
        <w:rPr>
          <w:rFonts w:ascii="Palatino Linotype" w:eastAsia="Calibri" w:hAnsi="Palatino Linotype"/>
          <w:b/>
          <w:i/>
          <w:sz w:val="24"/>
          <w:lang w:val="es-ES"/>
        </w:rPr>
        <w:t xml:space="preserve">: </w:t>
      </w:r>
      <w:r w:rsidRPr="00D016AD">
        <w:rPr>
          <w:rFonts w:ascii="Palatino Linotype" w:eastAsia="Calibri" w:hAnsi="Palatino Linotype"/>
          <w:sz w:val="24"/>
          <w:lang w:val="es-ES"/>
        </w:rPr>
        <w:t>Documento suscrito por el Suplente del Titular de la Unidad de Transparencia, mediante el cual refiere que, aclare su requerimiento a efecto de proporcionar</w:t>
      </w:r>
      <w:r w:rsidR="00D016AD" w:rsidRPr="00D016AD">
        <w:rPr>
          <w:rFonts w:ascii="Palatino Linotype" w:eastAsia="Calibri" w:hAnsi="Palatino Linotype"/>
          <w:sz w:val="24"/>
          <w:lang w:val="es-ES"/>
        </w:rPr>
        <w:t xml:space="preserve"> algún documento que relacione al C. Víctor Manuel Muhlia Delgadillo con las plazas que refiere en su solicitud, con la finalidad de aportar mayores elementos en la búsqueda de la información.</w:t>
      </w:r>
    </w:p>
    <w:p w14:paraId="72007AB5" w14:textId="77777777" w:rsidR="00221B56" w:rsidRPr="00221B56" w:rsidRDefault="00221B56" w:rsidP="00221B56">
      <w:pPr>
        <w:pStyle w:val="Prrafodelista"/>
        <w:spacing w:before="240" w:after="240" w:line="360" w:lineRule="auto"/>
        <w:jc w:val="both"/>
        <w:rPr>
          <w:rFonts w:ascii="Palatino Linotype" w:eastAsia="Calibri" w:hAnsi="Palatino Linotype"/>
          <w:b/>
          <w:i/>
          <w:sz w:val="24"/>
          <w:lang w:val="es-ES"/>
        </w:rPr>
      </w:pPr>
    </w:p>
    <w:p w14:paraId="4CB53011" w14:textId="4AB0C864" w:rsidR="00D016AD" w:rsidRPr="00D016AD" w:rsidRDefault="00420A0B" w:rsidP="005000AA">
      <w:pPr>
        <w:pStyle w:val="Prrafodelista"/>
        <w:numPr>
          <w:ilvl w:val="0"/>
          <w:numId w:val="3"/>
        </w:numPr>
        <w:spacing w:before="240" w:after="240" w:line="360" w:lineRule="auto"/>
        <w:ind w:left="0" w:firstLine="0"/>
        <w:jc w:val="both"/>
        <w:rPr>
          <w:rFonts w:ascii="Palatino Linotype" w:eastAsia="Calibri" w:hAnsi="Palatino Linotype"/>
          <w:b/>
          <w:i/>
          <w:sz w:val="24"/>
          <w:lang w:val="es-ES"/>
        </w:rPr>
      </w:pPr>
      <w:r>
        <w:rPr>
          <w:rFonts w:ascii="Palatino Linotype" w:eastAsia="Calibri" w:hAnsi="Palatino Linotype"/>
          <w:sz w:val="24"/>
          <w:lang w:val="es-ES"/>
        </w:rPr>
        <w:t>El nueve</w:t>
      </w:r>
      <w:r w:rsidR="00D016AD">
        <w:rPr>
          <w:rFonts w:ascii="Palatino Linotype" w:eastAsia="Calibri" w:hAnsi="Palatino Linotype"/>
          <w:sz w:val="24"/>
          <w:lang w:val="es-ES"/>
        </w:rPr>
        <w:t xml:space="preserve"> (</w:t>
      </w:r>
      <w:r>
        <w:rPr>
          <w:rFonts w:ascii="Palatino Linotype" w:eastAsia="Calibri" w:hAnsi="Palatino Linotype"/>
          <w:sz w:val="24"/>
          <w:lang w:val="es-ES"/>
        </w:rPr>
        <w:t>9</w:t>
      </w:r>
      <w:r w:rsidR="00D016AD">
        <w:rPr>
          <w:rFonts w:ascii="Palatino Linotype" w:eastAsia="Calibri" w:hAnsi="Palatino Linotype"/>
          <w:sz w:val="24"/>
          <w:lang w:val="es-ES"/>
        </w:rPr>
        <w:t xml:space="preserve">) de agosto de dos mil veintiuno, el Recurrente respondió a la aclaración, adjuntando el documento electrónico denominado </w:t>
      </w:r>
      <w:r w:rsidR="00D016AD" w:rsidRPr="00D016AD">
        <w:rPr>
          <w:rFonts w:ascii="Palatino Linotype" w:eastAsia="Calibri" w:hAnsi="Palatino Linotype"/>
          <w:b/>
          <w:i/>
          <w:sz w:val="24"/>
          <w:lang w:val="es-ES"/>
        </w:rPr>
        <w:t>SEIEM 7 DE AGOSTO 2021.pdf</w:t>
      </w:r>
      <w:r w:rsidR="00D016AD">
        <w:rPr>
          <w:rFonts w:ascii="Palatino Linotype" w:eastAsia="Calibri" w:hAnsi="Palatino Linotype"/>
          <w:sz w:val="24"/>
          <w:lang w:val="es-ES"/>
        </w:rPr>
        <w:t>; en los siguientes términos:</w:t>
      </w:r>
    </w:p>
    <w:p w14:paraId="32EB9703" w14:textId="77777777" w:rsidR="00D016AD" w:rsidRDefault="00D016AD" w:rsidP="00D016AD">
      <w:pPr>
        <w:pStyle w:val="Prrafodelista"/>
        <w:spacing w:before="240" w:after="240" w:line="360" w:lineRule="auto"/>
        <w:ind w:left="0"/>
        <w:jc w:val="both"/>
        <w:rPr>
          <w:rFonts w:ascii="Palatino Linotype" w:eastAsia="Calibri" w:hAnsi="Palatino Linotype"/>
          <w:sz w:val="24"/>
          <w:lang w:val="es-ES"/>
        </w:rPr>
      </w:pPr>
    </w:p>
    <w:p w14:paraId="45244B32" w14:textId="2C7D7A6E" w:rsidR="00D016AD" w:rsidRPr="00D016AD" w:rsidRDefault="00D016AD" w:rsidP="00D016AD">
      <w:pPr>
        <w:pStyle w:val="Prrafodelista"/>
        <w:spacing w:before="240" w:after="240" w:line="360" w:lineRule="auto"/>
        <w:ind w:left="567" w:right="822"/>
        <w:jc w:val="both"/>
        <w:rPr>
          <w:rFonts w:ascii="Palatino Linotype" w:eastAsia="Calibri" w:hAnsi="Palatino Linotype"/>
          <w:b/>
          <w:i/>
          <w:sz w:val="40"/>
          <w:lang w:val="es-ES"/>
        </w:rPr>
      </w:pPr>
      <w:r w:rsidRPr="00D016AD">
        <w:rPr>
          <w:rFonts w:ascii="Palatino Linotype" w:hAnsi="Palatino Linotype"/>
          <w:i/>
          <w:color w:val="000000"/>
          <w:szCs w:val="14"/>
        </w:rPr>
        <w:lastRenderedPageBreak/>
        <w:t xml:space="preserve">Mi solicitud fue: ¿Puede decirme si el Lic. Victor Manuel Muhlia Delgadillo durare el tiempo que estuvo en el SEIEN, tenía facultades para informar y resolver sobre esta situación DEL ASUNTO DE LA TRANSFERENCIA DE LAS PLAZAS 275112.0 E0963002098 y 275112.0 E0963002316, LA CREACIÓN DEL NOMBRAMIENTO TEMPORAL CON CLAVE E096324.0100001 ¿Cuáles fueron las facultades de este señor durante el tiempo que estuvo en el SEIEM, ¿De cuándo a cuándo estuvo? Solicito se me explique la responsabilidad de este señor en EL SEIEM. SOLICITO SE DETALLEN SUS FACULTADES. PIDO DISCULPAS POR LOS ERRORES DE ESCRITURA, CORRIJO ¿Puede decirme si el Lic. Victor Manuel Muhlia Delgadillo duraNTE el tiempo que estuvo en el SEIEM, tenía facultades para informar y resolver sobre LA TRANSFERENCIA DE LAS PLAZAS 275112.0 E0963002098 y 275112.0 E0963002316, LA CREACIÓN DEL NOMBRAMIENTO TEMPORAL CON CLAVE E096324.0100001 ¿Cuáles fueron las facultades de este señor durante el tiempo que estuvo en el SEIEM, ¿De cuándo a cuándo estuvo? Solicito se me explique la responsabilidad de este señor en EL SEIEM. SOLICITO SE DETALLEN SUS FACULTADES. COMO SE DESPRENDE DE LA CONSULTA, QUE LA INFORMACIÓN SOLICITADA ES EL TIEMPO QUE ESTUVO LABORANDO EN EL SEIEM Lic. Victor Manuel Muhlia Delgadillo, CUÁLES ERAN SUS FACULTADES DETALLADAS EN GENERAL. Y POR LO QUE SE REFIERE AL CASO CONCRETO DE LA TRANSFERENCIA DE LAS PLAZAS LA TRANSFERENCIA DE LAS PLAZAS 275112.0 E0963002098 y 275112.0 E0963002316, EN EL TIEMPO QUE ESTABA EN FUNCIONES EN EL SEIEM, TENÍA ACCESO A LA INFORMACIÓN CORRESPONDIENTE PARA INFORMAR A LA SUSCRITA COMO S EHIZO EL PROCESO DE TRANSFERENCIA, POR QUÉ NO SE HA CREADO LA PLAZA QUE </w:t>
      </w:r>
      <w:r w:rsidRPr="00D016AD">
        <w:rPr>
          <w:rFonts w:ascii="Palatino Linotype" w:hAnsi="Palatino Linotype"/>
          <w:i/>
          <w:color w:val="000000"/>
          <w:szCs w:val="14"/>
        </w:rPr>
        <w:lastRenderedPageBreak/>
        <w:t>CORRESPONDE A LOS DERECHOS LABORALES TRANSFERIDOS; ASI MISMO SABER SI ESTAB DENTRO DE SUS FACULTADES CORREGIR ESTA SITUACIÓN; SI ERA DE SU COMPETENCIA DETECTAR QUE SE HABÍA CREADO UN NOMBRAMIENTO QUE NO CORRESPONDE A LOS DERECHOS TRANSFERIDOS; Y SI EN EL CASO DE QUE LA SUSCRITA HUBIERA ACUDIDO A SUS OFICINAS SOLICITANDO SU AYUDA E INTERVENCIÓN, LAS OMISIONES EN ESTE SENTIDO FUERON POR ALGÚN TIPO DE NEGLIGENCIA U OMISIÓN DE SU PARTE, SOLICITO LA INFORMACIÓN PÚBLICA AL RESPECTO, BASADA EN LA NORMATIVA RELATIVA, Y EN LAS FACULTADES DE DICHO SERVIDOR PÚBLICO. EN CASO DE QUE CONSIDEREN QUE NO ES DE SU COMPETENCIA, SOLICITO SE ME INFORME, A DONDE, CON QUIÉN Y CÓMO EJERCER MI DERECHO DE CONSULTA Y REPUESTA A LA INFORMACIÓN QUE ME INTERESA. IGUALMENTE LO SOLICITO EN EL CASO DE QUE EL SERVIDOR PÚBLICO TUVIERA LAS FACULTADES PARA HABER RESUELTO EL CONFLICTO DE LAS PLAZAS TRANSFERIDAS SIN QUE SE CREARA LA PLAZA QUE CORRESPONDÍA; A DONDE Y CÓMO SE INTERPONE PROCEDIMIENTO PARA HACERLO RESPONSABLE POR LAS OMISIONES.</w:t>
      </w:r>
    </w:p>
    <w:p w14:paraId="1C658F5D" w14:textId="77777777" w:rsidR="00D016AD" w:rsidRDefault="00D016AD" w:rsidP="00D016AD">
      <w:pPr>
        <w:pStyle w:val="Prrafodelista"/>
        <w:spacing w:before="240" w:after="240" w:line="360" w:lineRule="auto"/>
        <w:ind w:left="0"/>
        <w:jc w:val="both"/>
        <w:rPr>
          <w:rFonts w:ascii="Palatino Linotype" w:eastAsia="Calibri" w:hAnsi="Palatino Linotype"/>
          <w:b/>
          <w:i/>
          <w:sz w:val="24"/>
          <w:lang w:val="es-ES"/>
        </w:rPr>
      </w:pPr>
    </w:p>
    <w:p w14:paraId="7F39A039" w14:textId="1891A5DD" w:rsidR="00D016AD" w:rsidRDefault="00D016AD" w:rsidP="00036BF8">
      <w:pPr>
        <w:pStyle w:val="Prrafodelista"/>
        <w:numPr>
          <w:ilvl w:val="0"/>
          <w:numId w:val="7"/>
        </w:numPr>
        <w:spacing w:before="240" w:after="240" w:line="360" w:lineRule="auto"/>
        <w:ind w:left="426"/>
        <w:jc w:val="both"/>
        <w:rPr>
          <w:rFonts w:ascii="Palatino Linotype" w:eastAsia="Calibri" w:hAnsi="Palatino Linotype"/>
          <w:sz w:val="24"/>
          <w:lang w:val="es-ES"/>
        </w:rPr>
      </w:pPr>
      <w:r w:rsidRPr="00D016AD">
        <w:rPr>
          <w:rFonts w:ascii="Palatino Linotype" w:eastAsia="Calibri" w:hAnsi="Palatino Linotype"/>
          <w:sz w:val="24"/>
          <w:lang w:val="es-ES"/>
        </w:rPr>
        <w:t xml:space="preserve">Adjuntó el documento electrónico denominado </w:t>
      </w:r>
      <w:r w:rsidRPr="00D016AD">
        <w:rPr>
          <w:rFonts w:ascii="Palatino Linotype" w:eastAsia="Calibri" w:hAnsi="Palatino Linotype"/>
          <w:b/>
          <w:i/>
          <w:sz w:val="24"/>
          <w:lang w:val="es-ES"/>
        </w:rPr>
        <w:t>SEIEM 7 DE AGOSTO 2021.pdf</w:t>
      </w:r>
      <w:r>
        <w:rPr>
          <w:rFonts w:ascii="Palatino Linotype" w:eastAsia="Calibri" w:hAnsi="Palatino Linotype"/>
          <w:sz w:val="24"/>
          <w:lang w:val="es-ES"/>
        </w:rPr>
        <w:t>, el cual contiene a literalidad, lo transcrito en la contestación a la aclaración.</w:t>
      </w:r>
    </w:p>
    <w:p w14:paraId="0AA69986" w14:textId="77777777" w:rsidR="00D016AD" w:rsidRPr="00D016AD" w:rsidRDefault="00D016AD" w:rsidP="00D016AD">
      <w:pPr>
        <w:pStyle w:val="Prrafodelista"/>
        <w:spacing w:before="240" w:after="240" w:line="360" w:lineRule="auto"/>
        <w:ind w:left="0"/>
        <w:jc w:val="both"/>
        <w:rPr>
          <w:rFonts w:ascii="Palatino Linotype" w:eastAsia="Calibri" w:hAnsi="Palatino Linotype"/>
          <w:sz w:val="24"/>
          <w:lang w:val="es-ES"/>
        </w:rPr>
      </w:pPr>
    </w:p>
    <w:p w14:paraId="47BDCF02" w14:textId="76AD0A57"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b/>
          <w:i/>
          <w:sz w:val="24"/>
          <w:lang w:val="es-ES"/>
        </w:rPr>
      </w:pPr>
      <w:r w:rsidRPr="00624AAD">
        <w:rPr>
          <w:rFonts w:ascii="Palatino Linotype" w:eastAsia="Calibri" w:hAnsi="Palatino Linotype"/>
          <w:sz w:val="24"/>
          <w:lang w:val="es-ES"/>
        </w:rPr>
        <w:t xml:space="preserve">El </w:t>
      </w:r>
      <w:r w:rsidR="00D016AD">
        <w:rPr>
          <w:rFonts w:ascii="Palatino Linotype" w:eastAsia="Calibri" w:hAnsi="Palatino Linotype"/>
          <w:sz w:val="24"/>
          <w:lang w:val="es-ES"/>
        </w:rPr>
        <w:t>treinta</w:t>
      </w:r>
      <w:r w:rsidRPr="00624AAD">
        <w:rPr>
          <w:rFonts w:ascii="Palatino Linotype" w:eastAsia="Calibri" w:hAnsi="Palatino Linotype"/>
          <w:sz w:val="24"/>
          <w:lang w:val="es-ES"/>
        </w:rPr>
        <w:t xml:space="preserve"> </w:t>
      </w:r>
      <w:r w:rsidRPr="00624AAD">
        <w:rPr>
          <w:rFonts w:ascii="Palatino Linotype" w:eastAsia="Calibri" w:hAnsi="Palatino Linotype" w:cs="Arial"/>
          <w:sz w:val="24"/>
          <w:lang w:val="es-ES"/>
        </w:rPr>
        <w:t>(</w:t>
      </w:r>
      <w:r w:rsidR="00D016AD">
        <w:rPr>
          <w:rFonts w:ascii="Palatino Linotype" w:eastAsia="Calibri" w:hAnsi="Palatino Linotype" w:cs="Arial"/>
          <w:sz w:val="24"/>
          <w:lang w:val="es-ES"/>
        </w:rPr>
        <w:t>30</w:t>
      </w:r>
      <w:r w:rsidRPr="00624AAD">
        <w:rPr>
          <w:rFonts w:ascii="Palatino Linotype" w:eastAsia="Calibri" w:hAnsi="Palatino Linotype" w:cs="Arial"/>
          <w:sz w:val="24"/>
          <w:lang w:val="es-ES"/>
        </w:rPr>
        <w:t xml:space="preserve">) </w:t>
      </w:r>
      <w:r w:rsidRPr="00624AAD">
        <w:rPr>
          <w:rFonts w:ascii="Palatino Linotype" w:eastAsia="Calibri" w:hAnsi="Palatino Linotype"/>
          <w:sz w:val="24"/>
          <w:lang w:val="es-ES"/>
        </w:rPr>
        <w:t xml:space="preserve">de </w:t>
      </w:r>
      <w:r w:rsidR="008D7103">
        <w:rPr>
          <w:rFonts w:ascii="Palatino Linotype" w:eastAsia="Calibri" w:hAnsi="Palatino Linotype"/>
          <w:sz w:val="24"/>
          <w:lang w:val="es-ES"/>
        </w:rPr>
        <w:t>agosto</w:t>
      </w:r>
      <w:r w:rsidRPr="00624AAD">
        <w:rPr>
          <w:rFonts w:ascii="Palatino Linotype" w:eastAsia="Calibri" w:hAnsi="Palatino Linotype"/>
          <w:sz w:val="24"/>
          <w:lang w:val="es-ES"/>
        </w:rPr>
        <w:t xml:space="preserve"> de dos mil veintiuno, el </w:t>
      </w:r>
      <w:r w:rsidRPr="00624AAD">
        <w:rPr>
          <w:rFonts w:ascii="Palatino Linotype" w:eastAsia="Calibri" w:hAnsi="Palatino Linotype" w:cs="Arial"/>
          <w:b/>
          <w:sz w:val="24"/>
          <w:lang w:val="es-AR"/>
        </w:rPr>
        <w:t>SUJETO OBLIGADO</w:t>
      </w:r>
      <w:r w:rsidRPr="00624AAD">
        <w:rPr>
          <w:rFonts w:ascii="Palatino Linotype" w:eastAsia="Calibri" w:hAnsi="Palatino Linotype" w:cs="Arial"/>
          <w:b/>
          <w:i/>
          <w:sz w:val="24"/>
          <w:lang w:val="es-AR"/>
        </w:rPr>
        <w:t xml:space="preserve"> </w:t>
      </w:r>
      <w:r w:rsidRPr="00624AAD">
        <w:rPr>
          <w:rFonts w:ascii="Palatino Linotype" w:hAnsi="Palatino Linotype" w:cs="Arial"/>
          <w:sz w:val="24"/>
          <w:lang w:val="es-ES"/>
        </w:rPr>
        <w:t>dio respuesta a la solicitud de información, en los siguientes términos:</w:t>
      </w:r>
    </w:p>
    <w:p w14:paraId="57BB57FE" w14:textId="77777777" w:rsidR="005000AA" w:rsidRPr="00624AAD" w:rsidRDefault="005000AA" w:rsidP="005000AA">
      <w:pPr>
        <w:pStyle w:val="Prrafodelista"/>
        <w:rPr>
          <w:rFonts w:ascii="Palatino Linotype" w:hAnsi="Palatino Linotype" w:cs="Arial"/>
          <w:sz w:val="24"/>
          <w:lang w:val="es-ES"/>
        </w:rPr>
      </w:pPr>
    </w:p>
    <w:p w14:paraId="6D373156" w14:textId="77777777" w:rsidR="00D016AD" w:rsidRPr="00D016AD" w:rsidRDefault="005000AA" w:rsidP="00D016AD">
      <w:pPr>
        <w:pStyle w:val="Prrafodelista"/>
        <w:spacing w:before="240" w:after="240" w:line="360" w:lineRule="auto"/>
        <w:ind w:left="567" w:right="567"/>
        <w:jc w:val="both"/>
        <w:rPr>
          <w:rFonts w:ascii="Palatino Linotype" w:hAnsi="Palatino Linotype"/>
          <w:i/>
          <w:color w:val="000000"/>
          <w:sz w:val="24"/>
        </w:rPr>
      </w:pPr>
      <w:r w:rsidRPr="00624AAD">
        <w:rPr>
          <w:rFonts w:ascii="Palatino Linotype" w:eastAsia="Calibri" w:hAnsi="Palatino Linotype"/>
          <w:i/>
          <w:sz w:val="24"/>
          <w:lang w:val="es-ES"/>
        </w:rPr>
        <w:lastRenderedPageBreak/>
        <w:t>“</w:t>
      </w:r>
      <w:r w:rsidR="00D016AD" w:rsidRPr="00D016AD">
        <w:rPr>
          <w:rFonts w:ascii="Palatino Linotype" w:hAnsi="Palatino Linotype"/>
          <w:i/>
          <w:color w:val="000000"/>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6CAF78" w14:textId="77777777" w:rsidR="00D016AD" w:rsidRPr="00D016AD" w:rsidRDefault="00D016AD" w:rsidP="00D016AD">
      <w:pPr>
        <w:pStyle w:val="Prrafodelista"/>
        <w:spacing w:before="240" w:after="240" w:line="360" w:lineRule="auto"/>
        <w:ind w:left="567" w:right="567"/>
        <w:jc w:val="both"/>
        <w:rPr>
          <w:rFonts w:ascii="Palatino Linotype" w:hAnsi="Palatino Linotype"/>
          <w:i/>
          <w:color w:val="000000"/>
          <w:sz w:val="24"/>
        </w:rPr>
      </w:pPr>
      <w:r w:rsidRPr="00D016AD">
        <w:rPr>
          <w:rFonts w:ascii="Palatino Linotype" w:hAnsi="Palatino Linotype"/>
          <w:i/>
          <w:color w:val="000000"/>
          <w:sz w:val="24"/>
        </w:rPr>
        <w:t>Se adjunta oficio de respuesta y anexo en formato PDF.</w:t>
      </w:r>
    </w:p>
    <w:p w14:paraId="599478EA" w14:textId="77777777" w:rsidR="00D016AD" w:rsidRPr="00D016AD" w:rsidRDefault="00D016AD" w:rsidP="00D016AD">
      <w:pPr>
        <w:pStyle w:val="Prrafodelista"/>
        <w:spacing w:before="240" w:after="240" w:line="360" w:lineRule="auto"/>
        <w:ind w:left="567" w:right="567"/>
        <w:jc w:val="both"/>
        <w:rPr>
          <w:rFonts w:ascii="Palatino Linotype" w:hAnsi="Palatino Linotype"/>
          <w:i/>
          <w:color w:val="000000"/>
          <w:sz w:val="24"/>
        </w:rPr>
      </w:pPr>
      <w:r w:rsidRPr="00D016AD">
        <w:rPr>
          <w:rFonts w:ascii="Palatino Linotype" w:hAnsi="Palatino Linotype"/>
          <w:i/>
          <w:color w:val="000000"/>
          <w:sz w:val="24"/>
        </w:rPr>
        <w:t>ATENTAMENTE</w:t>
      </w:r>
    </w:p>
    <w:p w14:paraId="362915EB" w14:textId="2FEF9F9F" w:rsidR="005000AA" w:rsidRPr="00624AAD" w:rsidRDefault="00D016AD" w:rsidP="00D016AD">
      <w:pPr>
        <w:pStyle w:val="Prrafodelista"/>
        <w:spacing w:before="240" w:after="240" w:line="360" w:lineRule="auto"/>
        <w:ind w:left="567" w:right="567"/>
        <w:jc w:val="both"/>
        <w:rPr>
          <w:rFonts w:ascii="Palatino Linotype" w:hAnsi="Palatino Linotype"/>
          <w:i/>
          <w:color w:val="000000"/>
          <w:sz w:val="24"/>
        </w:rPr>
      </w:pPr>
      <w:r w:rsidRPr="00D016AD">
        <w:rPr>
          <w:rFonts w:ascii="Palatino Linotype" w:hAnsi="Palatino Linotype"/>
          <w:i/>
          <w:color w:val="000000"/>
          <w:sz w:val="24"/>
        </w:rPr>
        <w:t>Lic. José Luis Gómez Tamayo</w:t>
      </w:r>
      <w:r w:rsidR="005000AA" w:rsidRPr="00624AAD">
        <w:rPr>
          <w:rFonts w:ascii="Palatino Linotype" w:hAnsi="Palatino Linotype"/>
          <w:i/>
          <w:color w:val="000000"/>
          <w:sz w:val="24"/>
        </w:rPr>
        <w:t>” (sic)</w:t>
      </w:r>
    </w:p>
    <w:p w14:paraId="613A96EF" w14:textId="77777777" w:rsidR="005000AA" w:rsidRPr="00624AAD" w:rsidRDefault="005000AA" w:rsidP="005000AA">
      <w:pPr>
        <w:pStyle w:val="Prrafodelista"/>
        <w:spacing w:before="240" w:after="240" w:line="360" w:lineRule="auto"/>
        <w:ind w:left="567" w:right="567"/>
        <w:jc w:val="both"/>
        <w:rPr>
          <w:rFonts w:ascii="Palatino Linotype" w:hAnsi="Palatino Linotype"/>
          <w:i/>
          <w:color w:val="000000"/>
          <w:sz w:val="24"/>
        </w:rPr>
      </w:pPr>
    </w:p>
    <w:p w14:paraId="7D1C4867" w14:textId="72046515" w:rsidR="00081F3A" w:rsidRPr="00D016AD" w:rsidRDefault="00081F3A" w:rsidP="00036BF8">
      <w:pPr>
        <w:pStyle w:val="Prrafodelista"/>
        <w:numPr>
          <w:ilvl w:val="0"/>
          <w:numId w:val="5"/>
        </w:numPr>
        <w:spacing w:before="240" w:after="240" w:line="360" w:lineRule="auto"/>
        <w:ind w:left="284" w:right="567"/>
        <w:jc w:val="both"/>
        <w:rPr>
          <w:rFonts w:ascii="Palatino Linotype" w:hAnsi="Palatino Linotype"/>
          <w:bCs/>
          <w:iCs/>
          <w:color w:val="000000"/>
          <w:sz w:val="24"/>
        </w:rPr>
      </w:pPr>
      <w:r>
        <w:rPr>
          <w:rFonts w:ascii="Palatino Linotype" w:hAnsi="Palatino Linotype"/>
          <w:b/>
          <w:bCs/>
          <w:iCs/>
          <w:color w:val="000000"/>
          <w:sz w:val="24"/>
        </w:rPr>
        <w:t>RESP</w:t>
      </w:r>
      <w:r w:rsidR="00D016AD">
        <w:rPr>
          <w:rFonts w:ascii="Palatino Linotype" w:hAnsi="Palatino Linotype"/>
          <w:b/>
          <w:bCs/>
          <w:iCs/>
          <w:color w:val="000000"/>
          <w:sz w:val="24"/>
        </w:rPr>
        <w:t>. 248-21.pdf:</w:t>
      </w:r>
      <w:r>
        <w:rPr>
          <w:rFonts w:ascii="Palatino Linotype" w:hAnsi="Palatino Linotype"/>
          <w:b/>
          <w:bCs/>
          <w:iCs/>
          <w:color w:val="000000"/>
          <w:sz w:val="24"/>
        </w:rPr>
        <w:t xml:space="preserve"> </w:t>
      </w:r>
      <w:r w:rsidR="00D016AD" w:rsidRPr="00D016AD">
        <w:rPr>
          <w:rFonts w:ascii="Palatino Linotype" w:hAnsi="Palatino Linotype"/>
          <w:bCs/>
          <w:iCs/>
          <w:color w:val="000000"/>
          <w:sz w:val="24"/>
        </w:rPr>
        <w:t>Oficio suscrito por el Suplente del Titular de la Unidad de Transparencia, mediante el cual refiere que, adjunta la respuesta proporcionada por la Dirección de Administración y Desarrollo de Personal, asimismo, se le indica que tiene un plazo de 15 días hábiles para interponer el recurso de revisión.</w:t>
      </w:r>
    </w:p>
    <w:p w14:paraId="29660883" w14:textId="77777777" w:rsidR="00D016AD" w:rsidRPr="00D016AD" w:rsidRDefault="00D016AD" w:rsidP="00D016AD">
      <w:pPr>
        <w:pStyle w:val="Prrafodelista"/>
        <w:spacing w:before="240" w:after="240" w:line="360" w:lineRule="auto"/>
        <w:ind w:left="284" w:right="567"/>
        <w:jc w:val="both"/>
        <w:rPr>
          <w:rFonts w:ascii="Palatino Linotype" w:hAnsi="Palatino Linotype"/>
          <w:b/>
          <w:bCs/>
          <w:iCs/>
          <w:color w:val="000000"/>
          <w:sz w:val="24"/>
        </w:rPr>
      </w:pPr>
    </w:p>
    <w:p w14:paraId="2601A3D8" w14:textId="5B93BA6E" w:rsidR="00D016AD" w:rsidRDefault="00D016AD" w:rsidP="00036BF8">
      <w:pPr>
        <w:pStyle w:val="Prrafodelista"/>
        <w:numPr>
          <w:ilvl w:val="0"/>
          <w:numId w:val="5"/>
        </w:numPr>
        <w:spacing w:before="240" w:after="240" w:line="360" w:lineRule="auto"/>
        <w:ind w:left="284" w:right="567"/>
        <w:jc w:val="both"/>
        <w:rPr>
          <w:rFonts w:ascii="Palatino Linotype" w:hAnsi="Palatino Linotype"/>
          <w:b/>
          <w:bCs/>
          <w:iCs/>
          <w:color w:val="000000"/>
          <w:sz w:val="24"/>
        </w:rPr>
      </w:pPr>
      <w:r>
        <w:rPr>
          <w:rFonts w:ascii="Palatino Linotype" w:hAnsi="Palatino Linotype"/>
          <w:b/>
          <w:bCs/>
          <w:iCs/>
          <w:color w:val="000000"/>
          <w:sz w:val="24"/>
        </w:rPr>
        <w:t xml:space="preserve">ANEXO 248-21.pdf: </w:t>
      </w:r>
      <w:r w:rsidRPr="00034145">
        <w:rPr>
          <w:rFonts w:ascii="Palatino Linotype" w:hAnsi="Palatino Linotype"/>
          <w:bCs/>
          <w:iCs/>
          <w:color w:val="000000"/>
          <w:sz w:val="24"/>
        </w:rPr>
        <w:t xml:space="preserve">Documento suscrito por el jefe de Departamento de Registro y Archivo mediante el cual refieren que, las funciones del C. Víctor Manuel Muhlia Delgadillo </w:t>
      </w:r>
      <w:r w:rsidR="00034145" w:rsidRPr="00034145">
        <w:rPr>
          <w:rFonts w:ascii="Palatino Linotype" w:hAnsi="Palatino Linotype"/>
          <w:bCs/>
          <w:iCs/>
          <w:color w:val="000000"/>
          <w:sz w:val="24"/>
        </w:rPr>
        <w:t xml:space="preserve">como Jefe del Departamento de Capacitación y Desarrollo y Jefe del Departamento de Administración de Personal </w:t>
      </w:r>
      <w:r w:rsidRPr="00034145">
        <w:rPr>
          <w:rFonts w:ascii="Palatino Linotype" w:hAnsi="Palatino Linotype"/>
          <w:bCs/>
          <w:iCs/>
          <w:color w:val="000000"/>
          <w:sz w:val="24"/>
        </w:rPr>
        <w:t>se encuentran en el Manual General de Organizaci</w:t>
      </w:r>
      <w:r w:rsidR="00034145" w:rsidRPr="00034145">
        <w:rPr>
          <w:rFonts w:ascii="Palatino Linotype" w:hAnsi="Palatino Linotype"/>
          <w:bCs/>
          <w:iCs/>
          <w:color w:val="000000"/>
          <w:sz w:val="24"/>
        </w:rPr>
        <w:t>ón, el cual puede ser consultado en ipomex.org.mx –normatividad aplicable.</w:t>
      </w:r>
      <w:r w:rsidR="00034145">
        <w:rPr>
          <w:rFonts w:ascii="Palatino Linotype" w:hAnsi="Palatino Linotype"/>
          <w:bCs/>
          <w:iCs/>
          <w:color w:val="000000"/>
          <w:sz w:val="24"/>
        </w:rPr>
        <w:t xml:space="preserve"> Asimismo, indica la fecha de ingreso, baja, clave de centro de trabajo y nombre del centro de trabajo.</w:t>
      </w:r>
    </w:p>
    <w:p w14:paraId="07BD338C" w14:textId="77777777" w:rsidR="001F7BE2" w:rsidRPr="001F7BE2" w:rsidRDefault="001F7BE2" w:rsidP="001F7BE2">
      <w:pPr>
        <w:pStyle w:val="Prrafodelista"/>
        <w:spacing w:before="240" w:after="240" w:line="360" w:lineRule="auto"/>
        <w:ind w:left="567" w:right="567"/>
        <w:jc w:val="both"/>
        <w:rPr>
          <w:rFonts w:ascii="Palatino Linotype" w:hAnsi="Palatino Linotype"/>
          <w:bCs/>
          <w:iCs/>
          <w:color w:val="000000"/>
          <w:sz w:val="24"/>
        </w:rPr>
      </w:pPr>
    </w:p>
    <w:p w14:paraId="518CDCD9" w14:textId="7C6101E7" w:rsidR="005000AA" w:rsidRPr="00624AAD" w:rsidRDefault="001F7BE2"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lastRenderedPageBreak/>
        <w:t xml:space="preserve">El </w:t>
      </w:r>
      <w:r w:rsidR="00034145">
        <w:rPr>
          <w:rFonts w:ascii="Palatino Linotype" w:eastAsia="Calibri" w:hAnsi="Palatino Linotype" w:cs="Arial"/>
          <w:sz w:val="24"/>
          <w:lang w:val="es-AR"/>
        </w:rPr>
        <w:t>uno</w:t>
      </w:r>
      <w:r w:rsidR="005000AA" w:rsidRPr="00624AAD">
        <w:rPr>
          <w:rFonts w:ascii="Palatino Linotype" w:eastAsia="Calibri" w:hAnsi="Palatino Linotype" w:cs="Arial"/>
          <w:sz w:val="24"/>
          <w:lang w:val="es-AR"/>
        </w:rPr>
        <w:t xml:space="preserve"> (</w:t>
      </w:r>
      <w:r w:rsidR="00034145">
        <w:rPr>
          <w:rFonts w:ascii="Palatino Linotype" w:eastAsia="Calibri" w:hAnsi="Palatino Linotype" w:cs="Arial"/>
          <w:sz w:val="24"/>
          <w:lang w:val="es-AR"/>
        </w:rPr>
        <w:t>1</w:t>
      </w:r>
      <w:r w:rsidR="005000AA" w:rsidRPr="00624AAD">
        <w:rPr>
          <w:rFonts w:ascii="Palatino Linotype" w:eastAsia="Calibri" w:hAnsi="Palatino Linotype" w:cs="Arial"/>
          <w:sz w:val="24"/>
          <w:lang w:val="es-AR"/>
        </w:rPr>
        <w:t xml:space="preserve">) de </w:t>
      </w:r>
      <w:r w:rsidR="00034145">
        <w:rPr>
          <w:rFonts w:ascii="Palatino Linotype" w:eastAsia="Calibri" w:hAnsi="Palatino Linotype" w:cs="Arial"/>
          <w:sz w:val="24"/>
          <w:lang w:val="es-AR"/>
        </w:rPr>
        <w:t>septiembre</w:t>
      </w:r>
      <w:r w:rsidR="004E6A3B">
        <w:rPr>
          <w:rFonts w:ascii="Palatino Linotype" w:eastAsia="Calibri" w:hAnsi="Palatino Linotype" w:cs="Arial"/>
          <w:sz w:val="24"/>
          <w:lang w:val="es-AR"/>
        </w:rPr>
        <w:t xml:space="preserve">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1" w:name="_Toc462307683"/>
      <w:bookmarkStart w:id="2" w:name="_Toc472427085"/>
      <w:bookmarkStart w:id="3"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74C1559C"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32618F" w:rsidRPr="0032618F">
        <w:rPr>
          <w:rFonts w:ascii="Palatino Linotype" w:hAnsi="Palatino Linotype"/>
          <w:bCs/>
          <w:i/>
          <w:iCs/>
          <w:sz w:val="24"/>
        </w:rPr>
        <w:t>La entrega de información del folio 00248/SEIEM/IP/2021</w:t>
      </w:r>
      <w:r w:rsidRPr="00624AAD">
        <w:rPr>
          <w:rFonts w:ascii="Palatino Linotype" w:hAnsi="Palatino Linotype"/>
          <w:bCs/>
          <w:i/>
          <w:iCs/>
          <w:sz w:val="24"/>
        </w:rPr>
        <w:t>” (sic) y,</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585213DE"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32618F" w:rsidRPr="0032618F">
        <w:rPr>
          <w:rFonts w:ascii="Palatino Linotype" w:hAnsi="Palatino Linotype"/>
          <w:i/>
          <w:sz w:val="24"/>
        </w:rPr>
        <w:t xml:space="preserve">Yo no solicité la normativa aplicable. Fui muy concreta con mi solicitud. Pido se me responda concretamente a todas mis solicitudes. Atentamente </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Default="005000AA" w:rsidP="005000AA">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7FD2F342"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EF3087">
        <w:rPr>
          <w:rFonts w:ascii="Palatino Linotype" w:hAnsi="Palatino Linotype" w:cs="Arial"/>
          <w:sz w:val="24"/>
          <w:lang w:val="es-ES"/>
        </w:rPr>
        <w:t xml:space="preserve"> </w:t>
      </w:r>
      <w:r w:rsidRPr="00624AAD">
        <w:rPr>
          <w:rFonts w:ascii="Palatino Linotype" w:hAnsi="Palatino Linotype" w:cs="Arial"/>
          <w:sz w:val="24"/>
          <w:lang w:val="es-ES"/>
        </w:rPr>
        <w:t>l</w:t>
      </w:r>
      <w:r w:rsidR="00EF3087">
        <w:rPr>
          <w:rFonts w:ascii="Palatino Linotype" w:hAnsi="Palatino Linotype" w:cs="Arial"/>
          <w:sz w:val="24"/>
          <w:lang w:val="es-ES"/>
        </w:rPr>
        <w:t>a</w:t>
      </w:r>
      <w:r w:rsidRPr="00624AAD">
        <w:rPr>
          <w:rFonts w:ascii="Palatino Linotype" w:hAnsi="Palatino Linotype" w:cs="Arial"/>
          <w:sz w:val="24"/>
          <w:lang w:val="es-ES"/>
        </w:rPr>
        <w:t xml:space="preserve"> </w:t>
      </w:r>
      <w:r w:rsidR="00EF3087">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EF3087">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1978C983" w:rsidR="005000AA" w:rsidRPr="00624AAD" w:rsidRDefault="005000AA"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624AAD">
        <w:rPr>
          <w:rFonts w:ascii="Palatino Linotype" w:eastAsia="Calibri" w:hAnsi="Palatino Linotype" w:cs="Arial"/>
          <w:sz w:val="24"/>
          <w:lang w:val="es-ES"/>
        </w:rPr>
        <w:t xml:space="preserve">El Comisionado Ponente con fundamento en lo dispuesto por el artículo 185 fracción II de la ley de la materia, a través del acuerdo de admisión de fecha </w:t>
      </w:r>
      <w:r w:rsidR="0032618F">
        <w:rPr>
          <w:rFonts w:ascii="Palatino Linotype" w:eastAsia="Calibri" w:hAnsi="Palatino Linotype" w:cs="Arial"/>
          <w:sz w:val="24"/>
          <w:lang w:val="es-ES"/>
        </w:rPr>
        <w:t>tres</w:t>
      </w:r>
      <w:r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w:t>
      </w:r>
      <w:r w:rsidR="0032618F">
        <w:rPr>
          <w:rFonts w:ascii="Palatino Linotype" w:eastAsia="Calibri" w:hAnsi="Palatino Linotype" w:cs="Arial"/>
          <w:sz w:val="24"/>
          <w:lang w:val="es-ES"/>
        </w:rPr>
        <w:t>3</w:t>
      </w:r>
      <w:r w:rsidR="004E6A3B">
        <w:rPr>
          <w:rFonts w:ascii="Palatino Linotype" w:eastAsia="Calibri" w:hAnsi="Palatino Linotype" w:cs="Arial"/>
          <w:sz w:val="24"/>
          <w:lang w:val="es-ES"/>
        </w:rPr>
        <w:t xml:space="preserve">) de </w:t>
      </w:r>
      <w:r w:rsidR="00081F3A">
        <w:rPr>
          <w:rFonts w:ascii="Palatino Linotype" w:eastAsia="Calibri" w:hAnsi="Palatino Linotype" w:cs="Arial"/>
          <w:sz w:val="24"/>
          <w:lang w:val="es-ES"/>
        </w:rPr>
        <w:t>septiembre</w:t>
      </w:r>
      <w:r w:rsidRPr="00624AAD">
        <w:rPr>
          <w:rFonts w:ascii="Palatino Linotype" w:eastAsia="Calibri" w:hAnsi="Palatino Linotype" w:cs="Arial"/>
          <w:sz w:val="24"/>
          <w:lang w:val="es-ES"/>
        </w:rPr>
        <w:t xml:space="preserve"> de dos mil veintiuno, puso a disposición de las partes el expediente electrónico </w:t>
      </w:r>
      <w:r w:rsidRPr="00624AAD">
        <w:rPr>
          <w:rFonts w:ascii="Palatino Linotype" w:eastAsia="Calibri" w:hAnsi="Palatino Linotype" w:cs="Arial"/>
          <w:sz w:val="24"/>
        </w:rPr>
        <w:t xml:space="preserve">vía </w:t>
      </w:r>
      <w:r w:rsidRPr="00624AAD">
        <w:rPr>
          <w:rFonts w:ascii="Palatino Linotype" w:eastAsia="Calibri" w:hAnsi="Palatino Linotype" w:cs="Arial"/>
          <w:b/>
          <w:sz w:val="24"/>
          <w:lang w:val="es-ES"/>
        </w:rPr>
        <w:t xml:space="preserve">SAIMEX </w:t>
      </w:r>
      <w:r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Pr="00624AAD">
        <w:rPr>
          <w:rFonts w:ascii="Palatino Linotype" w:eastAsia="Calibri" w:hAnsi="Palatino Linotype" w:cs="Arial"/>
          <w:b/>
          <w:sz w:val="24"/>
          <w:lang w:val="es-ES"/>
        </w:rPr>
        <w:t>SUJETO OBLIGADO</w:t>
      </w:r>
      <w:r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3B39ED76" w14:textId="77777777" w:rsidR="0032618F" w:rsidRPr="0032618F" w:rsidRDefault="005000AA" w:rsidP="005000AA">
      <w:pPr>
        <w:pStyle w:val="Prrafodelista"/>
        <w:numPr>
          <w:ilvl w:val="0"/>
          <w:numId w:val="3"/>
        </w:numPr>
        <w:spacing w:before="240" w:after="240" w:line="360" w:lineRule="auto"/>
        <w:ind w:left="0" w:firstLine="0"/>
        <w:jc w:val="both"/>
        <w:rPr>
          <w:rFonts w:ascii="Palatino Linotype" w:hAnsi="Palatino Linotype"/>
          <w:i/>
          <w:color w:val="000000"/>
          <w:sz w:val="24"/>
        </w:rPr>
      </w:pPr>
      <w:r w:rsidRPr="00624AAD">
        <w:rPr>
          <w:rFonts w:ascii="Palatino Linotype" w:hAnsi="Palatino Linotype"/>
          <w:iCs/>
          <w:color w:val="000000"/>
          <w:sz w:val="24"/>
        </w:rPr>
        <w:lastRenderedPageBreak/>
        <w:t>De las constancias que obran en el expediente electr</w:t>
      </w:r>
      <w:r w:rsidR="001F7BE2">
        <w:rPr>
          <w:rFonts w:ascii="Palatino Linotype" w:hAnsi="Palatino Linotype"/>
          <w:iCs/>
          <w:color w:val="000000"/>
          <w:sz w:val="24"/>
        </w:rPr>
        <w:t>ónico del SAIMEX se aprecia que</w:t>
      </w:r>
      <w:r w:rsidR="0032618F">
        <w:rPr>
          <w:rFonts w:ascii="Palatino Linotype" w:hAnsi="Palatino Linotype"/>
          <w:iCs/>
          <w:color w:val="000000"/>
          <w:sz w:val="24"/>
        </w:rPr>
        <w:t>, tanto el Sujeto Obligado como la Parte Recurrente fueron omisos en presentar el informe justificado y realizar manifestaciones; se inserta imagen de referencia:</w:t>
      </w:r>
    </w:p>
    <w:p w14:paraId="16C378D5" w14:textId="77777777" w:rsidR="0032618F" w:rsidRPr="0032618F" w:rsidRDefault="0032618F" w:rsidP="0032618F">
      <w:pPr>
        <w:pStyle w:val="Prrafodelista"/>
        <w:rPr>
          <w:rFonts w:ascii="Palatino Linotype" w:hAnsi="Palatino Linotype"/>
          <w:iCs/>
          <w:color w:val="000000"/>
          <w:sz w:val="24"/>
        </w:rPr>
      </w:pPr>
    </w:p>
    <w:p w14:paraId="52C11A69" w14:textId="42EB8DFE" w:rsidR="0032618F" w:rsidRDefault="0032618F" w:rsidP="0032618F">
      <w:pPr>
        <w:pStyle w:val="Prrafodelista"/>
        <w:spacing w:before="240" w:after="240" w:line="360" w:lineRule="auto"/>
        <w:ind w:left="0"/>
        <w:jc w:val="both"/>
        <w:rPr>
          <w:rFonts w:ascii="Palatino Linotype" w:hAnsi="Palatino Linotype"/>
          <w:i/>
          <w:color w:val="000000"/>
          <w:sz w:val="24"/>
        </w:rPr>
      </w:pPr>
      <w:r>
        <w:rPr>
          <w:noProof/>
          <w:lang w:eastAsia="es-MX"/>
        </w:rPr>
        <w:drawing>
          <wp:inline distT="0" distB="0" distL="0" distR="0" wp14:anchorId="61B32535" wp14:editId="1283E57C">
            <wp:extent cx="5747657" cy="1501282"/>
            <wp:effectExtent l="0" t="0" r="571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1" t="31616" r="1365" b="23156"/>
                    <a:stretch/>
                  </pic:blipFill>
                  <pic:spPr bwMode="auto">
                    <a:xfrm>
                      <a:off x="0" y="0"/>
                      <a:ext cx="5758918" cy="1504223"/>
                    </a:xfrm>
                    <a:prstGeom prst="rect">
                      <a:avLst/>
                    </a:prstGeom>
                    <a:ln>
                      <a:noFill/>
                    </a:ln>
                    <a:extLst>
                      <a:ext uri="{53640926-AAD7-44D8-BBD7-CCE9431645EC}">
                        <a14:shadowObscured xmlns:a14="http://schemas.microsoft.com/office/drawing/2010/main"/>
                      </a:ext>
                    </a:extLst>
                  </pic:spPr>
                </pic:pic>
              </a:graphicData>
            </a:graphic>
          </wp:inline>
        </w:drawing>
      </w:r>
    </w:p>
    <w:p w14:paraId="23053A10" w14:textId="77777777" w:rsidR="0032618F" w:rsidRDefault="0032618F" w:rsidP="0032618F">
      <w:pPr>
        <w:pStyle w:val="Prrafodelista"/>
        <w:spacing w:before="240" w:after="240" w:line="360" w:lineRule="auto"/>
        <w:ind w:left="0"/>
        <w:jc w:val="both"/>
        <w:rPr>
          <w:rFonts w:ascii="Palatino Linotype" w:hAnsi="Palatino Linotype"/>
          <w:i/>
          <w:color w:val="000000"/>
          <w:sz w:val="24"/>
        </w:rPr>
      </w:pPr>
    </w:p>
    <w:p w14:paraId="621C9C76" w14:textId="77777777" w:rsidR="0032618F" w:rsidRPr="00A34D56" w:rsidRDefault="0032618F" w:rsidP="0032618F">
      <w:pPr>
        <w:pStyle w:val="Prrafodelista"/>
        <w:numPr>
          <w:ilvl w:val="0"/>
          <w:numId w:val="2"/>
        </w:numPr>
        <w:spacing w:line="360" w:lineRule="auto"/>
        <w:ind w:left="0" w:firstLine="0"/>
        <w:jc w:val="both"/>
        <w:rPr>
          <w:rFonts w:ascii="Palatino Linotype" w:hAnsi="Palatino Linotype" w:cs="Arial"/>
          <w:sz w:val="24"/>
        </w:rPr>
      </w:pPr>
      <w:r w:rsidRPr="00A34D56">
        <w:rPr>
          <w:rFonts w:ascii="Palatino Linotype" w:hAnsi="Palatino Linotype" w:cs="Arial"/>
          <w:color w:val="222222"/>
          <w:sz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EAB32C1" w14:textId="77777777" w:rsidR="0032618F" w:rsidRPr="002152A6" w:rsidRDefault="0032618F" w:rsidP="0032618F">
      <w:pPr>
        <w:pStyle w:val="Prrafodelista"/>
        <w:spacing w:line="360" w:lineRule="auto"/>
        <w:ind w:left="0"/>
        <w:jc w:val="both"/>
        <w:rPr>
          <w:rFonts w:ascii="Palatino Linotype" w:hAnsi="Palatino Linotype" w:cs="Arial"/>
        </w:rPr>
      </w:pPr>
    </w:p>
    <w:p w14:paraId="08C718CB" w14:textId="77777777" w:rsidR="0032618F" w:rsidRPr="002152A6" w:rsidRDefault="0032618F" w:rsidP="0032618F">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t>QUEJA, RECURSO DE. LA OMISION DE RENDIR EL INFORME RESPECTIVO NO IMPIDE QUE SE RESUELV</w:t>
      </w:r>
      <w:r w:rsidRPr="002152A6">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w:t>
      </w:r>
      <w:r w:rsidRPr="002152A6">
        <w:rPr>
          <w:rFonts w:ascii="Palatino Linotype" w:hAnsi="Palatino Linotype" w:cs="Arial"/>
          <w:i/>
          <w:iCs/>
          <w:color w:val="222222"/>
          <w:sz w:val="22"/>
          <w:lang w:val="es-ES_tradnl"/>
        </w:rPr>
        <w:lastRenderedPageBreak/>
        <w:t>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590ECED4" w14:textId="77777777" w:rsidR="0032618F" w:rsidRPr="002152A6" w:rsidRDefault="0032618F" w:rsidP="0032618F">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282185DD" w14:textId="77777777" w:rsidR="0032618F" w:rsidRPr="00A34D56" w:rsidRDefault="0032618F" w:rsidP="0032618F">
      <w:pPr>
        <w:pStyle w:val="Prrafodelista"/>
        <w:numPr>
          <w:ilvl w:val="0"/>
          <w:numId w:val="2"/>
        </w:numPr>
        <w:spacing w:line="360" w:lineRule="auto"/>
        <w:ind w:left="0" w:firstLine="0"/>
        <w:jc w:val="both"/>
        <w:rPr>
          <w:rFonts w:ascii="Palatino Linotype" w:hAnsi="Palatino Linotype" w:cs="Arial"/>
          <w:b/>
          <w:sz w:val="24"/>
          <w:lang w:val="es-ES"/>
        </w:rPr>
      </w:pPr>
      <w:r w:rsidRPr="00A34D56">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A34D56">
        <w:rPr>
          <w:rFonts w:ascii="Palatino Linotype" w:hAnsi="Palatino Linotype" w:cs="Arial"/>
          <w:b/>
          <w:bCs/>
          <w:color w:val="222222"/>
          <w:sz w:val="24"/>
        </w:rPr>
        <w:t>SUJETO OBLIGADO</w:t>
      </w:r>
      <w:r w:rsidRPr="00A34D56">
        <w:rPr>
          <w:rFonts w:ascii="Palatino Linotype" w:hAnsi="Palatino Linotype" w:cs="Arial"/>
          <w:color w:val="222222"/>
          <w:sz w:val="24"/>
        </w:rPr>
        <w:t> pierda la oportunidad de justificar su falta de respuesta y manifestar lo que a su derecho convenga.</w:t>
      </w:r>
    </w:p>
    <w:p w14:paraId="1D706105" w14:textId="77777777" w:rsidR="0032618F" w:rsidRDefault="0032618F" w:rsidP="0032618F">
      <w:pPr>
        <w:pStyle w:val="Prrafodelista"/>
        <w:spacing w:before="240" w:after="240" w:line="360" w:lineRule="auto"/>
        <w:ind w:left="0"/>
        <w:jc w:val="both"/>
        <w:rPr>
          <w:rFonts w:ascii="Palatino Linotype" w:hAnsi="Palatino Linotype"/>
          <w:i/>
          <w:color w:val="000000"/>
          <w:sz w:val="24"/>
        </w:rPr>
      </w:pPr>
    </w:p>
    <w:p w14:paraId="1818EEE5" w14:textId="075C342F" w:rsidR="005000AA" w:rsidRPr="0032618F" w:rsidRDefault="00874535" w:rsidP="0032618F">
      <w:pPr>
        <w:pStyle w:val="Prrafodelista"/>
        <w:numPr>
          <w:ilvl w:val="0"/>
          <w:numId w:val="3"/>
        </w:numPr>
        <w:spacing w:line="360" w:lineRule="auto"/>
        <w:ind w:left="0" w:firstLine="0"/>
        <w:jc w:val="both"/>
        <w:rPr>
          <w:rFonts w:ascii="Palatino Linotype" w:hAnsi="Palatino Linotype" w:cs="Tahoma"/>
          <w:sz w:val="24"/>
        </w:rPr>
      </w:pPr>
      <w:r>
        <w:rPr>
          <w:rFonts w:ascii="Palatino Linotype" w:eastAsia="Calibri" w:hAnsi="Palatino Linotype" w:cs="Arial"/>
          <w:sz w:val="24"/>
          <w:lang w:val="es-ES"/>
        </w:rPr>
        <w:t xml:space="preserve">El día </w:t>
      </w:r>
      <w:r w:rsidR="001407DB">
        <w:rPr>
          <w:rFonts w:ascii="Palatino Linotype" w:eastAsia="Calibri" w:hAnsi="Palatino Linotype" w:cs="Arial"/>
          <w:sz w:val="24"/>
          <w:lang w:val="es-ES"/>
        </w:rPr>
        <w:t>doce</w:t>
      </w:r>
      <w:r w:rsidR="005000AA" w:rsidRPr="009467E5">
        <w:rPr>
          <w:rFonts w:ascii="Palatino Linotype" w:eastAsia="Calibri" w:hAnsi="Palatino Linotype" w:cs="Arial"/>
          <w:sz w:val="24"/>
          <w:lang w:val="es-ES"/>
        </w:rPr>
        <w:t xml:space="preserve"> (</w:t>
      </w:r>
      <w:r w:rsidR="001407DB">
        <w:rPr>
          <w:rFonts w:ascii="Palatino Linotype" w:eastAsia="Calibri" w:hAnsi="Palatino Linotype" w:cs="Arial"/>
          <w:sz w:val="24"/>
          <w:lang w:val="es-ES"/>
        </w:rPr>
        <w:t>12</w:t>
      </w:r>
      <w:r w:rsidR="005000AA" w:rsidRPr="009467E5">
        <w:rPr>
          <w:rFonts w:ascii="Palatino Linotype" w:eastAsia="Calibri" w:hAnsi="Palatino Linotype" w:cs="Arial"/>
          <w:sz w:val="24"/>
          <w:lang w:val="es-ES"/>
        </w:rPr>
        <w:t xml:space="preserve">) de </w:t>
      </w:r>
      <w:r w:rsidR="001407DB">
        <w:rPr>
          <w:rFonts w:ascii="Palatino Linotype" w:eastAsia="Calibri" w:hAnsi="Palatino Linotype" w:cs="Arial"/>
          <w:sz w:val="24"/>
          <w:lang w:val="es-ES"/>
        </w:rPr>
        <w:t>octubre</w:t>
      </w:r>
      <w:r w:rsidR="005000AA" w:rsidRPr="009467E5">
        <w:rPr>
          <w:rFonts w:ascii="Palatino Linotype" w:eastAsia="Calibri" w:hAnsi="Palatino Linotype" w:cs="Arial"/>
          <w:sz w:val="24"/>
          <w:lang w:val="es-ES"/>
        </w:rPr>
        <w:t xml:space="preserve"> de dos mil veintiuno, </w:t>
      </w:r>
      <w:r w:rsidR="001407DB">
        <w:rPr>
          <w:rFonts w:ascii="Palatino Linotype" w:eastAsia="Calibri" w:hAnsi="Palatino Linotype" w:cs="Arial"/>
          <w:sz w:val="24"/>
          <w:lang w:val="es-ES"/>
        </w:rPr>
        <w:t>se notificó el acuerdo mediante el cual se amplió el plazo para emitir resolución por un periodo de quince días hábiles.</w:t>
      </w:r>
      <w:r w:rsidR="0032618F">
        <w:rPr>
          <w:rFonts w:ascii="Palatino Linotype" w:eastAsia="Calibri" w:hAnsi="Palatino Linotype" w:cs="Arial"/>
          <w:sz w:val="24"/>
          <w:lang w:val="es-ES"/>
        </w:rPr>
        <w:t xml:space="preserve"> Asimismo, </w:t>
      </w:r>
      <w:r w:rsidR="00B626C1">
        <w:rPr>
          <w:rFonts w:ascii="Palatino Linotype" w:eastAsia="Calibri" w:hAnsi="Palatino Linotype" w:cs="Arial"/>
          <w:sz w:val="24"/>
          <w:lang w:val="es-ES"/>
        </w:rPr>
        <w:t>la Comisionada</w:t>
      </w:r>
      <w:r w:rsidR="001407DB" w:rsidRPr="0032618F">
        <w:rPr>
          <w:rFonts w:ascii="Palatino Linotype" w:eastAsia="Calibri" w:hAnsi="Palatino Linotype" w:cs="Arial"/>
          <w:sz w:val="24"/>
          <w:lang w:val="es-ES"/>
        </w:rPr>
        <w:t xml:space="preserve"> Ponente decretó el cierre de instrucción y procedió a emitir la resolución que </w:t>
      </w:r>
      <w:r w:rsidR="009616CE" w:rsidRPr="0032618F">
        <w:rPr>
          <w:rFonts w:ascii="Palatino Linotype" w:eastAsia="Calibri" w:hAnsi="Palatino Linotype" w:cs="Arial"/>
          <w:sz w:val="24"/>
          <w:lang w:val="es-ES"/>
        </w:rPr>
        <w:t>a continuación se pronuncia;</w:t>
      </w:r>
      <w:r w:rsidR="005000AA" w:rsidRPr="0032618F">
        <w:rPr>
          <w:rFonts w:ascii="Palatino Linotype" w:hAnsi="Palatino Linotype" w:cs="Arial"/>
          <w:color w:val="000000" w:themeColor="text1"/>
          <w:sz w:val="24"/>
        </w:rPr>
        <w:t xml:space="preserve"> y - - - - - - - - - - - </w:t>
      </w:r>
      <w:r w:rsidR="005000AA" w:rsidRPr="0032618F">
        <w:rPr>
          <w:rFonts w:ascii="Palatino Linotype" w:hAnsi="Palatino Linotype" w:cs="Arial"/>
          <w:sz w:val="24"/>
        </w:rPr>
        <w:t>- - -</w:t>
      </w:r>
      <w:r w:rsidRPr="0032618F">
        <w:rPr>
          <w:rFonts w:ascii="Palatino Linotype" w:hAnsi="Palatino Linotype" w:cs="Arial"/>
          <w:sz w:val="24"/>
        </w:rPr>
        <w:t xml:space="preserve"> - </w:t>
      </w:r>
      <w:r w:rsidR="0032618F">
        <w:rPr>
          <w:rFonts w:ascii="Palatino Linotype" w:hAnsi="Palatino Linotype" w:cs="Arial"/>
          <w:sz w:val="24"/>
        </w:rPr>
        <w:t xml:space="preserve">- - - - - - - - - - - - - </w:t>
      </w: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4" w:name="_Toc86164941"/>
      <w:r w:rsidRPr="00624AAD">
        <w:rPr>
          <w:rFonts w:ascii="Palatino Linotype" w:hAnsi="Palatino Linotype"/>
          <w:b/>
          <w:color w:val="auto"/>
          <w:sz w:val="24"/>
          <w:szCs w:val="24"/>
        </w:rPr>
        <w:t>CONSIDERANDO</w:t>
      </w:r>
      <w:bookmarkEnd w:id="4"/>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5" w:name="_Toc86164942"/>
      <w:r w:rsidRPr="00624AAD">
        <w:rPr>
          <w:rFonts w:ascii="Palatino Linotype" w:hAnsi="Palatino Linotype"/>
          <w:b/>
          <w:color w:val="auto"/>
          <w:sz w:val="24"/>
          <w:szCs w:val="24"/>
        </w:rPr>
        <w:t>PRIMERO. De la competencia</w:t>
      </w:r>
      <w:bookmarkEnd w:id="5"/>
    </w:p>
    <w:p w14:paraId="38B24DFE" w14:textId="1FC32AAC" w:rsidR="005000AA"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00434FBC">
        <w:rPr>
          <w:rFonts w:ascii="Palatino Linotype" w:eastAsia="Calibri" w:hAnsi="Palatino Linotype"/>
          <w:sz w:val="24"/>
          <w:lang w:val="es-ES"/>
        </w:rPr>
        <w:t>; 5, párrafos</w:t>
      </w:r>
      <w:r w:rsidRPr="00624AAD">
        <w:rPr>
          <w:rFonts w:ascii="Palatino Linotype" w:hAnsi="Palatino Linotype" w:cs="Arial"/>
          <w:bCs/>
          <w:color w:val="222222"/>
          <w:sz w:val="24"/>
          <w:lang w:val="es-ES"/>
        </w:rPr>
        <w:t xml:space="preserve"> trigésimo </w:t>
      </w:r>
      <w:r w:rsidRPr="00624AAD">
        <w:rPr>
          <w:rFonts w:ascii="Palatino Linotype" w:hAnsi="Palatino Linotype" w:cs="Arial"/>
          <w:bCs/>
          <w:color w:val="222222"/>
          <w:sz w:val="24"/>
          <w:lang w:val="es-ES"/>
        </w:rPr>
        <w:lastRenderedPageBreak/>
        <w:t>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158F4E6" w14:textId="77777777" w:rsidR="0032618F" w:rsidRPr="00624AAD" w:rsidRDefault="0032618F" w:rsidP="0032618F">
      <w:pPr>
        <w:pStyle w:val="Prrafodelista"/>
        <w:spacing w:before="240" w:after="240" w:line="360" w:lineRule="auto"/>
        <w:ind w:left="0"/>
        <w:jc w:val="both"/>
        <w:rPr>
          <w:rFonts w:ascii="Palatino Linotype" w:hAnsi="Palatino Linotype"/>
          <w:sz w:val="24"/>
        </w:rPr>
      </w:pPr>
    </w:p>
    <w:p w14:paraId="22C7FC5E" w14:textId="77777777"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D296A9A" w14:textId="77777777" w:rsidR="005000AA" w:rsidRDefault="005000AA" w:rsidP="005000AA">
      <w:pPr>
        <w:pStyle w:val="Ttulo2"/>
        <w:rPr>
          <w:rFonts w:ascii="Palatino Linotype" w:hAnsi="Palatino Linotype"/>
          <w:b/>
          <w:color w:val="auto"/>
          <w:sz w:val="24"/>
          <w:szCs w:val="24"/>
        </w:rPr>
      </w:pPr>
      <w:bookmarkStart w:id="6" w:name="_Toc86164943"/>
      <w:r w:rsidRPr="00624AAD">
        <w:rPr>
          <w:rFonts w:ascii="Palatino Linotype" w:hAnsi="Palatino Linotype"/>
          <w:b/>
          <w:color w:val="auto"/>
          <w:sz w:val="24"/>
          <w:szCs w:val="24"/>
        </w:rPr>
        <w:t>SEGUNDO. De la oportunidad y procedencia.</w:t>
      </w:r>
      <w:bookmarkEnd w:id="6"/>
    </w:p>
    <w:p w14:paraId="2129CA4A" w14:textId="77777777" w:rsidR="0097456B" w:rsidRPr="0097456B" w:rsidRDefault="0097456B" w:rsidP="0097456B"/>
    <w:p w14:paraId="68EB8895" w14:textId="717D8CDE" w:rsidR="005000AA" w:rsidRPr="00B918FA"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32618F">
        <w:rPr>
          <w:rFonts w:ascii="Palatino Linotype" w:eastAsia="Calibri" w:hAnsi="Palatino Linotype" w:cs="Arial"/>
          <w:sz w:val="24"/>
        </w:rPr>
        <w:t>treinta</w:t>
      </w:r>
      <w:r w:rsidRPr="00624AAD">
        <w:rPr>
          <w:rFonts w:ascii="Palatino Linotype" w:eastAsia="Calibri" w:hAnsi="Palatino Linotype" w:cs="Arial"/>
          <w:sz w:val="24"/>
        </w:rPr>
        <w:t xml:space="preserve"> (</w:t>
      </w:r>
      <w:r w:rsidR="0032618F">
        <w:rPr>
          <w:rFonts w:ascii="Palatino Linotype" w:eastAsia="Calibri" w:hAnsi="Palatino Linotype" w:cs="Arial"/>
          <w:sz w:val="24"/>
        </w:rPr>
        <w:t>30</w:t>
      </w:r>
      <w:r w:rsidRPr="00624AAD">
        <w:rPr>
          <w:rFonts w:ascii="Palatino Linotype" w:eastAsia="Calibri" w:hAnsi="Palatino Linotype" w:cs="Arial"/>
          <w:sz w:val="24"/>
        </w:rPr>
        <w:t xml:space="preserve">) de </w:t>
      </w:r>
      <w:r w:rsidR="009467E5">
        <w:rPr>
          <w:rFonts w:ascii="Palatino Linotype" w:eastAsia="Calibri" w:hAnsi="Palatino Linotype" w:cs="Arial"/>
          <w:sz w:val="24"/>
        </w:rPr>
        <w:t>agosto</w:t>
      </w:r>
      <w:r w:rsidRPr="00624AAD">
        <w:rPr>
          <w:rFonts w:ascii="Palatino Linotype" w:eastAsia="Calibri" w:hAnsi="Palatino Linotype" w:cs="Arial"/>
          <w:sz w:val="24"/>
        </w:rPr>
        <w:t xml:space="preserve"> de dos mil veintiuno, </w:t>
      </w:r>
      <w:r w:rsidRPr="00624AAD">
        <w:rPr>
          <w:rFonts w:ascii="Palatino Linotype" w:hAnsi="Palatino Linotype" w:cs="Arial"/>
          <w:sz w:val="24"/>
        </w:rPr>
        <w:t>de tal forma que el plazo para interponer el recur</w:t>
      </w:r>
      <w:r w:rsidR="00D31521">
        <w:rPr>
          <w:rFonts w:ascii="Palatino Linotype" w:hAnsi="Palatino Linotype" w:cs="Arial"/>
          <w:sz w:val="24"/>
        </w:rPr>
        <w:t xml:space="preserve">so de revisión transcurrió del </w:t>
      </w:r>
      <w:r w:rsidR="001407DB">
        <w:rPr>
          <w:rFonts w:ascii="Palatino Linotype" w:hAnsi="Palatino Linotype" w:cs="Arial"/>
          <w:sz w:val="24"/>
        </w:rPr>
        <w:t>treinta</w:t>
      </w:r>
      <w:r w:rsidR="0032618F">
        <w:rPr>
          <w:rFonts w:ascii="Palatino Linotype" w:hAnsi="Palatino Linotype" w:cs="Arial"/>
          <w:sz w:val="24"/>
        </w:rPr>
        <w:t xml:space="preserve"> y uno</w:t>
      </w:r>
      <w:r w:rsidRPr="00624AAD">
        <w:rPr>
          <w:rFonts w:ascii="Palatino Linotype" w:hAnsi="Palatino Linotype" w:cs="Arial"/>
          <w:sz w:val="24"/>
        </w:rPr>
        <w:t xml:space="preserve"> (</w:t>
      </w:r>
      <w:r w:rsidR="001407DB">
        <w:rPr>
          <w:rFonts w:ascii="Palatino Linotype" w:hAnsi="Palatino Linotype" w:cs="Arial"/>
          <w:sz w:val="24"/>
        </w:rPr>
        <w:t>3</w:t>
      </w:r>
      <w:r w:rsidR="0032618F">
        <w:rPr>
          <w:rFonts w:ascii="Palatino Linotype" w:hAnsi="Palatino Linotype" w:cs="Arial"/>
          <w:sz w:val="24"/>
        </w:rPr>
        <w:t>1</w:t>
      </w:r>
      <w:r w:rsidRPr="00624AAD">
        <w:rPr>
          <w:rFonts w:ascii="Palatino Linotype" w:hAnsi="Palatino Linotype" w:cs="Arial"/>
          <w:sz w:val="24"/>
        </w:rPr>
        <w:t xml:space="preserve">) de </w:t>
      </w:r>
      <w:r w:rsidR="009467E5">
        <w:rPr>
          <w:rFonts w:ascii="Palatino Linotype" w:hAnsi="Palatino Linotype" w:cs="Arial"/>
          <w:sz w:val="24"/>
        </w:rPr>
        <w:t>agosto</w:t>
      </w:r>
      <w:r w:rsidRPr="00624AAD">
        <w:rPr>
          <w:rFonts w:ascii="Palatino Linotype" w:hAnsi="Palatino Linotype" w:cs="Arial"/>
          <w:sz w:val="24"/>
        </w:rPr>
        <w:t xml:space="preserve"> al </w:t>
      </w:r>
      <w:r w:rsidR="001407DB">
        <w:rPr>
          <w:rFonts w:ascii="Palatino Linotype" w:hAnsi="Palatino Linotype" w:cs="Arial"/>
          <w:sz w:val="24"/>
        </w:rPr>
        <w:t>veint</w:t>
      </w:r>
      <w:r w:rsidR="0032618F">
        <w:rPr>
          <w:rFonts w:ascii="Palatino Linotype" w:hAnsi="Palatino Linotype" w:cs="Arial"/>
          <w:sz w:val="24"/>
        </w:rPr>
        <w:t>iuno</w:t>
      </w:r>
      <w:r w:rsidR="009616CE">
        <w:rPr>
          <w:rFonts w:ascii="Palatino Linotype" w:hAnsi="Palatino Linotype" w:cs="Arial"/>
          <w:sz w:val="24"/>
        </w:rPr>
        <w:t xml:space="preserve"> </w:t>
      </w:r>
      <w:r w:rsidRPr="00624AAD">
        <w:rPr>
          <w:rFonts w:ascii="Palatino Linotype" w:hAnsi="Palatino Linotype" w:cs="Arial"/>
          <w:sz w:val="24"/>
        </w:rPr>
        <w:t>(</w:t>
      </w:r>
      <w:r w:rsidR="001407DB">
        <w:rPr>
          <w:rFonts w:ascii="Palatino Linotype" w:hAnsi="Palatino Linotype" w:cs="Arial"/>
          <w:sz w:val="24"/>
        </w:rPr>
        <w:t>2</w:t>
      </w:r>
      <w:r w:rsidR="0032618F">
        <w:rPr>
          <w:rFonts w:ascii="Palatino Linotype" w:hAnsi="Palatino Linotype" w:cs="Arial"/>
          <w:sz w:val="24"/>
        </w:rPr>
        <w:t>1</w:t>
      </w:r>
      <w:r w:rsidRPr="00624AAD">
        <w:rPr>
          <w:rFonts w:ascii="Palatino Linotype" w:hAnsi="Palatino Linotype" w:cs="Arial"/>
          <w:sz w:val="24"/>
        </w:rPr>
        <w:t xml:space="preserve">) de </w:t>
      </w:r>
      <w:r w:rsidR="009467E5">
        <w:rPr>
          <w:rFonts w:ascii="Palatino Linotype" w:hAnsi="Palatino Linotype" w:cs="Arial"/>
          <w:sz w:val="24"/>
        </w:rPr>
        <w:t>septiembre</w:t>
      </w:r>
      <w:r w:rsidRPr="00624AAD">
        <w:rPr>
          <w:rFonts w:ascii="Palatino Linotype" w:hAnsi="Palatino Linotype" w:cs="Arial"/>
          <w:sz w:val="24"/>
        </w:rPr>
        <w:t xml:space="preserve"> de dos mil veintiuno; en consecuencia, presentó su inconformidad el día </w:t>
      </w:r>
      <w:r w:rsidR="0032618F">
        <w:rPr>
          <w:rFonts w:ascii="Palatino Linotype" w:hAnsi="Palatino Linotype" w:cs="Arial"/>
          <w:sz w:val="24"/>
        </w:rPr>
        <w:lastRenderedPageBreak/>
        <w:t>uno</w:t>
      </w:r>
      <w:r w:rsidR="009467E5">
        <w:rPr>
          <w:rFonts w:ascii="Palatino Linotype" w:hAnsi="Palatino Linotype" w:cs="Arial"/>
          <w:sz w:val="24"/>
        </w:rPr>
        <w:t xml:space="preserve"> </w:t>
      </w:r>
      <w:r w:rsidRPr="00624AAD">
        <w:rPr>
          <w:rFonts w:ascii="Palatino Linotype" w:eastAsia="Calibri" w:hAnsi="Palatino Linotype" w:cs="Arial"/>
          <w:sz w:val="24"/>
        </w:rPr>
        <w:t>(</w:t>
      </w:r>
      <w:r w:rsidR="0032618F">
        <w:rPr>
          <w:rFonts w:ascii="Palatino Linotype" w:eastAsia="Calibri" w:hAnsi="Palatino Linotype" w:cs="Arial"/>
          <w:sz w:val="24"/>
        </w:rPr>
        <w:t>1</w:t>
      </w:r>
      <w:r w:rsidRPr="00624AAD">
        <w:rPr>
          <w:rFonts w:ascii="Palatino Linotype" w:eastAsia="Calibri" w:hAnsi="Palatino Linotype" w:cs="Arial"/>
          <w:sz w:val="24"/>
        </w:rPr>
        <w:t xml:space="preserve">) de </w:t>
      </w:r>
      <w:r w:rsidR="0032618F">
        <w:rPr>
          <w:rFonts w:ascii="Palatino Linotype" w:eastAsia="Calibri" w:hAnsi="Palatino Linotype" w:cs="Arial"/>
          <w:sz w:val="24"/>
        </w:rPr>
        <w:t>septiembre</w:t>
      </w:r>
      <w:r w:rsidRPr="00624AAD">
        <w:rPr>
          <w:rFonts w:ascii="Palatino Linotype" w:eastAsia="Calibri" w:hAnsi="Palatino Linotype" w:cs="Arial"/>
          <w:sz w:val="24"/>
        </w:rPr>
        <w:t xml:space="preserve"> de dos mil veintiuno</w:t>
      </w:r>
      <w:r w:rsidRPr="00624AAD">
        <w:rPr>
          <w:rFonts w:ascii="Palatino Linotype" w:hAnsi="Palatino Linotype" w:cs="Arial"/>
          <w:sz w:val="24"/>
        </w:rPr>
        <w:t xml:space="preserve">, por lo que se encuentra dentro de los márgenes temporales previstos en el artículo 178 de la </w:t>
      </w:r>
      <w:r w:rsidRPr="00624AAD">
        <w:rPr>
          <w:rFonts w:ascii="Palatino Linotype" w:hAnsi="Palatino Linotype" w:cs="Arial"/>
          <w:b/>
          <w:sz w:val="24"/>
        </w:rPr>
        <w:t>Ley de Transparencia y Acceso a la Información Pública del Estado de México y Municipios vigente.</w:t>
      </w:r>
    </w:p>
    <w:p w14:paraId="0265DA0C" w14:textId="77777777" w:rsidR="00B918FA" w:rsidRPr="00624AAD" w:rsidRDefault="00B918FA" w:rsidP="00B918FA">
      <w:pPr>
        <w:pStyle w:val="Prrafodelista"/>
        <w:spacing w:before="240" w:after="240" w:line="360" w:lineRule="auto"/>
        <w:ind w:left="0" w:right="49"/>
        <w:jc w:val="both"/>
        <w:rPr>
          <w:rFonts w:ascii="Palatino Linotype" w:hAnsi="Palatino Linotype"/>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Default="005000AA" w:rsidP="005000AA">
      <w:pPr>
        <w:pStyle w:val="Ttulo1"/>
        <w:rPr>
          <w:rFonts w:ascii="Palatino Linotype" w:hAnsi="Palatino Linotype"/>
          <w:b/>
          <w:color w:val="auto"/>
          <w:sz w:val="24"/>
          <w:szCs w:val="24"/>
        </w:rPr>
      </w:pPr>
      <w:bookmarkStart w:id="7" w:name="_Toc86164944"/>
      <w:r w:rsidRPr="00624AAD">
        <w:rPr>
          <w:rFonts w:ascii="Palatino Linotype" w:hAnsi="Palatino Linotype"/>
          <w:b/>
          <w:color w:val="auto"/>
          <w:sz w:val="24"/>
          <w:szCs w:val="24"/>
        </w:rPr>
        <w:t>TERCERO. Planteamiento de la Litis</w:t>
      </w:r>
      <w:bookmarkEnd w:id="7"/>
      <w:r w:rsidRPr="00624AAD">
        <w:rPr>
          <w:rFonts w:ascii="Palatino Linotype" w:hAnsi="Palatino Linotype"/>
          <w:b/>
          <w:color w:val="auto"/>
          <w:sz w:val="24"/>
          <w:szCs w:val="24"/>
        </w:rPr>
        <w:t xml:space="preserve"> </w:t>
      </w:r>
    </w:p>
    <w:p w14:paraId="5B4249CE" w14:textId="77777777" w:rsidR="0097456B" w:rsidRPr="0097456B" w:rsidRDefault="0097456B" w:rsidP="0097456B">
      <w:pPr>
        <w:rPr>
          <w:rFonts w:eastAsia="MS Mincho"/>
        </w:rPr>
      </w:pPr>
    </w:p>
    <w:p w14:paraId="17F8B12C" w14:textId="5E4EF1D2"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w:t>
      </w:r>
      <w:r w:rsidR="007E3153">
        <w:rPr>
          <w:rFonts w:ascii="Palatino Linotype" w:hAnsi="Palatino Linotype"/>
          <w:bCs/>
          <w:sz w:val="24"/>
        </w:rPr>
        <w:t xml:space="preserve"> la siguiente información:</w:t>
      </w:r>
    </w:p>
    <w:p w14:paraId="3AB1922B" w14:textId="77777777" w:rsidR="005000AA" w:rsidRPr="00624AAD" w:rsidRDefault="005000AA" w:rsidP="005000AA">
      <w:pPr>
        <w:pStyle w:val="Prrafodelista"/>
        <w:spacing w:before="240" w:after="240" w:line="360" w:lineRule="auto"/>
        <w:ind w:left="0" w:right="49"/>
        <w:jc w:val="both"/>
        <w:rPr>
          <w:rFonts w:ascii="Palatino Linotype" w:hAnsi="Palatino Linotype"/>
          <w:i/>
          <w:sz w:val="24"/>
          <w:lang w:eastAsia="es-MX"/>
        </w:rPr>
      </w:pPr>
    </w:p>
    <w:p w14:paraId="2164EAE7" w14:textId="77777777" w:rsidR="0032618F" w:rsidRPr="004B08D9" w:rsidRDefault="0032618F" w:rsidP="00036BF8">
      <w:pPr>
        <w:pStyle w:val="Prrafodelista"/>
        <w:numPr>
          <w:ilvl w:val="0"/>
          <w:numId w:val="8"/>
        </w:numPr>
        <w:jc w:val="both"/>
        <w:rPr>
          <w:rFonts w:ascii="Palatino Linotype" w:hAnsi="Palatino Linotype"/>
          <w:i/>
          <w:sz w:val="24"/>
          <w:szCs w:val="14"/>
          <w:lang w:eastAsia="es-MX"/>
        </w:rPr>
      </w:pPr>
      <w:r w:rsidRPr="004B08D9">
        <w:rPr>
          <w:rFonts w:ascii="Palatino Linotype" w:hAnsi="Palatino Linotype"/>
          <w:i/>
          <w:sz w:val="24"/>
          <w:szCs w:val="14"/>
          <w:lang w:eastAsia="es-MX"/>
        </w:rPr>
        <w:t xml:space="preserve">¿Puede decirme si el Lic. Victor Manuel Muhlia Delgadillo durare el tiempo que estuvo en el SEIEN, tenía facultades para informar y resolver sobre esta situación DEL ASUNTO DE LA TRANSFERENCIA DE LAS PLAZAS 275112.0 E0963002098 y 275112.0 E0963002316, </w:t>
      </w:r>
    </w:p>
    <w:p w14:paraId="54AB692F" w14:textId="77777777" w:rsidR="0032618F" w:rsidRPr="004B08D9" w:rsidRDefault="0032618F" w:rsidP="0032618F">
      <w:pPr>
        <w:jc w:val="both"/>
        <w:rPr>
          <w:rFonts w:ascii="Palatino Linotype" w:hAnsi="Palatino Linotype"/>
          <w:i/>
          <w:sz w:val="24"/>
          <w:szCs w:val="14"/>
          <w:lang w:eastAsia="es-MX"/>
        </w:rPr>
      </w:pPr>
    </w:p>
    <w:p w14:paraId="4522533F" w14:textId="6C4B9618" w:rsidR="0032618F" w:rsidRPr="004B08D9" w:rsidRDefault="00E5536C" w:rsidP="00036BF8">
      <w:pPr>
        <w:pStyle w:val="Prrafodelista"/>
        <w:numPr>
          <w:ilvl w:val="0"/>
          <w:numId w:val="8"/>
        </w:numPr>
        <w:jc w:val="both"/>
        <w:rPr>
          <w:rFonts w:ascii="Palatino Linotype" w:hAnsi="Palatino Linotype"/>
          <w:i/>
          <w:sz w:val="24"/>
          <w:szCs w:val="14"/>
          <w:lang w:eastAsia="es-MX"/>
        </w:rPr>
      </w:pPr>
      <w:r>
        <w:rPr>
          <w:rFonts w:ascii="Palatino Linotype" w:hAnsi="Palatino Linotype"/>
          <w:i/>
          <w:sz w:val="24"/>
          <w:szCs w:val="14"/>
          <w:lang w:eastAsia="es-MX"/>
        </w:rPr>
        <w:t xml:space="preserve">CREACIÓN DE </w:t>
      </w:r>
      <w:r w:rsidR="0032618F" w:rsidRPr="004B08D9">
        <w:rPr>
          <w:rFonts w:ascii="Palatino Linotype" w:hAnsi="Palatino Linotype"/>
          <w:i/>
          <w:sz w:val="24"/>
          <w:szCs w:val="14"/>
          <w:lang w:eastAsia="es-MX"/>
        </w:rPr>
        <w:t xml:space="preserve">NOMBRAMIENTO TEMPORAL CON CLAVE E096324.0100001 </w:t>
      </w:r>
    </w:p>
    <w:p w14:paraId="4D8EBD35" w14:textId="77777777" w:rsidR="0032618F" w:rsidRPr="004B08D9" w:rsidRDefault="0032618F" w:rsidP="0032618F">
      <w:pPr>
        <w:jc w:val="both"/>
        <w:rPr>
          <w:rFonts w:ascii="Palatino Linotype" w:hAnsi="Palatino Linotype"/>
          <w:i/>
          <w:sz w:val="24"/>
          <w:szCs w:val="14"/>
          <w:lang w:eastAsia="es-MX"/>
        </w:rPr>
      </w:pPr>
    </w:p>
    <w:p w14:paraId="77FD7909" w14:textId="77777777" w:rsidR="0032618F" w:rsidRPr="004B08D9" w:rsidRDefault="0032618F" w:rsidP="00036BF8">
      <w:pPr>
        <w:pStyle w:val="Prrafodelista"/>
        <w:numPr>
          <w:ilvl w:val="0"/>
          <w:numId w:val="8"/>
        </w:numPr>
        <w:jc w:val="both"/>
        <w:rPr>
          <w:rFonts w:ascii="Palatino Linotype" w:hAnsi="Palatino Linotype"/>
          <w:i/>
          <w:sz w:val="24"/>
          <w:szCs w:val="14"/>
          <w:lang w:eastAsia="es-MX"/>
        </w:rPr>
      </w:pPr>
      <w:r w:rsidRPr="004B08D9">
        <w:rPr>
          <w:rFonts w:ascii="Palatino Linotype" w:hAnsi="Palatino Linotype"/>
          <w:i/>
          <w:sz w:val="24"/>
          <w:szCs w:val="14"/>
          <w:lang w:eastAsia="es-MX"/>
        </w:rPr>
        <w:t xml:space="preserve">¿Cuáles fueron las facultades de este señor durante el tiempo que estuvo en el SEIEM, </w:t>
      </w:r>
    </w:p>
    <w:p w14:paraId="2E99B881" w14:textId="77777777" w:rsidR="0032618F" w:rsidRPr="004B08D9" w:rsidRDefault="0032618F" w:rsidP="0032618F">
      <w:pPr>
        <w:jc w:val="both"/>
        <w:rPr>
          <w:rFonts w:ascii="Palatino Linotype" w:hAnsi="Palatino Linotype"/>
          <w:i/>
          <w:sz w:val="24"/>
          <w:szCs w:val="14"/>
          <w:lang w:eastAsia="es-MX"/>
        </w:rPr>
      </w:pPr>
    </w:p>
    <w:p w14:paraId="5A47ED73" w14:textId="77777777" w:rsidR="0032618F" w:rsidRPr="004B08D9" w:rsidRDefault="0032618F" w:rsidP="00036BF8">
      <w:pPr>
        <w:pStyle w:val="Prrafodelista"/>
        <w:numPr>
          <w:ilvl w:val="0"/>
          <w:numId w:val="8"/>
        </w:numPr>
        <w:jc w:val="both"/>
        <w:rPr>
          <w:rFonts w:ascii="Palatino Linotype" w:hAnsi="Palatino Linotype"/>
          <w:i/>
          <w:sz w:val="24"/>
          <w:szCs w:val="14"/>
          <w:lang w:eastAsia="es-MX"/>
        </w:rPr>
      </w:pPr>
      <w:r w:rsidRPr="004B08D9">
        <w:rPr>
          <w:rFonts w:ascii="Palatino Linotype" w:hAnsi="Palatino Linotype"/>
          <w:i/>
          <w:sz w:val="24"/>
          <w:szCs w:val="14"/>
          <w:lang w:eastAsia="es-MX"/>
        </w:rPr>
        <w:t xml:space="preserve">¿De cuándo a cuándo estuvo? </w:t>
      </w:r>
    </w:p>
    <w:p w14:paraId="3EEF4F0D" w14:textId="77777777" w:rsidR="0032618F" w:rsidRPr="004B08D9" w:rsidRDefault="0032618F" w:rsidP="0032618F">
      <w:pPr>
        <w:jc w:val="both"/>
        <w:rPr>
          <w:rFonts w:ascii="Palatino Linotype" w:hAnsi="Palatino Linotype"/>
          <w:i/>
          <w:sz w:val="24"/>
          <w:szCs w:val="14"/>
          <w:lang w:eastAsia="es-MX"/>
        </w:rPr>
      </w:pPr>
    </w:p>
    <w:p w14:paraId="7DB868C8" w14:textId="77777777" w:rsidR="0032618F" w:rsidRPr="004B08D9" w:rsidRDefault="0032618F" w:rsidP="00036BF8">
      <w:pPr>
        <w:pStyle w:val="Prrafodelista"/>
        <w:numPr>
          <w:ilvl w:val="0"/>
          <w:numId w:val="8"/>
        </w:numPr>
        <w:jc w:val="both"/>
        <w:rPr>
          <w:rFonts w:ascii="Palatino Linotype" w:hAnsi="Palatino Linotype"/>
          <w:i/>
          <w:sz w:val="24"/>
          <w:szCs w:val="14"/>
          <w:lang w:eastAsia="es-MX"/>
        </w:rPr>
      </w:pPr>
      <w:r w:rsidRPr="004B08D9">
        <w:rPr>
          <w:rFonts w:ascii="Palatino Linotype" w:hAnsi="Palatino Linotype"/>
          <w:i/>
          <w:sz w:val="24"/>
          <w:szCs w:val="14"/>
          <w:lang w:eastAsia="es-MX"/>
        </w:rPr>
        <w:t xml:space="preserve">Solicito se me explique la responsabilidad de este señor en EL SEIEM. </w:t>
      </w:r>
    </w:p>
    <w:p w14:paraId="4AB04653" w14:textId="77777777" w:rsidR="0032618F" w:rsidRPr="004B08D9" w:rsidRDefault="0032618F" w:rsidP="0032618F">
      <w:pPr>
        <w:jc w:val="both"/>
        <w:rPr>
          <w:rFonts w:ascii="Palatino Linotype" w:hAnsi="Palatino Linotype"/>
          <w:i/>
          <w:sz w:val="24"/>
          <w:szCs w:val="14"/>
          <w:lang w:eastAsia="es-MX"/>
        </w:rPr>
      </w:pPr>
    </w:p>
    <w:p w14:paraId="6786BB83" w14:textId="77777777" w:rsidR="0032618F" w:rsidRPr="004B08D9" w:rsidRDefault="0032618F" w:rsidP="00036BF8">
      <w:pPr>
        <w:pStyle w:val="Prrafodelista"/>
        <w:numPr>
          <w:ilvl w:val="0"/>
          <w:numId w:val="8"/>
        </w:numPr>
        <w:jc w:val="both"/>
        <w:rPr>
          <w:rFonts w:ascii="Palatino Linotype" w:hAnsi="Palatino Linotype"/>
          <w:i/>
          <w:sz w:val="24"/>
          <w:szCs w:val="14"/>
          <w:lang w:eastAsia="es-MX"/>
        </w:rPr>
      </w:pPr>
      <w:r w:rsidRPr="004B08D9">
        <w:rPr>
          <w:rFonts w:ascii="Palatino Linotype" w:hAnsi="Palatino Linotype"/>
          <w:i/>
          <w:sz w:val="24"/>
          <w:szCs w:val="14"/>
          <w:lang w:eastAsia="es-MX"/>
        </w:rPr>
        <w:t xml:space="preserve">SOLICITO SE DETALLEN SUS FACULTADES. </w:t>
      </w:r>
    </w:p>
    <w:p w14:paraId="0FE0FA2B" w14:textId="77777777" w:rsidR="0032618F" w:rsidRPr="004B08D9" w:rsidRDefault="0032618F" w:rsidP="0032618F">
      <w:pPr>
        <w:jc w:val="both"/>
        <w:rPr>
          <w:rFonts w:ascii="Palatino Linotype" w:hAnsi="Palatino Linotype"/>
          <w:i/>
          <w:sz w:val="24"/>
          <w:szCs w:val="14"/>
          <w:lang w:eastAsia="es-MX"/>
        </w:rPr>
      </w:pPr>
    </w:p>
    <w:p w14:paraId="553EA74F" w14:textId="77777777" w:rsidR="0032618F" w:rsidRPr="004B08D9" w:rsidRDefault="0032618F" w:rsidP="0032618F">
      <w:pPr>
        <w:jc w:val="both"/>
        <w:rPr>
          <w:rFonts w:ascii="Palatino Linotype" w:hAnsi="Palatino Linotype"/>
          <w:i/>
          <w:sz w:val="24"/>
          <w:szCs w:val="14"/>
          <w:lang w:eastAsia="es-MX"/>
        </w:rPr>
      </w:pPr>
    </w:p>
    <w:p w14:paraId="41E9860B" w14:textId="77777777" w:rsidR="0032618F" w:rsidRPr="004B08D9" w:rsidRDefault="0032618F" w:rsidP="0032618F">
      <w:pPr>
        <w:jc w:val="both"/>
        <w:rPr>
          <w:rFonts w:ascii="Palatino Linotype" w:hAnsi="Palatino Linotype"/>
          <w:i/>
          <w:sz w:val="24"/>
          <w:szCs w:val="14"/>
          <w:lang w:eastAsia="es-MX"/>
        </w:rPr>
      </w:pPr>
    </w:p>
    <w:p w14:paraId="7595B9EA" w14:textId="0FB777DC" w:rsidR="0032618F" w:rsidRPr="004B08D9" w:rsidRDefault="0032618F" w:rsidP="004B08D9">
      <w:pPr>
        <w:pStyle w:val="Prrafodelista"/>
        <w:jc w:val="both"/>
        <w:rPr>
          <w:rFonts w:ascii="Palatino Linotype" w:hAnsi="Palatino Linotype"/>
          <w:i/>
          <w:sz w:val="24"/>
          <w:szCs w:val="14"/>
          <w:lang w:eastAsia="es-MX"/>
        </w:rPr>
      </w:pPr>
    </w:p>
    <w:p w14:paraId="38F7802A" w14:textId="77777777" w:rsidR="0032618F" w:rsidRPr="004B08D9" w:rsidRDefault="0032618F" w:rsidP="0032618F">
      <w:pPr>
        <w:jc w:val="both"/>
        <w:rPr>
          <w:rFonts w:ascii="Palatino Linotype" w:hAnsi="Palatino Linotype"/>
          <w:i/>
          <w:sz w:val="24"/>
          <w:szCs w:val="14"/>
          <w:lang w:eastAsia="es-MX"/>
        </w:rPr>
      </w:pPr>
    </w:p>
    <w:p w14:paraId="15067A86" w14:textId="5EEFDAF5" w:rsidR="0032618F" w:rsidRPr="00A85DC0" w:rsidRDefault="0032618F" w:rsidP="00036BF8">
      <w:pPr>
        <w:pStyle w:val="Prrafodelista"/>
        <w:numPr>
          <w:ilvl w:val="0"/>
          <w:numId w:val="8"/>
        </w:numPr>
        <w:jc w:val="both"/>
        <w:rPr>
          <w:rFonts w:ascii="Palatino Linotype" w:hAnsi="Palatino Linotype"/>
          <w:i/>
          <w:sz w:val="24"/>
          <w:szCs w:val="14"/>
          <w:lang w:eastAsia="es-MX"/>
        </w:rPr>
      </w:pPr>
      <w:r w:rsidRPr="004B08D9">
        <w:rPr>
          <w:rFonts w:ascii="Palatino Linotype" w:hAnsi="Palatino Linotype"/>
          <w:i/>
          <w:sz w:val="24"/>
          <w:szCs w:val="14"/>
          <w:lang w:eastAsia="es-MX"/>
        </w:rPr>
        <w:t xml:space="preserve">POR LO QUE SE REFIERE AL CASO CONCRETO DE LA TRANSFERENCIA DE LAS PLAZAS LA TRANSFERENCIA DE LAS PLAZAS 275112.0 E0963002098 y 275112.0 E0963002316, EN EL TIEMPO QUE ESTABA EN FUNCIONES EN EL SEIEM, TENÍA ACCESO A LA INFORMACIÓN CORRESPONDIENTE PARA INFORMAR A LA SUSCRITA COMO S EHIZO EL PROCESO DE TRANSFERENCIA, </w:t>
      </w:r>
      <w:r w:rsidRPr="00A85DC0">
        <w:rPr>
          <w:rFonts w:ascii="Palatino Linotype" w:hAnsi="Palatino Linotype"/>
          <w:i/>
          <w:sz w:val="24"/>
          <w:szCs w:val="14"/>
          <w:lang w:eastAsia="es-MX"/>
        </w:rPr>
        <w:t>POR QUÉ NO SE HA CREADO LA PLAZA QUE CORRESPONDE A LOS DERECHOS LABORALES TRANSFERIDOS; ASI MISMO SABER SI ESTAB DENTRO DE SUS FACULTADES CORREGIR ESTA SITUACIÓN; SI ERA DE SU COMPETENCIA DETECTAR QUE SE HABÍA CREADO UN NOMBRAMIENTO QUE NO CORRESPO</w:t>
      </w:r>
      <w:r w:rsidR="00A85DC0">
        <w:rPr>
          <w:rFonts w:ascii="Palatino Linotype" w:hAnsi="Palatino Linotype"/>
          <w:i/>
          <w:sz w:val="24"/>
          <w:szCs w:val="14"/>
          <w:lang w:eastAsia="es-MX"/>
        </w:rPr>
        <w:t xml:space="preserve">NDE A LOS DERECHOS TRANSFERIDOS </w:t>
      </w:r>
      <w:r w:rsidRPr="00A85DC0">
        <w:rPr>
          <w:rFonts w:ascii="Palatino Linotype" w:hAnsi="Palatino Linotype"/>
          <w:i/>
          <w:sz w:val="24"/>
          <w:szCs w:val="14"/>
          <w:lang w:eastAsia="es-MX"/>
        </w:rPr>
        <w:t xml:space="preserve">Y SI EN EL CASO DE QUE LA SUSCRITA HUBIERA ACUDIDO A SUS OFICINAS SOLICITANDO SU AYUDA E INTERVENCIÓN, LAS OMISIONES EN ESTE SENTIDO FUERON POR ALGÚN TIPO DE NEGLIGENCIA U OMISIÓN DE SU PARTE, SOLICITO LA INFORMACIÓN PÚBLICA AL RESPECTO, BASADA EN LA NORMATIVA RELATIVA, Y EN LAS FACULTADES DE DICHO SERVIDOR PÚBLICO. EN CASO DE QUE CONSIDEREN QUE NO ES DE SU COMPETENCIA, SOLICITO SE ME INFORME, A DONDE, CON QUIÉN Y CÓMO EJERCER MI DERECHO DE CONSULTA Y REPUESTA A LA INFORMACIÓN QUE ME INTERESA. </w:t>
      </w:r>
    </w:p>
    <w:p w14:paraId="24183F1A" w14:textId="77777777" w:rsidR="0032618F" w:rsidRPr="004B08D9" w:rsidRDefault="0032618F" w:rsidP="0032618F">
      <w:pPr>
        <w:jc w:val="both"/>
        <w:rPr>
          <w:rFonts w:ascii="Palatino Linotype" w:hAnsi="Palatino Linotype"/>
          <w:i/>
          <w:sz w:val="24"/>
          <w:szCs w:val="14"/>
          <w:lang w:eastAsia="es-MX"/>
        </w:rPr>
      </w:pPr>
    </w:p>
    <w:p w14:paraId="47514466" w14:textId="51398BA8" w:rsidR="0032618F" w:rsidRPr="004B08D9" w:rsidRDefault="0032618F" w:rsidP="00036BF8">
      <w:pPr>
        <w:pStyle w:val="Prrafodelista"/>
        <w:numPr>
          <w:ilvl w:val="0"/>
          <w:numId w:val="8"/>
        </w:numPr>
        <w:jc w:val="both"/>
        <w:rPr>
          <w:rFonts w:ascii="Palatino Linotype" w:hAnsi="Palatino Linotype"/>
          <w:i/>
          <w:sz w:val="24"/>
          <w:szCs w:val="14"/>
          <w:lang w:eastAsia="es-MX"/>
        </w:rPr>
      </w:pPr>
      <w:r w:rsidRPr="004B08D9">
        <w:rPr>
          <w:rFonts w:ascii="Palatino Linotype" w:hAnsi="Palatino Linotype"/>
          <w:i/>
          <w:sz w:val="24"/>
          <w:szCs w:val="14"/>
          <w:lang w:eastAsia="es-MX"/>
        </w:rPr>
        <w:t>EN EL CASO DE QUE EL SERVIDOR PÚBLICO TUVIERA LAS FACULTADES PARA HABER RESUELTO EL CONFLICTO DE LAS PLAZAS TRANSFERIDAS SIN QUE SE CREARA LA PLAZA QUE CORRESPONDÍA; A DONDE Y CÓMO SE INTERPONE PROCEDIMIENTO PARA HACERLO RESPONSABLE POR LAS OMISIONES.</w:t>
      </w:r>
    </w:p>
    <w:p w14:paraId="7C7691F4" w14:textId="77777777" w:rsidR="009616CE" w:rsidRDefault="009616CE" w:rsidP="009616CE">
      <w:pPr>
        <w:pStyle w:val="Prrafodelista"/>
        <w:spacing w:before="100" w:beforeAutospacing="1" w:after="100" w:afterAutospacing="1" w:line="360" w:lineRule="auto"/>
        <w:jc w:val="both"/>
        <w:rPr>
          <w:rFonts w:ascii="Palatino Linotype" w:eastAsiaTheme="minorEastAsia" w:hAnsi="Palatino Linotype" w:cs="Arial"/>
          <w:b/>
          <w:sz w:val="24"/>
          <w:lang w:val="es-ES_tradnl"/>
        </w:rPr>
      </w:pPr>
    </w:p>
    <w:p w14:paraId="4F3F2222" w14:textId="25E5BAE4" w:rsidR="00724CC1" w:rsidRPr="00724CC1" w:rsidRDefault="009616CE" w:rsidP="00724CC1">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El Sujeto Obligado manifestó que</w:t>
      </w:r>
      <w:r w:rsidR="00E606C3">
        <w:rPr>
          <w:rFonts w:ascii="Palatino Linotype" w:hAnsi="Palatino Linotype"/>
          <w:bCs/>
          <w:sz w:val="24"/>
        </w:rPr>
        <w:t xml:space="preserve"> </w:t>
      </w:r>
      <w:r w:rsidR="00724CC1">
        <w:rPr>
          <w:rFonts w:ascii="Palatino Linotype" w:hAnsi="Palatino Linotype"/>
          <w:bCs/>
          <w:sz w:val="24"/>
        </w:rPr>
        <w:t xml:space="preserve">las funciones de la persona señalada en la solicitud se encuentran en el manual general de organización, asimismo, señaló la fecha de ingreso, baja, </w:t>
      </w:r>
      <w:r w:rsidR="00724CC1" w:rsidRPr="00724CC1">
        <w:rPr>
          <w:rFonts w:ascii="Palatino Linotype" w:hAnsi="Palatino Linotype"/>
          <w:bCs/>
          <w:iCs/>
          <w:color w:val="000000"/>
          <w:sz w:val="24"/>
        </w:rPr>
        <w:t>clave de centro de trabajo y nombre del centro de trabajo.</w:t>
      </w:r>
    </w:p>
    <w:p w14:paraId="113AF5CF" w14:textId="77777777" w:rsidR="00724CC1" w:rsidRDefault="00724CC1" w:rsidP="00724CC1">
      <w:pPr>
        <w:pStyle w:val="Prrafodelista"/>
        <w:spacing w:before="240" w:after="240" w:line="360" w:lineRule="auto"/>
        <w:ind w:left="0" w:right="49"/>
        <w:jc w:val="both"/>
        <w:rPr>
          <w:rFonts w:ascii="Palatino Linotype" w:hAnsi="Palatino Linotype"/>
          <w:bCs/>
          <w:sz w:val="24"/>
        </w:rPr>
      </w:pPr>
    </w:p>
    <w:p w14:paraId="7462CE1A" w14:textId="12C89720"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bCs/>
          <w:sz w:val="24"/>
        </w:rPr>
      </w:pPr>
      <w:r w:rsidRPr="00624AAD">
        <w:rPr>
          <w:rFonts w:ascii="Palatino Linotype" w:hAnsi="Palatino Linotype"/>
          <w:bCs/>
          <w:sz w:val="24"/>
        </w:rPr>
        <w:t>El recurrente se inconformó por</w:t>
      </w:r>
      <w:r w:rsidR="00724CC1">
        <w:rPr>
          <w:rFonts w:ascii="Palatino Linotype" w:hAnsi="Palatino Linotype"/>
          <w:bCs/>
          <w:sz w:val="24"/>
        </w:rPr>
        <w:t>que la información no corresponde con lo solicitado y no se atendieron todos los requerimientos.</w:t>
      </w:r>
    </w:p>
    <w:p w14:paraId="0D89BECC" w14:textId="77777777" w:rsidR="005000AA" w:rsidRPr="00624AAD" w:rsidRDefault="005000AA" w:rsidP="005000AA">
      <w:pPr>
        <w:pStyle w:val="Prrafodelista"/>
        <w:rPr>
          <w:rFonts w:ascii="Palatino Linotype" w:hAnsi="Palatino Linotype"/>
          <w:bCs/>
          <w:sz w:val="24"/>
        </w:rPr>
      </w:pPr>
    </w:p>
    <w:p w14:paraId="78695B9E" w14:textId="1A2E8623" w:rsidR="005000AA"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Por lo anterior, en este recurso de revisión se analizará si se actualiza la causal de p</w:t>
      </w:r>
      <w:r w:rsidR="00AD5DA3">
        <w:rPr>
          <w:rFonts w:ascii="Palatino Linotype" w:hAnsi="Palatino Linotype"/>
          <w:sz w:val="24"/>
        </w:rPr>
        <w:t>rocedencia de</w:t>
      </w:r>
      <w:r w:rsidR="00874535">
        <w:rPr>
          <w:rFonts w:ascii="Palatino Linotype" w:hAnsi="Palatino Linotype"/>
          <w:sz w:val="24"/>
        </w:rPr>
        <w:t xml:space="preserve"> las fracciones </w:t>
      </w:r>
      <w:r w:rsidR="00724CC1">
        <w:rPr>
          <w:rFonts w:ascii="Palatino Linotype" w:hAnsi="Palatino Linotype"/>
          <w:sz w:val="24"/>
        </w:rPr>
        <w:t>V y V</w:t>
      </w:r>
      <w:r w:rsidR="00874535">
        <w:rPr>
          <w:rFonts w:ascii="Palatino Linotype" w:hAnsi="Palatino Linotype"/>
          <w:sz w:val="24"/>
        </w:rPr>
        <w:t xml:space="preserve">I </w:t>
      </w:r>
      <w:r w:rsidR="00724CC1">
        <w:rPr>
          <w:rFonts w:ascii="Palatino Linotype" w:hAnsi="Palatino Linotype"/>
          <w:sz w:val="24"/>
        </w:rPr>
        <w:t>d</w:t>
      </w:r>
      <w:r w:rsidRPr="00624AAD">
        <w:rPr>
          <w:rFonts w:ascii="Palatino Linotype" w:hAnsi="Palatino Linotype"/>
          <w:sz w:val="24"/>
        </w:rPr>
        <w:t>el artículo 179 de la Ley de Transparencia y Acceso a la Información Pública del Estado de Méxic</w:t>
      </w:r>
      <w:r w:rsidR="00724CC1">
        <w:rPr>
          <w:rFonts w:ascii="Palatino Linotype" w:hAnsi="Palatino Linotype"/>
          <w:sz w:val="24"/>
        </w:rPr>
        <w:t>o y Municipios, relativos a la entrega de la información incompleta y la entrega de información que no corresponde con lo solicitado.</w:t>
      </w:r>
      <w:bookmarkStart w:id="8" w:name="_Toc486525253"/>
    </w:p>
    <w:p w14:paraId="21F06EA0" w14:textId="77777777" w:rsidR="00724CC1" w:rsidRPr="00724CC1" w:rsidRDefault="00724CC1" w:rsidP="00724CC1">
      <w:pPr>
        <w:pStyle w:val="Prrafodelista"/>
        <w:rPr>
          <w:rFonts w:ascii="Palatino Linotype" w:hAnsi="Palatino Linotype"/>
          <w:sz w:val="24"/>
        </w:rPr>
      </w:pPr>
    </w:p>
    <w:p w14:paraId="1F152840" w14:textId="7AA5F624" w:rsidR="005000AA" w:rsidRPr="00A85DC0" w:rsidRDefault="00DB2180" w:rsidP="005000AA">
      <w:pPr>
        <w:pStyle w:val="Ttulo1"/>
        <w:spacing w:before="0" w:line="360" w:lineRule="auto"/>
        <w:rPr>
          <w:rFonts w:ascii="Palatino Linotype" w:hAnsi="Palatino Linotype"/>
          <w:b/>
          <w:color w:val="auto"/>
          <w:sz w:val="24"/>
          <w:szCs w:val="24"/>
          <w:lang w:eastAsia="en-US"/>
        </w:rPr>
      </w:pPr>
      <w:bookmarkStart w:id="9" w:name="_Toc4061675"/>
      <w:bookmarkStart w:id="10" w:name="_Toc3372324"/>
      <w:bookmarkStart w:id="11" w:name="_Toc499201873"/>
      <w:bookmarkStart w:id="12" w:name="_Toc86164945"/>
      <w:bookmarkEnd w:id="8"/>
      <w:r w:rsidRPr="00A85DC0">
        <w:rPr>
          <w:rFonts w:ascii="Palatino Linotype" w:hAnsi="Palatino Linotype"/>
          <w:b/>
          <w:color w:val="auto"/>
          <w:sz w:val="24"/>
          <w:szCs w:val="24"/>
        </w:rPr>
        <w:t>CUARTO</w:t>
      </w:r>
      <w:r w:rsidR="005000AA" w:rsidRPr="00A85DC0">
        <w:rPr>
          <w:rFonts w:ascii="Palatino Linotype" w:hAnsi="Palatino Linotype"/>
          <w:b/>
          <w:color w:val="auto"/>
          <w:sz w:val="24"/>
          <w:szCs w:val="24"/>
        </w:rPr>
        <w:t>. Estudio y resolución del asunto</w:t>
      </w:r>
      <w:bookmarkEnd w:id="9"/>
      <w:bookmarkEnd w:id="10"/>
      <w:bookmarkEnd w:id="11"/>
      <w:bookmarkEnd w:id="12"/>
    </w:p>
    <w:p w14:paraId="09B5F100" w14:textId="77777777" w:rsidR="005000AA" w:rsidRPr="00A85DC0" w:rsidRDefault="005000AA" w:rsidP="005000AA">
      <w:pPr>
        <w:rPr>
          <w:rFonts w:ascii="Palatino Linotype" w:hAnsi="Palatino Linotype"/>
          <w:sz w:val="24"/>
          <w:szCs w:val="24"/>
          <w:lang w:eastAsia="en-US"/>
        </w:rPr>
      </w:pPr>
    </w:p>
    <w:p w14:paraId="504EA127" w14:textId="77777777" w:rsidR="00AD5DA3" w:rsidRPr="00A85DC0" w:rsidRDefault="00AD5DA3" w:rsidP="00AD5DA3">
      <w:pPr>
        <w:pStyle w:val="Ttulo2"/>
        <w:numPr>
          <w:ilvl w:val="1"/>
          <w:numId w:val="2"/>
        </w:numPr>
        <w:spacing w:line="259" w:lineRule="auto"/>
        <w:ind w:left="993"/>
        <w:rPr>
          <w:rFonts w:ascii="Palatino Linotype" w:hAnsi="Palatino Linotype"/>
          <w:b/>
          <w:color w:val="auto"/>
          <w:sz w:val="24"/>
        </w:rPr>
      </w:pPr>
      <w:bookmarkStart w:id="13" w:name="_Toc59195561"/>
      <w:bookmarkStart w:id="14" w:name="_Toc83830727"/>
      <w:bookmarkStart w:id="15" w:name="_Toc86164946"/>
      <w:bookmarkStart w:id="16" w:name="_Toc27141117"/>
      <w:bookmarkStart w:id="17" w:name="_Toc4061684"/>
      <w:r w:rsidRPr="00A85DC0">
        <w:rPr>
          <w:rFonts w:ascii="Palatino Linotype" w:hAnsi="Palatino Linotype"/>
          <w:b/>
          <w:color w:val="auto"/>
          <w:sz w:val="24"/>
        </w:rPr>
        <w:t>De la fuente obligacional</w:t>
      </w:r>
      <w:bookmarkEnd w:id="13"/>
      <w:bookmarkEnd w:id="14"/>
      <w:bookmarkEnd w:id="15"/>
    </w:p>
    <w:bookmarkEnd w:id="16"/>
    <w:bookmarkEnd w:id="17"/>
    <w:p w14:paraId="73894435" w14:textId="77777777" w:rsidR="00AD5DA3" w:rsidRPr="00A85DC0" w:rsidRDefault="00AD5DA3" w:rsidP="00AD5DA3">
      <w:pPr>
        <w:rPr>
          <w:lang w:val="es-ES"/>
        </w:rPr>
      </w:pPr>
    </w:p>
    <w:p w14:paraId="740AACCC" w14:textId="77777777" w:rsidR="00AD5DA3" w:rsidRPr="00A85DC0" w:rsidRDefault="00AD5DA3" w:rsidP="00AD5DA3">
      <w:pPr>
        <w:numPr>
          <w:ilvl w:val="0"/>
          <w:numId w:val="2"/>
        </w:numPr>
        <w:spacing w:line="360" w:lineRule="auto"/>
        <w:ind w:left="0" w:right="34" w:firstLine="0"/>
        <w:contextualSpacing/>
        <w:jc w:val="both"/>
        <w:rPr>
          <w:rFonts w:ascii="Palatino Linotype" w:eastAsia="MS Mincho" w:hAnsi="Palatino Linotype" w:cs="Arial"/>
          <w:sz w:val="24"/>
        </w:rPr>
      </w:pPr>
      <w:r w:rsidRPr="00A85DC0">
        <w:rPr>
          <w:rFonts w:ascii="Palatino Linotype" w:hAnsi="Palatino Linotype" w:cs="Arial"/>
          <w:color w:val="000000"/>
          <w:sz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85DC0">
        <w:rPr>
          <w:rFonts w:ascii="Palatino Linotype" w:hAnsi="Palatino Linotype" w:cs="Arial"/>
          <w:color w:val="000000"/>
          <w:sz w:val="24"/>
        </w:rPr>
        <w:t xml:space="preserve"> </w:t>
      </w:r>
      <w:r w:rsidRPr="00A85DC0">
        <w:rPr>
          <w:rFonts w:ascii="Palatino Linotype" w:hAnsi="Palatino Linotype" w:cs="Arial"/>
          <w:b/>
          <w:color w:val="000000"/>
          <w:sz w:val="24"/>
        </w:rPr>
        <w:t>SUJETO OBLIGADO</w:t>
      </w:r>
      <w:r w:rsidRPr="00A85DC0">
        <w:rPr>
          <w:rFonts w:ascii="Palatino Linotype" w:hAnsi="Palatino Linotype" w:cs="Arial"/>
          <w:color w:val="000000"/>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85DC0">
        <w:rPr>
          <w:rFonts w:ascii="Palatino Linotype" w:hAnsi="Palatino Linotype" w:cs="Arial"/>
          <w:b/>
          <w:color w:val="000000"/>
          <w:sz w:val="24"/>
        </w:rPr>
        <w:t xml:space="preserve">Constitución Política de los Estados Unidos Mexicanos </w:t>
      </w:r>
      <w:r w:rsidRPr="00A85DC0">
        <w:rPr>
          <w:rFonts w:ascii="Palatino Linotype" w:hAnsi="Palatino Linotype" w:cs="Arial"/>
          <w:color w:val="000000"/>
          <w:sz w:val="24"/>
        </w:rPr>
        <w:t xml:space="preserve">al señalar la obligación de “promover, </w:t>
      </w:r>
      <w:r w:rsidRPr="00A85DC0">
        <w:rPr>
          <w:rFonts w:ascii="Palatino Linotype" w:hAnsi="Palatino Linotype" w:cs="Arial"/>
          <w:b/>
          <w:color w:val="000000"/>
          <w:sz w:val="24"/>
        </w:rPr>
        <w:t>respetar</w:t>
      </w:r>
      <w:r w:rsidRPr="00A85DC0">
        <w:rPr>
          <w:rFonts w:ascii="Palatino Linotype" w:hAnsi="Palatino Linotype" w:cs="Arial"/>
          <w:color w:val="000000"/>
          <w:sz w:val="24"/>
        </w:rPr>
        <w:t xml:space="preserve">, proteger y </w:t>
      </w:r>
      <w:r w:rsidRPr="00A85DC0">
        <w:rPr>
          <w:rFonts w:ascii="Palatino Linotype" w:hAnsi="Palatino Linotype" w:cs="Arial"/>
          <w:b/>
          <w:color w:val="000000"/>
          <w:sz w:val="24"/>
        </w:rPr>
        <w:t>garantizar</w:t>
      </w:r>
      <w:r w:rsidRPr="00A85DC0">
        <w:rPr>
          <w:rFonts w:ascii="Palatino Linotype" w:hAnsi="Palatino Linotype" w:cs="Arial"/>
          <w:color w:val="000000"/>
          <w:sz w:val="24"/>
        </w:rPr>
        <w:t xml:space="preserve"> los derechos humanos”, entre los cuales se encuentra dicho derecho. </w:t>
      </w:r>
    </w:p>
    <w:p w14:paraId="5893FE93" w14:textId="77777777" w:rsidR="00AD5DA3" w:rsidRPr="00255189" w:rsidRDefault="00AD5DA3" w:rsidP="00AD5DA3">
      <w:pPr>
        <w:tabs>
          <w:tab w:val="left" w:pos="284"/>
        </w:tabs>
        <w:spacing w:before="240" w:after="240" w:line="360" w:lineRule="auto"/>
        <w:ind w:right="49"/>
        <w:contextualSpacing/>
        <w:jc w:val="both"/>
        <w:rPr>
          <w:rFonts w:ascii="Palatino Linotype" w:eastAsia="MS Mincho" w:hAnsi="Palatino Linotype"/>
          <w:color w:val="000000"/>
        </w:rPr>
      </w:pPr>
    </w:p>
    <w:p w14:paraId="409A3FF8" w14:textId="77777777" w:rsidR="00AD5DA3" w:rsidRPr="00255189"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Definiendo el Derecho de Acceso a la Información Pública como</w:t>
      </w:r>
      <w:r w:rsidRPr="00255189">
        <w:rPr>
          <w:rFonts w:ascii="Palatino Linotype" w:hAnsi="Palatino Linotype"/>
        </w:rPr>
        <w:t xml:space="preserve">: </w:t>
      </w:r>
      <w:r w:rsidRPr="00AD5DA3">
        <w:rPr>
          <w:rFonts w:ascii="Palatino Linotype" w:hAnsi="Palatino Linotype"/>
          <w:i/>
          <w:color w:val="000000"/>
          <w:sz w:val="22"/>
        </w:rPr>
        <w:t>La igualdad de oportunidades para recibir, buscar e impartir información</w:t>
      </w:r>
      <w:r w:rsidRPr="00AD5DA3">
        <w:rPr>
          <w:rFonts w:ascii="Palatino Linotype" w:hAnsi="Palatino Linotype"/>
          <w:i/>
          <w:color w:val="000000"/>
          <w:sz w:val="22"/>
          <w:vertAlign w:val="superscript"/>
        </w:rPr>
        <w:footnoteReference w:id="1"/>
      </w:r>
      <w:r w:rsidRPr="00AD5DA3">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D5DA3">
        <w:rPr>
          <w:rFonts w:ascii="Palatino Linotype" w:hAnsi="Palatino Linotype"/>
          <w:i/>
          <w:color w:val="000000"/>
          <w:sz w:val="22"/>
          <w:vertAlign w:val="superscript"/>
        </w:rPr>
        <w:footnoteReference w:id="2"/>
      </w:r>
      <w:r w:rsidRPr="00AD5DA3">
        <w:rPr>
          <w:rFonts w:ascii="Palatino Linotype" w:hAnsi="Palatino Linotype"/>
          <w:color w:val="000000"/>
          <w:sz w:val="22"/>
        </w:rPr>
        <w:t>que se constituye como una herramienta fundamental para ejercer</w:t>
      </w:r>
      <w:r w:rsidRPr="00AD5DA3">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D5DA3">
        <w:rPr>
          <w:rFonts w:ascii="Palatino Linotype" w:hAnsi="Palatino Linotype"/>
          <w:i/>
          <w:color w:val="000000"/>
          <w:sz w:val="22"/>
          <w:vertAlign w:val="superscript"/>
        </w:rPr>
        <w:footnoteReference w:id="3"/>
      </w:r>
      <w:r w:rsidRPr="00AD5DA3">
        <w:rPr>
          <w:rFonts w:ascii="Palatino Linotype" w:hAnsi="Palatino Linotype"/>
          <w:color w:val="000000"/>
          <w:sz w:val="22"/>
        </w:rPr>
        <w:t>fomentando</w:t>
      </w:r>
      <w:r w:rsidRPr="00AD5DA3">
        <w:rPr>
          <w:rFonts w:ascii="Palatino Linotype" w:hAnsi="Palatino Linotype"/>
          <w:i/>
          <w:color w:val="000000"/>
          <w:sz w:val="22"/>
        </w:rPr>
        <w:t xml:space="preserve"> la transparencia de las actividades estatales y </w:t>
      </w:r>
      <w:r w:rsidRPr="00AD5DA3">
        <w:rPr>
          <w:rFonts w:ascii="Palatino Linotype" w:hAnsi="Palatino Linotype"/>
          <w:color w:val="000000"/>
          <w:sz w:val="22"/>
        </w:rPr>
        <w:t>promoviendo</w:t>
      </w:r>
      <w:r w:rsidRPr="00AD5DA3">
        <w:rPr>
          <w:rFonts w:ascii="Palatino Linotype" w:hAnsi="Palatino Linotype"/>
          <w:i/>
          <w:color w:val="000000"/>
          <w:sz w:val="22"/>
        </w:rPr>
        <w:t xml:space="preserve"> la responsabilidad de los funcionarios sobre su gestión pública,</w:t>
      </w:r>
      <w:r w:rsidRPr="00AD5DA3">
        <w:rPr>
          <w:rFonts w:ascii="Palatino Linotype" w:hAnsi="Palatino Linotype"/>
          <w:i/>
          <w:color w:val="000000"/>
          <w:sz w:val="22"/>
          <w:vertAlign w:val="superscript"/>
        </w:rPr>
        <w:footnoteReference w:id="4"/>
      </w:r>
      <w:r w:rsidRPr="00AD5DA3">
        <w:rPr>
          <w:rFonts w:ascii="Palatino Linotype" w:hAnsi="Palatino Linotype"/>
          <w:color w:val="000000"/>
          <w:sz w:val="22"/>
        </w:rPr>
        <w:t>que permite</w:t>
      </w:r>
      <w:r w:rsidRPr="00AD5DA3">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7894DC84" w14:textId="77777777" w:rsidR="00AD5DA3" w:rsidRPr="00255189" w:rsidRDefault="00AD5DA3" w:rsidP="00AD5DA3">
      <w:pPr>
        <w:tabs>
          <w:tab w:val="left" w:pos="284"/>
        </w:tabs>
        <w:contextualSpacing/>
        <w:rPr>
          <w:rFonts w:ascii="Palatino Linotype" w:hAnsi="Palatino Linotype"/>
        </w:rPr>
      </w:pPr>
    </w:p>
    <w:p w14:paraId="01DCA27A"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i/>
          <w:sz w:val="24"/>
        </w:rPr>
      </w:pPr>
      <w:r w:rsidRPr="00AD5DA3">
        <w:rPr>
          <w:rFonts w:ascii="Palatino Linotype" w:hAnsi="Palatino Linotype"/>
          <w:sz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851D2CD" w14:textId="77777777" w:rsidR="00AD5DA3" w:rsidRPr="00255189" w:rsidRDefault="00AD5DA3" w:rsidP="00AD5DA3">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718E7B1E" w14:textId="77777777" w:rsidR="00AD5DA3" w:rsidRPr="00D5606A" w:rsidRDefault="00AD5DA3" w:rsidP="00AD5DA3">
      <w:pPr>
        <w:numPr>
          <w:ilvl w:val="0"/>
          <w:numId w:val="2"/>
        </w:numPr>
        <w:tabs>
          <w:tab w:val="left" w:pos="284"/>
        </w:tabs>
        <w:spacing w:before="240" w:line="360" w:lineRule="auto"/>
        <w:ind w:left="0" w:firstLine="0"/>
        <w:contextualSpacing/>
        <w:jc w:val="both"/>
        <w:rPr>
          <w:rFonts w:ascii="Palatino Linotype" w:hAnsi="Palatino Linotype"/>
        </w:rPr>
      </w:pPr>
      <w:r w:rsidRPr="00AD5DA3">
        <w:rPr>
          <w:rFonts w:ascii="Palatino Linotype" w:hAnsi="Palatino Linotype" w:cs="Arial"/>
          <w:sz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D5DA3">
        <w:rPr>
          <w:rFonts w:ascii="Palatino Linotype" w:hAnsi="Palatino Linotype" w:cs="Arial"/>
          <w:i/>
          <w:sz w:val="22"/>
        </w:rPr>
        <w:t xml:space="preserve">por los principios de simplicidad, rapidez gratuidad del procedimiento, auxilio y orientación a los </w:t>
      </w:r>
      <w:r w:rsidRPr="00AD5DA3">
        <w:rPr>
          <w:rFonts w:ascii="Palatino Linotype" w:hAnsi="Palatino Linotype" w:cs="Arial"/>
          <w:i/>
          <w:sz w:val="22"/>
        </w:rPr>
        <w:lastRenderedPageBreak/>
        <w:t>particulares</w:t>
      </w:r>
      <w:r w:rsidRPr="00AD5DA3">
        <w:rPr>
          <w:rFonts w:ascii="Palatino Linotype" w:hAnsi="Palatino Linotype" w:cs="Arial"/>
          <w:sz w:val="22"/>
        </w:rPr>
        <w:t xml:space="preserve">, contemplando el derecho de las personas con discapacidad y hablantes de lengua indígena. </w:t>
      </w:r>
    </w:p>
    <w:p w14:paraId="02163047" w14:textId="77777777" w:rsidR="00AD5DA3" w:rsidRPr="0071317B" w:rsidRDefault="00AD5DA3" w:rsidP="00AD5DA3">
      <w:pPr>
        <w:tabs>
          <w:tab w:val="left" w:pos="284"/>
        </w:tabs>
        <w:spacing w:before="240" w:after="240" w:line="360" w:lineRule="auto"/>
        <w:contextualSpacing/>
        <w:jc w:val="both"/>
        <w:rPr>
          <w:rFonts w:ascii="Palatino Linotype" w:hAnsi="Palatino Linotype"/>
        </w:rPr>
      </w:pPr>
    </w:p>
    <w:p w14:paraId="2846C95E" w14:textId="77777777" w:rsidR="00AD5DA3" w:rsidRPr="0071317B"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 xml:space="preserve">Es así que la </w:t>
      </w:r>
      <w:r w:rsidRPr="00AD5DA3">
        <w:rPr>
          <w:rFonts w:ascii="Palatino Linotype" w:hAnsi="Palatino Linotype"/>
          <w:b/>
          <w:sz w:val="24"/>
        </w:rPr>
        <w:t xml:space="preserve">Ley de Transparencia y Acceso a la Información Pública del Estado de México y Municipios, </w:t>
      </w:r>
      <w:r w:rsidRPr="00AD5DA3">
        <w:rPr>
          <w:rFonts w:ascii="Palatino Linotype"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AD5DA3">
        <w:rPr>
          <w:rFonts w:ascii="Palatino Linotype" w:hAnsi="Palatino Linotype"/>
          <w:b/>
          <w:sz w:val="24"/>
        </w:rPr>
        <w:t xml:space="preserve"> </w:t>
      </w:r>
      <w:r w:rsidRPr="00AD5DA3">
        <w:rPr>
          <w:rFonts w:ascii="Palatino Linotype" w:hAnsi="Palatino Linotype"/>
          <w:sz w:val="24"/>
        </w:rPr>
        <w:t xml:space="preserve">establece que </w:t>
      </w:r>
      <w:r w:rsidRPr="00AD5DA3">
        <w:rPr>
          <w:rFonts w:ascii="Palatino Linotype" w:hAnsi="Palatino Linotype"/>
          <w:b/>
          <w:i/>
          <w:sz w:val="22"/>
          <w:u w:val="single"/>
        </w:rPr>
        <w:t>el recurso de revisión es la garantía secundaria</w:t>
      </w:r>
      <w:r w:rsidRPr="00AD5DA3">
        <w:rPr>
          <w:rFonts w:ascii="Palatino Linotype" w:hAnsi="Palatino Linotype"/>
          <w:b/>
          <w:i/>
          <w:sz w:val="22"/>
        </w:rPr>
        <w:t xml:space="preserve"> mediante la cual se pretende reparar cualquier posible afectación al derecho de acceso a la información pública</w:t>
      </w:r>
      <w:r w:rsidRPr="00AD5DA3">
        <w:rPr>
          <w:rFonts w:ascii="Palatino Linotype" w:hAnsi="Palatino Linotype"/>
          <w:b/>
          <w:sz w:val="22"/>
        </w:rPr>
        <w:t>, s</w:t>
      </w:r>
      <w:r w:rsidRPr="00AD5DA3">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EA7F01F" w14:textId="77777777" w:rsidR="00AD5DA3" w:rsidRPr="00255189" w:rsidRDefault="00AD5DA3" w:rsidP="00AD5DA3">
      <w:pPr>
        <w:tabs>
          <w:tab w:val="left" w:pos="284"/>
        </w:tabs>
        <w:rPr>
          <w:rFonts w:ascii="Palatino Linotype" w:eastAsia="MS Mincho" w:hAnsi="Palatino Linotype" w:cs="Arial"/>
        </w:rPr>
      </w:pPr>
    </w:p>
    <w:p w14:paraId="4BB39EFE"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AD5DA3">
        <w:rPr>
          <w:rFonts w:ascii="Palatino Linotype" w:eastAsia="Calibri" w:hAnsi="Palatino Linotype"/>
          <w:sz w:val="24"/>
          <w:szCs w:val="24"/>
        </w:rPr>
        <w:t xml:space="preserve">Establecido lo anterior, resulta evidente que las razones o motivos de inconformidad hechos valer en el recurso de revisión resultan </w:t>
      </w:r>
      <w:r w:rsidRPr="00AD5DA3">
        <w:rPr>
          <w:rFonts w:ascii="Palatino Linotype" w:eastAsia="Calibri" w:hAnsi="Palatino Linotype"/>
          <w:b/>
          <w:sz w:val="24"/>
          <w:szCs w:val="24"/>
        </w:rPr>
        <w:t>fundadas y procedentes</w:t>
      </w:r>
      <w:r w:rsidRPr="00AD5DA3">
        <w:rPr>
          <w:rFonts w:ascii="Palatino Linotype" w:eastAsia="Calibri" w:hAnsi="Palatino Linotype"/>
          <w:sz w:val="24"/>
          <w:szCs w:val="24"/>
        </w:rPr>
        <w:t xml:space="preserve">, debido a que el </w:t>
      </w:r>
      <w:r w:rsidRPr="00AD5DA3">
        <w:rPr>
          <w:rFonts w:ascii="Palatino Linotype" w:eastAsia="Calibri" w:hAnsi="Palatino Linotype"/>
          <w:b/>
          <w:sz w:val="24"/>
          <w:szCs w:val="24"/>
        </w:rPr>
        <w:t>SUJETO OBLIGADO</w:t>
      </w:r>
      <w:r w:rsidRPr="00AD5DA3">
        <w:rPr>
          <w:rFonts w:ascii="Palatino Linotype" w:eastAsia="Calibri" w:hAnsi="Palatino Linotype"/>
          <w:sz w:val="24"/>
          <w:szCs w:val="24"/>
        </w:rPr>
        <w:t xml:space="preserve"> proporcionó información que no corresponde con lo solicitado.</w:t>
      </w:r>
    </w:p>
    <w:p w14:paraId="44E745EC" w14:textId="77777777" w:rsidR="00AD5DA3" w:rsidRPr="00AD5DA3" w:rsidRDefault="00AD5DA3" w:rsidP="00AD5DA3">
      <w:pPr>
        <w:pStyle w:val="Prrafodelista"/>
        <w:numPr>
          <w:ilvl w:val="0"/>
          <w:numId w:val="3"/>
        </w:numPr>
        <w:spacing w:before="240" w:after="360" w:line="360" w:lineRule="auto"/>
        <w:ind w:left="0" w:firstLine="0"/>
        <w:jc w:val="both"/>
        <w:rPr>
          <w:rFonts w:ascii="Palatino Linotype" w:hAnsi="Palatino Linotype" w:cs="Arial"/>
          <w:i/>
          <w:color w:val="000000" w:themeColor="text1"/>
          <w:sz w:val="24"/>
        </w:rPr>
      </w:pPr>
      <w:r w:rsidRPr="00AD5DA3">
        <w:rPr>
          <w:rFonts w:ascii="Palatino Linotype" w:hAnsi="Palatino Linotype" w:cs="Arial"/>
          <w:sz w:val="24"/>
        </w:rPr>
        <w:t xml:space="preserve">Ahora bien para entender los alcances de la información pública se considera importante citar el criterio </w:t>
      </w:r>
      <w:r w:rsidRPr="00AD5DA3">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D5DA3">
        <w:rPr>
          <w:rFonts w:ascii="Palatino Linotype" w:hAnsi="Palatino Linotype" w:cs="Arial"/>
          <w:sz w:val="24"/>
        </w:rPr>
        <w:t>cuyo rubro y texto dispone:</w:t>
      </w:r>
    </w:p>
    <w:p w14:paraId="77724BCB" w14:textId="77777777" w:rsidR="00AD5DA3" w:rsidRDefault="00AD5DA3" w:rsidP="00AD5DA3">
      <w:pPr>
        <w:pStyle w:val="Prrafodelista"/>
        <w:autoSpaceDE w:val="0"/>
        <w:autoSpaceDN w:val="0"/>
        <w:adjustRightInd w:val="0"/>
        <w:spacing w:line="360" w:lineRule="auto"/>
        <w:ind w:left="0"/>
        <w:jc w:val="both"/>
        <w:rPr>
          <w:rFonts w:ascii="Palatino Linotype" w:hAnsi="Palatino Linotype" w:cs="Arial"/>
        </w:rPr>
      </w:pPr>
    </w:p>
    <w:p w14:paraId="76D29B83" w14:textId="77777777" w:rsidR="00AD5DA3" w:rsidRDefault="00AD5DA3" w:rsidP="00AD5DA3">
      <w:pPr>
        <w:autoSpaceDE w:val="0"/>
        <w:autoSpaceDN w:val="0"/>
        <w:adjustRightInd w:val="0"/>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lastRenderedPageBreak/>
        <w:t>“CRITERIO 0002-11</w:t>
      </w:r>
    </w:p>
    <w:p w14:paraId="08A4D8A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18D723"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4F022A56"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11F102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3FBBFCD1" w14:textId="77777777" w:rsidR="00AD5DA3" w:rsidRDefault="00AD5DA3" w:rsidP="00AD5DA3">
      <w:pPr>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29DEA46F"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5D570D3D" w14:textId="77777777" w:rsidR="00AD5DA3" w:rsidRPr="0097456B" w:rsidRDefault="00AD5DA3" w:rsidP="00AD5DA3">
      <w:pPr>
        <w:pStyle w:val="Prrafodelista"/>
        <w:numPr>
          <w:ilvl w:val="0"/>
          <w:numId w:val="3"/>
        </w:numPr>
        <w:tabs>
          <w:tab w:val="left" w:pos="851"/>
        </w:tabs>
        <w:spacing w:before="240" w:after="240" w:line="360" w:lineRule="auto"/>
        <w:ind w:left="0" w:right="49" w:firstLine="0"/>
        <w:jc w:val="both"/>
        <w:rPr>
          <w:rFonts w:ascii="Palatino Linotype" w:hAnsi="Palatino Linotype" w:cs="Arial"/>
          <w:sz w:val="36"/>
          <w:lang w:val="es-ES"/>
        </w:rPr>
      </w:pPr>
      <w:r w:rsidRPr="00AD5DA3">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FA3D1F9" w14:textId="77777777" w:rsidR="00AD5DA3" w:rsidRDefault="00AD5DA3" w:rsidP="00AD5DA3">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ABB1E1C"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777F24A9"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3AE5769" w14:textId="77777777" w:rsidR="00AD5DA3" w:rsidRPr="00AD5DA3" w:rsidRDefault="00AD5DA3" w:rsidP="00AD5DA3">
      <w:pPr>
        <w:pStyle w:val="Prrafodelista"/>
        <w:spacing w:line="360" w:lineRule="auto"/>
        <w:ind w:left="0"/>
        <w:jc w:val="both"/>
        <w:rPr>
          <w:rFonts w:ascii="Palatino Linotype" w:eastAsia="Calibri" w:hAnsi="Palatino Linotype" w:cs="Arial"/>
          <w:sz w:val="24"/>
        </w:rPr>
      </w:pPr>
    </w:p>
    <w:p w14:paraId="325C4644" w14:textId="77777777" w:rsidR="00AD5DA3" w:rsidRPr="00AD5DA3" w:rsidRDefault="00AD5DA3" w:rsidP="00AD5DA3">
      <w:pPr>
        <w:pStyle w:val="Prrafodelista"/>
        <w:numPr>
          <w:ilvl w:val="0"/>
          <w:numId w:val="3"/>
        </w:numPr>
        <w:spacing w:line="360" w:lineRule="auto"/>
        <w:ind w:left="0" w:firstLine="0"/>
        <w:jc w:val="both"/>
        <w:rPr>
          <w:rFonts w:ascii="Palatino Linotype" w:eastAsia="Calibri" w:hAnsi="Palatino Linotype" w:cs="Arial"/>
          <w:sz w:val="24"/>
        </w:rPr>
      </w:pPr>
      <w:r w:rsidRPr="00AD5DA3">
        <w:rPr>
          <w:rFonts w:ascii="Palatino Linotype" w:hAnsi="Palatino Linotype"/>
          <w:color w:val="000000" w:themeColor="text1"/>
          <w:sz w:val="24"/>
        </w:rPr>
        <w:t xml:space="preserve">Resulta necesario referir que, el </w:t>
      </w:r>
      <w:r w:rsidRPr="00AD5DA3">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D5DA3">
        <w:rPr>
          <w:rFonts w:ascii="Palatino Linotype" w:eastAsia="Calibri" w:hAnsi="Palatino Linotype" w:cs="Arial"/>
          <w:b/>
          <w:sz w:val="24"/>
        </w:rPr>
        <w:t>los Sujetos Obligados deberán documentar todo acto que se derive del ejercicio de sus facultades, competencias o funciones,</w:t>
      </w:r>
      <w:r w:rsidRPr="00AD5DA3">
        <w:rPr>
          <w:rFonts w:ascii="Palatino Linotype" w:eastAsia="Calibri" w:hAnsi="Palatino Linotype" w:cs="Arial"/>
          <w:sz w:val="24"/>
        </w:rPr>
        <w:t xml:space="preserve"> considerando desde su origen la eventual publicidad y reutilización de la información que generen, posean o administren.</w:t>
      </w:r>
    </w:p>
    <w:p w14:paraId="1900607E" w14:textId="77777777" w:rsidR="00AD5DA3" w:rsidRPr="00AD5DA3" w:rsidRDefault="00AD5DA3" w:rsidP="00AD5DA3">
      <w:pPr>
        <w:pStyle w:val="Prrafodelista"/>
        <w:rPr>
          <w:rFonts w:ascii="Palatino Linotype" w:eastAsia="Calibri" w:hAnsi="Palatino Linotype" w:cs="Arial"/>
          <w:sz w:val="24"/>
        </w:rPr>
      </w:pPr>
    </w:p>
    <w:p w14:paraId="3E8287AF" w14:textId="77777777" w:rsidR="00AD5DA3" w:rsidRPr="00AD5DA3" w:rsidRDefault="00AD5DA3" w:rsidP="00AD5DA3">
      <w:pPr>
        <w:pStyle w:val="Prrafodelista"/>
        <w:numPr>
          <w:ilvl w:val="0"/>
          <w:numId w:val="3"/>
        </w:numPr>
        <w:spacing w:line="360" w:lineRule="auto"/>
        <w:ind w:left="0" w:firstLine="0"/>
        <w:jc w:val="both"/>
        <w:rPr>
          <w:rFonts w:ascii="Palatino Linotype" w:eastAsia="Calibri" w:hAnsi="Palatino Linotype" w:cs="Arial"/>
          <w:sz w:val="24"/>
        </w:rPr>
      </w:pPr>
      <w:r w:rsidRPr="00AD5DA3">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309C0A1C" w14:textId="77777777" w:rsidR="00AD5DA3" w:rsidRDefault="00AD5DA3" w:rsidP="00AD5DA3">
      <w:pPr>
        <w:pStyle w:val="Prrafodelista"/>
        <w:spacing w:line="360" w:lineRule="auto"/>
        <w:rPr>
          <w:rFonts w:ascii="Palatino Linotype" w:hAnsi="Palatino Linotype" w:cs="Arial"/>
          <w:color w:val="000000"/>
        </w:rPr>
      </w:pPr>
    </w:p>
    <w:p w14:paraId="6D3C9D39"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496897BB"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4C91BCDF"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078BFC"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291F546"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447B5725" w14:textId="77777777" w:rsidR="00AD5DA3" w:rsidRDefault="00AD5DA3" w:rsidP="00AD5DA3">
      <w:pPr>
        <w:autoSpaceDE w:val="0"/>
        <w:autoSpaceDN w:val="0"/>
        <w:adjustRightInd w:val="0"/>
        <w:ind w:left="567" w:right="567"/>
        <w:jc w:val="both"/>
        <w:rPr>
          <w:rFonts w:ascii="Palatino Linotype" w:hAnsi="Palatino Linotype" w:cs="Arial"/>
          <w:i/>
          <w:color w:val="000000"/>
          <w:sz w:val="28"/>
        </w:rPr>
      </w:pPr>
    </w:p>
    <w:p w14:paraId="4ACB02AE"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693297B0"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4F229E8" w14:textId="77777777" w:rsidR="00AD5DA3" w:rsidRDefault="00AD5DA3" w:rsidP="00AD5DA3">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93E837E" w14:textId="77777777" w:rsidR="00AD5DA3" w:rsidRDefault="00AD5DA3" w:rsidP="00AD5DA3">
      <w:pPr>
        <w:autoSpaceDE w:val="0"/>
        <w:autoSpaceDN w:val="0"/>
        <w:adjustRightInd w:val="0"/>
        <w:spacing w:line="360" w:lineRule="auto"/>
        <w:ind w:left="567" w:right="567"/>
        <w:jc w:val="both"/>
        <w:rPr>
          <w:rFonts w:ascii="Palatino Linotype" w:hAnsi="Palatino Linotype" w:cs="Bookman Old Style"/>
          <w:i/>
          <w:sz w:val="22"/>
        </w:rPr>
      </w:pPr>
    </w:p>
    <w:p w14:paraId="1E476D4A"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D5DA3">
        <w:rPr>
          <w:rStyle w:val="Refdenotaalpie"/>
          <w:rFonts w:ascii="Palatino Linotype" w:hAnsi="Palatino Linotype"/>
          <w:sz w:val="24"/>
          <w:lang w:val="es-ES"/>
        </w:rPr>
        <w:footnoteReference w:id="5"/>
      </w:r>
      <w:r w:rsidRPr="00AD5DA3">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53874AB" w14:textId="77777777" w:rsidR="00AD5DA3" w:rsidRPr="00AD5DA3" w:rsidRDefault="00AD5DA3" w:rsidP="00AD5DA3">
      <w:pPr>
        <w:pStyle w:val="Prrafodelista"/>
        <w:tabs>
          <w:tab w:val="left" w:pos="851"/>
        </w:tabs>
        <w:spacing w:line="360" w:lineRule="auto"/>
        <w:ind w:left="0" w:right="49"/>
        <w:jc w:val="both"/>
        <w:rPr>
          <w:rFonts w:ascii="Palatino Linotype" w:hAnsi="Palatino Linotype"/>
          <w:sz w:val="24"/>
          <w:lang w:val="es-ES"/>
        </w:rPr>
      </w:pPr>
    </w:p>
    <w:p w14:paraId="51E09438"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Robustece lo anterior la Tesis aislada identificada con la clave I.4º.A.40 A del Cuarto Tribunal colegiado en Materia Administrativa del Primer Circuito, publicada </w:t>
      </w:r>
      <w:r w:rsidRPr="00AD5DA3">
        <w:rPr>
          <w:rFonts w:ascii="Palatino Linotype" w:hAnsi="Palatino Linotype"/>
          <w:sz w:val="24"/>
          <w:lang w:val="es-ES"/>
        </w:rPr>
        <w:lastRenderedPageBreak/>
        <w:t>en el Seminario Judicial de la Federación y su Gaceta en el libro XVIII, Marzo 2013, Página 1899.</w:t>
      </w:r>
    </w:p>
    <w:p w14:paraId="2FA308DA" w14:textId="77777777" w:rsidR="00AD5DA3" w:rsidRDefault="00AD5DA3" w:rsidP="00AD5DA3">
      <w:pPr>
        <w:pStyle w:val="Prrafodelista"/>
        <w:spacing w:line="360" w:lineRule="auto"/>
        <w:rPr>
          <w:rFonts w:ascii="Palatino Linotype" w:hAnsi="Palatino Linotype"/>
          <w:lang w:val="es-ES"/>
        </w:rPr>
      </w:pPr>
    </w:p>
    <w:p w14:paraId="1C976B3D"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7F9C70B" w14:textId="77777777" w:rsidR="00AD5DA3" w:rsidRDefault="00AD5DA3" w:rsidP="00AD5DA3">
      <w:pPr>
        <w:pStyle w:val="Prrafodelista"/>
        <w:tabs>
          <w:tab w:val="left" w:pos="851"/>
        </w:tabs>
        <w:ind w:left="567" w:right="567"/>
        <w:jc w:val="both"/>
        <w:rPr>
          <w:rFonts w:ascii="Palatino Linotype" w:hAnsi="Palatino Linotype"/>
          <w:i/>
        </w:rPr>
      </w:pPr>
    </w:p>
    <w:p w14:paraId="4455E090"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D94DFFC" w14:textId="77777777" w:rsidR="00AD5DA3" w:rsidRDefault="00AD5DA3" w:rsidP="00AD5DA3">
      <w:pPr>
        <w:pStyle w:val="Prrafodelista"/>
        <w:tabs>
          <w:tab w:val="left" w:pos="851"/>
        </w:tabs>
        <w:ind w:left="567" w:right="567"/>
        <w:jc w:val="both"/>
        <w:rPr>
          <w:rFonts w:ascii="Palatino Linotype" w:hAnsi="Palatino Linotype"/>
          <w:i/>
        </w:rPr>
      </w:pPr>
    </w:p>
    <w:p w14:paraId="4361A10F"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t>Amparo en revisión 257/2012. Ruth Corona Muñoz. 6 de diciembre de 2012. Unanimidad de votos. Ponente: Jean Claude Tron Petit. Secretaria: Mayra Susana Martínez López.</w:t>
      </w:r>
    </w:p>
    <w:p w14:paraId="0645DC25" w14:textId="77777777" w:rsidR="0097456B" w:rsidRDefault="0097456B" w:rsidP="00AD5DA3">
      <w:pPr>
        <w:pStyle w:val="Prrafodelista"/>
        <w:tabs>
          <w:tab w:val="left" w:pos="851"/>
        </w:tabs>
        <w:ind w:left="567" w:right="567"/>
        <w:jc w:val="both"/>
        <w:rPr>
          <w:rFonts w:ascii="Palatino Linotype" w:hAnsi="Palatino Linotype"/>
          <w:i/>
          <w:lang w:val="es-ES"/>
        </w:rPr>
      </w:pPr>
    </w:p>
    <w:p w14:paraId="136CA67A" w14:textId="77777777" w:rsidR="00AD5DA3" w:rsidRDefault="00AD5DA3" w:rsidP="00AD5DA3">
      <w:pPr>
        <w:pStyle w:val="Prrafodelista"/>
        <w:spacing w:line="360" w:lineRule="auto"/>
        <w:rPr>
          <w:rFonts w:ascii="Palatino Linotype" w:hAnsi="Palatino Linotype"/>
          <w:lang w:val="es-ES"/>
        </w:rPr>
      </w:pPr>
    </w:p>
    <w:p w14:paraId="4A3B4A9F" w14:textId="77777777" w:rsidR="00AD5DA3" w:rsidRPr="00AD5DA3" w:rsidRDefault="00AD5DA3" w:rsidP="00AD5DA3">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lastRenderedPageBreak/>
        <w:t xml:space="preserve">Como se ha señalado, los Sujetos Obligados deberán proporcionar toda la información que se encuentre en su posesión bajo los estándares más altos de transparencia y máxima publicidad. </w:t>
      </w:r>
    </w:p>
    <w:p w14:paraId="5FAA875B" w14:textId="77777777" w:rsidR="00AD5DA3" w:rsidRPr="00AD5DA3" w:rsidRDefault="00AD5DA3" w:rsidP="00AD5DA3">
      <w:pPr>
        <w:tabs>
          <w:tab w:val="left" w:pos="851"/>
        </w:tabs>
        <w:spacing w:line="360" w:lineRule="auto"/>
        <w:ind w:right="49"/>
        <w:jc w:val="both"/>
        <w:rPr>
          <w:rFonts w:ascii="Palatino Linotype" w:hAnsi="Palatino Linotype"/>
          <w:sz w:val="24"/>
          <w:lang w:val="es-ES"/>
        </w:rPr>
      </w:pPr>
    </w:p>
    <w:p w14:paraId="2C17A6D8" w14:textId="77777777" w:rsidR="00AD5DA3" w:rsidRPr="00AD5DA3" w:rsidRDefault="00AD5DA3" w:rsidP="00AD5DA3">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AD5DA3">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22687ED1" w14:textId="77777777" w:rsidR="00AD5DA3" w:rsidRPr="00197E0B" w:rsidRDefault="00AD5DA3" w:rsidP="00AD5DA3">
      <w:pPr>
        <w:spacing w:line="360" w:lineRule="auto"/>
        <w:jc w:val="both"/>
        <w:rPr>
          <w:rFonts w:ascii="Palatino Linotype" w:hAnsi="Palatino Linotype" w:cs="Arial"/>
        </w:rPr>
      </w:pPr>
    </w:p>
    <w:p w14:paraId="1DD5E34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317DF6D6" w14:textId="77777777" w:rsidR="00AD5DA3" w:rsidRPr="00197E0B" w:rsidRDefault="00AD5DA3" w:rsidP="00AD5DA3">
      <w:pPr>
        <w:ind w:left="567" w:right="567"/>
        <w:jc w:val="both"/>
        <w:rPr>
          <w:rFonts w:ascii="Palatino Linotype" w:hAnsi="Palatino Linotype" w:cs="Arial"/>
          <w:i/>
          <w:sz w:val="22"/>
        </w:rPr>
      </w:pPr>
    </w:p>
    <w:p w14:paraId="48733ED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83F9D4C" w14:textId="77777777" w:rsidR="00AD5DA3" w:rsidRPr="00197E0B" w:rsidRDefault="00AD5DA3" w:rsidP="00AD5DA3">
      <w:pPr>
        <w:ind w:left="567" w:right="567"/>
        <w:jc w:val="both"/>
        <w:rPr>
          <w:rFonts w:ascii="Palatino Linotype" w:hAnsi="Palatino Linotype" w:cs="Arial"/>
          <w:i/>
          <w:sz w:val="22"/>
        </w:rPr>
      </w:pPr>
    </w:p>
    <w:p w14:paraId="0B822D80"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1C184684" w14:textId="77777777" w:rsidR="00AD5DA3" w:rsidRPr="00197E0B" w:rsidRDefault="00AD5DA3" w:rsidP="00AD5DA3">
      <w:pPr>
        <w:ind w:left="567" w:right="567"/>
        <w:jc w:val="both"/>
        <w:rPr>
          <w:rFonts w:ascii="Palatino Linotype" w:hAnsi="Palatino Linotype" w:cs="Arial"/>
          <w:i/>
          <w:sz w:val="22"/>
        </w:rPr>
      </w:pPr>
    </w:p>
    <w:p w14:paraId="6A56069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1472054" w14:textId="77777777" w:rsidR="00AD5DA3" w:rsidRPr="00197E0B" w:rsidRDefault="00AD5DA3" w:rsidP="00AD5DA3">
      <w:pPr>
        <w:ind w:left="567" w:right="567"/>
        <w:jc w:val="both"/>
        <w:rPr>
          <w:rFonts w:ascii="Palatino Linotype" w:hAnsi="Palatino Linotype" w:cs="Arial"/>
          <w:b/>
          <w:i/>
          <w:sz w:val="22"/>
        </w:rPr>
      </w:pPr>
    </w:p>
    <w:p w14:paraId="20AFF1B6"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 xml:space="preserve">Los sujetos obligados deberán documentar todo acto que derive del ejercicio de sus </w:t>
      </w:r>
      <w:r w:rsidRPr="00197E0B">
        <w:rPr>
          <w:rFonts w:ascii="Palatino Linotype" w:hAnsi="Palatino Linotype" w:cs="Arial"/>
          <w:b/>
          <w:i/>
          <w:sz w:val="22"/>
        </w:rPr>
        <w:lastRenderedPageBreak/>
        <w:t>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8D899A1" w14:textId="77777777" w:rsidR="00AD5DA3" w:rsidRPr="00197E0B" w:rsidRDefault="00AD5DA3" w:rsidP="00AD5DA3">
      <w:pPr>
        <w:ind w:left="567" w:right="567"/>
        <w:jc w:val="both"/>
        <w:rPr>
          <w:rFonts w:ascii="Palatino Linotype" w:hAnsi="Palatino Linotype" w:cs="Arial"/>
          <w:i/>
          <w:sz w:val="22"/>
        </w:rPr>
      </w:pPr>
    </w:p>
    <w:p w14:paraId="488A718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0232BE99" w14:textId="77777777" w:rsidR="00AD5DA3" w:rsidRPr="00197E0B" w:rsidRDefault="00AD5DA3" w:rsidP="00AD5DA3">
      <w:pPr>
        <w:ind w:left="567" w:right="567"/>
        <w:jc w:val="both"/>
        <w:rPr>
          <w:rFonts w:ascii="Palatino Linotype" w:hAnsi="Palatino Linotype" w:cs="Arial"/>
          <w:i/>
          <w:sz w:val="22"/>
        </w:rPr>
      </w:pPr>
    </w:p>
    <w:p w14:paraId="6FC6AE5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1A8F94" w14:textId="77777777" w:rsidR="00AD5DA3" w:rsidRPr="00197E0B" w:rsidRDefault="00AD5DA3" w:rsidP="00AD5DA3">
      <w:pPr>
        <w:ind w:left="567" w:right="567"/>
        <w:jc w:val="both"/>
        <w:rPr>
          <w:rFonts w:ascii="Palatino Linotype" w:hAnsi="Palatino Linotype" w:cs="Arial"/>
          <w:i/>
          <w:sz w:val="22"/>
        </w:rPr>
      </w:pPr>
    </w:p>
    <w:p w14:paraId="7A03010C"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04C12DB" w14:textId="77777777" w:rsidR="00AD5DA3" w:rsidRPr="00197E0B" w:rsidRDefault="00AD5DA3" w:rsidP="00AD5DA3">
      <w:pPr>
        <w:ind w:left="567" w:right="567"/>
        <w:jc w:val="both"/>
        <w:rPr>
          <w:rFonts w:ascii="Palatino Linotype" w:hAnsi="Palatino Linotype" w:cs="Arial"/>
          <w:b/>
          <w:i/>
          <w:sz w:val="22"/>
        </w:rPr>
      </w:pPr>
    </w:p>
    <w:p w14:paraId="617C522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9692A10" w14:textId="77777777" w:rsidR="00AD5DA3" w:rsidRPr="00197E0B" w:rsidRDefault="00AD5DA3" w:rsidP="00AD5DA3">
      <w:pPr>
        <w:ind w:left="567" w:right="567"/>
        <w:jc w:val="both"/>
        <w:rPr>
          <w:rFonts w:ascii="Palatino Linotype" w:hAnsi="Palatino Linotype" w:cs="Arial"/>
          <w:i/>
          <w:sz w:val="22"/>
        </w:rPr>
      </w:pPr>
    </w:p>
    <w:p w14:paraId="527F9DF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04DC4489" w14:textId="77777777" w:rsidR="00AD5DA3" w:rsidRPr="00197E0B" w:rsidRDefault="00AD5DA3" w:rsidP="00AD5DA3">
      <w:pPr>
        <w:ind w:left="567" w:right="567"/>
        <w:jc w:val="both"/>
        <w:rPr>
          <w:rFonts w:ascii="Palatino Linotype" w:hAnsi="Palatino Linotype" w:cs="Arial"/>
          <w:i/>
          <w:sz w:val="22"/>
        </w:rPr>
      </w:pPr>
    </w:p>
    <w:p w14:paraId="113DDE8A"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0D8F1267" w14:textId="77777777" w:rsidR="00AD5DA3" w:rsidRPr="00197E0B" w:rsidRDefault="00AD5DA3" w:rsidP="00AD5DA3">
      <w:pPr>
        <w:ind w:left="567" w:right="567"/>
        <w:jc w:val="both"/>
        <w:rPr>
          <w:rFonts w:ascii="Palatino Linotype" w:hAnsi="Palatino Linotype" w:cs="Arial"/>
          <w:i/>
          <w:sz w:val="22"/>
        </w:rPr>
      </w:pPr>
    </w:p>
    <w:p w14:paraId="44C1AAB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4BF429D"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w:t>
      </w:r>
    </w:p>
    <w:p w14:paraId="486B5ED8"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5A226E31" w14:textId="77777777" w:rsidR="00AD5DA3" w:rsidRPr="00197E0B" w:rsidRDefault="00AD5DA3" w:rsidP="00AD5DA3">
      <w:pPr>
        <w:ind w:left="567" w:right="567"/>
        <w:jc w:val="both"/>
        <w:rPr>
          <w:rFonts w:ascii="Palatino Linotype" w:hAnsi="Palatino Linotype"/>
          <w:i/>
          <w:sz w:val="22"/>
        </w:rPr>
      </w:pPr>
    </w:p>
    <w:p w14:paraId="75EA32F3"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(Énfasis añadido)</w:t>
      </w:r>
    </w:p>
    <w:p w14:paraId="34B19CB9" w14:textId="77777777" w:rsidR="00AD5DA3" w:rsidRPr="00197E0B" w:rsidRDefault="00AD5DA3" w:rsidP="00AD5DA3">
      <w:pPr>
        <w:spacing w:line="360" w:lineRule="auto"/>
        <w:ind w:left="709" w:right="757"/>
        <w:jc w:val="both"/>
        <w:rPr>
          <w:rFonts w:ascii="Palatino Linotype" w:hAnsi="Palatino Linotype"/>
        </w:rPr>
      </w:pPr>
    </w:p>
    <w:p w14:paraId="1CD63635" w14:textId="7777777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lastRenderedPageBreak/>
        <w:t>Por su parte, la Constitución Política del Estado Libre y Soberano de México, en su artículo 5°, dispone en su parte conducente, lo siguiente:</w:t>
      </w:r>
    </w:p>
    <w:p w14:paraId="60EA504A" w14:textId="77777777" w:rsidR="00AD5DA3" w:rsidRPr="00197E0B" w:rsidRDefault="00AD5DA3" w:rsidP="00AD5DA3">
      <w:pPr>
        <w:spacing w:line="360" w:lineRule="auto"/>
        <w:ind w:left="709" w:right="757"/>
        <w:jc w:val="both"/>
        <w:rPr>
          <w:rFonts w:ascii="Palatino Linotype" w:hAnsi="Palatino Linotype" w:cs="Arial"/>
        </w:rPr>
      </w:pPr>
    </w:p>
    <w:p w14:paraId="18171A33" w14:textId="77777777" w:rsidR="00AD5DA3" w:rsidRPr="00197E0B" w:rsidRDefault="00AD5DA3" w:rsidP="00AD5DA3">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4954DEE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57F855F4"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D064C27" w14:textId="77777777" w:rsidR="00AD5DA3" w:rsidRPr="00197E0B" w:rsidRDefault="00AD5DA3" w:rsidP="00AD5DA3">
      <w:pPr>
        <w:ind w:left="567" w:right="567"/>
        <w:jc w:val="both"/>
        <w:rPr>
          <w:rFonts w:ascii="Palatino Linotype" w:hAnsi="Palatino Linotype"/>
          <w:i/>
          <w:sz w:val="22"/>
        </w:rPr>
      </w:pPr>
    </w:p>
    <w:p w14:paraId="25A45E3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2DBE588A" w14:textId="77777777" w:rsidR="00AD5DA3" w:rsidRPr="00197E0B" w:rsidRDefault="00AD5DA3" w:rsidP="00AD5DA3">
      <w:pPr>
        <w:ind w:left="567" w:right="567"/>
        <w:jc w:val="both"/>
        <w:rPr>
          <w:rFonts w:ascii="Palatino Linotype" w:hAnsi="Palatino Linotype"/>
          <w:b/>
          <w:i/>
          <w:sz w:val="22"/>
        </w:rPr>
      </w:pPr>
    </w:p>
    <w:p w14:paraId="7A577EB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A46755" w14:textId="77777777" w:rsidR="00AD5DA3" w:rsidRPr="00197E0B" w:rsidRDefault="00AD5DA3" w:rsidP="00AD5DA3">
      <w:pPr>
        <w:ind w:left="567" w:right="567"/>
        <w:jc w:val="both"/>
        <w:rPr>
          <w:rFonts w:ascii="Palatino Linotype" w:hAnsi="Palatino Linotype"/>
          <w:i/>
          <w:sz w:val="22"/>
        </w:rPr>
      </w:pPr>
    </w:p>
    <w:p w14:paraId="031CD45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409CFE4" w14:textId="77777777" w:rsidR="00AD5DA3" w:rsidRPr="00197E0B" w:rsidRDefault="00AD5DA3" w:rsidP="00AD5DA3">
      <w:pPr>
        <w:ind w:left="567" w:right="567"/>
        <w:jc w:val="both"/>
        <w:rPr>
          <w:rFonts w:ascii="Palatino Linotype" w:hAnsi="Palatino Linotype"/>
          <w:i/>
          <w:sz w:val="22"/>
        </w:rPr>
      </w:pPr>
    </w:p>
    <w:p w14:paraId="0779149B"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B184050" w14:textId="77777777" w:rsidR="00AD5DA3" w:rsidRPr="00197E0B" w:rsidRDefault="00AD5DA3" w:rsidP="00AD5DA3">
      <w:pPr>
        <w:ind w:left="567" w:right="567"/>
        <w:jc w:val="both"/>
        <w:rPr>
          <w:rFonts w:ascii="Palatino Linotype" w:hAnsi="Palatino Linotype"/>
          <w:i/>
          <w:sz w:val="22"/>
        </w:rPr>
      </w:pPr>
    </w:p>
    <w:p w14:paraId="7C68089D"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14:paraId="3E1F7A41" w14:textId="77777777" w:rsidR="00AD5DA3" w:rsidRPr="00197E0B" w:rsidRDefault="00AD5DA3" w:rsidP="00AD5DA3">
      <w:pPr>
        <w:ind w:left="567" w:right="567"/>
        <w:jc w:val="both"/>
        <w:rPr>
          <w:rFonts w:ascii="Palatino Linotype" w:hAnsi="Palatino Linotype"/>
          <w:i/>
          <w:sz w:val="22"/>
        </w:rPr>
      </w:pPr>
    </w:p>
    <w:p w14:paraId="58A1D5F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9A7A70" w14:textId="77777777" w:rsidR="00AD5DA3" w:rsidRPr="00197E0B" w:rsidRDefault="00AD5DA3" w:rsidP="00AD5DA3">
      <w:pPr>
        <w:ind w:left="567" w:right="567"/>
        <w:jc w:val="both"/>
        <w:rPr>
          <w:rFonts w:ascii="Palatino Linotype" w:hAnsi="Palatino Linotype"/>
          <w:b/>
          <w:i/>
          <w:sz w:val="22"/>
        </w:rPr>
      </w:pPr>
    </w:p>
    <w:p w14:paraId="6857F16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10D3F626" w14:textId="77777777" w:rsidR="00AD5DA3" w:rsidRPr="00197E0B" w:rsidRDefault="00AD5DA3" w:rsidP="00AD5DA3">
      <w:pPr>
        <w:ind w:left="567" w:right="567"/>
        <w:jc w:val="both"/>
        <w:rPr>
          <w:rFonts w:ascii="Palatino Linotype" w:hAnsi="Palatino Linotype"/>
          <w:i/>
          <w:sz w:val="22"/>
        </w:rPr>
      </w:pPr>
    </w:p>
    <w:p w14:paraId="2E96D677"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BAE51B8" w14:textId="77777777" w:rsidR="00AD5DA3" w:rsidRPr="00197E0B" w:rsidRDefault="00AD5DA3" w:rsidP="00AD5DA3">
      <w:pPr>
        <w:ind w:left="567" w:right="567"/>
        <w:jc w:val="both"/>
        <w:rPr>
          <w:rFonts w:ascii="Palatino Linotype" w:hAnsi="Palatino Linotype"/>
          <w:sz w:val="22"/>
        </w:rPr>
      </w:pPr>
    </w:p>
    <w:p w14:paraId="1981EC6B" w14:textId="77777777" w:rsidR="00AD5DA3" w:rsidRDefault="00AD5DA3" w:rsidP="00AD5DA3">
      <w:pPr>
        <w:ind w:left="567" w:right="567"/>
        <w:jc w:val="both"/>
        <w:rPr>
          <w:rFonts w:ascii="Palatino Linotype" w:hAnsi="Palatino Linotype"/>
          <w:sz w:val="22"/>
        </w:rPr>
      </w:pPr>
      <w:r w:rsidRPr="00197E0B">
        <w:rPr>
          <w:rFonts w:ascii="Palatino Linotype" w:hAnsi="Palatino Linotype"/>
          <w:sz w:val="22"/>
        </w:rPr>
        <w:t>(Énfasis añadido)</w:t>
      </w:r>
    </w:p>
    <w:p w14:paraId="28577FFE" w14:textId="77777777" w:rsidR="00AD5DA3" w:rsidRPr="00197E0B" w:rsidRDefault="00AD5DA3" w:rsidP="00AD5DA3">
      <w:pPr>
        <w:spacing w:line="360" w:lineRule="auto"/>
        <w:ind w:left="567" w:right="567"/>
        <w:jc w:val="both"/>
        <w:rPr>
          <w:rFonts w:ascii="Palatino Linotype" w:hAnsi="Palatino Linotype"/>
          <w:sz w:val="22"/>
        </w:rPr>
      </w:pPr>
    </w:p>
    <w:p w14:paraId="3FD5F2D0" w14:textId="6EBD0F2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 xml:space="preserve">Adicional, tenemos que la Ley de Transparencia y Acceso a la Información Pública del Estado de México y Municipios, prevé en su artículo 23 fracción </w:t>
      </w:r>
      <w:r w:rsidR="00C55D86">
        <w:rPr>
          <w:rFonts w:ascii="Palatino Linotype" w:hAnsi="Palatino Linotype" w:cs="Arial"/>
          <w:sz w:val="24"/>
        </w:rPr>
        <w:t>IV</w:t>
      </w:r>
      <w:r w:rsidRPr="00AD5DA3">
        <w:rPr>
          <w:rFonts w:ascii="Palatino Linotype" w:hAnsi="Palatino Linotype" w:cs="Arial"/>
          <w:sz w:val="24"/>
        </w:rPr>
        <w:t>, lo siguiente:</w:t>
      </w:r>
    </w:p>
    <w:p w14:paraId="0DD0F09B" w14:textId="77777777" w:rsidR="00AD5DA3" w:rsidRPr="00197E0B" w:rsidRDefault="00AD5DA3" w:rsidP="00AD5DA3">
      <w:pPr>
        <w:spacing w:line="360" w:lineRule="auto"/>
        <w:jc w:val="both"/>
        <w:rPr>
          <w:rFonts w:ascii="Palatino Linotype" w:hAnsi="Palatino Linotype" w:cs="Arial"/>
        </w:rPr>
      </w:pPr>
    </w:p>
    <w:p w14:paraId="23AB1206"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 xml:space="preserve">“Artículo 23. Son sujetos obligados a transparentar y permitir el acceso a su información y </w:t>
      </w:r>
      <w:r w:rsidRPr="00467544">
        <w:rPr>
          <w:rFonts w:ascii="Palatino Linotype" w:eastAsia="MS Mincho" w:hAnsi="Palatino Linotype"/>
          <w:b/>
          <w:i/>
          <w:sz w:val="22"/>
          <w:szCs w:val="22"/>
        </w:rPr>
        <w:t>proteger</w:t>
      </w:r>
      <w:r w:rsidRPr="00467544">
        <w:rPr>
          <w:rFonts w:ascii="Palatino Linotype" w:eastAsia="MS Mincho" w:hAnsi="Palatino Linotype" w:cs="Arial"/>
          <w:b/>
          <w:i/>
          <w:sz w:val="22"/>
          <w:szCs w:val="22"/>
        </w:rPr>
        <w:t xml:space="preserve"> los datos personales que obren en su poder</w:t>
      </w:r>
      <w:r w:rsidRPr="00467544">
        <w:rPr>
          <w:rFonts w:ascii="Palatino Linotype" w:eastAsia="MS Mincho" w:hAnsi="Palatino Linotype" w:cs="Arial"/>
          <w:i/>
          <w:sz w:val="22"/>
          <w:szCs w:val="22"/>
        </w:rPr>
        <w:t>:</w:t>
      </w:r>
    </w:p>
    <w:p w14:paraId="071B4DA4" w14:textId="77777777" w:rsidR="00467544" w:rsidRPr="00467544" w:rsidRDefault="00467544" w:rsidP="00467544">
      <w:pPr>
        <w:ind w:left="567" w:right="822"/>
        <w:jc w:val="both"/>
        <w:rPr>
          <w:rFonts w:ascii="Palatino Linotype" w:eastAsia="MS Mincho" w:hAnsi="Palatino Linotype" w:cs="Arial"/>
          <w:i/>
          <w:sz w:val="22"/>
          <w:szCs w:val="22"/>
        </w:rPr>
      </w:pPr>
    </w:p>
    <w:p w14:paraId="634867AF" w14:textId="77777777" w:rsidR="00467544" w:rsidRPr="00467544" w:rsidRDefault="00467544" w:rsidP="00467544">
      <w:pPr>
        <w:ind w:left="567" w:right="822"/>
        <w:jc w:val="both"/>
        <w:rPr>
          <w:rFonts w:ascii="Palatino Linotype" w:eastAsia="MS Mincho" w:hAnsi="Palatino Linotype" w:cs="Arial"/>
          <w:b/>
          <w:i/>
          <w:sz w:val="22"/>
          <w:szCs w:val="22"/>
        </w:rPr>
      </w:pPr>
      <w:r w:rsidRPr="00467544">
        <w:rPr>
          <w:rFonts w:ascii="Palatino Linotype" w:eastAsia="MS Mincho" w:hAnsi="Palatino Linotype" w:cs="Arial"/>
          <w:i/>
          <w:sz w:val="22"/>
          <w:szCs w:val="22"/>
        </w:rPr>
        <w:t>I. El Poder Ejecutivo del Estado de México, las dependencias, organismos auxiliares, órganos, entidades, fideicomisos y fondos públicos, así como la Procuraduría General de Justicia;</w:t>
      </w:r>
      <w:r w:rsidRPr="00467544">
        <w:rPr>
          <w:rFonts w:ascii="Palatino Linotype" w:eastAsia="MS Mincho" w:hAnsi="Palatino Linotype" w:cs="Arial"/>
          <w:b/>
          <w:i/>
          <w:sz w:val="22"/>
          <w:szCs w:val="22"/>
        </w:rPr>
        <w:t xml:space="preserve"> </w:t>
      </w:r>
    </w:p>
    <w:p w14:paraId="2AA7A8B1" w14:textId="6BBE85AE" w:rsidR="00AD5DA3" w:rsidRPr="00467544" w:rsidRDefault="00AD5DA3" w:rsidP="00467544">
      <w:pPr>
        <w:ind w:left="567" w:right="822"/>
        <w:jc w:val="both"/>
        <w:rPr>
          <w:rFonts w:ascii="Palatino Linotype" w:eastAsia="MS Mincho" w:hAnsi="Palatino Linotype" w:cs="Arial"/>
          <w:b/>
          <w:i/>
          <w:sz w:val="22"/>
          <w:szCs w:val="22"/>
        </w:rPr>
      </w:pPr>
      <w:r w:rsidRPr="00467544">
        <w:rPr>
          <w:rFonts w:ascii="Palatino Linotype" w:eastAsia="MS Mincho" w:hAnsi="Palatino Linotype" w:cs="Arial"/>
          <w:b/>
          <w:i/>
          <w:sz w:val="22"/>
          <w:szCs w:val="22"/>
        </w:rPr>
        <w:t>…</w:t>
      </w:r>
    </w:p>
    <w:p w14:paraId="7CFF69DC" w14:textId="77777777" w:rsidR="00AD5DA3" w:rsidRDefault="00AD5DA3" w:rsidP="00AD5DA3">
      <w:pPr>
        <w:ind w:left="567" w:right="822"/>
        <w:jc w:val="both"/>
        <w:rPr>
          <w:rFonts w:ascii="Palatino Linotype" w:eastAsia="MS Mincho" w:hAnsi="Palatino Linotype"/>
          <w:b/>
          <w:i/>
          <w:sz w:val="22"/>
          <w:szCs w:val="22"/>
        </w:rPr>
      </w:pPr>
      <w:r w:rsidRPr="00467544">
        <w:rPr>
          <w:rFonts w:ascii="Palatino Linotype" w:eastAsia="MS Mincho" w:hAnsi="Palatino Linotype"/>
          <w:b/>
          <w:i/>
          <w:sz w:val="22"/>
          <w:szCs w:val="22"/>
        </w:rPr>
        <w:lastRenderedPageBreak/>
        <w:t>Los sujetos obligados deberán hacer pública toda aquella información relativa a los montos y las personas a quienes entreguen, por cualquier motivo, recursos públicos</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así como</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los informes que dichas personas les entreguen sobre el uso y destino de dichos recursos.</w:t>
      </w:r>
    </w:p>
    <w:p w14:paraId="3D7E2F92" w14:textId="77777777" w:rsidR="00467544" w:rsidRPr="00467544" w:rsidRDefault="00467544" w:rsidP="00AD5DA3">
      <w:pPr>
        <w:ind w:left="567" w:right="822"/>
        <w:jc w:val="both"/>
        <w:rPr>
          <w:rFonts w:ascii="Palatino Linotype" w:eastAsia="MS Mincho" w:hAnsi="Palatino Linotype"/>
          <w:b/>
          <w:i/>
          <w:sz w:val="22"/>
          <w:szCs w:val="22"/>
        </w:rPr>
      </w:pPr>
    </w:p>
    <w:p w14:paraId="6D8D1BC6"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596F68B3"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i/>
          <w:sz w:val="22"/>
          <w:szCs w:val="22"/>
        </w:rPr>
        <w:t>(Énfasis añadido)</w:t>
      </w:r>
    </w:p>
    <w:p w14:paraId="221078EA" w14:textId="77777777" w:rsidR="00AD5DA3" w:rsidRPr="00197E0B" w:rsidRDefault="00AD5DA3" w:rsidP="00AD5DA3">
      <w:pPr>
        <w:spacing w:line="360" w:lineRule="auto"/>
        <w:jc w:val="both"/>
        <w:rPr>
          <w:rFonts w:ascii="Palatino Linotype" w:hAnsi="Palatino Linotype" w:cs="Arial"/>
        </w:rPr>
      </w:pPr>
    </w:p>
    <w:p w14:paraId="6CFB7356" w14:textId="77777777" w:rsidR="00AD5DA3" w:rsidRPr="00C55D86"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C55D86">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848B47" w14:textId="77777777" w:rsidR="00AD5DA3" w:rsidRDefault="00AD5DA3" w:rsidP="00AD5DA3">
      <w:pPr>
        <w:pStyle w:val="Prrafodelista"/>
        <w:spacing w:line="360" w:lineRule="auto"/>
        <w:ind w:left="0"/>
        <w:jc w:val="both"/>
        <w:rPr>
          <w:rFonts w:ascii="Palatino Linotype" w:hAnsi="Palatino Linotype" w:cs="Arial"/>
        </w:rPr>
      </w:pPr>
    </w:p>
    <w:p w14:paraId="48DFDEF6" w14:textId="3A101B77" w:rsidR="00AD5DA3" w:rsidRDefault="00AD5DA3" w:rsidP="00AD5DA3">
      <w:pPr>
        <w:pStyle w:val="Prrafodelista"/>
        <w:numPr>
          <w:ilvl w:val="0"/>
          <w:numId w:val="2"/>
        </w:numPr>
        <w:spacing w:line="360" w:lineRule="auto"/>
        <w:ind w:left="0" w:firstLine="0"/>
        <w:jc w:val="both"/>
        <w:rPr>
          <w:rFonts w:ascii="Palatino Linotype" w:hAnsi="Palatino Linotype" w:cs="Arial"/>
        </w:rPr>
      </w:pPr>
      <w:r w:rsidRPr="00C55D86">
        <w:rPr>
          <w:rFonts w:ascii="Palatino Linotype" w:hAnsi="Palatino Linotype" w:cs="Arial"/>
          <w:sz w:val="24"/>
        </w:rPr>
        <w:t>Por lo anterior, es de referir que,</w:t>
      </w:r>
      <w:r w:rsidRPr="00C55D86">
        <w:rPr>
          <w:rFonts w:ascii="Palatino Linotype" w:hAnsi="Palatino Linotype"/>
          <w:b/>
          <w:bCs/>
          <w:sz w:val="24"/>
        </w:rPr>
        <w:t xml:space="preserve"> </w:t>
      </w:r>
      <w:r w:rsidR="00221B56" w:rsidRPr="00221B56">
        <w:rPr>
          <w:rFonts w:ascii="Palatino Linotype" w:eastAsia="Calibri" w:hAnsi="Palatino Linotype" w:cs="Tahoma"/>
          <w:b/>
          <w:sz w:val="24"/>
          <w:szCs w:val="22"/>
          <w:lang w:eastAsia="en-US"/>
        </w:rPr>
        <w:t>Servicios Educativos Integrados al Estado de México</w:t>
      </w:r>
      <w:r w:rsidRPr="00C55D86">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r w:rsidRPr="00A82A4C">
        <w:rPr>
          <w:rFonts w:ascii="Palatino Linotype" w:hAnsi="Palatino Linotype" w:cs="Arial"/>
        </w:rPr>
        <w:t>.</w:t>
      </w:r>
    </w:p>
    <w:p w14:paraId="0FA2EC13" w14:textId="77777777" w:rsidR="00A97F20" w:rsidRPr="00A97F20" w:rsidRDefault="00A97F20" w:rsidP="00A97F20">
      <w:pPr>
        <w:pStyle w:val="Prrafodelista"/>
        <w:rPr>
          <w:rFonts w:ascii="Palatino Linotype" w:hAnsi="Palatino Linotype" w:cs="Arial"/>
        </w:rPr>
      </w:pPr>
    </w:p>
    <w:p w14:paraId="6DAB6257" w14:textId="60652E4A" w:rsidR="00E63932" w:rsidRDefault="001129E4" w:rsidP="008637C4">
      <w:pPr>
        <w:pStyle w:val="Ttulo2"/>
        <w:spacing w:line="259" w:lineRule="auto"/>
        <w:rPr>
          <w:rFonts w:ascii="Palatino Linotype" w:eastAsia="MS Mincho" w:hAnsi="Palatino Linotype"/>
          <w:sz w:val="24"/>
        </w:rPr>
      </w:pPr>
      <w:bookmarkStart w:id="18" w:name="_Toc365138"/>
      <w:bookmarkStart w:id="19" w:name="_Toc51248071"/>
      <w:bookmarkStart w:id="20" w:name="_Toc54281503"/>
      <w:bookmarkStart w:id="21" w:name="_Toc82465796"/>
      <w:bookmarkStart w:id="22" w:name="_Toc86164947"/>
      <w:r>
        <w:rPr>
          <w:rFonts w:ascii="Palatino Linotype" w:eastAsia="MS Mincho" w:hAnsi="Palatino Linotype"/>
          <w:b/>
          <w:bCs/>
          <w:color w:val="auto"/>
          <w:sz w:val="24"/>
          <w:szCs w:val="24"/>
        </w:rPr>
        <w:t xml:space="preserve">II. </w:t>
      </w:r>
      <w:bookmarkEnd w:id="18"/>
      <w:bookmarkEnd w:id="19"/>
      <w:bookmarkEnd w:id="20"/>
      <w:bookmarkEnd w:id="21"/>
      <w:r w:rsidR="008637C4">
        <w:rPr>
          <w:rFonts w:ascii="Palatino Linotype" w:eastAsia="MS Mincho" w:hAnsi="Palatino Linotype"/>
          <w:b/>
          <w:bCs/>
          <w:color w:val="auto"/>
          <w:sz w:val="24"/>
          <w:szCs w:val="24"/>
        </w:rPr>
        <w:t>De la información proporcionada:</w:t>
      </w:r>
      <w:bookmarkEnd w:id="22"/>
    </w:p>
    <w:p w14:paraId="62E886BC" w14:textId="338014B5" w:rsidR="00E63932" w:rsidRDefault="00E63932" w:rsidP="008637C4">
      <w:pPr>
        <w:spacing w:line="360" w:lineRule="auto"/>
        <w:jc w:val="both"/>
        <w:rPr>
          <w:rFonts w:ascii="Palatino Linotype" w:eastAsia="MS Mincho" w:hAnsi="Palatino Linotype"/>
          <w:sz w:val="24"/>
        </w:rPr>
      </w:pPr>
    </w:p>
    <w:p w14:paraId="6A1F1848" w14:textId="77777777" w:rsidR="008637C4" w:rsidRDefault="008637C4" w:rsidP="00467544">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Para tener un mejor panorama de la información que fue proporcionada frente a la información que fue requerida, es necesario realizar el siguiente recuadro:</w:t>
      </w:r>
    </w:p>
    <w:p w14:paraId="7625F334" w14:textId="77777777" w:rsidR="003D1BC2" w:rsidRPr="003D1BC2" w:rsidRDefault="003D1BC2" w:rsidP="003D1BC2">
      <w:pPr>
        <w:spacing w:line="360" w:lineRule="auto"/>
        <w:jc w:val="both"/>
        <w:rPr>
          <w:rFonts w:ascii="Palatino Linotype" w:eastAsia="MS Mincho" w:hAnsi="Palatino Linotype"/>
          <w:sz w:val="24"/>
        </w:rPr>
      </w:pPr>
    </w:p>
    <w:p w14:paraId="10C8B749" w14:textId="77777777" w:rsidR="008637C4" w:rsidRDefault="008637C4" w:rsidP="008637C4">
      <w:pPr>
        <w:pStyle w:val="Prrafodelista"/>
        <w:spacing w:line="360" w:lineRule="auto"/>
        <w:ind w:left="0"/>
        <w:jc w:val="both"/>
        <w:rPr>
          <w:rFonts w:ascii="Palatino Linotype" w:eastAsia="MS Mincho" w:hAnsi="Palatino Linotype"/>
          <w:sz w:val="24"/>
        </w:rPr>
      </w:pPr>
    </w:p>
    <w:tbl>
      <w:tblPr>
        <w:tblStyle w:val="Tablaconcuadrcula"/>
        <w:tblW w:w="9108" w:type="dxa"/>
        <w:tblLook w:val="04A0" w:firstRow="1" w:lastRow="0" w:firstColumn="1" w:lastColumn="0" w:noHBand="0" w:noVBand="1"/>
      </w:tblPr>
      <w:tblGrid>
        <w:gridCol w:w="610"/>
        <w:gridCol w:w="3781"/>
        <w:gridCol w:w="3117"/>
        <w:gridCol w:w="1600"/>
      </w:tblGrid>
      <w:tr w:rsidR="001F21BF" w14:paraId="2E8DC05A" w14:textId="77777777" w:rsidTr="008E1E37">
        <w:tc>
          <w:tcPr>
            <w:tcW w:w="610" w:type="dxa"/>
          </w:tcPr>
          <w:p w14:paraId="7821B86C" w14:textId="63AC0067" w:rsidR="001F21BF" w:rsidRPr="001F21BF" w:rsidRDefault="001F21BF" w:rsidP="001F21BF">
            <w:pPr>
              <w:pStyle w:val="Prrafodelista"/>
              <w:spacing w:line="360" w:lineRule="auto"/>
              <w:ind w:left="0"/>
              <w:jc w:val="center"/>
              <w:rPr>
                <w:rFonts w:ascii="Palatino Linotype" w:eastAsia="MS Mincho" w:hAnsi="Palatino Linotype"/>
                <w:b/>
                <w:sz w:val="24"/>
              </w:rPr>
            </w:pPr>
            <w:r w:rsidRPr="001F21BF">
              <w:rPr>
                <w:rFonts w:ascii="Palatino Linotype" w:eastAsia="MS Mincho" w:hAnsi="Palatino Linotype"/>
                <w:b/>
                <w:sz w:val="24"/>
              </w:rPr>
              <w:lastRenderedPageBreak/>
              <w:t>No.</w:t>
            </w:r>
          </w:p>
        </w:tc>
        <w:tc>
          <w:tcPr>
            <w:tcW w:w="3781" w:type="dxa"/>
          </w:tcPr>
          <w:p w14:paraId="40ACF48E" w14:textId="2EFD7B83" w:rsidR="001F21BF" w:rsidRPr="001F21BF" w:rsidRDefault="001F21BF" w:rsidP="001F21BF">
            <w:pPr>
              <w:pStyle w:val="Prrafodelista"/>
              <w:spacing w:line="360" w:lineRule="auto"/>
              <w:ind w:left="0"/>
              <w:jc w:val="center"/>
              <w:rPr>
                <w:rFonts w:ascii="Palatino Linotype" w:eastAsia="MS Mincho" w:hAnsi="Palatino Linotype"/>
                <w:b/>
                <w:sz w:val="24"/>
              </w:rPr>
            </w:pPr>
            <w:r w:rsidRPr="001F21BF">
              <w:rPr>
                <w:rFonts w:ascii="Palatino Linotype" w:eastAsia="MS Mincho" w:hAnsi="Palatino Linotype"/>
                <w:b/>
                <w:sz w:val="24"/>
              </w:rPr>
              <w:t>Información solicitada</w:t>
            </w:r>
          </w:p>
        </w:tc>
        <w:tc>
          <w:tcPr>
            <w:tcW w:w="3117" w:type="dxa"/>
          </w:tcPr>
          <w:p w14:paraId="462EC606" w14:textId="15E3D0EE" w:rsidR="001F21BF" w:rsidRPr="001F21BF" w:rsidRDefault="001F21BF" w:rsidP="001F21BF">
            <w:pPr>
              <w:pStyle w:val="Prrafodelista"/>
              <w:spacing w:line="360" w:lineRule="auto"/>
              <w:ind w:left="0"/>
              <w:jc w:val="center"/>
              <w:rPr>
                <w:rFonts w:ascii="Palatino Linotype" w:eastAsia="MS Mincho" w:hAnsi="Palatino Linotype"/>
                <w:b/>
                <w:sz w:val="24"/>
              </w:rPr>
            </w:pPr>
            <w:r w:rsidRPr="001F21BF">
              <w:rPr>
                <w:rFonts w:ascii="Palatino Linotype" w:eastAsia="MS Mincho" w:hAnsi="Palatino Linotype"/>
                <w:b/>
                <w:sz w:val="24"/>
              </w:rPr>
              <w:t>Información proporcionada</w:t>
            </w:r>
          </w:p>
        </w:tc>
        <w:tc>
          <w:tcPr>
            <w:tcW w:w="1600" w:type="dxa"/>
          </w:tcPr>
          <w:p w14:paraId="0B6FB73D" w14:textId="5FD2F055" w:rsidR="001F21BF" w:rsidRPr="001F21BF" w:rsidRDefault="001F21BF" w:rsidP="001F21BF">
            <w:pPr>
              <w:pStyle w:val="Prrafodelista"/>
              <w:spacing w:line="360" w:lineRule="auto"/>
              <w:ind w:left="512" w:hanging="512"/>
              <w:jc w:val="center"/>
              <w:rPr>
                <w:rFonts w:ascii="Palatino Linotype" w:eastAsia="MS Mincho" w:hAnsi="Palatino Linotype"/>
                <w:b/>
                <w:sz w:val="24"/>
              </w:rPr>
            </w:pPr>
            <w:r w:rsidRPr="001F21BF">
              <w:rPr>
                <w:rFonts w:ascii="Palatino Linotype" w:eastAsia="MS Mincho" w:hAnsi="Palatino Linotype"/>
                <w:b/>
                <w:sz w:val="24"/>
              </w:rPr>
              <w:t>¿Colma?</w:t>
            </w:r>
          </w:p>
        </w:tc>
      </w:tr>
      <w:tr w:rsidR="001F21BF" w14:paraId="297AD6B4" w14:textId="77777777" w:rsidTr="008E1E37">
        <w:tc>
          <w:tcPr>
            <w:tcW w:w="610" w:type="dxa"/>
          </w:tcPr>
          <w:p w14:paraId="0F1912A4" w14:textId="46DFAF00" w:rsidR="001F21BF" w:rsidRDefault="001F21BF"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1</w:t>
            </w:r>
          </w:p>
        </w:tc>
        <w:tc>
          <w:tcPr>
            <w:tcW w:w="3781" w:type="dxa"/>
          </w:tcPr>
          <w:p w14:paraId="42D5D367" w14:textId="02E99A66" w:rsidR="00A27E2A" w:rsidRPr="008637C4" w:rsidRDefault="001F21BF" w:rsidP="00A27E2A">
            <w:pPr>
              <w:jc w:val="both"/>
              <w:rPr>
                <w:rFonts w:ascii="Palatino Linotype" w:hAnsi="Palatino Linotype"/>
                <w:sz w:val="24"/>
                <w:szCs w:val="14"/>
                <w:lang w:eastAsia="es-MX"/>
              </w:rPr>
            </w:pPr>
            <w:r w:rsidRPr="008637C4">
              <w:rPr>
                <w:rFonts w:ascii="Palatino Linotype" w:hAnsi="Palatino Linotype"/>
                <w:sz w:val="24"/>
                <w:szCs w:val="14"/>
                <w:lang w:eastAsia="es-MX"/>
              </w:rPr>
              <w:t xml:space="preserve">¿Puede decirme si el Lic. Victor Manuel Muhlia Delgadillo durare el tiempo que estuvo en el SEIEN, tenía facultades para informar y resolver sobre esta situación DEL ASUNTO DE LA TRANSFERENCIA DE LAS PLAZAS 275112.0 E0963002098 y 275112.0 E0963002316, </w:t>
            </w:r>
            <w:r w:rsidR="00B202BC">
              <w:rPr>
                <w:rFonts w:ascii="Palatino Linotype" w:hAnsi="Palatino Linotype"/>
                <w:sz w:val="24"/>
                <w:szCs w:val="14"/>
                <w:lang w:eastAsia="es-MX"/>
              </w:rPr>
              <w:t xml:space="preserve">la </w:t>
            </w:r>
            <w:r w:rsidR="00A27E2A">
              <w:rPr>
                <w:rFonts w:ascii="Palatino Linotype" w:hAnsi="Palatino Linotype"/>
                <w:sz w:val="24"/>
                <w:szCs w:val="14"/>
                <w:lang w:eastAsia="es-MX"/>
              </w:rPr>
              <w:t xml:space="preserve">CREACIÓN DE </w:t>
            </w:r>
            <w:r w:rsidR="00A27E2A" w:rsidRPr="008637C4">
              <w:rPr>
                <w:rFonts w:ascii="Palatino Linotype" w:hAnsi="Palatino Linotype"/>
                <w:sz w:val="24"/>
                <w:szCs w:val="14"/>
                <w:lang w:eastAsia="es-MX"/>
              </w:rPr>
              <w:t xml:space="preserve">NOMBRAMIENTO TEMPORAL CON CLAVE E096324.0100001 </w:t>
            </w:r>
          </w:p>
          <w:p w14:paraId="1DF1A449" w14:textId="77777777" w:rsidR="001F21BF" w:rsidRPr="008637C4" w:rsidRDefault="001F21BF" w:rsidP="008637C4">
            <w:pPr>
              <w:jc w:val="both"/>
              <w:rPr>
                <w:rFonts w:ascii="Palatino Linotype" w:hAnsi="Palatino Linotype"/>
                <w:sz w:val="24"/>
                <w:szCs w:val="14"/>
                <w:lang w:eastAsia="es-MX"/>
              </w:rPr>
            </w:pPr>
          </w:p>
          <w:p w14:paraId="4FECDE2A" w14:textId="50699799" w:rsidR="001F21BF" w:rsidRDefault="001F21BF" w:rsidP="008637C4">
            <w:pPr>
              <w:pStyle w:val="Prrafodelista"/>
              <w:spacing w:line="360" w:lineRule="auto"/>
              <w:ind w:left="0"/>
              <w:jc w:val="both"/>
              <w:rPr>
                <w:rFonts w:ascii="Palatino Linotype" w:eastAsia="MS Mincho" w:hAnsi="Palatino Linotype"/>
                <w:sz w:val="24"/>
              </w:rPr>
            </w:pPr>
          </w:p>
        </w:tc>
        <w:tc>
          <w:tcPr>
            <w:tcW w:w="3117" w:type="dxa"/>
          </w:tcPr>
          <w:p w14:paraId="4D13E120" w14:textId="406E5341" w:rsidR="001F21BF" w:rsidRDefault="001F21BF"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 xml:space="preserve">Las funciones del C. Victor Manuel Muhlia Delgadillo durante el tiempo de que laboró como Jefe del Departamento de Capacitación y Desarrollo y Jefe del Departamento de Administración de Personal pueden ser consultadas en el portal del organismo </w:t>
            </w:r>
            <w:r w:rsidR="00E91C49">
              <w:rPr>
                <w:rFonts w:ascii="Palatino Linotype" w:eastAsia="MS Mincho" w:hAnsi="Palatino Linotype"/>
                <w:sz w:val="24"/>
              </w:rPr>
              <w:t>Normatividad aplicable (ipomex.org.mx</w:t>
            </w:r>
          </w:p>
        </w:tc>
        <w:tc>
          <w:tcPr>
            <w:tcW w:w="1600" w:type="dxa"/>
          </w:tcPr>
          <w:p w14:paraId="0EB069BC" w14:textId="637CBE87" w:rsidR="001F21BF" w:rsidRDefault="00E91C49"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No colma</w:t>
            </w:r>
          </w:p>
        </w:tc>
      </w:tr>
      <w:tr w:rsidR="001F21BF" w14:paraId="6722CCA9" w14:textId="77777777" w:rsidTr="008E1E37">
        <w:tc>
          <w:tcPr>
            <w:tcW w:w="610" w:type="dxa"/>
          </w:tcPr>
          <w:p w14:paraId="0C4A06EC" w14:textId="41822392" w:rsidR="001F21BF" w:rsidRDefault="00B202BC"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2</w:t>
            </w:r>
          </w:p>
        </w:tc>
        <w:tc>
          <w:tcPr>
            <w:tcW w:w="3781" w:type="dxa"/>
          </w:tcPr>
          <w:p w14:paraId="6C9527DB" w14:textId="77777777" w:rsidR="001F21BF" w:rsidRPr="001F21BF" w:rsidRDefault="001F21BF" w:rsidP="001F21BF">
            <w:pPr>
              <w:jc w:val="both"/>
              <w:rPr>
                <w:rFonts w:ascii="Palatino Linotype" w:hAnsi="Palatino Linotype"/>
                <w:sz w:val="24"/>
                <w:szCs w:val="14"/>
                <w:lang w:eastAsia="es-MX"/>
              </w:rPr>
            </w:pPr>
            <w:r w:rsidRPr="001F21BF">
              <w:rPr>
                <w:rFonts w:ascii="Palatino Linotype" w:hAnsi="Palatino Linotype"/>
                <w:sz w:val="24"/>
                <w:szCs w:val="14"/>
                <w:lang w:eastAsia="es-MX"/>
              </w:rPr>
              <w:t xml:space="preserve">¿Cuáles fueron las facultades de este señor durante el tiempo que estuvo en el SEIEM, </w:t>
            </w:r>
          </w:p>
          <w:p w14:paraId="0EF843DC" w14:textId="77777777" w:rsidR="001F21BF" w:rsidRPr="008637C4" w:rsidRDefault="001F21BF" w:rsidP="008637C4">
            <w:pPr>
              <w:jc w:val="both"/>
              <w:rPr>
                <w:rFonts w:ascii="Palatino Linotype" w:hAnsi="Palatino Linotype"/>
                <w:sz w:val="24"/>
                <w:szCs w:val="14"/>
                <w:lang w:eastAsia="es-MX"/>
              </w:rPr>
            </w:pPr>
          </w:p>
        </w:tc>
        <w:tc>
          <w:tcPr>
            <w:tcW w:w="3117" w:type="dxa"/>
          </w:tcPr>
          <w:p w14:paraId="65500445" w14:textId="1B18A1CE" w:rsidR="001F21BF" w:rsidRDefault="00E91C49"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 xml:space="preserve">Las funciones del C. Victor Manuel Muhlia Delgadillo durante el tiempo de que laboró como Jefe del Departamento de Capacitación y Desarrollo y Jefe del Departamento de Administración de Personal pueden ser </w:t>
            </w:r>
            <w:r>
              <w:rPr>
                <w:rFonts w:ascii="Palatino Linotype" w:eastAsia="MS Mincho" w:hAnsi="Palatino Linotype"/>
                <w:sz w:val="24"/>
              </w:rPr>
              <w:lastRenderedPageBreak/>
              <w:t>consultadas en el portal del organismo Normatividad aplicable (ipomex.org.mx</w:t>
            </w:r>
          </w:p>
        </w:tc>
        <w:tc>
          <w:tcPr>
            <w:tcW w:w="1600" w:type="dxa"/>
          </w:tcPr>
          <w:p w14:paraId="49C0B17E" w14:textId="6F6BC59C" w:rsidR="001F21BF" w:rsidRDefault="00E91C49"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lastRenderedPageBreak/>
              <w:t>No colma</w:t>
            </w:r>
          </w:p>
        </w:tc>
      </w:tr>
      <w:tr w:rsidR="001F21BF" w14:paraId="1EAE71CA" w14:textId="77777777" w:rsidTr="008E1E37">
        <w:tc>
          <w:tcPr>
            <w:tcW w:w="610" w:type="dxa"/>
          </w:tcPr>
          <w:p w14:paraId="5F5A48E9" w14:textId="3B47BA9F" w:rsidR="001F21BF" w:rsidRDefault="00B202BC"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lastRenderedPageBreak/>
              <w:t>3</w:t>
            </w:r>
          </w:p>
        </w:tc>
        <w:tc>
          <w:tcPr>
            <w:tcW w:w="3781" w:type="dxa"/>
          </w:tcPr>
          <w:p w14:paraId="25AC0297" w14:textId="4ECD1490" w:rsidR="001F21BF" w:rsidRDefault="004B08D9" w:rsidP="008637C4">
            <w:pPr>
              <w:pStyle w:val="Prrafodelista"/>
              <w:spacing w:line="360" w:lineRule="auto"/>
              <w:ind w:left="0"/>
              <w:jc w:val="both"/>
              <w:rPr>
                <w:rFonts w:ascii="Palatino Linotype" w:eastAsia="MS Mincho" w:hAnsi="Palatino Linotype"/>
                <w:sz w:val="24"/>
              </w:rPr>
            </w:pPr>
            <w:r>
              <w:rPr>
                <w:rFonts w:ascii="Palatino Linotype" w:hAnsi="Palatino Linotype"/>
                <w:sz w:val="24"/>
                <w:szCs w:val="14"/>
                <w:lang w:eastAsia="es-MX"/>
              </w:rPr>
              <w:t>¿</w:t>
            </w:r>
            <w:r w:rsidR="001F21BF" w:rsidRPr="008637C4">
              <w:rPr>
                <w:rFonts w:ascii="Palatino Linotype" w:hAnsi="Palatino Linotype"/>
                <w:sz w:val="24"/>
                <w:szCs w:val="14"/>
                <w:lang w:eastAsia="es-MX"/>
              </w:rPr>
              <w:t>De cuándo a cuándo estuvo</w:t>
            </w:r>
            <w:r>
              <w:rPr>
                <w:rFonts w:ascii="Palatino Linotype" w:hAnsi="Palatino Linotype"/>
                <w:sz w:val="24"/>
                <w:szCs w:val="14"/>
                <w:lang w:eastAsia="es-MX"/>
              </w:rPr>
              <w:t>?</w:t>
            </w:r>
          </w:p>
        </w:tc>
        <w:tc>
          <w:tcPr>
            <w:tcW w:w="3117" w:type="dxa"/>
          </w:tcPr>
          <w:p w14:paraId="5602785C" w14:textId="77777777" w:rsidR="001F21BF" w:rsidRDefault="008E1E37"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Al Departamento de Capacitación y Desarrollo ingresó en la quincena 15 del año 2009 y causó baja en la quincena 08 del año 2011.</w:t>
            </w:r>
          </w:p>
          <w:p w14:paraId="4CF6AE8F" w14:textId="77777777" w:rsidR="008E1E37" w:rsidRDefault="008E1E37" w:rsidP="008637C4">
            <w:pPr>
              <w:pStyle w:val="Prrafodelista"/>
              <w:spacing w:line="360" w:lineRule="auto"/>
              <w:ind w:left="0"/>
              <w:jc w:val="both"/>
              <w:rPr>
                <w:rFonts w:ascii="Palatino Linotype" w:eastAsia="MS Mincho" w:hAnsi="Palatino Linotype"/>
                <w:sz w:val="24"/>
              </w:rPr>
            </w:pPr>
          </w:p>
          <w:p w14:paraId="52EC1C91" w14:textId="5901BC5D" w:rsidR="008E1E37" w:rsidRDefault="008E1E37"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Al Departamento de Administración de Personal ingresó en la quincena 09 del año 2011 y causó baja en la quincena 10 del año 2016.</w:t>
            </w:r>
          </w:p>
        </w:tc>
        <w:tc>
          <w:tcPr>
            <w:tcW w:w="1600" w:type="dxa"/>
          </w:tcPr>
          <w:p w14:paraId="4710CBFB" w14:textId="32A432B3" w:rsidR="001F21BF" w:rsidRDefault="008E1E37"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Si colma</w:t>
            </w:r>
          </w:p>
        </w:tc>
      </w:tr>
      <w:tr w:rsidR="001F21BF" w14:paraId="738B550B" w14:textId="77777777" w:rsidTr="008E1E37">
        <w:tc>
          <w:tcPr>
            <w:tcW w:w="610" w:type="dxa"/>
          </w:tcPr>
          <w:p w14:paraId="4EA6C9BD" w14:textId="2F298439" w:rsidR="001F21BF" w:rsidRDefault="00B202BC"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4</w:t>
            </w:r>
          </w:p>
        </w:tc>
        <w:tc>
          <w:tcPr>
            <w:tcW w:w="3781" w:type="dxa"/>
          </w:tcPr>
          <w:p w14:paraId="6F9628CE" w14:textId="75C35F6E" w:rsidR="001F21BF" w:rsidRDefault="001F21BF" w:rsidP="008637C4">
            <w:pPr>
              <w:pStyle w:val="Prrafodelista"/>
              <w:spacing w:line="360" w:lineRule="auto"/>
              <w:ind w:left="0"/>
              <w:jc w:val="both"/>
              <w:rPr>
                <w:rFonts w:ascii="Palatino Linotype" w:eastAsia="MS Mincho" w:hAnsi="Palatino Linotype"/>
                <w:sz w:val="24"/>
              </w:rPr>
            </w:pPr>
            <w:r w:rsidRPr="008637C4">
              <w:rPr>
                <w:rFonts w:ascii="Palatino Linotype" w:hAnsi="Palatino Linotype"/>
                <w:sz w:val="24"/>
                <w:szCs w:val="14"/>
                <w:lang w:eastAsia="es-MX"/>
              </w:rPr>
              <w:t>Solicito se me explique la responsabilidad de este señor en EL SEIEM</w:t>
            </w:r>
          </w:p>
        </w:tc>
        <w:tc>
          <w:tcPr>
            <w:tcW w:w="3117" w:type="dxa"/>
          </w:tcPr>
          <w:p w14:paraId="6EA85C2C" w14:textId="627AC9BA" w:rsidR="001F21BF" w:rsidRDefault="00E91C49"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Corresponde a un derecho de petición.</w:t>
            </w:r>
          </w:p>
        </w:tc>
        <w:tc>
          <w:tcPr>
            <w:tcW w:w="1600" w:type="dxa"/>
          </w:tcPr>
          <w:p w14:paraId="4BE4EF35" w14:textId="1B99CF45" w:rsidR="001F21BF" w:rsidRDefault="00E91C49"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w:t>
            </w:r>
          </w:p>
        </w:tc>
      </w:tr>
      <w:tr w:rsidR="001F21BF" w14:paraId="520B8F59" w14:textId="77777777" w:rsidTr="008E1E37">
        <w:tc>
          <w:tcPr>
            <w:tcW w:w="610" w:type="dxa"/>
          </w:tcPr>
          <w:p w14:paraId="4D1701EC" w14:textId="44FA7081" w:rsidR="001F21BF" w:rsidRDefault="00B202BC"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5</w:t>
            </w:r>
          </w:p>
        </w:tc>
        <w:tc>
          <w:tcPr>
            <w:tcW w:w="3781" w:type="dxa"/>
          </w:tcPr>
          <w:p w14:paraId="06B19C38" w14:textId="631F3FC7" w:rsidR="001F21BF" w:rsidRDefault="001F21BF" w:rsidP="008637C4">
            <w:pPr>
              <w:pStyle w:val="Prrafodelista"/>
              <w:spacing w:line="360" w:lineRule="auto"/>
              <w:ind w:left="0"/>
              <w:jc w:val="both"/>
              <w:rPr>
                <w:rFonts w:ascii="Palatino Linotype" w:eastAsia="MS Mincho" w:hAnsi="Palatino Linotype"/>
                <w:sz w:val="24"/>
              </w:rPr>
            </w:pPr>
            <w:r w:rsidRPr="008637C4">
              <w:rPr>
                <w:rFonts w:ascii="Palatino Linotype" w:hAnsi="Palatino Linotype"/>
                <w:sz w:val="24"/>
                <w:szCs w:val="14"/>
                <w:lang w:eastAsia="es-MX"/>
              </w:rPr>
              <w:t>SOLICITO SE DETALLEN SUS FACULTADES</w:t>
            </w:r>
          </w:p>
        </w:tc>
        <w:tc>
          <w:tcPr>
            <w:tcW w:w="3117" w:type="dxa"/>
          </w:tcPr>
          <w:p w14:paraId="66C2CFE2" w14:textId="1B0425B8" w:rsidR="001F21BF" w:rsidRDefault="00E91C49"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 xml:space="preserve">Las funciones del C. Victor Manuel Muhlia Delgadillo durante el tiempo de que laboró como Jefe del Departamento de </w:t>
            </w:r>
            <w:r>
              <w:rPr>
                <w:rFonts w:ascii="Palatino Linotype" w:eastAsia="MS Mincho" w:hAnsi="Palatino Linotype"/>
                <w:sz w:val="24"/>
              </w:rPr>
              <w:lastRenderedPageBreak/>
              <w:t>Capacitación y Desarrollo y Jefe del Departamento de Administración de Personal pueden ser consultadas en el portal del organismo Normatividad aplicable (ipomex.org.mx</w:t>
            </w:r>
          </w:p>
        </w:tc>
        <w:tc>
          <w:tcPr>
            <w:tcW w:w="1600" w:type="dxa"/>
          </w:tcPr>
          <w:p w14:paraId="5AADEC23" w14:textId="6039C615" w:rsidR="001F21BF" w:rsidRDefault="008E1E37" w:rsidP="008637C4">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lastRenderedPageBreak/>
              <w:t>No colma</w:t>
            </w:r>
          </w:p>
        </w:tc>
      </w:tr>
      <w:tr w:rsidR="001F21BF" w14:paraId="192C9B4F" w14:textId="77777777" w:rsidTr="008E1E37">
        <w:tc>
          <w:tcPr>
            <w:tcW w:w="610" w:type="dxa"/>
          </w:tcPr>
          <w:p w14:paraId="602B3B07" w14:textId="572FD165" w:rsidR="001F21BF" w:rsidRDefault="00B202BC" w:rsidP="00C34B02">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lastRenderedPageBreak/>
              <w:t>6</w:t>
            </w:r>
          </w:p>
        </w:tc>
        <w:tc>
          <w:tcPr>
            <w:tcW w:w="3781" w:type="dxa"/>
          </w:tcPr>
          <w:p w14:paraId="76E4FD78" w14:textId="77777777" w:rsidR="00E91C49" w:rsidRDefault="001F21BF" w:rsidP="00E91C49">
            <w:pPr>
              <w:jc w:val="both"/>
              <w:rPr>
                <w:rFonts w:ascii="Palatino Linotype" w:hAnsi="Palatino Linotype"/>
                <w:sz w:val="24"/>
                <w:szCs w:val="14"/>
                <w:lang w:eastAsia="es-MX"/>
              </w:rPr>
            </w:pPr>
            <w:r w:rsidRPr="008637C4">
              <w:rPr>
                <w:rFonts w:ascii="Palatino Linotype" w:hAnsi="Palatino Linotype"/>
                <w:sz w:val="24"/>
                <w:szCs w:val="14"/>
                <w:lang w:eastAsia="es-MX"/>
              </w:rPr>
              <w:t>POR LO QUE SE REFIERE AL CASO CONCRETO DE LA TRANSFERENCIA DE LAS PLAZAS LA TRANSFERENCIA DE LAS PLAZAS 275112.0 E0963002098 y 275112.0 E0963002316, EN EL TIEMPO QUE ESTABA EN FUNCIONES EN EL SEIEM, TENÍA ACCESO A LA INFORMACIÓN CORRESPONDIENTE PARA INFORMAR A LA SUSCRITA COMO S EHIZO EL PROCESO DE TRANSFERENCIA</w:t>
            </w:r>
            <w:r w:rsidR="00E91C49">
              <w:rPr>
                <w:rFonts w:ascii="Palatino Linotype" w:hAnsi="Palatino Linotype"/>
                <w:sz w:val="24"/>
                <w:szCs w:val="14"/>
                <w:lang w:eastAsia="es-MX"/>
              </w:rPr>
              <w:t xml:space="preserve"> </w:t>
            </w:r>
            <w:r w:rsidR="00E91C49" w:rsidRPr="001F21BF">
              <w:rPr>
                <w:rFonts w:ascii="Palatino Linotype" w:hAnsi="Palatino Linotype"/>
                <w:sz w:val="24"/>
                <w:szCs w:val="14"/>
                <w:lang w:eastAsia="es-MX"/>
              </w:rPr>
              <w:t xml:space="preserve">POR QUÉ NO SE HA CREADO LA PLAZA QUE CORRESPONDE A LOS DERECHOS LABORALES TRANSFERIDOS; ASI MISMO SABER SI ESTAB DENTRO DE SUS FACULTADES CORREGIR ESTA SITUACIÓN; SI ERA DE SU COMPETENCIA DETECTAR QUE SE HABÍA CREADO UN NOMBRAMIENTO QUE NO </w:t>
            </w:r>
            <w:r w:rsidR="00E91C49" w:rsidRPr="001F21BF">
              <w:rPr>
                <w:rFonts w:ascii="Palatino Linotype" w:hAnsi="Palatino Linotype"/>
                <w:sz w:val="24"/>
                <w:szCs w:val="14"/>
                <w:lang w:eastAsia="es-MX"/>
              </w:rPr>
              <w:lastRenderedPageBreak/>
              <w:t>CORRESPO</w:t>
            </w:r>
            <w:r w:rsidR="00E91C49">
              <w:rPr>
                <w:rFonts w:ascii="Palatino Linotype" w:hAnsi="Palatino Linotype"/>
                <w:sz w:val="24"/>
                <w:szCs w:val="14"/>
                <w:lang w:eastAsia="es-MX"/>
              </w:rPr>
              <w:t xml:space="preserve">NDE A LOS DERECHOS TRANSFERIDOS </w:t>
            </w:r>
            <w:r w:rsidR="00E91C49" w:rsidRPr="001F21BF">
              <w:rPr>
                <w:rFonts w:ascii="Palatino Linotype" w:hAnsi="Palatino Linotype"/>
                <w:sz w:val="24"/>
                <w:szCs w:val="14"/>
                <w:lang w:eastAsia="es-MX"/>
              </w:rPr>
              <w:t xml:space="preserve">Y SI EN EL CASO DE QUE LA SUSCRITA HUBIERA ACUDIDO A SUS OFICINAS SOLICITANDO SU AYUDA E INTERVENCIÓN, LAS OMISIONES EN ESTE SENTIDO FUERON POR ALGÚN TIPO DE NEGLIGENCIA U OMISIÓN DE SU PARTE, SOLICITO LA INFORMACIÓN PÚBLICA AL RESPECTO, BASADA EN LA NORMATIVA RELATIVA, Y EN LAS FACULTADES DE DICHO SERVIDOR PÚBLICO. EN CASO DE QUE CONSIDEREN QUE NO ES DE SU COMPETENCIA, SOLICITO SE ME INFORME, A DONDE, CON QUIÉN Y CÓMO EJERCER MI DERECHO DE CONSULTA Y REPUESTA A LA INFORMACIÓN QUE ME INTERESA. </w:t>
            </w:r>
          </w:p>
          <w:p w14:paraId="75845C0C" w14:textId="36B5C8CC" w:rsidR="001F21BF" w:rsidRDefault="001F21BF" w:rsidP="00C34B02">
            <w:pPr>
              <w:pStyle w:val="Prrafodelista"/>
              <w:spacing w:line="360" w:lineRule="auto"/>
              <w:ind w:left="0"/>
              <w:jc w:val="both"/>
              <w:rPr>
                <w:rFonts w:ascii="Palatino Linotype" w:eastAsia="MS Mincho" w:hAnsi="Palatino Linotype"/>
                <w:sz w:val="24"/>
              </w:rPr>
            </w:pPr>
          </w:p>
        </w:tc>
        <w:tc>
          <w:tcPr>
            <w:tcW w:w="3117" w:type="dxa"/>
          </w:tcPr>
          <w:p w14:paraId="71CC36C3" w14:textId="3634869E" w:rsidR="001F21BF" w:rsidRDefault="00E91C49" w:rsidP="00C34B02">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lastRenderedPageBreak/>
              <w:t>Corresponde a un derecho de petición</w:t>
            </w:r>
          </w:p>
        </w:tc>
        <w:tc>
          <w:tcPr>
            <w:tcW w:w="1600" w:type="dxa"/>
          </w:tcPr>
          <w:p w14:paraId="425DC12A" w14:textId="3EE57FAC" w:rsidR="001F21BF" w:rsidRDefault="008E1E37" w:rsidP="00C34B02">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w:t>
            </w:r>
          </w:p>
        </w:tc>
      </w:tr>
      <w:tr w:rsidR="001F21BF" w14:paraId="6E1B20BC" w14:textId="77777777" w:rsidTr="008E1E37">
        <w:tc>
          <w:tcPr>
            <w:tcW w:w="610" w:type="dxa"/>
          </w:tcPr>
          <w:p w14:paraId="562430FB" w14:textId="5FED38B4" w:rsidR="001F21BF" w:rsidRDefault="008E1E37" w:rsidP="00C34B02">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lastRenderedPageBreak/>
              <w:t>8</w:t>
            </w:r>
          </w:p>
        </w:tc>
        <w:tc>
          <w:tcPr>
            <w:tcW w:w="3781" w:type="dxa"/>
          </w:tcPr>
          <w:p w14:paraId="40A6EC99" w14:textId="77777777" w:rsidR="001F21BF" w:rsidRPr="001F21BF" w:rsidRDefault="001F21BF" w:rsidP="001F21BF">
            <w:pPr>
              <w:jc w:val="both"/>
              <w:rPr>
                <w:rFonts w:ascii="Palatino Linotype" w:hAnsi="Palatino Linotype"/>
                <w:sz w:val="24"/>
                <w:szCs w:val="14"/>
                <w:lang w:eastAsia="es-MX"/>
              </w:rPr>
            </w:pPr>
            <w:r w:rsidRPr="001F21BF">
              <w:rPr>
                <w:rFonts w:ascii="Palatino Linotype" w:hAnsi="Palatino Linotype"/>
                <w:sz w:val="24"/>
                <w:szCs w:val="14"/>
                <w:lang w:eastAsia="es-MX"/>
              </w:rPr>
              <w:t xml:space="preserve">EN EL CASO DE QUE EL SERVIDOR PÚBLICO TUVIERA LAS FACULTADES PARA HABER RESUELTO EL CONFLICTO DE LAS PLAZAS TRANSFERIDAS SIN QUE SE CREARA LA PLAZA QUE CORRESPONDÍA; A DONDE Y CÓMO SE INTERPONE </w:t>
            </w:r>
            <w:r w:rsidRPr="001F21BF">
              <w:rPr>
                <w:rFonts w:ascii="Palatino Linotype" w:hAnsi="Palatino Linotype"/>
                <w:sz w:val="24"/>
                <w:szCs w:val="14"/>
                <w:lang w:eastAsia="es-MX"/>
              </w:rPr>
              <w:lastRenderedPageBreak/>
              <w:t>PROCEDIMIENTO PARA HACERLO RESPONSABLE POR LAS OMISIONES.</w:t>
            </w:r>
          </w:p>
          <w:p w14:paraId="4577F988" w14:textId="77777777" w:rsidR="001F21BF" w:rsidRDefault="001F21BF" w:rsidP="00C34B02">
            <w:pPr>
              <w:pStyle w:val="Prrafodelista"/>
              <w:spacing w:line="360" w:lineRule="auto"/>
              <w:ind w:left="0"/>
              <w:jc w:val="both"/>
              <w:rPr>
                <w:rFonts w:ascii="Palatino Linotype" w:eastAsia="MS Mincho" w:hAnsi="Palatino Linotype"/>
                <w:sz w:val="24"/>
              </w:rPr>
            </w:pPr>
          </w:p>
        </w:tc>
        <w:tc>
          <w:tcPr>
            <w:tcW w:w="3117" w:type="dxa"/>
          </w:tcPr>
          <w:p w14:paraId="26ACA2E9" w14:textId="224F305E" w:rsidR="001F21BF" w:rsidRDefault="008E1E37" w:rsidP="00C34B02">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lastRenderedPageBreak/>
              <w:t>No se pronunció el Sujeto Obligado</w:t>
            </w:r>
          </w:p>
        </w:tc>
        <w:tc>
          <w:tcPr>
            <w:tcW w:w="1600" w:type="dxa"/>
          </w:tcPr>
          <w:p w14:paraId="47F28994" w14:textId="6548F34D" w:rsidR="001F21BF" w:rsidRDefault="008E1E37" w:rsidP="00C34B02">
            <w:pPr>
              <w:pStyle w:val="Prrafodelista"/>
              <w:spacing w:line="360" w:lineRule="auto"/>
              <w:ind w:left="0"/>
              <w:jc w:val="both"/>
              <w:rPr>
                <w:rFonts w:ascii="Palatino Linotype" w:eastAsia="MS Mincho" w:hAnsi="Palatino Linotype"/>
                <w:sz w:val="24"/>
              </w:rPr>
            </w:pPr>
            <w:r>
              <w:rPr>
                <w:rFonts w:ascii="Palatino Linotype" w:eastAsia="MS Mincho" w:hAnsi="Palatino Linotype"/>
                <w:sz w:val="24"/>
              </w:rPr>
              <w:t>No colma</w:t>
            </w:r>
          </w:p>
        </w:tc>
      </w:tr>
    </w:tbl>
    <w:p w14:paraId="28AD9E0D" w14:textId="77777777" w:rsidR="008637C4" w:rsidRDefault="008637C4" w:rsidP="008637C4">
      <w:pPr>
        <w:pStyle w:val="Prrafodelista"/>
        <w:spacing w:line="360" w:lineRule="auto"/>
        <w:ind w:left="0"/>
        <w:jc w:val="both"/>
        <w:rPr>
          <w:rFonts w:ascii="Palatino Linotype" w:eastAsia="MS Mincho" w:hAnsi="Palatino Linotype"/>
          <w:sz w:val="24"/>
        </w:rPr>
      </w:pPr>
    </w:p>
    <w:p w14:paraId="725F020D" w14:textId="2D0F4451" w:rsidR="008E1E37" w:rsidRPr="008E1E37" w:rsidRDefault="008E1E37" w:rsidP="00036BF8">
      <w:pPr>
        <w:pStyle w:val="Ttulo3"/>
        <w:numPr>
          <w:ilvl w:val="0"/>
          <w:numId w:val="9"/>
        </w:numPr>
        <w:rPr>
          <w:rFonts w:ascii="Palatino Linotype" w:hAnsi="Palatino Linotype"/>
          <w:b/>
        </w:rPr>
      </w:pPr>
      <w:bookmarkStart w:id="23" w:name="_Toc84332935"/>
      <w:r w:rsidRPr="008E1E37">
        <w:rPr>
          <w:rFonts w:ascii="Palatino Linotype" w:hAnsi="Palatino Linotype"/>
          <w:b/>
          <w:color w:val="auto"/>
        </w:rPr>
        <w:t xml:space="preserve"> </w:t>
      </w:r>
      <w:bookmarkStart w:id="24" w:name="_Toc86164948"/>
      <w:r w:rsidRPr="008E1E37">
        <w:rPr>
          <w:rFonts w:ascii="Palatino Linotype" w:hAnsi="Palatino Linotype"/>
          <w:b/>
          <w:color w:val="auto"/>
        </w:rPr>
        <w:t>El derecho de petición y de acceso a la información.</w:t>
      </w:r>
      <w:bookmarkEnd w:id="23"/>
      <w:bookmarkEnd w:id="24"/>
      <w:r w:rsidRPr="008E1E37">
        <w:rPr>
          <w:rFonts w:ascii="Palatino Linotype" w:hAnsi="Palatino Linotype"/>
          <w:b/>
          <w:i/>
          <w:color w:val="auto"/>
        </w:rPr>
        <w:t xml:space="preserve"> </w:t>
      </w:r>
    </w:p>
    <w:p w14:paraId="41DE915A" w14:textId="77777777" w:rsidR="008E1E37" w:rsidRDefault="008E1E37" w:rsidP="008E1E37">
      <w:pPr>
        <w:spacing w:line="360" w:lineRule="auto"/>
        <w:ind w:right="49"/>
        <w:contextualSpacing/>
        <w:jc w:val="both"/>
        <w:rPr>
          <w:rFonts w:ascii="Palatino Linotype" w:eastAsia="MS Mincho" w:hAnsi="Palatino Linotype" w:cstheme="majorBidi"/>
          <w:sz w:val="24"/>
          <w:szCs w:val="24"/>
        </w:rPr>
      </w:pPr>
    </w:p>
    <w:p w14:paraId="127B0170" w14:textId="77777777" w:rsidR="008E1E37" w:rsidRPr="00A40364" w:rsidRDefault="008E1E37"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Previo al análisis de las actuaciones de las partes, es necesario verificar si los requerimientos del particular son materia del derecho de acceso a la información pública, o bien, si estamos en presencia del ejerc</w:t>
      </w:r>
      <w:r>
        <w:rPr>
          <w:rFonts w:ascii="Palatino Linotype" w:eastAsia="MS Mincho" w:hAnsi="Palatino Linotype" w:cstheme="majorBidi"/>
          <w:sz w:val="24"/>
          <w:szCs w:val="24"/>
        </w:rPr>
        <w:t>icio de un derecho de petición, toda vez que formuló una serie de cuestionamientos.</w:t>
      </w:r>
    </w:p>
    <w:p w14:paraId="13F2F411" w14:textId="77777777" w:rsidR="008E1E37" w:rsidRPr="00A40364" w:rsidRDefault="008E1E37" w:rsidP="008E1E37">
      <w:pPr>
        <w:spacing w:line="360" w:lineRule="auto"/>
        <w:ind w:right="49"/>
        <w:contextualSpacing/>
        <w:jc w:val="both"/>
        <w:rPr>
          <w:rFonts w:ascii="Palatino Linotype" w:eastAsia="MS Mincho" w:hAnsi="Palatino Linotype" w:cstheme="majorBidi"/>
          <w:sz w:val="24"/>
          <w:szCs w:val="24"/>
        </w:rPr>
      </w:pPr>
    </w:p>
    <w:p w14:paraId="6A89E380" w14:textId="77777777" w:rsidR="008E1E37" w:rsidRPr="00A40364" w:rsidRDefault="008E1E37"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 xml:space="preserve">Por lo que respecta a la definición de derecho de petición, el Maestro Ignacio Burgoa Orihuela refiere: </w:t>
      </w:r>
      <w:r w:rsidRPr="001E3212">
        <w:rPr>
          <w:rFonts w:ascii="Palatino Linotype" w:eastAsia="MS Mincho" w:hAnsi="Palatino Linotype" w:cstheme="majorBidi"/>
          <w:sz w:val="22"/>
          <w:szCs w:val="24"/>
        </w:rPr>
        <w:t>“…</w:t>
      </w:r>
      <w:r w:rsidRPr="001E3212">
        <w:rPr>
          <w:rFonts w:ascii="Palatino Linotype" w:eastAsia="MS Mincho" w:hAnsi="Palatino Linotype" w:cstheme="majorBidi"/>
          <w:i/>
          <w:sz w:val="22"/>
          <w:szCs w:val="24"/>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E3212">
        <w:rPr>
          <w:rStyle w:val="Refdenotaalpie"/>
          <w:rFonts w:ascii="Palatino Linotype" w:eastAsia="MS Mincho" w:hAnsi="Palatino Linotype" w:cstheme="majorBidi"/>
          <w:i/>
          <w:sz w:val="22"/>
          <w:szCs w:val="24"/>
        </w:rPr>
        <w:footnoteReference w:id="6"/>
      </w:r>
      <w:r w:rsidRPr="001E3212">
        <w:rPr>
          <w:rFonts w:ascii="Palatino Linotype" w:eastAsia="MS Mincho" w:hAnsi="Palatino Linotype" w:cstheme="majorBidi"/>
          <w:i/>
          <w:sz w:val="22"/>
          <w:szCs w:val="24"/>
        </w:rPr>
        <w:t xml:space="preserve">  “(Sic)</w:t>
      </w:r>
    </w:p>
    <w:p w14:paraId="46E98F99" w14:textId="77777777" w:rsidR="008E1E37" w:rsidRPr="00A40364" w:rsidRDefault="008E1E37" w:rsidP="008E1E37">
      <w:pPr>
        <w:pStyle w:val="Prrafodelista"/>
        <w:rPr>
          <w:rFonts w:ascii="Palatino Linotype" w:eastAsia="MS Mincho" w:hAnsi="Palatino Linotype" w:cstheme="majorBidi"/>
          <w:sz w:val="24"/>
        </w:rPr>
      </w:pPr>
    </w:p>
    <w:p w14:paraId="0936C238" w14:textId="77777777" w:rsidR="008E1E37" w:rsidRPr="00A40364" w:rsidRDefault="008E1E37"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 xml:space="preserve">Por su parte, David Cienfuegos Salgado, concibe al derecho de petición como </w:t>
      </w:r>
      <w:r w:rsidRPr="001E3212">
        <w:rPr>
          <w:rFonts w:ascii="Palatino Linotype" w:eastAsia="MS Mincho" w:hAnsi="Palatino Linotype" w:cstheme="majorBidi"/>
          <w:i/>
          <w:sz w:val="22"/>
          <w:szCs w:val="24"/>
        </w:rPr>
        <w:t xml:space="preserve">“el derecho de toda persona a ser escuchado por quienes ejercen el poder público. </w:t>
      </w:r>
      <w:r w:rsidRPr="001E3212">
        <w:rPr>
          <w:rStyle w:val="Refdenotaalpie"/>
          <w:rFonts w:ascii="Palatino Linotype" w:eastAsia="MS Mincho" w:hAnsi="Palatino Linotype" w:cstheme="majorBidi"/>
          <w:i/>
          <w:sz w:val="22"/>
          <w:szCs w:val="24"/>
        </w:rPr>
        <w:footnoteReference w:id="7"/>
      </w:r>
      <w:r w:rsidRPr="001E3212">
        <w:rPr>
          <w:rFonts w:ascii="Palatino Linotype" w:eastAsia="MS Mincho" w:hAnsi="Palatino Linotype" w:cstheme="majorBidi"/>
          <w:i/>
          <w:sz w:val="22"/>
          <w:szCs w:val="24"/>
        </w:rPr>
        <w:t>” (Sic)</w:t>
      </w:r>
      <w:r w:rsidRPr="001E3212">
        <w:rPr>
          <w:rFonts w:ascii="Palatino Linotype" w:eastAsia="MS Mincho" w:hAnsi="Palatino Linotype" w:cstheme="majorBidi"/>
          <w:sz w:val="22"/>
          <w:szCs w:val="24"/>
        </w:rPr>
        <w:t xml:space="preserve"> </w:t>
      </w:r>
    </w:p>
    <w:p w14:paraId="14C58576" w14:textId="77777777" w:rsidR="008E1E37" w:rsidRPr="00A40364" w:rsidRDefault="008E1E37" w:rsidP="008E1E37">
      <w:pPr>
        <w:pStyle w:val="Prrafodelista"/>
        <w:rPr>
          <w:rFonts w:ascii="Palatino Linotype" w:eastAsia="MS Mincho" w:hAnsi="Palatino Linotype" w:cstheme="majorBidi"/>
          <w:sz w:val="24"/>
        </w:rPr>
      </w:pPr>
    </w:p>
    <w:p w14:paraId="789DAC4C" w14:textId="77777777" w:rsidR="008E1E37" w:rsidRPr="001E3212" w:rsidRDefault="008E1E37" w:rsidP="008E1E37">
      <w:pPr>
        <w:numPr>
          <w:ilvl w:val="0"/>
          <w:numId w:val="2"/>
        </w:numPr>
        <w:spacing w:line="360" w:lineRule="auto"/>
        <w:ind w:left="0" w:right="49" w:firstLine="0"/>
        <w:contextualSpacing/>
        <w:jc w:val="both"/>
        <w:rPr>
          <w:rFonts w:ascii="Palatino Linotype" w:eastAsia="MS Mincho" w:hAnsi="Palatino Linotype" w:cstheme="majorBidi"/>
          <w:sz w:val="22"/>
          <w:szCs w:val="24"/>
        </w:rPr>
      </w:pPr>
      <w:r w:rsidRPr="00A40364">
        <w:rPr>
          <w:rFonts w:ascii="Palatino Linotype" w:eastAsia="MS Mincho" w:hAnsi="Palatino Linotype" w:cstheme="majorBidi"/>
          <w:sz w:val="24"/>
          <w:szCs w:val="24"/>
        </w:rPr>
        <w:t xml:space="preserve">Luego entonces, para diferenciar el derecho de petición al derecho de acceso a la información, resulta conducente señalar que José Guadalupe Robles, conceptualiza </w:t>
      </w:r>
      <w:r w:rsidRPr="00A40364">
        <w:rPr>
          <w:rFonts w:ascii="Palatino Linotype" w:eastAsia="MS Mincho" w:hAnsi="Palatino Linotype" w:cstheme="majorBidi"/>
          <w:sz w:val="24"/>
          <w:szCs w:val="24"/>
        </w:rPr>
        <w:lastRenderedPageBreak/>
        <w:t xml:space="preserve">el derecho a la información como </w:t>
      </w:r>
      <w:r w:rsidRPr="001E3212">
        <w:rPr>
          <w:rFonts w:ascii="Palatino Linotype" w:eastAsia="MS Mincho" w:hAnsi="Palatino Linotype" w:cstheme="majorBidi"/>
          <w:i/>
          <w:sz w:val="22"/>
          <w:szCs w:val="24"/>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1E3212">
        <w:rPr>
          <w:rStyle w:val="Refdenotaalpie"/>
          <w:rFonts w:ascii="Palatino Linotype" w:eastAsia="MS Mincho" w:hAnsi="Palatino Linotype" w:cstheme="majorBidi"/>
          <w:i/>
          <w:sz w:val="22"/>
          <w:szCs w:val="24"/>
        </w:rPr>
        <w:footnoteReference w:id="8"/>
      </w:r>
      <w:r w:rsidRPr="001E3212">
        <w:rPr>
          <w:rFonts w:ascii="Palatino Linotype" w:eastAsia="MS Mincho" w:hAnsi="Palatino Linotype" w:cstheme="majorBidi"/>
          <w:i/>
          <w:sz w:val="22"/>
          <w:szCs w:val="24"/>
        </w:rPr>
        <w:t>“(Sic)</w:t>
      </w:r>
    </w:p>
    <w:p w14:paraId="53E7D4CC" w14:textId="77777777" w:rsidR="008E1E37" w:rsidRPr="00A40364" w:rsidRDefault="008E1E37" w:rsidP="008E1E37">
      <w:pPr>
        <w:pStyle w:val="Prrafodelista"/>
        <w:rPr>
          <w:rFonts w:ascii="Palatino Linotype" w:eastAsia="MS Mincho" w:hAnsi="Palatino Linotype" w:cstheme="majorBidi"/>
          <w:sz w:val="24"/>
        </w:rPr>
      </w:pPr>
    </w:p>
    <w:p w14:paraId="7FDB733E" w14:textId="77777777" w:rsidR="008E1E37" w:rsidRPr="00A40364" w:rsidRDefault="008E1E37"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1E3212">
        <w:rPr>
          <w:rFonts w:ascii="Palatino Linotype" w:eastAsia="MS Mincho" w:hAnsi="Palatino Linotype" w:cstheme="majorBidi"/>
          <w:i/>
          <w:sz w:val="22"/>
          <w:szCs w:val="24"/>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1E3212">
        <w:rPr>
          <w:rStyle w:val="Refdenotaalpie"/>
          <w:rFonts w:ascii="Palatino Linotype" w:eastAsia="MS Mincho" w:hAnsi="Palatino Linotype" w:cstheme="majorBidi"/>
          <w:i/>
          <w:sz w:val="22"/>
          <w:szCs w:val="24"/>
        </w:rPr>
        <w:footnoteReference w:id="9"/>
      </w:r>
      <w:r w:rsidRPr="001E3212">
        <w:rPr>
          <w:rFonts w:ascii="Palatino Linotype" w:eastAsia="MS Mincho" w:hAnsi="Palatino Linotype" w:cstheme="majorBidi"/>
          <w:i/>
          <w:sz w:val="22"/>
          <w:szCs w:val="24"/>
        </w:rPr>
        <w:t xml:space="preserve">” (Sic)  </w:t>
      </w:r>
    </w:p>
    <w:p w14:paraId="20E10943" w14:textId="77777777" w:rsidR="008E1E37" w:rsidRPr="00A40364" w:rsidRDefault="008E1E37" w:rsidP="008E1E37">
      <w:pPr>
        <w:spacing w:line="360" w:lineRule="auto"/>
        <w:ind w:left="360" w:right="49"/>
        <w:contextualSpacing/>
        <w:jc w:val="both"/>
        <w:rPr>
          <w:rFonts w:ascii="Palatino Linotype" w:eastAsia="MS Mincho" w:hAnsi="Palatino Linotype" w:cstheme="majorBidi"/>
          <w:sz w:val="24"/>
          <w:szCs w:val="24"/>
        </w:rPr>
      </w:pPr>
    </w:p>
    <w:p w14:paraId="742D0D01" w14:textId="77777777" w:rsidR="008E1E37" w:rsidRPr="00A40364" w:rsidRDefault="008E1E37" w:rsidP="008E1E37">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A40364">
        <w:rPr>
          <w:rFonts w:ascii="Palatino Linotype" w:eastAsia="MS Mincho" w:hAnsi="Palatino Linotype" w:cstheme="majorBidi"/>
          <w:sz w:val="24"/>
          <w:szCs w:val="24"/>
        </w:rPr>
        <w:t xml:space="preserve">De lo anterior, se puede concluir que la distinción entre el derecho de petición y el derecho de acceso a la información estriba, principalmente, en que en el primero de ellos la pretensión del peticionario consiste generalmente </w:t>
      </w:r>
      <w:r w:rsidRPr="00A40364">
        <w:rPr>
          <w:rFonts w:ascii="Palatino Linotype" w:eastAsia="MS Mincho" w:hAnsi="Palatino Linotype" w:cstheme="majorBidi"/>
          <w:b/>
          <w:sz w:val="24"/>
          <w:szCs w:val="24"/>
        </w:rPr>
        <w:t>en obligar a la autoridad responsable a que actúe en el sentido de contestar lo solicitado;</w:t>
      </w:r>
      <w:r w:rsidRPr="00A40364">
        <w:rPr>
          <w:rFonts w:ascii="Palatino Linotype" w:eastAsia="MS Mincho" w:hAnsi="Palatino Linotype" w:cstheme="majorBidi"/>
          <w:sz w:val="24"/>
          <w:szCs w:val="24"/>
        </w:rPr>
        <w:t xml:space="preserve"> mientras que en el segundo supuesto, la petición se encamina primordialmente a permitir el acceso a datos, registros y todo tipo de información pública que conste en documentos, sea generada o se encuentre en posesión de la autoridad.</w:t>
      </w:r>
    </w:p>
    <w:p w14:paraId="7F58CC01" w14:textId="77777777" w:rsidR="008E1E37" w:rsidRPr="00A40364" w:rsidRDefault="008E1E37" w:rsidP="008E1E37">
      <w:pPr>
        <w:spacing w:line="360" w:lineRule="auto"/>
        <w:ind w:right="49"/>
        <w:contextualSpacing/>
        <w:jc w:val="both"/>
        <w:rPr>
          <w:rFonts w:ascii="Palatino Linotype" w:eastAsia="MS Mincho" w:hAnsi="Palatino Linotype" w:cstheme="majorBidi"/>
          <w:sz w:val="24"/>
          <w:szCs w:val="24"/>
        </w:rPr>
      </w:pPr>
    </w:p>
    <w:p w14:paraId="0C975141" w14:textId="77777777" w:rsidR="008E1E37" w:rsidRPr="00A40364" w:rsidRDefault="008E1E37" w:rsidP="008E1E37">
      <w:pPr>
        <w:pStyle w:val="Prrafodelista"/>
        <w:numPr>
          <w:ilvl w:val="0"/>
          <w:numId w:val="2"/>
        </w:numPr>
        <w:spacing w:line="360" w:lineRule="auto"/>
        <w:ind w:left="0" w:firstLine="0"/>
        <w:jc w:val="both"/>
        <w:rPr>
          <w:rFonts w:ascii="Palatino Linotype" w:hAnsi="Palatino Linotype"/>
          <w:sz w:val="24"/>
          <w:lang w:val="es-ES"/>
        </w:rPr>
      </w:pPr>
      <w:r w:rsidRPr="00A40364">
        <w:rPr>
          <w:rFonts w:ascii="Palatino Linotype" w:hAnsi="Palatino Linotype"/>
          <w:sz w:val="24"/>
          <w:lang w:val="es-ES"/>
        </w:rPr>
        <w:lastRenderedPageBreak/>
        <w:t xml:space="preserve">De la simple lectura a la solicitud, se advierte que los requerimientos del particular pudieran encuadrar en un ejercicio del Derecho de Petición, dado que, para atender literalmente la solicitud, es necesario dar una contestación al cuestionamiento. Por tal motivo es necesario precisar que, de acuerdo a los artículos 4 y 12 de la Ley de Transparencia y Acceso a la Información Pública del Estado de México y Municipios, los Sujetos Obligados se encuentran constreñidos a proporcionar la información que obre en sus archivos y en el estado en el que se encuentran, </w:t>
      </w:r>
      <w:r w:rsidRPr="00A40364">
        <w:rPr>
          <w:rFonts w:ascii="Palatino Linotype" w:hAnsi="Palatino Linotype"/>
          <w:b/>
          <w:sz w:val="24"/>
          <w:lang w:val="es-ES"/>
        </w:rPr>
        <w:t>no tienen la obligación de procesarla, resumirla o efectuar cálculos a fin de dar atención a las solicitudes que formulen los particulares.</w:t>
      </w:r>
    </w:p>
    <w:p w14:paraId="2414ED14" w14:textId="77777777" w:rsidR="008E1E37" w:rsidRPr="00A40364" w:rsidRDefault="008E1E37" w:rsidP="008E1E37">
      <w:pPr>
        <w:pStyle w:val="Prrafodelista"/>
        <w:spacing w:line="360" w:lineRule="auto"/>
        <w:ind w:left="0"/>
        <w:jc w:val="both"/>
        <w:rPr>
          <w:rFonts w:ascii="Palatino Linotype" w:hAnsi="Palatino Linotype"/>
          <w:sz w:val="24"/>
          <w:lang w:val="es-ES"/>
        </w:rPr>
      </w:pPr>
    </w:p>
    <w:p w14:paraId="51D7D029" w14:textId="77777777" w:rsidR="008E1E37" w:rsidRPr="00A40364" w:rsidRDefault="008E1E37" w:rsidP="008E1E3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40364">
        <w:rPr>
          <w:rFonts w:ascii="Palatino Linotype" w:hAnsi="Palatino Linotype"/>
          <w:color w:val="000000"/>
          <w:sz w:val="24"/>
        </w:rPr>
        <w:t xml:space="preserve">Robustece lo anterior </w:t>
      </w:r>
      <w:r w:rsidRPr="00A40364">
        <w:rPr>
          <w:rFonts w:ascii="Palatino Linotype" w:hAnsi="Palatino Linotype" w:cs="Arial"/>
          <w:sz w:val="24"/>
        </w:rPr>
        <w:t>el criterio 13/17 de la Segunda Época emitido por el Instituto Nacional de Transparencia, Acceso a la Información y Protección de Datos personales:</w:t>
      </w:r>
    </w:p>
    <w:p w14:paraId="5F59A210" w14:textId="77777777" w:rsidR="008E1E37" w:rsidRPr="00A40364" w:rsidRDefault="008E1E37" w:rsidP="008E1E37">
      <w:pPr>
        <w:pStyle w:val="Prrafodelista"/>
        <w:autoSpaceDE w:val="0"/>
        <w:autoSpaceDN w:val="0"/>
        <w:adjustRightInd w:val="0"/>
        <w:spacing w:line="360" w:lineRule="auto"/>
        <w:ind w:left="0" w:right="567"/>
        <w:jc w:val="both"/>
        <w:rPr>
          <w:rFonts w:ascii="Palatino Linotype" w:eastAsia="Calibri" w:hAnsi="Palatino Linotype" w:cs="Arial"/>
          <w:i/>
          <w:sz w:val="24"/>
        </w:rPr>
      </w:pPr>
    </w:p>
    <w:p w14:paraId="0CAB329B" w14:textId="77777777" w:rsidR="008E1E37" w:rsidRPr="001E3212" w:rsidRDefault="008E1E37" w:rsidP="008E1E37">
      <w:pPr>
        <w:pStyle w:val="Prrafodelista"/>
        <w:tabs>
          <w:tab w:val="left" w:pos="2430"/>
        </w:tabs>
        <w:spacing w:line="276" w:lineRule="auto"/>
        <w:ind w:right="567"/>
        <w:jc w:val="both"/>
        <w:rPr>
          <w:rFonts w:ascii="Palatino Linotype" w:hAnsi="Palatino Linotype" w:cs="Arial"/>
          <w:i/>
        </w:rPr>
      </w:pPr>
      <w:r w:rsidRPr="001E3212">
        <w:rPr>
          <w:rFonts w:ascii="Palatino Linotype" w:hAnsi="Palatino Linotype" w:cs="Arial"/>
          <w:b/>
          <w:bCs/>
          <w:i/>
        </w:rPr>
        <w:t>No existe obligación de elaborar documentos ad hoc para atender las solicitudes de acceso a la información</w:t>
      </w:r>
      <w:r w:rsidRPr="001E3212">
        <w:rPr>
          <w:rFonts w:ascii="Palatino Linotype" w:hAnsi="Palatino Linotype" w:cs="Arial"/>
          <w:i/>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EC12247" w14:textId="77777777" w:rsidR="008E1E37" w:rsidRPr="001E3212" w:rsidRDefault="008E1E37" w:rsidP="008E1E37">
      <w:pPr>
        <w:spacing w:line="276" w:lineRule="auto"/>
        <w:ind w:left="720" w:right="567"/>
        <w:jc w:val="both"/>
        <w:rPr>
          <w:rFonts w:ascii="Palatino Linotype" w:hAnsi="Palatino Linotype" w:cs="Arial"/>
          <w:i/>
          <w:sz w:val="22"/>
          <w:szCs w:val="24"/>
        </w:rPr>
      </w:pPr>
      <w:r w:rsidRPr="001E3212">
        <w:rPr>
          <w:rFonts w:ascii="Palatino Linotype" w:hAnsi="Palatino Linotype" w:cs="Arial"/>
          <w:i/>
          <w:sz w:val="22"/>
          <w:szCs w:val="24"/>
        </w:rPr>
        <w:t>Resoluciones:</w:t>
      </w:r>
    </w:p>
    <w:p w14:paraId="724CB995" w14:textId="77777777" w:rsidR="008E1E37" w:rsidRPr="001E3212" w:rsidRDefault="008E1E37" w:rsidP="008E1E37">
      <w:pPr>
        <w:spacing w:line="276" w:lineRule="auto"/>
        <w:ind w:left="720" w:right="567"/>
        <w:jc w:val="both"/>
        <w:rPr>
          <w:rFonts w:ascii="Palatino Linotype" w:hAnsi="Palatino Linotype" w:cs="Arial"/>
          <w:i/>
          <w:sz w:val="22"/>
          <w:szCs w:val="24"/>
        </w:rPr>
      </w:pPr>
      <w:r w:rsidRPr="001E3212">
        <w:rPr>
          <w:rFonts w:ascii="Palatino Linotype" w:hAnsi="Palatino Linotype" w:cs="Arial"/>
          <w:i/>
          <w:sz w:val="22"/>
          <w:szCs w:val="24"/>
        </w:rPr>
        <w:lastRenderedPageBreak/>
        <w:t>•</w:t>
      </w:r>
      <w:r w:rsidRPr="001E3212">
        <w:rPr>
          <w:rFonts w:ascii="Palatino Linotype" w:hAnsi="Palatino Linotype" w:cs="Arial"/>
          <w:i/>
          <w:sz w:val="22"/>
          <w:szCs w:val="24"/>
        </w:rPr>
        <w:tab/>
        <w:t>RRA 0050/16. Instituto Nacional para la Evaluación de la Educación. 13 julio de 2016. Por unanimidad. Comisionado Ponente: Francisco Javier Acuña Llamas.</w:t>
      </w:r>
    </w:p>
    <w:p w14:paraId="04788763" w14:textId="77777777" w:rsidR="008E1E37" w:rsidRPr="001E3212" w:rsidRDefault="008E1E37" w:rsidP="008E1E37">
      <w:pPr>
        <w:spacing w:line="276" w:lineRule="auto"/>
        <w:ind w:left="720" w:right="567"/>
        <w:jc w:val="both"/>
        <w:rPr>
          <w:rFonts w:ascii="Palatino Linotype" w:hAnsi="Palatino Linotype" w:cs="Arial"/>
          <w:i/>
          <w:sz w:val="22"/>
          <w:szCs w:val="24"/>
        </w:rPr>
      </w:pPr>
      <w:r w:rsidRPr="001E3212">
        <w:rPr>
          <w:rFonts w:ascii="Palatino Linotype" w:hAnsi="Palatino Linotype" w:cs="Arial"/>
          <w:i/>
          <w:sz w:val="22"/>
          <w:szCs w:val="24"/>
        </w:rPr>
        <w:t>•</w:t>
      </w:r>
      <w:r w:rsidRPr="001E3212">
        <w:rPr>
          <w:rFonts w:ascii="Palatino Linotype" w:hAnsi="Palatino Linotype" w:cs="Arial"/>
          <w:i/>
          <w:sz w:val="22"/>
          <w:szCs w:val="24"/>
        </w:rPr>
        <w:tab/>
        <w:t>RRA 0310/16. Instituto Nacional de Transparencia, Acceso a la Información y Protección de Datos Personales. 10 de agosto de 2016. Por unanimidad. Comisionada Ponente. Areli Cano Guadiana.</w:t>
      </w:r>
    </w:p>
    <w:p w14:paraId="1EEE96FE" w14:textId="77777777" w:rsidR="008E1E37" w:rsidRDefault="008E1E37" w:rsidP="008E1E37">
      <w:pPr>
        <w:spacing w:line="276" w:lineRule="auto"/>
        <w:ind w:left="1416" w:right="567" w:hanging="696"/>
        <w:jc w:val="both"/>
        <w:rPr>
          <w:rFonts w:ascii="Palatino Linotype" w:hAnsi="Palatino Linotype" w:cs="Arial"/>
          <w:i/>
          <w:sz w:val="22"/>
          <w:szCs w:val="24"/>
        </w:rPr>
      </w:pPr>
      <w:r w:rsidRPr="001E3212">
        <w:rPr>
          <w:rFonts w:ascii="Palatino Linotype" w:hAnsi="Palatino Linotype" w:cs="Arial"/>
          <w:i/>
          <w:sz w:val="22"/>
          <w:szCs w:val="24"/>
        </w:rPr>
        <w:t>•</w:t>
      </w:r>
      <w:r w:rsidRPr="001E3212">
        <w:rPr>
          <w:rFonts w:ascii="Palatino Linotype" w:hAnsi="Palatino Linotype" w:cs="Arial"/>
          <w:i/>
          <w:sz w:val="22"/>
          <w:szCs w:val="24"/>
        </w:rPr>
        <w:tab/>
        <w:t>RRA 1889/16. Secretaría de Hacienda y Crédito Público. 05 de octubre de 2016. Por unanimidad. Comisionada Ponente. Ximena Puente de la Mora.</w:t>
      </w:r>
    </w:p>
    <w:p w14:paraId="42234053" w14:textId="77777777" w:rsidR="008E1E37" w:rsidRPr="001E3212" w:rsidRDefault="008E1E37" w:rsidP="008E1E37">
      <w:pPr>
        <w:spacing w:line="276" w:lineRule="auto"/>
        <w:ind w:left="1416" w:right="567" w:hanging="696"/>
        <w:jc w:val="both"/>
        <w:rPr>
          <w:rFonts w:ascii="Palatino Linotype" w:hAnsi="Palatino Linotype" w:cs="Arial"/>
          <w:i/>
          <w:sz w:val="22"/>
          <w:szCs w:val="24"/>
        </w:rPr>
      </w:pPr>
    </w:p>
    <w:p w14:paraId="5D6796E1" w14:textId="77777777" w:rsidR="008E1E37" w:rsidRPr="001129E4" w:rsidRDefault="008E1E37" w:rsidP="008E1E3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1129E4">
        <w:rPr>
          <w:rFonts w:ascii="Palatino Linotype" w:eastAsia="MS Mincho" w:hAnsi="Palatino Linotype" w:cs="Arial"/>
          <w:color w:val="000000" w:themeColor="text1"/>
          <w:sz w:val="24"/>
        </w:rPr>
        <w:t xml:space="preserve">Ahora bien, el Recurrente en su solicitud no precisó un documento específico al que desee acceder. En repetidas ocasiones este Órgano Garante ha dejado en claro que </w:t>
      </w:r>
      <w:r w:rsidRPr="001129E4">
        <w:rPr>
          <w:rFonts w:ascii="Palatino Linotype" w:hAnsi="Palatino Linotype" w:cs="Arial"/>
          <w:bCs/>
          <w:iCs/>
          <w:color w:val="000000" w:themeColor="text1"/>
          <w:sz w:val="24"/>
        </w:rPr>
        <w:t xml:space="preserve">cuando en una solicitud de información no se identifique un documento en específico, </w:t>
      </w:r>
      <w:r w:rsidRPr="001129E4">
        <w:rPr>
          <w:rFonts w:ascii="Palatino Linotype" w:hAnsi="Palatino Linotype" w:cs="Arial"/>
          <w:b/>
          <w:bCs/>
          <w:iCs/>
          <w:color w:val="000000" w:themeColor="text1"/>
          <w:sz w:val="24"/>
          <w:u w:val="single"/>
        </w:rPr>
        <w:t>si ésta tiene una expresión documental</w:t>
      </w:r>
      <w:r w:rsidRPr="001129E4">
        <w:rPr>
          <w:rFonts w:ascii="Palatino Linotype" w:hAnsi="Palatino Linotype" w:cs="Arial"/>
          <w:bCs/>
          <w:iCs/>
          <w:color w:val="000000" w:themeColor="text1"/>
          <w:sz w:val="24"/>
        </w:rPr>
        <w:t>, el sujeto obligado deberá entregar al particular el documento mediante el cual se pueda colmar aquella.</w:t>
      </w:r>
    </w:p>
    <w:p w14:paraId="6A1410B3" w14:textId="77777777" w:rsidR="008E1E37" w:rsidRPr="00A40364" w:rsidRDefault="008E1E37" w:rsidP="008E1E37">
      <w:pPr>
        <w:pStyle w:val="Prrafodelista"/>
        <w:rPr>
          <w:rFonts w:ascii="Palatino Linotype" w:hAnsi="Palatino Linotype"/>
          <w:lang w:val="es-ES"/>
        </w:rPr>
      </w:pPr>
    </w:p>
    <w:p w14:paraId="1ED19080" w14:textId="77777777" w:rsidR="008E1E37" w:rsidRPr="001129E4" w:rsidRDefault="008E1E37" w:rsidP="008E1E3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1129E4">
        <w:rPr>
          <w:rFonts w:ascii="Palatino Linotype" w:eastAsia="MS Mincho" w:hAnsi="Palatino Linotype" w:cs="Arial"/>
          <w:sz w:val="24"/>
        </w:rPr>
        <w:t xml:space="preserve">En ese sentido el </w:t>
      </w:r>
      <w:r w:rsidRPr="001129E4">
        <w:rPr>
          <w:rFonts w:ascii="Palatino Linotype" w:eastAsia="MS Mincho" w:hAnsi="Palatino Linotype"/>
          <w:sz w:val="24"/>
        </w:rPr>
        <w:t>Criterio</w:t>
      </w:r>
      <w:r w:rsidRPr="001129E4">
        <w:rPr>
          <w:rFonts w:ascii="Palatino Linotype" w:eastAsia="MS Mincho" w:hAnsi="Palatino Linotype" w:cs="Arial"/>
          <w:sz w:val="24"/>
        </w:rPr>
        <w:t xml:space="preserve"> </w:t>
      </w:r>
      <w:r w:rsidRPr="001129E4">
        <w:rPr>
          <w:rFonts w:ascii="Palatino Linotype" w:eastAsia="MS Mincho" w:hAnsi="Palatino Linotype"/>
          <w:sz w:val="24"/>
        </w:rPr>
        <w:t>028</w:t>
      </w:r>
      <w:r w:rsidRPr="001129E4">
        <w:rPr>
          <w:rFonts w:ascii="Palatino Linotype" w:eastAsia="MS Mincho" w:hAnsi="Palatino Linotype" w:cs="Arial"/>
          <w:sz w:val="24"/>
        </w:rPr>
        <w:t>-</w:t>
      </w:r>
      <w:r w:rsidRPr="001129E4">
        <w:rPr>
          <w:rFonts w:ascii="Palatino Linotype" w:eastAsia="MS Mincho" w:hAnsi="Palatino Linotype"/>
          <w:sz w:val="24"/>
        </w:rPr>
        <w:t>10</w:t>
      </w:r>
      <w:r w:rsidRPr="001129E4">
        <w:rPr>
          <w:rFonts w:ascii="Palatino Linotype" w:eastAsia="MS Mincho" w:hAnsi="Palatino Linotype" w:cs="Arial"/>
          <w:sz w:val="24"/>
        </w:rPr>
        <w:t xml:space="preserve">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entregar del mismo al solicitante mismo que a continuación se cita:</w:t>
      </w:r>
    </w:p>
    <w:p w14:paraId="68A1406F" w14:textId="77777777" w:rsidR="008E1E37" w:rsidRDefault="008E1E37" w:rsidP="008E1E37">
      <w:pPr>
        <w:pStyle w:val="m5907675151158779931gmail-msolistparagraph"/>
        <w:shd w:val="clear" w:color="auto" w:fill="FFFFFF"/>
        <w:spacing w:before="240" w:beforeAutospacing="0" w:after="360" w:afterAutospacing="0" w:line="276" w:lineRule="auto"/>
        <w:ind w:left="567" w:right="616"/>
        <w:jc w:val="both"/>
        <w:rPr>
          <w:rFonts w:ascii="Palatino Linotype" w:hAnsi="Palatino Linotype" w:cs="Arial"/>
          <w:i/>
          <w:iCs/>
          <w:color w:val="222222"/>
          <w:sz w:val="22"/>
          <w:lang w:val="es-ES_tradnl"/>
        </w:rPr>
      </w:pPr>
      <w:r w:rsidRPr="001E3212">
        <w:rPr>
          <w:rFonts w:ascii="Palatino Linotype" w:hAnsi="Palatino Linotype" w:cs="Arial"/>
          <w:b/>
          <w:bCs/>
          <w:i/>
          <w:iCs/>
          <w:color w:val="222222"/>
          <w:sz w:val="22"/>
          <w:lang w:val="es-ES_tradnl"/>
        </w:rPr>
        <w:t xml:space="preserve">“Cuando en una solicitud de información no se identifique un documento en específico, si ésta tiene una expresión documental, el sujeto obligado deberá </w:t>
      </w:r>
      <w:r w:rsidRPr="001E3212">
        <w:rPr>
          <w:rFonts w:ascii="Palatino Linotype" w:hAnsi="Palatino Linotype" w:cs="Arial"/>
          <w:b/>
          <w:bCs/>
          <w:i/>
          <w:iCs/>
          <w:color w:val="222222"/>
          <w:sz w:val="22"/>
          <w:lang w:val="es-ES_tradnl"/>
        </w:rPr>
        <w:lastRenderedPageBreak/>
        <w:t>entregar al particular el documento en específico.</w:t>
      </w:r>
      <w:r w:rsidRPr="001E3212">
        <w:rPr>
          <w:rFonts w:ascii="Palatino Linotype" w:hAnsi="Palatino Linotype" w:cs="Arial"/>
          <w:i/>
          <w:iCs/>
          <w:color w:val="222222"/>
          <w:sz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CE6310F" w14:textId="77777777" w:rsidR="008E1E37" w:rsidRPr="001129E4" w:rsidRDefault="008E1E37" w:rsidP="008E1E37">
      <w:pPr>
        <w:pStyle w:val="Prrafodelista"/>
        <w:numPr>
          <w:ilvl w:val="0"/>
          <w:numId w:val="2"/>
        </w:numPr>
        <w:spacing w:before="240" w:after="240" w:line="360" w:lineRule="auto"/>
        <w:ind w:left="0" w:right="49" w:firstLine="0"/>
        <w:jc w:val="both"/>
        <w:rPr>
          <w:rFonts w:ascii="Palatino Linotype" w:eastAsia="MS Mincho" w:hAnsi="Palatino Linotype" w:cs="Arial"/>
          <w:sz w:val="24"/>
        </w:rPr>
      </w:pPr>
      <w:r w:rsidRPr="001129E4">
        <w:rPr>
          <w:rFonts w:ascii="Palatino Linotype" w:eastAsia="MS Mincho" w:hAnsi="Palatino Linotype" w:cs="Arial"/>
          <w:sz w:val="24"/>
          <w:lang w:val="es-ES"/>
        </w:rPr>
        <w:t xml:space="preserve">Robustece lo anterior </w:t>
      </w:r>
      <w:r w:rsidRPr="001129E4">
        <w:rPr>
          <w:rFonts w:ascii="Palatino Linotype" w:eastAsia="MS Mincho" w:hAnsi="Palatino Linotype" w:cs="Arial"/>
          <w:sz w:val="24"/>
        </w:rPr>
        <w:t>el criterio orientador 16/17 emitido de igual forma por el Instituto Nacional de Transparencia, Acceso a la Información y Protección de Datos Personales que a la literalidad prevé:</w:t>
      </w:r>
    </w:p>
    <w:p w14:paraId="35F4FC9E" w14:textId="77777777" w:rsidR="008E1E37" w:rsidRPr="001E3212" w:rsidRDefault="008E1E37" w:rsidP="008E1E37">
      <w:pPr>
        <w:spacing w:before="240" w:after="240" w:line="276" w:lineRule="auto"/>
        <w:ind w:left="567" w:right="616"/>
        <w:jc w:val="both"/>
        <w:rPr>
          <w:rFonts w:ascii="Palatino Linotype" w:eastAsia="MS Mincho" w:hAnsi="Palatino Linotype" w:cs="Arial"/>
          <w:i/>
          <w:sz w:val="22"/>
        </w:rPr>
      </w:pPr>
      <w:r w:rsidRPr="001E3212">
        <w:rPr>
          <w:rFonts w:ascii="Palatino Linotype" w:eastAsia="MS Mincho" w:hAnsi="Palatino Linotype" w:cs="Arial"/>
          <w:b/>
          <w:i/>
          <w:sz w:val="22"/>
        </w:rPr>
        <w:t>“Expresión documental</w:t>
      </w:r>
      <w:r w:rsidRPr="001E3212">
        <w:rPr>
          <w:rFonts w:ascii="Palatino Linotype" w:eastAsia="MS Mincho"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28C1005" w14:textId="77777777" w:rsidR="008E1E37" w:rsidRPr="001E3212" w:rsidRDefault="008E1E37" w:rsidP="008E1E37">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Resoluciones:</w:t>
      </w:r>
    </w:p>
    <w:p w14:paraId="224F4265" w14:textId="77777777" w:rsidR="008E1E37" w:rsidRPr="001E3212" w:rsidRDefault="008E1E37" w:rsidP="008E1E37">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w:t>
      </w:r>
      <w:r w:rsidRPr="001E3212">
        <w:rPr>
          <w:rFonts w:ascii="Palatino Linotype" w:eastAsia="MS Mincho" w:hAnsi="Palatino Linotype" w:cs="Arial"/>
          <w:i/>
          <w:sz w:val="22"/>
        </w:rPr>
        <w:tab/>
        <w:t>RRA 0774/16. Secretaría de Salud. 31 de agosto de 2016. Por unanimidad. Comisionada Ponente María Patricia Kurczyn Villalobos.</w:t>
      </w:r>
    </w:p>
    <w:p w14:paraId="55B2E778" w14:textId="77777777" w:rsidR="008E1E37" w:rsidRPr="001E3212" w:rsidRDefault="008E1E37" w:rsidP="008E1E37">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t>•</w:t>
      </w:r>
      <w:r w:rsidRPr="001E3212">
        <w:rPr>
          <w:rFonts w:ascii="Palatino Linotype" w:eastAsia="MS Mincho" w:hAnsi="Palatino Linotype" w:cs="Arial"/>
          <w:i/>
          <w:sz w:val="22"/>
        </w:rPr>
        <w:tab/>
        <w:t xml:space="preserve">RRA 0143/17. Universidad Autónoma Agraria Antonio Narro. 22 de febrero de 2017. Por unanimidad. Comisionado Ponente Oscar Mauricio Guerra Ford. </w:t>
      </w:r>
    </w:p>
    <w:p w14:paraId="4B66CB12" w14:textId="77777777" w:rsidR="008E1E37" w:rsidRPr="001E3212" w:rsidRDefault="008E1E37" w:rsidP="008E1E37">
      <w:pPr>
        <w:spacing w:before="240" w:after="240" w:line="276" w:lineRule="auto"/>
        <w:ind w:left="567" w:right="567"/>
        <w:jc w:val="both"/>
        <w:rPr>
          <w:rFonts w:ascii="Palatino Linotype" w:eastAsia="MS Mincho" w:hAnsi="Palatino Linotype" w:cs="Arial"/>
          <w:i/>
          <w:sz w:val="22"/>
        </w:rPr>
      </w:pPr>
      <w:r w:rsidRPr="001E3212">
        <w:rPr>
          <w:rFonts w:ascii="Palatino Linotype" w:eastAsia="MS Mincho" w:hAnsi="Palatino Linotype" w:cs="Arial"/>
          <w:i/>
          <w:sz w:val="22"/>
        </w:rPr>
        <w:lastRenderedPageBreak/>
        <w:t>•</w:t>
      </w:r>
      <w:r w:rsidRPr="001E3212">
        <w:rPr>
          <w:rFonts w:ascii="Palatino Linotype" w:eastAsia="MS Mincho" w:hAnsi="Palatino Linotype" w:cs="Arial"/>
          <w:i/>
          <w:sz w:val="22"/>
        </w:rPr>
        <w:tab/>
        <w:t>RRA 0540/17. Secretaría de Economía. 08 de marzo del 2017. Por unanimidad. Comisionado Ponente Francisco Javier Acuña Llamas”</w:t>
      </w:r>
    </w:p>
    <w:p w14:paraId="418961A2" w14:textId="77777777" w:rsidR="008E1E37" w:rsidRPr="00A85DC0" w:rsidRDefault="008E1E37" w:rsidP="008E1E37">
      <w:pPr>
        <w:pStyle w:val="Prrafodelista"/>
        <w:numPr>
          <w:ilvl w:val="0"/>
          <w:numId w:val="2"/>
        </w:numPr>
        <w:spacing w:line="360" w:lineRule="auto"/>
        <w:ind w:left="0" w:firstLine="0"/>
        <w:jc w:val="both"/>
        <w:rPr>
          <w:rFonts w:ascii="Palatino Linotype" w:hAnsi="Palatino Linotype" w:cs="Arial"/>
          <w:sz w:val="24"/>
        </w:rPr>
      </w:pPr>
      <w:r w:rsidRPr="00A85DC0">
        <w:rPr>
          <w:rFonts w:ascii="Palatino Linotype" w:hAnsi="Palatino Linotype" w:cs="Arial"/>
          <w:color w:val="000000" w:themeColor="text1"/>
          <w:sz w:val="24"/>
          <w:lang w:val="es-ES"/>
        </w:rPr>
        <w:t>En esa tesitura si bien es cierto en la solicitud no se identifica un documento específico, también lo es que, se debe realizar una expresión documental y, en su caso, entregar el soporte documental en donde obre la información requerida por el particular, ´solo en aquellos requerimientos en los que sea posible derivado de su naturaleza.</w:t>
      </w:r>
    </w:p>
    <w:p w14:paraId="2B3C4469" w14:textId="77777777" w:rsidR="00105335" w:rsidRPr="00105335" w:rsidRDefault="00105335" w:rsidP="00105335">
      <w:pPr>
        <w:pStyle w:val="Prrafodelista"/>
        <w:spacing w:line="360" w:lineRule="auto"/>
        <w:ind w:left="0"/>
        <w:jc w:val="both"/>
        <w:rPr>
          <w:rFonts w:ascii="Palatino Linotype" w:hAnsi="Palatino Linotype" w:cs="Arial"/>
        </w:rPr>
      </w:pPr>
    </w:p>
    <w:p w14:paraId="57158B27" w14:textId="0AFF02A3" w:rsidR="00105335" w:rsidRPr="00A85DC0" w:rsidRDefault="00105335" w:rsidP="008E1E37">
      <w:pPr>
        <w:pStyle w:val="Prrafodelista"/>
        <w:numPr>
          <w:ilvl w:val="0"/>
          <w:numId w:val="2"/>
        </w:numPr>
        <w:spacing w:line="360" w:lineRule="auto"/>
        <w:ind w:left="0" w:firstLine="0"/>
        <w:jc w:val="both"/>
        <w:rPr>
          <w:rFonts w:ascii="Palatino Linotype" w:hAnsi="Palatino Linotype" w:cs="Arial"/>
          <w:sz w:val="24"/>
        </w:rPr>
      </w:pPr>
      <w:r w:rsidRPr="00A85DC0">
        <w:rPr>
          <w:rFonts w:ascii="Palatino Linotype" w:hAnsi="Palatino Linotype" w:cs="Arial"/>
          <w:color w:val="000000" w:themeColor="text1"/>
          <w:sz w:val="24"/>
          <w:lang w:val="es-ES"/>
        </w:rPr>
        <w:t xml:space="preserve">Es así que, de la lectura de la solicitud y la posterior aclaración realizada por el Recurrente, la mayoría de los requerimientos constituyen un derecho de petición; sin embargo, en aras de privilegiar el derecho de acceso a la información se realizará una expresión documental para verificar si existe un soporte documental que contenga la información que sea de interés para el particular; no obstante, en los requerimientos identificados con los numerales </w:t>
      </w:r>
      <w:r w:rsidR="00B202BC">
        <w:rPr>
          <w:rFonts w:ascii="Palatino Linotype" w:hAnsi="Palatino Linotype" w:cs="Arial"/>
          <w:color w:val="000000" w:themeColor="text1"/>
          <w:sz w:val="24"/>
          <w:lang w:val="es-ES"/>
        </w:rPr>
        <w:t>4</w:t>
      </w:r>
      <w:r w:rsidRPr="00A85DC0">
        <w:rPr>
          <w:rFonts w:ascii="Palatino Linotype" w:hAnsi="Palatino Linotype" w:cs="Arial"/>
          <w:color w:val="000000" w:themeColor="text1"/>
          <w:sz w:val="24"/>
          <w:lang w:val="es-ES"/>
        </w:rPr>
        <w:t xml:space="preserve"> y </w:t>
      </w:r>
      <w:r w:rsidR="00B202BC">
        <w:rPr>
          <w:rFonts w:ascii="Palatino Linotype" w:hAnsi="Palatino Linotype" w:cs="Arial"/>
          <w:color w:val="000000" w:themeColor="text1"/>
          <w:sz w:val="24"/>
          <w:lang w:val="es-ES"/>
        </w:rPr>
        <w:t>6</w:t>
      </w:r>
      <w:r w:rsidRPr="00A85DC0">
        <w:rPr>
          <w:rFonts w:ascii="Palatino Linotype" w:hAnsi="Palatino Linotype" w:cs="Arial"/>
          <w:color w:val="000000" w:themeColor="text1"/>
          <w:sz w:val="24"/>
          <w:lang w:val="es-ES"/>
        </w:rPr>
        <w:t xml:space="preserve"> del recuadro insertado en líneas anteriores, se advierte plenamente que se trata de un derecho de petición que no puede ser atendido mediante el derecho de acceso a la información, toda vez que el requerimiento va encaminado a que el Sujeto Obligado de una contestación a su interrogante, lo que se presupone como un juicio de valor, a lo que no están forzados los Sujetos Obligados.</w:t>
      </w:r>
    </w:p>
    <w:p w14:paraId="398FDD16" w14:textId="77777777" w:rsidR="00105335" w:rsidRPr="00105335" w:rsidRDefault="00105335" w:rsidP="00105335">
      <w:pPr>
        <w:pStyle w:val="Prrafodelista"/>
        <w:rPr>
          <w:rFonts w:ascii="Palatino Linotype" w:hAnsi="Palatino Linotype" w:cs="Arial"/>
        </w:rPr>
      </w:pPr>
    </w:p>
    <w:p w14:paraId="117B12E0" w14:textId="611EB7EE" w:rsidR="00105335" w:rsidRPr="00420A0B" w:rsidRDefault="00420A0B" w:rsidP="00036BF8">
      <w:pPr>
        <w:pStyle w:val="Ttulo3"/>
        <w:numPr>
          <w:ilvl w:val="0"/>
          <w:numId w:val="9"/>
        </w:numPr>
        <w:rPr>
          <w:rFonts w:ascii="Palatino Linotype" w:hAnsi="Palatino Linotype"/>
          <w:b/>
          <w:color w:val="auto"/>
        </w:rPr>
      </w:pPr>
      <w:bookmarkStart w:id="25" w:name="_Toc86164949"/>
      <w:r w:rsidRPr="00420A0B">
        <w:rPr>
          <w:rFonts w:ascii="Palatino Linotype" w:hAnsi="Palatino Linotype"/>
          <w:b/>
          <w:color w:val="auto"/>
        </w:rPr>
        <w:t>De la información disponible en sitios electrónicos</w:t>
      </w:r>
      <w:bookmarkEnd w:id="25"/>
    </w:p>
    <w:p w14:paraId="0600BBEF" w14:textId="77777777" w:rsidR="00105335" w:rsidRPr="00105335" w:rsidRDefault="00105335" w:rsidP="00105335">
      <w:pPr>
        <w:pStyle w:val="Prrafodelista"/>
        <w:rPr>
          <w:rFonts w:ascii="Palatino Linotype" w:hAnsi="Palatino Linotype" w:cs="Arial"/>
        </w:rPr>
      </w:pPr>
    </w:p>
    <w:p w14:paraId="47B1DB4B"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 xml:space="preserve">El formato prediseñado para que los particulares formulen su solicitud de acceso a la información contiene opciones para seleccionar la modalidad de entrega de la información. En el presente asunto en particular, se solicitó la información a </w:t>
      </w:r>
      <w:r w:rsidRPr="00A85DC0">
        <w:rPr>
          <w:rFonts w:ascii="Palatino Linotype" w:hAnsi="Palatino Linotype"/>
          <w:sz w:val="24"/>
          <w:lang w:val="es-ES"/>
        </w:rPr>
        <w:lastRenderedPageBreak/>
        <w:t>través del SAIMEX. En consecuencia, lo idóneo es que, los Sujetos Obligados proporcionen la información por el medio solicitado; no obstante, la Ley de Transparencia y Acceso</w:t>
      </w:r>
      <w:r w:rsidRPr="00A85DC0">
        <w:rPr>
          <w:rFonts w:ascii="Palatino Linotype" w:hAnsi="Palatino Linotype"/>
          <w:b/>
          <w:sz w:val="24"/>
          <w:lang w:val="es-ES"/>
        </w:rPr>
        <w:t xml:space="preserve"> </w:t>
      </w:r>
      <w:r w:rsidRPr="00A85DC0">
        <w:rPr>
          <w:rFonts w:ascii="Palatino Linotype" w:hAnsi="Palatino Linotype"/>
          <w:sz w:val="24"/>
          <w:lang w:val="es-ES"/>
        </w:rPr>
        <w:t>a la Información Pública del Estado de México y Municipios establece dos puntos importantes que impactan sobre la modalidad de entrega de la información.</w:t>
      </w:r>
    </w:p>
    <w:p w14:paraId="0D369514" w14:textId="77777777" w:rsidR="00420A0B" w:rsidRPr="00A85DC0" w:rsidRDefault="00420A0B" w:rsidP="00420A0B">
      <w:pPr>
        <w:pStyle w:val="Prrafodelista"/>
        <w:tabs>
          <w:tab w:val="left" w:pos="851"/>
        </w:tabs>
        <w:spacing w:before="240" w:after="240" w:line="360" w:lineRule="auto"/>
        <w:ind w:left="0" w:right="49"/>
        <w:jc w:val="both"/>
        <w:rPr>
          <w:rFonts w:ascii="Palatino Linotype" w:hAnsi="Palatino Linotype"/>
          <w:sz w:val="24"/>
          <w:lang w:val="es-ES"/>
        </w:rPr>
      </w:pPr>
    </w:p>
    <w:p w14:paraId="0201E906"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 xml:space="preserve">El primer punto a analizar es que la ley en materia contempla </w:t>
      </w:r>
      <w:r w:rsidRPr="00A85DC0">
        <w:rPr>
          <w:rFonts w:ascii="Palatino Linotype" w:hAnsi="Palatino Linotype"/>
          <w:b/>
          <w:sz w:val="24"/>
          <w:lang w:val="es-ES"/>
        </w:rPr>
        <w:t>información pública de oficio</w:t>
      </w:r>
      <w:r w:rsidRPr="00A85DC0">
        <w:rPr>
          <w:rFonts w:ascii="Palatino Linotype" w:hAnsi="Palatino Linotype"/>
          <w:sz w:val="24"/>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14:paraId="1E554CF8" w14:textId="77777777" w:rsidR="00420A0B" w:rsidRPr="00A85DC0" w:rsidRDefault="00420A0B" w:rsidP="00420A0B">
      <w:pPr>
        <w:pStyle w:val="Prrafodelista"/>
        <w:tabs>
          <w:tab w:val="left" w:pos="851"/>
        </w:tabs>
        <w:spacing w:before="240" w:after="240" w:line="360" w:lineRule="auto"/>
        <w:ind w:left="0" w:right="49"/>
        <w:jc w:val="both"/>
        <w:rPr>
          <w:rFonts w:ascii="Palatino Linotype" w:hAnsi="Palatino Linotype"/>
          <w:sz w:val="24"/>
          <w:lang w:val="es-ES"/>
        </w:rPr>
      </w:pPr>
    </w:p>
    <w:p w14:paraId="49768C01"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El segundo punto a analizar y que guarda estricta relación con el punto anterior, se encuentra en el artículo 161 de la citada Ley de Transparencia Local:</w:t>
      </w:r>
    </w:p>
    <w:p w14:paraId="63E5DEE6" w14:textId="77777777" w:rsidR="00420A0B" w:rsidRPr="004E7C1F" w:rsidRDefault="00420A0B" w:rsidP="00420A0B">
      <w:pPr>
        <w:pStyle w:val="Prrafodelista"/>
        <w:rPr>
          <w:rFonts w:ascii="Palatino Linotype" w:hAnsi="Palatino Linotype"/>
          <w:lang w:val="es-ES"/>
        </w:rPr>
      </w:pPr>
    </w:p>
    <w:p w14:paraId="04A503E9" w14:textId="77777777" w:rsidR="00420A0B" w:rsidRPr="00C15943" w:rsidRDefault="00420A0B" w:rsidP="00420A0B">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rPr>
        <w:t xml:space="preserve">Artículo 161. </w:t>
      </w:r>
      <w:r w:rsidRPr="00C15943">
        <w:rPr>
          <w:rFonts w:ascii="Palatino Linotype" w:hAnsi="Palatino Linotype" w:cs="Bookman Old Style"/>
          <w:i/>
          <w:sz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rPr>
        <w:t>.</w:t>
      </w:r>
    </w:p>
    <w:p w14:paraId="4993B9C4"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i/>
          <w:sz w:val="36"/>
          <w:lang w:val="es-ES"/>
        </w:rPr>
      </w:pPr>
      <w:r w:rsidRPr="00A85DC0">
        <w:rPr>
          <w:rFonts w:ascii="Palatino Linotype" w:hAnsi="Palatino Linotype"/>
          <w:sz w:val="24"/>
          <w:lang w:val="es-ES"/>
        </w:rPr>
        <w:t xml:space="preserve">Es así que, toda aquella información que sea requerida por los particulares pero que, previamente se encuentre disponible en sitios electrónicos, como puede ser </w:t>
      </w:r>
      <w:r w:rsidRPr="00A85DC0">
        <w:rPr>
          <w:rFonts w:ascii="Palatino Linotype" w:hAnsi="Palatino Linotype"/>
          <w:sz w:val="24"/>
          <w:lang w:val="es-ES"/>
        </w:rPr>
        <w:lastRenderedPageBreak/>
        <w:t>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434A6FEA" w14:textId="77777777" w:rsidR="00420A0B" w:rsidRPr="00420A0B" w:rsidRDefault="00420A0B" w:rsidP="00420A0B">
      <w:pPr>
        <w:pStyle w:val="Prrafodelista"/>
        <w:tabs>
          <w:tab w:val="left" w:pos="851"/>
        </w:tabs>
        <w:spacing w:before="240" w:after="240" w:line="360" w:lineRule="auto"/>
        <w:ind w:left="0" w:right="49"/>
        <w:jc w:val="both"/>
        <w:rPr>
          <w:rFonts w:ascii="Palatino Linotype" w:hAnsi="Palatino Linotype"/>
          <w:i/>
          <w:sz w:val="24"/>
          <w:lang w:val="es-ES"/>
        </w:rPr>
      </w:pPr>
    </w:p>
    <w:p w14:paraId="78B07B81" w14:textId="77777777" w:rsidR="00420A0B" w:rsidRPr="00420A0B"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sz w:val="24"/>
          <w:lang w:val="es-ES"/>
        </w:rPr>
        <w:t>La orientación que realicen los Sujetos Obligados a los sitios electrónicos para la consulta de la información debe cumplir con las características de tiempo y forma.</w:t>
      </w:r>
    </w:p>
    <w:p w14:paraId="1247EEE5" w14:textId="77777777" w:rsidR="00420A0B" w:rsidRPr="00420A0B" w:rsidRDefault="00420A0B" w:rsidP="00420A0B">
      <w:pPr>
        <w:pStyle w:val="Prrafodelista"/>
        <w:rPr>
          <w:rFonts w:ascii="Palatino Linotype" w:hAnsi="Palatino Linotype"/>
          <w:sz w:val="24"/>
          <w:lang w:val="es-ES"/>
        </w:rPr>
      </w:pPr>
    </w:p>
    <w:p w14:paraId="12DF7C1D" w14:textId="032C3EB4" w:rsidR="00420A0B" w:rsidRPr="00420A0B"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sz w:val="24"/>
          <w:lang w:val="es-ES"/>
        </w:rPr>
        <w:t>Para que la orientación se encuentre en tiempo, debe realizarse en un plazo no mayor a cinco días hábiles. El Recurrente presentó su aclaración a la solicitud en fecha nueve (9) de agosto de dos mil veintiuno, por lo que, el plazo de cinco días para señalar los sitios electrónicos en donde obra la información transcurrió del diez (10) al dieciséis (16) de agosto; el Sujeto Obligado dio respuesta el treinta (30) de agosto, por lo que evidentemente se encuentra fuera del plazo que señala la normatividad en materia, lo que trae como consecuencia que la orientación no se encuentre en tiempo.</w:t>
      </w:r>
    </w:p>
    <w:p w14:paraId="4D4CEE47" w14:textId="77777777" w:rsidR="00420A0B" w:rsidRPr="00420A0B" w:rsidRDefault="00420A0B" w:rsidP="00420A0B">
      <w:pPr>
        <w:pStyle w:val="Prrafodelista"/>
        <w:rPr>
          <w:rFonts w:ascii="Palatino Linotype" w:hAnsi="Palatino Linotype"/>
          <w:sz w:val="24"/>
          <w:lang w:val="es-ES"/>
        </w:rPr>
      </w:pPr>
    </w:p>
    <w:p w14:paraId="42594B73" w14:textId="2FC5512E" w:rsidR="00420A0B" w:rsidRPr="00353FF4"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sz w:val="24"/>
          <w:lang w:val="es-ES"/>
        </w:rPr>
        <w:t xml:space="preserve">Ahora bien, la normatividad en materia establece que las direcciones electrónicas deben ser precisas, de tal modo que no implique </w:t>
      </w:r>
      <w:r w:rsidR="00353FF4">
        <w:rPr>
          <w:rFonts w:ascii="Palatino Linotype" w:hAnsi="Palatino Linotype"/>
          <w:sz w:val="24"/>
          <w:lang w:val="es-ES"/>
        </w:rPr>
        <w:t xml:space="preserve">que el Recurrente deba de realizar una </w:t>
      </w:r>
      <w:r>
        <w:rPr>
          <w:rFonts w:ascii="Palatino Linotype" w:hAnsi="Palatino Linotype"/>
          <w:sz w:val="24"/>
          <w:lang w:val="es-ES"/>
        </w:rPr>
        <w:t xml:space="preserve">búsqueda </w:t>
      </w:r>
      <w:r w:rsidR="00353FF4">
        <w:rPr>
          <w:rFonts w:ascii="Palatino Linotype" w:hAnsi="Palatino Linotype"/>
          <w:sz w:val="24"/>
          <w:lang w:val="es-ES"/>
        </w:rPr>
        <w:t>dentro de toda la información disponible.</w:t>
      </w:r>
    </w:p>
    <w:p w14:paraId="7ACBCDF4" w14:textId="77777777" w:rsidR="00353FF4" w:rsidRPr="00353FF4" w:rsidRDefault="00353FF4" w:rsidP="00353FF4">
      <w:pPr>
        <w:pStyle w:val="Prrafodelista"/>
        <w:rPr>
          <w:rFonts w:ascii="Palatino Linotype" w:hAnsi="Palatino Linotype"/>
          <w:i/>
          <w:sz w:val="24"/>
          <w:lang w:val="es-ES"/>
        </w:rPr>
      </w:pPr>
    </w:p>
    <w:p w14:paraId="3FC81B4A" w14:textId="6B6739F5" w:rsidR="00353FF4" w:rsidRPr="00353FF4" w:rsidRDefault="00353FF4"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353FF4">
        <w:rPr>
          <w:rFonts w:ascii="Palatino Linotype" w:hAnsi="Palatino Linotype"/>
          <w:sz w:val="24"/>
          <w:lang w:val="es-ES"/>
        </w:rPr>
        <w:lastRenderedPageBreak/>
        <w:t xml:space="preserve">El Sujeto Obligado señaló </w:t>
      </w:r>
      <w:r>
        <w:rPr>
          <w:rFonts w:ascii="Palatino Linotype" w:hAnsi="Palatino Linotype"/>
          <w:sz w:val="24"/>
          <w:lang w:val="es-ES"/>
        </w:rPr>
        <w:t>que la información se encuentra en el …</w:t>
      </w:r>
      <w:r w:rsidRPr="00353FF4">
        <w:rPr>
          <w:rFonts w:ascii="Palatino Linotype" w:hAnsi="Palatino Linotype"/>
          <w:i/>
          <w:lang w:val="es-ES"/>
        </w:rPr>
        <w:t>”siguiente hipervínculo al documento SERVICIOS EDUCATIVOS INTEGRADOS AL ESTADO DE MEXICO – Normatividad aplicable (ipomex.org.mx” (sic)</w:t>
      </w:r>
    </w:p>
    <w:p w14:paraId="7306E213" w14:textId="77777777" w:rsidR="00353FF4" w:rsidRPr="00353FF4" w:rsidRDefault="00353FF4" w:rsidP="00353FF4">
      <w:pPr>
        <w:pStyle w:val="Prrafodelista"/>
        <w:rPr>
          <w:rFonts w:ascii="Palatino Linotype" w:hAnsi="Palatino Linotype"/>
          <w:sz w:val="24"/>
          <w:lang w:val="es-ES"/>
        </w:rPr>
      </w:pPr>
    </w:p>
    <w:p w14:paraId="1FBEBA89" w14:textId="45C40E49" w:rsidR="00353FF4" w:rsidRPr="00353FF4" w:rsidRDefault="00353FF4"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 xml:space="preserve">La información que proporcionó el Sujeto Obligado resulta insuficiente para que el particular pueda localizar el documento denominado </w:t>
      </w:r>
      <w:r w:rsidRPr="00034145">
        <w:rPr>
          <w:rFonts w:ascii="Palatino Linotype" w:hAnsi="Palatino Linotype"/>
          <w:bCs/>
          <w:iCs/>
          <w:color w:val="000000"/>
          <w:sz w:val="24"/>
        </w:rPr>
        <w:t>Manual General de Organización</w:t>
      </w:r>
      <w:r>
        <w:rPr>
          <w:rFonts w:ascii="Palatino Linotype" w:hAnsi="Palatino Linotype"/>
          <w:bCs/>
          <w:iCs/>
          <w:color w:val="000000"/>
          <w:sz w:val="24"/>
        </w:rPr>
        <w:t>, toda vez que la fuente no es precisa, y requiere que se realice una búsqueda entre la información que se encuentra disponible, en consecuencia, se determina que la fuente no se encuentra en forma.</w:t>
      </w:r>
    </w:p>
    <w:p w14:paraId="0D64DC51" w14:textId="77777777" w:rsidR="00353FF4" w:rsidRPr="00353FF4" w:rsidRDefault="00353FF4" w:rsidP="00353FF4">
      <w:pPr>
        <w:pStyle w:val="Prrafodelista"/>
        <w:rPr>
          <w:rFonts w:ascii="Palatino Linotype" w:hAnsi="Palatino Linotype"/>
          <w:sz w:val="24"/>
          <w:lang w:val="es-ES"/>
        </w:rPr>
      </w:pPr>
    </w:p>
    <w:p w14:paraId="25D05E72" w14:textId="3F846E86" w:rsidR="00353FF4" w:rsidRPr="00B202BC" w:rsidRDefault="00353FF4"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Entonces, al resultar que la fuente señalada por el Sujeto Obligado en su respuesta no se encuentra ni en tiempo ni en forma, se determina que no colma en absoluto los requerimientos del particular, en el sentido de que, se restringió su derecho de acceso a la información</w:t>
      </w:r>
      <w:r w:rsidR="00FB2B43">
        <w:rPr>
          <w:rFonts w:ascii="Palatino Linotype" w:hAnsi="Palatino Linotype"/>
          <w:sz w:val="24"/>
          <w:lang w:val="es-ES"/>
        </w:rPr>
        <w:t xml:space="preserve"> al no poder acceder al manual general de organización para visualizar las funciones, atribuciones y responsabilidades que tuvo la persona señalada en la solicitud durante sus cargos como </w:t>
      </w:r>
      <w:r w:rsidR="00FB2B43">
        <w:rPr>
          <w:rFonts w:ascii="Palatino Linotype" w:eastAsia="MS Mincho" w:hAnsi="Palatino Linotype"/>
          <w:sz w:val="24"/>
        </w:rPr>
        <w:t>Jefe del Departamento de Capacitación y Desarrollo y Jefe del Departamento de Administración de Personal; en consecuencia, este Órgano Garante debe garantizar al existir una afectación al derecho del ciudadano, exista una reparación por parte del Sujeto Obligado, por lo que, se ORDENA entregar el Manual General de Organización o documento donde se  aprecien las funciones, atribuciones, competencias y responsabilidades de la p</w:t>
      </w:r>
      <w:r w:rsidR="00B202BC">
        <w:rPr>
          <w:rFonts w:ascii="Palatino Linotype" w:eastAsia="MS Mincho" w:hAnsi="Palatino Linotype"/>
          <w:sz w:val="24"/>
        </w:rPr>
        <w:t>ersona señalada en la solicitud de los cargos que desempeñó.</w:t>
      </w:r>
    </w:p>
    <w:p w14:paraId="5690D42F" w14:textId="77777777" w:rsidR="00B202BC" w:rsidRPr="00B202BC" w:rsidRDefault="00B202BC" w:rsidP="00B202BC">
      <w:pPr>
        <w:pStyle w:val="Prrafodelista"/>
        <w:rPr>
          <w:rFonts w:ascii="Palatino Linotype" w:hAnsi="Palatino Linotype"/>
          <w:sz w:val="24"/>
          <w:lang w:val="es-ES"/>
        </w:rPr>
      </w:pPr>
    </w:p>
    <w:p w14:paraId="0BCC74CC" w14:textId="6C6C55BD" w:rsidR="00B202BC" w:rsidRPr="00B202BC" w:rsidRDefault="00B202BC" w:rsidP="00B202BC">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lastRenderedPageBreak/>
        <w:t xml:space="preserve">Asimismo, debe contener las atribuciones, funciones y competencias para conocer sobre conflictos de transferencia de plazas y creaciones de nombramientos temporales. Sobre este último punto, </w:t>
      </w:r>
      <w:r w:rsidRPr="00B202BC">
        <w:rPr>
          <w:rFonts w:ascii="Palatino Linotype" w:hAnsi="Palatino Linotype"/>
          <w:sz w:val="24"/>
          <w:lang w:val="es-ES"/>
        </w:rPr>
        <w:t>n</w:t>
      </w:r>
      <w:r w:rsidRPr="00B202BC">
        <w:rPr>
          <w:rFonts w:ascii="Palatino Linotype" w:eastAsia="MS Mincho" w:hAnsi="Palatino Linotype"/>
          <w:sz w:val="24"/>
        </w:rPr>
        <w:t>o debe pasar desapercibido que, la Ley del Trabajo de los Servidores Públicos del Estado de México</w:t>
      </w:r>
      <w:r w:rsidRPr="007A25F6">
        <w:rPr>
          <w:rStyle w:val="Refdenotaalpie"/>
          <w:rFonts w:ascii="Palatino Linotype" w:eastAsia="MS Mincho" w:hAnsi="Palatino Linotype"/>
          <w:sz w:val="24"/>
        </w:rPr>
        <w:footnoteReference w:id="10"/>
      </w:r>
      <w:r w:rsidRPr="00B202BC">
        <w:rPr>
          <w:rFonts w:ascii="Palatino Linotype" w:eastAsia="MS Mincho" w:hAnsi="Palatino Linotype"/>
          <w:sz w:val="24"/>
        </w:rPr>
        <w:t>, en el artículo 5 establece lo siguiente:</w:t>
      </w:r>
    </w:p>
    <w:p w14:paraId="3DA97919" w14:textId="77777777" w:rsidR="00B202BC" w:rsidRDefault="00B202BC" w:rsidP="00B202BC">
      <w:pPr>
        <w:pStyle w:val="Prrafodelista"/>
        <w:spacing w:line="360" w:lineRule="auto"/>
        <w:ind w:left="0"/>
        <w:jc w:val="both"/>
        <w:rPr>
          <w:rFonts w:ascii="Palatino Linotype" w:eastAsia="MS Mincho" w:hAnsi="Palatino Linotype"/>
        </w:rPr>
      </w:pPr>
    </w:p>
    <w:p w14:paraId="29977665" w14:textId="77777777" w:rsidR="00B202BC" w:rsidRPr="007A25F6" w:rsidRDefault="00B202BC" w:rsidP="00B202BC">
      <w:pPr>
        <w:ind w:left="567" w:right="567"/>
        <w:jc w:val="both"/>
        <w:rPr>
          <w:rFonts w:ascii="Palatino Linotype" w:eastAsia="MS Mincho" w:hAnsi="Palatino Linotype"/>
          <w:i/>
          <w:sz w:val="22"/>
        </w:rPr>
      </w:pPr>
      <w:r w:rsidRPr="007A25F6">
        <w:rPr>
          <w:rFonts w:ascii="Palatino Linotype" w:hAnsi="Palatino Linotype"/>
          <w:b/>
          <w:i/>
          <w:sz w:val="22"/>
        </w:rPr>
        <w:t>ARTÍCULO 5.- La relación de trabajo entre las instituciones públicas y sus servidores públicos se entiende establecida mediante nombramiento</w:t>
      </w:r>
      <w:r w:rsidRPr="007A25F6">
        <w:rPr>
          <w:rFonts w:ascii="Palatino Linotype" w:hAnsi="Palatino Linotype"/>
          <w:i/>
          <w:sz w:val="22"/>
        </w:rPr>
        <w:t>, formato único de movimiento de personal, contrato o por cualquier otro acto que tenga como consecuencia la prestación personal subordinada del servicio y la percepción de un sueldo.</w:t>
      </w:r>
    </w:p>
    <w:p w14:paraId="32A5D104" w14:textId="77777777" w:rsidR="00B202BC" w:rsidRPr="00900EE5" w:rsidRDefault="00B202BC" w:rsidP="00B202BC">
      <w:pPr>
        <w:spacing w:line="360" w:lineRule="auto"/>
        <w:jc w:val="both"/>
        <w:rPr>
          <w:rFonts w:ascii="Palatino Linotype" w:eastAsia="MS Mincho" w:hAnsi="Palatino Linotype"/>
        </w:rPr>
      </w:pPr>
    </w:p>
    <w:p w14:paraId="1E505581" w14:textId="77777777" w:rsidR="00B202BC" w:rsidRPr="00D26C59" w:rsidRDefault="00B202BC" w:rsidP="00B202BC">
      <w:pPr>
        <w:pStyle w:val="Prrafodelista"/>
        <w:numPr>
          <w:ilvl w:val="0"/>
          <w:numId w:val="2"/>
        </w:numPr>
        <w:spacing w:line="360" w:lineRule="auto"/>
        <w:ind w:left="0" w:firstLine="0"/>
        <w:jc w:val="both"/>
        <w:rPr>
          <w:rFonts w:ascii="Palatino Linotype" w:eastAsia="MS Mincho" w:hAnsi="Palatino Linotype"/>
        </w:rPr>
      </w:pPr>
      <w:r w:rsidRPr="00D26C59">
        <w:rPr>
          <w:rFonts w:ascii="Palatino Linotype" w:eastAsia="MS Mincho" w:hAnsi="Palatino Linotype"/>
          <w:sz w:val="24"/>
        </w:rPr>
        <w:t xml:space="preserve">Toda relación de trabajo entre los servidores públicos y las dependencias o instituciones públicas, se tendrá por establecida cuando se cuente con un nombramiento, formato único de movimientos de personal o contrato. </w:t>
      </w:r>
    </w:p>
    <w:p w14:paraId="0AED018B" w14:textId="77777777" w:rsidR="00B202BC" w:rsidRPr="00D26C59" w:rsidRDefault="00B202BC" w:rsidP="00B202BC">
      <w:pPr>
        <w:pStyle w:val="Prrafodelista"/>
        <w:spacing w:line="360" w:lineRule="auto"/>
        <w:ind w:left="0"/>
        <w:jc w:val="both"/>
        <w:rPr>
          <w:rFonts w:ascii="Palatino Linotype" w:eastAsia="MS Mincho" w:hAnsi="Palatino Linotype"/>
        </w:rPr>
      </w:pPr>
    </w:p>
    <w:p w14:paraId="4160F681" w14:textId="77777777" w:rsidR="00B202BC" w:rsidRPr="00D26C59" w:rsidRDefault="00B202BC" w:rsidP="00B202BC">
      <w:pPr>
        <w:pStyle w:val="Prrafodelista"/>
        <w:numPr>
          <w:ilvl w:val="0"/>
          <w:numId w:val="2"/>
        </w:numPr>
        <w:spacing w:line="360" w:lineRule="auto"/>
        <w:ind w:left="0" w:firstLine="0"/>
        <w:jc w:val="both"/>
        <w:rPr>
          <w:rFonts w:ascii="Palatino Linotype" w:eastAsia="MS Mincho" w:hAnsi="Palatino Linotype"/>
          <w:sz w:val="24"/>
        </w:rPr>
      </w:pPr>
      <w:r w:rsidRPr="00D26C59">
        <w:rPr>
          <w:rFonts w:ascii="Palatino Linotype" w:eastAsia="MS Mincho" w:hAnsi="Palatino Linotype"/>
          <w:sz w:val="24"/>
        </w:rPr>
        <w:t xml:space="preserve">Tratándose de servidores públicos del Subsistema Educativo Estatal, la normatividad en cito establece en el artículo 26 que </w:t>
      </w:r>
      <w:r w:rsidRPr="00D26C59">
        <w:rPr>
          <w:rFonts w:ascii="Palatino Linotype" w:hAnsi="Palatino Linotype"/>
          <w:i/>
        </w:rPr>
        <w:t>Los profesores del Subsistema Educativo Estatal podrán ser designados en plazas de puestos específicos o bajo el sistema de horas clase-semana-mes; en ambos casos el nombramiento podrá ser por tiempo determinado o indeterminado conforme a las necesidades del servicio.</w:t>
      </w:r>
    </w:p>
    <w:p w14:paraId="3FDD97DE" w14:textId="77777777" w:rsidR="00B202BC" w:rsidRPr="00D26C59" w:rsidRDefault="00B202BC" w:rsidP="00B202BC">
      <w:pPr>
        <w:pStyle w:val="Prrafodelista"/>
        <w:rPr>
          <w:rFonts w:ascii="Palatino Linotype" w:eastAsia="MS Mincho" w:hAnsi="Palatino Linotype"/>
          <w:sz w:val="24"/>
        </w:rPr>
      </w:pPr>
    </w:p>
    <w:p w14:paraId="3317F3CB" w14:textId="77777777" w:rsidR="00B202BC" w:rsidRPr="00D26C59" w:rsidRDefault="00B202BC" w:rsidP="00B202BC">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E</w:t>
      </w:r>
      <w:r w:rsidRPr="00D26C59">
        <w:rPr>
          <w:rFonts w:ascii="Palatino Linotype" w:eastAsia="MS Mincho" w:hAnsi="Palatino Linotype"/>
          <w:sz w:val="24"/>
        </w:rPr>
        <w:t>l título tercero capítulo primero y segundo de la ley en comento establece lo siguiente:</w:t>
      </w:r>
    </w:p>
    <w:p w14:paraId="38F08BE9" w14:textId="77777777" w:rsidR="00B202BC" w:rsidRPr="00590DDD" w:rsidRDefault="00B202BC" w:rsidP="00B202BC">
      <w:pPr>
        <w:pStyle w:val="Prrafodelista"/>
        <w:spacing w:line="360" w:lineRule="auto"/>
        <w:ind w:left="567" w:right="567"/>
        <w:jc w:val="both"/>
        <w:rPr>
          <w:rFonts w:ascii="Palatino Linotype" w:eastAsia="MS Mincho" w:hAnsi="Palatino Linotype"/>
          <w:i/>
        </w:rPr>
      </w:pPr>
    </w:p>
    <w:p w14:paraId="7F344953" w14:textId="77777777" w:rsidR="00B202BC" w:rsidRPr="00590DDD" w:rsidRDefault="00B202BC" w:rsidP="00B202BC">
      <w:pPr>
        <w:pStyle w:val="Prrafodelista"/>
        <w:ind w:left="567" w:right="567"/>
        <w:jc w:val="center"/>
        <w:rPr>
          <w:rFonts w:ascii="Palatino Linotype" w:hAnsi="Palatino Linotype"/>
          <w:b/>
          <w:i/>
        </w:rPr>
      </w:pPr>
      <w:r w:rsidRPr="00590DDD">
        <w:rPr>
          <w:rFonts w:ascii="Palatino Linotype" w:hAnsi="Palatino Linotype"/>
          <w:b/>
          <w:i/>
        </w:rPr>
        <w:t>TITULO TERCERO</w:t>
      </w:r>
    </w:p>
    <w:p w14:paraId="13EDF3A2" w14:textId="77777777" w:rsidR="00B202BC" w:rsidRPr="00590DDD" w:rsidRDefault="00B202BC" w:rsidP="00B202BC">
      <w:pPr>
        <w:pStyle w:val="Prrafodelista"/>
        <w:ind w:left="567" w:right="567"/>
        <w:jc w:val="center"/>
        <w:rPr>
          <w:rFonts w:ascii="Palatino Linotype" w:hAnsi="Palatino Linotype"/>
          <w:b/>
          <w:i/>
        </w:rPr>
      </w:pPr>
      <w:r w:rsidRPr="00590DDD">
        <w:rPr>
          <w:rFonts w:ascii="Palatino Linotype" w:hAnsi="Palatino Linotype"/>
          <w:b/>
          <w:i/>
        </w:rPr>
        <w:lastRenderedPageBreak/>
        <w:t>De los Derechos y Obligaciones Individuales de los Servidores Públicos</w:t>
      </w:r>
    </w:p>
    <w:p w14:paraId="2AA858B5" w14:textId="77777777" w:rsidR="00B202BC" w:rsidRPr="00590DDD" w:rsidRDefault="00B202BC" w:rsidP="00B202BC">
      <w:pPr>
        <w:pStyle w:val="Prrafodelista"/>
        <w:ind w:left="567" w:right="567"/>
        <w:jc w:val="center"/>
        <w:rPr>
          <w:rFonts w:ascii="Palatino Linotype" w:hAnsi="Palatino Linotype"/>
          <w:b/>
          <w:i/>
        </w:rPr>
      </w:pPr>
      <w:r w:rsidRPr="00590DDD">
        <w:rPr>
          <w:rFonts w:ascii="Palatino Linotype" w:hAnsi="Palatino Linotype"/>
          <w:b/>
          <w:i/>
        </w:rPr>
        <w:t>CAPITULO I</w:t>
      </w:r>
    </w:p>
    <w:p w14:paraId="175FDCD7" w14:textId="77777777" w:rsidR="00B202BC" w:rsidRPr="00590DDD" w:rsidRDefault="00B202BC" w:rsidP="00B202BC">
      <w:pPr>
        <w:pStyle w:val="Prrafodelista"/>
        <w:ind w:left="567" w:right="567"/>
        <w:jc w:val="center"/>
        <w:rPr>
          <w:rFonts w:ascii="Palatino Linotype" w:eastAsia="MS Mincho" w:hAnsi="Palatino Linotype"/>
          <w:b/>
          <w:i/>
        </w:rPr>
      </w:pPr>
      <w:r w:rsidRPr="00590DDD">
        <w:rPr>
          <w:rFonts w:ascii="Palatino Linotype" w:hAnsi="Palatino Linotype"/>
          <w:b/>
          <w:i/>
        </w:rPr>
        <w:t>Del Ingreso al Servicio Público</w:t>
      </w:r>
    </w:p>
    <w:p w14:paraId="53A7E9B7" w14:textId="77777777" w:rsidR="00B202BC" w:rsidRPr="00590DDD" w:rsidRDefault="00B202BC" w:rsidP="00B202BC">
      <w:pPr>
        <w:pStyle w:val="Prrafodelista"/>
        <w:ind w:left="567" w:right="567"/>
        <w:jc w:val="both"/>
        <w:rPr>
          <w:rFonts w:ascii="Palatino Linotype" w:eastAsia="MS Mincho" w:hAnsi="Palatino Linotype"/>
          <w:i/>
        </w:rPr>
      </w:pPr>
    </w:p>
    <w:p w14:paraId="6BBDE180"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ARTÍCULO 45.-</w:t>
      </w:r>
      <w:r w:rsidRPr="00590DDD">
        <w:rPr>
          <w:rFonts w:ascii="Palatino Linotype" w:hAnsi="Palatino Linotype"/>
          <w:b/>
          <w:i/>
        </w:rPr>
        <w:t>Los servidores públicos prestarán sus servicios mediante nombramiento</w:t>
      </w:r>
      <w:r w:rsidRPr="00590DDD">
        <w:rPr>
          <w:rFonts w:ascii="Palatino Linotype" w:hAnsi="Palatino Linotype"/>
          <w:i/>
        </w:rPr>
        <w:t>, contrato o formato único de Movimientos de Personal expedidos por quien estuviere facultado legalmente para extenderlo.</w:t>
      </w:r>
    </w:p>
    <w:p w14:paraId="6E80EB66"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w:t>
      </w:r>
    </w:p>
    <w:p w14:paraId="62D3AAA7"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 xml:space="preserve">ARTÍCULO 48. Para iniciar la prestación de los servicios se requiere: </w:t>
      </w:r>
    </w:p>
    <w:p w14:paraId="6D46B995"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b/>
          <w:i/>
        </w:rPr>
        <w:t>I. Tener conferido el nombramiento</w:t>
      </w:r>
      <w:r w:rsidRPr="00590DDD">
        <w:rPr>
          <w:rFonts w:ascii="Palatino Linotype" w:hAnsi="Palatino Linotype"/>
          <w:i/>
        </w:rPr>
        <w:t xml:space="preserve">, contrato respectivo o formato único de Movimientos de Personal; </w:t>
      </w:r>
    </w:p>
    <w:p w14:paraId="4D4A7F11"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 xml:space="preserve">II. Rendir la protesta de ley en caso de nombramiento; y </w:t>
      </w:r>
    </w:p>
    <w:p w14:paraId="3DF9856B"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III. Tomar posesión del cargo.</w:t>
      </w:r>
    </w:p>
    <w:p w14:paraId="28803656" w14:textId="77777777" w:rsidR="00B202BC" w:rsidRPr="00590DDD" w:rsidRDefault="00B202BC" w:rsidP="00B202BC">
      <w:pPr>
        <w:pStyle w:val="Prrafodelista"/>
        <w:ind w:left="567" w:right="567"/>
        <w:jc w:val="center"/>
        <w:rPr>
          <w:rFonts w:ascii="Palatino Linotype" w:hAnsi="Palatino Linotype"/>
          <w:b/>
          <w:i/>
        </w:rPr>
      </w:pPr>
      <w:r w:rsidRPr="00590DDD">
        <w:rPr>
          <w:rFonts w:ascii="Palatino Linotype" w:hAnsi="Palatino Linotype"/>
          <w:b/>
          <w:i/>
        </w:rPr>
        <w:t>CAPITULO II</w:t>
      </w:r>
    </w:p>
    <w:p w14:paraId="59B13A43" w14:textId="77777777" w:rsidR="00B202BC" w:rsidRPr="00590DDD" w:rsidRDefault="00B202BC" w:rsidP="00B202BC">
      <w:pPr>
        <w:pStyle w:val="Prrafodelista"/>
        <w:ind w:left="567" w:right="567"/>
        <w:jc w:val="center"/>
        <w:rPr>
          <w:rFonts w:ascii="Palatino Linotype" w:eastAsia="MS Mincho" w:hAnsi="Palatino Linotype"/>
          <w:b/>
          <w:i/>
        </w:rPr>
      </w:pPr>
      <w:r w:rsidRPr="00590DDD">
        <w:rPr>
          <w:rFonts w:ascii="Palatino Linotype" w:hAnsi="Palatino Linotype"/>
          <w:b/>
          <w:i/>
        </w:rPr>
        <w:t>De los Nombramientos</w:t>
      </w:r>
    </w:p>
    <w:p w14:paraId="7F14FEF1" w14:textId="77777777" w:rsidR="00B202BC" w:rsidRPr="00590DDD" w:rsidRDefault="00B202BC" w:rsidP="00B202BC">
      <w:pPr>
        <w:pStyle w:val="Prrafodelista"/>
        <w:ind w:left="567" w:right="567"/>
        <w:jc w:val="both"/>
        <w:rPr>
          <w:rFonts w:ascii="Palatino Linotype" w:eastAsia="MS Mincho" w:hAnsi="Palatino Linotype"/>
          <w:i/>
        </w:rPr>
      </w:pPr>
      <w:r w:rsidRPr="00590DDD">
        <w:rPr>
          <w:rFonts w:ascii="Palatino Linotype" w:hAnsi="Palatino Linotype"/>
          <w:i/>
        </w:rPr>
        <w:t>ARTÍCULO 49.- Los nombramientos, contratos o formato único de Movimientos de Personal de los servidores públicos deberán contener:</w:t>
      </w:r>
    </w:p>
    <w:p w14:paraId="63856540"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 xml:space="preserve">I. Nombre completo del servidor público; </w:t>
      </w:r>
    </w:p>
    <w:p w14:paraId="0F8A3247"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 xml:space="preserve">II. Cargo para el que es designado, fecha de inicio de sus servicios y lugar de adscripción; </w:t>
      </w:r>
    </w:p>
    <w:p w14:paraId="43B78218" w14:textId="77777777" w:rsidR="00B202BC" w:rsidRPr="00D26C59" w:rsidRDefault="00B202BC" w:rsidP="00B202BC">
      <w:pPr>
        <w:pStyle w:val="Prrafodelista"/>
        <w:ind w:left="567" w:right="567"/>
        <w:jc w:val="both"/>
        <w:rPr>
          <w:rFonts w:ascii="Palatino Linotype" w:hAnsi="Palatino Linotype"/>
          <w:i/>
        </w:rPr>
      </w:pPr>
      <w:r w:rsidRPr="00590DDD">
        <w:rPr>
          <w:rFonts w:ascii="Palatino Linotype" w:hAnsi="Palatino Linotype"/>
          <w:i/>
        </w:rPr>
        <w:t xml:space="preserve">III. Carácter del nombramiento, ya sea de servidores públicos generales o de confianza, </w:t>
      </w:r>
      <w:r w:rsidRPr="00D26C59">
        <w:rPr>
          <w:rFonts w:ascii="Palatino Linotype" w:hAnsi="Palatino Linotype"/>
          <w:i/>
        </w:rPr>
        <w:t xml:space="preserve">así como la temporalidad del mismo; </w:t>
      </w:r>
    </w:p>
    <w:p w14:paraId="7206A450"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 xml:space="preserve">IV. Remuneración correspondiente al puesto; </w:t>
      </w:r>
    </w:p>
    <w:p w14:paraId="03DA89DA"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 xml:space="preserve">V. Jornada de trabajo; </w:t>
      </w:r>
    </w:p>
    <w:p w14:paraId="71E71C2D" w14:textId="77777777" w:rsidR="00B202BC" w:rsidRPr="00590DDD" w:rsidRDefault="00B202BC" w:rsidP="00B202BC">
      <w:pPr>
        <w:pStyle w:val="Prrafodelista"/>
        <w:ind w:left="567" w:right="567"/>
        <w:jc w:val="both"/>
        <w:rPr>
          <w:rFonts w:ascii="Palatino Linotype" w:hAnsi="Palatino Linotype"/>
          <w:i/>
        </w:rPr>
      </w:pPr>
      <w:r w:rsidRPr="00590DDD">
        <w:rPr>
          <w:rFonts w:ascii="Palatino Linotype" w:hAnsi="Palatino Linotype"/>
          <w:i/>
        </w:rPr>
        <w:t xml:space="preserve">VI. Derogada; </w:t>
      </w:r>
    </w:p>
    <w:p w14:paraId="4A30DC17" w14:textId="77777777" w:rsidR="00B202BC" w:rsidRPr="00590DDD" w:rsidRDefault="00B202BC" w:rsidP="00B202BC">
      <w:pPr>
        <w:pStyle w:val="Prrafodelista"/>
        <w:ind w:left="567" w:right="567"/>
        <w:jc w:val="both"/>
        <w:rPr>
          <w:rFonts w:ascii="Palatino Linotype" w:eastAsia="MS Mincho" w:hAnsi="Palatino Linotype"/>
          <w:i/>
        </w:rPr>
      </w:pPr>
      <w:r w:rsidRPr="00590DDD">
        <w:rPr>
          <w:rFonts w:ascii="Palatino Linotype" w:hAnsi="Palatino Linotype"/>
          <w:i/>
        </w:rPr>
        <w:t>VII. Firma del servidor público autorizado para emitir el nombramiento, contrato o formato único de Movimientos de Personal, así como el fundamento legal de esa atribución.</w:t>
      </w:r>
    </w:p>
    <w:p w14:paraId="4F782E01" w14:textId="77777777" w:rsidR="00B202BC" w:rsidRPr="00243328" w:rsidRDefault="00B202BC" w:rsidP="00B202BC">
      <w:pPr>
        <w:pStyle w:val="Prrafodelista"/>
        <w:rPr>
          <w:rFonts w:ascii="Palatino Linotype" w:hAnsi="Palatino Linotype" w:cs="Arial"/>
          <w:color w:val="000000" w:themeColor="text1"/>
          <w:lang w:val="es-ES"/>
        </w:rPr>
      </w:pPr>
    </w:p>
    <w:p w14:paraId="5089B96C" w14:textId="77777777" w:rsidR="00B202BC" w:rsidRPr="00D26C59" w:rsidRDefault="00B202BC" w:rsidP="00B202BC">
      <w:pPr>
        <w:pStyle w:val="Prrafodelista"/>
        <w:numPr>
          <w:ilvl w:val="0"/>
          <w:numId w:val="2"/>
        </w:numPr>
        <w:spacing w:line="360" w:lineRule="auto"/>
        <w:ind w:left="0" w:firstLine="0"/>
        <w:jc w:val="both"/>
        <w:rPr>
          <w:rFonts w:ascii="Palatino Linotype" w:eastAsia="MS Mincho" w:hAnsi="Palatino Linotype"/>
          <w:sz w:val="24"/>
        </w:rPr>
      </w:pPr>
      <w:r w:rsidRPr="00D26C59">
        <w:rPr>
          <w:rFonts w:ascii="Palatino Linotype" w:eastAsia="MS Mincho" w:hAnsi="Palatino Linotype"/>
          <w:sz w:val="24"/>
        </w:rPr>
        <w:t>Es así que, la Ley de Trabajo de los Servidores Públicos del Estado de México y Municipios establece que, para entrar al servicio público e iniciar labores, es necesario contar con un nombramiento, dicho documento es el idóneo para establecer la relación laboral entre el servidor público y la institución pública. La normatividad en cito establece la información que debe contener.</w:t>
      </w:r>
    </w:p>
    <w:p w14:paraId="4E9B5500" w14:textId="77777777" w:rsidR="00B202BC" w:rsidRPr="00D26C59" w:rsidRDefault="00B202BC" w:rsidP="00B202BC">
      <w:pPr>
        <w:pStyle w:val="Prrafodelista"/>
        <w:spacing w:line="360" w:lineRule="auto"/>
        <w:ind w:left="0"/>
        <w:jc w:val="both"/>
        <w:rPr>
          <w:rFonts w:ascii="Palatino Linotype" w:eastAsia="MS Mincho" w:hAnsi="Palatino Linotype"/>
          <w:sz w:val="24"/>
        </w:rPr>
      </w:pPr>
    </w:p>
    <w:p w14:paraId="3818C900" w14:textId="77777777" w:rsidR="00B202BC" w:rsidRPr="00D26C59" w:rsidRDefault="00B202BC" w:rsidP="00B202BC">
      <w:pPr>
        <w:pStyle w:val="Prrafodelista"/>
        <w:numPr>
          <w:ilvl w:val="0"/>
          <w:numId w:val="2"/>
        </w:numPr>
        <w:spacing w:line="360" w:lineRule="auto"/>
        <w:ind w:left="0" w:firstLine="0"/>
        <w:jc w:val="both"/>
        <w:rPr>
          <w:rFonts w:ascii="Palatino Linotype" w:eastAsia="MS Mincho" w:hAnsi="Palatino Linotype"/>
          <w:sz w:val="24"/>
        </w:rPr>
      </w:pPr>
      <w:r w:rsidRPr="00D26C59">
        <w:rPr>
          <w:rFonts w:ascii="Palatino Linotype" w:eastAsia="MS Mincho" w:hAnsi="Palatino Linotype"/>
          <w:sz w:val="24"/>
        </w:rPr>
        <w:lastRenderedPageBreak/>
        <w:t xml:space="preserve">Ahora bien, el Manual General de Organización de Servicios Educativos Integrados al Estado de México en el artículo 16 fracción VI y VII </w:t>
      </w:r>
    </w:p>
    <w:p w14:paraId="29E3E356" w14:textId="77777777" w:rsidR="00B202BC" w:rsidRPr="00D26C59" w:rsidRDefault="00B202BC" w:rsidP="00B202BC">
      <w:pPr>
        <w:pStyle w:val="Prrafodelista"/>
        <w:rPr>
          <w:rFonts w:ascii="Palatino Linotype" w:eastAsia="MS Mincho" w:hAnsi="Palatino Linotype"/>
        </w:rPr>
      </w:pPr>
    </w:p>
    <w:p w14:paraId="432D101F" w14:textId="77777777" w:rsidR="00B202BC" w:rsidRPr="00D26C59" w:rsidRDefault="00B202BC" w:rsidP="00B202BC">
      <w:pPr>
        <w:spacing w:line="360" w:lineRule="auto"/>
        <w:ind w:left="567" w:right="822"/>
        <w:jc w:val="both"/>
        <w:rPr>
          <w:rFonts w:ascii="Palatino Linotype" w:hAnsi="Palatino Linotype"/>
          <w:i/>
          <w:sz w:val="22"/>
        </w:rPr>
      </w:pPr>
      <w:r w:rsidRPr="00D26C59">
        <w:rPr>
          <w:rFonts w:ascii="Palatino Linotype" w:hAnsi="Palatino Linotype"/>
          <w:i/>
          <w:sz w:val="22"/>
        </w:rPr>
        <w:t>Artículo 16.- Son facultades y obligaciones del Director General:</w:t>
      </w:r>
    </w:p>
    <w:p w14:paraId="32D059F7" w14:textId="77777777" w:rsidR="00B202BC" w:rsidRPr="00D26C59" w:rsidRDefault="00B202BC" w:rsidP="00B202BC">
      <w:pPr>
        <w:spacing w:line="360" w:lineRule="auto"/>
        <w:ind w:left="567" w:right="822"/>
        <w:jc w:val="both"/>
        <w:rPr>
          <w:rFonts w:ascii="Palatino Linotype" w:hAnsi="Palatino Linotype"/>
          <w:i/>
          <w:sz w:val="22"/>
        </w:rPr>
      </w:pPr>
      <w:r w:rsidRPr="00D26C59">
        <w:rPr>
          <w:rFonts w:ascii="Palatino Linotype" w:hAnsi="Palatino Linotype"/>
          <w:i/>
          <w:sz w:val="22"/>
        </w:rPr>
        <w:t>…</w:t>
      </w:r>
    </w:p>
    <w:p w14:paraId="7E18375D" w14:textId="77777777" w:rsidR="00B202BC" w:rsidRPr="00D26C59" w:rsidRDefault="00B202BC" w:rsidP="00B202BC">
      <w:pPr>
        <w:spacing w:line="360" w:lineRule="auto"/>
        <w:ind w:left="567" w:right="822"/>
        <w:jc w:val="both"/>
        <w:rPr>
          <w:rFonts w:ascii="Palatino Linotype" w:eastAsia="MS Mincho" w:hAnsi="Palatino Linotype"/>
          <w:i/>
          <w:sz w:val="22"/>
        </w:rPr>
      </w:pPr>
      <w:r w:rsidRPr="00D26C59">
        <w:rPr>
          <w:rFonts w:ascii="Palatino Linotype" w:hAnsi="Palatino Linotype"/>
          <w:i/>
          <w:sz w:val="22"/>
        </w:rPr>
        <w:t xml:space="preserve">VI. </w:t>
      </w:r>
      <w:r w:rsidRPr="00D26C59">
        <w:rPr>
          <w:rFonts w:ascii="Palatino Linotype" w:hAnsi="Palatino Linotype"/>
          <w:b/>
          <w:i/>
          <w:sz w:val="22"/>
        </w:rPr>
        <w:t>Proponer al Consejo Directivo los nombramientos</w:t>
      </w:r>
      <w:r w:rsidRPr="00D26C59">
        <w:rPr>
          <w:rFonts w:ascii="Palatino Linotype" w:hAnsi="Palatino Linotype"/>
          <w:i/>
          <w:sz w:val="22"/>
        </w:rPr>
        <w:t xml:space="preserve"> de Coordinadores de Área o puestos equivalentes.</w:t>
      </w:r>
    </w:p>
    <w:p w14:paraId="0210D470" w14:textId="77777777" w:rsidR="00B202BC" w:rsidRPr="00D26C59" w:rsidRDefault="00B202BC" w:rsidP="00B202BC">
      <w:pPr>
        <w:spacing w:line="360" w:lineRule="auto"/>
        <w:ind w:left="567" w:right="822"/>
        <w:jc w:val="both"/>
        <w:rPr>
          <w:rFonts w:ascii="Palatino Linotype" w:eastAsia="MS Mincho" w:hAnsi="Palatino Linotype"/>
          <w:i/>
          <w:sz w:val="22"/>
        </w:rPr>
      </w:pPr>
      <w:r w:rsidRPr="00D26C59">
        <w:rPr>
          <w:rFonts w:ascii="Palatino Linotype" w:hAnsi="Palatino Linotype"/>
          <w:i/>
          <w:sz w:val="22"/>
        </w:rPr>
        <w:t xml:space="preserve">VII. </w:t>
      </w:r>
      <w:r w:rsidRPr="00D26C59">
        <w:rPr>
          <w:rFonts w:ascii="Palatino Linotype" w:hAnsi="Palatino Linotype"/>
          <w:b/>
          <w:i/>
          <w:sz w:val="22"/>
        </w:rPr>
        <w:t>Nombrar</w:t>
      </w:r>
      <w:r w:rsidRPr="00D26C59">
        <w:rPr>
          <w:rFonts w:ascii="Palatino Linotype" w:hAnsi="Palatino Linotype"/>
          <w:i/>
          <w:sz w:val="22"/>
        </w:rPr>
        <w:t xml:space="preserve"> y remover libremente al personal de confianza cuyo nombramiento o remoción no esté determinado de otra manera.</w:t>
      </w:r>
    </w:p>
    <w:p w14:paraId="5AB284A8" w14:textId="77777777" w:rsidR="00B202BC" w:rsidRPr="00D26C59" w:rsidRDefault="00B202BC" w:rsidP="00B202BC">
      <w:pPr>
        <w:pStyle w:val="Prrafodelista"/>
        <w:rPr>
          <w:rFonts w:ascii="Palatino Linotype" w:eastAsia="MS Mincho" w:hAnsi="Palatino Linotype"/>
        </w:rPr>
      </w:pPr>
    </w:p>
    <w:p w14:paraId="0D98152D" w14:textId="77777777" w:rsidR="00B202BC" w:rsidRDefault="00B202BC" w:rsidP="00B202BC">
      <w:pPr>
        <w:spacing w:line="360" w:lineRule="auto"/>
        <w:jc w:val="both"/>
        <w:rPr>
          <w:rFonts w:ascii="Palatino Linotype" w:eastAsia="MS Mincho" w:hAnsi="Palatino Linotype"/>
        </w:rPr>
      </w:pPr>
    </w:p>
    <w:p w14:paraId="1E71184C" w14:textId="77777777" w:rsidR="00B202BC" w:rsidRPr="00D26C59" w:rsidRDefault="00B202BC" w:rsidP="00B202BC">
      <w:pPr>
        <w:pStyle w:val="Prrafodelista"/>
        <w:numPr>
          <w:ilvl w:val="0"/>
          <w:numId w:val="2"/>
        </w:numPr>
        <w:spacing w:line="360" w:lineRule="auto"/>
        <w:ind w:left="0" w:firstLine="0"/>
        <w:jc w:val="both"/>
        <w:rPr>
          <w:rFonts w:ascii="Palatino Linotype" w:eastAsia="MS Mincho" w:hAnsi="Palatino Linotype"/>
          <w:sz w:val="24"/>
        </w:rPr>
      </w:pPr>
      <w:r w:rsidRPr="00D26C59">
        <w:rPr>
          <w:rFonts w:ascii="Palatino Linotype" w:eastAsia="MS Mincho" w:hAnsi="Palatino Linotype"/>
          <w:sz w:val="24"/>
        </w:rPr>
        <w:t>El Director General tiene la atribución para proponer al Consejo Directivo los nombramientos de Coordinadores de área o puestos equivalentes, así como nombrar al personal de confianza, por lo que pudiera contar con la información relacionada con el nombramiento señalado en la solicitud.</w:t>
      </w:r>
    </w:p>
    <w:p w14:paraId="73BDD0E1" w14:textId="77777777" w:rsidR="00B202BC" w:rsidRPr="00D26C59" w:rsidRDefault="00B202BC" w:rsidP="00B202BC">
      <w:pPr>
        <w:pStyle w:val="Prrafodelista"/>
        <w:spacing w:line="360" w:lineRule="auto"/>
        <w:ind w:left="0"/>
        <w:jc w:val="both"/>
        <w:rPr>
          <w:rFonts w:ascii="Palatino Linotype" w:eastAsia="MS Mincho" w:hAnsi="Palatino Linotype"/>
        </w:rPr>
      </w:pPr>
    </w:p>
    <w:p w14:paraId="54034D8F" w14:textId="77777777" w:rsidR="00B202BC" w:rsidRPr="00D26C59" w:rsidRDefault="00B202BC" w:rsidP="00B202BC">
      <w:pPr>
        <w:pStyle w:val="Prrafodelista"/>
        <w:numPr>
          <w:ilvl w:val="0"/>
          <w:numId w:val="2"/>
        </w:numPr>
        <w:spacing w:line="360" w:lineRule="auto"/>
        <w:ind w:left="0" w:firstLine="0"/>
        <w:jc w:val="both"/>
        <w:rPr>
          <w:rFonts w:ascii="Palatino Linotype" w:eastAsia="MS Mincho" w:hAnsi="Palatino Linotype"/>
        </w:rPr>
      </w:pPr>
      <w:r>
        <w:rPr>
          <w:rFonts w:ascii="Palatino Linotype" w:eastAsia="MS Mincho" w:hAnsi="Palatino Linotype"/>
          <w:sz w:val="24"/>
        </w:rPr>
        <w:t>Por su parte, e</w:t>
      </w:r>
      <w:r w:rsidRPr="00D26C59">
        <w:rPr>
          <w:rFonts w:ascii="Palatino Linotype" w:eastAsia="MS Mincho" w:hAnsi="Palatino Linotype"/>
          <w:sz w:val="24"/>
        </w:rPr>
        <w:t xml:space="preserve">l Departamento de Legislación y Consulta tiene como objetivo </w:t>
      </w:r>
      <w:r>
        <w:rPr>
          <w:rFonts w:ascii="Palatino Linotype" w:eastAsia="MS Mincho" w:hAnsi="Palatino Linotype"/>
          <w:i/>
        </w:rPr>
        <w:t>proporcionar asesoría a las unidades administrativas del organismo, sobre las leyes, reglamentos, decretos, acuerdos y demás disposiciones que les competan y a las que deban sujetarse en el desempeño de sus funciones. Y, entre sus funciones destacan:</w:t>
      </w:r>
    </w:p>
    <w:p w14:paraId="1DC350AD" w14:textId="77777777" w:rsidR="00B202BC" w:rsidRPr="00D26C59" w:rsidRDefault="00B202BC" w:rsidP="00B202BC">
      <w:pPr>
        <w:pStyle w:val="Prrafodelista"/>
        <w:spacing w:line="360" w:lineRule="auto"/>
        <w:ind w:left="567" w:right="822"/>
        <w:jc w:val="both"/>
        <w:rPr>
          <w:rFonts w:ascii="Palatino Linotype" w:eastAsia="MS Mincho" w:hAnsi="Palatino Linotype"/>
          <w:i/>
        </w:rPr>
      </w:pPr>
      <w:r w:rsidRPr="00D26C59">
        <w:rPr>
          <w:rFonts w:ascii="Palatino Linotype" w:eastAsia="MS Mincho" w:hAnsi="Palatino Linotype"/>
          <w:i/>
        </w:rPr>
        <w:t>…</w:t>
      </w:r>
    </w:p>
    <w:p w14:paraId="68FABBA3" w14:textId="77777777" w:rsidR="00B202BC" w:rsidRPr="00D26C59" w:rsidRDefault="00B202BC" w:rsidP="00B202BC">
      <w:pPr>
        <w:pStyle w:val="Prrafodelista"/>
        <w:spacing w:line="360" w:lineRule="auto"/>
        <w:ind w:left="567" w:right="822"/>
        <w:jc w:val="both"/>
        <w:rPr>
          <w:rFonts w:ascii="Palatino Linotype" w:eastAsia="MS Mincho" w:hAnsi="Palatino Linotype"/>
          <w:i/>
        </w:rPr>
      </w:pPr>
      <w:r w:rsidRPr="00D26C59">
        <w:rPr>
          <w:rFonts w:ascii="Palatino Linotype" w:hAnsi="Palatino Linotype"/>
          <w:i/>
        </w:rPr>
        <w:t xml:space="preserve">Llevar el registro de los instrumentos jurídicos que emitan el Consejo Directivo y el Director General, </w:t>
      </w:r>
      <w:r w:rsidRPr="00B202BC">
        <w:rPr>
          <w:rFonts w:ascii="Palatino Linotype" w:hAnsi="Palatino Linotype"/>
          <w:b/>
          <w:i/>
        </w:rPr>
        <w:t>así como de nombramientos del personal de confianza del organismo.</w:t>
      </w:r>
    </w:p>
    <w:p w14:paraId="75FD3E4B" w14:textId="77777777" w:rsidR="00B202BC" w:rsidRDefault="00B202BC" w:rsidP="00B202BC">
      <w:pPr>
        <w:pStyle w:val="Prrafodelista"/>
        <w:spacing w:line="360" w:lineRule="auto"/>
        <w:ind w:left="0"/>
        <w:jc w:val="both"/>
        <w:rPr>
          <w:rFonts w:ascii="Palatino Linotype" w:eastAsia="MS Mincho" w:hAnsi="Palatino Linotype"/>
        </w:rPr>
      </w:pPr>
    </w:p>
    <w:p w14:paraId="0F4BBA89" w14:textId="77777777" w:rsidR="00B202BC" w:rsidRDefault="00B202BC" w:rsidP="00B202BC">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lastRenderedPageBreak/>
        <w:t>El Departamento de Legislación y Consulta, conforme a la normatividad referida, es el área que de acuerdo a sus atribuciones, funciones y competencias genera la información relacionada con los nombramientos.</w:t>
      </w:r>
    </w:p>
    <w:p w14:paraId="673FD3D6" w14:textId="77777777" w:rsidR="00B202BC" w:rsidRDefault="00B202BC" w:rsidP="00B202BC">
      <w:pPr>
        <w:pStyle w:val="Prrafodelista"/>
        <w:spacing w:line="360" w:lineRule="auto"/>
        <w:ind w:left="0"/>
        <w:jc w:val="both"/>
        <w:rPr>
          <w:rFonts w:ascii="Palatino Linotype" w:eastAsia="MS Mincho" w:hAnsi="Palatino Linotype"/>
          <w:sz w:val="24"/>
        </w:rPr>
      </w:pPr>
    </w:p>
    <w:p w14:paraId="16AEB02E" w14:textId="77777777" w:rsidR="00B202BC" w:rsidRDefault="00B202BC" w:rsidP="00B202BC">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Por su parte, La Ley General de Servicio Profesional Docente</w:t>
      </w:r>
      <w:r>
        <w:rPr>
          <w:rStyle w:val="Refdenotaalpie"/>
          <w:rFonts w:ascii="Palatino Linotype" w:eastAsia="MS Mincho" w:hAnsi="Palatino Linotype"/>
          <w:sz w:val="24"/>
        </w:rPr>
        <w:footnoteReference w:id="11"/>
      </w:r>
      <w:r>
        <w:rPr>
          <w:rFonts w:ascii="Palatino Linotype" w:eastAsia="MS Mincho" w:hAnsi="Palatino Linotype"/>
          <w:sz w:val="24"/>
        </w:rPr>
        <w:t xml:space="preserve"> en su artículo 4 establece lo siguiente:</w:t>
      </w:r>
    </w:p>
    <w:p w14:paraId="46A99CB8" w14:textId="77777777" w:rsidR="00B202BC" w:rsidRPr="00112CAA" w:rsidRDefault="00B202BC" w:rsidP="00B202BC">
      <w:pPr>
        <w:pStyle w:val="Prrafodelista"/>
        <w:rPr>
          <w:rFonts w:ascii="Palatino Linotype" w:eastAsia="MS Mincho" w:hAnsi="Palatino Linotype"/>
          <w:sz w:val="24"/>
        </w:rPr>
      </w:pPr>
    </w:p>
    <w:p w14:paraId="73EE07AC" w14:textId="77777777" w:rsidR="00B202BC" w:rsidRPr="00112CAA" w:rsidRDefault="00B202BC" w:rsidP="00B202BC">
      <w:pPr>
        <w:pStyle w:val="Prrafodelista"/>
        <w:spacing w:line="360" w:lineRule="auto"/>
        <w:ind w:left="567" w:right="822"/>
        <w:jc w:val="both"/>
        <w:rPr>
          <w:rFonts w:ascii="Palatino Linotype" w:hAnsi="Palatino Linotype"/>
          <w:i/>
          <w:iCs/>
        </w:rPr>
      </w:pPr>
      <w:r w:rsidRPr="00112CAA">
        <w:rPr>
          <w:rFonts w:ascii="Palatino Linotype" w:hAnsi="Palatino Linotype"/>
          <w:i/>
          <w:iCs/>
        </w:rPr>
        <w:t>Artículo 4. Para los efectos de la presente Ley se entenderá por:</w:t>
      </w:r>
    </w:p>
    <w:p w14:paraId="0DA9409B" w14:textId="77777777" w:rsidR="00B202BC" w:rsidRPr="00112CAA" w:rsidRDefault="00B202BC" w:rsidP="00B202BC">
      <w:pPr>
        <w:pStyle w:val="Prrafodelista"/>
        <w:spacing w:line="360" w:lineRule="auto"/>
        <w:ind w:left="567" w:right="822"/>
        <w:jc w:val="both"/>
        <w:rPr>
          <w:rFonts w:ascii="Palatino Linotype" w:hAnsi="Palatino Linotype"/>
          <w:i/>
          <w:iCs/>
        </w:rPr>
      </w:pPr>
      <w:r w:rsidRPr="00112CAA">
        <w:rPr>
          <w:rFonts w:ascii="Palatino Linotype" w:hAnsi="Palatino Linotype"/>
          <w:i/>
          <w:iCs/>
        </w:rPr>
        <w:t>…</w:t>
      </w:r>
    </w:p>
    <w:p w14:paraId="31203C2C" w14:textId="77777777" w:rsidR="00B202BC" w:rsidRPr="00112CAA" w:rsidRDefault="00B202BC" w:rsidP="00B202BC">
      <w:pPr>
        <w:pStyle w:val="Prrafodelista"/>
        <w:spacing w:line="360" w:lineRule="auto"/>
        <w:ind w:left="567" w:right="822"/>
        <w:jc w:val="both"/>
        <w:rPr>
          <w:rFonts w:ascii="Palatino Linotype" w:hAnsi="Palatino Linotype"/>
          <w:i/>
          <w:iCs/>
        </w:rPr>
      </w:pPr>
      <w:r w:rsidRPr="00112CAA">
        <w:rPr>
          <w:rFonts w:ascii="Palatino Linotype" w:hAnsi="Palatino Linotype"/>
          <w:i/>
          <w:iCs/>
        </w:rPr>
        <w:t>XVIII. Nombramiento: Al documento que expida la Autoridad Educativa o el Organismo Descentralizado para formalizar la relación jurídica con el Personal Docente y con el Personal con Funciones de Dirección o Supervisión. En razón de su temporalidad podrá ser:</w:t>
      </w:r>
    </w:p>
    <w:p w14:paraId="3CB130DD" w14:textId="77777777" w:rsidR="00B202BC" w:rsidRPr="00112CAA" w:rsidRDefault="00B202BC" w:rsidP="00B202BC">
      <w:pPr>
        <w:pStyle w:val="Prrafodelista"/>
        <w:spacing w:line="360" w:lineRule="auto"/>
        <w:ind w:left="567" w:right="822"/>
        <w:jc w:val="both"/>
        <w:rPr>
          <w:rFonts w:ascii="Palatino Linotype" w:hAnsi="Palatino Linotype"/>
          <w:b/>
          <w:bCs/>
          <w:i/>
          <w:iCs/>
        </w:rPr>
      </w:pPr>
      <w:r w:rsidRPr="00112CAA">
        <w:rPr>
          <w:rFonts w:ascii="Palatino Linotype" w:hAnsi="Palatino Linotype"/>
          <w:b/>
          <w:bCs/>
          <w:i/>
          <w:iCs/>
        </w:rPr>
        <w:t xml:space="preserve">a) Provisional: Es el Nombramiento que cubre una vacante temporal menor a seis meses; </w:t>
      </w:r>
    </w:p>
    <w:p w14:paraId="74AC4FB2" w14:textId="77777777" w:rsidR="00B202BC" w:rsidRPr="00112CAA" w:rsidRDefault="00B202BC" w:rsidP="00B202BC">
      <w:pPr>
        <w:pStyle w:val="Prrafodelista"/>
        <w:spacing w:line="360" w:lineRule="auto"/>
        <w:ind w:left="567" w:right="822"/>
        <w:jc w:val="both"/>
        <w:rPr>
          <w:rFonts w:ascii="Palatino Linotype" w:hAnsi="Palatino Linotype"/>
          <w:i/>
          <w:iCs/>
        </w:rPr>
      </w:pPr>
      <w:r w:rsidRPr="00112CAA">
        <w:rPr>
          <w:rFonts w:ascii="Palatino Linotype" w:hAnsi="Palatino Linotype"/>
          <w:i/>
          <w:iCs/>
        </w:rPr>
        <w:t xml:space="preserve">b) Por Tiempo Fijo: Es el Nombramiento que se otorga por un plazo previamente definido, y </w:t>
      </w:r>
    </w:p>
    <w:p w14:paraId="117A4F76" w14:textId="77777777" w:rsidR="00B202BC" w:rsidRPr="00112CAA" w:rsidRDefault="00B202BC" w:rsidP="00B202BC">
      <w:pPr>
        <w:pStyle w:val="Prrafodelista"/>
        <w:spacing w:line="360" w:lineRule="auto"/>
        <w:ind w:left="567" w:right="822"/>
        <w:jc w:val="both"/>
        <w:rPr>
          <w:rFonts w:ascii="Palatino Linotype" w:eastAsia="MS Mincho" w:hAnsi="Palatino Linotype"/>
          <w:i/>
          <w:iCs/>
          <w:sz w:val="24"/>
        </w:rPr>
      </w:pPr>
      <w:r w:rsidRPr="00112CAA">
        <w:rPr>
          <w:rFonts w:ascii="Palatino Linotype" w:hAnsi="Palatino Linotype"/>
          <w:i/>
          <w:iCs/>
        </w:rPr>
        <w:t>c) Definitivo: Es el Nombramiento de base que se da por tiempo indeterminado en términos de esta Ley y de la legislación laboral;</w:t>
      </w:r>
    </w:p>
    <w:p w14:paraId="1C4715A5" w14:textId="77777777" w:rsidR="00B202BC" w:rsidRPr="00112CAA" w:rsidRDefault="00B202BC" w:rsidP="00B202BC">
      <w:pPr>
        <w:pStyle w:val="Prrafodelista"/>
        <w:rPr>
          <w:rFonts w:ascii="Palatino Linotype" w:eastAsia="MS Mincho" w:hAnsi="Palatino Linotype"/>
          <w:sz w:val="24"/>
        </w:rPr>
      </w:pPr>
    </w:p>
    <w:p w14:paraId="6E16221F" w14:textId="77777777" w:rsidR="00B202BC" w:rsidRDefault="00B202BC" w:rsidP="00B202BC">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El Reglamento de las Condiciones Generales de Trabajo del Personal de la Secretaría de Educación Pública en el artículo 15 establece lo siguiente:</w:t>
      </w:r>
    </w:p>
    <w:p w14:paraId="6227EE87" w14:textId="77777777" w:rsidR="00B202BC" w:rsidRPr="00A53629" w:rsidRDefault="00B202BC" w:rsidP="00B202BC">
      <w:pPr>
        <w:pStyle w:val="Prrafodelista"/>
        <w:rPr>
          <w:rFonts w:ascii="Palatino Linotype" w:eastAsia="MS Mincho" w:hAnsi="Palatino Linotype"/>
          <w:sz w:val="24"/>
        </w:rPr>
      </w:pPr>
    </w:p>
    <w:p w14:paraId="30F6A735" w14:textId="77777777" w:rsidR="00B202BC" w:rsidRDefault="00B202BC" w:rsidP="00B202BC">
      <w:pPr>
        <w:pStyle w:val="Prrafodelista"/>
        <w:spacing w:line="360" w:lineRule="auto"/>
        <w:ind w:left="0"/>
        <w:jc w:val="both"/>
        <w:rPr>
          <w:rFonts w:ascii="Palatino Linotype" w:eastAsia="MS Mincho" w:hAnsi="Palatino Linotype"/>
          <w:sz w:val="24"/>
        </w:rPr>
      </w:pPr>
    </w:p>
    <w:p w14:paraId="017960E4" w14:textId="77777777" w:rsidR="00B202BC" w:rsidRPr="00AC1705" w:rsidRDefault="00B202BC" w:rsidP="00B202BC">
      <w:pPr>
        <w:pStyle w:val="Prrafodelista"/>
        <w:spacing w:line="360" w:lineRule="auto"/>
        <w:ind w:left="567" w:right="822"/>
        <w:jc w:val="both"/>
        <w:rPr>
          <w:rFonts w:ascii="Palatino Linotype" w:hAnsi="Palatino Linotype"/>
          <w:i/>
          <w:iCs/>
        </w:rPr>
      </w:pPr>
      <w:r w:rsidRPr="00AC1705">
        <w:rPr>
          <w:rFonts w:ascii="Palatino Linotype" w:hAnsi="Palatino Linotype"/>
          <w:i/>
          <w:iCs/>
        </w:rPr>
        <w:t xml:space="preserve">ARTICULO 15.- </w:t>
      </w:r>
      <w:r w:rsidRPr="00AC1705">
        <w:rPr>
          <w:rFonts w:ascii="Palatino Linotype" w:hAnsi="Palatino Linotype"/>
          <w:b/>
          <w:bCs/>
          <w:i/>
          <w:iCs/>
        </w:rPr>
        <w:t>LAS VACANTES PUEDEN SER DEFINITIVAS O TEMPORALES:</w:t>
      </w:r>
      <w:r w:rsidRPr="00AC1705">
        <w:rPr>
          <w:rFonts w:ascii="Palatino Linotype" w:hAnsi="Palatino Linotype"/>
          <w:i/>
          <w:iCs/>
        </w:rPr>
        <w:t xml:space="preserve"> SON DEFINITIVAS LAS QUE OCURRAN POR MUERTE, RENUNCIA, ABANDONO DE EMPLEO, Y EN GENERAL, POR CESE DEL TRABAJADOR. </w:t>
      </w:r>
      <w:r w:rsidRPr="00AC1705">
        <w:rPr>
          <w:rFonts w:ascii="Palatino Linotype" w:hAnsi="Palatino Linotype"/>
          <w:b/>
          <w:bCs/>
          <w:i/>
          <w:iCs/>
        </w:rPr>
        <w:t>SON TEMPORALES LAS QUE OCURRAN POR LICENCIA O SUSPENSION EN LOS EFECTOS DEL NOMBRAMIENTO DEL TRABAJADOR.</w:t>
      </w:r>
      <w:r w:rsidRPr="00AC1705">
        <w:rPr>
          <w:rFonts w:ascii="Palatino Linotype" w:hAnsi="Palatino Linotype"/>
          <w:i/>
          <w:iCs/>
        </w:rPr>
        <w:t xml:space="preserve"> </w:t>
      </w:r>
    </w:p>
    <w:p w14:paraId="2886CCFE" w14:textId="77777777" w:rsidR="00B202BC" w:rsidRPr="00AC1705" w:rsidRDefault="00B202BC" w:rsidP="00B202BC">
      <w:pPr>
        <w:pStyle w:val="Prrafodelista"/>
        <w:spacing w:line="360" w:lineRule="auto"/>
        <w:ind w:left="567" w:right="822"/>
        <w:jc w:val="both"/>
        <w:rPr>
          <w:rFonts w:ascii="Palatino Linotype" w:hAnsi="Palatino Linotype"/>
          <w:i/>
          <w:iCs/>
        </w:rPr>
      </w:pPr>
    </w:p>
    <w:p w14:paraId="5672EEA9" w14:textId="77777777" w:rsidR="00B202BC" w:rsidRPr="00AC1705" w:rsidRDefault="00B202BC" w:rsidP="00B202BC">
      <w:pPr>
        <w:pStyle w:val="Prrafodelista"/>
        <w:spacing w:line="360" w:lineRule="auto"/>
        <w:ind w:left="567" w:right="822"/>
        <w:jc w:val="both"/>
        <w:rPr>
          <w:rFonts w:ascii="Palatino Linotype" w:hAnsi="Palatino Linotype"/>
          <w:i/>
          <w:iCs/>
        </w:rPr>
      </w:pPr>
      <w:r w:rsidRPr="00AC1705">
        <w:rPr>
          <w:rFonts w:ascii="Palatino Linotype" w:hAnsi="Palatino Linotype"/>
          <w:i/>
          <w:iCs/>
        </w:rPr>
        <w:t xml:space="preserve">ARTICULO 17.- </w:t>
      </w:r>
      <w:r w:rsidRPr="00AC1705">
        <w:rPr>
          <w:rFonts w:ascii="Palatino Linotype" w:hAnsi="Palatino Linotype"/>
          <w:b/>
          <w:bCs/>
          <w:i/>
          <w:iCs/>
        </w:rPr>
        <w:t>LA SECRETARIA NOMBRARA TAMBIEN LIBREMENTE A QUIENES DEBAN CUBRIR LAS VACANTES TEMPORALES</w:t>
      </w:r>
      <w:r w:rsidRPr="00AC1705">
        <w:rPr>
          <w:rFonts w:ascii="Palatino Linotype" w:hAnsi="Palatino Linotype"/>
          <w:i/>
          <w:iCs/>
        </w:rPr>
        <w:t xml:space="preserve"> QUE NO EXCEDAN DE 6 MESES Y EN LOS CASOS QUE EXPRESAMENTE SEÑALE EL ESTATUTO DE LOS TRABAJADORES AL SERVICIO DE LOS PODERES DE LA UNION.</w:t>
      </w:r>
    </w:p>
    <w:p w14:paraId="123AAC31" w14:textId="77777777" w:rsidR="00B202BC" w:rsidRDefault="00B202BC" w:rsidP="00B202BC">
      <w:pPr>
        <w:pStyle w:val="Prrafodelista"/>
        <w:spacing w:line="360" w:lineRule="auto"/>
        <w:ind w:left="0"/>
        <w:jc w:val="both"/>
      </w:pPr>
    </w:p>
    <w:p w14:paraId="6FEC870D" w14:textId="6431A54B" w:rsidR="00B202BC" w:rsidRPr="00112CAA" w:rsidRDefault="00B202BC" w:rsidP="00B202BC">
      <w:pPr>
        <w:pStyle w:val="Prrafodelista"/>
        <w:numPr>
          <w:ilvl w:val="0"/>
          <w:numId w:val="2"/>
        </w:numPr>
        <w:spacing w:line="360" w:lineRule="auto"/>
        <w:ind w:left="0" w:firstLine="0"/>
        <w:jc w:val="both"/>
        <w:rPr>
          <w:rFonts w:ascii="Palatino Linotype" w:eastAsia="MS Mincho" w:hAnsi="Palatino Linotype"/>
          <w:sz w:val="24"/>
        </w:rPr>
      </w:pPr>
      <w:r w:rsidRPr="00D26C59">
        <w:rPr>
          <w:rFonts w:ascii="Palatino Linotype" w:eastAsia="MS Mincho" w:hAnsi="Palatino Linotype"/>
          <w:sz w:val="24"/>
        </w:rPr>
        <w:t xml:space="preserve">Es así que, </w:t>
      </w:r>
      <w:r>
        <w:rPr>
          <w:rFonts w:ascii="Palatino Linotype" w:eastAsia="MS Mincho" w:hAnsi="Palatino Linotype"/>
          <w:sz w:val="24"/>
        </w:rPr>
        <w:t xml:space="preserve">las plazas vacantes ya sea temporales o permanentes deberán contar con el debido nombramiento y, para el caso de Servicios Educativos Integrados al Estado de México las áreas que de acuerdo a sus atribuciones, </w:t>
      </w:r>
      <w:r w:rsidRPr="00112CAA">
        <w:rPr>
          <w:rFonts w:ascii="Palatino Linotype" w:eastAsia="MS Mincho" w:hAnsi="Palatino Linotype"/>
          <w:sz w:val="24"/>
        </w:rPr>
        <w:t>funciones y competencias pudieran generar, administrar y/o poseer la información requerida por el particular en relación al nombramiento, de manera enunciativa más no limitativa, pudieran ser el Director General, así como el Departamento de Legislación y Consulta, en consecuencia, se ORDENA al Sujeto Obligado a realizar una búsqueda exhaustiva y razonable a efecto de localizar y poner a disp</w:t>
      </w:r>
      <w:r>
        <w:rPr>
          <w:rFonts w:ascii="Palatino Linotype" w:eastAsia="MS Mincho" w:hAnsi="Palatino Linotype"/>
          <w:sz w:val="24"/>
        </w:rPr>
        <w:t>osición del Recurrente los documentos en donde consten las atribuciones y facultades para resolver conflictos de transferencia de plazas y creación de nombramientos temporales.</w:t>
      </w:r>
    </w:p>
    <w:p w14:paraId="6005E0DA" w14:textId="453A18DD" w:rsidR="00B202BC" w:rsidRPr="00B202BC" w:rsidRDefault="00B202BC" w:rsidP="00B202BC">
      <w:pPr>
        <w:pStyle w:val="Ttulo3"/>
        <w:numPr>
          <w:ilvl w:val="0"/>
          <w:numId w:val="9"/>
        </w:numPr>
        <w:rPr>
          <w:rFonts w:ascii="Palatino Linotype" w:hAnsi="Palatino Linotype"/>
          <w:b/>
          <w:color w:val="auto"/>
        </w:rPr>
      </w:pPr>
      <w:bookmarkStart w:id="26" w:name="_Toc86164950"/>
      <w:r w:rsidRPr="00B202BC">
        <w:rPr>
          <w:rFonts w:ascii="Palatino Linotype" w:hAnsi="Palatino Linotype"/>
          <w:b/>
          <w:color w:val="auto"/>
        </w:rPr>
        <w:lastRenderedPageBreak/>
        <w:t>Cargos del servidor público</w:t>
      </w:r>
      <w:r>
        <w:rPr>
          <w:rFonts w:ascii="Palatino Linotype" w:hAnsi="Palatino Linotype"/>
          <w:b/>
          <w:color w:val="auto"/>
        </w:rPr>
        <w:t>.</w:t>
      </w:r>
      <w:bookmarkEnd w:id="26"/>
    </w:p>
    <w:p w14:paraId="5F9F2CB9" w14:textId="77777777" w:rsidR="00B202BC" w:rsidRDefault="00B202BC" w:rsidP="00B202BC">
      <w:pPr>
        <w:pStyle w:val="Prrafodelista"/>
        <w:spacing w:line="360" w:lineRule="auto"/>
        <w:ind w:left="0"/>
        <w:jc w:val="both"/>
        <w:rPr>
          <w:rFonts w:ascii="Palatino Linotype" w:eastAsia="MS Mincho" w:hAnsi="Palatino Linotype"/>
        </w:rPr>
      </w:pPr>
    </w:p>
    <w:p w14:paraId="6266708F" w14:textId="5DF716E7" w:rsidR="00FB2B43" w:rsidRDefault="00FB2B43"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 xml:space="preserve">Por lo que corresponde al requerimiento identificado con el numeral </w:t>
      </w:r>
      <w:r w:rsidR="00B202BC">
        <w:rPr>
          <w:rFonts w:ascii="Palatino Linotype" w:hAnsi="Palatino Linotype"/>
          <w:sz w:val="24"/>
          <w:lang w:val="es-ES"/>
        </w:rPr>
        <w:t>3</w:t>
      </w:r>
      <w:r>
        <w:rPr>
          <w:rFonts w:ascii="Palatino Linotype" w:hAnsi="Palatino Linotype"/>
          <w:sz w:val="24"/>
          <w:lang w:val="es-ES"/>
        </w:rPr>
        <w:t xml:space="preserve"> del recuadro de referencia, es decir, ¿De cuándo a cuándo estuvo?, se aprecia que el Recurrente desea acceder al documento en donde conste la temporalidad que laboró la persona señalada en la solicitud. </w:t>
      </w:r>
    </w:p>
    <w:p w14:paraId="3016B479" w14:textId="77777777" w:rsidR="00FB2B43" w:rsidRPr="00FB2B43" w:rsidRDefault="00FB2B43" w:rsidP="00FB2B43">
      <w:pPr>
        <w:pStyle w:val="Prrafodelista"/>
        <w:rPr>
          <w:rFonts w:ascii="Palatino Linotype" w:hAnsi="Palatino Linotype"/>
          <w:sz w:val="24"/>
          <w:lang w:val="es-ES"/>
        </w:rPr>
      </w:pPr>
    </w:p>
    <w:p w14:paraId="6A884896" w14:textId="2EA8A5BB" w:rsidR="00FB2B43" w:rsidRDefault="00FB2B43"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El Sujeto Obligado, a través de</w:t>
      </w:r>
      <w:r w:rsidR="001171D2">
        <w:rPr>
          <w:rFonts w:ascii="Palatino Linotype" w:hAnsi="Palatino Linotype"/>
          <w:sz w:val="24"/>
          <w:lang w:val="es-ES"/>
        </w:rPr>
        <w:t>l Jefe de departamento de Registro y Archivo con un</w:t>
      </w:r>
      <w:r>
        <w:rPr>
          <w:rFonts w:ascii="Palatino Linotype" w:hAnsi="Palatino Linotype"/>
          <w:sz w:val="24"/>
          <w:lang w:val="es-ES"/>
        </w:rPr>
        <w:t xml:space="preserve"> documento “ad hoc” señaló lo siguiente:</w:t>
      </w:r>
    </w:p>
    <w:p w14:paraId="417FF34D" w14:textId="77777777" w:rsidR="00FB2B43" w:rsidRPr="00FB2B43" w:rsidRDefault="00FB2B43" w:rsidP="00FB2B43">
      <w:pPr>
        <w:pStyle w:val="Prrafodelista"/>
        <w:rPr>
          <w:rFonts w:ascii="Palatino Linotype" w:hAnsi="Palatino Linotype"/>
          <w:sz w:val="24"/>
          <w:lang w:val="es-ES"/>
        </w:rPr>
      </w:pPr>
    </w:p>
    <w:p w14:paraId="3836B799" w14:textId="58E5C54D" w:rsidR="00FB2B43" w:rsidRDefault="00FB2B43" w:rsidP="00FB2B43">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drawing>
          <wp:inline distT="0" distB="0" distL="0" distR="0" wp14:anchorId="01CEF99C" wp14:editId="6CB1DC1D">
            <wp:extent cx="5560828" cy="128423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221" t="20081" r="12429" b="48981"/>
                    <a:stretch/>
                  </pic:blipFill>
                  <pic:spPr bwMode="auto">
                    <a:xfrm>
                      <a:off x="0" y="0"/>
                      <a:ext cx="5610898" cy="1295798"/>
                    </a:xfrm>
                    <a:prstGeom prst="rect">
                      <a:avLst/>
                    </a:prstGeom>
                    <a:ln>
                      <a:noFill/>
                    </a:ln>
                    <a:extLst>
                      <a:ext uri="{53640926-AAD7-44D8-BBD7-CCE9431645EC}">
                        <a14:shadowObscured xmlns:a14="http://schemas.microsoft.com/office/drawing/2010/main"/>
                      </a:ext>
                    </a:extLst>
                  </pic:spPr>
                </pic:pic>
              </a:graphicData>
            </a:graphic>
          </wp:inline>
        </w:drawing>
      </w:r>
    </w:p>
    <w:p w14:paraId="262E365C" w14:textId="77777777" w:rsidR="00FB2B43" w:rsidRDefault="00FB2B43" w:rsidP="00FB2B43">
      <w:pPr>
        <w:pStyle w:val="Prrafodelista"/>
        <w:tabs>
          <w:tab w:val="left" w:pos="851"/>
        </w:tabs>
        <w:spacing w:before="240" w:after="240" w:line="360" w:lineRule="auto"/>
        <w:ind w:left="0" w:right="49"/>
        <w:jc w:val="both"/>
        <w:rPr>
          <w:rFonts w:ascii="Palatino Linotype" w:hAnsi="Palatino Linotype"/>
          <w:sz w:val="24"/>
          <w:lang w:val="es-ES"/>
        </w:rPr>
      </w:pPr>
    </w:p>
    <w:p w14:paraId="7AB157C4" w14:textId="78588644" w:rsidR="00FB2B43" w:rsidRDefault="00FB2B43"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 xml:space="preserve">Se determina que la información proporcionada por el Sujeto Obligado en relación a este punto atiende el requerimiento del particular, porque si bien es cierto, no precisa un documento específico, también lo es que, en aras de no vulnerar el derecho accionado, le indicó que la persona de la que requiere información tuvo dos puestos, </w:t>
      </w:r>
      <w:r w:rsidR="001171D2">
        <w:rPr>
          <w:rFonts w:ascii="Palatino Linotype" w:hAnsi="Palatino Linotype"/>
          <w:sz w:val="24"/>
          <w:lang w:val="es-ES"/>
        </w:rPr>
        <w:t>señalando la fecha de ingreso y la baja de cada uno de ellos, incluso, señaló la quincena correspondiente a cada ingreso y baja.</w:t>
      </w:r>
    </w:p>
    <w:p w14:paraId="6C027CE8" w14:textId="77777777" w:rsidR="00FB2B43" w:rsidRDefault="00FB2B43" w:rsidP="001171D2">
      <w:pPr>
        <w:pStyle w:val="Prrafodelista"/>
        <w:tabs>
          <w:tab w:val="left" w:pos="851"/>
        </w:tabs>
        <w:spacing w:before="240" w:after="240" w:line="360" w:lineRule="auto"/>
        <w:ind w:left="0" w:right="49"/>
        <w:jc w:val="both"/>
        <w:rPr>
          <w:rFonts w:ascii="Palatino Linotype" w:hAnsi="Palatino Linotype"/>
          <w:sz w:val="24"/>
          <w:lang w:val="es-ES"/>
        </w:rPr>
      </w:pPr>
    </w:p>
    <w:p w14:paraId="2B4CBB6A" w14:textId="77777777" w:rsidR="001171D2" w:rsidRPr="001171D2" w:rsidRDefault="001171D2" w:rsidP="001171D2">
      <w:pPr>
        <w:pStyle w:val="Prrafodelista"/>
        <w:numPr>
          <w:ilvl w:val="0"/>
          <w:numId w:val="2"/>
        </w:numPr>
        <w:spacing w:line="360" w:lineRule="auto"/>
        <w:ind w:left="0" w:firstLine="0"/>
        <w:jc w:val="both"/>
        <w:rPr>
          <w:rFonts w:ascii="Palatino Linotype" w:hAnsi="Palatino Linotype"/>
          <w:sz w:val="24"/>
          <w:lang w:val="es-ES"/>
        </w:rPr>
      </w:pPr>
      <w:r w:rsidRPr="001171D2">
        <w:rPr>
          <w:rFonts w:ascii="Palatino Linotype" w:hAnsi="Palatino Linotype"/>
          <w:sz w:val="24"/>
          <w:lang w:val="es-ES"/>
        </w:rPr>
        <w:lastRenderedPageBreak/>
        <w:t xml:space="preserve">En consecuencia, </w:t>
      </w:r>
      <w:r w:rsidRPr="001171D2">
        <w:rPr>
          <w:rFonts w:ascii="Palatino Linotype" w:hAnsi="Palatino Linotype" w:cs="Arial"/>
          <w:color w:val="000000" w:themeColor="text1"/>
          <w:sz w:val="24"/>
          <w:lang w:eastAsia="es-MX"/>
        </w:rPr>
        <w:t xml:space="preserve">es necesario </w:t>
      </w:r>
      <w:r w:rsidRPr="001171D2">
        <w:rPr>
          <w:rFonts w:ascii="Palatino Linotype" w:hAnsi="Palatino Linotype" w:cs="Arial"/>
          <w:sz w:val="24"/>
        </w:rPr>
        <w:t>hacer referencia a l</w:t>
      </w:r>
      <w:r w:rsidRPr="001171D2">
        <w:rPr>
          <w:rFonts w:ascii="Palatino Linotype" w:hAnsi="Palatino Linotype"/>
          <w:sz w:val="24"/>
        </w:rPr>
        <w:t>a presunción de veracidad</w:t>
      </w:r>
      <w:r w:rsidRPr="001171D2">
        <w:rPr>
          <w:rStyle w:val="Refdenotaalpie"/>
          <w:rFonts w:ascii="Palatino Linotype" w:hAnsi="Palatino Linotype"/>
          <w:sz w:val="24"/>
        </w:rPr>
        <w:footnoteReference w:id="12"/>
      </w:r>
      <w:r w:rsidRPr="001171D2">
        <w:rPr>
          <w:rFonts w:ascii="Palatino Linotype" w:hAnsi="Palatino Linotype"/>
          <w:sz w:val="24"/>
        </w:rPr>
        <w:t xml:space="preserve"> supone una declaración</w:t>
      </w:r>
      <w:r w:rsidRPr="001171D2">
        <w:rPr>
          <w:rFonts w:ascii="Palatino Linotype" w:hAnsi="Palatino Linotype"/>
          <w:sz w:val="24"/>
          <w:lang w:val="es-ES"/>
        </w:rPr>
        <w:t xml:space="preserve"> </w:t>
      </w:r>
      <w:r w:rsidRPr="001171D2">
        <w:rPr>
          <w:rFonts w:ascii="Palatino Linotype" w:hAnsi="Palatino Linotype"/>
          <w:i/>
          <w:sz w:val="24"/>
        </w:rPr>
        <w:t>iurus tantum</w:t>
      </w:r>
      <w:r w:rsidRPr="001171D2">
        <w:rPr>
          <w:rFonts w:ascii="Palatino Linotype" w:hAnsi="Palatino Linotype"/>
          <w:sz w:val="24"/>
        </w:rPr>
        <w:t xml:space="preserve"> ya que admite prueba en contra, por lo que este Órgano no está facultado para pronunciarse sobre la veracidad de la información entregada, aun y cuando el particular haya señalado que se encuentra incompleto.</w:t>
      </w:r>
    </w:p>
    <w:p w14:paraId="39BEA5F4" w14:textId="77777777" w:rsidR="001171D2" w:rsidRPr="001171D2" w:rsidRDefault="001171D2" w:rsidP="001171D2">
      <w:pPr>
        <w:pStyle w:val="Prrafodelista"/>
        <w:rPr>
          <w:rFonts w:ascii="Palatino Linotype" w:hAnsi="Palatino Linotype"/>
          <w:sz w:val="24"/>
        </w:rPr>
      </w:pPr>
    </w:p>
    <w:p w14:paraId="61F15050" w14:textId="77777777" w:rsidR="001171D2" w:rsidRPr="001171D2" w:rsidRDefault="001171D2" w:rsidP="001171D2">
      <w:pPr>
        <w:pStyle w:val="Prrafodelista"/>
        <w:numPr>
          <w:ilvl w:val="0"/>
          <w:numId w:val="2"/>
        </w:numPr>
        <w:spacing w:line="360" w:lineRule="auto"/>
        <w:ind w:left="0" w:firstLine="0"/>
        <w:jc w:val="both"/>
        <w:rPr>
          <w:rFonts w:ascii="Palatino Linotype" w:hAnsi="Palatino Linotype"/>
          <w:sz w:val="24"/>
        </w:rPr>
      </w:pPr>
      <w:r w:rsidRPr="001171D2">
        <w:rPr>
          <w:rFonts w:ascii="Palatino Linotype" w:hAnsi="Palatino Linotype"/>
          <w:sz w:val="24"/>
        </w:rPr>
        <w:t>Sirve de apoyo a lo anterior por analogía el criterio 31-10 emitido por el entonces Instituto Federal de Acceso a la Información y Protección de Datos, que a la letra dice:</w:t>
      </w:r>
    </w:p>
    <w:p w14:paraId="01A302A1" w14:textId="77777777" w:rsidR="001171D2" w:rsidRPr="004F0D36" w:rsidRDefault="001171D2" w:rsidP="001171D2">
      <w:pPr>
        <w:pStyle w:val="Prrafodelista"/>
        <w:rPr>
          <w:rFonts w:ascii="Palatino Linotype" w:hAnsi="Palatino Linotype"/>
        </w:rPr>
      </w:pPr>
    </w:p>
    <w:p w14:paraId="65A88DBD" w14:textId="77777777" w:rsidR="001171D2" w:rsidRDefault="001171D2" w:rsidP="001171D2">
      <w:pPr>
        <w:autoSpaceDE w:val="0"/>
        <w:autoSpaceDN w:val="0"/>
        <w:adjustRightInd w:val="0"/>
        <w:spacing w:line="360" w:lineRule="auto"/>
        <w:ind w:left="567" w:right="567"/>
        <w:jc w:val="both"/>
        <w:rPr>
          <w:rFonts w:ascii="Palatino Linotype" w:hAnsi="Palatino Linotype"/>
          <w:i/>
          <w:iCs/>
          <w:sz w:val="22"/>
        </w:rPr>
      </w:pPr>
      <w:r w:rsidRPr="001171D2">
        <w:rPr>
          <w:rFonts w:ascii="Palatino Linotype" w:hAnsi="Palatino Linotype"/>
          <w:b/>
          <w:i/>
          <w:iCs/>
          <w:sz w:val="22"/>
        </w:rPr>
        <w:t>El Instituto Federal de Acceso a la Información y Protección de Datos </w:t>
      </w:r>
      <w:r w:rsidRPr="001171D2">
        <w:rPr>
          <w:rFonts w:ascii="Palatino Linotype" w:hAnsi="Palatino Linotype"/>
          <w:b/>
          <w:bCs/>
          <w:i/>
          <w:iCs/>
          <w:sz w:val="22"/>
        </w:rPr>
        <w:t>no cuenta con facultades para pronunciarse respecto de la veracidad de los documentos proporcionados por los sujetos obligados.</w:t>
      </w:r>
      <w:r w:rsidRPr="001171D2">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6EAB161" w14:textId="77777777" w:rsidR="001171D2" w:rsidRPr="001171D2" w:rsidRDefault="001171D2" w:rsidP="001171D2">
      <w:pPr>
        <w:autoSpaceDE w:val="0"/>
        <w:autoSpaceDN w:val="0"/>
        <w:adjustRightInd w:val="0"/>
        <w:spacing w:line="360" w:lineRule="auto"/>
        <w:ind w:left="567" w:right="567"/>
        <w:jc w:val="both"/>
        <w:rPr>
          <w:rFonts w:ascii="Palatino Linotype" w:hAnsi="Palatino Linotype"/>
          <w:i/>
          <w:iCs/>
          <w:sz w:val="22"/>
        </w:rPr>
      </w:pPr>
    </w:p>
    <w:p w14:paraId="0E526ECB" w14:textId="09EF7BE8" w:rsidR="001171D2" w:rsidRPr="00A85DC0" w:rsidRDefault="001171D2" w:rsidP="001171D2">
      <w:pPr>
        <w:pStyle w:val="Prrafodelista"/>
        <w:numPr>
          <w:ilvl w:val="0"/>
          <w:numId w:val="2"/>
        </w:numPr>
        <w:spacing w:line="360" w:lineRule="auto"/>
        <w:ind w:left="0" w:firstLine="0"/>
        <w:jc w:val="both"/>
        <w:rPr>
          <w:rFonts w:ascii="Palatino Linotype" w:hAnsi="Palatino Linotype" w:cs="Arial"/>
          <w:sz w:val="24"/>
        </w:rPr>
      </w:pPr>
      <w:r w:rsidRPr="001171D2">
        <w:rPr>
          <w:rFonts w:ascii="Palatino Linotype" w:hAnsi="Palatino Linotype" w:cs="Arial"/>
          <w:color w:val="000000"/>
          <w:sz w:val="24"/>
        </w:rPr>
        <w:t xml:space="preserve">Este Órgano Garante carece de facultades para dudar de la veracidad en relación a la información proporcionada, en consecuencia, se determina que la respuesta satisface </w:t>
      </w:r>
      <w:r>
        <w:rPr>
          <w:rFonts w:ascii="Palatino Linotype" w:hAnsi="Palatino Linotype" w:cs="Arial"/>
          <w:color w:val="000000"/>
          <w:sz w:val="24"/>
        </w:rPr>
        <w:t>el requerimiento ant</w:t>
      </w:r>
      <w:r w:rsidRPr="001171D2">
        <w:rPr>
          <w:rFonts w:ascii="Palatino Linotype" w:hAnsi="Palatino Linotype" w:cs="Arial"/>
          <w:color w:val="000000"/>
          <w:sz w:val="24"/>
        </w:rPr>
        <w:t xml:space="preserve">es señalados, por el hecho de que </w:t>
      </w:r>
      <w:r>
        <w:rPr>
          <w:rFonts w:ascii="Palatino Linotype" w:hAnsi="Palatino Linotype" w:cs="Arial"/>
          <w:color w:val="000000"/>
          <w:sz w:val="24"/>
        </w:rPr>
        <w:t>contiene la fecha de ingreso y la baja de cada una de las dos plazas que ocupó la persona señalada en la solicitud.</w:t>
      </w:r>
    </w:p>
    <w:p w14:paraId="20D641CE" w14:textId="77777777" w:rsidR="00A85DC0" w:rsidRPr="001171D2" w:rsidRDefault="00A85DC0" w:rsidP="00A85DC0">
      <w:pPr>
        <w:pStyle w:val="Prrafodelista"/>
        <w:spacing w:line="360" w:lineRule="auto"/>
        <w:ind w:left="0"/>
        <w:jc w:val="both"/>
        <w:rPr>
          <w:rFonts w:ascii="Palatino Linotype" w:hAnsi="Palatino Linotype" w:cs="Arial"/>
          <w:sz w:val="24"/>
        </w:rPr>
      </w:pPr>
    </w:p>
    <w:p w14:paraId="56A74ABC" w14:textId="481EAFCB" w:rsidR="00A85DC0" w:rsidRDefault="00A85DC0" w:rsidP="00036BF8">
      <w:pPr>
        <w:pStyle w:val="Ttulo3"/>
        <w:numPr>
          <w:ilvl w:val="0"/>
          <w:numId w:val="9"/>
        </w:numPr>
        <w:rPr>
          <w:rFonts w:ascii="Palatino Linotype" w:hAnsi="Palatino Linotype"/>
          <w:b/>
          <w:color w:val="auto"/>
        </w:rPr>
      </w:pPr>
      <w:bookmarkStart w:id="27" w:name="_Toc86164951"/>
      <w:r w:rsidRPr="00A85DC0">
        <w:rPr>
          <w:rFonts w:ascii="Palatino Linotype" w:hAnsi="Palatino Linotype"/>
          <w:b/>
          <w:color w:val="auto"/>
        </w:rPr>
        <w:t>De las quejas y denuncias.</w:t>
      </w:r>
      <w:bookmarkEnd w:id="27"/>
    </w:p>
    <w:p w14:paraId="240BB0C0" w14:textId="77777777" w:rsidR="00A85DC0" w:rsidRPr="00A85DC0" w:rsidRDefault="00A85DC0" w:rsidP="00A85DC0">
      <w:pPr>
        <w:rPr>
          <w:lang w:val="es-ES_tradnl"/>
        </w:rPr>
      </w:pPr>
    </w:p>
    <w:p w14:paraId="23B49289" w14:textId="62C548B7" w:rsidR="007A25F6" w:rsidRDefault="004E6FC0"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Ahora bien, por lo que corresponde al último requerimiento, el Recurrente señaló lo siguiente:</w:t>
      </w:r>
    </w:p>
    <w:p w14:paraId="5E5113C4" w14:textId="77777777" w:rsidR="004E6FC0" w:rsidRPr="004E6FC0" w:rsidRDefault="004E6FC0" w:rsidP="004E6FC0">
      <w:pPr>
        <w:pStyle w:val="Prrafodelista"/>
        <w:rPr>
          <w:rFonts w:ascii="Palatino Linotype" w:hAnsi="Palatino Linotype"/>
          <w:sz w:val="24"/>
          <w:lang w:val="es-ES"/>
        </w:rPr>
      </w:pPr>
    </w:p>
    <w:p w14:paraId="5C7275C6" w14:textId="238486DB" w:rsidR="001535ED" w:rsidRPr="001535ED" w:rsidRDefault="00DF46DC" w:rsidP="001535ED">
      <w:pPr>
        <w:ind w:left="567" w:right="822"/>
        <w:jc w:val="both"/>
        <w:rPr>
          <w:rFonts w:ascii="Palatino Linotype" w:hAnsi="Palatino Linotype"/>
          <w:i/>
          <w:sz w:val="22"/>
          <w:szCs w:val="14"/>
          <w:lang w:val="es-ES" w:eastAsia="es-MX"/>
        </w:rPr>
      </w:pPr>
      <w:r>
        <w:rPr>
          <w:rFonts w:ascii="Palatino Linotype" w:hAnsi="Palatino Linotype"/>
          <w:i/>
          <w:sz w:val="22"/>
          <w:lang w:val="es-ES"/>
        </w:rPr>
        <w:t>“</w:t>
      </w:r>
      <w:r w:rsidR="001535ED" w:rsidRPr="001535ED">
        <w:rPr>
          <w:rFonts w:ascii="Palatino Linotype" w:hAnsi="Palatino Linotype"/>
          <w:i/>
          <w:sz w:val="22"/>
          <w:lang w:val="es-ES"/>
        </w:rPr>
        <w:t xml:space="preserve">… </w:t>
      </w:r>
      <w:r w:rsidR="001535ED" w:rsidRPr="001535ED">
        <w:rPr>
          <w:rFonts w:ascii="Palatino Linotype" w:hAnsi="Palatino Linotype"/>
          <w:i/>
          <w:sz w:val="22"/>
          <w:szCs w:val="14"/>
          <w:lang w:val="es-ES" w:eastAsia="es-MX"/>
        </w:rPr>
        <w:t>EN EL CASO DE QUE EL SERVIDOR PÚBLICO TUVIERA LAS FACULTADES PARA HABER RESUELTO EL CONFLICTO DE LAS PLAZAS TRANSFERIDAS SIN QUE SE CREARA LA PLAZA QUE CORRESPONDÍA; A DONDE Y CÓMO SE INTERPONE PROCEDIMIENTO PARA HACERLO RESPONSABLE POR LAS OMISIONES.</w:t>
      </w:r>
      <w:r>
        <w:rPr>
          <w:rFonts w:ascii="Palatino Linotype" w:hAnsi="Palatino Linotype"/>
          <w:i/>
          <w:sz w:val="22"/>
          <w:szCs w:val="14"/>
          <w:lang w:val="es-ES" w:eastAsia="es-MX"/>
        </w:rPr>
        <w:t>” (Sic)</w:t>
      </w:r>
    </w:p>
    <w:p w14:paraId="6166683C" w14:textId="66388AD7" w:rsidR="007A25F6" w:rsidRPr="002B4D2B" w:rsidRDefault="00081752"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De la lectura al requerimiento, se aprecia que requiere saber en dónde y cómo interponer un procedimiento que se investigue una probable falta administrativa por incumplimiento a sus obligaciones de servidor público de la persona señalada en la solicitud.</w:t>
      </w:r>
    </w:p>
    <w:p w14:paraId="30B9B72A" w14:textId="77777777" w:rsidR="007A25F6" w:rsidRPr="002B4D2B" w:rsidRDefault="007A25F6" w:rsidP="00081752">
      <w:pPr>
        <w:pStyle w:val="Prrafodelista"/>
        <w:tabs>
          <w:tab w:val="left" w:pos="851"/>
        </w:tabs>
        <w:spacing w:before="240" w:after="240" w:line="360" w:lineRule="auto"/>
        <w:ind w:left="0" w:right="49"/>
        <w:jc w:val="both"/>
        <w:rPr>
          <w:rFonts w:ascii="Palatino Linotype" w:hAnsi="Palatino Linotype"/>
          <w:sz w:val="24"/>
          <w:lang w:val="es-ES"/>
        </w:rPr>
      </w:pPr>
    </w:p>
    <w:p w14:paraId="5203A49D" w14:textId="77777777" w:rsidR="00777E9D" w:rsidRDefault="00777E9D"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Por lo anterior, es necesario traer a contexto el Manual General de Organización del Sujeto Obligado que establece lo siguiente:</w:t>
      </w:r>
    </w:p>
    <w:p w14:paraId="510A8AB9" w14:textId="77777777" w:rsidR="00777E9D" w:rsidRPr="00777E9D" w:rsidRDefault="00777E9D" w:rsidP="00777E9D">
      <w:pPr>
        <w:pStyle w:val="Prrafodelista"/>
        <w:rPr>
          <w:rFonts w:ascii="Palatino Linotype" w:hAnsi="Palatino Linotype"/>
          <w:sz w:val="24"/>
          <w:lang w:val="es-ES"/>
        </w:rPr>
      </w:pPr>
    </w:p>
    <w:p w14:paraId="2A487F17" w14:textId="3F003036" w:rsidR="00777E9D" w:rsidRPr="00777E9D" w:rsidRDefault="00777E9D" w:rsidP="00777E9D">
      <w:pPr>
        <w:pStyle w:val="Prrafodelista"/>
        <w:tabs>
          <w:tab w:val="left" w:pos="851"/>
        </w:tabs>
        <w:spacing w:before="240" w:after="240" w:line="360" w:lineRule="auto"/>
        <w:ind w:left="567" w:right="822"/>
        <w:jc w:val="both"/>
        <w:rPr>
          <w:rFonts w:ascii="Palatino Linotype" w:hAnsi="Palatino Linotype"/>
          <w:i/>
        </w:rPr>
      </w:pPr>
      <w:r w:rsidRPr="00777E9D">
        <w:rPr>
          <w:rFonts w:ascii="Palatino Linotype" w:hAnsi="Palatino Linotype"/>
          <w:i/>
        </w:rPr>
        <w:lastRenderedPageBreak/>
        <w:t>205C11000</w:t>
      </w:r>
      <w:r>
        <w:rPr>
          <w:rFonts w:ascii="Palatino Linotype" w:hAnsi="Palatino Linotype"/>
          <w:i/>
        </w:rPr>
        <w:t xml:space="preserve"> CONTRALORÍA INTERNA OBJETIV</w:t>
      </w:r>
      <w:r w:rsidRPr="00777E9D">
        <w:rPr>
          <w:rFonts w:ascii="Palatino Linotype" w:hAnsi="Palatino Linotype"/>
          <w:i/>
        </w:rPr>
        <w:t>O: Supervisar, auditar, dictaminar y sancionar la operación administrativa y contable del organismo, a través de los mecanismos de control y evaluación establecidos por la Secretaría de la Contraloría, así como conocer y resolver sobre las responsabilidades administrativas en que incurran los servidores públicos adscritos a la Institución.</w:t>
      </w:r>
    </w:p>
    <w:p w14:paraId="0A3F95D3" w14:textId="77777777" w:rsidR="00777E9D" w:rsidRPr="00777E9D" w:rsidRDefault="00777E9D" w:rsidP="00777E9D">
      <w:pPr>
        <w:pStyle w:val="Prrafodelista"/>
        <w:tabs>
          <w:tab w:val="left" w:pos="851"/>
        </w:tabs>
        <w:spacing w:before="240" w:after="240" w:line="360" w:lineRule="auto"/>
        <w:ind w:left="567" w:right="822"/>
        <w:jc w:val="both"/>
        <w:rPr>
          <w:rFonts w:ascii="Palatino Linotype" w:hAnsi="Palatino Linotype"/>
          <w:i/>
        </w:rPr>
      </w:pPr>
    </w:p>
    <w:p w14:paraId="44637BBF" w14:textId="2CC9CDEA" w:rsidR="00777E9D" w:rsidRPr="00777E9D" w:rsidRDefault="00777E9D" w:rsidP="00777E9D">
      <w:pPr>
        <w:pStyle w:val="Prrafodelista"/>
        <w:tabs>
          <w:tab w:val="left" w:pos="851"/>
        </w:tabs>
        <w:spacing w:before="240" w:after="240" w:line="360" w:lineRule="auto"/>
        <w:ind w:left="567" w:right="822"/>
        <w:jc w:val="both"/>
        <w:rPr>
          <w:rFonts w:ascii="Palatino Linotype" w:hAnsi="Palatino Linotype"/>
          <w:i/>
        </w:rPr>
      </w:pPr>
      <w:r w:rsidRPr="00777E9D">
        <w:rPr>
          <w:rFonts w:ascii="Palatino Linotype" w:hAnsi="Palatino Linotype"/>
          <w:i/>
        </w:rPr>
        <w:t>Planear, dirigir y controlar el Programa Anual de Auditorías, así como llevar a cabo las acciones y actividades no programadas, que se deriven de quejas y denuncias recibidas o de las solicitadas por la Dirección General del organismo o de la Secretaría de la Contraloría.</w:t>
      </w:r>
    </w:p>
    <w:p w14:paraId="54ED47BF" w14:textId="17E33ACE" w:rsidR="00777E9D" w:rsidRPr="00777E9D" w:rsidRDefault="00777E9D" w:rsidP="00777E9D">
      <w:pPr>
        <w:pStyle w:val="Prrafodelista"/>
        <w:tabs>
          <w:tab w:val="left" w:pos="851"/>
        </w:tabs>
        <w:spacing w:before="240" w:after="240" w:line="360" w:lineRule="auto"/>
        <w:ind w:left="567" w:right="822"/>
        <w:jc w:val="both"/>
        <w:rPr>
          <w:rFonts w:ascii="Palatino Linotype" w:hAnsi="Palatino Linotype"/>
          <w:i/>
        </w:rPr>
      </w:pPr>
      <w:r w:rsidRPr="00777E9D">
        <w:rPr>
          <w:rFonts w:ascii="Palatino Linotype" w:hAnsi="Palatino Linotype"/>
          <w:i/>
        </w:rPr>
        <w:t>…</w:t>
      </w:r>
    </w:p>
    <w:p w14:paraId="0353A690" w14:textId="263CC1D1" w:rsidR="00777E9D" w:rsidRPr="00777E9D" w:rsidRDefault="00777E9D" w:rsidP="00777E9D">
      <w:pPr>
        <w:pStyle w:val="Prrafodelista"/>
        <w:tabs>
          <w:tab w:val="left" w:pos="851"/>
        </w:tabs>
        <w:spacing w:before="240" w:after="240" w:line="360" w:lineRule="auto"/>
        <w:ind w:left="567" w:right="822"/>
        <w:jc w:val="both"/>
        <w:rPr>
          <w:rFonts w:ascii="Palatino Linotype" w:hAnsi="Palatino Linotype"/>
          <w:i/>
          <w:sz w:val="24"/>
          <w:lang w:val="es-ES"/>
        </w:rPr>
      </w:pPr>
      <w:r w:rsidRPr="00777E9D">
        <w:rPr>
          <w:rFonts w:ascii="Palatino Linotype" w:hAnsi="Palatino Linotype"/>
          <w:i/>
        </w:rPr>
        <w:t>Atender las quejas y denuncias que presenten los particulares y usuarios de los servicios que proporciona SEIEM, dirigir las investigaciones y el procedimiento correspondiente y turnar los resultados a la Dirección General y, en su caso, a la Secretaría de la Contraloría.</w:t>
      </w:r>
    </w:p>
    <w:p w14:paraId="5369F4AF" w14:textId="77777777" w:rsidR="00777E9D" w:rsidRDefault="00777E9D" w:rsidP="00777E9D">
      <w:pPr>
        <w:pStyle w:val="Prrafodelista"/>
        <w:tabs>
          <w:tab w:val="left" w:pos="851"/>
        </w:tabs>
        <w:spacing w:before="240" w:after="240" w:line="360" w:lineRule="auto"/>
        <w:ind w:left="0" w:right="49"/>
        <w:jc w:val="both"/>
        <w:rPr>
          <w:rFonts w:ascii="Palatino Linotype" w:hAnsi="Palatino Linotype"/>
          <w:sz w:val="24"/>
          <w:lang w:val="es-ES"/>
        </w:rPr>
      </w:pPr>
    </w:p>
    <w:p w14:paraId="759E0E6F" w14:textId="54FC5E6C" w:rsidR="00777E9D" w:rsidRDefault="00777E9D"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La Contraloría Interna conoce y resuelve sobre las responsabilidades administrativas en que incurren los servidores p</w:t>
      </w:r>
      <w:r w:rsidR="00842B73">
        <w:rPr>
          <w:rFonts w:ascii="Palatino Linotype" w:hAnsi="Palatino Linotype"/>
          <w:sz w:val="24"/>
          <w:lang w:val="es-ES"/>
        </w:rPr>
        <w:t xml:space="preserve">úblicos adscritos a Servicios Educativos Integrados al Estado de México, asimismo, debe atender las quejas y denuncias que se presenten y dirigir las investigaciones </w:t>
      </w:r>
      <w:r w:rsidR="00842B73" w:rsidRPr="00842B73">
        <w:rPr>
          <w:rFonts w:ascii="Palatino Linotype" w:hAnsi="Palatino Linotype"/>
          <w:b/>
          <w:sz w:val="24"/>
          <w:lang w:val="es-ES"/>
        </w:rPr>
        <w:t>y el procedimiento correspondiente</w:t>
      </w:r>
      <w:r w:rsidR="00842B73">
        <w:rPr>
          <w:rFonts w:ascii="Palatino Linotype" w:hAnsi="Palatino Linotype"/>
          <w:sz w:val="24"/>
          <w:lang w:val="es-ES"/>
        </w:rPr>
        <w:t>, debiendo turnar los resultados a la Dirección General y, en su caso a la Secretaría de la Contraloría.</w:t>
      </w:r>
    </w:p>
    <w:p w14:paraId="6F88719D" w14:textId="77777777" w:rsidR="00A85DC0" w:rsidRDefault="00A85DC0" w:rsidP="00A85DC0">
      <w:pPr>
        <w:pStyle w:val="Prrafodelista"/>
        <w:tabs>
          <w:tab w:val="left" w:pos="851"/>
        </w:tabs>
        <w:spacing w:before="240" w:after="240" w:line="360" w:lineRule="auto"/>
        <w:ind w:left="0" w:right="49"/>
        <w:jc w:val="both"/>
        <w:rPr>
          <w:rFonts w:ascii="Palatino Linotype" w:hAnsi="Palatino Linotype"/>
          <w:sz w:val="24"/>
          <w:lang w:val="es-ES"/>
        </w:rPr>
      </w:pPr>
    </w:p>
    <w:p w14:paraId="605A41B4" w14:textId="3B887572" w:rsidR="00842B73" w:rsidRPr="00842B73" w:rsidRDefault="00842B73" w:rsidP="00842B73">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lastRenderedPageBreak/>
        <w:t xml:space="preserve">Asimismo, de acuerdo a la estructura orgánica del Sujeto Obligado que contempla el Manual General de Organización, se cuenta con un Departamento de quejas y denuncias, tanto del Valle de Toluca como del Valle de México, los cuales tienen como objetivo </w:t>
      </w:r>
      <w:r w:rsidRPr="00842B73">
        <w:rPr>
          <w:rFonts w:ascii="Palatino Linotype" w:hAnsi="Palatino Linotype"/>
          <w:i/>
        </w:rPr>
        <w:t>A</w:t>
      </w:r>
      <w:r w:rsidRPr="00842B73">
        <w:rPr>
          <w:rFonts w:ascii="Palatino Linotype" w:hAnsi="Palatino Linotype"/>
          <w:b/>
          <w:i/>
        </w:rPr>
        <w:t>tender y desahogar las quejas y denuncias presentadas en la Contraloría Intern</w:t>
      </w:r>
      <w:r w:rsidRPr="00842B73">
        <w:rPr>
          <w:rFonts w:ascii="Palatino Linotype" w:hAnsi="Palatino Linotype"/>
          <w:i/>
        </w:rPr>
        <w:t xml:space="preserve">a, </w:t>
      </w:r>
      <w:r w:rsidRPr="00842B73">
        <w:rPr>
          <w:rFonts w:ascii="Palatino Linotype" w:hAnsi="Palatino Linotype"/>
          <w:b/>
          <w:i/>
        </w:rPr>
        <w:t>en la Secretaría de la Contraloría, en el Sistema de Atención Mexiquense o en otra instancia que la remita</w:t>
      </w:r>
      <w:r w:rsidRPr="00842B73">
        <w:rPr>
          <w:rFonts w:ascii="Palatino Linotype" w:hAnsi="Palatino Linotype"/>
          <w:i/>
        </w:rPr>
        <w:t xml:space="preserve">, </w:t>
      </w:r>
      <w:r w:rsidRPr="00842B73">
        <w:rPr>
          <w:rFonts w:ascii="Palatino Linotype" w:hAnsi="Palatino Linotype"/>
          <w:b/>
          <w:i/>
        </w:rPr>
        <w:t>por ciudadanos o personal de SEIEM</w:t>
      </w:r>
      <w:r w:rsidRPr="00842B73">
        <w:rPr>
          <w:rFonts w:ascii="Palatino Linotype" w:hAnsi="Palatino Linotype"/>
          <w:i/>
        </w:rPr>
        <w:t xml:space="preserve">, </w:t>
      </w:r>
      <w:r w:rsidRPr="00842B73">
        <w:rPr>
          <w:rFonts w:ascii="Palatino Linotype" w:hAnsi="Palatino Linotype"/>
          <w:b/>
          <w:i/>
        </w:rPr>
        <w:t>en contra de algún servidor público adscrito al organismo</w:t>
      </w:r>
      <w:r w:rsidRPr="00842B73">
        <w:rPr>
          <w:rFonts w:ascii="Palatino Linotype" w:hAnsi="Palatino Linotype"/>
          <w:i/>
        </w:rPr>
        <w:t xml:space="preserve"> ,y en su caso, instruir el procedimiento administrativo disciplinario y/o resarcitorio procedente, de conformidad con lo establecido en la Ley de Responsabilidades de los Servidores Públicos del Estado y Municipios y en el Código de Procedimientos Administrativos del Estado de México y de</w:t>
      </w:r>
      <w:r>
        <w:rPr>
          <w:rFonts w:ascii="Palatino Linotype" w:hAnsi="Palatino Linotype"/>
          <w:i/>
        </w:rPr>
        <w:t>más normas jurídicas aplicables; y, entre sus funciones destacan las siguientes:</w:t>
      </w:r>
    </w:p>
    <w:p w14:paraId="1EC6611E" w14:textId="77777777" w:rsidR="00842B73" w:rsidRDefault="00842B73" w:rsidP="00842B73">
      <w:pPr>
        <w:pStyle w:val="Prrafodelista"/>
        <w:tabs>
          <w:tab w:val="left" w:pos="851"/>
        </w:tabs>
        <w:spacing w:before="240" w:after="240" w:line="360" w:lineRule="auto"/>
        <w:ind w:left="0" w:right="49"/>
        <w:jc w:val="both"/>
        <w:rPr>
          <w:rFonts w:ascii="Palatino Linotype" w:hAnsi="Palatino Linotype"/>
          <w:i/>
        </w:rPr>
      </w:pPr>
    </w:p>
    <w:p w14:paraId="2B156065" w14:textId="4EF4981B" w:rsidR="00842B73" w:rsidRPr="00842B73" w:rsidRDefault="00842B73" w:rsidP="00842B73">
      <w:pPr>
        <w:pStyle w:val="Prrafodelista"/>
        <w:tabs>
          <w:tab w:val="left" w:pos="851"/>
        </w:tabs>
        <w:spacing w:before="240" w:after="240" w:line="360" w:lineRule="auto"/>
        <w:ind w:left="567" w:right="822"/>
        <w:jc w:val="both"/>
        <w:rPr>
          <w:rFonts w:ascii="Palatino Linotype" w:hAnsi="Palatino Linotype"/>
          <w:i/>
        </w:rPr>
      </w:pPr>
      <w:r w:rsidRPr="00842B73">
        <w:rPr>
          <w:rFonts w:ascii="Palatino Linotype" w:hAnsi="Palatino Linotype"/>
          <w:b/>
          <w:i/>
        </w:rPr>
        <w:t>Atender las quejas y denuncias presentadas en contra de servidores públicos adscritos al organismo,</w:t>
      </w:r>
      <w:r w:rsidRPr="00842B73">
        <w:rPr>
          <w:rFonts w:ascii="Palatino Linotype" w:hAnsi="Palatino Linotype"/>
          <w:i/>
        </w:rPr>
        <w:t xml:space="preserve"> </w:t>
      </w:r>
      <w:r w:rsidRPr="00842B73">
        <w:rPr>
          <w:rFonts w:ascii="Palatino Linotype" w:hAnsi="Palatino Linotype"/>
          <w:b/>
          <w:i/>
        </w:rPr>
        <w:t>por presuntas irregularidades administrativas en el desempeño de sus funciones,</w:t>
      </w:r>
      <w:r w:rsidRPr="00842B73">
        <w:rPr>
          <w:rFonts w:ascii="Palatino Linotype" w:hAnsi="Palatino Linotype"/>
          <w:i/>
        </w:rPr>
        <w:t xml:space="preserve"> en el ámbito de su competencia y delimitar la responsabilidad administrativa correspondiente, cumpliendo las formalidades que establece la Ley de Responsabilidades de los Servidores Públicos del Estado y Municipios y el Código de Procedimientos Administrativos y demás normas jurídicas aplicables</w:t>
      </w:r>
    </w:p>
    <w:p w14:paraId="187C225F" w14:textId="4F5D3C9E" w:rsidR="00842B73" w:rsidRPr="00842B73" w:rsidRDefault="00842B73" w:rsidP="00842B73">
      <w:pPr>
        <w:pStyle w:val="Prrafodelista"/>
        <w:tabs>
          <w:tab w:val="left" w:pos="851"/>
        </w:tabs>
        <w:spacing w:before="240" w:after="240" w:line="360" w:lineRule="auto"/>
        <w:ind w:left="567" w:right="822"/>
        <w:jc w:val="both"/>
        <w:rPr>
          <w:rFonts w:ascii="Palatino Linotype" w:hAnsi="Palatino Linotype"/>
          <w:i/>
        </w:rPr>
      </w:pPr>
      <w:r w:rsidRPr="00842B73">
        <w:rPr>
          <w:rFonts w:ascii="Palatino Linotype" w:hAnsi="Palatino Linotype"/>
          <w:i/>
        </w:rPr>
        <w:t>…</w:t>
      </w:r>
    </w:p>
    <w:p w14:paraId="03CFE140" w14:textId="09A31FA6" w:rsidR="00842B73" w:rsidRPr="00842B73" w:rsidRDefault="00842B73" w:rsidP="00842B73">
      <w:pPr>
        <w:pStyle w:val="Prrafodelista"/>
        <w:tabs>
          <w:tab w:val="left" w:pos="851"/>
        </w:tabs>
        <w:spacing w:before="240" w:after="240" w:line="360" w:lineRule="auto"/>
        <w:ind w:left="567" w:right="822"/>
        <w:jc w:val="both"/>
        <w:rPr>
          <w:rFonts w:ascii="Palatino Linotype" w:hAnsi="Palatino Linotype"/>
          <w:i/>
        </w:rPr>
      </w:pPr>
      <w:r w:rsidRPr="00842B73">
        <w:rPr>
          <w:rFonts w:ascii="Palatino Linotype" w:hAnsi="Palatino Linotype"/>
          <w:i/>
        </w:rPr>
        <w:t>I</w:t>
      </w:r>
      <w:r w:rsidRPr="00842B73">
        <w:rPr>
          <w:rFonts w:ascii="Palatino Linotype" w:hAnsi="Palatino Linotype"/>
          <w:b/>
          <w:i/>
        </w:rPr>
        <w:t xml:space="preserve">nstruir los procedimientos administrativos </w:t>
      </w:r>
      <w:r w:rsidRPr="00842B73">
        <w:rPr>
          <w:rFonts w:ascii="Palatino Linotype" w:hAnsi="Palatino Linotype"/>
          <w:i/>
        </w:rPr>
        <w:t xml:space="preserve">disciplinarios y/o resarcitorios por actos u omisiones que constituyan responsabilidad administrativa en que incurran los servidores públicos de SEIEM, en el ámbito de su competencia, de acuerdo con las disposiciones de la Ley de Responsabilidades de los Servidores Públicos del Estado y Municipios y el Código de Procedimientos Administrativos, elaborando los proyectos de resolución correspondiente. – </w:t>
      </w:r>
    </w:p>
    <w:p w14:paraId="46EB4D78" w14:textId="5901010E" w:rsidR="00842B73" w:rsidRPr="00842B73" w:rsidRDefault="00842B73" w:rsidP="00842B73">
      <w:pPr>
        <w:pStyle w:val="Prrafodelista"/>
        <w:tabs>
          <w:tab w:val="left" w:pos="851"/>
        </w:tabs>
        <w:spacing w:before="240" w:after="240" w:line="360" w:lineRule="auto"/>
        <w:ind w:left="567" w:right="822"/>
        <w:jc w:val="both"/>
        <w:rPr>
          <w:rFonts w:ascii="Palatino Linotype" w:hAnsi="Palatino Linotype"/>
          <w:i/>
          <w:sz w:val="24"/>
          <w:lang w:val="es-ES"/>
        </w:rPr>
      </w:pPr>
      <w:r w:rsidRPr="00842B73">
        <w:rPr>
          <w:rFonts w:ascii="Palatino Linotype" w:hAnsi="Palatino Linotype"/>
          <w:i/>
        </w:rPr>
        <w:lastRenderedPageBreak/>
        <w:t>Tramitar el período de información previa respecto de los expedientes que se integren con motivo de quejas y denuncias presentadas, así como de inspecciones o auditorías prevenientes del Departamento de Supervisión y Auditoría, elaborando el proyecto de acuerdo o resolutivo correspondiente.</w:t>
      </w:r>
    </w:p>
    <w:p w14:paraId="01976F69" w14:textId="77777777" w:rsidR="00842B73" w:rsidRDefault="00842B73" w:rsidP="00842B73">
      <w:pPr>
        <w:pStyle w:val="Prrafodelista"/>
        <w:tabs>
          <w:tab w:val="left" w:pos="851"/>
        </w:tabs>
        <w:spacing w:before="240" w:after="240" w:line="360" w:lineRule="auto"/>
        <w:ind w:left="0" w:right="49"/>
        <w:jc w:val="both"/>
        <w:rPr>
          <w:rFonts w:ascii="Palatino Linotype" w:hAnsi="Palatino Linotype"/>
          <w:sz w:val="24"/>
          <w:lang w:val="es-ES"/>
        </w:rPr>
      </w:pPr>
    </w:p>
    <w:p w14:paraId="4B9CA784" w14:textId="0FB76DAF" w:rsidR="00777E9D" w:rsidRDefault="00842B73"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Los Departamentos de Quejas y Denuncias tienen la función de atender y desahogar las quejas y denuncias que se presenten en contra de los servidores públicos adscritos al Organismo por presuntas irregularidades administrativas en el desempeño de sus funciones, debiendo aplicar el procedimiento correspondiente para, de ser el caso, fincar la responsabilidad administrativa que haya lugar.</w:t>
      </w:r>
    </w:p>
    <w:p w14:paraId="53D36212" w14:textId="77777777" w:rsidR="00777E9D" w:rsidRDefault="00777E9D" w:rsidP="00842B73">
      <w:pPr>
        <w:pStyle w:val="Prrafodelista"/>
        <w:tabs>
          <w:tab w:val="left" w:pos="851"/>
        </w:tabs>
        <w:spacing w:before="240" w:after="240" w:line="360" w:lineRule="auto"/>
        <w:ind w:left="0" w:right="49"/>
        <w:jc w:val="both"/>
        <w:rPr>
          <w:rFonts w:ascii="Palatino Linotype" w:hAnsi="Palatino Linotype"/>
          <w:sz w:val="24"/>
          <w:lang w:val="es-ES"/>
        </w:rPr>
      </w:pPr>
    </w:p>
    <w:p w14:paraId="18F31BD8" w14:textId="0710E638" w:rsidR="00FB2B43" w:rsidRDefault="00842B73"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 xml:space="preserve">Es así que, dentro de la estructura orgánica del Sujeto Obligado, de manera enunciativa más no limitativa, </w:t>
      </w:r>
      <w:r w:rsidR="00AA5D9F">
        <w:rPr>
          <w:rFonts w:ascii="Palatino Linotype" w:hAnsi="Palatino Linotype"/>
          <w:sz w:val="24"/>
          <w:lang w:val="es-ES"/>
        </w:rPr>
        <w:t xml:space="preserve">la Contraloría Interna y los Departamentos de Quejas y Denuncias del Valle de Toluca y el Valle de México, son las </w:t>
      </w:r>
      <w:r>
        <w:rPr>
          <w:rFonts w:ascii="Palatino Linotype" w:hAnsi="Palatino Linotype"/>
          <w:sz w:val="24"/>
          <w:lang w:val="es-ES"/>
        </w:rPr>
        <w:t xml:space="preserve">áreas que pudieran generar, administrar o poseer la información </w:t>
      </w:r>
      <w:r w:rsidR="00AA5D9F">
        <w:rPr>
          <w:rFonts w:ascii="Palatino Linotype" w:hAnsi="Palatino Linotype"/>
          <w:sz w:val="24"/>
          <w:lang w:val="es-ES"/>
        </w:rPr>
        <w:t>relacionada lugar y el procedimiento que debe realizarse para presentar una queja o denuncia en contra de servidores públicos de Servicios Educativos Integrados al Estado de México que incumplieron con sus obligaciones de servidores públicos.</w:t>
      </w:r>
    </w:p>
    <w:p w14:paraId="293B5A77" w14:textId="77777777" w:rsidR="00AA5D9F" w:rsidRPr="00AA5D9F" w:rsidRDefault="00AA5D9F" w:rsidP="00AA5D9F">
      <w:pPr>
        <w:pStyle w:val="Prrafodelista"/>
        <w:rPr>
          <w:rFonts w:ascii="Palatino Linotype" w:hAnsi="Palatino Linotype"/>
          <w:sz w:val="24"/>
          <w:lang w:val="es-ES"/>
        </w:rPr>
      </w:pPr>
    </w:p>
    <w:p w14:paraId="2CF0B422" w14:textId="40346903" w:rsidR="00AA5D9F" w:rsidRDefault="00AA5D9F"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En consecuencia, se ORDENA realizar una búsqueda exhaustiva y razonable a efecto de que se entregue el soporte documental que contenga el procedimiento, los requisitos y el área para presentar una queja o denuncia en contra de servidores públicos de Servicios Educativos Integrados al Estado de México por presuntas irregularidades administrativas en el desempeño de sus funciones.</w:t>
      </w:r>
    </w:p>
    <w:p w14:paraId="4DD4951E" w14:textId="77777777" w:rsidR="00EA0EA7" w:rsidRDefault="00EA0EA7" w:rsidP="00EA0EA7">
      <w:pPr>
        <w:pStyle w:val="Ttulo1"/>
        <w:rPr>
          <w:rFonts w:ascii="Palatino Linotype" w:eastAsia="Calibri" w:hAnsi="Palatino Linotype"/>
          <w:b/>
          <w:color w:val="auto"/>
          <w:sz w:val="24"/>
          <w:szCs w:val="24"/>
        </w:rPr>
      </w:pPr>
      <w:bookmarkStart w:id="28" w:name="_Toc82537187"/>
      <w:bookmarkStart w:id="29" w:name="_Toc83830734"/>
      <w:bookmarkStart w:id="30" w:name="_Toc86164952"/>
      <w:r w:rsidRPr="00EA0EA7">
        <w:rPr>
          <w:rFonts w:ascii="Palatino Linotype" w:eastAsia="Calibri" w:hAnsi="Palatino Linotype"/>
          <w:b/>
          <w:color w:val="auto"/>
          <w:sz w:val="24"/>
          <w:szCs w:val="24"/>
        </w:rPr>
        <w:lastRenderedPageBreak/>
        <w:t>QUINTO. VERSIÓN PÚBLICA.</w:t>
      </w:r>
      <w:bookmarkEnd w:id="28"/>
      <w:bookmarkEnd w:id="29"/>
      <w:bookmarkEnd w:id="30"/>
    </w:p>
    <w:p w14:paraId="47B8DE9D" w14:textId="77777777" w:rsidR="00CF7A58" w:rsidRPr="00CF7A58" w:rsidRDefault="00CF7A58" w:rsidP="00CF7A58">
      <w:pPr>
        <w:rPr>
          <w:rFonts w:eastAsia="Calibri"/>
        </w:rPr>
      </w:pPr>
    </w:p>
    <w:p w14:paraId="6F698114" w14:textId="77777777" w:rsidR="00EA0EA7" w:rsidRDefault="00EA0EA7" w:rsidP="00EA0EA7">
      <w:pPr>
        <w:rPr>
          <w:rFonts w:eastAsia="Calibri"/>
        </w:rPr>
      </w:pPr>
    </w:p>
    <w:p w14:paraId="3D89CCA9" w14:textId="77777777" w:rsidR="00EA0EA7" w:rsidRPr="00EA0EA7" w:rsidRDefault="00EA0EA7" w:rsidP="00036BF8">
      <w:pPr>
        <w:pStyle w:val="Ttulo1"/>
        <w:numPr>
          <w:ilvl w:val="0"/>
          <w:numId w:val="4"/>
        </w:numPr>
        <w:spacing w:before="0" w:line="360" w:lineRule="auto"/>
        <w:rPr>
          <w:rFonts w:ascii="Palatino Linotype" w:hAnsi="Palatino Linotype"/>
          <w:b/>
          <w:color w:val="000000" w:themeColor="text1"/>
          <w:sz w:val="24"/>
          <w:szCs w:val="24"/>
        </w:rPr>
      </w:pPr>
      <w:bookmarkStart w:id="31" w:name="_Toc48135362"/>
      <w:bookmarkStart w:id="32" w:name="_Toc82017070"/>
      <w:bookmarkStart w:id="33" w:name="_Toc82537188"/>
      <w:bookmarkStart w:id="34" w:name="_Toc83830735"/>
      <w:bookmarkStart w:id="35" w:name="_Toc86164953"/>
      <w:r w:rsidRPr="00EA0EA7">
        <w:rPr>
          <w:rFonts w:ascii="Palatino Linotype" w:hAnsi="Palatino Linotype" w:cs="Times New Roman"/>
          <w:b/>
          <w:color w:val="000000" w:themeColor="text1"/>
          <w:sz w:val="24"/>
          <w:szCs w:val="24"/>
          <w:lang w:eastAsia="es-ES_tradnl"/>
        </w:rPr>
        <w:t>Nociones generales.</w:t>
      </w:r>
      <w:bookmarkEnd w:id="31"/>
      <w:bookmarkEnd w:id="32"/>
      <w:bookmarkEnd w:id="33"/>
      <w:bookmarkEnd w:id="34"/>
      <w:bookmarkEnd w:id="35"/>
      <w:r w:rsidRPr="00EA0EA7">
        <w:rPr>
          <w:rFonts w:ascii="Palatino Linotype" w:hAnsi="Palatino Linotype" w:cs="Times New Roman"/>
          <w:b/>
          <w:color w:val="000000" w:themeColor="text1"/>
          <w:sz w:val="24"/>
          <w:szCs w:val="24"/>
          <w:lang w:eastAsia="es-ES_tradnl"/>
        </w:rPr>
        <w:t xml:space="preserve"> </w:t>
      </w:r>
    </w:p>
    <w:p w14:paraId="6A7D348D" w14:textId="77777777" w:rsidR="00EA0EA7" w:rsidRPr="000D77A7" w:rsidRDefault="00EA0EA7" w:rsidP="00EA0EA7">
      <w:pPr>
        <w:pStyle w:val="Prrafodelista"/>
        <w:tabs>
          <w:tab w:val="left" w:pos="426"/>
        </w:tabs>
        <w:spacing w:line="360" w:lineRule="auto"/>
        <w:ind w:left="0"/>
        <w:jc w:val="both"/>
        <w:rPr>
          <w:rFonts w:ascii="Palatino Linotype" w:eastAsia="MS Mincho" w:hAnsi="Palatino Linotype" w:cs="Arial"/>
          <w:color w:val="000000" w:themeColor="text1"/>
        </w:rPr>
      </w:pPr>
    </w:p>
    <w:p w14:paraId="6055F829" w14:textId="77777777" w:rsidR="00EA0EA7" w:rsidRPr="005D50F9" w:rsidRDefault="00EA0EA7" w:rsidP="00EA0EA7">
      <w:pPr>
        <w:pStyle w:val="Prrafodelista"/>
        <w:numPr>
          <w:ilvl w:val="0"/>
          <w:numId w:val="2"/>
        </w:numPr>
        <w:spacing w:line="360" w:lineRule="auto"/>
        <w:ind w:left="0" w:right="49" w:firstLine="0"/>
        <w:jc w:val="both"/>
        <w:rPr>
          <w:rFonts w:ascii="Palatino Linotype" w:hAnsi="Palatino Linotype" w:cs="Arial"/>
          <w:color w:val="000000"/>
          <w:sz w:val="24"/>
        </w:rPr>
      </w:pPr>
      <w:r w:rsidRPr="005D50F9">
        <w:rPr>
          <w:rFonts w:ascii="Palatino Linotype" w:hAnsi="Palatino Linotype" w:cs="Arial"/>
          <w:color w:val="000000"/>
          <w:sz w:val="24"/>
        </w:rPr>
        <w:t>Debe destacarse que, debido a la naturaleza de la información solicitada</w:t>
      </w:r>
      <w:r w:rsidRPr="005D50F9">
        <w:rPr>
          <w:rFonts w:ascii="Palatino Linotype" w:hAnsi="Palatino Linotype" w:cs="Arial"/>
          <w:b/>
          <w:color w:val="000000"/>
          <w:sz w:val="24"/>
        </w:rPr>
        <w:t xml:space="preserve">, </w:t>
      </w:r>
      <w:r w:rsidRPr="005D50F9">
        <w:rPr>
          <w:rFonts w:ascii="Palatino Linotype" w:hAnsi="Palatino Linotype" w:cs="Arial"/>
          <w:color w:val="000000"/>
          <w:sz w:val="24"/>
        </w:rPr>
        <w:t xml:space="preserve">eventualmente pudiera obrar datos personales susceptibles de protegerse, el </w:t>
      </w:r>
      <w:r w:rsidRPr="005D50F9">
        <w:rPr>
          <w:rFonts w:ascii="Palatino Linotype" w:hAnsi="Palatino Linotype" w:cs="Arial"/>
          <w:b/>
          <w:bCs/>
          <w:color w:val="000000"/>
          <w:sz w:val="24"/>
        </w:rPr>
        <w:t xml:space="preserve">Sujeto Obligado </w:t>
      </w:r>
      <w:r w:rsidRPr="005D50F9">
        <w:rPr>
          <w:rFonts w:ascii="Palatino Linotype" w:hAnsi="Palatino Linotype" w:cs="Arial"/>
          <w:color w:val="000000"/>
          <w:sz w:val="24"/>
        </w:rPr>
        <w:t xml:space="preserve">deberá de hacer la adecuada versión pública, protegiendo los datos que no son susceptibles de ser proporcionados. </w:t>
      </w:r>
    </w:p>
    <w:p w14:paraId="2A614E4B" w14:textId="77777777" w:rsidR="0097456B" w:rsidRPr="005D50F9" w:rsidRDefault="0097456B" w:rsidP="0097456B">
      <w:pPr>
        <w:pStyle w:val="Prrafodelista"/>
        <w:spacing w:line="360" w:lineRule="auto"/>
        <w:ind w:left="0" w:right="49"/>
        <w:jc w:val="both"/>
        <w:rPr>
          <w:rFonts w:ascii="Palatino Linotype" w:hAnsi="Palatino Linotype" w:cs="Arial"/>
          <w:color w:val="000000"/>
          <w:sz w:val="24"/>
        </w:rPr>
      </w:pPr>
    </w:p>
    <w:p w14:paraId="5D1E2F29" w14:textId="77777777" w:rsidR="00EA0EA7" w:rsidRPr="005D50F9" w:rsidRDefault="00EA0EA7" w:rsidP="00EA0EA7">
      <w:pPr>
        <w:numPr>
          <w:ilvl w:val="0"/>
          <w:numId w:val="2"/>
        </w:numPr>
        <w:spacing w:line="360" w:lineRule="auto"/>
        <w:ind w:left="0" w:right="49" w:firstLine="0"/>
        <w:contextualSpacing/>
        <w:jc w:val="both"/>
        <w:rPr>
          <w:rFonts w:ascii="Palatino Linotype" w:hAnsi="Palatino Linotype" w:cs="Arial"/>
          <w:color w:val="000000"/>
          <w:sz w:val="24"/>
          <w:szCs w:val="24"/>
        </w:rPr>
      </w:pPr>
      <w:r w:rsidRPr="005D50F9">
        <w:rPr>
          <w:rFonts w:ascii="Palatino Linotype" w:hAnsi="Palatino Linotype" w:cs="Arial"/>
          <w:color w:val="000000"/>
          <w:sz w:val="24"/>
          <w:szCs w:val="24"/>
        </w:rPr>
        <w:t xml:space="preserve">No pasa desapercibido para este Órgano Garante que los </w:t>
      </w:r>
      <w:r w:rsidRPr="005D50F9">
        <w:rPr>
          <w:rFonts w:ascii="Palatino Linotype" w:hAnsi="Palatino Linotype" w:cs="Arial"/>
          <w:b/>
          <w:bCs/>
          <w:color w:val="000000"/>
          <w:sz w:val="24"/>
          <w:szCs w:val="24"/>
        </w:rPr>
        <w:t xml:space="preserve">Sujetos Obligados </w:t>
      </w:r>
      <w:r w:rsidRPr="005D50F9">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A0411CE" w14:textId="77777777" w:rsidR="00EA0EA7" w:rsidRPr="000D77A7" w:rsidRDefault="00EA0EA7" w:rsidP="00EA0EA7">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EA0EA7" w:rsidRPr="000D77A7" w14:paraId="566243C2" w14:textId="77777777" w:rsidTr="003E3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92C0AD7" w14:textId="77777777" w:rsidR="00EA0EA7" w:rsidRPr="008A44D6" w:rsidRDefault="00EA0EA7" w:rsidP="003E3644">
            <w:pPr>
              <w:spacing w:line="360" w:lineRule="auto"/>
              <w:rPr>
                <w:rFonts w:ascii="Palatino Linotype" w:hAnsi="Palatino Linotype"/>
                <w:bCs w:val="0"/>
              </w:rPr>
            </w:pPr>
            <w:r w:rsidRPr="008A44D6">
              <w:rPr>
                <w:rFonts w:ascii="Palatino Linotype" w:hAnsi="Palatino Linotype" w:cstheme="majorBidi"/>
                <w:bCs w:val="0"/>
              </w:rPr>
              <w:t>a) Requisitos previos.</w:t>
            </w:r>
          </w:p>
        </w:tc>
        <w:tc>
          <w:tcPr>
            <w:tcW w:w="6990" w:type="dxa"/>
            <w:hideMark/>
          </w:tcPr>
          <w:p w14:paraId="69A8AF5F" w14:textId="77777777" w:rsidR="00EA0EA7" w:rsidRPr="008A44D6" w:rsidRDefault="00EA0EA7" w:rsidP="003E364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75CC47B" w14:textId="77777777" w:rsidR="00EA0EA7" w:rsidRPr="008A44D6" w:rsidRDefault="00EA0EA7" w:rsidP="003E364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t>Al hacerlo tienen que precisar de qué información se trata, señalando el supuesto de clasificación (confidencialidad o reserva).</w:t>
            </w:r>
          </w:p>
          <w:p w14:paraId="0CEA448E" w14:textId="77777777" w:rsidR="00EA0EA7" w:rsidRPr="008A44D6" w:rsidRDefault="00EA0EA7" w:rsidP="003E364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A44D6">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14:paraId="1254B2F6" w14:textId="77777777" w:rsidR="00EA0EA7" w:rsidRPr="008A44D6" w:rsidRDefault="00EA0EA7" w:rsidP="003E364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A44D6">
              <w:rPr>
                <w:rFonts w:ascii="Palatino Linotype" w:hAnsi="Palatino Linotype" w:cs="Arial"/>
                <w:b w:val="0"/>
                <w:bCs w:val="0"/>
                <w:color w:val="000000"/>
                <w:u w:val="single"/>
              </w:rPr>
              <w:t>no se puede hacer un acuerdo para clasificar de manera general todos los documentos de un expediente o área, sin</w:t>
            </w:r>
            <w:r w:rsidRPr="008A44D6">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EA0EA7" w:rsidRPr="000D77A7" w14:paraId="77DC28FD" w14:textId="77777777" w:rsidTr="003E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2CE52C1" w14:textId="77777777" w:rsidR="00EA0EA7" w:rsidRPr="008A44D6" w:rsidRDefault="00EA0EA7" w:rsidP="003E3644">
            <w:pPr>
              <w:spacing w:line="360" w:lineRule="auto"/>
              <w:rPr>
                <w:rFonts w:ascii="Palatino Linotype" w:hAnsi="Palatino Linotype"/>
                <w:bCs w:val="0"/>
              </w:rPr>
            </w:pPr>
            <w:r w:rsidRPr="008A44D6">
              <w:rPr>
                <w:rFonts w:ascii="Palatino Linotype" w:hAnsi="Palatino Linotype" w:cstheme="majorBidi"/>
                <w:bCs w:val="0"/>
              </w:rPr>
              <w:lastRenderedPageBreak/>
              <w:t>b) Supuestos de clasificación.</w:t>
            </w:r>
          </w:p>
        </w:tc>
        <w:tc>
          <w:tcPr>
            <w:tcW w:w="6990" w:type="dxa"/>
            <w:hideMark/>
          </w:tcPr>
          <w:p w14:paraId="10497176" w14:textId="77777777" w:rsidR="00EA0EA7" w:rsidRPr="008A44D6" w:rsidRDefault="00EA0EA7" w:rsidP="003E364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6C9269F2" w14:textId="77777777" w:rsidR="00EA0EA7" w:rsidRPr="008A44D6" w:rsidRDefault="00EA0EA7" w:rsidP="003E364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7F75DF4" w14:textId="77777777" w:rsidR="00EA0EA7" w:rsidRPr="008A44D6" w:rsidRDefault="00EA0EA7" w:rsidP="003E364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 xml:space="preserve">El </w:t>
            </w:r>
            <w:r w:rsidRPr="008A44D6">
              <w:rPr>
                <w:rFonts w:ascii="Palatino Linotype" w:hAnsi="Palatino Linotype" w:cs="Arial"/>
                <w:b/>
                <w:color w:val="000000"/>
              </w:rPr>
              <w:t>Sujeto Obligado</w:t>
            </w:r>
            <w:r w:rsidRPr="008A44D6">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A0EA7" w:rsidRPr="000D77A7" w14:paraId="314BFB61" w14:textId="77777777" w:rsidTr="003E3644">
        <w:tc>
          <w:tcPr>
            <w:cnfStyle w:val="001000000000" w:firstRow="0" w:lastRow="0" w:firstColumn="1" w:lastColumn="0" w:oddVBand="0" w:evenVBand="0" w:oddHBand="0" w:evenHBand="0" w:firstRowFirstColumn="0" w:firstRowLastColumn="0" w:lastRowFirstColumn="0" w:lastRowLastColumn="0"/>
            <w:tcW w:w="1838" w:type="dxa"/>
            <w:hideMark/>
          </w:tcPr>
          <w:p w14:paraId="541D5976" w14:textId="77777777" w:rsidR="00EA0EA7" w:rsidRPr="008A44D6" w:rsidRDefault="00EA0EA7" w:rsidP="003E3644">
            <w:pPr>
              <w:spacing w:line="360" w:lineRule="auto"/>
              <w:rPr>
                <w:rFonts w:ascii="Palatino Linotype" w:hAnsi="Palatino Linotype"/>
                <w:bCs w:val="0"/>
              </w:rPr>
            </w:pPr>
            <w:r w:rsidRPr="008A44D6">
              <w:rPr>
                <w:rFonts w:ascii="Palatino Linotype" w:hAnsi="Palatino Linotype" w:cstheme="majorBidi"/>
                <w:bCs w:val="0"/>
              </w:rPr>
              <w:lastRenderedPageBreak/>
              <w:t>c) Formalidades para emitir el acuerdo de clasificación.</w:t>
            </w:r>
          </w:p>
        </w:tc>
        <w:tc>
          <w:tcPr>
            <w:tcW w:w="6990" w:type="dxa"/>
            <w:hideMark/>
          </w:tcPr>
          <w:p w14:paraId="04FDDEE9" w14:textId="77777777" w:rsidR="00EA0EA7" w:rsidRPr="008A44D6" w:rsidRDefault="00EA0EA7" w:rsidP="003E364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1A5D385C" w14:textId="77777777" w:rsidR="00EA0EA7" w:rsidRPr="008A44D6" w:rsidRDefault="00EA0EA7" w:rsidP="003E364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Es necesario que </w:t>
            </w:r>
            <w:r w:rsidRPr="008A44D6">
              <w:rPr>
                <w:rFonts w:ascii="Palatino Linotype" w:hAnsi="Palatino Linotype" w:cs="Arial"/>
                <w:b/>
                <w:color w:val="000000"/>
                <w:u w:val="single"/>
              </w:rPr>
              <w:t>el acto reúna con los requisitos elementales</w:t>
            </w:r>
            <w:r w:rsidRPr="008A44D6">
              <w:rPr>
                <w:rFonts w:ascii="Palatino Linotype" w:hAnsi="Palatino Linotype" w:cs="Arial"/>
                <w:color w:val="000000"/>
              </w:rPr>
              <w:t>, entre ellos, que la autoridad que va a emitir el acto de autoridad sea la legalmente facultada para ello.</w:t>
            </w:r>
          </w:p>
          <w:p w14:paraId="0547DF3E" w14:textId="77777777" w:rsidR="00EA0EA7" w:rsidRPr="008A44D6" w:rsidRDefault="00EA0EA7" w:rsidP="003E364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A0EA7" w:rsidRPr="000D77A7" w14:paraId="45781296" w14:textId="77777777" w:rsidTr="003E3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F7985F" w14:textId="77777777" w:rsidR="00EA0EA7" w:rsidRPr="008A44D6" w:rsidRDefault="00EA0EA7" w:rsidP="003E3644">
            <w:pPr>
              <w:spacing w:line="360" w:lineRule="auto"/>
              <w:rPr>
                <w:rFonts w:ascii="Palatino Linotype" w:hAnsi="Palatino Linotype"/>
                <w:b w:val="0"/>
              </w:rPr>
            </w:pPr>
          </w:p>
          <w:p w14:paraId="179D5014" w14:textId="77777777" w:rsidR="00EA0EA7" w:rsidRPr="008A44D6" w:rsidRDefault="00EA0EA7" w:rsidP="003E3644">
            <w:pPr>
              <w:spacing w:line="360" w:lineRule="auto"/>
              <w:jc w:val="both"/>
              <w:rPr>
                <w:rFonts w:ascii="Palatino Linotype" w:hAnsi="Palatino Linotype"/>
                <w:bCs w:val="0"/>
              </w:rPr>
            </w:pPr>
            <w:r w:rsidRPr="008A44D6">
              <w:rPr>
                <w:rFonts w:ascii="Palatino Linotype" w:hAnsi="Palatino Linotype" w:cs="Arial"/>
                <w:bCs w:val="0"/>
                <w:color w:val="000000"/>
              </w:rPr>
              <w:t xml:space="preserve">d) Requisitos de fondo del acuerdo de clasificación. </w:t>
            </w:r>
          </w:p>
        </w:tc>
        <w:tc>
          <w:tcPr>
            <w:tcW w:w="6990" w:type="dxa"/>
            <w:hideMark/>
          </w:tcPr>
          <w:p w14:paraId="0915C165" w14:textId="77777777" w:rsidR="00EA0EA7" w:rsidRPr="008A44D6" w:rsidRDefault="00EA0EA7" w:rsidP="003E364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44D6">
              <w:rPr>
                <w:rFonts w:ascii="Palatino Linotype" w:hAnsi="Palatino Linotype" w:cs="Arial"/>
                <w:b/>
                <w:color w:val="000000"/>
              </w:rPr>
              <w:t>Sujetos Obligados</w:t>
            </w:r>
            <w:r w:rsidRPr="008A44D6">
              <w:rPr>
                <w:rFonts w:ascii="Palatino Linotype" w:hAnsi="Palatino Linotype" w:cs="Arial"/>
                <w:color w:val="000000"/>
              </w:rPr>
              <w:t xml:space="preserve">, por lo que deberán fundar y motivar debidamente la clasificación. </w:t>
            </w:r>
          </w:p>
          <w:p w14:paraId="22A90706" w14:textId="77777777" w:rsidR="00EA0EA7" w:rsidRPr="008A44D6" w:rsidRDefault="00EA0EA7" w:rsidP="003E364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De lo anterior, se desprende que para una correcta </w:t>
            </w:r>
            <w:r w:rsidRPr="008A44D6">
              <w:rPr>
                <w:rFonts w:ascii="Palatino Linotype" w:hAnsi="Palatino Linotype" w:cs="Arial"/>
                <w:b/>
                <w:color w:val="000000"/>
              </w:rPr>
              <w:t>clasificación total o parcial</w:t>
            </w:r>
            <w:r w:rsidRPr="008A44D6">
              <w:rPr>
                <w:rFonts w:ascii="Palatino Linotype" w:hAnsi="Palatino Linotype" w:cs="Arial"/>
                <w:color w:val="000000"/>
              </w:rPr>
              <w:t xml:space="preserve">, esto es determinar los datos que se suprimen en las versiones públicas, es necesario fundar y motivar, de manera correcta, la clasificación; considerando que todo acto que la autoridad </w:t>
            </w:r>
            <w:r w:rsidRPr="008A44D6">
              <w:rPr>
                <w:rFonts w:ascii="Palatino Linotype" w:hAnsi="Palatino Linotype" w:cs="Arial"/>
                <w:color w:val="000000"/>
              </w:rPr>
              <w:lastRenderedPageBreak/>
              <w:t>pronuncie en el ejercicio de sus atribuciones, debe expresar los fundamentos legales que le dieron origen y las razones por las que se deben aplicar al caso concreto.</w:t>
            </w:r>
          </w:p>
          <w:p w14:paraId="497F4805" w14:textId="77777777" w:rsidR="00EA0EA7" w:rsidRPr="008A44D6" w:rsidRDefault="00EA0EA7" w:rsidP="003E364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2FAD5AA" w14:textId="77777777" w:rsidR="00EA0EA7" w:rsidRPr="008A44D6" w:rsidRDefault="00EA0EA7" w:rsidP="003E364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5BE3992C" w14:textId="77777777" w:rsidR="00EA0EA7" w:rsidRPr="008A44D6" w:rsidRDefault="00EA0EA7" w:rsidP="003E364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t xml:space="preserve">Ahora bien, </w:t>
            </w:r>
            <w:r w:rsidRPr="008A44D6">
              <w:rPr>
                <w:rFonts w:ascii="Palatino Linotype" w:hAnsi="Palatino Linotype" w:cs="Arial"/>
                <w:b/>
                <w:color w:val="000000"/>
                <w:u w:val="single"/>
              </w:rPr>
              <w:t>para cada caso además de fundar y motivar</w:t>
            </w:r>
            <w:r w:rsidRPr="008A44D6">
              <w:rPr>
                <w:rFonts w:ascii="Palatino Linotype" w:hAnsi="Palatino Linotype" w:cs="Arial"/>
                <w:color w:val="000000"/>
              </w:rPr>
              <w:t xml:space="preserve">, se debe identificar con claridad que datos contenidos en las documentales que son susceptibles de suprimirse, por ejemplo; </w:t>
            </w:r>
            <w:r w:rsidRPr="008A44D6">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A0EA7" w:rsidRPr="000D77A7" w14:paraId="6F9E42A7" w14:textId="77777777" w:rsidTr="003E3644">
        <w:tc>
          <w:tcPr>
            <w:cnfStyle w:val="001000000000" w:firstRow="0" w:lastRow="0" w:firstColumn="1" w:lastColumn="0" w:oddVBand="0" w:evenVBand="0" w:oddHBand="0" w:evenHBand="0" w:firstRowFirstColumn="0" w:firstRowLastColumn="0" w:lastRowFirstColumn="0" w:lastRowLastColumn="0"/>
            <w:tcW w:w="1838" w:type="dxa"/>
          </w:tcPr>
          <w:p w14:paraId="2A6DEA06" w14:textId="77777777" w:rsidR="00EA0EA7" w:rsidRPr="008A44D6" w:rsidRDefault="00EA0EA7" w:rsidP="003E3644">
            <w:pPr>
              <w:spacing w:line="360" w:lineRule="auto"/>
              <w:ind w:right="49"/>
              <w:jc w:val="both"/>
              <w:rPr>
                <w:rFonts w:ascii="Palatino Linotype" w:hAnsi="Palatino Linotype" w:cs="Arial"/>
                <w:bCs w:val="0"/>
              </w:rPr>
            </w:pPr>
            <w:r w:rsidRPr="008A44D6">
              <w:rPr>
                <w:rFonts w:ascii="Palatino Linotype" w:eastAsia="MS Gothic" w:hAnsi="Palatino Linotype" w:cs="Times New Roman"/>
                <w:b w:val="0"/>
              </w:rPr>
              <w:lastRenderedPageBreak/>
              <w:t>e</w:t>
            </w:r>
            <w:r w:rsidRPr="008A44D6">
              <w:rPr>
                <w:rFonts w:ascii="Palatino Linotype" w:eastAsia="MS Gothic" w:hAnsi="Palatino Linotype" w:cs="Times New Roman"/>
                <w:bCs w:val="0"/>
              </w:rPr>
              <w:t xml:space="preserve">) Condiciones especiales de la clasificación de la información </w:t>
            </w:r>
            <w:r w:rsidRPr="008A44D6">
              <w:rPr>
                <w:rFonts w:ascii="Palatino Linotype" w:eastAsia="MS Gothic" w:hAnsi="Palatino Linotype" w:cs="Times New Roman"/>
                <w:bCs w:val="0"/>
              </w:rPr>
              <w:lastRenderedPageBreak/>
              <w:t xml:space="preserve">como confidencial. </w:t>
            </w:r>
          </w:p>
        </w:tc>
        <w:tc>
          <w:tcPr>
            <w:tcW w:w="6990" w:type="dxa"/>
            <w:hideMark/>
          </w:tcPr>
          <w:p w14:paraId="55B7A060" w14:textId="77777777" w:rsidR="00EA0EA7" w:rsidRPr="008A44D6" w:rsidRDefault="00EA0EA7" w:rsidP="003E364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 xml:space="preserve">Los artículos 148 y 120 de la Ley Estatal y de la Ley General, respectivamente, establecen que aun tratándose de datos personales, se podrán proporcionar, incluso sin solicitar el consentimiento de su titular. </w:t>
            </w:r>
          </w:p>
          <w:p w14:paraId="0090658F" w14:textId="77777777" w:rsidR="00EA0EA7" w:rsidRPr="008A44D6" w:rsidRDefault="00EA0EA7" w:rsidP="003E364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A44D6">
              <w:rPr>
                <w:rFonts w:ascii="Palatino Linotype" w:hAnsi="Palatino Linotype" w:cs="Arial"/>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E94DAE4" w14:textId="77777777" w:rsidR="00EA0EA7" w:rsidRPr="008A44D6" w:rsidRDefault="00EA0EA7" w:rsidP="003E3644">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44D6">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5700691" w14:textId="77777777" w:rsidR="00EA0EA7" w:rsidRPr="000D77A7" w:rsidRDefault="00EA0EA7" w:rsidP="00EA0EA7">
      <w:pPr>
        <w:spacing w:line="360" w:lineRule="auto"/>
        <w:ind w:right="49"/>
        <w:contextualSpacing/>
        <w:jc w:val="both"/>
        <w:rPr>
          <w:rFonts w:ascii="Palatino Linotype" w:hAnsi="Palatino Linotype" w:cs="Arial"/>
          <w:color w:val="000000"/>
        </w:rPr>
      </w:pPr>
    </w:p>
    <w:p w14:paraId="55B8B2EE" w14:textId="77777777" w:rsidR="00EA0EA7" w:rsidRPr="00EF4CD1" w:rsidRDefault="00EA0EA7" w:rsidP="00EA0EA7">
      <w:pPr>
        <w:pStyle w:val="Prrafodelista"/>
        <w:numPr>
          <w:ilvl w:val="0"/>
          <w:numId w:val="2"/>
        </w:numPr>
        <w:shd w:val="clear" w:color="auto" w:fill="FFFFFF"/>
        <w:spacing w:after="200" w:line="360" w:lineRule="auto"/>
        <w:ind w:left="0" w:firstLine="0"/>
        <w:jc w:val="both"/>
        <w:rPr>
          <w:rFonts w:ascii="Palatino Linotype" w:hAnsi="Palatino Linotype" w:cs="Arial"/>
          <w:sz w:val="24"/>
        </w:rPr>
      </w:pPr>
      <w:r w:rsidRPr="00EF4CD1">
        <w:rPr>
          <w:rFonts w:ascii="Palatino Linotype" w:hAnsi="Palatino Linotype" w:cs="Arial"/>
          <w:sz w:val="24"/>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CF73DC6" w14:textId="3009E2CD" w:rsidR="005000AA" w:rsidRDefault="00CC4C0B" w:rsidP="00DB2180">
      <w:pPr>
        <w:pStyle w:val="Ttulo1"/>
        <w:rPr>
          <w:rFonts w:ascii="Palatino Linotype" w:eastAsia="Calibri" w:hAnsi="Palatino Linotype"/>
          <w:b/>
          <w:color w:val="auto"/>
          <w:sz w:val="24"/>
          <w:szCs w:val="24"/>
        </w:rPr>
      </w:pPr>
      <w:bookmarkStart w:id="36" w:name="_Toc86164954"/>
      <w:bookmarkStart w:id="37" w:name="_Toc34911390"/>
      <w:r w:rsidRPr="0089668D">
        <w:rPr>
          <w:rFonts w:ascii="Palatino Linotype" w:eastAsia="Calibri" w:hAnsi="Palatino Linotype"/>
          <w:b/>
          <w:color w:val="auto"/>
          <w:sz w:val="24"/>
          <w:szCs w:val="24"/>
        </w:rPr>
        <w:t xml:space="preserve">SEXTO. </w:t>
      </w:r>
      <w:r w:rsidR="005000AA" w:rsidRPr="0089668D">
        <w:rPr>
          <w:rFonts w:ascii="Palatino Linotype" w:eastAsia="Calibri" w:hAnsi="Palatino Linotype"/>
          <w:b/>
          <w:color w:val="auto"/>
          <w:sz w:val="24"/>
          <w:szCs w:val="24"/>
        </w:rPr>
        <w:t>DECISIÓN.</w:t>
      </w:r>
      <w:bookmarkEnd w:id="36"/>
    </w:p>
    <w:p w14:paraId="1D98679A" w14:textId="77777777" w:rsidR="00CF7A58" w:rsidRPr="00CF7A58" w:rsidRDefault="00CF7A58" w:rsidP="00CF7A58">
      <w:pPr>
        <w:rPr>
          <w:rFonts w:eastAsia="Calibri"/>
        </w:rPr>
      </w:pPr>
    </w:p>
    <w:p w14:paraId="1A4114AA" w14:textId="77777777" w:rsidR="00CF7A58" w:rsidRPr="00CF7A58" w:rsidRDefault="00CF7A58" w:rsidP="00CF7A58">
      <w:pPr>
        <w:rPr>
          <w:rFonts w:eastAsia="Calibri"/>
        </w:rPr>
      </w:pPr>
    </w:p>
    <w:p w14:paraId="37E5D4C6" w14:textId="77777777" w:rsidR="003F2FBB" w:rsidRDefault="003F2FBB"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La respuesta que entregó el Sujeto Obligado atiende parcialmente los requerimientos del particular tal como los ingresos y las bajas que tuvo la persona de la que se requirió la información; no obstante, la dirección electrónica en donde, supuestamente obra la información relativa a las funciones que desempeñó, no se encuentra conforme lo establece la Ley de Transparencia y Acceso a la Información Pública del Estado de México y Municipios, motivo por el cual no puede considerarse como colmado ese punto, toda vez que, la fuente no es precisa, lo que provoca que el </w:t>
      </w:r>
      <w:r>
        <w:rPr>
          <w:rFonts w:ascii="Palatino Linotype" w:eastAsia="Calibri" w:hAnsi="Palatino Linotype" w:cs="Arial"/>
          <w:sz w:val="24"/>
        </w:rPr>
        <w:lastRenderedPageBreak/>
        <w:t>Recurrente deba realizar una búsqueda entre toda la información disponible, además de que la dirección electrónica se señaló fuera del plazo establecido para tal efecto.</w:t>
      </w:r>
    </w:p>
    <w:p w14:paraId="00B35152" w14:textId="77777777" w:rsidR="00A85DC0" w:rsidRDefault="00A85DC0" w:rsidP="00A85DC0">
      <w:pPr>
        <w:pStyle w:val="Prrafodelista"/>
        <w:tabs>
          <w:tab w:val="left" w:pos="567"/>
        </w:tabs>
        <w:spacing w:line="360" w:lineRule="auto"/>
        <w:ind w:left="0"/>
        <w:jc w:val="both"/>
        <w:rPr>
          <w:rFonts w:ascii="Palatino Linotype" w:eastAsia="Calibri" w:hAnsi="Palatino Linotype" w:cs="Arial"/>
          <w:sz w:val="24"/>
        </w:rPr>
      </w:pPr>
    </w:p>
    <w:p w14:paraId="3AC943C5" w14:textId="77777777" w:rsidR="003F2FBB" w:rsidRDefault="003F2FBB"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Asimismo, en algunos requerimientos e</w:t>
      </w:r>
      <w:r w:rsidR="00FC4367" w:rsidRPr="0089668D">
        <w:rPr>
          <w:rFonts w:ascii="Palatino Linotype" w:eastAsia="Calibri" w:hAnsi="Palatino Linotype" w:cs="Arial"/>
          <w:sz w:val="24"/>
        </w:rPr>
        <w:t xml:space="preserve">l </w:t>
      </w:r>
      <w:r w:rsidR="003C10C0" w:rsidRPr="0089668D">
        <w:rPr>
          <w:rFonts w:ascii="Palatino Linotype" w:eastAsia="Calibri" w:hAnsi="Palatino Linotype" w:cs="Arial"/>
          <w:sz w:val="24"/>
        </w:rPr>
        <w:t xml:space="preserve">Sujeto Obligado </w:t>
      </w:r>
      <w:r>
        <w:rPr>
          <w:rFonts w:ascii="Palatino Linotype" w:eastAsia="Calibri" w:hAnsi="Palatino Linotype" w:cs="Arial"/>
          <w:sz w:val="24"/>
        </w:rPr>
        <w:t>fue omiso en pronunciarse, por lo que se ORDENÓ realizar una búsqueda exhaustiva y razonable de la información, a efecto de localizar y poner a disposición del Recurrente, los documentos que contengan la información de interés para el Recurrente.</w:t>
      </w:r>
    </w:p>
    <w:p w14:paraId="0095562B" w14:textId="77777777" w:rsidR="003F2FBB" w:rsidRDefault="003F2FBB" w:rsidP="003F2FBB">
      <w:pPr>
        <w:pStyle w:val="Prrafodelista"/>
        <w:tabs>
          <w:tab w:val="left" w:pos="567"/>
        </w:tabs>
        <w:spacing w:line="360" w:lineRule="auto"/>
        <w:ind w:left="0"/>
        <w:jc w:val="both"/>
        <w:rPr>
          <w:rFonts w:ascii="Palatino Linotype" w:eastAsia="Calibri" w:hAnsi="Palatino Linotype" w:cs="Arial"/>
          <w:sz w:val="24"/>
        </w:rPr>
      </w:pPr>
    </w:p>
    <w:p w14:paraId="3456A046" w14:textId="0D58DF0E" w:rsidR="003F2FBB" w:rsidRDefault="003F2FBB"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Resultan parcialmente fundados los motivos o razones de inconformidad hechos valer por el Recurrente y lo conducente es modificar la respuesta del Sujeto Obligado y ordenar la entrega de la información faltante.</w:t>
      </w:r>
    </w:p>
    <w:p w14:paraId="38183867" w14:textId="77777777" w:rsidR="003F2FBB" w:rsidRPr="003F2FBB" w:rsidRDefault="003F2FBB" w:rsidP="003F2FBB">
      <w:pPr>
        <w:pStyle w:val="Prrafodelista"/>
        <w:rPr>
          <w:rFonts w:ascii="Palatino Linotype" w:eastAsia="Calibri" w:hAnsi="Palatino Linotype" w:cs="Arial"/>
          <w:sz w:val="24"/>
        </w:rPr>
      </w:pPr>
    </w:p>
    <w:bookmarkEnd w:id="37"/>
    <w:p w14:paraId="144E97B5" w14:textId="14B416EB" w:rsidR="00A27E2A" w:rsidRPr="005D50F9" w:rsidRDefault="005D50F9" w:rsidP="00A27E2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hAnsi="Palatino Linotype"/>
          <w:b/>
          <w:noProof/>
          <w:sz w:val="24"/>
          <w:lang w:eastAsia="es-MX"/>
        </w:rPr>
        <mc:AlternateContent>
          <mc:Choice Requires="wps">
            <w:drawing>
              <wp:anchor distT="0" distB="0" distL="114300" distR="114300" simplePos="0" relativeHeight="251659264" behindDoc="0" locked="0" layoutInCell="1" allowOverlap="1" wp14:anchorId="41DC3594" wp14:editId="45131264">
                <wp:simplePos x="0" y="0"/>
                <wp:positionH relativeFrom="column">
                  <wp:posOffset>1022</wp:posOffset>
                </wp:positionH>
                <wp:positionV relativeFrom="paragraph">
                  <wp:posOffset>588488</wp:posOffset>
                </wp:positionV>
                <wp:extent cx="5676405" cy="3040083"/>
                <wp:effectExtent l="0" t="0" r="19685" b="27305"/>
                <wp:wrapNone/>
                <wp:docPr id="1" name="Conector recto 1"/>
                <wp:cNvGraphicFramePr/>
                <a:graphic xmlns:a="http://schemas.openxmlformats.org/drawingml/2006/main">
                  <a:graphicData uri="http://schemas.microsoft.com/office/word/2010/wordprocessingShape">
                    <wps:wsp>
                      <wps:cNvCnPr/>
                      <wps:spPr>
                        <a:xfrm>
                          <a:off x="0" y="0"/>
                          <a:ext cx="5676405" cy="30400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6E89F"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6.35pt" to="447.0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" strokecolor="#4472c4 [3204]" strokeweight=".5pt">
                <v:stroke joinstyle="miter"/>
              </v:line>
            </w:pict>
          </mc:Fallback>
        </mc:AlternateContent>
      </w:r>
      <w:r w:rsidR="005000AA" w:rsidRPr="007B1BB7">
        <w:rPr>
          <w:rFonts w:ascii="Palatino Linotype" w:hAnsi="Palatino Linotype" w:cs="Arial"/>
          <w:color w:val="222222"/>
          <w:sz w:val="24"/>
          <w:lang w:eastAsia="es-MX"/>
        </w:rPr>
        <w:t xml:space="preserve">Por lo anteriormente expuesto y fundado, este </w:t>
      </w:r>
      <w:r w:rsidR="005000AA" w:rsidRPr="007B1BB7">
        <w:rPr>
          <w:rFonts w:ascii="Palatino Linotype" w:hAnsi="Palatino Linotype" w:cs="Arial"/>
          <w:b/>
          <w:bCs/>
          <w:color w:val="222222"/>
          <w:sz w:val="24"/>
          <w:lang w:eastAsia="es-MX"/>
        </w:rPr>
        <w:t>ÓRGANO GARANTE</w:t>
      </w:r>
      <w:r w:rsidR="005000AA" w:rsidRPr="007B1BB7">
        <w:rPr>
          <w:rFonts w:ascii="Palatino Linotype" w:hAnsi="Palatino Linotype" w:cs="Arial"/>
          <w:color w:val="222222"/>
          <w:sz w:val="24"/>
          <w:lang w:eastAsia="es-MX"/>
        </w:rPr>
        <w:t xml:space="preserve"> emite los siguientes:</w:t>
      </w:r>
      <w:bookmarkStart w:id="38" w:name="_Toc4061692"/>
      <w:bookmarkStart w:id="39" w:name="_Toc486525261"/>
      <w:bookmarkStart w:id="40" w:name="_Toc445745148"/>
      <w:bookmarkStart w:id="41" w:name="_Toc447699324"/>
    </w:p>
    <w:p w14:paraId="401AEF86" w14:textId="57167C86" w:rsidR="005D50F9" w:rsidRPr="005D50F9" w:rsidRDefault="005D50F9" w:rsidP="005D50F9">
      <w:pPr>
        <w:pStyle w:val="Prrafodelista"/>
        <w:rPr>
          <w:rFonts w:ascii="Palatino Linotype" w:eastAsia="Calibri" w:hAnsi="Palatino Linotype" w:cs="Arial"/>
          <w:sz w:val="24"/>
        </w:rPr>
      </w:pPr>
    </w:p>
    <w:p w14:paraId="3A930279" w14:textId="05E6A6E8" w:rsidR="005D50F9" w:rsidRDefault="005D50F9" w:rsidP="005D50F9">
      <w:pPr>
        <w:pStyle w:val="Prrafodelista"/>
        <w:tabs>
          <w:tab w:val="left" w:pos="567"/>
        </w:tabs>
        <w:spacing w:line="360" w:lineRule="auto"/>
        <w:ind w:left="0"/>
        <w:jc w:val="both"/>
        <w:rPr>
          <w:rFonts w:ascii="Palatino Linotype" w:eastAsia="Calibri" w:hAnsi="Palatino Linotype" w:cs="Arial"/>
          <w:sz w:val="24"/>
        </w:rPr>
      </w:pPr>
    </w:p>
    <w:p w14:paraId="69DEF595" w14:textId="2D06868C" w:rsidR="005D50F9" w:rsidRDefault="005D50F9" w:rsidP="005D50F9">
      <w:pPr>
        <w:pStyle w:val="Prrafodelista"/>
        <w:tabs>
          <w:tab w:val="left" w:pos="567"/>
        </w:tabs>
        <w:spacing w:line="360" w:lineRule="auto"/>
        <w:ind w:left="0"/>
        <w:jc w:val="both"/>
        <w:rPr>
          <w:rFonts w:ascii="Palatino Linotype" w:eastAsia="Calibri" w:hAnsi="Palatino Linotype" w:cs="Arial"/>
          <w:sz w:val="24"/>
        </w:rPr>
      </w:pPr>
    </w:p>
    <w:p w14:paraId="29803530" w14:textId="77777777" w:rsidR="005D50F9" w:rsidRPr="00A27E2A" w:rsidRDefault="005D50F9" w:rsidP="005D50F9">
      <w:pPr>
        <w:pStyle w:val="Prrafodelista"/>
        <w:tabs>
          <w:tab w:val="left" w:pos="567"/>
        </w:tabs>
        <w:spacing w:line="360" w:lineRule="auto"/>
        <w:ind w:left="0"/>
        <w:jc w:val="both"/>
        <w:rPr>
          <w:rFonts w:ascii="Palatino Linotype" w:eastAsia="Calibri" w:hAnsi="Palatino Linotype" w:cs="Arial"/>
          <w:sz w:val="24"/>
        </w:rPr>
      </w:pPr>
    </w:p>
    <w:p w14:paraId="261EAE28" w14:textId="13D78267" w:rsidR="00A27E2A" w:rsidRDefault="00A27E2A" w:rsidP="005D50F9">
      <w:pPr>
        <w:pStyle w:val="Ttulo1"/>
        <w:rPr>
          <w:rFonts w:ascii="Palatino Linotype" w:hAnsi="Palatino Linotype"/>
          <w:b/>
          <w:color w:val="auto"/>
          <w:sz w:val="24"/>
          <w:szCs w:val="24"/>
        </w:rPr>
      </w:pPr>
    </w:p>
    <w:p w14:paraId="020BFF3D" w14:textId="77777777" w:rsidR="00A27E2A" w:rsidRDefault="00A27E2A" w:rsidP="00DB2180">
      <w:pPr>
        <w:pStyle w:val="Ttulo1"/>
        <w:jc w:val="center"/>
        <w:rPr>
          <w:rFonts w:ascii="Palatino Linotype" w:hAnsi="Palatino Linotype"/>
          <w:b/>
          <w:color w:val="auto"/>
          <w:sz w:val="24"/>
          <w:szCs w:val="24"/>
        </w:rPr>
      </w:pPr>
    </w:p>
    <w:p w14:paraId="214B7E4F" w14:textId="77777777" w:rsidR="00A27E2A" w:rsidRDefault="00A27E2A" w:rsidP="00DB2180">
      <w:pPr>
        <w:pStyle w:val="Ttulo1"/>
        <w:jc w:val="center"/>
        <w:rPr>
          <w:rFonts w:ascii="Palatino Linotype" w:hAnsi="Palatino Linotype"/>
          <w:b/>
          <w:color w:val="auto"/>
          <w:sz w:val="24"/>
          <w:szCs w:val="24"/>
        </w:rPr>
      </w:pPr>
    </w:p>
    <w:p w14:paraId="68396A8D" w14:textId="77777777" w:rsidR="00A27E2A" w:rsidRDefault="00A27E2A" w:rsidP="00DB2180">
      <w:pPr>
        <w:pStyle w:val="Ttulo1"/>
        <w:jc w:val="center"/>
        <w:rPr>
          <w:rFonts w:ascii="Palatino Linotype" w:hAnsi="Palatino Linotype"/>
          <w:b/>
          <w:color w:val="auto"/>
          <w:sz w:val="24"/>
          <w:szCs w:val="24"/>
        </w:rPr>
      </w:pPr>
    </w:p>
    <w:p w14:paraId="05C14CAA" w14:textId="77777777" w:rsidR="00A27E2A" w:rsidRDefault="00A27E2A" w:rsidP="00A27E2A"/>
    <w:p w14:paraId="63A6DAD7" w14:textId="77777777" w:rsidR="00A27E2A" w:rsidRDefault="00A27E2A" w:rsidP="00A27E2A"/>
    <w:p w14:paraId="4927A96C" w14:textId="77777777" w:rsidR="00A27E2A" w:rsidRPr="00A27E2A" w:rsidRDefault="00A27E2A" w:rsidP="00A27E2A"/>
    <w:p w14:paraId="15F72B0A" w14:textId="77777777" w:rsidR="005000AA" w:rsidRDefault="005000AA" w:rsidP="00DB2180">
      <w:pPr>
        <w:pStyle w:val="Ttulo1"/>
        <w:jc w:val="center"/>
        <w:rPr>
          <w:rFonts w:ascii="Palatino Linotype" w:hAnsi="Palatino Linotype"/>
          <w:b/>
          <w:color w:val="auto"/>
          <w:sz w:val="24"/>
          <w:szCs w:val="24"/>
        </w:rPr>
      </w:pPr>
      <w:bookmarkStart w:id="42" w:name="_Toc86164955"/>
      <w:r w:rsidRPr="00624AAD">
        <w:rPr>
          <w:rFonts w:ascii="Palatino Linotype" w:hAnsi="Palatino Linotype"/>
          <w:b/>
          <w:color w:val="auto"/>
          <w:sz w:val="24"/>
          <w:szCs w:val="24"/>
        </w:rPr>
        <w:lastRenderedPageBreak/>
        <w:t>R E S O L U T I V O S</w:t>
      </w:r>
      <w:bookmarkEnd w:id="38"/>
      <w:bookmarkEnd w:id="39"/>
      <w:bookmarkEnd w:id="40"/>
      <w:bookmarkEnd w:id="41"/>
      <w:bookmarkEnd w:id="42"/>
    </w:p>
    <w:p w14:paraId="4E43BC18" w14:textId="77777777" w:rsidR="001129E4" w:rsidRPr="001129E4" w:rsidRDefault="001129E4" w:rsidP="001129E4"/>
    <w:p w14:paraId="326A6824" w14:textId="68D076D8" w:rsidR="00806ABD" w:rsidRPr="000D77A7" w:rsidRDefault="00806ABD" w:rsidP="00806ABD">
      <w:pPr>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PRIMERO. </w:t>
      </w:r>
      <w:r w:rsidRPr="000D77A7">
        <w:rPr>
          <w:rFonts w:ascii="Palatino Linotype" w:hAnsi="Palatino Linotype" w:cs="Arial"/>
          <w:sz w:val="24"/>
          <w:szCs w:val="24"/>
        </w:rPr>
        <w:t xml:space="preserve">Resultan </w:t>
      </w:r>
      <w:r w:rsidR="00221B56">
        <w:rPr>
          <w:rFonts w:ascii="Palatino Linotype" w:hAnsi="Palatino Linotype" w:cs="Arial"/>
          <w:sz w:val="24"/>
          <w:szCs w:val="24"/>
        </w:rPr>
        <w:t>parcialmente f</w:t>
      </w:r>
      <w:r w:rsidR="00C3274C">
        <w:rPr>
          <w:rFonts w:ascii="Palatino Linotype" w:hAnsi="Palatino Linotype" w:cs="Arial"/>
          <w:sz w:val="24"/>
          <w:szCs w:val="24"/>
        </w:rPr>
        <w:t>u</w:t>
      </w:r>
      <w:r w:rsidRPr="000D77A7">
        <w:rPr>
          <w:rFonts w:ascii="Palatino Linotype" w:hAnsi="Palatino Linotype" w:cs="Arial"/>
          <w:sz w:val="24"/>
          <w:szCs w:val="24"/>
        </w:rPr>
        <w:t>ndadas las</w:t>
      </w:r>
      <w:r w:rsidRPr="000D77A7">
        <w:rPr>
          <w:rFonts w:ascii="Palatino Linotype" w:hAnsi="Palatino Linotype" w:cs="Arial"/>
          <w:b/>
          <w:sz w:val="24"/>
          <w:szCs w:val="24"/>
        </w:rPr>
        <w:t xml:space="preserve"> </w:t>
      </w:r>
      <w:r w:rsidRPr="000D77A7">
        <w:rPr>
          <w:rFonts w:ascii="Palatino Linotype" w:hAnsi="Palatino Linotype" w:cs="Arial"/>
          <w:sz w:val="24"/>
          <w:szCs w:val="24"/>
          <w:lang w:val="es-ES"/>
        </w:rPr>
        <w:t xml:space="preserve">razones o motivos de inconformidad hechos valer </w:t>
      </w:r>
      <w:r w:rsidRPr="000D77A7">
        <w:rPr>
          <w:rFonts w:ascii="Palatino Linotype" w:eastAsia="Calibri" w:hAnsi="Palatino Linotype" w:cs="Arial"/>
          <w:sz w:val="24"/>
          <w:szCs w:val="24"/>
          <w:lang w:val="es-ES"/>
        </w:rPr>
        <w:t xml:space="preserve">en el recurso de revisión </w:t>
      </w:r>
      <w:r w:rsidR="00221B56" w:rsidRPr="00221B56">
        <w:rPr>
          <w:rFonts w:ascii="Palatino Linotype" w:hAnsi="Palatino Linotype" w:cs="Arial"/>
          <w:b/>
          <w:bCs/>
          <w:sz w:val="24"/>
          <w:szCs w:val="24"/>
          <w:lang w:eastAsia="es-MX"/>
        </w:rPr>
        <w:t>04408/INFOEM/IP/RR/2021</w:t>
      </w:r>
      <w:r w:rsidRPr="000D77A7">
        <w:rPr>
          <w:rFonts w:ascii="Palatino Linotype" w:hAnsi="Palatino Linotype" w:cs="Arial"/>
          <w:b/>
          <w:bCs/>
          <w:sz w:val="24"/>
          <w:szCs w:val="24"/>
        </w:rPr>
        <w:t xml:space="preserve">, </w:t>
      </w:r>
      <w:r w:rsidRPr="000D77A7">
        <w:rPr>
          <w:rFonts w:ascii="Palatino Linotype" w:hAnsi="Palatino Linotype" w:cs="Arial"/>
          <w:bCs/>
          <w:sz w:val="24"/>
          <w:szCs w:val="24"/>
        </w:rPr>
        <w:t xml:space="preserve">en términos de los considerandos </w:t>
      </w:r>
      <w:r w:rsidRPr="000D77A7">
        <w:rPr>
          <w:rFonts w:ascii="Palatino Linotype" w:hAnsi="Palatino Linotype" w:cs="Arial"/>
          <w:b/>
          <w:bCs/>
          <w:sz w:val="24"/>
          <w:szCs w:val="24"/>
        </w:rPr>
        <w:t>CUARTO</w:t>
      </w:r>
      <w:r w:rsidRPr="000D77A7">
        <w:rPr>
          <w:rFonts w:ascii="Palatino Linotype" w:hAnsi="Palatino Linotype" w:cs="Arial"/>
          <w:bCs/>
          <w:sz w:val="24"/>
          <w:szCs w:val="24"/>
        </w:rPr>
        <w:t xml:space="preserve"> y </w:t>
      </w:r>
      <w:r w:rsidRPr="000D77A7">
        <w:rPr>
          <w:rFonts w:ascii="Palatino Linotype" w:hAnsi="Palatino Linotype" w:cs="Arial"/>
          <w:b/>
          <w:bCs/>
          <w:sz w:val="24"/>
          <w:szCs w:val="24"/>
        </w:rPr>
        <w:t xml:space="preserve">QUINTO </w:t>
      </w:r>
      <w:r w:rsidRPr="000D77A7">
        <w:rPr>
          <w:rFonts w:ascii="Palatino Linotype" w:hAnsi="Palatino Linotype" w:cs="Arial"/>
          <w:bCs/>
          <w:sz w:val="24"/>
          <w:szCs w:val="24"/>
        </w:rPr>
        <w:t>de la presente resolución.</w:t>
      </w:r>
    </w:p>
    <w:p w14:paraId="372A0DBD" w14:textId="616E1C01" w:rsidR="00806ABD" w:rsidRPr="000D77A7" w:rsidRDefault="00806ABD" w:rsidP="00806ABD">
      <w:pPr>
        <w:spacing w:before="240" w:after="240" w:line="360" w:lineRule="auto"/>
        <w:jc w:val="both"/>
        <w:rPr>
          <w:rFonts w:ascii="Palatino Linotype" w:hAnsi="Palatino Linotype" w:cs="Arial"/>
          <w:sz w:val="24"/>
          <w:szCs w:val="24"/>
          <w:lang w:val="es-ES"/>
        </w:rPr>
      </w:pPr>
      <w:r w:rsidRPr="000D77A7">
        <w:rPr>
          <w:rFonts w:ascii="Palatino Linotype" w:hAnsi="Palatino Linotype"/>
          <w:b/>
          <w:sz w:val="24"/>
          <w:szCs w:val="24"/>
        </w:rPr>
        <w:t>SEGUNDO.</w:t>
      </w:r>
      <w:r w:rsidRPr="000D77A7">
        <w:rPr>
          <w:rStyle w:val="Ttulo2Car"/>
          <w:rFonts w:ascii="Palatino Linotype" w:hAnsi="Palatino Linotype"/>
          <w:b/>
          <w:sz w:val="24"/>
          <w:szCs w:val="24"/>
        </w:rPr>
        <w:t xml:space="preserve"> </w:t>
      </w:r>
      <w:r w:rsidRPr="000D77A7">
        <w:rPr>
          <w:rFonts w:ascii="Palatino Linotype" w:eastAsia="Calibri" w:hAnsi="Palatino Linotype" w:cs="Arial"/>
          <w:sz w:val="24"/>
          <w:szCs w:val="24"/>
          <w:lang w:val="es-ES"/>
        </w:rPr>
        <w:t xml:space="preserve">Se </w:t>
      </w:r>
      <w:r w:rsidR="00221B56" w:rsidRPr="00221B56">
        <w:rPr>
          <w:rFonts w:ascii="Palatino Linotype" w:eastAsia="Calibri" w:hAnsi="Palatino Linotype" w:cs="Arial"/>
          <w:b/>
          <w:sz w:val="24"/>
          <w:szCs w:val="24"/>
          <w:lang w:val="es-ES"/>
        </w:rPr>
        <w:t>MODIFICA</w:t>
      </w:r>
      <w:r w:rsidR="00221B56">
        <w:rPr>
          <w:rFonts w:ascii="Palatino Linotype" w:eastAsia="Calibri" w:hAnsi="Palatino Linotype" w:cs="Arial"/>
          <w:sz w:val="24"/>
          <w:szCs w:val="24"/>
          <w:lang w:val="es-ES"/>
        </w:rPr>
        <w:t xml:space="preserve"> la respuesta emitida por</w:t>
      </w:r>
      <w:r w:rsidRPr="000D77A7">
        <w:rPr>
          <w:rFonts w:ascii="Palatino Linotype" w:eastAsia="Calibri" w:hAnsi="Palatino Linotype" w:cs="Arial"/>
          <w:sz w:val="24"/>
          <w:szCs w:val="24"/>
          <w:lang w:val="es-ES"/>
        </w:rPr>
        <w:t xml:space="preserve"> </w:t>
      </w:r>
      <w:r w:rsidR="00221B56" w:rsidRPr="00221B56">
        <w:rPr>
          <w:rFonts w:ascii="Palatino Linotype" w:eastAsia="Calibri" w:hAnsi="Palatino Linotype" w:cs="Tahoma"/>
          <w:b/>
          <w:sz w:val="24"/>
          <w:szCs w:val="22"/>
          <w:lang w:eastAsia="en-US"/>
        </w:rPr>
        <w:t>Servicios Educativos Integrados al Estado de México</w:t>
      </w:r>
      <w:r w:rsidR="0097456B">
        <w:rPr>
          <w:rFonts w:ascii="Palatino Linotype" w:eastAsia="Calibri" w:hAnsi="Palatino Linotype" w:cs="Tahoma"/>
          <w:b/>
          <w:sz w:val="24"/>
          <w:szCs w:val="22"/>
          <w:lang w:eastAsia="en-US"/>
        </w:rPr>
        <w:t xml:space="preserve"> </w:t>
      </w:r>
      <w:r w:rsidRPr="000D77A7">
        <w:rPr>
          <w:rFonts w:ascii="Palatino Linotype" w:eastAsia="Calibri" w:hAnsi="Palatino Linotype" w:cs="Arial"/>
          <w:sz w:val="24"/>
          <w:szCs w:val="24"/>
          <w:lang w:val="es-ES"/>
        </w:rPr>
        <w:t xml:space="preserve">y se </w:t>
      </w:r>
      <w:r w:rsidRPr="000D77A7">
        <w:rPr>
          <w:rFonts w:ascii="Palatino Linotype" w:eastAsia="Calibri" w:hAnsi="Palatino Linotype" w:cs="Arial"/>
          <w:b/>
          <w:bCs/>
          <w:sz w:val="24"/>
          <w:szCs w:val="24"/>
          <w:lang w:val="es-ES"/>
        </w:rPr>
        <w:t>ORDENA</w:t>
      </w:r>
      <w:r w:rsidRPr="000D77A7">
        <w:rPr>
          <w:rFonts w:ascii="Palatino Linotype" w:eastAsia="Calibri" w:hAnsi="Palatino Linotype" w:cs="Arial"/>
          <w:sz w:val="24"/>
          <w:szCs w:val="24"/>
          <w:lang w:val="es-ES"/>
        </w:rPr>
        <w:t xml:space="preserve"> entregar, vía </w:t>
      </w:r>
      <w:r w:rsidRPr="000D77A7">
        <w:rPr>
          <w:rFonts w:ascii="Palatino Linotype" w:hAnsi="Palatino Linotype" w:cs="Arial"/>
          <w:bCs/>
          <w:sz w:val="24"/>
          <w:szCs w:val="24"/>
          <w:lang w:val="es-ES"/>
        </w:rPr>
        <w:t>Sistema de Acceso a la Información Mexiquense</w:t>
      </w:r>
      <w:r w:rsidRPr="000D77A7">
        <w:rPr>
          <w:rFonts w:ascii="Palatino Linotype" w:hAnsi="Palatino Linotype" w:cs="Arial"/>
          <w:b/>
          <w:sz w:val="24"/>
          <w:szCs w:val="24"/>
          <w:lang w:val="es-ES"/>
        </w:rPr>
        <w:t xml:space="preserve"> (SAIMEX)</w:t>
      </w:r>
      <w:r w:rsidRPr="000D77A7">
        <w:rPr>
          <w:rFonts w:ascii="Palatino Linotype" w:hAnsi="Palatino Linotype" w:cs="Arial"/>
          <w:sz w:val="24"/>
          <w:szCs w:val="24"/>
          <w:lang w:val="es-ES"/>
        </w:rPr>
        <w:t xml:space="preserve">, </w:t>
      </w:r>
      <w:r>
        <w:rPr>
          <w:rFonts w:ascii="Palatino Linotype" w:hAnsi="Palatino Linotype" w:cs="Arial"/>
          <w:sz w:val="24"/>
          <w:szCs w:val="24"/>
          <w:lang w:val="es-ES"/>
        </w:rPr>
        <w:t xml:space="preserve">previa búsqueda exhaustiva y razonable, </w:t>
      </w:r>
      <w:r w:rsidRPr="000D77A7">
        <w:rPr>
          <w:rFonts w:ascii="Palatino Linotype" w:hAnsi="Palatino Linotype" w:cs="Arial"/>
          <w:sz w:val="24"/>
          <w:szCs w:val="24"/>
          <w:lang w:val="es-ES"/>
        </w:rPr>
        <w:t xml:space="preserve">de ser el caso en versión pública, </w:t>
      </w:r>
      <w:r w:rsidR="004879C9">
        <w:rPr>
          <w:rFonts w:ascii="Palatino Linotype" w:hAnsi="Palatino Linotype" w:cs="Arial"/>
          <w:sz w:val="24"/>
          <w:szCs w:val="24"/>
          <w:lang w:val="es-ES"/>
        </w:rPr>
        <w:t>los documentos en donde conste</w:t>
      </w:r>
      <w:r w:rsidR="001A31A2">
        <w:rPr>
          <w:rFonts w:ascii="Palatino Linotype" w:hAnsi="Palatino Linotype" w:cs="Arial"/>
          <w:sz w:val="24"/>
          <w:szCs w:val="24"/>
          <w:lang w:val="es-ES"/>
        </w:rPr>
        <w:t xml:space="preserve"> </w:t>
      </w:r>
      <w:r w:rsidRPr="000D77A7">
        <w:rPr>
          <w:rFonts w:ascii="Palatino Linotype" w:hAnsi="Palatino Linotype" w:cs="Arial"/>
          <w:sz w:val="24"/>
          <w:szCs w:val="24"/>
          <w:lang w:val="es-ES"/>
        </w:rPr>
        <w:t>l</w:t>
      </w:r>
      <w:r>
        <w:rPr>
          <w:rFonts w:ascii="Palatino Linotype" w:hAnsi="Palatino Linotype" w:cs="Arial"/>
          <w:sz w:val="24"/>
          <w:szCs w:val="24"/>
          <w:lang w:val="es-ES"/>
        </w:rPr>
        <w:t>a</w:t>
      </w:r>
      <w:r w:rsidRPr="000D77A7">
        <w:rPr>
          <w:rFonts w:ascii="Palatino Linotype" w:hAnsi="Palatino Linotype" w:cs="Arial"/>
          <w:sz w:val="24"/>
          <w:szCs w:val="24"/>
          <w:lang w:val="es-ES"/>
        </w:rPr>
        <w:t xml:space="preserve"> siguiente</w:t>
      </w:r>
      <w:r>
        <w:rPr>
          <w:rFonts w:ascii="Palatino Linotype" w:hAnsi="Palatino Linotype" w:cs="Arial"/>
          <w:sz w:val="24"/>
          <w:szCs w:val="24"/>
          <w:lang w:val="es-ES"/>
        </w:rPr>
        <w:t xml:space="preserve"> información</w:t>
      </w:r>
      <w:r w:rsidRPr="000D77A7">
        <w:rPr>
          <w:rFonts w:ascii="Palatino Linotype" w:hAnsi="Palatino Linotype" w:cs="Arial"/>
          <w:sz w:val="24"/>
          <w:szCs w:val="24"/>
          <w:lang w:val="es-ES"/>
        </w:rPr>
        <w:t>:</w:t>
      </w:r>
    </w:p>
    <w:p w14:paraId="3FDECE7B" w14:textId="51172CB4" w:rsidR="00AC2361" w:rsidRDefault="00AC2361" w:rsidP="00036BF8">
      <w:pPr>
        <w:pStyle w:val="Prrafodelista"/>
        <w:numPr>
          <w:ilvl w:val="0"/>
          <w:numId w:val="6"/>
        </w:numPr>
        <w:spacing w:line="360" w:lineRule="auto"/>
        <w:jc w:val="both"/>
        <w:rPr>
          <w:rFonts w:ascii="Palatino Linotype" w:hAnsi="Palatino Linotype"/>
          <w:b/>
          <w:sz w:val="24"/>
        </w:rPr>
      </w:pPr>
      <w:r>
        <w:rPr>
          <w:rFonts w:ascii="Palatino Linotype" w:hAnsi="Palatino Linotype"/>
          <w:b/>
          <w:sz w:val="24"/>
        </w:rPr>
        <w:t>Funciones y facultades</w:t>
      </w:r>
      <w:r w:rsidR="00AA5D9F">
        <w:rPr>
          <w:rFonts w:ascii="Palatino Linotype" w:hAnsi="Palatino Linotype"/>
          <w:b/>
          <w:sz w:val="24"/>
        </w:rPr>
        <w:t xml:space="preserve"> que tuvo l</w:t>
      </w:r>
      <w:r>
        <w:rPr>
          <w:rFonts w:ascii="Palatino Linotype" w:hAnsi="Palatino Linotype"/>
          <w:b/>
          <w:sz w:val="24"/>
        </w:rPr>
        <w:t>a persona señalada en la solicitud 00248/SEIEM/IP/2021</w:t>
      </w:r>
      <w:r w:rsidR="00AA5D9F">
        <w:rPr>
          <w:rFonts w:ascii="Palatino Linotype" w:hAnsi="Palatino Linotype"/>
          <w:b/>
          <w:sz w:val="24"/>
        </w:rPr>
        <w:t xml:space="preserve"> durante los cargos que desempeñó</w:t>
      </w:r>
      <w:r w:rsidR="00A27E2A">
        <w:rPr>
          <w:rFonts w:ascii="Palatino Linotype" w:hAnsi="Palatino Linotype"/>
          <w:b/>
          <w:sz w:val="24"/>
        </w:rPr>
        <w:t>, as</w:t>
      </w:r>
      <w:r w:rsidR="00E349A9">
        <w:rPr>
          <w:rFonts w:ascii="Palatino Linotype" w:hAnsi="Palatino Linotype"/>
          <w:b/>
          <w:sz w:val="24"/>
        </w:rPr>
        <w:t xml:space="preserve">í como, para la resolución </w:t>
      </w:r>
      <w:r w:rsidR="00A27E2A">
        <w:rPr>
          <w:rFonts w:ascii="Palatino Linotype" w:hAnsi="Palatino Linotype"/>
          <w:b/>
          <w:sz w:val="24"/>
        </w:rPr>
        <w:t>de transferencia plazas y creaciones de nombramientos temporales;</w:t>
      </w:r>
    </w:p>
    <w:p w14:paraId="38210F07" w14:textId="10D14D24" w:rsidR="00AA5D9F" w:rsidRPr="00AA5D9F" w:rsidRDefault="00AA5D9F" w:rsidP="00036BF8">
      <w:pPr>
        <w:pStyle w:val="Prrafodelista"/>
        <w:numPr>
          <w:ilvl w:val="0"/>
          <w:numId w:val="6"/>
        </w:numPr>
        <w:spacing w:line="360" w:lineRule="auto"/>
        <w:jc w:val="both"/>
        <w:rPr>
          <w:rFonts w:ascii="Palatino Linotype" w:hAnsi="Palatino Linotype"/>
          <w:b/>
          <w:sz w:val="24"/>
        </w:rPr>
      </w:pPr>
      <w:r>
        <w:rPr>
          <w:rFonts w:ascii="Palatino Linotype" w:hAnsi="Palatino Linotype"/>
          <w:b/>
          <w:sz w:val="24"/>
          <w:lang w:val="es-ES"/>
        </w:rPr>
        <w:t>R</w:t>
      </w:r>
      <w:r w:rsidRPr="00AA5D9F">
        <w:rPr>
          <w:rFonts w:ascii="Palatino Linotype" w:hAnsi="Palatino Linotype"/>
          <w:b/>
          <w:sz w:val="24"/>
          <w:lang w:val="es-ES"/>
        </w:rPr>
        <w:t>equisitos</w:t>
      </w:r>
      <w:r>
        <w:rPr>
          <w:rFonts w:ascii="Palatino Linotype" w:hAnsi="Palatino Linotype"/>
          <w:b/>
          <w:sz w:val="24"/>
          <w:lang w:val="es-ES"/>
        </w:rPr>
        <w:t>,</w:t>
      </w:r>
      <w:r w:rsidRPr="00AA5D9F">
        <w:rPr>
          <w:rFonts w:ascii="Palatino Linotype" w:hAnsi="Palatino Linotype"/>
          <w:b/>
          <w:sz w:val="24"/>
          <w:lang w:val="es-ES"/>
        </w:rPr>
        <w:t xml:space="preserve"> </w:t>
      </w:r>
      <w:r>
        <w:rPr>
          <w:rFonts w:ascii="Palatino Linotype" w:hAnsi="Palatino Linotype"/>
          <w:b/>
          <w:sz w:val="24"/>
          <w:lang w:val="es-ES"/>
        </w:rPr>
        <w:t>procedimiento</w:t>
      </w:r>
      <w:r w:rsidRPr="00AA5D9F">
        <w:rPr>
          <w:rFonts w:ascii="Palatino Linotype" w:hAnsi="Palatino Linotype"/>
          <w:b/>
          <w:sz w:val="24"/>
          <w:lang w:val="es-ES"/>
        </w:rPr>
        <w:t xml:space="preserve"> y el área administrativa para presentar una queja o denuncia en contra de servidores públicos de Servicios Educativos Integrados al Estado de México</w:t>
      </w:r>
      <w:r w:rsidR="004817E0">
        <w:rPr>
          <w:rFonts w:ascii="Palatino Linotype" w:hAnsi="Palatino Linotype"/>
          <w:b/>
          <w:sz w:val="24"/>
          <w:lang w:val="es-ES"/>
        </w:rPr>
        <w:t>,</w:t>
      </w:r>
      <w:r w:rsidRPr="00AA5D9F">
        <w:rPr>
          <w:rFonts w:ascii="Palatino Linotype" w:hAnsi="Palatino Linotype"/>
          <w:b/>
          <w:sz w:val="24"/>
          <w:lang w:val="es-ES"/>
        </w:rPr>
        <w:t xml:space="preserve"> por presuntas irregularidades administrativas en el desempeño de sus funciones.</w:t>
      </w:r>
    </w:p>
    <w:p w14:paraId="65883CE1" w14:textId="77777777" w:rsidR="001548EE" w:rsidRDefault="001548EE" w:rsidP="00806ABD">
      <w:pPr>
        <w:spacing w:line="360" w:lineRule="auto"/>
        <w:jc w:val="both"/>
        <w:rPr>
          <w:rFonts w:ascii="Palatino Linotype" w:eastAsia="Calibri" w:hAnsi="Palatino Linotype" w:cs="Arial"/>
          <w:sz w:val="24"/>
          <w:szCs w:val="24"/>
        </w:rPr>
      </w:pPr>
    </w:p>
    <w:p w14:paraId="204C1E70" w14:textId="77777777" w:rsidR="00806ABD" w:rsidRDefault="00806ABD" w:rsidP="00806ABD">
      <w:pPr>
        <w:spacing w:line="360" w:lineRule="auto"/>
        <w:jc w:val="both"/>
        <w:rPr>
          <w:rFonts w:ascii="Palatino Linotype" w:eastAsia="Calibri" w:hAnsi="Palatino Linotype" w:cs="Arial"/>
          <w:sz w:val="24"/>
          <w:szCs w:val="24"/>
        </w:rPr>
      </w:pPr>
      <w:r w:rsidRPr="000D77A7">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680FC398" w14:textId="77777777" w:rsidR="00C3274C" w:rsidRDefault="00C3274C" w:rsidP="00806ABD">
      <w:pPr>
        <w:spacing w:line="360" w:lineRule="auto"/>
        <w:jc w:val="both"/>
        <w:rPr>
          <w:rFonts w:ascii="Palatino Linotype" w:eastAsia="Calibri" w:hAnsi="Palatino Linotype" w:cs="Arial"/>
          <w:sz w:val="24"/>
          <w:szCs w:val="24"/>
        </w:rPr>
      </w:pPr>
    </w:p>
    <w:p w14:paraId="48791022"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0D77A7">
        <w:rPr>
          <w:rFonts w:ascii="Palatino Linotype" w:eastAsia="Palatino Linotype" w:hAnsi="Palatino Linotype" w:cs="Palatino Linotype"/>
          <w:b/>
          <w:sz w:val="24"/>
          <w:szCs w:val="24"/>
        </w:rPr>
        <w:t xml:space="preserve">TERCERO. Notifíquese </w:t>
      </w:r>
      <w:r w:rsidRPr="000D77A7">
        <w:rPr>
          <w:rFonts w:ascii="Palatino Linotype" w:eastAsia="Palatino Linotype" w:hAnsi="Palatino Linotype" w:cs="Palatino Linotype"/>
          <w:sz w:val="24"/>
          <w:szCs w:val="24"/>
        </w:rPr>
        <w:t xml:space="preserve">al Titular de la Unidad de Transparencia del </w:t>
      </w:r>
      <w:r w:rsidRPr="000D77A7">
        <w:rPr>
          <w:rFonts w:ascii="Palatino Linotype" w:eastAsia="Palatino Linotype" w:hAnsi="Palatino Linotype" w:cs="Palatino Linotype"/>
          <w:b/>
          <w:sz w:val="24"/>
          <w:szCs w:val="24"/>
        </w:rPr>
        <w:t>SUJETO OBLIGADO</w:t>
      </w:r>
      <w:r w:rsidRPr="000D77A7">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0D77A7">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676CB90C"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p>
    <w:p w14:paraId="5103F340" w14:textId="77777777" w:rsidR="00806ABD" w:rsidRPr="000D77A7" w:rsidRDefault="00806ABD" w:rsidP="00806ABD">
      <w:pPr>
        <w:spacing w:line="360" w:lineRule="auto"/>
        <w:jc w:val="both"/>
        <w:rPr>
          <w:rFonts w:ascii="Palatino Linotype" w:eastAsia="Calibri" w:hAnsi="Palatino Linotype" w:cs="Arial"/>
          <w:bCs/>
          <w:sz w:val="24"/>
          <w:szCs w:val="24"/>
        </w:rPr>
      </w:pPr>
      <w:r w:rsidRPr="000D77A7">
        <w:rPr>
          <w:rFonts w:ascii="Palatino Linotype" w:hAnsi="Palatino Linotype" w:cs="Arial"/>
          <w:b/>
          <w:sz w:val="24"/>
          <w:szCs w:val="24"/>
        </w:rPr>
        <w:t xml:space="preserve">CUARTO. </w:t>
      </w:r>
      <w:r w:rsidRPr="000D77A7">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97BBB0" w14:textId="77777777" w:rsidR="00806ABD" w:rsidRPr="000D77A7" w:rsidRDefault="00806ABD"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B0815D2" w14:textId="0E32F598" w:rsidR="00806ABD" w:rsidRDefault="00806ABD" w:rsidP="00806ABD">
      <w:pPr>
        <w:shd w:val="clear" w:color="auto" w:fill="FFFFFF"/>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QUINTO. </w:t>
      </w:r>
      <w:r w:rsidRPr="000D77A7">
        <w:rPr>
          <w:rFonts w:ascii="Palatino Linotype" w:hAnsi="Palatino Linotype"/>
          <w:b/>
          <w:bCs/>
          <w:color w:val="222222"/>
          <w:sz w:val="24"/>
          <w:szCs w:val="24"/>
          <w:lang w:val="es-ES"/>
        </w:rPr>
        <w:t xml:space="preserve">Notifíquese </w:t>
      </w:r>
      <w:r w:rsidRPr="000D77A7">
        <w:rPr>
          <w:rFonts w:ascii="Palatino Linotype" w:hAnsi="Palatino Linotype"/>
          <w:color w:val="222222"/>
          <w:sz w:val="24"/>
          <w:szCs w:val="24"/>
          <w:lang w:val="es-ES"/>
        </w:rPr>
        <w:t>a</w:t>
      </w:r>
      <w:r>
        <w:rPr>
          <w:rFonts w:ascii="Palatino Linotype" w:hAnsi="Palatino Linotype"/>
          <w:color w:val="222222"/>
          <w:sz w:val="24"/>
          <w:szCs w:val="24"/>
          <w:lang w:val="es-ES"/>
        </w:rPr>
        <w:t xml:space="preserve"> </w:t>
      </w:r>
      <w:bookmarkStart w:id="43" w:name="_GoBack"/>
      <w:r w:rsidR="00DE5C9F" w:rsidRPr="00DE5C9F">
        <w:rPr>
          <w:rFonts w:ascii="Palatino Linotype" w:eastAsia="Calibri" w:hAnsi="Palatino Linotype" w:cs="Tahoma"/>
          <w:b/>
          <w:sz w:val="24"/>
          <w:szCs w:val="22"/>
          <w:lang w:eastAsia="en-US"/>
        </w:rPr>
        <w:t>XX XX XXXXXX XXXXXXXX XXXXXXX</w:t>
      </w:r>
      <w:bookmarkEnd w:id="43"/>
      <w:r w:rsidRPr="000D77A7">
        <w:rPr>
          <w:rFonts w:ascii="Palatino Linotype" w:hAnsi="Palatino Linotype"/>
          <w:sz w:val="24"/>
          <w:szCs w:val="24"/>
        </w:rPr>
        <w:t xml:space="preserve"> la presente resolución.</w:t>
      </w:r>
    </w:p>
    <w:p w14:paraId="1D76BC40" w14:textId="77777777" w:rsidR="00FF5498" w:rsidRPr="000D77A7" w:rsidRDefault="00FF5498" w:rsidP="00806ABD">
      <w:pPr>
        <w:shd w:val="clear" w:color="auto" w:fill="FFFFFF"/>
        <w:spacing w:line="360" w:lineRule="auto"/>
        <w:jc w:val="both"/>
        <w:rPr>
          <w:rFonts w:ascii="Palatino Linotype" w:hAnsi="Palatino Linotype"/>
          <w:sz w:val="24"/>
          <w:szCs w:val="24"/>
        </w:rPr>
      </w:pPr>
    </w:p>
    <w:p w14:paraId="2B538C75" w14:textId="4DC78DC8" w:rsidR="002A5191" w:rsidRPr="002A5191" w:rsidRDefault="00806ABD" w:rsidP="002A5191">
      <w:pPr>
        <w:spacing w:line="360" w:lineRule="auto"/>
        <w:jc w:val="both"/>
        <w:rPr>
          <w:rFonts w:ascii="Palatino Linotype" w:eastAsia="MS Mincho" w:hAnsi="Palatino Linotype"/>
          <w:sz w:val="24"/>
          <w:szCs w:val="24"/>
          <w:lang w:val="es-ES"/>
        </w:rPr>
      </w:pPr>
      <w:r w:rsidRPr="000D77A7">
        <w:rPr>
          <w:rFonts w:ascii="Palatino Linotype" w:eastAsia="MS Mincho" w:hAnsi="Palatino Linotype"/>
          <w:b/>
          <w:sz w:val="24"/>
          <w:szCs w:val="24"/>
        </w:rPr>
        <w:t>SEXTO.</w:t>
      </w:r>
      <w:r w:rsidRPr="000D77A7">
        <w:rPr>
          <w:rFonts w:ascii="Palatino Linotype" w:eastAsia="MS Mincho" w:hAnsi="Palatino Linotype"/>
          <w:sz w:val="24"/>
          <w:szCs w:val="24"/>
        </w:rPr>
        <w:t xml:space="preserve"> </w:t>
      </w:r>
      <w:r w:rsidRPr="002A5191">
        <w:rPr>
          <w:rFonts w:ascii="Palatino Linotype" w:eastAsia="MS Mincho" w:hAnsi="Palatino Linotype"/>
          <w:sz w:val="24"/>
          <w:szCs w:val="24"/>
          <w:lang w:val="es-ES"/>
        </w:rPr>
        <w:t xml:space="preserve">Se hace del conocimiento de </w:t>
      </w:r>
      <w:r w:rsidR="00DE5C9F" w:rsidRPr="00DE5C9F">
        <w:rPr>
          <w:rFonts w:ascii="Palatino Linotype" w:eastAsia="Calibri" w:hAnsi="Palatino Linotype" w:cs="Tahoma"/>
          <w:b/>
          <w:sz w:val="24"/>
          <w:szCs w:val="22"/>
          <w:lang w:eastAsia="en-US"/>
        </w:rPr>
        <w:t>XX XX XXXXXX XXXXXXXX XXXXXXX</w:t>
      </w:r>
      <w:r w:rsidRPr="002A5191">
        <w:rPr>
          <w:rFonts w:ascii="Palatino Linotype" w:eastAsia="MS Mincho" w:hAnsi="Palatino Linotype"/>
          <w:sz w:val="24"/>
          <w:szCs w:val="24"/>
          <w:lang w:val="es-ES"/>
        </w:rPr>
        <w:t xml:space="preserve"> que, de conformidad con lo establecido en el artículo 196 de la Ley de Transparencia y Acceso a la Información Pública del</w:t>
      </w:r>
      <w:r w:rsidR="004879C9">
        <w:rPr>
          <w:rFonts w:ascii="Palatino Linotype" w:eastAsia="MS Mincho" w:hAnsi="Palatino Linotype"/>
          <w:sz w:val="24"/>
          <w:szCs w:val="24"/>
          <w:lang w:val="es-ES"/>
        </w:rPr>
        <w:t xml:space="preserve"> Estado de México y Municipios, </w:t>
      </w:r>
      <w:r w:rsidR="002A5191" w:rsidRPr="00FC1EEB">
        <w:rPr>
          <w:rFonts w:ascii="Palatino Linotype" w:hAnsi="Palatino Linotype"/>
          <w:color w:val="000000"/>
          <w:sz w:val="24"/>
          <w:szCs w:val="24"/>
          <w:shd w:val="clear" w:color="auto" w:fill="FFFFFF"/>
        </w:rPr>
        <w:t xml:space="preserve">en caso de que considere que la resolución le cause algún perjuicio podrá impugnarla vía </w:t>
      </w:r>
      <w:r w:rsidR="002A5191" w:rsidRPr="00FC1EEB">
        <w:rPr>
          <w:rFonts w:ascii="Palatino Linotype" w:hAnsi="Palatino Linotype"/>
          <w:color w:val="222222"/>
          <w:sz w:val="24"/>
          <w:szCs w:val="24"/>
          <w:shd w:val="clear" w:color="auto" w:fill="FFFFFF"/>
          <w:lang w:val="es-ES"/>
        </w:rPr>
        <w:t>juicio de amparo en los términos de las leyes aplicables.</w:t>
      </w:r>
    </w:p>
    <w:p w14:paraId="6D10D57F" w14:textId="1ED70B28" w:rsidR="005000AA" w:rsidRDefault="00A02076" w:rsidP="005000AA">
      <w:pPr>
        <w:spacing w:before="240" w:after="360" w:line="360" w:lineRule="auto"/>
        <w:jc w:val="both"/>
        <w:rPr>
          <w:rFonts w:ascii="Palatino Linotype" w:hAnsi="Palatino Linotype"/>
          <w:color w:val="222222"/>
          <w:sz w:val="24"/>
          <w:szCs w:val="24"/>
          <w:lang w:val="es-ES" w:eastAsia="es-MX"/>
        </w:rPr>
      </w:pPr>
      <w:r>
        <w:rPr>
          <w:rFonts w:ascii="Palatino Linotype" w:hAnsi="Palatino Linotype"/>
          <w:color w:val="000000"/>
        </w:rPr>
        <w:t xml:space="preserve">ASÍ LO RESUELVE, POR UNANIMIDAD DE VOTOS, EL PLENO DEL INSTITUTO DE TRANSPARENCIA, ACCESO A LA INFORMACIÓN PÚBLICA Y PROTECCIÓN DE DATOS </w:t>
      </w:r>
      <w:r>
        <w:rPr>
          <w:rFonts w:ascii="Palatino Linotype" w:hAnsi="Palatino Linotype"/>
          <w:color w:val="000000"/>
        </w:rPr>
        <w:lastRenderedPageBreak/>
        <w:t>PERSONALES DEL ESTADO DE MÉXICO Y MUNICIPIOS, CONFORMADO POR LOS COMISIONADOS JOSÉ MARTÍNEZ VILCHIS; MARÍA DEL ROSARIO MEJÍA AYALA; SHARON CRISTINA MORALES MARTÍNEZ; LUIS GUSTAVO PARRA NORIEGA EMITIENDO VOTO PARTICULAR; Y GUADALUPE RAMÍREZ PEÑA EN LA TRIGÉSIMA OCTAVA SESIÓN ORDINARIA CELEBRADA EL VEINTISIETE DE OCTUBRE DE DOS MIL VEINTIUNO, ANTE EL SECRETARIO TÉCNICO DEL PLENO ALEXIS TAPIA RAMÍREZ</w:t>
      </w: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1"/>
      <w:headerReference w:type="default" r:id="rId12"/>
      <w:footerReference w:type="default" r:id="rId13"/>
      <w:headerReference w:type="first" r:id="rId14"/>
      <w:footerReference w:type="first" r:id="rId15"/>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39FAC" w14:textId="77777777" w:rsidR="00F34A08" w:rsidRDefault="00F34A08">
      <w:r>
        <w:separator/>
      </w:r>
    </w:p>
  </w:endnote>
  <w:endnote w:type="continuationSeparator" w:id="0">
    <w:p w14:paraId="5AE8B110" w14:textId="77777777" w:rsidR="00F34A08" w:rsidRDefault="00F3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3D1BC2" w:rsidRDefault="003D1BC2">
            <w:pPr>
              <w:pStyle w:val="Piedepgina"/>
              <w:jc w:val="right"/>
            </w:pPr>
          </w:p>
          <w:p w14:paraId="1F7A191C" w14:textId="2A69F491" w:rsidR="003D1BC2" w:rsidRDefault="003D1BC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E5C9F">
              <w:rPr>
                <w:b/>
                <w:bCs/>
                <w:noProof/>
              </w:rPr>
              <w:t>57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E5C9F">
              <w:rPr>
                <w:b/>
                <w:bCs/>
                <w:noProof/>
              </w:rPr>
              <w:t>58</w:t>
            </w:r>
            <w:r>
              <w:rPr>
                <w:b/>
                <w:bCs/>
                <w:sz w:val="24"/>
                <w:szCs w:val="24"/>
              </w:rPr>
              <w:fldChar w:fldCharType="end"/>
            </w:r>
          </w:p>
        </w:sdtContent>
      </w:sdt>
    </w:sdtContent>
  </w:sdt>
  <w:p w14:paraId="2A221972" w14:textId="77777777" w:rsidR="003D1BC2" w:rsidRDefault="003D1BC2">
    <w:pPr>
      <w:pStyle w:val="Piedepgina"/>
    </w:pPr>
  </w:p>
  <w:p w14:paraId="1D6FF208" w14:textId="77777777" w:rsidR="003D1BC2" w:rsidRDefault="003D1B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3D1BC2" w:rsidRDefault="003D1BC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E5C9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E5C9F">
              <w:rPr>
                <w:b/>
                <w:bCs/>
                <w:noProof/>
              </w:rPr>
              <w:t>58</w:t>
            </w:r>
            <w:r>
              <w:rPr>
                <w:b/>
                <w:bCs/>
                <w:sz w:val="24"/>
                <w:szCs w:val="24"/>
              </w:rPr>
              <w:fldChar w:fldCharType="end"/>
            </w:r>
          </w:p>
        </w:sdtContent>
      </w:sdt>
    </w:sdtContent>
  </w:sdt>
  <w:p w14:paraId="2D12AEB2" w14:textId="77777777" w:rsidR="003D1BC2" w:rsidRDefault="003D1BC2">
    <w:pPr>
      <w:pStyle w:val="Piedepgina"/>
    </w:pPr>
  </w:p>
  <w:p w14:paraId="54227169" w14:textId="77777777" w:rsidR="003D1BC2" w:rsidRDefault="003D1B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45F02" w14:textId="77777777" w:rsidR="00F34A08" w:rsidRDefault="00F34A08">
      <w:r>
        <w:separator/>
      </w:r>
    </w:p>
  </w:footnote>
  <w:footnote w:type="continuationSeparator" w:id="0">
    <w:p w14:paraId="6A07C0B8" w14:textId="77777777" w:rsidR="00F34A08" w:rsidRDefault="00F34A08">
      <w:r>
        <w:continuationSeparator/>
      </w:r>
    </w:p>
  </w:footnote>
  <w:footnote w:id="1">
    <w:p w14:paraId="4F7957BC" w14:textId="77777777" w:rsidR="003D1BC2" w:rsidRDefault="003D1BC2" w:rsidP="00AD5DA3">
      <w:pPr>
        <w:pStyle w:val="Textonotapie"/>
      </w:pPr>
      <w:r>
        <w:rPr>
          <w:rStyle w:val="Refdenotaalpie"/>
        </w:rPr>
        <w:footnoteRef/>
      </w:r>
      <w:r>
        <w:t xml:space="preserve"> Convención Americana sobre Derechos Humanos. Artículo 13.</w:t>
      </w:r>
    </w:p>
  </w:footnote>
  <w:footnote w:id="2">
    <w:p w14:paraId="7D27B55D" w14:textId="77777777" w:rsidR="003D1BC2" w:rsidRDefault="003D1BC2" w:rsidP="00AD5DA3">
      <w:pPr>
        <w:pStyle w:val="Textonotapie"/>
      </w:pPr>
      <w:r>
        <w:rPr>
          <w:rStyle w:val="Refdenotaalpie"/>
        </w:rPr>
        <w:footnoteRef/>
      </w:r>
      <w:r>
        <w:t xml:space="preserve"> Constitución Política de los Estados Unidos Mexicanos. Artículo sexto, sección A, fracción I.</w:t>
      </w:r>
    </w:p>
  </w:footnote>
  <w:footnote w:id="3">
    <w:p w14:paraId="7765AA77" w14:textId="77777777" w:rsidR="003D1BC2" w:rsidRDefault="003D1BC2" w:rsidP="00AD5DA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24996D6" w14:textId="77777777" w:rsidR="003D1BC2" w:rsidRDefault="003D1BC2" w:rsidP="00AD5DA3">
      <w:pPr>
        <w:pStyle w:val="Textonotapie"/>
      </w:pPr>
      <w:r>
        <w:rPr>
          <w:rStyle w:val="Refdenotaalpie"/>
        </w:rPr>
        <w:footnoteRef/>
      </w:r>
      <w:r>
        <w:t xml:space="preserve"> Ibídem. Parr. 87.</w:t>
      </w:r>
    </w:p>
  </w:footnote>
  <w:footnote w:id="5">
    <w:p w14:paraId="2C2C501B" w14:textId="77777777" w:rsidR="003D1BC2" w:rsidRDefault="003D1BC2" w:rsidP="00AD5DA3">
      <w:pPr>
        <w:pStyle w:val="Textonotapie"/>
      </w:pPr>
      <w:r>
        <w:rPr>
          <w:rStyle w:val="Refdenotaalpie"/>
        </w:rPr>
        <w:footnoteRef/>
      </w:r>
      <w:r>
        <w:t xml:space="preserve"> Ley de Transparencia y Acceso a la Información Pública del Estado de México y Municipios. Artículo 9. …</w:t>
      </w:r>
    </w:p>
    <w:p w14:paraId="3B09F6C6" w14:textId="77777777" w:rsidR="003D1BC2" w:rsidRDefault="003D1BC2" w:rsidP="00AD5DA3">
      <w:pPr>
        <w:pStyle w:val="Textonotapie"/>
      </w:pPr>
      <w:r>
        <w:t>II. Eficacia: Obligación del Instituto para tutelar, de manera efectiva, el derecho de acceso a la información;</w:t>
      </w:r>
    </w:p>
    <w:p w14:paraId="084CD10A" w14:textId="77777777" w:rsidR="003D1BC2" w:rsidRDefault="003D1BC2" w:rsidP="00AD5DA3">
      <w:pPr>
        <w:pStyle w:val="Textonotapie"/>
      </w:pPr>
      <w:r>
        <w:t xml:space="preserve">… </w:t>
      </w:r>
    </w:p>
  </w:footnote>
  <w:footnote w:id="6">
    <w:p w14:paraId="4E735380" w14:textId="77777777" w:rsidR="003D1BC2" w:rsidRDefault="003D1BC2" w:rsidP="008E1E37">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7">
    <w:p w14:paraId="39573290" w14:textId="77777777" w:rsidR="003D1BC2" w:rsidRDefault="003D1BC2" w:rsidP="008E1E37">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8">
    <w:p w14:paraId="613B88B7" w14:textId="77777777" w:rsidR="003D1BC2" w:rsidRDefault="003D1BC2" w:rsidP="008E1E37">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9">
    <w:p w14:paraId="43F8BC7B" w14:textId="77777777" w:rsidR="003D1BC2" w:rsidRDefault="003D1BC2" w:rsidP="008E1E37">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10">
    <w:p w14:paraId="191E4740" w14:textId="77777777" w:rsidR="00B202BC" w:rsidRPr="00900EE5" w:rsidRDefault="00B202BC" w:rsidP="00B202BC">
      <w:pPr>
        <w:pStyle w:val="Textonotapie"/>
      </w:pPr>
      <w:r>
        <w:rPr>
          <w:rStyle w:val="Refdenotaalpie"/>
        </w:rPr>
        <w:footnoteRef/>
      </w:r>
      <w:r>
        <w:t xml:space="preserve"> </w:t>
      </w:r>
      <w:hyperlink r:id="rId1" w:history="1">
        <w:r w:rsidRPr="00822678">
          <w:rPr>
            <w:rStyle w:val="Hipervnculo"/>
          </w:rPr>
          <w:t>https://legislacion.edomex.gob.mx/sites/legislacion.edomex.gob.mx/files/files/pdf/ley/vig/leyvig083.pdf</w:t>
        </w:r>
      </w:hyperlink>
    </w:p>
  </w:footnote>
  <w:footnote w:id="11">
    <w:p w14:paraId="39A03472" w14:textId="77777777" w:rsidR="00B202BC" w:rsidRDefault="00B202BC" w:rsidP="00B202BC">
      <w:pPr>
        <w:pStyle w:val="Textonotapie"/>
      </w:pPr>
      <w:r>
        <w:rPr>
          <w:rStyle w:val="Refdenotaalpie"/>
        </w:rPr>
        <w:footnoteRef/>
      </w:r>
      <w:r>
        <w:t xml:space="preserve"> Disponible para su consulta en </w:t>
      </w:r>
      <w:hyperlink r:id="rId2" w:anchor="goTo" w:history="1">
        <w:r w:rsidRPr="00D24701">
          <w:rPr>
            <w:rStyle w:val="Hipervnculo"/>
          </w:rPr>
          <w:t>https://www.ipomex.org.mx/ipo3/lgt/indice/SEIEM/art_92_i/1/30/4.web#goTo</w:t>
        </w:r>
      </w:hyperlink>
    </w:p>
  </w:footnote>
  <w:footnote w:id="12">
    <w:p w14:paraId="0B712C9A" w14:textId="77777777" w:rsidR="003D1BC2" w:rsidRPr="00952F10" w:rsidRDefault="003D1BC2" w:rsidP="001171D2">
      <w:pPr>
        <w:jc w:val="both"/>
        <w:rPr>
          <w:i/>
        </w:rPr>
      </w:pPr>
      <w:r>
        <w:rPr>
          <w:rStyle w:val="Refdenotaalpie"/>
        </w:rPr>
        <w:footnoteRef/>
      </w:r>
      <w:r>
        <w:t xml:space="preserve"> </w:t>
      </w:r>
      <w:r w:rsidRPr="00952F10">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FC8D508" w14:textId="77777777" w:rsidR="003D1BC2" w:rsidRDefault="003D1BC2" w:rsidP="001171D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3D1BC2" w:rsidRDefault="00F34A08">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3D1BC2" w:rsidRDefault="003D1B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3D1BC2" w14:paraId="6255E3A4" w14:textId="77777777" w:rsidTr="00814079">
      <w:trPr>
        <w:trHeight w:val="1435"/>
      </w:trPr>
      <w:tc>
        <w:tcPr>
          <w:tcW w:w="1843" w:type="dxa"/>
          <w:shd w:val="clear" w:color="auto" w:fill="auto"/>
        </w:tcPr>
        <w:p w14:paraId="3E05202F" w14:textId="4A7C9DF8" w:rsidR="003D1BC2" w:rsidRDefault="003D1BC2">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3D1BC2" w:rsidRDefault="003D1BC2"/>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3D1BC2" w14:paraId="727F90BF" w14:textId="77777777" w:rsidTr="00483482">
            <w:trPr>
              <w:trHeight w:val="338"/>
            </w:trPr>
            <w:tc>
              <w:tcPr>
                <w:tcW w:w="2551" w:type="dxa"/>
              </w:tcPr>
              <w:p w14:paraId="23087CD5" w14:textId="77777777" w:rsidR="003D1BC2" w:rsidRDefault="003D1BC2">
                <w:pPr>
                  <w:tabs>
                    <w:tab w:val="right" w:pos="8838"/>
                  </w:tabs>
                  <w:ind w:right="-105"/>
                  <w:rPr>
                    <w:rFonts w:ascii="Palatino Linotype" w:eastAsia="Calibri" w:hAnsi="Palatino Linotype" w:cs="Tahoma"/>
                    <w:b/>
                    <w:sz w:val="22"/>
                    <w:szCs w:val="22"/>
                    <w:lang w:eastAsia="en-US"/>
                  </w:rPr>
                </w:pPr>
              </w:p>
              <w:p w14:paraId="410A3741" w14:textId="535C9D39" w:rsidR="003D1BC2" w:rsidRDefault="003D1BC2">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3D1BC2" w:rsidRDefault="003D1BC2" w:rsidP="00427B6E">
                <w:pPr>
                  <w:tabs>
                    <w:tab w:val="right" w:pos="8838"/>
                  </w:tabs>
                  <w:ind w:right="-105" w:hanging="101"/>
                  <w:jc w:val="both"/>
                  <w:rPr>
                    <w:rFonts w:ascii="Palatino Linotype" w:eastAsia="Calibri" w:hAnsi="Palatino Linotype" w:cs="Tahoma"/>
                    <w:bCs/>
                    <w:sz w:val="22"/>
                    <w:szCs w:val="22"/>
                    <w:lang w:eastAsia="en-US"/>
                  </w:rPr>
                </w:pPr>
              </w:p>
              <w:p w14:paraId="3FF69A05" w14:textId="14234A46" w:rsidR="003D1BC2" w:rsidRPr="00045238" w:rsidRDefault="003D1BC2" w:rsidP="008E6432">
                <w:pPr>
                  <w:tabs>
                    <w:tab w:val="right" w:pos="8838"/>
                  </w:tabs>
                  <w:ind w:right="-105" w:hanging="101"/>
                  <w:jc w:val="both"/>
                  <w:rPr>
                    <w:rFonts w:ascii="Palatino Linotype" w:eastAsia="Calibri" w:hAnsi="Palatino Linotype" w:cs="Tahoma"/>
                    <w:bCs/>
                    <w:sz w:val="22"/>
                    <w:szCs w:val="22"/>
                    <w:lang w:eastAsia="en-US"/>
                  </w:rPr>
                </w:pPr>
                <w:r>
                  <w:rPr>
                    <w:rFonts w:ascii="Palatino Linotype" w:hAnsi="Palatino Linotype" w:cs="Arial"/>
                    <w:bCs/>
                    <w:sz w:val="22"/>
                    <w:szCs w:val="24"/>
                    <w:lang w:eastAsia="es-MX"/>
                  </w:rPr>
                  <w:t>04408</w:t>
                </w:r>
                <w:r w:rsidRPr="00045238">
                  <w:rPr>
                    <w:rFonts w:ascii="Palatino Linotype" w:hAnsi="Palatino Linotype" w:cs="Arial"/>
                    <w:bCs/>
                    <w:sz w:val="22"/>
                    <w:szCs w:val="24"/>
                    <w:lang w:eastAsia="es-MX"/>
                  </w:rPr>
                  <w:t>/INFOEM/IP/RR/2021</w:t>
                </w:r>
                <w:r w:rsidRPr="00045238">
                  <w:rPr>
                    <w:rFonts w:ascii="Palatino Linotype" w:eastAsia="Calibri" w:hAnsi="Palatino Linotype" w:cs="Tahoma"/>
                    <w:bCs/>
                    <w:szCs w:val="22"/>
                    <w:lang w:eastAsia="en-US"/>
                  </w:rPr>
                  <w:t xml:space="preserve"> </w:t>
                </w:r>
              </w:p>
            </w:tc>
          </w:tr>
          <w:tr w:rsidR="003D1BC2" w14:paraId="1389436A" w14:textId="4EB800AC" w:rsidTr="00483482">
            <w:trPr>
              <w:trHeight w:val="283"/>
            </w:trPr>
            <w:tc>
              <w:tcPr>
                <w:tcW w:w="2551" w:type="dxa"/>
              </w:tcPr>
              <w:p w14:paraId="22E0F4E9" w14:textId="77777777" w:rsidR="003D1BC2" w:rsidRDefault="003D1BC2">
                <w:pPr>
                  <w:tabs>
                    <w:tab w:val="right" w:pos="8838"/>
                  </w:tabs>
                  <w:ind w:right="-105"/>
                  <w:rPr>
                    <w:rFonts w:ascii="Palatino Linotype" w:eastAsia="Calibri" w:hAnsi="Palatino Linotype" w:cs="Tahoma"/>
                    <w:b/>
                    <w:sz w:val="22"/>
                    <w:szCs w:val="22"/>
                    <w:lang w:eastAsia="en-US"/>
                  </w:rPr>
                </w:pPr>
                <w:bookmarkStart w:id="44" w:name="_Hlk33010189"/>
                <w:r>
                  <w:rPr>
                    <w:rFonts w:ascii="Palatino Linotype" w:eastAsia="Calibri" w:hAnsi="Palatino Linotype" w:cs="Tahoma"/>
                    <w:b/>
                    <w:sz w:val="22"/>
                    <w:szCs w:val="22"/>
                    <w:lang w:eastAsia="en-US"/>
                  </w:rPr>
                  <w:t>Sujeto Obligado:</w:t>
                </w:r>
              </w:p>
            </w:tc>
            <w:tc>
              <w:tcPr>
                <w:tcW w:w="4544" w:type="dxa"/>
              </w:tcPr>
              <w:p w14:paraId="2B205C7F" w14:textId="1D8E0B0B" w:rsidR="003D1BC2" w:rsidRPr="00A83A7A" w:rsidRDefault="003D1BC2" w:rsidP="00467544">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Servicios Educativos Integrados al Estado de México</w:t>
                </w:r>
              </w:p>
            </w:tc>
          </w:tr>
          <w:bookmarkEnd w:id="44"/>
          <w:tr w:rsidR="003D1BC2" w14:paraId="28CCE4E5" w14:textId="77777777" w:rsidTr="00483482">
            <w:trPr>
              <w:trHeight w:val="283"/>
            </w:trPr>
            <w:tc>
              <w:tcPr>
                <w:tcW w:w="2551" w:type="dxa"/>
              </w:tcPr>
              <w:p w14:paraId="13EBF3BB" w14:textId="051A9DFF" w:rsidR="003D1BC2" w:rsidRDefault="003D1BC2">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3D1BC2" w:rsidRDefault="003D1BC2"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3D1BC2" w:rsidRDefault="003D1BC2">
          <w:pPr>
            <w:tabs>
              <w:tab w:val="right" w:pos="8838"/>
            </w:tabs>
            <w:ind w:left="-28"/>
            <w:jc w:val="both"/>
            <w:rPr>
              <w:rFonts w:ascii="Arial" w:eastAsia="Calibri" w:hAnsi="Arial" w:cs="Arial"/>
              <w:b/>
              <w:sz w:val="22"/>
              <w:szCs w:val="22"/>
              <w:lang w:eastAsia="en-US"/>
            </w:rPr>
          </w:pPr>
        </w:p>
      </w:tc>
    </w:tr>
  </w:tbl>
  <w:p w14:paraId="07EF2D29" w14:textId="1620A8B4" w:rsidR="003D1BC2" w:rsidRDefault="00F34A08"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3D1BC2" w:rsidRDefault="003D1B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3D1BC2" w14:paraId="61517A1D" w14:textId="77777777" w:rsidTr="003A6126">
      <w:trPr>
        <w:trHeight w:val="1435"/>
      </w:trPr>
      <w:tc>
        <w:tcPr>
          <w:tcW w:w="1560" w:type="dxa"/>
          <w:shd w:val="clear" w:color="auto" w:fill="auto"/>
        </w:tcPr>
        <w:p w14:paraId="4B74E846" w14:textId="1E0D62B9" w:rsidR="003D1BC2" w:rsidRDefault="003D1BC2">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3D1BC2" w14:paraId="7F59E1EF" w14:textId="77777777" w:rsidTr="00483482">
            <w:trPr>
              <w:trHeight w:val="144"/>
            </w:trPr>
            <w:tc>
              <w:tcPr>
                <w:tcW w:w="2444" w:type="dxa"/>
              </w:tcPr>
              <w:p w14:paraId="5EFF942E" w14:textId="77777777" w:rsidR="003D1BC2" w:rsidRDefault="003D1BC2" w:rsidP="000D485D">
                <w:pPr>
                  <w:tabs>
                    <w:tab w:val="right" w:pos="8838"/>
                  </w:tabs>
                  <w:ind w:left="-74" w:right="-105"/>
                  <w:rPr>
                    <w:rFonts w:ascii="Palatino Linotype" w:eastAsia="Calibri" w:hAnsi="Palatino Linotype" w:cs="Tahoma"/>
                    <w:b/>
                    <w:sz w:val="22"/>
                    <w:szCs w:val="22"/>
                    <w:lang w:eastAsia="en-US"/>
                  </w:rPr>
                </w:pPr>
                <w:bookmarkStart w:id="45" w:name="_Hlk12526980"/>
                <w:r>
                  <w:rPr>
                    <w:rFonts w:ascii="Palatino Linotype" w:eastAsia="Calibri" w:hAnsi="Palatino Linotype" w:cs="Tahoma"/>
                    <w:b/>
                    <w:sz w:val="22"/>
                    <w:szCs w:val="22"/>
                    <w:lang w:eastAsia="en-US"/>
                  </w:rPr>
                  <w:t>Recurso de Revisión:</w:t>
                </w:r>
              </w:p>
            </w:tc>
            <w:tc>
              <w:tcPr>
                <w:tcW w:w="4646" w:type="dxa"/>
              </w:tcPr>
              <w:p w14:paraId="0DE47EE2" w14:textId="6C6579F2" w:rsidR="003D1BC2" w:rsidRDefault="003D1BC2" w:rsidP="00221B56">
                <w:pPr>
                  <w:tabs>
                    <w:tab w:val="right" w:pos="8838"/>
                  </w:tabs>
                  <w:ind w:left="-3" w:right="-105"/>
                  <w:jc w:val="both"/>
                  <w:rPr>
                    <w:rFonts w:ascii="Palatino Linotype" w:eastAsia="Calibri" w:hAnsi="Palatino Linotype" w:cs="Tahoma"/>
                    <w:bCs/>
                    <w:sz w:val="22"/>
                    <w:szCs w:val="22"/>
                    <w:lang w:eastAsia="en-US"/>
                  </w:rPr>
                </w:pPr>
                <w:r>
                  <w:rPr>
                    <w:rFonts w:ascii="Palatino Linotype" w:hAnsi="Palatino Linotype" w:cs="Arial"/>
                    <w:bCs/>
                    <w:sz w:val="22"/>
                    <w:szCs w:val="24"/>
                    <w:lang w:eastAsia="es-MX"/>
                  </w:rPr>
                  <w:t>04408</w:t>
                </w:r>
                <w:r w:rsidRPr="00045238">
                  <w:rPr>
                    <w:rFonts w:ascii="Palatino Linotype" w:hAnsi="Palatino Linotype" w:cs="Arial"/>
                    <w:bCs/>
                    <w:sz w:val="22"/>
                    <w:szCs w:val="24"/>
                    <w:lang w:eastAsia="es-MX"/>
                  </w:rPr>
                  <w:t>/INFOEM/IP/RR/2021</w:t>
                </w:r>
              </w:p>
            </w:tc>
            <w:tc>
              <w:tcPr>
                <w:tcW w:w="3402" w:type="dxa"/>
              </w:tcPr>
              <w:p w14:paraId="11E4533C" w14:textId="3B21362A" w:rsidR="003D1BC2" w:rsidRDefault="003D1BC2">
                <w:pPr>
                  <w:tabs>
                    <w:tab w:val="right" w:pos="8838"/>
                  </w:tabs>
                  <w:ind w:left="-74" w:right="-105"/>
                  <w:jc w:val="both"/>
                  <w:rPr>
                    <w:rFonts w:ascii="Palatino Linotype" w:eastAsia="Calibri" w:hAnsi="Palatino Linotype" w:cs="Tahoma"/>
                    <w:bCs/>
                    <w:sz w:val="22"/>
                    <w:szCs w:val="22"/>
                    <w:lang w:eastAsia="en-US"/>
                  </w:rPr>
                </w:pPr>
              </w:p>
            </w:tc>
          </w:tr>
          <w:tr w:rsidR="003D1BC2" w14:paraId="3FC4FA7D" w14:textId="77777777" w:rsidTr="00483482">
            <w:trPr>
              <w:trHeight w:val="144"/>
            </w:trPr>
            <w:tc>
              <w:tcPr>
                <w:tcW w:w="2444" w:type="dxa"/>
              </w:tcPr>
              <w:p w14:paraId="363D966B" w14:textId="77777777" w:rsidR="003D1BC2" w:rsidRDefault="003D1BC2" w:rsidP="000D485D">
                <w:pPr>
                  <w:tabs>
                    <w:tab w:val="right" w:pos="8838"/>
                  </w:tabs>
                  <w:ind w:left="-74" w:right="-105"/>
                  <w:rPr>
                    <w:rFonts w:ascii="Palatino Linotype" w:eastAsia="Calibri" w:hAnsi="Palatino Linotype" w:cs="Tahoma"/>
                    <w:b/>
                    <w:sz w:val="22"/>
                    <w:szCs w:val="22"/>
                    <w:lang w:eastAsia="en-US"/>
                  </w:rPr>
                </w:pPr>
                <w:bookmarkStart w:id="46" w:name="_Hlk10641523"/>
                <w:bookmarkEnd w:id="45"/>
                <w:r>
                  <w:rPr>
                    <w:rFonts w:ascii="Palatino Linotype" w:eastAsia="Calibri" w:hAnsi="Palatino Linotype" w:cs="Tahoma"/>
                    <w:b/>
                    <w:sz w:val="22"/>
                    <w:szCs w:val="22"/>
                    <w:lang w:eastAsia="en-US"/>
                  </w:rPr>
                  <w:t>Recurrente:</w:t>
                </w:r>
              </w:p>
            </w:tc>
            <w:tc>
              <w:tcPr>
                <w:tcW w:w="4646" w:type="dxa"/>
              </w:tcPr>
              <w:p w14:paraId="73C065CD" w14:textId="60556E50" w:rsidR="003D1BC2" w:rsidRPr="00310077" w:rsidRDefault="00DE5C9F" w:rsidP="00DE5C9F">
                <w:pPr>
                  <w:tabs>
                    <w:tab w:val="left" w:pos="3122"/>
                    <w:tab w:val="right" w:pos="8838"/>
                  </w:tabs>
                  <w:ind w:right="1457"/>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XX</w:t>
                </w:r>
                <w:r w:rsidR="003D1BC2">
                  <w:rPr>
                    <w:rFonts w:ascii="Palatino Linotype" w:eastAsia="Calibri" w:hAnsi="Palatino Linotype" w:cs="Tahoma"/>
                    <w:sz w:val="22"/>
                    <w:szCs w:val="22"/>
                    <w:lang w:eastAsia="en-US"/>
                  </w:rPr>
                  <w:t xml:space="preserve"> </w:t>
                </w:r>
                <w:r>
                  <w:rPr>
                    <w:rFonts w:ascii="Palatino Linotype" w:eastAsia="Calibri" w:hAnsi="Palatino Linotype" w:cs="Tahoma"/>
                    <w:sz w:val="22"/>
                    <w:szCs w:val="22"/>
                    <w:lang w:eastAsia="en-US"/>
                  </w:rPr>
                  <w:t>XX</w:t>
                </w:r>
                <w:r w:rsidR="003D1BC2">
                  <w:rPr>
                    <w:rFonts w:ascii="Palatino Linotype" w:eastAsia="Calibri" w:hAnsi="Palatino Linotype" w:cs="Tahoma"/>
                    <w:sz w:val="22"/>
                    <w:szCs w:val="22"/>
                    <w:lang w:eastAsia="en-US"/>
                  </w:rPr>
                  <w:t xml:space="preserve"> </w:t>
                </w:r>
                <w:r>
                  <w:rPr>
                    <w:rFonts w:ascii="Palatino Linotype" w:eastAsia="Calibri" w:hAnsi="Palatino Linotype" w:cs="Tahoma"/>
                    <w:sz w:val="22"/>
                    <w:szCs w:val="22"/>
                    <w:lang w:eastAsia="en-US"/>
                  </w:rPr>
                  <w:t>XXXXXX</w:t>
                </w:r>
                <w:r w:rsidR="003D1BC2">
                  <w:rPr>
                    <w:rFonts w:ascii="Palatino Linotype" w:eastAsia="Calibri" w:hAnsi="Palatino Linotype" w:cs="Tahoma"/>
                    <w:sz w:val="22"/>
                    <w:szCs w:val="22"/>
                    <w:lang w:eastAsia="en-US"/>
                  </w:rPr>
                  <w:t xml:space="preserve"> </w:t>
                </w:r>
                <w:r>
                  <w:rPr>
                    <w:rFonts w:ascii="Palatino Linotype" w:eastAsia="Calibri" w:hAnsi="Palatino Linotype" w:cs="Tahoma"/>
                    <w:sz w:val="22"/>
                    <w:szCs w:val="22"/>
                    <w:lang w:eastAsia="en-US"/>
                  </w:rPr>
                  <w:t>XXXXXXXX</w:t>
                </w:r>
                <w:r w:rsidR="003D1BC2">
                  <w:rPr>
                    <w:rFonts w:ascii="Palatino Linotype" w:eastAsia="Calibri" w:hAnsi="Palatino Linotype" w:cs="Tahoma"/>
                    <w:sz w:val="22"/>
                    <w:szCs w:val="22"/>
                    <w:lang w:eastAsia="en-US"/>
                  </w:rPr>
                  <w:t xml:space="preserve"> </w:t>
                </w:r>
                <w:r>
                  <w:rPr>
                    <w:rFonts w:ascii="Palatino Linotype" w:eastAsia="Calibri" w:hAnsi="Palatino Linotype" w:cs="Tahoma"/>
                    <w:sz w:val="22"/>
                    <w:szCs w:val="22"/>
                    <w:lang w:eastAsia="en-US"/>
                  </w:rPr>
                  <w:t>XXXXXXX</w:t>
                </w:r>
              </w:p>
            </w:tc>
            <w:tc>
              <w:tcPr>
                <w:tcW w:w="3402" w:type="dxa"/>
              </w:tcPr>
              <w:p w14:paraId="370E6EFF" w14:textId="3B7EABB6" w:rsidR="003D1BC2" w:rsidRDefault="003D1BC2" w:rsidP="003037E1">
                <w:pPr>
                  <w:tabs>
                    <w:tab w:val="left" w:pos="3122"/>
                    <w:tab w:val="right" w:pos="8838"/>
                  </w:tabs>
                  <w:ind w:right="-105"/>
                  <w:jc w:val="both"/>
                  <w:rPr>
                    <w:rFonts w:ascii="Palatino Linotype" w:eastAsia="Calibri" w:hAnsi="Palatino Linotype" w:cs="Tahoma"/>
                    <w:sz w:val="22"/>
                    <w:szCs w:val="22"/>
                    <w:lang w:eastAsia="en-US"/>
                  </w:rPr>
                </w:pPr>
              </w:p>
            </w:tc>
          </w:tr>
          <w:bookmarkEnd w:id="46"/>
          <w:tr w:rsidR="003D1BC2" w14:paraId="4D832A43" w14:textId="77777777" w:rsidTr="00483482">
            <w:trPr>
              <w:trHeight w:val="283"/>
            </w:trPr>
            <w:tc>
              <w:tcPr>
                <w:tcW w:w="2444" w:type="dxa"/>
              </w:tcPr>
              <w:p w14:paraId="02CA5CB0" w14:textId="77777777" w:rsidR="003D1BC2" w:rsidRDefault="003D1BC2"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1C32A363" w:rsidR="003D1BC2" w:rsidRPr="00310077" w:rsidRDefault="003D1BC2" w:rsidP="0097456B">
                <w:pPr>
                  <w:tabs>
                    <w:tab w:val="left" w:pos="2834"/>
                    <w:tab w:val="right" w:pos="8838"/>
                  </w:tabs>
                  <w:ind w:left="-3" w:right="131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Servicios Educativos Integrados al Estado de México</w:t>
                </w:r>
              </w:p>
            </w:tc>
            <w:tc>
              <w:tcPr>
                <w:tcW w:w="3402" w:type="dxa"/>
              </w:tcPr>
              <w:p w14:paraId="00F18B8C" w14:textId="77777777" w:rsidR="003D1BC2" w:rsidRDefault="003D1BC2">
                <w:pPr>
                  <w:tabs>
                    <w:tab w:val="left" w:pos="2834"/>
                    <w:tab w:val="right" w:pos="8838"/>
                  </w:tabs>
                  <w:ind w:left="-74" w:right="-105"/>
                  <w:jc w:val="both"/>
                  <w:rPr>
                    <w:rFonts w:ascii="Palatino Linotype" w:eastAsia="Calibri" w:hAnsi="Palatino Linotype" w:cs="Tahoma"/>
                    <w:sz w:val="22"/>
                    <w:szCs w:val="22"/>
                    <w:lang w:eastAsia="en-US"/>
                  </w:rPr>
                </w:pPr>
              </w:p>
            </w:tc>
          </w:tr>
          <w:tr w:rsidR="003D1BC2" w14:paraId="7BC74D7A" w14:textId="77777777" w:rsidTr="00483482">
            <w:trPr>
              <w:trHeight w:val="283"/>
            </w:trPr>
            <w:tc>
              <w:tcPr>
                <w:tcW w:w="2444" w:type="dxa"/>
              </w:tcPr>
              <w:p w14:paraId="3BF93338" w14:textId="3D2A2914" w:rsidR="003D1BC2" w:rsidRDefault="003D1BC2"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646" w:type="dxa"/>
              </w:tcPr>
              <w:p w14:paraId="3589422E" w14:textId="64278750" w:rsidR="003D1BC2" w:rsidRPr="003037E1" w:rsidRDefault="003D1BC2"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3D1BC2" w:rsidRDefault="003D1BC2">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3D1BC2" w:rsidRDefault="003D1BC2">
          <w:pPr>
            <w:tabs>
              <w:tab w:val="right" w:pos="8838"/>
            </w:tabs>
            <w:ind w:left="-28"/>
            <w:jc w:val="both"/>
            <w:rPr>
              <w:rFonts w:ascii="Arial" w:eastAsia="Calibri" w:hAnsi="Arial" w:cs="Arial"/>
              <w:b/>
              <w:sz w:val="22"/>
              <w:szCs w:val="22"/>
              <w:lang w:eastAsia="en-US"/>
            </w:rPr>
          </w:pPr>
        </w:p>
      </w:tc>
    </w:tr>
  </w:tbl>
  <w:p w14:paraId="5F654A99" w14:textId="6CB7D4AE" w:rsidR="003D1BC2" w:rsidRDefault="00F34A08"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B264DE1"/>
    <w:multiLevelType w:val="hybridMultilevel"/>
    <w:tmpl w:val="055612B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DBC0A0B"/>
    <w:multiLevelType w:val="hybridMultilevel"/>
    <w:tmpl w:val="1DF6C5EC"/>
    <w:lvl w:ilvl="0" w:tplc="675A5FCC">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03E53D4"/>
    <w:multiLevelType w:val="hybridMultilevel"/>
    <w:tmpl w:val="FFA4E6A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
    <w:nsid w:val="56245A7C"/>
    <w:multiLevelType w:val="hybridMultilevel"/>
    <w:tmpl w:val="FF723D8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43A430A"/>
    <w:multiLevelType w:val="hybridMultilevel"/>
    <w:tmpl w:val="4D286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3"/>
  </w:num>
  <w:num w:numId="7">
    <w:abstractNumId w:val="7"/>
  </w:num>
  <w:num w:numId="8">
    <w:abstractNumId w:val="6"/>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3350"/>
    <w:rsid w:val="0000485A"/>
    <w:rsid w:val="000048DD"/>
    <w:rsid w:val="00005D2B"/>
    <w:rsid w:val="00006543"/>
    <w:rsid w:val="00006EB8"/>
    <w:rsid w:val="000077E8"/>
    <w:rsid w:val="00012CD0"/>
    <w:rsid w:val="00013A19"/>
    <w:rsid w:val="00013DD9"/>
    <w:rsid w:val="000143FA"/>
    <w:rsid w:val="00014465"/>
    <w:rsid w:val="000159F0"/>
    <w:rsid w:val="00015A4E"/>
    <w:rsid w:val="00017348"/>
    <w:rsid w:val="00017858"/>
    <w:rsid w:val="00017BAA"/>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145"/>
    <w:rsid w:val="00034777"/>
    <w:rsid w:val="00034E9D"/>
    <w:rsid w:val="00035F9E"/>
    <w:rsid w:val="0003659E"/>
    <w:rsid w:val="00036BF8"/>
    <w:rsid w:val="000373BC"/>
    <w:rsid w:val="000378BC"/>
    <w:rsid w:val="00037B34"/>
    <w:rsid w:val="00037F4B"/>
    <w:rsid w:val="0004017A"/>
    <w:rsid w:val="00041201"/>
    <w:rsid w:val="000415F1"/>
    <w:rsid w:val="00043C4B"/>
    <w:rsid w:val="000441A1"/>
    <w:rsid w:val="000441C4"/>
    <w:rsid w:val="000446B3"/>
    <w:rsid w:val="00045238"/>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4855"/>
    <w:rsid w:val="00064EC4"/>
    <w:rsid w:val="00065B48"/>
    <w:rsid w:val="00066328"/>
    <w:rsid w:val="000663F6"/>
    <w:rsid w:val="00066AD8"/>
    <w:rsid w:val="000677C5"/>
    <w:rsid w:val="00071A4A"/>
    <w:rsid w:val="00071F02"/>
    <w:rsid w:val="00072BFF"/>
    <w:rsid w:val="000741E2"/>
    <w:rsid w:val="000758B2"/>
    <w:rsid w:val="0008033A"/>
    <w:rsid w:val="000813B0"/>
    <w:rsid w:val="0008148B"/>
    <w:rsid w:val="00081752"/>
    <w:rsid w:val="00081F3A"/>
    <w:rsid w:val="00082026"/>
    <w:rsid w:val="000827E1"/>
    <w:rsid w:val="00082B18"/>
    <w:rsid w:val="00084E6C"/>
    <w:rsid w:val="0009197A"/>
    <w:rsid w:val="00092475"/>
    <w:rsid w:val="00092518"/>
    <w:rsid w:val="00092BC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0EB7"/>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3322"/>
    <w:rsid w:val="000D485D"/>
    <w:rsid w:val="000D5156"/>
    <w:rsid w:val="000D5383"/>
    <w:rsid w:val="000D60B0"/>
    <w:rsid w:val="000D6157"/>
    <w:rsid w:val="000D62EF"/>
    <w:rsid w:val="000D686E"/>
    <w:rsid w:val="000D68C7"/>
    <w:rsid w:val="000D6CF8"/>
    <w:rsid w:val="000D77A7"/>
    <w:rsid w:val="000E008A"/>
    <w:rsid w:val="000E0BEA"/>
    <w:rsid w:val="000E235D"/>
    <w:rsid w:val="000E36AB"/>
    <w:rsid w:val="000E5550"/>
    <w:rsid w:val="000F0A30"/>
    <w:rsid w:val="000F0C82"/>
    <w:rsid w:val="000F178F"/>
    <w:rsid w:val="000F24C8"/>
    <w:rsid w:val="000F2580"/>
    <w:rsid w:val="000F2EBF"/>
    <w:rsid w:val="000F3B47"/>
    <w:rsid w:val="000F3DA0"/>
    <w:rsid w:val="000F4183"/>
    <w:rsid w:val="000F4876"/>
    <w:rsid w:val="000F555D"/>
    <w:rsid w:val="000F58ED"/>
    <w:rsid w:val="000F5E32"/>
    <w:rsid w:val="000F60AE"/>
    <w:rsid w:val="000F6834"/>
    <w:rsid w:val="000F76AB"/>
    <w:rsid w:val="000F7A45"/>
    <w:rsid w:val="000F7FD8"/>
    <w:rsid w:val="00100BAC"/>
    <w:rsid w:val="001011E4"/>
    <w:rsid w:val="001017B7"/>
    <w:rsid w:val="001024F2"/>
    <w:rsid w:val="001034C6"/>
    <w:rsid w:val="001036BF"/>
    <w:rsid w:val="0010415F"/>
    <w:rsid w:val="001049B0"/>
    <w:rsid w:val="00104ADB"/>
    <w:rsid w:val="00105335"/>
    <w:rsid w:val="001057BC"/>
    <w:rsid w:val="001058B8"/>
    <w:rsid w:val="0010687C"/>
    <w:rsid w:val="00106FD4"/>
    <w:rsid w:val="00107D2F"/>
    <w:rsid w:val="00107EB6"/>
    <w:rsid w:val="001112C9"/>
    <w:rsid w:val="001129E4"/>
    <w:rsid w:val="00112CAA"/>
    <w:rsid w:val="001133D5"/>
    <w:rsid w:val="001139FD"/>
    <w:rsid w:val="00114068"/>
    <w:rsid w:val="00114BD2"/>
    <w:rsid w:val="001150E9"/>
    <w:rsid w:val="001166C8"/>
    <w:rsid w:val="001171BD"/>
    <w:rsid w:val="001171D2"/>
    <w:rsid w:val="00117E18"/>
    <w:rsid w:val="001221B8"/>
    <w:rsid w:val="001237D5"/>
    <w:rsid w:val="00127757"/>
    <w:rsid w:val="001279BF"/>
    <w:rsid w:val="00127E43"/>
    <w:rsid w:val="00127FF6"/>
    <w:rsid w:val="001301F3"/>
    <w:rsid w:val="001313F8"/>
    <w:rsid w:val="00132573"/>
    <w:rsid w:val="00132A80"/>
    <w:rsid w:val="00132F95"/>
    <w:rsid w:val="00132FDD"/>
    <w:rsid w:val="00132FE8"/>
    <w:rsid w:val="00134409"/>
    <w:rsid w:val="0013647C"/>
    <w:rsid w:val="00137147"/>
    <w:rsid w:val="0013791C"/>
    <w:rsid w:val="00137AE3"/>
    <w:rsid w:val="00137B8F"/>
    <w:rsid w:val="001407DB"/>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5ED"/>
    <w:rsid w:val="0015381E"/>
    <w:rsid w:val="001548E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61F"/>
    <w:rsid w:val="00184C8A"/>
    <w:rsid w:val="001851A6"/>
    <w:rsid w:val="001875A7"/>
    <w:rsid w:val="001879E1"/>
    <w:rsid w:val="00187E51"/>
    <w:rsid w:val="0019070D"/>
    <w:rsid w:val="0019151D"/>
    <w:rsid w:val="00192AE6"/>
    <w:rsid w:val="0019361B"/>
    <w:rsid w:val="0019389B"/>
    <w:rsid w:val="00194CDF"/>
    <w:rsid w:val="00195BA5"/>
    <w:rsid w:val="00196522"/>
    <w:rsid w:val="001A06C1"/>
    <w:rsid w:val="001A0C96"/>
    <w:rsid w:val="001A1B94"/>
    <w:rsid w:val="001A22F5"/>
    <w:rsid w:val="001A31A2"/>
    <w:rsid w:val="001A32CB"/>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01E1"/>
    <w:rsid w:val="001D10E0"/>
    <w:rsid w:val="001D1280"/>
    <w:rsid w:val="001D230D"/>
    <w:rsid w:val="001D267F"/>
    <w:rsid w:val="001D43DB"/>
    <w:rsid w:val="001D4965"/>
    <w:rsid w:val="001D4A5C"/>
    <w:rsid w:val="001D51A3"/>
    <w:rsid w:val="001D67AC"/>
    <w:rsid w:val="001D7012"/>
    <w:rsid w:val="001D7BD2"/>
    <w:rsid w:val="001E0C62"/>
    <w:rsid w:val="001E29C4"/>
    <w:rsid w:val="001E2A4D"/>
    <w:rsid w:val="001E3C5B"/>
    <w:rsid w:val="001E53C2"/>
    <w:rsid w:val="001E57C1"/>
    <w:rsid w:val="001E6927"/>
    <w:rsid w:val="001E6FC5"/>
    <w:rsid w:val="001F0E9C"/>
    <w:rsid w:val="001F0EB8"/>
    <w:rsid w:val="001F14D3"/>
    <w:rsid w:val="001F1540"/>
    <w:rsid w:val="001F176D"/>
    <w:rsid w:val="001F21BF"/>
    <w:rsid w:val="001F2768"/>
    <w:rsid w:val="001F2C32"/>
    <w:rsid w:val="001F2DB2"/>
    <w:rsid w:val="001F2FF9"/>
    <w:rsid w:val="001F652C"/>
    <w:rsid w:val="001F67A1"/>
    <w:rsid w:val="001F7690"/>
    <w:rsid w:val="001F78D9"/>
    <w:rsid w:val="001F7BE2"/>
    <w:rsid w:val="0020044B"/>
    <w:rsid w:val="00201349"/>
    <w:rsid w:val="00202DB8"/>
    <w:rsid w:val="00204265"/>
    <w:rsid w:val="00205F0B"/>
    <w:rsid w:val="002060B4"/>
    <w:rsid w:val="0020681A"/>
    <w:rsid w:val="00207736"/>
    <w:rsid w:val="00207CD6"/>
    <w:rsid w:val="0021018B"/>
    <w:rsid w:val="00210A50"/>
    <w:rsid w:val="002114EC"/>
    <w:rsid w:val="002122CB"/>
    <w:rsid w:val="00212460"/>
    <w:rsid w:val="002127CA"/>
    <w:rsid w:val="002127E0"/>
    <w:rsid w:val="00215D0D"/>
    <w:rsid w:val="00215E41"/>
    <w:rsid w:val="00217551"/>
    <w:rsid w:val="00217AEF"/>
    <w:rsid w:val="00217ED8"/>
    <w:rsid w:val="00221B56"/>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5B86"/>
    <w:rsid w:val="00236863"/>
    <w:rsid w:val="00236B3F"/>
    <w:rsid w:val="00237C1F"/>
    <w:rsid w:val="00237D0D"/>
    <w:rsid w:val="00241116"/>
    <w:rsid w:val="002417D7"/>
    <w:rsid w:val="00242711"/>
    <w:rsid w:val="002432D8"/>
    <w:rsid w:val="002433A4"/>
    <w:rsid w:val="002435DC"/>
    <w:rsid w:val="0024366B"/>
    <w:rsid w:val="00243EAA"/>
    <w:rsid w:val="00246501"/>
    <w:rsid w:val="00247B17"/>
    <w:rsid w:val="00250389"/>
    <w:rsid w:val="002510DF"/>
    <w:rsid w:val="00251FF7"/>
    <w:rsid w:val="00252669"/>
    <w:rsid w:val="00254209"/>
    <w:rsid w:val="00254288"/>
    <w:rsid w:val="0025469C"/>
    <w:rsid w:val="0025667F"/>
    <w:rsid w:val="002579CE"/>
    <w:rsid w:val="00260FEC"/>
    <w:rsid w:val="002613A0"/>
    <w:rsid w:val="00261DD6"/>
    <w:rsid w:val="002657E2"/>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4D2B"/>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5F2E"/>
    <w:rsid w:val="002C711A"/>
    <w:rsid w:val="002D0A20"/>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CAD"/>
    <w:rsid w:val="00303CD6"/>
    <w:rsid w:val="00303E71"/>
    <w:rsid w:val="00304E7C"/>
    <w:rsid w:val="00306418"/>
    <w:rsid w:val="003074B3"/>
    <w:rsid w:val="00310077"/>
    <w:rsid w:val="003100F3"/>
    <w:rsid w:val="003107D9"/>
    <w:rsid w:val="00310C11"/>
    <w:rsid w:val="00310C9D"/>
    <w:rsid w:val="00310FA6"/>
    <w:rsid w:val="00311D8B"/>
    <w:rsid w:val="00312456"/>
    <w:rsid w:val="00315604"/>
    <w:rsid w:val="00315651"/>
    <w:rsid w:val="00316600"/>
    <w:rsid w:val="0031664C"/>
    <w:rsid w:val="00316EEE"/>
    <w:rsid w:val="003172EC"/>
    <w:rsid w:val="00320F16"/>
    <w:rsid w:val="003215CA"/>
    <w:rsid w:val="0032170B"/>
    <w:rsid w:val="00321C43"/>
    <w:rsid w:val="003225B5"/>
    <w:rsid w:val="00322AF7"/>
    <w:rsid w:val="00323325"/>
    <w:rsid w:val="00323F56"/>
    <w:rsid w:val="00324372"/>
    <w:rsid w:val="003243B0"/>
    <w:rsid w:val="00325EC0"/>
    <w:rsid w:val="0032618F"/>
    <w:rsid w:val="0032692F"/>
    <w:rsid w:val="00326A39"/>
    <w:rsid w:val="00330729"/>
    <w:rsid w:val="00330DA7"/>
    <w:rsid w:val="0033104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3FF4"/>
    <w:rsid w:val="00354920"/>
    <w:rsid w:val="00355DC6"/>
    <w:rsid w:val="003560A0"/>
    <w:rsid w:val="00357700"/>
    <w:rsid w:val="003604D7"/>
    <w:rsid w:val="00360D94"/>
    <w:rsid w:val="00361176"/>
    <w:rsid w:val="0036154B"/>
    <w:rsid w:val="0036164E"/>
    <w:rsid w:val="0036194F"/>
    <w:rsid w:val="003627C6"/>
    <w:rsid w:val="0036351E"/>
    <w:rsid w:val="00363615"/>
    <w:rsid w:val="0036429B"/>
    <w:rsid w:val="00364521"/>
    <w:rsid w:val="00365026"/>
    <w:rsid w:val="0036506C"/>
    <w:rsid w:val="0036589F"/>
    <w:rsid w:val="00366353"/>
    <w:rsid w:val="00366D31"/>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0C0"/>
    <w:rsid w:val="003C1B21"/>
    <w:rsid w:val="003C28B8"/>
    <w:rsid w:val="003C52A2"/>
    <w:rsid w:val="003C5327"/>
    <w:rsid w:val="003C5C01"/>
    <w:rsid w:val="003C6934"/>
    <w:rsid w:val="003C798E"/>
    <w:rsid w:val="003C7FD0"/>
    <w:rsid w:val="003D0268"/>
    <w:rsid w:val="003D118A"/>
    <w:rsid w:val="003D1A43"/>
    <w:rsid w:val="003D1A64"/>
    <w:rsid w:val="003D1BC2"/>
    <w:rsid w:val="003D1BFF"/>
    <w:rsid w:val="003D5FF4"/>
    <w:rsid w:val="003D624F"/>
    <w:rsid w:val="003D75E8"/>
    <w:rsid w:val="003D778F"/>
    <w:rsid w:val="003E1166"/>
    <w:rsid w:val="003E31E5"/>
    <w:rsid w:val="003E32ED"/>
    <w:rsid w:val="003E3644"/>
    <w:rsid w:val="003E37F0"/>
    <w:rsid w:val="003E3A39"/>
    <w:rsid w:val="003E58C9"/>
    <w:rsid w:val="003E5AD4"/>
    <w:rsid w:val="003E61DD"/>
    <w:rsid w:val="003E655E"/>
    <w:rsid w:val="003E68B5"/>
    <w:rsid w:val="003F0DFC"/>
    <w:rsid w:val="003F164F"/>
    <w:rsid w:val="003F1A16"/>
    <w:rsid w:val="003F2FBB"/>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A0B"/>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4FBC"/>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A87"/>
    <w:rsid w:val="00465C75"/>
    <w:rsid w:val="00466346"/>
    <w:rsid w:val="00466604"/>
    <w:rsid w:val="00467544"/>
    <w:rsid w:val="004702B0"/>
    <w:rsid w:val="00472003"/>
    <w:rsid w:val="0047317B"/>
    <w:rsid w:val="004751D6"/>
    <w:rsid w:val="00475E6B"/>
    <w:rsid w:val="00476BA1"/>
    <w:rsid w:val="004777D3"/>
    <w:rsid w:val="00477DBA"/>
    <w:rsid w:val="00477E20"/>
    <w:rsid w:val="00480707"/>
    <w:rsid w:val="00480BB8"/>
    <w:rsid w:val="004817E0"/>
    <w:rsid w:val="00481D51"/>
    <w:rsid w:val="00483482"/>
    <w:rsid w:val="00483936"/>
    <w:rsid w:val="00483AAE"/>
    <w:rsid w:val="0048519E"/>
    <w:rsid w:val="004851D5"/>
    <w:rsid w:val="00485C4A"/>
    <w:rsid w:val="00485E3E"/>
    <w:rsid w:val="00485EC7"/>
    <w:rsid w:val="004860BD"/>
    <w:rsid w:val="00487430"/>
    <w:rsid w:val="004879C9"/>
    <w:rsid w:val="0049064D"/>
    <w:rsid w:val="00490CC6"/>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4B23"/>
    <w:rsid w:val="004A5121"/>
    <w:rsid w:val="004A577A"/>
    <w:rsid w:val="004A5780"/>
    <w:rsid w:val="004A61D0"/>
    <w:rsid w:val="004A6ECB"/>
    <w:rsid w:val="004A76C5"/>
    <w:rsid w:val="004A7990"/>
    <w:rsid w:val="004B08D9"/>
    <w:rsid w:val="004B1796"/>
    <w:rsid w:val="004B1CC2"/>
    <w:rsid w:val="004B1DF4"/>
    <w:rsid w:val="004B372C"/>
    <w:rsid w:val="004B591D"/>
    <w:rsid w:val="004B7542"/>
    <w:rsid w:val="004B769A"/>
    <w:rsid w:val="004B7DB2"/>
    <w:rsid w:val="004C14AC"/>
    <w:rsid w:val="004C201C"/>
    <w:rsid w:val="004C3224"/>
    <w:rsid w:val="004C36E5"/>
    <w:rsid w:val="004C4ACC"/>
    <w:rsid w:val="004C5340"/>
    <w:rsid w:val="004C6B28"/>
    <w:rsid w:val="004C6F68"/>
    <w:rsid w:val="004C74C3"/>
    <w:rsid w:val="004C7AA9"/>
    <w:rsid w:val="004C7E83"/>
    <w:rsid w:val="004D0A3B"/>
    <w:rsid w:val="004D0A45"/>
    <w:rsid w:val="004D1C06"/>
    <w:rsid w:val="004D27F9"/>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6A3B"/>
    <w:rsid w:val="004E6FC0"/>
    <w:rsid w:val="004E789B"/>
    <w:rsid w:val="004E7DB7"/>
    <w:rsid w:val="004F1A6A"/>
    <w:rsid w:val="004F2D88"/>
    <w:rsid w:val="004F3D21"/>
    <w:rsid w:val="004F583D"/>
    <w:rsid w:val="004F60EF"/>
    <w:rsid w:val="004F66B6"/>
    <w:rsid w:val="004F7345"/>
    <w:rsid w:val="004F7B6E"/>
    <w:rsid w:val="005000AA"/>
    <w:rsid w:val="00502B02"/>
    <w:rsid w:val="005034EE"/>
    <w:rsid w:val="00506429"/>
    <w:rsid w:val="00506E71"/>
    <w:rsid w:val="005070C3"/>
    <w:rsid w:val="00507A11"/>
    <w:rsid w:val="00507C00"/>
    <w:rsid w:val="0051276F"/>
    <w:rsid w:val="005130AC"/>
    <w:rsid w:val="005130CC"/>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11EA"/>
    <w:rsid w:val="00541AD6"/>
    <w:rsid w:val="00542B5F"/>
    <w:rsid w:val="00542D5F"/>
    <w:rsid w:val="005435DE"/>
    <w:rsid w:val="00543966"/>
    <w:rsid w:val="00543AD3"/>
    <w:rsid w:val="005441AD"/>
    <w:rsid w:val="00544916"/>
    <w:rsid w:val="00544C28"/>
    <w:rsid w:val="005452AA"/>
    <w:rsid w:val="0054589F"/>
    <w:rsid w:val="00546769"/>
    <w:rsid w:val="00546998"/>
    <w:rsid w:val="00546BAE"/>
    <w:rsid w:val="00546C4E"/>
    <w:rsid w:val="00547C2B"/>
    <w:rsid w:val="005502D2"/>
    <w:rsid w:val="005525C5"/>
    <w:rsid w:val="00552623"/>
    <w:rsid w:val="00552BFF"/>
    <w:rsid w:val="00552EBD"/>
    <w:rsid w:val="00553827"/>
    <w:rsid w:val="00553943"/>
    <w:rsid w:val="00553988"/>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2EF9"/>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215"/>
    <w:rsid w:val="005C7FA3"/>
    <w:rsid w:val="005D120B"/>
    <w:rsid w:val="005D1427"/>
    <w:rsid w:val="005D2178"/>
    <w:rsid w:val="005D22D3"/>
    <w:rsid w:val="005D2411"/>
    <w:rsid w:val="005D457F"/>
    <w:rsid w:val="005D49C8"/>
    <w:rsid w:val="005D50F9"/>
    <w:rsid w:val="005D5607"/>
    <w:rsid w:val="005D5DA0"/>
    <w:rsid w:val="005D602C"/>
    <w:rsid w:val="005D63F4"/>
    <w:rsid w:val="005D6A2B"/>
    <w:rsid w:val="005D6AD9"/>
    <w:rsid w:val="005D72F9"/>
    <w:rsid w:val="005D7A98"/>
    <w:rsid w:val="005E1EE5"/>
    <w:rsid w:val="005E37E9"/>
    <w:rsid w:val="005E4B8C"/>
    <w:rsid w:val="005E50A8"/>
    <w:rsid w:val="005E6217"/>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01E"/>
    <w:rsid w:val="00645F7D"/>
    <w:rsid w:val="00646100"/>
    <w:rsid w:val="006476CA"/>
    <w:rsid w:val="006544EC"/>
    <w:rsid w:val="006552AE"/>
    <w:rsid w:val="00655773"/>
    <w:rsid w:val="00656364"/>
    <w:rsid w:val="006563CA"/>
    <w:rsid w:val="006578FC"/>
    <w:rsid w:val="00657AAB"/>
    <w:rsid w:val="006608AB"/>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4DE"/>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B0298"/>
    <w:rsid w:val="006B0E83"/>
    <w:rsid w:val="006B2A0C"/>
    <w:rsid w:val="006B38AD"/>
    <w:rsid w:val="006B490F"/>
    <w:rsid w:val="006B49BC"/>
    <w:rsid w:val="006B4CDA"/>
    <w:rsid w:val="006B5493"/>
    <w:rsid w:val="006B72E4"/>
    <w:rsid w:val="006B7584"/>
    <w:rsid w:val="006B77E2"/>
    <w:rsid w:val="006C10C0"/>
    <w:rsid w:val="006C1136"/>
    <w:rsid w:val="006C1B1D"/>
    <w:rsid w:val="006C32BB"/>
    <w:rsid w:val="006C3747"/>
    <w:rsid w:val="006C41A8"/>
    <w:rsid w:val="006C7015"/>
    <w:rsid w:val="006C7171"/>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4CC1"/>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77E9D"/>
    <w:rsid w:val="00780CD6"/>
    <w:rsid w:val="00781A64"/>
    <w:rsid w:val="00782EA4"/>
    <w:rsid w:val="00782F1B"/>
    <w:rsid w:val="00785461"/>
    <w:rsid w:val="00785985"/>
    <w:rsid w:val="00786FF3"/>
    <w:rsid w:val="007876CF"/>
    <w:rsid w:val="00787B77"/>
    <w:rsid w:val="00792298"/>
    <w:rsid w:val="00793090"/>
    <w:rsid w:val="00793273"/>
    <w:rsid w:val="00795BA7"/>
    <w:rsid w:val="00796C9B"/>
    <w:rsid w:val="00796F2A"/>
    <w:rsid w:val="0079788B"/>
    <w:rsid w:val="007A0176"/>
    <w:rsid w:val="007A0314"/>
    <w:rsid w:val="007A0390"/>
    <w:rsid w:val="007A0F2A"/>
    <w:rsid w:val="007A25F6"/>
    <w:rsid w:val="007A2F67"/>
    <w:rsid w:val="007A323F"/>
    <w:rsid w:val="007A3918"/>
    <w:rsid w:val="007A5398"/>
    <w:rsid w:val="007A5B6E"/>
    <w:rsid w:val="007A5D0E"/>
    <w:rsid w:val="007A5D9B"/>
    <w:rsid w:val="007A5E69"/>
    <w:rsid w:val="007A75DF"/>
    <w:rsid w:val="007B0CD9"/>
    <w:rsid w:val="007B0E33"/>
    <w:rsid w:val="007B0E89"/>
    <w:rsid w:val="007B1BB7"/>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4C99"/>
    <w:rsid w:val="007D5424"/>
    <w:rsid w:val="007D710E"/>
    <w:rsid w:val="007D7952"/>
    <w:rsid w:val="007D7E3A"/>
    <w:rsid w:val="007E1177"/>
    <w:rsid w:val="007E1CCA"/>
    <w:rsid w:val="007E2145"/>
    <w:rsid w:val="007E21DA"/>
    <w:rsid w:val="007E22E7"/>
    <w:rsid w:val="007E2893"/>
    <w:rsid w:val="007E315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7F7F5B"/>
    <w:rsid w:val="0080056E"/>
    <w:rsid w:val="00801457"/>
    <w:rsid w:val="00801BCE"/>
    <w:rsid w:val="00801E7D"/>
    <w:rsid w:val="00802515"/>
    <w:rsid w:val="00803BFF"/>
    <w:rsid w:val="008051F8"/>
    <w:rsid w:val="008057BD"/>
    <w:rsid w:val="00805BE2"/>
    <w:rsid w:val="00806A8E"/>
    <w:rsid w:val="00806ABD"/>
    <w:rsid w:val="00807232"/>
    <w:rsid w:val="0080742A"/>
    <w:rsid w:val="008078A2"/>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5ECE"/>
    <w:rsid w:val="00836DF1"/>
    <w:rsid w:val="008373C0"/>
    <w:rsid w:val="0084105A"/>
    <w:rsid w:val="0084145F"/>
    <w:rsid w:val="00841DA2"/>
    <w:rsid w:val="00842B73"/>
    <w:rsid w:val="00843890"/>
    <w:rsid w:val="0084474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7C4"/>
    <w:rsid w:val="00863A1C"/>
    <w:rsid w:val="0086682F"/>
    <w:rsid w:val="008675BF"/>
    <w:rsid w:val="00867687"/>
    <w:rsid w:val="008704DF"/>
    <w:rsid w:val="00870828"/>
    <w:rsid w:val="00870B07"/>
    <w:rsid w:val="00871738"/>
    <w:rsid w:val="00871E32"/>
    <w:rsid w:val="008721EF"/>
    <w:rsid w:val="00872370"/>
    <w:rsid w:val="0087247B"/>
    <w:rsid w:val="0087268B"/>
    <w:rsid w:val="00874175"/>
    <w:rsid w:val="00874535"/>
    <w:rsid w:val="00874748"/>
    <w:rsid w:val="00874894"/>
    <w:rsid w:val="00874EC5"/>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68D"/>
    <w:rsid w:val="00897444"/>
    <w:rsid w:val="008978CF"/>
    <w:rsid w:val="008A03A5"/>
    <w:rsid w:val="008A0DF3"/>
    <w:rsid w:val="008A12E2"/>
    <w:rsid w:val="008A15AA"/>
    <w:rsid w:val="008A1919"/>
    <w:rsid w:val="008A1B76"/>
    <w:rsid w:val="008A282C"/>
    <w:rsid w:val="008A3765"/>
    <w:rsid w:val="008A4138"/>
    <w:rsid w:val="008A44D6"/>
    <w:rsid w:val="008A4DB1"/>
    <w:rsid w:val="008A5D96"/>
    <w:rsid w:val="008A6E96"/>
    <w:rsid w:val="008A7BB5"/>
    <w:rsid w:val="008B0641"/>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103"/>
    <w:rsid w:val="008D7C6E"/>
    <w:rsid w:val="008D7E0D"/>
    <w:rsid w:val="008D7EDB"/>
    <w:rsid w:val="008E019E"/>
    <w:rsid w:val="008E062F"/>
    <w:rsid w:val="008E0927"/>
    <w:rsid w:val="008E1829"/>
    <w:rsid w:val="008E1A61"/>
    <w:rsid w:val="008E1E37"/>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278"/>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985"/>
    <w:rsid w:val="00935ED9"/>
    <w:rsid w:val="00936574"/>
    <w:rsid w:val="00937EC5"/>
    <w:rsid w:val="00937EE1"/>
    <w:rsid w:val="00943BCE"/>
    <w:rsid w:val="00945DBE"/>
    <w:rsid w:val="009467E5"/>
    <w:rsid w:val="009508A0"/>
    <w:rsid w:val="00953EDC"/>
    <w:rsid w:val="00953FF0"/>
    <w:rsid w:val="00957C8A"/>
    <w:rsid w:val="00960346"/>
    <w:rsid w:val="009616CE"/>
    <w:rsid w:val="009617D3"/>
    <w:rsid w:val="009629BE"/>
    <w:rsid w:val="00962C63"/>
    <w:rsid w:val="00964061"/>
    <w:rsid w:val="0096463B"/>
    <w:rsid w:val="00964B90"/>
    <w:rsid w:val="00967869"/>
    <w:rsid w:val="0096796E"/>
    <w:rsid w:val="00967DA5"/>
    <w:rsid w:val="00971A46"/>
    <w:rsid w:val="00971BF7"/>
    <w:rsid w:val="00971F24"/>
    <w:rsid w:val="00971F54"/>
    <w:rsid w:val="009725C5"/>
    <w:rsid w:val="00972AEA"/>
    <w:rsid w:val="00972B4E"/>
    <w:rsid w:val="00973F40"/>
    <w:rsid w:val="0097456B"/>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4DC"/>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076"/>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27E2A"/>
    <w:rsid w:val="00A30176"/>
    <w:rsid w:val="00A301A7"/>
    <w:rsid w:val="00A30545"/>
    <w:rsid w:val="00A30C34"/>
    <w:rsid w:val="00A30FD3"/>
    <w:rsid w:val="00A32266"/>
    <w:rsid w:val="00A33434"/>
    <w:rsid w:val="00A34223"/>
    <w:rsid w:val="00A344F1"/>
    <w:rsid w:val="00A349AA"/>
    <w:rsid w:val="00A34F11"/>
    <w:rsid w:val="00A35E2F"/>
    <w:rsid w:val="00A36013"/>
    <w:rsid w:val="00A36BE2"/>
    <w:rsid w:val="00A37891"/>
    <w:rsid w:val="00A37A88"/>
    <w:rsid w:val="00A40503"/>
    <w:rsid w:val="00A40A51"/>
    <w:rsid w:val="00A415BA"/>
    <w:rsid w:val="00A43816"/>
    <w:rsid w:val="00A43CD2"/>
    <w:rsid w:val="00A4594F"/>
    <w:rsid w:val="00A45A41"/>
    <w:rsid w:val="00A45A55"/>
    <w:rsid w:val="00A47054"/>
    <w:rsid w:val="00A47916"/>
    <w:rsid w:val="00A47B0A"/>
    <w:rsid w:val="00A5088B"/>
    <w:rsid w:val="00A53629"/>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68A"/>
    <w:rsid w:val="00A67F68"/>
    <w:rsid w:val="00A719AA"/>
    <w:rsid w:val="00A73DE3"/>
    <w:rsid w:val="00A74C2D"/>
    <w:rsid w:val="00A74D33"/>
    <w:rsid w:val="00A7564A"/>
    <w:rsid w:val="00A76B34"/>
    <w:rsid w:val="00A8015B"/>
    <w:rsid w:val="00A83487"/>
    <w:rsid w:val="00A83A7A"/>
    <w:rsid w:val="00A84A8E"/>
    <w:rsid w:val="00A852AC"/>
    <w:rsid w:val="00A854FF"/>
    <w:rsid w:val="00A85DC0"/>
    <w:rsid w:val="00A86DF4"/>
    <w:rsid w:val="00A86E30"/>
    <w:rsid w:val="00A87035"/>
    <w:rsid w:val="00A8745D"/>
    <w:rsid w:val="00A90573"/>
    <w:rsid w:val="00A908DA"/>
    <w:rsid w:val="00A90F9B"/>
    <w:rsid w:val="00A918FA"/>
    <w:rsid w:val="00A92694"/>
    <w:rsid w:val="00A93072"/>
    <w:rsid w:val="00A9629C"/>
    <w:rsid w:val="00A96514"/>
    <w:rsid w:val="00A966F6"/>
    <w:rsid w:val="00A96E80"/>
    <w:rsid w:val="00A97448"/>
    <w:rsid w:val="00A97F20"/>
    <w:rsid w:val="00AA2289"/>
    <w:rsid w:val="00AA2AFF"/>
    <w:rsid w:val="00AA2E00"/>
    <w:rsid w:val="00AA35D5"/>
    <w:rsid w:val="00AA417B"/>
    <w:rsid w:val="00AA533F"/>
    <w:rsid w:val="00AA5A86"/>
    <w:rsid w:val="00AA5D9F"/>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705"/>
    <w:rsid w:val="00AC1B50"/>
    <w:rsid w:val="00AC1B61"/>
    <w:rsid w:val="00AC213F"/>
    <w:rsid w:val="00AC23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5DA3"/>
    <w:rsid w:val="00AE0B4B"/>
    <w:rsid w:val="00AE0CDB"/>
    <w:rsid w:val="00AE2102"/>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7AE"/>
    <w:rsid w:val="00B06882"/>
    <w:rsid w:val="00B077ED"/>
    <w:rsid w:val="00B07F12"/>
    <w:rsid w:val="00B07FE3"/>
    <w:rsid w:val="00B103D7"/>
    <w:rsid w:val="00B10BAE"/>
    <w:rsid w:val="00B116CC"/>
    <w:rsid w:val="00B12CC8"/>
    <w:rsid w:val="00B1369F"/>
    <w:rsid w:val="00B14154"/>
    <w:rsid w:val="00B1415B"/>
    <w:rsid w:val="00B15278"/>
    <w:rsid w:val="00B16975"/>
    <w:rsid w:val="00B200CA"/>
    <w:rsid w:val="00B202BC"/>
    <w:rsid w:val="00B222A2"/>
    <w:rsid w:val="00B234EC"/>
    <w:rsid w:val="00B235FB"/>
    <w:rsid w:val="00B2564D"/>
    <w:rsid w:val="00B274AE"/>
    <w:rsid w:val="00B274BF"/>
    <w:rsid w:val="00B27BE1"/>
    <w:rsid w:val="00B31222"/>
    <w:rsid w:val="00B318C9"/>
    <w:rsid w:val="00B31FDB"/>
    <w:rsid w:val="00B330C9"/>
    <w:rsid w:val="00B36F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5679"/>
    <w:rsid w:val="00B568D8"/>
    <w:rsid w:val="00B56F24"/>
    <w:rsid w:val="00B577A3"/>
    <w:rsid w:val="00B5785F"/>
    <w:rsid w:val="00B60C10"/>
    <w:rsid w:val="00B6144B"/>
    <w:rsid w:val="00B6170F"/>
    <w:rsid w:val="00B626C1"/>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8FA"/>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1099"/>
    <w:rsid w:val="00BA10DC"/>
    <w:rsid w:val="00BA1732"/>
    <w:rsid w:val="00BA4CE5"/>
    <w:rsid w:val="00BA688A"/>
    <w:rsid w:val="00BB0C71"/>
    <w:rsid w:val="00BB0FC9"/>
    <w:rsid w:val="00BB18B8"/>
    <w:rsid w:val="00BB1B3C"/>
    <w:rsid w:val="00BB375D"/>
    <w:rsid w:val="00BB391B"/>
    <w:rsid w:val="00BB3D85"/>
    <w:rsid w:val="00BB49A0"/>
    <w:rsid w:val="00BB515F"/>
    <w:rsid w:val="00BB532B"/>
    <w:rsid w:val="00BB545D"/>
    <w:rsid w:val="00BB6A3A"/>
    <w:rsid w:val="00BC0924"/>
    <w:rsid w:val="00BC1FA5"/>
    <w:rsid w:val="00BC2592"/>
    <w:rsid w:val="00BC2C0C"/>
    <w:rsid w:val="00BC4DAC"/>
    <w:rsid w:val="00BC732A"/>
    <w:rsid w:val="00BC758B"/>
    <w:rsid w:val="00BD2EAC"/>
    <w:rsid w:val="00BD2F8E"/>
    <w:rsid w:val="00BD4059"/>
    <w:rsid w:val="00BD455F"/>
    <w:rsid w:val="00BD4617"/>
    <w:rsid w:val="00BD4BB3"/>
    <w:rsid w:val="00BD556F"/>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1AF4"/>
    <w:rsid w:val="00C3274C"/>
    <w:rsid w:val="00C32A89"/>
    <w:rsid w:val="00C3345C"/>
    <w:rsid w:val="00C3426A"/>
    <w:rsid w:val="00C34AA1"/>
    <w:rsid w:val="00C34B02"/>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5D86"/>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6949"/>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4C0B"/>
    <w:rsid w:val="00CC5595"/>
    <w:rsid w:val="00CC5E76"/>
    <w:rsid w:val="00CC69E7"/>
    <w:rsid w:val="00CC6C08"/>
    <w:rsid w:val="00CC6F92"/>
    <w:rsid w:val="00CD049D"/>
    <w:rsid w:val="00CD1770"/>
    <w:rsid w:val="00CD3A5D"/>
    <w:rsid w:val="00CD51ED"/>
    <w:rsid w:val="00CD5FD4"/>
    <w:rsid w:val="00CD6A36"/>
    <w:rsid w:val="00CE0A60"/>
    <w:rsid w:val="00CE0DCE"/>
    <w:rsid w:val="00CE1BC9"/>
    <w:rsid w:val="00CE2912"/>
    <w:rsid w:val="00CE321D"/>
    <w:rsid w:val="00CE33C1"/>
    <w:rsid w:val="00CE4DD6"/>
    <w:rsid w:val="00CE597A"/>
    <w:rsid w:val="00CE6763"/>
    <w:rsid w:val="00CE6A21"/>
    <w:rsid w:val="00CE76FF"/>
    <w:rsid w:val="00CF0BBF"/>
    <w:rsid w:val="00CF1CF7"/>
    <w:rsid w:val="00CF2954"/>
    <w:rsid w:val="00CF3BFD"/>
    <w:rsid w:val="00CF3C35"/>
    <w:rsid w:val="00CF4012"/>
    <w:rsid w:val="00CF43D5"/>
    <w:rsid w:val="00CF474E"/>
    <w:rsid w:val="00CF5EC7"/>
    <w:rsid w:val="00CF76A8"/>
    <w:rsid w:val="00CF7A58"/>
    <w:rsid w:val="00CF7D0F"/>
    <w:rsid w:val="00D016AD"/>
    <w:rsid w:val="00D01836"/>
    <w:rsid w:val="00D01F75"/>
    <w:rsid w:val="00D02BC6"/>
    <w:rsid w:val="00D02CFC"/>
    <w:rsid w:val="00D0310D"/>
    <w:rsid w:val="00D04099"/>
    <w:rsid w:val="00D041C8"/>
    <w:rsid w:val="00D0431A"/>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59"/>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39D"/>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1ACF"/>
    <w:rsid w:val="00DC2884"/>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D44DC"/>
    <w:rsid w:val="00DE0808"/>
    <w:rsid w:val="00DE1C03"/>
    <w:rsid w:val="00DE2065"/>
    <w:rsid w:val="00DE2966"/>
    <w:rsid w:val="00DE3A0C"/>
    <w:rsid w:val="00DE3AF1"/>
    <w:rsid w:val="00DE40E0"/>
    <w:rsid w:val="00DE4107"/>
    <w:rsid w:val="00DE4F8D"/>
    <w:rsid w:val="00DE5C9F"/>
    <w:rsid w:val="00DE70AE"/>
    <w:rsid w:val="00DE7D92"/>
    <w:rsid w:val="00DF0353"/>
    <w:rsid w:val="00DF04ED"/>
    <w:rsid w:val="00DF06B6"/>
    <w:rsid w:val="00DF0B5E"/>
    <w:rsid w:val="00DF0ED5"/>
    <w:rsid w:val="00DF140A"/>
    <w:rsid w:val="00DF18E0"/>
    <w:rsid w:val="00DF46DC"/>
    <w:rsid w:val="00DF54E4"/>
    <w:rsid w:val="00DF6537"/>
    <w:rsid w:val="00DF6A00"/>
    <w:rsid w:val="00DF72D9"/>
    <w:rsid w:val="00DF7C06"/>
    <w:rsid w:val="00DF7DF3"/>
    <w:rsid w:val="00DF7EC8"/>
    <w:rsid w:val="00E00EC3"/>
    <w:rsid w:val="00E028ED"/>
    <w:rsid w:val="00E02A5D"/>
    <w:rsid w:val="00E0499F"/>
    <w:rsid w:val="00E05FDD"/>
    <w:rsid w:val="00E0682E"/>
    <w:rsid w:val="00E104F6"/>
    <w:rsid w:val="00E10748"/>
    <w:rsid w:val="00E109BD"/>
    <w:rsid w:val="00E11086"/>
    <w:rsid w:val="00E11282"/>
    <w:rsid w:val="00E123CC"/>
    <w:rsid w:val="00E12ED3"/>
    <w:rsid w:val="00E12F57"/>
    <w:rsid w:val="00E14282"/>
    <w:rsid w:val="00E155D8"/>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9A9"/>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536C"/>
    <w:rsid w:val="00E56FE1"/>
    <w:rsid w:val="00E57CE2"/>
    <w:rsid w:val="00E606C3"/>
    <w:rsid w:val="00E60E5A"/>
    <w:rsid w:val="00E617BD"/>
    <w:rsid w:val="00E61CA8"/>
    <w:rsid w:val="00E61E05"/>
    <w:rsid w:val="00E63932"/>
    <w:rsid w:val="00E63C44"/>
    <w:rsid w:val="00E64BD9"/>
    <w:rsid w:val="00E6519C"/>
    <w:rsid w:val="00E652E4"/>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5E9A"/>
    <w:rsid w:val="00E861B4"/>
    <w:rsid w:val="00E905B8"/>
    <w:rsid w:val="00E90627"/>
    <w:rsid w:val="00E9193D"/>
    <w:rsid w:val="00E91C49"/>
    <w:rsid w:val="00E958AD"/>
    <w:rsid w:val="00E96E1A"/>
    <w:rsid w:val="00E973AF"/>
    <w:rsid w:val="00EA0E04"/>
    <w:rsid w:val="00EA0EA7"/>
    <w:rsid w:val="00EA1A98"/>
    <w:rsid w:val="00EA200D"/>
    <w:rsid w:val="00EA220D"/>
    <w:rsid w:val="00EA3156"/>
    <w:rsid w:val="00EA34A1"/>
    <w:rsid w:val="00EA3E50"/>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45F7"/>
    <w:rsid w:val="00EE5F2E"/>
    <w:rsid w:val="00EF07AB"/>
    <w:rsid w:val="00EF16DB"/>
    <w:rsid w:val="00EF1F54"/>
    <w:rsid w:val="00EF2C2D"/>
    <w:rsid w:val="00EF3087"/>
    <w:rsid w:val="00EF4537"/>
    <w:rsid w:val="00EF4A64"/>
    <w:rsid w:val="00EF4CD1"/>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2976"/>
    <w:rsid w:val="00F33758"/>
    <w:rsid w:val="00F34A08"/>
    <w:rsid w:val="00F35243"/>
    <w:rsid w:val="00F36E1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997"/>
    <w:rsid w:val="00F86C20"/>
    <w:rsid w:val="00F871D7"/>
    <w:rsid w:val="00F879FF"/>
    <w:rsid w:val="00F902EF"/>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7547"/>
    <w:rsid w:val="00FA7D57"/>
    <w:rsid w:val="00FB0008"/>
    <w:rsid w:val="00FB029E"/>
    <w:rsid w:val="00FB071C"/>
    <w:rsid w:val="00FB1030"/>
    <w:rsid w:val="00FB1ACE"/>
    <w:rsid w:val="00FB1B08"/>
    <w:rsid w:val="00FB2A36"/>
    <w:rsid w:val="00FB2B43"/>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5498"/>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MAPAS,Evidencias"/>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MAPAS Car,Evidencias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paragraph" w:customStyle="1" w:styleId="Cuerpodeltexto6">
    <w:name w:val="Cuerpo del texto (6)"/>
    <w:basedOn w:val="Normal"/>
    <w:rsid w:val="002114EC"/>
    <w:pPr>
      <w:shd w:val="clear" w:color="auto" w:fill="FFFFFF"/>
      <w:spacing w:line="0" w:lineRule="atLeast"/>
    </w:pPr>
    <w:rPr>
      <w:sz w:val="17"/>
      <w:szCs w:val="17"/>
      <w:lang w:val="x-none" w:eastAsia="x-none"/>
    </w:rPr>
  </w:style>
  <w:style w:type="paragraph" w:customStyle="1" w:styleId="Estilo3">
    <w:name w:val="Estilo3"/>
    <w:basedOn w:val="Ttulo2"/>
    <w:qFormat/>
    <w:rsid w:val="002114EC"/>
    <w:pPr>
      <w:keepNext w:val="0"/>
      <w:keepLines w:val="0"/>
      <w:spacing w:before="120" w:after="120" w:line="276" w:lineRule="auto"/>
      <w:ind w:left="1418" w:hanging="454"/>
      <w:jc w:val="both"/>
    </w:pPr>
    <w:rPr>
      <w:rFonts w:ascii="Calibri" w:eastAsia="Calibri" w:hAnsi="Calibri" w:cs="Times New Roman"/>
      <w:bCs/>
      <w:color w:val="auto"/>
      <w:sz w:val="24"/>
      <w:lang w:val="x-none" w:eastAsia="en-US"/>
    </w:rPr>
  </w:style>
  <w:style w:type="character" w:customStyle="1" w:styleId="UnresolvedMention">
    <w:name w:val="Unresolved Mention"/>
    <w:basedOn w:val="Fuentedeprrafopredeter"/>
    <w:uiPriority w:val="99"/>
    <w:semiHidden/>
    <w:unhideWhenUsed/>
    <w:rsid w:val="00112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9082652">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07458354">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08006425">
      <w:bodyDiv w:val="1"/>
      <w:marLeft w:val="0"/>
      <w:marRight w:val="0"/>
      <w:marTop w:val="0"/>
      <w:marBottom w:val="0"/>
      <w:divBdr>
        <w:top w:val="none" w:sz="0" w:space="0" w:color="auto"/>
        <w:left w:val="none" w:sz="0" w:space="0" w:color="auto"/>
        <w:bottom w:val="none" w:sz="0" w:space="0" w:color="auto"/>
        <w:right w:val="none" w:sz="0" w:space="0" w:color="auto"/>
      </w:divBdr>
    </w:div>
    <w:div w:id="611592976">
      <w:bodyDiv w:val="1"/>
      <w:marLeft w:val="0"/>
      <w:marRight w:val="0"/>
      <w:marTop w:val="0"/>
      <w:marBottom w:val="0"/>
      <w:divBdr>
        <w:top w:val="none" w:sz="0" w:space="0" w:color="auto"/>
        <w:left w:val="none" w:sz="0" w:space="0" w:color="auto"/>
        <w:bottom w:val="none" w:sz="0" w:space="0" w:color="auto"/>
        <w:right w:val="none" w:sz="0" w:space="0" w:color="auto"/>
      </w:divBdr>
    </w:div>
    <w:div w:id="626011726">
      <w:bodyDiv w:val="1"/>
      <w:marLeft w:val="0"/>
      <w:marRight w:val="0"/>
      <w:marTop w:val="0"/>
      <w:marBottom w:val="0"/>
      <w:divBdr>
        <w:top w:val="none" w:sz="0" w:space="0" w:color="auto"/>
        <w:left w:val="none" w:sz="0" w:space="0" w:color="auto"/>
        <w:bottom w:val="none" w:sz="0" w:space="0" w:color="auto"/>
        <w:right w:val="none" w:sz="0" w:space="0" w:color="auto"/>
      </w:divBdr>
    </w:div>
    <w:div w:id="677076315">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1000523">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901645305">
      <w:bodyDiv w:val="1"/>
      <w:marLeft w:val="0"/>
      <w:marRight w:val="0"/>
      <w:marTop w:val="0"/>
      <w:marBottom w:val="0"/>
      <w:divBdr>
        <w:top w:val="none" w:sz="0" w:space="0" w:color="auto"/>
        <w:left w:val="none" w:sz="0" w:space="0" w:color="auto"/>
        <w:bottom w:val="none" w:sz="0" w:space="0" w:color="auto"/>
        <w:right w:val="none" w:sz="0" w:space="0" w:color="auto"/>
      </w:divBdr>
    </w:div>
    <w:div w:id="905262222">
      <w:bodyDiv w:val="1"/>
      <w:marLeft w:val="0"/>
      <w:marRight w:val="0"/>
      <w:marTop w:val="0"/>
      <w:marBottom w:val="0"/>
      <w:divBdr>
        <w:top w:val="none" w:sz="0" w:space="0" w:color="auto"/>
        <w:left w:val="none" w:sz="0" w:space="0" w:color="auto"/>
        <w:bottom w:val="none" w:sz="0" w:space="0" w:color="auto"/>
        <w:right w:val="none" w:sz="0" w:space="0" w:color="auto"/>
      </w:divBdr>
    </w:div>
    <w:div w:id="943195577">
      <w:bodyDiv w:val="1"/>
      <w:marLeft w:val="0"/>
      <w:marRight w:val="0"/>
      <w:marTop w:val="0"/>
      <w:marBottom w:val="0"/>
      <w:divBdr>
        <w:top w:val="none" w:sz="0" w:space="0" w:color="auto"/>
        <w:left w:val="none" w:sz="0" w:space="0" w:color="auto"/>
        <w:bottom w:val="none" w:sz="0" w:space="0" w:color="auto"/>
        <w:right w:val="none" w:sz="0" w:space="0" w:color="auto"/>
      </w:divBdr>
    </w:div>
    <w:div w:id="965693764">
      <w:bodyDiv w:val="1"/>
      <w:marLeft w:val="0"/>
      <w:marRight w:val="0"/>
      <w:marTop w:val="0"/>
      <w:marBottom w:val="0"/>
      <w:divBdr>
        <w:top w:val="none" w:sz="0" w:space="0" w:color="auto"/>
        <w:left w:val="none" w:sz="0" w:space="0" w:color="auto"/>
        <w:bottom w:val="none" w:sz="0" w:space="0" w:color="auto"/>
        <w:right w:val="none" w:sz="0" w:space="0" w:color="auto"/>
      </w:divBdr>
    </w:div>
    <w:div w:id="96620254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1575300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5318398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18146970">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296740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84997614">
      <w:bodyDiv w:val="1"/>
      <w:marLeft w:val="0"/>
      <w:marRight w:val="0"/>
      <w:marTop w:val="0"/>
      <w:marBottom w:val="0"/>
      <w:divBdr>
        <w:top w:val="none" w:sz="0" w:space="0" w:color="auto"/>
        <w:left w:val="none" w:sz="0" w:space="0" w:color="auto"/>
        <w:bottom w:val="none" w:sz="0" w:space="0" w:color="auto"/>
        <w:right w:val="none" w:sz="0" w:space="0" w:color="auto"/>
      </w:divBdr>
    </w:div>
    <w:div w:id="1589460812">
      <w:bodyDiv w:val="1"/>
      <w:marLeft w:val="0"/>
      <w:marRight w:val="0"/>
      <w:marTop w:val="0"/>
      <w:marBottom w:val="0"/>
      <w:divBdr>
        <w:top w:val="none" w:sz="0" w:space="0" w:color="auto"/>
        <w:left w:val="none" w:sz="0" w:space="0" w:color="auto"/>
        <w:bottom w:val="none" w:sz="0" w:space="0" w:color="auto"/>
        <w:right w:val="none" w:sz="0" w:space="0" w:color="auto"/>
      </w:divBdr>
    </w:div>
    <w:div w:id="1594707564">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56226230">
      <w:bodyDiv w:val="1"/>
      <w:marLeft w:val="0"/>
      <w:marRight w:val="0"/>
      <w:marTop w:val="0"/>
      <w:marBottom w:val="0"/>
      <w:divBdr>
        <w:top w:val="none" w:sz="0" w:space="0" w:color="auto"/>
        <w:left w:val="none" w:sz="0" w:space="0" w:color="auto"/>
        <w:bottom w:val="none" w:sz="0" w:space="0" w:color="auto"/>
        <w:right w:val="none" w:sz="0" w:space="0" w:color="auto"/>
      </w:divBdr>
    </w:div>
    <w:div w:id="170204891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1460739">
      <w:bodyDiv w:val="1"/>
      <w:marLeft w:val="0"/>
      <w:marRight w:val="0"/>
      <w:marTop w:val="0"/>
      <w:marBottom w:val="0"/>
      <w:divBdr>
        <w:top w:val="none" w:sz="0" w:space="0" w:color="auto"/>
        <w:left w:val="none" w:sz="0" w:space="0" w:color="auto"/>
        <w:bottom w:val="none" w:sz="0" w:space="0" w:color="auto"/>
        <w:right w:val="none" w:sz="0" w:space="0" w:color="auto"/>
      </w:divBdr>
    </w:div>
    <w:div w:id="1842624475">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1478723">
      <w:bodyDiv w:val="1"/>
      <w:marLeft w:val="0"/>
      <w:marRight w:val="0"/>
      <w:marTop w:val="0"/>
      <w:marBottom w:val="0"/>
      <w:divBdr>
        <w:top w:val="none" w:sz="0" w:space="0" w:color="auto"/>
        <w:left w:val="none" w:sz="0" w:space="0" w:color="auto"/>
        <w:bottom w:val="none" w:sz="0" w:space="0" w:color="auto"/>
        <w:right w:val="none" w:sz="0" w:space="0" w:color="auto"/>
      </w:divBdr>
    </w:div>
    <w:div w:id="192730509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139030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SEIEM/art_92_i/1/30/4.web" TargetMode="External"/><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848CD1-0153-47DA-99AA-7B3C9C41D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12810</Words>
  <Characters>70456</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2021-10-26T22:45:00Z</cp:lastPrinted>
  <dcterms:created xsi:type="dcterms:W3CDTF">2021-10-29T19:22:00Z</dcterms:created>
  <dcterms:modified xsi:type="dcterms:W3CDTF">2021-10-29T19:22:00Z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