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80794" w:rsidRPr="00EE44A6" w:rsidRDefault="00080794" w:rsidP="004450BD">
      <w:pPr>
        <w:shd w:val="clear" w:color="auto" w:fill="FFFFFF"/>
        <w:spacing w:line="360" w:lineRule="auto"/>
        <w:jc w:val="both"/>
        <w:rPr>
          <w:rFonts w:ascii="Palatino Linotype" w:hAnsi="Palatino Linotype" w:cs="Arial"/>
          <w:color w:val="000000"/>
          <w:lang w:eastAsia="es-MX"/>
        </w:rPr>
      </w:pPr>
      <w:r w:rsidRPr="00EE44A6">
        <w:rPr>
          <w:rFonts w:ascii="Palatino Linotype" w:hAnsi="Palatino Linotype" w:cs="Arial"/>
          <w:color w:val="000000"/>
          <w:lang w:eastAsia="es-MX"/>
        </w:rPr>
        <w:t xml:space="preserve">Resolución del Pleno del Instituto de Transparencia, Acceso a la Información Pública y Protección de Datos Personales del Estado de México y Municipios, con domicilio en Metepec, Estado de México, a </w:t>
      </w:r>
      <w:r w:rsidR="007334BB" w:rsidRPr="00EE44A6">
        <w:rPr>
          <w:rFonts w:ascii="Palatino Linotype" w:hAnsi="Palatino Linotype" w:cs="Arial"/>
          <w:color w:val="000000"/>
          <w:lang w:eastAsia="es-MX"/>
        </w:rPr>
        <w:t>quince</w:t>
      </w:r>
      <w:r w:rsidR="004450BD" w:rsidRPr="00EE44A6">
        <w:rPr>
          <w:rFonts w:ascii="Palatino Linotype" w:hAnsi="Palatino Linotype" w:cs="Arial"/>
          <w:color w:val="000000"/>
          <w:lang w:eastAsia="es-MX"/>
        </w:rPr>
        <w:t xml:space="preserve"> de diciembre</w:t>
      </w:r>
      <w:r w:rsidRPr="00EE44A6">
        <w:rPr>
          <w:rFonts w:ascii="Palatino Linotype" w:hAnsi="Palatino Linotype" w:cs="Arial"/>
          <w:color w:val="000000"/>
          <w:lang w:eastAsia="es-MX"/>
        </w:rPr>
        <w:t xml:space="preserve"> de dos mil veintiuno.</w:t>
      </w:r>
    </w:p>
    <w:p w:rsidR="004450BD" w:rsidRPr="00EE44A6" w:rsidRDefault="004450BD" w:rsidP="004450BD">
      <w:pPr>
        <w:shd w:val="clear" w:color="auto" w:fill="FFFFFF"/>
        <w:spacing w:line="360" w:lineRule="auto"/>
        <w:jc w:val="both"/>
        <w:rPr>
          <w:rFonts w:ascii="Palatino Linotype" w:hAnsi="Palatino Linotype" w:cs="Arial"/>
          <w:color w:val="000000"/>
          <w:lang w:eastAsia="es-MX"/>
        </w:rPr>
      </w:pPr>
    </w:p>
    <w:p w:rsidR="00080794" w:rsidRPr="00EE44A6" w:rsidRDefault="00080794" w:rsidP="004450BD">
      <w:pPr>
        <w:tabs>
          <w:tab w:val="left" w:pos="1701"/>
        </w:tabs>
        <w:spacing w:line="360" w:lineRule="auto"/>
        <w:jc w:val="both"/>
        <w:rPr>
          <w:rFonts w:ascii="Palatino Linotype" w:hAnsi="Palatino Linotype" w:cs="Arial"/>
        </w:rPr>
      </w:pPr>
      <w:r w:rsidRPr="00EE44A6">
        <w:rPr>
          <w:rFonts w:ascii="Palatino Linotype" w:hAnsi="Palatino Linotype" w:cs="Arial"/>
          <w:b/>
        </w:rPr>
        <w:t>VISTO</w:t>
      </w:r>
      <w:r w:rsidRPr="00EE44A6">
        <w:rPr>
          <w:rFonts w:ascii="Palatino Linotype" w:hAnsi="Palatino Linotype" w:cs="Arial"/>
        </w:rPr>
        <w:t xml:space="preserve"> el expediente electrónico formado con motivo del recurso de revisión número </w:t>
      </w:r>
      <w:r w:rsidRPr="00EE44A6">
        <w:rPr>
          <w:rFonts w:ascii="Palatino Linotype" w:hAnsi="Palatino Linotype" w:cs="Arial"/>
          <w:b/>
          <w:bCs/>
          <w:lang w:eastAsia="es-MX"/>
        </w:rPr>
        <w:t>0</w:t>
      </w:r>
      <w:r w:rsidR="004450BD" w:rsidRPr="00EE44A6">
        <w:rPr>
          <w:rFonts w:ascii="Palatino Linotype" w:hAnsi="Palatino Linotype" w:cs="Arial"/>
          <w:b/>
          <w:bCs/>
          <w:lang w:eastAsia="es-MX"/>
        </w:rPr>
        <w:t>5</w:t>
      </w:r>
      <w:r w:rsidR="005D1E32" w:rsidRPr="00EE44A6">
        <w:rPr>
          <w:rFonts w:ascii="Palatino Linotype" w:hAnsi="Palatino Linotype" w:cs="Arial"/>
          <w:b/>
          <w:bCs/>
          <w:lang w:eastAsia="es-MX"/>
        </w:rPr>
        <w:t>405</w:t>
      </w:r>
      <w:r w:rsidRPr="00EE44A6">
        <w:rPr>
          <w:rFonts w:ascii="Palatino Linotype" w:hAnsi="Palatino Linotype" w:cs="Arial"/>
          <w:b/>
          <w:bCs/>
          <w:lang w:eastAsia="es-MX"/>
        </w:rPr>
        <w:t>/INFOEM/IP/RR/2021</w:t>
      </w:r>
      <w:r w:rsidR="005D1E32" w:rsidRPr="00EE44A6">
        <w:rPr>
          <w:rFonts w:ascii="Palatino Linotype" w:hAnsi="Palatino Linotype" w:cs="Arial"/>
        </w:rPr>
        <w:t>, interpuesto</w:t>
      </w:r>
      <w:r w:rsidRPr="00EE44A6">
        <w:rPr>
          <w:rFonts w:ascii="Palatino Linotype" w:hAnsi="Palatino Linotype" w:cs="Arial"/>
        </w:rPr>
        <w:t xml:space="preserve"> por </w:t>
      </w:r>
      <w:r w:rsidR="005D1E32" w:rsidRPr="00EE44A6">
        <w:rPr>
          <w:rFonts w:ascii="Palatino Linotype" w:hAnsi="Palatino Linotype" w:cs="Arial"/>
        </w:rPr>
        <w:t>la</w:t>
      </w:r>
      <w:r w:rsidRPr="00EE44A6">
        <w:rPr>
          <w:rFonts w:ascii="Palatino Linotype" w:hAnsi="Palatino Linotype" w:cs="Arial"/>
        </w:rPr>
        <w:t xml:space="preserve"> </w:t>
      </w:r>
      <w:r w:rsidRPr="00EE44A6">
        <w:rPr>
          <w:rFonts w:ascii="Palatino Linotype" w:hAnsi="Palatino Linotype" w:cs="Arial"/>
          <w:b/>
        </w:rPr>
        <w:t xml:space="preserve">C. </w:t>
      </w:r>
      <w:r w:rsidR="00960029">
        <w:rPr>
          <w:rFonts w:ascii="Palatino Linotype" w:hAnsi="Palatino Linotype" w:cs="Arial"/>
          <w:b/>
        </w:rPr>
        <w:t>xxxxxxxxxxxxxxxxxxxxxxx</w:t>
      </w:r>
      <w:bookmarkStart w:id="0" w:name="_GoBack"/>
      <w:bookmarkEnd w:id="0"/>
      <w:r w:rsidRPr="00EE44A6">
        <w:rPr>
          <w:rFonts w:ascii="Palatino Linotype" w:hAnsi="Palatino Linotype" w:cs="Arial"/>
        </w:rPr>
        <w:t>,</w:t>
      </w:r>
      <w:r w:rsidRPr="00EE44A6">
        <w:rPr>
          <w:rFonts w:ascii="Palatino Linotype" w:hAnsi="Palatino Linotype" w:cs="Arial"/>
          <w:b/>
        </w:rPr>
        <w:t xml:space="preserve"> </w:t>
      </w:r>
      <w:r w:rsidRPr="00EE44A6">
        <w:rPr>
          <w:rFonts w:ascii="Palatino Linotype" w:hAnsi="Palatino Linotype" w:cs="Arial"/>
        </w:rPr>
        <w:t xml:space="preserve">en lo sucesivo </w:t>
      </w:r>
      <w:r w:rsidR="005D1E32" w:rsidRPr="00EE44A6">
        <w:rPr>
          <w:rFonts w:ascii="Palatino Linotype" w:hAnsi="Palatino Linotype" w:cs="Arial"/>
          <w:b/>
        </w:rPr>
        <w:t>La</w:t>
      </w:r>
      <w:r w:rsidRPr="00EE44A6">
        <w:rPr>
          <w:rFonts w:ascii="Palatino Linotype" w:hAnsi="Palatino Linotype" w:cs="Arial"/>
          <w:b/>
        </w:rPr>
        <w:t xml:space="preserve"> Recurrente</w:t>
      </w:r>
      <w:r w:rsidRPr="00EE44A6">
        <w:rPr>
          <w:rFonts w:ascii="Palatino Linotype" w:hAnsi="Palatino Linotype" w:cs="Arial"/>
        </w:rPr>
        <w:t xml:space="preserve">, en contra de la respuesta del </w:t>
      </w:r>
      <w:r w:rsidR="005D1E32" w:rsidRPr="00EE44A6">
        <w:rPr>
          <w:rFonts w:ascii="Palatino Linotype" w:hAnsi="Palatino Linotype" w:cs="Arial"/>
          <w:b/>
        </w:rPr>
        <w:t>Instituto Electoral del Estado de México</w:t>
      </w:r>
      <w:r w:rsidRPr="00EE44A6">
        <w:rPr>
          <w:rFonts w:ascii="Palatino Linotype" w:hAnsi="Palatino Linotype" w:cs="Arial"/>
        </w:rPr>
        <w:t>, en lo subsecuente</w:t>
      </w:r>
      <w:r w:rsidRPr="00EE44A6">
        <w:rPr>
          <w:rFonts w:ascii="Palatino Linotype" w:hAnsi="Palatino Linotype" w:cs="Arial"/>
          <w:b/>
        </w:rPr>
        <w:t xml:space="preserve"> El Sujeto Obligado</w:t>
      </w:r>
      <w:r w:rsidRPr="00EE44A6">
        <w:rPr>
          <w:rFonts w:ascii="Palatino Linotype" w:hAnsi="Palatino Linotype" w:cs="Arial"/>
        </w:rPr>
        <w:t>,</w:t>
      </w:r>
      <w:r w:rsidRPr="00EE44A6">
        <w:rPr>
          <w:rFonts w:ascii="Palatino Linotype" w:hAnsi="Palatino Linotype" w:cs="Arial"/>
          <w:b/>
        </w:rPr>
        <w:t xml:space="preserve"> </w:t>
      </w:r>
      <w:r w:rsidRPr="00EE44A6">
        <w:rPr>
          <w:rFonts w:ascii="Palatino Linotype" w:hAnsi="Palatino Linotype" w:cs="Arial"/>
        </w:rPr>
        <w:t>se procede a dictar la presente resolución.</w:t>
      </w:r>
    </w:p>
    <w:p w:rsidR="004450BD" w:rsidRPr="00EE44A6" w:rsidRDefault="004450BD" w:rsidP="004450BD">
      <w:pPr>
        <w:tabs>
          <w:tab w:val="left" w:pos="1701"/>
        </w:tabs>
        <w:spacing w:line="360" w:lineRule="auto"/>
        <w:jc w:val="both"/>
        <w:rPr>
          <w:rFonts w:ascii="Palatino Linotype" w:hAnsi="Palatino Linotype" w:cs="Arial"/>
        </w:rPr>
      </w:pPr>
    </w:p>
    <w:p w:rsidR="00080794" w:rsidRPr="00EE44A6" w:rsidRDefault="00080794" w:rsidP="004450BD">
      <w:pPr>
        <w:spacing w:line="360" w:lineRule="auto"/>
        <w:jc w:val="center"/>
        <w:rPr>
          <w:rFonts w:ascii="Palatino Linotype" w:hAnsi="Palatino Linotype"/>
          <w:b/>
          <w:sz w:val="28"/>
        </w:rPr>
      </w:pPr>
      <w:r w:rsidRPr="00EE44A6">
        <w:rPr>
          <w:rFonts w:ascii="Palatino Linotype" w:hAnsi="Palatino Linotype"/>
          <w:b/>
          <w:sz w:val="28"/>
        </w:rPr>
        <w:t>A N T E C E D E N T E S   D E L   A S U N T O</w:t>
      </w:r>
    </w:p>
    <w:p w:rsidR="004450BD" w:rsidRPr="00EE44A6" w:rsidRDefault="004450BD" w:rsidP="004450BD">
      <w:pPr>
        <w:spacing w:line="360" w:lineRule="auto"/>
        <w:jc w:val="center"/>
        <w:rPr>
          <w:rFonts w:ascii="Palatino Linotype" w:hAnsi="Palatino Linotype"/>
          <w:b/>
        </w:rPr>
      </w:pPr>
    </w:p>
    <w:p w:rsidR="00080794" w:rsidRPr="00EE44A6" w:rsidRDefault="00080794" w:rsidP="00080794">
      <w:pPr>
        <w:spacing w:line="360" w:lineRule="auto"/>
        <w:jc w:val="both"/>
        <w:rPr>
          <w:rFonts w:ascii="Palatino Linotype" w:hAnsi="Palatino Linotype"/>
        </w:rPr>
      </w:pPr>
      <w:r w:rsidRPr="00EE44A6">
        <w:rPr>
          <w:rFonts w:ascii="Palatino Linotype" w:hAnsi="Palatino Linotype" w:cs="Arial"/>
          <w:b/>
          <w:sz w:val="28"/>
        </w:rPr>
        <w:t>PRIMERO.</w:t>
      </w:r>
      <w:r w:rsidRPr="00EE44A6">
        <w:rPr>
          <w:rFonts w:ascii="Palatino Linotype" w:hAnsi="Palatino Linotype" w:cs="Arial"/>
        </w:rPr>
        <w:t xml:space="preserve"> </w:t>
      </w:r>
      <w:r w:rsidRPr="00EE44A6">
        <w:rPr>
          <w:rFonts w:ascii="Palatino Linotype" w:hAnsi="Palatino Linotype"/>
          <w:b/>
          <w:sz w:val="28"/>
          <w:szCs w:val="28"/>
        </w:rPr>
        <w:t>De la Solicitud de Información.</w:t>
      </w:r>
    </w:p>
    <w:p w:rsidR="00080794" w:rsidRPr="00EE44A6" w:rsidRDefault="00080794" w:rsidP="00080794">
      <w:pPr>
        <w:spacing w:line="360" w:lineRule="auto"/>
        <w:jc w:val="both"/>
        <w:rPr>
          <w:rFonts w:ascii="Palatino Linotype" w:hAnsi="Palatino Linotype" w:cs="Arial"/>
        </w:rPr>
      </w:pPr>
      <w:r w:rsidRPr="00EE44A6">
        <w:rPr>
          <w:rFonts w:ascii="Palatino Linotype" w:hAnsi="Palatino Linotype" w:cs="Arial"/>
        </w:rPr>
        <w:t xml:space="preserve">Con fecha </w:t>
      </w:r>
      <w:r w:rsidR="005D1E32" w:rsidRPr="00EE44A6">
        <w:rPr>
          <w:rFonts w:ascii="Palatino Linotype" w:hAnsi="Palatino Linotype" w:cs="Arial"/>
        </w:rPr>
        <w:t>seis</w:t>
      </w:r>
      <w:r w:rsidR="004450BD" w:rsidRPr="00EE44A6">
        <w:rPr>
          <w:rFonts w:ascii="Palatino Linotype" w:hAnsi="Palatino Linotype" w:cs="Arial"/>
        </w:rPr>
        <w:t xml:space="preserve"> de octubre</w:t>
      </w:r>
      <w:r w:rsidRPr="00EE44A6">
        <w:rPr>
          <w:rFonts w:ascii="Palatino Linotype" w:hAnsi="Palatino Linotype" w:cs="Arial"/>
        </w:rPr>
        <w:t xml:space="preserve"> de dos mil veintiuno, </w:t>
      </w:r>
      <w:r w:rsidRPr="00EE44A6">
        <w:rPr>
          <w:rFonts w:ascii="Palatino Linotype" w:hAnsi="Palatino Linotype" w:cs="Arial"/>
          <w:b/>
        </w:rPr>
        <w:t>El Recurrente</w:t>
      </w:r>
      <w:r w:rsidRPr="00EE44A6">
        <w:rPr>
          <w:rFonts w:ascii="Palatino Linotype" w:hAnsi="Palatino Linotype" w:cs="Arial"/>
        </w:rPr>
        <w:t xml:space="preserve">, presentó a través del Sistema de Acceso a la Información Mexiquense </w:t>
      </w:r>
      <w:r w:rsidRPr="00EE44A6">
        <w:rPr>
          <w:rFonts w:ascii="Palatino Linotype" w:hAnsi="Palatino Linotype" w:cs="Arial"/>
          <w:b/>
        </w:rPr>
        <w:t>(SAIMEX)</w:t>
      </w:r>
      <w:r w:rsidRPr="00EE44A6">
        <w:rPr>
          <w:rFonts w:ascii="Palatino Linotype" w:hAnsi="Palatino Linotype" w:cs="Arial"/>
        </w:rPr>
        <w:t xml:space="preserve"> ante </w:t>
      </w:r>
      <w:r w:rsidRPr="00EE44A6">
        <w:rPr>
          <w:rFonts w:ascii="Palatino Linotype" w:hAnsi="Palatino Linotype" w:cs="Arial"/>
          <w:b/>
        </w:rPr>
        <w:t>El Sujeto Obligado</w:t>
      </w:r>
      <w:r w:rsidRPr="00EE44A6">
        <w:rPr>
          <w:rFonts w:ascii="Palatino Linotype" w:hAnsi="Palatino Linotype" w:cs="Arial"/>
        </w:rPr>
        <w:t>, la solicitud de acceso a la información pública, registrada bajo el número de expediente</w:t>
      </w:r>
      <w:r w:rsidRPr="00EE44A6">
        <w:rPr>
          <w:rFonts w:ascii="Palatino Linotype" w:hAnsi="Palatino Linotype" w:cs="Arial"/>
          <w:b/>
        </w:rPr>
        <w:t xml:space="preserve"> </w:t>
      </w:r>
      <w:r w:rsidR="005D1E32" w:rsidRPr="00EE44A6">
        <w:rPr>
          <w:rFonts w:ascii="Palatino Linotype" w:hAnsi="Palatino Linotype" w:cs="Arial"/>
          <w:b/>
        </w:rPr>
        <w:t>00777/IEEM/IP/2021</w:t>
      </w:r>
      <w:r w:rsidRPr="00EE44A6">
        <w:rPr>
          <w:rFonts w:ascii="Palatino Linotype" w:hAnsi="Palatino Linotype" w:cs="Arial"/>
          <w:lang w:eastAsia="es-MX"/>
        </w:rPr>
        <w:t>,</w:t>
      </w:r>
      <w:r w:rsidRPr="00EE44A6">
        <w:rPr>
          <w:rFonts w:ascii="Palatino Linotype" w:hAnsi="Palatino Linotype" w:cs="Arial"/>
          <w:b/>
          <w:lang w:eastAsia="es-MX"/>
        </w:rPr>
        <w:t xml:space="preserve"> </w:t>
      </w:r>
      <w:r w:rsidRPr="00EE44A6">
        <w:rPr>
          <w:rFonts w:ascii="Palatino Linotype" w:hAnsi="Palatino Linotype" w:cs="Arial"/>
        </w:rPr>
        <w:t>mediante la cual, solicitó información en el tenor siguiente:</w:t>
      </w:r>
    </w:p>
    <w:p w:rsidR="00080794" w:rsidRPr="00EE44A6" w:rsidRDefault="00080794" w:rsidP="00080794">
      <w:pPr>
        <w:pStyle w:val="Sinespaciado"/>
      </w:pPr>
    </w:p>
    <w:p w:rsidR="00080794" w:rsidRPr="00EE44A6" w:rsidRDefault="00080794" w:rsidP="00080794">
      <w:pPr>
        <w:spacing w:line="276" w:lineRule="auto"/>
        <w:ind w:left="567" w:right="567"/>
        <w:jc w:val="both"/>
        <w:rPr>
          <w:rFonts w:ascii="Palatino Linotype" w:hAnsi="Palatino Linotype"/>
          <w:i/>
          <w:lang w:val="es-ES_tradnl"/>
        </w:rPr>
      </w:pPr>
      <w:r w:rsidRPr="00EE44A6">
        <w:rPr>
          <w:rFonts w:ascii="Palatino Linotype" w:hAnsi="Palatino Linotype"/>
          <w:i/>
          <w:lang w:val="es-ES_tradnl"/>
        </w:rPr>
        <w:t xml:space="preserve"> “</w:t>
      </w:r>
      <w:r w:rsidR="005D1E32" w:rsidRPr="00EE44A6">
        <w:rPr>
          <w:rFonts w:ascii="Palatino Linotype" w:hAnsi="Palatino Linotype"/>
          <w:i/>
          <w:lang w:val="es-ES_tradnl"/>
        </w:rPr>
        <w:t xml:space="preserve">Con base en la respuesta de la solicitud de información pública 00739/IEEM/IP/2021, en la cual se señala el por qué la diferencia de sueldos del personal del SPEN, sin que se describa una justificación de la diferencia entre los siguientes sueldos: N.P. TIPO NOMBRE PATERNO MATERNO INGRESO IEEM NIVEL Y RANGO INGRESO NIVEL Y RANGO ACTUAL PUESTO DESDE ESTATUS 1 P MARGARITA VARGAS GOMEZ 01/11/2017 28S-D 28S-C COORDINADOR SPEN 01/01/2019 TITULAR 2 P JOSE ALEJANDRO MENESES JUAREZ 01/11/2017 28S-D 28S-A COORDINADOR SPEN </w:t>
      </w:r>
      <w:r w:rsidR="005D1E32" w:rsidRPr="00EE44A6">
        <w:rPr>
          <w:rFonts w:ascii="Palatino Linotype" w:hAnsi="Palatino Linotype"/>
          <w:i/>
          <w:lang w:val="es-ES_tradnl"/>
        </w:rPr>
        <w:lastRenderedPageBreak/>
        <w:t xml:space="preserve">16/06/2021 TITULAR 3 P ALMA LILIA XOCHIHUA GUERRA 01/11/2017 26S-D 26S-B JEFE DE DEPARTAMENTO SPEN 01/01/2020 TITULAR 4 P FABIOLA FLORES GONZALEZ 20/02/2003 22-2 * 26S-A JEFE DE DEPARTAMENTO SPEN 16/11/2017 TITULAR 5 P ALEJANDRO RODRIGUEZ BASTIDA 01/09/2002 18-4 26S-A JEFE DE DEPARTAMENTO SPEN 16/11/2017 TITULAR 6 P AMADO QUEZADA MALTA 01/01/2021 25S-C </w:t>
      </w:r>
      <w:proofErr w:type="spellStart"/>
      <w:r w:rsidR="005D1E32" w:rsidRPr="00EE44A6">
        <w:rPr>
          <w:rFonts w:ascii="Palatino Linotype" w:hAnsi="Palatino Linotype"/>
          <w:i/>
          <w:lang w:val="es-ES_tradnl"/>
        </w:rPr>
        <w:t>25S-C</w:t>
      </w:r>
      <w:proofErr w:type="spellEnd"/>
      <w:r w:rsidR="005D1E32" w:rsidRPr="00EE44A6">
        <w:rPr>
          <w:rFonts w:ascii="Palatino Linotype" w:hAnsi="Palatino Linotype"/>
          <w:i/>
          <w:lang w:val="es-ES_tradnl"/>
        </w:rPr>
        <w:t xml:space="preserve"> TECNICO SPEN 01/01/2021 TITULAR 7 P ALAIN LAGUNAS VARGAS 16/02/2017 25-A * 25S-B TECNICO SPEN 01/01/2019 TITULAR 8 P KARLA AMAIRANI CORTEZ LIBRADO 01/05/2017 22-B * 25S-B TECNICO SPEN 01/01/2019 TITULAR 9 P JOSE REYES BERNABE FERNANDEZ 01/11/2017 25S-C 25S-B TECNICO SPEN 01/01/2019 TITULAR 10 P BEATRIZ ADRIANA REYES MUNIVE 01/01/2018 25S-C 25S-B TECNICO SPEN 01/01/2019 TITULAR 11 P JUAN CARLOS ILHUICAMINA MIRANDA FLORES 16/02/2010 25-C 28S-A COORDINADOR SPEN 09/02/2021 ENCARGADO DESPACHO 12 P MARIO CARLOS CANTU ESPARZA 01/01/1999 23-4 * 28S-A COORDINADOR SPEN 09/02/2021 ENCARGADO DESPACHO 13 P MARTHA GUADALUPE QUIJADA MADRID 01/11/2017 26S-D 26S-C JEFE DE DEPARTAMENTO SPEN 01/01/2019 TITULAR 14 P GUILLERMO EMMANUEL GONZALEZ VELAZQUEZ 01/11/2017 25S-C 26S-C JEFE DE DEPARTAMENTO SPEN 09/02/2021 ENCARGADO DESPACHO 15 P JULY ERIKA ARMENTA PAULINO 01/11/2017 25S-C 26S-A JEFE DE DEPARTAMENTO SPEN 09/02/2021 ENCARGADO DESPACHO 16 P ALFREDO COLIN HERNANDEZ 01/10/2008 23-C 26S-A JEFE DE DEPARTAMENTO SPEN 09/02/2021 ENCARGADO DESPACHO 17 P DIEGO ARMANDO TORRES LOPEZ 01/01/2021 25S-C </w:t>
      </w:r>
      <w:proofErr w:type="spellStart"/>
      <w:r w:rsidR="005D1E32" w:rsidRPr="00EE44A6">
        <w:rPr>
          <w:rFonts w:ascii="Palatino Linotype" w:hAnsi="Palatino Linotype"/>
          <w:i/>
          <w:lang w:val="es-ES_tradnl"/>
        </w:rPr>
        <w:t>25S-C</w:t>
      </w:r>
      <w:proofErr w:type="spellEnd"/>
      <w:r w:rsidR="005D1E32" w:rsidRPr="00EE44A6">
        <w:rPr>
          <w:rFonts w:ascii="Palatino Linotype" w:hAnsi="Palatino Linotype"/>
          <w:i/>
          <w:lang w:val="es-ES_tradnl"/>
        </w:rPr>
        <w:t xml:space="preserve"> TECNICO SPEN 01/01/2021 TITULAR 18 P MAGDA CUEVAS ALCANTARA 16/09/2016 25-C * 25S-B TECNICO SPEN 01/03/2021 ENCARGADO DESPACHO 19 P IVAN DE JESUS JUAREZ UREÑA 01/10/2014 23-C 25S-B TECNICO SPEN 01/03/2021 ENCARGADO DESPACHO 20 P JUAN ROMAN MEJIA MARTINEZ 01/11/2017 25S-C 25S-B TECNICO SPEN 01/01/2019 TITULAR 21 P ARLENE ADELA SANCHEZ VIVANCO 01/11/2017 25S-C 25S-B TECNICO SPEN 01/01/2019 TITULAR 22 P SAUL SANDOVAL ALVARADO 01/11/2017 25S-C 25S-B TECNICO SPEN 01/01/2019 TITULAR 23 P MARCO </w:t>
      </w:r>
      <w:r w:rsidR="005D1E32" w:rsidRPr="00EE44A6">
        <w:rPr>
          <w:rFonts w:ascii="Palatino Linotype" w:hAnsi="Palatino Linotype"/>
          <w:i/>
          <w:lang w:val="es-ES_tradnl"/>
        </w:rPr>
        <w:lastRenderedPageBreak/>
        <w:t xml:space="preserve">ANTONIO GALLEGOS SANCHEZ 01/09/2002 22-3 25S-A TECNICO SPEN 16/07/2017 TITULAR 24 P ROSA GONZALEZ PEREZ 01/11/2017 28S-D 28S-C COORDINADOR SPEN 01/01/2019 TITULAR 25 P ROMMEL ULISES TOBIAS MARTINEZ 01/11/2017 28S-D 28S-A COORDINADOR SPEN 01/08/2021 TITULAR 26 P VICTOR ALONSO RAMOS MAZA 16/01/2017 25-C * 26S-C JEFE DE DEPARTAMENTO SPEN 01/01/2019 TITULAR 27 P GABRIEL IBARRA RIOS 01/09/1999 22-4 * 26S-A JEFE DE DEPARTAMENTO SPEN 01/01/2019 TITULAR 28 P ERIKA GUADALUPE SOBERANES MINO 01/10/2016 24-C 25S-C TECNICO SPEN 01/05/2021 ENCARGADO DESPACHO 29 P JORGE ELIZALDE GUTIERREZ 16/01/2014 22-D 25S-C TECNICO SPEN 01/05/2021 ENCARGADO DESPACHO 30 P JOSE LUIS ARIAS ROMERO 01/11/2017 25S-C 25S-B TECNICO SPEN 01/01/2019 TITULAR Se puede apreciar una diferencia entre los de nivel y cargo actual que tienen los miembros del servicio que ocupan los mismos cargos, tal es el caso del cargo de dos Coordinadoras (número 1 y 24) con nivel y rango de 28S-C, en comparación de los Coordinadores (números 2 y 25); así como los que son Encargados de despacho (11 y 12), que tienen un nivel y rango de 28S-A: en este </w:t>
      </w:r>
      <w:proofErr w:type="spellStart"/>
      <w:r w:rsidR="005D1E32" w:rsidRPr="00EE44A6">
        <w:rPr>
          <w:rFonts w:ascii="Palatino Linotype" w:hAnsi="Palatino Linotype"/>
          <w:i/>
          <w:lang w:val="es-ES_tradnl"/>
        </w:rPr>
        <w:t>cas</w:t>
      </w:r>
      <w:proofErr w:type="spellEnd"/>
      <w:r w:rsidR="005D1E32" w:rsidRPr="00EE44A6">
        <w:rPr>
          <w:rFonts w:ascii="Palatino Linotype" w:hAnsi="Palatino Linotype"/>
          <w:i/>
          <w:lang w:val="es-ES_tradnl"/>
        </w:rPr>
        <w:t xml:space="preserve">, a pesar de ser el mismo puesto, que en algunos de ellos se </w:t>
      </w:r>
      <w:proofErr w:type="spellStart"/>
      <w:r w:rsidR="005D1E32" w:rsidRPr="00EE44A6">
        <w:rPr>
          <w:rFonts w:ascii="Palatino Linotype" w:hAnsi="Palatino Linotype"/>
          <w:i/>
          <w:lang w:val="es-ES_tradnl"/>
        </w:rPr>
        <w:t>entro</w:t>
      </w:r>
      <w:proofErr w:type="spellEnd"/>
      <w:r w:rsidR="005D1E32" w:rsidRPr="00EE44A6">
        <w:rPr>
          <w:rFonts w:ascii="Palatino Linotype" w:hAnsi="Palatino Linotype"/>
          <w:i/>
          <w:lang w:val="es-ES_tradnl"/>
        </w:rPr>
        <w:t xml:space="preserve"> en la misma fecha, y que en algunos casos se ocupa por </w:t>
      </w:r>
      <w:proofErr w:type="spellStart"/>
      <w:r w:rsidR="005D1E32" w:rsidRPr="00EE44A6">
        <w:rPr>
          <w:rFonts w:ascii="Palatino Linotype" w:hAnsi="Palatino Linotype"/>
          <w:i/>
          <w:lang w:val="es-ES_tradnl"/>
        </w:rPr>
        <w:t>encargaduria</w:t>
      </w:r>
      <w:proofErr w:type="spellEnd"/>
      <w:r w:rsidR="005D1E32" w:rsidRPr="00EE44A6">
        <w:rPr>
          <w:rFonts w:ascii="Palatino Linotype" w:hAnsi="Palatino Linotype"/>
          <w:i/>
          <w:lang w:val="es-ES_tradnl"/>
        </w:rPr>
        <w:t xml:space="preserve">, el nivel y rango más bajo corresponde a dos </w:t>
      </w:r>
      <w:proofErr w:type="spellStart"/>
      <w:r w:rsidR="005D1E32" w:rsidRPr="00EE44A6">
        <w:rPr>
          <w:rFonts w:ascii="Palatino Linotype" w:hAnsi="Palatino Linotype"/>
          <w:i/>
          <w:lang w:val="es-ES_tradnl"/>
        </w:rPr>
        <w:t>mujeres.¿Me</w:t>
      </w:r>
      <w:proofErr w:type="spellEnd"/>
      <w:r w:rsidR="005D1E32" w:rsidRPr="00EE44A6">
        <w:rPr>
          <w:rFonts w:ascii="Palatino Linotype" w:hAnsi="Palatino Linotype"/>
          <w:i/>
          <w:lang w:val="es-ES_tradnl"/>
        </w:rPr>
        <w:t xml:space="preserve"> pueden informar porque la discriminación?, ¿Por qué existe la diferencia de niveles y rangos, que se traduce en diferencia de remuneración?, ¿Si son los mismos cargos, es diferente la responsabilidad? Por lo que respecta a las Jefaturas de Departamento, se presenta las siguientes diferencias: las Jefaturas de Departamento (4,5y 27), así como las </w:t>
      </w:r>
      <w:proofErr w:type="spellStart"/>
      <w:r w:rsidR="005D1E32" w:rsidRPr="00EE44A6">
        <w:rPr>
          <w:rFonts w:ascii="Palatino Linotype" w:hAnsi="Palatino Linotype"/>
          <w:i/>
          <w:lang w:val="es-ES_tradnl"/>
        </w:rPr>
        <w:t>Encargadurias</w:t>
      </w:r>
      <w:proofErr w:type="spellEnd"/>
      <w:r w:rsidR="005D1E32" w:rsidRPr="00EE44A6">
        <w:rPr>
          <w:rFonts w:ascii="Palatino Linotype" w:hAnsi="Palatino Linotype"/>
          <w:i/>
          <w:lang w:val="es-ES_tradnl"/>
        </w:rPr>
        <w:t xml:space="preserve"> (15 y 16) , tienen un nivel y rango de 26S-A; la Jefatura de Departamento (3), tiene un nivel 26S-B; las Jefaturas de </w:t>
      </w:r>
      <w:proofErr w:type="spellStart"/>
      <w:r w:rsidR="005D1E32" w:rsidRPr="00EE44A6">
        <w:rPr>
          <w:rFonts w:ascii="Palatino Linotype" w:hAnsi="Palatino Linotype"/>
          <w:i/>
          <w:lang w:val="es-ES_tradnl"/>
        </w:rPr>
        <w:t>Depertamento</w:t>
      </w:r>
      <w:proofErr w:type="spellEnd"/>
      <w:r w:rsidR="005D1E32" w:rsidRPr="00EE44A6">
        <w:rPr>
          <w:rFonts w:ascii="Palatino Linotype" w:hAnsi="Palatino Linotype"/>
          <w:i/>
          <w:lang w:val="es-ES_tradnl"/>
        </w:rPr>
        <w:t xml:space="preserve"> (13 y 26); así como la </w:t>
      </w:r>
      <w:proofErr w:type="spellStart"/>
      <w:r w:rsidR="005D1E32" w:rsidRPr="00EE44A6">
        <w:rPr>
          <w:rFonts w:ascii="Palatino Linotype" w:hAnsi="Palatino Linotype"/>
          <w:i/>
          <w:lang w:val="es-ES_tradnl"/>
        </w:rPr>
        <w:t>Encarrgaduria</w:t>
      </w:r>
      <w:proofErr w:type="spellEnd"/>
      <w:r w:rsidR="005D1E32" w:rsidRPr="00EE44A6">
        <w:rPr>
          <w:rFonts w:ascii="Palatino Linotype" w:hAnsi="Palatino Linotype"/>
          <w:i/>
          <w:lang w:val="es-ES_tradnl"/>
        </w:rPr>
        <w:t xml:space="preserve"> (14), cuentan con un nivel de rango 26S-C; ¿Por qué de la diferencia de niveles y rangos, si es el mismo cargo?. Por lo que respecta a las y los técnicos: se tiene una persona (23) con rango y nivel 25S-A, se tiene 10 personas con rango y nivel 25SB (7</w:t>
      </w:r>
      <w:proofErr w:type="gramStart"/>
      <w:r w:rsidR="005D1E32" w:rsidRPr="00EE44A6">
        <w:rPr>
          <w:rFonts w:ascii="Palatino Linotype" w:hAnsi="Palatino Linotype"/>
          <w:i/>
          <w:lang w:val="es-ES_tradnl"/>
        </w:rPr>
        <w:t>,8,9,10,18,19,20,21</w:t>
      </w:r>
      <w:proofErr w:type="gramEnd"/>
      <w:r w:rsidR="005D1E32" w:rsidRPr="00EE44A6">
        <w:rPr>
          <w:rFonts w:ascii="Palatino Linotype" w:hAnsi="Palatino Linotype"/>
          <w:i/>
          <w:lang w:val="es-ES_tradnl"/>
        </w:rPr>
        <w:t xml:space="preserve">, 22,y 30) y se observan cuatro personas con </w:t>
      </w:r>
      <w:proofErr w:type="spellStart"/>
      <w:r w:rsidR="005D1E32" w:rsidRPr="00EE44A6">
        <w:rPr>
          <w:rFonts w:ascii="Palatino Linotype" w:hAnsi="Palatino Linotype"/>
          <w:i/>
          <w:lang w:val="es-ES_tradnl"/>
        </w:rPr>
        <w:t>rangoy</w:t>
      </w:r>
      <w:proofErr w:type="spellEnd"/>
      <w:r w:rsidR="005D1E32" w:rsidRPr="00EE44A6">
        <w:rPr>
          <w:rFonts w:ascii="Palatino Linotype" w:hAnsi="Palatino Linotype"/>
          <w:i/>
          <w:lang w:val="es-ES_tradnl"/>
        </w:rPr>
        <w:t xml:space="preserve"> nivel 25SC; ¿</w:t>
      </w:r>
      <w:proofErr w:type="spellStart"/>
      <w:r w:rsidR="005D1E32" w:rsidRPr="00EE44A6">
        <w:rPr>
          <w:rFonts w:ascii="Palatino Linotype" w:hAnsi="Palatino Linotype"/>
          <w:i/>
          <w:lang w:val="es-ES_tradnl"/>
        </w:rPr>
        <w:t>Por que</w:t>
      </w:r>
      <w:proofErr w:type="spellEnd"/>
      <w:r w:rsidR="005D1E32" w:rsidRPr="00EE44A6">
        <w:rPr>
          <w:rFonts w:ascii="Palatino Linotype" w:hAnsi="Palatino Linotype"/>
          <w:i/>
          <w:lang w:val="es-ES_tradnl"/>
        </w:rPr>
        <w:t xml:space="preserve"> la diferencia, si todos ocupan el mismos cargo? Por todo lo expuesto, deseo saber: 1.- La diferencia de rango y nivel, significa una diferencia en el salario, prestaciones y/o responsabilidades. 2.- A qué se debe tal diferencia, que lo justifica y </w:t>
      </w:r>
      <w:r w:rsidR="005D1E32" w:rsidRPr="00EE44A6">
        <w:rPr>
          <w:rFonts w:ascii="Palatino Linotype" w:hAnsi="Palatino Linotype"/>
          <w:i/>
          <w:lang w:val="es-ES_tradnl"/>
        </w:rPr>
        <w:lastRenderedPageBreak/>
        <w:t xml:space="preserve">por qué a cargos iguales, el rango y nivel es diferente. 3.- Esta diferencia de rangos y niveles, implica una discriminación y falta de equidad. 4.- Esta diferencia de rangos y niveles, afecta el derecho humano a la igualdad y no discriminación de las personas, que se tienen menor rango y nivel. 5.- Esta diferencia de rango y nivel, es violatoria </w:t>
      </w:r>
      <w:proofErr w:type="spellStart"/>
      <w:proofErr w:type="gramStart"/>
      <w:r w:rsidR="005D1E32" w:rsidRPr="00EE44A6">
        <w:rPr>
          <w:rFonts w:ascii="Palatino Linotype" w:hAnsi="Palatino Linotype"/>
          <w:i/>
          <w:lang w:val="es-ES_tradnl"/>
        </w:rPr>
        <w:t>de el</w:t>
      </w:r>
      <w:proofErr w:type="spellEnd"/>
      <w:proofErr w:type="gramEnd"/>
      <w:r w:rsidR="005D1E32" w:rsidRPr="00EE44A6">
        <w:rPr>
          <w:rFonts w:ascii="Palatino Linotype" w:hAnsi="Palatino Linotype"/>
          <w:i/>
          <w:lang w:val="es-ES_tradnl"/>
        </w:rPr>
        <w:t xml:space="preserve"> Código de Ética del IEEM, la Política de igualdad y no </w:t>
      </w:r>
      <w:proofErr w:type="spellStart"/>
      <w:r w:rsidR="005D1E32" w:rsidRPr="00EE44A6">
        <w:rPr>
          <w:rFonts w:ascii="Palatino Linotype" w:hAnsi="Palatino Linotype"/>
          <w:i/>
          <w:lang w:val="es-ES_tradnl"/>
        </w:rPr>
        <w:t>discrimianción</w:t>
      </w:r>
      <w:proofErr w:type="spellEnd"/>
      <w:r w:rsidR="005D1E32" w:rsidRPr="00EE44A6">
        <w:rPr>
          <w:rFonts w:ascii="Palatino Linotype" w:hAnsi="Palatino Linotype"/>
          <w:i/>
          <w:lang w:val="es-ES_tradnl"/>
        </w:rPr>
        <w:t xml:space="preserve">, al artículo primero Constitucional y de más normativa en materia de igualdad. 6.- Quiero saber si cada una de las personas señalada al inicio de este solicitud, se encuentra informada de esta situación, en caso de que no se </w:t>
      </w:r>
      <w:proofErr w:type="spellStart"/>
      <w:r w:rsidR="005D1E32" w:rsidRPr="00EE44A6">
        <w:rPr>
          <w:rFonts w:ascii="Palatino Linotype" w:hAnsi="Palatino Linotype"/>
          <w:i/>
          <w:lang w:val="es-ES_tradnl"/>
        </w:rPr>
        <w:t>de</w:t>
      </w:r>
      <w:proofErr w:type="spellEnd"/>
      <w:r w:rsidR="005D1E32" w:rsidRPr="00EE44A6">
        <w:rPr>
          <w:rFonts w:ascii="Palatino Linotype" w:hAnsi="Palatino Linotype"/>
          <w:i/>
          <w:lang w:val="es-ES_tradnl"/>
        </w:rPr>
        <w:t xml:space="preserve"> el caso, es posible que Ustedes informen a cada uno de las y los servidores públicos, para que no sea discriminado, o en su caso a la Comisión de Derechos Humanos Local.</w:t>
      </w:r>
      <w:r w:rsidRPr="00EE44A6">
        <w:rPr>
          <w:rFonts w:ascii="Palatino Linotype" w:hAnsi="Palatino Linotype"/>
          <w:i/>
          <w:lang w:val="es-ES_tradnl"/>
        </w:rPr>
        <w:t>” [Sic]</w:t>
      </w:r>
    </w:p>
    <w:p w:rsidR="00080794" w:rsidRPr="00EE44A6" w:rsidRDefault="00080794" w:rsidP="00080794">
      <w:pPr>
        <w:spacing w:line="276" w:lineRule="auto"/>
        <w:ind w:right="567"/>
        <w:jc w:val="both"/>
        <w:rPr>
          <w:rFonts w:ascii="Palatino Linotype" w:hAnsi="Palatino Linotype" w:cs="Arial"/>
        </w:rPr>
      </w:pPr>
    </w:p>
    <w:p w:rsidR="00080794" w:rsidRPr="00EE44A6" w:rsidRDefault="00080794" w:rsidP="00080794">
      <w:pPr>
        <w:pStyle w:val="Sinespaciado"/>
        <w:rPr>
          <w:rFonts w:ascii="Palatino Linotype" w:hAnsi="Palatino Linotype"/>
          <w:sz w:val="2"/>
          <w:lang w:val="es-ES_tradnl"/>
        </w:rPr>
      </w:pPr>
    </w:p>
    <w:p w:rsidR="00080794" w:rsidRPr="00EE44A6" w:rsidRDefault="00080794" w:rsidP="00080794">
      <w:pPr>
        <w:spacing w:line="276" w:lineRule="auto"/>
        <w:ind w:right="850"/>
        <w:jc w:val="both"/>
        <w:rPr>
          <w:rFonts w:ascii="Palatino Linotype" w:hAnsi="Palatino Linotype"/>
          <w:lang w:val="es-ES_tradnl"/>
        </w:rPr>
      </w:pPr>
      <w:r w:rsidRPr="00EE44A6">
        <w:rPr>
          <w:rFonts w:ascii="Palatino Linotype" w:hAnsi="Palatino Linotype"/>
          <w:b/>
          <w:lang w:val="es-ES_tradnl"/>
        </w:rPr>
        <w:t>MODALIDAD DE ENTREGA:</w:t>
      </w:r>
      <w:r w:rsidRPr="00EE44A6">
        <w:rPr>
          <w:rFonts w:ascii="Palatino Linotype" w:hAnsi="Palatino Linotype"/>
          <w:lang w:val="es-ES_tradnl"/>
        </w:rPr>
        <w:t xml:space="preserve"> A través del </w:t>
      </w:r>
      <w:r w:rsidRPr="00EE44A6">
        <w:rPr>
          <w:rFonts w:ascii="Palatino Linotype" w:hAnsi="Palatino Linotype"/>
          <w:b/>
          <w:lang w:val="es-ES_tradnl"/>
        </w:rPr>
        <w:t>SAIMEX</w:t>
      </w:r>
      <w:r w:rsidRPr="00EE44A6">
        <w:rPr>
          <w:rFonts w:ascii="Palatino Linotype" w:hAnsi="Palatino Linotype"/>
          <w:lang w:val="es-ES_tradnl"/>
        </w:rPr>
        <w:t>.</w:t>
      </w:r>
    </w:p>
    <w:p w:rsidR="004450BD" w:rsidRPr="00EE44A6" w:rsidRDefault="004450BD" w:rsidP="00080794">
      <w:pPr>
        <w:spacing w:line="276" w:lineRule="auto"/>
        <w:ind w:right="850"/>
        <w:jc w:val="both"/>
        <w:rPr>
          <w:rFonts w:ascii="Palatino Linotype" w:hAnsi="Palatino Linotype"/>
          <w:lang w:val="es-ES_tradnl"/>
        </w:rPr>
      </w:pPr>
    </w:p>
    <w:p w:rsidR="005D1E32" w:rsidRPr="00EE44A6" w:rsidRDefault="005D1E32" w:rsidP="00080794">
      <w:pPr>
        <w:spacing w:line="276" w:lineRule="auto"/>
        <w:ind w:right="850"/>
        <w:jc w:val="both"/>
        <w:rPr>
          <w:rFonts w:ascii="Palatino Linotype" w:hAnsi="Palatino Linotype"/>
          <w:lang w:val="es-ES_tradnl"/>
        </w:rPr>
      </w:pPr>
    </w:p>
    <w:p w:rsidR="00080794" w:rsidRPr="00EE44A6" w:rsidRDefault="00080794" w:rsidP="00080794">
      <w:pPr>
        <w:spacing w:line="360" w:lineRule="auto"/>
        <w:jc w:val="both"/>
        <w:rPr>
          <w:rFonts w:ascii="Palatino Linotype" w:hAnsi="Palatino Linotype" w:cs="Arial"/>
          <w:b/>
          <w:sz w:val="28"/>
        </w:rPr>
      </w:pPr>
      <w:r w:rsidRPr="00EE44A6">
        <w:rPr>
          <w:rFonts w:ascii="Palatino Linotype" w:hAnsi="Palatino Linotype" w:cs="Arial"/>
          <w:b/>
          <w:sz w:val="28"/>
        </w:rPr>
        <w:t xml:space="preserve">SEGUNDO. </w:t>
      </w:r>
      <w:r w:rsidRPr="00EE44A6">
        <w:rPr>
          <w:rFonts w:ascii="Palatino Linotype" w:hAnsi="Palatino Linotype" w:cs="Arial"/>
          <w:b/>
          <w:sz w:val="28"/>
          <w:szCs w:val="20"/>
        </w:rPr>
        <w:t>De la respuesta del Sujeto Obligado.</w:t>
      </w:r>
    </w:p>
    <w:p w:rsidR="00080794" w:rsidRPr="00EE44A6" w:rsidRDefault="00080794" w:rsidP="00080794">
      <w:pPr>
        <w:spacing w:line="360" w:lineRule="auto"/>
        <w:jc w:val="both"/>
        <w:rPr>
          <w:rFonts w:ascii="Palatino Linotype" w:hAnsi="Palatino Linotype" w:cs="Arial"/>
        </w:rPr>
      </w:pPr>
      <w:r w:rsidRPr="00EE44A6">
        <w:rPr>
          <w:rFonts w:ascii="Palatino Linotype" w:hAnsi="Palatino Linotype" w:cs="Arial"/>
        </w:rPr>
        <w:t xml:space="preserve">En el expediente electrónico </w:t>
      </w:r>
      <w:r w:rsidRPr="00EE44A6">
        <w:rPr>
          <w:rFonts w:ascii="Palatino Linotype" w:hAnsi="Palatino Linotype" w:cs="Arial"/>
          <w:b/>
        </w:rPr>
        <w:t>SAIMEX</w:t>
      </w:r>
      <w:r w:rsidRPr="00EE44A6">
        <w:rPr>
          <w:rFonts w:ascii="Palatino Linotype" w:hAnsi="Palatino Linotype" w:cs="Arial"/>
        </w:rPr>
        <w:t xml:space="preserve">, se aprecia que el día </w:t>
      </w:r>
      <w:r w:rsidR="005D1E32" w:rsidRPr="00EE44A6">
        <w:rPr>
          <w:rFonts w:ascii="Palatino Linotype" w:hAnsi="Palatino Linotype" w:cs="Arial"/>
        </w:rPr>
        <w:t>veintiséis</w:t>
      </w:r>
      <w:r w:rsidRPr="00EE44A6">
        <w:rPr>
          <w:rFonts w:ascii="Palatino Linotype" w:hAnsi="Palatino Linotype" w:cs="Arial"/>
        </w:rPr>
        <w:t xml:space="preserve"> de </w:t>
      </w:r>
      <w:r w:rsidR="004450BD" w:rsidRPr="00EE44A6">
        <w:rPr>
          <w:rFonts w:ascii="Palatino Linotype" w:hAnsi="Palatino Linotype" w:cs="Arial"/>
        </w:rPr>
        <w:t>octubre</w:t>
      </w:r>
      <w:r w:rsidRPr="00EE44A6">
        <w:rPr>
          <w:rFonts w:ascii="Palatino Linotype" w:hAnsi="Palatino Linotype" w:cs="Arial"/>
        </w:rPr>
        <w:t xml:space="preserve"> de dos mil veintiuno, </w:t>
      </w:r>
      <w:r w:rsidRPr="00EE44A6">
        <w:rPr>
          <w:rFonts w:ascii="Palatino Linotype" w:hAnsi="Palatino Linotype" w:cs="Arial"/>
          <w:b/>
        </w:rPr>
        <w:t>El Sujeto Obligado</w:t>
      </w:r>
      <w:r w:rsidRPr="00EE44A6">
        <w:rPr>
          <w:rFonts w:ascii="Palatino Linotype" w:hAnsi="Palatino Linotype" w:cs="Arial"/>
        </w:rPr>
        <w:t xml:space="preserve"> dio respuesta a la solicitud de información señalando lo siguiente: </w:t>
      </w:r>
    </w:p>
    <w:p w:rsidR="00080794" w:rsidRPr="00EE44A6" w:rsidRDefault="00080794" w:rsidP="00080794">
      <w:pPr>
        <w:pStyle w:val="Sinespaciado"/>
      </w:pPr>
    </w:p>
    <w:p w:rsidR="005D1E32" w:rsidRPr="00EE44A6" w:rsidRDefault="00080794" w:rsidP="005D1E32">
      <w:pPr>
        <w:spacing w:line="276" w:lineRule="auto"/>
        <w:ind w:left="284" w:right="283"/>
        <w:jc w:val="both"/>
        <w:rPr>
          <w:rFonts w:ascii="Palatino Linotype" w:hAnsi="Palatino Linotype"/>
          <w:i/>
          <w:color w:val="000000"/>
          <w:sz w:val="22"/>
        </w:rPr>
      </w:pPr>
      <w:r w:rsidRPr="00EE44A6">
        <w:rPr>
          <w:rFonts w:ascii="Palatino Linotype" w:hAnsi="Palatino Linotype"/>
          <w:i/>
          <w:sz w:val="22"/>
          <w:lang w:val="es-ES_tradnl"/>
        </w:rPr>
        <w:t>“</w:t>
      </w:r>
      <w:r w:rsidR="005D1E32" w:rsidRPr="00EE44A6">
        <w:rPr>
          <w:rFonts w:ascii="Palatino Linotype" w:hAnsi="Palatino Linotype"/>
          <w:i/>
          <w:color w:val="000000"/>
          <w:sz w:val="22"/>
        </w:rPr>
        <w:t>En respuesta a la solicitud recibida, nos permitimos hacer de su conocimiento que con fundamento en el artículo 53, Fracciones: II, V y VI de la Ley de Transparencia y Acceso a la Información Pública del Estado de México y Municipios, le contestamos que:</w:t>
      </w:r>
    </w:p>
    <w:p w:rsidR="005D1E32" w:rsidRPr="00EE44A6" w:rsidRDefault="005D1E32" w:rsidP="005D1E32">
      <w:pPr>
        <w:spacing w:line="276" w:lineRule="auto"/>
        <w:ind w:left="284" w:right="283"/>
        <w:jc w:val="both"/>
        <w:rPr>
          <w:rFonts w:ascii="Palatino Linotype" w:hAnsi="Palatino Linotype"/>
          <w:i/>
          <w:color w:val="000000"/>
          <w:sz w:val="22"/>
        </w:rPr>
      </w:pPr>
      <w:r w:rsidRPr="00EE44A6">
        <w:rPr>
          <w:rFonts w:ascii="Palatino Linotype" w:hAnsi="Palatino Linotype"/>
          <w:i/>
          <w:color w:val="000000"/>
          <w:sz w:val="22"/>
        </w:rPr>
        <w:t>Se adjunta respuesta a su solicitud de información.</w:t>
      </w:r>
    </w:p>
    <w:p w:rsidR="005D1E32" w:rsidRPr="00EE44A6" w:rsidRDefault="005D1E32" w:rsidP="005D1E32">
      <w:pPr>
        <w:spacing w:line="276" w:lineRule="auto"/>
        <w:ind w:left="284" w:right="283"/>
        <w:jc w:val="both"/>
        <w:rPr>
          <w:rFonts w:ascii="Palatino Linotype" w:hAnsi="Palatino Linotype"/>
          <w:i/>
          <w:color w:val="000000"/>
          <w:sz w:val="22"/>
        </w:rPr>
      </w:pPr>
    </w:p>
    <w:p w:rsidR="005D1E32" w:rsidRPr="00EE44A6" w:rsidRDefault="005D1E32" w:rsidP="005D1E32">
      <w:pPr>
        <w:spacing w:line="276" w:lineRule="auto"/>
        <w:ind w:left="284" w:right="283"/>
        <w:jc w:val="both"/>
        <w:rPr>
          <w:rFonts w:ascii="Palatino Linotype" w:hAnsi="Palatino Linotype"/>
          <w:i/>
          <w:color w:val="000000"/>
          <w:sz w:val="22"/>
        </w:rPr>
      </w:pPr>
      <w:r w:rsidRPr="00EE44A6">
        <w:rPr>
          <w:rFonts w:ascii="Palatino Linotype" w:hAnsi="Palatino Linotype"/>
          <w:i/>
          <w:color w:val="000000"/>
          <w:sz w:val="22"/>
        </w:rPr>
        <w:t>ATENTAMENTE</w:t>
      </w:r>
    </w:p>
    <w:p w:rsidR="00080794" w:rsidRPr="00EE44A6" w:rsidRDefault="005D1E32" w:rsidP="005D1E32">
      <w:pPr>
        <w:spacing w:line="276" w:lineRule="auto"/>
        <w:ind w:left="284" w:right="283"/>
        <w:jc w:val="both"/>
        <w:rPr>
          <w:rFonts w:ascii="Palatino Linotype" w:hAnsi="Palatino Linotype"/>
          <w:i/>
          <w:sz w:val="22"/>
          <w:lang w:val="es-ES_tradnl"/>
        </w:rPr>
      </w:pPr>
      <w:r w:rsidRPr="00EE44A6">
        <w:rPr>
          <w:rFonts w:ascii="Palatino Linotype" w:hAnsi="Palatino Linotype"/>
          <w:i/>
          <w:color w:val="000000"/>
          <w:sz w:val="22"/>
        </w:rPr>
        <w:t>MAESTRA LILIBETH ÁLVAREZ RODRÍGUEZ</w:t>
      </w:r>
      <w:r w:rsidR="00080794" w:rsidRPr="00EE44A6">
        <w:rPr>
          <w:rFonts w:ascii="Palatino Linotype" w:hAnsi="Palatino Linotype"/>
          <w:i/>
          <w:sz w:val="22"/>
          <w:lang w:val="es-ES_tradnl"/>
        </w:rPr>
        <w:t>” [Sic]</w:t>
      </w:r>
    </w:p>
    <w:p w:rsidR="00080794" w:rsidRPr="00EE44A6" w:rsidRDefault="00080794" w:rsidP="00080794">
      <w:pPr>
        <w:jc w:val="both"/>
        <w:rPr>
          <w:rFonts w:ascii="Palatino Linotype" w:hAnsi="Palatino Linotype" w:cs="Arial"/>
          <w:b/>
          <w:i/>
          <w:sz w:val="20"/>
        </w:rPr>
      </w:pPr>
    </w:p>
    <w:p w:rsidR="00080794" w:rsidRPr="00EE44A6" w:rsidRDefault="00080794" w:rsidP="005D1E32">
      <w:pPr>
        <w:pStyle w:val="Prrafodelista"/>
        <w:numPr>
          <w:ilvl w:val="0"/>
          <w:numId w:val="21"/>
        </w:numPr>
        <w:spacing w:line="276" w:lineRule="auto"/>
        <w:jc w:val="both"/>
        <w:rPr>
          <w:rFonts w:ascii="Palatino Linotype" w:hAnsi="Palatino Linotype" w:cs="Arial"/>
        </w:rPr>
      </w:pPr>
      <w:r w:rsidRPr="00EE44A6">
        <w:rPr>
          <w:rFonts w:ascii="Palatino Linotype" w:hAnsi="Palatino Linotype" w:cs="Arial"/>
        </w:rPr>
        <w:t xml:space="preserve">Adjuntando a dicha respuesta, </w:t>
      </w:r>
      <w:r w:rsidR="005D1E32" w:rsidRPr="00EE44A6">
        <w:rPr>
          <w:rFonts w:ascii="Palatino Linotype" w:hAnsi="Palatino Linotype" w:cs="Arial"/>
        </w:rPr>
        <w:t>los</w:t>
      </w:r>
      <w:r w:rsidRPr="00EE44A6">
        <w:rPr>
          <w:rFonts w:ascii="Palatino Linotype" w:hAnsi="Palatino Linotype" w:cs="Arial"/>
        </w:rPr>
        <w:t xml:space="preserve"> archivo</w:t>
      </w:r>
      <w:r w:rsidR="005D1E32" w:rsidRPr="00EE44A6">
        <w:rPr>
          <w:rFonts w:ascii="Palatino Linotype" w:hAnsi="Palatino Linotype" w:cs="Arial"/>
        </w:rPr>
        <w:t>s</w:t>
      </w:r>
      <w:r w:rsidRPr="00EE44A6">
        <w:rPr>
          <w:rFonts w:ascii="Palatino Linotype" w:hAnsi="Palatino Linotype" w:cs="Arial"/>
        </w:rPr>
        <w:t xml:space="preserve"> electrónico</w:t>
      </w:r>
      <w:r w:rsidR="005D1E32" w:rsidRPr="00EE44A6">
        <w:rPr>
          <w:rFonts w:ascii="Palatino Linotype" w:hAnsi="Palatino Linotype" w:cs="Arial"/>
        </w:rPr>
        <w:t>s</w:t>
      </w:r>
      <w:r w:rsidRPr="00EE44A6">
        <w:rPr>
          <w:rFonts w:ascii="Palatino Linotype" w:hAnsi="Palatino Linotype" w:cs="Arial"/>
        </w:rPr>
        <w:t xml:space="preserve"> denominado</w:t>
      </w:r>
      <w:r w:rsidR="005D1E32" w:rsidRPr="00EE44A6">
        <w:rPr>
          <w:rFonts w:ascii="Palatino Linotype" w:hAnsi="Palatino Linotype" w:cs="Arial"/>
        </w:rPr>
        <w:t>s</w:t>
      </w:r>
      <w:r w:rsidRPr="00EE44A6">
        <w:rPr>
          <w:rFonts w:ascii="Palatino Linotype" w:hAnsi="Palatino Linotype" w:cs="Arial"/>
        </w:rPr>
        <w:t xml:space="preserve"> </w:t>
      </w:r>
      <w:r w:rsidRPr="00EE44A6">
        <w:rPr>
          <w:rFonts w:ascii="Palatino Linotype" w:hAnsi="Palatino Linotype" w:cs="Arial"/>
          <w:i/>
        </w:rPr>
        <w:t>“</w:t>
      </w:r>
      <w:r w:rsidR="005D1E32" w:rsidRPr="00EE44A6">
        <w:rPr>
          <w:rFonts w:ascii="Palatino Linotype" w:hAnsi="Palatino Linotype" w:cs="Arial"/>
          <w:i/>
        </w:rPr>
        <w:t>IEEM-UTAPE-708-2021.pdf</w:t>
      </w:r>
      <w:r w:rsidRPr="00EE44A6">
        <w:rPr>
          <w:rFonts w:ascii="Palatino Linotype" w:hAnsi="Palatino Linotype" w:cs="Arial"/>
          <w:i/>
        </w:rPr>
        <w:t>”</w:t>
      </w:r>
      <w:r w:rsidR="005D1E32" w:rsidRPr="00EE44A6">
        <w:rPr>
          <w:rFonts w:ascii="Palatino Linotype" w:hAnsi="Palatino Linotype" w:cs="Arial"/>
        </w:rPr>
        <w:t>,</w:t>
      </w:r>
      <w:r w:rsidR="005D1E32" w:rsidRPr="00EE44A6">
        <w:rPr>
          <w:rFonts w:ascii="Palatino Linotype" w:hAnsi="Palatino Linotype" w:cs="Arial"/>
          <w:i/>
        </w:rPr>
        <w:t xml:space="preserve"> “ANEXO UNO 00777-IEEM-IP-2021.pdf”</w:t>
      </w:r>
      <w:r w:rsidR="005D1E32" w:rsidRPr="00EE44A6">
        <w:rPr>
          <w:rFonts w:ascii="Palatino Linotype" w:hAnsi="Palatino Linotype" w:cs="Arial"/>
        </w:rPr>
        <w:t xml:space="preserve">, </w:t>
      </w:r>
      <w:r w:rsidR="005D1E32" w:rsidRPr="00EE44A6">
        <w:rPr>
          <w:rFonts w:ascii="Palatino Linotype" w:hAnsi="Palatino Linotype" w:cs="Arial"/>
          <w:i/>
        </w:rPr>
        <w:t>“ANEXO DOS 00777-IEEM-IP-2021.pdf”</w:t>
      </w:r>
      <w:r w:rsidR="005D1E32" w:rsidRPr="00EE44A6">
        <w:rPr>
          <w:rFonts w:ascii="Palatino Linotype" w:hAnsi="Palatino Linotype" w:cs="Arial"/>
        </w:rPr>
        <w:t>,</w:t>
      </w:r>
      <w:r w:rsidR="005D1E32" w:rsidRPr="00EE44A6">
        <w:rPr>
          <w:rFonts w:ascii="Palatino Linotype" w:hAnsi="Palatino Linotype" w:cs="Arial"/>
          <w:i/>
        </w:rPr>
        <w:t xml:space="preserve"> “OFICIO RESPUESTA 777-2021 UT.pdf” </w:t>
      </w:r>
      <w:r w:rsidR="005D1E32" w:rsidRPr="00EE44A6">
        <w:rPr>
          <w:rFonts w:ascii="Palatino Linotype" w:hAnsi="Palatino Linotype" w:cs="Arial"/>
        </w:rPr>
        <w:t>y</w:t>
      </w:r>
      <w:r w:rsidR="005D1E32" w:rsidRPr="00EE44A6">
        <w:rPr>
          <w:rFonts w:ascii="Palatino Linotype" w:hAnsi="Palatino Linotype" w:cs="Arial"/>
          <w:i/>
        </w:rPr>
        <w:t xml:space="preserve"> “RESPUESTA 777-2021 DA.pdf”</w:t>
      </w:r>
      <w:r w:rsidRPr="00EE44A6">
        <w:rPr>
          <w:rFonts w:ascii="Palatino Linotype" w:hAnsi="Palatino Linotype" w:cs="Arial"/>
        </w:rPr>
        <w:t xml:space="preserve">; </w:t>
      </w:r>
      <w:r w:rsidR="005D1E32" w:rsidRPr="00EE44A6">
        <w:rPr>
          <w:rFonts w:ascii="Palatino Linotype" w:hAnsi="Palatino Linotype" w:cs="Arial"/>
        </w:rPr>
        <w:t>los</w:t>
      </w:r>
      <w:r w:rsidRPr="00EE44A6">
        <w:rPr>
          <w:rFonts w:ascii="Palatino Linotype" w:hAnsi="Palatino Linotype" w:cs="Arial"/>
        </w:rPr>
        <w:t xml:space="preserve"> cual</w:t>
      </w:r>
      <w:r w:rsidR="005D1E32" w:rsidRPr="00EE44A6">
        <w:rPr>
          <w:rFonts w:ascii="Palatino Linotype" w:hAnsi="Palatino Linotype" w:cs="Arial"/>
        </w:rPr>
        <w:t>es</w:t>
      </w:r>
      <w:r w:rsidRPr="00EE44A6">
        <w:rPr>
          <w:rFonts w:ascii="Palatino Linotype" w:hAnsi="Palatino Linotype" w:cs="Arial"/>
        </w:rPr>
        <w:t>, no se inserta</w:t>
      </w:r>
      <w:r w:rsidR="005D1E32" w:rsidRPr="00EE44A6">
        <w:rPr>
          <w:rFonts w:ascii="Palatino Linotype" w:hAnsi="Palatino Linotype" w:cs="Arial"/>
        </w:rPr>
        <w:t>n</w:t>
      </w:r>
      <w:r w:rsidRPr="00EE44A6">
        <w:rPr>
          <w:rFonts w:ascii="Palatino Linotype" w:hAnsi="Palatino Linotype" w:cs="Arial"/>
        </w:rPr>
        <w:t xml:space="preserve"> por ser del </w:t>
      </w:r>
      <w:r w:rsidRPr="00EE44A6">
        <w:rPr>
          <w:rFonts w:ascii="Palatino Linotype" w:hAnsi="Palatino Linotype" w:cs="Arial"/>
        </w:rPr>
        <w:lastRenderedPageBreak/>
        <w:t>conocimiento de las partes, sin embargo, será</w:t>
      </w:r>
      <w:r w:rsidR="005D1E32" w:rsidRPr="00EE44A6">
        <w:rPr>
          <w:rFonts w:ascii="Palatino Linotype" w:hAnsi="Palatino Linotype" w:cs="Arial"/>
        </w:rPr>
        <w:t>n materia de</w:t>
      </w:r>
      <w:r w:rsidRPr="00EE44A6">
        <w:rPr>
          <w:rFonts w:ascii="Palatino Linotype" w:hAnsi="Palatino Linotype" w:cs="Arial"/>
        </w:rPr>
        <w:t xml:space="preserve"> estudio en el Considerando correspondiente.</w:t>
      </w:r>
    </w:p>
    <w:p w:rsidR="00080794" w:rsidRPr="00EE44A6" w:rsidRDefault="00080794" w:rsidP="00080794">
      <w:pPr>
        <w:pStyle w:val="Prrafodelista"/>
        <w:spacing w:line="276" w:lineRule="auto"/>
        <w:ind w:left="720" w:right="567"/>
        <w:jc w:val="both"/>
        <w:rPr>
          <w:rFonts w:ascii="Palatino Linotype" w:hAnsi="Palatino Linotype" w:cs="Arial"/>
          <w:b/>
          <w:sz w:val="28"/>
        </w:rPr>
      </w:pPr>
    </w:p>
    <w:p w:rsidR="00080794" w:rsidRPr="00EE44A6" w:rsidRDefault="00080794" w:rsidP="00080794">
      <w:pPr>
        <w:spacing w:line="360" w:lineRule="auto"/>
        <w:jc w:val="both"/>
        <w:rPr>
          <w:rFonts w:ascii="Palatino Linotype" w:hAnsi="Palatino Linotype" w:cs="Arial"/>
          <w:b/>
          <w:sz w:val="28"/>
        </w:rPr>
      </w:pPr>
      <w:r w:rsidRPr="00EE44A6">
        <w:rPr>
          <w:rFonts w:ascii="Palatino Linotype" w:hAnsi="Palatino Linotype" w:cs="Arial"/>
          <w:b/>
          <w:sz w:val="28"/>
        </w:rPr>
        <w:t xml:space="preserve">TERCERO. </w:t>
      </w:r>
      <w:r w:rsidRPr="00EE44A6">
        <w:rPr>
          <w:rFonts w:ascii="Palatino Linotype" w:hAnsi="Palatino Linotype"/>
          <w:b/>
          <w:sz w:val="28"/>
        </w:rPr>
        <w:t>Del recurso de revisión.</w:t>
      </w:r>
    </w:p>
    <w:p w:rsidR="00080794" w:rsidRPr="00EE44A6" w:rsidRDefault="00080794" w:rsidP="00080794">
      <w:pPr>
        <w:spacing w:line="360" w:lineRule="auto"/>
        <w:jc w:val="both"/>
        <w:rPr>
          <w:rFonts w:ascii="Palatino Linotype" w:hAnsi="Palatino Linotype" w:cs="Arial"/>
        </w:rPr>
      </w:pPr>
      <w:r w:rsidRPr="00EE44A6">
        <w:rPr>
          <w:rFonts w:ascii="Palatino Linotype" w:hAnsi="Palatino Linotype" w:cs="Arial"/>
        </w:rPr>
        <w:t>Inconforme con la respuesta notificada por parte del</w:t>
      </w:r>
      <w:r w:rsidRPr="00EE44A6">
        <w:rPr>
          <w:rFonts w:ascii="Palatino Linotype" w:hAnsi="Palatino Linotype" w:cs="Arial"/>
          <w:b/>
        </w:rPr>
        <w:t xml:space="preserve"> Sujeto Obligado</w:t>
      </w:r>
      <w:r w:rsidRPr="00EE44A6">
        <w:rPr>
          <w:rFonts w:ascii="Palatino Linotype" w:hAnsi="Palatino Linotype" w:cs="Arial"/>
        </w:rPr>
        <w:t xml:space="preserve">, </w:t>
      </w:r>
      <w:r w:rsidR="005D1E32" w:rsidRPr="00EE44A6">
        <w:rPr>
          <w:rFonts w:ascii="Palatino Linotype" w:hAnsi="Palatino Linotype" w:cs="Arial"/>
          <w:b/>
        </w:rPr>
        <w:t>La</w:t>
      </w:r>
      <w:r w:rsidRPr="00EE44A6">
        <w:rPr>
          <w:rFonts w:ascii="Palatino Linotype" w:hAnsi="Palatino Linotype" w:cs="Arial"/>
          <w:b/>
        </w:rPr>
        <w:t xml:space="preserve"> Recurrente </w:t>
      </w:r>
      <w:r w:rsidRPr="00EE44A6">
        <w:rPr>
          <w:rFonts w:ascii="Palatino Linotype" w:hAnsi="Palatino Linotype" w:cs="Arial"/>
        </w:rPr>
        <w:t xml:space="preserve">interpuso el recurso de revisión, en fecha </w:t>
      </w:r>
      <w:r w:rsidR="005D1E32" w:rsidRPr="00EE44A6">
        <w:rPr>
          <w:rFonts w:ascii="Palatino Linotype" w:hAnsi="Palatino Linotype" w:cs="Arial"/>
        </w:rPr>
        <w:t>cinco de noviembre</w:t>
      </w:r>
      <w:r w:rsidRPr="00EE44A6">
        <w:rPr>
          <w:rFonts w:ascii="Palatino Linotype" w:hAnsi="Palatino Linotype" w:cs="Arial"/>
        </w:rPr>
        <w:t xml:space="preserve"> de dos mil veintiuno, el cual fue registrado</w:t>
      </w:r>
      <w:r w:rsidRPr="00EE44A6">
        <w:rPr>
          <w:rFonts w:ascii="Palatino Linotype" w:hAnsi="Palatino Linotype" w:cs="Arial"/>
          <w:b/>
        </w:rPr>
        <w:t xml:space="preserve"> </w:t>
      </w:r>
      <w:r w:rsidRPr="00EE44A6">
        <w:rPr>
          <w:rFonts w:ascii="Palatino Linotype" w:hAnsi="Palatino Linotype" w:cs="Arial"/>
        </w:rPr>
        <w:t xml:space="preserve">en el sistema electrónico con el expediente número </w:t>
      </w:r>
      <w:r w:rsidRPr="00EE44A6">
        <w:rPr>
          <w:rFonts w:ascii="Palatino Linotype" w:hAnsi="Palatino Linotype" w:cs="Arial"/>
          <w:b/>
          <w:bCs/>
          <w:lang w:eastAsia="es-MX"/>
        </w:rPr>
        <w:t>0</w:t>
      </w:r>
      <w:r w:rsidR="004450BD" w:rsidRPr="00EE44A6">
        <w:rPr>
          <w:rFonts w:ascii="Palatino Linotype" w:hAnsi="Palatino Linotype" w:cs="Arial"/>
          <w:b/>
          <w:bCs/>
          <w:lang w:eastAsia="es-MX"/>
        </w:rPr>
        <w:t>5</w:t>
      </w:r>
      <w:r w:rsidR="005D1E32" w:rsidRPr="00EE44A6">
        <w:rPr>
          <w:rFonts w:ascii="Palatino Linotype" w:hAnsi="Palatino Linotype" w:cs="Arial"/>
          <w:b/>
          <w:bCs/>
          <w:lang w:eastAsia="es-MX"/>
        </w:rPr>
        <w:t>40</w:t>
      </w:r>
      <w:r w:rsidR="004450BD" w:rsidRPr="00EE44A6">
        <w:rPr>
          <w:rFonts w:ascii="Palatino Linotype" w:hAnsi="Palatino Linotype" w:cs="Arial"/>
          <w:b/>
          <w:bCs/>
          <w:lang w:eastAsia="es-MX"/>
        </w:rPr>
        <w:t>5</w:t>
      </w:r>
      <w:r w:rsidRPr="00EE44A6">
        <w:rPr>
          <w:rFonts w:ascii="Palatino Linotype" w:hAnsi="Palatino Linotype" w:cs="Arial"/>
          <w:b/>
          <w:bCs/>
          <w:lang w:eastAsia="es-MX"/>
        </w:rPr>
        <w:t>/INFOEM/IP/RR/2021</w:t>
      </w:r>
      <w:r w:rsidRPr="00EE44A6">
        <w:rPr>
          <w:rFonts w:ascii="Palatino Linotype" w:hAnsi="Palatino Linotype" w:cs="Arial"/>
        </w:rPr>
        <w:t>, en el cual arguye, las siguientes manifestaciones:</w:t>
      </w:r>
    </w:p>
    <w:p w:rsidR="00080794" w:rsidRPr="00EE44A6" w:rsidRDefault="00080794" w:rsidP="00080794">
      <w:pPr>
        <w:pStyle w:val="Sinespaciado"/>
        <w:rPr>
          <w:sz w:val="20"/>
        </w:rPr>
      </w:pPr>
    </w:p>
    <w:p w:rsidR="00080794" w:rsidRPr="00EE44A6" w:rsidRDefault="00080794" w:rsidP="00080794">
      <w:pPr>
        <w:pStyle w:val="Sinespaciado"/>
        <w:rPr>
          <w:rFonts w:ascii="Palatino Linotype" w:hAnsi="Palatino Linotype"/>
          <w:sz w:val="2"/>
        </w:rPr>
      </w:pPr>
    </w:p>
    <w:p w:rsidR="00080794" w:rsidRPr="00EE44A6" w:rsidRDefault="00080794" w:rsidP="00080794">
      <w:pPr>
        <w:pStyle w:val="Sinespaciado"/>
        <w:rPr>
          <w:rFonts w:ascii="Palatino Linotype" w:hAnsi="Palatino Linotype"/>
          <w:sz w:val="2"/>
        </w:rPr>
      </w:pPr>
    </w:p>
    <w:p w:rsidR="00080794" w:rsidRPr="00EE44A6" w:rsidRDefault="00080794" w:rsidP="00080794">
      <w:pPr>
        <w:pStyle w:val="Prrafodelista"/>
        <w:numPr>
          <w:ilvl w:val="0"/>
          <w:numId w:val="20"/>
        </w:numPr>
        <w:jc w:val="both"/>
        <w:rPr>
          <w:rFonts w:ascii="Palatino Linotype" w:hAnsi="Palatino Linotype" w:cs="Arial"/>
          <w:b/>
          <w:sz w:val="28"/>
        </w:rPr>
      </w:pPr>
      <w:r w:rsidRPr="00EE44A6">
        <w:rPr>
          <w:rFonts w:ascii="Palatino Linotype" w:hAnsi="Palatino Linotype" w:cs="Arial"/>
          <w:b/>
          <w:sz w:val="28"/>
        </w:rPr>
        <w:t>Acto Impugnado:</w:t>
      </w:r>
    </w:p>
    <w:p w:rsidR="00080794" w:rsidRPr="00EE44A6" w:rsidRDefault="00080794" w:rsidP="00080794">
      <w:pPr>
        <w:spacing w:line="276" w:lineRule="auto"/>
        <w:ind w:left="567" w:right="851"/>
        <w:jc w:val="both"/>
        <w:rPr>
          <w:rFonts w:ascii="Palatino Linotype" w:hAnsi="Palatino Linotype" w:cs="Arial"/>
          <w:i/>
        </w:rPr>
      </w:pPr>
      <w:r w:rsidRPr="00EE44A6">
        <w:rPr>
          <w:rFonts w:ascii="Palatino Linotype" w:hAnsi="Palatino Linotype" w:cs="Arial"/>
          <w:i/>
        </w:rPr>
        <w:t xml:space="preserve"> “</w:t>
      </w:r>
      <w:r w:rsidR="005D1E32" w:rsidRPr="00EE44A6">
        <w:rPr>
          <w:rFonts w:ascii="Palatino Linotype" w:hAnsi="Palatino Linotype" w:cs="Arial"/>
          <w:i/>
        </w:rPr>
        <w:t xml:space="preserve">Toda la respuesta a la solicitud de información pública 00777/IEEM/IP/2021” </w:t>
      </w:r>
      <w:r w:rsidRPr="00EE44A6">
        <w:rPr>
          <w:rFonts w:ascii="Palatino Linotype" w:hAnsi="Palatino Linotype" w:cs="Arial"/>
          <w:i/>
        </w:rPr>
        <w:t>[sic]</w:t>
      </w:r>
    </w:p>
    <w:p w:rsidR="00080794" w:rsidRPr="00EE44A6" w:rsidRDefault="00080794" w:rsidP="00080794">
      <w:pPr>
        <w:spacing w:line="276" w:lineRule="auto"/>
        <w:ind w:left="567" w:right="851"/>
        <w:jc w:val="both"/>
        <w:rPr>
          <w:rFonts w:ascii="Palatino Linotype" w:hAnsi="Palatino Linotype" w:cs="Arial"/>
          <w:i/>
        </w:rPr>
      </w:pPr>
    </w:p>
    <w:p w:rsidR="00080794" w:rsidRPr="00EE44A6" w:rsidRDefault="00080794" w:rsidP="00080794">
      <w:pPr>
        <w:pStyle w:val="Prrafodelista"/>
        <w:numPr>
          <w:ilvl w:val="0"/>
          <w:numId w:val="20"/>
        </w:numPr>
        <w:jc w:val="both"/>
        <w:rPr>
          <w:rFonts w:ascii="Palatino Linotype" w:hAnsi="Palatino Linotype" w:cs="Arial"/>
          <w:sz w:val="28"/>
        </w:rPr>
      </w:pPr>
      <w:r w:rsidRPr="00EE44A6">
        <w:rPr>
          <w:rFonts w:ascii="Palatino Linotype" w:hAnsi="Palatino Linotype" w:cs="Arial"/>
          <w:b/>
          <w:sz w:val="28"/>
        </w:rPr>
        <w:t>Razones o Motivos de Inconformidad</w:t>
      </w:r>
      <w:r w:rsidRPr="00EE44A6">
        <w:rPr>
          <w:rFonts w:ascii="Palatino Linotype" w:hAnsi="Palatino Linotype" w:cs="Arial"/>
          <w:sz w:val="28"/>
        </w:rPr>
        <w:t xml:space="preserve">: </w:t>
      </w:r>
    </w:p>
    <w:p w:rsidR="00AD65A7" w:rsidRPr="00EE44A6" w:rsidRDefault="00080794" w:rsidP="005D1E32">
      <w:pPr>
        <w:ind w:left="567"/>
        <w:jc w:val="both"/>
        <w:rPr>
          <w:rFonts w:ascii="Palatino Linotype" w:hAnsi="Palatino Linotype" w:cs="Arial"/>
          <w:i/>
        </w:rPr>
      </w:pPr>
      <w:r w:rsidRPr="00EE44A6">
        <w:rPr>
          <w:rFonts w:ascii="Palatino Linotype" w:hAnsi="Palatino Linotype" w:cs="Arial"/>
          <w:i/>
        </w:rPr>
        <w:t>“</w:t>
      </w:r>
      <w:r w:rsidR="005D1E32" w:rsidRPr="00EE44A6">
        <w:rPr>
          <w:rFonts w:ascii="Palatino Linotype" w:hAnsi="Palatino Linotype" w:cs="Arial"/>
          <w:i/>
        </w:rPr>
        <w:t xml:space="preserve">Me permito inconformarme por las respuestas de la Dirección de Administración y Unidad Técnica para la Administración de Personal Electoral (UTAPE) del IEEM; en razón de que las respuestas no están debidamente fundamentada, motivada y justificadas, por lo siguiente: En la respuesta IEEM/UTAPE/708/2021 Da respuesta a todas las preguntas señalando un artículo 12, último párrafo de la LEY DE TRANSPARENCIA Y ACCESO A LA INFORMACIÓN PÚBLICA DEL ESTADO DE MÉXICO Y MUNICIPIOS, mismo que se transcribe completo: </w:t>
      </w:r>
    </w:p>
    <w:p w:rsidR="00AD65A7" w:rsidRPr="00EE44A6" w:rsidRDefault="00AD65A7" w:rsidP="005D1E32">
      <w:pPr>
        <w:ind w:left="567"/>
        <w:jc w:val="both"/>
        <w:rPr>
          <w:rFonts w:ascii="Palatino Linotype" w:hAnsi="Palatino Linotype" w:cs="Arial"/>
          <w:i/>
        </w:rPr>
      </w:pPr>
    </w:p>
    <w:p w:rsidR="00AD65A7" w:rsidRPr="00EE44A6" w:rsidRDefault="005D1E32" w:rsidP="005D1E32">
      <w:pPr>
        <w:ind w:left="567"/>
        <w:jc w:val="both"/>
        <w:rPr>
          <w:rFonts w:ascii="Palatino Linotype" w:hAnsi="Palatino Linotype" w:cs="Arial"/>
          <w:i/>
        </w:rPr>
      </w:pPr>
      <w:r w:rsidRPr="00EE44A6">
        <w:rPr>
          <w:rFonts w:ascii="Palatino Linotype" w:hAnsi="Palatino Linotype" w:cs="Arial"/>
          <w:i/>
        </w:rPr>
        <w:t xml:space="preserve">Artículo 12. Quienes generen, recopilen, administren, manejen, procesen, archiven o conserven información pública serán responsables de la misma en los términos de las disposiciones jurídicas aplicables. Los sujetos obligados sólo proporcionarán la información pública que se les requiera y que obre en sus archivos y en el estado en que ésta se encuentre. </w:t>
      </w:r>
    </w:p>
    <w:p w:rsidR="00AD65A7" w:rsidRPr="00EE44A6" w:rsidRDefault="00AD65A7" w:rsidP="005D1E32">
      <w:pPr>
        <w:ind w:left="567"/>
        <w:jc w:val="both"/>
        <w:rPr>
          <w:rFonts w:ascii="Palatino Linotype" w:hAnsi="Palatino Linotype" w:cs="Arial"/>
          <w:i/>
        </w:rPr>
      </w:pPr>
    </w:p>
    <w:p w:rsidR="00AD65A7" w:rsidRPr="00EE44A6" w:rsidRDefault="005D1E32" w:rsidP="005D1E32">
      <w:pPr>
        <w:ind w:left="567"/>
        <w:jc w:val="both"/>
        <w:rPr>
          <w:rFonts w:ascii="Palatino Linotype" w:hAnsi="Palatino Linotype" w:cs="Arial"/>
          <w:i/>
        </w:rPr>
      </w:pPr>
      <w:r w:rsidRPr="00EE44A6">
        <w:rPr>
          <w:rFonts w:ascii="Palatino Linotype" w:hAnsi="Palatino Linotype" w:cs="Arial"/>
          <w:i/>
        </w:rPr>
        <w:t xml:space="preserve">La obligación de proporcionar información no comprende el procesamiento de la misma, ni el presentarla conforme al interés del solicitante; no estarán obligados a generarla, resumirla, efectuar cálculos o practicar investigaciones. </w:t>
      </w:r>
    </w:p>
    <w:p w:rsidR="00AD65A7" w:rsidRPr="00EE44A6" w:rsidRDefault="00AD65A7" w:rsidP="005D1E32">
      <w:pPr>
        <w:ind w:left="567"/>
        <w:jc w:val="both"/>
        <w:rPr>
          <w:rFonts w:ascii="Palatino Linotype" w:hAnsi="Palatino Linotype" w:cs="Arial"/>
          <w:i/>
        </w:rPr>
      </w:pPr>
    </w:p>
    <w:p w:rsidR="00AD65A7" w:rsidRPr="00EE44A6" w:rsidRDefault="005D1E32" w:rsidP="005D1E32">
      <w:pPr>
        <w:ind w:left="567"/>
        <w:jc w:val="both"/>
        <w:rPr>
          <w:rFonts w:ascii="Palatino Linotype" w:hAnsi="Palatino Linotype" w:cs="Arial"/>
          <w:i/>
        </w:rPr>
      </w:pPr>
      <w:r w:rsidRPr="00EE44A6">
        <w:rPr>
          <w:rFonts w:ascii="Palatino Linotype" w:hAnsi="Palatino Linotype" w:cs="Arial"/>
          <w:i/>
        </w:rPr>
        <w:lastRenderedPageBreak/>
        <w:t xml:space="preserve">Asimismo, proporciona link de la siguiente normativa y formatos: Estatuto del Servicio Profesional Electoral Nacional y del Personal de la Rama Administrativa (Estatuto). Tabla de asignación económica a Miembros del Servicio. </w:t>
      </w:r>
    </w:p>
    <w:p w:rsidR="00AD65A7" w:rsidRPr="00EE44A6" w:rsidRDefault="00AD65A7" w:rsidP="005D1E32">
      <w:pPr>
        <w:ind w:left="567"/>
        <w:jc w:val="both"/>
        <w:rPr>
          <w:rFonts w:ascii="Palatino Linotype" w:hAnsi="Palatino Linotype" w:cs="Arial"/>
          <w:i/>
        </w:rPr>
      </w:pPr>
    </w:p>
    <w:p w:rsidR="00AD65A7" w:rsidRPr="00EE44A6" w:rsidRDefault="005D1E32" w:rsidP="00AD65A7">
      <w:pPr>
        <w:ind w:left="567"/>
        <w:jc w:val="both"/>
        <w:rPr>
          <w:rFonts w:ascii="Palatino Linotype" w:hAnsi="Palatino Linotype" w:cs="Arial"/>
          <w:i/>
        </w:rPr>
      </w:pPr>
      <w:r w:rsidRPr="00EE44A6">
        <w:rPr>
          <w:rFonts w:ascii="Palatino Linotype" w:hAnsi="Palatino Linotype" w:cs="Arial"/>
          <w:i/>
        </w:rPr>
        <w:t xml:space="preserve">Catálogo de cargos y puestos del Servicio Profesional Electoral Nacional. Además, informa lo siguiente: “… que las diferencias en los rangos del servicio, obedecen al cumplimiento de requisitos establecidos en el Estatuto del Servicio Profesional Electoral Nacional y del Personal de la Rama Administrativa”. Dicha información no es precisa, en razón a la competencia que tiene la UTAPE, misma que es la siguiente: Numeral 11 del Manual de Organización del IEEM, que establece como objetivo de la UTAPE, “Por acuerdo del Consejo General, ser el Órgano de Enlace del SPEN con el INE, para atender los asuntos del SPEN relativos a los mecanismos de selección, ingreso, profesionalización, capacitación, promoción, evaluación, cambios de adscripción, rotación, titularidad, permanencia y disciplina o procedimiento laboral disciplinario, de acuerdo con la normativa y disposiciones que determine el INE”. </w:t>
      </w:r>
    </w:p>
    <w:p w:rsidR="00AD65A7" w:rsidRPr="00EE44A6" w:rsidRDefault="00AD65A7" w:rsidP="00AD65A7">
      <w:pPr>
        <w:ind w:left="567"/>
        <w:jc w:val="both"/>
        <w:rPr>
          <w:rFonts w:ascii="Palatino Linotype" w:hAnsi="Palatino Linotype" w:cs="Arial"/>
          <w:i/>
        </w:rPr>
      </w:pPr>
    </w:p>
    <w:p w:rsidR="00AD65A7" w:rsidRPr="00EE44A6" w:rsidRDefault="005D1E32" w:rsidP="00AD65A7">
      <w:pPr>
        <w:ind w:left="567"/>
        <w:jc w:val="both"/>
        <w:rPr>
          <w:rFonts w:ascii="Palatino Linotype" w:hAnsi="Palatino Linotype" w:cs="Arial"/>
          <w:i/>
        </w:rPr>
      </w:pPr>
      <w:r w:rsidRPr="00EE44A6">
        <w:rPr>
          <w:rFonts w:ascii="Palatino Linotype" w:hAnsi="Palatino Linotype" w:cs="Arial"/>
          <w:i/>
        </w:rPr>
        <w:t xml:space="preserve">De las funciones como Órgano de Enlace: “Coadyuvar en la selección, ingreso, profesionalización, capacitación, promoción, evaluación, cambios de adscripción, rotación, titularidad, permanencia y disciplina o procedimiento laboral disciplinario, de acuerdo con la normativa y disposiciones que determine el INE”. </w:t>
      </w:r>
    </w:p>
    <w:p w:rsidR="00AD65A7" w:rsidRPr="00EE44A6" w:rsidRDefault="00AD65A7" w:rsidP="00AD65A7">
      <w:pPr>
        <w:ind w:left="567"/>
        <w:jc w:val="both"/>
        <w:rPr>
          <w:rFonts w:ascii="Palatino Linotype" w:hAnsi="Palatino Linotype" w:cs="Arial"/>
          <w:i/>
        </w:rPr>
      </w:pPr>
    </w:p>
    <w:p w:rsidR="00AD65A7" w:rsidRPr="00EE44A6" w:rsidRDefault="005D1E32" w:rsidP="00AD65A7">
      <w:pPr>
        <w:ind w:left="567"/>
        <w:jc w:val="both"/>
        <w:rPr>
          <w:rFonts w:ascii="Palatino Linotype" w:hAnsi="Palatino Linotype" w:cs="Arial"/>
          <w:i/>
        </w:rPr>
      </w:pPr>
      <w:r w:rsidRPr="00EE44A6">
        <w:rPr>
          <w:rFonts w:ascii="Palatino Linotype" w:hAnsi="Palatino Linotype" w:cs="Arial"/>
          <w:i/>
        </w:rPr>
        <w:t>Además, de conformidad con el Estatuto señala</w:t>
      </w:r>
      <w:r w:rsidR="00AD65A7" w:rsidRPr="00EE44A6">
        <w:rPr>
          <w:rFonts w:ascii="Palatino Linotype" w:hAnsi="Palatino Linotype" w:cs="Arial"/>
          <w:i/>
        </w:rPr>
        <w:t xml:space="preserve"> en su artículo 363, que el INE “</w:t>
      </w:r>
      <w:r w:rsidRPr="00EE44A6">
        <w:rPr>
          <w:rFonts w:ascii="Palatino Linotype" w:hAnsi="Palatino Linotype" w:cs="Arial"/>
          <w:i/>
        </w:rPr>
        <w:t xml:space="preserve">El Instituto regulará la organización y funcionamiento del Servicio en los OPLE de conformidad con lo establecido en el Artículo 41, Base V, Apartado D, de la Constitución. Para atender esta función rectora del Instituto, los OPLE deberán ajustar sus normas internas a las disposiciones del presente Estatuto en materia del Servicio Profesional Electoral Nacional, no así en lo referido a las relaciones laborales con su personal.” </w:t>
      </w:r>
    </w:p>
    <w:p w:rsidR="00AD65A7" w:rsidRPr="00EE44A6" w:rsidRDefault="00AD65A7" w:rsidP="00AD65A7">
      <w:pPr>
        <w:ind w:left="567"/>
        <w:jc w:val="both"/>
        <w:rPr>
          <w:rFonts w:ascii="Palatino Linotype" w:hAnsi="Palatino Linotype" w:cs="Arial"/>
          <w:i/>
        </w:rPr>
      </w:pPr>
    </w:p>
    <w:p w:rsidR="00AD65A7" w:rsidRPr="00EE44A6" w:rsidRDefault="005D1E32" w:rsidP="00AD65A7">
      <w:pPr>
        <w:ind w:left="567"/>
        <w:jc w:val="both"/>
        <w:rPr>
          <w:rFonts w:ascii="Palatino Linotype" w:hAnsi="Palatino Linotype" w:cs="Arial"/>
          <w:i/>
        </w:rPr>
      </w:pPr>
      <w:r w:rsidRPr="00EE44A6">
        <w:rPr>
          <w:rFonts w:ascii="Palatino Linotype" w:hAnsi="Palatino Linotype" w:cs="Arial"/>
          <w:i/>
        </w:rPr>
        <w:t xml:space="preserve">Artículo 372. Las disposiciones que se establecen en el presente Libro están referidas al Servicio Profesional Electoral Nacional del sistema de los OPLE y serán aplicables únicamente a su personal que pertenezca al Servicio. </w:t>
      </w:r>
    </w:p>
    <w:p w:rsidR="00AD65A7" w:rsidRPr="00EE44A6" w:rsidRDefault="00AD65A7" w:rsidP="00AD65A7">
      <w:pPr>
        <w:ind w:left="567"/>
        <w:jc w:val="both"/>
        <w:rPr>
          <w:rFonts w:ascii="Palatino Linotype" w:hAnsi="Palatino Linotype" w:cs="Arial"/>
          <w:i/>
        </w:rPr>
      </w:pPr>
    </w:p>
    <w:p w:rsidR="00AD65A7" w:rsidRPr="00EE44A6" w:rsidRDefault="005D1E32" w:rsidP="00AD65A7">
      <w:pPr>
        <w:ind w:left="567"/>
        <w:jc w:val="both"/>
        <w:rPr>
          <w:rFonts w:ascii="Palatino Linotype" w:hAnsi="Palatino Linotype" w:cs="Arial"/>
          <w:i/>
        </w:rPr>
      </w:pPr>
      <w:r w:rsidRPr="00EE44A6">
        <w:rPr>
          <w:rFonts w:ascii="Palatino Linotype" w:hAnsi="Palatino Linotype" w:cs="Arial"/>
          <w:i/>
        </w:rPr>
        <w:t xml:space="preserve">Artículo 373. Las relaciones laborales entre los OPLE y su personal del Servicio, de la Rama Administrativa y personal temporal se regirán por las leyes locales, así como las que atañen a la seguridad social a la que estará sujeto. El pago de sueldos y prestaciones que deriven de su normativa o sus condiciones generales de trabajo se llevará a cabo con cargo al presupuesto anual de cada OPLE aprobado por las legislaturas locales. </w:t>
      </w:r>
    </w:p>
    <w:p w:rsidR="00AD65A7" w:rsidRPr="00EE44A6" w:rsidRDefault="005D1E32" w:rsidP="00AD65A7">
      <w:pPr>
        <w:ind w:left="567"/>
        <w:jc w:val="both"/>
        <w:rPr>
          <w:rFonts w:ascii="Palatino Linotype" w:hAnsi="Palatino Linotype" w:cs="Arial"/>
          <w:i/>
        </w:rPr>
      </w:pPr>
      <w:r w:rsidRPr="00EE44A6">
        <w:rPr>
          <w:rFonts w:ascii="Palatino Linotype" w:hAnsi="Palatino Linotype" w:cs="Arial"/>
          <w:i/>
        </w:rPr>
        <w:lastRenderedPageBreak/>
        <w:t xml:space="preserve">Artículo 375. Además de los derechos, obligaciones y prohibiciones del personal establecidas en las leyes que rigen las relaciones laborales en cada organismo, les serán exigibles las establecidas en el presente Libro en materia del Servicio. </w:t>
      </w:r>
    </w:p>
    <w:p w:rsidR="00AD65A7" w:rsidRPr="00EE44A6" w:rsidRDefault="00AD65A7" w:rsidP="00AD65A7">
      <w:pPr>
        <w:ind w:left="567"/>
        <w:jc w:val="both"/>
        <w:rPr>
          <w:rFonts w:ascii="Palatino Linotype" w:hAnsi="Palatino Linotype" w:cs="Arial"/>
          <w:i/>
        </w:rPr>
      </w:pPr>
    </w:p>
    <w:p w:rsidR="00AD65A7" w:rsidRPr="00EE44A6" w:rsidRDefault="005D1E32" w:rsidP="00AD65A7">
      <w:pPr>
        <w:ind w:left="567"/>
        <w:jc w:val="both"/>
        <w:rPr>
          <w:rFonts w:ascii="Palatino Linotype" w:hAnsi="Palatino Linotype" w:cs="Arial"/>
          <w:i/>
        </w:rPr>
      </w:pPr>
      <w:r w:rsidRPr="00EE44A6">
        <w:rPr>
          <w:rFonts w:ascii="Palatino Linotype" w:hAnsi="Palatino Linotype" w:cs="Arial"/>
          <w:i/>
        </w:rPr>
        <w:t xml:space="preserve">Artículo 377. Los órganos de enlace de cada OPLE a cargo de la atención de los asuntos del Servicio contarán con el apoyo del personal necesario de acuerdo con el número de miembros del Servicio de los OPLE y tendrán las siguientes facultades: I. Fungir como enlace con el Instituto; II. Supervisar el cumplimiento del Estatuto y de la normativa que rige al Servicio en el OPLE; III. Mantener actualizada la información de las y los miembros del Servicio del OPLE; IV. Proporcionar a la DESPEN la información, documentación y los apoyos necesarios que le permitan cumplir con sus atribuciones de coordinación, organización y desarrollo del Servicio; V. Apoyar en la instrumentación de los mecanismos de selección, ingreso, profesionalización, capacitación, promoción, evaluación, rotación interna, titularidad, permanencia y disciplina, así como de los sistemas de cambios de adscripción y ascensos de acuerdo con la normativa y disposiciones que determine el Instituto y el OPLE, según corresponda; VI. Realizar las notificaciones que le solicite la DESPEN; VII. Proponer a la comisión de seguimiento al Servicio la incorporación de cargos o puestos en función de las necesidades de cada OPLE; VIII. Su titular fungirá como secretario técnico de la comisión de seguimiento del servicio, y IX. Las demás que determinen el Estatuto y su normativa secundaria. </w:t>
      </w:r>
    </w:p>
    <w:p w:rsidR="00AD65A7" w:rsidRPr="00EE44A6" w:rsidRDefault="00AD65A7" w:rsidP="00AD65A7">
      <w:pPr>
        <w:ind w:left="567"/>
        <w:jc w:val="both"/>
        <w:rPr>
          <w:rFonts w:ascii="Palatino Linotype" w:hAnsi="Palatino Linotype" w:cs="Arial"/>
          <w:i/>
        </w:rPr>
      </w:pPr>
    </w:p>
    <w:p w:rsidR="00AD65A7" w:rsidRPr="00EE44A6" w:rsidRDefault="005D1E32" w:rsidP="00AD65A7">
      <w:pPr>
        <w:ind w:left="567"/>
        <w:jc w:val="both"/>
        <w:rPr>
          <w:rFonts w:ascii="Palatino Linotype" w:hAnsi="Palatino Linotype" w:cs="Arial"/>
          <w:i/>
        </w:rPr>
      </w:pPr>
      <w:r w:rsidRPr="00EE44A6">
        <w:rPr>
          <w:rFonts w:ascii="Palatino Linotype" w:hAnsi="Palatino Linotype" w:cs="Arial"/>
          <w:i/>
        </w:rPr>
        <w:t xml:space="preserve">Artículo 379. El Servicio en los OPLE deberá apegarse a los principios rectores de la función electoral y basarse en: I. Igualdad de oportunidades; II. Mérito; III. No discriminación; IV. Conocimientos necesarios; V. Evaluación permanente; VI. Transparencia de los procedimientos; VII. Rendición de cuentas; VIII. Paridad e igualdad de género; IX. Cultura democrática; X. Un ambiente laboral libre de violencia, y XI. Respeto a los derechos humanos. </w:t>
      </w:r>
    </w:p>
    <w:p w:rsidR="00AD65A7" w:rsidRPr="00EE44A6" w:rsidRDefault="00AD65A7" w:rsidP="00AD65A7">
      <w:pPr>
        <w:ind w:left="567"/>
        <w:jc w:val="both"/>
        <w:rPr>
          <w:rFonts w:ascii="Palatino Linotype" w:hAnsi="Palatino Linotype" w:cs="Arial"/>
          <w:i/>
        </w:rPr>
      </w:pPr>
    </w:p>
    <w:p w:rsidR="00AD65A7" w:rsidRPr="00EE44A6" w:rsidRDefault="005D1E32" w:rsidP="00AD65A7">
      <w:pPr>
        <w:ind w:left="567"/>
        <w:jc w:val="both"/>
        <w:rPr>
          <w:rFonts w:ascii="Palatino Linotype" w:hAnsi="Palatino Linotype" w:cs="Arial"/>
          <w:i/>
        </w:rPr>
      </w:pPr>
      <w:r w:rsidRPr="00EE44A6">
        <w:rPr>
          <w:rFonts w:ascii="Palatino Linotype" w:hAnsi="Palatino Linotype" w:cs="Arial"/>
          <w:i/>
        </w:rPr>
        <w:t xml:space="preserve">Artículo 394. El personal del OPLE que sea designado como encargado de despacho recibirá las remuneraciones inherentes al cargo o puesto correspondiente y será responsable del ejercicio de su encargo, debiendo remitir un informe de actividades. </w:t>
      </w:r>
    </w:p>
    <w:p w:rsidR="00AD65A7" w:rsidRPr="00EE44A6" w:rsidRDefault="00AD65A7" w:rsidP="00AD65A7">
      <w:pPr>
        <w:ind w:left="567"/>
        <w:jc w:val="both"/>
        <w:rPr>
          <w:rFonts w:ascii="Palatino Linotype" w:hAnsi="Palatino Linotype" w:cs="Arial"/>
          <w:i/>
        </w:rPr>
      </w:pPr>
    </w:p>
    <w:p w:rsidR="00AD65A7" w:rsidRPr="00EE44A6" w:rsidRDefault="005D1E32" w:rsidP="00AD65A7">
      <w:pPr>
        <w:ind w:left="567"/>
        <w:jc w:val="both"/>
        <w:rPr>
          <w:rFonts w:ascii="Palatino Linotype" w:hAnsi="Palatino Linotype" w:cs="Arial"/>
          <w:i/>
        </w:rPr>
      </w:pPr>
      <w:r w:rsidRPr="00EE44A6">
        <w:rPr>
          <w:rFonts w:ascii="Palatino Linotype" w:hAnsi="Palatino Linotype" w:cs="Arial"/>
          <w:i/>
        </w:rPr>
        <w:t xml:space="preserve">Al término de la designación, deberá reintegrarse al cargo o puesto que ocupaba originalmente Por lo anterior, se puede concluir que la UTAPE tiene como una de sus competencias fundamentales la de supervisar el cumplimiento del Estatuto y de la normativa que rige al Servicio en el OPLE, por lo que debe de tener evidencia del cumplimiento de tal supervisión, así como el cumplimiento de Igualdad de oportunidades; </w:t>
      </w:r>
      <w:r w:rsidRPr="00EE44A6">
        <w:rPr>
          <w:rFonts w:ascii="Palatino Linotype" w:hAnsi="Palatino Linotype" w:cs="Arial"/>
          <w:i/>
        </w:rPr>
        <w:lastRenderedPageBreak/>
        <w:t xml:space="preserve">el Mérito; la No discriminación; Transparencia de los procedimientos; Paridad e igualdad de género; Un ambiente laboral libre de violencia, y Respeto a los derechos humanos. </w:t>
      </w:r>
    </w:p>
    <w:p w:rsidR="00AD65A7" w:rsidRPr="00EE44A6" w:rsidRDefault="00AD65A7" w:rsidP="00AD65A7">
      <w:pPr>
        <w:ind w:left="567"/>
        <w:jc w:val="both"/>
        <w:rPr>
          <w:rFonts w:ascii="Palatino Linotype" w:hAnsi="Palatino Linotype" w:cs="Arial"/>
          <w:i/>
        </w:rPr>
      </w:pPr>
    </w:p>
    <w:p w:rsidR="00AD65A7" w:rsidRPr="00EE44A6" w:rsidRDefault="005D1E32" w:rsidP="00AD65A7">
      <w:pPr>
        <w:ind w:left="567"/>
        <w:jc w:val="both"/>
        <w:rPr>
          <w:rFonts w:ascii="Palatino Linotype" w:hAnsi="Palatino Linotype" w:cs="Arial"/>
          <w:i/>
        </w:rPr>
      </w:pPr>
      <w:r w:rsidRPr="00EE44A6">
        <w:rPr>
          <w:rFonts w:ascii="Palatino Linotype" w:hAnsi="Palatino Linotype" w:cs="Arial"/>
          <w:i/>
        </w:rPr>
        <w:t xml:space="preserve">En el caso de la diferenciación de los sueldos de los miembros del Servicio, debe de tener la evidencia del cumplimiento a los lineamientos, ya que a pesar de que el sueldo sea pagado por el OPLE, este debe de cumplir con las bases señaladas en el párrafo anterior, razón por la cual su respuesta no </w:t>
      </w:r>
      <w:proofErr w:type="spellStart"/>
      <w:r w:rsidRPr="00EE44A6">
        <w:rPr>
          <w:rFonts w:ascii="Palatino Linotype" w:hAnsi="Palatino Linotype" w:cs="Arial"/>
          <w:i/>
        </w:rPr>
        <w:t>esta</w:t>
      </w:r>
      <w:proofErr w:type="spellEnd"/>
      <w:r w:rsidRPr="00EE44A6">
        <w:rPr>
          <w:rFonts w:ascii="Palatino Linotype" w:hAnsi="Palatino Linotype" w:cs="Arial"/>
          <w:i/>
        </w:rPr>
        <w:t xml:space="preserve"> debidamente motivada, justificada y fundamentada. En cuanto a la respuesta que proporciona la Dirección de Administración, mediante su oficio IEEM/3349/2021: Señala en general que las diferencias en el salario y rango, no es discriminatorio, señalando un concepto de la OIT, sin embargo, consideró que su respuesta no está debidamente motivada, justificada y fundamentada por lo siguiente: </w:t>
      </w:r>
    </w:p>
    <w:p w:rsidR="00AD65A7" w:rsidRPr="00EE44A6" w:rsidRDefault="00AD65A7" w:rsidP="00AD65A7">
      <w:pPr>
        <w:ind w:left="567"/>
        <w:jc w:val="both"/>
        <w:rPr>
          <w:rFonts w:ascii="Palatino Linotype" w:hAnsi="Palatino Linotype" w:cs="Arial"/>
          <w:i/>
        </w:rPr>
      </w:pPr>
    </w:p>
    <w:p w:rsidR="00AD65A7" w:rsidRPr="00EE44A6" w:rsidRDefault="005D1E32" w:rsidP="00AD65A7">
      <w:pPr>
        <w:ind w:left="567"/>
        <w:jc w:val="both"/>
        <w:rPr>
          <w:rFonts w:ascii="Palatino Linotype" w:hAnsi="Palatino Linotype" w:cs="Arial"/>
          <w:i/>
        </w:rPr>
      </w:pPr>
      <w:r w:rsidRPr="00EE44A6">
        <w:rPr>
          <w:rFonts w:ascii="Palatino Linotype" w:hAnsi="Palatino Linotype" w:cs="Arial"/>
          <w:i/>
        </w:rPr>
        <w:t xml:space="preserve">El artículo 1o., párrafo último, de la Constitución Política de los Estados Unidos Mexicanos establece que queda prohibida toda discriminación motivada, entre otras, por cuestiones de género, que atente contra la dignidad humana y tenga por objeto anular o menoscabar los derechos y las libertades de las personas. De la diferencia de sueldo y rango, en los mismos cargos se menoscaba los principios de igualdad jurídica y salarial, tal como se señala en la tesis de rubro: “SALARIO IGUAL A TRABAJO IGUAL” de la SCJN. Asimismo, en el primer párrafo del artículo 127 de la Constitución Federal, se establece que las personas servidoras públicas de los diversos niveles de gobierno pertenecientes a cualquier ente público recibirán una remuneración adecuada e irrenunciable por el desempeño de su función, empleo, cargo o comisión, misma que deberá ser proporcional a sus responsabilidades. </w:t>
      </w:r>
    </w:p>
    <w:p w:rsidR="00AD65A7" w:rsidRPr="00EE44A6" w:rsidRDefault="00AD65A7" w:rsidP="00AD65A7">
      <w:pPr>
        <w:ind w:left="567"/>
        <w:jc w:val="both"/>
        <w:rPr>
          <w:rFonts w:ascii="Palatino Linotype" w:hAnsi="Palatino Linotype" w:cs="Arial"/>
          <w:i/>
        </w:rPr>
      </w:pPr>
    </w:p>
    <w:p w:rsidR="00AD65A7" w:rsidRPr="00EE44A6" w:rsidRDefault="005D1E32" w:rsidP="00AD65A7">
      <w:pPr>
        <w:ind w:left="567"/>
        <w:jc w:val="both"/>
        <w:rPr>
          <w:rFonts w:ascii="Palatino Linotype" w:hAnsi="Palatino Linotype" w:cs="Arial"/>
          <w:i/>
        </w:rPr>
      </w:pPr>
      <w:r w:rsidRPr="00EE44A6">
        <w:rPr>
          <w:rFonts w:ascii="Palatino Linotype" w:hAnsi="Palatino Linotype" w:cs="Arial"/>
          <w:i/>
        </w:rPr>
        <w:t xml:space="preserve">El hecho de que se les aplique un tabulador de remuneraciones diferente al que se aplica a sus pares se traduce en una interpretación que vulnera los principios igualdad y no discriminación; ello ya que, de la norma fundamental, no existe una disposición que establezca la existencia simultánea de un trato diferenciado entre las personas que desempeñan el mismo cargo. </w:t>
      </w:r>
    </w:p>
    <w:p w:rsidR="00AD65A7" w:rsidRPr="00EE44A6" w:rsidRDefault="00AD65A7" w:rsidP="00AD65A7">
      <w:pPr>
        <w:ind w:left="567"/>
        <w:jc w:val="both"/>
        <w:rPr>
          <w:rFonts w:ascii="Palatino Linotype" w:hAnsi="Palatino Linotype" w:cs="Arial"/>
          <w:i/>
        </w:rPr>
      </w:pPr>
    </w:p>
    <w:p w:rsidR="00AD65A7" w:rsidRPr="00EE44A6" w:rsidRDefault="005D1E32" w:rsidP="00AD65A7">
      <w:pPr>
        <w:ind w:left="567"/>
        <w:jc w:val="both"/>
        <w:rPr>
          <w:rFonts w:ascii="Palatino Linotype" w:hAnsi="Palatino Linotype" w:cs="Arial"/>
          <w:i/>
        </w:rPr>
      </w:pPr>
      <w:r w:rsidRPr="00EE44A6">
        <w:rPr>
          <w:rFonts w:ascii="Palatino Linotype" w:hAnsi="Palatino Linotype" w:cs="Arial"/>
          <w:i/>
        </w:rPr>
        <w:t xml:space="preserve">En ese sentido, no puede argumentarse para llevar a cabo un acto discriminatorio, el hecho de que exista un régimen de excepción para las otras personas con el mismo cargo, por lo que es pertinente traer a colación los conceptos del principio de igualdad jurídica, que ha establecido la Sala Superior, y que para el caso que nos ocupa resultan orientadores. </w:t>
      </w:r>
    </w:p>
    <w:p w:rsidR="00AD65A7" w:rsidRPr="00EE44A6" w:rsidRDefault="00AD65A7" w:rsidP="00AD65A7">
      <w:pPr>
        <w:ind w:left="567"/>
        <w:jc w:val="both"/>
        <w:rPr>
          <w:rFonts w:ascii="Palatino Linotype" w:hAnsi="Palatino Linotype" w:cs="Arial"/>
          <w:i/>
        </w:rPr>
      </w:pPr>
    </w:p>
    <w:p w:rsidR="00AD65A7" w:rsidRPr="00EE44A6" w:rsidRDefault="005D1E32" w:rsidP="00AD65A7">
      <w:pPr>
        <w:ind w:left="567"/>
        <w:jc w:val="both"/>
        <w:rPr>
          <w:rFonts w:ascii="Palatino Linotype" w:hAnsi="Palatino Linotype" w:cs="Arial"/>
          <w:i/>
        </w:rPr>
      </w:pPr>
      <w:r w:rsidRPr="00EE44A6">
        <w:rPr>
          <w:rFonts w:ascii="Palatino Linotype" w:hAnsi="Palatino Linotype" w:cs="Arial"/>
          <w:i/>
        </w:rPr>
        <w:t xml:space="preserve">Esto es el derecho humano a la igualdad jurídica como norma está reconocido en el artículo 1°, párrafo primero y quinto, de la Constitución general, así como, en los artículos 2°, apartado B; 4°, primer párrafo; y 123, apartado A, fracción VII, constitucionales, entre </w:t>
      </w:r>
      <w:r w:rsidRPr="00EE44A6">
        <w:rPr>
          <w:rFonts w:ascii="Palatino Linotype" w:hAnsi="Palatino Linotype" w:cs="Arial"/>
          <w:i/>
        </w:rPr>
        <w:lastRenderedPageBreak/>
        <w:t xml:space="preserve">otras normas. Asimismo, el derecho de igualdad es reconocido también como derecho aplicable de fuentes internacionales, entre los que destacan los artículos 1, 2 y 7 de la Declaración Universal de los Derechos Humanos; 2 y 26 del Pacto Internacional de Derechos Civiles y Políticos; 2.2 del Pacto Internacional de Derechos Económicos, Sociales y Culturales; II de la Declaración Americana de los Derechos y Deberes del Hombre, y 1.1 y 24 de la Convención Americana sobre Derechos Humanos. </w:t>
      </w:r>
    </w:p>
    <w:p w:rsidR="00AD65A7" w:rsidRPr="00EE44A6" w:rsidRDefault="00AD65A7" w:rsidP="00AD65A7">
      <w:pPr>
        <w:ind w:left="567"/>
        <w:jc w:val="both"/>
        <w:rPr>
          <w:rFonts w:ascii="Palatino Linotype" w:hAnsi="Palatino Linotype" w:cs="Arial"/>
          <w:i/>
        </w:rPr>
      </w:pPr>
    </w:p>
    <w:p w:rsidR="00AD65A7" w:rsidRPr="00EE44A6" w:rsidRDefault="005D1E32" w:rsidP="00AD65A7">
      <w:pPr>
        <w:ind w:left="567"/>
        <w:jc w:val="both"/>
        <w:rPr>
          <w:rFonts w:ascii="Palatino Linotype" w:hAnsi="Palatino Linotype" w:cs="Arial"/>
          <w:i/>
        </w:rPr>
      </w:pPr>
      <w:r w:rsidRPr="00EE44A6">
        <w:rPr>
          <w:rFonts w:ascii="Palatino Linotype" w:hAnsi="Palatino Linotype" w:cs="Arial"/>
          <w:i/>
        </w:rPr>
        <w:t xml:space="preserve">De esta forma, el derecho de igualdad como norma jurídica siempre está expresado como un principio adjetivo, es decir siempre se predica de algo: igualdad de derechos, igualdad de trato, igualdad salarial. En general, el derecho de igualdad consiste en que toda persona debe recibir el mismo trato y gozar de los mismos derechos en igualdad de condiciones que otra u otras personas, siempre y cuando se encuentren en una situación jurídicamente relevante y similar. </w:t>
      </w:r>
    </w:p>
    <w:p w:rsidR="00AD65A7" w:rsidRPr="00EE44A6" w:rsidRDefault="00AD65A7" w:rsidP="00AD65A7">
      <w:pPr>
        <w:ind w:left="567"/>
        <w:jc w:val="both"/>
        <w:rPr>
          <w:rFonts w:ascii="Palatino Linotype" w:hAnsi="Palatino Linotype" w:cs="Arial"/>
          <w:i/>
        </w:rPr>
      </w:pPr>
    </w:p>
    <w:p w:rsidR="00AD65A7" w:rsidRPr="00EE44A6" w:rsidRDefault="005D1E32" w:rsidP="00AD65A7">
      <w:pPr>
        <w:ind w:left="567"/>
        <w:jc w:val="both"/>
        <w:rPr>
          <w:rFonts w:ascii="Palatino Linotype" w:hAnsi="Palatino Linotype" w:cs="Arial"/>
          <w:i/>
        </w:rPr>
      </w:pPr>
      <w:r w:rsidRPr="00EE44A6">
        <w:rPr>
          <w:rFonts w:ascii="Palatino Linotype" w:hAnsi="Palatino Linotype" w:cs="Arial"/>
          <w:i/>
        </w:rPr>
        <w:t xml:space="preserve">En tal sentido, el derecho humano a la igualdad jurídica no sólo obliga a los órganos que crean normas jurídicas abstractas y generales, sino que ese derecho obliga también a las personas que aplican una norma jurídica, por ejemplo, las y los juzgadores, las autoridades administrativas u otros órganos autónomos. </w:t>
      </w:r>
    </w:p>
    <w:p w:rsidR="00AD65A7" w:rsidRPr="00EE44A6" w:rsidRDefault="00AD65A7" w:rsidP="00AD65A7">
      <w:pPr>
        <w:ind w:left="567"/>
        <w:jc w:val="both"/>
        <w:rPr>
          <w:rFonts w:ascii="Palatino Linotype" w:hAnsi="Palatino Linotype" w:cs="Arial"/>
          <w:i/>
        </w:rPr>
      </w:pPr>
    </w:p>
    <w:p w:rsidR="00AD65A7" w:rsidRPr="00EE44A6" w:rsidRDefault="005D1E32" w:rsidP="00AD65A7">
      <w:pPr>
        <w:ind w:left="567"/>
        <w:jc w:val="both"/>
        <w:rPr>
          <w:rFonts w:ascii="Palatino Linotype" w:hAnsi="Palatino Linotype" w:cs="Arial"/>
          <w:i/>
        </w:rPr>
      </w:pPr>
      <w:r w:rsidRPr="00EE44A6">
        <w:rPr>
          <w:rFonts w:ascii="Palatino Linotype" w:hAnsi="Palatino Linotype" w:cs="Arial"/>
          <w:i/>
        </w:rPr>
        <w:t xml:space="preserve">Se ha entendido que el principio que impone el derecho a la igualdad debe entenderse como una exigencia de trato igual a los iguales y desigual a los desiguales; lo que significa que en ocasiones hacer distinciones estará prohibido, pero en otras estará permitido, o incluso constitucionalmente exigido. La Corte Interamericana de Derechos Humanos también tiene una línea jurisprudencial muy constante en relación con la importancia del respeto y protección del derecho humano a la igualdad jurídica. </w:t>
      </w:r>
    </w:p>
    <w:p w:rsidR="00AD65A7" w:rsidRPr="00EE44A6" w:rsidRDefault="00AD65A7" w:rsidP="00AD65A7">
      <w:pPr>
        <w:ind w:left="567"/>
        <w:jc w:val="both"/>
        <w:rPr>
          <w:rFonts w:ascii="Palatino Linotype" w:hAnsi="Palatino Linotype" w:cs="Arial"/>
          <w:i/>
        </w:rPr>
      </w:pPr>
    </w:p>
    <w:p w:rsidR="00AD65A7" w:rsidRPr="00EE44A6" w:rsidRDefault="005D1E32" w:rsidP="00AD65A7">
      <w:pPr>
        <w:ind w:left="567"/>
        <w:jc w:val="both"/>
        <w:rPr>
          <w:rFonts w:ascii="Palatino Linotype" w:hAnsi="Palatino Linotype" w:cs="Arial"/>
          <w:i/>
        </w:rPr>
      </w:pPr>
      <w:r w:rsidRPr="00EE44A6">
        <w:rPr>
          <w:rFonts w:ascii="Palatino Linotype" w:hAnsi="Palatino Linotype" w:cs="Arial"/>
          <w:i/>
        </w:rPr>
        <w:t xml:space="preserve">El criterio de ese tribunal interamericano es que no todo tratamiento jurídico diferente es discriminatorio, porque no toda distinción de trato puede considerarse, por sí misma, ofensiva de la dignidad humana, salvo cuando “carezca de una justificación objetiva y razonable”. </w:t>
      </w:r>
    </w:p>
    <w:p w:rsidR="00AD65A7" w:rsidRPr="00EE44A6" w:rsidRDefault="00AD65A7" w:rsidP="00AD65A7">
      <w:pPr>
        <w:ind w:left="567"/>
        <w:jc w:val="both"/>
        <w:rPr>
          <w:rFonts w:ascii="Palatino Linotype" w:hAnsi="Palatino Linotype" w:cs="Arial"/>
          <w:i/>
        </w:rPr>
      </w:pPr>
    </w:p>
    <w:p w:rsidR="005D1E32" w:rsidRPr="00EE44A6" w:rsidRDefault="005D1E32" w:rsidP="00AD65A7">
      <w:pPr>
        <w:ind w:left="567"/>
        <w:jc w:val="both"/>
        <w:rPr>
          <w:rFonts w:ascii="Palatino Linotype" w:hAnsi="Palatino Linotype" w:cs="Arial"/>
          <w:i/>
        </w:rPr>
      </w:pPr>
      <w:r w:rsidRPr="00EE44A6">
        <w:rPr>
          <w:rFonts w:ascii="Palatino Linotype" w:hAnsi="Palatino Linotype" w:cs="Arial"/>
          <w:i/>
        </w:rPr>
        <w:t xml:space="preserve">Así, del desarrollo jurisprudencial del derecho humano a la igualdad, consistente en que toda persona debe contar y ejercer sus derechos humanos en un plano de paridad en relación con otras personas o grupos que compartan las mismas características jurídicamente relevantes, ha dado lugar a configurar el derecho de igualdad a través de dos grandes </w:t>
      </w:r>
      <w:proofErr w:type="spellStart"/>
      <w:r w:rsidRPr="00EE44A6">
        <w:rPr>
          <w:rFonts w:ascii="Palatino Linotype" w:hAnsi="Palatino Linotype" w:cs="Arial"/>
          <w:i/>
        </w:rPr>
        <w:t>subprincipios</w:t>
      </w:r>
      <w:proofErr w:type="spellEnd"/>
      <w:r w:rsidRPr="00EE44A6">
        <w:rPr>
          <w:rFonts w:ascii="Palatino Linotype" w:hAnsi="Palatino Linotype" w:cs="Arial"/>
          <w:i/>
        </w:rPr>
        <w:t xml:space="preserve">: 1) El principio de igualdad formal o jurídica: es decir la igualdad ante la ley e igualdad en la ley; e 2) Igualdad en sentido material o sustantivo. Ahora bien, tomando en cuenta la argumentación que precede, debe tenerse que el personal </w:t>
      </w:r>
      <w:r w:rsidRPr="00EE44A6">
        <w:rPr>
          <w:rFonts w:ascii="Palatino Linotype" w:hAnsi="Palatino Linotype" w:cs="Arial"/>
          <w:i/>
        </w:rPr>
        <w:lastRenderedPageBreak/>
        <w:t xml:space="preserve">del Servicio deben percibir el mismo salario que sus pares, esto es, recibir sus remuneraciones en condiciones de igualdad jurídica. Las remuneraciones de las personas servidoras públicas locales están sujetas, a diversos principios rectores, como lo es el de igualdad. </w:t>
      </w:r>
    </w:p>
    <w:p w:rsidR="005D1E32" w:rsidRPr="00EE44A6" w:rsidRDefault="005D1E32" w:rsidP="005D1E32">
      <w:pPr>
        <w:ind w:left="567"/>
        <w:jc w:val="both"/>
        <w:rPr>
          <w:rFonts w:ascii="Palatino Linotype" w:hAnsi="Palatino Linotype" w:cs="Arial"/>
          <w:i/>
        </w:rPr>
      </w:pPr>
    </w:p>
    <w:p w:rsidR="005D1E32" w:rsidRPr="00EE44A6" w:rsidRDefault="005D1E32" w:rsidP="005D1E32">
      <w:pPr>
        <w:ind w:left="567"/>
        <w:jc w:val="both"/>
        <w:rPr>
          <w:rFonts w:ascii="Palatino Linotype" w:hAnsi="Palatino Linotype" w:cs="Arial"/>
          <w:i/>
        </w:rPr>
      </w:pPr>
      <w:r w:rsidRPr="00EE44A6">
        <w:rPr>
          <w:rFonts w:ascii="Palatino Linotype" w:hAnsi="Palatino Linotype" w:cs="Arial"/>
          <w:i/>
        </w:rPr>
        <w:t xml:space="preserve">Dicho principio consistente en que la remuneración se compensa en igualdad de condiciones a puestos iguales en funciones, responsabilidades, jornada laboral y condición de eficiencia, o cualquier otra que atente contra la dignidad humana, sin perjuicio de los derechos adquiridos. </w:t>
      </w:r>
    </w:p>
    <w:p w:rsidR="005D1E32" w:rsidRPr="00EE44A6" w:rsidRDefault="005D1E32" w:rsidP="005D1E32">
      <w:pPr>
        <w:ind w:left="567"/>
        <w:jc w:val="both"/>
        <w:rPr>
          <w:rFonts w:ascii="Palatino Linotype" w:hAnsi="Palatino Linotype" w:cs="Arial"/>
          <w:i/>
        </w:rPr>
      </w:pPr>
    </w:p>
    <w:p w:rsidR="005D1E32" w:rsidRPr="00EE44A6" w:rsidRDefault="005D1E32" w:rsidP="005D1E32">
      <w:pPr>
        <w:ind w:left="567"/>
        <w:jc w:val="both"/>
        <w:rPr>
          <w:rFonts w:ascii="Palatino Linotype" w:hAnsi="Palatino Linotype" w:cs="Arial"/>
          <w:i/>
        </w:rPr>
      </w:pPr>
      <w:r w:rsidRPr="00EE44A6">
        <w:rPr>
          <w:rFonts w:ascii="Palatino Linotype" w:hAnsi="Palatino Linotype" w:cs="Arial"/>
          <w:i/>
        </w:rPr>
        <w:t xml:space="preserve">Esto, es así, dado que, el hecho de que las y los servidores del SPEN, perciban una remuneración inferior a las demás personas en los mismos cargos, constituye un trato diferenciado que no encuentra una justificación razonable. </w:t>
      </w:r>
    </w:p>
    <w:p w:rsidR="005D1E32" w:rsidRPr="00EE44A6" w:rsidRDefault="005D1E32" w:rsidP="005D1E32">
      <w:pPr>
        <w:ind w:left="567"/>
        <w:jc w:val="both"/>
        <w:rPr>
          <w:rFonts w:ascii="Palatino Linotype" w:hAnsi="Palatino Linotype" w:cs="Arial"/>
          <w:i/>
        </w:rPr>
      </w:pPr>
    </w:p>
    <w:p w:rsidR="005D1E32" w:rsidRPr="00EE44A6" w:rsidRDefault="005D1E32" w:rsidP="005D1E32">
      <w:pPr>
        <w:ind w:left="567"/>
        <w:jc w:val="both"/>
        <w:rPr>
          <w:rFonts w:ascii="Palatino Linotype" w:hAnsi="Palatino Linotype" w:cs="Arial"/>
          <w:i/>
        </w:rPr>
      </w:pPr>
      <w:r w:rsidRPr="00EE44A6">
        <w:rPr>
          <w:rFonts w:ascii="Palatino Linotype" w:hAnsi="Palatino Linotype" w:cs="Arial"/>
          <w:i/>
        </w:rPr>
        <w:t xml:space="preserve">Por lo que, establecer una distinción salarial, con la única base de que las y los servidores del SPEN fueron nombrados con posterioridad, al extinto servicio profesional electoral del IEEM, resulta contraria al principio de igualdad jurídica. </w:t>
      </w:r>
    </w:p>
    <w:p w:rsidR="005D1E32" w:rsidRPr="00EE44A6" w:rsidRDefault="005D1E32" w:rsidP="005D1E32">
      <w:pPr>
        <w:ind w:left="567"/>
        <w:jc w:val="both"/>
        <w:rPr>
          <w:rFonts w:ascii="Palatino Linotype" w:hAnsi="Palatino Linotype" w:cs="Arial"/>
          <w:i/>
        </w:rPr>
      </w:pPr>
    </w:p>
    <w:p w:rsidR="005D1E32" w:rsidRPr="00EE44A6" w:rsidRDefault="005D1E32" w:rsidP="005D1E32">
      <w:pPr>
        <w:ind w:left="567"/>
        <w:jc w:val="both"/>
        <w:rPr>
          <w:rFonts w:ascii="Palatino Linotype" w:hAnsi="Palatino Linotype" w:cs="Arial"/>
          <w:i/>
        </w:rPr>
      </w:pPr>
      <w:r w:rsidRPr="00EE44A6">
        <w:rPr>
          <w:rFonts w:ascii="Palatino Linotype" w:hAnsi="Palatino Linotype" w:cs="Arial"/>
          <w:i/>
        </w:rPr>
        <w:t xml:space="preserve">Ello, ya que las y los servidores del SPEN son responsables de desarrollar sus labores y funciones con la misma diligencia, independientemente de la temporalidad de su designación, y cualquier trato diferenciado en torno al monto de sus remuneraciones, afectaría la estabilidad o seguridad económica, que es una de las garantías mínimas y no puede validarse un trato diferenciado, que perjudique en las percepciones que reciban. </w:t>
      </w:r>
    </w:p>
    <w:p w:rsidR="005D1E32" w:rsidRPr="00EE44A6" w:rsidRDefault="005D1E32" w:rsidP="005D1E32">
      <w:pPr>
        <w:ind w:left="567"/>
        <w:jc w:val="both"/>
        <w:rPr>
          <w:rFonts w:ascii="Palatino Linotype" w:hAnsi="Palatino Linotype" w:cs="Arial"/>
          <w:i/>
        </w:rPr>
      </w:pPr>
    </w:p>
    <w:p w:rsidR="005D1E32" w:rsidRPr="00EE44A6" w:rsidRDefault="005D1E32" w:rsidP="005D1E32">
      <w:pPr>
        <w:ind w:left="567"/>
        <w:jc w:val="both"/>
        <w:rPr>
          <w:rFonts w:ascii="Palatino Linotype" w:hAnsi="Palatino Linotype" w:cs="Arial"/>
          <w:i/>
        </w:rPr>
      </w:pPr>
      <w:r w:rsidRPr="00EE44A6">
        <w:rPr>
          <w:rFonts w:ascii="Palatino Linotype" w:hAnsi="Palatino Linotype" w:cs="Arial"/>
          <w:i/>
        </w:rPr>
        <w:t xml:space="preserve">Por lo que en su respuesta identificada con el numeral 1.1, que es debido a una promoción de los titulares del área, así como con la autorización del Secretario Ejecutivo del IEEM, de conformidad con el artículo 93 del Reglamento Interno del IEEM, no se observa la motivación, justificación y fundamentación de dicha promoción, si bien es una facultad de los titulares y el secretario, existe la obligación de la transparencia en los procedimiento, por tratarse de personal del SPEN, que se rigen por el Estatuto; por lo que dicha respuesta no </w:t>
      </w:r>
      <w:proofErr w:type="spellStart"/>
      <w:r w:rsidRPr="00EE44A6">
        <w:rPr>
          <w:rFonts w:ascii="Palatino Linotype" w:hAnsi="Palatino Linotype" w:cs="Arial"/>
          <w:i/>
        </w:rPr>
        <w:t>esta</w:t>
      </w:r>
      <w:proofErr w:type="spellEnd"/>
      <w:r w:rsidRPr="00EE44A6">
        <w:rPr>
          <w:rFonts w:ascii="Palatino Linotype" w:hAnsi="Palatino Linotype" w:cs="Arial"/>
          <w:i/>
        </w:rPr>
        <w:t xml:space="preserve"> motivada, justificada y fundamentada. </w:t>
      </w:r>
    </w:p>
    <w:p w:rsidR="005D1E32" w:rsidRPr="00EE44A6" w:rsidRDefault="005D1E32" w:rsidP="005D1E32">
      <w:pPr>
        <w:ind w:left="567"/>
        <w:jc w:val="both"/>
        <w:rPr>
          <w:rFonts w:ascii="Palatino Linotype" w:hAnsi="Palatino Linotype" w:cs="Arial"/>
          <w:i/>
        </w:rPr>
      </w:pPr>
    </w:p>
    <w:p w:rsidR="005D1E32" w:rsidRPr="00EE44A6" w:rsidRDefault="005D1E32" w:rsidP="005D1E32">
      <w:pPr>
        <w:ind w:left="567"/>
        <w:jc w:val="both"/>
        <w:rPr>
          <w:rFonts w:ascii="Palatino Linotype" w:hAnsi="Palatino Linotype" w:cs="Arial"/>
          <w:i/>
        </w:rPr>
      </w:pPr>
      <w:r w:rsidRPr="00EE44A6">
        <w:rPr>
          <w:rFonts w:ascii="Palatino Linotype" w:hAnsi="Palatino Linotype" w:cs="Arial"/>
          <w:i/>
        </w:rPr>
        <w:t xml:space="preserve">En cuanto a la respuesta del numeral 4.6, no se proporciona evidencia que </w:t>
      </w:r>
      <w:proofErr w:type="spellStart"/>
      <w:r w:rsidRPr="00EE44A6">
        <w:rPr>
          <w:rFonts w:ascii="Palatino Linotype" w:hAnsi="Palatino Linotype" w:cs="Arial"/>
          <w:i/>
        </w:rPr>
        <w:t>de</w:t>
      </w:r>
      <w:proofErr w:type="spellEnd"/>
      <w:r w:rsidRPr="00EE44A6">
        <w:rPr>
          <w:rFonts w:ascii="Palatino Linotype" w:hAnsi="Palatino Linotype" w:cs="Arial"/>
          <w:i/>
        </w:rPr>
        <w:t xml:space="preserve"> cuenta que cada uno del personal del SPEN, tenga conocimiento de la diferenciación de sueldo y rango en iguales cargos, lo que es violatorio a los principios de máxima publicidad y transparencia en los procedimientos, y por lo tanto, no saben que se les </w:t>
      </w:r>
      <w:proofErr w:type="spellStart"/>
      <w:r w:rsidRPr="00EE44A6">
        <w:rPr>
          <w:rFonts w:ascii="Palatino Linotype" w:hAnsi="Palatino Linotype" w:cs="Arial"/>
          <w:i/>
        </w:rPr>
        <w:t>esta</w:t>
      </w:r>
      <w:proofErr w:type="spellEnd"/>
      <w:r w:rsidRPr="00EE44A6">
        <w:rPr>
          <w:rFonts w:ascii="Palatino Linotype" w:hAnsi="Palatino Linotype" w:cs="Arial"/>
          <w:i/>
        </w:rPr>
        <w:t xml:space="preserve"> violando un derecho humano y en el caso de las mujeres, existe una violencia de género debido a la brecha salarial. </w:t>
      </w:r>
    </w:p>
    <w:p w:rsidR="005D1E32" w:rsidRPr="00EE44A6" w:rsidRDefault="005D1E32" w:rsidP="005D1E32">
      <w:pPr>
        <w:ind w:left="567"/>
        <w:jc w:val="both"/>
        <w:rPr>
          <w:rFonts w:ascii="Palatino Linotype" w:hAnsi="Palatino Linotype" w:cs="Arial"/>
          <w:i/>
        </w:rPr>
      </w:pPr>
    </w:p>
    <w:p w:rsidR="00080794" w:rsidRPr="00EE44A6" w:rsidRDefault="005D1E32" w:rsidP="005D1E32">
      <w:pPr>
        <w:ind w:left="567"/>
        <w:jc w:val="both"/>
        <w:rPr>
          <w:rFonts w:ascii="Palatino Linotype" w:hAnsi="Palatino Linotype" w:cs="Arial"/>
          <w:i/>
        </w:rPr>
      </w:pPr>
      <w:r w:rsidRPr="00EE44A6">
        <w:rPr>
          <w:rFonts w:ascii="Palatino Linotype" w:hAnsi="Palatino Linotype" w:cs="Arial"/>
          <w:i/>
        </w:rPr>
        <w:t xml:space="preserve">El IEEM </w:t>
      </w:r>
      <w:proofErr w:type="spellStart"/>
      <w:r w:rsidRPr="00EE44A6">
        <w:rPr>
          <w:rFonts w:ascii="Palatino Linotype" w:hAnsi="Palatino Linotype" w:cs="Arial"/>
          <w:i/>
        </w:rPr>
        <w:t>esta</w:t>
      </w:r>
      <w:proofErr w:type="spellEnd"/>
      <w:r w:rsidRPr="00EE44A6">
        <w:rPr>
          <w:rFonts w:ascii="Palatino Linotype" w:hAnsi="Palatino Linotype" w:cs="Arial"/>
          <w:i/>
        </w:rPr>
        <w:t xml:space="preserve"> obligado a cumplir con los principios rectores de certeza, legalidad, máxima publicidad, pero sobre todo respeto a los derechos humanos.</w:t>
      </w:r>
      <w:r w:rsidR="00080794" w:rsidRPr="00EE44A6">
        <w:rPr>
          <w:rFonts w:ascii="Palatino Linotype" w:hAnsi="Palatino Linotype" w:cs="Arial"/>
          <w:i/>
        </w:rPr>
        <w:t>” [</w:t>
      </w:r>
      <w:proofErr w:type="gramStart"/>
      <w:r w:rsidR="00080794" w:rsidRPr="00EE44A6">
        <w:rPr>
          <w:rFonts w:ascii="Palatino Linotype" w:hAnsi="Palatino Linotype" w:cs="Arial"/>
          <w:i/>
        </w:rPr>
        <w:t>sic</w:t>
      </w:r>
      <w:proofErr w:type="gramEnd"/>
      <w:r w:rsidR="00080794" w:rsidRPr="00EE44A6">
        <w:rPr>
          <w:rFonts w:ascii="Palatino Linotype" w:hAnsi="Palatino Linotype" w:cs="Arial"/>
          <w:i/>
        </w:rPr>
        <w:t>]</w:t>
      </w:r>
    </w:p>
    <w:p w:rsidR="00080794" w:rsidRPr="00EE44A6" w:rsidRDefault="00080794" w:rsidP="00080794">
      <w:pPr>
        <w:spacing w:line="360" w:lineRule="auto"/>
        <w:ind w:right="851"/>
        <w:jc w:val="both"/>
        <w:rPr>
          <w:rFonts w:ascii="Palatino Linotype" w:hAnsi="Palatino Linotype" w:cs="Arial"/>
          <w:i/>
          <w:sz w:val="8"/>
        </w:rPr>
      </w:pPr>
    </w:p>
    <w:p w:rsidR="00080794" w:rsidRPr="00EE44A6" w:rsidRDefault="00080794" w:rsidP="00080794">
      <w:pPr>
        <w:pStyle w:val="Prrafodelista"/>
        <w:spacing w:line="360" w:lineRule="auto"/>
        <w:ind w:left="720"/>
        <w:jc w:val="both"/>
        <w:rPr>
          <w:rFonts w:ascii="Palatino Linotype" w:hAnsi="Palatino Linotype" w:cs="Arial"/>
        </w:rPr>
      </w:pPr>
    </w:p>
    <w:p w:rsidR="00080794" w:rsidRPr="00EE44A6" w:rsidRDefault="00080794" w:rsidP="00080794">
      <w:pPr>
        <w:spacing w:line="360" w:lineRule="auto"/>
        <w:jc w:val="both"/>
        <w:rPr>
          <w:rFonts w:ascii="Palatino Linotype" w:hAnsi="Palatino Linotype" w:cs="Arial"/>
          <w:b/>
        </w:rPr>
      </w:pPr>
      <w:r w:rsidRPr="00EE44A6">
        <w:rPr>
          <w:rFonts w:ascii="Palatino Linotype" w:hAnsi="Palatino Linotype" w:cs="Arial"/>
          <w:b/>
          <w:sz w:val="28"/>
        </w:rPr>
        <w:t>CUARTO</w:t>
      </w:r>
      <w:r w:rsidRPr="00EE44A6">
        <w:rPr>
          <w:rFonts w:ascii="Palatino Linotype" w:hAnsi="Palatino Linotype" w:cs="Arial"/>
          <w:b/>
        </w:rPr>
        <w:t xml:space="preserve">. </w:t>
      </w:r>
      <w:r w:rsidRPr="00EE44A6">
        <w:rPr>
          <w:rFonts w:ascii="Palatino Linotype" w:hAnsi="Palatino Linotype" w:cs="Arial"/>
          <w:b/>
          <w:sz w:val="28"/>
          <w:szCs w:val="28"/>
        </w:rPr>
        <w:t>Del turno del recurso de revisión.</w:t>
      </w:r>
    </w:p>
    <w:p w:rsidR="00080794" w:rsidRPr="00EE44A6" w:rsidRDefault="00080794" w:rsidP="00080794">
      <w:pPr>
        <w:spacing w:line="360" w:lineRule="auto"/>
        <w:jc w:val="both"/>
        <w:rPr>
          <w:rFonts w:ascii="Palatino Linotype" w:hAnsi="Palatino Linotype" w:cs="Arial"/>
        </w:rPr>
      </w:pPr>
      <w:r w:rsidRPr="00EE44A6">
        <w:rPr>
          <w:rFonts w:ascii="Palatino Linotype" w:hAnsi="Palatino Linotype" w:cs="Arial"/>
        </w:rPr>
        <w:t xml:space="preserve">El medio de impugnación le fue turnado al </w:t>
      </w:r>
      <w:r w:rsidR="004450BD" w:rsidRPr="00EE44A6">
        <w:rPr>
          <w:rFonts w:ascii="Palatino Linotype" w:hAnsi="Palatino Linotype" w:cs="Arial"/>
        </w:rPr>
        <w:t xml:space="preserve">Comisionado Presidente </w:t>
      </w:r>
      <w:r w:rsidRPr="00EE44A6">
        <w:rPr>
          <w:rFonts w:ascii="Palatino Linotype" w:hAnsi="Palatino Linotype" w:cs="Arial"/>
          <w:b/>
        </w:rPr>
        <w:t>José Martínez Vilchis</w:t>
      </w:r>
      <w:r w:rsidRPr="00EE44A6">
        <w:rPr>
          <w:rFonts w:ascii="Palatino Linotype" w:hAnsi="Palatino Linotype" w:cs="Arial"/>
        </w:rPr>
        <w:t xml:space="preserve">, por medio del sistema electrónico </w:t>
      </w:r>
      <w:r w:rsidRPr="00EE44A6">
        <w:rPr>
          <w:rFonts w:ascii="Palatino Linotype" w:hAnsi="Palatino Linotype" w:cs="Arial"/>
          <w:b/>
        </w:rPr>
        <w:t>SAIMEX</w:t>
      </w:r>
      <w:r w:rsidRPr="00EE44A6">
        <w:rPr>
          <w:rFonts w:ascii="Palatino Linotype" w:hAnsi="Palatino Linotype" w:cs="Arial"/>
        </w:rPr>
        <w:t xml:space="preserve">, en términos del arábigo 185, fracción I, de la Ley de Transparencia y Acceso a la información Pública del Estado de México y Municipios, del cual recayó acuerdo de admisión en fecha </w:t>
      </w:r>
      <w:r w:rsidR="00AD65A7" w:rsidRPr="00EE44A6">
        <w:rPr>
          <w:rFonts w:ascii="Palatino Linotype" w:hAnsi="Palatino Linotype" w:cs="Arial"/>
        </w:rPr>
        <w:t>once</w:t>
      </w:r>
      <w:r w:rsidR="004450BD" w:rsidRPr="00EE44A6">
        <w:rPr>
          <w:rFonts w:ascii="Palatino Linotype" w:hAnsi="Palatino Linotype" w:cs="Arial"/>
        </w:rPr>
        <w:t xml:space="preserve"> de noviembre </w:t>
      </w:r>
      <w:r w:rsidRPr="00EE44A6">
        <w:rPr>
          <w:rFonts w:ascii="Palatino Linotype" w:hAnsi="Palatino Linotype" w:cs="Arial"/>
        </w:rPr>
        <w:t>de dos mil veintiuno, determinándose en él, un plazo de siete días para que las partes manifestaran lo que a su derecho corresponda en términos del numeral ya citado.</w:t>
      </w:r>
    </w:p>
    <w:p w:rsidR="00F62C56" w:rsidRPr="00EE44A6" w:rsidRDefault="00F62C56" w:rsidP="00080794">
      <w:pPr>
        <w:spacing w:line="360" w:lineRule="auto"/>
        <w:jc w:val="both"/>
        <w:rPr>
          <w:rFonts w:ascii="Palatino Linotype" w:hAnsi="Palatino Linotype" w:cs="Arial"/>
        </w:rPr>
      </w:pPr>
    </w:p>
    <w:p w:rsidR="00080794" w:rsidRPr="00EE44A6" w:rsidRDefault="00080794" w:rsidP="00080794">
      <w:pPr>
        <w:spacing w:line="360" w:lineRule="auto"/>
        <w:jc w:val="both"/>
        <w:rPr>
          <w:rFonts w:ascii="Palatino Linotype" w:hAnsi="Palatino Linotype" w:cs="Arial"/>
          <w:b/>
        </w:rPr>
      </w:pPr>
      <w:r w:rsidRPr="00EE44A6">
        <w:rPr>
          <w:rFonts w:ascii="Palatino Linotype" w:hAnsi="Palatino Linotype" w:cs="Arial"/>
          <w:b/>
          <w:sz w:val="28"/>
        </w:rPr>
        <w:t>QUINTO</w:t>
      </w:r>
      <w:r w:rsidRPr="00EE44A6">
        <w:rPr>
          <w:rFonts w:ascii="Palatino Linotype" w:hAnsi="Palatino Linotype" w:cs="Arial"/>
          <w:b/>
        </w:rPr>
        <w:t xml:space="preserve">. </w:t>
      </w:r>
      <w:r w:rsidRPr="00EE44A6">
        <w:rPr>
          <w:rFonts w:ascii="Palatino Linotype" w:hAnsi="Palatino Linotype" w:cs="Arial"/>
          <w:b/>
          <w:sz w:val="28"/>
          <w:szCs w:val="28"/>
        </w:rPr>
        <w:t>De la etapa de instrucción.</w:t>
      </w:r>
    </w:p>
    <w:p w:rsidR="00080794" w:rsidRPr="00EE44A6" w:rsidRDefault="00080794" w:rsidP="00080794">
      <w:pPr>
        <w:pStyle w:val="Sinespaciado"/>
        <w:spacing w:line="360" w:lineRule="auto"/>
        <w:jc w:val="both"/>
        <w:rPr>
          <w:rFonts w:ascii="Palatino Linotype" w:hAnsi="Palatino Linotype"/>
        </w:rPr>
      </w:pPr>
      <w:r w:rsidRPr="00EE44A6">
        <w:rPr>
          <w:rFonts w:ascii="Palatino Linotype" w:hAnsi="Palatino Linotype"/>
        </w:rPr>
        <w:t xml:space="preserve">Así, en la etapa de instrucción, se desprende que el </w:t>
      </w:r>
      <w:r w:rsidRPr="00EE44A6">
        <w:rPr>
          <w:rFonts w:ascii="Palatino Linotype" w:hAnsi="Palatino Linotype"/>
          <w:b/>
        </w:rPr>
        <w:t>Sujeto Obligado</w:t>
      </w:r>
      <w:r w:rsidRPr="00EE44A6">
        <w:rPr>
          <w:rFonts w:ascii="Palatino Linotype" w:hAnsi="Palatino Linotype"/>
        </w:rPr>
        <w:t xml:space="preserve"> </w:t>
      </w:r>
      <w:r w:rsidR="00AD65A7" w:rsidRPr="00EE44A6">
        <w:rPr>
          <w:rFonts w:ascii="Palatino Linotype" w:hAnsi="Palatino Linotype"/>
        </w:rPr>
        <w:t>en fecha dieciséis de noviembre del año en curso, remitió</w:t>
      </w:r>
      <w:r w:rsidR="004450BD" w:rsidRPr="00EE44A6">
        <w:rPr>
          <w:rFonts w:ascii="Palatino Linotype" w:hAnsi="Palatino Linotype"/>
        </w:rPr>
        <w:t xml:space="preserve"> su Informe Justificado</w:t>
      </w:r>
      <w:r w:rsidR="00AD65A7" w:rsidRPr="00EE44A6">
        <w:rPr>
          <w:rFonts w:ascii="Palatino Linotype" w:hAnsi="Palatino Linotype"/>
        </w:rPr>
        <w:t xml:space="preserve">, mediante los archivos electrónicos denominados </w:t>
      </w:r>
      <w:r w:rsidR="00AD65A7" w:rsidRPr="00EE44A6">
        <w:rPr>
          <w:rFonts w:ascii="Palatino Linotype" w:hAnsi="Palatino Linotype"/>
          <w:i/>
        </w:rPr>
        <w:t>“INFORME JUSTIFICADO RR 5405-2021 DA.pdf”</w:t>
      </w:r>
      <w:r w:rsidR="00AD65A7" w:rsidRPr="00EE44A6">
        <w:rPr>
          <w:rFonts w:ascii="Palatino Linotype" w:hAnsi="Palatino Linotype"/>
        </w:rPr>
        <w:t xml:space="preserve">, </w:t>
      </w:r>
      <w:r w:rsidR="00AD65A7" w:rsidRPr="00EE44A6">
        <w:rPr>
          <w:rFonts w:ascii="Palatino Linotype" w:hAnsi="Palatino Linotype"/>
          <w:i/>
        </w:rPr>
        <w:t>“INFORME JUSTIFICADO RR 5405-2021 UTAPE.pdf”</w:t>
      </w:r>
      <w:r w:rsidR="00AD65A7" w:rsidRPr="00EE44A6">
        <w:rPr>
          <w:rFonts w:ascii="Palatino Linotype" w:hAnsi="Palatino Linotype"/>
        </w:rPr>
        <w:t xml:space="preserve"> e </w:t>
      </w:r>
      <w:r w:rsidR="00AD65A7" w:rsidRPr="00EE44A6">
        <w:rPr>
          <w:rFonts w:ascii="Palatino Linotype" w:hAnsi="Palatino Linotype"/>
          <w:i/>
        </w:rPr>
        <w:t>“INFORME JUSTIFICADO RR 5405-2021 UT.pdf”</w:t>
      </w:r>
      <w:r w:rsidR="00AD65A7" w:rsidRPr="00EE44A6">
        <w:rPr>
          <w:rFonts w:ascii="Palatino Linotype" w:hAnsi="Palatino Linotype"/>
        </w:rPr>
        <w:t>;</w:t>
      </w:r>
      <w:r w:rsidRPr="00EE44A6">
        <w:rPr>
          <w:rFonts w:ascii="Palatino Linotype" w:hAnsi="Palatino Linotype"/>
        </w:rPr>
        <w:t xml:space="preserve"> por otra parte, se advierte que </w:t>
      </w:r>
      <w:r w:rsidR="00AD65A7" w:rsidRPr="00EE44A6">
        <w:rPr>
          <w:rFonts w:ascii="Palatino Linotype" w:hAnsi="Palatino Linotype"/>
        </w:rPr>
        <w:t>la</w:t>
      </w:r>
      <w:r w:rsidRPr="00EE44A6">
        <w:rPr>
          <w:rFonts w:ascii="Palatino Linotype" w:hAnsi="Palatino Linotype"/>
        </w:rPr>
        <w:t xml:space="preserve"> </w:t>
      </w:r>
      <w:r w:rsidRPr="00EE44A6">
        <w:rPr>
          <w:rFonts w:ascii="Palatino Linotype" w:hAnsi="Palatino Linotype"/>
          <w:b/>
        </w:rPr>
        <w:t>Recurrente</w:t>
      </w:r>
      <w:r w:rsidRPr="00EE44A6">
        <w:rPr>
          <w:rFonts w:ascii="Palatino Linotype" w:hAnsi="Palatino Linotype"/>
        </w:rPr>
        <w:t xml:space="preserve"> </w:t>
      </w:r>
      <w:r w:rsidR="00AD65A7" w:rsidRPr="00EE44A6">
        <w:rPr>
          <w:rFonts w:ascii="Palatino Linotype" w:hAnsi="Palatino Linotype"/>
        </w:rPr>
        <w:t>no</w:t>
      </w:r>
      <w:r w:rsidRPr="00EE44A6">
        <w:rPr>
          <w:rFonts w:ascii="Palatino Linotype" w:hAnsi="Palatino Linotype"/>
        </w:rPr>
        <w:t xml:space="preserve"> rindió manifestación alguna ni ofreció medio de prueba que integrar al expediente, de igual modo se aprecia del expediente electrónico en estudio que obra en el sistema SAIMEX, que no se llevaron a acabo audiencias ni diligencia alguna, de conformidad con la siguiente captura de pantalla:</w:t>
      </w:r>
    </w:p>
    <w:p w:rsidR="00080794" w:rsidRPr="00EE44A6" w:rsidRDefault="00080794" w:rsidP="00080794">
      <w:pPr>
        <w:pStyle w:val="Sinespaciado"/>
        <w:rPr>
          <w:rFonts w:ascii="Palatino Linotype" w:hAnsi="Palatino Linotype"/>
        </w:rPr>
      </w:pPr>
    </w:p>
    <w:p w:rsidR="00080794" w:rsidRPr="00EE44A6" w:rsidRDefault="00AD65A7" w:rsidP="004450BD">
      <w:pPr>
        <w:pStyle w:val="Sinespaciado"/>
      </w:pPr>
      <w:r w:rsidRPr="00EE44A6">
        <w:rPr>
          <w:noProof/>
          <w:lang w:eastAsia="es-MX"/>
        </w:rPr>
        <w:lastRenderedPageBreak/>
        <w:drawing>
          <wp:inline distT="0" distB="0" distL="0" distR="0">
            <wp:extent cx="5780405" cy="2512695"/>
            <wp:effectExtent l="152400" t="152400" r="353695" b="36385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80405" cy="2512695"/>
                    </a:xfrm>
                    <a:prstGeom prst="rect">
                      <a:avLst/>
                    </a:prstGeom>
                    <a:ln>
                      <a:noFill/>
                    </a:ln>
                    <a:effectLst>
                      <a:outerShdw blurRad="292100" dist="139700" dir="2700000" algn="tl" rotWithShape="0">
                        <a:srgbClr val="333333">
                          <a:alpha val="65000"/>
                        </a:srgbClr>
                      </a:outerShdw>
                    </a:effectLst>
                  </pic:spPr>
                </pic:pic>
              </a:graphicData>
            </a:graphic>
          </wp:inline>
        </w:drawing>
      </w:r>
    </w:p>
    <w:p w:rsidR="00F62C56" w:rsidRPr="00EE44A6" w:rsidRDefault="00F62C56" w:rsidP="00F62C56">
      <w:pPr>
        <w:pStyle w:val="Sinespaciado"/>
      </w:pPr>
    </w:p>
    <w:p w:rsidR="00080794" w:rsidRPr="00EE44A6" w:rsidRDefault="00080794" w:rsidP="00080794">
      <w:pPr>
        <w:spacing w:line="360" w:lineRule="auto"/>
        <w:jc w:val="both"/>
        <w:rPr>
          <w:rFonts w:ascii="Palatino Linotype" w:hAnsi="Palatino Linotype" w:cs="Arial"/>
          <w:b/>
        </w:rPr>
      </w:pPr>
      <w:r w:rsidRPr="00EE44A6">
        <w:rPr>
          <w:rFonts w:ascii="Palatino Linotype" w:hAnsi="Palatino Linotype" w:cs="Arial"/>
          <w:b/>
          <w:sz w:val="28"/>
        </w:rPr>
        <w:t>SEXTO</w:t>
      </w:r>
      <w:r w:rsidRPr="00EE44A6">
        <w:rPr>
          <w:rFonts w:ascii="Palatino Linotype" w:hAnsi="Palatino Linotype" w:cs="Arial"/>
          <w:b/>
        </w:rPr>
        <w:t xml:space="preserve">. </w:t>
      </w:r>
      <w:r w:rsidRPr="00EE44A6">
        <w:rPr>
          <w:rFonts w:ascii="Palatino Linotype" w:hAnsi="Palatino Linotype" w:cs="Arial"/>
          <w:b/>
          <w:sz w:val="28"/>
          <w:szCs w:val="28"/>
        </w:rPr>
        <w:t>Del cierre de la etapa de instrucción.</w:t>
      </w:r>
    </w:p>
    <w:p w:rsidR="00080794" w:rsidRPr="00EE44A6" w:rsidRDefault="00080794" w:rsidP="00080794">
      <w:pPr>
        <w:spacing w:line="360" w:lineRule="auto"/>
        <w:jc w:val="both"/>
        <w:rPr>
          <w:rFonts w:ascii="Palatino Linotype" w:hAnsi="Palatino Linotype" w:cs="Arial"/>
        </w:rPr>
      </w:pPr>
      <w:r w:rsidRPr="00EE44A6">
        <w:rPr>
          <w:rFonts w:ascii="Palatino Linotype" w:hAnsi="Palatino Linotype" w:cs="Arial"/>
        </w:rPr>
        <w:t xml:space="preserve">Decretándose el cierre de la misma en fecha </w:t>
      </w:r>
      <w:r w:rsidR="00AD65A7" w:rsidRPr="00EE44A6">
        <w:rPr>
          <w:rFonts w:ascii="Palatino Linotype" w:hAnsi="Palatino Linotype" w:cs="Arial"/>
        </w:rPr>
        <w:t>veinticuatro</w:t>
      </w:r>
      <w:r w:rsidR="004450BD" w:rsidRPr="00EE44A6">
        <w:rPr>
          <w:rFonts w:ascii="Palatino Linotype" w:hAnsi="Palatino Linotype" w:cs="Arial"/>
        </w:rPr>
        <w:t xml:space="preserve"> de noviembre</w:t>
      </w:r>
      <w:r w:rsidRPr="00EE44A6">
        <w:rPr>
          <w:rFonts w:ascii="Palatino Linotype" w:hAnsi="Palatino Linotype" w:cs="Arial"/>
        </w:rPr>
        <w:t xml:space="preserve"> del año en curso, en términos del artículo 185, fracción VI, de la Ley de Transparencia y Acceso a la Información Pública del Estado de México y Municipios, iniciando el término legal para dictar resolución definitiva del asunto.</w:t>
      </w:r>
    </w:p>
    <w:p w:rsidR="00F62C56" w:rsidRPr="00EE44A6" w:rsidRDefault="00F62C56" w:rsidP="00080794">
      <w:pPr>
        <w:pStyle w:val="Sinespaciado"/>
        <w:spacing w:line="360" w:lineRule="auto"/>
        <w:jc w:val="both"/>
        <w:rPr>
          <w:rFonts w:ascii="Palatino Linotype" w:hAnsi="Palatino Linotype" w:cs="Arial"/>
        </w:rPr>
      </w:pPr>
    </w:p>
    <w:p w:rsidR="00080794" w:rsidRPr="00EE44A6" w:rsidRDefault="00080794" w:rsidP="00080794">
      <w:pPr>
        <w:spacing w:line="360" w:lineRule="auto"/>
        <w:jc w:val="both"/>
        <w:rPr>
          <w:rFonts w:ascii="Palatino Linotype" w:hAnsi="Palatino Linotype" w:cs="Arial"/>
          <w:sz w:val="2"/>
        </w:rPr>
      </w:pPr>
    </w:p>
    <w:p w:rsidR="00080794" w:rsidRPr="00EE44A6" w:rsidRDefault="00080794" w:rsidP="00080794">
      <w:pPr>
        <w:spacing w:line="360" w:lineRule="auto"/>
        <w:jc w:val="center"/>
        <w:rPr>
          <w:rFonts w:ascii="Palatino Linotype" w:hAnsi="Palatino Linotype" w:cs="Arial"/>
          <w:b/>
          <w:sz w:val="28"/>
        </w:rPr>
      </w:pPr>
      <w:r w:rsidRPr="00EE44A6">
        <w:rPr>
          <w:rFonts w:ascii="Palatino Linotype" w:hAnsi="Palatino Linotype" w:cs="Arial"/>
          <w:b/>
          <w:sz w:val="28"/>
        </w:rPr>
        <w:t xml:space="preserve">C O N S I D E R A N D O </w:t>
      </w:r>
    </w:p>
    <w:p w:rsidR="00080794" w:rsidRPr="00EE44A6" w:rsidRDefault="00080794" w:rsidP="00080794">
      <w:pPr>
        <w:spacing w:line="360" w:lineRule="auto"/>
        <w:jc w:val="both"/>
        <w:rPr>
          <w:rFonts w:ascii="Palatino Linotype" w:hAnsi="Palatino Linotype" w:cs="Arial"/>
          <w:b/>
        </w:rPr>
      </w:pPr>
    </w:p>
    <w:p w:rsidR="00080794" w:rsidRPr="00EE44A6" w:rsidRDefault="00080794" w:rsidP="00080794">
      <w:pPr>
        <w:spacing w:line="360" w:lineRule="auto"/>
        <w:jc w:val="both"/>
        <w:rPr>
          <w:rFonts w:ascii="Palatino Linotype" w:hAnsi="Palatino Linotype" w:cs="Arial"/>
        </w:rPr>
      </w:pPr>
      <w:r w:rsidRPr="00EE44A6">
        <w:rPr>
          <w:rFonts w:ascii="Palatino Linotype" w:hAnsi="Palatino Linotype" w:cs="Arial"/>
          <w:b/>
          <w:sz w:val="28"/>
        </w:rPr>
        <w:t>PRIMERO.</w:t>
      </w:r>
      <w:r w:rsidRPr="00EE44A6">
        <w:rPr>
          <w:rFonts w:ascii="Palatino Linotype" w:hAnsi="Palatino Linotype" w:cs="Arial"/>
          <w:b/>
        </w:rPr>
        <w:t xml:space="preserve"> </w:t>
      </w:r>
      <w:r w:rsidRPr="00EE44A6">
        <w:rPr>
          <w:rFonts w:ascii="Palatino Linotype" w:hAnsi="Palatino Linotype" w:cs="Arial"/>
          <w:b/>
          <w:sz w:val="28"/>
          <w:szCs w:val="28"/>
        </w:rPr>
        <w:t>De la competencia</w:t>
      </w:r>
      <w:r w:rsidRPr="00EE44A6">
        <w:rPr>
          <w:rFonts w:ascii="Palatino Linotype" w:hAnsi="Palatino Linotype" w:cs="Arial"/>
          <w:sz w:val="28"/>
          <w:szCs w:val="28"/>
        </w:rPr>
        <w:t>.</w:t>
      </w:r>
    </w:p>
    <w:p w:rsidR="00080794" w:rsidRPr="00EE44A6" w:rsidRDefault="00080794" w:rsidP="00080794">
      <w:pPr>
        <w:autoSpaceDE w:val="0"/>
        <w:autoSpaceDN w:val="0"/>
        <w:adjustRightInd w:val="0"/>
        <w:spacing w:line="360" w:lineRule="auto"/>
        <w:jc w:val="both"/>
        <w:rPr>
          <w:rFonts w:ascii="Palatino Linotype" w:hAnsi="Palatino Linotype" w:cs="Arial"/>
        </w:rPr>
      </w:pPr>
      <w:r w:rsidRPr="00EE44A6">
        <w:rPr>
          <w:rFonts w:ascii="Palatino Linotype" w:hAnsi="Palatino Linotype" w:cs="Arial"/>
        </w:rPr>
        <w:t xml:space="preserve">Este Instituto de Transparencia, Acceso a la Información Pública y Protección de Datos Personales del Estado de México y Municipios, es competente para conocer y resolver el presente recurso de revisión, conforme a lo dispuesto en los artículos 6, apartado A, fracción IV, de la Constitución Política de los Estados Unidos Mexicanos; 5, párrafos trigésimo, trigésimo primero y trigésimo segundo, fracciones IV y V, de la Constitución </w:t>
      </w:r>
      <w:r w:rsidRPr="00EE44A6">
        <w:rPr>
          <w:rFonts w:ascii="Palatino Linotype" w:hAnsi="Palatino Linotype" w:cs="Arial"/>
        </w:rPr>
        <w:lastRenderedPageBreak/>
        <w:t>Política del Estado Libre y Soberano de México; artículos 1, 2 fracción II, 13, 29, 36 fracciones I y II, 176, 178, 179, 181 párrafo tercero y 185, de la Ley de Transparencia y Acceso a la Información Pública del Estado de México y Municipios; y 10, 7, 9 fracciones I y XXIV, y 11, del Reglamento Interior del Instituto de Transparencia, Acceso a la Información Pública y Protección de Datos Personales del Estado de México y Municipios.</w:t>
      </w:r>
    </w:p>
    <w:p w:rsidR="004450BD" w:rsidRPr="00EE44A6" w:rsidRDefault="004450BD" w:rsidP="00080794">
      <w:pPr>
        <w:autoSpaceDE w:val="0"/>
        <w:autoSpaceDN w:val="0"/>
        <w:adjustRightInd w:val="0"/>
        <w:spacing w:line="360" w:lineRule="auto"/>
        <w:jc w:val="both"/>
        <w:rPr>
          <w:rFonts w:ascii="Palatino Linotype" w:hAnsi="Palatino Linotype" w:cs="Arial"/>
        </w:rPr>
      </w:pPr>
    </w:p>
    <w:p w:rsidR="00080794" w:rsidRPr="00EE44A6" w:rsidRDefault="00080794" w:rsidP="00080794">
      <w:pPr>
        <w:autoSpaceDE w:val="0"/>
        <w:autoSpaceDN w:val="0"/>
        <w:adjustRightInd w:val="0"/>
        <w:spacing w:line="360" w:lineRule="auto"/>
        <w:jc w:val="both"/>
        <w:rPr>
          <w:rFonts w:ascii="Palatino Linotype" w:hAnsi="Palatino Linotype" w:cs="Arial"/>
          <w:b/>
          <w:sz w:val="28"/>
          <w:szCs w:val="28"/>
        </w:rPr>
      </w:pPr>
      <w:r w:rsidRPr="00EE44A6">
        <w:rPr>
          <w:rFonts w:ascii="Palatino Linotype" w:hAnsi="Palatino Linotype" w:cs="Arial"/>
          <w:b/>
          <w:sz w:val="28"/>
          <w:szCs w:val="28"/>
        </w:rPr>
        <w:t xml:space="preserve">SEGUNDO. Alcances del Recurso de Revisión. </w:t>
      </w:r>
    </w:p>
    <w:p w:rsidR="00080794" w:rsidRPr="00EE44A6" w:rsidRDefault="00080794" w:rsidP="00080794">
      <w:pPr>
        <w:autoSpaceDE w:val="0"/>
        <w:autoSpaceDN w:val="0"/>
        <w:adjustRightInd w:val="0"/>
        <w:spacing w:line="360" w:lineRule="auto"/>
        <w:jc w:val="both"/>
        <w:rPr>
          <w:rFonts w:ascii="Palatino Linotype" w:hAnsi="Palatino Linotype" w:cs="Arial"/>
          <w:b/>
          <w:sz w:val="32"/>
          <w:szCs w:val="28"/>
        </w:rPr>
      </w:pPr>
      <w:r w:rsidRPr="00EE44A6">
        <w:rPr>
          <w:rFonts w:ascii="Palatino Linotype" w:hAnsi="Palatino Linotype" w:cs="Arial"/>
        </w:rPr>
        <w:t>Derivado de la impugnación realizada, es preciso e importante señalar que el recurso de revisión inmerso en la Ley de Transparencia vigente en la entidad, tiene el fin y alcance que señalan los numerales 176, 179, 181 párrafo cuarto, 194 y 195, y demás aplicables de la Ley de Transparencia y Acceso a la Información Pública del Estado de México y Municipios vigente, el cual será analizado conforme a las actuaciones que obren en el expediente electrónico, con la finalidad de reparar cualquier posible afectación al derecho de acceso a la información pública y garantizando el principio rector de máxima publicidad.</w:t>
      </w:r>
    </w:p>
    <w:p w:rsidR="00AD65A7" w:rsidRPr="00EE44A6" w:rsidRDefault="00AD65A7" w:rsidP="00080794">
      <w:pPr>
        <w:spacing w:line="360" w:lineRule="auto"/>
        <w:jc w:val="both"/>
        <w:rPr>
          <w:rFonts w:ascii="Palatino Linotype" w:hAnsi="Palatino Linotype" w:cs="Arial"/>
          <w:b/>
          <w:szCs w:val="28"/>
        </w:rPr>
      </w:pPr>
    </w:p>
    <w:p w:rsidR="00080794" w:rsidRPr="00EE44A6" w:rsidRDefault="00080794" w:rsidP="00080794">
      <w:pPr>
        <w:spacing w:line="360" w:lineRule="auto"/>
        <w:jc w:val="both"/>
        <w:rPr>
          <w:rFonts w:ascii="Palatino Linotype" w:hAnsi="Palatino Linotype" w:cs="Arial"/>
          <w:b/>
          <w:sz w:val="28"/>
          <w:szCs w:val="28"/>
        </w:rPr>
      </w:pPr>
      <w:r w:rsidRPr="00EE44A6">
        <w:rPr>
          <w:rFonts w:ascii="Palatino Linotype" w:hAnsi="Palatino Linotype" w:cs="Arial"/>
          <w:b/>
          <w:sz w:val="28"/>
          <w:szCs w:val="28"/>
        </w:rPr>
        <w:t>TERCERO. De las causas de improcedencia.</w:t>
      </w:r>
    </w:p>
    <w:p w:rsidR="00080794" w:rsidRPr="00EE44A6" w:rsidRDefault="00080794" w:rsidP="00080794">
      <w:pPr>
        <w:pStyle w:val="Prrafodelista"/>
        <w:autoSpaceDE w:val="0"/>
        <w:autoSpaceDN w:val="0"/>
        <w:adjustRightInd w:val="0"/>
        <w:spacing w:line="360" w:lineRule="auto"/>
        <w:ind w:left="0"/>
        <w:jc w:val="both"/>
        <w:rPr>
          <w:rFonts w:ascii="Palatino Linotype" w:hAnsi="Palatino Linotype" w:cs="Arial"/>
        </w:rPr>
      </w:pPr>
      <w:r w:rsidRPr="00EE44A6">
        <w:rPr>
          <w:rFonts w:ascii="Palatino Linotype" w:hAnsi="Palatino Linotype" w:cs="Arial"/>
        </w:rPr>
        <w:t xml:space="preserve">El estudio de las causas de improcedencia que se hagan valer por las partes o que se advierta de oficio por este Resolutor debe ser objeto de análisis previo al estudio de fondo del asunto, ya que el estudio de los presupuestos procesales sobre el inicio o trámite de un proceso genera eficacia jurídica de las resoluciones, más aún que se trata de una figura procesal adoptada en la ley de la materia la cual impide su estudio y resolución cuando una vez admitido el recurso de revisión se advierta una causa de improcedencia que permita sobreseer el recurso de revisión sin estudiar el fondo del </w:t>
      </w:r>
      <w:r w:rsidRPr="00EE44A6">
        <w:rPr>
          <w:rFonts w:ascii="Palatino Linotype" w:hAnsi="Palatino Linotype" w:cs="Arial"/>
        </w:rPr>
        <w:lastRenderedPageBreak/>
        <w:t>asunto; las circunstancias anteriores que no son incompatibles con el derecho de acceso a la justicia, ya que éste no se coarta por regular causas de improcedencia y sobreseimiento con tales fines</w:t>
      </w:r>
      <w:r w:rsidRPr="00EE44A6">
        <w:rPr>
          <w:rStyle w:val="Refdenotaalpie"/>
          <w:rFonts w:ascii="Palatino Linotype" w:hAnsi="Palatino Linotype" w:cs="Arial"/>
        </w:rPr>
        <w:footnoteReference w:id="1"/>
      </w:r>
      <w:r w:rsidRPr="00EE44A6">
        <w:rPr>
          <w:rFonts w:ascii="Palatino Linotype" w:hAnsi="Palatino Linotype" w:cs="Arial"/>
        </w:rPr>
        <w:t>.</w:t>
      </w:r>
    </w:p>
    <w:p w:rsidR="00080794" w:rsidRPr="00EE44A6" w:rsidRDefault="00080794" w:rsidP="00080794">
      <w:pPr>
        <w:pStyle w:val="Prrafodelista"/>
        <w:autoSpaceDE w:val="0"/>
        <w:autoSpaceDN w:val="0"/>
        <w:adjustRightInd w:val="0"/>
        <w:spacing w:line="360" w:lineRule="auto"/>
        <w:ind w:left="0"/>
        <w:jc w:val="both"/>
        <w:rPr>
          <w:rFonts w:ascii="Palatino Linotype" w:hAnsi="Palatino Linotype" w:cs="Arial"/>
        </w:rPr>
      </w:pPr>
    </w:p>
    <w:p w:rsidR="004450BD" w:rsidRPr="00EE44A6" w:rsidRDefault="00080794" w:rsidP="00080794">
      <w:pPr>
        <w:pStyle w:val="Prrafodelista"/>
        <w:autoSpaceDE w:val="0"/>
        <w:autoSpaceDN w:val="0"/>
        <w:adjustRightInd w:val="0"/>
        <w:spacing w:line="360" w:lineRule="auto"/>
        <w:ind w:left="0"/>
        <w:jc w:val="both"/>
        <w:rPr>
          <w:rFonts w:ascii="Palatino Linotype" w:hAnsi="Palatino Linotype" w:cs="Arial"/>
        </w:rPr>
      </w:pPr>
      <w:r w:rsidRPr="00EE44A6">
        <w:rPr>
          <w:rFonts w:ascii="Palatino Linotype" w:hAnsi="Palatino Linotype" w:cs="Arial"/>
        </w:rPr>
        <w:t>Así las cosas, del análisis del expediente electrónico no se actualiza ninguna causa de improcedencia de las referidas en el artículo 191, de la Ley de Transparencia y Acceso a la Información Pública del Estado de México y Municipios, ni mucho menos se hizo valer causa de improcedencia alguna por las partes, que resulte dable abordar, encontrándose actualizados todos los presupuestos procesales para atender el fondo del asunto, en los términos del considerando posterior.</w:t>
      </w:r>
    </w:p>
    <w:p w:rsidR="00F62C56" w:rsidRPr="00EE44A6" w:rsidRDefault="00F62C56" w:rsidP="00080794">
      <w:pPr>
        <w:pStyle w:val="Prrafodelista"/>
        <w:autoSpaceDE w:val="0"/>
        <w:autoSpaceDN w:val="0"/>
        <w:adjustRightInd w:val="0"/>
        <w:spacing w:line="360" w:lineRule="auto"/>
        <w:ind w:left="0"/>
        <w:jc w:val="both"/>
        <w:rPr>
          <w:rFonts w:ascii="Palatino Linotype" w:hAnsi="Palatino Linotype" w:cs="Arial"/>
        </w:rPr>
      </w:pPr>
    </w:p>
    <w:p w:rsidR="00AD65A7" w:rsidRPr="00EE44A6" w:rsidRDefault="00AD65A7" w:rsidP="00080794">
      <w:pPr>
        <w:pStyle w:val="Prrafodelista"/>
        <w:autoSpaceDE w:val="0"/>
        <w:autoSpaceDN w:val="0"/>
        <w:adjustRightInd w:val="0"/>
        <w:spacing w:line="360" w:lineRule="auto"/>
        <w:ind w:left="0"/>
        <w:jc w:val="both"/>
        <w:rPr>
          <w:rFonts w:ascii="Palatino Linotype" w:hAnsi="Palatino Linotype" w:cs="Arial"/>
        </w:rPr>
      </w:pPr>
    </w:p>
    <w:p w:rsidR="00AD65A7" w:rsidRPr="00EE44A6" w:rsidRDefault="00AD65A7" w:rsidP="00080794">
      <w:pPr>
        <w:pStyle w:val="Prrafodelista"/>
        <w:autoSpaceDE w:val="0"/>
        <w:autoSpaceDN w:val="0"/>
        <w:adjustRightInd w:val="0"/>
        <w:spacing w:line="360" w:lineRule="auto"/>
        <w:ind w:left="0"/>
        <w:jc w:val="both"/>
        <w:rPr>
          <w:rFonts w:ascii="Palatino Linotype" w:hAnsi="Palatino Linotype" w:cs="Arial"/>
        </w:rPr>
      </w:pPr>
    </w:p>
    <w:p w:rsidR="00080794" w:rsidRPr="00EE44A6" w:rsidRDefault="00080794" w:rsidP="00080794">
      <w:pPr>
        <w:pStyle w:val="Prrafodelista"/>
        <w:autoSpaceDE w:val="0"/>
        <w:autoSpaceDN w:val="0"/>
        <w:adjustRightInd w:val="0"/>
        <w:spacing w:line="360" w:lineRule="auto"/>
        <w:ind w:left="0"/>
        <w:jc w:val="both"/>
        <w:rPr>
          <w:rFonts w:ascii="Palatino Linotype" w:hAnsi="Palatino Linotype" w:cs="Arial"/>
          <w:sz w:val="28"/>
          <w:szCs w:val="28"/>
        </w:rPr>
      </w:pPr>
      <w:r w:rsidRPr="00EE44A6">
        <w:rPr>
          <w:rFonts w:ascii="Palatino Linotype" w:hAnsi="Palatino Linotype" w:cs="Arial"/>
          <w:b/>
          <w:sz w:val="28"/>
        </w:rPr>
        <w:lastRenderedPageBreak/>
        <w:t>CUARTO</w:t>
      </w:r>
      <w:r w:rsidRPr="00EE44A6">
        <w:rPr>
          <w:rFonts w:ascii="Palatino Linotype" w:hAnsi="Palatino Linotype" w:cs="Arial"/>
          <w:b/>
          <w:sz w:val="28"/>
          <w:szCs w:val="28"/>
        </w:rPr>
        <w:t>.</w:t>
      </w:r>
      <w:r w:rsidRPr="00EE44A6">
        <w:rPr>
          <w:rFonts w:ascii="Palatino Linotype" w:hAnsi="Palatino Linotype" w:cs="Arial"/>
          <w:sz w:val="28"/>
          <w:szCs w:val="28"/>
        </w:rPr>
        <w:t xml:space="preserve"> </w:t>
      </w:r>
      <w:r w:rsidRPr="00EE44A6">
        <w:rPr>
          <w:rFonts w:ascii="Palatino Linotype" w:hAnsi="Palatino Linotype" w:cs="Arial"/>
          <w:b/>
          <w:sz w:val="28"/>
          <w:szCs w:val="28"/>
        </w:rPr>
        <w:t>Estudio y resolución del asunto.</w:t>
      </w:r>
    </w:p>
    <w:p w:rsidR="00080794" w:rsidRPr="00EE44A6" w:rsidRDefault="00080794" w:rsidP="00080794">
      <w:pPr>
        <w:pStyle w:val="Prrafodelista"/>
        <w:autoSpaceDE w:val="0"/>
        <w:autoSpaceDN w:val="0"/>
        <w:adjustRightInd w:val="0"/>
        <w:spacing w:line="360" w:lineRule="auto"/>
        <w:ind w:left="0"/>
        <w:jc w:val="both"/>
        <w:rPr>
          <w:rFonts w:ascii="Palatino Linotype" w:hAnsi="Palatino Linotype" w:cs="Arial"/>
          <w:sz w:val="28"/>
          <w:szCs w:val="28"/>
        </w:rPr>
      </w:pPr>
      <w:r w:rsidRPr="00EE44A6">
        <w:rPr>
          <w:rFonts w:ascii="Palatino Linotype" w:hAnsi="Palatino Linotype" w:cs="Arial"/>
        </w:rPr>
        <w:t>Ahora bien, se procede al análisis de los presentes recursos, así como al contenido íntegro de las actuaciones que obran en los expedientes electrónicos, para así estar en posibilidad este Órgano Colegiado de dictar el fallo correspondiente conforme a derecho, tomando en consideración los elementos aportados por las partes y apegándose en todo momento al principio de máxima publicidad consagrado en nuestra Constitución Federal, Local y demás leyes aplicables en la materia, así como en los tratados internacionales en los que el Estado Mexicano sea parte, en concordancia con el párrafo tercero del artículo 1 de la Constitución Federal y el diverso 8, de la Ley de Transparencia local.</w:t>
      </w:r>
    </w:p>
    <w:p w:rsidR="00080794" w:rsidRPr="00EE44A6" w:rsidRDefault="00080794" w:rsidP="00080794">
      <w:pPr>
        <w:tabs>
          <w:tab w:val="left" w:pos="709"/>
        </w:tabs>
        <w:spacing w:line="360" w:lineRule="auto"/>
        <w:jc w:val="both"/>
        <w:rPr>
          <w:rFonts w:ascii="Palatino Linotype" w:hAnsi="Palatino Linotype" w:cs="Arial"/>
        </w:rPr>
      </w:pPr>
    </w:p>
    <w:p w:rsidR="00080794" w:rsidRPr="00EE44A6" w:rsidRDefault="00080794" w:rsidP="00080794">
      <w:pPr>
        <w:tabs>
          <w:tab w:val="left" w:pos="709"/>
        </w:tabs>
        <w:spacing w:line="360" w:lineRule="auto"/>
        <w:jc w:val="both"/>
        <w:rPr>
          <w:rFonts w:ascii="Palatino Linotype" w:hAnsi="Palatino Linotype" w:cs="Arial"/>
        </w:rPr>
      </w:pPr>
      <w:r w:rsidRPr="00EE44A6">
        <w:rPr>
          <w:rFonts w:ascii="Palatino Linotype" w:hAnsi="Palatino Linotype" w:cs="Arial"/>
        </w:rPr>
        <w:t xml:space="preserve">El estudio del presente recurso de revisión tiene como antecedentes, que </w:t>
      </w:r>
      <w:proofErr w:type="gramStart"/>
      <w:r w:rsidR="00AD65A7" w:rsidRPr="00EE44A6">
        <w:rPr>
          <w:rFonts w:ascii="Palatino Linotype" w:hAnsi="Palatino Linotype" w:cs="Arial"/>
        </w:rPr>
        <w:t>la</w:t>
      </w:r>
      <w:proofErr w:type="gramEnd"/>
      <w:r w:rsidRPr="00EE44A6">
        <w:rPr>
          <w:rFonts w:ascii="Palatino Linotype" w:hAnsi="Palatino Linotype" w:cs="Arial"/>
        </w:rPr>
        <w:t xml:space="preserve"> hoy </w:t>
      </w:r>
      <w:r w:rsidRPr="00EE44A6">
        <w:rPr>
          <w:rFonts w:ascii="Palatino Linotype" w:hAnsi="Palatino Linotype" w:cs="Arial"/>
          <w:b/>
        </w:rPr>
        <w:t xml:space="preserve">Recurrente </w:t>
      </w:r>
      <w:r w:rsidRPr="00EE44A6">
        <w:rPr>
          <w:rFonts w:ascii="Palatino Linotype" w:hAnsi="Palatino Linotype" w:cs="Arial"/>
        </w:rPr>
        <w:t xml:space="preserve">solicitó al </w:t>
      </w:r>
      <w:r w:rsidR="00AD65A7" w:rsidRPr="00EE44A6">
        <w:rPr>
          <w:rFonts w:ascii="Palatino Linotype" w:hAnsi="Palatino Linotype" w:cs="Arial"/>
          <w:b/>
        </w:rPr>
        <w:t>Instituto Electoral del Estado de México</w:t>
      </w:r>
      <w:r w:rsidRPr="00EE44A6">
        <w:rPr>
          <w:rFonts w:ascii="Palatino Linotype" w:hAnsi="Palatino Linotype" w:cs="Arial"/>
        </w:rPr>
        <w:t>,</w:t>
      </w:r>
      <w:r w:rsidRPr="00EE44A6">
        <w:rPr>
          <w:rFonts w:ascii="Palatino Linotype" w:hAnsi="Palatino Linotype" w:cs="Arial"/>
          <w:b/>
        </w:rPr>
        <w:t xml:space="preserve"> </w:t>
      </w:r>
      <w:r w:rsidRPr="00EE44A6">
        <w:rPr>
          <w:rFonts w:ascii="Palatino Linotype" w:hAnsi="Palatino Linotype" w:cs="Arial"/>
        </w:rPr>
        <w:t>la siguiente</w:t>
      </w:r>
      <w:r w:rsidRPr="00EE44A6">
        <w:rPr>
          <w:rFonts w:ascii="Palatino Linotype" w:hAnsi="Palatino Linotype" w:cs="Arial"/>
          <w:b/>
        </w:rPr>
        <w:t xml:space="preserve"> </w:t>
      </w:r>
      <w:r w:rsidRPr="00EE44A6">
        <w:rPr>
          <w:rFonts w:ascii="Palatino Linotype" w:hAnsi="Palatino Linotype" w:cs="Arial"/>
        </w:rPr>
        <w:t>información:</w:t>
      </w:r>
    </w:p>
    <w:p w:rsidR="00AD65A7" w:rsidRPr="00EE44A6" w:rsidRDefault="00AD65A7" w:rsidP="00080794">
      <w:pPr>
        <w:spacing w:line="360" w:lineRule="auto"/>
        <w:jc w:val="both"/>
        <w:rPr>
          <w:rFonts w:ascii="Palatino Linotype" w:hAnsi="Palatino Linotype" w:cs="Arial"/>
        </w:rPr>
      </w:pPr>
    </w:p>
    <w:p w:rsidR="00AD65A7" w:rsidRPr="00EE44A6" w:rsidRDefault="00AD65A7" w:rsidP="00080794">
      <w:pPr>
        <w:spacing w:line="360" w:lineRule="auto"/>
        <w:jc w:val="both"/>
        <w:rPr>
          <w:rFonts w:ascii="Palatino Linotype" w:hAnsi="Palatino Linotype" w:cs="Arial"/>
        </w:rPr>
      </w:pPr>
      <w:r w:rsidRPr="00EE44A6">
        <w:rPr>
          <w:rFonts w:ascii="Palatino Linotype" w:hAnsi="Palatino Linotype" w:cs="Arial"/>
        </w:rPr>
        <w:t xml:space="preserve">Con base en la respuesta de la solicitud de información pública 00739/IEEM/IP/2021, en la cual se señala el por qué la diferencia de sueldos del personal del SPEN, sin que se describa una justificación de la diferencia entre los siguientes sueldos: N.P. TIPO NOMBRE PATERNO MATERNO INGRESO IEEM NIVEL Y RANGO INGRESO NIVEL Y RANGO ACTUAL PUESTO DESDE ESTATUS. </w:t>
      </w:r>
    </w:p>
    <w:p w:rsidR="00AD65A7" w:rsidRPr="00EE44A6" w:rsidRDefault="00AD65A7" w:rsidP="00AD65A7">
      <w:pPr>
        <w:pStyle w:val="Prrafodelista"/>
        <w:numPr>
          <w:ilvl w:val="0"/>
          <w:numId w:val="28"/>
        </w:numPr>
        <w:spacing w:line="360" w:lineRule="auto"/>
        <w:jc w:val="both"/>
        <w:rPr>
          <w:rFonts w:ascii="Palatino Linotype" w:hAnsi="Palatino Linotype" w:cs="Arial"/>
        </w:rPr>
      </w:pPr>
      <w:r w:rsidRPr="00EE44A6">
        <w:rPr>
          <w:rFonts w:ascii="Palatino Linotype" w:hAnsi="Palatino Linotype" w:cs="Arial"/>
        </w:rPr>
        <w:t>P MARGARITA VARGAS GOMEZ 01/11/2017 28S-D 28S-C COORDINADOR SPEN 01/01/2019 TITULAR.</w:t>
      </w:r>
    </w:p>
    <w:p w:rsidR="00AD65A7" w:rsidRPr="00EE44A6" w:rsidRDefault="00AD65A7" w:rsidP="00AD65A7">
      <w:pPr>
        <w:pStyle w:val="Prrafodelista"/>
        <w:numPr>
          <w:ilvl w:val="0"/>
          <w:numId w:val="28"/>
        </w:numPr>
        <w:spacing w:line="360" w:lineRule="auto"/>
        <w:jc w:val="both"/>
        <w:rPr>
          <w:rFonts w:ascii="Palatino Linotype" w:hAnsi="Palatino Linotype" w:cs="Arial"/>
        </w:rPr>
      </w:pPr>
      <w:r w:rsidRPr="00EE44A6">
        <w:rPr>
          <w:rFonts w:ascii="Palatino Linotype" w:hAnsi="Palatino Linotype" w:cs="Arial"/>
        </w:rPr>
        <w:t xml:space="preserve">P JOSE ALEJANDRO MENESES JUAREZ 01/11/2017 28S-D 28S-A COORDINADOR SPEN 16/06/2021 TITULAR. </w:t>
      </w:r>
    </w:p>
    <w:p w:rsidR="00AD65A7" w:rsidRPr="00EE44A6" w:rsidRDefault="00AD65A7" w:rsidP="00AD65A7">
      <w:pPr>
        <w:pStyle w:val="Prrafodelista"/>
        <w:numPr>
          <w:ilvl w:val="0"/>
          <w:numId w:val="28"/>
        </w:numPr>
        <w:spacing w:line="360" w:lineRule="auto"/>
        <w:jc w:val="both"/>
        <w:rPr>
          <w:rFonts w:ascii="Palatino Linotype" w:hAnsi="Palatino Linotype" w:cs="Arial"/>
        </w:rPr>
      </w:pPr>
      <w:r w:rsidRPr="00EE44A6">
        <w:rPr>
          <w:rFonts w:ascii="Palatino Linotype" w:hAnsi="Palatino Linotype" w:cs="Arial"/>
        </w:rPr>
        <w:lastRenderedPageBreak/>
        <w:t>P ALMA LILIA XOCHIHUA GUERRA 01/11/2017 26S-D 26S-B JEFE DE DEPARTAMENTO SPEN 01/01/2020 TITULAR.</w:t>
      </w:r>
    </w:p>
    <w:p w:rsidR="00AD65A7" w:rsidRPr="00EE44A6" w:rsidRDefault="00AD65A7" w:rsidP="00AD65A7">
      <w:pPr>
        <w:pStyle w:val="Prrafodelista"/>
        <w:numPr>
          <w:ilvl w:val="0"/>
          <w:numId w:val="28"/>
        </w:numPr>
        <w:spacing w:line="360" w:lineRule="auto"/>
        <w:jc w:val="both"/>
        <w:rPr>
          <w:rFonts w:ascii="Palatino Linotype" w:hAnsi="Palatino Linotype" w:cs="Arial"/>
        </w:rPr>
      </w:pPr>
      <w:r w:rsidRPr="00EE44A6">
        <w:rPr>
          <w:rFonts w:ascii="Palatino Linotype" w:hAnsi="Palatino Linotype" w:cs="Arial"/>
        </w:rPr>
        <w:t xml:space="preserve">P FABIOLA FLORES GONZALEZ 20/02/2003 22-2 *26S-A JEFE DE DEPARTAMENTO SPEN 16/11/2017 TITULAR. </w:t>
      </w:r>
    </w:p>
    <w:p w:rsidR="00AD65A7" w:rsidRPr="00EE44A6" w:rsidRDefault="00AD65A7" w:rsidP="00AD65A7">
      <w:pPr>
        <w:pStyle w:val="Prrafodelista"/>
        <w:numPr>
          <w:ilvl w:val="0"/>
          <w:numId w:val="28"/>
        </w:numPr>
        <w:spacing w:line="360" w:lineRule="auto"/>
        <w:jc w:val="both"/>
        <w:rPr>
          <w:rFonts w:ascii="Palatino Linotype" w:hAnsi="Palatino Linotype" w:cs="Arial"/>
        </w:rPr>
      </w:pPr>
      <w:r w:rsidRPr="00EE44A6">
        <w:rPr>
          <w:rFonts w:ascii="Palatino Linotype" w:hAnsi="Palatino Linotype" w:cs="Arial"/>
        </w:rPr>
        <w:t>P ALEJANDRO RODRIGUEZ BASTIDA 01/09/2002 18-4 26S-A JEFE DE DEPARTAMENTO SPEN 16/11/2017 TITULAR.</w:t>
      </w:r>
    </w:p>
    <w:p w:rsidR="00AD65A7" w:rsidRPr="00EE44A6" w:rsidRDefault="00AD65A7" w:rsidP="00AD65A7">
      <w:pPr>
        <w:pStyle w:val="Prrafodelista"/>
        <w:numPr>
          <w:ilvl w:val="0"/>
          <w:numId w:val="28"/>
        </w:numPr>
        <w:spacing w:line="360" w:lineRule="auto"/>
        <w:jc w:val="both"/>
        <w:rPr>
          <w:rFonts w:ascii="Palatino Linotype" w:hAnsi="Palatino Linotype" w:cs="Arial"/>
        </w:rPr>
      </w:pPr>
      <w:r w:rsidRPr="00EE44A6">
        <w:rPr>
          <w:rFonts w:ascii="Palatino Linotype" w:hAnsi="Palatino Linotype" w:cs="Arial"/>
        </w:rPr>
        <w:t xml:space="preserve">P AMADO QUEZADA MALTA 01/01/2021 25S-C </w:t>
      </w:r>
      <w:proofErr w:type="spellStart"/>
      <w:r w:rsidRPr="00EE44A6">
        <w:rPr>
          <w:rFonts w:ascii="Palatino Linotype" w:hAnsi="Palatino Linotype" w:cs="Arial"/>
        </w:rPr>
        <w:t>25S-C</w:t>
      </w:r>
      <w:proofErr w:type="spellEnd"/>
      <w:r w:rsidRPr="00EE44A6">
        <w:rPr>
          <w:rFonts w:ascii="Palatino Linotype" w:hAnsi="Palatino Linotype" w:cs="Arial"/>
        </w:rPr>
        <w:t xml:space="preserve"> TECNICO SPEN 01/01/2021 TITULAR.</w:t>
      </w:r>
    </w:p>
    <w:p w:rsidR="00AD65A7" w:rsidRPr="00EE44A6" w:rsidRDefault="00AD65A7" w:rsidP="00AD65A7">
      <w:pPr>
        <w:pStyle w:val="Prrafodelista"/>
        <w:numPr>
          <w:ilvl w:val="0"/>
          <w:numId w:val="28"/>
        </w:numPr>
        <w:spacing w:line="360" w:lineRule="auto"/>
        <w:jc w:val="both"/>
        <w:rPr>
          <w:rFonts w:ascii="Palatino Linotype" w:hAnsi="Palatino Linotype" w:cs="Arial"/>
        </w:rPr>
      </w:pPr>
      <w:r w:rsidRPr="00EE44A6">
        <w:rPr>
          <w:rFonts w:ascii="Palatino Linotype" w:hAnsi="Palatino Linotype" w:cs="Arial"/>
        </w:rPr>
        <w:t xml:space="preserve">P ALAIN LAGUNAS VARGAS 16/02/2017 25-A * 25S-B TECNICO SPEN 01/01/2019 TITULAR. </w:t>
      </w:r>
    </w:p>
    <w:p w:rsidR="00AD65A7" w:rsidRPr="00EE44A6" w:rsidRDefault="00AD65A7" w:rsidP="00AD65A7">
      <w:pPr>
        <w:pStyle w:val="Prrafodelista"/>
        <w:numPr>
          <w:ilvl w:val="0"/>
          <w:numId w:val="28"/>
        </w:numPr>
        <w:spacing w:line="360" w:lineRule="auto"/>
        <w:jc w:val="both"/>
        <w:rPr>
          <w:rFonts w:ascii="Palatino Linotype" w:hAnsi="Palatino Linotype" w:cs="Arial"/>
        </w:rPr>
      </w:pPr>
      <w:r w:rsidRPr="00EE44A6">
        <w:rPr>
          <w:rFonts w:ascii="Palatino Linotype" w:hAnsi="Palatino Linotype" w:cs="Arial"/>
        </w:rPr>
        <w:t>P KARLA AMAIRANI CORTEZ LIBRADO 01/05/2017 22-B * 25S-B TECNICO SPEN 01/01/2019 TITULAR.</w:t>
      </w:r>
    </w:p>
    <w:p w:rsidR="00AD65A7" w:rsidRPr="00EE44A6" w:rsidRDefault="00AD65A7" w:rsidP="00AD65A7">
      <w:pPr>
        <w:pStyle w:val="Prrafodelista"/>
        <w:numPr>
          <w:ilvl w:val="0"/>
          <w:numId w:val="28"/>
        </w:numPr>
        <w:spacing w:line="360" w:lineRule="auto"/>
        <w:jc w:val="both"/>
        <w:rPr>
          <w:rFonts w:ascii="Palatino Linotype" w:hAnsi="Palatino Linotype" w:cs="Arial"/>
        </w:rPr>
      </w:pPr>
      <w:r w:rsidRPr="00EE44A6">
        <w:rPr>
          <w:rFonts w:ascii="Palatino Linotype" w:hAnsi="Palatino Linotype" w:cs="Arial"/>
        </w:rPr>
        <w:t>P JOSE REYES BERNABE FERNANDEZ 01/11/2017 25S-C 25S-B TECNICO SPEN 01/01/2019 TITULAR.</w:t>
      </w:r>
    </w:p>
    <w:p w:rsidR="00AD65A7" w:rsidRPr="00EE44A6" w:rsidRDefault="00AD65A7" w:rsidP="00AD65A7">
      <w:pPr>
        <w:pStyle w:val="Prrafodelista"/>
        <w:numPr>
          <w:ilvl w:val="0"/>
          <w:numId w:val="28"/>
        </w:numPr>
        <w:spacing w:line="360" w:lineRule="auto"/>
        <w:jc w:val="both"/>
        <w:rPr>
          <w:rFonts w:ascii="Palatino Linotype" w:hAnsi="Palatino Linotype" w:cs="Arial"/>
        </w:rPr>
      </w:pPr>
      <w:r w:rsidRPr="00EE44A6">
        <w:rPr>
          <w:rFonts w:ascii="Palatino Linotype" w:hAnsi="Palatino Linotype" w:cs="Arial"/>
        </w:rPr>
        <w:t>P BEATRIZ ADRIANA REYES MUNIVE 01/01/2018 25S-C 25S-B TECNICO SPEN 01/01/2019 TITULAR.</w:t>
      </w:r>
    </w:p>
    <w:p w:rsidR="00AD65A7" w:rsidRPr="00EE44A6" w:rsidRDefault="00AD65A7" w:rsidP="00AD65A7">
      <w:pPr>
        <w:pStyle w:val="Prrafodelista"/>
        <w:numPr>
          <w:ilvl w:val="0"/>
          <w:numId w:val="28"/>
        </w:numPr>
        <w:spacing w:line="360" w:lineRule="auto"/>
        <w:jc w:val="both"/>
        <w:rPr>
          <w:rFonts w:ascii="Palatino Linotype" w:hAnsi="Palatino Linotype" w:cs="Arial"/>
        </w:rPr>
      </w:pPr>
      <w:r w:rsidRPr="00EE44A6">
        <w:rPr>
          <w:rFonts w:ascii="Palatino Linotype" w:hAnsi="Palatino Linotype" w:cs="Arial"/>
        </w:rPr>
        <w:t>P JUAN CARLOS ILHUICAMINA MIRANDA FLORES 16/02/2010 25-C 28S-A COORDINADOR SPEN 09/02/2021 ENCARGADO DESPACHO.</w:t>
      </w:r>
    </w:p>
    <w:p w:rsidR="00AD65A7" w:rsidRPr="00EE44A6" w:rsidRDefault="00AD65A7" w:rsidP="00AD65A7">
      <w:pPr>
        <w:pStyle w:val="Prrafodelista"/>
        <w:numPr>
          <w:ilvl w:val="0"/>
          <w:numId w:val="28"/>
        </w:numPr>
        <w:spacing w:line="360" w:lineRule="auto"/>
        <w:jc w:val="both"/>
        <w:rPr>
          <w:rFonts w:ascii="Palatino Linotype" w:hAnsi="Palatino Linotype" w:cs="Arial"/>
        </w:rPr>
      </w:pPr>
      <w:r w:rsidRPr="00EE44A6">
        <w:rPr>
          <w:rFonts w:ascii="Palatino Linotype" w:hAnsi="Palatino Linotype" w:cs="Arial"/>
        </w:rPr>
        <w:t xml:space="preserve">P MARIO CARLOS CANTU ESPARZA 01/01/1999 23-4 * 28S-A COORDINADOR SPEN 09/02/2021 ENCARGADO DESPACHO. </w:t>
      </w:r>
    </w:p>
    <w:p w:rsidR="00AD65A7" w:rsidRPr="00EE44A6" w:rsidRDefault="00AD65A7" w:rsidP="00AD65A7">
      <w:pPr>
        <w:pStyle w:val="Prrafodelista"/>
        <w:numPr>
          <w:ilvl w:val="0"/>
          <w:numId w:val="28"/>
        </w:numPr>
        <w:spacing w:line="360" w:lineRule="auto"/>
        <w:jc w:val="both"/>
        <w:rPr>
          <w:rFonts w:ascii="Palatino Linotype" w:hAnsi="Palatino Linotype" w:cs="Arial"/>
        </w:rPr>
      </w:pPr>
      <w:r w:rsidRPr="00EE44A6">
        <w:rPr>
          <w:rFonts w:ascii="Palatino Linotype" w:hAnsi="Palatino Linotype" w:cs="Arial"/>
        </w:rPr>
        <w:t>P MARTHA GUADALUPE QUIJADA MADRID 01/11/2017 26S-D 26S-C JEFE DE DEPARTAMENTO SPEN 01/01/2019 TITULAR.</w:t>
      </w:r>
    </w:p>
    <w:p w:rsidR="00AD65A7" w:rsidRPr="00EE44A6" w:rsidRDefault="00AD65A7" w:rsidP="00AD65A7">
      <w:pPr>
        <w:pStyle w:val="Prrafodelista"/>
        <w:numPr>
          <w:ilvl w:val="0"/>
          <w:numId w:val="28"/>
        </w:numPr>
        <w:spacing w:line="360" w:lineRule="auto"/>
        <w:jc w:val="both"/>
        <w:rPr>
          <w:rFonts w:ascii="Palatino Linotype" w:hAnsi="Palatino Linotype" w:cs="Arial"/>
        </w:rPr>
      </w:pPr>
      <w:r w:rsidRPr="00EE44A6">
        <w:rPr>
          <w:rFonts w:ascii="Palatino Linotype" w:hAnsi="Palatino Linotype" w:cs="Arial"/>
        </w:rPr>
        <w:t>P GUILLERMO EMMANUEL GONZALEZ VELAZQUEZ 01/11/2017 25S-C 26S-C JEFE DE DEPARTAMENTO SPEN 09/02/2021 ENCARGADO DESPACHO.</w:t>
      </w:r>
    </w:p>
    <w:p w:rsidR="00AD65A7" w:rsidRPr="00EE44A6" w:rsidRDefault="00AD65A7" w:rsidP="00AD65A7">
      <w:pPr>
        <w:pStyle w:val="Prrafodelista"/>
        <w:numPr>
          <w:ilvl w:val="0"/>
          <w:numId w:val="28"/>
        </w:numPr>
        <w:spacing w:line="360" w:lineRule="auto"/>
        <w:jc w:val="both"/>
        <w:rPr>
          <w:rFonts w:ascii="Palatino Linotype" w:hAnsi="Palatino Linotype" w:cs="Arial"/>
        </w:rPr>
      </w:pPr>
      <w:r w:rsidRPr="00EE44A6">
        <w:rPr>
          <w:rFonts w:ascii="Palatino Linotype" w:hAnsi="Palatino Linotype" w:cs="Arial"/>
        </w:rPr>
        <w:lastRenderedPageBreak/>
        <w:t>P JULY ERIKA ARMENTA PAULINO 01/11/2017 25S-C 26S-A JEFE DE DEPARTAMENTO SPEN 09/02/2021 ENCARGADO DESPACHO.</w:t>
      </w:r>
    </w:p>
    <w:p w:rsidR="00AD65A7" w:rsidRPr="00EE44A6" w:rsidRDefault="00AD65A7" w:rsidP="00AD65A7">
      <w:pPr>
        <w:pStyle w:val="Prrafodelista"/>
        <w:numPr>
          <w:ilvl w:val="0"/>
          <w:numId w:val="28"/>
        </w:numPr>
        <w:spacing w:line="360" w:lineRule="auto"/>
        <w:jc w:val="both"/>
        <w:rPr>
          <w:rFonts w:ascii="Palatino Linotype" w:hAnsi="Palatino Linotype" w:cs="Arial"/>
        </w:rPr>
      </w:pPr>
      <w:r w:rsidRPr="00EE44A6">
        <w:rPr>
          <w:rFonts w:ascii="Palatino Linotype" w:hAnsi="Palatino Linotype" w:cs="Arial"/>
        </w:rPr>
        <w:t>P ALFREDO COLIN HERNANDEZ 01/10/2008 23-C 26S-A JEFE DE DEPARTAMENTO SPEN 09/02/2021 ENCARGADO DESPACHO.</w:t>
      </w:r>
    </w:p>
    <w:p w:rsidR="00AD65A7" w:rsidRPr="00EE44A6" w:rsidRDefault="00AD65A7" w:rsidP="00AD65A7">
      <w:pPr>
        <w:pStyle w:val="Prrafodelista"/>
        <w:numPr>
          <w:ilvl w:val="0"/>
          <w:numId w:val="28"/>
        </w:numPr>
        <w:spacing w:line="360" w:lineRule="auto"/>
        <w:jc w:val="both"/>
        <w:rPr>
          <w:rFonts w:ascii="Palatino Linotype" w:hAnsi="Palatino Linotype" w:cs="Arial"/>
        </w:rPr>
      </w:pPr>
      <w:r w:rsidRPr="00EE44A6">
        <w:rPr>
          <w:rFonts w:ascii="Palatino Linotype" w:hAnsi="Palatino Linotype" w:cs="Arial"/>
        </w:rPr>
        <w:t xml:space="preserve">P DIEGO ARMANDO TORRES LOPEZ 01/01/2021 25S-C </w:t>
      </w:r>
      <w:proofErr w:type="spellStart"/>
      <w:r w:rsidRPr="00EE44A6">
        <w:rPr>
          <w:rFonts w:ascii="Palatino Linotype" w:hAnsi="Palatino Linotype" w:cs="Arial"/>
        </w:rPr>
        <w:t>25S-C</w:t>
      </w:r>
      <w:proofErr w:type="spellEnd"/>
      <w:r w:rsidRPr="00EE44A6">
        <w:rPr>
          <w:rFonts w:ascii="Palatino Linotype" w:hAnsi="Palatino Linotype" w:cs="Arial"/>
        </w:rPr>
        <w:t xml:space="preserve"> TECNICO SPEN 01/01/2021 TITULAR.</w:t>
      </w:r>
    </w:p>
    <w:p w:rsidR="00AD65A7" w:rsidRPr="00EE44A6" w:rsidRDefault="00AD65A7" w:rsidP="00AD65A7">
      <w:pPr>
        <w:pStyle w:val="Prrafodelista"/>
        <w:numPr>
          <w:ilvl w:val="0"/>
          <w:numId w:val="28"/>
        </w:numPr>
        <w:spacing w:line="360" w:lineRule="auto"/>
        <w:jc w:val="both"/>
        <w:rPr>
          <w:rFonts w:ascii="Palatino Linotype" w:hAnsi="Palatino Linotype" w:cs="Arial"/>
        </w:rPr>
      </w:pPr>
      <w:r w:rsidRPr="00EE44A6">
        <w:rPr>
          <w:rFonts w:ascii="Palatino Linotype" w:hAnsi="Palatino Linotype" w:cs="Arial"/>
        </w:rPr>
        <w:t>P MAGDA CUEVAS ALCANTARA 16/09/2016 25-C * 25S-B TECNICO SPEN 01/03/2021 ENCARGADO DESPACHO.</w:t>
      </w:r>
    </w:p>
    <w:p w:rsidR="00AD65A7" w:rsidRPr="00EE44A6" w:rsidRDefault="00AD65A7" w:rsidP="00AD65A7">
      <w:pPr>
        <w:pStyle w:val="Prrafodelista"/>
        <w:numPr>
          <w:ilvl w:val="0"/>
          <w:numId w:val="28"/>
        </w:numPr>
        <w:spacing w:line="360" w:lineRule="auto"/>
        <w:jc w:val="both"/>
        <w:rPr>
          <w:rFonts w:ascii="Palatino Linotype" w:hAnsi="Palatino Linotype" w:cs="Arial"/>
        </w:rPr>
      </w:pPr>
      <w:r w:rsidRPr="00EE44A6">
        <w:rPr>
          <w:rFonts w:ascii="Palatino Linotype" w:hAnsi="Palatino Linotype" w:cs="Arial"/>
        </w:rPr>
        <w:t>P IVAN DE JESUS JUAREZ UREÑA 01/10/2014 23-C 25S-B TECNICO SPEN 01/03/2021 ENCARGADO DESPACHO.</w:t>
      </w:r>
    </w:p>
    <w:p w:rsidR="00AD65A7" w:rsidRPr="00EE44A6" w:rsidRDefault="00AD65A7" w:rsidP="00AD65A7">
      <w:pPr>
        <w:pStyle w:val="Prrafodelista"/>
        <w:numPr>
          <w:ilvl w:val="0"/>
          <w:numId w:val="28"/>
        </w:numPr>
        <w:spacing w:line="360" w:lineRule="auto"/>
        <w:jc w:val="both"/>
        <w:rPr>
          <w:rFonts w:ascii="Palatino Linotype" w:hAnsi="Palatino Linotype" w:cs="Arial"/>
        </w:rPr>
      </w:pPr>
      <w:r w:rsidRPr="00EE44A6">
        <w:rPr>
          <w:rFonts w:ascii="Palatino Linotype" w:hAnsi="Palatino Linotype" w:cs="Arial"/>
        </w:rPr>
        <w:t>P JUAN ROMAN MEJIA MARTINEZ 01/11/2017 25S-C 25S-B TECNICO SPEN 01/01/2019 TITULAR.</w:t>
      </w:r>
    </w:p>
    <w:p w:rsidR="00AD65A7" w:rsidRPr="00EE44A6" w:rsidRDefault="00AD65A7" w:rsidP="00AD65A7">
      <w:pPr>
        <w:pStyle w:val="Prrafodelista"/>
        <w:numPr>
          <w:ilvl w:val="0"/>
          <w:numId w:val="28"/>
        </w:numPr>
        <w:spacing w:line="360" w:lineRule="auto"/>
        <w:jc w:val="both"/>
        <w:rPr>
          <w:rFonts w:ascii="Palatino Linotype" w:hAnsi="Palatino Linotype" w:cs="Arial"/>
        </w:rPr>
      </w:pPr>
      <w:r w:rsidRPr="00EE44A6">
        <w:rPr>
          <w:rFonts w:ascii="Palatino Linotype" w:hAnsi="Palatino Linotype" w:cs="Arial"/>
        </w:rPr>
        <w:t>P ARLENE ADELA SANCHEZ VIVANCO 01/11/2017 25S-C 25S-B TECNICO SPEN 01/01/2019 TITULAR.</w:t>
      </w:r>
    </w:p>
    <w:p w:rsidR="00AD65A7" w:rsidRPr="00EE44A6" w:rsidRDefault="00AD65A7" w:rsidP="00AD65A7">
      <w:pPr>
        <w:pStyle w:val="Prrafodelista"/>
        <w:numPr>
          <w:ilvl w:val="0"/>
          <w:numId w:val="28"/>
        </w:numPr>
        <w:spacing w:line="360" w:lineRule="auto"/>
        <w:jc w:val="both"/>
        <w:rPr>
          <w:rFonts w:ascii="Palatino Linotype" w:hAnsi="Palatino Linotype" w:cs="Arial"/>
        </w:rPr>
      </w:pPr>
      <w:r w:rsidRPr="00EE44A6">
        <w:rPr>
          <w:rFonts w:ascii="Palatino Linotype" w:hAnsi="Palatino Linotype" w:cs="Arial"/>
        </w:rPr>
        <w:t>P SAUL SANDOVAL ALVARADO 01/11/2017 25S-C 25S-B TECNICO SPEN 01/01/2019 TITULAR.</w:t>
      </w:r>
    </w:p>
    <w:p w:rsidR="00AD65A7" w:rsidRPr="00EE44A6" w:rsidRDefault="00AD65A7" w:rsidP="00AD65A7">
      <w:pPr>
        <w:pStyle w:val="Prrafodelista"/>
        <w:numPr>
          <w:ilvl w:val="0"/>
          <w:numId w:val="28"/>
        </w:numPr>
        <w:spacing w:line="360" w:lineRule="auto"/>
        <w:jc w:val="both"/>
        <w:rPr>
          <w:rFonts w:ascii="Palatino Linotype" w:hAnsi="Palatino Linotype" w:cs="Arial"/>
        </w:rPr>
      </w:pPr>
      <w:r w:rsidRPr="00EE44A6">
        <w:rPr>
          <w:rFonts w:ascii="Palatino Linotype" w:hAnsi="Palatino Linotype" w:cs="Arial"/>
        </w:rPr>
        <w:t>P MARCO ANTONIO GALLEGOS SANCHEZ 01/09/2002 22-3 25S-A TECNICO SPEN 16/07/2017 TITULAR.</w:t>
      </w:r>
    </w:p>
    <w:p w:rsidR="00AD65A7" w:rsidRPr="00EE44A6" w:rsidRDefault="00AD65A7" w:rsidP="00AD65A7">
      <w:pPr>
        <w:pStyle w:val="Prrafodelista"/>
        <w:numPr>
          <w:ilvl w:val="0"/>
          <w:numId w:val="28"/>
        </w:numPr>
        <w:spacing w:line="360" w:lineRule="auto"/>
        <w:jc w:val="both"/>
        <w:rPr>
          <w:rFonts w:ascii="Palatino Linotype" w:hAnsi="Palatino Linotype" w:cs="Arial"/>
        </w:rPr>
      </w:pPr>
      <w:r w:rsidRPr="00EE44A6">
        <w:rPr>
          <w:rFonts w:ascii="Palatino Linotype" w:hAnsi="Palatino Linotype" w:cs="Arial"/>
        </w:rPr>
        <w:t>P ROSA GONZALEZ PEREZ 01/11/2017 28S-D 28S-C COORDINADOR SPEN 01/01/2019 TITULAR.</w:t>
      </w:r>
    </w:p>
    <w:p w:rsidR="00DE74D8" w:rsidRPr="00EE44A6" w:rsidRDefault="00AD65A7" w:rsidP="00AD65A7">
      <w:pPr>
        <w:pStyle w:val="Prrafodelista"/>
        <w:numPr>
          <w:ilvl w:val="0"/>
          <w:numId w:val="28"/>
        </w:numPr>
        <w:spacing w:line="360" w:lineRule="auto"/>
        <w:jc w:val="both"/>
        <w:rPr>
          <w:rFonts w:ascii="Palatino Linotype" w:hAnsi="Palatino Linotype" w:cs="Arial"/>
        </w:rPr>
      </w:pPr>
      <w:r w:rsidRPr="00EE44A6">
        <w:rPr>
          <w:rFonts w:ascii="Palatino Linotype" w:hAnsi="Palatino Linotype" w:cs="Arial"/>
        </w:rPr>
        <w:t>P ROMMEL ULISES TOBIAS MARTINEZ 01/11/2017 28S-D 28S-A COOR</w:t>
      </w:r>
      <w:r w:rsidR="00DE74D8" w:rsidRPr="00EE44A6">
        <w:rPr>
          <w:rFonts w:ascii="Palatino Linotype" w:hAnsi="Palatino Linotype" w:cs="Arial"/>
        </w:rPr>
        <w:t>DINADOR SPEN 01/08/2021 TITULAR.</w:t>
      </w:r>
    </w:p>
    <w:p w:rsidR="00DE74D8" w:rsidRPr="00EE44A6" w:rsidRDefault="00AD65A7" w:rsidP="00AD65A7">
      <w:pPr>
        <w:pStyle w:val="Prrafodelista"/>
        <w:numPr>
          <w:ilvl w:val="0"/>
          <w:numId w:val="28"/>
        </w:numPr>
        <w:spacing w:line="360" w:lineRule="auto"/>
        <w:jc w:val="both"/>
        <w:rPr>
          <w:rFonts w:ascii="Palatino Linotype" w:hAnsi="Palatino Linotype" w:cs="Arial"/>
        </w:rPr>
      </w:pPr>
      <w:r w:rsidRPr="00EE44A6">
        <w:rPr>
          <w:rFonts w:ascii="Palatino Linotype" w:hAnsi="Palatino Linotype" w:cs="Arial"/>
        </w:rPr>
        <w:t>P VICTOR ALONSO RAMOS MAZA 16/01/2017 25-C * 26S-C JEFE DE DEPAR</w:t>
      </w:r>
      <w:r w:rsidR="00DE74D8" w:rsidRPr="00EE44A6">
        <w:rPr>
          <w:rFonts w:ascii="Palatino Linotype" w:hAnsi="Palatino Linotype" w:cs="Arial"/>
        </w:rPr>
        <w:t>TAMENTO SPEN 01/01/2019 TITULAR.</w:t>
      </w:r>
    </w:p>
    <w:p w:rsidR="00DE74D8" w:rsidRPr="00EE44A6" w:rsidRDefault="00AD65A7" w:rsidP="00AD65A7">
      <w:pPr>
        <w:pStyle w:val="Prrafodelista"/>
        <w:numPr>
          <w:ilvl w:val="0"/>
          <w:numId w:val="28"/>
        </w:numPr>
        <w:spacing w:line="360" w:lineRule="auto"/>
        <w:jc w:val="both"/>
        <w:rPr>
          <w:rFonts w:ascii="Palatino Linotype" w:hAnsi="Palatino Linotype" w:cs="Arial"/>
        </w:rPr>
      </w:pPr>
      <w:r w:rsidRPr="00EE44A6">
        <w:rPr>
          <w:rFonts w:ascii="Palatino Linotype" w:hAnsi="Palatino Linotype" w:cs="Arial"/>
        </w:rPr>
        <w:lastRenderedPageBreak/>
        <w:t>P GABRIEL IBARRA RIOS 01/09/1999 22-4 * 26S-A JEFE DE DEPAR</w:t>
      </w:r>
      <w:r w:rsidR="00DE74D8" w:rsidRPr="00EE44A6">
        <w:rPr>
          <w:rFonts w:ascii="Palatino Linotype" w:hAnsi="Palatino Linotype" w:cs="Arial"/>
        </w:rPr>
        <w:t>TAMENTO SPEN 01/01/2019 TITULAR.</w:t>
      </w:r>
    </w:p>
    <w:p w:rsidR="00DE74D8" w:rsidRPr="00EE44A6" w:rsidRDefault="00AD65A7" w:rsidP="00AD65A7">
      <w:pPr>
        <w:pStyle w:val="Prrafodelista"/>
        <w:numPr>
          <w:ilvl w:val="0"/>
          <w:numId w:val="28"/>
        </w:numPr>
        <w:spacing w:line="360" w:lineRule="auto"/>
        <w:jc w:val="both"/>
        <w:rPr>
          <w:rFonts w:ascii="Palatino Linotype" w:hAnsi="Palatino Linotype" w:cs="Arial"/>
        </w:rPr>
      </w:pPr>
      <w:r w:rsidRPr="00EE44A6">
        <w:rPr>
          <w:rFonts w:ascii="Palatino Linotype" w:hAnsi="Palatino Linotype" w:cs="Arial"/>
        </w:rPr>
        <w:t>P ERIKA GUADALUPE SOBERANES MINO 01/10/2016 24-C 25S-C TECNICO SPE</w:t>
      </w:r>
      <w:r w:rsidR="00DE74D8" w:rsidRPr="00EE44A6">
        <w:rPr>
          <w:rFonts w:ascii="Palatino Linotype" w:hAnsi="Palatino Linotype" w:cs="Arial"/>
        </w:rPr>
        <w:t>N 01/05/2021 ENCARGADO DESPACHO.</w:t>
      </w:r>
    </w:p>
    <w:p w:rsidR="00DE74D8" w:rsidRPr="00EE44A6" w:rsidRDefault="00AD65A7" w:rsidP="00AD65A7">
      <w:pPr>
        <w:pStyle w:val="Prrafodelista"/>
        <w:numPr>
          <w:ilvl w:val="0"/>
          <w:numId w:val="28"/>
        </w:numPr>
        <w:spacing w:line="360" w:lineRule="auto"/>
        <w:jc w:val="both"/>
        <w:rPr>
          <w:rFonts w:ascii="Palatino Linotype" w:hAnsi="Palatino Linotype" w:cs="Arial"/>
        </w:rPr>
      </w:pPr>
      <w:r w:rsidRPr="00EE44A6">
        <w:rPr>
          <w:rFonts w:ascii="Palatino Linotype" w:hAnsi="Palatino Linotype" w:cs="Arial"/>
        </w:rPr>
        <w:t>P JORGE ELIZALDE GUTIERREZ 16/01/2014 22-D 25S-C TECNICO SPE</w:t>
      </w:r>
      <w:r w:rsidR="00DE74D8" w:rsidRPr="00EE44A6">
        <w:rPr>
          <w:rFonts w:ascii="Palatino Linotype" w:hAnsi="Palatino Linotype" w:cs="Arial"/>
        </w:rPr>
        <w:t>N 01/05/2021 ENCARGADO DESPACHO.</w:t>
      </w:r>
    </w:p>
    <w:p w:rsidR="00DE74D8" w:rsidRPr="00EE44A6" w:rsidRDefault="00AD65A7" w:rsidP="00AD65A7">
      <w:pPr>
        <w:pStyle w:val="Prrafodelista"/>
        <w:numPr>
          <w:ilvl w:val="0"/>
          <w:numId w:val="28"/>
        </w:numPr>
        <w:spacing w:line="360" w:lineRule="auto"/>
        <w:jc w:val="both"/>
        <w:rPr>
          <w:rFonts w:ascii="Palatino Linotype" w:hAnsi="Palatino Linotype" w:cs="Arial"/>
        </w:rPr>
      </w:pPr>
      <w:r w:rsidRPr="00EE44A6">
        <w:rPr>
          <w:rFonts w:ascii="Palatino Linotype" w:hAnsi="Palatino Linotype" w:cs="Arial"/>
        </w:rPr>
        <w:t>P JOSE LUIS ARIAS ROMERO 01/11/2017 25S-C 25S-B TECNICO SPEN 01/01/2019 TITULAR</w:t>
      </w:r>
      <w:r w:rsidR="00DE74D8" w:rsidRPr="00EE44A6">
        <w:rPr>
          <w:rFonts w:ascii="Palatino Linotype" w:hAnsi="Palatino Linotype" w:cs="Arial"/>
        </w:rPr>
        <w:t>.</w:t>
      </w:r>
    </w:p>
    <w:p w:rsidR="00DE74D8" w:rsidRPr="00EE44A6" w:rsidRDefault="00DE74D8" w:rsidP="00DE74D8">
      <w:pPr>
        <w:pStyle w:val="Sinespaciado"/>
      </w:pPr>
    </w:p>
    <w:p w:rsidR="004B0643" w:rsidRPr="00EE44A6" w:rsidRDefault="00AD65A7" w:rsidP="00DE74D8">
      <w:pPr>
        <w:spacing w:line="360" w:lineRule="auto"/>
        <w:jc w:val="both"/>
        <w:rPr>
          <w:rFonts w:ascii="Palatino Linotype" w:hAnsi="Palatino Linotype" w:cs="Arial"/>
        </w:rPr>
      </w:pPr>
      <w:r w:rsidRPr="00EE44A6">
        <w:rPr>
          <w:rFonts w:ascii="Palatino Linotype" w:hAnsi="Palatino Linotype" w:cs="Arial"/>
        </w:rPr>
        <w:t>Se puede apreciar una diferencia entre los de nivel y cargo actual que tienen los miembros del servicio que ocupan los mismos cargos, tal es el caso del cargo de dos Coordinadoras (número 1 y 24) con nivel y rango de 28S-C, en comparación de los Coordinadores (números 2 y 25); así como los que son Encargados de despacho (11 y 12), que tienen un nivel y rango de 28S-A: en este cas</w:t>
      </w:r>
      <w:r w:rsidR="00DE74D8" w:rsidRPr="00EE44A6">
        <w:rPr>
          <w:rFonts w:ascii="Palatino Linotype" w:hAnsi="Palatino Linotype" w:cs="Arial"/>
        </w:rPr>
        <w:t>o</w:t>
      </w:r>
      <w:r w:rsidRPr="00EE44A6">
        <w:rPr>
          <w:rFonts w:ascii="Palatino Linotype" w:hAnsi="Palatino Linotype" w:cs="Arial"/>
        </w:rPr>
        <w:t xml:space="preserve">, a pesar de ser el mismo puesto, que en algunos de ellos se </w:t>
      </w:r>
      <w:r w:rsidR="00DE74D8" w:rsidRPr="00EE44A6">
        <w:rPr>
          <w:rFonts w:ascii="Palatino Linotype" w:hAnsi="Palatino Linotype" w:cs="Arial"/>
        </w:rPr>
        <w:t>entró</w:t>
      </w:r>
      <w:r w:rsidRPr="00EE44A6">
        <w:rPr>
          <w:rFonts w:ascii="Palatino Linotype" w:hAnsi="Palatino Linotype" w:cs="Arial"/>
        </w:rPr>
        <w:t xml:space="preserve"> en la misma fecha, y que en algunos casos se ocupa por </w:t>
      </w:r>
      <w:proofErr w:type="spellStart"/>
      <w:r w:rsidRPr="00EE44A6">
        <w:rPr>
          <w:rFonts w:ascii="Palatino Linotype" w:hAnsi="Palatino Linotype" w:cs="Arial"/>
        </w:rPr>
        <w:t>encargaduria</w:t>
      </w:r>
      <w:proofErr w:type="spellEnd"/>
      <w:r w:rsidRPr="00EE44A6">
        <w:rPr>
          <w:rFonts w:ascii="Palatino Linotype" w:hAnsi="Palatino Linotype" w:cs="Arial"/>
        </w:rPr>
        <w:t>, el nivel y rango más bajo corresponde a dos mujeres.</w:t>
      </w:r>
      <w:r w:rsidR="004B0643" w:rsidRPr="00EE44A6">
        <w:rPr>
          <w:rFonts w:ascii="Palatino Linotype" w:hAnsi="Palatino Linotype" w:cs="Arial"/>
        </w:rPr>
        <w:t xml:space="preserve"> </w:t>
      </w:r>
      <w:r w:rsidRPr="00EE44A6">
        <w:rPr>
          <w:rFonts w:ascii="Palatino Linotype" w:hAnsi="Palatino Linotype" w:cs="Arial"/>
        </w:rPr>
        <w:t xml:space="preserve">¿Me pueden informar porque la discriminación?, ¿Por qué existe la diferencia de niveles y rangos, que se traduce en diferencia de remuneración?, ¿Si son los mismos cargos, es diferente la responsabilidad? Por lo que respecta a las Jefaturas de Departamento, se presenta las siguientes diferencias: las Jefaturas de Departamento (4,5y 27), así como las </w:t>
      </w:r>
      <w:proofErr w:type="spellStart"/>
      <w:r w:rsidRPr="00EE44A6">
        <w:rPr>
          <w:rFonts w:ascii="Palatino Linotype" w:hAnsi="Palatino Linotype" w:cs="Arial"/>
        </w:rPr>
        <w:t>Encargadurias</w:t>
      </w:r>
      <w:proofErr w:type="spellEnd"/>
      <w:r w:rsidRPr="00EE44A6">
        <w:rPr>
          <w:rFonts w:ascii="Palatino Linotype" w:hAnsi="Palatino Linotype" w:cs="Arial"/>
        </w:rPr>
        <w:t xml:space="preserve"> (15 y 16) , tienen un nivel y rango de 26S-A; la Jefatura de Departamento (3), tiene un nivel 26S-B; las Jefaturas de </w:t>
      </w:r>
      <w:proofErr w:type="spellStart"/>
      <w:r w:rsidRPr="00EE44A6">
        <w:rPr>
          <w:rFonts w:ascii="Palatino Linotype" w:hAnsi="Palatino Linotype" w:cs="Arial"/>
        </w:rPr>
        <w:t>Depertamento</w:t>
      </w:r>
      <w:proofErr w:type="spellEnd"/>
      <w:r w:rsidRPr="00EE44A6">
        <w:rPr>
          <w:rFonts w:ascii="Palatino Linotype" w:hAnsi="Palatino Linotype" w:cs="Arial"/>
        </w:rPr>
        <w:t xml:space="preserve"> (13 y 26); así como la </w:t>
      </w:r>
      <w:proofErr w:type="spellStart"/>
      <w:r w:rsidRPr="00EE44A6">
        <w:rPr>
          <w:rFonts w:ascii="Palatino Linotype" w:hAnsi="Palatino Linotype" w:cs="Arial"/>
        </w:rPr>
        <w:t>Encarrgaduria</w:t>
      </w:r>
      <w:proofErr w:type="spellEnd"/>
      <w:r w:rsidRPr="00EE44A6">
        <w:rPr>
          <w:rFonts w:ascii="Palatino Linotype" w:hAnsi="Palatino Linotype" w:cs="Arial"/>
        </w:rPr>
        <w:t xml:space="preserve"> (14), cuentan con un nivel de rango 26S-C; ¿Por qué de la diferencia de niveles y rangos, si es el mismo cargo?. Por lo que respecta a las y los técnicos: se tiene una persona (23) con rango y nivel 25S-A, se tiene 10 personas con rango y nivel 25SB </w:t>
      </w:r>
      <w:r w:rsidRPr="00EE44A6">
        <w:rPr>
          <w:rFonts w:ascii="Palatino Linotype" w:hAnsi="Palatino Linotype" w:cs="Arial"/>
        </w:rPr>
        <w:lastRenderedPageBreak/>
        <w:t>(7,</w:t>
      </w:r>
      <w:r w:rsidR="004B0643" w:rsidRPr="00EE44A6">
        <w:rPr>
          <w:rFonts w:ascii="Palatino Linotype" w:hAnsi="Palatino Linotype" w:cs="Arial"/>
        </w:rPr>
        <w:t xml:space="preserve"> </w:t>
      </w:r>
      <w:r w:rsidRPr="00EE44A6">
        <w:rPr>
          <w:rFonts w:ascii="Palatino Linotype" w:hAnsi="Palatino Linotype" w:cs="Arial"/>
        </w:rPr>
        <w:t>8,</w:t>
      </w:r>
      <w:r w:rsidR="004B0643" w:rsidRPr="00EE44A6">
        <w:rPr>
          <w:rFonts w:ascii="Palatino Linotype" w:hAnsi="Palatino Linotype" w:cs="Arial"/>
        </w:rPr>
        <w:t xml:space="preserve"> </w:t>
      </w:r>
      <w:r w:rsidRPr="00EE44A6">
        <w:rPr>
          <w:rFonts w:ascii="Palatino Linotype" w:hAnsi="Palatino Linotype" w:cs="Arial"/>
        </w:rPr>
        <w:t>9,</w:t>
      </w:r>
      <w:r w:rsidR="004B0643" w:rsidRPr="00EE44A6">
        <w:rPr>
          <w:rFonts w:ascii="Palatino Linotype" w:hAnsi="Palatino Linotype" w:cs="Arial"/>
        </w:rPr>
        <w:t xml:space="preserve"> </w:t>
      </w:r>
      <w:r w:rsidRPr="00EE44A6">
        <w:rPr>
          <w:rFonts w:ascii="Palatino Linotype" w:hAnsi="Palatino Linotype" w:cs="Arial"/>
        </w:rPr>
        <w:t>10,</w:t>
      </w:r>
      <w:r w:rsidR="004B0643" w:rsidRPr="00EE44A6">
        <w:rPr>
          <w:rFonts w:ascii="Palatino Linotype" w:hAnsi="Palatino Linotype" w:cs="Arial"/>
        </w:rPr>
        <w:t xml:space="preserve"> </w:t>
      </w:r>
      <w:r w:rsidRPr="00EE44A6">
        <w:rPr>
          <w:rFonts w:ascii="Palatino Linotype" w:hAnsi="Palatino Linotype" w:cs="Arial"/>
        </w:rPr>
        <w:t>18,</w:t>
      </w:r>
      <w:r w:rsidR="004B0643" w:rsidRPr="00EE44A6">
        <w:rPr>
          <w:rFonts w:ascii="Palatino Linotype" w:hAnsi="Palatino Linotype" w:cs="Arial"/>
        </w:rPr>
        <w:t xml:space="preserve"> </w:t>
      </w:r>
      <w:r w:rsidRPr="00EE44A6">
        <w:rPr>
          <w:rFonts w:ascii="Palatino Linotype" w:hAnsi="Palatino Linotype" w:cs="Arial"/>
        </w:rPr>
        <w:t>19,</w:t>
      </w:r>
      <w:r w:rsidR="004B0643" w:rsidRPr="00EE44A6">
        <w:rPr>
          <w:rFonts w:ascii="Palatino Linotype" w:hAnsi="Palatino Linotype" w:cs="Arial"/>
        </w:rPr>
        <w:t xml:space="preserve"> </w:t>
      </w:r>
      <w:r w:rsidRPr="00EE44A6">
        <w:rPr>
          <w:rFonts w:ascii="Palatino Linotype" w:hAnsi="Palatino Linotype" w:cs="Arial"/>
        </w:rPr>
        <w:t>20,</w:t>
      </w:r>
      <w:r w:rsidR="004B0643" w:rsidRPr="00EE44A6">
        <w:rPr>
          <w:rFonts w:ascii="Palatino Linotype" w:hAnsi="Palatino Linotype" w:cs="Arial"/>
        </w:rPr>
        <w:t xml:space="preserve"> </w:t>
      </w:r>
      <w:r w:rsidRPr="00EE44A6">
        <w:rPr>
          <w:rFonts w:ascii="Palatino Linotype" w:hAnsi="Palatino Linotype" w:cs="Arial"/>
        </w:rPr>
        <w:t>21, 22</w:t>
      </w:r>
      <w:r w:rsidR="004B0643" w:rsidRPr="00EE44A6">
        <w:rPr>
          <w:rFonts w:ascii="Palatino Linotype" w:hAnsi="Palatino Linotype" w:cs="Arial"/>
        </w:rPr>
        <w:t xml:space="preserve"> </w:t>
      </w:r>
      <w:r w:rsidRPr="00EE44A6">
        <w:rPr>
          <w:rFonts w:ascii="Palatino Linotype" w:hAnsi="Palatino Linotype" w:cs="Arial"/>
        </w:rPr>
        <w:t>y 30) y se observan cuatro personas con rango</w:t>
      </w:r>
      <w:r w:rsidR="004B0643" w:rsidRPr="00EE44A6">
        <w:rPr>
          <w:rFonts w:ascii="Palatino Linotype" w:hAnsi="Palatino Linotype" w:cs="Arial"/>
        </w:rPr>
        <w:t xml:space="preserve"> </w:t>
      </w:r>
      <w:r w:rsidRPr="00EE44A6">
        <w:rPr>
          <w:rFonts w:ascii="Palatino Linotype" w:hAnsi="Palatino Linotype" w:cs="Arial"/>
        </w:rPr>
        <w:t>y nivel 25SC; ¿</w:t>
      </w:r>
      <w:r w:rsidR="004B0643" w:rsidRPr="00EE44A6">
        <w:rPr>
          <w:rFonts w:ascii="Palatino Linotype" w:hAnsi="Palatino Linotype" w:cs="Arial"/>
        </w:rPr>
        <w:t>Por qué</w:t>
      </w:r>
      <w:r w:rsidRPr="00EE44A6">
        <w:rPr>
          <w:rFonts w:ascii="Palatino Linotype" w:hAnsi="Palatino Linotype" w:cs="Arial"/>
        </w:rPr>
        <w:t xml:space="preserve"> la difer</w:t>
      </w:r>
      <w:r w:rsidR="004B0643" w:rsidRPr="00EE44A6">
        <w:rPr>
          <w:rFonts w:ascii="Palatino Linotype" w:hAnsi="Palatino Linotype" w:cs="Arial"/>
        </w:rPr>
        <w:t>encia, si todos ocupan el mismo</w:t>
      </w:r>
      <w:r w:rsidRPr="00EE44A6">
        <w:rPr>
          <w:rFonts w:ascii="Palatino Linotype" w:hAnsi="Palatino Linotype" w:cs="Arial"/>
        </w:rPr>
        <w:t xml:space="preserve"> cargo? </w:t>
      </w:r>
    </w:p>
    <w:p w:rsidR="004B0643" w:rsidRPr="00EE44A6" w:rsidRDefault="004B0643" w:rsidP="00DE74D8">
      <w:pPr>
        <w:spacing w:line="360" w:lineRule="auto"/>
        <w:jc w:val="both"/>
        <w:rPr>
          <w:rFonts w:ascii="Palatino Linotype" w:hAnsi="Palatino Linotype" w:cs="Arial"/>
        </w:rPr>
      </w:pPr>
    </w:p>
    <w:p w:rsidR="004B0643" w:rsidRPr="00EE44A6" w:rsidRDefault="00AD65A7" w:rsidP="00DE74D8">
      <w:pPr>
        <w:spacing w:line="360" w:lineRule="auto"/>
        <w:jc w:val="both"/>
        <w:rPr>
          <w:rFonts w:ascii="Palatino Linotype" w:hAnsi="Palatino Linotype" w:cs="Arial"/>
          <w:b/>
          <w:u w:val="single"/>
        </w:rPr>
      </w:pPr>
      <w:r w:rsidRPr="00EE44A6">
        <w:rPr>
          <w:rFonts w:ascii="Palatino Linotype" w:hAnsi="Palatino Linotype" w:cs="Arial"/>
          <w:b/>
          <w:u w:val="single"/>
        </w:rPr>
        <w:t xml:space="preserve">Por todo lo expuesto, deseo saber: </w:t>
      </w:r>
    </w:p>
    <w:p w:rsidR="004B0643" w:rsidRPr="00EE44A6" w:rsidRDefault="00AD65A7" w:rsidP="004B0643">
      <w:pPr>
        <w:pStyle w:val="Prrafodelista"/>
        <w:numPr>
          <w:ilvl w:val="0"/>
          <w:numId w:val="29"/>
        </w:numPr>
        <w:spacing w:line="360" w:lineRule="auto"/>
        <w:jc w:val="both"/>
        <w:rPr>
          <w:rFonts w:ascii="Palatino Linotype" w:hAnsi="Palatino Linotype" w:cs="Arial"/>
        </w:rPr>
      </w:pPr>
      <w:r w:rsidRPr="00EE44A6">
        <w:rPr>
          <w:rFonts w:ascii="Palatino Linotype" w:hAnsi="Palatino Linotype" w:cs="Arial"/>
        </w:rPr>
        <w:t xml:space="preserve">La diferencia de rango y nivel, significa una diferencia en el salario, prestaciones y/o responsabilidades. </w:t>
      </w:r>
    </w:p>
    <w:p w:rsidR="004B0643" w:rsidRPr="00EE44A6" w:rsidRDefault="00AD65A7" w:rsidP="004B0643">
      <w:pPr>
        <w:pStyle w:val="Prrafodelista"/>
        <w:numPr>
          <w:ilvl w:val="0"/>
          <w:numId w:val="29"/>
        </w:numPr>
        <w:spacing w:line="360" w:lineRule="auto"/>
        <w:jc w:val="both"/>
        <w:rPr>
          <w:rFonts w:ascii="Palatino Linotype" w:hAnsi="Palatino Linotype" w:cs="Arial"/>
        </w:rPr>
      </w:pPr>
      <w:r w:rsidRPr="00EE44A6">
        <w:rPr>
          <w:rFonts w:ascii="Palatino Linotype" w:hAnsi="Palatino Linotype" w:cs="Arial"/>
        </w:rPr>
        <w:t xml:space="preserve">A qué se debe tal diferencia, que lo justifica y por qué a cargos iguales, el rango y nivel es diferente. </w:t>
      </w:r>
    </w:p>
    <w:p w:rsidR="004B0643" w:rsidRPr="00EE44A6" w:rsidRDefault="00AD65A7" w:rsidP="004B0643">
      <w:pPr>
        <w:pStyle w:val="Prrafodelista"/>
        <w:numPr>
          <w:ilvl w:val="0"/>
          <w:numId w:val="29"/>
        </w:numPr>
        <w:spacing w:line="360" w:lineRule="auto"/>
        <w:jc w:val="both"/>
        <w:rPr>
          <w:rFonts w:ascii="Palatino Linotype" w:hAnsi="Palatino Linotype" w:cs="Arial"/>
        </w:rPr>
      </w:pPr>
      <w:r w:rsidRPr="00EE44A6">
        <w:rPr>
          <w:rFonts w:ascii="Palatino Linotype" w:hAnsi="Palatino Linotype" w:cs="Arial"/>
        </w:rPr>
        <w:t xml:space="preserve">Esta diferencia de rangos y niveles, implica una discriminación y falta de equidad. </w:t>
      </w:r>
    </w:p>
    <w:p w:rsidR="004B0643" w:rsidRPr="00EE44A6" w:rsidRDefault="00AD65A7" w:rsidP="004B0643">
      <w:pPr>
        <w:pStyle w:val="Prrafodelista"/>
        <w:numPr>
          <w:ilvl w:val="0"/>
          <w:numId w:val="29"/>
        </w:numPr>
        <w:spacing w:line="360" w:lineRule="auto"/>
        <w:jc w:val="both"/>
        <w:rPr>
          <w:rFonts w:ascii="Palatino Linotype" w:hAnsi="Palatino Linotype" w:cs="Arial"/>
        </w:rPr>
      </w:pPr>
      <w:r w:rsidRPr="00EE44A6">
        <w:rPr>
          <w:rFonts w:ascii="Palatino Linotype" w:hAnsi="Palatino Linotype" w:cs="Arial"/>
        </w:rPr>
        <w:t xml:space="preserve">Esta diferencia de rangos y niveles, afecta el derecho humano a la igualdad y no discriminación de las personas, que se tienen menor rango y nivel. </w:t>
      </w:r>
    </w:p>
    <w:p w:rsidR="004B0643" w:rsidRPr="00EE44A6" w:rsidRDefault="00AD65A7" w:rsidP="004B0643">
      <w:pPr>
        <w:pStyle w:val="Prrafodelista"/>
        <w:numPr>
          <w:ilvl w:val="0"/>
          <w:numId w:val="29"/>
        </w:numPr>
        <w:spacing w:line="360" w:lineRule="auto"/>
        <w:jc w:val="both"/>
        <w:rPr>
          <w:rFonts w:ascii="Palatino Linotype" w:hAnsi="Palatino Linotype" w:cs="Arial"/>
        </w:rPr>
      </w:pPr>
      <w:r w:rsidRPr="00EE44A6">
        <w:rPr>
          <w:rFonts w:ascii="Palatino Linotype" w:hAnsi="Palatino Linotype" w:cs="Arial"/>
        </w:rPr>
        <w:t xml:space="preserve">Esta diferencia de rango y nivel, es violatoria </w:t>
      </w:r>
      <w:r w:rsidR="004B0643" w:rsidRPr="00EE44A6">
        <w:rPr>
          <w:rFonts w:ascii="Palatino Linotype" w:hAnsi="Palatino Linotype" w:cs="Arial"/>
        </w:rPr>
        <w:t>del</w:t>
      </w:r>
      <w:r w:rsidRPr="00EE44A6">
        <w:rPr>
          <w:rFonts w:ascii="Palatino Linotype" w:hAnsi="Palatino Linotype" w:cs="Arial"/>
        </w:rPr>
        <w:t xml:space="preserve"> Código de Ética del IEEM, la Política de igualdad y no </w:t>
      </w:r>
      <w:r w:rsidR="004B0643" w:rsidRPr="00EE44A6">
        <w:rPr>
          <w:rFonts w:ascii="Palatino Linotype" w:hAnsi="Palatino Linotype" w:cs="Arial"/>
        </w:rPr>
        <w:t>discriminación</w:t>
      </w:r>
      <w:r w:rsidRPr="00EE44A6">
        <w:rPr>
          <w:rFonts w:ascii="Palatino Linotype" w:hAnsi="Palatino Linotype" w:cs="Arial"/>
        </w:rPr>
        <w:t xml:space="preserve">, al artículo primero Constitucional y de más normativa en materia de igualdad. </w:t>
      </w:r>
    </w:p>
    <w:p w:rsidR="00AD65A7" w:rsidRPr="00EE44A6" w:rsidRDefault="00AD65A7" w:rsidP="004B0643">
      <w:pPr>
        <w:pStyle w:val="Prrafodelista"/>
        <w:numPr>
          <w:ilvl w:val="0"/>
          <w:numId w:val="29"/>
        </w:numPr>
        <w:spacing w:line="360" w:lineRule="auto"/>
        <w:jc w:val="both"/>
        <w:rPr>
          <w:rFonts w:ascii="Palatino Linotype" w:hAnsi="Palatino Linotype" w:cs="Arial"/>
        </w:rPr>
      </w:pPr>
      <w:r w:rsidRPr="00EE44A6">
        <w:rPr>
          <w:rFonts w:ascii="Palatino Linotype" w:hAnsi="Palatino Linotype" w:cs="Arial"/>
        </w:rPr>
        <w:t xml:space="preserve">Quiero saber si cada una de las personas señalada al inicio de este solicitud, se encuentra informada de esta situación, en caso de que no se </w:t>
      </w:r>
      <w:r w:rsidR="004B0643" w:rsidRPr="00EE44A6">
        <w:rPr>
          <w:rFonts w:ascii="Palatino Linotype" w:hAnsi="Palatino Linotype" w:cs="Arial"/>
        </w:rPr>
        <w:t>dé</w:t>
      </w:r>
      <w:r w:rsidRPr="00EE44A6">
        <w:rPr>
          <w:rFonts w:ascii="Palatino Linotype" w:hAnsi="Palatino Linotype" w:cs="Arial"/>
        </w:rPr>
        <w:t xml:space="preserve"> el caso, es posible que Ustedes informen a cada uno de las y los servidores públicos, para que no sea discriminado, o en su caso a la Comisión de Derechos Humanos Local.</w:t>
      </w:r>
    </w:p>
    <w:p w:rsidR="00BD34BF" w:rsidRPr="00EE44A6" w:rsidRDefault="00BD34BF" w:rsidP="00BD34BF">
      <w:pPr>
        <w:pStyle w:val="Sinespaciado"/>
      </w:pPr>
    </w:p>
    <w:p w:rsidR="00BD34BF" w:rsidRPr="00EE44A6" w:rsidRDefault="00BD34BF" w:rsidP="00BD34BF">
      <w:pPr>
        <w:pStyle w:val="Prrafodelista"/>
        <w:spacing w:line="360" w:lineRule="auto"/>
        <w:ind w:left="0"/>
        <w:contextualSpacing/>
        <w:jc w:val="both"/>
        <w:rPr>
          <w:lang w:val="es-MX" w:eastAsia="en-US"/>
        </w:rPr>
      </w:pPr>
      <w:r w:rsidRPr="00EE44A6">
        <w:rPr>
          <w:rFonts w:ascii="Palatino Linotype" w:hAnsi="Palatino Linotype"/>
          <w:color w:val="000000"/>
        </w:rPr>
        <w:t xml:space="preserve">Ahora bien, en dicha solicitud se observa en primer lugar que la información solicitada fue formulada parcialmente a través de planteamientos en donde </w:t>
      </w:r>
      <w:r w:rsidRPr="00EE44A6">
        <w:rPr>
          <w:rFonts w:ascii="Palatino Linotype" w:hAnsi="Palatino Linotype" w:cs="Arial"/>
          <w:bCs/>
          <w:iCs/>
          <w:color w:val="222222"/>
        </w:rPr>
        <w:t>no se identifica un documento en específico</w:t>
      </w:r>
      <w:r w:rsidRPr="00EE44A6">
        <w:rPr>
          <w:rFonts w:ascii="Palatino Linotype" w:hAnsi="Palatino Linotype"/>
          <w:color w:val="000000"/>
        </w:rPr>
        <w:t>, en segundo lugar se aprecia que en la misma se vierten manifestaciones subjetivas que no pueden ser atendidas mediante el Derecho de Acceso a la Información.</w:t>
      </w:r>
    </w:p>
    <w:p w:rsidR="00BD34BF" w:rsidRPr="00EE44A6" w:rsidRDefault="00BD34BF" w:rsidP="00BD34BF">
      <w:pPr>
        <w:pStyle w:val="Prrafodelista"/>
        <w:autoSpaceDE w:val="0"/>
        <w:autoSpaceDN w:val="0"/>
        <w:adjustRightInd w:val="0"/>
        <w:spacing w:line="360" w:lineRule="auto"/>
        <w:ind w:left="0"/>
        <w:jc w:val="both"/>
        <w:rPr>
          <w:rFonts w:ascii="Palatino Linotype" w:hAnsi="Palatino Linotype" w:cs="Arial"/>
        </w:rPr>
      </w:pPr>
    </w:p>
    <w:p w:rsidR="00BD34BF" w:rsidRPr="00EE44A6" w:rsidRDefault="00BD34BF" w:rsidP="00BD34BF">
      <w:pPr>
        <w:pStyle w:val="Prrafodelista"/>
        <w:autoSpaceDE w:val="0"/>
        <w:autoSpaceDN w:val="0"/>
        <w:adjustRightInd w:val="0"/>
        <w:spacing w:line="360" w:lineRule="auto"/>
        <w:ind w:left="0"/>
        <w:contextualSpacing/>
        <w:jc w:val="both"/>
        <w:rPr>
          <w:rFonts w:ascii="Palatino Linotype" w:hAnsi="Palatino Linotype" w:cs="Arial"/>
          <w:lang w:val="es-MX"/>
        </w:rPr>
      </w:pPr>
      <w:r w:rsidRPr="00EE44A6">
        <w:rPr>
          <w:rFonts w:ascii="Palatino Linotype" w:hAnsi="Palatino Linotype"/>
        </w:rPr>
        <w:lastRenderedPageBreak/>
        <w:t xml:space="preserve">Bajo éste tenor cabe aclarar que cuando los planteamientos que formulen los particulares se pueda colmar con la entrega de </w:t>
      </w:r>
      <w:r w:rsidRPr="00EE44A6">
        <w:rPr>
          <w:rFonts w:ascii="Palatino Linotype" w:hAnsi="Palatino Linotype" w:cs="Arial"/>
        </w:rPr>
        <w:t xml:space="preserve">documentos que los Sujetos Obligados generen, posean o administren en ejercicio de sus atribuciones, se está en presencia del derecho fundamental de acceso a la información, previsto en el artículo 6, Apartado </w:t>
      </w:r>
      <w:r w:rsidRPr="00EE44A6">
        <w:rPr>
          <w:rFonts w:ascii="Palatino Linotype" w:hAnsi="Palatino Linotype"/>
        </w:rPr>
        <w:t>A, fracción IV, de la Constitución Política de los Estados Unidos Mexicanos, el cual deberá garantizarse ordenando la entrega de tales documentales, siempre y cuando éstas sean de acceso público.</w:t>
      </w:r>
    </w:p>
    <w:p w:rsidR="00BD34BF" w:rsidRPr="00EE44A6" w:rsidRDefault="00BD34BF" w:rsidP="00BD34BF">
      <w:pPr>
        <w:pStyle w:val="Prrafodelista"/>
        <w:autoSpaceDE w:val="0"/>
        <w:autoSpaceDN w:val="0"/>
        <w:adjustRightInd w:val="0"/>
        <w:spacing w:line="360" w:lineRule="auto"/>
        <w:ind w:left="0"/>
        <w:jc w:val="both"/>
        <w:rPr>
          <w:rFonts w:ascii="Palatino Linotype" w:hAnsi="Palatino Linotype" w:cs="Arial"/>
        </w:rPr>
      </w:pPr>
    </w:p>
    <w:p w:rsidR="00BD34BF" w:rsidRPr="00EE44A6" w:rsidRDefault="00BD34BF" w:rsidP="00BD34BF">
      <w:pPr>
        <w:pStyle w:val="Prrafodelista"/>
        <w:autoSpaceDE w:val="0"/>
        <w:autoSpaceDN w:val="0"/>
        <w:adjustRightInd w:val="0"/>
        <w:spacing w:line="360" w:lineRule="auto"/>
        <w:ind w:left="0"/>
        <w:contextualSpacing/>
        <w:jc w:val="both"/>
        <w:rPr>
          <w:rFonts w:ascii="Palatino Linotype" w:hAnsi="Palatino Linotype" w:cs="Arial"/>
          <w:color w:val="000000" w:themeColor="text1"/>
        </w:rPr>
      </w:pPr>
      <w:r w:rsidRPr="00EE44A6">
        <w:rPr>
          <w:rFonts w:ascii="Palatino Linotype" w:hAnsi="Palatino Linotype" w:cs="Arial"/>
          <w:color w:val="000000" w:themeColor="text1"/>
        </w:rPr>
        <w:t>Sirve de sustento a lo anterior, el</w:t>
      </w:r>
      <w:r w:rsidRPr="00EE44A6">
        <w:rPr>
          <w:rStyle w:val="apple-converted-space"/>
          <w:rFonts w:ascii="Palatino Linotype" w:eastAsia="Calibri" w:hAnsi="Palatino Linotype" w:cs="Arial"/>
          <w:color w:val="000000" w:themeColor="text1"/>
        </w:rPr>
        <w:t xml:space="preserve"> </w:t>
      </w:r>
      <w:r w:rsidRPr="00EE44A6">
        <w:rPr>
          <w:rStyle w:val="il"/>
          <w:rFonts w:ascii="Palatino Linotype" w:hAnsi="Palatino Linotype" w:cs="Arial"/>
          <w:color w:val="000000" w:themeColor="text1"/>
        </w:rPr>
        <w:t>Criterio</w:t>
      </w:r>
      <w:r w:rsidRPr="00EE44A6">
        <w:rPr>
          <w:rStyle w:val="apple-converted-space"/>
          <w:rFonts w:ascii="Palatino Linotype" w:eastAsia="Calibri" w:hAnsi="Palatino Linotype" w:cs="Arial"/>
          <w:color w:val="000000" w:themeColor="text1"/>
        </w:rPr>
        <w:t xml:space="preserve"> </w:t>
      </w:r>
      <w:r w:rsidRPr="00EE44A6">
        <w:rPr>
          <w:rStyle w:val="il"/>
          <w:rFonts w:ascii="Palatino Linotype" w:hAnsi="Palatino Linotype" w:cs="Arial"/>
          <w:color w:val="000000" w:themeColor="text1"/>
        </w:rPr>
        <w:t>028</w:t>
      </w:r>
      <w:r w:rsidRPr="00EE44A6">
        <w:rPr>
          <w:rFonts w:ascii="Palatino Linotype" w:hAnsi="Palatino Linotype" w:cs="Arial"/>
          <w:color w:val="000000" w:themeColor="text1"/>
        </w:rPr>
        <w:t>-</w:t>
      </w:r>
      <w:r w:rsidRPr="00EE44A6">
        <w:rPr>
          <w:rStyle w:val="il"/>
          <w:rFonts w:ascii="Palatino Linotype" w:hAnsi="Palatino Linotype" w:cs="Arial"/>
          <w:color w:val="000000" w:themeColor="text1"/>
        </w:rPr>
        <w:t>10</w:t>
      </w:r>
      <w:r w:rsidRPr="00EE44A6">
        <w:rPr>
          <w:rStyle w:val="apple-converted-space"/>
          <w:rFonts w:ascii="Palatino Linotype" w:eastAsia="Calibri" w:hAnsi="Palatino Linotype" w:cs="Arial"/>
          <w:color w:val="000000" w:themeColor="text1"/>
        </w:rPr>
        <w:t xml:space="preserve"> </w:t>
      </w:r>
      <w:r w:rsidRPr="00EE44A6">
        <w:rPr>
          <w:rFonts w:ascii="Palatino Linotype" w:hAnsi="Palatino Linotype" w:cs="Arial"/>
          <w:color w:val="000000" w:themeColor="text1"/>
        </w:rPr>
        <w:t>emitido por el Pleno del entonces llamado</w:t>
      </w:r>
      <w:r w:rsidRPr="00EE44A6">
        <w:rPr>
          <w:rStyle w:val="apple-converted-space"/>
          <w:rFonts w:ascii="Palatino Linotype" w:eastAsia="Calibri" w:hAnsi="Palatino Linotype" w:cs="Arial"/>
          <w:color w:val="000000" w:themeColor="text1"/>
        </w:rPr>
        <w:t xml:space="preserve"> </w:t>
      </w:r>
      <w:r w:rsidRPr="00EE44A6">
        <w:rPr>
          <w:rFonts w:ascii="Palatino Linotype" w:hAnsi="Palatino Linotype" w:cs="Arial"/>
          <w:color w:val="000000" w:themeColor="text1"/>
        </w:rPr>
        <w:t>Instituto Federal de Acceso a la Información y Protección de Datos, ahora Instituto Nacional de Transparencia, Acceso a la Información y Protección de Datos Personales que establece que se deberá garantizar</w:t>
      </w:r>
      <w:r w:rsidRPr="00EE44A6">
        <w:rPr>
          <w:rStyle w:val="apple-converted-space"/>
          <w:rFonts w:ascii="Palatino Linotype" w:eastAsia="Calibri" w:hAnsi="Palatino Linotype" w:cs="Arial"/>
          <w:color w:val="000000" w:themeColor="text1"/>
        </w:rPr>
        <w:t xml:space="preserve"> </w:t>
      </w:r>
      <w:r w:rsidRPr="00EE44A6">
        <w:rPr>
          <w:rFonts w:ascii="Palatino Linotype" w:hAnsi="Palatino Linotype" w:cs="Arial"/>
          <w:color w:val="000000" w:themeColor="text1"/>
        </w:rPr>
        <w:t>el acceso a la información contenida en documentos que los sujetos obligados generen, obtengan, adquieran, transformen o conserven por cualquier título; que se entienden como cualquier registro que documente el ejercicio de las facultades o la actividad de los sujetos obligados sin importar su fuente o fecha de elaboración</w:t>
      </w:r>
      <w:r w:rsidRPr="00EE44A6">
        <w:rPr>
          <w:rStyle w:val="apple-converted-space"/>
          <w:rFonts w:ascii="Palatino Linotype" w:eastAsia="Calibri" w:hAnsi="Palatino Linotype" w:cs="Arial"/>
          <w:i/>
          <w:iCs/>
          <w:color w:val="000000" w:themeColor="text1"/>
        </w:rPr>
        <w:t xml:space="preserve"> </w:t>
      </w:r>
      <w:r w:rsidRPr="00EE44A6">
        <w:rPr>
          <w:rFonts w:ascii="Palatino Linotype" w:hAnsi="Palatino Linotype" w:cs="Arial"/>
          <w:color w:val="000000" w:themeColor="text1"/>
        </w:rPr>
        <w:t xml:space="preserve">aunque el particular lleve a cabo una solicitud de información sin identificar de forma precisa la documentación, </w:t>
      </w:r>
      <w:r w:rsidRPr="00EE44A6">
        <w:rPr>
          <w:rFonts w:ascii="Palatino Linotype" w:hAnsi="Palatino Linotype" w:cs="Arial"/>
          <w:b/>
          <w:color w:val="000000" w:themeColor="text1"/>
        </w:rPr>
        <w:t>El Sujeto Obligado</w:t>
      </w:r>
      <w:r w:rsidRPr="00EE44A6">
        <w:rPr>
          <w:rStyle w:val="apple-converted-space"/>
          <w:rFonts w:ascii="Palatino Linotype" w:eastAsia="Calibri" w:hAnsi="Palatino Linotype" w:cs="Arial"/>
          <w:b/>
          <w:color w:val="000000" w:themeColor="text1"/>
        </w:rPr>
        <w:t xml:space="preserve"> </w:t>
      </w:r>
      <w:r w:rsidRPr="00EE44A6">
        <w:rPr>
          <w:rFonts w:ascii="Palatino Linotype" w:hAnsi="Palatino Linotype" w:cs="Arial"/>
          <w:color w:val="000000" w:themeColor="text1"/>
        </w:rPr>
        <w:t>deberá hacer entrega del mismo al solicitante</w:t>
      </w:r>
      <w:r w:rsidRPr="00EE44A6">
        <w:rPr>
          <w:rStyle w:val="apple-converted-space"/>
          <w:rFonts w:ascii="Palatino Linotype" w:eastAsia="Calibri" w:hAnsi="Palatino Linotype" w:cs="Arial"/>
          <w:color w:val="000000" w:themeColor="text1"/>
        </w:rPr>
        <w:t xml:space="preserve"> </w:t>
      </w:r>
      <w:r w:rsidRPr="00EE44A6">
        <w:rPr>
          <w:rFonts w:ascii="Palatino Linotype" w:hAnsi="Palatino Linotype" w:cs="Arial"/>
          <w:color w:val="000000" w:themeColor="text1"/>
        </w:rPr>
        <w:t>mismo que a continuación se cita:</w:t>
      </w:r>
    </w:p>
    <w:p w:rsidR="00BD34BF" w:rsidRPr="00EE44A6" w:rsidRDefault="00BD34BF" w:rsidP="00BD34BF">
      <w:pPr>
        <w:pStyle w:val="Sinespaciado"/>
        <w:rPr>
          <w:sz w:val="18"/>
        </w:rPr>
      </w:pPr>
    </w:p>
    <w:p w:rsidR="00BD34BF" w:rsidRPr="00EE44A6" w:rsidRDefault="00BD34BF" w:rsidP="00BD34BF">
      <w:pPr>
        <w:pStyle w:val="Prrafodelista"/>
        <w:autoSpaceDE w:val="0"/>
        <w:autoSpaceDN w:val="0"/>
        <w:adjustRightInd w:val="0"/>
        <w:ind w:left="851" w:right="708"/>
        <w:jc w:val="both"/>
        <w:rPr>
          <w:rFonts w:ascii="Palatino Linotype" w:hAnsi="Palatino Linotype" w:cs="Arial"/>
        </w:rPr>
      </w:pPr>
      <w:r w:rsidRPr="00EE44A6">
        <w:rPr>
          <w:rFonts w:ascii="Palatino Linotype" w:hAnsi="Palatino Linotype" w:cs="Arial"/>
          <w:b/>
          <w:bCs/>
          <w:i/>
          <w:iCs/>
          <w:color w:val="000000" w:themeColor="text1"/>
          <w:sz w:val="22"/>
          <w:szCs w:val="22"/>
          <w:lang w:val="es-ES_tradnl"/>
        </w:rPr>
        <w:t>“Cuando en una solicitud de información no se identifique un documento en específico, si ésta tiene una expresión documental, el sujeto obligado deberá entregar al particular el documento en específico.</w:t>
      </w:r>
      <w:r w:rsidRPr="00EE44A6">
        <w:rPr>
          <w:rStyle w:val="apple-converted-space"/>
          <w:rFonts w:ascii="Palatino Linotype" w:eastAsia="Calibri" w:hAnsi="Palatino Linotype" w:cs="Arial"/>
          <w:i/>
          <w:iCs/>
          <w:color w:val="000000" w:themeColor="text1"/>
          <w:sz w:val="22"/>
          <w:szCs w:val="22"/>
          <w:lang w:val="es-ES_tradnl"/>
        </w:rPr>
        <w:t xml:space="preserve"> </w:t>
      </w:r>
      <w:r w:rsidRPr="00EE44A6">
        <w:rPr>
          <w:rFonts w:ascii="Palatino Linotype" w:hAnsi="Palatino Linotype" w:cs="Arial"/>
          <w:i/>
          <w:iCs/>
          <w:color w:val="000000" w:themeColor="text1"/>
          <w:sz w:val="22"/>
          <w:szCs w:val="22"/>
          <w:lang w:val="es-ES_tradnl"/>
        </w:rPr>
        <w:t xml:space="preserve">La Ley Federal de Transparencia y Acceso a la Información Pública Gubernamental tiene por objeto garantizar el acceso a la información contenida en documentos que los sujetos obligados generen, obtengan, adquieran, transformen o conserven por cualquier título; que se entienden como cualquier registro que documente el ejercicio de las facultades o la actividad de los sujetos obligados sin importar su fuente o fecha de elaboración. En este sentido, cuando el particular lleve a cabo una solicitud de información sin identificar </w:t>
      </w:r>
      <w:r w:rsidRPr="00EE44A6">
        <w:rPr>
          <w:rFonts w:ascii="Palatino Linotype" w:hAnsi="Palatino Linotype" w:cs="Arial"/>
          <w:i/>
          <w:iCs/>
          <w:color w:val="000000" w:themeColor="text1"/>
          <w:sz w:val="22"/>
          <w:szCs w:val="22"/>
          <w:lang w:val="es-ES_tradnl"/>
        </w:rPr>
        <w:lastRenderedPageBreak/>
        <w:t>de forma precisa la documentación específica que pudiera contener dicha información, o bien pareciera que más bien la solicitud se constituye como una consulta y no como una solicitud de acceso en términos de la Ley Federal de Transparencia y Acceso a la Información Pública Gubernamental, pero su respuesta puede obrar en algún documento, el sujeto obligado debe dar a la solicitud una interpretación que le dé una expresión documental. Es decir, si la respuesta a la solicitud obra en algún documento en poder de la autoridad, pero el particular no hace referencia específica a tal documento, se deberá hacer entrega del mismo al solicitante.”</w:t>
      </w:r>
    </w:p>
    <w:p w:rsidR="00BD34BF" w:rsidRPr="00EE44A6" w:rsidRDefault="00BD34BF" w:rsidP="00BD34BF">
      <w:pPr>
        <w:spacing w:line="360" w:lineRule="auto"/>
        <w:jc w:val="both"/>
        <w:rPr>
          <w:rFonts w:ascii="Palatino Linotype" w:hAnsi="Palatino Linotype"/>
        </w:rPr>
      </w:pPr>
    </w:p>
    <w:p w:rsidR="00BD34BF" w:rsidRPr="00EE44A6" w:rsidRDefault="00BD34BF" w:rsidP="00BD34BF">
      <w:pPr>
        <w:spacing w:line="360" w:lineRule="auto"/>
        <w:ind w:right="141"/>
        <w:jc w:val="both"/>
        <w:rPr>
          <w:rFonts w:ascii="Palatino Linotype" w:hAnsi="Palatino Linotype" w:cs="Arial"/>
          <w:bCs/>
        </w:rPr>
      </w:pPr>
      <w:r w:rsidRPr="00EE44A6">
        <w:rPr>
          <w:rFonts w:ascii="Palatino Linotype" w:hAnsi="Palatino Linotype" w:cs="Arial"/>
        </w:rPr>
        <w:t xml:space="preserve">Así que, hay que hacer un énfasis en que </w:t>
      </w:r>
      <w:r w:rsidRPr="00EE44A6">
        <w:rPr>
          <w:rFonts w:ascii="Palatino Linotype" w:eastAsia="MS Mincho" w:hAnsi="Palatino Linotype"/>
        </w:rPr>
        <w:t>son solicitudes que deben señalarse</w:t>
      </w:r>
      <w:r w:rsidRPr="00EE44A6">
        <w:rPr>
          <w:rFonts w:ascii="Palatino Linotype" w:hAnsi="Palatino Linotype"/>
          <w:i/>
        </w:rPr>
        <w:t xml:space="preserve">, </w:t>
      </w:r>
      <w:r w:rsidRPr="00EE44A6">
        <w:rPr>
          <w:rFonts w:ascii="Palatino Linotype" w:hAnsi="Palatino Linotype" w:cs="Arial"/>
        </w:rPr>
        <w:t xml:space="preserve">no constituyen un derecho de acceso a la información pública y por lo tanto </w:t>
      </w:r>
      <w:r w:rsidRPr="00EE44A6">
        <w:rPr>
          <w:rFonts w:ascii="Palatino Linotype" w:hAnsi="Palatino Linotype" w:cs="Arial"/>
          <w:b/>
          <w:u w:val="single"/>
        </w:rPr>
        <w:t>no es atendible mediante una solicitud de Acceso a la Información</w:t>
      </w:r>
      <w:r w:rsidRPr="00EE44A6">
        <w:rPr>
          <w:rFonts w:ascii="Palatino Linotype" w:hAnsi="Palatino Linotype" w:cs="Arial"/>
        </w:rPr>
        <w:t xml:space="preserve">, porque se tratan de manifestaciones subjetivas vertidas por el particular, </w:t>
      </w:r>
      <w:r w:rsidRPr="00EE44A6">
        <w:rPr>
          <w:rFonts w:ascii="Palatino Linotype" w:hAnsi="Palatino Linotype" w:cs="Arial"/>
          <w:b/>
        </w:rPr>
        <w:t>interrogantes</w:t>
      </w:r>
      <w:r w:rsidRPr="00EE44A6">
        <w:rPr>
          <w:rFonts w:ascii="Palatino Linotype" w:hAnsi="Palatino Linotype" w:cs="Arial"/>
        </w:rPr>
        <w:t xml:space="preserve"> y declaraciones que no se colman con la entrega de documentos, situación que conlleva a afirmar que se está en presencia del ejercicio del </w:t>
      </w:r>
      <w:r w:rsidRPr="00EE44A6">
        <w:rPr>
          <w:rFonts w:ascii="Palatino Linotype" w:hAnsi="Palatino Linotype" w:cs="Arial"/>
          <w:b/>
          <w:u w:val="single"/>
        </w:rPr>
        <w:t>DERECHO DE PETICIÓN</w:t>
      </w:r>
      <w:r w:rsidRPr="00EE44A6">
        <w:rPr>
          <w:rFonts w:ascii="Palatino Linotype" w:hAnsi="Palatino Linotype" w:cs="Arial"/>
        </w:rPr>
        <w:t>.</w:t>
      </w:r>
    </w:p>
    <w:p w:rsidR="00BD34BF" w:rsidRPr="00EE44A6" w:rsidRDefault="00BD34BF" w:rsidP="00BD34BF">
      <w:pPr>
        <w:pStyle w:val="Prrafodelista"/>
        <w:spacing w:line="360" w:lineRule="auto"/>
        <w:ind w:left="0"/>
        <w:jc w:val="both"/>
        <w:rPr>
          <w:rFonts w:ascii="Palatino Linotype" w:hAnsi="Palatino Linotype"/>
          <w:sz w:val="22"/>
          <w:szCs w:val="22"/>
        </w:rPr>
      </w:pPr>
    </w:p>
    <w:p w:rsidR="00BD34BF" w:rsidRPr="00EE44A6" w:rsidRDefault="00BD34BF" w:rsidP="00BD34BF">
      <w:pPr>
        <w:spacing w:line="360" w:lineRule="auto"/>
        <w:ind w:right="141"/>
        <w:jc w:val="both"/>
        <w:rPr>
          <w:rFonts w:ascii="Palatino Linotype" w:hAnsi="Palatino Linotype" w:cs="Arial"/>
        </w:rPr>
      </w:pPr>
      <w:r w:rsidRPr="00EE44A6">
        <w:rPr>
          <w:rFonts w:ascii="Palatino Linotype" w:hAnsi="Palatino Linotype" w:cs="Arial"/>
        </w:rPr>
        <w:t xml:space="preserve">Por lo que la entrega de una razón o un razonamiento por parte del </w:t>
      </w:r>
      <w:r w:rsidRPr="00EE44A6">
        <w:rPr>
          <w:rFonts w:ascii="Palatino Linotype" w:hAnsi="Palatino Linotype" w:cs="Arial"/>
          <w:b/>
        </w:rPr>
        <w:t>Sujeto Obligado</w:t>
      </w:r>
      <w:r w:rsidRPr="00EE44A6">
        <w:rPr>
          <w:rFonts w:ascii="Palatino Linotype" w:hAnsi="Palatino Linotype" w:cs="Arial"/>
        </w:rPr>
        <w:t xml:space="preserve"> no es algo que la ley establezca como atribución, derecho, o facultad; pues ello implicaría un juicio de valor referente a </w:t>
      </w:r>
      <w:r w:rsidRPr="00EE44A6">
        <w:rPr>
          <w:rFonts w:ascii="Palatino Linotype" w:hAnsi="Palatino Linotype" w:cs="Arial"/>
          <w:b/>
          <w:u w:val="single"/>
        </w:rPr>
        <w:t>un cuestionamiento</w:t>
      </w:r>
      <w:r w:rsidRPr="00EE44A6">
        <w:rPr>
          <w:rFonts w:ascii="Palatino Linotype" w:hAnsi="Palatino Linotype" w:cs="Arial"/>
        </w:rPr>
        <w:t xml:space="preserve"> realizado, los cuales, </w:t>
      </w:r>
      <w:r w:rsidRPr="00EE44A6">
        <w:rPr>
          <w:rFonts w:ascii="Palatino Linotype" w:hAnsi="Palatino Linotype" w:cs="Arial"/>
          <w:b/>
          <w:u w:val="single"/>
        </w:rPr>
        <w:t>al constituir interrogantes</w:t>
      </w:r>
      <w:r w:rsidRPr="00EE44A6">
        <w:rPr>
          <w:rFonts w:ascii="Palatino Linotype" w:hAnsi="Palatino Linotype" w:cs="Arial"/>
        </w:rPr>
        <w:t xml:space="preserve">, </w:t>
      </w:r>
      <w:r w:rsidRPr="00EE44A6">
        <w:rPr>
          <w:rFonts w:ascii="Palatino Linotype" w:hAnsi="Palatino Linotype" w:cs="Arial"/>
          <w:b/>
          <w:u w:val="single"/>
        </w:rPr>
        <w:t>inquietudes</w:t>
      </w:r>
      <w:r w:rsidRPr="00EE44A6">
        <w:rPr>
          <w:rFonts w:ascii="Palatino Linotype" w:hAnsi="Palatino Linotype" w:cs="Arial"/>
        </w:rPr>
        <w:t xml:space="preserve"> y manifestaciones se satisfacen vía derecho de petición.</w:t>
      </w:r>
    </w:p>
    <w:p w:rsidR="00BD34BF" w:rsidRPr="00EE44A6" w:rsidRDefault="00BD34BF" w:rsidP="00BD34BF">
      <w:pPr>
        <w:spacing w:line="360" w:lineRule="auto"/>
        <w:jc w:val="both"/>
        <w:rPr>
          <w:rFonts w:ascii="Palatino Linotype" w:hAnsi="Palatino Linotype" w:cs="Arial"/>
        </w:rPr>
      </w:pPr>
    </w:p>
    <w:p w:rsidR="00BD34BF" w:rsidRPr="00EE44A6" w:rsidRDefault="00BD34BF" w:rsidP="00BD34BF">
      <w:pPr>
        <w:spacing w:line="360" w:lineRule="auto"/>
        <w:jc w:val="both"/>
        <w:rPr>
          <w:rFonts w:ascii="Palatino Linotype" w:hAnsi="Palatino Linotype" w:cs="Arial"/>
        </w:rPr>
      </w:pPr>
      <w:r w:rsidRPr="00EE44A6">
        <w:rPr>
          <w:rFonts w:ascii="Palatino Linotype" w:hAnsi="Palatino Linotype" w:cs="Arial"/>
        </w:rPr>
        <w:t>Asimismo, se puede advertir que el ejercicio del derecho de acceso a la información pública se centra en la potestad de los particulares para conocer el contenido de los documentos que obren en los archivos de los Sujetos Obligados, ya sea porque los generen, administren o simplemente los posean en el ejercicio de sus atribuciones.</w:t>
      </w:r>
    </w:p>
    <w:p w:rsidR="00BD34BF" w:rsidRPr="00EE44A6" w:rsidRDefault="00BD34BF" w:rsidP="00BD34BF">
      <w:pPr>
        <w:spacing w:line="360" w:lineRule="auto"/>
        <w:jc w:val="both"/>
        <w:rPr>
          <w:rFonts w:ascii="Palatino Linotype" w:hAnsi="Palatino Linotype" w:cs="Arial"/>
        </w:rPr>
      </w:pPr>
    </w:p>
    <w:p w:rsidR="00BD34BF" w:rsidRPr="00EE44A6" w:rsidRDefault="00BD34BF" w:rsidP="00BD34BF">
      <w:pPr>
        <w:spacing w:line="360" w:lineRule="auto"/>
        <w:jc w:val="both"/>
        <w:rPr>
          <w:rFonts w:ascii="Palatino Linotype" w:hAnsi="Palatino Linotype" w:cs="Arial"/>
        </w:rPr>
      </w:pPr>
      <w:r w:rsidRPr="00EE44A6">
        <w:rPr>
          <w:rFonts w:ascii="Palatino Linotype" w:hAnsi="Palatino Linotype" w:cs="Arial"/>
        </w:rPr>
        <w:lastRenderedPageBreak/>
        <w:t xml:space="preserve">Para ello, la Ley de la materia otorga la calidad de documento a los expedientes, reportes, estudios, actas, resoluciones, oficios, correspondencia, acuerdos, directivas, directrices, circulares, contratos, convenios, instructivos, notas, memorandos, estadísticas o bien, </w:t>
      </w:r>
      <w:r w:rsidRPr="00EE44A6">
        <w:rPr>
          <w:rFonts w:ascii="Palatino Linotype" w:hAnsi="Palatino Linotype" w:cs="Arial"/>
          <w:b/>
        </w:rPr>
        <w:t>cualquier otro registro que documente el ejercicio de las facultades, funciones y competencias de los Sujetos Obligados</w:t>
      </w:r>
      <w:r w:rsidRPr="00EE44A6">
        <w:rPr>
          <w:rFonts w:ascii="Palatino Linotype" w:hAnsi="Palatino Linotype" w:cs="Arial"/>
        </w:rPr>
        <w:t>, sus servidores públicos e integrantes, sin importar su fuente o fecha de elaboración. Los documentos podrán estar en cualquier medio, sea escrito, impreso, sonoro, visual, electrónico, informático u holográfico.</w:t>
      </w:r>
    </w:p>
    <w:p w:rsidR="00BD34BF" w:rsidRPr="00EE44A6" w:rsidRDefault="00BD34BF" w:rsidP="00BD34BF">
      <w:pPr>
        <w:spacing w:line="360" w:lineRule="auto"/>
        <w:jc w:val="both"/>
        <w:rPr>
          <w:rFonts w:ascii="Palatino Linotype" w:hAnsi="Palatino Linotype" w:cs="Arial"/>
        </w:rPr>
      </w:pPr>
    </w:p>
    <w:p w:rsidR="00BD34BF" w:rsidRPr="00EE44A6" w:rsidRDefault="00BD34BF" w:rsidP="00BD34BF">
      <w:pPr>
        <w:spacing w:line="360" w:lineRule="auto"/>
        <w:jc w:val="both"/>
        <w:rPr>
          <w:rFonts w:ascii="Palatino Linotype" w:hAnsi="Palatino Linotype" w:cs="Arial"/>
          <w:b/>
          <w:u w:val="single"/>
        </w:rPr>
      </w:pPr>
      <w:r w:rsidRPr="00EE44A6">
        <w:rPr>
          <w:rFonts w:ascii="Palatino Linotype" w:hAnsi="Palatino Linotype" w:cs="Arial"/>
        </w:rPr>
        <w:t xml:space="preserve">De lo anterior, se puede concluir que la distinción entre el derecho de petición y el derecho de acceso a la información pública estriba principalmente en que en el primero de ellos, </w:t>
      </w:r>
      <w:r w:rsidRPr="00EE44A6">
        <w:rPr>
          <w:rFonts w:ascii="Palatino Linotype" w:hAnsi="Palatino Linotype" w:cs="Arial"/>
          <w:color w:val="000000"/>
          <w:lang w:eastAsia="es-MX"/>
        </w:rPr>
        <w:t xml:space="preserve">la pretensión del peticionario consiste generalmente en obligar a la autoridad responsable a que actúe en el sentido de contestar lo solicitado, mientras que en el </w:t>
      </w:r>
      <w:r w:rsidRPr="00EE44A6">
        <w:rPr>
          <w:rFonts w:ascii="Palatino Linotype" w:hAnsi="Palatino Linotype" w:cs="Arial"/>
          <w:bCs/>
          <w:lang w:eastAsia="es-CO"/>
        </w:rPr>
        <w:t xml:space="preserve">segundo supuesto </w:t>
      </w:r>
      <w:r w:rsidRPr="00EE44A6">
        <w:rPr>
          <w:rFonts w:ascii="Palatino Linotype" w:hAnsi="Palatino Linotype" w:cs="Arial"/>
          <w:b/>
          <w:bCs/>
          <w:u w:val="single"/>
          <w:lang w:eastAsia="es-CO"/>
        </w:rPr>
        <w:t>la solicitud de acceso a la información pública se encamina primordialmente a</w:t>
      </w:r>
      <w:r w:rsidRPr="00EE44A6">
        <w:rPr>
          <w:rFonts w:ascii="Palatino Linotype" w:hAnsi="Palatino Linotype" w:cs="Arial"/>
          <w:b/>
          <w:u w:val="single"/>
        </w:rPr>
        <w:t xml:space="preserve"> permitir el </w:t>
      </w:r>
      <w:r w:rsidRPr="00EE44A6">
        <w:rPr>
          <w:rFonts w:ascii="Palatino Linotype" w:hAnsi="Palatino Linotype" w:cs="Arial"/>
          <w:b/>
          <w:u w:val="single"/>
          <w:lang w:eastAsia="es-CO"/>
        </w:rPr>
        <w:t xml:space="preserve">acceso a datos, registros y todo tipo de información pública que conste en documentos, sea generada o se encuentre en posesión de </w:t>
      </w:r>
      <w:r w:rsidRPr="00EE44A6">
        <w:rPr>
          <w:rFonts w:ascii="Palatino Linotype" w:hAnsi="Palatino Linotype" w:cs="Arial"/>
          <w:b/>
          <w:u w:val="single"/>
        </w:rPr>
        <w:t xml:space="preserve">la autoridad. </w:t>
      </w:r>
    </w:p>
    <w:p w:rsidR="00BD34BF" w:rsidRPr="00EE44A6" w:rsidRDefault="00BD34BF" w:rsidP="00BD34BF">
      <w:pPr>
        <w:spacing w:line="360" w:lineRule="auto"/>
        <w:jc w:val="both"/>
        <w:rPr>
          <w:rFonts w:ascii="Palatino Linotype" w:hAnsi="Palatino Linotype" w:cs="Arial"/>
        </w:rPr>
      </w:pPr>
    </w:p>
    <w:p w:rsidR="00F62C56" w:rsidRPr="00EE44A6" w:rsidRDefault="00BD34BF" w:rsidP="00080794">
      <w:pPr>
        <w:spacing w:line="360" w:lineRule="auto"/>
        <w:jc w:val="both"/>
        <w:rPr>
          <w:rFonts w:ascii="Palatino Linotype" w:hAnsi="Palatino Linotype" w:cs="Arial"/>
        </w:rPr>
      </w:pPr>
      <w:r w:rsidRPr="00EE44A6">
        <w:rPr>
          <w:rFonts w:ascii="Palatino Linotype" w:hAnsi="Palatino Linotype" w:cs="Arial"/>
        </w:rPr>
        <w:t>Asimismo, se visualiza d</w:t>
      </w:r>
      <w:r w:rsidR="00080794" w:rsidRPr="00EE44A6">
        <w:rPr>
          <w:rFonts w:ascii="Palatino Linotype" w:hAnsi="Palatino Linotype" w:cs="Arial"/>
        </w:rPr>
        <w:t xml:space="preserve">e la respuesta que la Titular de la Unidad de Transparencia del </w:t>
      </w:r>
      <w:r w:rsidR="00080794" w:rsidRPr="00EE44A6">
        <w:rPr>
          <w:rFonts w:ascii="Palatino Linotype" w:hAnsi="Palatino Linotype" w:cs="Arial"/>
          <w:b/>
        </w:rPr>
        <w:t>Sujeto Obligado</w:t>
      </w:r>
      <w:r w:rsidR="00080794" w:rsidRPr="00EE44A6">
        <w:rPr>
          <w:rFonts w:ascii="Palatino Linotype" w:hAnsi="Palatino Linotype" w:cs="Arial"/>
        </w:rPr>
        <w:t xml:space="preserve"> generó, la información que se enuncia </w:t>
      </w:r>
      <w:r w:rsidRPr="00EE44A6">
        <w:rPr>
          <w:rFonts w:ascii="Palatino Linotype" w:hAnsi="Palatino Linotype" w:cs="Arial"/>
        </w:rPr>
        <w:t>en el siguiente cuadro comparativo</w:t>
      </w:r>
      <w:r w:rsidR="00080794" w:rsidRPr="00EE44A6">
        <w:rPr>
          <w:rFonts w:ascii="Palatino Linotype" w:hAnsi="Palatino Linotype" w:cs="Arial"/>
        </w:rPr>
        <w:t>:</w:t>
      </w:r>
      <w:r w:rsidRPr="00EE44A6">
        <w:rPr>
          <w:rFonts w:ascii="Palatino Linotype" w:hAnsi="Palatino Linotype" w:cs="Arial"/>
        </w:rPr>
        <w:t>------------------------------------------------------------------------------------------------ ------------------------------------------------------------------------------------------------------------------------------------------------------------------------------------------------------------------------------------------------------------------------------------------------------------------------------------------------------------------------------------------------------------------------------------------------------------------------</w:t>
      </w:r>
    </w:p>
    <w:tbl>
      <w:tblPr>
        <w:tblStyle w:val="Tablaconcuadrcula"/>
        <w:tblW w:w="0" w:type="auto"/>
        <w:tblLook w:val="04A0" w:firstRow="1" w:lastRow="0" w:firstColumn="1" w:lastColumn="0" w:noHBand="0" w:noVBand="1"/>
      </w:tblPr>
      <w:tblGrid>
        <w:gridCol w:w="1926"/>
        <w:gridCol w:w="5349"/>
        <w:gridCol w:w="1836"/>
      </w:tblGrid>
      <w:tr w:rsidR="0077009E" w:rsidRPr="00EE44A6" w:rsidTr="007D0FF1">
        <w:tc>
          <w:tcPr>
            <w:tcW w:w="1926" w:type="dxa"/>
            <w:shd w:val="clear" w:color="auto" w:fill="BFBFBF" w:themeFill="background1" w:themeFillShade="BF"/>
            <w:vAlign w:val="center"/>
          </w:tcPr>
          <w:p w:rsidR="00BD34BF" w:rsidRPr="00EE44A6" w:rsidRDefault="00BD34BF" w:rsidP="00BD34BF">
            <w:pPr>
              <w:jc w:val="center"/>
              <w:rPr>
                <w:rFonts w:ascii="Palatino Linotype" w:hAnsi="Palatino Linotype" w:cs="Arial"/>
                <w:b/>
              </w:rPr>
            </w:pPr>
            <w:r w:rsidRPr="00EE44A6">
              <w:rPr>
                <w:rFonts w:ascii="Palatino Linotype" w:hAnsi="Palatino Linotype" w:cs="Arial"/>
                <w:b/>
              </w:rPr>
              <w:lastRenderedPageBreak/>
              <w:t>Solicitud de Información</w:t>
            </w:r>
          </w:p>
        </w:tc>
        <w:tc>
          <w:tcPr>
            <w:tcW w:w="5349" w:type="dxa"/>
            <w:shd w:val="clear" w:color="auto" w:fill="BFBFBF" w:themeFill="background1" w:themeFillShade="BF"/>
            <w:vAlign w:val="center"/>
          </w:tcPr>
          <w:p w:rsidR="00BD34BF" w:rsidRPr="00EE44A6" w:rsidRDefault="00BD34BF" w:rsidP="00BD34BF">
            <w:pPr>
              <w:jc w:val="center"/>
              <w:rPr>
                <w:rFonts w:ascii="Palatino Linotype" w:hAnsi="Palatino Linotype" w:cs="Arial"/>
                <w:b/>
              </w:rPr>
            </w:pPr>
            <w:r w:rsidRPr="00EE44A6">
              <w:rPr>
                <w:rFonts w:ascii="Palatino Linotype" w:hAnsi="Palatino Linotype" w:cs="Arial"/>
                <w:b/>
              </w:rPr>
              <w:t>Respuesta</w:t>
            </w:r>
          </w:p>
        </w:tc>
        <w:tc>
          <w:tcPr>
            <w:tcW w:w="1836" w:type="dxa"/>
            <w:shd w:val="clear" w:color="auto" w:fill="BFBFBF" w:themeFill="background1" w:themeFillShade="BF"/>
            <w:vAlign w:val="center"/>
          </w:tcPr>
          <w:p w:rsidR="00BD34BF" w:rsidRPr="00EE44A6" w:rsidRDefault="00BD34BF" w:rsidP="00BD34BF">
            <w:pPr>
              <w:jc w:val="center"/>
              <w:rPr>
                <w:rFonts w:ascii="Palatino Linotype" w:hAnsi="Palatino Linotype" w:cs="Arial"/>
                <w:b/>
              </w:rPr>
            </w:pPr>
            <w:r w:rsidRPr="00EE44A6">
              <w:rPr>
                <w:rFonts w:ascii="Palatino Linotype" w:hAnsi="Palatino Linotype" w:cs="Arial"/>
                <w:b/>
              </w:rPr>
              <w:t>Cumplimiento</w:t>
            </w:r>
          </w:p>
        </w:tc>
      </w:tr>
      <w:tr w:rsidR="00C42487" w:rsidRPr="00EE44A6" w:rsidTr="007D0FF1">
        <w:tc>
          <w:tcPr>
            <w:tcW w:w="1926" w:type="dxa"/>
            <w:vAlign w:val="center"/>
          </w:tcPr>
          <w:p w:rsidR="00BD34BF" w:rsidRPr="00EE44A6" w:rsidRDefault="00BD34BF" w:rsidP="00530BB3">
            <w:pPr>
              <w:jc w:val="both"/>
              <w:rPr>
                <w:rFonts w:ascii="Palatino Linotype" w:hAnsi="Palatino Linotype" w:cs="Arial"/>
                <w:sz w:val="20"/>
              </w:rPr>
            </w:pPr>
            <w:r w:rsidRPr="00EE44A6">
              <w:rPr>
                <w:rFonts w:ascii="Palatino Linotype" w:hAnsi="Palatino Linotype" w:cs="Arial"/>
                <w:sz w:val="20"/>
              </w:rPr>
              <w:t>Esta diferencia de rangos y niveles, implica una discriminación y falta de equidad.</w:t>
            </w:r>
          </w:p>
        </w:tc>
        <w:tc>
          <w:tcPr>
            <w:tcW w:w="5349" w:type="dxa"/>
            <w:vAlign w:val="center"/>
          </w:tcPr>
          <w:p w:rsidR="00BD34BF" w:rsidRPr="00EE44A6" w:rsidRDefault="00DB115A" w:rsidP="00DB115A">
            <w:pPr>
              <w:spacing w:line="360" w:lineRule="auto"/>
              <w:jc w:val="center"/>
              <w:rPr>
                <w:rFonts w:ascii="Palatino Linotype" w:hAnsi="Palatino Linotype" w:cs="Arial"/>
              </w:rPr>
            </w:pPr>
            <w:r w:rsidRPr="00EE44A6">
              <w:rPr>
                <w:rFonts w:ascii="Palatino Linotype" w:hAnsi="Palatino Linotype" w:cs="Arial"/>
                <w:noProof/>
                <w:lang w:val="es-MX" w:eastAsia="es-MX"/>
              </w:rPr>
              <w:drawing>
                <wp:inline distT="0" distB="0" distL="0" distR="0">
                  <wp:extent cx="3259455" cy="1311965"/>
                  <wp:effectExtent l="0" t="0" r="0" b="254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273244" cy="1317515"/>
                          </a:xfrm>
                          <a:prstGeom prst="rect">
                            <a:avLst/>
                          </a:prstGeom>
                          <a:noFill/>
                          <a:ln>
                            <a:noFill/>
                          </a:ln>
                        </pic:spPr>
                      </pic:pic>
                    </a:graphicData>
                  </a:graphic>
                </wp:inline>
              </w:drawing>
            </w:r>
          </w:p>
        </w:tc>
        <w:tc>
          <w:tcPr>
            <w:tcW w:w="1836" w:type="dxa"/>
            <w:vAlign w:val="center"/>
          </w:tcPr>
          <w:p w:rsidR="00BD34BF" w:rsidRPr="00EE44A6" w:rsidRDefault="00530BB3" w:rsidP="00530BB3">
            <w:pPr>
              <w:spacing w:line="360" w:lineRule="auto"/>
              <w:jc w:val="center"/>
              <w:rPr>
                <w:rFonts w:ascii="Palatino Linotype" w:hAnsi="Palatino Linotype" w:cs="Arial"/>
              </w:rPr>
            </w:pPr>
            <w:r w:rsidRPr="00EE44A6">
              <w:rPr>
                <w:rFonts w:ascii="Palatino Linotype" w:hAnsi="Palatino Linotype" w:cs="Arial"/>
              </w:rPr>
              <w:t>Sí</w:t>
            </w:r>
          </w:p>
        </w:tc>
      </w:tr>
      <w:tr w:rsidR="0077009E" w:rsidRPr="00EE44A6" w:rsidTr="007D0FF1">
        <w:tc>
          <w:tcPr>
            <w:tcW w:w="1926" w:type="dxa"/>
            <w:vAlign w:val="center"/>
          </w:tcPr>
          <w:p w:rsidR="007D0FF1" w:rsidRPr="00EE44A6" w:rsidRDefault="007D0FF1" w:rsidP="007D0FF1">
            <w:pPr>
              <w:jc w:val="both"/>
              <w:rPr>
                <w:rFonts w:ascii="Palatino Linotype" w:hAnsi="Palatino Linotype" w:cs="Arial"/>
                <w:sz w:val="20"/>
              </w:rPr>
            </w:pPr>
            <w:r w:rsidRPr="00EE44A6">
              <w:rPr>
                <w:rFonts w:ascii="Palatino Linotype" w:hAnsi="Palatino Linotype" w:cs="Arial"/>
                <w:sz w:val="20"/>
              </w:rPr>
              <w:t>La diferencia de rango y nivel, significa una diferencia en el salario, prestaciones y/o responsabilidades.</w:t>
            </w:r>
          </w:p>
        </w:tc>
        <w:tc>
          <w:tcPr>
            <w:tcW w:w="5349" w:type="dxa"/>
          </w:tcPr>
          <w:p w:rsidR="007D0FF1" w:rsidRPr="00EE44A6" w:rsidRDefault="007D0FF1" w:rsidP="007D0FF1">
            <w:pPr>
              <w:spacing w:line="360" w:lineRule="auto"/>
              <w:jc w:val="both"/>
              <w:rPr>
                <w:rFonts w:ascii="Palatino Linotype" w:hAnsi="Palatino Linotype" w:cs="Arial"/>
                <w:sz w:val="8"/>
              </w:rPr>
            </w:pPr>
          </w:p>
          <w:p w:rsidR="007D0FF1" w:rsidRPr="00EE44A6" w:rsidRDefault="007D0FF1" w:rsidP="007D0FF1">
            <w:pPr>
              <w:spacing w:line="360" w:lineRule="auto"/>
              <w:jc w:val="both"/>
              <w:rPr>
                <w:rFonts w:ascii="Palatino Linotype" w:hAnsi="Palatino Linotype" w:cs="Arial"/>
              </w:rPr>
            </w:pPr>
            <w:r w:rsidRPr="00EE44A6">
              <w:rPr>
                <w:rFonts w:ascii="Palatino Linotype" w:hAnsi="Palatino Linotype" w:cs="Arial"/>
                <w:noProof/>
                <w:lang w:val="es-MX" w:eastAsia="es-MX"/>
              </w:rPr>
              <w:drawing>
                <wp:inline distT="0" distB="0" distL="0" distR="0">
                  <wp:extent cx="3259145" cy="164592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5471"/>
                          <a:stretch/>
                        </pic:blipFill>
                        <pic:spPr bwMode="auto">
                          <a:xfrm>
                            <a:off x="0" y="0"/>
                            <a:ext cx="3271922" cy="165237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36" w:type="dxa"/>
            <w:vAlign w:val="center"/>
          </w:tcPr>
          <w:p w:rsidR="007D0FF1" w:rsidRPr="00EE44A6" w:rsidRDefault="007D0FF1" w:rsidP="007D0FF1">
            <w:pPr>
              <w:jc w:val="center"/>
            </w:pPr>
            <w:r w:rsidRPr="00EE44A6">
              <w:rPr>
                <w:rFonts w:ascii="Palatino Linotype" w:hAnsi="Palatino Linotype" w:cs="Arial"/>
              </w:rPr>
              <w:t>Sí</w:t>
            </w:r>
          </w:p>
        </w:tc>
      </w:tr>
      <w:tr w:rsidR="0077009E" w:rsidRPr="00EE44A6" w:rsidTr="007D0FF1">
        <w:tc>
          <w:tcPr>
            <w:tcW w:w="1926" w:type="dxa"/>
            <w:vAlign w:val="center"/>
          </w:tcPr>
          <w:p w:rsidR="007D0FF1" w:rsidRPr="00EE44A6" w:rsidRDefault="007D0FF1" w:rsidP="007D0FF1">
            <w:pPr>
              <w:jc w:val="both"/>
              <w:rPr>
                <w:rFonts w:ascii="Palatino Linotype" w:hAnsi="Palatino Linotype" w:cs="Arial"/>
                <w:sz w:val="20"/>
              </w:rPr>
            </w:pPr>
            <w:r w:rsidRPr="00EE44A6">
              <w:rPr>
                <w:rFonts w:ascii="Palatino Linotype" w:hAnsi="Palatino Linotype" w:cs="Arial"/>
                <w:sz w:val="20"/>
              </w:rPr>
              <w:t>A qué se debe tal diferencia, que lo justifica y por qué a cargos iguales, el rango y nivel es diferente.</w:t>
            </w:r>
          </w:p>
        </w:tc>
        <w:tc>
          <w:tcPr>
            <w:tcW w:w="5349" w:type="dxa"/>
          </w:tcPr>
          <w:p w:rsidR="007D0FF1" w:rsidRPr="00EE44A6" w:rsidRDefault="00975257" w:rsidP="007D0FF1">
            <w:pPr>
              <w:spacing w:line="360" w:lineRule="auto"/>
              <w:jc w:val="both"/>
              <w:rPr>
                <w:rFonts w:ascii="Palatino Linotype" w:hAnsi="Palatino Linotype" w:cs="Arial"/>
              </w:rPr>
            </w:pPr>
            <w:r w:rsidRPr="00EE44A6">
              <w:rPr>
                <w:rFonts w:ascii="Palatino Linotype" w:hAnsi="Palatino Linotype" w:cs="Arial"/>
                <w:noProof/>
                <w:lang w:val="es-MX" w:eastAsia="es-MX"/>
              </w:rPr>
              <w:drawing>
                <wp:inline distT="0" distB="0" distL="0" distR="0">
                  <wp:extent cx="3163570" cy="379095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69273" cy="3797784"/>
                          </a:xfrm>
                          <a:prstGeom prst="rect">
                            <a:avLst/>
                          </a:prstGeom>
                          <a:noFill/>
                          <a:ln>
                            <a:noFill/>
                          </a:ln>
                        </pic:spPr>
                      </pic:pic>
                    </a:graphicData>
                  </a:graphic>
                </wp:inline>
              </w:drawing>
            </w:r>
          </w:p>
          <w:p w:rsidR="00605FBF" w:rsidRPr="00EE44A6" w:rsidRDefault="00605FBF" w:rsidP="007D0FF1">
            <w:pPr>
              <w:spacing w:line="360" w:lineRule="auto"/>
              <w:jc w:val="both"/>
              <w:rPr>
                <w:rFonts w:ascii="Palatino Linotype" w:hAnsi="Palatino Linotype" w:cs="Arial"/>
              </w:rPr>
            </w:pPr>
            <w:r w:rsidRPr="00EE44A6">
              <w:rPr>
                <w:rFonts w:ascii="Palatino Linotype" w:hAnsi="Palatino Linotype" w:cs="Arial"/>
                <w:noProof/>
                <w:lang w:val="es-MX" w:eastAsia="es-MX"/>
              </w:rPr>
              <w:lastRenderedPageBreak/>
              <w:drawing>
                <wp:inline distT="0" distB="0" distL="0" distR="0">
                  <wp:extent cx="3209925" cy="3905250"/>
                  <wp:effectExtent l="0" t="0" r="952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09925" cy="3905250"/>
                          </a:xfrm>
                          <a:prstGeom prst="rect">
                            <a:avLst/>
                          </a:prstGeom>
                          <a:noFill/>
                          <a:ln>
                            <a:noFill/>
                          </a:ln>
                        </pic:spPr>
                      </pic:pic>
                    </a:graphicData>
                  </a:graphic>
                </wp:inline>
              </w:drawing>
            </w:r>
          </w:p>
          <w:p w:rsidR="00605FBF" w:rsidRPr="00EE44A6" w:rsidRDefault="00605FBF" w:rsidP="007D0FF1">
            <w:pPr>
              <w:spacing w:line="360" w:lineRule="auto"/>
              <w:jc w:val="both"/>
              <w:rPr>
                <w:rFonts w:ascii="Palatino Linotype" w:hAnsi="Palatino Linotype" w:cs="Arial"/>
              </w:rPr>
            </w:pPr>
            <w:r w:rsidRPr="00EE44A6">
              <w:rPr>
                <w:rFonts w:ascii="Palatino Linotype" w:hAnsi="Palatino Linotype" w:cs="Arial"/>
                <w:noProof/>
                <w:lang w:val="es-MX" w:eastAsia="es-MX"/>
              </w:rPr>
              <w:drawing>
                <wp:inline distT="0" distB="0" distL="0" distR="0">
                  <wp:extent cx="3181350" cy="10287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81350" cy="1028700"/>
                          </a:xfrm>
                          <a:prstGeom prst="rect">
                            <a:avLst/>
                          </a:prstGeom>
                          <a:noFill/>
                          <a:ln>
                            <a:noFill/>
                          </a:ln>
                        </pic:spPr>
                      </pic:pic>
                    </a:graphicData>
                  </a:graphic>
                </wp:inline>
              </w:drawing>
            </w:r>
          </w:p>
          <w:p w:rsidR="00605FBF" w:rsidRPr="00EE44A6" w:rsidRDefault="00605FBF" w:rsidP="007D0FF1">
            <w:pPr>
              <w:spacing w:line="360" w:lineRule="auto"/>
              <w:jc w:val="both"/>
              <w:rPr>
                <w:rFonts w:ascii="Palatino Linotype" w:hAnsi="Palatino Linotype" w:cs="Arial"/>
              </w:rPr>
            </w:pPr>
            <w:r w:rsidRPr="00EE44A6">
              <w:rPr>
                <w:rFonts w:ascii="Palatino Linotype" w:hAnsi="Palatino Linotype" w:cs="Arial"/>
                <w:noProof/>
                <w:lang w:val="es-MX" w:eastAsia="es-MX"/>
              </w:rPr>
              <w:drawing>
                <wp:inline distT="0" distB="0" distL="0" distR="0">
                  <wp:extent cx="3238500" cy="184785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38500" cy="1847850"/>
                          </a:xfrm>
                          <a:prstGeom prst="rect">
                            <a:avLst/>
                          </a:prstGeom>
                          <a:noFill/>
                          <a:ln>
                            <a:noFill/>
                          </a:ln>
                        </pic:spPr>
                      </pic:pic>
                    </a:graphicData>
                  </a:graphic>
                </wp:inline>
              </w:drawing>
            </w:r>
          </w:p>
          <w:p w:rsidR="0077009E" w:rsidRPr="00EE44A6" w:rsidRDefault="0077009E" w:rsidP="007D0FF1">
            <w:pPr>
              <w:spacing w:line="360" w:lineRule="auto"/>
              <w:jc w:val="both"/>
              <w:rPr>
                <w:rFonts w:ascii="Palatino Linotype" w:hAnsi="Palatino Linotype" w:cs="Arial"/>
              </w:rPr>
            </w:pPr>
            <w:r w:rsidRPr="00EE44A6">
              <w:rPr>
                <w:rFonts w:ascii="Palatino Linotype" w:hAnsi="Palatino Linotype" w:cs="Arial"/>
                <w:noProof/>
                <w:lang w:val="es-MX" w:eastAsia="es-MX"/>
              </w:rPr>
              <w:lastRenderedPageBreak/>
              <w:drawing>
                <wp:inline distT="0" distB="0" distL="0" distR="0">
                  <wp:extent cx="3238500" cy="1209675"/>
                  <wp:effectExtent l="0" t="0" r="0"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38500" cy="1209675"/>
                          </a:xfrm>
                          <a:prstGeom prst="rect">
                            <a:avLst/>
                          </a:prstGeom>
                          <a:noFill/>
                          <a:ln>
                            <a:noFill/>
                          </a:ln>
                        </pic:spPr>
                      </pic:pic>
                    </a:graphicData>
                  </a:graphic>
                </wp:inline>
              </w:drawing>
            </w:r>
          </w:p>
          <w:p w:rsidR="0077009E" w:rsidRPr="00EE44A6" w:rsidRDefault="00C42487" w:rsidP="007D0FF1">
            <w:pPr>
              <w:spacing w:line="360" w:lineRule="auto"/>
              <w:jc w:val="both"/>
              <w:rPr>
                <w:rFonts w:ascii="Palatino Linotype" w:hAnsi="Palatino Linotype" w:cs="Arial"/>
              </w:rPr>
            </w:pPr>
            <w:r w:rsidRPr="00EE44A6">
              <w:rPr>
                <w:rFonts w:ascii="Palatino Linotype" w:hAnsi="Palatino Linotype" w:cs="Arial"/>
                <w:noProof/>
                <w:lang w:val="es-MX" w:eastAsia="es-MX"/>
              </w:rPr>
              <w:drawing>
                <wp:inline distT="0" distB="0" distL="0" distR="0">
                  <wp:extent cx="3162300" cy="23241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62300" cy="2324100"/>
                          </a:xfrm>
                          <a:prstGeom prst="rect">
                            <a:avLst/>
                          </a:prstGeom>
                          <a:noFill/>
                          <a:ln>
                            <a:noFill/>
                          </a:ln>
                        </pic:spPr>
                      </pic:pic>
                    </a:graphicData>
                  </a:graphic>
                </wp:inline>
              </w:drawing>
            </w:r>
          </w:p>
        </w:tc>
        <w:tc>
          <w:tcPr>
            <w:tcW w:w="1836" w:type="dxa"/>
            <w:vAlign w:val="center"/>
          </w:tcPr>
          <w:p w:rsidR="007D0FF1" w:rsidRPr="00EE44A6" w:rsidRDefault="007D0FF1" w:rsidP="007D0FF1">
            <w:pPr>
              <w:jc w:val="center"/>
            </w:pPr>
            <w:r w:rsidRPr="00EE44A6">
              <w:rPr>
                <w:rFonts w:ascii="Palatino Linotype" w:hAnsi="Palatino Linotype" w:cs="Arial"/>
              </w:rPr>
              <w:lastRenderedPageBreak/>
              <w:t>Sí</w:t>
            </w:r>
          </w:p>
        </w:tc>
      </w:tr>
      <w:tr w:rsidR="0077009E" w:rsidRPr="00EE44A6" w:rsidTr="007D0FF1">
        <w:tc>
          <w:tcPr>
            <w:tcW w:w="1926" w:type="dxa"/>
            <w:vAlign w:val="center"/>
          </w:tcPr>
          <w:p w:rsidR="007D0FF1" w:rsidRPr="00EE44A6" w:rsidRDefault="007D0FF1" w:rsidP="007D0FF1">
            <w:pPr>
              <w:jc w:val="both"/>
              <w:rPr>
                <w:rFonts w:ascii="Palatino Linotype" w:hAnsi="Palatino Linotype" w:cs="Arial"/>
                <w:sz w:val="20"/>
              </w:rPr>
            </w:pPr>
            <w:r w:rsidRPr="00EE44A6">
              <w:rPr>
                <w:rFonts w:ascii="Palatino Linotype" w:hAnsi="Palatino Linotype" w:cs="Arial"/>
                <w:sz w:val="20"/>
              </w:rPr>
              <w:lastRenderedPageBreak/>
              <w:t>Esta diferencia de rangos y niveles, afecta el derecho humano a la igualdad y no discriminación de las personas, que se tienen menor rango y nivel.</w:t>
            </w:r>
          </w:p>
        </w:tc>
        <w:tc>
          <w:tcPr>
            <w:tcW w:w="5349" w:type="dxa"/>
          </w:tcPr>
          <w:p w:rsidR="007D0FF1" w:rsidRPr="00EE44A6" w:rsidRDefault="007D0FF1" w:rsidP="007D0FF1">
            <w:pPr>
              <w:spacing w:line="360" w:lineRule="auto"/>
              <w:jc w:val="both"/>
              <w:rPr>
                <w:rFonts w:ascii="Palatino Linotype" w:hAnsi="Palatino Linotype" w:cs="Arial"/>
              </w:rPr>
            </w:pPr>
          </w:p>
          <w:p w:rsidR="00975257" w:rsidRPr="00EE44A6" w:rsidRDefault="00975257" w:rsidP="007D0FF1">
            <w:pPr>
              <w:spacing w:line="360" w:lineRule="auto"/>
              <w:jc w:val="both"/>
              <w:rPr>
                <w:rFonts w:ascii="Palatino Linotype" w:hAnsi="Palatino Linotype" w:cs="Arial"/>
              </w:rPr>
            </w:pPr>
            <w:r w:rsidRPr="00EE44A6">
              <w:rPr>
                <w:rFonts w:ascii="Palatino Linotype" w:hAnsi="Palatino Linotype" w:cs="Arial"/>
                <w:noProof/>
                <w:lang w:val="es-MX" w:eastAsia="es-MX"/>
              </w:rPr>
              <w:drawing>
                <wp:inline distT="0" distB="0" distL="0" distR="0">
                  <wp:extent cx="3233090" cy="666750"/>
                  <wp:effectExtent l="0" t="0" r="571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64445" cy="673216"/>
                          </a:xfrm>
                          <a:prstGeom prst="rect">
                            <a:avLst/>
                          </a:prstGeom>
                          <a:noFill/>
                          <a:ln>
                            <a:noFill/>
                          </a:ln>
                        </pic:spPr>
                      </pic:pic>
                    </a:graphicData>
                  </a:graphic>
                </wp:inline>
              </w:drawing>
            </w:r>
          </w:p>
        </w:tc>
        <w:tc>
          <w:tcPr>
            <w:tcW w:w="1836" w:type="dxa"/>
            <w:vAlign w:val="center"/>
          </w:tcPr>
          <w:p w:rsidR="007D0FF1" w:rsidRPr="00EE44A6" w:rsidRDefault="007D0FF1" w:rsidP="007D0FF1">
            <w:pPr>
              <w:jc w:val="center"/>
            </w:pPr>
            <w:r w:rsidRPr="00EE44A6">
              <w:rPr>
                <w:rFonts w:ascii="Palatino Linotype" w:hAnsi="Palatino Linotype" w:cs="Arial"/>
              </w:rPr>
              <w:t>Sí</w:t>
            </w:r>
          </w:p>
        </w:tc>
      </w:tr>
      <w:tr w:rsidR="0077009E" w:rsidRPr="00EE44A6" w:rsidTr="007D0FF1">
        <w:tc>
          <w:tcPr>
            <w:tcW w:w="1926" w:type="dxa"/>
            <w:vAlign w:val="center"/>
          </w:tcPr>
          <w:p w:rsidR="007D0FF1" w:rsidRPr="00EE44A6" w:rsidRDefault="007D0FF1" w:rsidP="007D0FF1">
            <w:pPr>
              <w:jc w:val="both"/>
              <w:rPr>
                <w:rFonts w:ascii="Palatino Linotype" w:hAnsi="Palatino Linotype" w:cs="Arial"/>
                <w:sz w:val="20"/>
              </w:rPr>
            </w:pPr>
            <w:r w:rsidRPr="00EE44A6">
              <w:rPr>
                <w:rFonts w:ascii="Palatino Linotype" w:hAnsi="Palatino Linotype" w:cs="Arial"/>
                <w:sz w:val="20"/>
              </w:rPr>
              <w:t>Esta diferencia de rango y nivel, es violatoria del Código de Ética del IEEM, la Política de igualdad y no discriminación, al artículo primero Constitucional y de más normativa en materia de igualdad.</w:t>
            </w:r>
          </w:p>
        </w:tc>
        <w:tc>
          <w:tcPr>
            <w:tcW w:w="5349" w:type="dxa"/>
          </w:tcPr>
          <w:p w:rsidR="007D0FF1" w:rsidRPr="00EE44A6" w:rsidRDefault="00975257" w:rsidP="007D0FF1">
            <w:pPr>
              <w:spacing w:line="360" w:lineRule="auto"/>
              <w:jc w:val="both"/>
              <w:rPr>
                <w:rFonts w:ascii="Palatino Linotype" w:hAnsi="Palatino Linotype" w:cs="Arial"/>
              </w:rPr>
            </w:pPr>
            <w:r w:rsidRPr="00EE44A6">
              <w:rPr>
                <w:rFonts w:ascii="Palatino Linotype" w:hAnsi="Palatino Linotype" w:cs="Arial"/>
                <w:noProof/>
                <w:lang w:val="es-MX" w:eastAsia="es-MX"/>
              </w:rPr>
              <w:drawing>
                <wp:inline distT="0" distB="0" distL="0" distR="0">
                  <wp:extent cx="3235960" cy="524786"/>
                  <wp:effectExtent l="0" t="0" r="2540" b="889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69405" cy="530210"/>
                          </a:xfrm>
                          <a:prstGeom prst="rect">
                            <a:avLst/>
                          </a:prstGeom>
                          <a:noFill/>
                          <a:ln>
                            <a:noFill/>
                          </a:ln>
                        </pic:spPr>
                      </pic:pic>
                    </a:graphicData>
                  </a:graphic>
                </wp:inline>
              </w:drawing>
            </w:r>
          </w:p>
          <w:p w:rsidR="00975257" w:rsidRPr="00EE44A6" w:rsidRDefault="00975257" w:rsidP="007D0FF1">
            <w:pPr>
              <w:spacing w:line="360" w:lineRule="auto"/>
              <w:jc w:val="both"/>
              <w:rPr>
                <w:rFonts w:ascii="Palatino Linotype" w:hAnsi="Palatino Linotype" w:cs="Arial"/>
              </w:rPr>
            </w:pPr>
            <w:r w:rsidRPr="00EE44A6">
              <w:rPr>
                <w:rFonts w:ascii="Palatino Linotype" w:hAnsi="Palatino Linotype" w:cs="Arial"/>
                <w:noProof/>
                <w:lang w:val="es-MX" w:eastAsia="es-MX"/>
              </w:rPr>
              <w:drawing>
                <wp:inline distT="0" distB="0" distL="0" distR="0">
                  <wp:extent cx="3251835" cy="628153"/>
                  <wp:effectExtent l="0" t="0" r="5715" b="63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70584" cy="631775"/>
                          </a:xfrm>
                          <a:prstGeom prst="rect">
                            <a:avLst/>
                          </a:prstGeom>
                          <a:noFill/>
                          <a:ln>
                            <a:noFill/>
                          </a:ln>
                        </pic:spPr>
                      </pic:pic>
                    </a:graphicData>
                  </a:graphic>
                </wp:inline>
              </w:drawing>
            </w:r>
          </w:p>
          <w:p w:rsidR="00975257" w:rsidRPr="00EE44A6" w:rsidRDefault="00975257" w:rsidP="007D0FF1">
            <w:pPr>
              <w:spacing w:line="360" w:lineRule="auto"/>
              <w:jc w:val="both"/>
              <w:rPr>
                <w:rFonts w:ascii="Palatino Linotype" w:hAnsi="Palatino Linotype" w:cs="Arial"/>
              </w:rPr>
            </w:pPr>
            <w:r w:rsidRPr="00EE44A6">
              <w:rPr>
                <w:rFonts w:ascii="Palatino Linotype" w:hAnsi="Palatino Linotype" w:cs="Arial"/>
                <w:noProof/>
                <w:lang w:val="es-MX" w:eastAsia="es-MX"/>
              </w:rPr>
              <w:drawing>
                <wp:inline distT="0" distB="0" distL="0" distR="0">
                  <wp:extent cx="3211830" cy="715618"/>
                  <wp:effectExtent l="0" t="0" r="0" b="889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30382" cy="719752"/>
                          </a:xfrm>
                          <a:prstGeom prst="rect">
                            <a:avLst/>
                          </a:prstGeom>
                          <a:noFill/>
                          <a:ln>
                            <a:noFill/>
                          </a:ln>
                        </pic:spPr>
                      </pic:pic>
                    </a:graphicData>
                  </a:graphic>
                </wp:inline>
              </w:drawing>
            </w:r>
          </w:p>
        </w:tc>
        <w:tc>
          <w:tcPr>
            <w:tcW w:w="1836" w:type="dxa"/>
            <w:vAlign w:val="center"/>
          </w:tcPr>
          <w:p w:rsidR="007D0FF1" w:rsidRPr="00EE44A6" w:rsidRDefault="007D0FF1" w:rsidP="007D0FF1">
            <w:pPr>
              <w:jc w:val="center"/>
            </w:pPr>
            <w:r w:rsidRPr="00EE44A6">
              <w:rPr>
                <w:rFonts w:ascii="Palatino Linotype" w:hAnsi="Palatino Linotype" w:cs="Arial"/>
              </w:rPr>
              <w:t>Sí</w:t>
            </w:r>
          </w:p>
        </w:tc>
      </w:tr>
      <w:tr w:rsidR="0077009E" w:rsidRPr="00EE44A6" w:rsidTr="007D0FF1">
        <w:tc>
          <w:tcPr>
            <w:tcW w:w="1926" w:type="dxa"/>
            <w:vAlign w:val="center"/>
          </w:tcPr>
          <w:p w:rsidR="00BD34BF" w:rsidRPr="00EE44A6" w:rsidRDefault="00BD34BF" w:rsidP="00530BB3">
            <w:pPr>
              <w:jc w:val="both"/>
              <w:rPr>
                <w:rFonts w:ascii="Palatino Linotype" w:hAnsi="Palatino Linotype" w:cs="Arial"/>
                <w:sz w:val="20"/>
              </w:rPr>
            </w:pPr>
            <w:r w:rsidRPr="00EE44A6">
              <w:rPr>
                <w:rFonts w:ascii="Palatino Linotype" w:hAnsi="Palatino Linotype" w:cs="Arial"/>
                <w:sz w:val="20"/>
              </w:rPr>
              <w:lastRenderedPageBreak/>
              <w:t>Quiero saber si cada una de las personas señalada al inicio de este solicitud, se encuentra informada de esta situación, en caso de que no se dé el caso, es posible que ustedes informen a cada uno de las y los servidores públicos, para que no sea discriminado, o en su caso a la Comisión de Derechos Humanos Local.</w:t>
            </w:r>
          </w:p>
        </w:tc>
        <w:tc>
          <w:tcPr>
            <w:tcW w:w="5349" w:type="dxa"/>
            <w:vAlign w:val="center"/>
          </w:tcPr>
          <w:p w:rsidR="00BD34BF" w:rsidRPr="00EE44A6" w:rsidRDefault="00BD34BF" w:rsidP="007D0FF1">
            <w:pPr>
              <w:spacing w:line="360" w:lineRule="auto"/>
              <w:jc w:val="center"/>
              <w:rPr>
                <w:rFonts w:ascii="Palatino Linotype" w:hAnsi="Palatino Linotype" w:cs="Arial"/>
              </w:rPr>
            </w:pPr>
          </w:p>
          <w:p w:rsidR="007D0FF1" w:rsidRPr="00EE44A6" w:rsidRDefault="007D0FF1" w:rsidP="007D0FF1">
            <w:pPr>
              <w:spacing w:line="360" w:lineRule="auto"/>
              <w:jc w:val="center"/>
              <w:rPr>
                <w:rFonts w:ascii="Palatino Linotype" w:hAnsi="Palatino Linotype" w:cs="Arial"/>
              </w:rPr>
            </w:pPr>
            <w:r w:rsidRPr="00EE44A6">
              <w:rPr>
                <w:rFonts w:ascii="Palatino Linotype" w:hAnsi="Palatino Linotype" w:cs="Arial"/>
                <w:noProof/>
                <w:lang w:val="es-MX" w:eastAsia="es-MX"/>
              </w:rPr>
              <w:drawing>
                <wp:inline distT="0" distB="0" distL="0" distR="0">
                  <wp:extent cx="3195955" cy="652007"/>
                  <wp:effectExtent l="0" t="0" r="444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20659" cy="657047"/>
                          </a:xfrm>
                          <a:prstGeom prst="rect">
                            <a:avLst/>
                          </a:prstGeom>
                          <a:noFill/>
                          <a:ln>
                            <a:noFill/>
                          </a:ln>
                        </pic:spPr>
                      </pic:pic>
                    </a:graphicData>
                  </a:graphic>
                </wp:inline>
              </w:drawing>
            </w:r>
          </w:p>
        </w:tc>
        <w:tc>
          <w:tcPr>
            <w:tcW w:w="1836" w:type="dxa"/>
            <w:vAlign w:val="center"/>
          </w:tcPr>
          <w:p w:rsidR="00BD34BF" w:rsidRPr="00EE44A6" w:rsidRDefault="007D0FF1" w:rsidP="007D0FF1">
            <w:pPr>
              <w:spacing w:line="360" w:lineRule="auto"/>
              <w:jc w:val="center"/>
              <w:rPr>
                <w:rFonts w:ascii="Palatino Linotype" w:hAnsi="Palatino Linotype" w:cs="Arial"/>
              </w:rPr>
            </w:pPr>
            <w:r w:rsidRPr="00EE44A6">
              <w:rPr>
                <w:rFonts w:ascii="Palatino Linotype" w:hAnsi="Palatino Linotype" w:cs="Arial"/>
              </w:rPr>
              <w:t>Sí</w:t>
            </w:r>
          </w:p>
        </w:tc>
      </w:tr>
    </w:tbl>
    <w:p w:rsidR="00BD34BF" w:rsidRPr="00EE44A6" w:rsidRDefault="00BD34BF" w:rsidP="00605FBF">
      <w:pPr>
        <w:pStyle w:val="Sinespaciado"/>
      </w:pPr>
    </w:p>
    <w:p w:rsidR="00080794" w:rsidRPr="00EE44A6" w:rsidRDefault="00080794" w:rsidP="00080794">
      <w:pPr>
        <w:spacing w:line="360" w:lineRule="auto"/>
        <w:jc w:val="both"/>
        <w:rPr>
          <w:rFonts w:ascii="Palatino Linotype" w:hAnsi="Palatino Linotype" w:cs="Arial"/>
          <w:lang w:val="es-ES_tradnl"/>
        </w:rPr>
      </w:pPr>
      <w:r w:rsidRPr="00EE44A6">
        <w:rPr>
          <w:rFonts w:ascii="Palatino Linotype" w:hAnsi="Palatino Linotype" w:cs="Arial"/>
          <w:lang w:val="es-ES_tradnl"/>
        </w:rPr>
        <w:t>Conviene subrayar que, este Órgano Garante conforme al artículo 36, que otorga la Ley de la Materia, no se encuentra facultado para pronunciarse acerca de la veracidad de la información remitida por los Sujetos Obligados.</w:t>
      </w:r>
    </w:p>
    <w:p w:rsidR="00080794" w:rsidRPr="00EE44A6" w:rsidRDefault="00080794" w:rsidP="00080794">
      <w:pPr>
        <w:spacing w:line="360" w:lineRule="auto"/>
        <w:jc w:val="both"/>
        <w:rPr>
          <w:rFonts w:ascii="Palatino Linotype" w:hAnsi="Palatino Linotype" w:cs="Arial"/>
          <w:lang w:val="es-ES_tradnl"/>
        </w:rPr>
      </w:pPr>
    </w:p>
    <w:p w:rsidR="00080794" w:rsidRPr="00EE44A6" w:rsidRDefault="00080794" w:rsidP="00A90E1C">
      <w:pPr>
        <w:spacing w:line="360" w:lineRule="auto"/>
        <w:jc w:val="both"/>
        <w:rPr>
          <w:rFonts w:ascii="Palatino Linotype" w:hAnsi="Palatino Linotype" w:cs="Arial"/>
          <w:lang w:val="es-ES_tradnl"/>
        </w:rPr>
      </w:pPr>
      <w:r w:rsidRPr="00EE44A6">
        <w:rPr>
          <w:rFonts w:ascii="Palatino Linotype" w:hAnsi="Palatino Linotype" w:cs="Arial"/>
          <w:lang w:val="es-ES_tradnl"/>
        </w:rPr>
        <w:t xml:space="preserve">Sirve de sustento a lo anterior, el criterio 31/10 emitido por el entonces Instituto Federal de Acceso a la Información y Protección de Datos, ahora Instituto Nacional de Acceso a la Información y Protección de Datos, que enuncia lo siguiente: </w:t>
      </w:r>
    </w:p>
    <w:p w:rsidR="00A90E1C" w:rsidRPr="00EE44A6" w:rsidRDefault="00A90E1C" w:rsidP="00A90E1C">
      <w:pPr>
        <w:pStyle w:val="Sinespaciado"/>
      </w:pPr>
    </w:p>
    <w:p w:rsidR="00080794" w:rsidRPr="00EE44A6" w:rsidRDefault="00080794" w:rsidP="00080794">
      <w:pPr>
        <w:ind w:left="851" w:right="1134"/>
        <w:jc w:val="both"/>
        <w:rPr>
          <w:rFonts w:ascii="Palatino Linotype" w:hAnsi="Palatino Linotype" w:cs="Arial"/>
          <w:i/>
          <w:sz w:val="22"/>
        </w:rPr>
      </w:pPr>
      <w:r w:rsidRPr="00EE44A6">
        <w:rPr>
          <w:rFonts w:ascii="Palatino Linotype" w:hAnsi="Palatino Linotype" w:cs="Arial"/>
          <w:b/>
          <w:i/>
          <w:sz w:val="22"/>
        </w:rPr>
        <w:t>El Instituto Federal de Acceso a la Información y Protección de Datos no cuenta con facultades para pronunciarse respecto de la veracidad de los documentos proporcionados por los sujetos obligados</w:t>
      </w:r>
      <w:r w:rsidRPr="00EE44A6">
        <w:rPr>
          <w:rFonts w:ascii="Palatino Linotype" w:hAnsi="Palatino Linotype" w:cs="Arial"/>
          <w:i/>
          <w:sz w:val="22"/>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w:t>
      </w:r>
      <w:r w:rsidRPr="00EE44A6">
        <w:rPr>
          <w:rFonts w:ascii="Palatino Linotype" w:hAnsi="Palatino Linotype" w:cs="Arial"/>
          <w:i/>
          <w:sz w:val="22"/>
        </w:rPr>
        <w:lastRenderedPageBreak/>
        <w:t xml:space="preserve">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 Expedientes: 2440/07 Comisión Federal de Electricidad - Alonso Lujambio Irazábal 0113/09 Instituto de Seguridad y Servicios Sociales de los Trabajadores del Estado – Alonso Lujambio Irazábal 1624/09 Instituto Nacional para la Educación de los Adultos - María </w:t>
      </w:r>
      <w:proofErr w:type="spellStart"/>
      <w:r w:rsidRPr="00EE44A6">
        <w:rPr>
          <w:rFonts w:ascii="Palatino Linotype" w:hAnsi="Palatino Linotype" w:cs="Arial"/>
          <w:i/>
          <w:sz w:val="22"/>
        </w:rPr>
        <w:t>Marván</w:t>
      </w:r>
      <w:proofErr w:type="spellEnd"/>
      <w:r w:rsidRPr="00EE44A6">
        <w:rPr>
          <w:rFonts w:ascii="Palatino Linotype" w:hAnsi="Palatino Linotype" w:cs="Arial"/>
          <w:i/>
          <w:sz w:val="22"/>
        </w:rPr>
        <w:t xml:space="preserve"> Laborde 2395/09 Secretaría de Economía - María </w:t>
      </w:r>
      <w:proofErr w:type="spellStart"/>
      <w:r w:rsidRPr="00EE44A6">
        <w:rPr>
          <w:rFonts w:ascii="Palatino Linotype" w:hAnsi="Palatino Linotype" w:cs="Arial"/>
          <w:i/>
          <w:sz w:val="22"/>
        </w:rPr>
        <w:t>Marván</w:t>
      </w:r>
      <w:proofErr w:type="spellEnd"/>
      <w:r w:rsidRPr="00EE44A6">
        <w:rPr>
          <w:rFonts w:ascii="Palatino Linotype" w:hAnsi="Palatino Linotype" w:cs="Arial"/>
          <w:i/>
          <w:sz w:val="22"/>
        </w:rPr>
        <w:t xml:space="preserve"> Laborde 0837/10 Administración Portuaria Integral de Veracruz, S.A. de C.V. – María </w:t>
      </w:r>
      <w:proofErr w:type="spellStart"/>
      <w:r w:rsidRPr="00EE44A6">
        <w:rPr>
          <w:rFonts w:ascii="Palatino Linotype" w:hAnsi="Palatino Linotype" w:cs="Arial"/>
          <w:i/>
          <w:sz w:val="22"/>
        </w:rPr>
        <w:t>Marván</w:t>
      </w:r>
      <w:proofErr w:type="spellEnd"/>
      <w:r w:rsidRPr="00EE44A6">
        <w:rPr>
          <w:rFonts w:ascii="Palatino Linotype" w:hAnsi="Palatino Linotype" w:cs="Arial"/>
          <w:i/>
          <w:sz w:val="22"/>
        </w:rPr>
        <w:t xml:space="preserve"> Laborde </w:t>
      </w:r>
    </w:p>
    <w:p w:rsidR="00080794" w:rsidRPr="00EE44A6" w:rsidRDefault="00080794" w:rsidP="00080794">
      <w:pPr>
        <w:ind w:left="851" w:right="1134"/>
        <w:jc w:val="both"/>
        <w:rPr>
          <w:rFonts w:ascii="Palatino Linotype" w:hAnsi="Palatino Linotype" w:cs="Arial"/>
          <w:i/>
          <w:sz w:val="22"/>
        </w:rPr>
      </w:pPr>
      <w:r w:rsidRPr="00EE44A6">
        <w:rPr>
          <w:rFonts w:ascii="Palatino Linotype" w:hAnsi="Palatino Linotype" w:cs="Arial"/>
          <w:i/>
          <w:sz w:val="22"/>
        </w:rPr>
        <w:t>Criterio 31/10</w:t>
      </w:r>
    </w:p>
    <w:p w:rsidR="00080794" w:rsidRPr="00EE44A6" w:rsidRDefault="00080794" w:rsidP="00A90E1C">
      <w:pPr>
        <w:spacing w:line="360" w:lineRule="auto"/>
        <w:rPr>
          <w:rFonts w:ascii="Palatino Linotype" w:hAnsi="Palatino Linotype" w:cs="Arial"/>
          <w:lang w:eastAsia="es-MX"/>
        </w:rPr>
      </w:pPr>
    </w:p>
    <w:p w:rsidR="00B9112A" w:rsidRPr="00EE44A6" w:rsidRDefault="00B9112A" w:rsidP="00955E6C">
      <w:pPr>
        <w:ind w:left="567" w:right="474"/>
        <w:jc w:val="both"/>
      </w:pPr>
    </w:p>
    <w:p w:rsidR="001D3C11" w:rsidRPr="00EE44A6" w:rsidRDefault="00C42487" w:rsidP="00C42487">
      <w:pPr>
        <w:spacing w:line="360" w:lineRule="auto"/>
        <w:ind w:right="474"/>
        <w:jc w:val="both"/>
        <w:rPr>
          <w:rFonts w:ascii="Palatino Linotype" w:hAnsi="Palatino Linotype"/>
        </w:rPr>
      </w:pPr>
      <w:r w:rsidRPr="00EE44A6">
        <w:rPr>
          <w:rFonts w:ascii="Palatino Linotype" w:hAnsi="Palatino Linotype"/>
        </w:rPr>
        <w:t xml:space="preserve">Asimismo, mediante su informe justificado, el </w:t>
      </w:r>
      <w:r w:rsidRPr="00EE44A6">
        <w:rPr>
          <w:rFonts w:ascii="Palatino Linotype" w:hAnsi="Palatino Linotype"/>
          <w:b/>
        </w:rPr>
        <w:t xml:space="preserve">Sujeto Obligado </w:t>
      </w:r>
      <w:r w:rsidR="00A9540F" w:rsidRPr="00EE44A6">
        <w:rPr>
          <w:rFonts w:ascii="Palatino Linotype" w:hAnsi="Palatino Linotype"/>
        </w:rPr>
        <w:t xml:space="preserve">a través de los Servidores Públicos Habilitados de la Dirección de Administración y la Unidad Técnica para la Administración de Personal Electoral </w:t>
      </w:r>
      <w:r w:rsidR="001D3C11" w:rsidRPr="00EE44A6">
        <w:rPr>
          <w:rFonts w:ascii="Palatino Linotype" w:hAnsi="Palatino Linotype"/>
        </w:rPr>
        <w:t>del IEEM, argumentaron lo siguiente:</w:t>
      </w:r>
    </w:p>
    <w:tbl>
      <w:tblPr>
        <w:tblStyle w:val="Tablaconcuadrcula"/>
        <w:tblW w:w="0" w:type="auto"/>
        <w:tblLayout w:type="fixed"/>
        <w:tblLook w:val="04A0" w:firstRow="1" w:lastRow="0" w:firstColumn="1" w:lastColumn="0" w:noHBand="0" w:noVBand="1"/>
      </w:tblPr>
      <w:tblGrid>
        <w:gridCol w:w="4248"/>
        <w:gridCol w:w="4863"/>
      </w:tblGrid>
      <w:tr w:rsidR="00093130" w:rsidRPr="00EE44A6" w:rsidTr="00093130">
        <w:tc>
          <w:tcPr>
            <w:tcW w:w="9111" w:type="dxa"/>
            <w:gridSpan w:val="2"/>
            <w:shd w:val="clear" w:color="auto" w:fill="D9D9D9" w:themeFill="background1" w:themeFillShade="D9"/>
            <w:vAlign w:val="center"/>
          </w:tcPr>
          <w:p w:rsidR="00093130" w:rsidRPr="00EE44A6" w:rsidRDefault="00093130" w:rsidP="00093130">
            <w:pPr>
              <w:ind w:right="474"/>
              <w:jc w:val="center"/>
              <w:rPr>
                <w:rFonts w:ascii="Palatino Linotype" w:hAnsi="Palatino Linotype"/>
                <w:b/>
              </w:rPr>
            </w:pPr>
            <w:r w:rsidRPr="00EE44A6">
              <w:rPr>
                <w:rFonts w:ascii="Palatino Linotype" w:hAnsi="Palatino Linotype"/>
                <w:b/>
              </w:rPr>
              <w:t>Informe Justificado</w:t>
            </w:r>
          </w:p>
        </w:tc>
      </w:tr>
      <w:tr w:rsidR="00C128B2" w:rsidRPr="00EE44A6" w:rsidTr="00093130">
        <w:tc>
          <w:tcPr>
            <w:tcW w:w="4248" w:type="dxa"/>
            <w:shd w:val="clear" w:color="auto" w:fill="D9D9D9" w:themeFill="background1" w:themeFillShade="D9"/>
            <w:vAlign w:val="center"/>
          </w:tcPr>
          <w:p w:rsidR="00C128B2" w:rsidRPr="00EE44A6" w:rsidRDefault="00093130" w:rsidP="00093130">
            <w:pPr>
              <w:ind w:right="474"/>
              <w:jc w:val="center"/>
              <w:rPr>
                <w:rFonts w:ascii="Palatino Linotype" w:hAnsi="Palatino Linotype"/>
                <w:b/>
              </w:rPr>
            </w:pPr>
            <w:r w:rsidRPr="00EE44A6">
              <w:rPr>
                <w:rFonts w:ascii="Palatino Linotype" w:hAnsi="Palatino Linotype"/>
                <w:b/>
              </w:rPr>
              <w:t xml:space="preserve">      Dirección de Administración</w:t>
            </w:r>
          </w:p>
        </w:tc>
        <w:tc>
          <w:tcPr>
            <w:tcW w:w="4863" w:type="dxa"/>
            <w:shd w:val="clear" w:color="auto" w:fill="D9D9D9" w:themeFill="background1" w:themeFillShade="D9"/>
            <w:vAlign w:val="center"/>
          </w:tcPr>
          <w:p w:rsidR="00C128B2" w:rsidRPr="00EE44A6" w:rsidRDefault="00093130" w:rsidP="00093130">
            <w:pPr>
              <w:ind w:right="474"/>
              <w:jc w:val="center"/>
              <w:rPr>
                <w:rFonts w:ascii="Palatino Linotype" w:hAnsi="Palatino Linotype"/>
                <w:b/>
              </w:rPr>
            </w:pPr>
            <w:r w:rsidRPr="00EE44A6">
              <w:rPr>
                <w:rFonts w:ascii="Palatino Linotype" w:hAnsi="Palatino Linotype"/>
                <w:b/>
              </w:rPr>
              <w:t>Unidad Técnica para la Administración de Personal Electoral</w:t>
            </w:r>
          </w:p>
        </w:tc>
      </w:tr>
      <w:tr w:rsidR="00093130" w:rsidRPr="00EE44A6" w:rsidTr="00093130">
        <w:tc>
          <w:tcPr>
            <w:tcW w:w="4248" w:type="dxa"/>
            <w:vAlign w:val="center"/>
          </w:tcPr>
          <w:p w:rsidR="00093130" w:rsidRPr="00EE44A6" w:rsidRDefault="00093130" w:rsidP="00093130">
            <w:pPr>
              <w:ind w:right="474"/>
              <w:jc w:val="center"/>
              <w:rPr>
                <w:rFonts w:ascii="Palatino Linotype" w:hAnsi="Palatino Linotype"/>
                <w:b/>
              </w:rPr>
            </w:pPr>
            <w:r w:rsidRPr="00EE44A6">
              <w:rPr>
                <w:rFonts w:ascii="Palatino Linotype" w:hAnsi="Palatino Linotype"/>
                <w:b/>
                <w:noProof/>
                <w:lang w:val="es-MX" w:eastAsia="es-MX"/>
              </w:rPr>
              <w:drawing>
                <wp:inline distT="0" distB="0" distL="0" distR="0">
                  <wp:extent cx="2575399" cy="1256306"/>
                  <wp:effectExtent l="0" t="0" r="0" b="127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25302" cy="1280649"/>
                          </a:xfrm>
                          <a:prstGeom prst="rect">
                            <a:avLst/>
                          </a:prstGeom>
                          <a:noFill/>
                          <a:ln>
                            <a:noFill/>
                          </a:ln>
                        </pic:spPr>
                      </pic:pic>
                    </a:graphicData>
                  </a:graphic>
                </wp:inline>
              </w:drawing>
            </w:r>
          </w:p>
          <w:p w:rsidR="00093130" w:rsidRPr="00EE44A6" w:rsidRDefault="00093130" w:rsidP="00093130">
            <w:pPr>
              <w:ind w:right="474"/>
              <w:jc w:val="center"/>
              <w:rPr>
                <w:rFonts w:ascii="Palatino Linotype" w:hAnsi="Palatino Linotype"/>
                <w:b/>
              </w:rPr>
            </w:pPr>
            <w:r w:rsidRPr="00EE44A6">
              <w:rPr>
                <w:rFonts w:ascii="Palatino Linotype" w:hAnsi="Palatino Linotype"/>
                <w:b/>
                <w:noProof/>
                <w:lang w:val="es-MX" w:eastAsia="es-MX"/>
              </w:rPr>
              <w:drawing>
                <wp:inline distT="0" distB="0" distL="0" distR="0">
                  <wp:extent cx="2552065" cy="652007"/>
                  <wp:effectExtent l="0" t="0" r="63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65904" cy="655543"/>
                          </a:xfrm>
                          <a:prstGeom prst="rect">
                            <a:avLst/>
                          </a:prstGeom>
                          <a:noFill/>
                          <a:ln>
                            <a:noFill/>
                          </a:ln>
                        </pic:spPr>
                      </pic:pic>
                    </a:graphicData>
                  </a:graphic>
                </wp:inline>
              </w:drawing>
            </w:r>
          </w:p>
          <w:p w:rsidR="00093130" w:rsidRPr="00EE44A6" w:rsidRDefault="00093130" w:rsidP="00093130">
            <w:pPr>
              <w:ind w:right="474"/>
              <w:jc w:val="center"/>
              <w:rPr>
                <w:rFonts w:ascii="Palatino Linotype" w:hAnsi="Palatino Linotype"/>
                <w:b/>
                <w:noProof/>
                <w:lang w:val="es-MX" w:eastAsia="es-MX"/>
              </w:rPr>
            </w:pPr>
          </w:p>
          <w:p w:rsidR="00093130" w:rsidRPr="00EE44A6" w:rsidRDefault="00093130" w:rsidP="00093130">
            <w:pPr>
              <w:ind w:right="474"/>
              <w:jc w:val="center"/>
              <w:rPr>
                <w:rFonts w:ascii="Palatino Linotype" w:hAnsi="Palatino Linotype"/>
                <w:b/>
                <w:noProof/>
                <w:lang w:val="es-MX" w:eastAsia="es-MX"/>
              </w:rPr>
            </w:pPr>
          </w:p>
          <w:p w:rsidR="00093130" w:rsidRPr="00EE44A6" w:rsidRDefault="00093130" w:rsidP="00093130">
            <w:pPr>
              <w:ind w:right="474"/>
              <w:jc w:val="center"/>
              <w:rPr>
                <w:rFonts w:ascii="Palatino Linotype" w:hAnsi="Palatino Linotype"/>
                <w:b/>
                <w:noProof/>
                <w:lang w:val="es-MX" w:eastAsia="es-MX"/>
              </w:rPr>
            </w:pPr>
          </w:p>
          <w:p w:rsidR="00093130" w:rsidRPr="00EE44A6" w:rsidRDefault="00093130" w:rsidP="00093130">
            <w:pPr>
              <w:ind w:right="474"/>
              <w:jc w:val="center"/>
              <w:rPr>
                <w:rFonts w:ascii="Palatino Linotype" w:hAnsi="Palatino Linotype"/>
                <w:b/>
                <w:noProof/>
                <w:lang w:val="es-MX" w:eastAsia="es-MX"/>
              </w:rPr>
            </w:pPr>
          </w:p>
          <w:p w:rsidR="00093130" w:rsidRPr="00EE44A6" w:rsidRDefault="00093130" w:rsidP="00093130">
            <w:pPr>
              <w:ind w:right="474"/>
              <w:jc w:val="center"/>
              <w:rPr>
                <w:rFonts w:ascii="Palatino Linotype" w:hAnsi="Palatino Linotype"/>
                <w:b/>
                <w:noProof/>
                <w:lang w:val="es-MX" w:eastAsia="es-MX"/>
              </w:rPr>
            </w:pPr>
          </w:p>
          <w:p w:rsidR="00093130" w:rsidRPr="00EE44A6" w:rsidRDefault="00093130" w:rsidP="00093130">
            <w:pPr>
              <w:ind w:right="474"/>
              <w:jc w:val="center"/>
              <w:rPr>
                <w:rFonts w:ascii="Palatino Linotype" w:hAnsi="Palatino Linotype"/>
                <w:b/>
              </w:rPr>
            </w:pPr>
            <w:r w:rsidRPr="00EE44A6">
              <w:rPr>
                <w:rFonts w:ascii="Palatino Linotype" w:hAnsi="Palatino Linotype"/>
                <w:b/>
                <w:noProof/>
                <w:lang w:val="es-MX" w:eastAsia="es-MX"/>
              </w:rPr>
              <w:lastRenderedPageBreak/>
              <w:drawing>
                <wp:inline distT="0" distB="0" distL="0" distR="0">
                  <wp:extent cx="2623931" cy="3410585"/>
                  <wp:effectExtent l="0" t="0" r="508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26125" cy="3413437"/>
                          </a:xfrm>
                          <a:prstGeom prst="rect">
                            <a:avLst/>
                          </a:prstGeom>
                          <a:noFill/>
                          <a:ln>
                            <a:noFill/>
                          </a:ln>
                        </pic:spPr>
                      </pic:pic>
                    </a:graphicData>
                  </a:graphic>
                </wp:inline>
              </w:drawing>
            </w:r>
          </w:p>
          <w:p w:rsidR="00093130" w:rsidRPr="00EE44A6" w:rsidRDefault="00093130" w:rsidP="00093130">
            <w:pPr>
              <w:ind w:right="474"/>
              <w:jc w:val="center"/>
              <w:rPr>
                <w:rFonts w:ascii="Palatino Linotype" w:hAnsi="Palatino Linotype"/>
                <w:b/>
              </w:rPr>
            </w:pPr>
            <w:r w:rsidRPr="00EE44A6">
              <w:rPr>
                <w:rFonts w:ascii="Palatino Linotype" w:hAnsi="Palatino Linotype"/>
                <w:b/>
                <w:noProof/>
                <w:lang w:val="es-MX" w:eastAsia="es-MX"/>
              </w:rPr>
              <w:drawing>
                <wp:inline distT="0" distB="0" distL="0" distR="0">
                  <wp:extent cx="2552065" cy="1781092"/>
                  <wp:effectExtent l="0" t="0" r="63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53084" cy="1781803"/>
                          </a:xfrm>
                          <a:prstGeom prst="rect">
                            <a:avLst/>
                          </a:prstGeom>
                          <a:noFill/>
                          <a:ln>
                            <a:noFill/>
                          </a:ln>
                        </pic:spPr>
                      </pic:pic>
                    </a:graphicData>
                  </a:graphic>
                </wp:inline>
              </w:drawing>
            </w:r>
          </w:p>
        </w:tc>
        <w:tc>
          <w:tcPr>
            <w:tcW w:w="4863" w:type="dxa"/>
            <w:vAlign w:val="center"/>
          </w:tcPr>
          <w:p w:rsidR="00093130" w:rsidRPr="00EE44A6" w:rsidRDefault="00093130" w:rsidP="00093130">
            <w:pPr>
              <w:ind w:right="474"/>
              <w:jc w:val="center"/>
              <w:rPr>
                <w:rFonts w:ascii="Palatino Linotype" w:hAnsi="Palatino Linotype"/>
                <w:b/>
              </w:rPr>
            </w:pPr>
            <w:r w:rsidRPr="00EE44A6">
              <w:rPr>
                <w:rFonts w:ascii="Palatino Linotype" w:hAnsi="Palatino Linotype"/>
                <w:b/>
                <w:noProof/>
                <w:lang w:val="es-MX" w:eastAsia="es-MX"/>
              </w:rPr>
              <w:lastRenderedPageBreak/>
              <w:drawing>
                <wp:inline distT="0" distB="0" distL="0" distR="0">
                  <wp:extent cx="2941955" cy="310896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43334" cy="3110417"/>
                          </a:xfrm>
                          <a:prstGeom prst="rect">
                            <a:avLst/>
                          </a:prstGeom>
                          <a:noFill/>
                          <a:ln>
                            <a:noFill/>
                          </a:ln>
                        </pic:spPr>
                      </pic:pic>
                    </a:graphicData>
                  </a:graphic>
                </wp:inline>
              </w:drawing>
            </w:r>
          </w:p>
          <w:p w:rsidR="00093130" w:rsidRPr="00EE44A6" w:rsidRDefault="00093130" w:rsidP="00093130">
            <w:pPr>
              <w:ind w:right="474"/>
              <w:jc w:val="center"/>
              <w:rPr>
                <w:rFonts w:ascii="Palatino Linotype" w:hAnsi="Palatino Linotype"/>
                <w:b/>
              </w:rPr>
            </w:pPr>
            <w:r w:rsidRPr="00EE44A6">
              <w:rPr>
                <w:rFonts w:ascii="Palatino Linotype" w:hAnsi="Palatino Linotype"/>
                <w:b/>
                <w:noProof/>
                <w:lang w:val="es-MX" w:eastAsia="es-MX"/>
              </w:rPr>
              <w:lastRenderedPageBreak/>
              <w:drawing>
                <wp:inline distT="0" distB="0" distL="0" distR="0">
                  <wp:extent cx="2941295" cy="3450866"/>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7899"/>
                          <a:stretch/>
                        </pic:blipFill>
                        <pic:spPr bwMode="auto">
                          <a:xfrm>
                            <a:off x="0" y="0"/>
                            <a:ext cx="2946549" cy="3457030"/>
                          </a:xfrm>
                          <a:prstGeom prst="rect">
                            <a:avLst/>
                          </a:prstGeom>
                          <a:noFill/>
                          <a:ln>
                            <a:noFill/>
                          </a:ln>
                          <a:extLst>
                            <a:ext uri="{53640926-AAD7-44D8-BBD7-CCE9431645EC}">
                              <a14:shadowObscured xmlns:a14="http://schemas.microsoft.com/office/drawing/2010/main"/>
                            </a:ext>
                          </a:extLst>
                        </pic:spPr>
                      </pic:pic>
                    </a:graphicData>
                  </a:graphic>
                </wp:inline>
              </w:drawing>
            </w:r>
          </w:p>
          <w:p w:rsidR="00093130" w:rsidRPr="00EE44A6" w:rsidRDefault="00093130" w:rsidP="00093130">
            <w:pPr>
              <w:ind w:right="474"/>
              <w:jc w:val="center"/>
              <w:rPr>
                <w:rFonts w:ascii="Palatino Linotype" w:hAnsi="Palatino Linotype"/>
                <w:b/>
              </w:rPr>
            </w:pPr>
            <w:r w:rsidRPr="00EE44A6">
              <w:rPr>
                <w:rFonts w:ascii="Palatino Linotype" w:hAnsi="Palatino Linotype"/>
                <w:b/>
                <w:noProof/>
                <w:lang w:val="es-MX" w:eastAsia="es-MX"/>
              </w:rPr>
              <w:drawing>
                <wp:inline distT="0" distB="0" distL="0" distR="0">
                  <wp:extent cx="2941955" cy="1304014"/>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52564" cy="1308716"/>
                          </a:xfrm>
                          <a:prstGeom prst="rect">
                            <a:avLst/>
                          </a:prstGeom>
                          <a:noFill/>
                          <a:ln>
                            <a:noFill/>
                          </a:ln>
                        </pic:spPr>
                      </pic:pic>
                    </a:graphicData>
                  </a:graphic>
                </wp:inline>
              </w:drawing>
            </w:r>
          </w:p>
          <w:p w:rsidR="00093130" w:rsidRPr="00EE44A6" w:rsidRDefault="00093130" w:rsidP="00093130">
            <w:pPr>
              <w:ind w:right="474"/>
              <w:jc w:val="center"/>
              <w:rPr>
                <w:rFonts w:ascii="Palatino Linotype" w:hAnsi="Palatino Linotype"/>
                <w:b/>
              </w:rPr>
            </w:pPr>
            <w:r w:rsidRPr="00EE44A6">
              <w:rPr>
                <w:rFonts w:ascii="Palatino Linotype" w:hAnsi="Palatino Linotype"/>
                <w:b/>
                <w:noProof/>
                <w:lang w:val="es-MX" w:eastAsia="es-MX"/>
              </w:rPr>
              <w:drawing>
                <wp:inline distT="0" distB="0" distL="0" distR="0">
                  <wp:extent cx="2941720" cy="2099144"/>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45207" cy="2101633"/>
                          </a:xfrm>
                          <a:prstGeom prst="rect">
                            <a:avLst/>
                          </a:prstGeom>
                          <a:noFill/>
                          <a:ln>
                            <a:noFill/>
                          </a:ln>
                        </pic:spPr>
                      </pic:pic>
                    </a:graphicData>
                  </a:graphic>
                </wp:inline>
              </w:drawing>
            </w:r>
          </w:p>
          <w:p w:rsidR="00093130" w:rsidRPr="00EE44A6" w:rsidRDefault="00093130" w:rsidP="00093130">
            <w:pPr>
              <w:ind w:right="474"/>
              <w:jc w:val="center"/>
              <w:rPr>
                <w:rFonts w:ascii="Palatino Linotype" w:hAnsi="Palatino Linotype"/>
                <w:b/>
              </w:rPr>
            </w:pPr>
            <w:r w:rsidRPr="00EE44A6">
              <w:rPr>
                <w:rFonts w:ascii="Palatino Linotype" w:hAnsi="Palatino Linotype"/>
                <w:b/>
                <w:noProof/>
                <w:lang w:val="es-MX" w:eastAsia="es-MX"/>
              </w:rPr>
              <w:lastRenderedPageBreak/>
              <w:drawing>
                <wp:inline distT="0" distB="0" distL="0" distR="0">
                  <wp:extent cx="2941955" cy="1407381"/>
                  <wp:effectExtent l="0" t="0" r="0" b="254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43136" cy="1407946"/>
                          </a:xfrm>
                          <a:prstGeom prst="rect">
                            <a:avLst/>
                          </a:prstGeom>
                          <a:noFill/>
                          <a:ln>
                            <a:noFill/>
                          </a:ln>
                        </pic:spPr>
                      </pic:pic>
                    </a:graphicData>
                  </a:graphic>
                </wp:inline>
              </w:drawing>
            </w:r>
          </w:p>
          <w:p w:rsidR="00093130" w:rsidRPr="00EE44A6" w:rsidRDefault="00093130" w:rsidP="00093130">
            <w:pPr>
              <w:ind w:right="474"/>
              <w:jc w:val="center"/>
              <w:rPr>
                <w:rFonts w:ascii="Palatino Linotype" w:hAnsi="Palatino Linotype"/>
                <w:b/>
              </w:rPr>
            </w:pPr>
            <w:r w:rsidRPr="00EE44A6">
              <w:rPr>
                <w:rFonts w:ascii="Palatino Linotype" w:hAnsi="Palatino Linotype"/>
                <w:b/>
                <w:noProof/>
                <w:lang w:val="es-MX" w:eastAsia="es-MX"/>
              </w:rPr>
              <w:drawing>
                <wp:inline distT="0" distB="0" distL="0" distR="0">
                  <wp:extent cx="2941955" cy="2647784"/>
                  <wp:effectExtent l="0" t="0" r="0" b="63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42764" cy="2648512"/>
                          </a:xfrm>
                          <a:prstGeom prst="rect">
                            <a:avLst/>
                          </a:prstGeom>
                          <a:noFill/>
                          <a:ln>
                            <a:noFill/>
                          </a:ln>
                        </pic:spPr>
                      </pic:pic>
                    </a:graphicData>
                  </a:graphic>
                </wp:inline>
              </w:drawing>
            </w:r>
          </w:p>
        </w:tc>
      </w:tr>
    </w:tbl>
    <w:p w:rsidR="00B832B2" w:rsidRPr="00EE44A6" w:rsidRDefault="00B832B2" w:rsidP="00080794">
      <w:pPr>
        <w:spacing w:line="360" w:lineRule="auto"/>
        <w:jc w:val="both"/>
        <w:rPr>
          <w:rFonts w:ascii="Palatino Linotype" w:hAnsi="Palatino Linotype" w:cs="Arial"/>
        </w:rPr>
      </w:pPr>
    </w:p>
    <w:p w:rsidR="00080794" w:rsidRPr="00EE44A6" w:rsidRDefault="00080794" w:rsidP="00080794">
      <w:pPr>
        <w:spacing w:line="360" w:lineRule="auto"/>
        <w:jc w:val="both"/>
        <w:rPr>
          <w:rFonts w:ascii="Palatino Linotype" w:hAnsi="Palatino Linotype"/>
        </w:rPr>
      </w:pPr>
      <w:r w:rsidRPr="00EE44A6">
        <w:rPr>
          <w:rFonts w:ascii="Palatino Linotype" w:hAnsi="Palatino Linotype"/>
        </w:rPr>
        <w:t>Sobre el particular, cabe traer a colación los artículos 2°, fracción II; 3°, fracción XI y 18, de la Ley de Transparencia y Acceso a la Información Pública del Estado de México y Municipios; los cuales disponen lo siguiente:</w:t>
      </w:r>
    </w:p>
    <w:p w:rsidR="00080794" w:rsidRPr="00EE44A6" w:rsidRDefault="00080794" w:rsidP="00080794">
      <w:pPr>
        <w:spacing w:line="360" w:lineRule="auto"/>
        <w:jc w:val="both"/>
        <w:rPr>
          <w:rFonts w:ascii="Palatino Linotype" w:hAnsi="Palatino Linotype"/>
        </w:rPr>
      </w:pPr>
    </w:p>
    <w:p w:rsidR="00080794" w:rsidRPr="00EE44A6" w:rsidRDefault="00080794" w:rsidP="00080794">
      <w:pPr>
        <w:pStyle w:val="Prrafodelista"/>
        <w:numPr>
          <w:ilvl w:val="0"/>
          <w:numId w:val="21"/>
        </w:numPr>
        <w:spacing w:line="360" w:lineRule="auto"/>
        <w:jc w:val="both"/>
        <w:rPr>
          <w:rFonts w:ascii="Palatino Linotype" w:hAnsi="Palatino Linotype"/>
        </w:rPr>
      </w:pPr>
      <w:r w:rsidRPr="00EE44A6">
        <w:rPr>
          <w:rFonts w:ascii="Palatino Linotype" w:hAnsi="Palatino Linotype"/>
        </w:rPr>
        <w:t>Que uno de los objetivos de la Ley es proveer lo necesario para garantizar a toda persona el derecho de acceso a la información pública;</w:t>
      </w:r>
    </w:p>
    <w:p w:rsidR="00080794" w:rsidRPr="00EE44A6" w:rsidRDefault="00080794" w:rsidP="00080794">
      <w:pPr>
        <w:pStyle w:val="Prrafodelista"/>
        <w:spacing w:line="360" w:lineRule="auto"/>
        <w:ind w:left="720"/>
        <w:jc w:val="both"/>
        <w:rPr>
          <w:rFonts w:ascii="Palatino Linotype" w:hAnsi="Palatino Linotype"/>
        </w:rPr>
      </w:pPr>
    </w:p>
    <w:p w:rsidR="00080794" w:rsidRPr="00EE44A6" w:rsidRDefault="00080794" w:rsidP="00080794">
      <w:pPr>
        <w:pStyle w:val="Prrafodelista"/>
        <w:numPr>
          <w:ilvl w:val="0"/>
          <w:numId w:val="21"/>
        </w:numPr>
        <w:spacing w:line="360" w:lineRule="auto"/>
        <w:jc w:val="both"/>
        <w:rPr>
          <w:rFonts w:ascii="Palatino Linotype" w:hAnsi="Palatino Linotype"/>
        </w:rPr>
      </w:pPr>
      <w:r w:rsidRPr="00EE44A6">
        <w:rPr>
          <w:rFonts w:ascii="Palatino Linotype" w:hAnsi="Palatino Linotype"/>
        </w:rPr>
        <w:t xml:space="preserve">Que los documentos son los expedientes, reportes, estudios, actas, resoluciones, contratos, convenios, instructivos, notas, memorandos, estadísticas o cualquier registro que documente el ejercicio de facultades, funciones y competencia de los Sujetos Obligados, sin importar su fuente y fecha de elaboración y, por </w:t>
      </w:r>
      <w:r w:rsidRPr="00EE44A6">
        <w:rPr>
          <w:rFonts w:ascii="Palatino Linotype" w:hAnsi="Palatino Linotype"/>
        </w:rPr>
        <w:lastRenderedPageBreak/>
        <w:t>último, que los sujetos obligados deberán documentar todo acto que derive del ejercicio de sus facultades, competencias o funciones, considerando desde su origen la eventual publicidad y reutilización de la información que generan. En este orden de ideas, puede concluirse que la Ley en cita, es una ley de acceso a documentos.</w:t>
      </w:r>
    </w:p>
    <w:p w:rsidR="00080794" w:rsidRPr="00EE44A6" w:rsidRDefault="00080794" w:rsidP="00080794">
      <w:pPr>
        <w:pStyle w:val="Sinespaciado"/>
      </w:pPr>
    </w:p>
    <w:p w:rsidR="00080794" w:rsidRPr="00EE44A6" w:rsidRDefault="00080794" w:rsidP="00080794">
      <w:pPr>
        <w:spacing w:line="360" w:lineRule="auto"/>
        <w:jc w:val="both"/>
        <w:rPr>
          <w:rFonts w:ascii="Palatino Linotype" w:hAnsi="Palatino Linotype"/>
        </w:rPr>
      </w:pPr>
      <w:r w:rsidRPr="00EE44A6">
        <w:rPr>
          <w:rFonts w:ascii="Palatino Linotype" w:hAnsi="Palatino Linotype"/>
        </w:rPr>
        <w:t>Aunado a lo que establece la Ley de Transparencia y Acceso a la Información Pública del Estado de México y Municipios, que establece lo siguiente:</w:t>
      </w:r>
    </w:p>
    <w:p w:rsidR="00080794" w:rsidRPr="00EE44A6" w:rsidRDefault="00080794" w:rsidP="00080794">
      <w:pPr>
        <w:pStyle w:val="Sinespaciado"/>
      </w:pPr>
    </w:p>
    <w:p w:rsidR="00080794" w:rsidRPr="00EE44A6" w:rsidRDefault="00080794" w:rsidP="00080794">
      <w:pPr>
        <w:pStyle w:val="Prrafodelista"/>
        <w:widowControl w:val="0"/>
        <w:autoSpaceDE w:val="0"/>
        <w:autoSpaceDN w:val="0"/>
        <w:adjustRightInd w:val="0"/>
        <w:ind w:left="567" w:right="616"/>
        <w:jc w:val="both"/>
        <w:rPr>
          <w:rFonts w:ascii="Palatino Linotype" w:hAnsi="Palatino Linotype"/>
          <w:i/>
          <w:sz w:val="22"/>
          <w:szCs w:val="22"/>
        </w:rPr>
      </w:pPr>
      <w:r w:rsidRPr="00EE44A6">
        <w:rPr>
          <w:rFonts w:ascii="Palatino Linotype" w:hAnsi="Palatino Linotype"/>
          <w:b/>
          <w:i/>
          <w:sz w:val="22"/>
          <w:szCs w:val="22"/>
        </w:rPr>
        <w:t>“Artículo 3.</w:t>
      </w:r>
      <w:r w:rsidRPr="00EE44A6">
        <w:rPr>
          <w:rFonts w:ascii="Palatino Linotype" w:hAnsi="Palatino Linotype"/>
          <w:i/>
          <w:sz w:val="22"/>
          <w:szCs w:val="22"/>
        </w:rPr>
        <w:t xml:space="preserve"> Para los efectos de la presente Ley se entenderá por:</w:t>
      </w:r>
    </w:p>
    <w:p w:rsidR="00080794" w:rsidRPr="00EE44A6" w:rsidRDefault="00080794" w:rsidP="00080794">
      <w:pPr>
        <w:pStyle w:val="Prrafodelista"/>
        <w:widowControl w:val="0"/>
        <w:autoSpaceDE w:val="0"/>
        <w:autoSpaceDN w:val="0"/>
        <w:adjustRightInd w:val="0"/>
        <w:ind w:left="567" w:right="616"/>
        <w:jc w:val="both"/>
        <w:rPr>
          <w:rFonts w:ascii="Palatino Linotype" w:hAnsi="Palatino Linotype"/>
          <w:i/>
          <w:sz w:val="22"/>
          <w:szCs w:val="22"/>
        </w:rPr>
      </w:pPr>
      <w:r w:rsidRPr="00EE44A6">
        <w:rPr>
          <w:rFonts w:ascii="Palatino Linotype" w:hAnsi="Palatino Linotype"/>
          <w:b/>
          <w:i/>
          <w:sz w:val="22"/>
          <w:szCs w:val="22"/>
        </w:rPr>
        <w:t>XI.</w:t>
      </w:r>
      <w:r w:rsidRPr="00EE44A6">
        <w:rPr>
          <w:rFonts w:ascii="Palatino Linotype" w:hAnsi="Palatino Linotype"/>
          <w:i/>
          <w:sz w:val="22"/>
          <w:szCs w:val="22"/>
        </w:rPr>
        <w:t xml:space="preserve"> </w:t>
      </w:r>
      <w:r w:rsidRPr="00EE44A6">
        <w:rPr>
          <w:rFonts w:ascii="Palatino Linotype" w:hAnsi="Palatino Linotype"/>
          <w:b/>
          <w:i/>
          <w:sz w:val="22"/>
          <w:szCs w:val="22"/>
        </w:rPr>
        <w:t>Documento:</w:t>
      </w:r>
      <w:r w:rsidRPr="00EE44A6">
        <w:rPr>
          <w:rFonts w:ascii="Palatino Linotype" w:hAnsi="Palatino Linotype"/>
          <w:i/>
          <w:sz w:val="22"/>
          <w:szCs w:val="22"/>
        </w:rPr>
        <w:t xml:space="preserve">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w:t>
      </w:r>
    </w:p>
    <w:p w:rsidR="00080794" w:rsidRPr="00EE44A6" w:rsidRDefault="00080794" w:rsidP="00080794">
      <w:pPr>
        <w:pStyle w:val="Prrafodelista"/>
        <w:widowControl w:val="0"/>
        <w:autoSpaceDE w:val="0"/>
        <w:autoSpaceDN w:val="0"/>
        <w:adjustRightInd w:val="0"/>
        <w:ind w:left="567" w:right="616"/>
        <w:jc w:val="both"/>
        <w:rPr>
          <w:rFonts w:ascii="Palatino Linotype" w:hAnsi="Palatino Linotype"/>
          <w:b/>
          <w:i/>
          <w:sz w:val="22"/>
          <w:szCs w:val="22"/>
        </w:rPr>
      </w:pPr>
    </w:p>
    <w:p w:rsidR="00080794" w:rsidRPr="00EE44A6" w:rsidRDefault="00080794" w:rsidP="00080794">
      <w:pPr>
        <w:pStyle w:val="Prrafodelista"/>
        <w:widowControl w:val="0"/>
        <w:autoSpaceDE w:val="0"/>
        <w:autoSpaceDN w:val="0"/>
        <w:adjustRightInd w:val="0"/>
        <w:ind w:left="567" w:right="616"/>
        <w:jc w:val="both"/>
        <w:rPr>
          <w:rFonts w:ascii="Palatino Linotype" w:hAnsi="Palatino Linotype"/>
          <w:i/>
          <w:sz w:val="22"/>
          <w:szCs w:val="22"/>
        </w:rPr>
      </w:pPr>
      <w:r w:rsidRPr="00EE44A6">
        <w:rPr>
          <w:rFonts w:ascii="Palatino Linotype" w:hAnsi="Palatino Linotype"/>
          <w:b/>
          <w:i/>
          <w:sz w:val="22"/>
          <w:szCs w:val="22"/>
        </w:rPr>
        <w:t>Artículo 4.</w:t>
      </w:r>
      <w:r w:rsidRPr="00EE44A6">
        <w:rPr>
          <w:rFonts w:ascii="Palatino Linotype" w:hAnsi="Palatino Linotype"/>
          <w:i/>
          <w:sz w:val="22"/>
          <w:szCs w:val="22"/>
        </w:rPr>
        <w:t xml:space="preserve"> El derecho humano de acceso a la información pública es la prerrogativa de las personas para buscar, difundir, investigar, recabar, recibir y solicitar información pública, sin necesidad de acreditar personalidad ni interés jurídico.</w:t>
      </w:r>
    </w:p>
    <w:p w:rsidR="00080794" w:rsidRPr="00EE44A6" w:rsidRDefault="00080794" w:rsidP="00080794">
      <w:pPr>
        <w:pStyle w:val="Prrafodelista"/>
        <w:widowControl w:val="0"/>
        <w:autoSpaceDE w:val="0"/>
        <w:autoSpaceDN w:val="0"/>
        <w:adjustRightInd w:val="0"/>
        <w:ind w:left="567" w:right="616"/>
        <w:jc w:val="both"/>
        <w:rPr>
          <w:rFonts w:ascii="Palatino Linotype" w:hAnsi="Palatino Linotype"/>
          <w:i/>
          <w:sz w:val="22"/>
          <w:szCs w:val="22"/>
        </w:rPr>
      </w:pPr>
    </w:p>
    <w:p w:rsidR="00080794" w:rsidRPr="00EE44A6" w:rsidRDefault="00080794" w:rsidP="00080794">
      <w:pPr>
        <w:pStyle w:val="Prrafodelista"/>
        <w:widowControl w:val="0"/>
        <w:autoSpaceDE w:val="0"/>
        <w:autoSpaceDN w:val="0"/>
        <w:adjustRightInd w:val="0"/>
        <w:ind w:left="567" w:right="616"/>
        <w:jc w:val="both"/>
        <w:rPr>
          <w:rFonts w:ascii="Palatino Linotype" w:hAnsi="Palatino Linotype"/>
          <w:i/>
          <w:sz w:val="22"/>
          <w:szCs w:val="22"/>
        </w:rPr>
      </w:pPr>
      <w:r w:rsidRPr="00EE44A6">
        <w:rPr>
          <w:rFonts w:ascii="Palatino Linotype" w:hAnsi="Palatino Linotype"/>
          <w:i/>
          <w:sz w:val="22"/>
          <w:szCs w:val="22"/>
        </w:rPr>
        <w:t>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w:t>
      </w:r>
    </w:p>
    <w:p w:rsidR="00080794" w:rsidRPr="00EE44A6" w:rsidRDefault="00080794" w:rsidP="00080794">
      <w:pPr>
        <w:pStyle w:val="Prrafodelista"/>
        <w:widowControl w:val="0"/>
        <w:autoSpaceDE w:val="0"/>
        <w:autoSpaceDN w:val="0"/>
        <w:adjustRightInd w:val="0"/>
        <w:ind w:left="567" w:right="616"/>
        <w:jc w:val="both"/>
        <w:rPr>
          <w:rFonts w:ascii="Palatino Linotype" w:hAnsi="Palatino Linotype"/>
          <w:i/>
          <w:sz w:val="22"/>
          <w:szCs w:val="22"/>
        </w:rPr>
      </w:pPr>
    </w:p>
    <w:p w:rsidR="00080794" w:rsidRPr="00EE44A6" w:rsidRDefault="00080794" w:rsidP="00080794">
      <w:pPr>
        <w:pStyle w:val="Prrafodelista"/>
        <w:widowControl w:val="0"/>
        <w:autoSpaceDE w:val="0"/>
        <w:autoSpaceDN w:val="0"/>
        <w:adjustRightInd w:val="0"/>
        <w:ind w:left="567" w:right="616"/>
        <w:jc w:val="both"/>
        <w:rPr>
          <w:rFonts w:ascii="Palatino Linotype" w:hAnsi="Palatino Linotype"/>
          <w:i/>
          <w:sz w:val="22"/>
          <w:szCs w:val="22"/>
        </w:rPr>
      </w:pPr>
      <w:r w:rsidRPr="00EE44A6">
        <w:rPr>
          <w:rFonts w:ascii="Palatino Linotype" w:hAnsi="Palatino Linotype"/>
          <w:i/>
          <w:sz w:val="22"/>
          <w:szCs w:val="22"/>
        </w:rPr>
        <w:t>Los sujetos obligados deben poner en práctica, políticas y programas de acceso a la información que se apeguen a criterios de publicidad, veracidad, oportunidad, precisión y suficiencia en beneficio de los solicitantes.</w:t>
      </w:r>
    </w:p>
    <w:p w:rsidR="00080794" w:rsidRPr="00EE44A6" w:rsidRDefault="00080794" w:rsidP="00080794">
      <w:pPr>
        <w:pStyle w:val="Prrafodelista"/>
        <w:widowControl w:val="0"/>
        <w:autoSpaceDE w:val="0"/>
        <w:autoSpaceDN w:val="0"/>
        <w:adjustRightInd w:val="0"/>
        <w:ind w:left="567" w:right="616"/>
        <w:jc w:val="both"/>
        <w:rPr>
          <w:rFonts w:ascii="Palatino Linotype" w:hAnsi="Palatino Linotype"/>
          <w:b/>
          <w:i/>
          <w:sz w:val="22"/>
          <w:szCs w:val="22"/>
        </w:rPr>
      </w:pPr>
    </w:p>
    <w:p w:rsidR="00080794" w:rsidRPr="00EE44A6" w:rsidRDefault="00080794" w:rsidP="00080794">
      <w:pPr>
        <w:pStyle w:val="Prrafodelista"/>
        <w:widowControl w:val="0"/>
        <w:autoSpaceDE w:val="0"/>
        <w:autoSpaceDN w:val="0"/>
        <w:adjustRightInd w:val="0"/>
        <w:ind w:left="567" w:right="616"/>
        <w:jc w:val="both"/>
        <w:rPr>
          <w:rFonts w:ascii="Palatino Linotype" w:hAnsi="Palatino Linotype"/>
          <w:i/>
          <w:sz w:val="22"/>
          <w:szCs w:val="22"/>
        </w:rPr>
      </w:pPr>
      <w:r w:rsidRPr="00EE44A6">
        <w:rPr>
          <w:rFonts w:ascii="Palatino Linotype" w:hAnsi="Palatino Linotype"/>
          <w:b/>
          <w:i/>
          <w:sz w:val="22"/>
          <w:szCs w:val="22"/>
        </w:rPr>
        <w:t>Artículo 12.</w:t>
      </w:r>
      <w:r w:rsidRPr="00EE44A6">
        <w:rPr>
          <w:rFonts w:ascii="Palatino Linotype" w:hAnsi="Palatino Linotype"/>
          <w:i/>
          <w:sz w:val="22"/>
          <w:szCs w:val="22"/>
        </w:rPr>
        <w:t xml:space="preserve"> Quienes generen, recopilen, administren, manejen, procesen, archiven o conserven información pública serán responsables de la misma en los términos de las </w:t>
      </w:r>
      <w:r w:rsidRPr="00EE44A6">
        <w:rPr>
          <w:rFonts w:ascii="Palatino Linotype" w:hAnsi="Palatino Linotype"/>
          <w:i/>
          <w:sz w:val="22"/>
          <w:szCs w:val="22"/>
        </w:rPr>
        <w:lastRenderedPageBreak/>
        <w:t>disposiciones jurídicas aplicables.</w:t>
      </w:r>
    </w:p>
    <w:p w:rsidR="00080794" w:rsidRPr="00EE44A6" w:rsidRDefault="00080794" w:rsidP="00080794">
      <w:pPr>
        <w:pStyle w:val="Prrafodelista"/>
        <w:widowControl w:val="0"/>
        <w:autoSpaceDE w:val="0"/>
        <w:autoSpaceDN w:val="0"/>
        <w:adjustRightInd w:val="0"/>
        <w:ind w:left="567" w:right="616"/>
        <w:jc w:val="both"/>
        <w:rPr>
          <w:rFonts w:ascii="Palatino Linotype" w:hAnsi="Palatino Linotype"/>
          <w:i/>
          <w:sz w:val="22"/>
          <w:szCs w:val="22"/>
        </w:rPr>
      </w:pPr>
    </w:p>
    <w:p w:rsidR="00080794" w:rsidRPr="00EE44A6" w:rsidRDefault="00080794" w:rsidP="00080794">
      <w:pPr>
        <w:pStyle w:val="Prrafodelista"/>
        <w:widowControl w:val="0"/>
        <w:autoSpaceDE w:val="0"/>
        <w:autoSpaceDN w:val="0"/>
        <w:adjustRightInd w:val="0"/>
        <w:ind w:left="567" w:right="616"/>
        <w:jc w:val="both"/>
        <w:rPr>
          <w:rFonts w:ascii="Palatino Linotype" w:hAnsi="Palatino Linotype"/>
          <w:b/>
          <w:i/>
          <w:sz w:val="22"/>
          <w:szCs w:val="22"/>
        </w:rPr>
      </w:pPr>
      <w:r w:rsidRPr="00EE44A6">
        <w:rPr>
          <w:rFonts w:ascii="Palatino Linotype" w:hAnsi="Palatino Linotype"/>
          <w:i/>
          <w:sz w:val="22"/>
          <w:szCs w:val="22"/>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r w:rsidRPr="00EE44A6">
        <w:rPr>
          <w:rFonts w:ascii="Palatino Linotype" w:hAnsi="Palatino Linotype"/>
          <w:b/>
          <w:i/>
          <w:sz w:val="22"/>
          <w:szCs w:val="22"/>
        </w:rPr>
        <w:t xml:space="preserve">” </w:t>
      </w:r>
      <w:r w:rsidRPr="00EE44A6">
        <w:rPr>
          <w:rFonts w:ascii="Palatino Linotype" w:hAnsi="Palatino Linotype"/>
          <w:i/>
          <w:sz w:val="22"/>
          <w:szCs w:val="22"/>
        </w:rPr>
        <w:t>(</w:t>
      </w:r>
      <w:proofErr w:type="gramStart"/>
      <w:r w:rsidRPr="00EE44A6">
        <w:rPr>
          <w:rFonts w:ascii="Palatino Linotype" w:hAnsi="Palatino Linotype"/>
          <w:i/>
          <w:sz w:val="22"/>
          <w:szCs w:val="22"/>
        </w:rPr>
        <w:t>sic</w:t>
      </w:r>
      <w:proofErr w:type="gramEnd"/>
      <w:r w:rsidRPr="00EE44A6">
        <w:rPr>
          <w:rFonts w:ascii="Palatino Linotype" w:hAnsi="Palatino Linotype"/>
          <w:i/>
          <w:sz w:val="22"/>
          <w:szCs w:val="22"/>
        </w:rPr>
        <w:t>)</w:t>
      </w:r>
    </w:p>
    <w:p w:rsidR="00080794" w:rsidRPr="00EE44A6" w:rsidRDefault="00080794" w:rsidP="00080794">
      <w:pPr>
        <w:spacing w:line="360" w:lineRule="auto"/>
        <w:jc w:val="both"/>
        <w:rPr>
          <w:rFonts w:ascii="Palatino Linotype" w:hAnsi="Palatino Linotype"/>
          <w:sz w:val="12"/>
          <w:lang w:eastAsia="es-MX"/>
        </w:rPr>
      </w:pPr>
    </w:p>
    <w:p w:rsidR="00080794" w:rsidRPr="00EE44A6" w:rsidRDefault="00080794" w:rsidP="00080794">
      <w:pPr>
        <w:pStyle w:val="Sinespaciado"/>
      </w:pPr>
    </w:p>
    <w:p w:rsidR="00B832B2" w:rsidRPr="00EE44A6" w:rsidRDefault="00080794" w:rsidP="00B832B2">
      <w:pPr>
        <w:spacing w:line="360" w:lineRule="auto"/>
        <w:jc w:val="both"/>
        <w:rPr>
          <w:rFonts w:ascii="Palatino Linotype" w:hAnsi="Palatino Linotype" w:cs="Arial"/>
        </w:rPr>
      </w:pPr>
      <w:r w:rsidRPr="00EE44A6">
        <w:rPr>
          <w:rFonts w:ascii="Palatino Linotype" w:hAnsi="Palatino Linotype" w:cs="Arial"/>
        </w:rPr>
        <w:t>En efecto, de los artículos mencionados, se desprende que la información pública es la contenida en los documentos que los Sujetos Obligados generan en ejercicio de sus atribuciones, siendo así que dichos documentos se constituyen por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siendo que dichos documentos pueden estar en cualquier medio, sea escrito, impreso, sonoro, visual, electrónico, informático u holográfico; y el derecho de acceso a la información es la facultad que tiene toda persona para acceder a la información pública generada o en poder de los Sujetos Obligados conforme a la Ley de la materia.</w:t>
      </w:r>
    </w:p>
    <w:p w:rsidR="00B832B2" w:rsidRPr="00EE44A6" w:rsidRDefault="00B832B2" w:rsidP="00B832B2">
      <w:pPr>
        <w:spacing w:line="360" w:lineRule="auto"/>
        <w:jc w:val="both"/>
        <w:rPr>
          <w:rFonts w:ascii="Palatino Linotype" w:hAnsi="Palatino Linotype" w:cs="Arial"/>
        </w:rPr>
      </w:pPr>
    </w:p>
    <w:p w:rsidR="00080794" w:rsidRPr="00EE44A6" w:rsidRDefault="00080794" w:rsidP="00B832B2">
      <w:pPr>
        <w:spacing w:line="360" w:lineRule="auto"/>
        <w:jc w:val="both"/>
        <w:rPr>
          <w:rFonts w:ascii="Palatino Linotype" w:hAnsi="Palatino Linotype" w:cs="Arial"/>
        </w:rPr>
      </w:pPr>
      <w:r w:rsidRPr="00EE44A6">
        <w:rPr>
          <w:rFonts w:ascii="Palatino Linotype" w:eastAsia="Calibri" w:hAnsi="Palatino Linotype" w:cs="Arial"/>
        </w:rPr>
        <w:t>Así también, se dispone que</w:t>
      </w:r>
      <w:r w:rsidRPr="00EE44A6">
        <w:rPr>
          <w:rFonts w:ascii="Palatino Linotype" w:hAnsi="Palatino Linotype"/>
        </w:rPr>
        <w:t xml:space="preserve"> </w:t>
      </w:r>
      <w:r w:rsidRPr="00EE44A6">
        <w:rPr>
          <w:rFonts w:ascii="Palatino Linotype" w:eastAsia="Calibri" w:hAnsi="Palatino Linotype" w:cs="Arial"/>
        </w:rPr>
        <w:t>toda la información generada, obtenida, adquirida, transformada, administrada o en posesión de los Sujetos Obligados es pública y accesible de manera permanente a cualquier persona, y que éstos sólo proporcionarán la información que generen en ejercicio de sus atribuciones, por lo que la obligación de proporcionar información no comprende el procesamiento de la misma, ni el presentarla conforme al interés del solicitante, por lo que los Sujetos Obligados no están constreñidos a generarla, resumirla, efectuar cálculos o practicar investigaciones.</w:t>
      </w:r>
    </w:p>
    <w:p w:rsidR="00080794" w:rsidRPr="00EE44A6" w:rsidRDefault="00080794" w:rsidP="00080794">
      <w:pPr>
        <w:spacing w:line="360" w:lineRule="auto"/>
        <w:jc w:val="both"/>
        <w:rPr>
          <w:rFonts w:ascii="Palatino Linotype" w:hAnsi="Palatino Linotype" w:cs="Arial"/>
        </w:rPr>
      </w:pPr>
    </w:p>
    <w:p w:rsidR="00080794" w:rsidRPr="00EE44A6" w:rsidRDefault="00080794" w:rsidP="00080794">
      <w:pPr>
        <w:spacing w:line="360" w:lineRule="auto"/>
        <w:jc w:val="both"/>
        <w:rPr>
          <w:rFonts w:ascii="Palatino Linotype" w:hAnsi="Palatino Linotype" w:cs="Arial"/>
        </w:rPr>
      </w:pPr>
      <w:r w:rsidRPr="00EE44A6">
        <w:rPr>
          <w:rFonts w:ascii="Palatino Linotype" w:hAnsi="Palatino Linotype" w:cs="Arial"/>
        </w:rPr>
        <w:t xml:space="preserve">Conforme a lo anterior, se advierte que el derecho de acceso a la información, consiste en una prerrogativa de cualquier persona, a solicitar información pública que conste en documentos generados, obtenidos, adquiridos, transformados o que tengan en posesión los Sujetos Obligados. </w:t>
      </w:r>
    </w:p>
    <w:p w:rsidR="00B832B2" w:rsidRPr="00EE44A6" w:rsidRDefault="00B832B2" w:rsidP="00080794">
      <w:pPr>
        <w:spacing w:line="360" w:lineRule="auto"/>
        <w:jc w:val="both"/>
        <w:rPr>
          <w:rFonts w:ascii="Palatino Linotype" w:hAnsi="Palatino Linotype" w:cs="Arial"/>
        </w:rPr>
      </w:pPr>
    </w:p>
    <w:p w:rsidR="00080794" w:rsidRPr="00EE44A6" w:rsidRDefault="00080794" w:rsidP="00080794">
      <w:pPr>
        <w:spacing w:line="360" w:lineRule="auto"/>
        <w:jc w:val="both"/>
        <w:rPr>
          <w:rFonts w:ascii="Palatino Linotype" w:hAnsi="Palatino Linotype" w:cs="Arial"/>
        </w:rPr>
      </w:pPr>
      <w:r w:rsidRPr="00EE44A6">
        <w:rPr>
          <w:rFonts w:ascii="Palatino Linotype" w:hAnsi="Palatino Linotype" w:cs="Arial"/>
        </w:rPr>
        <w:t xml:space="preserve">En este contexto, </w:t>
      </w:r>
      <w:r w:rsidRPr="00EE44A6">
        <w:rPr>
          <w:rFonts w:ascii="Palatino Linotype" w:hAnsi="Palatino Linotype" w:cs="Arial"/>
          <w:lang w:eastAsia="es-MX"/>
        </w:rPr>
        <w:t xml:space="preserve">el </w:t>
      </w:r>
      <w:r w:rsidRPr="00EE44A6">
        <w:rPr>
          <w:rFonts w:ascii="Palatino Linotype" w:hAnsi="Palatino Linotype" w:cs="Arial"/>
          <w:b/>
          <w:lang w:eastAsia="es-MX"/>
        </w:rPr>
        <w:t>Sujeto Obligado</w:t>
      </w:r>
      <w:r w:rsidRPr="00EE44A6">
        <w:rPr>
          <w:rFonts w:ascii="Palatino Linotype" w:hAnsi="Palatino Linotype" w:cs="Arial"/>
        </w:rPr>
        <w:t xml:space="preserve"> no está obligado a generar documento </w:t>
      </w:r>
      <w:r w:rsidRPr="00EE44A6">
        <w:rPr>
          <w:rFonts w:ascii="Palatino Linotype" w:hAnsi="Palatino Linotype" w:cs="Arial"/>
          <w:b/>
          <w:i/>
        </w:rPr>
        <w:t>ad hoc</w:t>
      </w:r>
      <w:r w:rsidRPr="00EE44A6">
        <w:rPr>
          <w:rFonts w:ascii="Palatino Linotype" w:hAnsi="Palatino Linotype" w:cs="Arial"/>
        </w:rPr>
        <w:t xml:space="preserve"> para para satisfacer el derecho de acceso, situación que no está permitida dentro de la materia de acceso a la información.</w:t>
      </w:r>
    </w:p>
    <w:p w:rsidR="00080794" w:rsidRPr="00EE44A6" w:rsidRDefault="00080794" w:rsidP="00080794">
      <w:pPr>
        <w:spacing w:line="360" w:lineRule="auto"/>
        <w:jc w:val="both"/>
        <w:rPr>
          <w:rFonts w:ascii="Palatino Linotype" w:hAnsi="Palatino Linotype" w:cs="Arial"/>
          <w:color w:val="000000"/>
        </w:rPr>
      </w:pPr>
    </w:p>
    <w:p w:rsidR="00080794" w:rsidRPr="00EE44A6" w:rsidRDefault="00080794" w:rsidP="00080794">
      <w:pPr>
        <w:spacing w:line="360" w:lineRule="auto"/>
        <w:jc w:val="both"/>
        <w:rPr>
          <w:rFonts w:ascii="Palatino Linotype" w:hAnsi="Palatino Linotype"/>
          <w:b/>
          <w:bCs/>
          <w:color w:val="000000"/>
        </w:rPr>
      </w:pPr>
      <w:r w:rsidRPr="00EE44A6">
        <w:rPr>
          <w:rFonts w:ascii="Palatino Linotype" w:hAnsi="Palatino Linotype" w:cs="Arial"/>
          <w:color w:val="000000"/>
        </w:rPr>
        <w:t xml:space="preserve">Como apoyo a lo anterior, es aplicable el Criterio 03-17, emitido por </w:t>
      </w:r>
      <w:r w:rsidRPr="00EE44A6">
        <w:rPr>
          <w:rFonts w:ascii="Palatino Linotype" w:eastAsia="Arial Unicode MS" w:hAnsi="Palatino Linotype" w:cs="Arial"/>
          <w:color w:val="000000"/>
        </w:rPr>
        <w:t>el Instituto Nacional de Transparencia, Acceso a la Información y Protección de Datos Personales,</w:t>
      </w:r>
      <w:r w:rsidRPr="00EE44A6">
        <w:rPr>
          <w:rFonts w:ascii="Palatino Linotype" w:hAnsi="Palatino Linotype"/>
          <w:bCs/>
          <w:color w:val="000000"/>
        </w:rPr>
        <w:t xml:space="preserve"> que dice:</w:t>
      </w:r>
      <w:r w:rsidRPr="00EE44A6">
        <w:rPr>
          <w:rFonts w:ascii="Palatino Linotype" w:hAnsi="Palatino Linotype"/>
          <w:b/>
          <w:bCs/>
          <w:color w:val="000000"/>
        </w:rPr>
        <w:t xml:space="preserve"> </w:t>
      </w:r>
    </w:p>
    <w:p w:rsidR="00080794" w:rsidRPr="00EE44A6" w:rsidRDefault="00080794" w:rsidP="00080794">
      <w:pPr>
        <w:pStyle w:val="Sinespaciado"/>
      </w:pPr>
    </w:p>
    <w:p w:rsidR="00080794" w:rsidRPr="00EE44A6" w:rsidRDefault="00080794" w:rsidP="00080794">
      <w:pPr>
        <w:ind w:left="851" w:right="850"/>
        <w:jc w:val="both"/>
        <w:rPr>
          <w:rFonts w:ascii="Palatino Linotype" w:hAnsi="Palatino Linotype" w:cs="Arial"/>
          <w:color w:val="000000"/>
          <w:sz w:val="2"/>
        </w:rPr>
      </w:pPr>
    </w:p>
    <w:p w:rsidR="00080794" w:rsidRPr="00EE44A6" w:rsidRDefault="00080794" w:rsidP="00080794">
      <w:pPr>
        <w:ind w:left="851" w:right="901"/>
        <w:jc w:val="both"/>
        <w:rPr>
          <w:rFonts w:ascii="Palatino Linotype" w:hAnsi="Palatino Linotype" w:cs="Arial"/>
          <w:i/>
          <w:color w:val="000000"/>
          <w:sz w:val="22"/>
        </w:rPr>
      </w:pPr>
      <w:r w:rsidRPr="00EE44A6">
        <w:rPr>
          <w:rFonts w:ascii="Palatino Linotype" w:hAnsi="Palatino Linotype" w:cs="Arial"/>
          <w:i/>
          <w:color w:val="000000"/>
          <w:sz w:val="22"/>
        </w:rPr>
        <w:t>“</w:t>
      </w:r>
      <w:r w:rsidRPr="00EE44A6">
        <w:rPr>
          <w:rFonts w:ascii="Palatino Linotype" w:hAnsi="Palatino Linotype" w:cs="Arial"/>
          <w:b/>
          <w:i/>
          <w:color w:val="000000"/>
          <w:sz w:val="22"/>
        </w:rPr>
        <w:t>No existe obligación de elaborar documentos ad hoc para atender las solicitudes de acceso a la información.</w:t>
      </w:r>
      <w:r w:rsidRPr="00EE44A6">
        <w:rPr>
          <w:rFonts w:ascii="Palatino Linotype" w:hAnsi="Palatino Linotype" w:cs="Arial"/>
          <w:i/>
          <w:color w:val="000000"/>
          <w:sz w:val="22"/>
        </w:rPr>
        <w:t xml:space="preserve"> 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 sin necesidad de elaborar documentos ad hoc para atender las solicitudes de información.</w:t>
      </w:r>
    </w:p>
    <w:p w:rsidR="00080794" w:rsidRPr="00EE44A6" w:rsidRDefault="00080794" w:rsidP="00080794">
      <w:pPr>
        <w:ind w:left="851" w:right="901"/>
        <w:jc w:val="both"/>
        <w:rPr>
          <w:rFonts w:ascii="Palatino Linotype" w:hAnsi="Palatino Linotype" w:cs="Arial"/>
          <w:i/>
          <w:color w:val="000000"/>
          <w:sz w:val="2"/>
        </w:rPr>
      </w:pPr>
    </w:p>
    <w:p w:rsidR="00080794" w:rsidRPr="00EE44A6" w:rsidRDefault="00080794" w:rsidP="00080794">
      <w:pPr>
        <w:ind w:left="851" w:right="901"/>
        <w:jc w:val="both"/>
        <w:rPr>
          <w:rFonts w:ascii="Palatino Linotype" w:hAnsi="Palatino Linotype" w:cs="Arial"/>
          <w:i/>
          <w:color w:val="000000"/>
          <w:sz w:val="22"/>
        </w:rPr>
      </w:pPr>
    </w:p>
    <w:p w:rsidR="00080794" w:rsidRPr="00EE44A6" w:rsidRDefault="00080794" w:rsidP="00080794">
      <w:pPr>
        <w:ind w:left="851" w:right="901"/>
        <w:jc w:val="both"/>
        <w:rPr>
          <w:rFonts w:ascii="Palatino Linotype" w:hAnsi="Palatino Linotype" w:cs="Arial"/>
          <w:i/>
          <w:color w:val="000000"/>
          <w:sz w:val="22"/>
        </w:rPr>
      </w:pPr>
      <w:r w:rsidRPr="00EE44A6">
        <w:rPr>
          <w:rFonts w:ascii="Palatino Linotype" w:hAnsi="Palatino Linotype" w:cs="Arial"/>
          <w:i/>
          <w:color w:val="000000"/>
          <w:sz w:val="22"/>
        </w:rPr>
        <w:t xml:space="preserve">Resoluciones: </w:t>
      </w:r>
    </w:p>
    <w:p w:rsidR="00080794" w:rsidRPr="00EE44A6" w:rsidRDefault="00080794" w:rsidP="00080794">
      <w:pPr>
        <w:ind w:left="851" w:right="901"/>
        <w:jc w:val="both"/>
        <w:rPr>
          <w:rFonts w:ascii="Palatino Linotype" w:hAnsi="Palatino Linotype" w:cs="Arial"/>
          <w:i/>
          <w:color w:val="000000"/>
          <w:sz w:val="22"/>
        </w:rPr>
      </w:pPr>
      <w:r w:rsidRPr="00EE44A6">
        <w:rPr>
          <w:rFonts w:ascii="Palatino Linotype" w:hAnsi="Palatino Linotype" w:cs="Arial"/>
          <w:i/>
          <w:color w:val="000000"/>
          <w:sz w:val="22"/>
        </w:rPr>
        <w:sym w:font="Symbol" w:char="F0B7"/>
      </w:r>
      <w:r w:rsidRPr="00EE44A6">
        <w:rPr>
          <w:rFonts w:ascii="Palatino Linotype" w:hAnsi="Palatino Linotype" w:cs="Arial"/>
          <w:i/>
          <w:color w:val="000000"/>
          <w:sz w:val="22"/>
        </w:rPr>
        <w:t xml:space="preserve"> RRA 0050/16. Instituto Nacional para la Evaluación de la Educación. 13 julio de 2016. Por unanimidad. Comisionado Ponente: Francisco Javier Acuña Llamas.</w:t>
      </w:r>
    </w:p>
    <w:p w:rsidR="00080794" w:rsidRPr="00EE44A6" w:rsidRDefault="00080794" w:rsidP="00080794">
      <w:pPr>
        <w:ind w:left="851" w:right="901"/>
        <w:jc w:val="both"/>
        <w:rPr>
          <w:rFonts w:ascii="Palatino Linotype" w:hAnsi="Palatino Linotype" w:cs="Arial"/>
          <w:i/>
          <w:color w:val="000000"/>
          <w:sz w:val="22"/>
        </w:rPr>
      </w:pPr>
      <w:r w:rsidRPr="00EE44A6">
        <w:rPr>
          <w:rFonts w:ascii="Palatino Linotype" w:hAnsi="Palatino Linotype" w:cs="Arial"/>
          <w:i/>
          <w:color w:val="000000"/>
          <w:sz w:val="22"/>
        </w:rPr>
        <w:sym w:font="Symbol" w:char="F0B7"/>
      </w:r>
      <w:r w:rsidRPr="00EE44A6">
        <w:rPr>
          <w:rFonts w:ascii="Palatino Linotype" w:hAnsi="Palatino Linotype" w:cs="Arial"/>
          <w:i/>
          <w:color w:val="000000"/>
          <w:sz w:val="22"/>
        </w:rPr>
        <w:t xml:space="preserve"> RRA 0310/16. Instituto Nacional de Transparencia, Acceso a la Información y Protección de Datos Personales. 10 de agosto de 2016. Por unanimidad. Comisionada Ponente. Areli Cano Guadiana. </w:t>
      </w:r>
    </w:p>
    <w:p w:rsidR="00080794" w:rsidRPr="00EE44A6" w:rsidRDefault="00080794" w:rsidP="00080794">
      <w:pPr>
        <w:ind w:left="851" w:right="901"/>
        <w:jc w:val="both"/>
        <w:rPr>
          <w:rFonts w:ascii="Palatino Linotype" w:hAnsi="Palatino Linotype" w:cs="Arial"/>
          <w:i/>
          <w:color w:val="000000"/>
          <w:sz w:val="22"/>
        </w:rPr>
      </w:pPr>
      <w:r w:rsidRPr="00EE44A6">
        <w:rPr>
          <w:rFonts w:ascii="Palatino Linotype" w:hAnsi="Palatino Linotype" w:cs="Arial"/>
          <w:i/>
          <w:color w:val="000000"/>
          <w:sz w:val="22"/>
        </w:rPr>
        <w:lastRenderedPageBreak/>
        <w:sym w:font="Symbol" w:char="F0B7"/>
      </w:r>
      <w:r w:rsidRPr="00EE44A6">
        <w:rPr>
          <w:rFonts w:ascii="Palatino Linotype" w:hAnsi="Palatino Linotype" w:cs="Arial"/>
          <w:i/>
          <w:color w:val="000000"/>
          <w:sz w:val="22"/>
        </w:rPr>
        <w:t xml:space="preserve"> RRA 1889/16. Secretaría de Hacienda y Crédito Público. 05 de octubre de 2016. Por unanimidad. Comisionada Ponente. Ximena Puente de la Mora.”</w:t>
      </w:r>
    </w:p>
    <w:p w:rsidR="00080794" w:rsidRPr="00EE44A6" w:rsidRDefault="00080794" w:rsidP="00080794">
      <w:pPr>
        <w:spacing w:line="360" w:lineRule="auto"/>
        <w:jc w:val="both"/>
        <w:rPr>
          <w:rFonts w:ascii="Palatino Linotype" w:hAnsi="Palatino Linotype"/>
        </w:rPr>
      </w:pPr>
    </w:p>
    <w:p w:rsidR="00EB0832" w:rsidRPr="00EE44A6" w:rsidRDefault="00EB0832" w:rsidP="00080794">
      <w:pPr>
        <w:spacing w:line="360" w:lineRule="auto"/>
        <w:jc w:val="both"/>
        <w:rPr>
          <w:rFonts w:ascii="Palatino Linotype" w:hAnsi="Palatino Linotype"/>
        </w:rPr>
      </w:pPr>
      <w:r w:rsidRPr="00EE44A6">
        <w:rPr>
          <w:rFonts w:ascii="Palatino Linotype" w:hAnsi="Palatino Linotype"/>
        </w:rPr>
        <w:t>Asimismo, es de destacar que las respuestas a los cuestionamientos hechos por la solicitante con las documentales remitidas, tanto en respuesta como en Informe Justificado,</w:t>
      </w:r>
      <w:r w:rsidR="00B97C6B" w:rsidRPr="00EE44A6">
        <w:rPr>
          <w:rFonts w:ascii="Palatino Linotype" w:hAnsi="Palatino Linotype"/>
        </w:rPr>
        <w:t xml:space="preserve"> contestó en tiempo y forma todas y cada una de las pretensiones de la ahora </w:t>
      </w:r>
      <w:r w:rsidR="00B97C6B" w:rsidRPr="00EE44A6">
        <w:rPr>
          <w:rFonts w:ascii="Palatino Linotype" w:hAnsi="Palatino Linotype"/>
          <w:b/>
        </w:rPr>
        <w:t>Recurrente</w:t>
      </w:r>
      <w:r w:rsidR="00B97C6B" w:rsidRPr="00EE44A6">
        <w:rPr>
          <w:rFonts w:ascii="Palatino Linotype" w:hAnsi="Palatino Linotype"/>
        </w:rPr>
        <w:t>.</w:t>
      </w:r>
    </w:p>
    <w:p w:rsidR="00B97C6B" w:rsidRPr="00EE44A6" w:rsidRDefault="00B97C6B" w:rsidP="00080794">
      <w:pPr>
        <w:spacing w:line="360" w:lineRule="auto"/>
        <w:jc w:val="both"/>
        <w:rPr>
          <w:rFonts w:ascii="Palatino Linotype" w:hAnsi="Palatino Linotype"/>
        </w:rPr>
      </w:pPr>
    </w:p>
    <w:p w:rsidR="00EB0832" w:rsidRPr="00EE44A6" w:rsidRDefault="00EB0832" w:rsidP="00EB0832">
      <w:pPr>
        <w:spacing w:line="360" w:lineRule="auto"/>
        <w:jc w:val="both"/>
        <w:rPr>
          <w:rFonts w:ascii="Palatino Linotype" w:hAnsi="Palatino Linotype"/>
          <w:szCs w:val="22"/>
          <w:lang w:val="es-MX" w:eastAsia="es-MX"/>
        </w:rPr>
      </w:pPr>
      <w:r w:rsidRPr="00EE44A6">
        <w:rPr>
          <w:rFonts w:ascii="Palatino Linotype" w:hAnsi="Palatino Linotype"/>
          <w:lang w:eastAsia="es-MX"/>
        </w:rPr>
        <w:t xml:space="preserve">Asimismo, el Servidor Público Habilitado de la Dirección de Administración del IEEM, de conformidad con los artículos 45 y 88, del Reglamento Interno del Instituto Electoral </w:t>
      </w:r>
      <w:r w:rsidR="00B97C6B" w:rsidRPr="00EE44A6">
        <w:rPr>
          <w:rFonts w:ascii="Palatino Linotype" w:hAnsi="Palatino Linotype"/>
          <w:lang w:eastAsia="es-MX"/>
        </w:rPr>
        <w:t>d</w:t>
      </w:r>
      <w:r w:rsidRPr="00EE44A6">
        <w:rPr>
          <w:rFonts w:ascii="Palatino Linotype" w:hAnsi="Palatino Linotype"/>
          <w:lang w:eastAsia="es-MX"/>
        </w:rPr>
        <w:t xml:space="preserve">el Estado </w:t>
      </w:r>
      <w:r w:rsidR="00B97C6B" w:rsidRPr="00EE44A6">
        <w:rPr>
          <w:rFonts w:ascii="Palatino Linotype" w:hAnsi="Palatino Linotype"/>
          <w:lang w:eastAsia="es-MX"/>
        </w:rPr>
        <w:t>d</w:t>
      </w:r>
      <w:r w:rsidRPr="00EE44A6">
        <w:rPr>
          <w:rFonts w:ascii="Palatino Linotype" w:hAnsi="Palatino Linotype"/>
          <w:lang w:eastAsia="es-MX"/>
        </w:rPr>
        <w:t>e México, dicha Unidad Administrativa tiene las siguientes atribuciones:</w:t>
      </w:r>
    </w:p>
    <w:p w:rsidR="00EB0832" w:rsidRPr="00EE44A6" w:rsidRDefault="00EB0832" w:rsidP="00B97C6B">
      <w:pPr>
        <w:pStyle w:val="Sinespaciado"/>
        <w:rPr>
          <w:lang w:eastAsia="es-MX"/>
        </w:rPr>
      </w:pPr>
    </w:p>
    <w:p w:rsidR="00EB0832" w:rsidRPr="00EE44A6" w:rsidRDefault="00B97C6B" w:rsidP="00B97C6B">
      <w:pPr>
        <w:ind w:left="567" w:right="616"/>
        <w:jc w:val="both"/>
        <w:rPr>
          <w:rFonts w:ascii="Palatino Linotype" w:hAnsi="Palatino Linotype"/>
          <w:i/>
          <w:sz w:val="22"/>
          <w:lang w:eastAsia="es-MX"/>
        </w:rPr>
      </w:pPr>
      <w:r w:rsidRPr="00EE44A6">
        <w:rPr>
          <w:rFonts w:ascii="Palatino Linotype" w:hAnsi="Palatino Linotype"/>
          <w:i/>
          <w:sz w:val="22"/>
          <w:lang w:eastAsia="es-MX"/>
        </w:rPr>
        <w:t>“</w:t>
      </w:r>
      <w:r w:rsidR="00EB0832" w:rsidRPr="00EE44A6">
        <w:rPr>
          <w:rFonts w:ascii="Palatino Linotype" w:hAnsi="Palatino Linotype"/>
          <w:b/>
          <w:i/>
          <w:sz w:val="22"/>
          <w:lang w:eastAsia="es-MX"/>
        </w:rPr>
        <w:t>Artículo 45.</w:t>
      </w:r>
      <w:r w:rsidR="00EB0832" w:rsidRPr="00EE44A6">
        <w:rPr>
          <w:rFonts w:ascii="Palatino Linotype" w:hAnsi="Palatino Linotype"/>
          <w:i/>
          <w:sz w:val="22"/>
          <w:lang w:eastAsia="es-MX"/>
        </w:rPr>
        <w:t xml:space="preserve"> La Dirección de Administración es el órgano del Instituto encargado de administrar los recursos humanos, materiales y financieros con el fin de proporcionar oportunamente el apoyo necesario a las diferentes áreas, para el cumplimiento de sus funciones.</w:t>
      </w:r>
    </w:p>
    <w:p w:rsidR="00EB0832" w:rsidRPr="00EE44A6" w:rsidRDefault="00EB0832" w:rsidP="00B97C6B">
      <w:pPr>
        <w:ind w:left="567" w:right="616"/>
        <w:jc w:val="both"/>
        <w:rPr>
          <w:rFonts w:ascii="Palatino Linotype" w:hAnsi="Palatino Linotype"/>
          <w:i/>
          <w:sz w:val="22"/>
          <w:lang w:eastAsia="es-MX"/>
        </w:rPr>
      </w:pPr>
    </w:p>
    <w:p w:rsidR="00EB0832" w:rsidRPr="00EE44A6" w:rsidRDefault="00EB0832" w:rsidP="00B97C6B">
      <w:pPr>
        <w:ind w:left="567" w:right="616"/>
        <w:jc w:val="both"/>
        <w:rPr>
          <w:rFonts w:ascii="Palatino Linotype" w:hAnsi="Palatino Linotype"/>
          <w:i/>
          <w:sz w:val="22"/>
          <w:lang w:eastAsia="es-MX"/>
        </w:rPr>
      </w:pPr>
      <w:r w:rsidRPr="00EE44A6">
        <w:rPr>
          <w:rFonts w:ascii="Palatino Linotype" w:hAnsi="Palatino Linotype"/>
          <w:i/>
          <w:sz w:val="22"/>
          <w:lang w:eastAsia="es-MX"/>
        </w:rPr>
        <w:t>La Dirección de Administración ejercerá sus atribuciones en términos de lo dispuesto por el artículo 203 del Código y demás disposiciones legales aplicables, para tal efecto contará con la siguiente estructura:</w:t>
      </w:r>
    </w:p>
    <w:p w:rsidR="00EB0832" w:rsidRPr="00EE44A6" w:rsidRDefault="00EB0832" w:rsidP="00B97C6B">
      <w:pPr>
        <w:ind w:left="567" w:right="616"/>
        <w:jc w:val="both"/>
        <w:rPr>
          <w:rFonts w:ascii="Palatino Linotype" w:hAnsi="Palatino Linotype"/>
          <w:i/>
          <w:sz w:val="22"/>
          <w:lang w:eastAsia="es-MX"/>
        </w:rPr>
      </w:pPr>
    </w:p>
    <w:p w:rsidR="00EB0832" w:rsidRPr="00EE44A6" w:rsidRDefault="00EB0832" w:rsidP="00B97C6B">
      <w:pPr>
        <w:pStyle w:val="Prrafodelista"/>
        <w:numPr>
          <w:ilvl w:val="0"/>
          <w:numId w:val="21"/>
        </w:numPr>
        <w:ind w:left="993" w:right="616"/>
        <w:jc w:val="both"/>
        <w:rPr>
          <w:rFonts w:ascii="Palatino Linotype" w:hAnsi="Palatino Linotype"/>
          <w:i/>
          <w:sz w:val="22"/>
          <w:lang w:eastAsia="es-MX"/>
        </w:rPr>
      </w:pPr>
      <w:r w:rsidRPr="00EE44A6">
        <w:rPr>
          <w:rFonts w:ascii="Palatino Linotype" w:hAnsi="Palatino Linotype"/>
          <w:i/>
          <w:sz w:val="22"/>
          <w:lang w:eastAsia="es-MX"/>
        </w:rPr>
        <w:t>Titular de la Dirección de Administración</w:t>
      </w:r>
      <w:r w:rsidR="00B97C6B" w:rsidRPr="00EE44A6">
        <w:rPr>
          <w:rFonts w:ascii="Palatino Linotype" w:hAnsi="Palatino Linotype"/>
          <w:i/>
          <w:sz w:val="22"/>
          <w:lang w:eastAsia="es-MX"/>
        </w:rPr>
        <w:t>;</w:t>
      </w:r>
    </w:p>
    <w:p w:rsidR="00EB0832" w:rsidRPr="00EE44A6" w:rsidRDefault="00EB0832" w:rsidP="00B97C6B">
      <w:pPr>
        <w:pStyle w:val="Prrafodelista"/>
        <w:numPr>
          <w:ilvl w:val="0"/>
          <w:numId w:val="21"/>
        </w:numPr>
        <w:ind w:left="993" w:right="616"/>
        <w:jc w:val="both"/>
        <w:rPr>
          <w:rFonts w:ascii="Palatino Linotype" w:hAnsi="Palatino Linotype"/>
          <w:i/>
          <w:sz w:val="22"/>
          <w:lang w:eastAsia="es-MX"/>
        </w:rPr>
      </w:pPr>
      <w:r w:rsidRPr="00EE44A6">
        <w:rPr>
          <w:rFonts w:ascii="Palatino Linotype" w:hAnsi="Palatino Linotype"/>
          <w:i/>
          <w:sz w:val="22"/>
          <w:lang w:eastAsia="es-MX"/>
        </w:rPr>
        <w:t>Subdirección de Recursos Humanos y Servicios Generales;</w:t>
      </w:r>
    </w:p>
    <w:p w:rsidR="00EB0832" w:rsidRPr="00EE44A6" w:rsidRDefault="00EB0832" w:rsidP="00B97C6B">
      <w:pPr>
        <w:pStyle w:val="Prrafodelista"/>
        <w:numPr>
          <w:ilvl w:val="0"/>
          <w:numId w:val="21"/>
        </w:numPr>
        <w:ind w:left="993" w:right="616"/>
        <w:jc w:val="both"/>
        <w:rPr>
          <w:rFonts w:ascii="Palatino Linotype" w:hAnsi="Palatino Linotype"/>
          <w:i/>
          <w:sz w:val="22"/>
          <w:lang w:eastAsia="es-MX"/>
        </w:rPr>
      </w:pPr>
      <w:r w:rsidRPr="00EE44A6">
        <w:rPr>
          <w:rFonts w:ascii="Palatino Linotype" w:hAnsi="Palatino Linotype"/>
          <w:i/>
          <w:sz w:val="22"/>
          <w:lang w:eastAsia="es-MX"/>
        </w:rPr>
        <w:t>Subdirección de Recursos Financieros; y</w:t>
      </w:r>
    </w:p>
    <w:p w:rsidR="00EB0832" w:rsidRPr="00EE44A6" w:rsidRDefault="00EB0832" w:rsidP="00B97C6B">
      <w:pPr>
        <w:pStyle w:val="Prrafodelista"/>
        <w:numPr>
          <w:ilvl w:val="0"/>
          <w:numId w:val="21"/>
        </w:numPr>
        <w:ind w:left="993" w:right="616"/>
        <w:jc w:val="both"/>
        <w:rPr>
          <w:rFonts w:ascii="Palatino Linotype" w:hAnsi="Palatino Linotype"/>
          <w:i/>
          <w:sz w:val="22"/>
          <w:lang w:eastAsia="es-MX"/>
        </w:rPr>
      </w:pPr>
      <w:r w:rsidRPr="00EE44A6">
        <w:rPr>
          <w:rFonts w:ascii="Palatino Linotype" w:hAnsi="Palatino Linotype"/>
          <w:i/>
          <w:sz w:val="22"/>
          <w:lang w:eastAsia="es-MX"/>
        </w:rPr>
        <w:t>Subdirección de Recursos Materiales.</w:t>
      </w:r>
    </w:p>
    <w:p w:rsidR="00EB0832" w:rsidRPr="00EE44A6" w:rsidRDefault="00EB0832" w:rsidP="00B97C6B">
      <w:pPr>
        <w:ind w:left="993" w:right="616"/>
        <w:jc w:val="both"/>
        <w:rPr>
          <w:rFonts w:ascii="Palatino Linotype" w:hAnsi="Palatino Linotype"/>
          <w:i/>
          <w:sz w:val="22"/>
          <w:lang w:eastAsia="es-MX"/>
        </w:rPr>
      </w:pPr>
      <w:r w:rsidRPr="00EE44A6">
        <w:rPr>
          <w:rFonts w:ascii="Palatino Linotype" w:hAnsi="Palatino Linotype"/>
          <w:i/>
          <w:sz w:val="22"/>
          <w:lang w:eastAsia="es-MX"/>
        </w:rPr>
        <w:t>Además, contará con los Departamentos que se definan en el Manual.</w:t>
      </w:r>
    </w:p>
    <w:p w:rsidR="00EB0832" w:rsidRPr="00EE44A6" w:rsidRDefault="00EB0832" w:rsidP="00B97C6B">
      <w:pPr>
        <w:ind w:left="567" w:right="616"/>
        <w:jc w:val="both"/>
        <w:rPr>
          <w:rFonts w:ascii="Palatino Linotype" w:hAnsi="Palatino Linotype"/>
          <w:i/>
          <w:sz w:val="22"/>
          <w:lang w:eastAsia="es-MX"/>
        </w:rPr>
      </w:pPr>
    </w:p>
    <w:p w:rsidR="00EB0832" w:rsidRPr="00EE44A6" w:rsidRDefault="00EB0832" w:rsidP="00B97C6B">
      <w:pPr>
        <w:ind w:left="567" w:right="616"/>
        <w:jc w:val="both"/>
        <w:rPr>
          <w:rFonts w:ascii="Palatino Linotype" w:hAnsi="Palatino Linotype"/>
          <w:i/>
          <w:sz w:val="22"/>
        </w:rPr>
      </w:pPr>
      <w:r w:rsidRPr="00EE44A6">
        <w:rPr>
          <w:rFonts w:ascii="Palatino Linotype" w:hAnsi="Palatino Linotype"/>
          <w:b/>
          <w:i/>
          <w:sz w:val="22"/>
        </w:rPr>
        <w:t>Artículo 88.</w:t>
      </w:r>
      <w:r w:rsidRPr="00EE44A6">
        <w:rPr>
          <w:rFonts w:ascii="Palatino Linotype" w:hAnsi="Palatino Linotype"/>
          <w:i/>
          <w:sz w:val="22"/>
        </w:rPr>
        <w:t xml:space="preserve"> La Dirección de Administración realizará el pago de los sueldos y demás prestaciones a que tengan derecho los servidores públicos electorales.</w:t>
      </w:r>
      <w:r w:rsidR="00B97C6B" w:rsidRPr="00EE44A6">
        <w:rPr>
          <w:rFonts w:ascii="Palatino Linotype" w:hAnsi="Palatino Linotype"/>
          <w:i/>
          <w:sz w:val="22"/>
        </w:rPr>
        <w:t>”</w:t>
      </w:r>
    </w:p>
    <w:p w:rsidR="00EB0832" w:rsidRPr="00EE44A6" w:rsidRDefault="00EB0832" w:rsidP="00EB0832">
      <w:pPr>
        <w:jc w:val="both"/>
        <w:rPr>
          <w:rFonts w:ascii="Palatino Linotype" w:hAnsi="Palatino Linotype"/>
          <w:sz w:val="22"/>
          <w:lang w:eastAsia="es-MX"/>
        </w:rPr>
      </w:pPr>
    </w:p>
    <w:p w:rsidR="00B97C6B" w:rsidRPr="00EE44A6" w:rsidRDefault="00B97C6B" w:rsidP="00B97C6B">
      <w:pPr>
        <w:spacing w:line="360" w:lineRule="auto"/>
        <w:jc w:val="both"/>
        <w:rPr>
          <w:rFonts w:ascii="Palatino Linotype" w:hAnsi="Palatino Linotype"/>
          <w:lang w:eastAsia="es-MX"/>
        </w:rPr>
      </w:pPr>
      <w:r w:rsidRPr="00EE44A6">
        <w:rPr>
          <w:rFonts w:ascii="Palatino Linotype" w:hAnsi="Palatino Linotype"/>
          <w:lang w:eastAsia="es-MX"/>
        </w:rPr>
        <w:t xml:space="preserve">Por lo anterior, se desprende que tanto en respuesta como en el Informe Justificado el Servidor Público Habilitado de la </w:t>
      </w:r>
      <w:r w:rsidRPr="00EE44A6">
        <w:rPr>
          <w:rFonts w:ascii="Palatino Linotype" w:hAnsi="Palatino Linotype"/>
          <w:b/>
          <w:i/>
          <w:lang w:eastAsia="es-MX"/>
        </w:rPr>
        <w:t>Dirección Administración del IEEM</w:t>
      </w:r>
      <w:r w:rsidRPr="00EE44A6">
        <w:rPr>
          <w:rFonts w:ascii="Palatino Linotype" w:hAnsi="Palatino Linotype"/>
          <w:i/>
          <w:lang w:eastAsia="es-MX"/>
        </w:rPr>
        <w:t>,</w:t>
      </w:r>
      <w:r w:rsidRPr="00EE44A6">
        <w:rPr>
          <w:rFonts w:ascii="Palatino Linotype" w:hAnsi="Palatino Linotype"/>
          <w:b/>
          <w:i/>
          <w:lang w:eastAsia="es-MX"/>
        </w:rPr>
        <w:t xml:space="preserve"> </w:t>
      </w:r>
      <w:r w:rsidRPr="00EE44A6">
        <w:rPr>
          <w:rFonts w:ascii="Palatino Linotype" w:hAnsi="Palatino Linotype"/>
          <w:lang w:eastAsia="es-MX"/>
        </w:rPr>
        <w:t xml:space="preserve">en el ámbito de sus atribuciones, se plasmó la respuesta a dicho requerimiento. </w:t>
      </w:r>
    </w:p>
    <w:p w:rsidR="00B97C6B" w:rsidRPr="00EE44A6" w:rsidRDefault="00B97C6B" w:rsidP="00B97C6B">
      <w:pPr>
        <w:spacing w:line="360" w:lineRule="auto"/>
        <w:jc w:val="both"/>
        <w:rPr>
          <w:rFonts w:ascii="Palatino Linotype" w:hAnsi="Palatino Linotype"/>
          <w:szCs w:val="22"/>
          <w:lang w:val="es-MX" w:eastAsia="es-MX"/>
        </w:rPr>
      </w:pPr>
      <w:r w:rsidRPr="00EE44A6">
        <w:rPr>
          <w:rFonts w:ascii="Palatino Linotype" w:hAnsi="Palatino Linotype" w:cs="Arial"/>
        </w:rPr>
        <w:lastRenderedPageBreak/>
        <w:t xml:space="preserve">Es de precisar que, aunque la solicitud de información y la respuesta estén dirigidas y atendidas por un </w:t>
      </w:r>
      <w:r w:rsidRPr="00EE44A6">
        <w:rPr>
          <w:rFonts w:ascii="Palatino Linotype" w:hAnsi="Palatino Linotype" w:cs="Arial"/>
          <w:b/>
        </w:rPr>
        <w:t>Sujeto Obligado</w:t>
      </w:r>
      <w:r w:rsidRPr="00EE44A6">
        <w:rPr>
          <w:rFonts w:ascii="Palatino Linotype" w:hAnsi="Palatino Linotype" w:cs="Arial"/>
        </w:rPr>
        <w:t xml:space="preserve">, lo cierto es que también tienen diversas Unidades Administrativas y cada área cuenta con un </w:t>
      </w:r>
      <w:r w:rsidRPr="00EE44A6">
        <w:rPr>
          <w:rFonts w:ascii="Palatino Linotype" w:hAnsi="Palatino Linotype" w:cs="Arial"/>
          <w:b/>
        </w:rPr>
        <w:t>Servidor Público Habilitado</w:t>
      </w:r>
      <w:r w:rsidRPr="00EE44A6">
        <w:rPr>
          <w:rFonts w:ascii="Palatino Linotype" w:hAnsi="Palatino Linotype" w:cs="Arial"/>
        </w:rPr>
        <w:t>, que es la persona encargada de apoyar, gestionar y entregar la información o datos personales que se ubiquen en la misma, a sus respectivas unidades de transparencia; respecto de las solicitudes presentadas y aportar en primera instancia el fundamento y motivación de la clasificación de la información al Titular de la Unidad de Transparencia de los Sujetos Obligados, lo anterior de conformidad con los artículos 3 fracción XXXIX, 58 y 59,  de la Ley en la materia, que estipulan lo siguiente:</w:t>
      </w:r>
    </w:p>
    <w:p w:rsidR="00B97C6B" w:rsidRPr="00EE44A6" w:rsidRDefault="00B97C6B" w:rsidP="00B97C6B">
      <w:pPr>
        <w:pStyle w:val="Sinespaciado"/>
        <w:rPr>
          <w:rFonts w:ascii="Palatino Linotype" w:hAnsi="Palatino Linotype"/>
        </w:rPr>
      </w:pPr>
    </w:p>
    <w:p w:rsidR="00B97C6B" w:rsidRPr="00EE44A6" w:rsidRDefault="00B97C6B" w:rsidP="00B97C6B">
      <w:pPr>
        <w:autoSpaceDE w:val="0"/>
        <w:autoSpaceDN w:val="0"/>
        <w:adjustRightInd w:val="0"/>
        <w:ind w:left="567" w:right="708"/>
        <w:jc w:val="both"/>
        <w:rPr>
          <w:rFonts w:ascii="Palatino Linotype" w:hAnsi="Palatino Linotype" w:cs="Arial"/>
          <w:i/>
          <w:sz w:val="22"/>
        </w:rPr>
      </w:pPr>
      <w:r w:rsidRPr="00EE44A6">
        <w:rPr>
          <w:rFonts w:ascii="Palatino Linotype" w:hAnsi="Palatino Linotype" w:cs="Arial"/>
          <w:b/>
          <w:i/>
          <w:sz w:val="22"/>
        </w:rPr>
        <w:t>Artículo 3.</w:t>
      </w:r>
      <w:r w:rsidRPr="00EE44A6">
        <w:rPr>
          <w:rFonts w:ascii="Palatino Linotype" w:hAnsi="Palatino Linotype" w:cs="Arial"/>
          <w:i/>
          <w:sz w:val="22"/>
        </w:rPr>
        <w:t xml:space="preserve"> Para los efectos de la presente Ley se entenderá por:</w:t>
      </w:r>
    </w:p>
    <w:p w:rsidR="00B97C6B" w:rsidRPr="00EE44A6" w:rsidRDefault="00B97C6B" w:rsidP="00B97C6B">
      <w:pPr>
        <w:autoSpaceDE w:val="0"/>
        <w:autoSpaceDN w:val="0"/>
        <w:adjustRightInd w:val="0"/>
        <w:ind w:left="567" w:right="708"/>
        <w:jc w:val="both"/>
        <w:rPr>
          <w:rFonts w:ascii="Palatino Linotype" w:hAnsi="Palatino Linotype" w:cs="Arial"/>
          <w:i/>
          <w:sz w:val="22"/>
        </w:rPr>
      </w:pPr>
      <w:r w:rsidRPr="00EE44A6">
        <w:rPr>
          <w:rFonts w:ascii="Palatino Linotype" w:hAnsi="Palatino Linotype" w:cs="Arial"/>
          <w:i/>
          <w:sz w:val="22"/>
        </w:rPr>
        <w:t>(…)</w:t>
      </w:r>
    </w:p>
    <w:p w:rsidR="00B97C6B" w:rsidRPr="00EE44A6" w:rsidRDefault="00B97C6B" w:rsidP="00B97C6B">
      <w:pPr>
        <w:autoSpaceDE w:val="0"/>
        <w:autoSpaceDN w:val="0"/>
        <w:adjustRightInd w:val="0"/>
        <w:ind w:left="567" w:right="708"/>
        <w:jc w:val="both"/>
        <w:rPr>
          <w:rFonts w:ascii="Palatino Linotype" w:hAnsi="Palatino Linotype" w:cs="Arial"/>
          <w:i/>
          <w:sz w:val="22"/>
        </w:rPr>
      </w:pPr>
      <w:r w:rsidRPr="00EE44A6">
        <w:rPr>
          <w:rFonts w:ascii="Palatino Linotype" w:hAnsi="Palatino Linotype" w:cs="Arial"/>
          <w:b/>
          <w:i/>
          <w:sz w:val="22"/>
        </w:rPr>
        <w:t xml:space="preserve">XXXIX. Servidor público habilitado: </w:t>
      </w:r>
      <w:r w:rsidRPr="00EE44A6">
        <w:rPr>
          <w:rFonts w:ascii="Palatino Linotype" w:hAnsi="Palatino Linotype" w:cs="Arial"/>
          <w:i/>
          <w:sz w:val="22"/>
        </w:rPr>
        <w:t>Persona encargada dentro de las diversas unidades administrativas o áreas del sujeto obligado, de apoyar, gestionar y entregar la información o datos personales que se ubiquen en la misma, a sus respectivas unidades de transparencia; respecto de las solicitudes presentadas y aportar en primera instancia el fundamento y motivación de la clasificación de la información;</w:t>
      </w:r>
    </w:p>
    <w:p w:rsidR="00B97C6B" w:rsidRPr="00EE44A6" w:rsidRDefault="00B97C6B" w:rsidP="00B97C6B">
      <w:pPr>
        <w:autoSpaceDE w:val="0"/>
        <w:autoSpaceDN w:val="0"/>
        <w:adjustRightInd w:val="0"/>
        <w:ind w:left="567" w:right="708"/>
        <w:jc w:val="both"/>
        <w:rPr>
          <w:rFonts w:ascii="Palatino Linotype" w:hAnsi="Palatino Linotype" w:cs="Arial"/>
          <w:i/>
          <w:sz w:val="22"/>
        </w:rPr>
      </w:pPr>
      <w:r w:rsidRPr="00EE44A6">
        <w:rPr>
          <w:rFonts w:ascii="Palatino Linotype" w:hAnsi="Palatino Linotype" w:cs="Arial"/>
          <w:i/>
          <w:sz w:val="22"/>
        </w:rPr>
        <w:t>(…)</w:t>
      </w:r>
    </w:p>
    <w:p w:rsidR="00B97C6B" w:rsidRPr="00EE44A6" w:rsidRDefault="00B97C6B" w:rsidP="00B97C6B">
      <w:pPr>
        <w:autoSpaceDE w:val="0"/>
        <w:autoSpaceDN w:val="0"/>
        <w:adjustRightInd w:val="0"/>
        <w:ind w:left="567" w:right="708"/>
        <w:jc w:val="both"/>
        <w:rPr>
          <w:rFonts w:ascii="Palatino Linotype" w:hAnsi="Palatino Linotype" w:cs="Arial"/>
          <w:i/>
          <w:sz w:val="22"/>
        </w:rPr>
      </w:pPr>
      <w:r w:rsidRPr="00EE44A6">
        <w:rPr>
          <w:rFonts w:ascii="Palatino Linotype" w:hAnsi="Palatino Linotype" w:cs="Arial"/>
          <w:b/>
          <w:i/>
          <w:sz w:val="22"/>
        </w:rPr>
        <w:t>Artículo 58.</w:t>
      </w:r>
      <w:r w:rsidRPr="00EE44A6">
        <w:rPr>
          <w:rFonts w:ascii="Palatino Linotype" w:hAnsi="Palatino Linotype" w:cs="Arial"/>
          <w:i/>
          <w:sz w:val="22"/>
        </w:rPr>
        <w:t xml:space="preserve"> Los servidores públicos habilitados serán designados por el titular del sujeto obligado a propuesta del responsable de la Unidad de Transparencia.</w:t>
      </w:r>
    </w:p>
    <w:p w:rsidR="00B97C6B" w:rsidRPr="00EE44A6" w:rsidRDefault="00B97C6B" w:rsidP="00B97C6B">
      <w:pPr>
        <w:autoSpaceDE w:val="0"/>
        <w:autoSpaceDN w:val="0"/>
        <w:adjustRightInd w:val="0"/>
        <w:ind w:left="567" w:right="708"/>
        <w:jc w:val="both"/>
        <w:rPr>
          <w:rFonts w:ascii="Palatino Linotype" w:hAnsi="Palatino Linotype" w:cs="Arial"/>
          <w:i/>
          <w:sz w:val="22"/>
        </w:rPr>
      </w:pPr>
    </w:p>
    <w:p w:rsidR="00B97C6B" w:rsidRPr="00EE44A6" w:rsidRDefault="00B97C6B" w:rsidP="00B97C6B">
      <w:pPr>
        <w:autoSpaceDE w:val="0"/>
        <w:autoSpaceDN w:val="0"/>
        <w:adjustRightInd w:val="0"/>
        <w:ind w:left="567" w:right="708"/>
        <w:jc w:val="both"/>
        <w:rPr>
          <w:rFonts w:ascii="Palatino Linotype" w:hAnsi="Palatino Linotype" w:cs="Arial"/>
          <w:i/>
          <w:sz w:val="22"/>
        </w:rPr>
      </w:pPr>
      <w:r w:rsidRPr="00EE44A6">
        <w:rPr>
          <w:rFonts w:ascii="Palatino Linotype" w:hAnsi="Palatino Linotype" w:cs="Arial"/>
          <w:b/>
          <w:i/>
          <w:sz w:val="22"/>
        </w:rPr>
        <w:t>Artículo 59.</w:t>
      </w:r>
      <w:r w:rsidRPr="00EE44A6">
        <w:rPr>
          <w:rFonts w:ascii="Palatino Linotype" w:hAnsi="Palatino Linotype" w:cs="Arial"/>
          <w:i/>
          <w:sz w:val="22"/>
        </w:rPr>
        <w:t xml:space="preserve"> </w:t>
      </w:r>
      <w:r w:rsidRPr="00EE44A6">
        <w:rPr>
          <w:rFonts w:ascii="Palatino Linotype" w:hAnsi="Palatino Linotype" w:cs="Arial"/>
          <w:b/>
          <w:i/>
          <w:sz w:val="22"/>
          <w:u w:val="single"/>
        </w:rPr>
        <w:t>Los servidores públicos habilitados</w:t>
      </w:r>
      <w:r w:rsidRPr="00EE44A6">
        <w:rPr>
          <w:rFonts w:ascii="Palatino Linotype" w:hAnsi="Palatino Linotype" w:cs="Arial"/>
          <w:i/>
          <w:sz w:val="22"/>
        </w:rPr>
        <w:t xml:space="preserve"> tendrán las funciones siguientes:</w:t>
      </w:r>
    </w:p>
    <w:p w:rsidR="00B97C6B" w:rsidRPr="00EE44A6" w:rsidRDefault="00B97C6B" w:rsidP="00B97C6B">
      <w:pPr>
        <w:autoSpaceDE w:val="0"/>
        <w:autoSpaceDN w:val="0"/>
        <w:adjustRightInd w:val="0"/>
        <w:ind w:left="567" w:right="708"/>
        <w:jc w:val="both"/>
        <w:rPr>
          <w:rFonts w:ascii="Palatino Linotype" w:hAnsi="Palatino Linotype" w:cs="Arial"/>
          <w:i/>
          <w:sz w:val="22"/>
        </w:rPr>
      </w:pPr>
      <w:r w:rsidRPr="00EE44A6">
        <w:rPr>
          <w:rFonts w:ascii="Palatino Linotype" w:hAnsi="Palatino Linotype" w:cs="Arial"/>
          <w:i/>
          <w:sz w:val="22"/>
        </w:rPr>
        <w:t xml:space="preserve">I. </w:t>
      </w:r>
      <w:r w:rsidRPr="00EE44A6">
        <w:rPr>
          <w:rFonts w:ascii="Palatino Linotype" w:hAnsi="Palatino Linotype" w:cs="Arial"/>
          <w:b/>
          <w:i/>
          <w:sz w:val="22"/>
          <w:u w:val="single"/>
        </w:rPr>
        <w:t>Localizar la información que le solicite la Unidad de Transparencia</w:t>
      </w:r>
      <w:r w:rsidRPr="00EE44A6">
        <w:rPr>
          <w:rFonts w:ascii="Palatino Linotype" w:hAnsi="Palatino Linotype" w:cs="Arial"/>
          <w:i/>
          <w:sz w:val="22"/>
        </w:rPr>
        <w:t>;</w:t>
      </w:r>
    </w:p>
    <w:p w:rsidR="00B97C6B" w:rsidRPr="00EE44A6" w:rsidRDefault="00B97C6B" w:rsidP="00B97C6B">
      <w:pPr>
        <w:autoSpaceDE w:val="0"/>
        <w:autoSpaceDN w:val="0"/>
        <w:adjustRightInd w:val="0"/>
        <w:ind w:left="567" w:right="708"/>
        <w:jc w:val="both"/>
        <w:rPr>
          <w:rFonts w:ascii="Palatino Linotype" w:hAnsi="Palatino Linotype" w:cs="Arial"/>
          <w:i/>
          <w:sz w:val="22"/>
        </w:rPr>
      </w:pPr>
      <w:r w:rsidRPr="00EE44A6">
        <w:rPr>
          <w:rFonts w:ascii="Palatino Linotype" w:hAnsi="Palatino Linotype" w:cs="Arial"/>
          <w:i/>
          <w:sz w:val="22"/>
        </w:rPr>
        <w:t xml:space="preserve">II. </w:t>
      </w:r>
      <w:r w:rsidRPr="00EE44A6">
        <w:rPr>
          <w:rFonts w:ascii="Palatino Linotype" w:hAnsi="Palatino Linotype" w:cs="Arial"/>
          <w:b/>
          <w:i/>
          <w:sz w:val="22"/>
          <w:u w:val="single"/>
        </w:rPr>
        <w:t>Proporcionar la información que obre en los archivos y que le sea solicitada por la Unidad de Transparencia</w:t>
      </w:r>
      <w:r w:rsidRPr="00EE44A6">
        <w:rPr>
          <w:rFonts w:ascii="Palatino Linotype" w:hAnsi="Palatino Linotype" w:cs="Arial"/>
          <w:i/>
          <w:sz w:val="22"/>
        </w:rPr>
        <w:t>;</w:t>
      </w:r>
    </w:p>
    <w:p w:rsidR="00B97C6B" w:rsidRPr="00EE44A6" w:rsidRDefault="00B97C6B" w:rsidP="00B97C6B">
      <w:pPr>
        <w:autoSpaceDE w:val="0"/>
        <w:autoSpaceDN w:val="0"/>
        <w:adjustRightInd w:val="0"/>
        <w:ind w:left="567" w:right="708"/>
        <w:jc w:val="both"/>
        <w:rPr>
          <w:rFonts w:ascii="Palatino Linotype" w:hAnsi="Palatino Linotype" w:cs="Arial"/>
          <w:i/>
          <w:sz w:val="22"/>
        </w:rPr>
      </w:pPr>
      <w:r w:rsidRPr="00EE44A6">
        <w:rPr>
          <w:rFonts w:ascii="Palatino Linotype" w:hAnsi="Palatino Linotype" w:cs="Arial"/>
          <w:i/>
          <w:sz w:val="22"/>
        </w:rPr>
        <w:t>III. Apoyar a la Unidad de Transparencia en lo que esta le solicite para el cumplimiento de sus funciones;</w:t>
      </w:r>
    </w:p>
    <w:p w:rsidR="00B97C6B" w:rsidRPr="00EE44A6" w:rsidRDefault="00B97C6B" w:rsidP="00B97C6B">
      <w:pPr>
        <w:autoSpaceDE w:val="0"/>
        <w:autoSpaceDN w:val="0"/>
        <w:adjustRightInd w:val="0"/>
        <w:ind w:left="567" w:right="708"/>
        <w:jc w:val="both"/>
        <w:rPr>
          <w:rFonts w:ascii="Palatino Linotype" w:hAnsi="Palatino Linotype" w:cs="Arial"/>
          <w:i/>
          <w:sz w:val="22"/>
        </w:rPr>
      </w:pPr>
      <w:r w:rsidRPr="00EE44A6">
        <w:rPr>
          <w:rFonts w:ascii="Palatino Linotype" w:hAnsi="Palatino Linotype" w:cs="Arial"/>
          <w:i/>
          <w:sz w:val="22"/>
        </w:rPr>
        <w:t>IV. Proporcionar a la Unidad de Transparencia, las modificaciones a la información pública de oficio que obre en su poder;</w:t>
      </w:r>
    </w:p>
    <w:p w:rsidR="00B97C6B" w:rsidRPr="00EE44A6" w:rsidRDefault="00B97C6B" w:rsidP="00B97C6B">
      <w:pPr>
        <w:autoSpaceDE w:val="0"/>
        <w:autoSpaceDN w:val="0"/>
        <w:adjustRightInd w:val="0"/>
        <w:ind w:left="567" w:right="708"/>
        <w:jc w:val="both"/>
        <w:rPr>
          <w:rFonts w:ascii="Palatino Linotype" w:hAnsi="Palatino Linotype" w:cs="Arial"/>
          <w:i/>
          <w:sz w:val="22"/>
        </w:rPr>
      </w:pPr>
      <w:r w:rsidRPr="00EE44A6">
        <w:rPr>
          <w:rFonts w:ascii="Palatino Linotype" w:hAnsi="Palatino Linotype" w:cs="Arial"/>
          <w:i/>
          <w:sz w:val="22"/>
        </w:rPr>
        <w:t>V. Integrar y presentar al responsable de la Unidad de Transparencia la propuesta de clasificación de información, la cual tendrá los fundamentos y argumentos en que se basa dicha propuesta;</w:t>
      </w:r>
    </w:p>
    <w:p w:rsidR="00B97C6B" w:rsidRPr="00EE44A6" w:rsidRDefault="00B97C6B" w:rsidP="00B97C6B">
      <w:pPr>
        <w:autoSpaceDE w:val="0"/>
        <w:autoSpaceDN w:val="0"/>
        <w:adjustRightInd w:val="0"/>
        <w:ind w:left="567" w:right="708"/>
        <w:jc w:val="both"/>
        <w:rPr>
          <w:rFonts w:ascii="Palatino Linotype" w:hAnsi="Palatino Linotype" w:cs="Arial"/>
          <w:i/>
          <w:sz w:val="22"/>
        </w:rPr>
      </w:pPr>
      <w:r w:rsidRPr="00EE44A6">
        <w:rPr>
          <w:rFonts w:ascii="Palatino Linotype" w:hAnsi="Palatino Linotype" w:cs="Arial"/>
          <w:i/>
          <w:sz w:val="22"/>
        </w:rPr>
        <w:t>VI. Verificar, una vez analizado el contenido de la información, que no se encuentre en los supuestos de información clasificada; y</w:t>
      </w:r>
    </w:p>
    <w:p w:rsidR="00B97C6B" w:rsidRPr="00EE44A6" w:rsidRDefault="00B97C6B" w:rsidP="00B97C6B">
      <w:pPr>
        <w:autoSpaceDE w:val="0"/>
        <w:autoSpaceDN w:val="0"/>
        <w:adjustRightInd w:val="0"/>
        <w:ind w:left="567" w:right="708"/>
        <w:jc w:val="both"/>
        <w:rPr>
          <w:rFonts w:ascii="Palatino Linotype" w:hAnsi="Palatino Linotype" w:cs="Arial"/>
          <w:i/>
          <w:sz w:val="22"/>
        </w:rPr>
      </w:pPr>
      <w:r w:rsidRPr="00EE44A6">
        <w:rPr>
          <w:rFonts w:ascii="Palatino Linotype" w:hAnsi="Palatino Linotype" w:cs="Arial"/>
          <w:i/>
          <w:sz w:val="22"/>
        </w:rPr>
        <w:t>VII. Dar cuenta a la Unidad de Transparencia del vencimiento de los plazos de reserva.</w:t>
      </w:r>
    </w:p>
    <w:p w:rsidR="00B97C6B" w:rsidRPr="00EE44A6" w:rsidRDefault="00B97C6B" w:rsidP="00B97C6B">
      <w:pPr>
        <w:spacing w:line="360" w:lineRule="auto"/>
        <w:jc w:val="both"/>
        <w:rPr>
          <w:rFonts w:ascii="Palatino Linotype" w:hAnsi="Palatino Linotype"/>
          <w:lang w:eastAsia="es-MX"/>
        </w:rPr>
      </w:pPr>
      <w:r w:rsidRPr="00EE44A6">
        <w:rPr>
          <w:rFonts w:ascii="Palatino Linotype" w:hAnsi="Palatino Linotype"/>
          <w:lang w:eastAsia="es-MX"/>
        </w:rPr>
        <w:lastRenderedPageBreak/>
        <w:t>En otras palabras, cumplió con lo que para tal efecto dispone el artículo 162, de la Ley de Transparencia y Acceso a la Información Pública del Estado de México y Municipios, que índica:</w:t>
      </w:r>
    </w:p>
    <w:p w:rsidR="00B97C6B" w:rsidRPr="00EE44A6" w:rsidRDefault="00B97C6B" w:rsidP="00B97C6B">
      <w:pPr>
        <w:spacing w:line="360" w:lineRule="auto"/>
        <w:jc w:val="both"/>
        <w:rPr>
          <w:rFonts w:ascii="Palatino Linotype" w:hAnsi="Palatino Linotype"/>
          <w:sz w:val="10"/>
          <w:lang w:eastAsia="es-MX"/>
        </w:rPr>
      </w:pPr>
    </w:p>
    <w:p w:rsidR="00B97C6B" w:rsidRPr="00EE44A6" w:rsidRDefault="00B97C6B" w:rsidP="00B97C6B">
      <w:pPr>
        <w:spacing w:line="360" w:lineRule="auto"/>
        <w:jc w:val="both"/>
        <w:rPr>
          <w:rFonts w:ascii="Palatino Linotype" w:hAnsi="Palatino Linotype"/>
          <w:sz w:val="10"/>
          <w:lang w:eastAsia="es-MX"/>
        </w:rPr>
      </w:pPr>
    </w:p>
    <w:p w:rsidR="00B97C6B" w:rsidRPr="00EE44A6" w:rsidRDefault="00B97C6B" w:rsidP="00B97C6B">
      <w:pPr>
        <w:ind w:left="567"/>
        <w:jc w:val="both"/>
        <w:rPr>
          <w:rFonts w:ascii="Palatino Linotype" w:hAnsi="Palatino Linotype"/>
          <w:i/>
          <w:sz w:val="20"/>
          <w:szCs w:val="20"/>
          <w:lang w:eastAsia="es-MX"/>
        </w:rPr>
      </w:pPr>
      <w:r w:rsidRPr="00EE44A6">
        <w:rPr>
          <w:rFonts w:ascii="Palatino Linotype" w:hAnsi="Palatino Linotype"/>
          <w:i/>
          <w:sz w:val="22"/>
          <w:szCs w:val="20"/>
          <w:lang w:eastAsia="es-MX"/>
        </w:rPr>
        <w:t>“</w:t>
      </w:r>
      <w:r w:rsidRPr="00EE44A6">
        <w:rPr>
          <w:rFonts w:ascii="Palatino Linotype" w:hAnsi="Palatino Linotype"/>
          <w:b/>
          <w:bCs/>
          <w:i/>
          <w:sz w:val="22"/>
          <w:szCs w:val="20"/>
          <w:lang w:eastAsia="es-MX"/>
        </w:rPr>
        <w:t xml:space="preserve">Artículo 162. </w:t>
      </w:r>
      <w:r w:rsidRPr="00EE44A6">
        <w:rPr>
          <w:rFonts w:ascii="Palatino Linotype" w:hAnsi="Palatino Linotype"/>
          <w:i/>
          <w:sz w:val="22"/>
          <w:szCs w:val="20"/>
          <w:u w:val="single"/>
          <w:lang w:eastAsia="es-MX"/>
        </w:rPr>
        <w:t>Las unidades de transparencia deberán garantizar que las solicitudes se turnen a todas las Áreas competentes que cuenten con la información o deban tenerla de acuerdo a sus facultades, competencias y funciones, con el objeto de que realicen una búsqueda exhaustiva y razonable de la información solicitada.</w:t>
      </w:r>
      <w:r w:rsidRPr="00EE44A6">
        <w:rPr>
          <w:rFonts w:ascii="Palatino Linotype" w:hAnsi="Palatino Linotype"/>
          <w:i/>
          <w:sz w:val="22"/>
          <w:szCs w:val="20"/>
          <w:lang w:eastAsia="es-MX"/>
        </w:rPr>
        <w:t>”</w:t>
      </w:r>
    </w:p>
    <w:p w:rsidR="00EB0832" w:rsidRPr="00EE44A6" w:rsidRDefault="00EB0832" w:rsidP="00080794">
      <w:pPr>
        <w:spacing w:line="360" w:lineRule="auto"/>
        <w:jc w:val="both"/>
        <w:rPr>
          <w:rFonts w:ascii="Palatino Linotype" w:hAnsi="Palatino Linotype"/>
          <w:lang w:eastAsia="es-MX"/>
        </w:rPr>
      </w:pPr>
    </w:p>
    <w:p w:rsidR="00080794" w:rsidRPr="00EE44A6" w:rsidRDefault="00080794" w:rsidP="00080794">
      <w:pPr>
        <w:spacing w:line="360" w:lineRule="auto"/>
        <w:jc w:val="both"/>
        <w:rPr>
          <w:rFonts w:ascii="Palatino Linotype" w:hAnsi="Palatino Linotype"/>
          <w:lang w:eastAsia="es-MX"/>
        </w:rPr>
      </w:pPr>
      <w:r w:rsidRPr="00EE44A6">
        <w:rPr>
          <w:rFonts w:ascii="Palatino Linotype" w:hAnsi="Palatino Linotype"/>
          <w:lang w:eastAsia="es-MX"/>
        </w:rPr>
        <w:t xml:space="preserve">Bajo ese contexto, se considera que con el pronunciamiento realizado desde su respuesta primigenia por el </w:t>
      </w:r>
      <w:r w:rsidRPr="00EE44A6">
        <w:rPr>
          <w:rFonts w:ascii="Palatino Linotype" w:hAnsi="Palatino Linotype"/>
          <w:b/>
          <w:lang w:eastAsia="es-MX"/>
        </w:rPr>
        <w:t>Sujeto Obligado</w:t>
      </w:r>
      <w:r w:rsidRPr="00EE44A6">
        <w:rPr>
          <w:rFonts w:ascii="Palatino Linotype" w:hAnsi="Palatino Linotype"/>
          <w:lang w:eastAsia="es-MX"/>
        </w:rPr>
        <w:t>, colma en su totalidad con la</w:t>
      </w:r>
      <w:r w:rsidRPr="00EE44A6">
        <w:rPr>
          <w:rFonts w:ascii="Palatino Linotype" w:hAnsi="Palatino Linotype"/>
        </w:rPr>
        <w:t xml:space="preserve"> información solicitada por el particular.</w:t>
      </w:r>
    </w:p>
    <w:p w:rsidR="00080794" w:rsidRPr="00EE44A6" w:rsidRDefault="00080794" w:rsidP="00080794">
      <w:pPr>
        <w:spacing w:line="360" w:lineRule="auto"/>
        <w:jc w:val="both"/>
        <w:rPr>
          <w:rFonts w:ascii="Palatino Linotype" w:hAnsi="Palatino Linotype"/>
        </w:rPr>
      </w:pPr>
    </w:p>
    <w:p w:rsidR="00080794" w:rsidRPr="00EE44A6" w:rsidRDefault="00080794" w:rsidP="00080794">
      <w:pPr>
        <w:spacing w:line="360" w:lineRule="auto"/>
        <w:jc w:val="both"/>
        <w:rPr>
          <w:rFonts w:ascii="Palatino Linotype" w:hAnsi="Palatino Linotype" w:cs="Arial"/>
        </w:rPr>
      </w:pPr>
      <w:r w:rsidRPr="00EE44A6">
        <w:rPr>
          <w:rFonts w:ascii="Palatino Linotype" w:hAnsi="Palatino Linotype"/>
        </w:rPr>
        <w:t xml:space="preserve">Así, en mérito de lo expuesto en líneas anteriores, </w:t>
      </w:r>
      <w:r w:rsidRPr="00EE44A6">
        <w:rPr>
          <w:rFonts w:ascii="Palatino Linotype" w:hAnsi="Palatino Linotype"/>
          <w:noProof/>
          <w:lang w:eastAsia="es-MX"/>
        </w:rPr>
        <w:t xml:space="preserve">resultan </w:t>
      </w:r>
      <w:r w:rsidRPr="00EE44A6">
        <w:rPr>
          <w:rFonts w:ascii="Palatino Linotype" w:hAnsi="Palatino Linotype"/>
          <w:b/>
          <w:noProof/>
          <w:lang w:eastAsia="es-MX"/>
        </w:rPr>
        <w:t>infundadas</w:t>
      </w:r>
      <w:r w:rsidRPr="00EE44A6">
        <w:rPr>
          <w:rFonts w:ascii="Palatino Linotype" w:hAnsi="Palatino Linotype"/>
          <w:noProof/>
          <w:lang w:eastAsia="es-MX"/>
        </w:rPr>
        <w:t xml:space="preserve"> las razones o motivos de inconformidad que arguye </w:t>
      </w:r>
      <w:r w:rsidRPr="00EE44A6">
        <w:rPr>
          <w:rFonts w:ascii="Palatino Linotype" w:hAnsi="Palatino Linotype"/>
          <w:b/>
          <w:noProof/>
          <w:lang w:eastAsia="es-MX"/>
        </w:rPr>
        <w:t>El Recurrente</w:t>
      </w:r>
      <w:r w:rsidRPr="00EE44A6">
        <w:rPr>
          <w:rFonts w:ascii="Palatino Linotype" w:hAnsi="Palatino Linotype"/>
          <w:noProof/>
          <w:lang w:eastAsia="es-MX"/>
        </w:rPr>
        <w:t xml:space="preserve">, </w:t>
      </w:r>
      <w:r w:rsidRPr="00EE44A6">
        <w:rPr>
          <w:rFonts w:ascii="Palatino Linotype" w:hAnsi="Palatino Linotype" w:cs="Arial"/>
        </w:rPr>
        <w:t xml:space="preserve">por ello con fundamento en el artículo 186, fracción II, de la Ley de Transparencia y Acceso a la Información Pública del Estado de México y Municipios, se </w:t>
      </w:r>
      <w:r w:rsidRPr="00EE44A6">
        <w:rPr>
          <w:rFonts w:ascii="Palatino Linotype" w:hAnsi="Palatino Linotype" w:cs="Arial"/>
          <w:b/>
        </w:rPr>
        <w:t>CONFIRMA</w:t>
      </w:r>
      <w:r w:rsidRPr="00EE44A6">
        <w:rPr>
          <w:rFonts w:ascii="Palatino Linotype" w:hAnsi="Palatino Linotype" w:cs="Arial"/>
        </w:rPr>
        <w:t xml:space="preserve"> la respuesta a la solicitud de información pública</w:t>
      </w:r>
      <w:r w:rsidRPr="00EE44A6">
        <w:rPr>
          <w:rFonts w:ascii="Palatino Linotype" w:hAnsi="Palatino Linotype" w:cs="Arial"/>
          <w:b/>
        </w:rPr>
        <w:t xml:space="preserve"> </w:t>
      </w:r>
      <w:r w:rsidR="00605FBF" w:rsidRPr="00EE44A6">
        <w:rPr>
          <w:rFonts w:ascii="Palatino Linotype" w:hAnsi="Palatino Linotype" w:cs="Arial"/>
          <w:b/>
        </w:rPr>
        <w:t>00777/IEEM/IP/2021</w:t>
      </w:r>
      <w:r w:rsidRPr="00EE44A6">
        <w:rPr>
          <w:rFonts w:ascii="Palatino Linotype" w:hAnsi="Palatino Linotype" w:cs="Arial"/>
        </w:rPr>
        <w:t>,</w:t>
      </w:r>
      <w:r w:rsidRPr="00EE44A6">
        <w:rPr>
          <w:rFonts w:ascii="Palatino Linotype" w:hAnsi="Palatino Linotype" w:cs="Arial"/>
          <w:b/>
        </w:rPr>
        <w:t xml:space="preserve"> </w:t>
      </w:r>
      <w:r w:rsidRPr="00EE44A6">
        <w:rPr>
          <w:rFonts w:ascii="Palatino Linotype" w:hAnsi="Palatino Linotype" w:cs="Arial"/>
          <w:bCs/>
        </w:rPr>
        <w:t>que ha sido materia del presente fallo</w:t>
      </w:r>
      <w:r w:rsidRPr="00EE44A6">
        <w:rPr>
          <w:rFonts w:ascii="Palatino Linotype" w:hAnsi="Palatino Linotype" w:cs="Arial"/>
        </w:rPr>
        <w:t>.</w:t>
      </w:r>
    </w:p>
    <w:p w:rsidR="00080794" w:rsidRPr="00EE44A6" w:rsidRDefault="00080794" w:rsidP="00080794">
      <w:pPr>
        <w:spacing w:line="360" w:lineRule="auto"/>
        <w:jc w:val="both"/>
        <w:rPr>
          <w:rFonts w:ascii="Palatino Linotype" w:hAnsi="Palatino Linotype" w:cs="Arial"/>
        </w:rPr>
      </w:pPr>
    </w:p>
    <w:p w:rsidR="00080794" w:rsidRPr="00EE44A6" w:rsidRDefault="00080794" w:rsidP="00080794">
      <w:pPr>
        <w:pStyle w:val="Sinespaciado"/>
        <w:spacing w:line="360" w:lineRule="auto"/>
        <w:jc w:val="both"/>
        <w:rPr>
          <w:rFonts w:ascii="Palatino Linotype" w:hAnsi="Palatino Linotype"/>
        </w:rPr>
      </w:pPr>
      <w:r w:rsidRPr="00EE44A6">
        <w:rPr>
          <w:rFonts w:ascii="Palatino Linotype" w:hAnsi="Palatino Linotype"/>
        </w:rPr>
        <w:t>Por lo antes expuesto y fundado es de resolverse y,</w:t>
      </w:r>
    </w:p>
    <w:p w:rsidR="00080794" w:rsidRPr="00EE44A6" w:rsidRDefault="00080794" w:rsidP="00080794">
      <w:pPr>
        <w:pStyle w:val="Sinespaciado"/>
        <w:spacing w:line="360" w:lineRule="auto"/>
        <w:jc w:val="both"/>
        <w:rPr>
          <w:rFonts w:ascii="Palatino Linotype" w:hAnsi="Palatino Linotype"/>
        </w:rPr>
      </w:pPr>
    </w:p>
    <w:p w:rsidR="00080794" w:rsidRPr="00EE44A6" w:rsidRDefault="00080794" w:rsidP="00080794">
      <w:pPr>
        <w:spacing w:line="360" w:lineRule="auto"/>
        <w:jc w:val="center"/>
        <w:rPr>
          <w:rFonts w:ascii="Palatino Linotype" w:hAnsi="Palatino Linotype"/>
          <w:b/>
          <w:sz w:val="28"/>
          <w:lang w:val="pt-BR"/>
        </w:rPr>
      </w:pPr>
      <w:r w:rsidRPr="00EE44A6">
        <w:rPr>
          <w:rFonts w:ascii="Palatino Linotype" w:hAnsi="Palatino Linotype"/>
          <w:b/>
          <w:sz w:val="28"/>
          <w:lang w:val="pt-BR"/>
        </w:rPr>
        <w:t>S E   R E S U E L V E</w:t>
      </w:r>
    </w:p>
    <w:p w:rsidR="00080794" w:rsidRPr="00EE44A6" w:rsidRDefault="00080794" w:rsidP="00080794">
      <w:pPr>
        <w:pStyle w:val="Textoindependiente"/>
        <w:spacing w:after="0" w:line="360" w:lineRule="auto"/>
        <w:jc w:val="both"/>
        <w:rPr>
          <w:rFonts w:ascii="Times New Roman" w:eastAsia="Times New Roman" w:hAnsi="Times New Roman" w:cs="Times New Roman"/>
          <w:sz w:val="12"/>
          <w:szCs w:val="24"/>
          <w:lang w:val="pt-BR" w:eastAsia="es-ES"/>
        </w:rPr>
      </w:pPr>
    </w:p>
    <w:p w:rsidR="00080794" w:rsidRPr="00EE44A6" w:rsidRDefault="00080794" w:rsidP="00080794">
      <w:pPr>
        <w:pStyle w:val="Textoindependiente"/>
        <w:spacing w:after="0" w:line="360" w:lineRule="auto"/>
        <w:jc w:val="both"/>
        <w:rPr>
          <w:rFonts w:ascii="Palatino Linotype" w:hAnsi="Palatino Linotype"/>
          <w:sz w:val="24"/>
          <w:szCs w:val="24"/>
        </w:rPr>
      </w:pPr>
      <w:r w:rsidRPr="00EE44A6">
        <w:rPr>
          <w:rFonts w:ascii="Palatino Linotype" w:hAnsi="Palatino Linotype"/>
          <w:b/>
          <w:sz w:val="28"/>
          <w:szCs w:val="24"/>
        </w:rPr>
        <w:t>PRIMERO.</w:t>
      </w:r>
      <w:r w:rsidRPr="00EE44A6">
        <w:rPr>
          <w:rFonts w:ascii="Palatino Linotype" w:hAnsi="Palatino Linotype"/>
          <w:b/>
          <w:sz w:val="24"/>
          <w:szCs w:val="24"/>
        </w:rPr>
        <w:t xml:space="preserve"> </w:t>
      </w:r>
      <w:r w:rsidRPr="00EE44A6">
        <w:rPr>
          <w:rFonts w:ascii="Palatino Linotype" w:hAnsi="Palatino Linotype"/>
          <w:sz w:val="24"/>
          <w:szCs w:val="24"/>
        </w:rPr>
        <w:t xml:space="preserve">Se </w:t>
      </w:r>
      <w:r w:rsidRPr="00EE44A6">
        <w:rPr>
          <w:rFonts w:ascii="Palatino Linotype" w:hAnsi="Palatino Linotype"/>
          <w:b/>
          <w:sz w:val="24"/>
          <w:szCs w:val="24"/>
        </w:rPr>
        <w:t>CONFIRMA</w:t>
      </w:r>
      <w:r w:rsidRPr="00EE44A6">
        <w:rPr>
          <w:rFonts w:ascii="Palatino Linotype" w:hAnsi="Palatino Linotype"/>
          <w:sz w:val="24"/>
          <w:szCs w:val="24"/>
        </w:rPr>
        <w:t xml:space="preserve"> la respuesta del </w:t>
      </w:r>
      <w:r w:rsidRPr="00EE44A6">
        <w:rPr>
          <w:rFonts w:ascii="Palatino Linotype" w:hAnsi="Palatino Linotype"/>
          <w:b/>
          <w:sz w:val="24"/>
          <w:szCs w:val="24"/>
        </w:rPr>
        <w:t xml:space="preserve">Sujeto Obligado </w:t>
      </w:r>
      <w:r w:rsidRPr="00EE44A6">
        <w:rPr>
          <w:rFonts w:ascii="Palatino Linotype" w:hAnsi="Palatino Linotype"/>
          <w:bCs/>
          <w:sz w:val="24"/>
          <w:szCs w:val="24"/>
        </w:rPr>
        <w:t xml:space="preserve">a la solicitud de información </w:t>
      </w:r>
      <w:r w:rsidR="00605FBF" w:rsidRPr="00EE44A6">
        <w:rPr>
          <w:rFonts w:ascii="Palatino Linotype" w:hAnsi="Palatino Linotype" w:cs="Arial"/>
          <w:b/>
          <w:sz w:val="24"/>
          <w:szCs w:val="24"/>
        </w:rPr>
        <w:t>00777/IEEM/IP/2021</w:t>
      </w:r>
      <w:r w:rsidRPr="00EE44A6">
        <w:rPr>
          <w:rFonts w:ascii="Palatino Linotype" w:hAnsi="Palatino Linotype"/>
          <w:sz w:val="24"/>
          <w:szCs w:val="24"/>
        </w:rPr>
        <w:t xml:space="preserve">, por resultar infundadas las razones o motivos de inconformidad hechos valer por </w:t>
      </w:r>
      <w:r w:rsidR="005D1E32" w:rsidRPr="00EE44A6">
        <w:rPr>
          <w:rFonts w:ascii="Palatino Linotype" w:hAnsi="Palatino Linotype"/>
          <w:sz w:val="24"/>
          <w:szCs w:val="24"/>
        </w:rPr>
        <w:t>la</w:t>
      </w:r>
      <w:r w:rsidRPr="00EE44A6">
        <w:rPr>
          <w:rFonts w:ascii="Palatino Linotype" w:hAnsi="Palatino Linotype"/>
          <w:sz w:val="24"/>
          <w:szCs w:val="24"/>
        </w:rPr>
        <w:t xml:space="preserve"> </w:t>
      </w:r>
      <w:r w:rsidRPr="00EE44A6">
        <w:rPr>
          <w:rFonts w:ascii="Palatino Linotype" w:hAnsi="Palatino Linotype"/>
          <w:b/>
          <w:sz w:val="24"/>
          <w:szCs w:val="24"/>
        </w:rPr>
        <w:t>Recurrente</w:t>
      </w:r>
      <w:r w:rsidRPr="00EE44A6">
        <w:rPr>
          <w:rFonts w:ascii="Palatino Linotype" w:hAnsi="Palatino Linotype"/>
          <w:sz w:val="24"/>
          <w:szCs w:val="24"/>
        </w:rPr>
        <w:t xml:space="preserve">, en términos del Considerando </w:t>
      </w:r>
      <w:r w:rsidRPr="00EE44A6">
        <w:rPr>
          <w:rFonts w:ascii="Palatino Linotype" w:hAnsi="Palatino Linotype"/>
          <w:b/>
          <w:sz w:val="24"/>
          <w:szCs w:val="24"/>
        </w:rPr>
        <w:t xml:space="preserve">CUARTO </w:t>
      </w:r>
      <w:r w:rsidRPr="00EE44A6">
        <w:rPr>
          <w:rFonts w:ascii="Palatino Linotype" w:hAnsi="Palatino Linotype"/>
          <w:sz w:val="24"/>
          <w:szCs w:val="24"/>
        </w:rPr>
        <w:t>de esta resolución.</w:t>
      </w:r>
    </w:p>
    <w:p w:rsidR="00080794" w:rsidRPr="00EE44A6" w:rsidRDefault="00080794" w:rsidP="00080794">
      <w:pPr>
        <w:pStyle w:val="Textoindependiente"/>
        <w:spacing w:after="0" w:line="360" w:lineRule="auto"/>
        <w:jc w:val="both"/>
        <w:rPr>
          <w:rFonts w:ascii="Palatino Linotype" w:hAnsi="Palatino Linotype"/>
          <w:sz w:val="24"/>
          <w:szCs w:val="24"/>
        </w:rPr>
      </w:pPr>
      <w:r w:rsidRPr="00EE44A6">
        <w:rPr>
          <w:rFonts w:ascii="Palatino Linotype" w:hAnsi="Palatino Linotype"/>
          <w:b/>
          <w:sz w:val="28"/>
          <w:szCs w:val="24"/>
        </w:rPr>
        <w:lastRenderedPageBreak/>
        <w:t>SEGUNDO.</w:t>
      </w:r>
      <w:r w:rsidRPr="00EE44A6">
        <w:rPr>
          <w:rFonts w:ascii="Palatino Linotype" w:hAnsi="Palatino Linotype"/>
          <w:sz w:val="28"/>
          <w:szCs w:val="24"/>
        </w:rPr>
        <w:t xml:space="preserve"> </w:t>
      </w:r>
      <w:r w:rsidRPr="00EE44A6">
        <w:rPr>
          <w:rFonts w:ascii="Palatino Linotype" w:hAnsi="Palatino Linotype"/>
          <w:b/>
          <w:sz w:val="24"/>
          <w:szCs w:val="24"/>
        </w:rPr>
        <w:t>NOTIFÍQUESE</w:t>
      </w:r>
      <w:r w:rsidRPr="00EE44A6">
        <w:rPr>
          <w:rFonts w:ascii="Palatino Linotype" w:hAnsi="Palatino Linotype"/>
          <w:sz w:val="24"/>
          <w:szCs w:val="24"/>
        </w:rPr>
        <w:t xml:space="preserve"> vía Sistema de Acceso a la Información Mexiquense </w:t>
      </w:r>
      <w:r w:rsidRPr="00EE44A6">
        <w:rPr>
          <w:rFonts w:ascii="Palatino Linotype" w:hAnsi="Palatino Linotype"/>
          <w:b/>
          <w:sz w:val="24"/>
          <w:szCs w:val="24"/>
        </w:rPr>
        <w:t>(SAIMEX)</w:t>
      </w:r>
      <w:r w:rsidRPr="00EE44A6">
        <w:rPr>
          <w:rFonts w:ascii="Palatino Linotype" w:hAnsi="Palatino Linotype"/>
          <w:sz w:val="24"/>
          <w:szCs w:val="24"/>
        </w:rPr>
        <w:t xml:space="preserve">, la presente resolución al Titular de la Unidad de Transparencia del </w:t>
      </w:r>
      <w:r w:rsidRPr="00EE44A6">
        <w:rPr>
          <w:rFonts w:ascii="Palatino Linotype" w:hAnsi="Palatino Linotype"/>
          <w:b/>
          <w:sz w:val="24"/>
          <w:szCs w:val="24"/>
        </w:rPr>
        <w:t>Sujeto Obligado</w:t>
      </w:r>
      <w:r w:rsidRPr="00EE44A6">
        <w:rPr>
          <w:rFonts w:ascii="Palatino Linotype" w:hAnsi="Palatino Linotype"/>
          <w:sz w:val="24"/>
          <w:szCs w:val="24"/>
        </w:rPr>
        <w:t>, para su conocimiento.</w:t>
      </w:r>
    </w:p>
    <w:p w:rsidR="00080794" w:rsidRPr="00EE44A6" w:rsidRDefault="00080794" w:rsidP="00080794">
      <w:pPr>
        <w:pStyle w:val="Textoindependiente"/>
        <w:spacing w:after="0" w:line="360" w:lineRule="auto"/>
        <w:jc w:val="both"/>
        <w:rPr>
          <w:rFonts w:ascii="Palatino Linotype" w:hAnsi="Palatino Linotype"/>
          <w:sz w:val="24"/>
          <w:szCs w:val="24"/>
        </w:rPr>
      </w:pPr>
    </w:p>
    <w:p w:rsidR="00080794" w:rsidRPr="00EE44A6" w:rsidRDefault="00080794" w:rsidP="00080794">
      <w:pPr>
        <w:pStyle w:val="Textoindependiente"/>
        <w:spacing w:after="0" w:line="360" w:lineRule="auto"/>
        <w:jc w:val="both"/>
        <w:rPr>
          <w:rFonts w:ascii="Palatino Linotype" w:hAnsi="Palatino Linotype"/>
          <w:sz w:val="24"/>
          <w:szCs w:val="24"/>
        </w:rPr>
      </w:pPr>
      <w:r w:rsidRPr="00EE44A6">
        <w:rPr>
          <w:rFonts w:ascii="Palatino Linotype" w:hAnsi="Palatino Linotype"/>
          <w:b/>
          <w:sz w:val="28"/>
          <w:szCs w:val="24"/>
        </w:rPr>
        <w:t>TERCERO.</w:t>
      </w:r>
      <w:r w:rsidRPr="00EE44A6">
        <w:rPr>
          <w:rFonts w:ascii="Palatino Linotype" w:hAnsi="Palatino Linotype"/>
          <w:sz w:val="24"/>
          <w:szCs w:val="24"/>
        </w:rPr>
        <w:t xml:space="preserve"> </w:t>
      </w:r>
      <w:r w:rsidRPr="00EE44A6">
        <w:rPr>
          <w:rFonts w:ascii="Palatino Linotype" w:hAnsi="Palatino Linotype"/>
          <w:b/>
          <w:sz w:val="24"/>
          <w:szCs w:val="24"/>
        </w:rPr>
        <w:t>NOTIFÍQUESE</w:t>
      </w:r>
      <w:r w:rsidRPr="00EE44A6">
        <w:rPr>
          <w:rFonts w:ascii="Palatino Linotype" w:hAnsi="Palatino Linotype"/>
          <w:sz w:val="24"/>
          <w:szCs w:val="24"/>
        </w:rPr>
        <w:t xml:space="preserve"> vía Sistema de Acceso a la Información Mexiquense </w:t>
      </w:r>
      <w:r w:rsidRPr="00EE44A6">
        <w:rPr>
          <w:rFonts w:ascii="Palatino Linotype" w:hAnsi="Palatino Linotype"/>
          <w:b/>
          <w:sz w:val="24"/>
          <w:szCs w:val="24"/>
        </w:rPr>
        <w:t>(SAIMEX)</w:t>
      </w:r>
      <w:r w:rsidRPr="00EE44A6">
        <w:rPr>
          <w:rFonts w:ascii="Palatino Linotype" w:hAnsi="Palatino Linotype"/>
          <w:sz w:val="24"/>
          <w:szCs w:val="24"/>
        </w:rPr>
        <w:t>,</w:t>
      </w:r>
      <w:r w:rsidRPr="00EE44A6">
        <w:rPr>
          <w:rFonts w:ascii="Palatino Linotype" w:hAnsi="Palatino Linotype"/>
          <w:b/>
          <w:sz w:val="24"/>
          <w:szCs w:val="24"/>
        </w:rPr>
        <w:t xml:space="preserve"> </w:t>
      </w:r>
      <w:r w:rsidRPr="00EE44A6">
        <w:rPr>
          <w:rFonts w:ascii="Palatino Linotype" w:hAnsi="Palatino Linotype"/>
          <w:sz w:val="24"/>
          <w:szCs w:val="24"/>
        </w:rPr>
        <w:t>a</w:t>
      </w:r>
      <w:r w:rsidR="005D1E32" w:rsidRPr="00EE44A6">
        <w:rPr>
          <w:rFonts w:ascii="Palatino Linotype" w:hAnsi="Palatino Linotype"/>
          <w:sz w:val="24"/>
          <w:szCs w:val="24"/>
        </w:rPr>
        <w:t xml:space="preserve"> la</w:t>
      </w:r>
      <w:r w:rsidRPr="00EE44A6">
        <w:rPr>
          <w:rFonts w:ascii="Palatino Linotype" w:hAnsi="Palatino Linotype"/>
          <w:sz w:val="24"/>
          <w:szCs w:val="24"/>
        </w:rPr>
        <w:t xml:space="preserve"> </w:t>
      </w:r>
      <w:r w:rsidRPr="00EE44A6">
        <w:rPr>
          <w:rFonts w:ascii="Palatino Linotype" w:hAnsi="Palatino Linotype"/>
          <w:b/>
          <w:sz w:val="24"/>
          <w:szCs w:val="24"/>
        </w:rPr>
        <w:t xml:space="preserve">Recurrente </w:t>
      </w:r>
      <w:r w:rsidRPr="00EE44A6">
        <w:rPr>
          <w:rFonts w:ascii="Palatino Linotype" w:hAnsi="Palatino Linotype"/>
          <w:sz w:val="24"/>
          <w:szCs w:val="24"/>
        </w:rPr>
        <w:t>la presente resolución y hágase de su conocimiento que en caso de que considere que le causa algún perjuicio, podrá promover el Juicio de Amparo en los términos de las leyes aplicables, de acuerdo a lo estipulado por el artículo 196, de la Ley de Transparencia y Acceso a la Información Pública del Estado de México y Municipios.</w:t>
      </w:r>
    </w:p>
    <w:p w:rsidR="00080794" w:rsidRPr="00EE44A6" w:rsidRDefault="00080794" w:rsidP="00080794">
      <w:pPr>
        <w:pStyle w:val="Textoindependiente"/>
        <w:spacing w:after="0" w:line="360" w:lineRule="auto"/>
        <w:jc w:val="both"/>
        <w:rPr>
          <w:rFonts w:ascii="Palatino Linotype" w:hAnsi="Palatino Linotype"/>
          <w:sz w:val="24"/>
          <w:szCs w:val="24"/>
        </w:rPr>
      </w:pPr>
    </w:p>
    <w:p w:rsidR="00080794" w:rsidRPr="00EE44A6" w:rsidRDefault="00080794" w:rsidP="00080794">
      <w:pPr>
        <w:tabs>
          <w:tab w:val="left" w:pos="0"/>
        </w:tabs>
        <w:spacing w:line="360" w:lineRule="auto"/>
        <w:jc w:val="both"/>
        <w:rPr>
          <w:rFonts w:ascii="Palatino Linotype" w:eastAsiaTheme="minorEastAsia" w:hAnsi="Palatino Linotype"/>
          <w:color w:val="000000" w:themeColor="text1"/>
          <w:lang w:val="es-ES_tradnl"/>
        </w:rPr>
      </w:pPr>
      <w:r w:rsidRPr="00EE44A6">
        <w:rPr>
          <w:rFonts w:ascii="Palatino Linotype" w:eastAsiaTheme="minorEastAsia" w:hAnsi="Palatino Linotype"/>
          <w:color w:val="000000" w:themeColor="text1"/>
          <w:lang w:val="es-ES_tradnl"/>
        </w:rPr>
        <w:t>ASÍ LO RESUELVE, POR UNANIMIDAD DE VOTOS, EL PLENO DEL INSTITUTO DE TRANSPARENCIA, ACCESO A LA INFORMACIÓN PÚBLICA Y PROTECCIÓN DE DATOS PERSONALES DEL ESTADO DE MÉXICO Y MUNICIPIOS, CONFORMADO POR LOS COMISIONADOS JOSÉ MARTÍNEZ VILCHIS; MARÍA DEL ROSARIO MEJÍA AYALA; SHARON CRISTINA MORALES MARTÍNEZ</w:t>
      </w:r>
      <w:r w:rsidR="00EE44A6" w:rsidRPr="00EE44A6">
        <w:rPr>
          <w:rFonts w:ascii="Palatino Linotype" w:eastAsiaTheme="minorEastAsia" w:hAnsi="Palatino Linotype"/>
          <w:color w:val="000000" w:themeColor="text1"/>
          <w:lang w:val="es-ES_tradnl"/>
        </w:rPr>
        <w:t xml:space="preserve"> </w:t>
      </w:r>
      <w:r w:rsidR="00EE44A6" w:rsidRPr="00EE44A6">
        <w:rPr>
          <w:rFonts w:ascii="Palatino Linotype" w:eastAsiaTheme="minorHAnsi" w:hAnsi="Palatino Linotype" w:cs="Arial"/>
          <w:lang w:val="es-MX" w:eastAsia="en-US"/>
        </w:rPr>
        <w:t>(AUSENCIA JUSTIFICADA)</w:t>
      </w:r>
      <w:r w:rsidRPr="00EE44A6">
        <w:rPr>
          <w:rFonts w:ascii="Palatino Linotype" w:eastAsiaTheme="minorEastAsia" w:hAnsi="Palatino Linotype"/>
          <w:color w:val="000000" w:themeColor="text1"/>
          <w:lang w:val="es-ES_tradnl"/>
        </w:rPr>
        <w:t xml:space="preserve">; LUIS GUSTAVO PARRA NORIEGA Y GUADALUPE RAMÍREZ PEÑA; EN LA </w:t>
      </w:r>
      <w:r w:rsidR="004450BD" w:rsidRPr="00EE44A6">
        <w:rPr>
          <w:rFonts w:ascii="Palatino Linotype" w:eastAsiaTheme="minorEastAsia" w:hAnsi="Palatino Linotype"/>
          <w:color w:val="000000" w:themeColor="text1"/>
          <w:lang w:val="es-ES_tradnl"/>
        </w:rPr>
        <w:t xml:space="preserve">CUADRAGÉSIMA </w:t>
      </w:r>
      <w:r w:rsidR="007334BB" w:rsidRPr="00EE44A6">
        <w:rPr>
          <w:rFonts w:ascii="Palatino Linotype" w:eastAsiaTheme="minorEastAsia" w:hAnsi="Palatino Linotype"/>
          <w:color w:val="000000" w:themeColor="text1"/>
          <w:lang w:val="es-ES_tradnl"/>
        </w:rPr>
        <w:t>QUIN</w:t>
      </w:r>
      <w:r w:rsidR="004450BD" w:rsidRPr="00EE44A6">
        <w:rPr>
          <w:rFonts w:ascii="Palatino Linotype" w:eastAsiaTheme="minorEastAsia" w:hAnsi="Palatino Linotype"/>
          <w:color w:val="000000" w:themeColor="text1"/>
          <w:lang w:val="es-ES_tradnl"/>
        </w:rPr>
        <w:t>TA</w:t>
      </w:r>
      <w:r w:rsidRPr="00EE44A6">
        <w:rPr>
          <w:rFonts w:ascii="Palatino Linotype" w:eastAsiaTheme="minorEastAsia" w:hAnsi="Palatino Linotype"/>
          <w:color w:val="000000" w:themeColor="text1"/>
          <w:lang w:val="es-ES_tradnl"/>
        </w:rPr>
        <w:t xml:space="preserve"> SESIÓN ORDINARIA CELEBRADA EL </w:t>
      </w:r>
      <w:r w:rsidR="007334BB" w:rsidRPr="00EE44A6">
        <w:rPr>
          <w:rFonts w:ascii="Palatino Linotype" w:eastAsiaTheme="minorEastAsia" w:hAnsi="Palatino Linotype"/>
          <w:color w:val="000000" w:themeColor="text1"/>
          <w:lang w:val="es-ES_tradnl"/>
        </w:rPr>
        <w:t>QUINCE</w:t>
      </w:r>
      <w:r w:rsidR="004450BD" w:rsidRPr="00EE44A6">
        <w:rPr>
          <w:rFonts w:ascii="Palatino Linotype" w:eastAsiaTheme="minorEastAsia" w:hAnsi="Palatino Linotype"/>
          <w:color w:val="000000" w:themeColor="text1"/>
          <w:lang w:val="es-ES_tradnl"/>
        </w:rPr>
        <w:t xml:space="preserve"> DE DICIEMBRE</w:t>
      </w:r>
      <w:r w:rsidRPr="00EE44A6">
        <w:rPr>
          <w:rFonts w:ascii="Palatino Linotype" w:eastAsiaTheme="minorEastAsia" w:hAnsi="Palatino Linotype"/>
          <w:color w:val="000000" w:themeColor="text1"/>
          <w:lang w:val="es-ES_tradnl"/>
        </w:rPr>
        <w:t xml:space="preserve"> DE DOS MIL VEINTIUNO, ANTE EL SECRETARIO TÉCNICO DEL PLENO ALEXIS TAPIA RAMÍREZ.---------------------------------------------------------</w:t>
      </w:r>
      <w:r w:rsidR="004450BD" w:rsidRPr="00EE44A6">
        <w:rPr>
          <w:rFonts w:ascii="Palatino Linotype" w:eastAsiaTheme="minorEastAsia" w:hAnsi="Palatino Linotype"/>
          <w:color w:val="000000" w:themeColor="text1"/>
          <w:lang w:val="es-ES_tradnl"/>
        </w:rPr>
        <w:t>-------------------------------</w:t>
      </w:r>
      <w:r w:rsidRPr="00EE44A6">
        <w:rPr>
          <w:rFonts w:ascii="Palatino Linotype" w:eastAsiaTheme="minorEastAsia" w:hAnsi="Palatino Linotype"/>
          <w:color w:val="000000" w:themeColor="text1"/>
          <w:lang w:val="es-ES_tradnl"/>
        </w:rPr>
        <w:t>--------------------------------------------------------------------------------------------------------------------------------------------------------------------------------------------------------------------------------------------------------------------------------------------------------------------</w:t>
      </w:r>
      <w:r w:rsidR="00B97C6B" w:rsidRPr="00EE44A6">
        <w:rPr>
          <w:rFonts w:ascii="Palatino Linotype" w:eastAsiaTheme="minorEastAsia" w:hAnsi="Palatino Linotype"/>
          <w:color w:val="000000" w:themeColor="text1"/>
          <w:lang w:val="es-ES_tradnl"/>
        </w:rPr>
        <w:t>----------------------------------------------------------------------------------</w:t>
      </w:r>
      <w:r w:rsidR="00EE44A6" w:rsidRPr="00EE44A6">
        <w:rPr>
          <w:rFonts w:ascii="Palatino Linotype" w:eastAsiaTheme="minorEastAsia" w:hAnsi="Palatino Linotype"/>
          <w:color w:val="000000" w:themeColor="text1"/>
          <w:lang w:val="es-ES_tradnl"/>
        </w:rPr>
        <w:t>----</w:t>
      </w:r>
    </w:p>
    <w:p w:rsidR="00080794" w:rsidRPr="00D969E5" w:rsidRDefault="00080794" w:rsidP="00080794">
      <w:pPr>
        <w:tabs>
          <w:tab w:val="left" w:pos="0"/>
        </w:tabs>
        <w:spacing w:line="360" w:lineRule="auto"/>
        <w:jc w:val="both"/>
        <w:rPr>
          <w:rFonts w:ascii="Palatino Linotype" w:eastAsiaTheme="minorEastAsia" w:hAnsi="Palatino Linotype"/>
          <w:color w:val="000000" w:themeColor="text1"/>
          <w:sz w:val="18"/>
          <w:lang w:val="es-ES_tradnl"/>
        </w:rPr>
      </w:pPr>
      <w:r w:rsidRPr="00EE44A6">
        <w:rPr>
          <w:rFonts w:ascii="Palatino Linotype" w:eastAsiaTheme="minorEastAsia" w:hAnsi="Palatino Linotype"/>
          <w:color w:val="000000" w:themeColor="text1"/>
          <w:sz w:val="18"/>
          <w:lang w:val="es-ES_tradnl"/>
        </w:rPr>
        <w:t>JMV/CCR/</w:t>
      </w:r>
      <w:proofErr w:type="spellStart"/>
      <w:r w:rsidRPr="00EE44A6">
        <w:rPr>
          <w:rFonts w:ascii="Palatino Linotype" w:eastAsiaTheme="minorEastAsia" w:hAnsi="Palatino Linotype"/>
          <w:color w:val="000000" w:themeColor="text1"/>
          <w:sz w:val="18"/>
          <w:lang w:val="es-ES_tradnl"/>
        </w:rPr>
        <w:t>jasm</w:t>
      </w:r>
      <w:proofErr w:type="spellEnd"/>
      <w:r w:rsidRPr="00D969E5">
        <w:rPr>
          <w:rFonts w:ascii="Palatino Linotype" w:eastAsiaTheme="minorEastAsia" w:hAnsi="Palatino Linotype"/>
          <w:color w:val="000000" w:themeColor="text1"/>
          <w:sz w:val="18"/>
          <w:lang w:val="es-ES_tradnl"/>
        </w:rPr>
        <w:t xml:space="preserve"> </w:t>
      </w:r>
    </w:p>
    <w:p w:rsidR="00080794" w:rsidRPr="00D53E0C" w:rsidRDefault="00080794" w:rsidP="00080794">
      <w:pPr>
        <w:tabs>
          <w:tab w:val="left" w:pos="0"/>
        </w:tabs>
        <w:spacing w:line="360" w:lineRule="auto"/>
        <w:jc w:val="both"/>
        <w:rPr>
          <w:rFonts w:ascii="Palatino Linotype" w:eastAsiaTheme="minorEastAsia" w:hAnsi="Palatino Linotype"/>
          <w:color w:val="000000" w:themeColor="text1"/>
          <w:lang w:val="es-ES_tradnl"/>
        </w:rPr>
      </w:pPr>
    </w:p>
    <w:p w:rsidR="00080794" w:rsidRPr="00B04CF0" w:rsidRDefault="00080794" w:rsidP="00080794">
      <w:pPr>
        <w:rPr>
          <w:rFonts w:ascii="Palatino Linotype" w:hAnsi="Palatino Linotype"/>
          <w:sz w:val="16"/>
          <w:szCs w:val="20"/>
        </w:rPr>
      </w:pPr>
    </w:p>
    <w:p w:rsidR="0043515A" w:rsidRPr="00080794" w:rsidRDefault="0043515A" w:rsidP="00080794"/>
    <w:sectPr w:rsidR="0043515A" w:rsidRPr="00080794" w:rsidSect="0043515A">
      <w:headerReference w:type="even" r:id="rId30"/>
      <w:headerReference w:type="default" r:id="rId31"/>
      <w:footerReference w:type="default" r:id="rId32"/>
      <w:headerReference w:type="first" r:id="rId33"/>
      <w:footerReference w:type="first" r:id="rId34"/>
      <w:pgSz w:w="12240" w:h="15840"/>
      <w:pgMar w:top="1418" w:right="1418" w:bottom="1418" w:left="1701" w:header="709" w:footer="10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56074" w:rsidRDefault="00156074" w:rsidP="000B5E25">
      <w:r>
        <w:separator/>
      </w:r>
    </w:p>
  </w:endnote>
  <w:endnote w:type="continuationSeparator" w:id="0">
    <w:p w:rsidR="00156074" w:rsidRDefault="00156074" w:rsidP="000B5E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E5995" w:rsidRPr="00823830" w:rsidRDefault="00AE5995" w:rsidP="0043515A">
    <w:pPr>
      <w:pStyle w:val="Piedepgina"/>
      <w:jc w:val="right"/>
      <w:rPr>
        <w:rFonts w:ascii="Palatino Linotype" w:hAnsi="Palatino Linotype" w:cs="Arial"/>
        <w:sz w:val="20"/>
        <w:szCs w:val="20"/>
      </w:rPr>
    </w:pPr>
    <w:r w:rsidRPr="00823830">
      <w:rPr>
        <w:rFonts w:ascii="Palatino Linotype" w:hAnsi="Palatino Linotype" w:cs="Arial"/>
        <w:b/>
        <w:bCs/>
        <w:sz w:val="20"/>
        <w:szCs w:val="20"/>
      </w:rPr>
      <w:t xml:space="preserve">Página </w:t>
    </w:r>
    <w:r w:rsidRPr="00823830">
      <w:rPr>
        <w:rFonts w:ascii="Palatino Linotype" w:hAnsi="Palatino Linotype" w:cs="Arial"/>
        <w:b/>
        <w:bCs/>
        <w:sz w:val="20"/>
        <w:szCs w:val="20"/>
      </w:rPr>
      <w:fldChar w:fldCharType="begin"/>
    </w:r>
    <w:r w:rsidRPr="00823830">
      <w:rPr>
        <w:rFonts w:ascii="Palatino Linotype" w:hAnsi="Palatino Linotype" w:cs="Arial"/>
        <w:b/>
        <w:bCs/>
        <w:sz w:val="20"/>
        <w:szCs w:val="20"/>
      </w:rPr>
      <w:instrText>PAGE</w:instrText>
    </w:r>
    <w:r w:rsidRPr="00823830">
      <w:rPr>
        <w:rFonts w:ascii="Palatino Linotype" w:hAnsi="Palatino Linotype" w:cs="Arial"/>
        <w:b/>
        <w:bCs/>
        <w:sz w:val="20"/>
        <w:szCs w:val="20"/>
      </w:rPr>
      <w:fldChar w:fldCharType="separate"/>
    </w:r>
    <w:r w:rsidR="007673E1">
      <w:rPr>
        <w:rFonts w:ascii="Palatino Linotype" w:hAnsi="Palatino Linotype" w:cs="Arial"/>
        <w:b/>
        <w:bCs/>
        <w:noProof/>
        <w:sz w:val="20"/>
        <w:szCs w:val="20"/>
      </w:rPr>
      <w:t>37</w:t>
    </w:r>
    <w:r w:rsidRPr="00823830">
      <w:rPr>
        <w:rFonts w:ascii="Palatino Linotype" w:hAnsi="Palatino Linotype" w:cs="Arial"/>
        <w:b/>
        <w:bCs/>
        <w:sz w:val="20"/>
        <w:szCs w:val="20"/>
      </w:rPr>
      <w:fldChar w:fldCharType="end"/>
    </w:r>
    <w:r w:rsidRPr="00823830">
      <w:rPr>
        <w:rFonts w:ascii="Palatino Linotype" w:hAnsi="Palatino Linotype" w:cs="Arial"/>
        <w:sz w:val="20"/>
        <w:szCs w:val="20"/>
      </w:rPr>
      <w:t xml:space="preserve"> de </w:t>
    </w:r>
    <w:r w:rsidRPr="00823830">
      <w:rPr>
        <w:rFonts w:ascii="Palatino Linotype" w:hAnsi="Palatino Linotype" w:cs="Arial"/>
        <w:b/>
        <w:bCs/>
        <w:sz w:val="20"/>
        <w:szCs w:val="20"/>
      </w:rPr>
      <w:fldChar w:fldCharType="begin"/>
    </w:r>
    <w:r w:rsidRPr="00823830">
      <w:rPr>
        <w:rFonts w:ascii="Palatino Linotype" w:hAnsi="Palatino Linotype" w:cs="Arial"/>
        <w:b/>
        <w:bCs/>
        <w:sz w:val="20"/>
        <w:szCs w:val="20"/>
      </w:rPr>
      <w:instrText>NUMPAGES</w:instrText>
    </w:r>
    <w:r w:rsidRPr="00823830">
      <w:rPr>
        <w:rFonts w:ascii="Palatino Linotype" w:hAnsi="Palatino Linotype" w:cs="Arial"/>
        <w:b/>
        <w:bCs/>
        <w:sz w:val="20"/>
        <w:szCs w:val="20"/>
      </w:rPr>
      <w:fldChar w:fldCharType="separate"/>
    </w:r>
    <w:r w:rsidR="007673E1">
      <w:rPr>
        <w:rFonts w:ascii="Palatino Linotype" w:hAnsi="Palatino Linotype" w:cs="Arial"/>
        <w:b/>
        <w:bCs/>
        <w:noProof/>
        <w:sz w:val="20"/>
        <w:szCs w:val="20"/>
      </w:rPr>
      <w:t>37</w:t>
    </w:r>
    <w:r w:rsidRPr="00823830">
      <w:rPr>
        <w:rFonts w:ascii="Palatino Linotype" w:hAnsi="Palatino Linotype" w:cs="Arial"/>
        <w:b/>
        <w:bCs/>
        <w:sz w:val="20"/>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E5995" w:rsidRPr="00823830" w:rsidRDefault="00AE5995" w:rsidP="0043515A">
    <w:pPr>
      <w:pStyle w:val="Piedepgina"/>
      <w:jc w:val="right"/>
      <w:rPr>
        <w:rFonts w:ascii="Palatino Linotype" w:hAnsi="Palatino Linotype" w:cs="Arial"/>
        <w:sz w:val="20"/>
        <w:szCs w:val="20"/>
      </w:rPr>
    </w:pPr>
    <w:r w:rsidRPr="00823830">
      <w:rPr>
        <w:rFonts w:ascii="Palatino Linotype" w:hAnsi="Palatino Linotype" w:cs="Arial"/>
        <w:b/>
        <w:bCs/>
        <w:sz w:val="20"/>
        <w:szCs w:val="20"/>
      </w:rPr>
      <w:t xml:space="preserve">Página </w:t>
    </w:r>
    <w:r w:rsidRPr="00823830">
      <w:rPr>
        <w:rFonts w:ascii="Palatino Linotype" w:hAnsi="Palatino Linotype" w:cs="Arial"/>
        <w:b/>
        <w:bCs/>
        <w:sz w:val="20"/>
        <w:szCs w:val="20"/>
      </w:rPr>
      <w:fldChar w:fldCharType="begin"/>
    </w:r>
    <w:r w:rsidRPr="00823830">
      <w:rPr>
        <w:rFonts w:ascii="Palatino Linotype" w:hAnsi="Palatino Linotype" w:cs="Arial"/>
        <w:b/>
        <w:bCs/>
        <w:sz w:val="20"/>
        <w:szCs w:val="20"/>
      </w:rPr>
      <w:instrText>PAGE</w:instrText>
    </w:r>
    <w:r w:rsidRPr="00823830">
      <w:rPr>
        <w:rFonts w:ascii="Palatino Linotype" w:hAnsi="Palatino Linotype" w:cs="Arial"/>
        <w:b/>
        <w:bCs/>
        <w:sz w:val="20"/>
        <w:szCs w:val="20"/>
      </w:rPr>
      <w:fldChar w:fldCharType="separate"/>
    </w:r>
    <w:r w:rsidR="00960029">
      <w:rPr>
        <w:rFonts w:ascii="Palatino Linotype" w:hAnsi="Palatino Linotype" w:cs="Arial"/>
        <w:b/>
        <w:bCs/>
        <w:noProof/>
        <w:sz w:val="20"/>
        <w:szCs w:val="20"/>
      </w:rPr>
      <w:t>1</w:t>
    </w:r>
    <w:r w:rsidRPr="00823830">
      <w:rPr>
        <w:rFonts w:ascii="Palatino Linotype" w:hAnsi="Palatino Linotype" w:cs="Arial"/>
        <w:b/>
        <w:bCs/>
        <w:sz w:val="20"/>
        <w:szCs w:val="20"/>
      </w:rPr>
      <w:fldChar w:fldCharType="end"/>
    </w:r>
    <w:r w:rsidRPr="00823830">
      <w:rPr>
        <w:rFonts w:ascii="Palatino Linotype" w:hAnsi="Palatino Linotype" w:cs="Arial"/>
        <w:sz w:val="20"/>
        <w:szCs w:val="20"/>
      </w:rPr>
      <w:t xml:space="preserve"> de </w:t>
    </w:r>
    <w:r w:rsidRPr="00823830">
      <w:rPr>
        <w:rFonts w:ascii="Palatino Linotype" w:hAnsi="Palatino Linotype" w:cs="Arial"/>
        <w:b/>
        <w:bCs/>
        <w:sz w:val="20"/>
        <w:szCs w:val="20"/>
      </w:rPr>
      <w:fldChar w:fldCharType="begin"/>
    </w:r>
    <w:r w:rsidRPr="00823830">
      <w:rPr>
        <w:rFonts w:ascii="Palatino Linotype" w:hAnsi="Palatino Linotype" w:cs="Arial"/>
        <w:b/>
        <w:bCs/>
        <w:sz w:val="20"/>
        <w:szCs w:val="20"/>
      </w:rPr>
      <w:instrText>NUMPAGES</w:instrText>
    </w:r>
    <w:r w:rsidRPr="00823830">
      <w:rPr>
        <w:rFonts w:ascii="Palatino Linotype" w:hAnsi="Palatino Linotype" w:cs="Arial"/>
        <w:b/>
        <w:bCs/>
        <w:sz w:val="20"/>
        <w:szCs w:val="20"/>
      </w:rPr>
      <w:fldChar w:fldCharType="separate"/>
    </w:r>
    <w:r w:rsidR="00960029">
      <w:rPr>
        <w:rFonts w:ascii="Palatino Linotype" w:hAnsi="Palatino Linotype" w:cs="Arial"/>
        <w:b/>
        <w:bCs/>
        <w:noProof/>
        <w:sz w:val="20"/>
        <w:szCs w:val="20"/>
      </w:rPr>
      <w:t>37</w:t>
    </w:r>
    <w:r w:rsidRPr="00823830">
      <w:rPr>
        <w:rFonts w:ascii="Palatino Linotype" w:hAnsi="Palatino Linotype" w:cs="Arial"/>
        <w:b/>
        <w:bCs/>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56074" w:rsidRDefault="00156074" w:rsidP="000B5E25">
      <w:r>
        <w:separator/>
      </w:r>
    </w:p>
  </w:footnote>
  <w:footnote w:type="continuationSeparator" w:id="0">
    <w:p w:rsidR="00156074" w:rsidRDefault="00156074" w:rsidP="000B5E25">
      <w:r>
        <w:continuationSeparator/>
      </w:r>
    </w:p>
  </w:footnote>
  <w:footnote w:id="1">
    <w:p w:rsidR="00080794" w:rsidRPr="00F07740" w:rsidRDefault="00080794" w:rsidP="00080794">
      <w:pPr>
        <w:spacing w:line="276" w:lineRule="auto"/>
        <w:jc w:val="both"/>
        <w:rPr>
          <w:rFonts w:ascii="Palatino Linotype" w:hAnsi="Palatino Linotype"/>
          <w:b/>
          <w:bCs/>
          <w:i/>
          <w:sz w:val="20"/>
          <w:szCs w:val="20"/>
          <w:lang w:eastAsia="es-MX"/>
        </w:rPr>
      </w:pPr>
      <w:r>
        <w:rPr>
          <w:rStyle w:val="Refdenotaalpie"/>
        </w:rPr>
        <w:footnoteRef/>
      </w:r>
      <w:r>
        <w:t xml:space="preserve"> </w:t>
      </w:r>
      <w:r w:rsidRPr="00946E1F">
        <w:rPr>
          <w:rFonts w:ascii="Palatino Linotype" w:hAnsi="Palatino Linotype"/>
          <w:b/>
          <w:bCs/>
          <w:i/>
          <w:sz w:val="20"/>
          <w:szCs w:val="20"/>
        </w:rPr>
        <w:t>IMPROCEDENCIA Y SOBRESEIMIENTO EN EL JUICIO DE AMPARO. LAS CAUSAS PREVISTAS EN LOS ARTÍCULOS 73 Y 74 DE LA LEY DE LA MATERIA, RESPECTIVAMENTE, NO SON INCOMPATIBLES CON EL ARTÍCULO 25.1 DE LA CONVENCIÓN AMERICANA SOBRE DERECHOS HUMANOS.</w:t>
      </w:r>
    </w:p>
    <w:p w:rsidR="00080794" w:rsidRPr="00946E1F" w:rsidRDefault="00080794" w:rsidP="00080794">
      <w:pPr>
        <w:spacing w:line="276" w:lineRule="auto"/>
        <w:jc w:val="both"/>
        <w:rPr>
          <w:rFonts w:ascii="Palatino Linotype" w:hAnsi="Palatino Linotype"/>
          <w:i/>
          <w:sz w:val="20"/>
          <w:szCs w:val="20"/>
        </w:rPr>
      </w:pPr>
      <w:r w:rsidRPr="00946E1F">
        <w:rPr>
          <w:rFonts w:ascii="Palatino Linotype" w:hAnsi="Palatino Linotype"/>
          <w:i/>
          <w:sz w:val="20"/>
          <w:szCs w:val="20"/>
        </w:rPr>
        <w:t>Del examen de compatibilidad de los artículos</w:t>
      </w:r>
      <w:r w:rsidRPr="00946E1F">
        <w:rPr>
          <w:rStyle w:val="apple-converted-space"/>
          <w:rFonts w:ascii="Palatino Linotype" w:hAnsi="Palatino Linotype"/>
          <w:i/>
          <w:sz w:val="20"/>
          <w:szCs w:val="20"/>
        </w:rPr>
        <w:t> </w:t>
      </w:r>
      <w:hyperlink r:id="rId1" w:history="1">
        <w:r w:rsidRPr="00946E1F">
          <w:rPr>
            <w:rStyle w:val="Hipervnculo"/>
            <w:rFonts w:ascii="Palatino Linotype" w:hAnsi="Palatino Linotype"/>
            <w:i/>
            <w:sz w:val="20"/>
            <w:szCs w:val="20"/>
          </w:rPr>
          <w:t>73 y 74 de la Ley de Amparo</w:t>
        </w:r>
      </w:hyperlink>
      <w:r w:rsidRPr="00946E1F">
        <w:rPr>
          <w:rStyle w:val="apple-converted-space"/>
          <w:rFonts w:ascii="Palatino Linotype" w:hAnsi="Palatino Linotype"/>
          <w:i/>
          <w:sz w:val="20"/>
          <w:szCs w:val="20"/>
        </w:rPr>
        <w:t> </w:t>
      </w:r>
      <w:r w:rsidRPr="00946E1F">
        <w:rPr>
          <w:rFonts w:ascii="Palatino Linotype" w:hAnsi="Palatino Linotype"/>
          <w:i/>
          <w:sz w:val="20"/>
          <w:szCs w:val="20"/>
        </w:rPr>
        <w:t>con el artículo</w:t>
      </w:r>
      <w:r w:rsidRPr="00946E1F">
        <w:rPr>
          <w:rStyle w:val="apple-converted-space"/>
          <w:rFonts w:ascii="Palatino Linotype" w:hAnsi="Palatino Linotype"/>
          <w:i/>
          <w:sz w:val="20"/>
          <w:szCs w:val="20"/>
        </w:rPr>
        <w:t> </w:t>
      </w:r>
      <w:hyperlink r:id="rId2" w:history="1">
        <w:r w:rsidRPr="00946E1F">
          <w:rPr>
            <w:rStyle w:val="Hipervnculo"/>
            <w:rFonts w:ascii="Palatino Linotype" w:hAnsi="Palatino Linotype"/>
            <w:i/>
            <w:sz w:val="20"/>
            <w:szCs w:val="20"/>
          </w:rPr>
          <w:t>25.1 de la Convención Americana sobre Derechos Humanos</w:t>
        </w:r>
      </w:hyperlink>
      <w:r w:rsidRPr="00946E1F">
        <w:rPr>
          <w:rStyle w:val="apple-converted-space"/>
          <w:rFonts w:ascii="Palatino Linotype" w:hAnsi="Palatino Linotype"/>
          <w:i/>
          <w:sz w:val="20"/>
          <w:szCs w:val="20"/>
        </w:rPr>
        <w:t> </w:t>
      </w:r>
      <w:r w:rsidRPr="00946E1F">
        <w:rPr>
          <w:rFonts w:ascii="Palatino Linotype" w:hAnsi="Palatino Linotype"/>
          <w:b/>
          <w:i/>
          <w:sz w:val="20"/>
          <w:szCs w:val="20"/>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sidRPr="00946E1F">
        <w:rPr>
          <w:rFonts w:ascii="Palatino Linotype" w:hAnsi="Palatino Linotype"/>
          <w:i/>
          <w:sz w:val="20"/>
          <w:szCs w:val="20"/>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concesoria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647F" w:rsidRDefault="007673E1">
    <w:pPr>
      <w:pStyle w:val="Encabezado"/>
    </w:pPr>
    <w:r>
      <w:rPr>
        <w:noProof/>
        <w:lang w:val="es-MX"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88449313" o:spid="_x0000_s2050" type="#_x0000_t75" style="position:absolute;margin-left:0;margin-top:0;width:609.4pt;height:793.75pt;z-index:-251657216;mso-position-horizontal:center;mso-position-horizontal-relative:margin;mso-position-vertical:center;mso-position-vertical-relative:margin" o:allowincell="f">
          <v:imagedata r:id="rId1" o:title="logo infoem (1)"/>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7376" w:type="dxa"/>
      <w:tblInd w:w="1696" w:type="dxa"/>
      <w:tblLayout w:type="fixed"/>
      <w:tblLook w:val="04A0" w:firstRow="1" w:lastRow="0" w:firstColumn="1" w:lastColumn="0" w:noHBand="0" w:noVBand="1"/>
    </w:tblPr>
    <w:tblGrid>
      <w:gridCol w:w="2835"/>
      <w:gridCol w:w="4541"/>
    </w:tblGrid>
    <w:tr w:rsidR="00AE5995" w:rsidRPr="00823830" w:rsidTr="005D1E32">
      <w:tc>
        <w:tcPr>
          <w:tcW w:w="2835" w:type="dxa"/>
          <w:shd w:val="clear" w:color="auto" w:fill="auto"/>
        </w:tcPr>
        <w:p w:rsidR="00AE5995" w:rsidRPr="005D1E32" w:rsidRDefault="00AE5995" w:rsidP="007334BB">
          <w:pPr>
            <w:spacing w:line="276" w:lineRule="auto"/>
            <w:rPr>
              <w:rFonts w:ascii="Palatino Linotype" w:hAnsi="Palatino Linotype"/>
              <w:b/>
              <w:szCs w:val="22"/>
              <w:lang w:val="es-ES_tradnl"/>
            </w:rPr>
          </w:pPr>
          <w:r w:rsidRPr="005D1E32">
            <w:rPr>
              <w:rFonts w:ascii="Palatino Linotype" w:hAnsi="Palatino Linotype"/>
              <w:b/>
              <w:szCs w:val="22"/>
              <w:lang w:val="es-ES_tradnl"/>
            </w:rPr>
            <w:t>Recurso de revisión:</w:t>
          </w:r>
        </w:p>
      </w:tc>
      <w:tc>
        <w:tcPr>
          <w:tcW w:w="4541" w:type="dxa"/>
          <w:shd w:val="clear" w:color="auto" w:fill="auto"/>
          <w:vAlign w:val="center"/>
        </w:tcPr>
        <w:p w:rsidR="00AE5995" w:rsidRPr="00823830" w:rsidRDefault="00AE5995" w:rsidP="007334BB">
          <w:pPr>
            <w:spacing w:line="276" w:lineRule="auto"/>
            <w:jc w:val="right"/>
            <w:rPr>
              <w:rFonts w:ascii="Palatino Linotype" w:hAnsi="Palatino Linotype"/>
              <w:szCs w:val="22"/>
              <w:lang w:val="es-ES_tradnl"/>
            </w:rPr>
          </w:pPr>
          <w:r w:rsidRPr="00823830">
            <w:rPr>
              <w:rFonts w:ascii="Palatino Linotype" w:hAnsi="Palatino Linotype"/>
              <w:szCs w:val="22"/>
              <w:lang w:val="es-ES_tradnl"/>
            </w:rPr>
            <w:t>0</w:t>
          </w:r>
          <w:r w:rsidR="004450BD">
            <w:rPr>
              <w:rFonts w:ascii="Palatino Linotype" w:hAnsi="Palatino Linotype"/>
              <w:szCs w:val="22"/>
              <w:lang w:val="es-ES_tradnl"/>
            </w:rPr>
            <w:t>5</w:t>
          </w:r>
          <w:r w:rsidR="007334BB">
            <w:rPr>
              <w:rFonts w:ascii="Palatino Linotype" w:hAnsi="Palatino Linotype"/>
              <w:szCs w:val="22"/>
              <w:lang w:val="es-ES_tradnl"/>
            </w:rPr>
            <w:t>405</w:t>
          </w:r>
          <w:r w:rsidRPr="00823830">
            <w:rPr>
              <w:rFonts w:ascii="Palatino Linotype" w:hAnsi="Palatino Linotype"/>
              <w:szCs w:val="22"/>
              <w:lang w:val="es-ES_tradnl"/>
            </w:rPr>
            <w:t>/INFOEM/IP/RR/2021</w:t>
          </w:r>
        </w:p>
      </w:tc>
    </w:tr>
    <w:tr w:rsidR="00AE5995" w:rsidRPr="00823830" w:rsidTr="005D1E32">
      <w:tc>
        <w:tcPr>
          <w:tcW w:w="2835" w:type="dxa"/>
          <w:shd w:val="clear" w:color="auto" w:fill="auto"/>
        </w:tcPr>
        <w:p w:rsidR="00AE5995" w:rsidRPr="005D1E32" w:rsidRDefault="00AE5995" w:rsidP="007334BB">
          <w:pPr>
            <w:spacing w:line="276" w:lineRule="auto"/>
            <w:rPr>
              <w:rFonts w:ascii="Palatino Linotype" w:hAnsi="Palatino Linotype"/>
              <w:b/>
              <w:szCs w:val="22"/>
              <w:lang w:val="es-ES_tradnl"/>
            </w:rPr>
          </w:pPr>
          <w:r w:rsidRPr="005D1E32">
            <w:rPr>
              <w:rFonts w:ascii="Palatino Linotype" w:hAnsi="Palatino Linotype"/>
              <w:b/>
              <w:szCs w:val="22"/>
              <w:lang w:val="es-ES_tradnl"/>
            </w:rPr>
            <w:t>Sujeto Obligado:</w:t>
          </w:r>
        </w:p>
      </w:tc>
      <w:tc>
        <w:tcPr>
          <w:tcW w:w="4541" w:type="dxa"/>
          <w:shd w:val="clear" w:color="auto" w:fill="auto"/>
          <w:vAlign w:val="center"/>
        </w:tcPr>
        <w:p w:rsidR="00AE5995" w:rsidRPr="00823830" w:rsidRDefault="007334BB" w:rsidP="005D1E32">
          <w:pPr>
            <w:spacing w:line="276" w:lineRule="auto"/>
            <w:jc w:val="right"/>
            <w:rPr>
              <w:rFonts w:ascii="Palatino Linotype" w:hAnsi="Palatino Linotype"/>
              <w:szCs w:val="22"/>
              <w:lang w:val="es-ES_tradnl"/>
            </w:rPr>
          </w:pPr>
          <w:r w:rsidRPr="007334BB">
            <w:rPr>
              <w:rFonts w:ascii="Palatino Linotype" w:hAnsi="Palatino Linotype"/>
              <w:szCs w:val="22"/>
            </w:rPr>
            <w:t>In</w:t>
          </w:r>
          <w:r>
            <w:rPr>
              <w:rFonts w:ascii="Palatino Linotype" w:hAnsi="Palatino Linotype"/>
              <w:szCs w:val="22"/>
            </w:rPr>
            <w:t xml:space="preserve">stituto Electoral del Estado de </w:t>
          </w:r>
          <w:r w:rsidRPr="007334BB">
            <w:rPr>
              <w:rFonts w:ascii="Palatino Linotype" w:hAnsi="Palatino Linotype"/>
              <w:szCs w:val="22"/>
            </w:rPr>
            <w:t>México</w:t>
          </w:r>
        </w:p>
      </w:tc>
    </w:tr>
    <w:tr w:rsidR="00AE5995" w:rsidRPr="00823830" w:rsidTr="005D1E32">
      <w:trPr>
        <w:trHeight w:val="228"/>
      </w:trPr>
      <w:tc>
        <w:tcPr>
          <w:tcW w:w="2835" w:type="dxa"/>
          <w:shd w:val="clear" w:color="auto" w:fill="auto"/>
        </w:tcPr>
        <w:p w:rsidR="00AE5995" w:rsidRPr="005D1E32" w:rsidRDefault="005D1E32" w:rsidP="007334BB">
          <w:pPr>
            <w:spacing w:line="276" w:lineRule="auto"/>
            <w:rPr>
              <w:rFonts w:ascii="Palatino Linotype" w:hAnsi="Palatino Linotype"/>
              <w:b/>
              <w:szCs w:val="22"/>
              <w:lang w:val="es-ES_tradnl"/>
            </w:rPr>
          </w:pPr>
          <w:r>
            <w:rPr>
              <w:rFonts w:ascii="Palatino Linotype" w:hAnsi="Palatino Linotype"/>
              <w:b/>
              <w:szCs w:val="22"/>
              <w:lang w:val="es-ES_tradnl"/>
            </w:rPr>
            <w:t xml:space="preserve">Comisionado </w:t>
          </w:r>
          <w:r w:rsidR="00AE5995" w:rsidRPr="005D1E32">
            <w:rPr>
              <w:rFonts w:ascii="Palatino Linotype" w:hAnsi="Palatino Linotype"/>
              <w:b/>
              <w:szCs w:val="22"/>
              <w:lang w:val="es-ES_tradnl"/>
            </w:rPr>
            <w:t>Ponente:</w:t>
          </w:r>
        </w:p>
      </w:tc>
      <w:tc>
        <w:tcPr>
          <w:tcW w:w="4541" w:type="dxa"/>
          <w:shd w:val="clear" w:color="auto" w:fill="auto"/>
          <w:vAlign w:val="center"/>
        </w:tcPr>
        <w:p w:rsidR="00AE5995" w:rsidRPr="00823830" w:rsidRDefault="00AE5995" w:rsidP="007334BB">
          <w:pPr>
            <w:spacing w:line="276" w:lineRule="auto"/>
            <w:jc w:val="right"/>
            <w:rPr>
              <w:rFonts w:ascii="Palatino Linotype" w:hAnsi="Palatino Linotype"/>
              <w:szCs w:val="22"/>
              <w:lang w:val="es-ES_tradnl"/>
            </w:rPr>
          </w:pPr>
          <w:r w:rsidRPr="00823830">
            <w:rPr>
              <w:rFonts w:ascii="Palatino Linotype" w:hAnsi="Palatino Linotype"/>
              <w:szCs w:val="22"/>
              <w:lang w:val="es-ES_tradnl"/>
            </w:rPr>
            <w:t>José Martínez Vilchis</w:t>
          </w:r>
        </w:p>
      </w:tc>
    </w:tr>
  </w:tbl>
  <w:p w:rsidR="00AE5995" w:rsidRPr="001779E0" w:rsidRDefault="007673E1" w:rsidP="0043515A">
    <w:pPr>
      <w:pStyle w:val="Encabezado"/>
      <w:tabs>
        <w:tab w:val="clear" w:pos="4252"/>
        <w:tab w:val="clear" w:pos="8504"/>
        <w:tab w:val="left" w:pos="2326"/>
      </w:tabs>
      <w:rPr>
        <w:rFonts w:ascii="Palatino Linotype" w:hAnsi="Palatino Linotype"/>
        <w:sz w:val="20"/>
      </w:rPr>
    </w:pPr>
    <w:r>
      <w:rPr>
        <w:rFonts w:ascii="Palatino Linotype" w:hAnsi="Palatino Linotype"/>
        <w:noProof/>
        <w:sz w:val="20"/>
        <w:lang w:val="es-MX"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88449314" o:spid="_x0000_s2051" type="#_x0000_t75" style="position:absolute;margin-left:-111.2pt;margin-top:-109.15pt;width:609.4pt;height:793.75pt;z-index:-251656192;mso-position-horizontal-relative:margin;mso-position-vertical-relative:margin" o:allowincell="f">
          <v:imagedata r:id="rId1" o:title="logo infoem (1)"/>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7659" w:type="dxa"/>
      <w:tblInd w:w="1555" w:type="dxa"/>
      <w:tblCellMar>
        <w:left w:w="70" w:type="dxa"/>
        <w:right w:w="70" w:type="dxa"/>
      </w:tblCellMar>
      <w:tblLook w:val="04A0" w:firstRow="1" w:lastRow="0" w:firstColumn="1" w:lastColumn="0" w:noHBand="0" w:noVBand="1"/>
    </w:tblPr>
    <w:tblGrid>
      <w:gridCol w:w="3265"/>
      <w:gridCol w:w="4394"/>
    </w:tblGrid>
    <w:tr w:rsidR="00823830" w:rsidTr="007334BB">
      <w:trPr>
        <w:trHeight w:val="227"/>
      </w:trPr>
      <w:tc>
        <w:tcPr>
          <w:tcW w:w="3265" w:type="dxa"/>
          <w:hideMark/>
        </w:tcPr>
        <w:p w:rsidR="00823830" w:rsidRDefault="00823830" w:rsidP="00823830">
          <w:pPr>
            <w:spacing w:after="120"/>
            <w:ind w:right="204"/>
            <w:jc w:val="right"/>
            <w:rPr>
              <w:rFonts w:ascii="Palatino Linotype" w:hAnsi="Palatino Linotype" w:cs="Arial"/>
              <w:b/>
              <w:szCs w:val="20"/>
            </w:rPr>
          </w:pPr>
          <w:r>
            <w:rPr>
              <w:rFonts w:ascii="Palatino Linotype" w:hAnsi="Palatino Linotype" w:cs="Arial"/>
              <w:b/>
              <w:szCs w:val="20"/>
            </w:rPr>
            <w:t>Recurso de Revisión N°:</w:t>
          </w:r>
        </w:p>
      </w:tc>
      <w:tc>
        <w:tcPr>
          <w:tcW w:w="4394" w:type="dxa"/>
          <w:hideMark/>
        </w:tcPr>
        <w:p w:rsidR="00823830" w:rsidRDefault="00823830" w:rsidP="007334BB">
          <w:pPr>
            <w:spacing w:after="120"/>
            <w:ind w:left="-486" w:right="77" w:firstLine="1585"/>
            <w:jc w:val="right"/>
            <w:rPr>
              <w:rFonts w:ascii="Palatino Linotype" w:hAnsi="Palatino Linotype" w:cs="Arial"/>
              <w:szCs w:val="20"/>
            </w:rPr>
          </w:pPr>
          <w:r>
            <w:rPr>
              <w:rFonts w:ascii="Palatino Linotype" w:hAnsi="Palatino Linotype" w:cs="Arial"/>
              <w:bCs/>
              <w:lang w:eastAsia="es-MX"/>
            </w:rPr>
            <w:t>0</w:t>
          </w:r>
          <w:r w:rsidR="004450BD">
            <w:rPr>
              <w:rFonts w:ascii="Palatino Linotype" w:hAnsi="Palatino Linotype" w:cs="Arial"/>
              <w:bCs/>
              <w:lang w:eastAsia="es-MX"/>
            </w:rPr>
            <w:t>5</w:t>
          </w:r>
          <w:r w:rsidR="007334BB">
            <w:rPr>
              <w:rFonts w:ascii="Palatino Linotype" w:hAnsi="Palatino Linotype" w:cs="Arial"/>
              <w:bCs/>
              <w:lang w:eastAsia="es-MX"/>
            </w:rPr>
            <w:t>405</w:t>
          </w:r>
          <w:r>
            <w:rPr>
              <w:rFonts w:ascii="Palatino Linotype" w:hAnsi="Palatino Linotype" w:cs="Arial"/>
              <w:bCs/>
              <w:lang w:eastAsia="es-MX"/>
            </w:rPr>
            <w:t>/INFOEM/IP/RR/2021</w:t>
          </w:r>
        </w:p>
      </w:tc>
    </w:tr>
    <w:tr w:rsidR="00823830" w:rsidTr="007334BB">
      <w:trPr>
        <w:trHeight w:val="242"/>
      </w:trPr>
      <w:tc>
        <w:tcPr>
          <w:tcW w:w="3265" w:type="dxa"/>
          <w:hideMark/>
        </w:tcPr>
        <w:p w:rsidR="00823830" w:rsidRDefault="00823830" w:rsidP="00823830">
          <w:pPr>
            <w:spacing w:after="120"/>
            <w:ind w:right="204"/>
            <w:jc w:val="right"/>
            <w:rPr>
              <w:rFonts w:ascii="Palatino Linotype" w:hAnsi="Palatino Linotype" w:cs="Arial"/>
              <w:b/>
              <w:szCs w:val="20"/>
            </w:rPr>
          </w:pPr>
          <w:r>
            <w:rPr>
              <w:rFonts w:ascii="Palatino Linotype" w:hAnsi="Palatino Linotype" w:cs="Arial"/>
              <w:b/>
              <w:szCs w:val="20"/>
            </w:rPr>
            <w:t>Sujeto Obligado:</w:t>
          </w:r>
        </w:p>
      </w:tc>
      <w:tc>
        <w:tcPr>
          <w:tcW w:w="4394" w:type="dxa"/>
          <w:hideMark/>
        </w:tcPr>
        <w:p w:rsidR="00823830" w:rsidRDefault="007334BB" w:rsidP="007334BB">
          <w:pPr>
            <w:spacing w:after="120"/>
            <w:ind w:left="-359" w:right="77" w:firstLine="284"/>
            <w:jc w:val="right"/>
            <w:rPr>
              <w:rFonts w:ascii="Palatino Linotype" w:hAnsi="Palatino Linotype" w:cs="Arial"/>
              <w:szCs w:val="20"/>
            </w:rPr>
          </w:pPr>
          <w:r w:rsidRPr="007334BB">
            <w:rPr>
              <w:rFonts w:ascii="Palatino Linotype" w:hAnsi="Palatino Linotype" w:cs="Arial"/>
              <w:szCs w:val="20"/>
            </w:rPr>
            <w:t>Instituto Electoral del Estado de México</w:t>
          </w:r>
        </w:p>
      </w:tc>
    </w:tr>
    <w:tr w:rsidR="00823830" w:rsidTr="007334BB">
      <w:trPr>
        <w:trHeight w:val="342"/>
      </w:trPr>
      <w:tc>
        <w:tcPr>
          <w:tcW w:w="3265" w:type="dxa"/>
        </w:tcPr>
        <w:p w:rsidR="00823830" w:rsidRDefault="00823830" w:rsidP="00823830">
          <w:pPr>
            <w:tabs>
              <w:tab w:val="left" w:pos="4892"/>
            </w:tabs>
            <w:spacing w:after="120"/>
            <w:ind w:right="204"/>
            <w:jc w:val="right"/>
            <w:rPr>
              <w:rFonts w:ascii="Palatino Linotype" w:hAnsi="Palatino Linotype" w:cs="Arial"/>
              <w:b/>
              <w:szCs w:val="20"/>
            </w:rPr>
          </w:pPr>
          <w:r>
            <w:rPr>
              <w:rFonts w:ascii="Palatino Linotype" w:hAnsi="Palatino Linotype" w:cs="Arial"/>
              <w:b/>
              <w:szCs w:val="20"/>
            </w:rPr>
            <w:t>Recurrente:</w:t>
          </w:r>
        </w:p>
      </w:tc>
      <w:tc>
        <w:tcPr>
          <w:tcW w:w="4394" w:type="dxa"/>
        </w:tcPr>
        <w:p w:rsidR="00823830" w:rsidRPr="003D23D7" w:rsidRDefault="00960029" w:rsidP="007334BB">
          <w:pPr>
            <w:spacing w:after="120"/>
            <w:ind w:left="-486" w:right="77" w:firstLine="567"/>
            <w:jc w:val="right"/>
            <w:rPr>
              <w:rFonts w:ascii="Palatino Linotype" w:hAnsi="Palatino Linotype" w:cs="Arial"/>
            </w:rPr>
          </w:pPr>
          <w:proofErr w:type="spellStart"/>
          <w:r>
            <w:rPr>
              <w:rFonts w:ascii="Palatino Linotype" w:hAnsi="Palatino Linotype" w:cs="Arial"/>
            </w:rPr>
            <w:t>xxxxxxxxxxxxxxxxxxx</w:t>
          </w:r>
          <w:proofErr w:type="spellEnd"/>
        </w:p>
      </w:tc>
    </w:tr>
    <w:tr w:rsidR="00823830" w:rsidTr="007334BB">
      <w:trPr>
        <w:trHeight w:val="342"/>
      </w:trPr>
      <w:tc>
        <w:tcPr>
          <w:tcW w:w="3265" w:type="dxa"/>
        </w:tcPr>
        <w:p w:rsidR="00823830" w:rsidRDefault="00823830" w:rsidP="00823830">
          <w:pPr>
            <w:tabs>
              <w:tab w:val="left" w:pos="4892"/>
            </w:tabs>
            <w:spacing w:after="120"/>
            <w:ind w:right="204"/>
            <w:jc w:val="right"/>
            <w:rPr>
              <w:rFonts w:ascii="Palatino Linotype" w:hAnsi="Palatino Linotype" w:cs="Arial"/>
              <w:b/>
              <w:szCs w:val="20"/>
            </w:rPr>
          </w:pPr>
          <w:r>
            <w:rPr>
              <w:rFonts w:ascii="Palatino Linotype" w:hAnsi="Palatino Linotype" w:cs="Arial"/>
              <w:b/>
              <w:szCs w:val="20"/>
            </w:rPr>
            <w:t>Comisionado Ponente:</w:t>
          </w:r>
        </w:p>
      </w:tc>
      <w:tc>
        <w:tcPr>
          <w:tcW w:w="4394" w:type="dxa"/>
        </w:tcPr>
        <w:p w:rsidR="00823830" w:rsidRDefault="00823830" w:rsidP="007334BB">
          <w:pPr>
            <w:spacing w:after="120"/>
            <w:ind w:left="-486" w:right="77" w:firstLine="567"/>
            <w:jc w:val="right"/>
            <w:rPr>
              <w:rFonts w:ascii="Palatino Linotype" w:hAnsi="Palatino Linotype" w:cs="Arial"/>
              <w:szCs w:val="20"/>
            </w:rPr>
          </w:pPr>
          <w:r w:rsidRPr="00217982">
            <w:rPr>
              <w:rFonts w:ascii="Palatino Linotype" w:hAnsi="Palatino Linotype" w:cs="Arial"/>
              <w:szCs w:val="20"/>
            </w:rPr>
            <w:t>José Martínez Vilchis</w:t>
          </w:r>
        </w:p>
      </w:tc>
    </w:tr>
  </w:tbl>
  <w:p w:rsidR="00AE5995" w:rsidRPr="009F1AB6" w:rsidRDefault="007673E1">
    <w:pPr>
      <w:pStyle w:val="Encabezado"/>
      <w:rPr>
        <w:sz w:val="10"/>
      </w:rPr>
    </w:pPr>
    <w:r>
      <w:rPr>
        <w:noProof/>
        <w:sz w:val="10"/>
        <w:lang w:val="es-MX"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88449312" o:spid="_x0000_s2049" type="#_x0000_t75" style="position:absolute;margin-left:-95.25pt;margin-top:-129.05pt;width:609.4pt;height:793.75pt;z-index:-251658240;mso-position-horizontal-relative:margin;mso-position-vertical-relative:margin" o:allowincell="f">
          <v:imagedata r:id="rId1" o:title="logo infoem (1)"/>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EF04846"/>
    <w:multiLevelType w:val="hybridMultilevel"/>
    <w:tmpl w:val="D166C698"/>
    <w:lvl w:ilvl="0" w:tplc="45983B38">
      <w:start w:val="1"/>
      <w:numFmt w:val="upperRoman"/>
      <w:lvlText w:val="%1."/>
      <w:lvlJc w:val="left"/>
      <w:pPr>
        <w:ind w:left="1425" w:hanging="720"/>
      </w:pPr>
      <w:rPr>
        <w:rFonts w:hint="default"/>
        <w:b/>
        <w:i/>
        <w:color w:val="auto"/>
        <w:sz w:val="24"/>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1">
    <w:nsid w:val="11383F06"/>
    <w:multiLevelType w:val="hybridMultilevel"/>
    <w:tmpl w:val="8F96FC4A"/>
    <w:lvl w:ilvl="0" w:tplc="080A0001">
      <w:start w:val="13"/>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11DC5534"/>
    <w:multiLevelType w:val="hybridMultilevel"/>
    <w:tmpl w:val="FA32176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1D824147"/>
    <w:multiLevelType w:val="hybridMultilevel"/>
    <w:tmpl w:val="91420168"/>
    <w:lvl w:ilvl="0" w:tplc="BC06BF4E">
      <w:start w:val="1"/>
      <w:numFmt w:val="upperRoman"/>
      <w:lvlText w:val="%1."/>
      <w:lvlJc w:val="left"/>
      <w:pPr>
        <w:ind w:left="1430" w:hanging="720"/>
      </w:pPr>
      <w:rPr>
        <w:rFonts w:hint="default"/>
      </w:rPr>
    </w:lvl>
    <w:lvl w:ilvl="1" w:tplc="080A0019" w:tentative="1">
      <w:start w:val="1"/>
      <w:numFmt w:val="lowerLetter"/>
      <w:lvlText w:val="%2."/>
      <w:lvlJc w:val="left"/>
      <w:pPr>
        <w:ind w:left="1790" w:hanging="360"/>
      </w:pPr>
    </w:lvl>
    <w:lvl w:ilvl="2" w:tplc="080A001B" w:tentative="1">
      <w:start w:val="1"/>
      <w:numFmt w:val="lowerRoman"/>
      <w:lvlText w:val="%3."/>
      <w:lvlJc w:val="right"/>
      <w:pPr>
        <w:ind w:left="2510" w:hanging="180"/>
      </w:pPr>
    </w:lvl>
    <w:lvl w:ilvl="3" w:tplc="080A000F" w:tentative="1">
      <w:start w:val="1"/>
      <w:numFmt w:val="decimal"/>
      <w:lvlText w:val="%4."/>
      <w:lvlJc w:val="left"/>
      <w:pPr>
        <w:ind w:left="3230" w:hanging="360"/>
      </w:pPr>
    </w:lvl>
    <w:lvl w:ilvl="4" w:tplc="080A0019" w:tentative="1">
      <w:start w:val="1"/>
      <w:numFmt w:val="lowerLetter"/>
      <w:lvlText w:val="%5."/>
      <w:lvlJc w:val="left"/>
      <w:pPr>
        <w:ind w:left="3950" w:hanging="360"/>
      </w:pPr>
    </w:lvl>
    <w:lvl w:ilvl="5" w:tplc="080A001B" w:tentative="1">
      <w:start w:val="1"/>
      <w:numFmt w:val="lowerRoman"/>
      <w:lvlText w:val="%6."/>
      <w:lvlJc w:val="right"/>
      <w:pPr>
        <w:ind w:left="4670" w:hanging="180"/>
      </w:pPr>
    </w:lvl>
    <w:lvl w:ilvl="6" w:tplc="080A000F" w:tentative="1">
      <w:start w:val="1"/>
      <w:numFmt w:val="decimal"/>
      <w:lvlText w:val="%7."/>
      <w:lvlJc w:val="left"/>
      <w:pPr>
        <w:ind w:left="5390" w:hanging="360"/>
      </w:pPr>
    </w:lvl>
    <w:lvl w:ilvl="7" w:tplc="080A0019" w:tentative="1">
      <w:start w:val="1"/>
      <w:numFmt w:val="lowerLetter"/>
      <w:lvlText w:val="%8."/>
      <w:lvlJc w:val="left"/>
      <w:pPr>
        <w:ind w:left="6110" w:hanging="360"/>
      </w:pPr>
    </w:lvl>
    <w:lvl w:ilvl="8" w:tplc="080A001B" w:tentative="1">
      <w:start w:val="1"/>
      <w:numFmt w:val="lowerRoman"/>
      <w:lvlText w:val="%9."/>
      <w:lvlJc w:val="right"/>
      <w:pPr>
        <w:ind w:left="6830" w:hanging="180"/>
      </w:pPr>
    </w:lvl>
  </w:abstractNum>
  <w:abstractNum w:abstractNumId="4">
    <w:nsid w:val="1D841A80"/>
    <w:multiLevelType w:val="hybridMultilevel"/>
    <w:tmpl w:val="5B38CC82"/>
    <w:lvl w:ilvl="0" w:tplc="2474CEA4">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2A4C5947"/>
    <w:multiLevelType w:val="hybridMultilevel"/>
    <w:tmpl w:val="60D4189E"/>
    <w:lvl w:ilvl="0" w:tplc="64769262">
      <w:start w:val="1"/>
      <w:numFmt w:val="upperRoman"/>
      <w:lvlText w:val="%1."/>
      <w:lvlJc w:val="left"/>
      <w:pPr>
        <w:ind w:left="1422" w:hanging="855"/>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6">
    <w:nsid w:val="2CD940A5"/>
    <w:multiLevelType w:val="hybridMultilevel"/>
    <w:tmpl w:val="92765BF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nsid w:val="312E699E"/>
    <w:multiLevelType w:val="hybridMultilevel"/>
    <w:tmpl w:val="ABFC8E0C"/>
    <w:lvl w:ilvl="0" w:tplc="CB46F408">
      <w:start w:val="1"/>
      <w:numFmt w:val="upperRoman"/>
      <w:lvlText w:val="%1."/>
      <w:lvlJc w:val="left"/>
      <w:pPr>
        <w:ind w:left="1080" w:hanging="720"/>
      </w:pPr>
      <w:rPr>
        <w:rFonts w:hint="default"/>
        <w:b/>
        <w:u w:val="no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321339A3"/>
    <w:multiLevelType w:val="hybridMultilevel"/>
    <w:tmpl w:val="7AAA3FD6"/>
    <w:lvl w:ilvl="0" w:tplc="080A0001">
      <w:start w:val="1"/>
      <w:numFmt w:val="bullet"/>
      <w:lvlText w:val=""/>
      <w:lvlJc w:val="left"/>
      <w:pPr>
        <w:ind w:left="720" w:hanging="360"/>
      </w:pPr>
      <w:rPr>
        <w:rFonts w:ascii="Symbol" w:hAnsi="Symbol"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38985675"/>
    <w:multiLevelType w:val="hybridMultilevel"/>
    <w:tmpl w:val="E92E28C4"/>
    <w:lvl w:ilvl="0" w:tplc="721633D0">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393C7BFE"/>
    <w:multiLevelType w:val="hybridMultilevel"/>
    <w:tmpl w:val="65A03C92"/>
    <w:lvl w:ilvl="0" w:tplc="1AF8FABA">
      <w:start w:val="1"/>
      <w:numFmt w:val="upperRoman"/>
      <w:lvlText w:val="%1."/>
      <w:lvlJc w:val="left"/>
      <w:pPr>
        <w:ind w:left="1713" w:hanging="720"/>
      </w:pPr>
      <w:rPr>
        <w:rFonts w:hint="default"/>
      </w:rPr>
    </w:lvl>
    <w:lvl w:ilvl="1" w:tplc="080A0019" w:tentative="1">
      <w:start w:val="1"/>
      <w:numFmt w:val="lowerLetter"/>
      <w:lvlText w:val="%2."/>
      <w:lvlJc w:val="left"/>
      <w:pPr>
        <w:ind w:left="2073" w:hanging="360"/>
      </w:pPr>
    </w:lvl>
    <w:lvl w:ilvl="2" w:tplc="080A001B" w:tentative="1">
      <w:start w:val="1"/>
      <w:numFmt w:val="lowerRoman"/>
      <w:lvlText w:val="%3."/>
      <w:lvlJc w:val="right"/>
      <w:pPr>
        <w:ind w:left="2793" w:hanging="180"/>
      </w:pPr>
    </w:lvl>
    <w:lvl w:ilvl="3" w:tplc="080A000F" w:tentative="1">
      <w:start w:val="1"/>
      <w:numFmt w:val="decimal"/>
      <w:lvlText w:val="%4."/>
      <w:lvlJc w:val="left"/>
      <w:pPr>
        <w:ind w:left="3513" w:hanging="360"/>
      </w:pPr>
    </w:lvl>
    <w:lvl w:ilvl="4" w:tplc="080A0019" w:tentative="1">
      <w:start w:val="1"/>
      <w:numFmt w:val="lowerLetter"/>
      <w:lvlText w:val="%5."/>
      <w:lvlJc w:val="left"/>
      <w:pPr>
        <w:ind w:left="4233" w:hanging="360"/>
      </w:pPr>
    </w:lvl>
    <w:lvl w:ilvl="5" w:tplc="080A001B" w:tentative="1">
      <w:start w:val="1"/>
      <w:numFmt w:val="lowerRoman"/>
      <w:lvlText w:val="%6."/>
      <w:lvlJc w:val="right"/>
      <w:pPr>
        <w:ind w:left="4953" w:hanging="180"/>
      </w:pPr>
    </w:lvl>
    <w:lvl w:ilvl="6" w:tplc="080A000F" w:tentative="1">
      <w:start w:val="1"/>
      <w:numFmt w:val="decimal"/>
      <w:lvlText w:val="%7."/>
      <w:lvlJc w:val="left"/>
      <w:pPr>
        <w:ind w:left="5673" w:hanging="360"/>
      </w:pPr>
    </w:lvl>
    <w:lvl w:ilvl="7" w:tplc="080A0019" w:tentative="1">
      <w:start w:val="1"/>
      <w:numFmt w:val="lowerLetter"/>
      <w:lvlText w:val="%8."/>
      <w:lvlJc w:val="left"/>
      <w:pPr>
        <w:ind w:left="6393" w:hanging="360"/>
      </w:pPr>
    </w:lvl>
    <w:lvl w:ilvl="8" w:tplc="080A001B" w:tentative="1">
      <w:start w:val="1"/>
      <w:numFmt w:val="lowerRoman"/>
      <w:lvlText w:val="%9."/>
      <w:lvlJc w:val="right"/>
      <w:pPr>
        <w:ind w:left="7113" w:hanging="180"/>
      </w:pPr>
    </w:lvl>
  </w:abstractNum>
  <w:abstractNum w:abstractNumId="11">
    <w:nsid w:val="3DF75B19"/>
    <w:multiLevelType w:val="hybridMultilevel"/>
    <w:tmpl w:val="325C81C6"/>
    <w:lvl w:ilvl="0" w:tplc="08C24C4A">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4243357A"/>
    <w:multiLevelType w:val="hybridMultilevel"/>
    <w:tmpl w:val="04209F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nsid w:val="4691659F"/>
    <w:multiLevelType w:val="hybridMultilevel"/>
    <w:tmpl w:val="A5BC8A1A"/>
    <w:lvl w:ilvl="0" w:tplc="76A63A26">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4F1652C2"/>
    <w:multiLevelType w:val="hybridMultilevel"/>
    <w:tmpl w:val="D0AAB628"/>
    <w:lvl w:ilvl="0" w:tplc="B914B9EE">
      <w:start w:val="1"/>
      <w:numFmt w:val="decimal"/>
      <w:lvlText w:val="%1."/>
      <w:lvlJc w:val="left"/>
      <w:pPr>
        <w:ind w:left="720" w:hanging="360"/>
      </w:pPr>
      <w:rPr>
        <w:rFonts w:ascii="Palatino Linotype" w:hAnsi="Palatino Linotype" w:hint="default"/>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nsid w:val="4F7B75DA"/>
    <w:multiLevelType w:val="hybridMultilevel"/>
    <w:tmpl w:val="12DE2018"/>
    <w:lvl w:ilvl="0" w:tplc="818C4DFC">
      <w:start w:val="1"/>
      <w:numFmt w:val="upperRoman"/>
      <w:lvlText w:val="%1."/>
      <w:lvlJc w:val="left"/>
      <w:pPr>
        <w:ind w:left="1287" w:hanging="72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16">
    <w:nsid w:val="519756B7"/>
    <w:multiLevelType w:val="hybridMultilevel"/>
    <w:tmpl w:val="C6FC2644"/>
    <w:lvl w:ilvl="0" w:tplc="4EBCEC56">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nsid w:val="59085686"/>
    <w:multiLevelType w:val="hybridMultilevel"/>
    <w:tmpl w:val="91DC2F74"/>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nsid w:val="5C1D04B4"/>
    <w:multiLevelType w:val="hybridMultilevel"/>
    <w:tmpl w:val="91DC2F74"/>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nsid w:val="63713BA6"/>
    <w:multiLevelType w:val="hybridMultilevel"/>
    <w:tmpl w:val="7FEAC9F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63E51343"/>
    <w:multiLevelType w:val="hybridMultilevel"/>
    <w:tmpl w:val="F0464C62"/>
    <w:lvl w:ilvl="0" w:tplc="C4DE3676">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nsid w:val="6A936641"/>
    <w:multiLevelType w:val="hybridMultilevel"/>
    <w:tmpl w:val="ACD28BC2"/>
    <w:lvl w:ilvl="0" w:tplc="080A0011">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nsid w:val="6AA0407A"/>
    <w:multiLevelType w:val="hybridMultilevel"/>
    <w:tmpl w:val="41D8750E"/>
    <w:lvl w:ilvl="0" w:tplc="14F8B114">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nsid w:val="760E4230"/>
    <w:multiLevelType w:val="hybridMultilevel"/>
    <w:tmpl w:val="FDC2C9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nsid w:val="773924EB"/>
    <w:multiLevelType w:val="hybridMultilevel"/>
    <w:tmpl w:val="5B38CC82"/>
    <w:lvl w:ilvl="0" w:tplc="2474CEA4">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nsid w:val="77B51F70"/>
    <w:multiLevelType w:val="hybridMultilevel"/>
    <w:tmpl w:val="91DC2F74"/>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nsid w:val="78FB0505"/>
    <w:multiLevelType w:val="hybridMultilevel"/>
    <w:tmpl w:val="DF9A960C"/>
    <w:lvl w:ilvl="0" w:tplc="5DA05742">
      <w:start w:val="1"/>
      <w:numFmt w:val="upperRoman"/>
      <w:lvlText w:val="%1."/>
      <w:lvlJc w:val="left"/>
      <w:pPr>
        <w:ind w:left="1287" w:hanging="720"/>
      </w:pPr>
      <w:rPr>
        <w:rFonts w:hint="default"/>
        <w:b/>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27">
    <w:nsid w:val="797A193D"/>
    <w:multiLevelType w:val="hybridMultilevel"/>
    <w:tmpl w:val="17FC8566"/>
    <w:lvl w:ilvl="0" w:tplc="2A5434DE">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nsid w:val="7B084263"/>
    <w:multiLevelType w:val="hybridMultilevel"/>
    <w:tmpl w:val="ACD28BC2"/>
    <w:lvl w:ilvl="0" w:tplc="080A0011">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nsid w:val="7F065D5B"/>
    <w:multiLevelType w:val="hybridMultilevel"/>
    <w:tmpl w:val="5882C87C"/>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2"/>
  </w:num>
  <w:num w:numId="2">
    <w:abstractNumId w:val="25"/>
  </w:num>
  <w:num w:numId="3">
    <w:abstractNumId w:val="23"/>
  </w:num>
  <w:num w:numId="4">
    <w:abstractNumId w:val="6"/>
  </w:num>
  <w:num w:numId="5">
    <w:abstractNumId w:val="17"/>
  </w:num>
  <w:num w:numId="6">
    <w:abstractNumId w:val="15"/>
  </w:num>
  <w:num w:numId="7">
    <w:abstractNumId w:val="18"/>
  </w:num>
  <w:num w:numId="8">
    <w:abstractNumId w:val="0"/>
  </w:num>
  <w:num w:numId="9">
    <w:abstractNumId w:val="26"/>
  </w:num>
  <w:num w:numId="10">
    <w:abstractNumId w:val="29"/>
  </w:num>
  <w:num w:numId="11">
    <w:abstractNumId w:val="2"/>
  </w:num>
  <w:num w:numId="12">
    <w:abstractNumId w:val="5"/>
  </w:num>
  <w:num w:numId="13">
    <w:abstractNumId w:val="21"/>
  </w:num>
  <w:num w:numId="14">
    <w:abstractNumId w:val="28"/>
  </w:num>
  <w:num w:numId="15">
    <w:abstractNumId w:val="27"/>
  </w:num>
  <w:num w:numId="16">
    <w:abstractNumId w:val="1"/>
  </w:num>
  <w:num w:numId="17">
    <w:abstractNumId w:val="14"/>
  </w:num>
  <w:num w:numId="18">
    <w:abstractNumId w:val="20"/>
  </w:num>
  <w:num w:numId="19">
    <w:abstractNumId w:val="22"/>
  </w:num>
  <w:num w:numId="20">
    <w:abstractNumId w:val="9"/>
  </w:num>
  <w:num w:numId="21">
    <w:abstractNumId w:val="8"/>
  </w:num>
  <w:num w:numId="22">
    <w:abstractNumId w:val="13"/>
  </w:num>
  <w:num w:numId="23">
    <w:abstractNumId w:val="3"/>
  </w:num>
  <w:num w:numId="24">
    <w:abstractNumId w:val="10"/>
  </w:num>
  <w:num w:numId="25">
    <w:abstractNumId w:val="11"/>
  </w:num>
  <w:num w:numId="26">
    <w:abstractNumId w:val="7"/>
  </w:num>
  <w:num w:numId="27">
    <w:abstractNumId w:val="16"/>
  </w:num>
  <w:num w:numId="28">
    <w:abstractNumId w:val="19"/>
  </w:num>
  <w:num w:numId="29">
    <w:abstractNumId w:val="24"/>
  </w:num>
  <w:num w:numId="3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MX" w:vendorID="64" w:dllVersion="131078" w:nlCheck="1" w:checkStyle="1"/>
  <w:activeWritingStyle w:appName="MSWord" w:lang="es-ES_tradnl" w:vendorID="64" w:dllVersion="131078" w:nlCheck="1" w:checkStyle="1"/>
  <w:activeWritingStyle w:appName="MSWord" w:lang="es-ES" w:vendorID="64" w:dllVersion="131078" w:nlCheck="1" w:checkStyle="1"/>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5E25"/>
    <w:rsid w:val="00036F8B"/>
    <w:rsid w:val="000572E9"/>
    <w:rsid w:val="00080794"/>
    <w:rsid w:val="00093130"/>
    <w:rsid w:val="00093AE1"/>
    <w:rsid w:val="000A717C"/>
    <w:rsid w:val="000B5E25"/>
    <w:rsid w:val="000F0516"/>
    <w:rsid w:val="000F16BA"/>
    <w:rsid w:val="00101AD8"/>
    <w:rsid w:val="00123996"/>
    <w:rsid w:val="0012510D"/>
    <w:rsid w:val="00156074"/>
    <w:rsid w:val="0018408A"/>
    <w:rsid w:val="00186CCB"/>
    <w:rsid w:val="0019170F"/>
    <w:rsid w:val="001D3C11"/>
    <w:rsid w:val="001D4046"/>
    <w:rsid w:val="0020249A"/>
    <w:rsid w:val="002167BB"/>
    <w:rsid w:val="00225163"/>
    <w:rsid w:val="00235936"/>
    <w:rsid w:val="00267BB5"/>
    <w:rsid w:val="00295B3F"/>
    <w:rsid w:val="002A4B43"/>
    <w:rsid w:val="002A676F"/>
    <w:rsid w:val="002C0BE5"/>
    <w:rsid w:val="002E3085"/>
    <w:rsid w:val="002F3B20"/>
    <w:rsid w:val="00307006"/>
    <w:rsid w:val="0030701F"/>
    <w:rsid w:val="00330FC3"/>
    <w:rsid w:val="00343F0B"/>
    <w:rsid w:val="003520C5"/>
    <w:rsid w:val="003746DE"/>
    <w:rsid w:val="003804E8"/>
    <w:rsid w:val="00380D3E"/>
    <w:rsid w:val="003B1C85"/>
    <w:rsid w:val="00425E0F"/>
    <w:rsid w:val="004344EA"/>
    <w:rsid w:val="0043515A"/>
    <w:rsid w:val="00442FD8"/>
    <w:rsid w:val="00443892"/>
    <w:rsid w:val="004445A1"/>
    <w:rsid w:val="004450BD"/>
    <w:rsid w:val="00445CAA"/>
    <w:rsid w:val="004B0643"/>
    <w:rsid w:val="004D6F71"/>
    <w:rsid w:val="0051079E"/>
    <w:rsid w:val="00530BB3"/>
    <w:rsid w:val="00555C87"/>
    <w:rsid w:val="005708C4"/>
    <w:rsid w:val="0059032F"/>
    <w:rsid w:val="005A6216"/>
    <w:rsid w:val="005B234D"/>
    <w:rsid w:val="005B26AD"/>
    <w:rsid w:val="005B36A8"/>
    <w:rsid w:val="005B5693"/>
    <w:rsid w:val="005C6646"/>
    <w:rsid w:val="005D1C97"/>
    <w:rsid w:val="005D1E32"/>
    <w:rsid w:val="005D77CC"/>
    <w:rsid w:val="005E5716"/>
    <w:rsid w:val="006002E0"/>
    <w:rsid w:val="00605FBF"/>
    <w:rsid w:val="00620280"/>
    <w:rsid w:val="006258FD"/>
    <w:rsid w:val="00632E48"/>
    <w:rsid w:val="00694976"/>
    <w:rsid w:val="006B321A"/>
    <w:rsid w:val="006B418F"/>
    <w:rsid w:val="006D1713"/>
    <w:rsid w:val="006D3A03"/>
    <w:rsid w:val="006E08FA"/>
    <w:rsid w:val="006F5F93"/>
    <w:rsid w:val="00710FED"/>
    <w:rsid w:val="00732345"/>
    <w:rsid w:val="007334BB"/>
    <w:rsid w:val="00756F04"/>
    <w:rsid w:val="007673E1"/>
    <w:rsid w:val="0077009E"/>
    <w:rsid w:val="00770F18"/>
    <w:rsid w:val="007A118C"/>
    <w:rsid w:val="007D0FF1"/>
    <w:rsid w:val="007D2A81"/>
    <w:rsid w:val="007D7414"/>
    <w:rsid w:val="007E534B"/>
    <w:rsid w:val="007E7C02"/>
    <w:rsid w:val="007F7462"/>
    <w:rsid w:val="00823830"/>
    <w:rsid w:val="00835035"/>
    <w:rsid w:val="00852668"/>
    <w:rsid w:val="008578BF"/>
    <w:rsid w:val="008660D6"/>
    <w:rsid w:val="008A1A90"/>
    <w:rsid w:val="008C3B24"/>
    <w:rsid w:val="008E01E4"/>
    <w:rsid w:val="008E21E0"/>
    <w:rsid w:val="00900C9B"/>
    <w:rsid w:val="00901487"/>
    <w:rsid w:val="00913288"/>
    <w:rsid w:val="00926C44"/>
    <w:rsid w:val="0093645B"/>
    <w:rsid w:val="00955E6C"/>
    <w:rsid w:val="00960029"/>
    <w:rsid w:val="00975257"/>
    <w:rsid w:val="009758CB"/>
    <w:rsid w:val="00993406"/>
    <w:rsid w:val="009A0F77"/>
    <w:rsid w:val="009A5223"/>
    <w:rsid w:val="009B23B7"/>
    <w:rsid w:val="009B2B6B"/>
    <w:rsid w:val="009D2E87"/>
    <w:rsid w:val="009D39B3"/>
    <w:rsid w:val="009E1F26"/>
    <w:rsid w:val="009F4FF4"/>
    <w:rsid w:val="009F62C3"/>
    <w:rsid w:val="009F71DC"/>
    <w:rsid w:val="00A0100D"/>
    <w:rsid w:val="00A05133"/>
    <w:rsid w:val="00A05D3A"/>
    <w:rsid w:val="00A5260D"/>
    <w:rsid w:val="00A6692F"/>
    <w:rsid w:val="00A72262"/>
    <w:rsid w:val="00A90E1C"/>
    <w:rsid w:val="00A9540F"/>
    <w:rsid w:val="00AA26B4"/>
    <w:rsid w:val="00AB15E3"/>
    <w:rsid w:val="00AD33BE"/>
    <w:rsid w:val="00AD65A7"/>
    <w:rsid w:val="00AE1A47"/>
    <w:rsid w:val="00AE5995"/>
    <w:rsid w:val="00B01BD5"/>
    <w:rsid w:val="00B05B83"/>
    <w:rsid w:val="00B17992"/>
    <w:rsid w:val="00B31853"/>
    <w:rsid w:val="00B50B07"/>
    <w:rsid w:val="00B8098B"/>
    <w:rsid w:val="00B832B2"/>
    <w:rsid w:val="00B9112A"/>
    <w:rsid w:val="00B97C6B"/>
    <w:rsid w:val="00BC0CFA"/>
    <w:rsid w:val="00BD14B3"/>
    <w:rsid w:val="00BD34BF"/>
    <w:rsid w:val="00BE233B"/>
    <w:rsid w:val="00BE7A6E"/>
    <w:rsid w:val="00C128B2"/>
    <w:rsid w:val="00C42487"/>
    <w:rsid w:val="00C56DD5"/>
    <w:rsid w:val="00C802FB"/>
    <w:rsid w:val="00CA216C"/>
    <w:rsid w:val="00CC0700"/>
    <w:rsid w:val="00CD024D"/>
    <w:rsid w:val="00D4431A"/>
    <w:rsid w:val="00D57210"/>
    <w:rsid w:val="00D7012A"/>
    <w:rsid w:val="00D901D7"/>
    <w:rsid w:val="00D92BFE"/>
    <w:rsid w:val="00DB115A"/>
    <w:rsid w:val="00DD1866"/>
    <w:rsid w:val="00DE0A8D"/>
    <w:rsid w:val="00DE562A"/>
    <w:rsid w:val="00DE74D8"/>
    <w:rsid w:val="00E42B2B"/>
    <w:rsid w:val="00E5647F"/>
    <w:rsid w:val="00E65F37"/>
    <w:rsid w:val="00E711DE"/>
    <w:rsid w:val="00E823B8"/>
    <w:rsid w:val="00E9091C"/>
    <w:rsid w:val="00EA61B9"/>
    <w:rsid w:val="00EA7BF4"/>
    <w:rsid w:val="00EB0832"/>
    <w:rsid w:val="00EB6C62"/>
    <w:rsid w:val="00EE44A6"/>
    <w:rsid w:val="00EE4D9C"/>
    <w:rsid w:val="00EE6265"/>
    <w:rsid w:val="00EE7518"/>
    <w:rsid w:val="00EF193B"/>
    <w:rsid w:val="00F059A2"/>
    <w:rsid w:val="00F34A32"/>
    <w:rsid w:val="00F455F1"/>
    <w:rsid w:val="00F570D3"/>
    <w:rsid w:val="00F62C56"/>
    <w:rsid w:val="00F8513C"/>
    <w:rsid w:val="00FC7CC7"/>
    <w:rsid w:val="00FE2FFB"/>
    <w:rsid w:val="00FF661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5:chartTrackingRefBased/>
  <w15:docId w15:val="{4DCA689D-B3D2-4615-9ED2-3676117FBC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B5E25"/>
    <w:pPr>
      <w:spacing w:after="0" w:line="240" w:lineRule="auto"/>
    </w:pPr>
    <w:rPr>
      <w:rFonts w:ascii="Times New Roman" w:eastAsia="Times New Roman" w:hAnsi="Times New Roman" w:cs="Times New Roman"/>
      <w:sz w:val="24"/>
      <w:szCs w:val="24"/>
      <w:lang w:val="es-ES" w:eastAsia="es-ES"/>
    </w:rPr>
  </w:style>
  <w:style w:type="paragraph" w:styleId="Ttulo1">
    <w:name w:val="heading 1"/>
    <w:basedOn w:val="Normal"/>
    <w:next w:val="Normal"/>
    <w:link w:val="Ttulo1Car"/>
    <w:uiPriority w:val="9"/>
    <w:qFormat/>
    <w:rsid w:val="0043515A"/>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43515A"/>
    <w:pPr>
      <w:keepNext/>
      <w:keepLines/>
      <w:spacing w:before="40" w:line="259" w:lineRule="auto"/>
      <w:outlineLvl w:val="1"/>
    </w:pPr>
    <w:rPr>
      <w:rFonts w:asciiTheme="majorHAnsi" w:eastAsiaTheme="majorEastAsia" w:hAnsiTheme="majorHAnsi" w:cstheme="majorBidi"/>
      <w:color w:val="2E74B5" w:themeColor="accent1" w:themeShade="BF"/>
      <w:sz w:val="26"/>
      <w:szCs w:val="26"/>
      <w:lang w:val="es-MX"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0B5E25"/>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0B5E25"/>
    <w:rPr>
      <w:rFonts w:eastAsiaTheme="minorEastAsia"/>
      <w:sz w:val="24"/>
      <w:szCs w:val="24"/>
      <w:lang w:val="es-ES_tradnl" w:eastAsia="es-ES"/>
    </w:rPr>
  </w:style>
  <w:style w:type="paragraph" w:styleId="Piedepgina">
    <w:name w:val="footer"/>
    <w:basedOn w:val="Normal"/>
    <w:link w:val="PiedepginaCar"/>
    <w:uiPriority w:val="99"/>
    <w:unhideWhenUsed/>
    <w:rsid w:val="000B5E25"/>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0B5E25"/>
    <w:rPr>
      <w:rFonts w:eastAsiaTheme="minorEastAsia"/>
      <w:sz w:val="24"/>
      <w:szCs w:val="24"/>
      <w:lang w:val="es-ES_tradnl"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72"/>
    <w:qFormat/>
    <w:rsid w:val="000B5E25"/>
    <w:pPr>
      <w:ind w:left="708"/>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0B5E25"/>
    <w:rPr>
      <w:rFonts w:ascii="Times New Roman" w:eastAsia="Times New Roman" w:hAnsi="Times New Roman" w:cs="Times New Roman"/>
      <w:sz w:val="24"/>
      <w:szCs w:val="24"/>
      <w:lang w:val="es-ES" w:eastAsia="es-ES"/>
    </w:rPr>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iPriority w:val="99"/>
    <w:unhideWhenUsed/>
    <w:qFormat/>
    <w:rsid w:val="000B5E25"/>
    <w:rPr>
      <w:vertAlign w:val="superscript"/>
    </w:rPr>
  </w:style>
  <w:style w:type="character" w:customStyle="1" w:styleId="apple-converted-space">
    <w:name w:val="apple-converted-space"/>
    <w:basedOn w:val="Fuentedeprrafopredeter"/>
    <w:rsid w:val="000B5E25"/>
  </w:style>
  <w:style w:type="character" w:styleId="Hipervnculo">
    <w:name w:val="Hyperlink"/>
    <w:aliases w:val="Hipervínculo1,Hipervínculo11,Hipervínculo12,Hipervínculo13,Hipervínculo14,Hipervínculo15"/>
    <w:basedOn w:val="Fuentedeprrafopredeter"/>
    <w:uiPriority w:val="99"/>
    <w:unhideWhenUsed/>
    <w:rsid w:val="000B5E25"/>
    <w:rPr>
      <w:color w:val="0563C1" w:themeColor="hyperlink"/>
      <w:u w:val="single"/>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0B5E25"/>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0B5E25"/>
    <w:rPr>
      <w:rFonts w:ascii="Times New Roman" w:eastAsia="Times New Roman" w:hAnsi="Times New Roman" w:cs="Times New Roman"/>
      <w:sz w:val="20"/>
      <w:szCs w:val="20"/>
      <w:lang w:val="es-ES" w:eastAsia="es-ES"/>
    </w:rPr>
  </w:style>
  <w:style w:type="character" w:customStyle="1" w:styleId="Ttulo1Car">
    <w:name w:val="Título 1 Car"/>
    <w:basedOn w:val="Fuentedeprrafopredeter"/>
    <w:link w:val="Ttulo1"/>
    <w:uiPriority w:val="9"/>
    <w:rsid w:val="0043515A"/>
    <w:rPr>
      <w:rFonts w:asciiTheme="majorHAnsi" w:eastAsiaTheme="majorEastAsia" w:hAnsiTheme="majorHAnsi" w:cstheme="majorBidi"/>
      <w:color w:val="2E74B5" w:themeColor="accent1" w:themeShade="BF"/>
      <w:sz w:val="32"/>
      <w:szCs w:val="32"/>
      <w:lang w:val="es-ES" w:eastAsia="es-ES"/>
    </w:rPr>
  </w:style>
  <w:style w:type="character" w:customStyle="1" w:styleId="Ttulo2Car">
    <w:name w:val="Título 2 Car"/>
    <w:basedOn w:val="Fuentedeprrafopredeter"/>
    <w:link w:val="Ttulo2"/>
    <w:uiPriority w:val="9"/>
    <w:rsid w:val="0043515A"/>
    <w:rPr>
      <w:rFonts w:asciiTheme="majorHAnsi" w:eastAsiaTheme="majorEastAsia" w:hAnsiTheme="majorHAnsi" w:cstheme="majorBidi"/>
      <w:color w:val="2E74B5" w:themeColor="accent1" w:themeShade="BF"/>
      <w:sz w:val="26"/>
      <w:szCs w:val="26"/>
    </w:rPr>
  </w:style>
  <w:style w:type="table" w:styleId="Tablaconcuadrcula">
    <w:name w:val="Table Grid"/>
    <w:basedOn w:val="Tablanormal"/>
    <w:uiPriority w:val="59"/>
    <w:rsid w:val="004351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inespaciado">
    <w:name w:val="No Spacing"/>
    <w:aliases w:val="Francesa,INAI"/>
    <w:link w:val="SinespaciadoCar"/>
    <w:uiPriority w:val="1"/>
    <w:qFormat/>
    <w:rsid w:val="0043515A"/>
    <w:pPr>
      <w:spacing w:after="0" w:line="240" w:lineRule="auto"/>
    </w:pPr>
    <w:rPr>
      <w:rFonts w:ascii="Times New Roman" w:eastAsia="Times New Roman" w:hAnsi="Times New Roman" w:cs="Times New Roman"/>
      <w:sz w:val="24"/>
      <w:szCs w:val="24"/>
      <w:lang w:eastAsia="es-ES"/>
    </w:rPr>
  </w:style>
  <w:style w:type="character" w:customStyle="1" w:styleId="SinespaciadoCar">
    <w:name w:val="Sin espaciado Car"/>
    <w:aliases w:val="Francesa Car,INAI Car"/>
    <w:link w:val="Sinespaciado"/>
    <w:uiPriority w:val="1"/>
    <w:locked/>
    <w:rsid w:val="0043515A"/>
    <w:rPr>
      <w:rFonts w:ascii="Times New Roman" w:eastAsia="Times New Roman" w:hAnsi="Times New Roman" w:cs="Times New Roman"/>
      <w:sz w:val="24"/>
      <w:szCs w:val="24"/>
      <w:lang w:eastAsia="es-ES"/>
    </w:rPr>
  </w:style>
  <w:style w:type="table" w:customStyle="1" w:styleId="Tabladelista1clara-nfasis1115">
    <w:name w:val="Tabla de lista 1 clara - Énfasis 1115"/>
    <w:basedOn w:val="Tablanormal"/>
    <w:next w:val="Tabladelista1clara-nfasis1"/>
    <w:uiPriority w:val="46"/>
    <w:rsid w:val="009A0F77"/>
    <w:pPr>
      <w:spacing w:after="0" w:line="240" w:lineRule="auto"/>
    </w:pPr>
    <w:rPr>
      <w:rFonts w:eastAsia="MS Mincho"/>
      <w:sz w:val="24"/>
      <w:szCs w:val="24"/>
      <w:lang w:val="es-ES_tradnl" w:eastAsia="es-ES"/>
    </w:r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95B3D7"/>
        </w:tcBorders>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styleId="Tabladelista1clara-nfasis1">
    <w:name w:val="List Table 1 Light Accent 1"/>
    <w:basedOn w:val="Tablanormal"/>
    <w:uiPriority w:val="46"/>
    <w:rsid w:val="009A0F77"/>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Textoindependiente2">
    <w:name w:val="Body Text 2"/>
    <w:basedOn w:val="Normal"/>
    <w:link w:val="Textoindependiente2Car"/>
    <w:uiPriority w:val="99"/>
    <w:semiHidden/>
    <w:unhideWhenUsed/>
    <w:rsid w:val="00823830"/>
    <w:pPr>
      <w:spacing w:after="120" w:line="480" w:lineRule="auto"/>
    </w:pPr>
    <w:rPr>
      <w:rFonts w:asciiTheme="minorHAnsi" w:eastAsiaTheme="minorHAnsi" w:hAnsiTheme="minorHAnsi" w:cstheme="minorBidi"/>
      <w:sz w:val="22"/>
      <w:szCs w:val="22"/>
      <w:lang w:val="es-MX" w:eastAsia="en-US"/>
    </w:rPr>
  </w:style>
  <w:style w:type="character" w:customStyle="1" w:styleId="Textoindependiente2Car">
    <w:name w:val="Texto independiente 2 Car"/>
    <w:basedOn w:val="Fuentedeprrafopredeter"/>
    <w:link w:val="Textoindependiente2"/>
    <w:uiPriority w:val="99"/>
    <w:semiHidden/>
    <w:rsid w:val="00823830"/>
  </w:style>
  <w:style w:type="paragraph" w:styleId="Textoindependiente">
    <w:name w:val="Body Text"/>
    <w:basedOn w:val="Normal"/>
    <w:link w:val="TextoindependienteCar"/>
    <w:uiPriority w:val="99"/>
    <w:unhideWhenUsed/>
    <w:rsid w:val="00080794"/>
    <w:pPr>
      <w:spacing w:after="120" w:line="259" w:lineRule="auto"/>
    </w:pPr>
    <w:rPr>
      <w:rFonts w:asciiTheme="minorHAnsi" w:eastAsiaTheme="minorHAnsi" w:hAnsiTheme="minorHAnsi" w:cstheme="minorBidi"/>
      <w:sz w:val="22"/>
      <w:szCs w:val="22"/>
      <w:lang w:val="es-MX" w:eastAsia="en-US"/>
    </w:rPr>
  </w:style>
  <w:style w:type="character" w:customStyle="1" w:styleId="TextoindependienteCar">
    <w:name w:val="Texto independiente Car"/>
    <w:basedOn w:val="Fuentedeprrafopredeter"/>
    <w:link w:val="Textoindependiente"/>
    <w:uiPriority w:val="99"/>
    <w:rsid w:val="00080794"/>
  </w:style>
  <w:style w:type="character" w:customStyle="1" w:styleId="il">
    <w:name w:val="il"/>
    <w:basedOn w:val="Fuentedeprrafopredeter"/>
    <w:rsid w:val="00BD34BF"/>
  </w:style>
  <w:style w:type="paragraph" w:styleId="Textodeglobo">
    <w:name w:val="Balloon Text"/>
    <w:basedOn w:val="Normal"/>
    <w:link w:val="TextodegloboCar"/>
    <w:uiPriority w:val="99"/>
    <w:semiHidden/>
    <w:unhideWhenUsed/>
    <w:rsid w:val="007D0FF1"/>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D0FF1"/>
    <w:rPr>
      <w:rFonts w:ascii="Segoe UI" w:eastAsia="Times New Roman" w:hAnsi="Segoe UI" w:cs="Segoe UI"/>
      <w:sz w:val="18"/>
      <w:szCs w:val="18"/>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1232353">
      <w:bodyDiv w:val="1"/>
      <w:marLeft w:val="0"/>
      <w:marRight w:val="0"/>
      <w:marTop w:val="0"/>
      <w:marBottom w:val="0"/>
      <w:divBdr>
        <w:top w:val="none" w:sz="0" w:space="0" w:color="auto"/>
        <w:left w:val="none" w:sz="0" w:space="0" w:color="auto"/>
        <w:bottom w:val="none" w:sz="0" w:space="0" w:color="auto"/>
        <w:right w:val="none" w:sz="0" w:space="0" w:color="auto"/>
      </w:divBdr>
    </w:div>
    <w:div w:id="344989142">
      <w:bodyDiv w:val="1"/>
      <w:marLeft w:val="0"/>
      <w:marRight w:val="0"/>
      <w:marTop w:val="0"/>
      <w:marBottom w:val="0"/>
      <w:divBdr>
        <w:top w:val="none" w:sz="0" w:space="0" w:color="auto"/>
        <w:left w:val="none" w:sz="0" w:space="0" w:color="auto"/>
        <w:bottom w:val="none" w:sz="0" w:space="0" w:color="auto"/>
        <w:right w:val="none" w:sz="0" w:space="0" w:color="auto"/>
      </w:divBdr>
    </w:div>
    <w:div w:id="1807121258">
      <w:bodyDiv w:val="1"/>
      <w:marLeft w:val="0"/>
      <w:marRight w:val="0"/>
      <w:marTop w:val="0"/>
      <w:marBottom w:val="0"/>
      <w:divBdr>
        <w:top w:val="none" w:sz="0" w:space="0" w:color="auto"/>
        <w:left w:val="none" w:sz="0" w:space="0" w:color="auto"/>
        <w:bottom w:val="none" w:sz="0" w:space="0" w:color="auto"/>
        <w:right w:val="none" w:sz="0" w:space="0" w:color="auto"/>
      </w:divBdr>
    </w:div>
    <w:div w:id="1873110581">
      <w:bodyDiv w:val="1"/>
      <w:marLeft w:val="0"/>
      <w:marRight w:val="0"/>
      <w:marTop w:val="0"/>
      <w:marBottom w:val="0"/>
      <w:divBdr>
        <w:top w:val="none" w:sz="0" w:space="0" w:color="auto"/>
        <w:left w:val="none" w:sz="0" w:space="0" w:color="auto"/>
        <w:bottom w:val="none" w:sz="0" w:space="0" w:color="auto"/>
        <w:right w:val="none" w:sz="0" w:space="0" w:color="auto"/>
      </w:divBdr>
    </w:div>
    <w:div w:id="1884630333">
      <w:bodyDiv w:val="1"/>
      <w:marLeft w:val="0"/>
      <w:marRight w:val="0"/>
      <w:marTop w:val="0"/>
      <w:marBottom w:val="0"/>
      <w:divBdr>
        <w:top w:val="none" w:sz="0" w:space="0" w:color="auto"/>
        <w:left w:val="none" w:sz="0" w:space="0" w:color="auto"/>
        <w:bottom w:val="none" w:sz="0" w:space="0" w:color="auto"/>
        <w:right w:val="none" w:sz="0" w:space="0" w:color="auto"/>
      </w:divBdr>
    </w:div>
    <w:div w:id="20089412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 Type="http://schemas.openxmlformats.org/officeDocument/2006/relationships/settings" Target="settings.xml"/><Relationship Id="rId21" Type="http://schemas.openxmlformats.org/officeDocument/2006/relationships/image" Target="media/image15.emf"/><Relationship Id="rId34" Type="http://schemas.openxmlformats.org/officeDocument/2006/relationships/footer" Target="footer2.xml"/><Relationship Id="rId7" Type="http://schemas.openxmlformats.org/officeDocument/2006/relationships/image" Target="media/image1.png"/><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header" Target="header3.xml"/><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image" Target="media/image23.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theme" Target="theme/theme1.xml"/><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header" Target="header1.xml"/><Relationship Id="rId35" Type="http://schemas.openxmlformats.org/officeDocument/2006/relationships/fontTable" Target="fontTable.xml"/><Relationship Id="rId8" Type="http://schemas.openxmlformats.org/officeDocument/2006/relationships/image" Target="media/image2.emf"/></Relationships>
</file>

<file path=word/_rels/footnotes.xml.rels><?xml version="1.0" encoding="UTF-8" standalone="yes"?>
<Relationships xmlns="http://schemas.openxmlformats.org/package/2006/relationships"><Relationship Id="rId2" Type="http://schemas.openxmlformats.org/officeDocument/2006/relationships/hyperlink" Target="javascript:AbrirModal(2)" TargetMode="External"/><Relationship Id="rId1" Type="http://schemas.openxmlformats.org/officeDocument/2006/relationships/hyperlink" Target="javascript:AbrirModal(1)"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4.jpeg"/></Relationships>
</file>

<file path=word/_rels/header2.xml.rels><?xml version="1.0" encoding="UTF-8" standalone="yes"?>
<Relationships xmlns="http://schemas.openxmlformats.org/package/2006/relationships"><Relationship Id="rId1" Type="http://schemas.openxmlformats.org/officeDocument/2006/relationships/image" Target="media/image24.jpeg"/></Relationships>
</file>

<file path=word/_rels/header3.xml.rels><?xml version="1.0" encoding="UTF-8" standalone="yes"?>
<Relationships xmlns="http://schemas.openxmlformats.org/package/2006/relationships"><Relationship Id="rId1" Type="http://schemas.openxmlformats.org/officeDocument/2006/relationships/image" Target="media/image24.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234</TotalTime>
  <Pages>37</Pages>
  <Words>8868</Words>
  <Characters>48776</Characters>
  <Application>Microsoft Office Word</Application>
  <DocSecurity>0</DocSecurity>
  <Lines>406</Lines>
  <Paragraphs>115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57529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HAP</dc:creator>
  <cp:keywords/>
  <dc:description/>
  <cp:lastModifiedBy>USUARIO-INFOEM</cp:lastModifiedBy>
  <cp:revision>9</cp:revision>
  <cp:lastPrinted>2021-12-01T23:25:00Z</cp:lastPrinted>
  <dcterms:created xsi:type="dcterms:W3CDTF">2021-12-01T19:19:00Z</dcterms:created>
  <dcterms:modified xsi:type="dcterms:W3CDTF">2022-01-11T21:13:00Z</dcterms:modified>
</cp:coreProperties>
</file>