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561AA5D9" w:rsidR="00091682" w:rsidRPr="008A2372" w:rsidRDefault="00091682" w:rsidP="00091682">
      <w:pPr>
        <w:spacing w:before="240" w:after="240" w:line="360" w:lineRule="auto"/>
        <w:jc w:val="both"/>
        <w:rPr>
          <w:rFonts w:ascii="Palatino Linotype" w:hAnsi="Palatino Linotype"/>
          <w:b/>
          <w:lang w:val="es-MX"/>
        </w:rPr>
      </w:pPr>
      <w:r w:rsidRPr="008A2372">
        <w:rPr>
          <w:rFonts w:ascii="Palatino Linotype" w:hAnsi="Palatino Linotype"/>
          <w:lang w:val="es-MX"/>
        </w:rPr>
        <w:t xml:space="preserve">Resolución del Pleno del Instituto de Transparencia, Acceso a la Información Pública y Protección de Datos Personales del Estado de México y Municipios, con domicilio en </w:t>
      </w:r>
      <w:r w:rsidR="004440AC" w:rsidRPr="008A2372">
        <w:rPr>
          <w:rFonts w:ascii="Palatino Linotype" w:hAnsi="Palatino Linotype"/>
          <w:lang w:val="es-MX"/>
        </w:rPr>
        <w:t>Metepec, Estado de México</w:t>
      </w:r>
      <w:r w:rsidR="00520100" w:rsidRPr="008A2372">
        <w:rPr>
          <w:rFonts w:ascii="Palatino Linotype" w:hAnsi="Palatino Linotype"/>
          <w:lang w:val="es-MX"/>
        </w:rPr>
        <w:t>,</w:t>
      </w:r>
      <w:r w:rsidR="00EF35FA" w:rsidRPr="008A2372">
        <w:rPr>
          <w:rFonts w:ascii="Palatino Linotype" w:hAnsi="Palatino Linotype"/>
          <w:lang w:val="es-MX"/>
        </w:rPr>
        <w:t xml:space="preserve"> </w:t>
      </w:r>
      <w:r w:rsidR="00520100" w:rsidRPr="008A2372">
        <w:rPr>
          <w:rFonts w:ascii="Palatino Linotype" w:hAnsi="Palatino Linotype"/>
          <w:lang w:val="es-MX"/>
        </w:rPr>
        <w:t xml:space="preserve">del </w:t>
      </w:r>
      <w:r w:rsidR="00925F23" w:rsidRPr="008A2372">
        <w:rPr>
          <w:rFonts w:ascii="Palatino Linotype" w:hAnsi="Palatino Linotype"/>
          <w:b/>
          <w:lang w:val="es-MX"/>
        </w:rPr>
        <w:t>ocho</w:t>
      </w:r>
      <w:r w:rsidR="00147CBD" w:rsidRPr="008A2372">
        <w:rPr>
          <w:rFonts w:ascii="Palatino Linotype" w:hAnsi="Palatino Linotype"/>
          <w:b/>
          <w:lang w:val="es-MX"/>
        </w:rPr>
        <w:t xml:space="preserve"> de diciembre</w:t>
      </w:r>
      <w:r w:rsidR="004440AC" w:rsidRPr="008A2372">
        <w:rPr>
          <w:rFonts w:ascii="Palatino Linotype" w:hAnsi="Palatino Linotype"/>
          <w:b/>
          <w:lang w:val="es-MX"/>
        </w:rPr>
        <w:t xml:space="preserve"> </w:t>
      </w:r>
      <w:r w:rsidRPr="008A2372">
        <w:rPr>
          <w:rFonts w:ascii="Palatino Linotype" w:hAnsi="Palatino Linotype"/>
          <w:b/>
          <w:lang w:val="es-MX"/>
        </w:rPr>
        <w:t>de</w:t>
      </w:r>
      <w:r w:rsidR="00686279" w:rsidRPr="008A2372">
        <w:rPr>
          <w:rFonts w:ascii="Palatino Linotype" w:hAnsi="Palatino Linotype"/>
          <w:b/>
          <w:lang w:val="es-MX"/>
        </w:rPr>
        <w:t>l</w:t>
      </w:r>
      <w:r w:rsidR="00E5452C" w:rsidRPr="008A2372">
        <w:rPr>
          <w:rFonts w:ascii="Palatino Linotype" w:hAnsi="Palatino Linotype"/>
          <w:b/>
          <w:lang w:val="es-MX"/>
        </w:rPr>
        <w:t xml:space="preserve"> dos mil </w:t>
      </w:r>
      <w:r w:rsidR="00C52CF0" w:rsidRPr="008A2372">
        <w:rPr>
          <w:rFonts w:ascii="Palatino Linotype" w:hAnsi="Palatino Linotype"/>
          <w:b/>
          <w:lang w:val="es-MX"/>
        </w:rPr>
        <w:t>veintiuno</w:t>
      </w:r>
      <w:r w:rsidRPr="008A2372">
        <w:rPr>
          <w:rFonts w:ascii="Palatino Linotype" w:hAnsi="Palatino Linotype"/>
          <w:lang w:val="es-MX"/>
        </w:rPr>
        <w:t>.</w:t>
      </w:r>
    </w:p>
    <w:p w14:paraId="7D53FE2D" w14:textId="2931ADEB" w:rsidR="008E7698" w:rsidRPr="008A2372" w:rsidRDefault="008E7698" w:rsidP="00147CBD">
      <w:pPr>
        <w:spacing w:line="360" w:lineRule="auto"/>
        <w:jc w:val="both"/>
        <w:rPr>
          <w:rFonts w:ascii="Palatino Linotype" w:hAnsi="Palatino Linotype"/>
          <w:b/>
          <w:sz w:val="22"/>
          <w:szCs w:val="22"/>
          <w:lang w:val="es-ES_tradnl"/>
        </w:rPr>
      </w:pPr>
      <w:r w:rsidRPr="008A2372">
        <w:rPr>
          <w:rFonts w:ascii="Palatino Linotype" w:hAnsi="Palatino Linotype" w:cs="Arial"/>
          <w:b/>
          <w:szCs w:val="28"/>
          <w:lang w:val="es-MX"/>
        </w:rPr>
        <w:t>Visto</w:t>
      </w:r>
      <w:r w:rsidRPr="008A2372">
        <w:rPr>
          <w:rFonts w:ascii="Palatino Linotype" w:hAnsi="Palatino Linotype" w:cs="Arial"/>
          <w:lang w:val="es-MX"/>
        </w:rPr>
        <w:t xml:space="preserve"> el expediente relativo al recurso de revisión </w:t>
      </w:r>
      <w:r w:rsidR="00330D81" w:rsidRPr="008A2372">
        <w:rPr>
          <w:rFonts w:ascii="Palatino Linotype" w:eastAsiaTheme="minorEastAsia" w:hAnsi="Palatino Linotype" w:cs="Arial"/>
          <w:b/>
          <w:bCs/>
          <w:sz w:val="22"/>
          <w:szCs w:val="22"/>
          <w:lang w:val="es-MX"/>
        </w:rPr>
        <w:t>04599</w:t>
      </w:r>
      <w:r w:rsidR="00147CBD" w:rsidRPr="008A2372">
        <w:rPr>
          <w:rFonts w:ascii="Palatino Linotype" w:eastAsiaTheme="minorEastAsia" w:hAnsi="Palatino Linotype" w:cs="Arial"/>
          <w:b/>
          <w:bCs/>
          <w:sz w:val="22"/>
          <w:szCs w:val="22"/>
          <w:lang w:val="es-MX"/>
        </w:rPr>
        <w:t>/INFOEM/IP/RR/2021</w:t>
      </w:r>
      <w:r w:rsidR="000E1C85" w:rsidRPr="008A2372">
        <w:rPr>
          <w:rFonts w:ascii="Palatino Linotype" w:hAnsi="Palatino Linotype" w:cs="Arial"/>
          <w:lang w:val="es-MX"/>
        </w:rPr>
        <w:t xml:space="preserve">, interpuesto por </w:t>
      </w:r>
      <w:r w:rsidR="00330D81" w:rsidRPr="008A2372">
        <w:rPr>
          <w:rFonts w:ascii="Palatino Linotype" w:hAnsi="Palatino Linotype" w:cs="Arial"/>
          <w:b/>
          <w:lang w:val="es-MX"/>
        </w:rPr>
        <w:t xml:space="preserve"> la</w:t>
      </w:r>
      <w:r w:rsidR="00147CBD" w:rsidRPr="008A2372">
        <w:rPr>
          <w:rFonts w:ascii="Palatino Linotype" w:hAnsi="Palatino Linotype" w:cs="Arial"/>
          <w:b/>
          <w:lang w:val="es-MX"/>
        </w:rPr>
        <w:t xml:space="preserve"> C. </w:t>
      </w:r>
      <w:r w:rsidR="003672DB">
        <w:rPr>
          <w:rFonts w:ascii="Palatino Linotype" w:hAnsi="Palatino Linotype"/>
          <w:b/>
          <w:sz w:val="22"/>
          <w:szCs w:val="22"/>
          <w:lang w:val="es-ES_tradnl"/>
        </w:rPr>
        <w:t>xxxxxxxxxxxxxxxxxxxxxx</w:t>
      </w:r>
      <w:bookmarkStart w:id="0" w:name="_GoBack"/>
      <w:bookmarkEnd w:id="0"/>
      <w:r w:rsidR="00BA38A4" w:rsidRPr="008A2372">
        <w:rPr>
          <w:rFonts w:ascii="Palatino Linotype" w:hAnsi="Palatino Linotype" w:cs="Arial"/>
          <w:b/>
          <w:lang w:val="es-MX"/>
        </w:rPr>
        <w:t>,</w:t>
      </w:r>
      <w:r w:rsidR="004440AC" w:rsidRPr="008A2372">
        <w:rPr>
          <w:rFonts w:ascii="Palatino Linotype" w:hAnsi="Palatino Linotype" w:cs="Arial"/>
          <w:lang w:val="es-MX"/>
        </w:rPr>
        <w:t xml:space="preserve"> </w:t>
      </w:r>
      <w:r w:rsidR="007E64E0" w:rsidRPr="008A2372">
        <w:rPr>
          <w:rFonts w:ascii="Palatino Linotype" w:hAnsi="Palatino Linotype" w:cs="Arial"/>
          <w:lang w:val="es-MX"/>
        </w:rPr>
        <w:t>a q</w:t>
      </w:r>
      <w:r w:rsidR="004440AC" w:rsidRPr="008A2372">
        <w:rPr>
          <w:rFonts w:ascii="Palatino Linotype" w:hAnsi="Palatino Linotype" w:cs="Arial"/>
          <w:lang w:val="es-MX"/>
        </w:rPr>
        <w:t>uien</w:t>
      </w:r>
      <w:r w:rsidRPr="008A2372">
        <w:rPr>
          <w:rFonts w:ascii="Palatino Linotype" w:hAnsi="Palatino Linotype" w:cs="Arial"/>
          <w:lang w:val="es-MX"/>
        </w:rPr>
        <w:t xml:space="preserve"> en lo sucesivo se le denominará </w:t>
      </w:r>
      <w:r w:rsidR="005E131F" w:rsidRPr="008A2372">
        <w:rPr>
          <w:rFonts w:ascii="Palatino Linotype" w:hAnsi="Palatino Linotype" w:cs="Arial"/>
          <w:b/>
          <w:lang w:val="es-MX"/>
        </w:rPr>
        <w:t>la parte</w:t>
      </w:r>
      <w:r w:rsidR="00E81BCB" w:rsidRPr="008A2372">
        <w:rPr>
          <w:rFonts w:ascii="Palatino Linotype" w:hAnsi="Palatino Linotype" w:cs="Arial"/>
          <w:b/>
          <w:i/>
          <w:lang w:val="es-MX"/>
        </w:rPr>
        <w:t xml:space="preserve"> </w:t>
      </w:r>
      <w:r w:rsidR="00CC7823" w:rsidRPr="008A2372">
        <w:rPr>
          <w:rFonts w:ascii="Palatino Linotype" w:hAnsi="Palatino Linotype" w:cs="Arial"/>
          <w:b/>
          <w:lang w:val="es-MX"/>
        </w:rPr>
        <w:t>R</w:t>
      </w:r>
      <w:r w:rsidR="00E81BCB" w:rsidRPr="008A2372">
        <w:rPr>
          <w:rFonts w:ascii="Palatino Linotype" w:hAnsi="Palatino Linotype" w:cs="Arial"/>
          <w:b/>
          <w:lang w:val="es-MX"/>
        </w:rPr>
        <w:t>ecurrente</w:t>
      </w:r>
      <w:r w:rsidRPr="008A2372">
        <w:rPr>
          <w:rFonts w:ascii="Palatino Linotype" w:hAnsi="Palatino Linotype" w:cs="Arial"/>
          <w:b/>
          <w:i/>
          <w:lang w:val="es-MX"/>
        </w:rPr>
        <w:t xml:space="preserve"> </w:t>
      </w:r>
      <w:r w:rsidRPr="008A2372">
        <w:rPr>
          <w:rFonts w:ascii="Palatino Linotype" w:hAnsi="Palatino Linotype" w:cs="Arial"/>
          <w:lang w:val="es-MX"/>
        </w:rPr>
        <w:t>en contra de la respuesta</w:t>
      </w:r>
      <w:r w:rsidR="00E66AC9" w:rsidRPr="008A2372">
        <w:rPr>
          <w:rFonts w:ascii="Palatino Linotype" w:hAnsi="Palatino Linotype" w:cs="Arial"/>
          <w:lang w:val="es-MX"/>
        </w:rPr>
        <w:t xml:space="preserve"> a</w:t>
      </w:r>
      <w:r w:rsidRPr="008A2372">
        <w:rPr>
          <w:rFonts w:ascii="Palatino Linotype" w:hAnsi="Palatino Linotype" w:cs="Arial"/>
          <w:lang w:val="es-MX"/>
        </w:rPr>
        <w:t xml:space="preserve"> su solicitud de in</w:t>
      </w:r>
      <w:r w:rsidR="004440AC" w:rsidRPr="008A2372">
        <w:rPr>
          <w:rFonts w:ascii="Palatino Linotype" w:hAnsi="Palatino Linotype" w:cs="Arial"/>
          <w:lang w:val="es-MX"/>
        </w:rPr>
        <w:t>formación con número de folio</w:t>
      </w:r>
      <w:r w:rsidR="00DA09D7" w:rsidRPr="008A2372">
        <w:rPr>
          <w:rFonts w:ascii="Verdana" w:hAnsi="Verdana"/>
          <w:b/>
          <w:bCs/>
          <w:color w:val="FF0000"/>
          <w:lang w:val="es-MX"/>
        </w:rPr>
        <w:t> </w:t>
      </w:r>
      <w:r w:rsidR="00330D81" w:rsidRPr="008A2372">
        <w:rPr>
          <w:rFonts w:ascii="Palatino Linotype" w:hAnsi="Palatino Linotype" w:cs="Arial"/>
          <w:b/>
          <w:bCs/>
          <w:sz w:val="22"/>
          <w:lang w:val="es-MX"/>
        </w:rPr>
        <w:t>00174/CALIMAYA/IP/2021</w:t>
      </w:r>
      <w:r w:rsidRPr="008A2372">
        <w:rPr>
          <w:rFonts w:ascii="Palatino Linotype" w:hAnsi="Palatino Linotype" w:cs="Arial"/>
          <w:b/>
          <w:lang w:val="es-MX"/>
        </w:rPr>
        <w:t>,</w:t>
      </w:r>
      <w:r w:rsidRPr="008A2372">
        <w:rPr>
          <w:rFonts w:ascii="Palatino Linotype" w:hAnsi="Palatino Linotype" w:cs="Arial"/>
          <w:lang w:val="es-MX"/>
        </w:rPr>
        <w:t xml:space="preserve"> </w:t>
      </w:r>
      <w:r w:rsidR="004440AC" w:rsidRPr="008A2372">
        <w:rPr>
          <w:rFonts w:ascii="Palatino Linotype" w:hAnsi="Palatino Linotype" w:cs="Arial"/>
          <w:lang w:val="es-MX"/>
        </w:rPr>
        <w:t xml:space="preserve">otorgada </w:t>
      </w:r>
      <w:r w:rsidRPr="008A2372">
        <w:rPr>
          <w:rFonts w:ascii="Palatino Linotype" w:hAnsi="Palatino Linotype" w:cs="Arial"/>
          <w:lang w:val="es-MX"/>
        </w:rPr>
        <w:t xml:space="preserve">por </w:t>
      </w:r>
      <w:r w:rsidR="00032FDC" w:rsidRPr="008A2372">
        <w:rPr>
          <w:rFonts w:ascii="Palatino Linotype" w:hAnsi="Palatino Linotype" w:cs="Arial"/>
          <w:lang w:val="es-MX"/>
        </w:rPr>
        <w:t>el</w:t>
      </w:r>
      <w:r w:rsidR="008F355E" w:rsidRPr="008A2372">
        <w:rPr>
          <w:rFonts w:ascii="Palatino Linotype" w:hAnsi="Palatino Linotype" w:cs="Arial"/>
          <w:lang w:val="es-MX"/>
        </w:rPr>
        <w:t xml:space="preserve"> </w:t>
      </w:r>
      <w:r w:rsidR="00330D81" w:rsidRPr="008A2372">
        <w:rPr>
          <w:rFonts w:ascii="Palatino Linotype" w:hAnsi="Palatino Linotype" w:cs="Arial"/>
          <w:b/>
          <w:lang w:val="es-MX"/>
        </w:rPr>
        <w:t>Ayuntamiento de Calimaya</w:t>
      </w:r>
      <w:r w:rsidR="008F355E" w:rsidRPr="008A2372">
        <w:rPr>
          <w:rFonts w:ascii="Palatino Linotype" w:hAnsi="Palatino Linotype" w:cs="Arial"/>
          <w:lang w:val="es-MX"/>
        </w:rPr>
        <w:t>,</w:t>
      </w:r>
      <w:r w:rsidRPr="008A2372">
        <w:rPr>
          <w:rFonts w:ascii="Palatino Linotype" w:hAnsi="Palatino Linotype" w:cs="Arial"/>
          <w:lang w:val="es-MX"/>
        </w:rPr>
        <w:t xml:space="preserve"> en lo sucesivo el </w:t>
      </w:r>
      <w:r w:rsidRPr="008A2372">
        <w:rPr>
          <w:rFonts w:ascii="Palatino Linotype" w:hAnsi="Palatino Linotype" w:cs="Arial"/>
          <w:b/>
          <w:lang w:val="es-MX"/>
        </w:rPr>
        <w:t>Sujeto Obligado</w:t>
      </w:r>
      <w:r w:rsidR="00CC7823" w:rsidRPr="008A2372">
        <w:rPr>
          <w:rFonts w:ascii="Palatino Linotype" w:hAnsi="Palatino Linotype" w:cs="Arial"/>
          <w:lang w:val="es-MX"/>
        </w:rPr>
        <w:t>,</w:t>
      </w:r>
      <w:r w:rsidRPr="008A2372">
        <w:rPr>
          <w:rFonts w:ascii="Palatino Linotype" w:hAnsi="Palatino Linotype" w:cs="Arial"/>
          <w:b/>
          <w:lang w:val="es-MX"/>
        </w:rPr>
        <w:t xml:space="preserve"> </w:t>
      </w:r>
      <w:r w:rsidRPr="008A2372">
        <w:rPr>
          <w:rFonts w:ascii="Palatino Linotype" w:hAnsi="Palatino Linotype" w:cs="Arial"/>
          <w:lang w:val="es-MX"/>
        </w:rPr>
        <w:t>se procede a dictar la presente resolución, con base en lo siguiente.</w:t>
      </w:r>
      <w:r w:rsidR="009403CB" w:rsidRPr="008A2372">
        <w:rPr>
          <w:rFonts w:ascii="Palatino Linotype" w:hAnsi="Palatino Linotype" w:cs="Arial"/>
          <w:lang w:val="es-MX"/>
        </w:rPr>
        <w:t xml:space="preserve"> </w:t>
      </w:r>
    </w:p>
    <w:p w14:paraId="1A4B04B4" w14:textId="6FE3E403" w:rsidR="008E7698" w:rsidRPr="008A2372" w:rsidRDefault="004A6EFE" w:rsidP="004A6EFE">
      <w:pPr>
        <w:pStyle w:val="Ttulo2"/>
        <w:jc w:val="center"/>
        <w:rPr>
          <w:rFonts w:ascii="Palatino Linotype" w:hAnsi="Palatino Linotype"/>
          <w:b/>
          <w:color w:val="auto"/>
          <w:sz w:val="24"/>
          <w:szCs w:val="24"/>
          <w:lang w:val="es-MX"/>
        </w:rPr>
      </w:pPr>
      <w:r w:rsidRPr="008A2372">
        <w:rPr>
          <w:rFonts w:ascii="Palatino Linotype" w:hAnsi="Palatino Linotype"/>
          <w:b/>
          <w:color w:val="auto"/>
          <w:sz w:val="24"/>
          <w:szCs w:val="24"/>
          <w:lang w:val="es-MX"/>
        </w:rPr>
        <w:t xml:space="preserve">I. </w:t>
      </w:r>
      <w:r w:rsidR="008E7698" w:rsidRPr="008A2372">
        <w:rPr>
          <w:rFonts w:ascii="Palatino Linotype" w:hAnsi="Palatino Linotype"/>
          <w:b/>
          <w:color w:val="auto"/>
          <w:sz w:val="24"/>
          <w:szCs w:val="24"/>
          <w:lang w:val="es-MX"/>
        </w:rPr>
        <w:t>A N T E C E D E N T E S:</w:t>
      </w:r>
    </w:p>
    <w:p w14:paraId="4B0026B6" w14:textId="2065E3A7" w:rsidR="008E7698" w:rsidRPr="008A2372" w:rsidRDefault="008E7698" w:rsidP="008E7698">
      <w:pPr>
        <w:spacing w:before="240" w:after="240" w:line="360" w:lineRule="auto"/>
        <w:jc w:val="both"/>
        <w:rPr>
          <w:rFonts w:ascii="Palatino Linotype" w:hAnsi="Palatino Linotype" w:cs="Arial"/>
          <w:b/>
          <w:lang w:val="es-MX"/>
        </w:rPr>
      </w:pPr>
      <w:r w:rsidRPr="008A2372">
        <w:rPr>
          <w:rFonts w:ascii="Palatino Linotype" w:hAnsi="Palatino Linotype" w:cs="Arial"/>
          <w:b/>
          <w:szCs w:val="28"/>
          <w:lang w:val="es-MX"/>
        </w:rPr>
        <w:t>1. Solicitud de acceso a la información.</w:t>
      </w:r>
      <w:r w:rsidRPr="008A2372">
        <w:rPr>
          <w:rFonts w:ascii="Palatino Linotype" w:hAnsi="Palatino Linotype" w:cs="Arial"/>
          <w:b/>
          <w:sz w:val="22"/>
          <w:lang w:val="es-MX"/>
        </w:rPr>
        <w:t xml:space="preserve"> </w:t>
      </w:r>
      <w:r w:rsidRPr="008A2372">
        <w:rPr>
          <w:rFonts w:ascii="Palatino Linotype" w:hAnsi="Palatino Linotype" w:cs="Arial"/>
          <w:lang w:val="es-MX"/>
        </w:rPr>
        <w:t>Con</w:t>
      </w:r>
      <w:r w:rsidR="004440AC" w:rsidRPr="008A2372">
        <w:rPr>
          <w:rFonts w:ascii="Palatino Linotype" w:hAnsi="Palatino Linotype" w:cs="Arial"/>
          <w:lang w:val="es-MX"/>
        </w:rPr>
        <w:t xml:space="preserve"> fecha</w:t>
      </w:r>
      <w:r w:rsidR="00325E4F" w:rsidRPr="008A2372">
        <w:rPr>
          <w:rFonts w:ascii="Palatino Linotype" w:hAnsi="Palatino Linotype" w:cs="Arial"/>
          <w:lang w:val="es-MX"/>
        </w:rPr>
        <w:t xml:space="preserve"> </w:t>
      </w:r>
      <w:r w:rsidR="00297F13" w:rsidRPr="008A2372">
        <w:rPr>
          <w:rFonts w:ascii="Palatino Linotype" w:hAnsi="Palatino Linotype" w:cs="Arial"/>
          <w:lang w:val="es-MX"/>
        </w:rPr>
        <w:t>once</w:t>
      </w:r>
      <w:r w:rsidR="00147CBD" w:rsidRPr="008A2372">
        <w:rPr>
          <w:rFonts w:ascii="Palatino Linotype" w:hAnsi="Palatino Linotype" w:cs="Arial"/>
          <w:b/>
          <w:lang w:val="es-MX"/>
        </w:rPr>
        <w:t xml:space="preserve"> de agosto</w:t>
      </w:r>
      <w:r w:rsidR="00D64A87" w:rsidRPr="008A2372">
        <w:rPr>
          <w:rFonts w:ascii="Palatino Linotype" w:hAnsi="Palatino Linotype" w:cs="Arial"/>
          <w:b/>
          <w:lang w:val="es-MX"/>
        </w:rPr>
        <w:t xml:space="preserve"> </w:t>
      </w:r>
      <w:r w:rsidR="00487B0B" w:rsidRPr="008A2372">
        <w:rPr>
          <w:rFonts w:ascii="Palatino Linotype" w:hAnsi="Palatino Linotype" w:cs="Arial"/>
          <w:b/>
          <w:lang w:val="es-MX"/>
        </w:rPr>
        <w:t xml:space="preserve">del </w:t>
      </w:r>
      <w:r w:rsidRPr="008A2372">
        <w:rPr>
          <w:rFonts w:ascii="Palatino Linotype" w:hAnsi="Palatino Linotype" w:cs="Arial"/>
          <w:b/>
          <w:lang w:val="es-MX"/>
        </w:rPr>
        <w:t xml:space="preserve">dos mil </w:t>
      </w:r>
      <w:r w:rsidR="00E81BCB" w:rsidRPr="008A2372">
        <w:rPr>
          <w:rFonts w:ascii="Palatino Linotype" w:hAnsi="Palatino Linotype" w:cs="Arial"/>
          <w:b/>
          <w:lang w:val="es-MX"/>
        </w:rPr>
        <w:t>veintiuno</w:t>
      </w:r>
      <w:r w:rsidR="00682656" w:rsidRPr="008A2372">
        <w:rPr>
          <w:rFonts w:ascii="Palatino Linotype" w:hAnsi="Palatino Linotype" w:cs="Arial"/>
          <w:b/>
          <w:lang w:val="es-MX"/>
        </w:rPr>
        <w:t>,</w:t>
      </w:r>
      <w:r w:rsidR="00682656" w:rsidRPr="008A2372">
        <w:rPr>
          <w:rFonts w:ascii="Palatino Linotype" w:hAnsi="Palatino Linotype" w:cs="Arial"/>
          <w:lang w:val="es-MX"/>
        </w:rPr>
        <w:t xml:space="preserve"> </w:t>
      </w:r>
      <w:r w:rsidR="005E131F" w:rsidRPr="008A2372">
        <w:rPr>
          <w:rFonts w:ascii="Palatino Linotype" w:hAnsi="Palatino Linotype" w:cs="Arial"/>
          <w:lang w:val="es-MX"/>
        </w:rPr>
        <w:t>la</w:t>
      </w:r>
      <w:r w:rsidRPr="008A2372">
        <w:rPr>
          <w:rFonts w:ascii="Palatino Linotype" w:hAnsi="Palatino Linotype" w:cs="Arial"/>
          <w:lang w:val="es-MX"/>
        </w:rPr>
        <w:t xml:space="preserve"> ahora </w:t>
      </w:r>
      <w:r w:rsidR="005E131F" w:rsidRPr="008A2372">
        <w:rPr>
          <w:rFonts w:ascii="Palatino Linotype" w:hAnsi="Palatino Linotype" w:cs="Arial"/>
          <w:lang w:val="es-MX"/>
        </w:rPr>
        <w:t xml:space="preserve">parte </w:t>
      </w:r>
      <w:r w:rsidR="00DE7F9A" w:rsidRPr="008A2372">
        <w:rPr>
          <w:rFonts w:ascii="Palatino Linotype" w:hAnsi="Palatino Linotype" w:cs="Arial"/>
          <w:b/>
          <w:lang w:val="es-MX"/>
        </w:rPr>
        <w:t>Recurrente</w:t>
      </w:r>
      <w:r w:rsidRPr="008A2372">
        <w:rPr>
          <w:rFonts w:ascii="Palatino Linotype" w:hAnsi="Palatino Linotype" w:cs="Arial"/>
          <w:lang w:val="es-MX"/>
        </w:rPr>
        <w:t xml:space="preserve"> formuló solicitud de acceso a </w:t>
      </w:r>
      <w:r w:rsidR="00DF1223" w:rsidRPr="008A2372">
        <w:rPr>
          <w:rFonts w:ascii="Palatino Linotype" w:hAnsi="Palatino Linotype" w:cs="Arial"/>
          <w:lang w:val="es-MX"/>
        </w:rPr>
        <w:t xml:space="preserve">la </w:t>
      </w:r>
      <w:r w:rsidRPr="008A2372">
        <w:rPr>
          <w:rFonts w:ascii="Palatino Linotype" w:hAnsi="Palatino Linotype" w:cs="Arial"/>
          <w:lang w:val="es-MX"/>
        </w:rPr>
        <w:t xml:space="preserve">información pública al </w:t>
      </w:r>
      <w:r w:rsidRPr="008A2372">
        <w:rPr>
          <w:rFonts w:ascii="Palatino Linotype" w:hAnsi="Palatino Linotype" w:cs="Arial"/>
          <w:b/>
          <w:lang w:val="es-MX"/>
        </w:rPr>
        <w:t>Sujeto Obligado</w:t>
      </w:r>
      <w:r w:rsidRPr="008A2372">
        <w:rPr>
          <w:rFonts w:ascii="Palatino Linotype" w:hAnsi="Palatino Linotype" w:cs="Arial"/>
          <w:lang w:val="es-MX"/>
        </w:rPr>
        <w:t xml:space="preserve"> a través del Sistema de Acceso a la Información Mexiquense, en adelante </w:t>
      </w:r>
      <w:r w:rsidRPr="008A2372">
        <w:rPr>
          <w:rFonts w:ascii="Palatino Linotype" w:hAnsi="Palatino Linotype" w:cs="Arial"/>
          <w:b/>
          <w:lang w:val="es-MX"/>
        </w:rPr>
        <w:t>SAIMEX,</w:t>
      </w:r>
      <w:r w:rsidRPr="008A2372">
        <w:rPr>
          <w:rFonts w:ascii="Palatino Linotype" w:hAnsi="Palatino Linotype" w:cs="Arial"/>
          <w:lang w:val="es-MX"/>
        </w:rPr>
        <w:t xml:space="preserve"> </w:t>
      </w:r>
      <w:r w:rsidR="00126F04" w:rsidRPr="008A2372">
        <w:rPr>
          <w:rFonts w:ascii="Palatino Linotype" w:hAnsi="Palatino Linotype" w:cs="Arial"/>
          <w:lang w:val="es-MX"/>
        </w:rPr>
        <w:t>requiriendo</w:t>
      </w:r>
      <w:r w:rsidRPr="008A2372">
        <w:rPr>
          <w:rFonts w:ascii="Palatino Linotype" w:hAnsi="Palatino Linotype" w:cs="Arial"/>
          <w:lang w:val="es-MX"/>
        </w:rPr>
        <w:t xml:space="preserve"> lo siguiente:</w:t>
      </w:r>
    </w:p>
    <w:p w14:paraId="3F4E6C5F" w14:textId="111F56BC" w:rsidR="00293DE5" w:rsidRPr="008A2372" w:rsidRDefault="00293DE5" w:rsidP="00C52CF0">
      <w:pPr>
        <w:spacing w:before="240" w:after="240"/>
        <w:ind w:left="851" w:right="902"/>
        <w:contextualSpacing/>
        <w:jc w:val="both"/>
        <w:rPr>
          <w:rFonts w:ascii="Palatino Linotype" w:hAnsi="Palatino Linotype" w:cs="Arial"/>
          <w:i/>
          <w:sz w:val="22"/>
          <w:szCs w:val="22"/>
          <w:lang w:val="es-MX"/>
        </w:rPr>
      </w:pPr>
      <w:r w:rsidRPr="008A2372">
        <w:rPr>
          <w:rFonts w:ascii="Palatino Linotype" w:hAnsi="Palatino Linotype" w:cs="Arial"/>
          <w:i/>
          <w:sz w:val="22"/>
          <w:szCs w:val="22"/>
          <w:lang w:val="es-MX"/>
        </w:rPr>
        <w:t>“</w:t>
      </w:r>
      <w:r w:rsidR="00297F13" w:rsidRPr="008A2372">
        <w:rPr>
          <w:rFonts w:ascii="Palatino Linotype" w:hAnsi="Palatino Linotype" w:cs="Arial"/>
          <w:i/>
          <w:sz w:val="22"/>
          <w:szCs w:val="22"/>
          <w:lang w:val="es-MX"/>
        </w:rPr>
        <w:t>buen dia, solicito información referente a la Dirección de obras públicas I) Cual es la programación y ejecución de las obras públicas y servicios relacionados para el año 2021 II) Programa anual de Obras para el año 2021 III) Acta de cabildo donde fue aprobado el Programa Anual de Obras IV) Documento que muestre cual es proceso de llenado de bitácoras y/o expedientes abiertos con motivo de la obra pública y servicios V) Recursos públicos destinados a la obra pública VI) Cuales fueron los procesos en la Obra pública para: * la adjudicación (cual fue el proceso y el total de participantes para las obras) * la contratación (cual fue el proceso y el total de participantes para las obras) *la ejecución y control de la obra pública, conforme a las disposiciones legales aplicables VII) precio unitario de el material utilizado para la obra pública (m3 de arena utilizada, m3 de grava utilizada, 1 varrilla, 1 bulto de cemento, 1 clavo, 1m de alambre, m2 de asfalto, etc)”</w:t>
      </w:r>
      <w:r w:rsidR="00147CBD" w:rsidRPr="008A2372">
        <w:rPr>
          <w:rFonts w:ascii="Palatino Linotype" w:hAnsi="Palatino Linotype" w:cs="Arial"/>
          <w:i/>
          <w:sz w:val="22"/>
          <w:szCs w:val="22"/>
          <w:lang w:val="es-MX"/>
        </w:rPr>
        <w:t xml:space="preserve"> </w:t>
      </w:r>
      <w:r w:rsidR="00C52CF0" w:rsidRPr="008A2372">
        <w:rPr>
          <w:rFonts w:ascii="Palatino Linotype" w:hAnsi="Palatino Linotype" w:cs="Arial"/>
          <w:i/>
          <w:sz w:val="22"/>
          <w:szCs w:val="22"/>
          <w:lang w:val="es-MX"/>
        </w:rPr>
        <w:t>(</w:t>
      </w:r>
      <w:r w:rsidR="00BD0BA2" w:rsidRPr="008A2372">
        <w:rPr>
          <w:rFonts w:ascii="Palatino Linotype" w:hAnsi="Palatino Linotype" w:cs="Arial"/>
          <w:i/>
          <w:sz w:val="22"/>
          <w:szCs w:val="22"/>
          <w:lang w:val="es-MX"/>
        </w:rPr>
        <w:t>S</w:t>
      </w:r>
      <w:r w:rsidR="00C673D1" w:rsidRPr="008A2372">
        <w:rPr>
          <w:rFonts w:ascii="Palatino Linotype" w:hAnsi="Palatino Linotype" w:cs="Arial"/>
          <w:i/>
          <w:sz w:val="22"/>
          <w:szCs w:val="22"/>
          <w:lang w:val="es-MX"/>
        </w:rPr>
        <w:t>ic)</w:t>
      </w:r>
    </w:p>
    <w:p w14:paraId="33D1C169" w14:textId="4466CF7C" w:rsidR="00C82F0D" w:rsidRPr="008A2372" w:rsidRDefault="00C82F0D" w:rsidP="008E7698">
      <w:pPr>
        <w:spacing w:before="240" w:after="240" w:line="360" w:lineRule="auto"/>
        <w:jc w:val="both"/>
        <w:rPr>
          <w:rFonts w:ascii="Palatino Linotype" w:hAnsi="Palatino Linotype" w:cs="Arial"/>
          <w:lang w:val="es-MX"/>
        </w:rPr>
      </w:pPr>
    </w:p>
    <w:p w14:paraId="649BFEDD" w14:textId="50D4B005" w:rsidR="00293DE5" w:rsidRPr="008A2372" w:rsidRDefault="00CC7823" w:rsidP="008E7698">
      <w:pPr>
        <w:spacing w:before="240" w:after="240" w:line="360" w:lineRule="auto"/>
        <w:jc w:val="both"/>
        <w:rPr>
          <w:rFonts w:ascii="Palatino Linotype" w:hAnsi="Palatino Linotype" w:cs="Arial"/>
          <w:b/>
          <w:lang w:val="es-MX"/>
        </w:rPr>
      </w:pPr>
      <w:r w:rsidRPr="008A2372">
        <w:rPr>
          <w:rFonts w:ascii="Palatino Linotype" w:hAnsi="Palatino Linotype" w:cs="Arial"/>
          <w:b/>
          <w:lang w:val="es-MX"/>
        </w:rPr>
        <w:lastRenderedPageBreak/>
        <w:t>Modalidad de entrega de la información</w:t>
      </w:r>
      <w:r w:rsidRPr="008A2372">
        <w:rPr>
          <w:rFonts w:ascii="Palatino Linotype" w:hAnsi="Palatino Linotype" w:cs="Arial"/>
          <w:lang w:val="es-MX"/>
        </w:rPr>
        <w:t xml:space="preserve">: vía </w:t>
      </w:r>
      <w:r w:rsidR="00293DE5" w:rsidRPr="008A2372">
        <w:rPr>
          <w:rFonts w:ascii="Palatino Linotype" w:hAnsi="Palatino Linotype" w:cs="Arial"/>
          <w:b/>
          <w:lang w:val="es-MX"/>
        </w:rPr>
        <w:t>SAIMEX</w:t>
      </w:r>
      <w:r w:rsidR="00451F5B" w:rsidRPr="008A2372">
        <w:rPr>
          <w:rFonts w:ascii="Palatino Linotype" w:hAnsi="Palatino Linotype" w:cs="Arial"/>
          <w:b/>
          <w:lang w:val="es-MX"/>
        </w:rPr>
        <w:t>.</w:t>
      </w:r>
    </w:p>
    <w:p w14:paraId="29FC47D5" w14:textId="63A78795" w:rsidR="00D64A87" w:rsidRPr="008A2372" w:rsidRDefault="009509CF" w:rsidP="00D64A87">
      <w:pPr>
        <w:spacing w:before="240" w:after="240" w:line="360" w:lineRule="auto"/>
        <w:jc w:val="both"/>
        <w:rPr>
          <w:rFonts w:ascii="Palatino Linotype" w:hAnsi="Palatino Linotype" w:cs="Arial"/>
          <w:lang w:val="es-MX"/>
        </w:rPr>
      </w:pPr>
      <w:r w:rsidRPr="008A2372">
        <w:rPr>
          <w:rFonts w:ascii="Palatino Linotype" w:hAnsi="Palatino Linotype" w:cs="Arial"/>
          <w:b/>
          <w:szCs w:val="28"/>
          <w:lang w:val="es-MX"/>
        </w:rPr>
        <w:t>2</w:t>
      </w:r>
      <w:r w:rsidR="008E7698" w:rsidRPr="008A2372">
        <w:rPr>
          <w:rFonts w:ascii="Palatino Linotype" w:hAnsi="Palatino Linotype" w:cs="Arial"/>
          <w:b/>
          <w:szCs w:val="28"/>
          <w:lang w:val="es-MX"/>
        </w:rPr>
        <w:t xml:space="preserve">. </w:t>
      </w:r>
      <w:r w:rsidR="00D64A87" w:rsidRPr="008A2372">
        <w:rPr>
          <w:rFonts w:ascii="Palatino Linotype" w:hAnsi="Palatino Linotype" w:cs="Arial"/>
          <w:b/>
          <w:szCs w:val="28"/>
          <w:lang w:val="es-MX"/>
        </w:rPr>
        <w:t>Respuesta</w:t>
      </w:r>
      <w:r w:rsidR="00E747D5" w:rsidRPr="008A2372">
        <w:rPr>
          <w:rFonts w:ascii="Palatino Linotype" w:hAnsi="Palatino Linotype" w:cs="Arial"/>
          <w:b/>
          <w:szCs w:val="28"/>
          <w:lang w:val="es-MX"/>
        </w:rPr>
        <w:t xml:space="preserve">. </w:t>
      </w:r>
      <w:r w:rsidR="00D64A87" w:rsidRPr="008A2372">
        <w:rPr>
          <w:rFonts w:ascii="Palatino Linotype" w:hAnsi="Palatino Linotype" w:cs="Arial"/>
          <w:lang w:val="es-MX"/>
        </w:rPr>
        <w:t xml:space="preserve">Con fecha </w:t>
      </w:r>
      <w:r w:rsidR="00147CBD" w:rsidRPr="008A2372">
        <w:rPr>
          <w:rFonts w:ascii="Palatino Linotype" w:hAnsi="Palatino Linotype" w:cs="Arial"/>
          <w:b/>
          <w:lang w:val="es-MX"/>
        </w:rPr>
        <w:t>treinta</w:t>
      </w:r>
      <w:r w:rsidR="00297F13" w:rsidRPr="008A2372">
        <w:rPr>
          <w:rFonts w:ascii="Palatino Linotype" w:hAnsi="Palatino Linotype" w:cs="Arial"/>
          <w:b/>
          <w:lang w:val="es-MX"/>
        </w:rPr>
        <w:t xml:space="preserve"> y uno</w:t>
      </w:r>
      <w:r w:rsidR="00AF54D4" w:rsidRPr="008A2372">
        <w:rPr>
          <w:rFonts w:ascii="Palatino Linotype" w:hAnsi="Palatino Linotype" w:cs="Arial"/>
          <w:b/>
          <w:lang w:val="es-MX"/>
        </w:rPr>
        <w:t xml:space="preserve"> de </w:t>
      </w:r>
      <w:r w:rsidR="00147CBD" w:rsidRPr="008A2372">
        <w:rPr>
          <w:rFonts w:ascii="Palatino Linotype" w:hAnsi="Palatino Linotype" w:cs="Arial"/>
          <w:b/>
          <w:lang w:val="es-MX"/>
        </w:rPr>
        <w:t>agosto</w:t>
      </w:r>
      <w:r w:rsidR="00D64A87" w:rsidRPr="008A2372">
        <w:rPr>
          <w:rFonts w:ascii="Palatino Linotype" w:hAnsi="Palatino Linotype" w:cs="Arial"/>
          <w:b/>
          <w:lang w:val="es-MX"/>
        </w:rPr>
        <w:t xml:space="preserve"> de</w:t>
      </w:r>
      <w:r w:rsidR="00487B0B" w:rsidRPr="008A2372">
        <w:rPr>
          <w:rFonts w:ascii="Palatino Linotype" w:hAnsi="Palatino Linotype" w:cs="Arial"/>
          <w:b/>
          <w:lang w:val="es-MX"/>
        </w:rPr>
        <w:t>l</w:t>
      </w:r>
      <w:r w:rsidR="00C52CF0" w:rsidRPr="008A2372">
        <w:rPr>
          <w:rFonts w:ascii="Palatino Linotype" w:hAnsi="Palatino Linotype" w:cs="Arial"/>
          <w:b/>
          <w:lang w:val="es-MX"/>
        </w:rPr>
        <w:t xml:space="preserve"> </w:t>
      </w:r>
      <w:r w:rsidR="00E81BCB" w:rsidRPr="008A2372">
        <w:rPr>
          <w:rFonts w:ascii="Palatino Linotype" w:hAnsi="Palatino Linotype" w:cs="Arial"/>
          <w:b/>
          <w:lang w:val="es-MX"/>
        </w:rPr>
        <w:t>dos mil veintiuno</w:t>
      </w:r>
      <w:r w:rsidR="00D64A87" w:rsidRPr="008A2372">
        <w:rPr>
          <w:rFonts w:ascii="Palatino Linotype" w:hAnsi="Palatino Linotype" w:cs="Arial"/>
          <w:lang w:val="es-MX"/>
        </w:rPr>
        <w:t xml:space="preserve">, el </w:t>
      </w:r>
      <w:r w:rsidR="00D64A87" w:rsidRPr="008A2372">
        <w:rPr>
          <w:rFonts w:ascii="Palatino Linotype" w:hAnsi="Palatino Linotype" w:cs="Arial"/>
          <w:b/>
          <w:lang w:val="es-MX"/>
        </w:rPr>
        <w:t>Sujeto Obligado</w:t>
      </w:r>
      <w:r w:rsidR="00D64A87" w:rsidRPr="008A2372">
        <w:rPr>
          <w:rFonts w:ascii="Palatino Linotype" w:hAnsi="Palatino Linotype" w:cs="Arial"/>
          <w:lang w:val="es-MX"/>
        </w:rPr>
        <w:t xml:space="preserve"> otorgó, a través del </w:t>
      </w:r>
      <w:r w:rsidR="00D64A87" w:rsidRPr="008A2372">
        <w:rPr>
          <w:rFonts w:ascii="Palatino Linotype" w:hAnsi="Palatino Linotype" w:cs="Arial"/>
          <w:b/>
          <w:lang w:val="es-MX"/>
        </w:rPr>
        <w:t>SAIMEX</w:t>
      </w:r>
      <w:r w:rsidR="00D64A87" w:rsidRPr="008A2372">
        <w:rPr>
          <w:rFonts w:ascii="Palatino Linotype" w:hAnsi="Palatino Linotype" w:cs="Arial"/>
          <w:lang w:val="es-MX"/>
        </w:rPr>
        <w:t>, respuesta a la solicitud de acceso a la i</w:t>
      </w:r>
      <w:r w:rsidR="00550D2B" w:rsidRPr="008A2372">
        <w:rPr>
          <w:rFonts w:ascii="Palatino Linotype" w:hAnsi="Palatino Linotype" w:cs="Arial"/>
          <w:lang w:val="es-MX"/>
        </w:rPr>
        <w:t>nformación de la siguiente manera</w:t>
      </w:r>
      <w:r w:rsidR="00D64A87" w:rsidRPr="008A2372">
        <w:rPr>
          <w:rFonts w:ascii="Palatino Linotype" w:hAnsi="Palatino Linotype" w:cs="Arial"/>
          <w:lang w:val="es-MX"/>
        </w:rPr>
        <w:t>:</w:t>
      </w:r>
    </w:p>
    <w:p w14:paraId="71EFA2E0" w14:textId="77777777" w:rsidR="00297F13" w:rsidRPr="008A2372" w:rsidRDefault="00D64A87" w:rsidP="00297F13">
      <w:pPr>
        <w:spacing w:before="240" w:after="240"/>
        <w:ind w:left="851" w:right="902"/>
        <w:contextualSpacing/>
        <w:jc w:val="both"/>
        <w:rPr>
          <w:rFonts w:ascii="Palatino Linotype" w:hAnsi="Palatino Linotype" w:cs="Arial"/>
          <w:i/>
          <w:sz w:val="22"/>
          <w:szCs w:val="22"/>
          <w:lang w:val="es-MX"/>
        </w:rPr>
      </w:pPr>
      <w:r w:rsidRPr="008A2372">
        <w:rPr>
          <w:rFonts w:ascii="Palatino Linotype" w:hAnsi="Palatino Linotype" w:cs="Arial"/>
          <w:i/>
          <w:sz w:val="22"/>
          <w:szCs w:val="22"/>
          <w:lang w:val="es-MX"/>
        </w:rPr>
        <w:t>“</w:t>
      </w:r>
      <w:r w:rsidR="00297F13" w:rsidRPr="008A2372">
        <w:rPr>
          <w:rFonts w:ascii="Palatino Linotype" w:hAnsi="Palatino Linotype" w:cs="Arial"/>
          <w:i/>
          <w:sz w:val="22"/>
          <w:szCs w:val="22"/>
          <w:lang w:val="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866C200" w14:textId="11484F55" w:rsidR="00D64A87" w:rsidRPr="008A2372" w:rsidRDefault="00297F13" w:rsidP="00297F13">
      <w:pPr>
        <w:spacing w:before="240" w:after="240"/>
        <w:ind w:left="851" w:right="902"/>
        <w:contextualSpacing/>
        <w:jc w:val="both"/>
        <w:rPr>
          <w:rFonts w:ascii="Palatino Linotype" w:hAnsi="Palatino Linotype" w:cs="Arial"/>
          <w:i/>
          <w:sz w:val="22"/>
          <w:szCs w:val="22"/>
          <w:lang w:val="es-MX"/>
        </w:rPr>
      </w:pPr>
      <w:r w:rsidRPr="008A2372">
        <w:rPr>
          <w:rFonts w:ascii="Palatino Linotype" w:hAnsi="Palatino Linotype" w:cs="Arial"/>
          <w:i/>
          <w:sz w:val="22"/>
          <w:szCs w:val="22"/>
          <w:lang w:val="es-MX"/>
        </w:rPr>
        <w:t xml:space="preserve">ESTIMADO SOLICITANTE: EN ATENCIÓN A SU SOLICITUD DE INFORMACIÓN 00174/CALIMAYA/IP/2021, RESPETUOSAMENTE LE INFORMO QUE ÉSTA FUE TURNADA PARA SU ATENCIÓN AL SERVIDOR PÚBLICO HABILITADO DE LA DIRECCIÓN DE OBRAS PÚBLICAS QUIEN TUVO A BIEN EMITIR LA RESPUESTA QUE SE ADJUNTA AL PRESENTE. "SE ANEXA OFICIO Y SE ANEXA PROGRAMA ANUAL DE OBRAS" (DIRECCIÓN DE OBRAS PÚBLICAS) CABE HACER MENCIÓN QUE, CON RELACIÓN A LA INFORMACIÓN SOLICITADA, ESTA UNIDAD DE TRANSPARENCIA NO HA RECIBIDO A LA FECHA DE EMISIÓN DEESTA RESPUESTA, NINGUNA PROPUESTA O SOLICITUD DE CLASIFICACIÓN DE LA INFORMACIÓN POR PARTE DE LOS SERVIDORES PÚBLICOS HABILITADOS DE LAS UNIDADES ADMINISTRATIVAS DE ESTE SUJETO OBLIGADO, CONFORME A LO ESTABLECIDO POR EL ARTÍCULO 59 FRACCIÓN V DE LA LEY DE TRANSPARENCIA Y ACCESO A LA INFORMACIÓN PÚBLICA DEL ESTADO DE MÉXICO Y MUNICIPIOS. ASIMISMO, ME PERMITO INFORMAR QUE CON RESPECTO A LAS ACTAS DE CABILDO, LA INFORMACIÓN SE ENCUENTRA DISPONIBLE PARA SU CONSULTA EN LA DIRECCIÓN ELECTRÓNICA: https://www.ipomex.org.mx/ipo3/lgt/indice/CALIMAYA/art_94_ii_b2.web ; POR LO QUE HACE A LA INFORMACIÓN REFERENTE A LOS PROCESOS DE LICITACIÓN Y ADJUDICACIÓN DIRECTA DE OBRAS PÚBLICAS, PUEDE CONSULTAR LOS ENLACES: https://www.ipomex.org.mx/ipo3/lgt/indice/CALIMAYA/art_92_xxix_a.web ASÍ COMO: https://www.ipomex.org.mx/ipo3/lgt/indice/CALIMAYA/art_92_xxix_b.web , </w:t>
      </w:r>
      <w:r w:rsidRPr="008A2372">
        <w:rPr>
          <w:rFonts w:ascii="Palatino Linotype" w:hAnsi="Palatino Linotype" w:cs="Arial"/>
          <w:i/>
          <w:sz w:val="22"/>
          <w:szCs w:val="22"/>
          <w:lang w:val="es-MX"/>
        </w:rPr>
        <w:lastRenderedPageBreak/>
        <w:t>RESPECTIVAMENTE. FINALMENTE, POR LO QUE HACE A LA INFORMACIÓN RELATIVA A LA INFORMACIÓN PRESUPUESTAL SOBRE LOS RECURSOS PÚBLICOS DESTINADOS A LA OBRA PÚBLICA, LA INFORMACIÓN DEBERÍA ESTAR DISPONIBLE EN LA DIRECCIÓN: https://www.calimaya.gob.mx/svc/link/ayuntamiento_sevac_2021_1t_13-por-ojeto-del-gasto_050721150543.pdf Y EN EL SITIO IPOMEX, EN EL ENLACE: https://www.ipomex.org.mx/ipo3/lgt/indice/CALIMAYA/art_92_xxv_a/3.web SIENDO SU PUBLICACIÓN UNA OBLIGACIÓN NOTIFICADA A LOS SERVIDORES PÚBLICOS HABILITADOS DE ESTE SUJETO OBLIGADO. SIN OTRO PARTICULAR POR EL MOMENTO, Y DEJANDO A SALVO LAS PRERROGATIVAS QUE ESTABLECE EL TÍTULO OCTAVO DE LA LEY ANTES REFERIDA, QUEDO DE USTED</w:t>
      </w:r>
      <w:r w:rsidR="00147CBD" w:rsidRPr="008A2372">
        <w:rPr>
          <w:rFonts w:ascii="Palatino Linotype" w:hAnsi="Palatino Linotype" w:cs="Arial"/>
          <w:i/>
          <w:sz w:val="22"/>
          <w:szCs w:val="22"/>
          <w:lang w:val="es-MX"/>
        </w:rPr>
        <w:t>”</w:t>
      </w:r>
      <w:r w:rsidR="00325E4F" w:rsidRPr="008A2372">
        <w:rPr>
          <w:rFonts w:ascii="Palatino Linotype" w:hAnsi="Palatino Linotype" w:cs="Arial"/>
          <w:i/>
          <w:sz w:val="22"/>
          <w:szCs w:val="22"/>
          <w:lang w:val="es-MX"/>
        </w:rPr>
        <w:t xml:space="preserve"> </w:t>
      </w:r>
      <w:r w:rsidR="00D64A87" w:rsidRPr="008A2372">
        <w:rPr>
          <w:rFonts w:ascii="Palatino Linotype" w:hAnsi="Palatino Linotype" w:cs="Arial"/>
          <w:i/>
          <w:sz w:val="22"/>
          <w:szCs w:val="22"/>
          <w:lang w:val="es-MX"/>
        </w:rPr>
        <w:t>(</w:t>
      </w:r>
      <w:r w:rsidR="00C52CF0" w:rsidRPr="008A2372">
        <w:rPr>
          <w:rFonts w:ascii="Palatino Linotype" w:hAnsi="Palatino Linotype" w:cs="Arial"/>
          <w:i/>
          <w:sz w:val="22"/>
          <w:szCs w:val="22"/>
          <w:lang w:val="es-MX"/>
        </w:rPr>
        <w:t>S</w:t>
      </w:r>
      <w:r w:rsidR="00D64A87" w:rsidRPr="008A2372">
        <w:rPr>
          <w:rFonts w:ascii="Palatino Linotype" w:hAnsi="Palatino Linotype" w:cs="Arial"/>
          <w:i/>
          <w:sz w:val="22"/>
          <w:szCs w:val="22"/>
          <w:lang w:val="es-MX"/>
        </w:rPr>
        <w:t>ic)</w:t>
      </w:r>
    </w:p>
    <w:p w14:paraId="08A1B707" w14:textId="77777777" w:rsidR="009509CF" w:rsidRPr="008A2372" w:rsidRDefault="009509CF" w:rsidP="009509CF">
      <w:pPr>
        <w:spacing w:before="240" w:after="240"/>
        <w:ind w:left="851" w:right="902"/>
        <w:contextualSpacing/>
        <w:jc w:val="both"/>
        <w:rPr>
          <w:rFonts w:ascii="Palatino Linotype" w:hAnsi="Palatino Linotype" w:cs="Arial"/>
          <w:i/>
          <w:sz w:val="22"/>
          <w:szCs w:val="22"/>
          <w:lang w:val="es-MX"/>
        </w:rPr>
      </w:pPr>
    </w:p>
    <w:p w14:paraId="3EF74A9B" w14:textId="52687C27" w:rsidR="009509CF" w:rsidRPr="008A2372" w:rsidRDefault="009509CF" w:rsidP="009509CF">
      <w:pPr>
        <w:spacing w:before="240" w:after="240"/>
        <w:ind w:left="851" w:right="902"/>
        <w:contextualSpacing/>
        <w:jc w:val="both"/>
        <w:rPr>
          <w:rFonts w:ascii="Palatino Linotype" w:hAnsi="Palatino Linotype" w:cs="Arial"/>
          <w:i/>
          <w:sz w:val="22"/>
          <w:szCs w:val="22"/>
          <w:lang w:val="es-MX"/>
        </w:rPr>
      </w:pPr>
      <w:r w:rsidRPr="008A2372">
        <w:rPr>
          <w:rFonts w:ascii="Palatino Linotype" w:hAnsi="Palatino Linotype" w:cs="Arial"/>
          <w:i/>
          <w:sz w:val="22"/>
          <w:szCs w:val="22"/>
          <w:lang w:val="es-MX"/>
        </w:rPr>
        <w:t>(Énfasis añadido)</w:t>
      </w:r>
    </w:p>
    <w:p w14:paraId="7EE87B3F" w14:textId="77777777" w:rsidR="002065D1" w:rsidRPr="008A2372" w:rsidRDefault="002065D1" w:rsidP="009509CF">
      <w:pPr>
        <w:spacing w:before="240" w:after="240"/>
        <w:ind w:left="851" w:right="902"/>
        <w:contextualSpacing/>
        <w:jc w:val="both"/>
        <w:rPr>
          <w:rFonts w:ascii="Palatino Linotype" w:hAnsi="Palatino Linotype" w:cs="Arial"/>
          <w:iCs/>
          <w:sz w:val="22"/>
          <w:szCs w:val="22"/>
          <w:lang w:val="es-MX"/>
        </w:rPr>
      </w:pPr>
    </w:p>
    <w:p w14:paraId="1335C854" w14:textId="1AB07312" w:rsidR="00147CBD" w:rsidRPr="008A2372" w:rsidRDefault="00AE3115" w:rsidP="00297F13">
      <w:pPr>
        <w:spacing w:before="240" w:after="240" w:line="360" w:lineRule="auto"/>
        <w:ind w:right="902"/>
        <w:contextualSpacing/>
        <w:jc w:val="both"/>
        <w:rPr>
          <w:rFonts w:ascii="Palatino Linotype" w:hAnsi="Palatino Linotype" w:cs="Arial"/>
          <w:b/>
          <w:bCs/>
          <w:iCs/>
          <w:lang w:val="es-MX"/>
        </w:rPr>
      </w:pPr>
      <w:r w:rsidRPr="008A2372">
        <w:rPr>
          <w:rFonts w:ascii="Palatino Linotype" w:hAnsi="Palatino Linotype" w:cs="Arial"/>
          <w:iCs/>
          <w:noProof/>
          <w:sz w:val="22"/>
          <w:szCs w:val="22"/>
          <w:lang w:val="es-MX" w:eastAsia="es-MX"/>
        </w:rPr>
        <mc:AlternateContent>
          <mc:Choice Requires="wps">
            <w:drawing>
              <wp:anchor distT="0" distB="0" distL="114300" distR="114300" simplePos="0" relativeHeight="251659264" behindDoc="0" locked="0" layoutInCell="1" allowOverlap="1" wp14:anchorId="7E3B2C1D" wp14:editId="33730E9F">
                <wp:simplePos x="0" y="0"/>
                <wp:positionH relativeFrom="column">
                  <wp:posOffset>53340</wp:posOffset>
                </wp:positionH>
                <wp:positionV relativeFrom="paragraph">
                  <wp:posOffset>842645</wp:posOffset>
                </wp:positionV>
                <wp:extent cx="5410200" cy="306705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5410200" cy="3067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2745F3"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2pt,66.35pt" to="430.2pt,3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" strokecolor="black [3040]"/>
            </w:pict>
          </mc:Fallback>
        </mc:AlternateContent>
      </w:r>
      <w:r w:rsidR="002065D1" w:rsidRPr="008A2372">
        <w:rPr>
          <w:rFonts w:ascii="Palatino Linotype" w:hAnsi="Palatino Linotype" w:cs="Arial"/>
          <w:iCs/>
          <w:sz w:val="22"/>
          <w:szCs w:val="22"/>
          <w:lang w:val="es-MX"/>
        </w:rPr>
        <w:t xml:space="preserve"> Adjunto a su respuesta el SUJETO OBLIGADO </w:t>
      </w:r>
      <w:r w:rsidR="00297F13" w:rsidRPr="008A2372">
        <w:rPr>
          <w:rFonts w:ascii="Palatino Linotype" w:hAnsi="Palatino Linotype" w:cs="Arial"/>
          <w:iCs/>
          <w:sz w:val="22"/>
          <w:szCs w:val="22"/>
          <w:lang w:val="es-MX"/>
        </w:rPr>
        <w:t>proporciono el archivo “</w:t>
      </w:r>
      <w:r w:rsidR="00297F13" w:rsidRPr="008A2372">
        <w:rPr>
          <w:rFonts w:ascii="Palatino Linotype" w:hAnsi="Palatino Linotype" w:cs="Arial"/>
          <w:b/>
          <w:bCs/>
          <w:iCs/>
          <w:lang w:val="es-MX"/>
        </w:rPr>
        <w:t xml:space="preserve">RESPUESTA 00174-CALIMAYA-IP-2021.PDF”  documental en la que se incluye: </w:t>
      </w:r>
    </w:p>
    <w:p w14:paraId="0BBB8F14" w14:textId="77777777" w:rsidR="00297F13" w:rsidRPr="008A2372" w:rsidRDefault="00297F13" w:rsidP="00297F13">
      <w:pPr>
        <w:spacing w:before="240" w:after="240" w:line="360" w:lineRule="auto"/>
        <w:ind w:right="902"/>
        <w:contextualSpacing/>
        <w:jc w:val="both"/>
        <w:rPr>
          <w:rFonts w:ascii="Palatino Linotype" w:hAnsi="Palatino Linotype" w:cs="Arial"/>
          <w:b/>
          <w:bCs/>
          <w:iCs/>
          <w:lang w:val="es-MX"/>
        </w:rPr>
      </w:pPr>
    </w:p>
    <w:p w14:paraId="356CB76D" w14:textId="58E3B096" w:rsidR="00297F13" w:rsidRPr="008A2372" w:rsidRDefault="00297F13" w:rsidP="00297F13">
      <w:pPr>
        <w:spacing w:before="240" w:after="240" w:line="360" w:lineRule="auto"/>
        <w:ind w:right="902"/>
        <w:contextualSpacing/>
        <w:jc w:val="both"/>
        <w:rPr>
          <w:rFonts w:ascii="Palatino Linotype" w:hAnsi="Palatino Linotype" w:cs="Arial"/>
          <w:b/>
          <w:bCs/>
          <w:iCs/>
          <w:lang w:val="es-MX"/>
        </w:rPr>
      </w:pPr>
      <w:r w:rsidRPr="008A2372">
        <w:rPr>
          <w:rFonts w:ascii="Palatino Linotype" w:hAnsi="Palatino Linotype" w:cs="Arial"/>
          <w:b/>
          <w:bCs/>
          <w:iCs/>
          <w:noProof/>
          <w:lang w:val="es-MX" w:eastAsia="es-MX"/>
        </w:rPr>
        <w:lastRenderedPageBreak/>
        <w:drawing>
          <wp:inline distT="0" distB="0" distL="0" distR="0" wp14:anchorId="1777330E" wp14:editId="3998FDC3">
            <wp:extent cx="5095875" cy="6055796"/>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8478" cy="6058889"/>
                    </a:xfrm>
                    <a:prstGeom prst="rect">
                      <a:avLst/>
                    </a:prstGeom>
                    <a:noFill/>
                    <a:ln>
                      <a:noFill/>
                    </a:ln>
                  </pic:spPr>
                </pic:pic>
              </a:graphicData>
            </a:graphic>
          </wp:inline>
        </w:drawing>
      </w:r>
    </w:p>
    <w:p w14:paraId="3D4BEB7F" w14:textId="77777777" w:rsidR="00297F13" w:rsidRPr="008A2372" w:rsidRDefault="00297F13" w:rsidP="00297F13">
      <w:pPr>
        <w:spacing w:before="240" w:after="240" w:line="360" w:lineRule="auto"/>
        <w:ind w:right="902"/>
        <w:contextualSpacing/>
        <w:jc w:val="both"/>
        <w:rPr>
          <w:rFonts w:ascii="Palatino Linotype" w:hAnsi="Palatino Linotype" w:cs="Arial"/>
          <w:b/>
          <w:bCs/>
          <w:iCs/>
          <w:lang w:val="es-MX"/>
        </w:rPr>
      </w:pPr>
    </w:p>
    <w:p w14:paraId="42AA120D" w14:textId="77777777" w:rsidR="00297F13" w:rsidRPr="008A2372" w:rsidRDefault="00297F13" w:rsidP="00297F13">
      <w:pPr>
        <w:spacing w:before="240" w:after="240" w:line="360" w:lineRule="auto"/>
        <w:ind w:right="902"/>
        <w:contextualSpacing/>
        <w:jc w:val="both"/>
        <w:rPr>
          <w:rFonts w:ascii="Palatino Linotype" w:hAnsi="Palatino Linotype" w:cs="Arial"/>
          <w:b/>
          <w:bCs/>
          <w:iCs/>
          <w:lang w:val="es-MX"/>
        </w:rPr>
      </w:pPr>
    </w:p>
    <w:p w14:paraId="1183494D" w14:textId="77777777" w:rsidR="00297F13" w:rsidRPr="008A2372" w:rsidRDefault="00297F13" w:rsidP="00297F13">
      <w:pPr>
        <w:spacing w:before="240" w:after="240" w:line="360" w:lineRule="auto"/>
        <w:ind w:right="902"/>
        <w:contextualSpacing/>
        <w:jc w:val="both"/>
        <w:rPr>
          <w:rFonts w:ascii="Palatino Linotype" w:hAnsi="Palatino Linotype" w:cs="Arial"/>
          <w:b/>
          <w:bCs/>
          <w:iCs/>
          <w:lang w:val="es-MX"/>
        </w:rPr>
      </w:pPr>
    </w:p>
    <w:p w14:paraId="749FDADF" w14:textId="77777777" w:rsidR="00297F13" w:rsidRPr="008A2372" w:rsidRDefault="00297F13" w:rsidP="00297F13">
      <w:pPr>
        <w:spacing w:before="240" w:after="240" w:line="360" w:lineRule="auto"/>
        <w:ind w:right="902"/>
        <w:contextualSpacing/>
        <w:jc w:val="both"/>
        <w:rPr>
          <w:rFonts w:ascii="Palatino Linotype" w:hAnsi="Palatino Linotype" w:cs="Arial"/>
          <w:b/>
          <w:bCs/>
          <w:iCs/>
          <w:lang w:val="es-MX"/>
        </w:rPr>
      </w:pPr>
    </w:p>
    <w:p w14:paraId="339C9D4A" w14:textId="3E95CB58" w:rsidR="00297F13" w:rsidRPr="008A2372" w:rsidRDefault="00297F13" w:rsidP="00297F13">
      <w:pPr>
        <w:spacing w:before="240" w:after="240" w:line="360" w:lineRule="auto"/>
        <w:ind w:right="902"/>
        <w:contextualSpacing/>
        <w:jc w:val="both"/>
        <w:rPr>
          <w:rFonts w:ascii="Palatino Linotype" w:hAnsi="Palatino Linotype" w:cs="Arial"/>
          <w:b/>
          <w:bCs/>
          <w:iCs/>
          <w:lang w:val="es-MX"/>
        </w:rPr>
      </w:pPr>
      <w:r w:rsidRPr="008A2372">
        <w:rPr>
          <w:rFonts w:ascii="Palatino Linotype" w:hAnsi="Palatino Linotype" w:cs="Arial"/>
          <w:b/>
          <w:bCs/>
          <w:iCs/>
          <w:noProof/>
          <w:lang w:val="es-MX" w:eastAsia="es-MX"/>
        </w:rPr>
        <w:lastRenderedPageBreak/>
        <w:drawing>
          <wp:inline distT="0" distB="0" distL="0" distR="0" wp14:anchorId="6C6B6CE0" wp14:editId="5E24BA69">
            <wp:extent cx="5066416" cy="6410325"/>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0525" cy="6415524"/>
                    </a:xfrm>
                    <a:prstGeom prst="rect">
                      <a:avLst/>
                    </a:prstGeom>
                    <a:noFill/>
                    <a:ln>
                      <a:noFill/>
                    </a:ln>
                  </pic:spPr>
                </pic:pic>
              </a:graphicData>
            </a:graphic>
          </wp:inline>
        </w:drawing>
      </w:r>
    </w:p>
    <w:p w14:paraId="26C59D2D" w14:textId="77777777" w:rsidR="00297F13" w:rsidRPr="008A2372" w:rsidRDefault="00297F13" w:rsidP="00297F13">
      <w:pPr>
        <w:spacing w:before="240" w:after="240" w:line="360" w:lineRule="auto"/>
        <w:ind w:right="902"/>
        <w:contextualSpacing/>
        <w:jc w:val="both"/>
        <w:rPr>
          <w:rFonts w:ascii="Palatino Linotype" w:hAnsi="Palatino Linotype" w:cs="Arial"/>
          <w:iCs/>
          <w:sz w:val="22"/>
          <w:szCs w:val="22"/>
          <w:lang w:val="es-MX"/>
        </w:rPr>
      </w:pPr>
    </w:p>
    <w:p w14:paraId="3781BEC8" w14:textId="77777777" w:rsidR="00147CBD" w:rsidRPr="008A2372" w:rsidRDefault="00147CBD" w:rsidP="00147CBD">
      <w:pPr>
        <w:pStyle w:val="Prrafodelista"/>
        <w:spacing w:before="240" w:after="240"/>
        <w:ind w:left="1571" w:right="902"/>
        <w:contextualSpacing/>
        <w:jc w:val="both"/>
        <w:rPr>
          <w:rFonts w:ascii="Palatino Linotype" w:hAnsi="Palatino Linotype" w:cs="Arial"/>
          <w:iCs/>
          <w:lang w:val="es-MX"/>
        </w:rPr>
      </w:pPr>
    </w:p>
    <w:p w14:paraId="4007D026" w14:textId="77777777" w:rsidR="00147CBD" w:rsidRPr="008A2372" w:rsidRDefault="00147CBD" w:rsidP="00153022">
      <w:pPr>
        <w:spacing w:before="240" w:after="240"/>
        <w:ind w:right="902"/>
        <w:contextualSpacing/>
        <w:jc w:val="both"/>
        <w:rPr>
          <w:rFonts w:ascii="Palatino Linotype" w:hAnsi="Palatino Linotype" w:cs="Arial"/>
          <w:b/>
          <w:bCs/>
          <w:iCs/>
          <w:lang w:val="es-MX"/>
        </w:rPr>
      </w:pPr>
    </w:p>
    <w:p w14:paraId="06C91E1F" w14:textId="77777777" w:rsidR="00147CBD" w:rsidRPr="008A2372" w:rsidRDefault="00147CBD" w:rsidP="00153022">
      <w:pPr>
        <w:spacing w:before="240" w:after="240"/>
        <w:ind w:right="902"/>
        <w:contextualSpacing/>
        <w:jc w:val="both"/>
        <w:rPr>
          <w:rFonts w:ascii="Palatino Linotype" w:hAnsi="Palatino Linotype" w:cs="Arial"/>
          <w:b/>
          <w:bCs/>
          <w:iCs/>
          <w:lang w:val="es-MX"/>
        </w:rPr>
      </w:pPr>
    </w:p>
    <w:p w14:paraId="42102EF4" w14:textId="520359B4" w:rsidR="00297F13" w:rsidRPr="008A2372" w:rsidRDefault="00297F13" w:rsidP="00550D2B">
      <w:pPr>
        <w:spacing w:before="240" w:after="240" w:line="360" w:lineRule="auto"/>
        <w:contextualSpacing/>
        <w:jc w:val="both"/>
        <w:rPr>
          <w:rFonts w:ascii="Palatino Linotype" w:hAnsi="Palatino Linotype" w:cs="Arial"/>
          <w:b/>
          <w:szCs w:val="28"/>
          <w:lang w:val="es-MX"/>
        </w:rPr>
      </w:pPr>
      <w:r w:rsidRPr="008A2372">
        <w:rPr>
          <w:rFonts w:ascii="Palatino Linotype" w:hAnsi="Palatino Linotype" w:cs="Arial"/>
          <w:b/>
          <w:noProof/>
          <w:szCs w:val="28"/>
          <w:lang w:val="es-MX" w:eastAsia="es-MX"/>
        </w:rPr>
        <w:drawing>
          <wp:inline distT="0" distB="0" distL="0" distR="0" wp14:anchorId="0461AA30" wp14:editId="2C444477">
            <wp:extent cx="5610225" cy="32385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3238500"/>
                    </a:xfrm>
                    <a:prstGeom prst="rect">
                      <a:avLst/>
                    </a:prstGeom>
                    <a:noFill/>
                    <a:ln>
                      <a:noFill/>
                    </a:ln>
                  </pic:spPr>
                </pic:pic>
              </a:graphicData>
            </a:graphic>
          </wp:inline>
        </w:drawing>
      </w:r>
    </w:p>
    <w:p w14:paraId="01E61432" w14:textId="77777777" w:rsidR="00297F13" w:rsidRPr="008A2372" w:rsidRDefault="00297F13" w:rsidP="00550D2B">
      <w:pPr>
        <w:spacing w:before="240" w:after="240" w:line="360" w:lineRule="auto"/>
        <w:contextualSpacing/>
        <w:jc w:val="both"/>
        <w:rPr>
          <w:rFonts w:ascii="Palatino Linotype" w:hAnsi="Palatino Linotype" w:cs="Arial"/>
          <w:b/>
          <w:szCs w:val="28"/>
          <w:lang w:val="es-MX"/>
        </w:rPr>
      </w:pPr>
    </w:p>
    <w:p w14:paraId="57C759C6" w14:textId="004D992E" w:rsidR="00683278" w:rsidRPr="008A2372" w:rsidRDefault="009509CF" w:rsidP="00550D2B">
      <w:pPr>
        <w:spacing w:before="240" w:after="240" w:line="360" w:lineRule="auto"/>
        <w:contextualSpacing/>
        <w:jc w:val="both"/>
        <w:rPr>
          <w:rFonts w:ascii="Palatino Linotype" w:hAnsi="Palatino Linotype" w:cs="Arial"/>
          <w:lang w:val="es-MX"/>
        </w:rPr>
      </w:pPr>
      <w:r w:rsidRPr="008A2372">
        <w:rPr>
          <w:rFonts w:ascii="Palatino Linotype" w:hAnsi="Palatino Linotype" w:cs="Arial"/>
          <w:b/>
          <w:szCs w:val="28"/>
          <w:lang w:val="es-MX"/>
        </w:rPr>
        <w:t>3</w:t>
      </w:r>
      <w:r w:rsidR="008E7698" w:rsidRPr="008A2372">
        <w:rPr>
          <w:rFonts w:ascii="Palatino Linotype" w:hAnsi="Palatino Linotype" w:cs="Arial"/>
          <w:b/>
          <w:szCs w:val="28"/>
          <w:lang w:val="es-MX"/>
        </w:rPr>
        <w:t>. Recurso de revisión.</w:t>
      </w:r>
      <w:r w:rsidR="00550D2B" w:rsidRPr="008A2372">
        <w:rPr>
          <w:rFonts w:ascii="Palatino Linotype" w:hAnsi="Palatino Linotype" w:cs="Arial"/>
          <w:b/>
          <w:sz w:val="22"/>
          <w:lang w:val="es-MX"/>
        </w:rPr>
        <w:t xml:space="preserve"> </w:t>
      </w:r>
      <w:r w:rsidR="00550D2B" w:rsidRPr="008A2372">
        <w:rPr>
          <w:rFonts w:ascii="Palatino Linotype" w:hAnsi="Palatino Linotype" w:cs="Arial"/>
          <w:lang w:val="es-MX"/>
        </w:rPr>
        <w:t>Inconforme con la respuesta recibida, el Recurrente interpuso en</w:t>
      </w:r>
      <w:r w:rsidR="008E7698" w:rsidRPr="008A2372">
        <w:rPr>
          <w:rFonts w:ascii="Palatino Linotype" w:hAnsi="Palatino Linotype" w:cs="Arial"/>
          <w:lang w:val="es-MX"/>
        </w:rPr>
        <w:t xml:space="preserve"> fecha</w:t>
      </w:r>
      <w:r w:rsidR="00FC3695" w:rsidRPr="008A2372">
        <w:rPr>
          <w:rFonts w:ascii="Palatino Linotype" w:hAnsi="Palatino Linotype" w:cs="Arial"/>
          <w:lang w:val="es-MX"/>
        </w:rPr>
        <w:t xml:space="preserve"> </w:t>
      </w:r>
      <w:r w:rsidR="00297F13" w:rsidRPr="008A2372">
        <w:rPr>
          <w:rFonts w:ascii="Palatino Linotype" w:hAnsi="Palatino Linotype" w:cs="Arial"/>
          <w:b/>
          <w:lang w:val="es-MX"/>
        </w:rPr>
        <w:t>seis</w:t>
      </w:r>
      <w:r w:rsidR="00221AF3" w:rsidRPr="008A2372">
        <w:rPr>
          <w:rFonts w:ascii="Palatino Linotype" w:hAnsi="Palatino Linotype" w:cs="Arial"/>
          <w:b/>
          <w:lang w:val="es-MX"/>
        </w:rPr>
        <w:t xml:space="preserve"> de </w:t>
      </w:r>
      <w:r w:rsidR="00297F13" w:rsidRPr="008A2372">
        <w:rPr>
          <w:rFonts w:ascii="Palatino Linotype" w:hAnsi="Palatino Linotype" w:cs="Arial"/>
          <w:b/>
          <w:lang w:val="es-MX"/>
        </w:rPr>
        <w:t>septiembre</w:t>
      </w:r>
      <w:r w:rsidR="005B3D93" w:rsidRPr="008A2372">
        <w:rPr>
          <w:rFonts w:ascii="Palatino Linotype" w:hAnsi="Palatino Linotype" w:cs="Arial"/>
          <w:b/>
          <w:lang w:val="es-MX"/>
        </w:rPr>
        <w:t xml:space="preserve"> del </w:t>
      </w:r>
      <w:r w:rsidR="00C6053C" w:rsidRPr="008A2372">
        <w:rPr>
          <w:rFonts w:ascii="Palatino Linotype" w:hAnsi="Palatino Linotype" w:cs="Arial"/>
          <w:b/>
          <w:lang w:val="es-MX"/>
        </w:rPr>
        <w:t>año dos mil veintiuno</w:t>
      </w:r>
      <w:r w:rsidR="00437D10" w:rsidRPr="008A2372">
        <w:rPr>
          <w:rFonts w:ascii="Palatino Linotype" w:hAnsi="Palatino Linotype" w:cs="Arial"/>
          <w:lang w:val="es-MX"/>
        </w:rPr>
        <w:t xml:space="preserve">, </w:t>
      </w:r>
      <w:r w:rsidR="00550D2B" w:rsidRPr="008A2372">
        <w:rPr>
          <w:rFonts w:ascii="Palatino Linotype" w:hAnsi="Palatino Linotype" w:cs="Arial"/>
          <w:lang w:val="es-MX"/>
        </w:rPr>
        <w:t>el presente medio de impugnación expresando</w:t>
      </w:r>
      <w:r w:rsidR="008E7698" w:rsidRPr="008A2372">
        <w:rPr>
          <w:rFonts w:ascii="Palatino Linotype" w:hAnsi="Palatino Linotype" w:cs="Arial"/>
          <w:lang w:val="es-MX"/>
        </w:rPr>
        <w:t xml:space="preserve"> las siguientes manifestaciones:</w:t>
      </w:r>
    </w:p>
    <w:p w14:paraId="0ECEB7CA" w14:textId="77777777" w:rsidR="00550D2B" w:rsidRPr="008A2372" w:rsidRDefault="00550D2B" w:rsidP="00550D2B">
      <w:pPr>
        <w:spacing w:before="240" w:after="240" w:line="360" w:lineRule="auto"/>
        <w:contextualSpacing/>
        <w:jc w:val="both"/>
        <w:rPr>
          <w:rFonts w:ascii="Palatino Linotype" w:hAnsi="Palatino Linotype" w:cs="Arial"/>
          <w:lang w:val="es-MX"/>
        </w:rPr>
      </w:pPr>
    </w:p>
    <w:p w14:paraId="4BB47E28" w14:textId="3408FC64" w:rsidR="008E7698" w:rsidRPr="008A2372" w:rsidRDefault="008E7698" w:rsidP="00AF299E">
      <w:pPr>
        <w:spacing w:before="240" w:after="240" w:line="360" w:lineRule="auto"/>
        <w:ind w:left="567"/>
        <w:contextualSpacing/>
        <w:rPr>
          <w:rFonts w:ascii="Palatino Linotype" w:hAnsi="Palatino Linotype" w:cs="Arial"/>
          <w:b/>
          <w:lang w:val="es-MX"/>
        </w:rPr>
      </w:pPr>
      <w:r w:rsidRPr="008A2372">
        <w:rPr>
          <w:rFonts w:ascii="Palatino Linotype" w:hAnsi="Palatino Linotype" w:cs="Arial"/>
          <w:b/>
          <w:lang w:val="es-MX"/>
        </w:rPr>
        <w:t>a) Acto impugnado.</w:t>
      </w:r>
    </w:p>
    <w:p w14:paraId="76F6E0F5" w14:textId="7EF12B57" w:rsidR="00C6053C" w:rsidRPr="008A2372" w:rsidRDefault="009B08DD" w:rsidP="00683278">
      <w:pPr>
        <w:spacing w:before="240" w:after="240"/>
        <w:ind w:left="851" w:right="902"/>
        <w:contextualSpacing/>
        <w:jc w:val="both"/>
        <w:rPr>
          <w:rFonts w:ascii="Palatino Linotype" w:hAnsi="Palatino Linotype" w:cs="Arial"/>
          <w:i/>
          <w:sz w:val="22"/>
          <w:szCs w:val="22"/>
          <w:lang w:val="es-MX"/>
        </w:rPr>
      </w:pPr>
      <w:r w:rsidRPr="008A2372">
        <w:rPr>
          <w:rFonts w:ascii="Palatino Linotype" w:hAnsi="Palatino Linotype" w:cs="Arial"/>
          <w:i/>
          <w:sz w:val="22"/>
          <w:szCs w:val="22"/>
          <w:lang w:val="es-MX"/>
        </w:rPr>
        <w:t>“</w:t>
      </w:r>
      <w:r w:rsidR="00297F13" w:rsidRPr="008A2372">
        <w:rPr>
          <w:rFonts w:ascii="Palatino Linotype" w:hAnsi="Palatino Linotype" w:cs="Arial"/>
          <w:i/>
          <w:sz w:val="22"/>
          <w:szCs w:val="22"/>
          <w:lang w:val="es-MX"/>
        </w:rPr>
        <w:t xml:space="preserve">buen dia, solicito información referente a la Dirección de obras públicas I) Cual es la programación y ejecución de las obras públicas y servicios relacionados para el año 2021 II) Programa anual de Obras para el año 2021 III) Acta de cabildo donde fue aprobado el Programa Anual de Obras IV) Documento que muestre cual es proceso de llenado de bitácoras y/o expedientes abiertos con motivo de la obra pública y servicios V) Recursos públicos destinados a la obra pública VI) Cuales fueron los procesos en la Obra pública para: * la adjudicación (cual fue el proceso y el total de participantes para las obras) * la contratación (cual fue el proceso y el total de participantes para las obras) *la ejecución y control de la obra pública, conforme a las disposiciones legales aplicables VII) precio unitario de el material utilizado para la obra pública (m3 de arena utilizada, m3 de grava </w:t>
      </w:r>
      <w:r w:rsidR="00297F13" w:rsidRPr="008A2372">
        <w:rPr>
          <w:rFonts w:ascii="Palatino Linotype" w:hAnsi="Palatino Linotype" w:cs="Arial"/>
          <w:i/>
          <w:sz w:val="22"/>
          <w:szCs w:val="22"/>
          <w:lang w:val="es-MX"/>
        </w:rPr>
        <w:lastRenderedPageBreak/>
        <w:t>utilizada, 1 varrilla, 1 bulto de cemento, 1 clavo, 1m de alambre, m2 de asfalto, etc)”</w:t>
      </w:r>
    </w:p>
    <w:p w14:paraId="14438B67" w14:textId="77777777" w:rsidR="00550D2B" w:rsidRPr="008A2372" w:rsidRDefault="00550D2B" w:rsidP="00550D2B">
      <w:pPr>
        <w:spacing w:before="240" w:after="240" w:line="360" w:lineRule="auto"/>
        <w:ind w:left="567"/>
        <w:jc w:val="both"/>
        <w:rPr>
          <w:rFonts w:ascii="Palatino Linotype" w:hAnsi="Palatino Linotype" w:cs="Arial"/>
          <w:b/>
          <w:lang w:val="es-MX"/>
        </w:rPr>
      </w:pPr>
      <w:r w:rsidRPr="008A2372">
        <w:rPr>
          <w:rFonts w:ascii="Palatino Linotype" w:hAnsi="Palatino Linotype" w:cs="Arial"/>
          <w:b/>
          <w:lang w:val="es-MX"/>
        </w:rPr>
        <w:t>b) Razones o motivos de inconformidad.</w:t>
      </w:r>
    </w:p>
    <w:p w14:paraId="07A25EE7" w14:textId="533AAFE3" w:rsidR="00186B63" w:rsidRPr="008A2372" w:rsidRDefault="009B08DD" w:rsidP="00550D2B">
      <w:pPr>
        <w:spacing w:before="240" w:after="240" w:line="360" w:lineRule="auto"/>
        <w:ind w:left="567"/>
        <w:jc w:val="both"/>
        <w:rPr>
          <w:rFonts w:ascii="Palatino Linotype" w:hAnsi="Palatino Linotype" w:cs="Arial"/>
          <w:b/>
          <w:lang w:val="es-MX"/>
        </w:rPr>
      </w:pPr>
      <w:r w:rsidRPr="008A2372">
        <w:rPr>
          <w:rFonts w:ascii="Palatino Linotype" w:hAnsi="Palatino Linotype" w:cs="Arial"/>
          <w:i/>
          <w:sz w:val="22"/>
          <w:szCs w:val="22"/>
          <w:lang w:val="es-MX"/>
        </w:rPr>
        <w:t>“</w:t>
      </w:r>
      <w:r w:rsidR="00297F13" w:rsidRPr="008A2372">
        <w:rPr>
          <w:rFonts w:ascii="Palatino Linotype" w:hAnsi="Palatino Linotype" w:cs="Arial"/>
          <w:i/>
          <w:sz w:val="22"/>
          <w:szCs w:val="22"/>
          <w:lang w:val="es-MX"/>
        </w:rPr>
        <w:t xml:space="preserve">No cuento con los elementos de emisión de respuesta en la ejecución y control de la obra pública, conforme a las disposiciones legales aplicables VII) precio unitario de el material utilizado para la obra pública (m3 de arena utilizada, m3 de grava utilizada, 1 varrilla, 1 bulto de cemento, 1 clavo, 1m de alambre, m2 de asfalto, etc) </w:t>
      </w:r>
      <w:r w:rsidR="00BD0BA2" w:rsidRPr="008A2372">
        <w:rPr>
          <w:rFonts w:ascii="Palatino Linotype" w:hAnsi="Palatino Linotype" w:cs="Arial"/>
          <w:i/>
          <w:sz w:val="22"/>
          <w:szCs w:val="22"/>
          <w:lang w:val="es-MX"/>
        </w:rPr>
        <w:t>(</w:t>
      </w:r>
      <w:r w:rsidR="00683278" w:rsidRPr="008A2372">
        <w:rPr>
          <w:rFonts w:ascii="Palatino Linotype" w:hAnsi="Palatino Linotype" w:cs="Arial"/>
          <w:i/>
          <w:sz w:val="22"/>
          <w:szCs w:val="22"/>
          <w:lang w:val="es-MX"/>
        </w:rPr>
        <w:t>S</w:t>
      </w:r>
      <w:r w:rsidR="009F704F" w:rsidRPr="008A2372">
        <w:rPr>
          <w:rFonts w:ascii="Palatino Linotype" w:hAnsi="Palatino Linotype" w:cs="Arial"/>
          <w:i/>
          <w:sz w:val="22"/>
          <w:szCs w:val="22"/>
          <w:lang w:val="es-MX"/>
        </w:rPr>
        <w:t>ic)</w:t>
      </w:r>
    </w:p>
    <w:p w14:paraId="1D62F603" w14:textId="53BD4756" w:rsidR="00D41D70" w:rsidRPr="008A2372" w:rsidRDefault="009509CF" w:rsidP="00AF299E">
      <w:pPr>
        <w:spacing w:before="240" w:after="240" w:line="360" w:lineRule="auto"/>
        <w:jc w:val="both"/>
        <w:rPr>
          <w:rFonts w:ascii="Palatino Linotype" w:eastAsia="Calibri" w:hAnsi="Palatino Linotype" w:cs="Arial"/>
          <w:lang w:val="es-MX"/>
        </w:rPr>
      </w:pPr>
      <w:r w:rsidRPr="008A2372">
        <w:rPr>
          <w:rFonts w:ascii="Palatino Linotype" w:hAnsi="Palatino Linotype" w:cs="Arial"/>
          <w:b/>
          <w:szCs w:val="28"/>
          <w:lang w:val="es-MX"/>
        </w:rPr>
        <w:t>4</w:t>
      </w:r>
      <w:r w:rsidR="008E7698" w:rsidRPr="008A2372">
        <w:rPr>
          <w:rFonts w:ascii="Palatino Linotype" w:hAnsi="Palatino Linotype" w:cs="Arial"/>
          <w:b/>
          <w:szCs w:val="28"/>
          <w:lang w:val="es-MX"/>
        </w:rPr>
        <w:t xml:space="preserve">. </w:t>
      </w:r>
      <w:r w:rsidR="00D41D70" w:rsidRPr="008A2372">
        <w:rPr>
          <w:rFonts w:ascii="Palatino Linotype" w:eastAsia="Calibri" w:hAnsi="Palatino Linotype" w:cs="Arial"/>
          <w:b/>
          <w:szCs w:val="28"/>
          <w:lang w:val="es-MX"/>
        </w:rPr>
        <w:t xml:space="preserve">Turno. </w:t>
      </w:r>
      <w:r w:rsidR="00D41D70" w:rsidRPr="008A2372">
        <w:rPr>
          <w:rFonts w:ascii="Palatino Linotype" w:eastAsia="Calibri" w:hAnsi="Palatino Linotype" w:cs="Arial"/>
          <w:lang w:val="es-MX"/>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w:t>
      </w:r>
      <w:r w:rsidR="00D41D70" w:rsidRPr="008A2372">
        <w:rPr>
          <w:rFonts w:ascii="Palatino Linotype" w:hAnsi="Palatino Linotype" w:cs="Arial"/>
          <w:lang w:val="es-MX"/>
        </w:rPr>
        <w:t>p</w:t>
      </w:r>
      <w:r w:rsidR="000454C1" w:rsidRPr="008A2372">
        <w:rPr>
          <w:rFonts w:ascii="Palatino Linotype" w:hAnsi="Palatino Linotype" w:cs="Arial"/>
          <w:lang w:val="es-MX"/>
        </w:rPr>
        <w:t>or r</w:t>
      </w:r>
      <w:r w:rsidR="00325E4F" w:rsidRPr="008A2372">
        <w:rPr>
          <w:rFonts w:ascii="Palatino Linotype" w:hAnsi="Palatino Linotype" w:cs="Arial"/>
          <w:lang w:val="es-MX"/>
        </w:rPr>
        <w:t xml:space="preserve">azón de turno fue asignado  a la </w:t>
      </w:r>
      <w:r w:rsidR="000454C1" w:rsidRPr="008A2372">
        <w:rPr>
          <w:rFonts w:ascii="Palatino Linotype" w:hAnsi="Palatino Linotype" w:cs="Arial"/>
          <w:lang w:val="es-MX"/>
        </w:rPr>
        <w:t xml:space="preserve"> </w:t>
      </w:r>
      <w:r w:rsidR="00C56BA8" w:rsidRPr="008A2372">
        <w:rPr>
          <w:rFonts w:ascii="Palatino Linotype" w:hAnsi="Palatino Linotype" w:cs="Arial"/>
          <w:lang w:val="es-MX"/>
        </w:rPr>
        <w:t xml:space="preserve"> </w:t>
      </w:r>
      <w:r w:rsidR="00D41D70" w:rsidRPr="008A2372">
        <w:rPr>
          <w:rFonts w:ascii="Palatino Linotype" w:eastAsia="Calibri" w:hAnsi="Palatino Linotype" w:cs="Arial"/>
          <w:lang w:val="es-MX"/>
        </w:rPr>
        <w:t xml:space="preserve"> </w:t>
      </w:r>
      <w:r w:rsidR="00D41D70" w:rsidRPr="008A2372">
        <w:rPr>
          <w:rFonts w:ascii="Palatino Linotype" w:eastAsia="Calibri" w:hAnsi="Palatino Linotype" w:cs="Arial"/>
          <w:b/>
          <w:lang w:val="es-MX"/>
        </w:rPr>
        <w:t>Comisionad</w:t>
      </w:r>
      <w:r w:rsidR="00325E4F" w:rsidRPr="008A2372">
        <w:rPr>
          <w:rFonts w:ascii="Palatino Linotype" w:eastAsia="Calibri" w:hAnsi="Palatino Linotype" w:cs="Arial"/>
          <w:b/>
          <w:lang w:val="es-MX"/>
        </w:rPr>
        <w:t>a</w:t>
      </w:r>
      <w:r w:rsidR="00D41D70" w:rsidRPr="008A2372">
        <w:rPr>
          <w:rFonts w:ascii="Palatino Linotype" w:eastAsia="Calibri" w:hAnsi="Palatino Linotype" w:cs="Arial"/>
          <w:lang w:val="es-MX"/>
        </w:rPr>
        <w:t xml:space="preserve"> </w:t>
      </w:r>
      <w:r w:rsidR="00325E4F" w:rsidRPr="008A2372">
        <w:rPr>
          <w:rFonts w:ascii="Palatino Linotype" w:eastAsia="Calibri" w:hAnsi="Palatino Linotype" w:cs="Arial"/>
          <w:b/>
          <w:lang w:val="es-MX"/>
        </w:rPr>
        <w:t>Guadalupe Ramírez Peña</w:t>
      </w:r>
      <w:r w:rsidR="00C56BA8" w:rsidRPr="008A2372">
        <w:rPr>
          <w:rFonts w:ascii="Palatino Linotype" w:hAnsi="Palatino Linotype" w:cs="Arial"/>
          <w:lang w:val="es-MX"/>
        </w:rPr>
        <w:t xml:space="preserve"> </w:t>
      </w:r>
      <w:r w:rsidR="00D41D70" w:rsidRPr="008A2372">
        <w:rPr>
          <w:rFonts w:ascii="Palatino Linotype" w:hAnsi="Palatino Linotype" w:cs="Arial"/>
          <w:lang w:val="es-MX"/>
        </w:rPr>
        <w:t xml:space="preserve">a su análisis, estudio, elaboración del proyecto y </w:t>
      </w:r>
      <w:r w:rsidR="00D41D70" w:rsidRPr="008A2372">
        <w:rPr>
          <w:rFonts w:ascii="Palatino Linotype" w:eastAsia="Calibri" w:hAnsi="Palatino Linotype" w:cs="Arial"/>
          <w:lang w:val="es-MX"/>
        </w:rPr>
        <w:t>presentación ante el Pleno de este Instituto.</w:t>
      </w:r>
    </w:p>
    <w:p w14:paraId="386D05F8" w14:textId="0A307340" w:rsidR="00282559" w:rsidRPr="008A2372" w:rsidRDefault="009509CF" w:rsidP="00184FBA">
      <w:pPr>
        <w:spacing w:before="240" w:after="240" w:line="360" w:lineRule="auto"/>
        <w:jc w:val="both"/>
        <w:rPr>
          <w:rFonts w:ascii="Palatino Linotype" w:hAnsi="Palatino Linotype" w:cs="Arial"/>
          <w:lang w:val="es-MX"/>
        </w:rPr>
      </w:pPr>
      <w:r w:rsidRPr="008A2372">
        <w:rPr>
          <w:rFonts w:ascii="Palatino Linotype" w:hAnsi="Palatino Linotype" w:cs="Arial"/>
          <w:b/>
          <w:szCs w:val="28"/>
          <w:lang w:val="es-MX"/>
        </w:rPr>
        <w:t>5</w:t>
      </w:r>
      <w:r w:rsidR="00D41D70" w:rsidRPr="008A2372">
        <w:rPr>
          <w:rFonts w:ascii="Palatino Linotype" w:hAnsi="Palatino Linotype" w:cs="Arial"/>
          <w:b/>
          <w:szCs w:val="28"/>
          <w:lang w:val="es-MX"/>
        </w:rPr>
        <w:t xml:space="preserve">. Admisión. </w:t>
      </w:r>
      <w:r w:rsidR="00D41D70" w:rsidRPr="008A2372">
        <w:rPr>
          <w:rFonts w:ascii="Palatino Linotype" w:hAnsi="Palatino Linotype" w:cs="Arial"/>
          <w:lang w:val="es-MX"/>
        </w:rPr>
        <w:t>Mediante auto de fecha</w:t>
      </w:r>
      <w:r w:rsidR="004E75F4" w:rsidRPr="008A2372">
        <w:rPr>
          <w:rFonts w:ascii="Palatino Linotype" w:hAnsi="Palatino Linotype" w:cs="Arial"/>
          <w:lang w:val="es-MX"/>
        </w:rPr>
        <w:t xml:space="preserve"> diecisiete</w:t>
      </w:r>
      <w:r w:rsidR="00221AF3" w:rsidRPr="008A2372">
        <w:rPr>
          <w:rFonts w:ascii="Palatino Linotype" w:hAnsi="Palatino Linotype" w:cs="Arial"/>
          <w:b/>
          <w:lang w:val="es-MX"/>
        </w:rPr>
        <w:t xml:space="preserve"> de </w:t>
      </w:r>
      <w:r w:rsidR="004E75F4" w:rsidRPr="008A2372">
        <w:rPr>
          <w:rFonts w:ascii="Palatino Linotype" w:hAnsi="Palatino Linotype" w:cs="Arial"/>
          <w:b/>
          <w:lang w:val="es-MX"/>
        </w:rPr>
        <w:t>septiembre</w:t>
      </w:r>
      <w:r w:rsidR="005B3D93" w:rsidRPr="008A2372">
        <w:rPr>
          <w:rFonts w:ascii="Palatino Linotype" w:hAnsi="Palatino Linotype" w:cs="Arial"/>
          <w:b/>
          <w:lang w:val="es-MX"/>
        </w:rPr>
        <w:t xml:space="preserve"> </w:t>
      </w:r>
      <w:r w:rsidR="00D41D70" w:rsidRPr="008A2372">
        <w:rPr>
          <w:rFonts w:ascii="Palatino Linotype" w:hAnsi="Palatino Linotype" w:cs="Arial"/>
          <w:b/>
          <w:lang w:val="es-MX"/>
        </w:rPr>
        <w:t>de</w:t>
      </w:r>
      <w:r w:rsidR="00047F41" w:rsidRPr="008A2372">
        <w:rPr>
          <w:rFonts w:ascii="Palatino Linotype" w:hAnsi="Palatino Linotype" w:cs="Arial"/>
          <w:b/>
          <w:lang w:val="es-MX"/>
        </w:rPr>
        <w:t>l</w:t>
      </w:r>
      <w:r w:rsidR="00D41D70" w:rsidRPr="008A2372">
        <w:rPr>
          <w:rFonts w:ascii="Palatino Linotype" w:hAnsi="Palatino Linotype" w:cs="Arial"/>
          <w:b/>
          <w:lang w:val="es-MX"/>
        </w:rPr>
        <w:t xml:space="preserve"> dos mil </w:t>
      </w:r>
      <w:r w:rsidR="00C6053C" w:rsidRPr="008A2372">
        <w:rPr>
          <w:rFonts w:ascii="Palatino Linotype" w:hAnsi="Palatino Linotype" w:cs="Arial"/>
          <w:b/>
          <w:lang w:val="es-MX"/>
        </w:rPr>
        <w:t>veintiuno</w:t>
      </w:r>
      <w:r w:rsidR="00D41D70" w:rsidRPr="008A2372">
        <w:rPr>
          <w:rFonts w:ascii="Palatino Linotype" w:hAnsi="Palatino Linotype" w:cs="Arial"/>
          <w:lang w:val="es-MX"/>
        </w:rPr>
        <w:t xml:space="preserve">, este Órgano Garante, admitió a trámite el recurso de revisión respectivo, </w:t>
      </w:r>
      <w:r w:rsidR="00BD000E" w:rsidRPr="008A2372">
        <w:rPr>
          <w:rFonts w:ascii="Palatino Linotype" w:hAnsi="Palatino Linotype" w:cs="Arial"/>
          <w:lang w:val="es-MX"/>
        </w:rPr>
        <w:t xml:space="preserve">poniéndose </w:t>
      </w:r>
      <w:r w:rsidR="00D41D70" w:rsidRPr="008A2372">
        <w:rPr>
          <w:rFonts w:ascii="Palatino Linotype" w:hAnsi="Palatino Linotype" w:cs="Arial"/>
          <w:lang w:val="es-MX"/>
        </w:rPr>
        <w:t xml:space="preserve">a disposición de las partes, para que </w:t>
      </w:r>
      <w:r w:rsidR="00C71A66" w:rsidRPr="008A2372">
        <w:rPr>
          <w:rFonts w:ascii="Palatino Linotype" w:hAnsi="Palatino Linotype" w:cs="Arial"/>
          <w:lang w:val="es-MX"/>
        </w:rPr>
        <w:t>un plazo no mayor a siete días hábiles manifestase</w:t>
      </w:r>
      <w:r w:rsidR="00D41D70" w:rsidRPr="008A2372">
        <w:rPr>
          <w:rFonts w:ascii="Palatino Linotype" w:hAnsi="Palatino Linotype" w:cs="Arial"/>
          <w:lang w:val="es-MX"/>
        </w:rPr>
        <w:t xml:space="preserve"> lo que a su derecho corresponda</w:t>
      </w:r>
      <w:r w:rsidR="00BD000E" w:rsidRPr="008A2372">
        <w:rPr>
          <w:rFonts w:ascii="Palatino Linotype" w:hAnsi="Palatino Linotype" w:cs="Arial"/>
          <w:lang w:val="es-MX"/>
        </w:rPr>
        <w:t xml:space="preserve">, a efecto de ofrecer pruebas, informe justificado y alegatos, lo anterior con fundamento en el artículo 185 fracciones I, II y IV de la Ley de Transparencia y Acceso a la Información </w:t>
      </w:r>
      <w:r w:rsidR="00D50580" w:rsidRPr="008A2372">
        <w:rPr>
          <w:rFonts w:ascii="Palatino Linotype" w:hAnsi="Palatino Linotype" w:cs="Arial"/>
          <w:lang w:val="es-MX"/>
        </w:rPr>
        <w:t>Pública</w:t>
      </w:r>
      <w:r w:rsidR="00BD000E" w:rsidRPr="008A2372">
        <w:rPr>
          <w:rFonts w:ascii="Palatino Linotype" w:hAnsi="Palatino Linotype" w:cs="Arial"/>
          <w:lang w:val="es-MX"/>
        </w:rPr>
        <w:t xml:space="preserve"> del </w:t>
      </w:r>
      <w:r w:rsidR="00104E08" w:rsidRPr="008A2372">
        <w:rPr>
          <w:rFonts w:ascii="Palatino Linotype" w:hAnsi="Palatino Linotype" w:cs="Arial"/>
          <w:lang w:val="es-MX"/>
        </w:rPr>
        <w:t>E</w:t>
      </w:r>
      <w:r w:rsidR="00BD000E" w:rsidRPr="008A2372">
        <w:rPr>
          <w:rFonts w:ascii="Palatino Linotype" w:hAnsi="Palatino Linotype" w:cs="Arial"/>
          <w:lang w:val="es-MX"/>
        </w:rPr>
        <w:t>stado de México y Municipios.</w:t>
      </w:r>
      <w:r w:rsidR="00D41D70" w:rsidRPr="008A2372">
        <w:rPr>
          <w:rFonts w:ascii="Palatino Linotype" w:hAnsi="Palatino Linotype" w:cs="Arial"/>
          <w:lang w:val="es-MX"/>
        </w:rPr>
        <w:t xml:space="preserve"> </w:t>
      </w:r>
    </w:p>
    <w:p w14:paraId="71B9FF61" w14:textId="60257E14" w:rsidR="00460895" w:rsidRDefault="005B3D93" w:rsidP="00D67664">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lang w:val="es-MX"/>
        </w:rPr>
      </w:pPr>
      <w:r w:rsidRPr="008A2372">
        <w:rPr>
          <w:rFonts w:ascii="Palatino Linotype" w:hAnsi="Palatino Linotype" w:cs="Arial"/>
          <w:b/>
          <w:szCs w:val="28"/>
          <w:lang w:val="es-MX"/>
        </w:rPr>
        <w:t>6</w:t>
      </w:r>
      <w:r w:rsidR="00221AF3" w:rsidRPr="008A2372">
        <w:rPr>
          <w:rFonts w:ascii="Palatino Linotype" w:hAnsi="Palatino Linotype" w:cs="Arial"/>
          <w:b/>
          <w:szCs w:val="28"/>
          <w:lang w:val="es-MX"/>
        </w:rPr>
        <w:t>.</w:t>
      </w:r>
      <w:r w:rsidR="00550D2B" w:rsidRPr="008A2372">
        <w:rPr>
          <w:rFonts w:ascii="Palatino Linotype" w:hAnsi="Palatino Linotype" w:cs="Arial"/>
          <w:b/>
          <w:szCs w:val="28"/>
          <w:lang w:val="es-MX"/>
        </w:rPr>
        <w:t xml:space="preserve"> Manifestaciones.</w:t>
      </w:r>
      <w:r w:rsidR="00550D2B" w:rsidRPr="008A2372">
        <w:rPr>
          <w:rFonts w:ascii="Palatino Linotype" w:hAnsi="Palatino Linotype" w:cs="Arial"/>
          <w:b/>
          <w:sz w:val="28"/>
          <w:szCs w:val="28"/>
          <w:lang w:val="es-MX"/>
        </w:rPr>
        <w:t xml:space="preserve"> </w:t>
      </w:r>
      <w:r w:rsidR="00CF3CCD" w:rsidRPr="008A2372">
        <w:rPr>
          <w:rFonts w:ascii="Palatino Linotype" w:hAnsi="Palatino Linotype" w:cs="Arial"/>
          <w:lang w:val="es-MX"/>
        </w:rPr>
        <w:t xml:space="preserve">De las constancias que integran el expediente en que se actúan se advierte que </w:t>
      </w:r>
      <w:r w:rsidR="00297F13" w:rsidRPr="008A2372">
        <w:rPr>
          <w:rFonts w:ascii="Palatino Linotype" w:hAnsi="Palatino Linotype" w:cs="Arial"/>
          <w:lang w:val="es-MX"/>
        </w:rPr>
        <w:t>amabas partes</w:t>
      </w:r>
      <w:r w:rsidR="00460895" w:rsidRPr="008A2372">
        <w:rPr>
          <w:rFonts w:ascii="Palatino Linotype" w:hAnsi="Palatino Linotype" w:cs="Arial"/>
          <w:lang w:val="es-MX"/>
        </w:rPr>
        <w:t xml:space="preserve"> </w:t>
      </w:r>
      <w:r w:rsidR="00297F13" w:rsidRPr="008A2372">
        <w:rPr>
          <w:rFonts w:ascii="Palatino Linotype" w:hAnsi="Palatino Linotype" w:cs="Arial"/>
          <w:lang w:val="es-MX"/>
        </w:rPr>
        <w:t xml:space="preserve">fue omisos en emitir pronunciamiento en esta etapa </w:t>
      </w:r>
      <w:r w:rsidR="00297F13" w:rsidRPr="008A2372">
        <w:rPr>
          <w:rFonts w:ascii="Palatino Linotype" w:hAnsi="Palatino Linotype" w:cs="Arial"/>
          <w:lang w:val="es-MX"/>
        </w:rPr>
        <w:lastRenderedPageBreak/>
        <w:t>procesal</w:t>
      </w:r>
      <w:r w:rsidR="00153022" w:rsidRPr="008A2372">
        <w:rPr>
          <w:rFonts w:ascii="Palatino Linotype" w:hAnsi="Palatino Linotype" w:cs="Arial"/>
          <w:lang w:val="es-MX"/>
        </w:rPr>
        <w:t xml:space="preserve">, razón por la cual, agotado el término previsto por la legislación se siente por precluido su derecho en ese aspecto. </w:t>
      </w:r>
    </w:p>
    <w:p w14:paraId="776C2D84" w14:textId="5933CED3" w:rsidR="00A87549" w:rsidRPr="008A2372" w:rsidRDefault="00A87549" w:rsidP="00D67664">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lang w:val="es-MX"/>
        </w:rPr>
      </w:pPr>
      <w:r>
        <w:rPr>
          <w:rFonts w:ascii="Palatino Linotype" w:hAnsi="Palatino Linotype" w:cs="Arial"/>
          <w:lang w:val="es-MX"/>
        </w:rPr>
        <w:t xml:space="preserve">7. </w:t>
      </w:r>
      <w:r>
        <w:rPr>
          <w:rFonts w:ascii="Palatino Linotype" w:hAnsi="Palatino Linotype" w:cs="Arial"/>
          <w:b/>
        </w:rPr>
        <w:t>Ampliación de plazo.</w:t>
      </w:r>
      <w:r>
        <w:rPr>
          <w:rFonts w:ascii="Palatino Linotype" w:hAnsi="Palatino Linotype" w:cs="Arial"/>
        </w:rPr>
        <w:t xml:space="preserve"> En fecha dos de diciembre de dos mil veintiuno con fundamento en el artículo 181, párrafo tercero de la Ley de Transparencia y Acceso a la Información Pública del Estado de México y Municipios, se acordó la aplicación del plazo para su resolución.</w:t>
      </w:r>
    </w:p>
    <w:p w14:paraId="5126E0CC" w14:textId="1324180C" w:rsidR="006031FE" w:rsidRPr="008A2372" w:rsidRDefault="00A87549" w:rsidP="00F0165C">
      <w:pPr>
        <w:widowControl w:val="0"/>
        <w:autoSpaceDE w:val="0"/>
        <w:autoSpaceDN w:val="0"/>
        <w:adjustRightInd w:val="0"/>
        <w:spacing w:line="360" w:lineRule="auto"/>
        <w:jc w:val="both"/>
        <w:rPr>
          <w:rFonts w:ascii="Palatino Linotype" w:hAnsi="Palatino Linotype" w:cs="Arial"/>
          <w:b/>
          <w:lang w:val="es-MX"/>
        </w:rPr>
      </w:pPr>
      <w:r>
        <w:rPr>
          <w:rFonts w:ascii="Palatino Linotype" w:hAnsi="Palatino Linotype" w:cs="Arial"/>
          <w:b/>
          <w:lang w:val="es-MX"/>
        </w:rPr>
        <w:t>8</w:t>
      </w:r>
      <w:r w:rsidR="00460895" w:rsidRPr="008A2372">
        <w:rPr>
          <w:rFonts w:ascii="Palatino Linotype" w:hAnsi="Palatino Linotype" w:cs="Arial"/>
          <w:b/>
          <w:lang w:val="es-MX"/>
        </w:rPr>
        <w:t xml:space="preserve">. </w:t>
      </w:r>
      <w:r w:rsidR="006747B5" w:rsidRPr="008A2372">
        <w:rPr>
          <w:rFonts w:ascii="Palatino Linotype" w:eastAsia="Calibri" w:hAnsi="Palatino Linotype" w:cs="Arial"/>
          <w:b/>
          <w:szCs w:val="28"/>
          <w:lang w:val="es-MX"/>
        </w:rPr>
        <w:t xml:space="preserve">Cierre de Instrucción. </w:t>
      </w:r>
      <w:r w:rsidR="00C77FCC" w:rsidRPr="008A2372">
        <w:rPr>
          <w:rFonts w:ascii="Palatino Linotype" w:eastAsia="Calibri" w:hAnsi="Palatino Linotype" w:cs="Arial"/>
          <w:szCs w:val="28"/>
          <w:lang w:val="es-MX"/>
        </w:rPr>
        <w:t xml:space="preserve">En </w:t>
      </w:r>
      <w:r w:rsidR="009509CF" w:rsidRPr="008A2372">
        <w:rPr>
          <w:rFonts w:ascii="Palatino Linotype" w:eastAsia="Calibri" w:hAnsi="Palatino Linotype" w:cs="Arial"/>
          <w:szCs w:val="28"/>
          <w:lang w:val="es-MX"/>
        </w:rPr>
        <w:t xml:space="preserve">fecha </w:t>
      </w:r>
      <w:r w:rsidR="00AE3115" w:rsidRPr="008A2372">
        <w:rPr>
          <w:rFonts w:ascii="Palatino Linotype" w:eastAsia="Calibri" w:hAnsi="Palatino Linotype" w:cs="Arial"/>
          <w:szCs w:val="28"/>
          <w:lang w:val="es-MX"/>
        </w:rPr>
        <w:t>tres</w:t>
      </w:r>
      <w:r w:rsidR="002F7C94" w:rsidRPr="008A2372">
        <w:rPr>
          <w:rFonts w:ascii="Palatino Linotype" w:eastAsia="Calibri" w:hAnsi="Palatino Linotype" w:cs="Arial"/>
          <w:szCs w:val="28"/>
          <w:lang w:val="es-MX"/>
        </w:rPr>
        <w:t xml:space="preserve"> de </w:t>
      </w:r>
      <w:r w:rsidR="00AE3115" w:rsidRPr="008A2372">
        <w:rPr>
          <w:rFonts w:ascii="Palatino Linotype" w:eastAsia="Calibri" w:hAnsi="Palatino Linotype" w:cs="Arial"/>
          <w:szCs w:val="28"/>
          <w:lang w:val="es-MX"/>
        </w:rPr>
        <w:t>diciembre</w:t>
      </w:r>
      <w:r w:rsidR="00C11F89" w:rsidRPr="008A2372">
        <w:rPr>
          <w:rFonts w:ascii="Palatino Linotype" w:eastAsia="Calibri" w:hAnsi="Palatino Linotype" w:cs="Arial"/>
          <w:szCs w:val="28"/>
          <w:lang w:val="es-MX"/>
        </w:rPr>
        <w:t xml:space="preserve"> de</w:t>
      </w:r>
      <w:r w:rsidR="00683278" w:rsidRPr="008A2372">
        <w:rPr>
          <w:rFonts w:ascii="Palatino Linotype" w:eastAsia="Calibri" w:hAnsi="Palatino Linotype" w:cs="Arial"/>
          <w:szCs w:val="28"/>
          <w:lang w:val="es-MX"/>
        </w:rPr>
        <w:t xml:space="preserve">l año </w:t>
      </w:r>
      <w:r w:rsidR="00D91D87" w:rsidRPr="008A2372">
        <w:rPr>
          <w:rFonts w:ascii="Palatino Linotype" w:eastAsia="Calibri" w:hAnsi="Palatino Linotype" w:cs="Arial"/>
          <w:szCs w:val="28"/>
          <w:lang w:val="es-MX"/>
        </w:rPr>
        <w:t>dos mil veintiuno</w:t>
      </w:r>
      <w:r w:rsidR="00DA0B77" w:rsidRPr="008A2372">
        <w:rPr>
          <w:rFonts w:ascii="Palatino Linotype" w:hAnsi="Palatino Linotype"/>
          <w:lang w:val="es-MX"/>
        </w:rPr>
        <w:t xml:space="preserve">, se emitió el acuerdo por medio del cual se declaró cerrada la instrucción, pasando el expediente a resolución, </w:t>
      </w:r>
      <w:r w:rsidR="00C71A66" w:rsidRPr="008A2372">
        <w:rPr>
          <w:rFonts w:ascii="Palatino Linotype" w:hAnsi="Palatino Linotype"/>
          <w:lang w:val="es-MX"/>
        </w:rPr>
        <w:t>debido a</w:t>
      </w:r>
      <w:r w:rsidR="00D65DA3" w:rsidRPr="008A2372">
        <w:rPr>
          <w:rFonts w:ascii="Palatino Linotype" w:hAnsi="Palatino Linotype"/>
          <w:lang w:val="es-MX"/>
        </w:rPr>
        <w:t xml:space="preserve"> que fue debidamente substanciado el expediente y no existiendo diligencia pendiente de desahogo, </w:t>
      </w:r>
      <w:r w:rsidR="00DA0B77" w:rsidRPr="008A2372">
        <w:rPr>
          <w:rFonts w:ascii="Palatino Linotype" w:hAnsi="Palatino Linotype"/>
          <w:lang w:val="es-MX"/>
        </w:rPr>
        <w:t xml:space="preserve">en términos del </w:t>
      </w:r>
      <w:r w:rsidR="006031FE" w:rsidRPr="008A2372">
        <w:rPr>
          <w:rFonts w:ascii="Palatino Linotype" w:hAnsi="Palatino Linotype"/>
          <w:lang w:val="es-MX"/>
        </w:rPr>
        <w:t>artículo 185 fracci</w:t>
      </w:r>
      <w:r w:rsidR="00DA0B77" w:rsidRPr="008A2372">
        <w:rPr>
          <w:rFonts w:ascii="Palatino Linotype" w:hAnsi="Palatino Linotype"/>
          <w:lang w:val="es-MX"/>
        </w:rPr>
        <w:t>ones</w:t>
      </w:r>
      <w:r w:rsidR="006031FE" w:rsidRPr="008A2372">
        <w:rPr>
          <w:rFonts w:ascii="Palatino Linotype" w:hAnsi="Palatino Linotype"/>
          <w:lang w:val="es-MX"/>
        </w:rPr>
        <w:t xml:space="preserve"> VI</w:t>
      </w:r>
      <w:r w:rsidR="00DA0B77" w:rsidRPr="008A2372">
        <w:rPr>
          <w:rFonts w:ascii="Palatino Linotype" w:hAnsi="Palatino Linotype"/>
          <w:lang w:val="es-MX"/>
        </w:rPr>
        <w:t xml:space="preserve"> y VIII</w:t>
      </w:r>
      <w:r w:rsidR="006031FE" w:rsidRPr="008A2372">
        <w:rPr>
          <w:rFonts w:ascii="Palatino Linotype" w:hAnsi="Palatino Linotype"/>
          <w:lang w:val="es-MX"/>
        </w:rPr>
        <w:t xml:space="preserve"> de la Ley de Transparencia y Acceso a la Información Pública del Estado de México y Municipios</w:t>
      </w:r>
      <w:r w:rsidR="009F19E6" w:rsidRPr="008A2372">
        <w:rPr>
          <w:rFonts w:ascii="Palatino Linotype" w:hAnsi="Palatino Linotype"/>
          <w:lang w:val="es-MX"/>
        </w:rPr>
        <w:t>,</w:t>
      </w:r>
      <w:r w:rsidR="006031FE" w:rsidRPr="008A2372">
        <w:rPr>
          <w:rFonts w:ascii="Palatino Linotype" w:hAnsi="Palatino Linotype"/>
          <w:lang w:val="es-MX"/>
        </w:rPr>
        <w:t xml:space="preserve"> </w:t>
      </w:r>
      <w:r w:rsidR="00DA0B77" w:rsidRPr="008A2372">
        <w:rPr>
          <w:rFonts w:ascii="Palatino Linotype" w:hAnsi="Palatino Linotype"/>
          <w:lang w:val="es-MX"/>
        </w:rPr>
        <w:t>el cual fue notificado a las partes en la misma fecha</w:t>
      </w:r>
      <w:r w:rsidR="006031FE" w:rsidRPr="008A2372">
        <w:rPr>
          <w:rFonts w:ascii="Palatino Linotype" w:hAnsi="Palatino Linotype"/>
          <w:lang w:val="es-MX"/>
        </w:rPr>
        <w:t xml:space="preserve">. </w:t>
      </w:r>
      <w:r w:rsidR="006031FE" w:rsidRPr="008A2372">
        <w:rPr>
          <w:rFonts w:ascii="Palatino Linotype" w:eastAsia="Calibri" w:hAnsi="Palatino Linotype" w:cs="Arial"/>
          <w:b/>
          <w:sz w:val="28"/>
          <w:szCs w:val="28"/>
          <w:lang w:val="es-MX"/>
        </w:rPr>
        <w:t xml:space="preserve"> </w:t>
      </w:r>
    </w:p>
    <w:p w14:paraId="7CD5D137" w14:textId="10283084" w:rsidR="008E7698" w:rsidRPr="008A2372" w:rsidRDefault="004A6EFE" w:rsidP="004A6EFE">
      <w:pPr>
        <w:pStyle w:val="Ttulo2"/>
        <w:jc w:val="center"/>
        <w:rPr>
          <w:rFonts w:ascii="Palatino Linotype" w:hAnsi="Palatino Linotype"/>
          <w:b/>
          <w:color w:val="auto"/>
          <w:sz w:val="24"/>
          <w:szCs w:val="24"/>
          <w:lang w:val="es-MX"/>
        </w:rPr>
      </w:pPr>
      <w:r w:rsidRPr="008A2372">
        <w:rPr>
          <w:rFonts w:ascii="Palatino Linotype" w:hAnsi="Palatino Linotype"/>
          <w:b/>
          <w:color w:val="auto"/>
          <w:sz w:val="24"/>
          <w:szCs w:val="24"/>
          <w:lang w:val="es-MX"/>
        </w:rPr>
        <w:t xml:space="preserve">II. </w:t>
      </w:r>
      <w:r w:rsidR="008E7698" w:rsidRPr="008A2372">
        <w:rPr>
          <w:rFonts w:ascii="Palatino Linotype" w:hAnsi="Palatino Linotype"/>
          <w:b/>
          <w:color w:val="auto"/>
          <w:sz w:val="24"/>
          <w:szCs w:val="24"/>
          <w:lang w:val="es-MX"/>
        </w:rPr>
        <w:t>C O N S I D E R A N D O</w:t>
      </w:r>
      <w:r w:rsidR="00DA0B77" w:rsidRPr="008A2372">
        <w:rPr>
          <w:rFonts w:ascii="Palatino Linotype" w:hAnsi="Palatino Linotype"/>
          <w:b/>
          <w:color w:val="auto"/>
          <w:sz w:val="24"/>
          <w:szCs w:val="24"/>
          <w:lang w:val="es-MX"/>
        </w:rPr>
        <w:t xml:space="preserve"> S</w:t>
      </w:r>
      <w:r w:rsidR="008E7698" w:rsidRPr="008A2372">
        <w:rPr>
          <w:rFonts w:ascii="Palatino Linotype" w:hAnsi="Palatino Linotype"/>
          <w:b/>
          <w:color w:val="auto"/>
          <w:sz w:val="24"/>
          <w:szCs w:val="24"/>
          <w:lang w:val="es-MX"/>
        </w:rPr>
        <w:t>:</w:t>
      </w:r>
    </w:p>
    <w:p w14:paraId="0B1FAD6B" w14:textId="0B6A2ED8" w:rsidR="00A5404F" w:rsidRPr="008A2372" w:rsidRDefault="00516E6A" w:rsidP="008E7698">
      <w:pPr>
        <w:spacing w:before="240" w:after="240" w:line="360" w:lineRule="auto"/>
        <w:jc w:val="both"/>
        <w:rPr>
          <w:rFonts w:ascii="Palatino Linotype" w:hAnsi="Palatino Linotype" w:cs="Arial"/>
          <w:b/>
          <w:lang w:val="es-MX"/>
        </w:rPr>
      </w:pPr>
      <w:r w:rsidRPr="008A2372">
        <w:rPr>
          <w:rFonts w:ascii="Palatino Linotype" w:hAnsi="Palatino Linotype" w:cs="Arial"/>
          <w:b/>
          <w:szCs w:val="28"/>
          <w:lang w:val="es-MX"/>
        </w:rPr>
        <w:t>PRIMERO</w:t>
      </w:r>
      <w:r w:rsidR="008E7698" w:rsidRPr="008A2372">
        <w:rPr>
          <w:rFonts w:ascii="Palatino Linotype" w:hAnsi="Palatino Linotype" w:cs="Arial"/>
          <w:b/>
          <w:szCs w:val="28"/>
          <w:lang w:val="es-MX"/>
        </w:rPr>
        <w:t>. Competencia</w:t>
      </w:r>
      <w:r w:rsidR="008E7698" w:rsidRPr="008A2372">
        <w:rPr>
          <w:rFonts w:ascii="Palatino Linotype" w:hAnsi="Palatino Linotype" w:cs="Arial"/>
          <w:b/>
          <w:sz w:val="22"/>
          <w:lang w:val="es-MX"/>
        </w:rPr>
        <w:t xml:space="preserve">. </w:t>
      </w:r>
      <w:r w:rsidR="00A5404F" w:rsidRPr="008A2372">
        <w:rPr>
          <w:rFonts w:ascii="Palatino Linotype" w:hAnsi="Palatino Linotype"/>
          <w:shd w:val="clear" w:color="auto" w:fill="FFFFFF"/>
          <w:lang w:val="es-MX"/>
        </w:rPr>
        <w:t xml:space="preserve">El Instituto de Transparencia, Acceso a la Información Pública y Protección de Datos Personales del Estado de México y Municipios, es competente para conocer y resolver el presente recurso de revisión interpuesto por la parte </w:t>
      </w:r>
      <w:r w:rsidR="00DE7F9A" w:rsidRPr="008A2372">
        <w:rPr>
          <w:rFonts w:ascii="Palatino Linotype" w:hAnsi="Palatino Linotype"/>
          <w:shd w:val="clear" w:color="auto" w:fill="FFFFFF"/>
          <w:lang w:val="es-MX"/>
        </w:rPr>
        <w:t>Recurrente</w:t>
      </w:r>
      <w:r w:rsidR="00A5404F" w:rsidRPr="008A2372">
        <w:rPr>
          <w:rFonts w:ascii="Palatino Linotype" w:hAnsi="Palatino Linotype"/>
          <w:shd w:val="clear" w:color="auto" w:fill="FFFFFF"/>
          <w:lang w:val="es-MX"/>
        </w:rPr>
        <w:t>, conforme a lo dispuesto en los artículos 6, apartado A de la Constitución Política de los Estados Unidos Mexican</w:t>
      </w:r>
      <w:r w:rsidR="00326DF2" w:rsidRPr="008A2372">
        <w:rPr>
          <w:rFonts w:ascii="Palatino Linotype" w:hAnsi="Palatino Linotype"/>
          <w:shd w:val="clear" w:color="auto" w:fill="FFFFFF"/>
          <w:lang w:val="es-MX"/>
        </w:rPr>
        <w:t>os; 5, párrafos</w:t>
      </w:r>
      <w:r w:rsidR="00BE40EB" w:rsidRPr="008A2372">
        <w:rPr>
          <w:rFonts w:ascii="Palatino Linotype" w:hAnsi="Palatino Linotype"/>
          <w:shd w:val="clear" w:color="auto" w:fill="FFFFFF"/>
          <w:lang w:val="es-MX"/>
        </w:rPr>
        <w:t xml:space="preserve"> </w:t>
      </w:r>
      <w:r w:rsidR="00AF54D4" w:rsidRPr="008A2372">
        <w:rPr>
          <w:rFonts w:ascii="Palatino Linotype" w:hAnsi="Palatino Linotype"/>
          <w:shd w:val="clear" w:color="auto" w:fill="FFFFFF"/>
          <w:lang w:val="es-MX"/>
        </w:rPr>
        <w:t>trigésimo</w:t>
      </w:r>
      <w:r w:rsidR="00BE40EB" w:rsidRPr="008A2372">
        <w:rPr>
          <w:rFonts w:ascii="Palatino Linotype" w:hAnsi="Palatino Linotype"/>
          <w:shd w:val="clear" w:color="auto" w:fill="FFFFFF"/>
          <w:lang w:val="es-MX"/>
        </w:rPr>
        <w:t xml:space="preserve">, </w:t>
      </w:r>
      <w:r w:rsidR="00AF54D4" w:rsidRPr="008A2372">
        <w:rPr>
          <w:rFonts w:ascii="Palatino Linotype" w:hAnsi="Palatino Linotype"/>
          <w:shd w:val="clear" w:color="auto" w:fill="FFFFFF"/>
          <w:lang w:val="es-MX"/>
        </w:rPr>
        <w:t xml:space="preserve"> trigésimo primero</w:t>
      </w:r>
      <w:r w:rsidR="00BE40EB" w:rsidRPr="008A2372">
        <w:rPr>
          <w:rFonts w:ascii="Palatino Linotype" w:hAnsi="Palatino Linotype"/>
          <w:shd w:val="clear" w:color="auto" w:fill="FFFFFF"/>
          <w:lang w:val="es-MX"/>
        </w:rPr>
        <w:t>, y trigésimo segundo</w:t>
      </w:r>
      <w:r w:rsidR="00AF54D4" w:rsidRPr="008A2372">
        <w:rPr>
          <w:rFonts w:ascii="Palatino Linotype" w:hAnsi="Palatino Linotype"/>
          <w:shd w:val="clear" w:color="auto" w:fill="FFFFFF"/>
          <w:lang w:val="es-MX"/>
        </w:rPr>
        <w:t xml:space="preserve"> </w:t>
      </w:r>
      <w:r w:rsidR="00D371C6" w:rsidRPr="008A2372">
        <w:rPr>
          <w:rFonts w:ascii="Palatino Linotype" w:hAnsi="Palatino Linotype"/>
          <w:shd w:val="clear" w:color="auto" w:fill="FFFFFF"/>
          <w:lang w:val="es-MX"/>
        </w:rPr>
        <w:t xml:space="preserve">fracción IV y V </w:t>
      </w:r>
      <w:r w:rsidR="00A5404F" w:rsidRPr="008A2372">
        <w:rPr>
          <w:rFonts w:ascii="Palatino Linotype" w:hAnsi="Palatino Linotype"/>
          <w:shd w:val="clear" w:color="auto" w:fill="FFFFFF"/>
          <w:lang w:val="es-MX"/>
        </w:rPr>
        <w:t>de la Constitución Política del Estado Libre y Soberano de México; 1,</w:t>
      </w:r>
      <w:r w:rsidR="00551BA4" w:rsidRPr="008A2372">
        <w:rPr>
          <w:rFonts w:ascii="Palatino Linotype" w:hAnsi="Palatino Linotype"/>
          <w:shd w:val="clear" w:color="auto" w:fill="FFFFFF"/>
          <w:lang w:val="es-MX"/>
        </w:rPr>
        <w:t xml:space="preserve"> </w:t>
      </w:r>
      <w:r w:rsidR="00E34890" w:rsidRPr="008A2372">
        <w:rPr>
          <w:rFonts w:ascii="Palatino Linotype" w:hAnsi="Palatino Linotype"/>
          <w:shd w:val="clear" w:color="auto" w:fill="FFFFFF"/>
          <w:lang w:val="es-MX"/>
        </w:rPr>
        <w:t>2, fracción II</w:t>
      </w:r>
      <w:r w:rsidR="00551BA4" w:rsidRPr="008A2372">
        <w:rPr>
          <w:rFonts w:ascii="Palatino Linotype" w:hAnsi="Palatino Linotype"/>
          <w:shd w:val="clear" w:color="auto" w:fill="FFFFFF"/>
          <w:lang w:val="es-MX"/>
        </w:rPr>
        <w:t>;</w:t>
      </w:r>
      <w:r w:rsidR="00E34890" w:rsidRPr="008A2372">
        <w:rPr>
          <w:rFonts w:ascii="Palatino Linotype" w:hAnsi="Palatino Linotype"/>
          <w:shd w:val="clear" w:color="auto" w:fill="FFFFFF"/>
          <w:lang w:val="es-MX"/>
        </w:rPr>
        <w:t xml:space="preserve"> 13, </w:t>
      </w:r>
      <w:r w:rsidR="00A5404F" w:rsidRPr="008A2372">
        <w:rPr>
          <w:rFonts w:ascii="Palatino Linotype" w:hAnsi="Palatino Linotype"/>
          <w:shd w:val="clear" w:color="auto" w:fill="FFFFFF"/>
          <w:lang w:val="es-MX"/>
        </w:rPr>
        <w:t xml:space="preserve"> 29, 36, fracciones I</w:t>
      </w:r>
      <w:r w:rsidR="005A232E" w:rsidRPr="008A2372">
        <w:rPr>
          <w:rFonts w:ascii="Palatino Linotype" w:hAnsi="Palatino Linotype"/>
          <w:shd w:val="clear" w:color="auto" w:fill="FFFFFF"/>
          <w:lang w:val="es-MX"/>
        </w:rPr>
        <w:t xml:space="preserve"> y II;</w:t>
      </w:r>
      <w:r w:rsidR="00A5404F" w:rsidRPr="008A2372">
        <w:rPr>
          <w:rFonts w:ascii="Palatino Linotype" w:hAnsi="Palatino Linotype"/>
          <w:shd w:val="clear" w:color="auto" w:fill="FFFFFF"/>
          <w:lang w:val="es-MX"/>
        </w:rPr>
        <w:t xml:space="preserve"> 176,</w:t>
      </w:r>
      <w:r w:rsidR="004D5FEF" w:rsidRPr="008A2372">
        <w:rPr>
          <w:rFonts w:ascii="Palatino Linotype" w:hAnsi="Palatino Linotype"/>
          <w:shd w:val="clear" w:color="auto" w:fill="FFFFFF"/>
          <w:lang w:val="es-MX"/>
        </w:rPr>
        <w:t xml:space="preserve"> 178,</w:t>
      </w:r>
      <w:r w:rsidR="00A5404F" w:rsidRPr="008A2372">
        <w:rPr>
          <w:rFonts w:ascii="Palatino Linotype" w:hAnsi="Palatino Linotype"/>
          <w:shd w:val="clear" w:color="auto" w:fill="FFFFFF"/>
          <w:lang w:val="es-MX"/>
        </w:rPr>
        <w:t xml:space="preserve"> 179, </w:t>
      </w:r>
      <w:r w:rsidR="004D5FEF" w:rsidRPr="008A2372">
        <w:rPr>
          <w:rFonts w:ascii="Palatino Linotype" w:hAnsi="Palatino Linotype"/>
          <w:shd w:val="clear" w:color="auto" w:fill="FFFFFF"/>
          <w:lang w:val="es-MX"/>
        </w:rPr>
        <w:t xml:space="preserve">181 párrafo 3 y </w:t>
      </w:r>
      <w:r w:rsidR="00A5404F" w:rsidRPr="008A2372">
        <w:rPr>
          <w:rFonts w:ascii="Palatino Linotype" w:hAnsi="Palatino Linotype"/>
          <w:shd w:val="clear" w:color="auto" w:fill="FFFFFF"/>
          <w:lang w:val="es-MX"/>
        </w:rPr>
        <w:t>185</w:t>
      </w:r>
      <w:r w:rsidR="004D5FEF" w:rsidRPr="008A2372">
        <w:rPr>
          <w:rFonts w:ascii="Palatino Linotype" w:hAnsi="Palatino Linotype"/>
          <w:shd w:val="clear" w:color="auto" w:fill="FFFFFF"/>
          <w:lang w:val="es-MX"/>
        </w:rPr>
        <w:t xml:space="preserve"> </w:t>
      </w:r>
      <w:r w:rsidR="00A5404F" w:rsidRPr="008A2372">
        <w:rPr>
          <w:rFonts w:ascii="Palatino Linotype" w:hAnsi="Palatino Linotype"/>
          <w:shd w:val="clear" w:color="auto" w:fill="FFFFFF"/>
          <w:lang w:val="es-MX"/>
        </w:rPr>
        <w:t xml:space="preserve">de la Ley Transparencia y Acceso a la Información Pública </w:t>
      </w:r>
      <w:r w:rsidR="0010152C" w:rsidRPr="008A2372">
        <w:rPr>
          <w:rFonts w:ascii="Palatino Linotype" w:hAnsi="Palatino Linotype"/>
          <w:shd w:val="clear" w:color="auto" w:fill="FFFFFF"/>
          <w:lang w:val="es-MX"/>
        </w:rPr>
        <w:t>del Estado de México y Municipios</w:t>
      </w:r>
      <w:r w:rsidR="002C7992" w:rsidRPr="008A2372">
        <w:rPr>
          <w:rFonts w:ascii="Palatino Linotype" w:hAnsi="Palatino Linotype"/>
          <w:shd w:val="clear" w:color="auto" w:fill="FFFFFF"/>
          <w:lang w:val="es-MX"/>
        </w:rPr>
        <w:t>;</w:t>
      </w:r>
      <w:r w:rsidR="00A5404F" w:rsidRPr="008A2372">
        <w:rPr>
          <w:rFonts w:ascii="Palatino Linotype" w:hAnsi="Palatino Linotype"/>
          <w:shd w:val="clear" w:color="auto" w:fill="FFFFFF"/>
          <w:lang w:val="es-MX"/>
        </w:rPr>
        <w:t xml:space="preserve"> </w:t>
      </w:r>
      <w:r w:rsidR="00E54F16" w:rsidRPr="008A2372">
        <w:rPr>
          <w:rFonts w:ascii="Palatino Linotype" w:hAnsi="Palatino Linotype" w:cs="Arial"/>
          <w:lang w:val="es-MX"/>
        </w:rPr>
        <w:t xml:space="preserve">9 fracciones I, XXIV y 11 </w:t>
      </w:r>
      <w:r w:rsidR="00A5404F" w:rsidRPr="008A2372">
        <w:rPr>
          <w:rFonts w:ascii="Palatino Linotype" w:hAnsi="Palatino Linotype"/>
          <w:shd w:val="clear" w:color="auto" w:fill="FFFFFF"/>
          <w:lang w:val="es-MX"/>
        </w:rPr>
        <w:t xml:space="preserve">del Reglamento </w:t>
      </w:r>
      <w:r w:rsidR="00A5404F" w:rsidRPr="008A2372">
        <w:rPr>
          <w:rFonts w:ascii="Palatino Linotype" w:hAnsi="Palatino Linotype"/>
          <w:shd w:val="clear" w:color="auto" w:fill="FFFFFF"/>
          <w:lang w:val="es-MX"/>
        </w:rPr>
        <w:lastRenderedPageBreak/>
        <w:t>Interior del Instituto de Transparencia, Acceso a la Información Pública y Protección de Datos Personales del Estado de México y Municipios.</w:t>
      </w:r>
    </w:p>
    <w:p w14:paraId="12541B47" w14:textId="0F841732" w:rsidR="00D65DA3" w:rsidRPr="008A2372" w:rsidRDefault="00D65DA3" w:rsidP="00D65DA3">
      <w:pPr>
        <w:spacing w:before="240" w:after="240" w:line="360" w:lineRule="auto"/>
        <w:jc w:val="both"/>
        <w:rPr>
          <w:rFonts w:ascii="Palatino Linotype" w:hAnsi="Palatino Linotype" w:cs="Arial"/>
          <w:lang w:val="es-MX"/>
        </w:rPr>
      </w:pPr>
      <w:r w:rsidRPr="008A2372">
        <w:rPr>
          <w:rFonts w:ascii="Palatino Linotype" w:hAnsi="Palatino Linotype" w:cs="Arial"/>
          <w:b/>
          <w:szCs w:val="28"/>
          <w:lang w:val="es-MX"/>
        </w:rPr>
        <w:t xml:space="preserve">SEGUNDO. Oportunidad y </w:t>
      </w:r>
      <w:r w:rsidR="00D91D87" w:rsidRPr="008A2372">
        <w:rPr>
          <w:rFonts w:ascii="Palatino Linotype" w:hAnsi="Palatino Linotype" w:cs="Arial"/>
          <w:b/>
          <w:szCs w:val="28"/>
          <w:lang w:val="es-MX"/>
        </w:rPr>
        <w:t>Procedibilidad</w:t>
      </w:r>
      <w:r w:rsidRPr="008A2372">
        <w:rPr>
          <w:rFonts w:ascii="Palatino Linotype" w:hAnsi="Palatino Linotype" w:cs="Arial"/>
          <w:b/>
          <w:szCs w:val="28"/>
          <w:lang w:val="es-MX"/>
        </w:rPr>
        <w:t xml:space="preserve"> del Recurso de Revisión.</w:t>
      </w:r>
      <w:r w:rsidRPr="008A2372">
        <w:rPr>
          <w:rFonts w:ascii="Palatino Linotype" w:hAnsi="Palatino Linotype" w:cs="Arial"/>
          <w:b/>
          <w:sz w:val="22"/>
          <w:lang w:val="es-MX"/>
        </w:rPr>
        <w:t xml:space="preserve"> </w:t>
      </w:r>
      <w:r w:rsidRPr="008A2372">
        <w:rPr>
          <w:rFonts w:ascii="Palatino Linotype" w:hAnsi="Palatino Linotype" w:cs="Arial"/>
          <w:lang w:val="es-MX"/>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r w:rsidRPr="008A2372">
        <w:rPr>
          <w:rFonts w:ascii="Palatino Linotype" w:hAnsi="Palatino Linotype" w:cs="Arial"/>
          <w:lang w:val="es-MX" w:eastAsia="es-MX"/>
        </w:rPr>
        <w:t xml:space="preserve">. </w:t>
      </w:r>
    </w:p>
    <w:p w14:paraId="2F6574D8" w14:textId="77777777" w:rsidR="009C7FF9" w:rsidRPr="008A2372" w:rsidRDefault="009C7FF9" w:rsidP="009C7FF9">
      <w:pPr>
        <w:spacing w:before="240" w:after="240" w:line="360" w:lineRule="auto"/>
        <w:jc w:val="both"/>
        <w:rPr>
          <w:rFonts w:ascii="Palatino Linotype" w:hAnsi="Palatino Linotype"/>
          <w:lang w:val="es-MX"/>
        </w:rPr>
      </w:pPr>
      <w:r w:rsidRPr="008A2372">
        <w:rPr>
          <w:rFonts w:ascii="Palatino Linotype" w:hAnsi="Palatino Linotype" w:cs="Arial"/>
          <w:lang w:val="es-MX" w:eastAsia="es-MX"/>
        </w:rPr>
        <w:t xml:space="preserve">En este sentido, </w:t>
      </w:r>
      <w:r w:rsidRPr="008A2372">
        <w:rPr>
          <w:rFonts w:ascii="Palatino Linotype" w:hAnsi="Palatino Linotype"/>
          <w:lang w:val="es-MX"/>
        </w:rPr>
        <w:t>al considerar la fecha en que se formuló la solicitud y la fecha en que respondió a ésta el Sujeto Obligado; así como la fecha en que se interpuso el recurso de revisión, se concluye que el presente recurso de revisión se encuentra dentro de los márgenes temporales previstos las disposiciones legales referidas.</w:t>
      </w:r>
    </w:p>
    <w:p w14:paraId="692F9B25" w14:textId="790900FF" w:rsidR="006F1DED" w:rsidRPr="008A2372" w:rsidRDefault="006F1DED" w:rsidP="006F1DED">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color w:val="000000"/>
          <w:lang w:val="es-MX"/>
        </w:rPr>
      </w:pPr>
      <w:r w:rsidRPr="008A2372">
        <w:rPr>
          <w:rFonts w:ascii="Palatino Linotype" w:eastAsia="Palatino Linotype" w:hAnsi="Palatino Linotype" w:cs="Palatino Linotype"/>
          <w:lang w:val="es-MX"/>
        </w:rPr>
        <w:t xml:space="preserve">Ahora bien, resulta procedente la interposición del recurso, según lo aducido por el recurrente en sus razones o </w:t>
      </w:r>
      <w:r w:rsidRPr="008A2372">
        <w:rPr>
          <w:rFonts w:ascii="Palatino Linotype" w:eastAsia="Palatino Linotype" w:hAnsi="Palatino Linotype" w:cs="Palatino Linotype"/>
          <w:color w:val="000000"/>
          <w:lang w:val="es-MX"/>
        </w:rPr>
        <w:t>motivos de i</w:t>
      </w:r>
      <w:r w:rsidR="00EE79FB" w:rsidRPr="008A2372">
        <w:rPr>
          <w:rFonts w:ascii="Palatino Linotype" w:eastAsia="Palatino Linotype" w:hAnsi="Palatino Linotype" w:cs="Palatino Linotype"/>
          <w:color w:val="000000"/>
          <w:lang w:val="es-MX"/>
        </w:rPr>
        <w:t>nconformidad, de acuerdo a los</w:t>
      </w:r>
      <w:r w:rsidRPr="008A2372">
        <w:rPr>
          <w:rFonts w:ascii="Palatino Linotype" w:eastAsia="Palatino Linotype" w:hAnsi="Palatino Linotype" w:cs="Palatino Linotype"/>
          <w:color w:val="000000"/>
          <w:lang w:val="es-MX"/>
        </w:rPr>
        <w:t xml:space="preserve"> artículo</w:t>
      </w:r>
      <w:r w:rsidR="00EE79FB" w:rsidRPr="008A2372">
        <w:rPr>
          <w:rFonts w:ascii="Palatino Linotype" w:eastAsia="Palatino Linotype" w:hAnsi="Palatino Linotype" w:cs="Palatino Linotype"/>
          <w:color w:val="000000"/>
          <w:lang w:val="es-MX"/>
        </w:rPr>
        <w:t xml:space="preserve">s 176 y </w:t>
      </w:r>
      <w:r w:rsidRPr="008A2372">
        <w:rPr>
          <w:rFonts w:ascii="Palatino Linotype" w:eastAsia="Palatino Linotype" w:hAnsi="Palatino Linotype" w:cs="Palatino Linotype"/>
          <w:color w:val="000000"/>
          <w:lang w:val="es-MX"/>
        </w:rPr>
        <w:t xml:space="preserve"> 179, fracción </w:t>
      </w:r>
      <w:r w:rsidR="00F0165C" w:rsidRPr="008A2372">
        <w:rPr>
          <w:rFonts w:ascii="Palatino Linotype" w:eastAsia="Palatino Linotype" w:hAnsi="Palatino Linotype" w:cs="Palatino Linotype"/>
          <w:color w:val="000000"/>
          <w:lang w:val="es-MX"/>
        </w:rPr>
        <w:t>V</w:t>
      </w:r>
      <w:r w:rsidRPr="008A2372">
        <w:rPr>
          <w:rFonts w:ascii="Palatino Linotype" w:eastAsia="Palatino Linotype" w:hAnsi="Palatino Linotype" w:cs="Palatino Linotype"/>
          <w:color w:val="000000"/>
          <w:lang w:val="es-MX"/>
        </w:rPr>
        <w:t xml:space="preserve"> de la Ley de Transparencia y Acceso a la Información Pública del Estado de México y Municipios; que a la letra dice:</w:t>
      </w:r>
    </w:p>
    <w:p w14:paraId="625FCEE1" w14:textId="77777777" w:rsidR="006F1DED" w:rsidRPr="008A2372" w:rsidRDefault="006F1DED" w:rsidP="000C6204">
      <w:pPr>
        <w:autoSpaceDE w:val="0"/>
        <w:autoSpaceDN w:val="0"/>
        <w:adjustRightInd w:val="0"/>
        <w:spacing w:after="120"/>
        <w:ind w:left="851" w:right="902"/>
        <w:jc w:val="both"/>
        <w:rPr>
          <w:rStyle w:val="normaltextrun"/>
          <w:rFonts w:ascii="Palatino Linotype" w:hAnsi="Palatino Linotype" w:cs="Segoe UI"/>
          <w:b/>
          <w:bCs/>
          <w:i/>
          <w:iCs/>
          <w:sz w:val="20"/>
          <w:szCs w:val="22"/>
          <w:lang w:val="es-MX"/>
        </w:rPr>
      </w:pPr>
    </w:p>
    <w:p w14:paraId="40322F27" w14:textId="53D40630" w:rsidR="00D65DA3" w:rsidRPr="008A2372" w:rsidRDefault="000C6204" w:rsidP="000C6204">
      <w:pPr>
        <w:autoSpaceDE w:val="0"/>
        <w:autoSpaceDN w:val="0"/>
        <w:adjustRightInd w:val="0"/>
        <w:spacing w:after="120"/>
        <w:ind w:left="851" w:right="902"/>
        <w:jc w:val="both"/>
        <w:rPr>
          <w:rStyle w:val="normaltextrun"/>
          <w:rFonts w:ascii="Palatino Linotype" w:hAnsi="Palatino Linotype" w:cs="Segoe UI"/>
          <w:bCs/>
          <w:i/>
          <w:sz w:val="22"/>
          <w:szCs w:val="22"/>
          <w:lang w:val="es-MX"/>
        </w:rPr>
      </w:pPr>
      <w:r w:rsidRPr="008A2372">
        <w:rPr>
          <w:rStyle w:val="normaltextrun"/>
          <w:rFonts w:ascii="Palatino Linotype" w:hAnsi="Palatino Linotype" w:cs="Segoe UI"/>
          <w:b/>
          <w:bCs/>
          <w:i/>
          <w:iCs/>
          <w:sz w:val="22"/>
          <w:szCs w:val="22"/>
          <w:lang w:val="es-MX"/>
        </w:rPr>
        <w:t xml:space="preserve"> </w:t>
      </w:r>
      <w:r w:rsidR="00D65DA3" w:rsidRPr="008A2372">
        <w:rPr>
          <w:rStyle w:val="normaltextrun"/>
          <w:rFonts w:ascii="Palatino Linotype" w:hAnsi="Palatino Linotype" w:cs="Segoe UI"/>
          <w:b/>
          <w:bCs/>
          <w:i/>
          <w:iCs/>
          <w:sz w:val="22"/>
          <w:szCs w:val="22"/>
          <w:lang w:val="es-MX"/>
        </w:rPr>
        <w:t>“</w:t>
      </w:r>
      <w:r w:rsidR="00D65DA3" w:rsidRPr="008A2372">
        <w:rPr>
          <w:rStyle w:val="normaltextrun"/>
          <w:rFonts w:ascii="Palatino Linotype" w:hAnsi="Palatino Linotype" w:cs="Segoe UI"/>
          <w:b/>
          <w:bCs/>
          <w:i/>
          <w:sz w:val="22"/>
          <w:szCs w:val="22"/>
          <w:lang w:val="es-MX"/>
        </w:rPr>
        <w:t xml:space="preserve">Artículo 176. </w:t>
      </w:r>
      <w:r w:rsidR="00D65DA3" w:rsidRPr="008A2372">
        <w:rPr>
          <w:rStyle w:val="normaltextrun"/>
          <w:rFonts w:ascii="Palatino Linotype" w:hAnsi="Palatino Linotype" w:cs="Segoe UI"/>
          <w:bCs/>
          <w:i/>
          <w:sz w:val="22"/>
          <w:szCs w:val="22"/>
          <w:lang w:val="es-MX"/>
        </w:rPr>
        <w:t xml:space="preserve">El recurso de </w:t>
      </w:r>
      <w:r w:rsidR="00C71A66" w:rsidRPr="008A2372">
        <w:rPr>
          <w:rStyle w:val="normaltextrun"/>
          <w:rFonts w:ascii="Palatino Linotype" w:hAnsi="Palatino Linotype" w:cs="Segoe UI"/>
          <w:bCs/>
          <w:i/>
          <w:sz w:val="22"/>
          <w:szCs w:val="22"/>
          <w:lang w:val="es-MX"/>
        </w:rPr>
        <w:t>revisión es</w:t>
      </w:r>
      <w:r w:rsidR="00D65DA3" w:rsidRPr="008A2372">
        <w:rPr>
          <w:rStyle w:val="normaltextrun"/>
          <w:rFonts w:ascii="Palatino Linotype" w:hAnsi="Palatino Linotype" w:cs="Segoe UI"/>
          <w:bCs/>
          <w:i/>
          <w:sz w:val="22"/>
          <w:szCs w:val="22"/>
          <w:lang w:val="es-MX"/>
        </w:rPr>
        <w:t xml:space="preserve"> la garantía secundaria mediante la cual se pretende reparar cualquier posible afectación al derecho de acceso a la información pública en términos del presente y siguiente Capítulo.</w:t>
      </w:r>
    </w:p>
    <w:p w14:paraId="6047B678" w14:textId="77777777" w:rsidR="00D65DA3" w:rsidRPr="008A2372" w:rsidRDefault="00D65DA3" w:rsidP="00D65DA3">
      <w:pPr>
        <w:autoSpaceDE w:val="0"/>
        <w:autoSpaceDN w:val="0"/>
        <w:adjustRightInd w:val="0"/>
        <w:spacing w:after="120"/>
        <w:ind w:left="851" w:right="902"/>
        <w:jc w:val="both"/>
        <w:rPr>
          <w:rFonts w:ascii="Palatino Linotype" w:eastAsiaTheme="minorEastAsia" w:hAnsi="Palatino Linotype" w:cs="Bookman Old Style"/>
          <w:i/>
          <w:sz w:val="22"/>
          <w:szCs w:val="22"/>
          <w:lang w:val="es-MX"/>
        </w:rPr>
      </w:pPr>
      <w:r w:rsidRPr="008A2372">
        <w:rPr>
          <w:rStyle w:val="normaltextrun"/>
          <w:rFonts w:ascii="Palatino Linotype" w:hAnsi="Palatino Linotype" w:cs="Segoe UI"/>
          <w:b/>
          <w:bCs/>
          <w:i/>
          <w:sz w:val="22"/>
          <w:szCs w:val="22"/>
          <w:lang w:val="es-MX"/>
        </w:rPr>
        <w:t>Artículo 179</w:t>
      </w:r>
      <w:r w:rsidRPr="008A2372">
        <w:rPr>
          <w:rStyle w:val="normaltextrun"/>
          <w:rFonts w:ascii="Palatino Linotype" w:hAnsi="Palatino Linotype" w:cs="Segoe UI"/>
          <w:b/>
          <w:bCs/>
          <w:sz w:val="22"/>
          <w:szCs w:val="22"/>
          <w:lang w:val="es-MX"/>
        </w:rPr>
        <w:t>.-</w:t>
      </w:r>
      <w:r w:rsidRPr="008A2372">
        <w:rPr>
          <w:rFonts w:ascii="Palatino Linotype" w:eastAsiaTheme="minorEastAsia" w:hAnsi="Palatino Linotype" w:cs="Bookman Old Style"/>
          <w:sz w:val="22"/>
          <w:szCs w:val="22"/>
          <w:lang w:val="es-MX"/>
        </w:rPr>
        <w:t xml:space="preserve"> </w:t>
      </w:r>
      <w:r w:rsidRPr="008A2372">
        <w:rPr>
          <w:rFonts w:ascii="Palatino Linotype" w:eastAsiaTheme="minorEastAsia" w:hAnsi="Palatino Linotype" w:cs="Bookman Old Style"/>
          <w:i/>
          <w:sz w:val="22"/>
          <w:szCs w:val="22"/>
          <w:lang w:val="es-MX"/>
        </w:rPr>
        <w:t>El recurso de revisión es un medio de protección que la Ley otorga a los particulares, para hacer valer su derecho de acceso a la información pública, y procederá en contra de las siguientes causas:</w:t>
      </w:r>
    </w:p>
    <w:p w14:paraId="1E097C27" w14:textId="23D1891A" w:rsidR="0006676F" w:rsidRPr="008A2372" w:rsidRDefault="0006676F" w:rsidP="00D65DA3">
      <w:pPr>
        <w:autoSpaceDE w:val="0"/>
        <w:autoSpaceDN w:val="0"/>
        <w:adjustRightInd w:val="0"/>
        <w:spacing w:after="120"/>
        <w:ind w:left="851" w:right="902"/>
        <w:jc w:val="both"/>
        <w:rPr>
          <w:rFonts w:ascii="Palatino Linotype" w:eastAsiaTheme="minorEastAsia" w:hAnsi="Palatino Linotype" w:cs="Bookman Old Style"/>
          <w:sz w:val="22"/>
          <w:szCs w:val="22"/>
          <w:lang w:val="es-MX"/>
        </w:rPr>
      </w:pPr>
      <w:r w:rsidRPr="008A2372">
        <w:rPr>
          <w:rFonts w:ascii="Palatino Linotype" w:eastAsiaTheme="minorEastAsia" w:hAnsi="Palatino Linotype" w:cs="Bookman Old Style"/>
          <w:sz w:val="22"/>
          <w:szCs w:val="22"/>
          <w:lang w:val="es-MX"/>
        </w:rPr>
        <w:t>…</w:t>
      </w:r>
    </w:p>
    <w:p w14:paraId="38857047" w14:textId="77777777" w:rsidR="00E324F2" w:rsidRPr="008A2372" w:rsidRDefault="00E324F2" w:rsidP="00D65DA3">
      <w:pPr>
        <w:autoSpaceDE w:val="0"/>
        <w:autoSpaceDN w:val="0"/>
        <w:adjustRightInd w:val="0"/>
        <w:spacing w:after="120"/>
        <w:ind w:left="851" w:right="902"/>
        <w:jc w:val="both"/>
        <w:rPr>
          <w:rFonts w:ascii="Palatino Linotype" w:eastAsiaTheme="minorEastAsia" w:hAnsi="Palatino Linotype" w:cs="Bookman Old Style"/>
          <w:i/>
          <w:sz w:val="22"/>
          <w:szCs w:val="22"/>
          <w:lang w:val="es-MX"/>
        </w:rPr>
      </w:pPr>
    </w:p>
    <w:p w14:paraId="6F92260D" w14:textId="5E62D9E4" w:rsidR="009509CF" w:rsidRPr="008A2372" w:rsidRDefault="00EE79FB" w:rsidP="003F14B9">
      <w:pPr>
        <w:pStyle w:val="Prrafodelista"/>
        <w:autoSpaceDE w:val="0"/>
        <w:autoSpaceDN w:val="0"/>
        <w:adjustRightInd w:val="0"/>
        <w:spacing w:after="120"/>
        <w:ind w:left="993" w:right="902"/>
        <w:jc w:val="both"/>
        <w:rPr>
          <w:rFonts w:ascii="Palatino Linotype" w:eastAsiaTheme="minorEastAsia" w:hAnsi="Palatino Linotype" w:cs="Bookman Old Style"/>
          <w:b/>
          <w:i/>
          <w:sz w:val="22"/>
          <w:szCs w:val="22"/>
          <w:lang w:val="es-MX"/>
        </w:rPr>
      </w:pPr>
      <w:r w:rsidRPr="008A2372">
        <w:rPr>
          <w:rFonts w:ascii="Palatino Linotype" w:eastAsiaTheme="minorEastAsia" w:hAnsi="Palatino Linotype" w:cs="Bookman Old Style"/>
          <w:b/>
          <w:i/>
          <w:sz w:val="22"/>
          <w:szCs w:val="22"/>
          <w:lang w:val="es-MX"/>
        </w:rPr>
        <w:t>V. La entrega de información incompleta;</w:t>
      </w:r>
      <w:r w:rsidR="00F0165C" w:rsidRPr="008A2372">
        <w:rPr>
          <w:rFonts w:ascii="Palatino Linotype" w:eastAsiaTheme="minorEastAsia" w:hAnsi="Palatino Linotype" w:cs="Bookman Old Style"/>
          <w:b/>
          <w:i/>
          <w:sz w:val="22"/>
          <w:szCs w:val="22"/>
          <w:lang w:val="es-MX"/>
        </w:rPr>
        <w:t>;</w:t>
      </w:r>
      <w:r w:rsidR="00F0165C" w:rsidRPr="008A2372">
        <w:rPr>
          <w:rFonts w:ascii="Palatino Linotype" w:eastAsiaTheme="minorEastAsia" w:hAnsi="Palatino Linotype" w:cs="Bookman Old Style"/>
          <w:b/>
          <w:i/>
          <w:sz w:val="22"/>
          <w:szCs w:val="22"/>
          <w:lang w:val="es-MX"/>
        </w:rPr>
        <w:cr/>
      </w:r>
    </w:p>
    <w:p w14:paraId="5FC276A7" w14:textId="7A19B39D" w:rsidR="00D65DA3" w:rsidRPr="008A2372" w:rsidRDefault="009509CF" w:rsidP="009509CF">
      <w:pPr>
        <w:autoSpaceDE w:val="0"/>
        <w:autoSpaceDN w:val="0"/>
        <w:adjustRightInd w:val="0"/>
        <w:spacing w:after="120"/>
        <w:ind w:right="902"/>
        <w:jc w:val="both"/>
        <w:rPr>
          <w:rFonts w:ascii="Palatino Linotype" w:eastAsiaTheme="minorEastAsia" w:hAnsi="Palatino Linotype" w:cs="Bookman Old Style"/>
          <w:i/>
          <w:sz w:val="22"/>
          <w:szCs w:val="22"/>
          <w:lang w:val="es-MX"/>
        </w:rPr>
      </w:pPr>
      <w:r w:rsidRPr="008A2372">
        <w:rPr>
          <w:rFonts w:ascii="Palatino Linotype" w:eastAsiaTheme="minorEastAsia" w:hAnsi="Palatino Linotype" w:cs="Bookman Old Style"/>
          <w:i/>
          <w:sz w:val="22"/>
          <w:szCs w:val="22"/>
          <w:lang w:val="es-MX"/>
        </w:rPr>
        <w:lastRenderedPageBreak/>
        <w:t xml:space="preserve">        </w:t>
      </w:r>
      <w:r w:rsidR="00D43F0F" w:rsidRPr="008A2372">
        <w:rPr>
          <w:rFonts w:ascii="Palatino Linotype" w:eastAsiaTheme="minorEastAsia" w:hAnsi="Palatino Linotype" w:cs="Bookman Old Style"/>
          <w:i/>
          <w:sz w:val="22"/>
          <w:szCs w:val="22"/>
          <w:lang w:val="es-MX"/>
        </w:rPr>
        <w:t>…” (Sic)</w:t>
      </w:r>
      <w:r w:rsidR="00D91D87" w:rsidRPr="008A2372">
        <w:rPr>
          <w:rFonts w:ascii="Palatino Linotype" w:eastAsiaTheme="minorEastAsia" w:hAnsi="Palatino Linotype" w:cs="Bookman Old Style,Bold"/>
          <w:b/>
          <w:bCs/>
          <w:i/>
          <w:sz w:val="22"/>
          <w:szCs w:val="22"/>
          <w:lang w:val="es-MX"/>
        </w:rPr>
        <w:t xml:space="preserve">              </w:t>
      </w:r>
    </w:p>
    <w:p w14:paraId="2E0BFFBC" w14:textId="2745B5D7" w:rsidR="00BF72DB" w:rsidRPr="008A2372" w:rsidRDefault="00D65DA3" w:rsidP="00D65DA3">
      <w:pPr>
        <w:spacing w:before="240" w:after="240" w:line="360" w:lineRule="auto"/>
        <w:jc w:val="both"/>
        <w:rPr>
          <w:rFonts w:ascii="Palatino Linotype" w:hAnsi="Palatino Linotype" w:cs="Arial"/>
          <w:lang w:val="es-MX"/>
        </w:rPr>
      </w:pPr>
      <w:r w:rsidRPr="008A2372">
        <w:rPr>
          <w:rFonts w:ascii="Palatino Linotype" w:hAnsi="Palatino Linotype" w:cs="Arial"/>
          <w:lang w:val="es-MX"/>
        </w:rPr>
        <w:t>Asimismo, tras la revisión del escrito de interposición, se concluye la acreditación plena de todos y cada uno de los elementos formales exigidos por el artículo 180 de la Ley de Transparencia y Acceso a la Información Pública del Estado de México y Municipios, y en consecuencia resulta conforme a derecho entrar al estudio de fondo y resolver el presente medio de impugnación.</w:t>
      </w:r>
    </w:p>
    <w:p w14:paraId="11707626" w14:textId="77777777" w:rsidR="00B315CA" w:rsidRPr="008A2372" w:rsidRDefault="00B315CA" w:rsidP="00B315CA">
      <w:pPr>
        <w:spacing w:before="100" w:beforeAutospacing="1" w:after="100" w:afterAutospacing="1" w:line="360" w:lineRule="auto"/>
        <w:jc w:val="both"/>
        <w:rPr>
          <w:rFonts w:ascii="Palatino Linotype" w:hAnsi="Palatino Linotype" w:cs="Arial"/>
          <w:lang w:val="es-MX"/>
        </w:rPr>
      </w:pPr>
      <w:r w:rsidRPr="008A2372">
        <w:rPr>
          <w:rFonts w:ascii="Palatino Linotype" w:hAnsi="Palatino Linotype" w:cs="Arial"/>
          <w:b/>
          <w:lang w:val="es-MX"/>
        </w:rPr>
        <w:t xml:space="preserve">Tercero. Materia de la revisión. </w:t>
      </w:r>
      <w:r w:rsidRPr="008A2372">
        <w:rPr>
          <w:rFonts w:ascii="Palatino Linotype" w:hAnsi="Palatino Linotype" w:cs="Arial"/>
          <w:lang w:val="es-MX"/>
        </w:rPr>
        <w:t xml:space="preserve">De la revisión a las constancias y documentos que obran en el expediente electrónico se advierte, que el tema sobre el que este Órgano Garante de Transparencia y Acceso a la Información se pronunciará será: </w:t>
      </w:r>
      <w:r w:rsidRPr="008A2372">
        <w:rPr>
          <w:rFonts w:ascii="Palatino Linotype" w:hAnsi="Palatino Linotype" w:cs="Arial"/>
          <w:b/>
          <w:lang w:val="es-MX"/>
        </w:rPr>
        <w:t xml:space="preserve">verificar si la respuesta otorgada por el Sujeto Obligado es adecuada y suficiente para satisfacer el derecho de acceso a la información pública </w:t>
      </w:r>
      <w:r w:rsidRPr="008A2372">
        <w:rPr>
          <w:rFonts w:ascii="Palatino Linotype" w:hAnsi="Palatino Linotype" w:cs="Arial"/>
          <w:lang w:val="es-MX"/>
        </w:rPr>
        <w:t>de la parte Recurrente, o en su defecto, en caso de ser procedente, ordenar la entrega de información oportuna.</w:t>
      </w:r>
    </w:p>
    <w:p w14:paraId="50E999FA" w14:textId="77777777" w:rsidR="00B04DE2" w:rsidRPr="008A2372" w:rsidRDefault="00B315CA" w:rsidP="00B04DE2">
      <w:pPr>
        <w:spacing w:before="240" w:after="240" w:line="360" w:lineRule="auto"/>
        <w:jc w:val="both"/>
        <w:rPr>
          <w:rFonts w:ascii="Palatino Linotype" w:hAnsi="Palatino Linotype"/>
          <w:b/>
          <w:lang w:val="es-MX"/>
        </w:rPr>
      </w:pPr>
      <w:r w:rsidRPr="008A2372">
        <w:rPr>
          <w:rFonts w:ascii="Palatino Linotype" w:hAnsi="Palatino Linotype" w:cs="Arial"/>
          <w:b/>
          <w:lang w:val="es-MX"/>
        </w:rPr>
        <w:t xml:space="preserve">Cuarto. Estudio del asunto. </w:t>
      </w:r>
      <w:r w:rsidR="00396005" w:rsidRPr="008A2372">
        <w:rPr>
          <w:rFonts w:ascii="Palatino Linotype" w:hAnsi="Palatino Linotype" w:cs="Arial"/>
          <w:b/>
          <w:lang w:val="es-MX"/>
        </w:rPr>
        <w:t xml:space="preserve"> </w:t>
      </w:r>
      <w:r w:rsidR="00FA02A2" w:rsidRPr="008A2372">
        <w:rPr>
          <w:rFonts w:ascii="Palatino Linotype" w:hAnsi="Palatino Linotype"/>
          <w:lang w:val="es-MX"/>
        </w:rPr>
        <w:t xml:space="preserve">Es pertinente señalar que el </w:t>
      </w:r>
      <w:r w:rsidR="00FA02A2" w:rsidRPr="008A2372">
        <w:rPr>
          <w:rFonts w:ascii="Palatino Linotype" w:hAnsi="Palatino Linotype"/>
          <w:b/>
          <w:lang w:val="es-MX"/>
        </w:rPr>
        <w:t>RECURRENTE</w:t>
      </w:r>
      <w:r w:rsidR="00F0165C" w:rsidRPr="008A2372">
        <w:rPr>
          <w:rFonts w:ascii="Palatino Linotype" w:hAnsi="Palatino Linotype"/>
          <w:lang w:val="es-MX"/>
        </w:rPr>
        <w:t xml:space="preserve"> solicitó  a</w:t>
      </w:r>
      <w:r w:rsidR="00353094" w:rsidRPr="008A2372">
        <w:rPr>
          <w:rFonts w:ascii="Palatino Linotype" w:hAnsi="Palatino Linotype"/>
          <w:lang w:val="es-MX"/>
        </w:rPr>
        <w:t>l</w:t>
      </w:r>
      <w:r w:rsidR="00F0165C" w:rsidRPr="008A2372">
        <w:rPr>
          <w:rFonts w:ascii="Palatino Linotype" w:hAnsi="Palatino Linotype"/>
          <w:lang w:val="es-MX"/>
        </w:rPr>
        <w:t xml:space="preserve"> </w:t>
      </w:r>
      <w:r w:rsidR="00402FD7" w:rsidRPr="008A2372">
        <w:rPr>
          <w:rFonts w:ascii="Palatino Linotype" w:hAnsi="Palatino Linotype"/>
          <w:sz w:val="22"/>
          <w:szCs w:val="22"/>
          <w:lang w:val="es-ES_tradnl"/>
        </w:rPr>
        <w:t>Ayuntamiento de Calimaya</w:t>
      </w:r>
      <w:r w:rsidR="00402FD7" w:rsidRPr="008A2372">
        <w:rPr>
          <w:rFonts w:ascii="Palatino Linotype" w:hAnsi="Palatino Linotype"/>
          <w:lang w:val="es-MX"/>
        </w:rPr>
        <w:t xml:space="preserve"> </w:t>
      </w:r>
      <w:r w:rsidR="00FA02A2" w:rsidRPr="008A2372">
        <w:rPr>
          <w:rFonts w:ascii="Palatino Linotype" w:hAnsi="Palatino Linotype"/>
          <w:lang w:val="es-MX"/>
        </w:rPr>
        <w:t xml:space="preserve">como </w:t>
      </w:r>
      <w:r w:rsidR="001B2BB7" w:rsidRPr="008A2372">
        <w:rPr>
          <w:rFonts w:ascii="Palatino Linotype" w:hAnsi="Palatino Linotype"/>
          <w:lang w:val="es-MX"/>
        </w:rPr>
        <w:t>SUJETO OBLIGADO</w:t>
      </w:r>
      <w:r w:rsidR="00F0165C" w:rsidRPr="008A2372">
        <w:rPr>
          <w:rFonts w:ascii="Palatino Linotype" w:hAnsi="Palatino Linotype"/>
          <w:lang w:val="es-MX"/>
        </w:rPr>
        <w:t>,</w:t>
      </w:r>
      <w:r w:rsidR="00FA02A2" w:rsidRPr="008A2372">
        <w:rPr>
          <w:rFonts w:ascii="Palatino Linotype" w:hAnsi="Palatino Linotype"/>
          <w:lang w:val="es-MX"/>
        </w:rPr>
        <w:t xml:space="preserve"> los requerimientos señalados en la solicitud de información, </w:t>
      </w:r>
      <w:r w:rsidR="00AD6E6E" w:rsidRPr="008A2372">
        <w:rPr>
          <w:rFonts w:ascii="Palatino Linotype" w:hAnsi="Palatino Linotype"/>
          <w:lang w:val="es-MX"/>
        </w:rPr>
        <w:t>consistentes en</w:t>
      </w:r>
      <w:r w:rsidR="00AD6E6E" w:rsidRPr="008A2372">
        <w:rPr>
          <w:rFonts w:ascii="Palatino Linotype" w:hAnsi="Palatino Linotype"/>
          <w:b/>
          <w:lang w:val="es-MX"/>
        </w:rPr>
        <w:t>:</w:t>
      </w:r>
    </w:p>
    <w:p w14:paraId="3C19130E" w14:textId="0DA01A3B" w:rsidR="00402FD7" w:rsidRPr="008A2372" w:rsidRDefault="00623508" w:rsidP="00B04DE2">
      <w:pPr>
        <w:spacing w:before="240" w:after="240"/>
        <w:ind w:left="708"/>
        <w:jc w:val="both"/>
        <w:rPr>
          <w:rFonts w:ascii="Palatino Linotype" w:hAnsi="Palatino Linotype"/>
          <w:b/>
          <w:i/>
          <w:lang w:val="es-MX"/>
        </w:rPr>
      </w:pPr>
      <w:r w:rsidRPr="008A2372">
        <w:rPr>
          <w:rFonts w:ascii="Palatino Linotype" w:hAnsi="Palatino Linotype"/>
          <w:b/>
          <w:lang w:val="es-MX"/>
        </w:rPr>
        <w:t xml:space="preserve"> </w:t>
      </w:r>
      <w:r w:rsidRPr="008A2372">
        <w:rPr>
          <w:rFonts w:ascii="Palatino Linotype" w:hAnsi="Palatino Linotype"/>
          <w:b/>
          <w:i/>
          <w:lang w:val="es-MX"/>
        </w:rPr>
        <w:t>“</w:t>
      </w:r>
      <w:r w:rsidRPr="008A2372">
        <w:rPr>
          <w:rFonts w:ascii="Palatino Linotype" w:hAnsi="Palatino Linotype"/>
          <w:i/>
          <w:color w:val="000000"/>
        </w:rPr>
        <w:t xml:space="preserve">solicito información referente a la Dirección de obras públicas I) Cual es la programación y ejecución de las obras públicas y servicios relacionados para el año 2021 II) Programa anual de Obras para el año 2021 III) Acta de cabildo donde fue aprobado el Programa Anual de Obras IV) Documento que muestre cual es proceso de llenado de bitácoras y/o expedientes abiertos con motivo de la obra pública y servicios V) Recursos públicos destinados a la obra pública VI) Cuales fueron los procesos en la Obra pública para: * la adjudicación (cual fue el proceso y el total de participantes para las obras) * la contratación (cual fue el proceso y el total de participantes para las obras) *la ejecución y control de la obra pública, conforme a las disposiciones legales aplicables VII) precio unitario de el material utilizado para la </w:t>
      </w:r>
      <w:r w:rsidRPr="008A2372">
        <w:rPr>
          <w:rFonts w:ascii="Palatino Linotype" w:hAnsi="Palatino Linotype"/>
          <w:i/>
          <w:color w:val="000000"/>
        </w:rPr>
        <w:lastRenderedPageBreak/>
        <w:t>obra pública (m3 de arena utilizada, m3 de grava utilizada, 1 varrilla, 1 bulto de cemento, 1 clavo, 1m de alambre, m2 de asfalto, etc)</w:t>
      </w:r>
      <w:r w:rsidRPr="008A2372">
        <w:rPr>
          <w:rFonts w:ascii="Palatino Linotype" w:hAnsi="Palatino Linotype"/>
          <w:b/>
          <w:i/>
          <w:lang w:val="es-MX"/>
        </w:rPr>
        <w:t>”</w:t>
      </w:r>
    </w:p>
    <w:p w14:paraId="54C073B4" w14:textId="77777777" w:rsidR="00AD6E6E" w:rsidRPr="008A2372" w:rsidRDefault="00AD6E6E" w:rsidP="00AD6E6E">
      <w:pPr>
        <w:spacing w:before="240" w:after="240"/>
        <w:ind w:right="902"/>
        <w:contextualSpacing/>
        <w:jc w:val="both"/>
        <w:rPr>
          <w:rFonts w:ascii="Palatino Linotype" w:hAnsi="Palatino Linotype"/>
          <w:lang w:val="es-MX"/>
        </w:rPr>
      </w:pPr>
    </w:p>
    <w:p w14:paraId="65885707" w14:textId="50A875C6" w:rsidR="00623508" w:rsidRPr="008A2372" w:rsidRDefault="00AD6E6E" w:rsidP="00396005">
      <w:pPr>
        <w:spacing w:before="240" w:after="240" w:line="360" w:lineRule="auto"/>
        <w:ind w:right="49"/>
        <w:contextualSpacing/>
        <w:jc w:val="both"/>
        <w:rPr>
          <w:rFonts w:ascii="Palatino Linotype" w:hAnsi="Palatino Linotype" w:cs="Arial"/>
          <w:i/>
          <w:lang w:val="es-MX"/>
        </w:rPr>
      </w:pPr>
      <w:r w:rsidRPr="008A2372">
        <w:rPr>
          <w:rFonts w:ascii="Palatino Linotype" w:eastAsia="Calibri" w:hAnsi="Palatino Linotype" w:cs="Tahoma"/>
          <w:iCs/>
          <w:color w:val="FF0000"/>
          <w:lang w:val="es-MX" w:eastAsia="es-ES_tradnl"/>
        </w:rPr>
        <w:t xml:space="preserve"> </w:t>
      </w:r>
      <w:r w:rsidRPr="008A2372">
        <w:rPr>
          <w:rFonts w:ascii="Palatino Linotype" w:eastAsia="Calibri" w:hAnsi="Palatino Linotype" w:cs="Tahoma"/>
          <w:iCs/>
          <w:color w:val="000000" w:themeColor="text1"/>
          <w:lang w:val="es-MX" w:eastAsia="es-ES_tradnl"/>
        </w:rPr>
        <w:t xml:space="preserve">Con el motivo de dar atención a la solicitud de información y a los requerimientos que la integran, </w:t>
      </w:r>
      <w:r w:rsidRPr="008A2372">
        <w:rPr>
          <w:rFonts w:ascii="Palatino Linotype" w:hAnsi="Palatino Linotype" w:cs="Arial"/>
          <w:iCs/>
          <w:color w:val="000000" w:themeColor="text1"/>
          <w:lang w:val="es-MX"/>
        </w:rPr>
        <w:t xml:space="preserve">el SUJETO OBLIGADO </w:t>
      </w:r>
      <w:r w:rsidR="00AE3115" w:rsidRPr="008A2372">
        <w:rPr>
          <w:rFonts w:ascii="Palatino Linotype" w:hAnsi="Palatino Linotype" w:cs="Arial"/>
          <w:iCs/>
          <w:color w:val="000000" w:themeColor="text1"/>
          <w:lang w:val="es-MX"/>
        </w:rPr>
        <w:t xml:space="preserve"> señaló</w:t>
      </w:r>
      <w:r w:rsidR="00623508" w:rsidRPr="008A2372">
        <w:rPr>
          <w:rFonts w:ascii="Palatino Linotype" w:hAnsi="Palatino Linotype" w:cs="Arial"/>
          <w:iCs/>
          <w:color w:val="000000" w:themeColor="text1"/>
          <w:lang w:val="es-MX"/>
        </w:rPr>
        <w:t xml:space="preserve"> que </w:t>
      </w:r>
      <w:r w:rsidR="00623508" w:rsidRPr="008A2372">
        <w:rPr>
          <w:rFonts w:ascii="Palatino Linotype" w:hAnsi="Palatino Linotype" w:cs="Arial"/>
          <w:lang w:val="es-MX"/>
        </w:rPr>
        <w:t>con respecto a las actas de cabildo, la información se encuentra disponible para su consulta en la dirección electrónica:</w:t>
      </w:r>
      <w:r w:rsidR="00623508" w:rsidRPr="008A2372">
        <w:rPr>
          <w:rFonts w:ascii="Palatino Linotype" w:hAnsi="Palatino Linotype" w:cs="Arial"/>
          <w:i/>
          <w:lang w:val="es-MX"/>
        </w:rPr>
        <w:t xml:space="preserve"> </w:t>
      </w:r>
      <w:hyperlink r:id="rId11" w:history="1">
        <w:r w:rsidR="00623508" w:rsidRPr="008A2372">
          <w:rPr>
            <w:rStyle w:val="Hipervnculo"/>
            <w:rFonts w:ascii="Palatino Linotype" w:hAnsi="Palatino Linotype" w:cs="Arial"/>
            <w:i/>
            <w:lang w:val="es-MX"/>
          </w:rPr>
          <w:t>https://www.ipomex.org.mx/ipo3/lgt/indice/CALIMAYA/art_94_ii_b2.web</w:t>
        </w:r>
      </w:hyperlink>
      <w:r w:rsidR="00623508" w:rsidRPr="008A2372">
        <w:rPr>
          <w:rFonts w:ascii="Palatino Linotype" w:hAnsi="Palatino Linotype" w:cs="Arial"/>
          <w:i/>
          <w:lang w:val="es-MX"/>
        </w:rPr>
        <w:t xml:space="preserve"> </w:t>
      </w:r>
    </w:p>
    <w:p w14:paraId="155F7CA6" w14:textId="77777777" w:rsidR="00623508" w:rsidRPr="008A2372" w:rsidRDefault="00623508" w:rsidP="00396005">
      <w:pPr>
        <w:spacing w:before="240" w:after="240" w:line="360" w:lineRule="auto"/>
        <w:ind w:right="49"/>
        <w:contextualSpacing/>
        <w:jc w:val="both"/>
        <w:rPr>
          <w:rFonts w:ascii="Palatino Linotype" w:hAnsi="Palatino Linotype" w:cs="Arial"/>
          <w:i/>
          <w:sz w:val="22"/>
          <w:szCs w:val="22"/>
          <w:lang w:val="es-MX"/>
        </w:rPr>
      </w:pPr>
    </w:p>
    <w:p w14:paraId="3EB890BD" w14:textId="77777777" w:rsidR="00623508" w:rsidRPr="008A2372" w:rsidRDefault="00623508" w:rsidP="00623508">
      <w:pPr>
        <w:spacing w:before="240" w:after="240" w:line="360" w:lineRule="auto"/>
        <w:ind w:right="49"/>
        <w:contextualSpacing/>
        <w:jc w:val="both"/>
        <w:rPr>
          <w:rFonts w:ascii="Palatino Linotype" w:hAnsi="Palatino Linotype" w:cs="Arial"/>
          <w:i/>
          <w:sz w:val="22"/>
          <w:szCs w:val="22"/>
          <w:lang w:val="es-MX"/>
        </w:rPr>
      </w:pPr>
      <w:r w:rsidRPr="008A2372">
        <w:rPr>
          <w:rFonts w:ascii="Palatino Linotype" w:hAnsi="Palatino Linotype"/>
        </w:rPr>
        <w:t>Por lo que hace  a la información referente a los procesos de licitación y adjudicación directa de obras públicas, puede consultar los enlaces</w:t>
      </w:r>
      <w:r w:rsidRPr="008A2372">
        <w:rPr>
          <w:rFonts w:ascii="Palatino Linotype" w:hAnsi="Palatino Linotype" w:cs="Arial"/>
          <w:i/>
          <w:sz w:val="22"/>
          <w:szCs w:val="22"/>
          <w:lang w:val="es-MX"/>
        </w:rPr>
        <w:t xml:space="preserve">: </w:t>
      </w:r>
    </w:p>
    <w:p w14:paraId="0FAE73DA" w14:textId="21BC5EDB" w:rsidR="00623508" w:rsidRPr="008A2372" w:rsidRDefault="003672DB" w:rsidP="00623508">
      <w:pPr>
        <w:spacing w:before="240" w:after="240" w:line="360" w:lineRule="auto"/>
        <w:ind w:right="49"/>
        <w:contextualSpacing/>
        <w:rPr>
          <w:rFonts w:ascii="Palatino Linotype" w:hAnsi="Palatino Linotype" w:cs="Arial"/>
          <w:i/>
          <w:sz w:val="22"/>
          <w:szCs w:val="22"/>
          <w:lang w:val="es-MX"/>
        </w:rPr>
      </w:pPr>
      <w:hyperlink r:id="rId12" w:history="1">
        <w:r w:rsidR="00623508" w:rsidRPr="008A2372">
          <w:rPr>
            <w:rStyle w:val="Hipervnculo"/>
            <w:rFonts w:ascii="Palatino Linotype" w:hAnsi="Palatino Linotype" w:cs="Arial"/>
            <w:i/>
            <w:sz w:val="22"/>
            <w:szCs w:val="22"/>
            <w:lang w:val="es-MX"/>
          </w:rPr>
          <w:t>https://www.ipomex.org.mx/ipo3/lgt/indice/CALIMAYA/art_92_xxix_a.web</w:t>
        </w:r>
      </w:hyperlink>
    </w:p>
    <w:p w14:paraId="4CE0396A" w14:textId="707E1D73" w:rsidR="00623508" w:rsidRPr="008A2372" w:rsidRDefault="00623508" w:rsidP="00396005">
      <w:pPr>
        <w:spacing w:before="240" w:after="240" w:line="360" w:lineRule="auto"/>
        <w:ind w:right="49"/>
        <w:contextualSpacing/>
        <w:jc w:val="both"/>
        <w:rPr>
          <w:rFonts w:ascii="Palatino Linotype" w:hAnsi="Palatino Linotype" w:cs="Arial"/>
          <w:iCs/>
          <w:color w:val="000000" w:themeColor="text1"/>
          <w:lang w:val="es-MX"/>
        </w:rPr>
      </w:pPr>
      <w:r w:rsidRPr="008A2372">
        <w:rPr>
          <w:rFonts w:ascii="Palatino Linotype" w:hAnsi="Palatino Linotype" w:cs="Arial"/>
          <w:i/>
          <w:sz w:val="22"/>
          <w:szCs w:val="22"/>
          <w:lang w:val="es-MX"/>
        </w:rPr>
        <w:t xml:space="preserve"> </w:t>
      </w:r>
      <w:hyperlink r:id="rId13" w:history="1">
        <w:r w:rsidRPr="008A2372">
          <w:rPr>
            <w:rStyle w:val="Hipervnculo"/>
            <w:rFonts w:ascii="Palatino Linotype" w:hAnsi="Palatino Linotype" w:cs="Arial"/>
            <w:i/>
            <w:sz w:val="22"/>
            <w:szCs w:val="22"/>
            <w:lang w:val="es-MX"/>
          </w:rPr>
          <w:t>https://www.ipomex.org.mx/ipo3/lgt/indice/CALIMAYA/art_92_xxix_b.web</w:t>
        </w:r>
      </w:hyperlink>
    </w:p>
    <w:p w14:paraId="0391609B" w14:textId="77777777" w:rsidR="00623508" w:rsidRPr="008A2372" w:rsidRDefault="00623508" w:rsidP="00396005">
      <w:pPr>
        <w:spacing w:before="240" w:after="240" w:line="360" w:lineRule="auto"/>
        <w:ind w:right="49"/>
        <w:contextualSpacing/>
        <w:jc w:val="both"/>
        <w:rPr>
          <w:rFonts w:ascii="Palatino Linotype" w:hAnsi="Palatino Linotype" w:cs="Arial"/>
          <w:i/>
          <w:sz w:val="22"/>
          <w:szCs w:val="22"/>
          <w:lang w:val="es-MX"/>
        </w:rPr>
      </w:pPr>
    </w:p>
    <w:p w14:paraId="65AD9189" w14:textId="128EC493" w:rsidR="00623508" w:rsidRPr="008A2372" w:rsidRDefault="00623508" w:rsidP="00396005">
      <w:pPr>
        <w:spacing w:before="240" w:after="240" w:line="360" w:lineRule="auto"/>
        <w:ind w:right="49"/>
        <w:contextualSpacing/>
        <w:jc w:val="both"/>
        <w:rPr>
          <w:rFonts w:ascii="Palatino Linotype" w:hAnsi="Palatino Linotype" w:cs="Arial"/>
          <w:i/>
          <w:sz w:val="22"/>
          <w:szCs w:val="22"/>
          <w:lang w:val="es-MX"/>
        </w:rPr>
      </w:pPr>
      <w:r w:rsidRPr="008A2372">
        <w:rPr>
          <w:rFonts w:ascii="Palatino Linotype" w:hAnsi="Palatino Linotype" w:cs="Arial"/>
          <w:szCs w:val="22"/>
          <w:lang w:val="es-MX"/>
        </w:rPr>
        <w:t>Finalmente, por lo que hace a la información relativa a la información presupuestal sobre los recursos públicos destinados a la obra pública, el SUJETO OBLIG</w:t>
      </w:r>
      <w:r w:rsidR="00AE3115" w:rsidRPr="008A2372">
        <w:rPr>
          <w:rFonts w:ascii="Palatino Linotype" w:hAnsi="Palatino Linotype" w:cs="Arial"/>
          <w:szCs w:val="22"/>
          <w:lang w:val="es-MX"/>
        </w:rPr>
        <w:t>A</w:t>
      </w:r>
      <w:r w:rsidRPr="008A2372">
        <w:rPr>
          <w:rFonts w:ascii="Palatino Linotype" w:hAnsi="Palatino Linotype" w:cs="Arial"/>
          <w:szCs w:val="22"/>
          <w:lang w:val="es-MX"/>
        </w:rPr>
        <w:t>DO refirió que la información debería estar disponible en la dirección</w:t>
      </w:r>
      <w:r w:rsidRPr="008A2372">
        <w:rPr>
          <w:rFonts w:ascii="Palatino Linotype" w:hAnsi="Palatino Linotype" w:cs="Arial"/>
          <w:i/>
          <w:sz w:val="22"/>
          <w:szCs w:val="22"/>
          <w:lang w:val="es-MX"/>
        </w:rPr>
        <w:t>:</w:t>
      </w:r>
    </w:p>
    <w:p w14:paraId="4128E46F" w14:textId="58D050C3" w:rsidR="00623508" w:rsidRPr="008A2372" w:rsidRDefault="00623508" w:rsidP="00396005">
      <w:pPr>
        <w:spacing w:before="240" w:after="240" w:line="360" w:lineRule="auto"/>
        <w:ind w:right="49"/>
        <w:contextualSpacing/>
        <w:jc w:val="both"/>
        <w:rPr>
          <w:rFonts w:ascii="Palatino Linotype" w:hAnsi="Palatino Linotype" w:cs="Arial"/>
          <w:i/>
          <w:sz w:val="22"/>
          <w:szCs w:val="22"/>
          <w:lang w:val="es-MX"/>
        </w:rPr>
      </w:pPr>
      <w:r w:rsidRPr="008A2372">
        <w:rPr>
          <w:rFonts w:ascii="Palatino Linotype" w:hAnsi="Palatino Linotype" w:cs="Arial"/>
          <w:i/>
          <w:sz w:val="22"/>
          <w:szCs w:val="22"/>
          <w:lang w:val="es-MX"/>
        </w:rPr>
        <w:t xml:space="preserve"> </w:t>
      </w:r>
      <w:hyperlink r:id="rId14" w:history="1">
        <w:r w:rsidRPr="008A2372">
          <w:rPr>
            <w:rStyle w:val="Hipervnculo"/>
            <w:rFonts w:ascii="Palatino Linotype" w:hAnsi="Palatino Linotype" w:cs="Arial"/>
            <w:i/>
            <w:sz w:val="22"/>
            <w:szCs w:val="22"/>
            <w:lang w:val="es-MX"/>
          </w:rPr>
          <w:t>https://www.calimaya.gob.mx/svc/link/ayuntamiento_sevac_2021_1t_13-por-ojeto-del-gasto_050721150543.pdf</w:t>
        </w:r>
      </w:hyperlink>
    </w:p>
    <w:p w14:paraId="31ED61F1" w14:textId="4CC04DCE" w:rsidR="00623508" w:rsidRPr="008A2372" w:rsidRDefault="003672DB" w:rsidP="00396005">
      <w:pPr>
        <w:spacing w:before="240" w:after="240" w:line="360" w:lineRule="auto"/>
        <w:ind w:right="49"/>
        <w:contextualSpacing/>
        <w:jc w:val="both"/>
        <w:rPr>
          <w:rFonts w:ascii="Palatino Linotype" w:hAnsi="Palatino Linotype" w:cs="Arial"/>
          <w:i/>
          <w:sz w:val="22"/>
          <w:szCs w:val="22"/>
          <w:lang w:val="es-MX"/>
        </w:rPr>
      </w:pPr>
      <w:hyperlink r:id="rId15" w:history="1">
        <w:r w:rsidR="00623508" w:rsidRPr="008A2372">
          <w:rPr>
            <w:rStyle w:val="Hipervnculo"/>
            <w:rFonts w:ascii="Palatino Linotype" w:hAnsi="Palatino Linotype" w:cs="Arial"/>
            <w:i/>
            <w:sz w:val="22"/>
            <w:szCs w:val="22"/>
            <w:lang w:val="es-MX"/>
          </w:rPr>
          <w:t>https://www.ipomex.org.mx/ipo3/lgt/indice/CALIMAYA/art_92_xxv_a/3.web</w:t>
        </w:r>
      </w:hyperlink>
    </w:p>
    <w:p w14:paraId="4AB72BE5" w14:textId="7AD31B36" w:rsidR="00623508" w:rsidRPr="008A2372" w:rsidRDefault="00623508" w:rsidP="00396005">
      <w:pPr>
        <w:spacing w:before="240" w:after="240" w:line="360" w:lineRule="auto"/>
        <w:ind w:right="49"/>
        <w:contextualSpacing/>
        <w:jc w:val="both"/>
        <w:rPr>
          <w:rFonts w:ascii="Palatino Linotype" w:hAnsi="Palatino Linotype" w:cs="Arial"/>
          <w:i/>
          <w:sz w:val="22"/>
          <w:szCs w:val="22"/>
          <w:lang w:val="es-MX"/>
        </w:rPr>
      </w:pPr>
      <w:r w:rsidRPr="008A2372">
        <w:rPr>
          <w:rFonts w:ascii="Palatino Linotype" w:hAnsi="Palatino Linotype" w:cs="Arial"/>
          <w:i/>
          <w:sz w:val="22"/>
          <w:szCs w:val="22"/>
          <w:lang w:val="es-MX"/>
        </w:rPr>
        <w:t xml:space="preserve"> </w:t>
      </w:r>
    </w:p>
    <w:p w14:paraId="22AE991C" w14:textId="6CE0772B" w:rsidR="00623508" w:rsidRPr="008A2372" w:rsidRDefault="00AE3115" w:rsidP="00623508">
      <w:pPr>
        <w:tabs>
          <w:tab w:val="left" w:pos="7513"/>
        </w:tabs>
        <w:spacing w:before="240" w:after="240" w:line="360" w:lineRule="auto"/>
        <w:ind w:right="49"/>
        <w:contextualSpacing/>
        <w:jc w:val="both"/>
        <w:rPr>
          <w:rFonts w:ascii="Palatino Linotype" w:hAnsi="Palatino Linotype" w:cs="Arial"/>
          <w:b/>
          <w:bCs/>
          <w:iCs/>
          <w:lang w:val="es-MX"/>
        </w:rPr>
      </w:pPr>
      <w:r w:rsidRPr="008A2372">
        <w:rPr>
          <w:rFonts w:ascii="Palatino Linotype" w:hAnsi="Palatino Linotype" w:cs="Arial"/>
          <w:iCs/>
          <w:sz w:val="22"/>
          <w:szCs w:val="22"/>
          <w:lang w:val="es-MX"/>
        </w:rPr>
        <w:t>Adjunt</w:t>
      </w:r>
      <w:r w:rsidR="00623508" w:rsidRPr="008A2372">
        <w:rPr>
          <w:rFonts w:ascii="Palatino Linotype" w:hAnsi="Palatino Linotype" w:cs="Arial"/>
          <w:iCs/>
          <w:sz w:val="22"/>
          <w:szCs w:val="22"/>
          <w:lang w:val="es-MX"/>
        </w:rPr>
        <w:t xml:space="preserve">a su respuesta el SUJETO OBLIGADO </w:t>
      </w:r>
      <w:r w:rsidRPr="008A2372">
        <w:rPr>
          <w:rFonts w:ascii="Palatino Linotype" w:hAnsi="Palatino Linotype" w:cs="Arial"/>
          <w:iCs/>
          <w:sz w:val="22"/>
          <w:szCs w:val="22"/>
          <w:lang w:val="es-MX"/>
        </w:rPr>
        <w:t>proporcionó</w:t>
      </w:r>
      <w:r w:rsidR="00623508" w:rsidRPr="008A2372">
        <w:rPr>
          <w:rFonts w:ascii="Palatino Linotype" w:hAnsi="Palatino Linotype" w:cs="Arial"/>
          <w:iCs/>
          <w:sz w:val="22"/>
          <w:szCs w:val="22"/>
          <w:lang w:val="es-MX"/>
        </w:rPr>
        <w:t xml:space="preserve"> el archivo “</w:t>
      </w:r>
      <w:r w:rsidR="00623508" w:rsidRPr="008A2372">
        <w:rPr>
          <w:rFonts w:ascii="Palatino Linotype" w:hAnsi="Palatino Linotype" w:cs="Arial"/>
          <w:b/>
          <w:bCs/>
          <w:iCs/>
          <w:lang w:val="es-MX"/>
        </w:rPr>
        <w:t xml:space="preserve">RESPUESTA 00174-CALIMAYA-IP-2021.PDF”  documental en la que se incluye: </w:t>
      </w:r>
    </w:p>
    <w:p w14:paraId="1F349BB1" w14:textId="77777777" w:rsidR="00623508" w:rsidRPr="008A2372" w:rsidRDefault="00623508" w:rsidP="00623508">
      <w:pPr>
        <w:spacing w:before="240" w:after="240" w:line="360" w:lineRule="auto"/>
        <w:ind w:right="902"/>
        <w:contextualSpacing/>
        <w:jc w:val="both"/>
        <w:rPr>
          <w:rFonts w:ascii="Palatino Linotype" w:hAnsi="Palatino Linotype" w:cs="Arial"/>
          <w:b/>
          <w:bCs/>
          <w:iCs/>
          <w:lang w:val="es-MX"/>
        </w:rPr>
      </w:pPr>
    </w:p>
    <w:p w14:paraId="4045AAF2" w14:textId="77777777" w:rsidR="00623508" w:rsidRPr="008A2372" w:rsidRDefault="00623508" w:rsidP="00623508">
      <w:pPr>
        <w:spacing w:before="240" w:after="240" w:line="360" w:lineRule="auto"/>
        <w:ind w:right="902"/>
        <w:contextualSpacing/>
        <w:jc w:val="both"/>
        <w:rPr>
          <w:rFonts w:ascii="Palatino Linotype" w:hAnsi="Palatino Linotype" w:cs="Arial"/>
          <w:b/>
          <w:bCs/>
          <w:iCs/>
          <w:lang w:val="es-MX"/>
        </w:rPr>
      </w:pPr>
      <w:r w:rsidRPr="008A2372">
        <w:rPr>
          <w:rFonts w:ascii="Palatino Linotype" w:hAnsi="Palatino Linotype" w:cs="Arial"/>
          <w:b/>
          <w:bCs/>
          <w:iCs/>
          <w:noProof/>
          <w:lang w:val="es-MX" w:eastAsia="es-MX"/>
        </w:rPr>
        <w:lastRenderedPageBreak/>
        <w:drawing>
          <wp:inline distT="0" distB="0" distL="0" distR="0" wp14:anchorId="28F5799E" wp14:editId="6C475D11">
            <wp:extent cx="5095875" cy="6055796"/>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8478" cy="6058889"/>
                    </a:xfrm>
                    <a:prstGeom prst="rect">
                      <a:avLst/>
                    </a:prstGeom>
                    <a:noFill/>
                    <a:ln>
                      <a:noFill/>
                    </a:ln>
                  </pic:spPr>
                </pic:pic>
              </a:graphicData>
            </a:graphic>
          </wp:inline>
        </w:drawing>
      </w:r>
    </w:p>
    <w:p w14:paraId="4BBBD0FE" w14:textId="77777777" w:rsidR="00623508" w:rsidRPr="008A2372" w:rsidRDefault="00623508" w:rsidP="00623508">
      <w:pPr>
        <w:spacing w:before="240" w:after="240" w:line="360" w:lineRule="auto"/>
        <w:ind w:right="902"/>
        <w:contextualSpacing/>
        <w:jc w:val="both"/>
        <w:rPr>
          <w:rFonts w:ascii="Palatino Linotype" w:hAnsi="Palatino Linotype" w:cs="Arial"/>
          <w:b/>
          <w:bCs/>
          <w:iCs/>
          <w:lang w:val="es-MX"/>
        </w:rPr>
      </w:pPr>
    </w:p>
    <w:p w14:paraId="7F4D7A42" w14:textId="77777777" w:rsidR="00623508" w:rsidRPr="008A2372" w:rsidRDefault="00623508" w:rsidP="00623508">
      <w:pPr>
        <w:spacing w:before="240" w:after="240" w:line="360" w:lineRule="auto"/>
        <w:ind w:right="902"/>
        <w:contextualSpacing/>
        <w:jc w:val="both"/>
        <w:rPr>
          <w:rFonts w:ascii="Palatino Linotype" w:hAnsi="Palatino Linotype" w:cs="Arial"/>
          <w:b/>
          <w:bCs/>
          <w:iCs/>
          <w:lang w:val="es-MX"/>
        </w:rPr>
      </w:pPr>
    </w:p>
    <w:p w14:paraId="5A583BF2" w14:textId="77777777" w:rsidR="00623508" w:rsidRPr="008A2372" w:rsidRDefault="00623508" w:rsidP="00623508">
      <w:pPr>
        <w:spacing w:before="240" w:after="240" w:line="360" w:lineRule="auto"/>
        <w:ind w:right="902"/>
        <w:contextualSpacing/>
        <w:jc w:val="both"/>
        <w:rPr>
          <w:rFonts w:ascii="Palatino Linotype" w:hAnsi="Palatino Linotype" w:cs="Arial"/>
          <w:b/>
          <w:bCs/>
          <w:iCs/>
          <w:lang w:val="es-MX"/>
        </w:rPr>
      </w:pPr>
    </w:p>
    <w:p w14:paraId="0600AA6E" w14:textId="77777777" w:rsidR="00623508" w:rsidRPr="008A2372" w:rsidRDefault="00623508" w:rsidP="00623508">
      <w:pPr>
        <w:spacing w:before="240" w:after="240" w:line="360" w:lineRule="auto"/>
        <w:ind w:right="902"/>
        <w:contextualSpacing/>
        <w:jc w:val="both"/>
        <w:rPr>
          <w:rFonts w:ascii="Palatino Linotype" w:hAnsi="Palatino Linotype" w:cs="Arial"/>
          <w:b/>
          <w:bCs/>
          <w:iCs/>
          <w:lang w:val="es-MX"/>
        </w:rPr>
      </w:pPr>
    </w:p>
    <w:p w14:paraId="6296E692" w14:textId="77777777" w:rsidR="00623508" w:rsidRPr="008A2372" w:rsidRDefault="00623508" w:rsidP="00623508">
      <w:pPr>
        <w:spacing w:before="240" w:after="240" w:line="360" w:lineRule="auto"/>
        <w:ind w:right="902"/>
        <w:contextualSpacing/>
        <w:jc w:val="both"/>
        <w:rPr>
          <w:rFonts w:ascii="Palatino Linotype" w:hAnsi="Palatino Linotype" w:cs="Arial"/>
          <w:b/>
          <w:bCs/>
          <w:iCs/>
          <w:lang w:val="es-MX"/>
        </w:rPr>
      </w:pPr>
      <w:r w:rsidRPr="008A2372">
        <w:rPr>
          <w:rFonts w:ascii="Palatino Linotype" w:hAnsi="Palatino Linotype" w:cs="Arial"/>
          <w:b/>
          <w:bCs/>
          <w:iCs/>
          <w:noProof/>
          <w:lang w:val="es-MX" w:eastAsia="es-MX"/>
        </w:rPr>
        <w:lastRenderedPageBreak/>
        <w:drawing>
          <wp:inline distT="0" distB="0" distL="0" distR="0" wp14:anchorId="08CA37A3" wp14:editId="50C50F67">
            <wp:extent cx="5066416" cy="6410325"/>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0525" cy="6415524"/>
                    </a:xfrm>
                    <a:prstGeom prst="rect">
                      <a:avLst/>
                    </a:prstGeom>
                    <a:noFill/>
                    <a:ln>
                      <a:noFill/>
                    </a:ln>
                  </pic:spPr>
                </pic:pic>
              </a:graphicData>
            </a:graphic>
          </wp:inline>
        </w:drawing>
      </w:r>
    </w:p>
    <w:p w14:paraId="52185A1C" w14:textId="77777777" w:rsidR="00623508" w:rsidRPr="008A2372" w:rsidRDefault="00623508" w:rsidP="00623508">
      <w:pPr>
        <w:spacing w:before="240" w:after="240" w:line="360" w:lineRule="auto"/>
        <w:ind w:right="902"/>
        <w:contextualSpacing/>
        <w:jc w:val="both"/>
        <w:rPr>
          <w:rFonts w:ascii="Palatino Linotype" w:hAnsi="Palatino Linotype" w:cs="Arial"/>
          <w:iCs/>
          <w:sz w:val="22"/>
          <w:szCs w:val="22"/>
          <w:lang w:val="es-MX"/>
        </w:rPr>
      </w:pPr>
    </w:p>
    <w:p w14:paraId="0B45D3AB" w14:textId="77777777" w:rsidR="00623508" w:rsidRPr="008A2372" w:rsidRDefault="00623508" w:rsidP="00623508">
      <w:pPr>
        <w:pStyle w:val="Prrafodelista"/>
        <w:spacing w:before="240" w:after="240"/>
        <w:ind w:left="1571" w:right="902"/>
        <w:contextualSpacing/>
        <w:jc w:val="both"/>
        <w:rPr>
          <w:rFonts w:ascii="Palatino Linotype" w:hAnsi="Palatino Linotype" w:cs="Arial"/>
          <w:iCs/>
          <w:lang w:val="es-MX"/>
        </w:rPr>
      </w:pPr>
    </w:p>
    <w:p w14:paraId="10D60564" w14:textId="77777777" w:rsidR="00623508" w:rsidRPr="008A2372" w:rsidRDefault="00623508" w:rsidP="00623508">
      <w:pPr>
        <w:spacing w:before="240" w:after="240"/>
        <w:ind w:right="902"/>
        <w:contextualSpacing/>
        <w:jc w:val="both"/>
        <w:rPr>
          <w:rFonts w:ascii="Palatino Linotype" w:hAnsi="Palatino Linotype" w:cs="Arial"/>
          <w:b/>
          <w:bCs/>
          <w:iCs/>
          <w:lang w:val="es-MX"/>
        </w:rPr>
      </w:pPr>
    </w:p>
    <w:p w14:paraId="7D997EA1" w14:textId="77777777" w:rsidR="00623508" w:rsidRPr="008A2372" w:rsidRDefault="00623508" w:rsidP="00623508">
      <w:pPr>
        <w:spacing w:before="240" w:after="240"/>
        <w:ind w:right="902"/>
        <w:contextualSpacing/>
        <w:jc w:val="both"/>
        <w:rPr>
          <w:rFonts w:ascii="Palatino Linotype" w:hAnsi="Palatino Linotype" w:cs="Arial"/>
          <w:b/>
          <w:bCs/>
          <w:iCs/>
          <w:lang w:val="es-MX"/>
        </w:rPr>
      </w:pPr>
    </w:p>
    <w:p w14:paraId="049BD443" w14:textId="77777777" w:rsidR="00623508" w:rsidRPr="008A2372" w:rsidRDefault="00623508" w:rsidP="00623508">
      <w:pPr>
        <w:spacing w:before="240" w:after="240" w:line="360" w:lineRule="auto"/>
        <w:contextualSpacing/>
        <w:jc w:val="both"/>
        <w:rPr>
          <w:rFonts w:ascii="Palatino Linotype" w:hAnsi="Palatino Linotype" w:cs="Arial"/>
          <w:b/>
          <w:szCs w:val="28"/>
          <w:lang w:val="es-MX"/>
        </w:rPr>
      </w:pPr>
      <w:r w:rsidRPr="008A2372">
        <w:rPr>
          <w:rFonts w:ascii="Palatino Linotype" w:hAnsi="Palatino Linotype" w:cs="Arial"/>
          <w:b/>
          <w:noProof/>
          <w:szCs w:val="28"/>
          <w:lang w:val="es-MX" w:eastAsia="es-MX"/>
        </w:rPr>
        <w:drawing>
          <wp:inline distT="0" distB="0" distL="0" distR="0" wp14:anchorId="32ECBC2F" wp14:editId="3EFC21C7">
            <wp:extent cx="5610225" cy="32385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3238500"/>
                    </a:xfrm>
                    <a:prstGeom prst="rect">
                      <a:avLst/>
                    </a:prstGeom>
                    <a:noFill/>
                    <a:ln>
                      <a:noFill/>
                    </a:ln>
                  </pic:spPr>
                </pic:pic>
              </a:graphicData>
            </a:graphic>
          </wp:inline>
        </w:drawing>
      </w:r>
    </w:p>
    <w:p w14:paraId="22C96183" w14:textId="77777777" w:rsidR="00623508" w:rsidRPr="008A2372" w:rsidRDefault="00623508" w:rsidP="00623508">
      <w:pPr>
        <w:tabs>
          <w:tab w:val="left" w:pos="4962"/>
        </w:tabs>
        <w:spacing w:line="360" w:lineRule="auto"/>
        <w:jc w:val="both"/>
        <w:rPr>
          <w:rFonts w:ascii="Palatino Linotype" w:eastAsia="Calibri" w:hAnsi="Palatino Linotype" w:cs="Tahoma"/>
          <w:iCs/>
          <w:color w:val="FF0000"/>
          <w:lang w:val="es-MX" w:eastAsia="es-ES_tradnl"/>
        </w:rPr>
      </w:pPr>
    </w:p>
    <w:p w14:paraId="73482E29" w14:textId="6929A42C" w:rsidR="00AF2EF3" w:rsidRPr="008A2372" w:rsidRDefault="00AD6E6E" w:rsidP="00FA02A2">
      <w:pPr>
        <w:spacing w:line="360" w:lineRule="auto"/>
        <w:ind w:right="-93"/>
        <w:jc w:val="both"/>
        <w:rPr>
          <w:rFonts w:ascii="Palatino Linotype" w:eastAsia="Calibri" w:hAnsi="Palatino Linotype" w:cs="Tahoma"/>
          <w:b/>
          <w:iCs/>
          <w:lang w:val="es-MX" w:eastAsia="es-ES_tradnl"/>
        </w:rPr>
      </w:pPr>
      <w:r w:rsidRPr="008A2372">
        <w:rPr>
          <w:rFonts w:ascii="Palatino Linotype" w:hAnsi="Palatino Linotype"/>
        </w:rPr>
        <w:t xml:space="preserve">Del recurso de revisión, se obtiene que </w:t>
      </w:r>
      <w:r w:rsidRPr="008A2372">
        <w:rPr>
          <w:rFonts w:ascii="Palatino Linotype" w:hAnsi="Palatino Linotype" w:cs="Arial"/>
          <w:color w:val="000000"/>
        </w:rPr>
        <w:t xml:space="preserve">EL RECURRENTE, </w:t>
      </w:r>
      <w:r w:rsidRPr="008A2372">
        <w:rPr>
          <w:rFonts w:ascii="Palatino Linotype" w:hAnsi="Palatino Linotype"/>
        </w:rPr>
        <w:t xml:space="preserve">adujo como motivo de inconformidad que: </w:t>
      </w:r>
      <w:r w:rsidR="00402FD7" w:rsidRPr="008A2372">
        <w:rPr>
          <w:rFonts w:ascii="Palatino Linotype" w:hAnsi="Palatino Linotype"/>
          <w:i/>
        </w:rPr>
        <w:t>“</w:t>
      </w:r>
      <w:r w:rsidR="00402FD7" w:rsidRPr="008A2372">
        <w:rPr>
          <w:rFonts w:ascii="Palatino Linotype" w:hAnsi="Palatino Linotype"/>
          <w:b/>
          <w:i/>
          <w:u w:val="single"/>
        </w:rPr>
        <w:t xml:space="preserve">No cuento con los elementos de emisión de respuesta en la ejecución y control de la obra pública, conforme a las disposiciones legales aplicables VII) precio unitario de el material utilizado para la obra pública </w:t>
      </w:r>
      <w:r w:rsidR="00402FD7" w:rsidRPr="008A2372">
        <w:rPr>
          <w:rFonts w:ascii="Palatino Linotype" w:hAnsi="Palatino Linotype"/>
          <w:i/>
        </w:rPr>
        <w:t>(m3 de arena utilizada, m3 de grava utilizada, 1 varrilla, 1 bulto de cemento, 1 clavo, 1m de alambre, m2 de asfalto, etc)”</w:t>
      </w:r>
    </w:p>
    <w:p w14:paraId="67FBABB3" w14:textId="77777777" w:rsidR="00AD6E6E" w:rsidRPr="008A2372" w:rsidRDefault="00AD6E6E" w:rsidP="00FA02A2">
      <w:pPr>
        <w:spacing w:line="360" w:lineRule="auto"/>
        <w:ind w:right="-93"/>
        <w:jc w:val="both"/>
        <w:rPr>
          <w:rFonts w:ascii="Palatino Linotype" w:eastAsia="Calibri" w:hAnsi="Palatino Linotype" w:cs="Tahoma"/>
          <w:b/>
          <w:iCs/>
          <w:lang w:eastAsia="es-ES_tradnl"/>
        </w:rPr>
      </w:pPr>
    </w:p>
    <w:p w14:paraId="04E34AFC" w14:textId="0FF6A0CA" w:rsidR="00FA02A2" w:rsidRPr="008A2372" w:rsidRDefault="00FA02A2" w:rsidP="00FA02A2">
      <w:pPr>
        <w:spacing w:line="360" w:lineRule="auto"/>
        <w:ind w:right="-93"/>
        <w:jc w:val="both"/>
        <w:rPr>
          <w:rFonts w:ascii="Palatino Linotype" w:hAnsi="Palatino Linotype" w:cs="Tahoma"/>
          <w:b/>
          <w:lang w:val="es-MX"/>
        </w:rPr>
      </w:pPr>
      <w:r w:rsidRPr="008A2372">
        <w:rPr>
          <w:rFonts w:ascii="Palatino Linotype" w:eastAsia="Calibri" w:hAnsi="Palatino Linotype" w:cs="Tahoma"/>
          <w:b/>
          <w:iCs/>
          <w:lang w:val="es-MX" w:eastAsia="es-ES_tradnl"/>
        </w:rPr>
        <w:t xml:space="preserve">Agotado lo </w:t>
      </w:r>
      <w:r w:rsidR="008A7E48" w:rsidRPr="008A2372">
        <w:rPr>
          <w:rFonts w:ascii="Palatino Linotype" w:eastAsia="Calibri" w:hAnsi="Palatino Linotype" w:cs="Tahoma"/>
          <w:b/>
          <w:iCs/>
          <w:lang w:val="es-MX" w:eastAsia="es-ES_tradnl"/>
        </w:rPr>
        <w:t>anterior, tenemos</w:t>
      </w:r>
      <w:r w:rsidRPr="008A2372">
        <w:rPr>
          <w:rFonts w:ascii="Palatino Linotype" w:eastAsia="Calibri" w:hAnsi="Palatino Linotype" w:cs="Tahoma"/>
          <w:iCs/>
          <w:lang w:val="es-MX" w:eastAsia="es-ES_tradnl"/>
        </w:rPr>
        <w:t xml:space="preserve"> que </w:t>
      </w:r>
      <w:r w:rsidRPr="008A2372">
        <w:rPr>
          <w:rFonts w:ascii="Palatino Linotype" w:hAnsi="Palatino Linotype" w:cs="Tahoma"/>
          <w:lang w:val="es-MX"/>
        </w:rPr>
        <w:t xml:space="preserve"> el artículo 6°, Apartado A), fracción I de la Constitución Política de los Estados Unidos Mexicanos, establece que toda la información en posesión de cualquier autoridad es pública y sólo podrá ser reservada temporalmente por razones de interés público. </w:t>
      </w:r>
    </w:p>
    <w:p w14:paraId="1EC04BFD" w14:textId="77777777" w:rsidR="00FA02A2" w:rsidRPr="008A2372" w:rsidRDefault="00FA02A2" w:rsidP="00FA02A2">
      <w:pPr>
        <w:spacing w:line="360" w:lineRule="auto"/>
        <w:jc w:val="both"/>
        <w:rPr>
          <w:rFonts w:ascii="Palatino Linotype" w:hAnsi="Palatino Linotype" w:cs="Tahoma"/>
          <w:color w:val="FF0000"/>
          <w:lang w:val="es-MX"/>
        </w:rPr>
      </w:pPr>
    </w:p>
    <w:p w14:paraId="522FE35A" w14:textId="77777777" w:rsidR="00FA02A2" w:rsidRPr="008A2372" w:rsidRDefault="00FA02A2" w:rsidP="00FA02A2">
      <w:pPr>
        <w:spacing w:line="360" w:lineRule="auto"/>
        <w:jc w:val="both"/>
        <w:rPr>
          <w:rFonts w:ascii="Palatino Linotype" w:hAnsi="Palatino Linotype" w:cs="Tahoma"/>
          <w:lang w:val="es-MX"/>
        </w:rPr>
      </w:pPr>
      <w:r w:rsidRPr="008A2372">
        <w:rPr>
          <w:rFonts w:ascii="Palatino Linotype" w:hAnsi="Palatino Linotype" w:cs="Tahoma"/>
          <w:lang w:val="es-MX"/>
        </w:rPr>
        <w:lastRenderedPageBreak/>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231E79D" w14:textId="77777777" w:rsidR="00FA02A2" w:rsidRPr="008A2372" w:rsidRDefault="00FA02A2" w:rsidP="00FA02A2">
      <w:pPr>
        <w:spacing w:line="360" w:lineRule="auto"/>
        <w:jc w:val="both"/>
        <w:rPr>
          <w:rFonts w:ascii="Palatino Linotype" w:hAnsi="Palatino Linotype" w:cs="Tahoma"/>
          <w:lang w:val="es-MX"/>
        </w:rPr>
      </w:pPr>
    </w:p>
    <w:p w14:paraId="1F8F2570" w14:textId="77777777" w:rsidR="00FA02A2" w:rsidRPr="008A2372" w:rsidRDefault="00FA02A2" w:rsidP="00FA02A2">
      <w:pPr>
        <w:spacing w:line="360" w:lineRule="auto"/>
        <w:jc w:val="both"/>
        <w:rPr>
          <w:rFonts w:ascii="Palatino Linotype" w:hAnsi="Palatino Linotype" w:cs="Tahoma"/>
          <w:lang w:val="es-MX"/>
        </w:rPr>
      </w:pPr>
      <w:r w:rsidRPr="008A2372">
        <w:rPr>
          <w:rFonts w:ascii="Palatino Linotype" w:hAnsi="Palatino Linotype" w:cs="Tahoma"/>
          <w:lang w:val="es-MX"/>
        </w:rPr>
        <w:t>Por su parte, la Ley de Transparencia y Acceso a la Información Pública del Estado de México y Municipios (Reglamentaria del artículo 5° de la Constitución Local), establece lo siguiente:</w:t>
      </w:r>
    </w:p>
    <w:p w14:paraId="519C0464" w14:textId="77777777" w:rsidR="00FA02A2" w:rsidRPr="008A2372" w:rsidRDefault="00FA02A2" w:rsidP="00FA02A2">
      <w:pPr>
        <w:spacing w:line="360" w:lineRule="auto"/>
        <w:jc w:val="both"/>
        <w:rPr>
          <w:rFonts w:ascii="Palatino Linotype" w:hAnsi="Palatino Linotype" w:cs="Tahoma"/>
          <w:lang w:val="es-MX"/>
        </w:rPr>
      </w:pPr>
    </w:p>
    <w:p w14:paraId="69614DD6" w14:textId="77777777" w:rsidR="00FA02A2" w:rsidRPr="008A2372" w:rsidRDefault="00FA02A2" w:rsidP="00FA02A2">
      <w:pPr>
        <w:pStyle w:val="Prrafodelista"/>
        <w:numPr>
          <w:ilvl w:val="0"/>
          <w:numId w:val="17"/>
        </w:numPr>
        <w:spacing w:line="360" w:lineRule="auto"/>
        <w:contextualSpacing/>
        <w:jc w:val="both"/>
        <w:rPr>
          <w:rFonts w:ascii="Palatino Linotype" w:hAnsi="Palatino Linotype" w:cs="Tahoma"/>
          <w:lang w:val="es-MX"/>
        </w:rPr>
      </w:pPr>
      <w:r w:rsidRPr="008A2372">
        <w:rPr>
          <w:rFonts w:ascii="Palatino Linotype" w:hAnsi="Palatino Linotype" w:cs="Tahoma"/>
          <w:lang w:val="es-MX"/>
        </w:rPr>
        <w:t>El artículo 12, que, quienes generen, recopilen, administren, manejen, procesen, archiven o conserven información pública serán responsables de la misma.</w:t>
      </w:r>
    </w:p>
    <w:p w14:paraId="54F3FEF4" w14:textId="77777777" w:rsidR="00FA02A2" w:rsidRPr="008A2372" w:rsidRDefault="00FA02A2" w:rsidP="00FA02A2">
      <w:pPr>
        <w:spacing w:line="360" w:lineRule="auto"/>
        <w:jc w:val="both"/>
        <w:rPr>
          <w:rFonts w:ascii="Palatino Linotype" w:hAnsi="Palatino Linotype" w:cs="Tahoma"/>
          <w:lang w:val="es-MX"/>
        </w:rPr>
      </w:pPr>
    </w:p>
    <w:p w14:paraId="2F88CC48" w14:textId="77777777" w:rsidR="00FA02A2" w:rsidRPr="008A2372" w:rsidRDefault="00FA02A2" w:rsidP="00FA02A2">
      <w:pPr>
        <w:pStyle w:val="Prrafodelista"/>
        <w:numPr>
          <w:ilvl w:val="0"/>
          <w:numId w:val="17"/>
        </w:numPr>
        <w:spacing w:line="360" w:lineRule="auto"/>
        <w:contextualSpacing/>
        <w:jc w:val="both"/>
        <w:rPr>
          <w:rFonts w:ascii="Palatino Linotype" w:hAnsi="Palatino Linotype" w:cs="Tahoma"/>
          <w:lang w:val="es-MX"/>
        </w:rPr>
      </w:pPr>
      <w:r w:rsidRPr="008A2372">
        <w:rPr>
          <w:rFonts w:ascii="Palatino Linotype" w:hAnsi="Palatino Linotype" w:cs="Tahoma"/>
          <w:lang w:val="es-MX"/>
        </w:rPr>
        <w:t>El artículo 18, que, los Sujetos Obligados deberán documentar todo acto que derive del ejercicio de sus facultades, competencias o funciones, considerando desde su origen la eventual publicidad y reutilización de la información que generen.</w:t>
      </w:r>
    </w:p>
    <w:p w14:paraId="2E11A061" w14:textId="77777777" w:rsidR="00FA02A2" w:rsidRPr="008A2372" w:rsidRDefault="00FA02A2" w:rsidP="00FA02A2">
      <w:pPr>
        <w:spacing w:line="360" w:lineRule="auto"/>
        <w:jc w:val="both"/>
        <w:rPr>
          <w:rFonts w:ascii="Palatino Linotype" w:hAnsi="Palatino Linotype" w:cs="Tahoma"/>
          <w:lang w:val="es-MX"/>
        </w:rPr>
      </w:pPr>
    </w:p>
    <w:p w14:paraId="754261E2" w14:textId="77777777" w:rsidR="00FA02A2" w:rsidRPr="008A2372" w:rsidRDefault="00FA02A2" w:rsidP="00FA02A2">
      <w:pPr>
        <w:pStyle w:val="Prrafodelista"/>
        <w:numPr>
          <w:ilvl w:val="0"/>
          <w:numId w:val="17"/>
        </w:numPr>
        <w:spacing w:line="360" w:lineRule="auto"/>
        <w:contextualSpacing/>
        <w:jc w:val="both"/>
        <w:rPr>
          <w:rFonts w:ascii="Palatino Linotype" w:hAnsi="Palatino Linotype" w:cs="Tahoma"/>
          <w:lang w:val="es-MX"/>
        </w:rPr>
      </w:pPr>
      <w:r w:rsidRPr="008A2372">
        <w:rPr>
          <w:rFonts w:ascii="Palatino Linotype" w:hAnsi="Palatino Linotype" w:cs="Tahoma"/>
          <w:lang w:val="es-MX"/>
        </w:rPr>
        <w:t xml:space="preserve">El artículo 19, que, se presume que la información debe existir si se refiere a las facultades, competencias y funciones que los ordenamientos jurídicos aplicables otorgan a los sujetos Obligados y en caso de que dichas facultades </w:t>
      </w:r>
      <w:r w:rsidRPr="008A2372">
        <w:rPr>
          <w:rFonts w:ascii="Palatino Linotype" w:hAnsi="Palatino Linotype" w:cs="Tahoma"/>
          <w:lang w:val="es-MX"/>
        </w:rPr>
        <w:lastRenderedPageBreak/>
        <w:t>no se hayan ejercido, se deberá motivar la respuesta en función de las causas que motivaron tal circunstancia.</w:t>
      </w:r>
    </w:p>
    <w:p w14:paraId="5DE5FE16" w14:textId="77777777" w:rsidR="00FA02A2" w:rsidRPr="008A2372" w:rsidRDefault="00FA02A2" w:rsidP="00FA02A2">
      <w:pPr>
        <w:spacing w:line="360" w:lineRule="auto"/>
        <w:ind w:right="-93"/>
        <w:jc w:val="both"/>
        <w:rPr>
          <w:rFonts w:ascii="Palatino Linotype" w:eastAsia="Calibri" w:hAnsi="Palatino Linotype" w:cs="Tahoma"/>
          <w:bCs/>
          <w:color w:val="FF0000"/>
          <w:lang w:val="es-MX" w:eastAsia="en-US"/>
        </w:rPr>
      </w:pPr>
    </w:p>
    <w:p w14:paraId="0C0604DB" w14:textId="5CC69B4F" w:rsidR="008A7E48" w:rsidRPr="008A2372" w:rsidRDefault="008A7E48" w:rsidP="008A7E48">
      <w:pPr>
        <w:spacing w:line="360" w:lineRule="auto"/>
        <w:jc w:val="both"/>
        <w:rPr>
          <w:rFonts w:ascii="Palatino Linotype" w:hAnsi="Palatino Linotype" w:cs="Arial"/>
          <w:lang w:val="es-MX"/>
        </w:rPr>
      </w:pPr>
      <w:r w:rsidRPr="008A2372">
        <w:rPr>
          <w:rFonts w:ascii="Palatino Linotype" w:hAnsi="Palatino Linotype" w:cs="Arial"/>
          <w:lang w:val="es-MX"/>
        </w:rPr>
        <w:t xml:space="preserve">En esta lógica,  debe destacarse que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DF4FA15" w14:textId="77777777" w:rsidR="008A7E48" w:rsidRPr="008A2372" w:rsidRDefault="008A7E48" w:rsidP="008A7E48">
      <w:pPr>
        <w:ind w:left="851" w:right="899"/>
        <w:jc w:val="both"/>
        <w:rPr>
          <w:rFonts w:ascii="Palatino Linotype" w:hAnsi="Palatino Linotype" w:cs="Arial"/>
          <w:i/>
          <w:sz w:val="22"/>
          <w:szCs w:val="22"/>
          <w:lang w:val="es-MX"/>
        </w:rPr>
      </w:pPr>
    </w:p>
    <w:p w14:paraId="1A2ADE22" w14:textId="77777777" w:rsidR="008A7E48" w:rsidRPr="008A2372" w:rsidRDefault="008A7E48" w:rsidP="008A7E48">
      <w:pPr>
        <w:ind w:left="851" w:right="899"/>
        <w:jc w:val="both"/>
        <w:rPr>
          <w:rFonts w:ascii="Palatino Linotype" w:hAnsi="Palatino Linotype" w:cs="Arial"/>
          <w:i/>
          <w:sz w:val="22"/>
          <w:szCs w:val="22"/>
          <w:lang w:val="es-MX"/>
        </w:rPr>
      </w:pPr>
      <w:r w:rsidRPr="008A2372">
        <w:rPr>
          <w:rFonts w:ascii="Palatino Linotype" w:hAnsi="Palatino Linotype" w:cs="Arial"/>
          <w:i/>
          <w:sz w:val="22"/>
          <w:szCs w:val="22"/>
          <w:lang w:val="es-MX"/>
        </w:rPr>
        <w:t>“</w:t>
      </w:r>
      <w:r w:rsidRPr="008A2372">
        <w:rPr>
          <w:rFonts w:ascii="Palatino Linotype" w:hAnsi="Palatino Linotype" w:cs="Arial"/>
          <w:b/>
          <w:i/>
          <w:sz w:val="22"/>
          <w:szCs w:val="22"/>
          <w:lang w:val="es-MX"/>
        </w:rPr>
        <w:t xml:space="preserve">Artículo 3. </w:t>
      </w:r>
      <w:r w:rsidRPr="008A2372">
        <w:rPr>
          <w:rFonts w:ascii="Palatino Linotype" w:hAnsi="Palatino Linotype" w:cs="Arial"/>
          <w:i/>
          <w:sz w:val="22"/>
          <w:szCs w:val="22"/>
          <w:lang w:val="es-MX"/>
        </w:rPr>
        <w:t>Para los efectos de la presente Ley se entenderá por:</w:t>
      </w:r>
    </w:p>
    <w:p w14:paraId="79988468" w14:textId="77777777" w:rsidR="008A7E48" w:rsidRPr="008A2372" w:rsidRDefault="008A7E48" w:rsidP="008A7E48">
      <w:pPr>
        <w:ind w:left="851" w:right="899"/>
        <w:jc w:val="both"/>
        <w:rPr>
          <w:rFonts w:ascii="Palatino Linotype" w:hAnsi="Palatino Linotype" w:cs="Arial"/>
          <w:i/>
          <w:sz w:val="22"/>
          <w:szCs w:val="22"/>
          <w:lang w:val="es-MX"/>
        </w:rPr>
      </w:pPr>
      <w:r w:rsidRPr="008A2372">
        <w:rPr>
          <w:rFonts w:ascii="Palatino Linotype" w:hAnsi="Palatino Linotype" w:cs="Arial"/>
          <w:i/>
          <w:sz w:val="22"/>
          <w:szCs w:val="22"/>
          <w:lang w:val="es-MX"/>
        </w:rPr>
        <w:t>…</w:t>
      </w:r>
    </w:p>
    <w:p w14:paraId="6B1C839D" w14:textId="77777777" w:rsidR="008A7E48" w:rsidRPr="008A2372" w:rsidRDefault="008A7E48" w:rsidP="008A7E48">
      <w:pPr>
        <w:ind w:left="851" w:right="899"/>
        <w:jc w:val="both"/>
        <w:rPr>
          <w:rFonts w:ascii="Palatino Linotype" w:hAnsi="Palatino Linotype" w:cs="Arial"/>
          <w:i/>
          <w:color w:val="000000"/>
          <w:sz w:val="22"/>
          <w:szCs w:val="22"/>
          <w:lang w:val="es-MX"/>
        </w:rPr>
      </w:pPr>
      <w:r w:rsidRPr="008A2372">
        <w:rPr>
          <w:rFonts w:ascii="Palatino Linotype" w:hAnsi="Palatino Linotype" w:cs="Arial"/>
          <w:b/>
          <w:i/>
          <w:color w:val="000000"/>
          <w:sz w:val="22"/>
          <w:szCs w:val="22"/>
          <w:lang w:val="es-MX"/>
        </w:rPr>
        <w:t>XI. Documento:</w:t>
      </w:r>
      <w:r w:rsidRPr="008A2372">
        <w:rPr>
          <w:rFonts w:ascii="Palatino Linotype" w:hAnsi="Palatino Linotype" w:cs="Arial"/>
          <w:i/>
          <w:color w:val="000000"/>
          <w:sz w:val="22"/>
          <w:szCs w:val="22"/>
          <w:lang w:val="es-MX"/>
        </w:rPr>
        <w:t xml:space="preserve"> Los expedientes, reportes, estudios, actas</w:t>
      </w:r>
      <w:r w:rsidRPr="008A2372">
        <w:rPr>
          <w:rFonts w:ascii="Palatino Linotype" w:hAnsi="Palatino Linotype" w:cs="Arial"/>
          <w:b/>
          <w:i/>
          <w:color w:val="000000"/>
          <w:sz w:val="22"/>
          <w:szCs w:val="22"/>
          <w:lang w:val="es-MX"/>
        </w:rPr>
        <w:t>,</w:t>
      </w:r>
      <w:r w:rsidRPr="008A2372">
        <w:rPr>
          <w:rFonts w:ascii="Palatino Linotype" w:hAnsi="Palatino Linotype" w:cs="Arial"/>
          <w:i/>
          <w:color w:val="000000"/>
          <w:sz w:val="22"/>
          <w:szCs w:val="22"/>
          <w:lang w:val="es-MX"/>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FF2055D" w14:textId="77777777" w:rsidR="008A7E48" w:rsidRPr="008A2372" w:rsidRDefault="008A7E48" w:rsidP="008A7E48">
      <w:pPr>
        <w:ind w:left="851" w:right="899"/>
        <w:jc w:val="both"/>
        <w:rPr>
          <w:rFonts w:ascii="Palatino Linotype" w:hAnsi="Palatino Linotype" w:cs="Arial"/>
          <w:sz w:val="22"/>
          <w:szCs w:val="22"/>
          <w:lang w:val="es-MX"/>
        </w:rPr>
      </w:pPr>
    </w:p>
    <w:p w14:paraId="42C486D8" w14:textId="77777777" w:rsidR="008A7E48" w:rsidRPr="008A2372" w:rsidRDefault="008A7E48" w:rsidP="008A7E48">
      <w:pPr>
        <w:autoSpaceDE w:val="0"/>
        <w:autoSpaceDN w:val="0"/>
        <w:adjustRightInd w:val="0"/>
        <w:spacing w:line="360" w:lineRule="auto"/>
        <w:jc w:val="both"/>
        <w:rPr>
          <w:rFonts w:ascii="Palatino Linotype" w:hAnsi="Palatino Linotype" w:cs="Arial"/>
          <w:lang w:val="es-MX"/>
        </w:rPr>
      </w:pPr>
      <w:r w:rsidRPr="008A2372">
        <w:rPr>
          <w:rFonts w:ascii="Palatino Linotype" w:hAnsi="Palatino Linotype" w:cs="Arial"/>
          <w:lang w:val="es-MX"/>
        </w:rPr>
        <w:t xml:space="preserve">Siendo aplicable, el Criterio </w:t>
      </w:r>
      <w:r w:rsidRPr="008A2372">
        <w:rPr>
          <w:rFonts w:ascii="Palatino Linotype" w:hAnsi="Palatino Linotype" w:cs="Arial"/>
          <w:bCs/>
          <w:lang w:val="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A2372">
        <w:rPr>
          <w:rFonts w:ascii="Palatino Linotype" w:hAnsi="Palatino Linotype" w:cs="Arial"/>
          <w:lang w:val="es-MX"/>
        </w:rPr>
        <w:t>cuyo rubro y texto refieren lo siguiente:</w:t>
      </w:r>
    </w:p>
    <w:p w14:paraId="0875DFF1" w14:textId="77777777" w:rsidR="008A7E48" w:rsidRPr="008A2372" w:rsidRDefault="008A7E48" w:rsidP="008A7E48">
      <w:pPr>
        <w:ind w:right="899"/>
        <w:jc w:val="both"/>
        <w:rPr>
          <w:rFonts w:ascii="Palatino Linotype" w:hAnsi="Palatino Linotype" w:cs="Arial"/>
          <w:lang w:val="es-MX"/>
        </w:rPr>
      </w:pPr>
    </w:p>
    <w:p w14:paraId="2D1CE15E" w14:textId="77777777" w:rsidR="008A7E48" w:rsidRPr="008A2372" w:rsidRDefault="008A7E48" w:rsidP="008A7E48">
      <w:pPr>
        <w:ind w:left="851" w:right="899"/>
        <w:jc w:val="both"/>
        <w:rPr>
          <w:rFonts w:ascii="Palatino Linotype" w:hAnsi="Palatino Linotype" w:cs="Arial"/>
          <w:b/>
          <w:i/>
          <w:sz w:val="22"/>
          <w:szCs w:val="22"/>
          <w:lang w:val="es-MX"/>
        </w:rPr>
      </w:pPr>
      <w:r w:rsidRPr="008A2372">
        <w:rPr>
          <w:rFonts w:ascii="Palatino Linotype" w:hAnsi="Palatino Linotype" w:cs="Arial"/>
          <w:b/>
          <w:sz w:val="22"/>
          <w:szCs w:val="22"/>
          <w:lang w:val="es-MX"/>
        </w:rPr>
        <w:lastRenderedPageBreak/>
        <w:t>“</w:t>
      </w:r>
      <w:r w:rsidRPr="008A2372">
        <w:rPr>
          <w:rFonts w:ascii="Palatino Linotype" w:hAnsi="Palatino Linotype" w:cs="Arial"/>
          <w:b/>
          <w:i/>
          <w:sz w:val="22"/>
          <w:szCs w:val="22"/>
          <w:lang w:val="es-MX"/>
        </w:rPr>
        <w:t>CRITERIO 0002-11</w:t>
      </w:r>
    </w:p>
    <w:p w14:paraId="47FE8B32" w14:textId="77777777" w:rsidR="008A7E48" w:rsidRPr="008A2372" w:rsidRDefault="008A7E48" w:rsidP="008A7E48">
      <w:pPr>
        <w:ind w:left="851" w:right="899"/>
        <w:jc w:val="both"/>
        <w:rPr>
          <w:rFonts w:ascii="Palatino Linotype" w:hAnsi="Palatino Linotype" w:cs="Arial"/>
          <w:i/>
          <w:sz w:val="22"/>
          <w:szCs w:val="22"/>
          <w:lang w:val="es-MX"/>
        </w:rPr>
      </w:pPr>
      <w:r w:rsidRPr="008A2372">
        <w:rPr>
          <w:rFonts w:ascii="Palatino Linotype" w:hAnsi="Palatino Linotype" w:cs="Arial"/>
          <w:b/>
          <w:i/>
          <w:sz w:val="22"/>
          <w:szCs w:val="22"/>
          <w:lang w:val="es-MX"/>
        </w:rPr>
        <w:t xml:space="preserve">INFORMACIÓN PÚBLICA, CONCEPTO DE, EN MATERIA DE TRANSPARENCIA. INTERPRETACIÓN SISTEMÁTICA DE LOS ARTÍCULOS 2°, FRACCIÓN </w:t>
      </w:r>
      <w:r w:rsidRPr="008A2372">
        <w:rPr>
          <w:rFonts w:ascii="Palatino Linotype" w:hAnsi="Palatino Linotype" w:cs="Arial"/>
          <w:b/>
          <w:bCs/>
          <w:i/>
          <w:sz w:val="22"/>
          <w:szCs w:val="22"/>
          <w:lang w:val="es-MX"/>
        </w:rPr>
        <w:t xml:space="preserve">V, XV, Y XVI, </w:t>
      </w:r>
      <w:r w:rsidRPr="008A2372">
        <w:rPr>
          <w:rFonts w:ascii="Palatino Linotype" w:hAnsi="Palatino Linotype" w:cs="Arial"/>
          <w:b/>
          <w:i/>
          <w:sz w:val="22"/>
          <w:szCs w:val="22"/>
          <w:lang w:val="es-MX"/>
        </w:rPr>
        <w:t>3°, 4°, 11 Y 41.</w:t>
      </w:r>
      <w:r w:rsidRPr="008A2372">
        <w:rPr>
          <w:rFonts w:ascii="Palatino Linotype" w:hAnsi="Palatino Linotype" w:cs="Arial"/>
          <w:i/>
          <w:sz w:val="22"/>
          <w:szCs w:val="22"/>
          <w:lang w:val="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B2ED1E9" w14:textId="77777777" w:rsidR="008A7E48" w:rsidRPr="008A2372" w:rsidRDefault="008A7E48" w:rsidP="008A7E48">
      <w:pPr>
        <w:ind w:left="851" w:right="899"/>
        <w:jc w:val="both"/>
        <w:rPr>
          <w:rFonts w:ascii="Palatino Linotype" w:hAnsi="Palatino Linotype" w:cs="Arial"/>
          <w:i/>
          <w:sz w:val="22"/>
          <w:szCs w:val="22"/>
          <w:lang w:val="es-MX"/>
        </w:rPr>
      </w:pPr>
      <w:r w:rsidRPr="008A2372">
        <w:rPr>
          <w:rFonts w:ascii="Palatino Linotype" w:hAnsi="Palatino Linotype" w:cs="Arial"/>
          <w:i/>
          <w:sz w:val="22"/>
          <w:szCs w:val="22"/>
          <w:lang w:val="es-MX"/>
        </w:rPr>
        <w:t>En consecuencia el acceso a la información se refiere a que se cumplan cualquiera de los siguientes tres supuestos:</w:t>
      </w:r>
    </w:p>
    <w:p w14:paraId="1E379BD5" w14:textId="77777777" w:rsidR="008A7E48" w:rsidRPr="008A2372" w:rsidRDefault="008A7E48" w:rsidP="008A7E48">
      <w:pPr>
        <w:ind w:left="851" w:right="899"/>
        <w:jc w:val="both"/>
        <w:rPr>
          <w:rFonts w:ascii="Palatino Linotype" w:hAnsi="Palatino Linotype" w:cs="Arial"/>
          <w:i/>
          <w:sz w:val="22"/>
          <w:szCs w:val="22"/>
          <w:lang w:val="es-MX"/>
        </w:rPr>
      </w:pPr>
      <w:r w:rsidRPr="008A2372">
        <w:rPr>
          <w:rFonts w:ascii="Palatino Linotype" w:hAnsi="Palatino Linotype" w:cs="Arial"/>
          <w:i/>
          <w:sz w:val="22"/>
          <w:szCs w:val="22"/>
          <w:lang w:val="es-MX"/>
        </w:rPr>
        <w:t xml:space="preserve">1) </w:t>
      </w:r>
      <w:r w:rsidRPr="008A2372">
        <w:rPr>
          <w:rFonts w:ascii="Palatino Linotype" w:hAnsi="Palatino Linotype" w:cs="Arial"/>
          <w:b/>
          <w:i/>
          <w:sz w:val="22"/>
          <w:szCs w:val="22"/>
          <w:lang w:val="es-MX"/>
        </w:rPr>
        <w:t>Que se trate de información registrada en cualquier soporte documental, que en ejercicio de las atribuciones conferidas, sea generada por los Sujetos Obligados;</w:t>
      </w:r>
    </w:p>
    <w:p w14:paraId="5661F918" w14:textId="77777777" w:rsidR="008A7E48" w:rsidRPr="008A2372" w:rsidRDefault="008A7E48" w:rsidP="008A7E48">
      <w:pPr>
        <w:ind w:left="851" w:right="899"/>
        <w:jc w:val="both"/>
        <w:rPr>
          <w:rFonts w:ascii="Palatino Linotype" w:hAnsi="Palatino Linotype" w:cs="Arial"/>
          <w:b/>
          <w:i/>
          <w:sz w:val="22"/>
          <w:szCs w:val="22"/>
          <w:lang w:val="es-MX"/>
        </w:rPr>
      </w:pPr>
      <w:r w:rsidRPr="008A2372">
        <w:rPr>
          <w:rFonts w:ascii="Palatino Linotype" w:hAnsi="Palatino Linotype" w:cs="Arial"/>
          <w:b/>
          <w:i/>
          <w:sz w:val="22"/>
          <w:szCs w:val="22"/>
          <w:lang w:val="es-MX"/>
        </w:rPr>
        <w:t>2) Que se trate de información registrada en cualquier soporte documental, que en ejercicio de las atribuciones conferidas, sea administrada por los Sujetos Obligados, y</w:t>
      </w:r>
    </w:p>
    <w:p w14:paraId="7EA4AC05" w14:textId="0B86B5BE" w:rsidR="00623508" w:rsidRPr="008A2372" w:rsidRDefault="008A7E48" w:rsidP="007C6AE4">
      <w:pPr>
        <w:ind w:left="851" w:right="899"/>
        <w:jc w:val="both"/>
        <w:rPr>
          <w:rFonts w:ascii="Palatino Linotype" w:hAnsi="Palatino Linotype" w:cs="Arial"/>
          <w:b/>
          <w:i/>
          <w:sz w:val="22"/>
          <w:szCs w:val="22"/>
          <w:lang w:val="es-MX"/>
        </w:rPr>
      </w:pPr>
      <w:r w:rsidRPr="008A2372">
        <w:rPr>
          <w:rFonts w:ascii="Palatino Linotype" w:hAnsi="Palatino Linotype" w:cs="Arial"/>
          <w:b/>
          <w:i/>
          <w:sz w:val="22"/>
          <w:szCs w:val="22"/>
          <w:lang w:val="es-MX"/>
        </w:rPr>
        <w:t xml:space="preserve">3) Que se trate de información registrada en cualquier soporte documental, que en ejercicio de las atribuciones conferidas, se encuentre en posesión de los Sujetos Obligados.” </w:t>
      </w:r>
    </w:p>
    <w:p w14:paraId="0E684A55" w14:textId="77777777" w:rsidR="00623508" w:rsidRPr="008A2372" w:rsidRDefault="00623508" w:rsidP="00A45C93">
      <w:pPr>
        <w:spacing w:before="240" w:after="360" w:line="360" w:lineRule="auto"/>
        <w:jc w:val="both"/>
        <w:rPr>
          <w:rFonts w:ascii="Palatino Linotype" w:hAnsi="Palatino Linotype"/>
          <w:lang w:val="es-MX"/>
        </w:rPr>
      </w:pPr>
    </w:p>
    <w:p w14:paraId="1DEF09CD" w14:textId="2757583B" w:rsidR="007C6AE4" w:rsidRPr="008A2372" w:rsidRDefault="005C2CFB" w:rsidP="00A45C93">
      <w:pPr>
        <w:spacing w:before="240" w:after="360" w:line="360" w:lineRule="auto"/>
        <w:jc w:val="both"/>
        <w:rPr>
          <w:rFonts w:ascii="Palatino Linotype" w:hAnsi="Palatino Linotype"/>
          <w:lang w:val="es-MX"/>
        </w:rPr>
      </w:pPr>
      <w:r w:rsidRPr="008A2372">
        <w:rPr>
          <w:rFonts w:ascii="Palatino Linotype" w:hAnsi="Palatino Linotype"/>
          <w:lang w:val="es-MX"/>
        </w:rPr>
        <w:t>Bajo ese contexto, esta Autoridad analizó la totalidad de constancias que integran el expediente electrónico de actuación y advirtió en primer lugar que la parte recurrente, previo trámite del procedimiento de acceso a la información, se duele med</w:t>
      </w:r>
      <w:r w:rsidR="007C6AE4" w:rsidRPr="008A2372">
        <w:rPr>
          <w:rFonts w:ascii="Palatino Linotype" w:hAnsi="Palatino Linotype"/>
          <w:lang w:val="es-MX"/>
        </w:rPr>
        <w:t>ularmente señalando que no cuenta con elementos de emisión de respuesta de los requerimientos relacionados con:</w:t>
      </w:r>
    </w:p>
    <w:p w14:paraId="5CE09987" w14:textId="6EF8CF4F" w:rsidR="007C6AE4" w:rsidRPr="008A2372" w:rsidRDefault="006E7534" w:rsidP="007C6AE4">
      <w:pPr>
        <w:pStyle w:val="Prrafodelista"/>
        <w:numPr>
          <w:ilvl w:val="0"/>
          <w:numId w:val="26"/>
        </w:numPr>
        <w:spacing w:before="240" w:after="360"/>
        <w:jc w:val="both"/>
        <w:rPr>
          <w:rFonts w:ascii="Palatino Linotype" w:hAnsi="Palatino Linotype"/>
          <w:b/>
          <w:lang w:val="es-MX"/>
        </w:rPr>
      </w:pPr>
      <w:r w:rsidRPr="008A2372">
        <w:rPr>
          <w:rFonts w:ascii="Palatino Linotype" w:hAnsi="Palatino Linotype"/>
          <w:b/>
        </w:rPr>
        <w:t>Los procesos en l</w:t>
      </w:r>
      <w:r w:rsidR="00623508" w:rsidRPr="008A2372">
        <w:rPr>
          <w:rFonts w:ascii="Palatino Linotype" w:hAnsi="Palatino Linotype"/>
          <w:b/>
        </w:rPr>
        <w:t>a ejecución y control de la obra pública, conforme a las disposiciones legales aplicables</w:t>
      </w:r>
      <w:r w:rsidR="007C6AE4" w:rsidRPr="008A2372">
        <w:rPr>
          <w:rFonts w:ascii="Palatino Linotype" w:hAnsi="Palatino Linotype"/>
          <w:b/>
        </w:rPr>
        <w:t xml:space="preserve">; y, </w:t>
      </w:r>
    </w:p>
    <w:p w14:paraId="13B5FA36" w14:textId="37071476" w:rsidR="00623508" w:rsidRPr="008A2372" w:rsidRDefault="006E7534" w:rsidP="007C6AE4">
      <w:pPr>
        <w:pStyle w:val="Prrafodelista"/>
        <w:numPr>
          <w:ilvl w:val="0"/>
          <w:numId w:val="26"/>
        </w:numPr>
        <w:spacing w:before="240" w:after="360"/>
        <w:jc w:val="both"/>
        <w:rPr>
          <w:rFonts w:ascii="Palatino Linotype" w:hAnsi="Palatino Linotype"/>
          <w:b/>
          <w:lang w:val="es-MX"/>
        </w:rPr>
      </w:pPr>
      <w:r w:rsidRPr="008A2372">
        <w:rPr>
          <w:rFonts w:ascii="Palatino Linotype" w:hAnsi="Palatino Linotype"/>
          <w:b/>
        </w:rPr>
        <w:t xml:space="preserve">Los </w:t>
      </w:r>
      <w:r w:rsidR="007C6AE4" w:rsidRPr="008A2372">
        <w:rPr>
          <w:rFonts w:ascii="Palatino Linotype" w:hAnsi="Palatino Linotype"/>
          <w:b/>
        </w:rPr>
        <w:t>precio</w:t>
      </w:r>
      <w:r w:rsidRPr="008A2372">
        <w:rPr>
          <w:rFonts w:ascii="Palatino Linotype" w:hAnsi="Palatino Linotype"/>
          <w:b/>
        </w:rPr>
        <w:t>s</w:t>
      </w:r>
      <w:r w:rsidR="007C6AE4" w:rsidRPr="008A2372">
        <w:rPr>
          <w:rFonts w:ascii="Palatino Linotype" w:hAnsi="Palatino Linotype"/>
          <w:b/>
        </w:rPr>
        <w:t xml:space="preserve"> unitario</w:t>
      </w:r>
      <w:r w:rsidRPr="008A2372">
        <w:rPr>
          <w:rFonts w:ascii="Palatino Linotype" w:hAnsi="Palatino Linotype"/>
          <w:b/>
        </w:rPr>
        <w:t>s</w:t>
      </w:r>
      <w:r w:rsidR="007C6AE4" w:rsidRPr="008A2372">
        <w:rPr>
          <w:rFonts w:ascii="Palatino Linotype" w:hAnsi="Palatino Linotype"/>
          <w:b/>
        </w:rPr>
        <w:t xml:space="preserve"> de</w:t>
      </w:r>
      <w:r w:rsidR="00623508" w:rsidRPr="008A2372">
        <w:rPr>
          <w:rFonts w:ascii="Palatino Linotype" w:hAnsi="Palatino Linotype"/>
          <w:b/>
        </w:rPr>
        <w:t>l material utilizado para la obra pública</w:t>
      </w:r>
      <w:r w:rsidR="007C6AE4" w:rsidRPr="008A2372">
        <w:rPr>
          <w:rFonts w:ascii="Palatino Linotype" w:hAnsi="Palatino Linotype"/>
          <w:b/>
        </w:rPr>
        <w:t>.</w:t>
      </w:r>
    </w:p>
    <w:p w14:paraId="474CA1AA" w14:textId="77777777" w:rsidR="00623508" w:rsidRPr="008A2372" w:rsidRDefault="00623508" w:rsidP="007C3D95">
      <w:pPr>
        <w:spacing w:before="240" w:after="360" w:line="360" w:lineRule="auto"/>
        <w:jc w:val="both"/>
        <w:rPr>
          <w:rFonts w:ascii="Palatino Linotype" w:hAnsi="Palatino Linotype"/>
          <w:lang w:val="es-MX"/>
        </w:rPr>
      </w:pPr>
    </w:p>
    <w:p w14:paraId="61E2CB80" w14:textId="77777777" w:rsidR="00623508" w:rsidRPr="008A2372" w:rsidRDefault="00623508" w:rsidP="007C3D95">
      <w:pPr>
        <w:spacing w:before="240" w:after="360" w:line="360" w:lineRule="auto"/>
        <w:jc w:val="both"/>
        <w:rPr>
          <w:rFonts w:ascii="Palatino Linotype" w:hAnsi="Palatino Linotype"/>
          <w:lang w:val="es-MX"/>
        </w:rPr>
      </w:pPr>
    </w:p>
    <w:p w14:paraId="58D617CC" w14:textId="4C6F2233" w:rsidR="005C2CFB" w:rsidRPr="008A2372" w:rsidRDefault="007C3D95" w:rsidP="007C3D95">
      <w:pPr>
        <w:spacing w:before="240" w:after="360" w:line="360" w:lineRule="auto"/>
        <w:jc w:val="both"/>
        <w:rPr>
          <w:rFonts w:ascii="Palatino Linotype" w:hAnsi="Palatino Linotype"/>
          <w:lang w:val="es-MX"/>
        </w:rPr>
      </w:pPr>
      <w:r w:rsidRPr="008A2372">
        <w:rPr>
          <w:rFonts w:ascii="Palatino Linotype" w:hAnsi="Palatino Linotype"/>
          <w:lang w:val="es-MX"/>
        </w:rPr>
        <w:t xml:space="preserve">De lo anterior, </w:t>
      </w:r>
      <w:r w:rsidR="00AE3115" w:rsidRPr="008A2372">
        <w:rPr>
          <w:rFonts w:ascii="Palatino Linotype" w:hAnsi="Palatino Linotype"/>
          <w:lang w:val="es-MX"/>
        </w:rPr>
        <w:t>la</w:t>
      </w:r>
      <w:r w:rsidR="00E902CC" w:rsidRPr="008A2372">
        <w:rPr>
          <w:rFonts w:ascii="Palatino Linotype" w:hAnsi="Palatino Linotype"/>
          <w:lang w:val="es-MX"/>
        </w:rPr>
        <w:t xml:space="preserve"> solicitante se encuentra conforme </w:t>
      </w:r>
      <w:r w:rsidRPr="008A2372">
        <w:rPr>
          <w:rFonts w:ascii="Palatino Linotype" w:hAnsi="Palatino Linotype"/>
          <w:lang w:val="es-MX"/>
        </w:rPr>
        <w:t>con las documentales entregadas</w:t>
      </w:r>
      <w:r w:rsidR="000F6975" w:rsidRPr="008A2372">
        <w:rPr>
          <w:rFonts w:ascii="Palatino Linotype" w:hAnsi="Palatino Linotype"/>
          <w:lang w:val="es-MX"/>
        </w:rPr>
        <w:t xml:space="preserve"> a los requerimientos restantes</w:t>
      </w:r>
      <w:r w:rsidR="005C2CFB" w:rsidRPr="008A2372">
        <w:rPr>
          <w:rFonts w:ascii="Palatino Linotype" w:hAnsi="Palatino Linotype"/>
          <w:lang w:val="es-MX"/>
        </w:rPr>
        <w:t xml:space="preserve">, debido a que cuando el recurrente impugna la respuesta del </w:t>
      </w:r>
      <w:r w:rsidR="00C52ECA" w:rsidRPr="008A2372">
        <w:rPr>
          <w:rFonts w:ascii="Palatino Linotype" w:hAnsi="Palatino Linotype"/>
          <w:b/>
          <w:lang w:val="es-MX"/>
        </w:rPr>
        <w:t>SUJETO OBLIGADO</w:t>
      </w:r>
      <w:r w:rsidR="005C2CFB" w:rsidRPr="008A2372">
        <w:rPr>
          <w:rFonts w:ascii="Palatino Linotype" w:hAnsi="Palatino Linotype"/>
          <w:lang w:val="es-MX"/>
        </w:rPr>
        <w:t>, y éste no expresa Razón o Motivo de Inconformidad en contra de todos los rubros solicitados, dichos rubros deben declararse atendidos, pues se entiende que el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285BE359" w14:textId="77777777" w:rsidR="005C2CFB" w:rsidRPr="008A2372" w:rsidRDefault="005C2CFB" w:rsidP="005C2CFB">
      <w:pPr>
        <w:spacing w:before="240" w:after="240"/>
        <w:ind w:left="993" w:right="1326"/>
        <w:jc w:val="both"/>
        <w:rPr>
          <w:rFonts w:ascii="Palatino Linotype" w:hAnsi="Palatino Linotype"/>
          <w:i/>
          <w:sz w:val="22"/>
          <w:szCs w:val="22"/>
          <w:lang w:val="es-MX"/>
        </w:rPr>
      </w:pPr>
      <w:r w:rsidRPr="008A2372">
        <w:rPr>
          <w:rFonts w:ascii="Palatino Linotype" w:hAnsi="Palatino Linotype"/>
          <w:lang w:val="es-MX"/>
        </w:rPr>
        <w:t>“</w:t>
      </w:r>
      <w:r w:rsidRPr="008A2372">
        <w:rPr>
          <w:rFonts w:ascii="Palatino Linotype" w:hAnsi="Palatino Linotype"/>
          <w:i/>
          <w:sz w:val="22"/>
          <w:szCs w:val="22"/>
          <w:lang w:val="es-MX"/>
        </w:rPr>
        <w:t>REVISIÓN EN AMPARO. LOS RESOLUTIVOS NO COMBATIDOS DEBEN DECLARARSE FIRMES.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correspondiente.”(Sic)</w:t>
      </w:r>
    </w:p>
    <w:p w14:paraId="682D98EF" w14:textId="5FB956D6" w:rsidR="005C2CFB" w:rsidRPr="008A2372" w:rsidRDefault="005C2CFB" w:rsidP="005C2CFB">
      <w:pPr>
        <w:spacing w:before="240" w:after="240" w:line="360" w:lineRule="auto"/>
        <w:ind w:right="51"/>
        <w:jc w:val="both"/>
        <w:rPr>
          <w:rFonts w:ascii="Palatino Linotype" w:hAnsi="Palatino Linotype"/>
          <w:lang w:val="es-MX"/>
        </w:rPr>
      </w:pPr>
      <w:r w:rsidRPr="008A2372">
        <w:rPr>
          <w:rFonts w:ascii="Palatino Linotype" w:hAnsi="Palatino Linotype"/>
          <w:lang w:val="es-MX"/>
        </w:rPr>
        <w:t>Consecuentemente, la parte de la solicitud que no fue impugnada d</w:t>
      </w:r>
      <w:r w:rsidR="00AE3115" w:rsidRPr="008A2372">
        <w:rPr>
          <w:rFonts w:ascii="Palatino Linotype" w:hAnsi="Palatino Linotype"/>
          <w:lang w:val="es-MX"/>
        </w:rPr>
        <w:t>ebe declararse consentida por la</w:t>
      </w:r>
      <w:r w:rsidRPr="008A2372">
        <w:rPr>
          <w:rFonts w:ascii="Palatino Linotype" w:hAnsi="Palatino Linotype"/>
          <w:lang w:val="es-MX"/>
        </w:rPr>
        <w:t xml:space="preserve"> recurrente, toda vez que no se realizaron manifestaciones de inconformidad, por lo que no pueden producirse efectos jurídicos tendentes a revocar, confirmar o modificar el acto reclamado ya que </w:t>
      </w:r>
      <w:r w:rsidR="00AE3115" w:rsidRPr="008A2372">
        <w:rPr>
          <w:rFonts w:ascii="Palatino Linotype" w:hAnsi="Palatino Linotype"/>
          <w:lang w:val="es-MX"/>
        </w:rPr>
        <w:t>se infiere un consentimiento de la</w:t>
      </w:r>
      <w:r w:rsidRPr="008A2372">
        <w:rPr>
          <w:rFonts w:ascii="Palatino Linotype" w:hAnsi="Palatino Linotype"/>
          <w:lang w:val="es-MX"/>
        </w:rPr>
        <w:t xml:space="preserve"> recurrente ante la falta de impugnación eficaz. Sirve de sustento a lo anterior por analogía la tesis jurisprudencial número VI.3o.C. J/60, </w:t>
      </w:r>
      <w:r w:rsidRPr="008A2372">
        <w:rPr>
          <w:rFonts w:ascii="Palatino Linotype" w:hAnsi="Palatino Linotype"/>
          <w:lang w:val="es-MX"/>
        </w:rPr>
        <w:lastRenderedPageBreak/>
        <w:t>publicada en el Semanario Judicial de la Federación y su Gaceta bajo el número de registro 176,608 que a la letra dice:</w:t>
      </w:r>
    </w:p>
    <w:p w14:paraId="5AD124FC" w14:textId="257E734C" w:rsidR="000F6975" w:rsidRPr="008A2372" w:rsidRDefault="005C2CFB" w:rsidP="00396005">
      <w:pPr>
        <w:spacing w:before="240" w:after="240"/>
        <w:ind w:left="993" w:right="1326"/>
        <w:jc w:val="both"/>
        <w:rPr>
          <w:rFonts w:ascii="Palatino Linotype" w:eastAsiaTheme="minorHAnsi" w:hAnsi="Palatino Linotype" w:cs="Arial"/>
          <w:i/>
          <w:sz w:val="22"/>
          <w:szCs w:val="22"/>
          <w:lang w:val="es-MX" w:eastAsia="en-US"/>
        </w:rPr>
      </w:pPr>
      <w:r w:rsidRPr="008A2372">
        <w:rPr>
          <w:rFonts w:ascii="Palatino Linotype" w:hAnsi="Palatino Linotype"/>
          <w:i/>
          <w:sz w:val="22"/>
          <w:szCs w:val="22"/>
          <w:lang w:val="es-MX"/>
        </w:rPr>
        <w:t>“ACTOS CONSENTIDOS. SON LOS QUE NO SE IMPUGNAN MEDIANTE EL RECURSO IDÓNEO.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eficaz.”(Sic)</w:t>
      </w:r>
    </w:p>
    <w:p w14:paraId="53BB0F9B" w14:textId="77777777" w:rsidR="00BF327B" w:rsidRPr="008A2372" w:rsidRDefault="00BA38A4" w:rsidP="0052334A">
      <w:pPr>
        <w:pStyle w:val="NormalWeb"/>
        <w:spacing w:line="360" w:lineRule="auto"/>
        <w:ind w:right="-28"/>
        <w:jc w:val="both"/>
        <w:rPr>
          <w:rFonts w:ascii="Palatino Linotype" w:hAnsi="Palatino Linotype" w:cs="Arial"/>
        </w:rPr>
      </w:pPr>
      <w:r w:rsidRPr="008A2372">
        <w:rPr>
          <w:rFonts w:ascii="Palatino Linotype" w:hAnsi="Palatino Linotype" w:cs="Tahoma"/>
        </w:rPr>
        <w:t>Ahora bien</w:t>
      </w:r>
      <w:r w:rsidR="0052334A" w:rsidRPr="008A2372">
        <w:rPr>
          <w:rFonts w:ascii="Palatino Linotype" w:hAnsi="Palatino Linotype" w:cs="Tahoma"/>
        </w:rPr>
        <w:t>, en virtud de que los requerimientos en los que la RECURRENTE siente agravio van relacionados a la ejecución y control de la obras públicas, así como a los precios unitarios del material utilizado para la obra pública</w:t>
      </w:r>
      <w:r w:rsidR="00BF327B" w:rsidRPr="008A2372">
        <w:rPr>
          <w:rFonts w:ascii="Palatino Linotype" w:hAnsi="Palatino Linotype" w:cs="Arial"/>
        </w:rPr>
        <w:t>.</w:t>
      </w:r>
    </w:p>
    <w:p w14:paraId="6F131C95" w14:textId="77777777" w:rsidR="00BF327B" w:rsidRPr="008A2372" w:rsidRDefault="00BF327B" w:rsidP="0052334A">
      <w:pPr>
        <w:pStyle w:val="NormalWeb"/>
        <w:spacing w:line="360" w:lineRule="auto"/>
        <w:ind w:right="-28"/>
        <w:jc w:val="both"/>
        <w:rPr>
          <w:rFonts w:ascii="Palatino Linotype" w:hAnsi="Palatino Linotype"/>
        </w:rPr>
      </w:pPr>
      <w:r w:rsidRPr="008A2372">
        <w:rPr>
          <w:rFonts w:ascii="Palatino Linotype" w:hAnsi="Palatino Linotype" w:cs="Arial"/>
        </w:rPr>
        <w:t xml:space="preserve">Es de recordar, para el primero de los requerimientos señaló como respuesta que </w:t>
      </w:r>
      <w:r w:rsidRPr="008A2372">
        <w:rPr>
          <w:rFonts w:ascii="Palatino Linotype" w:hAnsi="Palatino Linotype"/>
        </w:rPr>
        <w:t>para la ejecución y control de la obra pública, conforme a las disposiciones legales aplicables, se encuentran en las siguientes leyes y Reglamentos. A. LEY DE OBRAS PÚBLICAS Y SERVICIOS RELACIONADOS CON LAS MISMAS. B. REGLAMENTO DE LA LEY DE OBRAS PÚBLICAS Y SERVICIOS RELACIONADOS CON LAS MISMAS. C. LIBRO DÉCIMO SEGUNDO DEL CÓDIGO ADMINISTRATIVO DEL ESTADO DE MÉXICO. D. REGLAMENTO DEL LIBRO DÉCIMO SEGUNDO DEL CÓDIGO ADMINISTRATIVO DEL ESTADO DE MÉXICO.</w:t>
      </w:r>
    </w:p>
    <w:p w14:paraId="69848086" w14:textId="77777777" w:rsidR="00BF327B" w:rsidRPr="008A2372" w:rsidRDefault="00BF327B" w:rsidP="0052334A">
      <w:pPr>
        <w:pStyle w:val="NormalWeb"/>
        <w:spacing w:line="360" w:lineRule="auto"/>
        <w:ind w:right="-28"/>
        <w:jc w:val="both"/>
      </w:pPr>
    </w:p>
    <w:p w14:paraId="1B4391D0" w14:textId="77777777" w:rsidR="00BF327B" w:rsidRPr="008A2372" w:rsidRDefault="00BF327B" w:rsidP="0052334A">
      <w:pPr>
        <w:pStyle w:val="NormalWeb"/>
        <w:spacing w:line="360" w:lineRule="auto"/>
        <w:ind w:right="-28"/>
        <w:jc w:val="both"/>
      </w:pPr>
    </w:p>
    <w:p w14:paraId="6D8924E7" w14:textId="111E0728" w:rsidR="00BF327B" w:rsidRPr="008A2372" w:rsidRDefault="00BF327B" w:rsidP="0052334A">
      <w:pPr>
        <w:pStyle w:val="NormalWeb"/>
        <w:spacing w:line="360" w:lineRule="auto"/>
        <w:ind w:right="-28"/>
        <w:jc w:val="both"/>
        <w:rPr>
          <w:rFonts w:ascii="Palatino Linotype" w:hAnsi="Palatino Linotype" w:cs="Arial"/>
        </w:rPr>
      </w:pPr>
      <w:r w:rsidRPr="008A2372">
        <w:rPr>
          <w:rFonts w:ascii="Palatino Linotype" w:hAnsi="Palatino Linotype"/>
        </w:rPr>
        <w:lastRenderedPageBreak/>
        <w:t xml:space="preserve"> Por otro lado, respecto a la información de precio unitario del material utilizado para la obra pública, el SUJETO OBLIGADO refiere  que dicha información debe ser privilegiada y/o reservada, ya que el proporcionar dicha información alteraría o favorecería,  algún proceso de adjudicación de obra o de materiales, en procesos de adjudicación. </w:t>
      </w:r>
    </w:p>
    <w:p w14:paraId="4F58649A" w14:textId="2D272DDB" w:rsidR="006E38D5" w:rsidRPr="008A2372" w:rsidRDefault="00BF327B" w:rsidP="0052334A">
      <w:pPr>
        <w:pStyle w:val="NormalWeb"/>
        <w:spacing w:line="360" w:lineRule="auto"/>
        <w:ind w:right="-28"/>
        <w:jc w:val="both"/>
        <w:rPr>
          <w:rFonts w:ascii="Palatino Linotype" w:hAnsi="Palatino Linotype" w:cs="Tahoma"/>
        </w:rPr>
      </w:pPr>
      <w:r w:rsidRPr="008A2372">
        <w:rPr>
          <w:rFonts w:ascii="Palatino Linotype" w:hAnsi="Palatino Linotype" w:cs="Arial"/>
        </w:rPr>
        <w:t xml:space="preserve">Por lo anterior, a modo de conocer la materia de la solicitud y están posición de dictar el presente fallo, </w:t>
      </w:r>
      <w:r w:rsidR="006E38D5" w:rsidRPr="008A2372">
        <w:rPr>
          <w:rFonts w:ascii="Palatino Linotype" w:hAnsi="Palatino Linotype" w:cs="Arial"/>
        </w:rPr>
        <w:t>resulta alusivo el contenido de los artículos 31, fracción XXI; 87, fracción III y 96 bis, fracción II de la Ley Orgánica Municipal del Estado de México, el cual es del tenor literal siguiente:</w:t>
      </w:r>
    </w:p>
    <w:p w14:paraId="0D1849E1" w14:textId="77777777" w:rsidR="006E38D5" w:rsidRPr="008A2372" w:rsidRDefault="006E38D5" w:rsidP="006E38D5">
      <w:pPr>
        <w:spacing w:line="360" w:lineRule="auto"/>
        <w:ind w:left="851" w:right="900"/>
        <w:jc w:val="both"/>
        <w:rPr>
          <w:rFonts w:ascii="Palatino Linotype" w:hAnsi="Palatino Linotype" w:cs="Arial"/>
          <w:bCs/>
          <w:i/>
          <w:sz w:val="22"/>
          <w:szCs w:val="22"/>
        </w:rPr>
      </w:pPr>
      <w:r w:rsidRPr="008A2372">
        <w:rPr>
          <w:rFonts w:ascii="Palatino Linotype" w:hAnsi="Palatino Linotype" w:cs="Arial"/>
          <w:bCs/>
          <w:i/>
          <w:sz w:val="22"/>
          <w:szCs w:val="22"/>
        </w:rPr>
        <w:t xml:space="preserve">“Artículo 31.- Son </w:t>
      </w:r>
      <w:r w:rsidRPr="008A2372">
        <w:rPr>
          <w:rFonts w:ascii="Palatino Linotype" w:hAnsi="Palatino Linotype" w:cs="Arial"/>
          <w:b/>
          <w:bCs/>
          <w:i/>
          <w:sz w:val="22"/>
          <w:szCs w:val="22"/>
        </w:rPr>
        <w:t>atribuciones de los ayuntamientos</w:t>
      </w:r>
      <w:r w:rsidRPr="008A2372">
        <w:rPr>
          <w:rFonts w:ascii="Palatino Linotype" w:hAnsi="Palatino Linotype" w:cs="Arial"/>
          <w:bCs/>
          <w:i/>
          <w:sz w:val="22"/>
          <w:szCs w:val="22"/>
        </w:rPr>
        <w:t>:</w:t>
      </w:r>
    </w:p>
    <w:p w14:paraId="77D6FFB9" w14:textId="77777777" w:rsidR="006E38D5" w:rsidRPr="008A2372" w:rsidRDefault="006E38D5" w:rsidP="006E38D5">
      <w:pPr>
        <w:spacing w:line="360" w:lineRule="auto"/>
        <w:ind w:left="851" w:right="900"/>
        <w:jc w:val="both"/>
        <w:rPr>
          <w:rFonts w:ascii="Palatino Linotype" w:hAnsi="Palatino Linotype" w:cs="Arial"/>
          <w:bCs/>
          <w:i/>
          <w:sz w:val="22"/>
          <w:szCs w:val="22"/>
        </w:rPr>
      </w:pPr>
      <w:r w:rsidRPr="008A2372">
        <w:rPr>
          <w:rFonts w:ascii="Palatino Linotype" w:hAnsi="Palatino Linotype" w:cs="Arial"/>
          <w:bCs/>
          <w:i/>
          <w:sz w:val="22"/>
          <w:szCs w:val="22"/>
        </w:rPr>
        <w:t>(…)</w:t>
      </w:r>
    </w:p>
    <w:p w14:paraId="0E1D44E3" w14:textId="77777777" w:rsidR="006E38D5" w:rsidRPr="008A2372" w:rsidRDefault="006E38D5" w:rsidP="006E38D5">
      <w:pPr>
        <w:pStyle w:val="NormalWeb"/>
        <w:ind w:left="851" w:right="900"/>
        <w:jc w:val="both"/>
        <w:rPr>
          <w:rFonts w:ascii="Palatino Linotype" w:hAnsi="Palatino Linotype"/>
          <w:i/>
          <w:sz w:val="22"/>
          <w:szCs w:val="22"/>
        </w:rPr>
      </w:pPr>
      <w:r w:rsidRPr="008A2372">
        <w:rPr>
          <w:rFonts w:ascii="Palatino Linotype" w:hAnsi="Palatino Linotype" w:cs="Arial"/>
          <w:bCs/>
          <w:i/>
          <w:sz w:val="22"/>
          <w:szCs w:val="22"/>
        </w:rPr>
        <w:t xml:space="preserve">XXI. </w:t>
      </w:r>
      <w:r w:rsidRPr="008A2372">
        <w:rPr>
          <w:rFonts w:ascii="Palatino Linotype" w:hAnsi="Palatino Linotype" w:cs="Arial"/>
          <w:b/>
          <w:bCs/>
          <w:i/>
          <w:sz w:val="22"/>
          <w:szCs w:val="22"/>
        </w:rPr>
        <w:t>Formular, aprobar y ejecutar</w:t>
      </w:r>
      <w:r w:rsidRPr="008A2372">
        <w:rPr>
          <w:rFonts w:ascii="Palatino Linotype" w:hAnsi="Palatino Linotype" w:cs="Arial"/>
          <w:bCs/>
          <w:i/>
          <w:sz w:val="22"/>
          <w:szCs w:val="22"/>
        </w:rPr>
        <w:t xml:space="preserve"> los planes de desarrollo municipal y </w:t>
      </w:r>
      <w:r w:rsidRPr="008A2372">
        <w:rPr>
          <w:rFonts w:ascii="Palatino Linotype" w:hAnsi="Palatino Linotype" w:cs="Arial"/>
          <w:b/>
          <w:bCs/>
          <w:i/>
          <w:sz w:val="22"/>
          <w:szCs w:val="22"/>
        </w:rPr>
        <w:t>los Programas correspondientes</w:t>
      </w:r>
      <w:r w:rsidRPr="008A2372">
        <w:rPr>
          <w:rFonts w:ascii="Palatino Linotype" w:hAnsi="Palatino Linotype" w:cs="Arial"/>
          <w:bCs/>
          <w:i/>
          <w:sz w:val="22"/>
          <w:szCs w:val="22"/>
        </w:rPr>
        <w:t>;…”</w:t>
      </w:r>
    </w:p>
    <w:p w14:paraId="13E86281" w14:textId="77777777" w:rsidR="006E38D5" w:rsidRPr="008A2372" w:rsidRDefault="006E38D5" w:rsidP="006E38D5">
      <w:pPr>
        <w:pStyle w:val="NormalWeb"/>
        <w:ind w:left="851" w:right="900"/>
        <w:jc w:val="both"/>
        <w:rPr>
          <w:rFonts w:ascii="Palatino Linotype" w:hAnsi="Palatino Linotype"/>
          <w:i/>
          <w:sz w:val="22"/>
          <w:szCs w:val="22"/>
        </w:rPr>
      </w:pPr>
      <w:r w:rsidRPr="008A2372">
        <w:rPr>
          <w:rFonts w:ascii="Palatino Linotype" w:hAnsi="Palatino Linotype"/>
          <w:i/>
          <w:sz w:val="22"/>
          <w:szCs w:val="22"/>
        </w:rPr>
        <w:t xml:space="preserve">“Artículo 87.- Para el despacho, estudio y planeación de los diversos asuntos de la administración municipal, </w:t>
      </w:r>
      <w:r w:rsidRPr="008A2372">
        <w:rPr>
          <w:rFonts w:ascii="Palatino Linotype" w:hAnsi="Palatino Linotype"/>
          <w:b/>
          <w:i/>
          <w:sz w:val="22"/>
          <w:szCs w:val="22"/>
        </w:rPr>
        <w:t>el ayuntamiento contará</w:t>
      </w:r>
      <w:r w:rsidRPr="008A2372">
        <w:rPr>
          <w:rFonts w:ascii="Palatino Linotype" w:hAnsi="Palatino Linotype"/>
          <w:i/>
          <w:sz w:val="22"/>
          <w:szCs w:val="22"/>
        </w:rPr>
        <w:t xml:space="preserve"> por lo menos </w:t>
      </w:r>
      <w:r w:rsidRPr="008A2372">
        <w:rPr>
          <w:rFonts w:ascii="Palatino Linotype" w:hAnsi="Palatino Linotype"/>
          <w:b/>
          <w:i/>
          <w:sz w:val="22"/>
          <w:szCs w:val="22"/>
        </w:rPr>
        <w:t>con</w:t>
      </w:r>
      <w:r w:rsidRPr="008A2372">
        <w:rPr>
          <w:rFonts w:ascii="Palatino Linotype" w:hAnsi="Palatino Linotype"/>
          <w:i/>
          <w:sz w:val="22"/>
          <w:szCs w:val="22"/>
        </w:rPr>
        <w:t xml:space="preserve"> </w:t>
      </w:r>
      <w:r w:rsidRPr="008A2372">
        <w:rPr>
          <w:rFonts w:ascii="Palatino Linotype" w:hAnsi="Palatino Linotype"/>
          <w:b/>
          <w:i/>
          <w:sz w:val="22"/>
          <w:szCs w:val="22"/>
        </w:rPr>
        <w:t>las siguientes Dependencias</w:t>
      </w:r>
      <w:r w:rsidRPr="008A2372">
        <w:rPr>
          <w:rFonts w:ascii="Palatino Linotype" w:hAnsi="Palatino Linotype"/>
          <w:i/>
          <w:sz w:val="22"/>
          <w:szCs w:val="22"/>
        </w:rPr>
        <w:t>: (…)</w:t>
      </w:r>
    </w:p>
    <w:p w14:paraId="55179E84" w14:textId="77777777" w:rsidR="006E38D5" w:rsidRPr="008A2372" w:rsidRDefault="006E38D5" w:rsidP="006E38D5">
      <w:pPr>
        <w:pStyle w:val="NormalWeb"/>
        <w:ind w:left="851" w:right="900"/>
        <w:jc w:val="both"/>
        <w:rPr>
          <w:rFonts w:ascii="Palatino Linotype" w:hAnsi="Palatino Linotype"/>
          <w:i/>
          <w:sz w:val="22"/>
          <w:szCs w:val="22"/>
        </w:rPr>
      </w:pPr>
      <w:r w:rsidRPr="008A2372">
        <w:rPr>
          <w:rFonts w:ascii="Palatino Linotype" w:hAnsi="Palatino Linotype"/>
          <w:i/>
          <w:sz w:val="22"/>
          <w:szCs w:val="22"/>
        </w:rPr>
        <w:t xml:space="preserve">III. </w:t>
      </w:r>
      <w:r w:rsidRPr="008A2372">
        <w:rPr>
          <w:rFonts w:ascii="Palatino Linotype" w:hAnsi="Palatino Linotype"/>
          <w:b/>
          <w:i/>
          <w:sz w:val="22"/>
          <w:szCs w:val="22"/>
        </w:rPr>
        <w:t>La Dirección de Obras Públicas o equivalente</w:t>
      </w:r>
      <w:r w:rsidRPr="008A2372">
        <w:rPr>
          <w:rFonts w:ascii="Palatino Linotype" w:hAnsi="Palatino Linotype"/>
          <w:i/>
          <w:sz w:val="22"/>
          <w:szCs w:val="22"/>
        </w:rPr>
        <w:t>…”</w:t>
      </w:r>
    </w:p>
    <w:p w14:paraId="06291BE0" w14:textId="77777777" w:rsidR="006E38D5" w:rsidRPr="008A2372" w:rsidRDefault="006E38D5" w:rsidP="006E38D5">
      <w:pPr>
        <w:pStyle w:val="NormalWeb"/>
        <w:ind w:left="851" w:right="900"/>
        <w:jc w:val="both"/>
        <w:rPr>
          <w:rFonts w:ascii="Palatino Linotype" w:hAnsi="Palatino Linotype"/>
          <w:i/>
          <w:sz w:val="22"/>
          <w:szCs w:val="22"/>
        </w:rPr>
      </w:pPr>
      <w:r w:rsidRPr="008A2372">
        <w:rPr>
          <w:rFonts w:ascii="Palatino Linotype" w:hAnsi="Palatino Linotype"/>
          <w:i/>
          <w:sz w:val="22"/>
          <w:szCs w:val="22"/>
        </w:rPr>
        <w:t xml:space="preserve">“Artículo 96. Bis.- El </w:t>
      </w:r>
      <w:r w:rsidRPr="008A2372">
        <w:rPr>
          <w:rFonts w:ascii="Palatino Linotype" w:hAnsi="Palatino Linotype"/>
          <w:b/>
          <w:i/>
          <w:sz w:val="22"/>
          <w:szCs w:val="22"/>
        </w:rPr>
        <w:t>Director de Obras Públicas</w:t>
      </w:r>
      <w:r w:rsidRPr="008A2372">
        <w:rPr>
          <w:rFonts w:ascii="Palatino Linotype" w:hAnsi="Palatino Linotype"/>
          <w:i/>
          <w:sz w:val="22"/>
          <w:szCs w:val="22"/>
        </w:rPr>
        <w:t xml:space="preserve"> o el Titular de la Unidad Administrativa equivalente, tiene las siguientes </w:t>
      </w:r>
      <w:r w:rsidRPr="008A2372">
        <w:rPr>
          <w:rFonts w:ascii="Palatino Linotype" w:hAnsi="Palatino Linotype"/>
          <w:b/>
          <w:i/>
          <w:sz w:val="22"/>
          <w:szCs w:val="22"/>
        </w:rPr>
        <w:t>atribuciones</w:t>
      </w:r>
      <w:r w:rsidRPr="008A2372">
        <w:rPr>
          <w:rFonts w:ascii="Palatino Linotype" w:hAnsi="Palatino Linotype"/>
          <w:i/>
          <w:sz w:val="22"/>
          <w:szCs w:val="22"/>
        </w:rPr>
        <w:t xml:space="preserve">: </w:t>
      </w:r>
    </w:p>
    <w:p w14:paraId="721F25C2" w14:textId="4AA97C8C" w:rsidR="006E38D5" w:rsidRPr="008A2372" w:rsidRDefault="00BD495D" w:rsidP="006E38D5">
      <w:pPr>
        <w:pStyle w:val="NormalWeb"/>
        <w:ind w:left="851" w:right="900"/>
        <w:jc w:val="both"/>
        <w:rPr>
          <w:rFonts w:ascii="Palatino Linotype" w:hAnsi="Palatino Linotype"/>
          <w:i/>
          <w:sz w:val="22"/>
          <w:szCs w:val="22"/>
        </w:rPr>
      </w:pPr>
      <w:r w:rsidRPr="008A2372">
        <w:rPr>
          <w:rFonts w:ascii="Palatino Linotype" w:hAnsi="Palatino Linotype"/>
          <w:i/>
          <w:sz w:val="22"/>
        </w:rPr>
        <w:t>…</w:t>
      </w:r>
      <w:r w:rsidR="006E38D5" w:rsidRPr="008A2372">
        <w:rPr>
          <w:rFonts w:ascii="Palatino Linotype" w:hAnsi="Palatino Linotype"/>
          <w:i/>
          <w:sz w:val="22"/>
          <w:szCs w:val="22"/>
        </w:rPr>
        <w:t xml:space="preserve"> </w:t>
      </w:r>
    </w:p>
    <w:p w14:paraId="2FF864F6" w14:textId="77777777" w:rsidR="006E38D5" w:rsidRPr="008A2372" w:rsidRDefault="006E38D5" w:rsidP="006E38D5">
      <w:pPr>
        <w:pStyle w:val="NormalWeb"/>
        <w:ind w:left="851" w:right="900"/>
        <w:jc w:val="both"/>
        <w:rPr>
          <w:rFonts w:ascii="Palatino Linotype" w:hAnsi="Palatino Linotype"/>
          <w:i/>
          <w:sz w:val="22"/>
          <w:szCs w:val="22"/>
        </w:rPr>
      </w:pPr>
      <w:r w:rsidRPr="008A2372">
        <w:rPr>
          <w:rFonts w:ascii="Palatino Linotype" w:hAnsi="Palatino Linotype"/>
          <w:i/>
          <w:sz w:val="22"/>
          <w:szCs w:val="22"/>
        </w:rPr>
        <w:t xml:space="preserve">II. </w:t>
      </w:r>
      <w:r w:rsidRPr="008A2372">
        <w:rPr>
          <w:rFonts w:ascii="Palatino Linotype" w:hAnsi="Palatino Linotype"/>
          <w:b/>
          <w:i/>
          <w:sz w:val="22"/>
          <w:szCs w:val="22"/>
        </w:rPr>
        <w:t xml:space="preserve">Planear y coordinar los </w:t>
      </w:r>
      <w:r w:rsidRPr="008A2372">
        <w:rPr>
          <w:rFonts w:ascii="Palatino Linotype" w:hAnsi="Palatino Linotype"/>
          <w:b/>
          <w:i/>
          <w:sz w:val="22"/>
          <w:szCs w:val="22"/>
          <w:u w:val="single"/>
        </w:rPr>
        <w:t>proyectos</w:t>
      </w:r>
      <w:r w:rsidRPr="008A2372">
        <w:rPr>
          <w:rFonts w:ascii="Palatino Linotype" w:hAnsi="Palatino Linotype"/>
          <w:b/>
          <w:i/>
          <w:sz w:val="22"/>
          <w:szCs w:val="22"/>
        </w:rPr>
        <w:t xml:space="preserve"> de obras públicas y servicios relacionados con las mismas</w:t>
      </w:r>
      <w:r w:rsidRPr="008A2372">
        <w:rPr>
          <w:rFonts w:ascii="Palatino Linotype" w:hAnsi="Palatino Linotype"/>
          <w:i/>
          <w:sz w:val="22"/>
          <w:szCs w:val="22"/>
        </w:rPr>
        <w:t xml:space="preserve"> que autorice el Ayuntamiento, una vez que se cumplan los requisitos de licitación y otros que determine la ley de la materia;</w:t>
      </w:r>
    </w:p>
    <w:p w14:paraId="40D760CE" w14:textId="0B3881E1" w:rsidR="00422259" w:rsidRPr="008A2372" w:rsidRDefault="00422259" w:rsidP="006E38D5">
      <w:pPr>
        <w:pStyle w:val="NormalWeb"/>
        <w:ind w:left="851" w:right="900"/>
        <w:jc w:val="both"/>
        <w:rPr>
          <w:rFonts w:ascii="Palatino Linotype" w:hAnsi="Palatino Linotype"/>
          <w:i/>
          <w:sz w:val="22"/>
          <w:szCs w:val="22"/>
        </w:rPr>
      </w:pPr>
      <w:r w:rsidRPr="008A2372">
        <w:rPr>
          <w:rFonts w:ascii="Palatino Linotype" w:hAnsi="Palatino Linotype"/>
          <w:i/>
          <w:sz w:val="22"/>
          <w:szCs w:val="22"/>
        </w:rPr>
        <w:t>…</w:t>
      </w:r>
    </w:p>
    <w:p w14:paraId="11DB4B37" w14:textId="28BACBCC" w:rsidR="00422259" w:rsidRPr="008A2372" w:rsidRDefault="00422259" w:rsidP="006E38D5">
      <w:pPr>
        <w:pStyle w:val="NormalWeb"/>
        <w:ind w:left="851" w:right="900"/>
        <w:jc w:val="both"/>
        <w:rPr>
          <w:rFonts w:ascii="Palatino Linotype" w:hAnsi="Palatino Linotype"/>
          <w:i/>
          <w:sz w:val="22"/>
          <w:szCs w:val="22"/>
        </w:rPr>
      </w:pPr>
      <w:r w:rsidRPr="008A2372">
        <w:rPr>
          <w:rFonts w:ascii="Palatino Linotype" w:hAnsi="Palatino Linotype"/>
          <w:i/>
        </w:rPr>
        <w:lastRenderedPageBreak/>
        <w:t xml:space="preserve">XVIII. </w:t>
      </w:r>
      <w:r w:rsidRPr="008A2372">
        <w:rPr>
          <w:rFonts w:ascii="Palatino Linotype" w:hAnsi="Palatino Linotype"/>
          <w:b/>
          <w:i/>
          <w:u w:val="single"/>
        </w:rPr>
        <w:t>Vigilar que la ejecución de la obra pública adjudicada y los servicios relacionados con ésta, se sujeten a las condiciones contratadas</w:t>
      </w:r>
      <w:r w:rsidRPr="008A2372">
        <w:rPr>
          <w:rFonts w:ascii="Palatino Linotype" w:hAnsi="Palatino Linotype"/>
          <w:i/>
        </w:rPr>
        <w:t>;</w:t>
      </w:r>
    </w:p>
    <w:p w14:paraId="6745F0FB" w14:textId="77777777" w:rsidR="006E38D5" w:rsidRPr="008A2372" w:rsidRDefault="006E38D5" w:rsidP="006E38D5">
      <w:pPr>
        <w:pStyle w:val="NormalWeb"/>
        <w:ind w:left="851" w:right="900"/>
        <w:jc w:val="both"/>
        <w:rPr>
          <w:rFonts w:ascii="Palatino Linotype" w:hAnsi="Palatino Linotype"/>
          <w:i/>
          <w:sz w:val="22"/>
          <w:szCs w:val="22"/>
        </w:rPr>
      </w:pPr>
      <w:r w:rsidRPr="008A2372">
        <w:rPr>
          <w:rFonts w:ascii="Palatino Linotype" w:hAnsi="Palatino Linotype"/>
          <w:i/>
          <w:sz w:val="22"/>
          <w:szCs w:val="22"/>
        </w:rPr>
        <w:t>(…)</w:t>
      </w:r>
    </w:p>
    <w:p w14:paraId="39F7707D" w14:textId="77777777" w:rsidR="00925F23" w:rsidRPr="008A2372" w:rsidRDefault="00925F23" w:rsidP="00925F23">
      <w:pPr>
        <w:spacing w:line="360" w:lineRule="auto"/>
        <w:ind w:right="49"/>
        <w:jc w:val="both"/>
        <w:rPr>
          <w:rFonts w:ascii="Palatino Linotype" w:hAnsi="Palatino Linotype"/>
          <w:lang w:val="es-MX"/>
        </w:rPr>
      </w:pPr>
    </w:p>
    <w:p w14:paraId="631BD409" w14:textId="6370E7DA" w:rsidR="00BD495D" w:rsidRPr="008A2372" w:rsidRDefault="00422259" w:rsidP="00BD495D">
      <w:pPr>
        <w:autoSpaceDE w:val="0"/>
        <w:autoSpaceDN w:val="0"/>
        <w:adjustRightInd w:val="0"/>
        <w:spacing w:before="240" w:after="240" w:line="360" w:lineRule="auto"/>
        <w:jc w:val="both"/>
        <w:rPr>
          <w:rFonts w:ascii="Palatino Linotype" w:hAnsi="Palatino Linotype" w:cs="Arial"/>
          <w:bCs/>
        </w:rPr>
      </w:pPr>
      <w:r w:rsidRPr="008A2372">
        <w:rPr>
          <w:rFonts w:ascii="Palatino Linotype" w:hAnsi="Palatino Linotype" w:cs="Arial"/>
          <w:bCs/>
        </w:rPr>
        <w:t>Ahora bien</w:t>
      </w:r>
      <w:r w:rsidR="00BD495D" w:rsidRPr="008A2372">
        <w:rPr>
          <w:rFonts w:ascii="Palatino Linotype" w:hAnsi="Palatino Linotype" w:cs="Arial"/>
          <w:bCs/>
        </w:rPr>
        <w:t xml:space="preserve">, resulta oportuno mencionar que las obras públicas se encuentran reguladas en el Libro Décimo Segundo del Código Administrativo del Estado de México, el cual considera Obra Pública </w:t>
      </w:r>
      <w:r w:rsidR="00BD495D" w:rsidRPr="008A2372">
        <w:rPr>
          <w:rFonts w:ascii="Palatino Linotype" w:hAnsi="Palatino Linotype" w:cs="Arial"/>
        </w:rPr>
        <w:t>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w:t>
      </w:r>
      <w:r w:rsidR="00BD495D" w:rsidRPr="008A2372">
        <w:rPr>
          <w:rFonts w:ascii="Palatino Linotype" w:hAnsi="Palatino Linotype" w:cs="Arial"/>
          <w:bCs/>
        </w:rPr>
        <w:t>.</w:t>
      </w:r>
    </w:p>
    <w:p w14:paraId="1930987A" w14:textId="11DC589C" w:rsidR="00BD495D" w:rsidRPr="008A2372" w:rsidRDefault="00BD495D" w:rsidP="00BD495D">
      <w:pPr>
        <w:autoSpaceDE w:val="0"/>
        <w:autoSpaceDN w:val="0"/>
        <w:adjustRightInd w:val="0"/>
        <w:spacing w:before="240" w:after="240" w:line="360" w:lineRule="auto"/>
        <w:jc w:val="both"/>
        <w:rPr>
          <w:rFonts w:ascii="Palatino Linotype" w:hAnsi="Palatino Linotype" w:cs="Arial"/>
        </w:rPr>
      </w:pPr>
      <w:r w:rsidRPr="008A2372">
        <w:rPr>
          <w:rFonts w:ascii="Palatino Linotype" w:hAnsi="Palatino Linotype" w:cs="Arial"/>
          <w:bCs/>
        </w:rPr>
        <w:t xml:space="preserve">Además, en términos del artículo 12.4 del citado Código,  también quedan comprendidos dentro de la definición de Obra Pública: </w:t>
      </w:r>
      <w:r w:rsidRPr="008A2372">
        <w:rPr>
          <w:rFonts w:ascii="Palatino Linotype" w:hAnsi="Palatino Linotype" w:cs="Arial"/>
        </w:rPr>
        <w:t xml:space="preserve">(i) el mantenimiento, restauración, desmantelamiento o remoción de bienes muebles incorporados o adheridos a un inmueble; (ii) los proyectos integrales o comúnmente denominados llave en mano, en los cuales el contratista se obliga desde el diseño de la obra hasta su terminación total, incluyéndose, cuando se requiera, la transferencia de tecnología; (iii) los trabajos de exploración, localización y perforación; mejoramiento del suelo y/o subsuelo; desmontes y extracción y aquellos similares que tengan por objeto la explotación y desarrollo de los recursos naturales que se encuentran en el suelo y/o subsuelo; (iv) los trabajos de infraestructura agropecuaria e hidroagrícola: y (v) la instalación, montaje, colocación y/o aplicación, incluyendo las pruebas de operación de bienes muebles que deban incorporarse, adherirse o destinarse a un </w:t>
      </w:r>
      <w:r w:rsidRPr="008A2372">
        <w:rPr>
          <w:rFonts w:ascii="Palatino Linotype" w:hAnsi="Palatino Linotype" w:cs="Arial"/>
        </w:rPr>
        <w:lastRenderedPageBreak/>
        <w:t xml:space="preserve">inmueble, siempre que dichos muebles sean proporcionados por la convocante al contratista o bien, cuando su adquisición esté incluida en los trabajos que se contraten y su precio sea menor al de estos últimos. </w:t>
      </w:r>
    </w:p>
    <w:p w14:paraId="38A21885" w14:textId="0E9FEB09" w:rsidR="00B41E61" w:rsidRPr="008A2372" w:rsidRDefault="00BD495D" w:rsidP="00355368">
      <w:pPr>
        <w:tabs>
          <w:tab w:val="left" w:pos="709"/>
        </w:tabs>
        <w:spacing w:before="240" w:after="240" w:line="360" w:lineRule="auto"/>
        <w:jc w:val="both"/>
        <w:rPr>
          <w:rFonts w:ascii="Palatino Linotype" w:hAnsi="Palatino Linotype"/>
        </w:rPr>
      </w:pPr>
      <w:r w:rsidRPr="008A2372">
        <w:rPr>
          <w:rFonts w:ascii="Palatino Linotype" w:hAnsi="Palatino Linotype"/>
        </w:rPr>
        <w:t xml:space="preserve">De </w:t>
      </w:r>
      <w:r w:rsidRPr="008A2372">
        <w:rPr>
          <w:rFonts w:ascii="Palatino Linotype" w:hAnsi="Palatino Linotype" w:cs="Arial"/>
          <w:color w:val="FF0000"/>
        </w:rPr>
        <w:t xml:space="preserve"> </w:t>
      </w:r>
      <w:r w:rsidRPr="008A2372">
        <w:rPr>
          <w:rFonts w:ascii="Palatino Linotype" w:hAnsi="Palatino Linotype" w:cs="Arial"/>
        </w:rPr>
        <w:t xml:space="preserve">igual manera, según el artículo 12.5 de la misma legislación, se consideran servicios relacionados con obra pública los trabajos que tengan por objeto concebir, diseñar y calcular los elementos que integran un proyecto de obra pública; las investigaciones, estudios, asesorías y consultorías que se vinculen con los actos que regula este Libro; la dirección y supervisión de la ejecución de las obras y los estudios que tengan por objeto principal rehabilitar, corregir o incrementar la eficiencia de las instalaciones. </w:t>
      </w:r>
    </w:p>
    <w:p w14:paraId="61648146" w14:textId="77777777" w:rsidR="00BD495D" w:rsidRPr="008A2372" w:rsidRDefault="00BD495D" w:rsidP="00BD495D">
      <w:pPr>
        <w:spacing w:before="240" w:after="240" w:line="360" w:lineRule="auto"/>
        <w:jc w:val="both"/>
        <w:rPr>
          <w:rFonts w:ascii="Palatino Linotype" w:hAnsi="Palatino Linotype" w:cs="Arial"/>
        </w:rPr>
      </w:pPr>
      <w:r w:rsidRPr="008A2372">
        <w:rPr>
          <w:rFonts w:ascii="Palatino Linotype" w:hAnsi="Palatino Linotype" w:cs="Arial"/>
        </w:rPr>
        <w:t>Ahora bien, dicho Código Administrativo establece que la contratación de obras o servicios relacionados con la misma se adjudican mediante licitaciones públicas; invitación restringida y adjudicación directa, tal y como se aprecia en los artículo 12.20 y 12.21 del Código Administrativo del Estado de México, que a la letra dicen:</w:t>
      </w:r>
    </w:p>
    <w:p w14:paraId="3D9368BE" w14:textId="282569D4" w:rsidR="00B41E61" w:rsidRPr="008A2372" w:rsidRDefault="00BD495D" w:rsidP="00BD495D">
      <w:pPr>
        <w:tabs>
          <w:tab w:val="left" w:pos="709"/>
        </w:tabs>
        <w:spacing w:before="240" w:after="240"/>
        <w:ind w:left="708"/>
        <w:jc w:val="both"/>
        <w:rPr>
          <w:rFonts w:ascii="Palatino Linotype" w:hAnsi="Palatino Linotype"/>
          <w:i/>
          <w:sz w:val="22"/>
        </w:rPr>
      </w:pPr>
      <w:r w:rsidRPr="008A2372">
        <w:rPr>
          <w:rFonts w:ascii="Palatino Linotype" w:hAnsi="Palatino Linotype"/>
          <w:i/>
          <w:sz w:val="22"/>
        </w:rPr>
        <w:t>“Artículo 12.20.- Los contratos a que se refiere este Libro, se adjudicarán a través de licitaciones públicas, mediante convocatoria pública</w:t>
      </w:r>
    </w:p>
    <w:p w14:paraId="232B5803" w14:textId="77777777" w:rsidR="00BD495D" w:rsidRPr="008A2372" w:rsidRDefault="00BD495D" w:rsidP="00BD495D">
      <w:pPr>
        <w:tabs>
          <w:tab w:val="left" w:pos="709"/>
        </w:tabs>
        <w:spacing w:before="240" w:after="240"/>
        <w:ind w:left="708"/>
        <w:jc w:val="both"/>
        <w:rPr>
          <w:rFonts w:ascii="Palatino Linotype" w:hAnsi="Palatino Linotype"/>
          <w:i/>
          <w:sz w:val="22"/>
        </w:rPr>
      </w:pPr>
      <w:r w:rsidRPr="008A2372">
        <w:rPr>
          <w:rFonts w:ascii="Palatino Linotype" w:hAnsi="Palatino Linotype"/>
          <w:i/>
          <w:sz w:val="22"/>
        </w:rPr>
        <w:t xml:space="preserve">Artículo 12.21.- Las dependencias, entidades y ayuntamientos podrán adjudicar contratos para la ejecución de obra pública o servicios relacionados con la misma. mediante las excepciones al procedimiento de licitación siguientes: </w:t>
      </w:r>
    </w:p>
    <w:p w14:paraId="2B9E0389" w14:textId="77777777" w:rsidR="00BD495D" w:rsidRPr="008A2372" w:rsidRDefault="00BD495D" w:rsidP="00BD495D">
      <w:pPr>
        <w:tabs>
          <w:tab w:val="left" w:pos="709"/>
        </w:tabs>
        <w:spacing w:before="240" w:after="240"/>
        <w:ind w:left="708"/>
        <w:jc w:val="both"/>
        <w:rPr>
          <w:rFonts w:ascii="Palatino Linotype" w:hAnsi="Palatino Linotype"/>
          <w:i/>
          <w:sz w:val="22"/>
        </w:rPr>
      </w:pPr>
      <w:r w:rsidRPr="008A2372">
        <w:rPr>
          <w:rFonts w:ascii="Palatino Linotype" w:hAnsi="Palatino Linotype"/>
          <w:i/>
          <w:sz w:val="22"/>
        </w:rPr>
        <w:t xml:space="preserve">I. Invitación restringida; </w:t>
      </w:r>
    </w:p>
    <w:p w14:paraId="5B2608A7" w14:textId="7249F28A" w:rsidR="00B41E61" w:rsidRPr="008A2372" w:rsidRDefault="00BD495D" w:rsidP="00BD495D">
      <w:pPr>
        <w:tabs>
          <w:tab w:val="left" w:pos="709"/>
        </w:tabs>
        <w:spacing w:before="240" w:after="240"/>
        <w:ind w:left="708"/>
        <w:jc w:val="both"/>
        <w:rPr>
          <w:rFonts w:ascii="Palatino Linotype" w:hAnsi="Palatino Linotype"/>
          <w:i/>
          <w:sz w:val="22"/>
        </w:rPr>
      </w:pPr>
      <w:r w:rsidRPr="008A2372">
        <w:rPr>
          <w:rFonts w:ascii="Palatino Linotype" w:hAnsi="Palatino Linotype"/>
          <w:i/>
          <w:sz w:val="22"/>
        </w:rPr>
        <w:t>II. Adjudicación directa.” (Sic)</w:t>
      </w:r>
    </w:p>
    <w:p w14:paraId="5D26E162" w14:textId="77777777" w:rsidR="00B41E61" w:rsidRPr="008A2372" w:rsidRDefault="00B41E61" w:rsidP="00355368">
      <w:pPr>
        <w:tabs>
          <w:tab w:val="left" w:pos="709"/>
        </w:tabs>
        <w:spacing w:before="240" w:after="240" w:line="360" w:lineRule="auto"/>
        <w:jc w:val="both"/>
        <w:rPr>
          <w:rFonts w:ascii="Palatino Linotype" w:hAnsi="Palatino Linotype"/>
        </w:rPr>
      </w:pPr>
    </w:p>
    <w:p w14:paraId="339E83ED" w14:textId="77777777" w:rsidR="00BD495D" w:rsidRPr="008A2372" w:rsidRDefault="00BD495D" w:rsidP="00BD495D">
      <w:pPr>
        <w:autoSpaceDE w:val="0"/>
        <w:autoSpaceDN w:val="0"/>
        <w:adjustRightInd w:val="0"/>
        <w:spacing w:before="240" w:after="240" w:line="360" w:lineRule="auto"/>
        <w:jc w:val="both"/>
        <w:rPr>
          <w:rFonts w:ascii="Palatino Linotype" w:hAnsi="Palatino Linotype" w:cs="Arial"/>
          <w:bCs/>
        </w:rPr>
      </w:pPr>
      <w:r w:rsidRPr="008A2372">
        <w:rPr>
          <w:rFonts w:ascii="Palatino Linotype" w:hAnsi="Palatino Linotype" w:cs="Arial"/>
          <w:bCs/>
        </w:rPr>
        <w:lastRenderedPageBreak/>
        <w:t>En relación a ello, este Instituto observó que la adjudicación de una obra y los servicios relacionados con la misma obligan al Municipio a suscribir el contrato respectivo con la persona a la que hubiere recaído, dentro de los diez días hábiles siguientes a dicha adjudicación. Tal y como se observa en el artículo 12.38 del ya referido Código Administrativo; que establece lo siguiente:</w:t>
      </w:r>
    </w:p>
    <w:p w14:paraId="3C0BBA22" w14:textId="765326BD" w:rsidR="00BD495D" w:rsidRPr="008A2372" w:rsidRDefault="00BD495D" w:rsidP="00BD495D">
      <w:pPr>
        <w:tabs>
          <w:tab w:val="left" w:pos="709"/>
        </w:tabs>
        <w:spacing w:before="240" w:after="240"/>
        <w:ind w:left="708"/>
        <w:jc w:val="both"/>
        <w:rPr>
          <w:rFonts w:ascii="Palatino Linotype" w:hAnsi="Palatino Linotype"/>
          <w:i/>
        </w:rPr>
      </w:pPr>
      <w:r w:rsidRPr="008A2372">
        <w:rPr>
          <w:rFonts w:ascii="Palatino Linotype" w:hAnsi="Palatino Linotype"/>
          <w:i/>
        </w:rPr>
        <w:t xml:space="preserve">“Artículo 12.38.- La adjudicación de la obra o servicios relacionados con la misma obligará a la dependencia, entidad o ayuntamiento y a la persona en que hubiere recaído, a suscribir el contrato respectivo dentro de los diez días hábiles siguientes al de la notificación del fallo. </w:t>
      </w:r>
    </w:p>
    <w:p w14:paraId="419F48A5" w14:textId="08660A89" w:rsidR="00B41E61" w:rsidRPr="008A2372" w:rsidRDefault="00BD495D" w:rsidP="00BF327B">
      <w:pPr>
        <w:tabs>
          <w:tab w:val="left" w:pos="709"/>
        </w:tabs>
        <w:spacing w:before="240" w:after="240"/>
        <w:ind w:left="708"/>
        <w:jc w:val="both"/>
        <w:rPr>
          <w:rFonts w:ascii="Palatino Linotype" w:hAnsi="Palatino Linotype"/>
          <w:i/>
          <w:lang w:val="es-MX"/>
        </w:rPr>
      </w:pPr>
      <w:r w:rsidRPr="008A2372">
        <w:rPr>
          <w:rFonts w:ascii="Palatino Linotype" w:hAnsi="Palatino Linotype"/>
          <w:i/>
        </w:rPr>
        <w:t>Si la dependencia, entidad o ayuntamiento no firmare el contrato dentro del plazo a que se refiere el párrafo anterior, el licitante ganador podrá exigir que se le cubran los gastos que realizo en preparar y elaborar su propuesta.</w:t>
      </w:r>
      <w:r w:rsidRPr="008A2372">
        <w:rPr>
          <w:rFonts w:ascii="Palatino Linotype" w:hAnsi="Palatino Linotype"/>
          <w:i/>
          <w:lang w:val="es-MX"/>
        </w:rPr>
        <w:t>”</w:t>
      </w:r>
    </w:p>
    <w:p w14:paraId="16B2B976" w14:textId="1BA5D02C" w:rsidR="00B41E61" w:rsidRPr="008A2372" w:rsidRDefault="00BD495D" w:rsidP="00355368">
      <w:pPr>
        <w:tabs>
          <w:tab w:val="left" w:pos="709"/>
        </w:tabs>
        <w:spacing w:before="240" w:after="240" w:line="360" w:lineRule="auto"/>
        <w:jc w:val="both"/>
        <w:rPr>
          <w:rFonts w:ascii="Palatino Linotype" w:hAnsi="Palatino Linotype" w:cs="Arial"/>
        </w:rPr>
      </w:pPr>
      <w:r w:rsidRPr="008A2372">
        <w:rPr>
          <w:rFonts w:ascii="Palatino Linotype" w:hAnsi="Palatino Linotype" w:cs="Arial"/>
          <w:bCs/>
        </w:rPr>
        <w:t>Como quedó precisado en el párrafo que antecede, los Municipios están obligados por mandato de Ley a celebrar el Contrato de Obra Pública respectivo, ahora bien, a fin de dar claridad al Sujeto Obligado en la búsqueda de la información solicitada, este Pleno estima necesario señalar los tres tipos de contratos de Obra Pública y servicios relacionados con la misma, que se establecen en la legislación aplicable, los cuales consisten en: (i) Contrato s</w:t>
      </w:r>
      <w:r w:rsidRPr="008A2372">
        <w:rPr>
          <w:rFonts w:ascii="Palatino Linotype" w:hAnsi="Palatino Linotype" w:cs="Arial"/>
        </w:rPr>
        <w:t>obre la base de precios unitarios; (ii) Contrato a precio alzado y (iii) Contratos Mixtos, de conformidad con el artículo 12.42 del multicitado Código.</w:t>
      </w:r>
    </w:p>
    <w:p w14:paraId="09A183E1" w14:textId="22E57642" w:rsidR="00BD495D" w:rsidRPr="008A2372" w:rsidRDefault="00BD495D" w:rsidP="00BD495D">
      <w:pPr>
        <w:tabs>
          <w:tab w:val="left" w:pos="709"/>
        </w:tabs>
        <w:spacing w:before="240" w:after="240"/>
        <w:ind w:left="708"/>
        <w:jc w:val="both"/>
        <w:rPr>
          <w:rFonts w:ascii="Palatino Linotype" w:hAnsi="Palatino Linotype"/>
          <w:i/>
          <w:sz w:val="22"/>
        </w:rPr>
      </w:pPr>
      <w:r w:rsidRPr="008A2372">
        <w:rPr>
          <w:rFonts w:ascii="Palatino Linotype" w:hAnsi="Palatino Linotype"/>
          <w:i/>
          <w:sz w:val="22"/>
        </w:rPr>
        <w:t xml:space="preserve">“Artículo 12.42.- Los contratos de obra pública o de servicios relacionados con la misma, podrán ser de tres tipos: </w:t>
      </w:r>
    </w:p>
    <w:p w14:paraId="6AFE76C5" w14:textId="77777777" w:rsidR="00BD495D" w:rsidRPr="008A2372" w:rsidRDefault="00BD495D" w:rsidP="00BD495D">
      <w:pPr>
        <w:tabs>
          <w:tab w:val="left" w:pos="709"/>
        </w:tabs>
        <w:spacing w:before="240" w:after="240"/>
        <w:ind w:left="708"/>
        <w:jc w:val="both"/>
        <w:rPr>
          <w:rFonts w:ascii="Palatino Linotype" w:hAnsi="Palatino Linotype"/>
          <w:i/>
          <w:sz w:val="22"/>
        </w:rPr>
      </w:pPr>
      <w:r w:rsidRPr="008A2372">
        <w:rPr>
          <w:rFonts w:ascii="Palatino Linotype" w:hAnsi="Palatino Linotype"/>
          <w:i/>
          <w:sz w:val="22"/>
        </w:rPr>
        <w:t>I. Sobre la base de precios unitarios, en cuyo caso el pago que deba cubrirse al contratista se hará por unidad de concepto de trabajo terminado;</w:t>
      </w:r>
    </w:p>
    <w:p w14:paraId="7FD7E4E8" w14:textId="77777777" w:rsidR="00BD495D" w:rsidRPr="008A2372" w:rsidRDefault="00BD495D" w:rsidP="00BD495D">
      <w:pPr>
        <w:tabs>
          <w:tab w:val="left" w:pos="709"/>
        </w:tabs>
        <w:spacing w:before="240" w:after="240"/>
        <w:ind w:left="708"/>
        <w:jc w:val="both"/>
        <w:rPr>
          <w:rFonts w:ascii="Palatino Linotype" w:hAnsi="Palatino Linotype"/>
          <w:i/>
          <w:sz w:val="22"/>
        </w:rPr>
      </w:pPr>
      <w:r w:rsidRPr="008A2372">
        <w:rPr>
          <w:rFonts w:ascii="Palatino Linotype" w:hAnsi="Palatino Linotype"/>
          <w:i/>
          <w:sz w:val="22"/>
        </w:rPr>
        <w:t xml:space="preserve"> II. A precio alzado, en cuyo caso el pago que deba cubrirse al contratista será por obra completa, desglosado en actividades principales terminadas; </w:t>
      </w:r>
    </w:p>
    <w:p w14:paraId="432FF5C3" w14:textId="5826C85C" w:rsidR="00BD495D" w:rsidRPr="008A2372" w:rsidRDefault="00BD495D" w:rsidP="00BD495D">
      <w:pPr>
        <w:tabs>
          <w:tab w:val="left" w:pos="709"/>
        </w:tabs>
        <w:spacing w:before="240" w:after="240"/>
        <w:ind w:left="708"/>
        <w:jc w:val="both"/>
        <w:rPr>
          <w:rFonts w:ascii="Palatino Linotype" w:hAnsi="Palatino Linotype"/>
          <w:i/>
          <w:sz w:val="22"/>
        </w:rPr>
      </w:pPr>
      <w:r w:rsidRPr="008A2372">
        <w:rPr>
          <w:rFonts w:ascii="Palatino Linotype" w:hAnsi="Palatino Linotype"/>
          <w:i/>
          <w:sz w:val="22"/>
        </w:rPr>
        <w:lastRenderedPageBreak/>
        <w:t>III. Mixtos, cuando contengan una parte de los trabajos sobre la base de precios unitarios y otra, a precio alzado. Los contratos a precio alzado no podrán ser modificados en monto o plazo, ni estarán sujetos a ajustes de costos.”</w:t>
      </w:r>
    </w:p>
    <w:p w14:paraId="7466DB77" w14:textId="4FA48E1E" w:rsidR="00BD495D" w:rsidRPr="008A2372" w:rsidRDefault="00BD495D" w:rsidP="00BD495D">
      <w:pPr>
        <w:spacing w:before="240" w:after="240" w:line="360" w:lineRule="auto"/>
        <w:jc w:val="both"/>
        <w:rPr>
          <w:rFonts w:ascii="Palatino Linotype" w:hAnsi="Palatino Linotype" w:cs="Arial"/>
        </w:rPr>
      </w:pPr>
      <w:r w:rsidRPr="008A2372">
        <w:rPr>
          <w:rFonts w:ascii="Palatino Linotype" w:hAnsi="Palatino Linotype" w:cs="Arial"/>
        </w:rPr>
        <w:t xml:space="preserve">Así las cosas, esta Autoridad señala que de conformidad con el artículo 104 del Reglamento del Libro Décimo Segundo del Código Administrativo del Estado de México, los contratos de Obra Pública deben contener requisitos mínimos, entre los cuales se encuentran, precisamente, el nombre del contratista es decir el nombre de </w:t>
      </w:r>
      <w:r w:rsidRPr="008A2372">
        <w:rPr>
          <w:rFonts w:ascii="Palatino Linotype" w:hAnsi="Palatino Linotype" w:cs="Arial"/>
          <w:lang w:val="es-MX"/>
        </w:rPr>
        <w:t>la persona que celebre un contrato de obra pública o de servi</w:t>
      </w:r>
      <w:r w:rsidR="003841CE" w:rsidRPr="008A2372">
        <w:rPr>
          <w:rFonts w:ascii="Palatino Linotype" w:hAnsi="Palatino Linotype" w:cs="Arial"/>
          <w:lang w:val="es-MX"/>
        </w:rPr>
        <w:t>cios relacionados con la misma</w:t>
      </w:r>
      <w:r w:rsidRPr="008A2372">
        <w:rPr>
          <w:rFonts w:ascii="Palatino Linotype" w:hAnsi="Palatino Linotype" w:cs="Arial"/>
          <w:lang w:val="es-MX"/>
        </w:rPr>
        <w:t xml:space="preserve">, y </w:t>
      </w:r>
      <w:r w:rsidRPr="008A2372">
        <w:rPr>
          <w:rFonts w:ascii="Palatino Linotype" w:hAnsi="Palatino Linotype" w:cs="Arial"/>
        </w:rPr>
        <w:t>el precio a pagar por los trabajos, tal como aprecian a continuación:</w:t>
      </w:r>
    </w:p>
    <w:p w14:paraId="61819D56" w14:textId="73B1FAD7" w:rsidR="00B41E61" w:rsidRPr="008A2372" w:rsidRDefault="003841CE" w:rsidP="003841CE">
      <w:pPr>
        <w:tabs>
          <w:tab w:val="left" w:pos="709"/>
        </w:tabs>
        <w:spacing w:before="240" w:after="240"/>
        <w:ind w:left="708"/>
        <w:jc w:val="both"/>
        <w:rPr>
          <w:rFonts w:ascii="Palatino Linotype" w:hAnsi="Palatino Linotype"/>
          <w:i/>
        </w:rPr>
      </w:pPr>
      <w:r w:rsidRPr="008A2372">
        <w:rPr>
          <w:rFonts w:ascii="Palatino Linotype" w:hAnsi="Palatino Linotype"/>
          <w:i/>
        </w:rPr>
        <w:t>“Artículo 104.- Los contratos de obra pública y servicios contendrán, como mínimo:</w:t>
      </w:r>
    </w:p>
    <w:p w14:paraId="55820A7D" w14:textId="1841C47F" w:rsidR="003841CE" w:rsidRPr="008A2372" w:rsidRDefault="003841CE" w:rsidP="003841CE">
      <w:pPr>
        <w:tabs>
          <w:tab w:val="left" w:pos="709"/>
        </w:tabs>
        <w:spacing w:before="240" w:after="240"/>
        <w:ind w:left="708"/>
        <w:jc w:val="both"/>
        <w:rPr>
          <w:rFonts w:ascii="Palatino Linotype" w:hAnsi="Palatino Linotype"/>
          <w:i/>
        </w:rPr>
      </w:pPr>
      <w:r w:rsidRPr="008A2372">
        <w:rPr>
          <w:rFonts w:ascii="Palatino Linotype" w:hAnsi="Palatino Linotype"/>
          <w:i/>
        </w:rPr>
        <w:t>…</w:t>
      </w:r>
    </w:p>
    <w:p w14:paraId="7DD64734" w14:textId="77777777" w:rsidR="003841CE" w:rsidRPr="008A2372" w:rsidRDefault="003841CE" w:rsidP="003841CE">
      <w:pPr>
        <w:tabs>
          <w:tab w:val="left" w:pos="709"/>
        </w:tabs>
        <w:spacing w:before="240" w:after="240"/>
        <w:ind w:left="708"/>
        <w:jc w:val="both"/>
        <w:rPr>
          <w:rFonts w:ascii="Palatino Linotype" w:hAnsi="Palatino Linotype"/>
          <w:i/>
        </w:rPr>
      </w:pPr>
      <w:r w:rsidRPr="008A2372">
        <w:rPr>
          <w:rFonts w:ascii="Palatino Linotype" w:hAnsi="Palatino Linotype"/>
          <w:i/>
        </w:rPr>
        <w:t xml:space="preserve">III. </w:t>
      </w:r>
      <w:r w:rsidRPr="008A2372">
        <w:rPr>
          <w:rFonts w:ascii="Palatino Linotype" w:hAnsi="Palatino Linotype"/>
          <w:b/>
          <w:i/>
        </w:rPr>
        <w:t>La descripción pormenorizada de los trabajos que se deban ejecutar,</w:t>
      </w:r>
      <w:r w:rsidRPr="008A2372">
        <w:rPr>
          <w:rFonts w:ascii="Palatino Linotype" w:hAnsi="Palatino Linotype"/>
          <w:i/>
        </w:rPr>
        <w:t xml:space="preserve"> debiendo acompañar los proyectos, planos, especificaciones, programas y presupuestos como parte integrante del contrato en el caso de las obras; tratándose de servicios, los términos de referencia; </w:t>
      </w:r>
    </w:p>
    <w:p w14:paraId="2E1BFE13" w14:textId="20769C3D" w:rsidR="003841CE" w:rsidRPr="008A2372" w:rsidRDefault="003841CE" w:rsidP="003841CE">
      <w:pPr>
        <w:tabs>
          <w:tab w:val="left" w:pos="709"/>
        </w:tabs>
        <w:spacing w:before="240" w:after="240"/>
        <w:ind w:left="708"/>
        <w:jc w:val="both"/>
        <w:rPr>
          <w:rFonts w:ascii="Palatino Linotype" w:hAnsi="Palatino Linotype"/>
          <w:i/>
        </w:rPr>
      </w:pPr>
      <w:r w:rsidRPr="008A2372">
        <w:rPr>
          <w:rFonts w:ascii="Palatino Linotype" w:hAnsi="Palatino Linotype"/>
          <w:i/>
        </w:rPr>
        <w:t xml:space="preserve">IV. </w:t>
      </w:r>
      <w:r w:rsidRPr="008A2372">
        <w:rPr>
          <w:rFonts w:ascii="Palatino Linotype" w:hAnsi="Palatino Linotype"/>
          <w:b/>
          <w:i/>
        </w:rPr>
        <w:t>El precio a pagar por los trabajos objeto del contrato</w:t>
      </w:r>
      <w:r w:rsidRPr="008A2372">
        <w:rPr>
          <w:rFonts w:ascii="Palatino Linotype" w:hAnsi="Palatino Linotype"/>
          <w:i/>
        </w:rPr>
        <w:t xml:space="preserve">. En el caso de contratos mixtos, la parte y el monto </w:t>
      </w:r>
      <w:r w:rsidRPr="008A2372">
        <w:rPr>
          <w:rFonts w:ascii="Palatino Linotype" w:hAnsi="Palatino Linotype"/>
          <w:b/>
          <w:i/>
          <w:u w:val="single"/>
        </w:rPr>
        <w:t>que se cubrirá sobre la base de precios unitarios</w:t>
      </w:r>
      <w:r w:rsidRPr="008A2372">
        <w:rPr>
          <w:rFonts w:ascii="Palatino Linotype" w:hAnsi="Palatino Linotype"/>
          <w:i/>
        </w:rPr>
        <w:t xml:space="preserve"> y la </w:t>
      </w:r>
      <w:r w:rsidRPr="008A2372">
        <w:rPr>
          <w:rFonts w:ascii="Palatino Linotype" w:hAnsi="Palatino Linotype"/>
          <w:b/>
          <w:i/>
        </w:rPr>
        <w:t>correspondiente a precio alzado;</w:t>
      </w:r>
    </w:p>
    <w:p w14:paraId="233E99FE" w14:textId="4DAEEFAD" w:rsidR="00B41E61" w:rsidRPr="008A2372" w:rsidRDefault="003841CE" w:rsidP="00BF327B">
      <w:pPr>
        <w:tabs>
          <w:tab w:val="left" w:pos="709"/>
        </w:tabs>
        <w:spacing w:before="240" w:after="240"/>
        <w:ind w:left="708"/>
        <w:jc w:val="both"/>
        <w:rPr>
          <w:rFonts w:ascii="Palatino Linotype" w:hAnsi="Palatino Linotype"/>
          <w:i/>
        </w:rPr>
      </w:pPr>
      <w:r w:rsidRPr="008A2372">
        <w:rPr>
          <w:rFonts w:ascii="Palatino Linotype" w:hAnsi="Palatino Linotype"/>
          <w:i/>
        </w:rPr>
        <w:t>…”(Sic)</w:t>
      </w:r>
    </w:p>
    <w:p w14:paraId="60FF6520" w14:textId="12259A40" w:rsidR="00422259" w:rsidRPr="008A2372" w:rsidRDefault="00422259" w:rsidP="00422259">
      <w:pPr>
        <w:spacing w:before="240" w:after="240" w:line="360" w:lineRule="auto"/>
        <w:jc w:val="both"/>
        <w:rPr>
          <w:rFonts w:ascii="Palatino Linotype" w:eastAsiaTheme="minorHAnsi" w:hAnsi="Palatino Linotype" w:cs="Bookman Old Style"/>
          <w:b/>
          <w:bCs/>
          <w:lang w:val="es-MX" w:eastAsia="en-US"/>
        </w:rPr>
      </w:pPr>
      <w:r w:rsidRPr="008A2372">
        <w:rPr>
          <w:rFonts w:ascii="Palatino Linotype" w:hAnsi="Palatino Linotype"/>
        </w:rPr>
        <w:t>Al respecto, conviene mencionar que de acuerdo a lo dispuesto por las fraccione</w:t>
      </w:r>
      <w:r w:rsidR="00D4182B" w:rsidRPr="008A2372">
        <w:rPr>
          <w:rFonts w:ascii="Palatino Linotype" w:hAnsi="Palatino Linotype"/>
        </w:rPr>
        <w:t xml:space="preserve">s VI, VII y X del artículo 4, </w:t>
      </w:r>
      <w:r w:rsidRPr="008A2372">
        <w:rPr>
          <w:rFonts w:ascii="Palatino Linotype" w:hAnsi="Palatino Linotype"/>
        </w:rPr>
        <w:t xml:space="preserve">del Reglamento </w:t>
      </w:r>
      <w:r w:rsidRPr="008A2372">
        <w:rPr>
          <w:rFonts w:ascii="Palatino Linotype" w:hAnsi="Palatino Linotype" w:cs="Arial"/>
        </w:rPr>
        <w:t>del Libro Décimo Segundo del Código Administrativo del Estado de México, dentro de las actividades de Planeación de la obra pública se encuentra la determinación de la calidad de los materiales</w:t>
      </w:r>
      <w:r w:rsidRPr="008A2372">
        <w:rPr>
          <w:rFonts w:ascii="Palatino Linotype" w:eastAsiaTheme="minorHAnsi" w:hAnsi="Palatino Linotype" w:cs="Bookman Old Style"/>
          <w:lang w:val="es-MX" w:eastAsia="en-US"/>
        </w:rPr>
        <w:t xml:space="preserve">, productos, equipos y procedimientos de construcción que satisfagan los </w:t>
      </w:r>
      <w:r w:rsidRPr="008A2372">
        <w:rPr>
          <w:rFonts w:ascii="Palatino Linotype" w:eastAsiaTheme="minorHAnsi" w:hAnsi="Palatino Linotype" w:cs="Bookman Old Style"/>
          <w:lang w:val="es-MX" w:eastAsia="en-US"/>
        </w:rPr>
        <w:lastRenderedPageBreak/>
        <w:t>requerimientos técnicos y económicos del proyecto</w:t>
      </w:r>
      <w:r w:rsidRPr="008A2372">
        <w:rPr>
          <w:rFonts w:ascii="Palatino Linotype" w:hAnsi="Palatino Linotype" w:cs="Arial"/>
        </w:rPr>
        <w:t>, especificaciones particulares de construcción y presupuesto.</w:t>
      </w:r>
    </w:p>
    <w:p w14:paraId="102C5BB8" w14:textId="77777777" w:rsidR="00D4182B" w:rsidRPr="008A2372" w:rsidRDefault="00D4182B" w:rsidP="00D4182B">
      <w:pPr>
        <w:autoSpaceDE w:val="0"/>
        <w:autoSpaceDN w:val="0"/>
        <w:adjustRightInd w:val="0"/>
        <w:spacing w:before="240" w:after="240"/>
        <w:ind w:left="709"/>
        <w:jc w:val="both"/>
        <w:rPr>
          <w:rFonts w:ascii="Palatino Linotype" w:eastAsiaTheme="minorHAnsi" w:hAnsi="Palatino Linotype" w:cs="Bookman Old Style"/>
          <w:i/>
          <w:sz w:val="22"/>
          <w:lang w:val="es-MX" w:eastAsia="en-US"/>
        </w:rPr>
      </w:pPr>
      <w:r w:rsidRPr="008A2372">
        <w:rPr>
          <w:rFonts w:ascii="Palatino Linotype" w:eastAsiaTheme="minorHAnsi" w:hAnsi="Palatino Linotype" w:cs="Bookman Old Style"/>
          <w:b/>
          <w:bCs/>
          <w:i/>
          <w:sz w:val="22"/>
          <w:lang w:val="es-MX" w:eastAsia="en-US"/>
        </w:rPr>
        <w:t xml:space="preserve">“Artículo 4.- </w:t>
      </w:r>
      <w:r w:rsidRPr="008A2372">
        <w:rPr>
          <w:rFonts w:ascii="Palatino Linotype" w:eastAsiaTheme="minorHAnsi" w:hAnsi="Palatino Linotype" w:cs="Bookman Old Style"/>
          <w:i/>
          <w:sz w:val="22"/>
          <w:lang w:val="es-MX" w:eastAsia="en-US"/>
        </w:rPr>
        <w:t>La planeación de la obra pública comprende el conjunto de actividades necesarias para la debida programación, presupuestación, ejecución, seguimiento, control y evaluación. Las actividades básicas que conlleva la planeación de una obra son:</w:t>
      </w:r>
    </w:p>
    <w:p w14:paraId="10C76A27" w14:textId="2776B47B" w:rsidR="00D4182B" w:rsidRPr="008A2372" w:rsidRDefault="00D4182B" w:rsidP="00D4182B">
      <w:pPr>
        <w:spacing w:before="240" w:after="240"/>
        <w:ind w:left="709"/>
        <w:jc w:val="both"/>
        <w:rPr>
          <w:rFonts w:ascii="Palatino Linotype" w:eastAsiaTheme="minorHAnsi" w:hAnsi="Palatino Linotype" w:cs="Bookman Old Style"/>
          <w:i/>
          <w:sz w:val="22"/>
          <w:lang w:val="es-MX" w:eastAsia="en-US"/>
        </w:rPr>
      </w:pPr>
      <w:r w:rsidRPr="008A2372">
        <w:rPr>
          <w:rFonts w:ascii="Palatino Linotype" w:eastAsiaTheme="minorHAnsi" w:hAnsi="Palatino Linotype" w:cs="Bookman Old Style"/>
          <w:i/>
          <w:sz w:val="22"/>
          <w:lang w:val="es-MX" w:eastAsia="en-US"/>
        </w:rPr>
        <w:t>…</w:t>
      </w:r>
    </w:p>
    <w:p w14:paraId="4D401882" w14:textId="77777777" w:rsidR="00D4182B" w:rsidRPr="008A2372" w:rsidRDefault="00D4182B" w:rsidP="00D4182B">
      <w:pPr>
        <w:autoSpaceDE w:val="0"/>
        <w:autoSpaceDN w:val="0"/>
        <w:adjustRightInd w:val="0"/>
        <w:spacing w:before="240" w:after="240"/>
        <w:ind w:left="709"/>
        <w:jc w:val="both"/>
        <w:rPr>
          <w:rFonts w:ascii="Palatino Linotype" w:eastAsiaTheme="minorHAnsi" w:hAnsi="Palatino Linotype" w:cs="Bookman Old Style"/>
          <w:i/>
          <w:sz w:val="22"/>
          <w:lang w:val="es-MX" w:eastAsia="en-US"/>
        </w:rPr>
      </w:pPr>
      <w:r w:rsidRPr="008A2372">
        <w:rPr>
          <w:rFonts w:ascii="Palatino Linotype" w:eastAsiaTheme="minorHAnsi" w:hAnsi="Palatino Linotype" w:cs="Bookman Old Style"/>
          <w:i/>
          <w:sz w:val="22"/>
          <w:lang w:val="es-MX" w:eastAsia="en-US"/>
        </w:rPr>
        <w:t xml:space="preserve">VI. </w:t>
      </w:r>
      <w:r w:rsidRPr="008A2372">
        <w:rPr>
          <w:rFonts w:ascii="Palatino Linotype" w:eastAsiaTheme="minorHAnsi" w:hAnsi="Palatino Linotype" w:cs="Bookman Old Style"/>
          <w:b/>
          <w:i/>
          <w:sz w:val="22"/>
          <w:lang w:val="es-MX" w:eastAsia="en-US"/>
        </w:rPr>
        <w:t>La determinación de</w:t>
      </w:r>
      <w:r w:rsidRPr="008A2372">
        <w:rPr>
          <w:rFonts w:ascii="Palatino Linotype" w:eastAsiaTheme="minorHAnsi" w:hAnsi="Palatino Linotype" w:cs="Bookman Old Style"/>
          <w:i/>
          <w:sz w:val="22"/>
          <w:lang w:val="es-MX" w:eastAsia="en-US"/>
        </w:rPr>
        <w:t xml:space="preserve"> normas técnicas y de </w:t>
      </w:r>
      <w:r w:rsidRPr="008A2372">
        <w:rPr>
          <w:rFonts w:ascii="Palatino Linotype" w:eastAsiaTheme="minorHAnsi" w:hAnsi="Palatino Linotype" w:cs="Bookman Old Style"/>
          <w:b/>
          <w:i/>
          <w:sz w:val="22"/>
          <w:lang w:val="es-MX" w:eastAsia="en-US"/>
        </w:rPr>
        <w:t>calidad de materiales</w:t>
      </w:r>
      <w:r w:rsidRPr="008A2372">
        <w:rPr>
          <w:rFonts w:ascii="Palatino Linotype" w:eastAsiaTheme="minorHAnsi" w:hAnsi="Palatino Linotype" w:cs="Bookman Old Style"/>
          <w:i/>
          <w:sz w:val="22"/>
          <w:lang w:val="es-MX" w:eastAsia="en-US"/>
        </w:rPr>
        <w:t xml:space="preserve"> y equipos de instalación permanente;</w:t>
      </w:r>
    </w:p>
    <w:p w14:paraId="2EF911DD" w14:textId="242F0E93" w:rsidR="00D4182B" w:rsidRPr="008A2372" w:rsidRDefault="00D4182B" w:rsidP="00D4182B">
      <w:pPr>
        <w:spacing w:before="240" w:after="240"/>
        <w:ind w:left="709"/>
        <w:jc w:val="both"/>
        <w:rPr>
          <w:rFonts w:ascii="Palatino Linotype" w:eastAsiaTheme="minorHAnsi" w:hAnsi="Palatino Linotype" w:cs="Bookman Old Style"/>
          <w:i/>
          <w:sz w:val="22"/>
          <w:lang w:val="es-MX" w:eastAsia="en-US"/>
        </w:rPr>
      </w:pPr>
      <w:r w:rsidRPr="008A2372">
        <w:rPr>
          <w:rFonts w:ascii="Palatino Linotype" w:eastAsiaTheme="minorHAnsi" w:hAnsi="Palatino Linotype" w:cs="Bookman Old Style"/>
          <w:i/>
          <w:sz w:val="22"/>
          <w:lang w:val="es-MX" w:eastAsia="en-US"/>
        </w:rPr>
        <w:t xml:space="preserve">VII. </w:t>
      </w:r>
      <w:r w:rsidRPr="008A2372">
        <w:rPr>
          <w:rFonts w:ascii="Palatino Linotype" w:eastAsiaTheme="minorHAnsi" w:hAnsi="Palatino Linotype" w:cs="Bookman Old Style"/>
          <w:b/>
          <w:i/>
          <w:sz w:val="22"/>
          <w:lang w:val="es-MX" w:eastAsia="en-US"/>
        </w:rPr>
        <w:t>La determinación de especificaciones particulares de construcción</w:t>
      </w:r>
      <w:r w:rsidRPr="008A2372">
        <w:rPr>
          <w:rFonts w:ascii="Palatino Linotype" w:eastAsiaTheme="minorHAnsi" w:hAnsi="Palatino Linotype" w:cs="Bookman Old Style"/>
          <w:i/>
          <w:sz w:val="22"/>
          <w:lang w:val="es-MX" w:eastAsia="en-US"/>
        </w:rPr>
        <w:t>, de así requerirse.</w:t>
      </w:r>
    </w:p>
    <w:p w14:paraId="3C4ED539" w14:textId="47D73E1D" w:rsidR="00D4182B" w:rsidRPr="008A2372" w:rsidRDefault="00D4182B" w:rsidP="00D4182B">
      <w:pPr>
        <w:spacing w:before="240" w:after="240"/>
        <w:ind w:left="709"/>
        <w:jc w:val="both"/>
        <w:rPr>
          <w:rFonts w:ascii="Palatino Linotype" w:eastAsiaTheme="minorHAnsi" w:hAnsi="Palatino Linotype" w:cs="Bookman Old Style"/>
          <w:i/>
          <w:sz w:val="22"/>
          <w:lang w:val="es-MX" w:eastAsia="en-US"/>
        </w:rPr>
      </w:pPr>
      <w:r w:rsidRPr="008A2372">
        <w:rPr>
          <w:rFonts w:ascii="Palatino Linotype" w:eastAsiaTheme="minorHAnsi" w:hAnsi="Palatino Linotype" w:cs="Bookman Old Style"/>
          <w:i/>
          <w:sz w:val="22"/>
          <w:lang w:val="es-MX" w:eastAsia="en-US"/>
        </w:rPr>
        <w:t>(Sic)</w:t>
      </w:r>
    </w:p>
    <w:p w14:paraId="594E2F4F" w14:textId="77777777" w:rsidR="000E706A" w:rsidRPr="008A2372" w:rsidRDefault="000E706A" w:rsidP="000E706A">
      <w:pPr>
        <w:spacing w:before="240" w:after="240" w:line="360" w:lineRule="auto"/>
        <w:jc w:val="both"/>
        <w:rPr>
          <w:rFonts w:ascii="Palatino Linotype" w:eastAsiaTheme="minorHAnsi" w:hAnsi="Palatino Linotype" w:cs="Bookman Old Style"/>
          <w:bCs/>
          <w:lang w:val="es-MX" w:eastAsia="en-US"/>
        </w:rPr>
      </w:pPr>
      <w:r w:rsidRPr="008A2372">
        <w:rPr>
          <w:rFonts w:ascii="Palatino Linotype" w:eastAsiaTheme="minorHAnsi" w:hAnsi="Palatino Linotype" w:cs="Bookman Old Style"/>
          <w:bCs/>
          <w:lang w:val="es-MX" w:eastAsia="en-US"/>
        </w:rPr>
        <w:t xml:space="preserve">Así también, se deben llevar a cabo estimaciones, entendiéndose por estas de acuerdo a lo dispuesto por el citado Reglamento, la cuantificación y valuación de los trabajos ejecutados en un periodo determinado, </w:t>
      </w:r>
      <w:r w:rsidRPr="008A2372">
        <w:rPr>
          <w:rFonts w:ascii="Palatino Linotype" w:eastAsiaTheme="minorHAnsi" w:hAnsi="Palatino Linotype" w:cs="Bookman Old Style"/>
          <w:b/>
          <w:bCs/>
          <w:u w:val="single"/>
          <w:lang w:val="es-MX" w:eastAsia="en-US"/>
        </w:rPr>
        <w:t>aplicando los precios unitarios a las cantidades de los conceptos de trabajo realizados, en cada actividad de obra y en el que se consignan los importes para su pago,</w:t>
      </w:r>
      <w:r w:rsidRPr="008A2372">
        <w:rPr>
          <w:rFonts w:ascii="Palatino Linotype" w:eastAsiaTheme="minorHAnsi" w:hAnsi="Palatino Linotype" w:cs="Bookman Old Style"/>
          <w:bCs/>
          <w:lang w:val="es-MX" w:eastAsia="en-US"/>
        </w:rPr>
        <w:t xml:space="preserve"> considerando la amortización de anticipos y ajuste de costos. </w:t>
      </w:r>
    </w:p>
    <w:p w14:paraId="33A65C32" w14:textId="7B148CF5" w:rsidR="00B41E61" w:rsidRPr="008A2372" w:rsidRDefault="000E706A" w:rsidP="000E706A">
      <w:pPr>
        <w:tabs>
          <w:tab w:val="left" w:pos="709"/>
        </w:tabs>
        <w:spacing w:before="240" w:after="240"/>
        <w:ind w:left="708"/>
        <w:jc w:val="both"/>
        <w:rPr>
          <w:rFonts w:ascii="Palatino Linotype" w:hAnsi="Palatino Linotype"/>
          <w:i/>
        </w:rPr>
      </w:pPr>
      <w:r w:rsidRPr="008A2372">
        <w:rPr>
          <w:rFonts w:ascii="Palatino Linotype" w:hAnsi="Palatino Linotype"/>
          <w:i/>
        </w:rPr>
        <w:t>Artículo 3.- Para los efectos del presente reglamento, se entiende por:</w:t>
      </w:r>
    </w:p>
    <w:p w14:paraId="6954ED34" w14:textId="093686F3" w:rsidR="000E706A" w:rsidRPr="008A2372" w:rsidRDefault="000E706A" w:rsidP="000E706A">
      <w:pPr>
        <w:tabs>
          <w:tab w:val="left" w:pos="709"/>
        </w:tabs>
        <w:spacing w:before="240" w:after="240"/>
        <w:ind w:left="708"/>
        <w:jc w:val="both"/>
        <w:rPr>
          <w:rFonts w:ascii="Palatino Linotype" w:hAnsi="Palatino Linotype"/>
          <w:i/>
        </w:rPr>
      </w:pPr>
      <w:r w:rsidRPr="008A2372">
        <w:rPr>
          <w:rFonts w:ascii="Palatino Linotype" w:hAnsi="Palatino Linotype"/>
          <w:i/>
        </w:rPr>
        <w:t>…</w:t>
      </w:r>
    </w:p>
    <w:p w14:paraId="5E707A2E" w14:textId="7ABABF97" w:rsidR="000E706A" w:rsidRPr="008A2372" w:rsidRDefault="000E706A" w:rsidP="000E706A">
      <w:pPr>
        <w:tabs>
          <w:tab w:val="left" w:pos="709"/>
        </w:tabs>
        <w:spacing w:before="240" w:after="240"/>
        <w:ind w:left="708"/>
        <w:jc w:val="both"/>
        <w:rPr>
          <w:rFonts w:ascii="Palatino Linotype" w:hAnsi="Palatino Linotype"/>
          <w:i/>
        </w:rPr>
      </w:pPr>
      <w:r w:rsidRPr="008A2372">
        <w:rPr>
          <w:rFonts w:ascii="Palatino Linotype" w:hAnsi="Palatino Linotype"/>
          <w:i/>
        </w:rPr>
        <w:t xml:space="preserve">XVI. Estimación: cuantificación y valuación de los trabajos ejecutados en un periodo determinado, </w:t>
      </w:r>
      <w:r w:rsidRPr="008A2372">
        <w:rPr>
          <w:rFonts w:ascii="Palatino Linotype" w:hAnsi="Palatino Linotype"/>
          <w:b/>
          <w:i/>
          <w:u w:val="single"/>
        </w:rPr>
        <w:t>aplicando los precios unitarios a las cantidades de los conceptos de trabajo realizados.</w:t>
      </w:r>
      <w:r w:rsidRPr="008A2372">
        <w:rPr>
          <w:rFonts w:ascii="Palatino Linotype" w:hAnsi="Palatino Linotype"/>
          <w:i/>
        </w:rPr>
        <w:t xml:space="preserve"> En contratos a precio alzado, es la valuación de los trabajos realizados en cada actividad de obra conforme a la cédula de avance y al periodo del programa de ejecución</w:t>
      </w:r>
    </w:p>
    <w:p w14:paraId="0BE3D4D3" w14:textId="205E45BF" w:rsidR="000E706A" w:rsidRPr="008A2372" w:rsidRDefault="000E706A" w:rsidP="000E706A">
      <w:pPr>
        <w:tabs>
          <w:tab w:val="left" w:pos="709"/>
        </w:tabs>
        <w:spacing w:before="240" w:after="240"/>
        <w:ind w:left="708"/>
        <w:jc w:val="both"/>
        <w:rPr>
          <w:rFonts w:ascii="Palatino Linotype" w:hAnsi="Palatino Linotype"/>
          <w:i/>
          <w:lang w:val="es-MX"/>
        </w:rPr>
      </w:pPr>
      <w:r w:rsidRPr="008A2372">
        <w:rPr>
          <w:rFonts w:ascii="Palatino Linotype" w:hAnsi="Palatino Linotype"/>
          <w:i/>
        </w:rPr>
        <w:t>…” (Sic)</w:t>
      </w:r>
    </w:p>
    <w:p w14:paraId="59ECC2C4" w14:textId="5CD9B5BE" w:rsidR="000E706A" w:rsidRPr="008A2372" w:rsidRDefault="000E706A" w:rsidP="000E706A">
      <w:pPr>
        <w:spacing w:before="240" w:after="240" w:line="360" w:lineRule="auto"/>
        <w:jc w:val="both"/>
        <w:rPr>
          <w:rFonts w:ascii="Palatino Linotype" w:hAnsi="Palatino Linotype"/>
        </w:rPr>
      </w:pPr>
      <w:r w:rsidRPr="008A2372">
        <w:rPr>
          <w:rFonts w:ascii="Palatino Linotype" w:hAnsi="Palatino Linotype"/>
        </w:rPr>
        <w:lastRenderedPageBreak/>
        <w:t xml:space="preserve">De igual manera, se destaca que del proyecto ejecutivo, presupuesto base, propuesta aceptada, </w:t>
      </w:r>
      <w:r w:rsidRPr="008A2372">
        <w:rPr>
          <w:rFonts w:ascii="Palatino Linotype" w:hAnsi="Palatino Linotype"/>
          <w:i/>
        </w:rPr>
        <w:t>números generadores, estimaciones y facturas; y reportes de control de calidad,</w:t>
      </w:r>
      <w:r w:rsidRPr="008A2372">
        <w:rPr>
          <w:rFonts w:ascii="Palatino Linotype" w:hAnsi="Palatino Linotype"/>
        </w:rPr>
        <w:t xml:space="preserve"> así como en los  </w:t>
      </w:r>
      <w:r w:rsidRPr="008A2372">
        <w:rPr>
          <w:rFonts w:ascii="Palatino Linotype" w:hAnsi="Palatino Linotype"/>
          <w:i/>
          <w:sz w:val="22"/>
        </w:rPr>
        <w:t>Reportes de control de calidad</w:t>
      </w:r>
      <w:r w:rsidRPr="008A2372">
        <w:rPr>
          <w:rFonts w:ascii="Palatino Linotype" w:hAnsi="Palatino Linotype"/>
          <w:b/>
          <w:i/>
          <w:sz w:val="22"/>
        </w:rPr>
        <w:t>:</w:t>
      </w:r>
      <w:r w:rsidRPr="008A2372">
        <w:rPr>
          <w:rFonts w:ascii="Palatino Linotype" w:hAnsi="Palatino Linotype"/>
          <w:i/>
          <w:sz w:val="22"/>
        </w:rPr>
        <w:t xml:space="preserve"> </w:t>
      </w:r>
      <w:r w:rsidRPr="008A2372">
        <w:rPr>
          <w:rFonts w:ascii="Palatino Linotype" w:hAnsi="Palatino Linotype"/>
        </w:rPr>
        <w:t xml:space="preserve">que se integran al expediente único de obra, se puede obtener la información solicitada, como se advierte en ” el </w:t>
      </w:r>
      <w:r w:rsidRPr="008A2372">
        <w:rPr>
          <w:rFonts w:ascii="Palatino Linotype" w:hAnsi="Palatino Linotype"/>
          <w:i/>
        </w:rPr>
        <w:t>Acuerdo del Secretario de Agua y Obra Pública por el que se establecen los índices de expedientes únicos de obra pública e instructivos de llenado en las modalidades de adjudicación directa, invitación restringida y licitación pública</w:t>
      </w:r>
      <w:r w:rsidRPr="008A2372">
        <w:rPr>
          <w:rFonts w:ascii="Palatino Linotype" w:hAnsi="Palatino Linotype"/>
        </w:rPr>
        <w:t>.</w:t>
      </w:r>
    </w:p>
    <w:p w14:paraId="58F0C7C6" w14:textId="77777777" w:rsidR="000E706A" w:rsidRPr="008A2372" w:rsidRDefault="000E706A" w:rsidP="000E706A">
      <w:pPr>
        <w:spacing w:before="240" w:after="240" w:line="360" w:lineRule="auto"/>
        <w:jc w:val="both"/>
        <w:rPr>
          <w:rFonts w:ascii="Palatino Linotype" w:hAnsi="Palatino Linotype"/>
        </w:rPr>
      </w:pPr>
      <w:r w:rsidRPr="008A2372">
        <w:rPr>
          <w:rFonts w:ascii="Palatino Linotype" w:hAnsi="Palatino Linotype"/>
        </w:rPr>
        <w:t>Es así, como en dicho Acuerdo se establece que, entre otros documentos, el expediente único de obra pública debe contener, el proyecto ejecutivo; presupuesto base; propuesta aceptada; números generadores, estimaciones y facturas; y reportes de control de calidad, los cuales consisten en:</w:t>
      </w:r>
    </w:p>
    <w:p w14:paraId="01675272" w14:textId="79C8E268" w:rsidR="000E706A" w:rsidRPr="008A2372" w:rsidRDefault="000E706A" w:rsidP="000E706A">
      <w:pPr>
        <w:spacing w:before="240" w:after="240"/>
        <w:ind w:left="709"/>
        <w:jc w:val="both"/>
        <w:rPr>
          <w:rFonts w:ascii="Palatino Linotype" w:hAnsi="Palatino Linotype"/>
          <w:i/>
          <w:sz w:val="22"/>
        </w:rPr>
      </w:pPr>
      <w:r w:rsidRPr="008A2372">
        <w:rPr>
          <w:rFonts w:ascii="Palatino Linotype" w:hAnsi="Palatino Linotype"/>
          <w:i/>
          <w:sz w:val="22"/>
        </w:rPr>
        <w:t xml:space="preserve">“… </w:t>
      </w:r>
    </w:p>
    <w:p w14:paraId="73D287A6" w14:textId="77777777" w:rsidR="000E706A" w:rsidRPr="008A2372" w:rsidRDefault="000E706A" w:rsidP="000E706A">
      <w:pPr>
        <w:spacing w:before="240" w:after="240"/>
        <w:ind w:left="709"/>
        <w:jc w:val="both"/>
        <w:rPr>
          <w:rFonts w:ascii="Palatino Linotype" w:hAnsi="Palatino Linotype"/>
          <w:b/>
          <w:i/>
          <w:sz w:val="22"/>
          <w:u w:val="single"/>
        </w:rPr>
      </w:pPr>
      <w:r w:rsidRPr="008A2372">
        <w:rPr>
          <w:rFonts w:ascii="Palatino Linotype" w:hAnsi="Palatino Linotype"/>
          <w:i/>
          <w:sz w:val="22"/>
        </w:rPr>
        <w:t>15</w:t>
      </w:r>
      <w:r w:rsidRPr="008A2372">
        <w:rPr>
          <w:rFonts w:ascii="Palatino Linotype" w:hAnsi="Palatino Linotype"/>
          <w:b/>
          <w:i/>
          <w:sz w:val="22"/>
          <w:u w:val="single"/>
        </w:rPr>
        <w:t>. Números generadores, estimaciones y facturas, incluyendo estimación del finiquito: documentos donde se consignan los volúmenes de obra ejecutados por la empresa contratista</w:t>
      </w:r>
      <w:r w:rsidRPr="008A2372">
        <w:rPr>
          <w:rFonts w:ascii="Palatino Linotype" w:hAnsi="Palatino Linotype"/>
          <w:i/>
          <w:sz w:val="22"/>
        </w:rPr>
        <w:t xml:space="preserve">, los que deberán generarse con la periodicidad establecida en el contrato y soportados con los datos documentados de la o las actividades realizadas y validadas por la residencia de construcción. Si se cuenta  con supervisión externa, ésta deberá analizar y autorizar previamente el documento. Este apartado </w:t>
      </w:r>
      <w:r w:rsidRPr="008A2372">
        <w:rPr>
          <w:rFonts w:ascii="Palatino Linotype" w:hAnsi="Palatino Linotype"/>
          <w:b/>
          <w:i/>
          <w:sz w:val="22"/>
          <w:u w:val="single"/>
        </w:rPr>
        <w:t>contendrá también las autorizaciones u órdenes de pago y las facturas que para tal efecto se formulen en cada una de las estimaciones,</w:t>
      </w:r>
      <w:r w:rsidRPr="008A2372">
        <w:rPr>
          <w:rFonts w:ascii="Palatino Linotype" w:hAnsi="Palatino Linotype"/>
          <w:i/>
          <w:sz w:val="22"/>
        </w:rPr>
        <w:t xml:space="preserve"> </w:t>
      </w:r>
      <w:r w:rsidRPr="008A2372">
        <w:rPr>
          <w:rFonts w:ascii="Palatino Linotype" w:hAnsi="Palatino Linotype"/>
          <w:b/>
          <w:i/>
          <w:sz w:val="22"/>
          <w:u w:val="single"/>
        </w:rPr>
        <w:t xml:space="preserve">así como los documentos generados para el pago del anticipo correspondiente. </w:t>
      </w:r>
    </w:p>
    <w:p w14:paraId="6EAAD9E6" w14:textId="7E3C18A7" w:rsidR="000E706A" w:rsidRPr="008A2372" w:rsidRDefault="000E706A" w:rsidP="000E706A">
      <w:pPr>
        <w:spacing w:before="240" w:after="240"/>
        <w:ind w:left="709"/>
        <w:jc w:val="both"/>
        <w:rPr>
          <w:rFonts w:ascii="Palatino Linotype" w:hAnsi="Palatino Linotype"/>
          <w:i/>
          <w:sz w:val="22"/>
        </w:rPr>
      </w:pPr>
      <w:r w:rsidRPr="008A2372">
        <w:rPr>
          <w:rFonts w:ascii="Palatino Linotype" w:hAnsi="Palatino Linotype"/>
          <w:i/>
          <w:sz w:val="22"/>
          <w:u w:val="single"/>
        </w:rPr>
        <w:t xml:space="preserve">19 </w:t>
      </w:r>
      <w:r w:rsidRPr="008A2372">
        <w:rPr>
          <w:rFonts w:ascii="Palatino Linotype" w:hAnsi="Palatino Linotype"/>
          <w:b/>
          <w:i/>
          <w:sz w:val="22"/>
          <w:u w:val="single"/>
        </w:rPr>
        <w:t>Reportes de control de calidad</w:t>
      </w:r>
      <w:r w:rsidRPr="008A2372">
        <w:rPr>
          <w:rFonts w:ascii="Palatino Linotype" w:hAnsi="Palatino Linotype"/>
          <w:b/>
          <w:i/>
          <w:sz w:val="22"/>
        </w:rPr>
        <w:t>:</w:t>
      </w:r>
      <w:r w:rsidRPr="008A2372">
        <w:rPr>
          <w:rFonts w:ascii="Palatino Linotype" w:hAnsi="Palatino Linotype"/>
          <w:i/>
          <w:sz w:val="22"/>
        </w:rPr>
        <w:t xml:space="preserve"> </w:t>
      </w:r>
      <w:r w:rsidRPr="008A2372">
        <w:rPr>
          <w:rFonts w:ascii="Palatino Linotype" w:hAnsi="Palatino Linotype"/>
          <w:b/>
          <w:i/>
          <w:sz w:val="22"/>
        </w:rPr>
        <w:t xml:space="preserve">documentos que da certeza de la calidad de las obras (de los suelos donde se desplantarán, </w:t>
      </w:r>
      <w:r w:rsidRPr="008A2372">
        <w:rPr>
          <w:rFonts w:ascii="Palatino Linotype" w:hAnsi="Palatino Linotype"/>
          <w:b/>
          <w:i/>
          <w:sz w:val="22"/>
          <w:u w:val="single"/>
        </w:rPr>
        <w:t>de los materiales</w:t>
      </w:r>
      <w:r w:rsidRPr="008A2372">
        <w:rPr>
          <w:rFonts w:ascii="Palatino Linotype" w:hAnsi="Palatino Linotype"/>
          <w:b/>
          <w:i/>
          <w:sz w:val="22"/>
        </w:rPr>
        <w:t>, equipos</w:t>
      </w:r>
      <w:r w:rsidRPr="008A2372">
        <w:rPr>
          <w:rFonts w:ascii="Palatino Linotype" w:hAnsi="Palatino Linotype"/>
          <w:i/>
          <w:sz w:val="22"/>
        </w:rPr>
        <w:t>, etc) los cuales serán generados o avalados por la residencia de obra. Si se cuenta con supervisión externa, ésta deberá (según se establezca en los alcances del contrato), generar o autorizar el documento previo análisis. “ (Sic)</w:t>
      </w:r>
    </w:p>
    <w:p w14:paraId="5E8E8619" w14:textId="11332926" w:rsidR="000E706A" w:rsidRPr="008A2372" w:rsidRDefault="000E706A" w:rsidP="000E706A">
      <w:pPr>
        <w:spacing w:before="240" w:after="240" w:line="360" w:lineRule="auto"/>
        <w:jc w:val="both"/>
        <w:rPr>
          <w:rFonts w:ascii="Palatino Linotype" w:hAnsi="Palatino Linotype"/>
        </w:rPr>
      </w:pPr>
      <w:r w:rsidRPr="008A2372">
        <w:rPr>
          <w:rFonts w:ascii="Palatino Linotype" w:hAnsi="Palatino Linotype"/>
        </w:rPr>
        <w:t xml:space="preserve">Además de lo expuesto, el artículo 215 del Reglamento del Libro Décimo Segundo del Código Administrativo del Estado de México dispone que para dar inicio a la </w:t>
      </w:r>
      <w:r w:rsidRPr="008A2372">
        <w:rPr>
          <w:rFonts w:ascii="Palatino Linotype" w:hAnsi="Palatino Linotype"/>
        </w:rPr>
        <w:lastRenderedPageBreak/>
        <w:t>ejecución de los trabajos, el contratante nombrará al servidor público residente de obra; y el contratista, al superintendente de la obra que lo representará</w:t>
      </w:r>
    </w:p>
    <w:p w14:paraId="04C1D099" w14:textId="77777777" w:rsidR="000E706A" w:rsidRPr="008A2372" w:rsidRDefault="000E706A" w:rsidP="000E706A">
      <w:pPr>
        <w:spacing w:before="240" w:after="240" w:line="360" w:lineRule="auto"/>
        <w:jc w:val="both"/>
        <w:rPr>
          <w:rFonts w:ascii="Palatino Linotype" w:hAnsi="Palatino Linotype"/>
          <w:color w:val="FF0000"/>
        </w:rPr>
      </w:pPr>
      <w:r w:rsidRPr="008A2372">
        <w:rPr>
          <w:rFonts w:ascii="Palatino Linotype" w:hAnsi="Palatino Linotype"/>
        </w:rPr>
        <w:t>Para lo cual el residente de obra, conforme a lo dispuesto por el artículo 217 del Reglamento del Libro Décimo Segundo del Código Administrativo vigente en la entidad, tendrá entre otras funciones las siguientes</w:t>
      </w:r>
      <w:r w:rsidRPr="008A2372">
        <w:rPr>
          <w:rFonts w:ascii="Palatino Linotype" w:hAnsi="Palatino Linotype"/>
          <w:color w:val="FF0000"/>
        </w:rPr>
        <w:t>:</w:t>
      </w:r>
    </w:p>
    <w:p w14:paraId="1A6C345B" w14:textId="77777777" w:rsidR="000E706A" w:rsidRPr="008A2372" w:rsidRDefault="000E706A" w:rsidP="000E706A">
      <w:pPr>
        <w:pStyle w:val="Prrafodelista"/>
        <w:numPr>
          <w:ilvl w:val="0"/>
          <w:numId w:val="33"/>
        </w:numPr>
        <w:spacing w:before="240" w:after="240"/>
        <w:ind w:left="1134"/>
        <w:jc w:val="both"/>
        <w:rPr>
          <w:rFonts w:ascii="Palatino Linotype" w:hAnsi="Palatino Linotype"/>
        </w:rPr>
      </w:pPr>
      <w:r w:rsidRPr="008A2372">
        <w:rPr>
          <w:rFonts w:ascii="Palatino Linotype" w:hAnsi="Palatino Linotype"/>
          <w:b/>
          <w:lang w:val="es-MX"/>
        </w:rPr>
        <w:t>Verificar que, antes del inicio de la obra, se cuente con</w:t>
      </w:r>
      <w:r w:rsidRPr="008A2372">
        <w:rPr>
          <w:rFonts w:ascii="Palatino Linotype" w:hAnsi="Palatino Linotype"/>
          <w:lang w:val="es-MX"/>
        </w:rPr>
        <w:t xml:space="preserve"> los proyectos arquitectónicos y de ingeniería, </w:t>
      </w:r>
      <w:r w:rsidRPr="008A2372">
        <w:rPr>
          <w:rFonts w:ascii="Palatino Linotype" w:hAnsi="Palatino Linotype"/>
          <w:b/>
          <w:lang w:val="es-MX"/>
        </w:rPr>
        <w:t xml:space="preserve">especificaciones de calidad de los materiales y especificaciones generales y particulares de construcción, </w:t>
      </w:r>
      <w:r w:rsidRPr="008A2372">
        <w:rPr>
          <w:rFonts w:ascii="Palatino Linotype" w:hAnsi="Palatino Linotype"/>
          <w:b/>
          <w:u w:val="single"/>
          <w:lang w:val="es-MX"/>
        </w:rPr>
        <w:t>catálogo de conceptos con sus análisis de precios unitarios</w:t>
      </w:r>
      <w:r w:rsidRPr="008A2372">
        <w:rPr>
          <w:rFonts w:ascii="Palatino Linotype" w:hAnsi="Palatino Linotype"/>
          <w:lang w:val="es-MX"/>
        </w:rPr>
        <w:t xml:space="preserve"> o alcance de las actividades de obra, pr</w:t>
      </w:r>
      <w:r w:rsidRPr="008A2372">
        <w:rPr>
          <w:rFonts w:ascii="Palatino Linotype" w:hAnsi="Palatino Linotype"/>
          <w:b/>
          <w:lang w:val="es-MX"/>
        </w:rPr>
        <w:t>ogramas de ejecución y suministros o utilización</w:t>
      </w:r>
      <w:r w:rsidRPr="008A2372">
        <w:rPr>
          <w:rFonts w:ascii="Palatino Linotype" w:hAnsi="Palatino Linotype"/>
          <w:lang w:val="es-MX"/>
        </w:rPr>
        <w:t>, términos de referencia y alcance de servicios; en caso contrario, informar a su inmediato superior;</w:t>
      </w:r>
    </w:p>
    <w:p w14:paraId="4E4A57D7" w14:textId="77777777" w:rsidR="000E706A" w:rsidRPr="008A2372" w:rsidRDefault="000E706A" w:rsidP="000E706A">
      <w:pPr>
        <w:pStyle w:val="Prrafodelista"/>
        <w:numPr>
          <w:ilvl w:val="0"/>
          <w:numId w:val="33"/>
        </w:numPr>
        <w:spacing w:before="240" w:after="240"/>
        <w:ind w:left="1134"/>
        <w:jc w:val="both"/>
        <w:rPr>
          <w:rFonts w:ascii="Palatino Linotype" w:hAnsi="Palatino Linotype"/>
        </w:rPr>
      </w:pPr>
      <w:r w:rsidRPr="008A2372">
        <w:rPr>
          <w:rFonts w:ascii="Palatino Linotype" w:hAnsi="Palatino Linotype"/>
          <w:b/>
          <w:u w:val="single"/>
        </w:rPr>
        <w:t xml:space="preserve">Vigilar y controlar el desarrollo de los trabajos, en sus aspectos de tiempo, calidad, costo </w:t>
      </w:r>
      <w:r w:rsidRPr="008A2372">
        <w:rPr>
          <w:rFonts w:ascii="Palatino Linotype" w:hAnsi="Palatino Linotype"/>
        </w:rPr>
        <w:t xml:space="preserve">y apego a los programas de ejecución de los trabajos de acuerdo con los avances, recursos  asignados, rendimientos y consumos pactados en el contrato; </w:t>
      </w:r>
    </w:p>
    <w:p w14:paraId="1518B1D1" w14:textId="77777777" w:rsidR="000E706A" w:rsidRPr="008A2372" w:rsidRDefault="000E706A" w:rsidP="000E706A">
      <w:pPr>
        <w:pStyle w:val="Prrafodelista"/>
        <w:numPr>
          <w:ilvl w:val="0"/>
          <w:numId w:val="33"/>
        </w:numPr>
        <w:spacing w:before="240" w:after="240"/>
        <w:ind w:left="1134"/>
        <w:jc w:val="both"/>
        <w:rPr>
          <w:rFonts w:ascii="Palatino Linotype" w:hAnsi="Palatino Linotype"/>
        </w:rPr>
      </w:pPr>
      <w:r w:rsidRPr="008A2372">
        <w:rPr>
          <w:rFonts w:ascii="Palatino Linotype" w:hAnsi="Palatino Linotype"/>
          <w:b/>
          <w:u w:val="single"/>
        </w:rPr>
        <w:t>Revisar, controlar y comprobar que los materiales</w:t>
      </w:r>
      <w:r w:rsidRPr="008A2372">
        <w:rPr>
          <w:rFonts w:ascii="Palatino Linotype" w:hAnsi="Palatino Linotype"/>
        </w:rPr>
        <w:t>, la mano de obra, la maquinaria y equipos sean de la calidad y características pactadas en el contrato</w:t>
      </w:r>
    </w:p>
    <w:p w14:paraId="6F6A692D" w14:textId="77777777" w:rsidR="000E706A" w:rsidRPr="008A2372" w:rsidRDefault="000E706A" w:rsidP="000E706A">
      <w:pPr>
        <w:pStyle w:val="Prrafodelista"/>
        <w:numPr>
          <w:ilvl w:val="0"/>
          <w:numId w:val="33"/>
        </w:numPr>
        <w:spacing w:before="240" w:after="240"/>
        <w:ind w:left="1134"/>
        <w:jc w:val="both"/>
        <w:rPr>
          <w:rFonts w:ascii="Palatino Linotype" w:hAnsi="Palatino Linotype"/>
        </w:rPr>
      </w:pPr>
      <w:r w:rsidRPr="008A2372">
        <w:rPr>
          <w:rFonts w:ascii="Palatino Linotype" w:hAnsi="Palatino Linotype"/>
        </w:rPr>
        <w:t xml:space="preserve">En rendimientos de la maquinaria o equipo de construcción, deberá vigilar que se cumpla con la cantidad de trabajo indicado por el contratista en los precios unitarios y los programas de ejecución pactados en el contrato, independientemente del número de máquinas o equipos que se requieran para su desarrollo y </w:t>
      </w:r>
    </w:p>
    <w:p w14:paraId="6051E3C6" w14:textId="77777777" w:rsidR="000E706A" w:rsidRPr="008A2372" w:rsidRDefault="000E706A" w:rsidP="000E706A">
      <w:pPr>
        <w:pStyle w:val="Prrafodelista"/>
        <w:numPr>
          <w:ilvl w:val="0"/>
          <w:numId w:val="33"/>
        </w:numPr>
        <w:spacing w:before="240" w:after="240"/>
        <w:ind w:left="1134"/>
        <w:jc w:val="both"/>
        <w:rPr>
          <w:rFonts w:ascii="Palatino Linotype" w:hAnsi="Palatino Linotype"/>
        </w:rPr>
      </w:pPr>
      <w:r w:rsidRPr="008A2372">
        <w:rPr>
          <w:rFonts w:ascii="Palatino Linotype" w:eastAsiaTheme="minorHAnsi" w:hAnsi="Palatino Linotype" w:cs="Bookman Old Style"/>
          <w:b/>
          <w:lang w:val="es-MX" w:eastAsia="en-US"/>
        </w:rPr>
        <w:t>Autorizar las estimaciones, verificando que cuenten con toda la documentación que las respalden</w:t>
      </w:r>
      <w:r w:rsidRPr="008A2372">
        <w:rPr>
          <w:rFonts w:ascii="Palatino Linotype" w:eastAsiaTheme="minorHAnsi" w:hAnsi="Palatino Linotype" w:cs="Bookman Old Style"/>
          <w:lang w:val="es-MX" w:eastAsia="en-US"/>
        </w:rPr>
        <w:t>;</w:t>
      </w:r>
    </w:p>
    <w:p w14:paraId="7ADD0297" w14:textId="41585957" w:rsidR="00B41E61" w:rsidRPr="008A2372" w:rsidRDefault="000E706A" w:rsidP="00BF327B">
      <w:pPr>
        <w:pStyle w:val="Prrafodelista"/>
        <w:numPr>
          <w:ilvl w:val="0"/>
          <w:numId w:val="34"/>
        </w:numPr>
        <w:spacing w:before="240" w:after="240"/>
        <w:ind w:left="1134"/>
        <w:jc w:val="both"/>
        <w:rPr>
          <w:rFonts w:ascii="Palatino Linotype" w:hAnsi="Palatino Linotype"/>
          <w:b/>
          <w:u w:val="single"/>
        </w:rPr>
      </w:pPr>
      <w:r w:rsidRPr="008A2372">
        <w:rPr>
          <w:rFonts w:ascii="Palatino Linotype" w:eastAsiaTheme="minorHAnsi" w:hAnsi="Palatino Linotype" w:cs="Bookman Old Style"/>
          <w:b/>
          <w:u w:val="single"/>
          <w:lang w:val="es-MX" w:eastAsia="en-US"/>
        </w:rPr>
        <w:lastRenderedPageBreak/>
        <w:t>Presentar informes periódicos, así como un informe final sobre el cumplimiento del contratista en los aspectos legales, técnicos, económicos, financieros y administrativos;</w:t>
      </w:r>
    </w:p>
    <w:p w14:paraId="0000A01C" w14:textId="791B7E4D" w:rsidR="009479E8" w:rsidRPr="008A2372" w:rsidRDefault="009479E8" w:rsidP="00355368">
      <w:pPr>
        <w:tabs>
          <w:tab w:val="left" w:pos="709"/>
        </w:tabs>
        <w:spacing w:before="240" w:after="240" w:line="360" w:lineRule="auto"/>
        <w:jc w:val="both"/>
        <w:rPr>
          <w:rFonts w:ascii="Palatino Linotype" w:hAnsi="Palatino Linotype"/>
        </w:rPr>
      </w:pPr>
      <w:r w:rsidRPr="008A2372">
        <w:rPr>
          <w:rFonts w:ascii="Palatino Linotype" w:hAnsi="Palatino Linotype" w:cs="Arial"/>
        </w:rPr>
        <w:t xml:space="preserve">En este sentido,  esta autoridad determina que en lo tocante a </w:t>
      </w:r>
      <w:r w:rsidRPr="008A2372">
        <w:rPr>
          <w:rFonts w:ascii="Palatino Linotype" w:hAnsi="Palatino Linotype"/>
          <w:b/>
        </w:rPr>
        <w:t>los procesos en la ejecución y control de la obra pública</w:t>
      </w:r>
      <w:r w:rsidR="00AE3115" w:rsidRPr="008A2372">
        <w:rPr>
          <w:rFonts w:ascii="Palatino Linotype" w:hAnsi="Palatino Linotype"/>
          <w:b/>
        </w:rPr>
        <w:t>, la respuesta del SUJE</w:t>
      </w:r>
      <w:r w:rsidRPr="008A2372">
        <w:rPr>
          <w:rFonts w:ascii="Palatino Linotype" w:hAnsi="Palatino Linotype"/>
          <w:b/>
        </w:rPr>
        <w:t xml:space="preserve">TO OBLIGADO no colma el requerimiento del particular, siendo que con las documentales referidas no se obtienen los procesos de ejecución y control que el </w:t>
      </w:r>
      <w:r w:rsidRPr="008A2372">
        <w:rPr>
          <w:rFonts w:ascii="Palatino Linotype" w:hAnsi="Palatino Linotype"/>
          <w:b/>
          <w:sz w:val="22"/>
          <w:szCs w:val="22"/>
          <w:lang w:val="es-ES_tradnl"/>
        </w:rPr>
        <w:t>Ayuntamiento de Calimaya ejercito al contratar obra pública, máxime que, como quedó demostrado es deber de las entidades públicas al realizar obrar publica integrar un expediente único de éstas, acreditar la vigilancia y control en</w:t>
      </w:r>
      <w:r w:rsidRPr="008A2372">
        <w:rPr>
          <w:rFonts w:ascii="Palatino Linotype" w:hAnsi="Palatino Linotype"/>
          <w:b/>
          <w:u w:val="single"/>
        </w:rPr>
        <w:t xml:space="preserve"> el desarrollo de los trabajos, en sus aspectos de tiempo, calidad, costo </w:t>
      </w:r>
      <w:r w:rsidRPr="008A2372">
        <w:rPr>
          <w:rFonts w:ascii="Palatino Linotype" w:hAnsi="Palatino Linotype"/>
        </w:rPr>
        <w:t xml:space="preserve">y apego a los programas de ejecución de los trabajos de acuerdo con los avances, recursos  asignados, rendimientos y consumos pactados en el contrato. </w:t>
      </w:r>
    </w:p>
    <w:p w14:paraId="56DEFF95" w14:textId="7B8E8618" w:rsidR="009479E8" w:rsidRPr="008A2372" w:rsidRDefault="009479E8" w:rsidP="00355368">
      <w:pPr>
        <w:tabs>
          <w:tab w:val="left" w:pos="709"/>
        </w:tabs>
        <w:spacing w:before="240" w:after="240" w:line="360" w:lineRule="auto"/>
        <w:jc w:val="both"/>
        <w:rPr>
          <w:rFonts w:ascii="Palatino Linotype" w:hAnsi="Palatino Linotype"/>
          <w:b/>
        </w:rPr>
      </w:pPr>
      <w:r w:rsidRPr="008A2372">
        <w:rPr>
          <w:rFonts w:ascii="Palatino Linotype" w:hAnsi="Palatino Linotype"/>
        </w:rPr>
        <w:t>Por lo anterior, el SUJETO OBLIGADO estaba en oportunidad de propor</w:t>
      </w:r>
      <w:r w:rsidR="00AE3115" w:rsidRPr="008A2372">
        <w:rPr>
          <w:rFonts w:ascii="Palatino Linotype" w:hAnsi="Palatino Linotype"/>
        </w:rPr>
        <w:t>cionarle a la</w:t>
      </w:r>
      <w:r w:rsidRPr="008A2372">
        <w:rPr>
          <w:rFonts w:ascii="Palatino Linotype" w:hAnsi="Palatino Linotype"/>
        </w:rPr>
        <w:t xml:space="preserve"> particular las documentales generadas con motivo de </w:t>
      </w:r>
      <w:r w:rsidRPr="008A2372">
        <w:rPr>
          <w:rFonts w:ascii="Palatino Linotype" w:hAnsi="Palatino Linotype"/>
          <w:b/>
        </w:rPr>
        <w:t xml:space="preserve">los procesos en la ejecución y control de la obra pública que ha realizado. </w:t>
      </w:r>
    </w:p>
    <w:p w14:paraId="21B126CC" w14:textId="7339C8E2" w:rsidR="009479E8" w:rsidRPr="008A2372" w:rsidRDefault="009479E8" w:rsidP="009479E8">
      <w:pPr>
        <w:tabs>
          <w:tab w:val="left" w:pos="709"/>
        </w:tabs>
        <w:spacing w:before="240" w:after="240" w:line="360" w:lineRule="auto"/>
        <w:jc w:val="both"/>
        <w:rPr>
          <w:rFonts w:ascii="Palatino Linotype" w:hAnsi="Palatino Linotype"/>
        </w:rPr>
      </w:pPr>
      <w:r w:rsidRPr="008A2372">
        <w:rPr>
          <w:rFonts w:ascii="Palatino Linotype" w:hAnsi="Palatino Linotype"/>
          <w:b/>
        </w:rPr>
        <w:t xml:space="preserve">Por otra parte, </w:t>
      </w:r>
      <w:r w:rsidRPr="008A2372">
        <w:rPr>
          <w:rFonts w:ascii="Palatino Linotype" w:hAnsi="Palatino Linotype"/>
        </w:rPr>
        <w:t xml:space="preserve">respecto a la información de precio unitario del material utilizado para la obra pública, el SUJETO OBLIGADO refiere  que dicha información debe ser privilegiada y/o reservada, ya que el proporcionar dicha información alteraría o favorecería,  algún proceso de adjudicación de obra o de materiales, en procesos de adjudicación. </w:t>
      </w:r>
    </w:p>
    <w:p w14:paraId="2E68975A" w14:textId="77777777" w:rsidR="009479E8" w:rsidRPr="008A2372" w:rsidRDefault="009479E8" w:rsidP="00355368">
      <w:pPr>
        <w:tabs>
          <w:tab w:val="left" w:pos="709"/>
        </w:tabs>
        <w:spacing w:before="240" w:after="240" w:line="360" w:lineRule="auto"/>
        <w:jc w:val="both"/>
        <w:rPr>
          <w:rFonts w:ascii="Palatino Linotype" w:hAnsi="Palatino Linotype" w:cs="Arial"/>
          <w:lang w:val="es-MX"/>
        </w:rPr>
      </w:pPr>
    </w:p>
    <w:p w14:paraId="7D831BE0" w14:textId="77777777" w:rsidR="009479E8" w:rsidRPr="008A2372" w:rsidRDefault="009479E8" w:rsidP="00355368">
      <w:pPr>
        <w:tabs>
          <w:tab w:val="left" w:pos="709"/>
        </w:tabs>
        <w:spacing w:before="240" w:after="240" w:line="360" w:lineRule="auto"/>
        <w:jc w:val="both"/>
        <w:rPr>
          <w:rFonts w:ascii="Palatino Linotype" w:hAnsi="Palatino Linotype" w:cs="Arial"/>
        </w:rPr>
      </w:pPr>
    </w:p>
    <w:p w14:paraId="606D108B" w14:textId="1CD33B1A" w:rsidR="00513D41" w:rsidRPr="008A2372" w:rsidRDefault="009479E8" w:rsidP="00355368">
      <w:pPr>
        <w:tabs>
          <w:tab w:val="left" w:pos="709"/>
        </w:tabs>
        <w:spacing w:before="240" w:after="240" w:line="360" w:lineRule="auto"/>
        <w:jc w:val="both"/>
        <w:rPr>
          <w:rFonts w:ascii="Palatino Linotype" w:hAnsi="Palatino Linotype" w:cs="Arial"/>
        </w:rPr>
      </w:pPr>
      <w:r w:rsidRPr="008A2372">
        <w:rPr>
          <w:rFonts w:ascii="Palatino Linotype" w:hAnsi="Palatino Linotype" w:cs="Arial"/>
        </w:rPr>
        <w:lastRenderedPageBreak/>
        <w:t>Al respecto, contrario a lo manifestado por el SUJETO OBLIGADO</w:t>
      </w:r>
      <w:r w:rsidR="00513D41" w:rsidRPr="008A2372">
        <w:rPr>
          <w:rFonts w:ascii="Palatino Linotype" w:hAnsi="Palatino Linotype" w:cs="Arial"/>
        </w:rPr>
        <w:t xml:space="preserve">, los documentos donde pueden constar </w:t>
      </w:r>
      <w:r w:rsidR="00513D41" w:rsidRPr="008A2372">
        <w:rPr>
          <w:rFonts w:ascii="Palatino Linotype" w:hAnsi="Palatino Linotype"/>
          <w:b/>
        </w:rPr>
        <w:t>los precios unitarios del material utilizado para su realización</w:t>
      </w:r>
      <w:r w:rsidR="00513D41" w:rsidRPr="008A2372">
        <w:rPr>
          <w:rFonts w:ascii="Palatino Linotype" w:hAnsi="Palatino Linotype" w:cs="Arial"/>
        </w:rPr>
        <w:t>, a que hizo referencia el particular en la solicitud de información, se integran en el expediente único de obra; los cuales tienes el carácter de información pública vinculada a</w:t>
      </w:r>
      <w:r w:rsidRPr="008A2372">
        <w:rPr>
          <w:rFonts w:ascii="Palatino Linotype" w:hAnsi="Palatino Linotype" w:cs="Arial"/>
        </w:rPr>
        <w:t xml:space="preserve"> las obligaciones de transparencia comunes</w:t>
      </w:r>
      <w:r w:rsidR="00513D41" w:rsidRPr="008A2372">
        <w:rPr>
          <w:rFonts w:ascii="Palatino Linotype" w:hAnsi="Palatino Linotype" w:cs="Arial"/>
        </w:rPr>
        <w:t>, de acuerdo a lo dispuesto por</w:t>
      </w:r>
      <w:r w:rsidR="00265B86" w:rsidRPr="008A2372">
        <w:rPr>
          <w:rFonts w:ascii="Palatino Linotype" w:hAnsi="Palatino Linotype" w:cs="Arial"/>
        </w:rPr>
        <w:t xml:space="preserve"> el artículo 92, fracción </w:t>
      </w:r>
      <w:r w:rsidR="00265B86" w:rsidRPr="008A2372">
        <w:t xml:space="preserve">XXIX </w:t>
      </w:r>
      <w:r w:rsidR="00513D41" w:rsidRPr="008A2372">
        <w:rPr>
          <w:rFonts w:ascii="Palatino Linotype" w:hAnsi="Palatino Linotype" w:cs="Arial"/>
        </w:rPr>
        <w:t>de la Ley de Transparencia y Acceso a la Información Pública del Estado de México y Municipios</w:t>
      </w:r>
      <w:r w:rsidR="004C06C6" w:rsidRPr="008A2372">
        <w:rPr>
          <w:rStyle w:val="Refdenotaalpie"/>
          <w:rFonts w:ascii="Palatino Linotype" w:hAnsi="Palatino Linotype" w:cs="Arial"/>
        </w:rPr>
        <w:footnoteReference w:id="1"/>
      </w:r>
      <w:r w:rsidR="00513D41" w:rsidRPr="008A2372">
        <w:rPr>
          <w:rFonts w:ascii="Palatino Linotype" w:hAnsi="Palatino Linotype" w:cs="Arial"/>
        </w:rPr>
        <w:t xml:space="preserve"> y que obra en sus archivos; por lo que, de contar con ella, se encue</w:t>
      </w:r>
      <w:r w:rsidR="008073CD" w:rsidRPr="008A2372">
        <w:rPr>
          <w:rFonts w:ascii="Palatino Linotype" w:hAnsi="Palatino Linotype" w:cs="Arial"/>
        </w:rPr>
        <w:t>ntra posibilitado a entregarla en versión pública</w:t>
      </w:r>
      <w:r w:rsidR="00265B86" w:rsidRPr="008A2372">
        <w:rPr>
          <w:rFonts w:ascii="Palatino Linotype" w:hAnsi="Palatino Linotype" w:cs="Arial"/>
        </w:rPr>
        <w:t xml:space="preserve"> en términos del considerando quinto. </w:t>
      </w:r>
      <w:r w:rsidR="008073CD" w:rsidRPr="008A2372">
        <w:rPr>
          <w:rFonts w:ascii="Palatino Linotype" w:hAnsi="Palatino Linotype" w:cs="Arial"/>
        </w:rPr>
        <w:t xml:space="preserve"> </w:t>
      </w:r>
    </w:p>
    <w:p w14:paraId="731C45FF" w14:textId="54E3742A" w:rsidR="00C31F30" w:rsidRPr="008A2372" w:rsidRDefault="00C31F30" w:rsidP="00C31F30">
      <w:pPr>
        <w:spacing w:before="240" w:after="240" w:line="360" w:lineRule="auto"/>
        <w:jc w:val="both"/>
        <w:rPr>
          <w:rFonts w:ascii="Palatino Linotype" w:hAnsi="Palatino Linotype" w:cs="Arial"/>
        </w:rPr>
      </w:pPr>
      <w:r w:rsidRPr="008A2372">
        <w:rPr>
          <w:rFonts w:ascii="Palatino Linotype" w:hAnsi="Palatino Linotype"/>
          <w:b/>
        </w:rPr>
        <w:t xml:space="preserve">Quinto. Versión Pública. </w:t>
      </w:r>
      <w:r w:rsidRPr="008A2372">
        <w:rPr>
          <w:rFonts w:ascii="Palatino Linotype" w:hAnsi="Palatino Linotype"/>
        </w:rPr>
        <w:t xml:space="preserve">Finalmente, debe señalarse que de ser el caso en que los documentos que vayan a ser entregados por el </w:t>
      </w:r>
      <w:r w:rsidR="00B04DE2" w:rsidRPr="008A2372">
        <w:rPr>
          <w:rFonts w:ascii="Palatino Linotype" w:hAnsi="Palatino Linotype"/>
          <w:b/>
          <w:sz w:val="22"/>
          <w:szCs w:val="22"/>
          <w:lang w:val="es-ES_tradnl"/>
        </w:rPr>
        <w:t>Ayuntamiento de Calimaya</w:t>
      </w:r>
      <w:r w:rsidRPr="008A2372">
        <w:rPr>
          <w:rFonts w:ascii="Palatino Linotype" w:hAnsi="Palatino Linotype"/>
        </w:rPr>
        <w:t xml:space="preserve">, para dar cumplimiento a la presente resolución, contengan datos que deban ser clasificados, el Sujeto Obligado deberá hacer la elaboración de la versión pública de tales documentos a fin de satisfacer el derecho de acceso a la información pública de la </w:t>
      </w:r>
      <w:r w:rsidRPr="008A2372">
        <w:rPr>
          <w:rFonts w:ascii="Palatino Linotype" w:hAnsi="Palatino Linotype"/>
        </w:rPr>
        <w:lastRenderedPageBreak/>
        <w:t>recurrente sin menoscabo al derecho a la protección de los datos personales de terceros.</w:t>
      </w:r>
    </w:p>
    <w:p w14:paraId="1EB637A8" w14:textId="77777777" w:rsidR="00C31F30" w:rsidRPr="008A2372" w:rsidRDefault="00C31F30" w:rsidP="00C31F30">
      <w:pPr>
        <w:spacing w:before="240" w:after="240" w:line="360" w:lineRule="auto"/>
        <w:jc w:val="both"/>
        <w:rPr>
          <w:rFonts w:ascii="Palatino Linotype" w:hAnsi="Palatino Linotype" w:cs="Arial"/>
        </w:rPr>
      </w:pPr>
      <w:r w:rsidRPr="008A2372">
        <w:rPr>
          <w:rFonts w:ascii="Palatino Linotype" w:hAnsi="Palatino Linotype" w:cs="Arial"/>
        </w:rPr>
        <w:t>Lo anterior, de conformidad a lo que señalan los artículos 3, fracciones IX, XX, XXXII, XLV; 6, 137 y 143 fracción I, de la Ley de Transparencia y Acceso a la Información Pública del Estado de México y Municipios vigente, que se leen como sigue:</w:t>
      </w:r>
    </w:p>
    <w:p w14:paraId="4F81F0C9" w14:textId="77777777" w:rsidR="00C31F30" w:rsidRPr="008A2372" w:rsidRDefault="00C31F30" w:rsidP="00C31F30">
      <w:pPr>
        <w:autoSpaceDE w:val="0"/>
        <w:autoSpaceDN w:val="0"/>
        <w:adjustRightInd w:val="0"/>
        <w:ind w:left="851" w:right="851"/>
        <w:jc w:val="both"/>
        <w:rPr>
          <w:rFonts w:ascii="Palatino Linotype" w:hAnsi="Palatino Linotype" w:cs="Arial"/>
          <w:b/>
          <w:i/>
          <w:sz w:val="22"/>
          <w:szCs w:val="22"/>
        </w:rPr>
      </w:pPr>
      <w:r w:rsidRPr="008A2372">
        <w:rPr>
          <w:rFonts w:ascii="Palatino Linotype" w:hAnsi="Palatino Linotype" w:cs="Arial"/>
          <w:b/>
          <w:i/>
          <w:sz w:val="22"/>
          <w:szCs w:val="22"/>
        </w:rPr>
        <w:t xml:space="preserve"> “Artículo 3. Para los efectos de la presente Ley se entenderá por:</w:t>
      </w:r>
    </w:p>
    <w:p w14:paraId="46FF372B" w14:textId="77777777" w:rsidR="00C31F30" w:rsidRPr="008A2372" w:rsidRDefault="00C31F30" w:rsidP="00C31F30">
      <w:pPr>
        <w:autoSpaceDE w:val="0"/>
        <w:autoSpaceDN w:val="0"/>
        <w:adjustRightInd w:val="0"/>
        <w:ind w:left="851" w:right="851"/>
        <w:jc w:val="both"/>
        <w:rPr>
          <w:rFonts w:ascii="Palatino Linotype" w:hAnsi="Palatino Linotype" w:cs="Arial"/>
          <w:i/>
          <w:sz w:val="22"/>
          <w:szCs w:val="22"/>
        </w:rPr>
      </w:pPr>
      <w:r w:rsidRPr="008A2372">
        <w:rPr>
          <w:rFonts w:ascii="Palatino Linotype" w:hAnsi="Palatino Linotype" w:cs="Arial"/>
          <w:b/>
          <w:i/>
          <w:sz w:val="22"/>
          <w:szCs w:val="22"/>
        </w:rPr>
        <w:t>IX. Datos personales:</w:t>
      </w:r>
      <w:r w:rsidRPr="008A2372">
        <w:rPr>
          <w:rFonts w:ascii="Palatino Linotype" w:hAnsi="Palatino Linotype" w:cs="Arial"/>
          <w:i/>
          <w:sz w:val="22"/>
          <w:szCs w:val="22"/>
        </w:rPr>
        <w:t xml:space="preserve"> </w:t>
      </w:r>
      <w:r w:rsidRPr="008A2372">
        <w:rPr>
          <w:rFonts w:ascii="Palatino Linotype" w:hAnsi="Palatino Linotype" w:cs="Arial"/>
          <w:b/>
          <w:i/>
          <w:sz w:val="22"/>
          <w:szCs w:val="22"/>
        </w:rPr>
        <w:t>La información concerniente a una persona, identificada o identificable</w:t>
      </w:r>
      <w:r w:rsidRPr="008A2372">
        <w:rPr>
          <w:rFonts w:ascii="Palatino Linotype" w:hAnsi="Palatino Linotype" w:cs="Arial"/>
          <w:i/>
          <w:sz w:val="22"/>
          <w:szCs w:val="22"/>
        </w:rPr>
        <w:t xml:space="preserve"> según lo dispuesto por la Ley de Protección de Datos Personales del Estado de México;</w:t>
      </w:r>
    </w:p>
    <w:p w14:paraId="47F458E4" w14:textId="77777777" w:rsidR="00C31F30" w:rsidRPr="008A2372" w:rsidRDefault="00C31F30" w:rsidP="00C31F30">
      <w:pPr>
        <w:autoSpaceDE w:val="0"/>
        <w:autoSpaceDN w:val="0"/>
        <w:adjustRightInd w:val="0"/>
        <w:ind w:left="851" w:right="851"/>
        <w:jc w:val="both"/>
        <w:rPr>
          <w:rFonts w:ascii="Palatino Linotype" w:hAnsi="Palatino Linotype" w:cs="Arial"/>
          <w:i/>
          <w:sz w:val="22"/>
          <w:szCs w:val="22"/>
        </w:rPr>
      </w:pPr>
      <w:r w:rsidRPr="008A2372">
        <w:rPr>
          <w:rFonts w:ascii="Palatino Linotype" w:hAnsi="Palatino Linotype" w:cs="Arial"/>
          <w:b/>
          <w:i/>
          <w:sz w:val="22"/>
          <w:szCs w:val="22"/>
        </w:rPr>
        <w:t>XX. Información clasificada:</w:t>
      </w:r>
      <w:r w:rsidRPr="008A2372">
        <w:rPr>
          <w:rFonts w:ascii="Palatino Linotype" w:hAnsi="Palatino Linotype" w:cs="Arial"/>
          <w:i/>
          <w:sz w:val="22"/>
          <w:szCs w:val="22"/>
        </w:rPr>
        <w:t xml:space="preserve"> Aquella considerada por la presente Ley como reservada o confidencial;</w:t>
      </w:r>
    </w:p>
    <w:p w14:paraId="04030EBB" w14:textId="77777777" w:rsidR="00C31F30" w:rsidRPr="008A2372" w:rsidRDefault="00C31F30" w:rsidP="00C31F30">
      <w:pPr>
        <w:autoSpaceDE w:val="0"/>
        <w:autoSpaceDN w:val="0"/>
        <w:adjustRightInd w:val="0"/>
        <w:ind w:left="851" w:right="851"/>
        <w:jc w:val="both"/>
        <w:rPr>
          <w:rFonts w:ascii="Palatino Linotype" w:hAnsi="Palatino Linotype"/>
          <w:i/>
          <w:sz w:val="22"/>
          <w:szCs w:val="22"/>
        </w:rPr>
      </w:pPr>
      <w:r w:rsidRPr="008A2372">
        <w:rPr>
          <w:rFonts w:ascii="Palatino Linotype" w:hAnsi="Palatino Linotype"/>
          <w:b/>
          <w:i/>
          <w:sz w:val="22"/>
          <w:szCs w:val="22"/>
        </w:rPr>
        <w:t>XXXII. Protección de Datos Personales:</w:t>
      </w:r>
      <w:r w:rsidRPr="008A2372">
        <w:rPr>
          <w:rFonts w:ascii="Palatino Linotype" w:hAnsi="Palatino Linotype"/>
          <w:i/>
          <w:sz w:val="22"/>
          <w:szCs w:val="22"/>
        </w:rPr>
        <w:t xml:space="preserve"> Derecho humano que tutela la privacidad de datos personales en poder de los sujetos obligados y sujetos particulares;</w:t>
      </w:r>
    </w:p>
    <w:p w14:paraId="0458BEA1" w14:textId="77777777" w:rsidR="00C31F30" w:rsidRPr="008A2372" w:rsidRDefault="00C31F30" w:rsidP="00C31F30">
      <w:pPr>
        <w:autoSpaceDE w:val="0"/>
        <w:autoSpaceDN w:val="0"/>
        <w:adjustRightInd w:val="0"/>
        <w:ind w:left="851" w:right="851"/>
        <w:jc w:val="both"/>
        <w:rPr>
          <w:rFonts w:ascii="Palatino Linotype" w:hAnsi="Palatino Linotype" w:cs="Arial"/>
          <w:i/>
          <w:sz w:val="22"/>
          <w:szCs w:val="22"/>
        </w:rPr>
      </w:pPr>
      <w:r w:rsidRPr="008A2372">
        <w:rPr>
          <w:rFonts w:ascii="Palatino Linotype" w:hAnsi="Palatino Linotype" w:cs="Arial"/>
          <w:b/>
          <w:i/>
          <w:sz w:val="22"/>
          <w:szCs w:val="22"/>
        </w:rPr>
        <w:t>XLV. Versión pública</w:t>
      </w:r>
      <w:r w:rsidRPr="008A2372">
        <w:rPr>
          <w:rFonts w:ascii="Palatino Linotype" w:hAnsi="Palatino Linotype" w:cs="Arial"/>
          <w:i/>
          <w:sz w:val="22"/>
          <w:szCs w:val="22"/>
        </w:rPr>
        <w:t>: Documento en el que se elimine, suprime o borra la información clasificada como reservada o confidencial para permitir su acceso.”</w:t>
      </w:r>
    </w:p>
    <w:p w14:paraId="5B95DDC9" w14:textId="77777777" w:rsidR="00C31F30" w:rsidRPr="008A2372" w:rsidRDefault="00C31F30" w:rsidP="00C31F30">
      <w:pPr>
        <w:autoSpaceDE w:val="0"/>
        <w:autoSpaceDN w:val="0"/>
        <w:adjustRightInd w:val="0"/>
        <w:ind w:left="851" w:right="851"/>
        <w:jc w:val="both"/>
        <w:rPr>
          <w:rFonts w:ascii="Palatino Linotype" w:hAnsi="Palatino Linotype" w:cs="Arial"/>
          <w:i/>
          <w:sz w:val="22"/>
          <w:szCs w:val="22"/>
        </w:rPr>
      </w:pPr>
    </w:p>
    <w:p w14:paraId="1F6A43CF" w14:textId="77777777" w:rsidR="00C31F30" w:rsidRPr="008A2372" w:rsidRDefault="00C31F30" w:rsidP="00C31F30">
      <w:pPr>
        <w:ind w:left="851" w:right="851"/>
        <w:contextualSpacing/>
        <w:jc w:val="both"/>
        <w:rPr>
          <w:rFonts w:ascii="Palatino Linotype" w:hAnsi="Palatino Linotype"/>
          <w:i/>
          <w:sz w:val="22"/>
          <w:szCs w:val="22"/>
        </w:rPr>
      </w:pPr>
      <w:r w:rsidRPr="008A2372">
        <w:rPr>
          <w:rFonts w:ascii="Palatino Linotype" w:hAnsi="Palatino Linotype"/>
          <w:b/>
          <w:i/>
          <w:sz w:val="22"/>
          <w:szCs w:val="22"/>
        </w:rPr>
        <w:t>“Artículo 6.</w:t>
      </w:r>
      <w:r w:rsidRPr="008A2372">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AB8233B" w14:textId="77777777" w:rsidR="00C31F30" w:rsidRPr="008A2372" w:rsidRDefault="00C31F30" w:rsidP="00C31F30">
      <w:pPr>
        <w:ind w:left="851" w:right="851"/>
        <w:contextualSpacing/>
        <w:jc w:val="both"/>
        <w:rPr>
          <w:rFonts w:ascii="Palatino Linotype" w:hAnsi="Palatino Linotype" w:cs="Arial"/>
          <w:bCs/>
          <w:i/>
          <w:noProof/>
          <w:sz w:val="22"/>
          <w:szCs w:val="22"/>
        </w:rPr>
      </w:pPr>
    </w:p>
    <w:p w14:paraId="152C6FC5" w14:textId="77777777" w:rsidR="00C31F30" w:rsidRPr="008A2372" w:rsidRDefault="00C31F30" w:rsidP="00C31F30">
      <w:pPr>
        <w:ind w:left="851" w:right="851"/>
        <w:contextualSpacing/>
        <w:jc w:val="both"/>
        <w:rPr>
          <w:rFonts w:ascii="Palatino Linotype" w:hAnsi="Palatino Linotype" w:cs="Arial"/>
          <w:b/>
          <w:bCs/>
          <w:i/>
          <w:noProof/>
          <w:color w:val="FF0000"/>
          <w:sz w:val="22"/>
          <w:szCs w:val="22"/>
        </w:rPr>
      </w:pPr>
      <w:r w:rsidRPr="008A2372">
        <w:rPr>
          <w:rFonts w:ascii="Palatino Linotype" w:hAnsi="Palatino Linotype"/>
          <w:b/>
          <w:i/>
          <w:sz w:val="22"/>
          <w:szCs w:val="22"/>
        </w:rPr>
        <w:t>“Artículo 137.</w:t>
      </w:r>
      <w:r w:rsidRPr="008A2372">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4C88A2B" w14:textId="77777777" w:rsidR="00C31F30" w:rsidRPr="008A2372" w:rsidRDefault="00C31F30" w:rsidP="00C31F30">
      <w:pPr>
        <w:ind w:left="851" w:right="851"/>
        <w:contextualSpacing/>
        <w:jc w:val="both"/>
        <w:rPr>
          <w:rFonts w:ascii="Palatino Linotype" w:hAnsi="Palatino Linotype" w:cs="Arial"/>
          <w:b/>
          <w:bCs/>
          <w:i/>
          <w:noProof/>
          <w:color w:val="FF0000"/>
          <w:sz w:val="22"/>
          <w:szCs w:val="22"/>
        </w:rPr>
      </w:pPr>
    </w:p>
    <w:p w14:paraId="7C6976E6" w14:textId="77777777" w:rsidR="00C31F30" w:rsidRPr="008A2372" w:rsidRDefault="00C31F30" w:rsidP="00C31F30">
      <w:pPr>
        <w:ind w:left="851" w:right="851"/>
        <w:contextualSpacing/>
        <w:jc w:val="both"/>
        <w:rPr>
          <w:rFonts w:ascii="Palatino Linotype" w:hAnsi="Palatino Linotype"/>
          <w:i/>
          <w:sz w:val="22"/>
          <w:szCs w:val="22"/>
        </w:rPr>
      </w:pPr>
      <w:r w:rsidRPr="008A2372">
        <w:rPr>
          <w:rFonts w:ascii="Palatino Linotype" w:hAnsi="Palatino Linotype"/>
          <w:b/>
          <w:i/>
          <w:sz w:val="22"/>
          <w:szCs w:val="22"/>
        </w:rPr>
        <w:t>“Artículo 143</w:t>
      </w:r>
      <w:r w:rsidRPr="008A2372">
        <w:rPr>
          <w:rFonts w:ascii="Palatino Linotype" w:hAnsi="Palatino Linotype"/>
          <w:i/>
          <w:sz w:val="22"/>
          <w:szCs w:val="22"/>
        </w:rPr>
        <w:t>. Para los efectos de esta Ley se considera información confidencial, la clasificada como tal, de manera permanente, por su naturaleza, cuando:</w:t>
      </w:r>
    </w:p>
    <w:p w14:paraId="7503493E" w14:textId="77777777" w:rsidR="00C31F30" w:rsidRPr="008A2372" w:rsidRDefault="00C31F30" w:rsidP="00C31F30">
      <w:pPr>
        <w:ind w:left="851" w:right="851"/>
        <w:contextualSpacing/>
        <w:jc w:val="both"/>
        <w:rPr>
          <w:rFonts w:ascii="Palatino Linotype" w:hAnsi="Palatino Linotype"/>
          <w:i/>
          <w:sz w:val="22"/>
          <w:szCs w:val="22"/>
        </w:rPr>
      </w:pPr>
      <w:r w:rsidRPr="008A2372">
        <w:rPr>
          <w:rFonts w:ascii="Palatino Linotype" w:hAnsi="Palatino Linotype"/>
          <w:b/>
          <w:i/>
          <w:sz w:val="22"/>
          <w:szCs w:val="22"/>
        </w:rPr>
        <w:t>I.</w:t>
      </w:r>
      <w:r w:rsidRPr="008A2372">
        <w:rPr>
          <w:rFonts w:ascii="Palatino Linotype" w:hAnsi="Palatino Linotype"/>
          <w:i/>
          <w:sz w:val="22"/>
          <w:szCs w:val="22"/>
        </w:rPr>
        <w:t xml:space="preserve"> </w:t>
      </w:r>
      <w:r w:rsidRPr="008A2372">
        <w:rPr>
          <w:rFonts w:ascii="Palatino Linotype" w:hAnsi="Palatino Linotype"/>
          <w:b/>
          <w:i/>
          <w:sz w:val="22"/>
          <w:szCs w:val="22"/>
        </w:rPr>
        <w:t>Se refiera a la información privada y los datos personales concernientes a una persona física o jurídico colectiva identificada o identificable</w:t>
      </w:r>
      <w:r w:rsidRPr="008A2372">
        <w:rPr>
          <w:rFonts w:ascii="Palatino Linotype" w:hAnsi="Palatino Linotype"/>
          <w:i/>
          <w:sz w:val="22"/>
          <w:szCs w:val="22"/>
        </w:rPr>
        <w:t>…”</w:t>
      </w:r>
    </w:p>
    <w:p w14:paraId="1A1DBAC0" w14:textId="77777777" w:rsidR="00C31F30" w:rsidRPr="008A2372" w:rsidRDefault="00C31F30" w:rsidP="00C31F30">
      <w:pPr>
        <w:ind w:left="851" w:right="851"/>
        <w:contextualSpacing/>
        <w:jc w:val="both"/>
        <w:rPr>
          <w:rFonts w:ascii="Palatino Linotype" w:hAnsi="Palatino Linotype"/>
          <w:i/>
        </w:rPr>
      </w:pPr>
    </w:p>
    <w:p w14:paraId="01920888" w14:textId="77777777" w:rsidR="00C31F30" w:rsidRPr="008A2372" w:rsidRDefault="00C31F30" w:rsidP="00C31F30">
      <w:pPr>
        <w:autoSpaceDE w:val="0"/>
        <w:autoSpaceDN w:val="0"/>
        <w:adjustRightInd w:val="0"/>
        <w:spacing w:before="240" w:after="240" w:line="360" w:lineRule="auto"/>
        <w:jc w:val="both"/>
        <w:rPr>
          <w:rFonts w:ascii="Palatino Linotype" w:hAnsi="Palatino Linotype" w:cs="Arial"/>
        </w:rPr>
      </w:pPr>
      <w:r w:rsidRPr="008A2372">
        <w:rPr>
          <w:rFonts w:ascii="Palatino Linotype" w:hAnsi="Palatino Linotype" w:cs="Arial"/>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con la Ley de Protección de Datos Personales en Posesión de Sujetos Obligados del Estado de México y Municipios.</w:t>
      </w:r>
    </w:p>
    <w:p w14:paraId="5A5E0666" w14:textId="77777777" w:rsidR="00C31F30" w:rsidRPr="008A2372" w:rsidRDefault="00C31F30" w:rsidP="00C31F30">
      <w:pPr>
        <w:autoSpaceDE w:val="0"/>
        <w:autoSpaceDN w:val="0"/>
        <w:adjustRightInd w:val="0"/>
        <w:spacing w:before="240" w:after="240" w:line="360" w:lineRule="auto"/>
        <w:jc w:val="both"/>
        <w:rPr>
          <w:rFonts w:ascii="Palatino Linotype" w:hAnsi="Palatino Linotype" w:cs="Arial"/>
        </w:rPr>
      </w:pPr>
      <w:r w:rsidRPr="008A2372">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4284B59" w14:textId="77777777" w:rsidR="00C31F30" w:rsidRPr="008A2372" w:rsidRDefault="00C31F30" w:rsidP="00C31F30">
      <w:pPr>
        <w:autoSpaceDE w:val="0"/>
        <w:autoSpaceDN w:val="0"/>
        <w:adjustRightInd w:val="0"/>
        <w:spacing w:before="240" w:after="240" w:line="360" w:lineRule="auto"/>
        <w:jc w:val="both"/>
        <w:rPr>
          <w:rFonts w:ascii="Palatino Linotype" w:hAnsi="Palatino Linotype" w:cs="Arial"/>
        </w:rPr>
      </w:pPr>
      <w:r w:rsidRPr="008A2372">
        <w:rPr>
          <w:rFonts w:ascii="Palatino Linotype" w:eastAsia="Arial Unicode MS" w:hAnsi="Palatino Linotype" w:cs="Arial"/>
        </w:rPr>
        <w:t>E</w:t>
      </w:r>
      <w:r w:rsidRPr="008A2372">
        <w:rPr>
          <w:rFonts w:ascii="Palatino Linotype" w:hAnsi="Palatino Linotype"/>
        </w:rPr>
        <w:t xml:space="preserve">n el caso específico en los documentos que se ordenan, pudieran obrar datos que son considerados confidenciales, cuyo acceso debe ser restringido, los cuales </w:t>
      </w:r>
      <w:r w:rsidRPr="008A2372">
        <w:rPr>
          <w:rFonts w:ascii="Palatino Linotype" w:hAnsi="Palatino Linotype" w:cs="Arial"/>
        </w:rPr>
        <w:t xml:space="preserve">deben testarse al momento de la elaboración de versiones públicas, como es el caso de la </w:t>
      </w:r>
      <w:r w:rsidRPr="008A2372">
        <w:rPr>
          <w:rFonts w:ascii="Palatino Linotype" w:hAnsi="Palatino Linotype" w:cs="Arial"/>
          <w:b/>
        </w:rPr>
        <w:t>Clave Única de Registro de Población</w:t>
      </w:r>
      <w:r w:rsidRPr="008A2372">
        <w:rPr>
          <w:rFonts w:ascii="Palatino Linotype" w:hAnsi="Palatino Linotype" w:cs="Arial"/>
        </w:rPr>
        <w:t xml:space="preserve"> (CURP), la </w:t>
      </w:r>
      <w:r w:rsidRPr="008A2372">
        <w:rPr>
          <w:rFonts w:ascii="Palatino Linotype" w:hAnsi="Palatino Linotype" w:cs="Arial"/>
          <w:b/>
        </w:rPr>
        <w:t>firma de los</w:t>
      </w:r>
      <w:r w:rsidRPr="008A2372">
        <w:rPr>
          <w:rFonts w:ascii="Palatino Linotype" w:hAnsi="Palatino Linotype" w:cs="Arial"/>
        </w:rPr>
        <w:t xml:space="preserve"> </w:t>
      </w:r>
      <w:r w:rsidRPr="008A2372">
        <w:rPr>
          <w:rFonts w:ascii="Palatino Linotype" w:hAnsi="Palatino Linotype" w:cs="Arial"/>
          <w:b/>
        </w:rPr>
        <w:t>particulares</w:t>
      </w:r>
      <w:r w:rsidRPr="008A2372">
        <w:rPr>
          <w:rFonts w:ascii="Palatino Linotype" w:hAnsi="Palatino Linotype" w:cs="Arial"/>
        </w:rPr>
        <w:t xml:space="preserve"> y cualquier otro dato que por su naturaleza confidencial pudiera conllevar un riesgo grave para la esfera privada de los servidores públicos.</w:t>
      </w:r>
    </w:p>
    <w:p w14:paraId="78DF87E5" w14:textId="77777777" w:rsidR="00C31F30" w:rsidRPr="008A2372" w:rsidRDefault="00C31F30" w:rsidP="00C31F30">
      <w:pPr>
        <w:autoSpaceDE w:val="0"/>
        <w:autoSpaceDN w:val="0"/>
        <w:adjustRightInd w:val="0"/>
        <w:spacing w:before="240" w:after="240" w:line="360" w:lineRule="auto"/>
        <w:jc w:val="both"/>
        <w:rPr>
          <w:rFonts w:ascii="Palatino Linotype" w:hAnsi="Palatino Linotype" w:cs="Arial"/>
        </w:rPr>
      </w:pPr>
      <w:r w:rsidRPr="008A2372">
        <w:rPr>
          <w:rFonts w:ascii="Palatino Linotype" w:hAnsi="Palatino Linotype" w:cs="Arial"/>
        </w:rPr>
        <w:lastRenderedPageBreak/>
        <w:t>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326D51FB" w14:textId="77777777" w:rsidR="00C31F30" w:rsidRPr="008A2372" w:rsidRDefault="00C31F30" w:rsidP="00C31F30">
      <w:pPr>
        <w:autoSpaceDE w:val="0"/>
        <w:autoSpaceDN w:val="0"/>
        <w:adjustRightInd w:val="0"/>
        <w:spacing w:before="240" w:after="240" w:line="360" w:lineRule="auto"/>
        <w:jc w:val="both"/>
        <w:rPr>
          <w:rFonts w:ascii="Palatino Linotype" w:hAnsi="Palatino Linotype" w:cs="Arial"/>
        </w:rPr>
      </w:pPr>
      <w:r w:rsidRPr="008A2372">
        <w:rPr>
          <w:rFonts w:ascii="Palatino Linotype" w:hAnsi="Palatino Linotype" w:cs="Arial"/>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26EED257" w14:textId="77777777" w:rsidR="00C31F30" w:rsidRPr="008A2372" w:rsidRDefault="00C31F30" w:rsidP="00C31F30">
      <w:pPr>
        <w:autoSpaceDE w:val="0"/>
        <w:autoSpaceDN w:val="0"/>
        <w:adjustRightInd w:val="0"/>
        <w:spacing w:before="240" w:after="240" w:line="360" w:lineRule="auto"/>
        <w:jc w:val="both"/>
        <w:rPr>
          <w:rFonts w:ascii="Palatino Linotype" w:hAnsi="Palatino Linotype" w:cs="Arial"/>
        </w:rPr>
      </w:pPr>
      <w:r w:rsidRPr="008A2372">
        <w:rPr>
          <w:rFonts w:ascii="Palatino Linotype" w:hAnsi="Palatino Linotype" w:cs="Arial"/>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33082A60" w14:textId="77777777" w:rsidR="00C31F30" w:rsidRPr="008A2372" w:rsidRDefault="00C31F30" w:rsidP="00C31F30">
      <w:pPr>
        <w:autoSpaceDE w:val="0"/>
        <w:autoSpaceDN w:val="0"/>
        <w:adjustRightInd w:val="0"/>
        <w:spacing w:before="240" w:after="240" w:line="360" w:lineRule="auto"/>
        <w:jc w:val="both"/>
        <w:rPr>
          <w:rFonts w:ascii="Palatino Linotype" w:hAnsi="Palatino Linotype" w:cs="Arial"/>
        </w:rPr>
      </w:pPr>
      <w:r w:rsidRPr="008A2372">
        <w:rPr>
          <w:rFonts w:ascii="Palatino Linotype" w:hAnsi="Palatino Linotype" w:cs="Arial"/>
        </w:rPr>
        <w:t>Argumentación que guarda sustento en lo estipulado por el artículo 23 de la Ley de Transparencia y Acceso a la Información Pública del Estado de México y Municipios vigente en su penúltimo párrafo, mismo que se lee como sigue:</w:t>
      </w:r>
    </w:p>
    <w:p w14:paraId="5B4E6563" w14:textId="77777777" w:rsidR="00C31F30" w:rsidRPr="008A2372" w:rsidRDefault="00C31F30" w:rsidP="00C31F30">
      <w:pPr>
        <w:ind w:left="851" w:right="851"/>
        <w:jc w:val="both"/>
        <w:rPr>
          <w:rFonts w:ascii="Palatino Linotype" w:hAnsi="Palatino Linotype" w:cs="Arial,Bold"/>
          <w:b/>
          <w:bCs/>
          <w:i/>
          <w:sz w:val="22"/>
          <w:lang w:eastAsia="es-MX"/>
        </w:rPr>
      </w:pPr>
      <w:r w:rsidRPr="008A2372">
        <w:rPr>
          <w:rFonts w:ascii="Palatino Linotype" w:hAnsi="Palatino Linotype" w:cs="Arial,Bold"/>
          <w:b/>
          <w:bCs/>
          <w:i/>
          <w:sz w:val="22"/>
          <w:lang w:eastAsia="es-MX"/>
        </w:rPr>
        <w:lastRenderedPageBreak/>
        <w:t>“Artículo 23. </w:t>
      </w:r>
      <w:r w:rsidRPr="008A2372">
        <w:rPr>
          <w:rFonts w:ascii="Palatino Linotype" w:hAnsi="Palatino Linotype" w:cs="Arial,Bold"/>
          <w:bCs/>
          <w:i/>
          <w:sz w:val="22"/>
          <w:lang w:eastAsia="es-MX"/>
        </w:rPr>
        <w:t>(…)</w:t>
      </w:r>
    </w:p>
    <w:p w14:paraId="69946FDD" w14:textId="77777777" w:rsidR="00C31F30" w:rsidRPr="008A2372" w:rsidRDefault="00C31F30" w:rsidP="00C31F30">
      <w:pPr>
        <w:ind w:left="851" w:right="851"/>
        <w:jc w:val="both"/>
        <w:rPr>
          <w:rFonts w:ascii="Palatino Linotype" w:hAnsi="Palatino Linotype" w:cs="Arial,Bold"/>
          <w:b/>
          <w:bCs/>
          <w:i/>
          <w:sz w:val="22"/>
          <w:lang w:eastAsia="es-MX"/>
        </w:rPr>
      </w:pPr>
      <w:r w:rsidRPr="008A2372">
        <w:rPr>
          <w:rFonts w:ascii="Palatino Linotype" w:hAnsi="Palatino Linotype" w:cs="Arial,Bold"/>
          <w:bCs/>
          <w:i/>
          <w:sz w:val="22"/>
          <w:lang w:eastAsia="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sidRPr="008A2372">
        <w:rPr>
          <w:rFonts w:ascii="Palatino Linotype" w:hAnsi="Palatino Linotype" w:cs="Arial,Bold"/>
          <w:b/>
          <w:bCs/>
          <w:i/>
          <w:sz w:val="22"/>
          <w:lang w:eastAsia="es-MX"/>
        </w:rPr>
        <w:t>”</w:t>
      </w:r>
    </w:p>
    <w:p w14:paraId="7E945683" w14:textId="77777777" w:rsidR="00C31F30" w:rsidRPr="008A2372" w:rsidRDefault="00C31F30" w:rsidP="00C31F30">
      <w:pPr>
        <w:ind w:left="851" w:right="851"/>
        <w:jc w:val="both"/>
        <w:rPr>
          <w:rFonts w:ascii="Palatino Linotype" w:hAnsi="Palatino Linotype" w:cs="Arial,Bold"/>
          <w:b/>
          <w:bCs/>
          <w:i/>
          <w:sz w:val="22"/>
          <w:lang w:eastAsia="es-MX"/>
        </w:rPr>
      </w:pPr>
    </w:p>
    <w:p w14:paraId="1BC7C8A4" w14:textId="77777777" w:rsidR="00C31F30" w:rsidRPr="008A2372" w:rsidRDefault="00C31F30" w:rsidP="00C31F30">
      <w:pPr>
        <w:spacing w:before="240" w:after="240" w:line="360" w:lineRule="auto"/>
        <w:jc w:val="both"/>
        <w:rPr>
          <w:rFonts w:ascii="Palatino Linotype" w:hAnsi="Palatino Linotype" w:cs="Arial"/>
          <w:lang w:eastAsia="es-MX"/>
        </w:rPr>
      </w:pPr>
      <w:r w:rsidRPr="008A2372">
        <w:rPr>
          <w:rFonts w:ascii="Palatino Linotype" w:hAnsi="Palatino Linotype" w:cs="Arial"/>
          <w:lang w:eastAsia="es-MX"/>
        </w:rPr>
        <w:t xml:space="preserve">Por cuanto hace a la </w:t>
      </w:r>
      <w:r w:rsidRPr="008A2372">
        <w:rPr>
          <w:rFonts w:ascii="Palatino Linotype" w:hAnsi="Palatino Linotype" w:cs="Arial"/>
          <w:b/>
        </w:rPr>
        <w:t xml:space="preserve">Clave Única de Registro de Población, </w:t>
      </w:r>
      <w:r w:rsidRPr="008A2372">
        <w:rPr>
          <w:rFonts w:ascii="Palatino Linotype" w:hAnsi="Palatino Linotype" w:cs="Arial"/>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5A690887" w14:textId="77777777" w:rsidR="00C31F30" w:rsidRPr="008A2372" w:rsidRDefault="00C31F30" w:rsidP="00C31F30">
      <w:pPr>
        <w:spacing w:before="240" w:after="240" w:line="360" w:lineRule="auto"/>
        <w:jc w:val="both"/>
        <w:rPr>
          <w:rFonts w:ascii="Palatino Linotype" w:hAnsi="Palatino Linotype" w:cs="Arial"/>
          <w:lang w:eastAsia="es-MX"/>
        </w:rPr>
      </w:pPr>
      <w:r w:rsidRPr="008A2372">
        <w:rPr>
          <w:rFonts w:ascii="Palatino Linotype" w:hAnsi="Palatino Linotype" w:cs="Arial"/>
          <w:lang w:eastAsia="es-MX"/>
        </w:rPr>
        <w:t>Lo anterior, tiene sustento en los artículos 86 y 91 de la Ley General de Población, la cual señala lo siguiente:</w:t>
      </w:r>
    </w:p>
    <w:p w14:paraId="0A7911CA" w14:textId="77777777" w:rsidR="00C31F30" w:rsidRPr="008A2372" w:rsidRDefault="00C31F30" w:rsidP="00C31F30">
      <w:pPr>
        <w:ind w:left="851" w:right="851"/>
        <w:jc w:val="both"/>
        <w:rPr>
          <w:rFonts w:ascii="Palatino Linotype" w:hAnsi="Palatino Linotype" w:cs="Arial"/>
          <w:i/>
          <w:sz w:val="22"/>
          <w:lang w:eastAsia="es-MX"/>
        </w:rPr>
      </w:pPr>
      <w:r w:rsidRPr="008A2372">
        <w:rPr>
          <w:rFonts w:ascii="Palatino Linotype" w:hAnsi="Palatino Linotype" w:cs="Arial,Bold"/>
          <w:b/>
          <w:bCs/>
          <w:i/>
          <w:sz w:val="22"/>
          <w:lang w:eastAsia="es-MX"/>
        </w:rPr>
        <w:t xml:space="preserve">“Artículo 86. </w:t>
      </w:r>
      <w:r w:rsidRPr="008A2372">
        <w:rPr>
          <w:rFonts w:ascii="Palatino Linotype" w:hAnsi="Palatino Linotype" w:cs="Arial"/>
          <w:i/>
          <w:sz w:val="22"/>
          <w:lang w:eastAsia="es-MX"/>
        </w:rPr>
        <w:t xml:space="preserve">El </w:t>
      </w:r>
      <w:r w:rsidRPr="008A2372">
        <w:rPr>
          <w:rFonts w:ascii="Palatino Linotype" w:hAnsi="Palatino Linotype" w:cs="Arial"/>
          <w:i/>
          <w:sz w:val="22"/>
          <w:szCs w:val="22"/>
        </w:rPr>
        <w:t>Registro</w:t>
      </w:r>
      <w:r w:rsidRPr="008A2372">
        <w:rPr>
          <w:rFonts w:ascii="Palatino Linotype" w:hAnsi="Palatino Linotype" w:cs="Arial"/>
          <w:i/>
          <w:sz w:val="22"/>
          <w:lang w:eastAsia="es-MX"/>
        </w:rPr>
        <w:t xml:space="preserve"> Nacional </w:t>
      </w:r>
      <w:r w:rsidRPr="008A2372">
        <w:rPr>
          <w:rFonts w:ascii="Palatino Linotype" w:hAnsi="Palatino Linotype" w:cs="Arial"/>
          <w:i/>
          <w:sz w:val="22"/>
        </w:rPr>
        <w:t>de</w:t>
      </w:r>
      <w:r w:rsidRPr="008A2372">
        <w:rPr>
          <w:rFonts w:ascii="Palatino Linotype" w:hAnsi="Palatino Linotype" w:cs="Arial"/>
          <w:i/>
          <w:sz w:val="22"/>
          <w:lang w:eastAsia="es-MX"/>
        </w:rPr>
        <w:t xml:space="preserve"> Población tiene como finalidad registrar a cada una de las personas que integran la población del país, con los datos que permitan certificar y acreditar fehacientemente su identidad.</w:t>
      </w:r>
    </w:p>
    <w:p w14:paraId="61AC37B1" w14:textId="77777777" w:rsidR="00C31F30" w:rsidRPr="008A2372" w:rsidRDefault="00C31F30" w:rsidP="00C31F30">
      <w:pPr>
        <w:ind w:left="851" w:right="851"/>
        <w:jc w:val="both"/>
        <w:rPr>
          <w:rFonts w:ascii="Palatino Linotype" w:hAnsi="Palatino Linotype" w:cs="Arial,Bold"/>
          <w:b/>
          <w:bCs/>
          <w:i/>
          <w:sz w:val="22"/>
          <w:lang w:eastAsia="es-MX"/>
        </w:rPr>
      </w:pPr>
    </w:p>
    <w:p w14:paraId="26E15BD1" w14:textId="77777777" w:rsidR="00C31F30" w:rsidRPr="008A2372" w:rsidRDefault="00C31F30" w:rsidP="00C31F30">
      <w:pPr>
        <w:ind w:left="851" w:right="851"/>
        <w:jc w:val="both"/>
        <w:rPr>
          <w:rFonts w:ascii="Palatino Linotype" w:hAnsi="Palatino Linotype" w:cs="Arial"/>
          <w:i/>
          <w:sz w:val="22"/>
          <w:lang w:eastAsia="es-MX"/>
        </w:rPr>
      </w:pPr>
      <w:r w:rsidRPr="008A2372">
        <w:rPr>
          <w:rFonts w:ascii="Palatino Linotype" w:hAnsi="Palatino Linotype" w:cs="Arial,Bold"/>
          <w:b/>
          <w:bCs/>
          <w:i/>
          <w:sz w:val="22"/>
          <w:lang w:eastAsia="es-MX"/>
        </w:rPr>
        <w:t xml:space="preserve">Artículo 91. </w:t>
      </w:r>
      <w:r w:rsidRPr="008A2372">
        <w:rPr>
          <w:rFonts w:ascii="Palatino Linotype" w:hAnsi="Palatino Linotype" w:cs="Arial"/>
          <w:i/>
          <w:sz w:val="22"/>
          <w:lang w:eastAsia="es-MX"/>
        </w:rPr>
        <w:t xml:space="preserve">Al incorporar a una persona en el Registro Nacional de Población, se le asignará una clave que se denominará </w:t>
      </w:r>
      <w:r w:rsidRPr="008A2372">
        <w:rPr>
          <w:rFonts w:ascii="Palatino Linotype" w:hAnsi="Palatino Linotype" w:cs="Arial"/>
          <w:i/>
          <w:sz w:val="22"/>
          <w:szCs w:val="22"/>
        </w:rPr>
        <w:t>Clave</w:t>
      </w:r>
      <w:r w:rsidRPr="008A2372">
        <w:rPr>
          <w:rFonts w:ascii="Palatino Linotype" w:hAnsi="Palatino Linotype" w:cs="Arial"/>
          <w:i/>
          <w:sz w:val="22"/>
          <w:lang w:eastAsia="es-MX"/>
        </w:rPr>
        <w:t xml:space="preserve"> Única de Registro de Población. Esta servirá para registrarla e identificarla en forma </w:t>
      </w:r>
      <w:r w:rsidRPr="008A2372">
        <w:rPr>
          <w:rFonts w:ascii="Palatino Linotype" w:hAnsi="Palatino Linotype" w:cs="Arial"/>
          <w:i/>
          <w:sz w:val="22"/>
        </w:rPr>
        <w:t>individual</w:t>
      </w:r>
      <w:r w:rsidRPr="008A2372">
        <w:rPr>
          <w:rFonts w:ascii="Palatino Linotype" w:hAnsi="Palatino Linotype" w:cs="Arial"/>
          <w:i/>
          <w:sz w:val="22"/>
          <w:lang w:eastAsia="es-MX"/>
        </w:rPr>
        <w:t>.”</w:t>
      </w:r>
    </w:p>
    <w:p w14:paraId="2E8C2496" w14:textId="77777777" w:rsidR="00C31F30" w:rsidRPr="008A2372" w:rsidRDefault="00C31F30" w:rsidP="00C31F30">
      <w:pPr>
        <w:shd w:val="clear" w:color="auto" w:fill="FFFFFF"/>
        <w:ind w:left="851" w:right="851"/>
        <w:jc w:val="both"/>
        <w:rPr>
          <w:rFonts w:ascii="Palatino Linotype" w:hAnsi="Palatino Linotype"/>
          <w:lang w:eastAsia="es-MX"/>
        </w:rPr>
      </w:pPr>
    </w:p>
    <w:p w14:paraId="51646928" w14:textId="77777777" w:rsidR="00C31F30" w:rsidRPr="008A2372" w:rsidRDefault="00C31F30" w:rsidP="00C31F30">
      <w:pPr>
        <w:shd w:val="clear" w:color="auto" w:fill="FFFFFF"/>
        <w:spacing w:before="240" w:after="240" w:line="360" w:lineRule="auto"/>
        <w:jc w:val="both"/>
        <w:rPr>
          <w:rFonts w:ascii="Palatino Linotype" w:hAnsi="Palatino Linotype"/>
          <w:lang w:eastAsia="es-MX"/>
        </w:rPr>
      </w:pPr>
      <w:r w:rsidRPr="008A2372">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con </w:t>
      </w:r>
      <w:r w:rsidRPr="008A2372">
        <w:rPr>
          <w:rFonts w:ascii="Palatino Linotype" w:hAnsi="Palatino Linotype" w:cs="Arial"/>
          <w:lang w:eastAsia="es-MX"/>
        </w:rPr>
        <w:t>la primera letra del apellido paterno; seguida de la primera letra vocal del primer apellido; seguida de la primera letra del segundo apellido y por último la primera letra del nombre; fecha de nacimiento año/mes/día</w:t>
      </w:r>
      <w:r w:rsidRPr="008A2372">
        <w:rPr>
          <w:rFonts w:ascii="Palatino Linotype" w:hAnsi="Palatino Linotype"/>
          <w:lang w:eastAsia="es-MX"/>
        </w:rPr>
        <w:t xml:space="preserve">; sexo; Entidad Federativa o lugar de nacimiento; </w:t>
      </w:r>
      <w:r w:rsidRPr="008A2372">
        <w:rPr>
          <w:rFonts w:ascii="Palatino Linotype" w:hAnsi="Palatino Linotype"/>
          <w:lang w:eastAsia="es-MX"/>
        </w:rPr>
        <w:lastRenderedPageBreak/>
        <w:t xml:space="preserve">finalmente una homoclave o digito verificador, compuesto de dos elementos, con el que se evitan duplicaciones en la Clave, identifican el cambio de siglo y garantizan la correcta integración. </w:t>
      </w:r>
    </w:p>
    <w:p w14:paraId="1422F522" w14:textId="77777777" w:rsidR="00C31F30" w:rsidRPr="008A2372" w:rsidRDefault="00C31F30" w:rsidP="00C31F30">
      <w:pPr>
        <w:shd w:val="clear" w:color="auto" w:fill="FFFFFF"/>
        <w:spacing w:before="240" w:after="240" w:line="360" w:lineRule="auto"/>
        <w:jc w:val="both"/>
        <w:rPr>
          <w:rFonts w:ascii="Palatino Linotype" w:hAnsi="Palatino Linotype"/>
          <w:lang w:eastAsia="es-MX"/>
        </w:rPr>
      </w:pPr>
      <w:r w:rsidRPr="008A2372">
        <w:rPr>
          <w:rFonts w:ascii="Palatino Linotype" w:hAnsi="Palatino Linotype" w:cs="Arial"/>
          <w:lang w:eastAsia="es-MX"/>
        </w:rPr>
        <w:t>Al respecto, el entonces Instituto Federal de Acceso a la Información Pública y Protección de Datos Personales (IFAI), ahora Instituto Nacional de Transparencia, Acceso a la Información y Protección de Datos Personales (INAI), a través del Criterio 18/17, señala literalmente lo siguiente:</w:t>
      </w:r>
    </w:p>
    <w:p w14:paraId="1C22C569" w14:textId="77777777" w:rsidR="00C31F30" w:rsidRPr="008A2372" w:rsidRDefault="00C31F30" w:rsidP="00C31F30">
      <w:pPr>
        <w:ind w:left="851" w:right="851"/>
        <w:jc w:val="both"/>
        <w:rPr>
          <w:rFonts w:ascii="Palatino Linotype" w:hAnsi="Palatino Linotype" w:cs="Arial,Bold"/>
          <w:b/>
          <w:bCs/>
          <w:i/>
          <w:sz w:val="22"/>
          <w:lang w:eastAsia="es-MX"/>
        </w:rPr>
      </w:pPr>
      <w:r w:rsidRPr="008A2372">
        <w:rPr>
          <w:rFonts w:ascii="Palatino Linotype" w:hAnsi="Palatino Linotype" w:cs="Arial,Bold"/>
          <w:b/>
          <w:bCs/>
          <w:i/>
          <w:sz w:val="22"/>
          <w:lang w:eastAsia="es-MX"/>
        </w:rPr>
        <w:t xml:space="preserve">“Clave Única de Registro de Población (CURP). </w:t>
      </w:r>
      <w:r w:rsidRPr="008A2372">
        <w:rPr>
          <w:rFonts w:ascii="Palatino Linotype" w:hAnsi="Palatino Linotype" w:cs="Arial,Bold"/>
          <w:bCs/>
          <w:i/>
          <w:sz w:val="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CFC1F7D" w14:textId="77777777" w:rsidR="00C31F30" w:rsidRPr="008A2372" w:rsidRDefault="00C31F30" w:rsidP="00C31F30">
      <w:pPr>
        <w:ind w:left="851" w:right="851"/>
        <w:jc w:val="both"/>
        <w:rPr>
          <w:rFonts w:ascii="Palatino Linotype" w:hAnsi="Palatino Linotype" w:cs="Arial,Bold"/>
          <w:bCs/>
          <w:i/>
          <w:sz w:val="22"/>
          <w:lang w:eastAsia="es-MX"/>
        </w:rPr>
      </w:pPr>
      <w:r w:rsidRPr="008A2372">
        <w:rPr>
          <w:rFonts w:ascii="Palatino Linotype" w:hAnsi="Palatino Linotype" w:cs="Arial,Bold"/>
          <w:bCs/>
          <w:i/>
          <w:sz w:val="22"/>
          <w:lang w:eastAsia="es-MX"/>
        </w:rPr>
        <w:t>Resoluciones:</w:t>
      </w:r>
    </w:p>
    <w:p w14:paraId="6F50F026" w14:textId="77777777" w:rsidR="00C31F30" w:rsidRPr="008A2372" w:rsidRDefault="00C31F30" w:rsidP="00C31F30">
      <w:pPr>
        <w:ind w:left="851" w:right="851"/>
        <w:jc w:val="both"/>
        <w:rPr>
          <w:rFonts w:ascii="Palatino Linotype" w:hAnsi="Palatino Linotype" w:cs="Arial,Bold"/>
          <w:bCs/>
          <w:i/>
          <w:sz w:val="22"/>
          <w:lang w:eastAsia="es-MX"/>
        </w:rPr>
      </w:pPr>
      <w:r w:rsidRPr="008A2372">
        <w:rPr>
          <w:rFonts w:ascii="Palatino Linotype" w:hAnsi="Palatino Linotype" w:cs="Arial,Bold"/>
          <w:bCs/>
          <w:i/>
          <w:sz w:val="22"/>
          <w:lang w:eastAsia="es-MX"/>
        </w:rPr>
        <w:t>RRA 3995/16. Secretaría de la Defensa Nacional. 1 de febrero de 2017. Por unanimidad. Comisionado Ponente Rosendoevgueni Monterrey Chepov.</w:t>
      </w:r>
    </w:p>
    <w:p w14:paraId="0F19D7D2" w14:textId="77777777" w:rsidR="00C31F30" w:rsidRPr="008A2372" w:rsidRDefault="00C31F30" w:rsidP="00C31F30">
      <w:pPr>
        <w:ind w:left="851" w:right="851"/>
        <w:jc w:val="both"/>
        <w:rPr>
          <w:rFonts w:ascii="Palatino Linotype" w:hAnsi="Palatino Linotype" w:cs="Arial,Bold"/>
          <w:bCs/>
          <w:i/>
          <w:sz w:val="22"/>
          <w:lang w:eastAsia="es-MX"/>
        </w:rPr>
      </w:pPr>
      <w:r w:rsidRPr="008A2372">
        <w:rPr>
          <w:rFonts w:ascii="Palatino Linotype" w:hAnsi="Palatino Linotype" w:cs="Arial,Bold"/>
          <w:bCs/>
          <w:i/>
          <w:sz w:val="22"/>
          <w:lang w:eastAsia="es-MX"/>
        </w:rPr>
        <w:t xml:space="preserve">RRA 0937/17. Senado de la República. 15 de marzo de 2017. Por unanimidad. Comisionada Ponente Ximena Puente de la Mora. </w:t>
      </w:r>
    </w:p>
    <w:p w14:paraId="6D794A0F" w14:textId="77777777" w:rsidR="00C31F30" w:rsidRPr="008A2372" w:rsidRDefault="00C31F30" w:rsidP="00C31F30">
      <w:pPr>
        <w:ind w:left="851" w:right="851"/>
        <w:jc w:val="both"/>
        <w:rPr>
          <w:rFonts w:ascii="Palatino Linotype" w:hAnsi="Palatino Linotype" w:cs="Arial,Bold"/>
          <w:bCs/>
          <w:i/>
          <w:sz w:val="22"/>
          <w:lang w:eastAsia="es-MX"/>
        </w:rPr>
      </w:pPr>
      <w:r w:rsidRPr="008A2372">
        <w:rPr>
          <w:rFonts w:ascii="Palatino Linotype" w:hAnsi="Palatino Linotype" w:cs="Arial,Bold"/>
          <w:bCs/>
          <w:i/>
          <w:sz w:val="22"/>
          <w:lang w:eastAsia="es-MX"/>
        </w:rPr>
        <w:t>RRA 0478/17. Secretaría de Relaciones Exteriores. 26 de abril de 2017. Por unanimidad. Comisionada Ponente Areli Cano Guadiana.”</w:t>
      </w:r>
    </w:p>
    <w:p w14:paraId="611B192F" w14:textId="77777777" w:rsidR="00C31F30" w:rsidRPr="008A2372" w:rsidRDefault="00C31F30" w:rsidP="00C31F30">
      <w:pPr>
        <w:ind w:left="851" w:right="851"/>
        <w:jc w:val="both"/>
        <w:rPr>
          <w:rFonts w:ascii="Palatino Linotype" w:hAnsi="Palatino Linotype" w:cs="Arial,Bold"/>
          <w:bCs/>
          <w:i/>
          <w:sz w:val="22"/>
          <w:lang w:eastAsia="es-MX"/>
        </w:rPr>
      </w:pPr>
    </w:p>
    <w:p w14:paraId="67A2041A" w14:textId="77777777" w:rsidR="00C31F30" w:rsidRPr="008A2372" w:rsidRDefault="00C31F30" w:rsidP="00C31F30">
      <w:pPr>
        <w:autoSpaceDE w:val="0"/>
        <w:autoSpaceDN w:val="0"/>
        <w:adjustRightInd w:val="0"/>
        <w:spacing w:before="240" w:after="240" w:line="360" w:lineRule="auto"/>
        <w:jc w:val="both"/>
        <w:rPr>
          <w:rFonts w:ascii="Palatino Linotype" w:hAnsi="Palatino Linotype" w:cs="Arial"/>
        </w:rPr>
      </w:pPr>
      <w:r w:rsidRPr="008A2372">
        <w:rPr>
          <w:rFonts w:ascii="Palatino Linotype" w:hAnsi="Palatino Linotype" w:cs="Arial"/>
        </w:rPr>
        <w:t>Ahora bien,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se deberá realizarse en términos de lo que disponen los artículos 49 fracción VIII, 53, fracción X y 59, fracción V, de la Ley en consulta, cuyo sentido literal es el siguiente:</w:t>
      </w:r>
    </w:p>
    <w:p w14:paraId="4D844617" w14:textId="77777777" w:rsidR="00C31F30" w:rsidRPr="008A2372" w:rsidRDefault="00C31F30" w:rsidP="00C31F30">
      <w:pPr>
        <w:ind w:left="851" w:right="851"/>
        <w:contextualSpacing/>
        <w:jc w:val="both"/>
        <w:rPr>
          <w:rFonts w:ascii="Palatino Linotype" w:hAnsi="Palatino Linotype"/>
          <w:i/>
          <w:sz w:val="21"/>
          <w:szCs w:val="21"/>
        </w:rPr>
      </w:pPr>
      <w:r w:rsidRPr="008A2372">
        <w:rPr>
          <w:rFonts w:ascii="Palatino Linotype" w:hAnsi="Palatino Linotype"/>
          <w:b/>
          <w:i/>
          <w:sz w:val="21"/>
          <w:szCs w:val="21"/>
        </w:rPr>
        <w:t>“Artículo 49.</w:t>
      </w:r>
      <w:r w:rsidRPr="008A2372">
        <w:rPr>
          <w:rFonts w:ascii="Palatino Linotype" w:hAnsi="Palatino Linotype"/>
          <w:i/>
          <w:sz w:val="21"/>
          <w:szCs w:val="21"/>
        </w:rPr>
        <w:t xml:space="preserve"> </w:t>
      </w:r>
      <w:r w:rsidRPr="008A2372">
        <w:rPr>
          <w:rFonts w:ascii="Palatino Linotype" w:hAnsi="Palatino Linotype"/>
          <w:b/>
          <w:i/>
          <w:sz w:val="21"/>
          <w:szCs w:val="21"/>
        </w:rPr>
        <w:t>Los Comités de Transparencia</w:t>
      </w:r>
      <w:r w:rsidRPr="008A2372">
        <w:rPr>
          <w:rFonts w:ascii="Palatino Linotype" w:hAnsi="Palatino Linotype"/>
          <w:i/>
          <w:sz w:val="21"/>
          <w:szCs w:val="21"/>
        </w:rPr>
        <w:t xml:space="preserve"> tendrán las siguientes atribuciones:</w:t>
      </w:r>
    </w:p>
    <w:p w14:paraId="6681C8BB" w14:textId="77777777" w:rsidR="00C31F30" w:rsidRPr="008A2372" w:rsidRDefault="00C31F30" w:rsidP="00C31F30">
      <w:pPr>
        <w:ind w:left="851" w:right="851"/>
        <w:contextualSpacing/>
        <w:jc w:val="both"/>
        <w:rPr>
          <w:rFonts w:ascii="Palatino Linotype" w:hAnsi="Palatino Linotype"/>
          <w:i/>
          <w:sz w:val="21"/>
          <w:szCs w:val="21"/>
        </w:rPr>
      </w:pPr>
      <w:r w:rsidRPr="008A2372">
        <w:rPr>
          <w:rFonts w:ascii="Palatino Linotype" w:hAnsi="Palatino Linotype"/>
          <w:b/>
          <w:i/>
          <w:sz w:val="21"/>
          <w:szCs w:val="21"/>
        </w:rPr>
        <w:lastRenderedPageBreak/>
        <w:t>VIII. Aprobar, modificar o revocar la clasificación de la información</w:t>
      </w:r>
      <w:r w:rsidRPr="008A2372">
        <w:rPr>
          <w:rFonts w:ascii="Palatino Linotype" w:hAnsi="Palatino Linotype"/>
          <w:i/>
          <w:sz w:val="21"/>
          <w:szCs w:val="21"/>
        </w:rPr>
        <w:t>…”</w:t>
      </w:r>
    </w:p>
    <w:p w14:paraId="1BFE88C0" w14:textId="77777777" w:rsidR="00C31F30" w:rsidRPr="008A2372" w:rsidRDefault="00C31F30" w:rsidP="00C31F30">
      <w:pPr>
        <w:ind w:left="851" w:right="851"/>
        <w:contextualSpacing/>
        <w:jc w:val="both"/>
        <w:rPr>
          <w:rFonts w:ascii="Palatino Linotype" w:hAnsi="Palatino Linotype"/>
          <w:b/>
          <w:i/>
          <w:sz w:val="21"/>
          <w:szCs w:val="21"/>
        </w:rPr>
      </w:pPr>
    </w:p>
    <w:p w14:paraId="0ED0E6EC" w14:textId="77777777" w:rsidR="00C31F30" w:rsidRPr="008A2372" w:rsidRDefault="00C31F30" w:rsidP="00C31F30">
      <w:pPr>
        <w:ind w:left="851" w:right="851"/>
        <w:contextualSpacing/>
        <w:jc w:val="both"/>
        <w:rPr>
          <w:rFonts w:ascii="Palatino Linotype" w:hAnsi="Palatino Linotype"/>
          <w:i/>
          <w:sz w:val="21"/>
          <w:szCs w:val="21"/>
        </w:rPr>
      </w:pPr>
      <w:r w:rsidRPr="008A2372">
        <w:rPr>
          <w:rFonts w:ascii="Palatino Linotype" w:hAnsi="Palatino Linotype"/>
          <w:i/>
          <w:sz w:val="21"/>
          <w:szCs w:val="21"/>
        </w:rPr>
        <w:t>“</w:t>
      </w:r>
      <w:r w:rsidRPr="008A2372">
        <w:rPr>
          <w:rFonts w:ascii="Palatino Linotype" w:hAnsi="Palatino Linotype"/>
          <w:b/>
          <w:i/>
          <w:sz w:val="21"/>
          <w:szCs w:val="21"/>
        </w:rPr>
        <w:t>Artículo 53.</w:t>
      </w:r>
      <w:r w:rsidRPr="008A2372">
        <w:rPr>
          <w:rFonts w:ascii="Palatino Linotype" w:hAnsi="Palatino Linotype"/>
          <w:i/>
          <w:sz w:val="21"/>
          <w:szCs w:val="21"/>
        </w:rPr>
        <w:t xml:space="preserve"> Las </w:t>
      </w:r>
      <w:r w:rsidRPr="008A2372">
        <w:rPr>
          <w:rFonts w:ascii="Palatino Linotype" w:hAnsi="Palatino Linotype"/>
          <w:b/>
          <w:i/>
          <w:sz w:val="21"/>
          <w:szCs w:val="21"/>
        </w:rPr>
        <w:t>Unidades de Transparencia</w:t>
      </w:r>
      <w:r w:rsidRPr="008A2372">
        <w:rPr>
          <w:rFonts w:ascii="Palatino Linotype" w:hAnsi="Palatino Linotype"/>
          <w:i/>
          <w:sz w:val="21"/>
          <w:szCs w:val="21"/>
        </w:rPr>
        <w:t xml:space="preserve"> tendrán las siguientes </w:t>
      </w:r>
      <w:r w:rsidRPr="008A2372">
        <w:rPr>
          <w:rFonts w:ascii="Palatino Linotype" w:hAnsi="Palatino Linotype"/>
          <w:b/>
          <w:i/>
          <w:sz w:val="21"/>
          <w:szCs w:val="21"/>
        </w:rPr>
        <w:t>funciones</w:t>
      </w:r>
      <w:r w:rsidRPr="008A2372">
        <w:rPr>
          <w:rFonts w:ascii="Palatino Linotype" w:hAnsi="Palatino Linotype"/>
          <w:i/>
          <w:sz w:val="21"/>
          <w:szCs w:val="21"/>
        </w:rPr>
        <w:t>:</w:t>
      </w:r>
    </w:p>
    <w:p w14:paraId="7F37B5E9" w14:textId="77777777" w:rsidR="00C31F30" w:rsidRPr="008A2372" w:rsidRDefault="00C31F30" w:rsidP="00C31F30">
      <w:pPr>
        <w:ind w:left="851" w:right="851"/>
        <w:contextualSpacing/>
        <w:jc w:val="both"/>
        <w:rPr>
          <w:rFonts w:ascii="Palatino Linotype" w:hAnsi="Palatino Linotype"/>
          <w:i/>
          <w:sz w:val="21"/>
          <w:szCs w:val="21"/>
        </w:rPr>
      </w:pPr>
      <w:r w:rsidRPr="008A2372">
        <w:rPr>
          <w:rFonts w:ascii="Palatino Linotype" w:hAnsi="Palatino Linotype"/>
          <w:b/>
          <w:i/>
          <w:sz w:val="21"/>
          <w:szCs w:val="21"/>
        </w:rPr>
        <w:t>X. Presentar ante el Comité, el proyecto de clasificación de información</w:t>
      </w:r>
      <w:r w:rsidRPr="008A2372">
        <w:rPr>
          <w:rFonts w:ascii="Palatino Linotype" w:hAnsi="Palatino Linotype"/>
          <w:i/>
          <w:sz w:val="21"/>
          <w:szCs w:val="21"/>
        </w:rPr>
        <w:t xml:space="preserve">…” </w:t>
      </w:r>
    </w:p>
    <w:p w14:paraId="174AA51B" w14:textId="77777777" w:rsidR="00C31F30" w:rsidRPr="008A2372" w:rsidRDefault="00C31F30" w:rsidP="00C31F30">
      <w:pPr>
        <w:ind w:left="851" w:right="851"/>
        <w:contextualSpacing/>
        <w:jc w:val="both"/>
        <w:rPr>
          <w:rFonts w:ascii="Palatino Linotype" w:hAnsi="Palatino Linotype"/>
          <w:i/>
          <w:sz w:val="21"/>
          <w:szCs w:val="21"/>
        </w:rPr>
      </w:pPr>
    </w:p>
    <w:p w14:paraId="25ACC138" w14:textId="77777777" w:rsidR="00C31F30" w:rsidRPr="008A2372" w:rsidRDefault="00C31F30" w:rsidP="00C31F30">
      <w:pPr>
        <w:ind w:left="851" w:right="851"/>
        <w:contextualSpacing/>
        <w:jc w:val="both"/>
        <w:rPr>
          <w:rFonts w:ascii="Palatino Linotype" w:hAnsi="Palatino Linotype"/>
          <w:i/>
          <w:sz w:val="21"/>
          <w:szCs w:val="21"/>
        </w:rPr>
      </w:pPr>
      <w:r w:rsidRPr="008A2372">
        <w:rPr>
          <w:rFonts w:ascii="Palatino Linotype" w:hAnsi="Palatino Linotype"/>
          <w:b/>
          <w:i/>
          <w:sz w:val="21"/>
          <w:szCs w:val="21"/>
        </w:rPr>
        <w:t>“Artículo 59.</w:t>
      </w:r>
      <w:r w:rsidRPr="008A2372">
        <w:rPr>
          <w:rFonts w:ascii="Palatino Linotype" w:hAnsi="Palatino Linotype"/>
          <w:i/>
          <w:sz w:val="21"/>
          <w:szCs w:val="21"/>
        </w:rPr>
        <w:t xml:space="preserve"> Los </w:t>
      </w:r>
      <w:r w:rsidRPr="008A2372">
        <w:rPr>
          <w:rFonts w:ascii="Palatino Linotype" w:hAnsi="Palatino Linotype"/>
          <w:b/>
          <w:i/>
          <w:sz w:val="21"/>
          <w:szCs w:val="21"/>
        </w:rPr>
        <w:t>servidores públicos habilitados</w:t>
      </w:r>
      <w:r w:rsidRPr="008A2372">
        <w:rPr>
          <w:rFonts w:ascii="Palatino Linotype" w:hAnsi="Palatino Linotype"/>
          <w:i/>
          <w:sz w:val="21"/>
          <w:szCs w:val="21"/>
        </w:rPr>
        <w:t xml:space="preserve"> tendrán las </w:t>
      </w:r>
      <w:r w:rsidRPr="008A2372">
        <w:rPr>
          <w:rFonts w:ascii="Palatino Linotype" w:hAnsi="Palatino Linotype"/>
          <w:b/>
          <w:i/>
          <w:sz w:val="21"/>
          <w:szCs w:val="21"/>
        </w:rPr>
        <w:t>funciones</w:t>
      </w:r>
      <w:r w:rsidRPr="008A2372">
        <w:rPr>
          <w:rFonts w:ascii="Palatino Linotype" w:hAnsi="Palatino Linotype"/>
          <w:i/>
          <w:sz w:val="21"/>
          <w:szCs w:val="21"/>
        </w:rPr>
        <w:t xml:space="preserve"> siguientes:</w:t>
      </w:r>
    </w:p>
    <w:p w14:paraId="6F7D54F6" w14:textId="77777777" w:rsidR="00C31F30" w:rsidRPr="008A2372" w:rsidRDefault="00C31F30" w:rsidP="00C31F30">
      <w:pPr>
        <w:ind w:left="851" w:right="851"/>
        <w:contextualSpacing/>
        <w:jc w:val="both"/>
        <w:rPr>
          <w:rFonts w:ascii="Palatino Linotype" w:hAnsi="Palatino Linotype"/>
          <w:i/>
          <w:sz w:val="21"/>
          <w:szCs w:val="21"/>
        </w:rPr>
      </w:pPr>
      <w:r w:rsidRPr="008A2372">
        <w:rPr>
          <w:rFonts w:ascii="Palatino Linotype" w:hAnsi="Palatino Linotype"/>
          <w:b/>
          <w:i/>
          <w:sz w:val="21"/>
          <w:szCs w:val="21"/>
        </w:rPr>
        <w:t>V. Integrar y presentar al responsable de la Unidad de Transparencia la propuesta de clasificación de información</w:t>
      </w:r>
      <w:r w:rsidRPr="008A2372">
        <w:rPr>
          <w:rFonts w:ascii="Palatino Linotype" w:hAnsi="Palatino Linotype"/>
          <w:i/>
          <w:sz w:val="21"/>
          <w:szCs w:val="21"/>
        </w:rPr>
        <w:t>, la cual tendrá los fundamentos y argumentos en que se basa dicha propuesta…”</w:t>
      </w:r>
    </w:p>
    <w:p w14:paraId="3631567B" w14:textId="77777777" w:rsidR="00C31F30" w:rsidRPr="008A2372" w:rsidRDefault="00C31F30" w:rsidP="00C31F30">
      <w:pPr>
        <w:ind w:left="851" w:right="851"/>
        <w:contextualSpacing/>
        <w:jc w:val="both"/>
        <w:rPr>
          <w:rFonts w:ascii="Palatino Linotype" w:hAnsi="Palatino Linotype"/>
          <w:i/>
          <w:sz w:val="22"/>
          <w:szCs w:val="22"/>
        </w:rPr>
      </w:pPr>
    </w:p>
    <w:p w14:paraId="1DCF82EE" w14:textId="77777777" w:rsidR="00C31F30" w:rsidRPr="008A2372" w:rsidRDefault="00C31F30" w:rsidP="00C31F30">
      <w:pPr>
        <w:spacing w:before="240" w:after="240" w:line="360" w:lineRule="auto"/>
        <w:jc w:val="both"/>
        <w:rPr>
          <w:rFonts w:ascii="Palatino Linotype" w:hAnsi="Palatino Linotype" w:cs="Arial"/>
        </w:rPr>
      </w:pPr>
      <w:r w:rsidRPr="008A2372">
        <w:rPr>
          <w:rFonts w:ascii="Palatino Linotype" w:hAnsi="Palatino Linotype" w:cs="Arial"/>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CDE9A8F" w14:textId="77777777" w:rsidR="00C31F30" w:rsidRPr="008A2372" w:rsidRDefault="00C31F30" w:rsidP="00C31F30">
      <w:pPr>
        <w:spacing w:before="240" w:after="240" w:line="360" w:lineRule="auto"/>
        <w:jc w:val="both"/>
        <w:rPr>
          <w:rFonts w:ascii="Palatino Linotype" w:hAnsi="Palatino Linotype"/>
          <w:color w:val="000000"/>
        </w:rPr>
      </w:pPr>
      <w:r w:rsidRPr="008A2372">
        <w:rPr>
          <w:rFonts w:ascii="Palatino Linotype" w:hAnsi="Palatino Linotype" w:cs="Arial"/>
        </w:rPr>
        <w:t>Para lo cual, a su vez en el caso de información de carácter confidencial se debe atender a lo que señala el artículo 149 de la Ley de Transparencia Local vigente, que se lee como sigue:</w:t>
      </w:r>
    </w:p>
    <w:p w14:paraId="42DC3F55" w14:textId="77777777" w:rsidR="00C31F30" w:rsidRPr="008A2372" w:rsidRDefault="00C31F30" w:rsidP="00C31F30">
      <w:pPr>
        <w:ind w:left="851" w:right="851"/>
        <w:jc w:val="both"/>
        <w:rPr>
          <w:rFonts w:ascii="Palatino Linotype" w:hAnsi="Palatino Linotype"/>
          <w:i/>
          <w:sz w:val="22"/>
          <w:szCs w:val="22"/>
        </w:rPr>
      </w:pPr>
      <w:r w:rsidRPr="008A2372">
        <w:rPr>
          <w:rFonts w:ascii="Palatino Linotype" w:hAnsi="Palatino Linotype"/>
          <w:i/>
          <w:color w:val="000000"/>
          <w:sz w:val="22"/>
          <w:szCs w:val="22"/>
        </w:rPr>
        <w:t>“</w:t>
      </w:r>
      <w:r w:rsidRPr="008A2372">
        <w:rPr>
          <w:rFonts w:ascii="Palatino Linotype" w:hAnsi="Palatino Linotype"/>
          <w:b/>
          <w:i/>
          <w:sz w:val="22"/>
          <w:szCs w:val="22"/>
        </w:rPr>
        <w:t>Artículo 149.</w:t>
      </w:r>
      <w:r w:rsidRPr="008A2372">
        <w:rPr>
          <w:rFonts w:ascii="Palatino Linotype" w:hAnsi="Palatino Linotype"/>
          <w:i/>
          <w:sz w:val="22"/>
          <w:szCs w:val="22"/>
        </w:rPr>
        <w:t xml:space="preserve"> El </w:t>
      </w:r>
      <w:r w:rsidRPr="008A2372">
        <w:rPr>
          <w:rFonts w:ascii="Palatino Linotype" w:hAnsi="Palatino Linotype"/>
          <w:b/>
          <w:i/>
          <w:sz w:val="22"/>
          <w:szCs w:val="22"/>
        </w:rPr>
        <w:t>acuerdo que clasifique la información como confidencial</w:t>
      </w:r>
      <w:r w:rsidRPr="008A2372">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14:paraId="1676827D" w14:textId="77777777" w:rsidR="00C31F30" w:rsidRPr="008A2372" w:rsidRDefault="00C31F30" w:rsidP="00C31F30">
      <w:pPr>
        <w:ind w:left="851" w:right="851"/>
        <w:jc w:val="both"/>
        <w:rPr>
          <w:rFonts w:ascii="Palatino Linotype" w:hAnsi="Palatino Linotype" w:cs="Arial"/>
          <w:i/>
          <w:sz w:val="22"/>
          <w:szCs w:val="22"/>
        </w:rPr>
      </w:pPr>
    </w:p>
    <w:p w14:paraId="5B78AA62" w14:textId="77777777" w:rsidR="00C31F30" w:rsidRPr="008A2372" w:rsidRDefault="00C31F30" w:rsidP="00C31F30">
      <w:pPr>
        <w:spacing w:before="240" w:after="240" w:line="360" w:lineRule="auto"/>
        <w:jc w:val="both"/>
        <w:rPr>
          <w:rFonts w:ascii="Palatino Linotype" w:hAnsi="Palatino Linotype" w:cs="Arial"/>
          <w:lang w:eastAsia="es-CO"/>
        </w:rPr>
      </w:pPr>
      <w:r w:rsidRPr="008A2372">
        <w:rPr>
          <w:rFonts w:ascii="Palatino Linotype" w:hAnsi="Palatino Linotype" w:cs="Arial"/>
          <w:lang w:eastAsia="es-CO"/>
        </w:rPr>
        <w:t xml:space="preserve">Es decir, el Sujeto Obligado a través de su Comité de Transparencia, de ser el caso; deberá elaborar acuerdo que contenga un razonamiento lógico con el que se </w:t>
      </w:r>
      <w:r w:rsidRPr="008A2372">
        <w:rPr>
          <w:rFonts w:ascii="Palatino Linotype" w:hAnsi="Palatino Linotype" w:cs="Arial"/>
          <w:lang w:eastAsia="es-CO"/>
        </w:rPr>
        <w:lastRenderedPageBreak/>
        <w:t>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del solicitante.</w:t>
      </w:r>
    </w:p>
    <w:p w14:paraId="414C3385" w14:textId="77777777" w:rsidR="00C31F30" w:rsidRPr="008A2372" w:rsidRDefault="00C31F30" w:rsidP="00C31F30">
      <w:pPr>
        <w:spacing w:before="240" w:after="240" w:line="360" w:lineRule="auto"/>
        <w:jc w:val="both"/>
        <w:rPr>
          <w:rFonts w:ascii="Palatino Linotype" w:hAnsi="Palatino Linotype" w:cs="Arial"/>
        </w:rPr>
      </w:pPr>
      <w:r w:rsidRPr="008A2372">
        <w:rPr>
          <w:rFonts w:ascii="Palatino Linotype" w:hAnsi="Palatino Linotype" w:cs="Arial"/>
        </w:rPr>
        <w:t xml:space="preserve">Así, con fundamento en lo prescrito en los artículos </w:t>
      </w:r>
      <w:bookmarkStart w:id="1" w:name="_Hlk80709572"/>
      <w:r w:rsidRPr="008A2372">
        <w:rPr>
          <w:rFonts w:ascii="Palatino Linotype" w:hAnsi="Palatino Linotype" w:cs="Arial"/>
        </w:rPr>
        <w:t>5 párrafos trigésimo, trigésimo primero y trigésimo segundo</w:t>
      </w:r>
      <w:r w:rsidRPr="008A2372">
        <w:rPr>
          <w:rFonts w:ascii="Palatino Linotype" w:hAnsi="Palatino Linotype"/>
          <w:shd w:val="clear" w:color="auto" w:fill="FFFFFF"/>
        </w:rPr>
        <w:t xml:space="preserve"> fracciones IV y V de la </w:t>
      </w:r>
      <w:r w:rsidRPr="008A2372">
        <w:rPr>
          <w:rFonts w:ascii="Palatino Linotype" w:hAnsi="Palatino Linotype" w:cs="Arial"/>
        </w:rPr>
        <w:t>Constitución Política del Estado Libre y Soberano de México; 2, fracción II; 29, 36 fracciones I y II; 176, 178, 181, 185, fracción I, 186 y 188</w:t>
      </w:r>
      <w:bookmarkEnd w:id="1"/>
      <w:r w:rsidRPr="008A2372">
        <w:rPr>
          <w:rFonts w:ascii="Palatino Linotype" w:hAnsi="Palatino Linotype" w:cs="Arial"/>
        </w:rPr>
        <w:t xml:space="preserve"> de la Ley de Transparencia y Acceso a la Información Pública del Estado de México y Municipios, este Pleno:</w:t>
      </w:r>
    </w:p>
    <w:p w14:paraId="23615B25" w14:textId="77777777" w:rsidR="00C31F30" w:rsidRPr="008A2372" w:rsidRDefault="00C31F30" w:rsidP="00C31F30">
      <w:pPr>
        <w:autoSpaceDE w:val="0"/>
        <w:autoSpaceDN w:val="0"/>
        <w:adjustRightInd w:val="0"/>
        <w:spacing w:before="240" w:after="240" w:line="360" w:lineRule="auto"/>
        <w:ind w:right="51"/>
        <w:jc w:val="both"/>
        <w:rPr>
          <w:rFonts w:ascii="Palatino Linotype" w:eastAsiaTheme="minorEastAsia" w:hAnsi="Palatino Linotype" w:cs="Bookman Old Style"/>
          <w:b/>
          <w:szCs w:val="28"/>
          <w:lang w:val="es-MX"/>
        </w:rPr>
      </w:pPr>
    </w:p>
    <w:p w14:paraId="68F26E82" w14:textId="77777777" w:rsidR="00C31F30" w:rsidRPr="008A2372" w:rsidRDefault="00C31F30" w:rsidP="00C31F30">
      <w:pPr>
        <w:pStyle w:val="Prrafodelista"/>
        <w:numPr>
          <w:ilvl w:val="0"/>
          <w:numId w:val="1"/>
        </w:numPr>
        <w:spacing w:before="240" w:after="240" w:line="360" w:lineRule="auto"/>
        <w:ind w:left="426"/>
        <w:jc w:val="center"/>
        <w:rPr>
          <w:rFonts w:ascii="Palatino Linotype" w:hAnsi="Palatino Linotype" w:cs="Arial"/>
          <w:b/>
          <w:lang w:val="es-MX"/>
        </w:rPr>
      </w:pPr>
      <w:r w:rsidRPr="008A2372">
        <w:rPr>
          <w:rFonts w:ascii="Palatino Linotype" w:hAnsi="Palatino Linotype" w:cs="Arial"/>
          <w:b/>
          <w:lang w:val="es-MX"/>
        </w:rPr>
        <w:t>R E S U E L V E</w:t>
      </w:r>
    </w:p>
    <w:p w14:paraId="378669C9" w14:textId="2E1CC8F1" w:rsidR="00C31F30" w:rsidRPr="008A2372" w:rsidRDefault="00C31F30" w:rsidP="00C31F30">
      <w:pPr>
        <w:autoSpaceDE w:val="0"/>
        <w:autoSpaceDN w:val="0"/>
        <w:adjustRightInd w:val="0"/>
        <w:spacing w:before="240" w:after="240" w:line="360" w:lineRule="auto"/>
        <w:jc w:val="both"/>
        <w:rPr>
          <w:rFonts w:ascii="Palatino Linotype" w:hAnsi="Palatino Linotype" w:cs="Arial"/>
          <w:lang w:val="es-MX"/>
        </w:rPr>
      </w:pPr>
      <w:r w:rsidRPr="008A2372">
        <w:rPr>
          <w:rFonts w:ascii="Palatino Linotype" w:hAnsi="Palatino Linotype" w:cs="Arial"/>
          <w:b/>
          <w:lang w:val="es-MX"/>
        </w:rPr>
        <w:t>Primero</w:t>
      </w:r>
      <w:r w:rsidRPr="008A2372">
        <w:rPr>
          <w:rFonts w:ascii="Palatino Linotype" w:hAnsi="Palatino Linotype" w:cs="Arial"/>
          <w:lang w:val="es-MX"/>
        </w:rPr>
        <w:t xml:space="preserve">. Resulta </w:t>
      </w:r>
      <w:r w:rsidRPr="008A2372">
        <w:rPr>
          <w:rFonts w:ascii="Palatino Linotype" w:hAnsi="Palatino Linotype" w:cs="Arial"/>
          <w:b/>
          <w:lang w:val="es-MX"/>
        </w:rPr>
        <w:t>fundado</w:t>
      </w:r>
      <w:r w:rsidRPr="008A2372">
        <w:rPr>
          <w:rFonts w:ascii="Palatino Linotype" w:hAnsi="Palatino Linotype" w:cs="Arial"/>
          <w:lang w:val="es-MX"/>
        </w:rPr>
        <w:t xml:space="preserve"> el motivo de inconformidad planteado por el recurrente</w:t>
      </w:r>
      <w:r w:rsidRPr="008A2372">
        <w:rPr>
          <w:rFonts w:ascii="Palatino Linotype" w:hAnsi="Palatino Linotype" w:cs="Arial"/>
          <w:b/>
          <w:i/>
          <w:lang w:val="es-MX"/>
        </w:rPr>
        <w:t xml:space="preserve"> </w:t>
      </w:r>
      <w:r w:rsidRPr="008A2372">
        <w:rPr>
          <w:rFonts w:ascii="Palatino Linotype" w:eastAsia="Palatino Linotype" w:hAnsi="Palatino Linotype" w:cs="Palatino Linotype"/>
          <w:lang w:val="es-MX"/>
        </w:rPr>
        <w:t xml:space="preserve">en el recurso de revisión </w:t>
      </w:r>
      <w:r w:rsidR="00840999" w:rsidRPr="008A2372">
        <w:rPr>
          <w:rFonts w:ascii="Palatino Linotype" w:eastAsiaTheme="minorEastAsia" w:hAnsi="Palatino Linotype" w:cs="Arial"/>
          <w:b/>
          <w:bCs/>
          <w:sz w:val="22"/>
          <w:szCs w:val="22"/>
          <w:lang w:val="es-MX"/>
        </w:rPr>
        <w:t>04599</w:t>
      </w:r>
      <w:r w:rsidRPr="008A2372">
        <w:rPr>
          <w:rFonts w:ascii="Palatino Linotype" w:eastAsiaTheme="minorEastAsia" w:hAnsi="Palatino Linotype" w:cs="Arial"/>
          <w:b/>
          <w:bCs/>
          <w:sz w:val="22"/>
          <w:szCs w:val="22"/>
          <w:lang w:val="es-MX"/>
        </w:rPr>
        <w:t>/INFOEM/IP/RR/2021</w:t>
      </w:r>
      <w:r w:rsidRPr="008A2372">
        <w:rPr>
          <w:rFonts w:ascii="Palatino Linotype" w:eastAsia="Palatino Linotype" w:hAnsi="Palatino Linotype" w:cs="Palatino Linotype"/>
          <w:lang w:val="es-MX"/>
        </w:rPr>
        <w:t xml:space="preserve">, por lo que, </w:t>
      </w:r>
      <w:r w:rsidRPr="008A2372">
        <w:rPr>
          <w:rFonts w:ascii="Palatino Linotype" w:hAnsi="Palatino Linotype" w:cs="Arial"/>
          <w:lang w:val="es-MX"/>
        </w:rPr>
        <w:t xml:space="preserve">en términos del </w:t>
      </w:r>
      <w:r w:rsidRPr="008A2372">
        <w:rPr>
          <w:rFonts w:ascii="Palatino Linotype" w:hAnsi="Palatino Linotype" w:cs="Arial"/>
          <w:b/>
          <w:lang w:val="es-MX"/>
        </w:rPr>
        <w:t>Considerando Cuarto</w:t>
      </w:r>
      <w:r w:rsidRPr="008A2372">
        <w:rPr>
          <w:rFonts w:ascii="Palatino Linotype" w:hAnsi="Palatino Linotype" w:cs="Arial"/>
          <w:lang w:val="es-MX"/>
        </w:rPr>
        <w:t xml:space="preserve"> de la presente resolución, se </w:t>
      </w:r>
      <w:r w:rsidRPr="008A2372">
        <w:rPr>
          <w:rFonts w:ascii="Palatino Linotype" w:hAnsi="Palatino Linotype" w:cs="Arial"/>
          <w:b/>
          <w:lang w:val="es-MX"/>
        </w:rPr>
        <w:t>MODIFICA</w:t>
      </w:r>
      <w:r w:rsidRPr="008A2372">
        <w:rPr>
          <w:rFonts w:ascii="Palatino Linotype" w:hAnsi="Palatino Linotype" w:cs="Arial"/>
          <w:lang w:val="es-MX"/>
        </w:rPr>
        <w:t xml:space="preserve"> la respuesta emitida por el </w:t>
      </w:r>
      <w:r w:rsidR="00840999" w:rsidRPr="008A2372">
        <w:rPr>
          <w:rFonts w:ascii="Palatino Linotype" w:hAnsi="Palatino Linotype"/>
          <w:b/>
          <w:sz w:val="22"/>
          <w:szCs w:val="22"/>
          <w:lang w:val="es-ES_tradnl"/>
        </w:rPr>
        <w:t>Ayuntamiento de Calimaya</w:t>
      </w:r>
      <w:r w:rsidRPr="008A2372">
        <w:rPr>
          <w:rFonts w:ascii="Palatino Linotype" w:hAnsi="Palatino Linotype"/>
          <w:b/>
          <w:sz w:val="22"/>
          <w:szCs w:val="22"/>
          <w:lang w:val="es-ES_tradnl"/>
        </w:rPr>
        <w:t>.</w:t>
      </w:r>
    </w:p>
    <w:p w14:paraId="3A9527D3" w14:textId="23A1405B" w:rsidR="00C31F30" w:rsidRPr="008A2372" w:rsidRDefault="00C31F30" w:rsidP="00C31F30">
      <w:pPr>
        <w:spacing w:before="240" w:after="240" w:line="360" w:lineRule="auto"/>
        <w:ind w:right="49"/>
        <w:jc w:val="both"/>
        <w:rPr>
          <w:rFonts w:ascii="Palatino Linotype" w:eastAsia="Palatino Linotype" w:hAnsi="Palatino Linotype" w:cs="Palatino Linotype"/>
          <w:lang w:val="es-MX"/>
        </w:rPr>
      </w:pPr>
      <w:r w:rsidRPr="008A2372">
        <w:rPr>
          <w:rFonts w:ascii="Palatino Linotype" w:hAnsi="Palatino Linotype" w:cs="Arial"/>
          <w:b/>
          <w:lang w:val="es-MX"/>
        </w:rPr>
        <w:t>Segundo.</w:t>
      </w:r>
      <w:r w:rsidRPr="008A2372">
        <w:rPr>
          <w:rFonts w:ascii="Palatino Linotype" w:hAnsi="Palatino Linotype" w:cs="Arial"/>
          <w:b/>
          <w:sz w:val="28"/>
          <w:lang w:val="es-MX"/>
        </w:rPr>
        <w:t xml:space="preserve"> </w:t>
      </w:r>
      <w:r w:rsidRPr="008A2372">
        <w:rPr>
          <w:rFonts w:ascii="Palatino Linotype" w:hAnsi="Palatino Linotype" w:cs="Arial"/>
          <w:lang w:val="es-MX"/>
        </w:rPr>
        <w:t>Se</w:t>
      </w:r>
      <w:r w:rsidRPr="008A2372">
        <w:rPr>
          <w:rFonts w:ascii="Palatino Linotype" w:hAnsi="Palatino Linotype" w:cs="Arial"/>
          <w:b/>
          <w:lang w:val="es-MX"/>
        </w:rPr>
        <w:t xml:space="preserve"> ORDENA </w:t>
      </w:r>
      <w:r w:rsidRPr="008A2372">
        <w:rPr>
          <w:rFonts w:ascii="Palatino Linotype" w:hAnsi="Palatino Linotype" w:cs="Arial"/>
          <w:lang w:val="es-MX"/>
        </w:rPr>
        <w:t xml:space="preserve">al Sujeto Obligado que en términos del </w:t>
      </w:r>
      <w:r w:rsidRPr="008A2372">
        <w:rPr>
          <w:rFonts w:ascii="Palatino Linotype" w:hAnsi="Palatino Linotype" w:cs="Arial"/>
          <w:b/>
          <w:lang w:val="es-MX"/>
        </w:rPr>
        <w:t>Considerando Cuarto y Quinto</w:t>
      </w:r>
      <w:r w:rsidRPr="008A2372">
        <w:rPr>
          <w:rFonts w:ascii="Palatino Linotype" w:hAnsi="Palatino Linotype" w:cs="Arial"/>
          <w:lang w:val="es-MX"/>
        </w:rPr>
        <w:t xml:space="preserve"> de esta resolución</w:t>
      </w:r>
      <w:r w:rsidRPr="008A2372">
        <w:rPr>
          <w:rFonts w:ascii="Palatino Linotype" w:hAnsi="Palatino Linotype"/>
          <w:bCs/>
          <w:lang w:val="es-MX"/>
        </w:rPr>
        <w:t xml:space="preserve"> </w:t>
      </w:r>
      <w:r w:rsidRPr="008A2372">
        <w:rPr>
          <w:rFonts w:ascii="Palatino Linotype" w:eastAsia="Palatino Linotype" w:hAnsi="Palatino Linotype" w:cs="Palatino Linotype"/>
          <w:lang w:val="es-MX"/>
        </w:rPr>
        <w:t xml:space="preserve">haga entrega al recurrente </w:t>
      </w:r>
      <w:r w:rsidRPr="008A2372">
        <w:rPr>
          <w:rFonts w:ascii="Palatino Linotype" w:hAnsi="Palatino Linotype"/>
          <w:lang w:val="es-MX"/>
        </w:rPr>
        <w:t xml:space="preserve">a través del </w:t>
      </w:r>
      <w:r w:rsidRPr="008A2372">
        <w:rPr>
          <w:rFonts w:ascii="Palatino Linotype" w:hAnsi="Palatino Linotype"/>
          <w:b/>
          <w:lang w:val="es-MX"/>
        </w:rPr>
        <w:t>SAIMEX</w:t>
      </w:r>
      <w:r w:rsidRPr="008A2372">
        <w:rPr>
          <w:rFonts w:ascii="Palatino Linotype" w:hAnsi="Palatino Linotype" w:cs="Arial"/>
          <w:lang w:val="es-MX"/>
        </w:rPr>
        <w:t xml:space="preserve">, </w:t>
      </w:r>
      <w:r w:rsidRPr="008A2372">
        <w:rPr>
          <w:rFonts w:ascii="Palatino Linotype" w:eastAsia="Palatino Linotype" w:hAnsi="Palatino Linotype" w:cs="Palatino Linotype"/>
          <w:lang w:val="es-MX"/>
        </w:rPr>
        <w:t>en versión pública</w:t>
      </w:r>
      <w:r w:rsidR="00840999" w:rsidRPr="008A2372">
        <w:rPr>
          <w:rFonts w:ascii="Palatino Linotype" w:eastAsia="Palatino Linotype" w:hAnsi="Palatino Linotype" w:cs="Palatino Linotype"/>
          <w:lang w:val="es-MX"/>
        </w:rPr>
        <w:t xml:space="preserve"> de ser procedente, el o los documentos donde conste</w:t>
      </w:r>
      <w:r w:rsidRPr="008A2372">
        <w:rPr>
          <w:rFonts w:ascii="Palatino Linotype" w:eastAsia="Palatino Linotype" w:hAnsi="Palatino Linotype" w:cs="Palatino Linotype"/>
          <w:lang w:val="es-MX"/>
        </w:rPr>
        <w:t>:</w:t>
      </w:r>
    </w:p>
    <w:p w14:paraId="4D7E33F2" w14:textId="0963A024" w:rsidR="000F6BCB" w:rsidRPr="008A2372" w:rsidRDefault="00C31F30" w:rsidP="00C31F30">
      <w:pPr>
        <w:spacing w:before="240" w:after="240"/>
        <w:ind w:left="567" w:right="900"/>
        <w:jc w:val="both"/>
        <w:rPr>
          <w:rFonts w:ascii="Palatino Linotype" w:eastAsia="Palatino Linotype" w:hAnsi="Palatino Linotype" w:cs="Palatino Linotype"/>
          <w:b/>
          <w:i/>
          <w:lang w:val="es-MX"/>
        </w:rPr>
      </w:pPr>
      <w:r w:rsidRPr="008A2372">
        <w:rPr>
          <w:rFonts w:ascii="Palatino Linotype" w:eastAsia="Palatino Linotype" w:hAnsi="Palatino Linotype" w:cs="Palatino Linotype"/>
          <w:b/>
          <w:i/>
          <w:lang w:val="es-MX"/>
        </w:rPr>
        <w:lastRenderedPageBreak/>
        <w:t xml:space="preserve">i). </w:t>
      </w:r>
      <w:r w:rsidR="00840999" w:rsidRPr="008A2372">
        <w:rPr>
          <w:rFonts w:ascii="Palatino Linotype" w:eastAsia="Palatino Linotype" w:hAnsi="Palatino Linotype" w:cs="Palatino Linotype"/>
          <w:b/>
          <w:i/>
          <w:lang w:val="es-MX"/>
        </w:rPr>
        <w:t>Los procesos realizados en la ejecución y control de la obra pública</w:t>
      </w:r>
      <w:r w:rsidR="00AE3115" w:rsidRPr="008A2372">
        <w:rPr>
          <w:rFonts w:ascii="Palatino Linotype" w:eastAsia="Palatino Linotype" w:hAnsi="Palatino Linotype" w:cs="Palatino Linotype"/>
          <w:b/>
          <w:i/>
          <w:lang w:val="es-MX"/>
        </w:rPr>
        <w:t>,</w:t>
      </w:r>
      <w:r w:rsidR="00840999" w:rsidRPr="008A2372">
        <w:rPr>
          <w:rFonts w:ascii="Palatino Linotype" w:eastAsia="Palatino Linotype" w:hAnsi="Palatino Linotype" w:cs="Palatino Linotype"/>
          <w:b/>
          <w:i/>
          <w:lang w:val="es-MX"/>
        </w:rPr>
        <w:t xml:space="preserve"> llevados </w:t>
      </w:r>
      <w:r w:rsidR="00AE3115" w:rsidRPr="008A2372">
        <w:rPr>
          <w:rFonts w:ascii="Palatino Linotype" w:eastAsia="Palatino Linotype" w:hAnsi="Palatino Linotype" w:cs="Palatino Linotype"/>
          <w:b/>
          <w:i/>
          <w:lang w:val="es-MX"/>
        </w:rPr>
        <w:t>a cabo durante el periodo del 01 de enero de 2021</w:t>
      </w:r>
      <w:r w:rsidR="00840999" w:rsidRPr="008A2372">
        <w:rPr>
          <w:rFonts w:ascii="Palatino Linotype" w:eastAsia="Palatino Linotype" w:hAnsi="Palatino Linotype" w:cs="Palatino Linotype"/>
          <w:b/>
          <w:i/>
          <w:lang w:val="es-MX"/>
        </w:rPr>
        <w:t xml:space="preserve"> al 11 de agosto de 2021; y, </w:t>
      </w:r>
    </w:p>
    <w:p w14:paraId="487EC171" w14:textId="2690C4CE" w:rsidR="00840999" w:rsidRPr="008A2372" w:rsidRDefault="00840999" w:rsidP="00840999">
      <w:pPr>
        <w:spacing w:before="240" w:after="240"/>
        <w:ind w:left="567" w:right="900"/>
        <w:jc w:val="both"/>
        <w:rPr>
          <w:rFonts w:ascii="Palatino Linotype" w:eastAsia="Palatino Linotype" w:hAnsi="Palatino Linotype" w:cs="Palatino Linotype"/>
          <w:b/>
          <w:i/>
          <w:lang w:val="es-MX"/>
        </w:rPr>
      </w:pPr>
      <w:r w:rsidRPr="008A2372">
        <w:rPr>
          <w:rFonts w:ascii="Palatino Linotype" w:eastAsia="Palatino Linotype" w:hAnsi="Palatino Linotype" w:cs="Palatino Linotype"/>
          <w:b/>
          <w:i/>
          <w:lang w:val="es-MX"/>
        </w:rPr>
        <w:t>ii)</w:t>
      </w:r>
      <w:r w:rsidR="00AE3115" w:rsidRPr="008A2372">
        <w:rPr>
          <w:rFonts w:ascii="Palatino Linotype" w:eastAsia="Palatino Linotype" w:hAnsi="Palatino Linotype" w:cs="Palatino Linotype"/>
          <w:b/>
          <w:i/>
          <w:lang w:val="es-MX"/>
        </w:rPr>
        <w:t>.</w:t>
      </w:r>
      <w:r w:rsidRPr="008A2372">
        <w:rPr>
          <w:rFonts w:ascii="Palatino Linotype" w:eastAsia="Palatino Linotype" w:hAnsi="Palatino Linotype" w:cs="Palatino Linotype"/>
          <w:b/>
          <w:i/>
          <w:lang w:val="es-MX"/>
        </w:rPr>
        <w:t xml:space="preserve"> Los precios unitarios del material utilizado en la rea</w:t>
      </w:r>
      <w:r w:rsidR="00AE3115" w:rsidRPr="008A2372">
        <w:rPr>
          <w:rFonts w:ascii="Palatino Linotype" w:eastAsia="Palatino Linotype" w:hAnsi="Palatino Linotype" w:cs="Palatino Linotype"/>
          <w:b/>
          <w:i/>
          <w:lang w:val="es-MX"/>
        </w:rPr>
        <w:t>lización de obra pública, del 01 de enero de 2021</w:t>
      </w:r>
      <w:r w:rsidRPr="008A2372">
        <w:rPr>
          <w:rFonts w:ascii="Palatino Linotype" w:eastAsia="Palatino Linotype" w:hAnsi="Palatino Linotype" w:cs="Palatino Linotype"/>
          <w:b/>
          <w:i/>
          <w:lang w:val="es-MX"/>
        </w:rPr>
        <w:t xml:space="preserve"> al 11 de agosto de 2021. </w:t>
      </w:r>
    </w:p>
    <w:p w14:paraId="411ACA76" w14:textId="77777777" w:rsidR="00840999" w:rsidRPr="008A2372" w:rsidRDefault="00840999" w:rsidP="00C31F30">
      <w:pPr>
        <w:spacing w:before="240" w:after="240"/>
        <w:ind w:left="567" w:right="900"/>
        <w:jc w:val="both"/>
        <w:rPr>
          <w:rFonts w:ascii="Palatino Linotype" w:eastAsia="Palatino Linotype" w:hAnsi="Palatino Linotype" w:cs="Palatino Linotype"/>
          <w:b/>
          <w:i/>
          <w:lang w:val="es-MX"/>
        </w:rPr>
      </w:pPr>
    </w:p>
    <w:p w14:paraId="49AD6E11" w14:textId="77777777" w:rsidR="00C31F30" w:rsidRPr="008A2372" w:rsidRDefault="00C31F30" w:rsidP="00C31F30">
      <w:pPr>
        <w:spacing w:before="240" w:after="240"/>
        <w:ind w:left="567" w:right="900"/>
        <w:jc w:val="both"/>
        <w:rPr>
          <w:rFonts w:ascii="Palatino Linotype" w:hAnsi="Palatino Linotype"/>
          <w:i/>
          <w:sz w:val="22"/>
          <w:lang w:val="es-MX"/>
        </w:rPr>
      </w:pPr>
      <w:r w:rsidRPr="008A2372">
        <w:rPr>
          <w:rFonts w:ascii="Palatino Linotype" w:hAnsi="Palatino Linotype"/>
          <w:i/>
          <w:sz w:val="22"/>
          <w:lang w:val="es-MX"/>
        </w:rPr>
        <w:t>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14:paraId="6D632A67" w14:textId="77777777" w:rsidR="00840999" w:rsidRPr="008A2372" w:rsidRDefault="00840999" w:rsidP="00C31F30">
      <w:pPr>
        <w:autoSpaceDE w:val="0"/>
        <w:autoSpaceDN w:val="0"/>
        <w:adjustRightInd w:val="0"/>
        <w:spacing w:before="240" w:after="240" w:line="360" w:lineRule="auto"/>
        <w:jc w:val="both"/>
        <w:rPr>
          <w:rFonts w:ascii="Palatino Linotype" w:hAnsi="Palatino Linotype"/>
          <w:i/>
          <w:sz w:val="22"/>
          <w:lang w:val="es-MX"/>
        </w:rPr>
      </w:pPr>
    </w:p>
    <w:p w14:paraId="1D645BDE" w14:textId="77777777" w:rsidR="00C31F30" w:rsidRPr="008A2372" w:rsidRDefault="00C31F30" w:rsidP="00C31F30">
      <w:pPr>
        <w:autoSpaceDE w:val="0"/>
        <w:autoSpaceDN w:val="0"/>
        <w:adjustRightInd w:val="0"/>
        <w:spacing w:before="240" w:after="240" w:line="360" w:lineRule="auto"/>
        <w:jc w:val="both"/>
        <w:rPr>
          <w:rFonts w:ascii="Palatino Linotype" w:hAnsi="Palatino Linotype" w:cs="Arial"/>
          <w:lang w:val="es-MX" w:eastAsia="es-MX"/>
        </w:rPr>
      </w:pPr>
      <w:r w:rsidRPr="008A2372">
        <w:rPr>
          <w:rFonts w:ascii="Palatino Linotype" w:hAnsi="Palatino Linotype" w:cs="Arial"/>
          <w:b/>
          <w:szCs w:val="28"/>
          <w:lang w:val="es-MX" w:eastAsia="es-MX"/>
        </w:rPr>
        <w:t>Tercero.</w:t>
      </w:r>
      <w:r w:rsidRPr="008A2372">
        <w:rPr>
          <w:rFonts w:ascii="Palatino Linotype" w:hAnsi="Palatino Linotype" w:cs="Arial"/>
          <w:b/>
          <w:sz w:val="28"/>
          <w:szCs w:val="28"/>
          <w:lang w:val="es-MX" w:eastAsia="es-MX"/>
        </w:rPr>
        <w:t xml:space="preserve">  </w:t>
      </w:r>
      <w:r w:rsidRPr="008A2372">
        <w:rPr>
          <w:rFonts w:ascii="Palatino Linotype" w:hAnsi="Palatino Linotype" w:cs="Arial"/>
          <w:b/>
          <w:lang w:val="es-MX" w:eastAsia="es-MX"/>
        </w:rPr>
        <w:t>Notifíquese,</w:t>
      </w:r>
      <w:r w:rsidRPr="008A2372">
        <w:rPr>
          <w:rFonts w:ascii="Palatino Linotype" w:hAnsi="Palatino Linotype" w:cs="Arial"/>
          <w:b/>
          <w:sz w:val="28"/>
          <w:szCs w:val="28"/>
          <w:lang w:val="es-MX" w:eastAsia="es-MX"/>
        </w:rPr>
        <w:t xml:space="preserve"> </w:t>
      </w:r>
      <w:r w:rsidRPr="008A2372">
        <w:rPr>
          <w:rFonts w:ascii="Palatino Linotype" w:hAnsi="Palatino Linotype" w:cs="Arial"/>
          <w:lang w:val="es-MX" w:eastAsia="es-MX"/>
        </w:rPr>
        <w:t>al Responsable de la Unidad de Transparencia del Sujeto Obligado vía SAIMEX,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E251763" w14:textId="77777777" w:rsidR="00C31F30" w:rsidRPr="008A2372" w:rsidRDefault="00C31F30" w:rsidP="00C31F30">
      <w:pPr>
        <w:spacing w:line="360" w:lineRule="auto"/>
        <w:jc w:val="both"/>
        <w:rPr>
          <w:rFonts w:ascii="Palatino Linotype" w:hAnsi="Palatino Linotype" w:cs="Arial"/>
          <w:lang w:val="es-MX" w:eastAsia="es-MX"/>
        </w:rPr>
      </w:pPr>
      <w:r w:rsidRPr="008A2372">
        <w:rPr>
          <w:rFonts w:ascii="Palatino Linotype" w:hAnsi="Palatino Linotype" w:cs="Arial"/>
          <w:b/>
          <w:szCs w:val="28"/>
          <w:lang w:val="es-MX" w:eastAsia="es-MX"/>
        </w:rPr>
        <w:t>Cuarto.</w:t>
      </w:r>
      <w:r w:rsidRPr="008A2372">
        <w:rPr>
          <w:rFonts w:ascii="Palatino Linotype" w:hAnsi="Palatino Linotype" w:cs="Arial"/>
          <w:b/>
          <w:sz w:val="28"/>
          <w:szCs w:val="28"/>
          <w:lang w:val="es-MX" w:eastAsia="es-MX"/>
        </w:rPr>
        <w:t xml:space="preserve"> </w:t>
      </w:r>
      <w:r w:rsidRPr="008A2372">
        <w:rPr>
          <w:rFonts w:ascii="Palatino Linotype" w:hAnsi="Palatino Linotype" w:cs="Arial"/>
          <w:lang w:val="es-MX"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FFEEC3B" w14:textId="77777777" w:rsidR="00C31F30" w:rsidRPr="008A2372" w:rsidRDefault="00C31F30" w:rsidP="00C31F30">
      <w:pPr>
        <w:autoSpaceDE w:val="0"/>
        <w:autoSpaceDN w:val="0"/>
        <w:adjustRightInd w:val="0"/>
        <w:spacing w:before="240" w:after="240" w:line="360" w:lineRule="auto"/>
        <w:jc w:val="both"/>
        <w:rPr>
          <w:rFonts w:ascii="Palatino Linotype" w:hAnsi="Palatino Linotype" w:cs="Arial"/>
          <w:lang w:val="es-MX" w:eastAsia="es-MX"/>
        </w:rPr>
      </w:pPr>
      <w:r w:rsidRPr="008A2372">
        <w:rPr>
          <w:rFonts w:ascii="Palatino Linotype" w:hAnsi="Palatino Linotype" w:cs="Arial"/>
          <w:b/>
          <w:szCs w:val="28"/>
          <w:lang w:val="es-MX" w:eastAsia="es-MX"/>
        </w:rPr>
        <w:t xml:space="preserve">Quinto. </w:t>
      </w:r>
      <w:r w:rsidRPr="008A2372">
        <w:rPr>
          <w:rFonts w:ascii="Palatino Linotype" w:hAnsi="Palatino Linotype" w:cs="Arial"/>
          <w:b/>
          <w:lang w:val="es-MX" w:eastAsia="es-MX"/>
        </w:rPr>
        <w:t xml:space="preserve">Notifíquese, </w:t>
      </w:r>
      <w:r w:rsidRPr="008A2372">
        <w:rPr>
          <w:rFonts w:ascii="Palatino Linotype" w:hAnsi="Palatino Linotype" w:cs="Arial"/>
          <w:lang w:val="es-MX" w:eastAsia="es-MX"/>
        </w:rPr>
        <w:t xml:space="preserve">al recurrente la presente resolución vía SAIMEX, así como que podrá impugnarla vía </w:t>
      </w:r>
      <w:r w:rsidRPr="008A2372">
        <w:rPr>
          <w:rFonts w:ascii="Palatino Linotype" w:hAnsi="Palatino Linotype" w:cs="Arial"/>
          <w:b/>
          <w:lang w:val="es-MX" w:eastAsia="es-MX"/>
        </w:rPr>
        <w:t>Juicio de Amparo</w:t>
      </w:r>
      <w:r w:rsidRPr="008A2372">
        <w:rPr>
          <w:rFonts w:ascii="Palatino Linotype" w:hAnsi="Palatino Linotype" w:cs="Arial"/>
          <w:lang w:val="es-MX" w:eastAsia="es-MX"/>
        </w:rPr>
        <w:t xml:space="preserve"> en los términos de las leyes aplicables, de </w:t>
      </w:r>
      <w:r w:rsidRPr="008A2372">
        <w:rPr>
          <w:rFonts w:ascii="Palatino Linotype" w:hAnsi="Palatino Linotype" w:cs="Arial"/>
          <w:lang w:val="es-MX" w:eastAsia="es-MX"/>
        </w:rPr>
        <w:lastRenderedPageBreak/>
        <w:t xml:space="preserve">conformidad con lo establecido en el artículo 196 de la Ley de Transparencia y Acceso a la Información Pública del Estado de México y Municipios. </w:t>
      </w:r>
    </w:p>
    <w:p w14:paraId="51B98746" w14:textId="1725E77E" w:rsidR="00C31F30" w:rsidRDefault="00C31F30" w:rsidP="00C31F30">
      <w:pPr>
        <w:spacing w:line="360" w:lineRule="auto"/>
        <w:ind w:right="49"/>
        <w:jc w:val="both"/>
        <w:rPr>
          <w:rFonts w:ascii="Palatino Linotype" w:hAnsi="Palatino Linotype"/>
          <w:lang w:val="es-MX"/>
        </w:rPr>
      </w:pPr>
      <w:r w:rsidRPr="008A2372">
        <w:rPr>
          <w:rFonts w:ascii="Palatino Linotype" w:hAnsi="Palatino Linotype"/>
          <w:lang w:val="es-MX"/>
        </w:rPr>
        <w:t xml:space="preserve">ASÍ LO RESUELVE, POR </w:t>
      </w:r>
      <w:r w:rsidR="00D17E79">
        <w:rPr>
          <w:rFonts w:ascii="Palatino Linotype" w:hAnsi="Palatino Linotype"/>
          <w:lang w:val="es-MX"/>
        </w:rPr>
        <w:t>UNANIMIDAD</w:t>
      </w:r>
      <w:r w:rsidR="009E1DC7" w:rsidRPr="008A2372">
        <w:rPr>
          <w:rFonts w:ascii="Palatino Linotype" w:hAnsi="Palatino Linotype"/>
          <w:lang w:val="es-MX"/>
        </w:rPr>
        <w:t xml:space="preserve"> </w:t>
      </w:r>
      <w:r w:rsidRPr="008A2372">
        <w:rPr>
          <w:rFonts w:ascii="Palatino Linotype" w:hAnsi="Palatino Linotype"/>
          <w:lang w:val="es-MX"/>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w:t>
      </w:r>
      <w:r w:rsidR="009E1DC7" w:rsidRPr="008A2372">
        <w:rPr>
          <w:rFonts w:ascii="Palatino Linotype" w:hAnsi="Palatino Linotype"/>
          <w:lang w:val="es-MX"/>
        </w:rPr>
        <w:t>PEÑA; EN LA CUADRAGÉSIMA CUARTA</w:t>
      </w:r>
      <w:r w:rsidRPr="008A2372">
        <w:rPr>
          <w:rFonts w:ascii="Palatino Linotype" w:hAnsi="Palatino Linotype"/>
          <w:lang w:val="es-MX"/>
        </w:rPr>
        <w:t xml:space="preserve"> SESIÓN O</w:t>
      </w:r>
      <w:r w:rsidR="009E1DC7" w:rsidRPr="008A2372">
        <w:rPr>
          <w:rFonts w:ascii="Palatino Linotype" w:hAnsi="Palatino Linotype"/>
          <w:lang w:val="es-MX"/>
        </w:rPr>
        <w:t>RDINARIA CELEBRADA EL OCHO</w:t>
      </w:r>
      <w:r w:rsidRPr="008A2372">
        <w:rPr>
          <w:rFonts w:ascii="Palatino Linotype" w:hAnsi="Palatino Linotype"/>
          <w:lang w:val="es-MX"/>
        </w:rPr>
        <w:t xml:space="preserve"> </w:t>
      </w:r>
      <w:r w:rsidR="009E1DC7" w:rsidRPr="008A2372">
        <w:rPr>
          <w:rFonts w:ascii="Palatino Linotype" w:hAnsi="Palatino Linotype"/>
          <w:lang w:val="es-MX"/>
        </w:rPr>
        <w:t>DE DICIEMBRE</w:t>
      </w:r>
      <w:r w:rsidRPr="008A2372">
        <w:rPr>
          <w:rFonts w:ascii="Palatino Linotype" w:hAnsi="Palatino Linotype"/>
          <w:lang w:val="es-MX"/>
        </w:rPr>
        <w:t xml:space="preserve"> DE DOS MIL VEINTIUNO, ANTE EL SECRETARIO TÉCNICO DEL PLENO ALEXIS TAPIA RAMÍREZ.</w:t>
      </w:r>
    </w:p>
    <w:p w14:paraId="794F527C" w14:textId="77777777" w:rsidR="00C31F30" w:rsidRPr="00C31F30" w:rsidRDefault="00C31F30" w:rsidP="00C31F30">
      <w:pPr>
        <w:autoSpaceDE w:val="0"/>
        <w:autoSpaceDN w:val="0"/>
        <w:adjustRightInd w:val="0"/>
        <w:spacing w:before="240" w:after="240" w:line="360" w:lineRule="auto"/>
        <w:jc w:val="both"/>
        <w:rPr>
          <w:rFonts w:ascii="Palatino Linotype" w:hAnsi="Palatino Linotype"/>
          <w:lang w:val="es-MX"/>
        </w:rPr>
      </w:pPr>
    </w:p>
    <w:sectPr w:rsidR="00C31F30" w:rsidRPr="00C31F30" w:rsidSect="009F07F4">
      <w:headerReference w:type="default" r:id="rId16"/>
      <w:footerReference w:type="default" r:id="rId17"/>
      <w:headerReference w:type="first" r:id="rId18"/>
      <w:footerReference w:type="first" r:id="rId19"/>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3E4FA0" w14:textId="77777777" w:rsidR="00B04DE2" w:rsidRDefault="00B04DE2" w:rsidP="00C80F8C">
      <w:r>
        <w:separator/>
      </w:r>
    </w:p>
  </w:endnote>
  <w:endnote w:type="continuationSeparator" w:id="0">
    <w:p w14:paraId="038E0A22" w14:textId="77777777" w:rsidR="00B04DE2" w:rsidRDefault="00B04DE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192B6B78" w:rsidR="00B04DE2" w:rsidRDefault="00B04DE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3672DB">
      <w:rPr>
        <w:rFonts w:ascii="Arial" w:hAnsi="Arial" w:cs="Arial"/>
        <w:b/>
        <w:bCs/>
        <w:noProof/>
        <w:sz w:val="20"/>
        <w:szCs w:val="20"/>
      </w:rPr>
      <w:t>8</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3672DB">
      <w:rPr>
        <w:rFonts w:ascii="Arial" w:hAnsi="Arial" w:cs="Arial"/>
        <w:b/>
        <w:bCs/>
        <w:noProof/>
        <w:sz w:val="20"/>
        <w:szCs w:val="20"/>
      </w:rPr>
      <w:t>38</w:t>
    </w:r>
    <w:r>
      <w:rPr>
        <w:rFonts w:ascii="Arial" w:hAnsi="Arial" w:cs="Arial"/>
        <w:b/>
        <w:bCs/>
        <w:sz w:val="20"/>
        <w:szCs w:val="20"/>
      </w:rPr>
      <w:fldChar w:fldCharType="end"/>
    </w:r>
  </w:p>
  <w:p w14:paraId="1192A578" w14:textId="77777777" w:rsidR="00B04DE2" w:rsidRDefault="00B04DE2" w:rsidP="00935A0D">
    <w:pPr>
      <w:pStyle w:val="Piedepgina"/>
      <w:rPr>
        <w:rFonts w:ascii="Times New Roman" w:hAnsi="Times New Roman" w:cs="Times New Roman"/>
      </w:rPr>
    </w:pPr>
  </w:p>
  <w:p w14:paraId="14A770F8" w14:textId="77777777" w:rsidR="00B04DE2" w:rsidRDefault="00B04DE2"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681F466E" w:rsidR="00B04DE2" w:rsidRDefault="00B04DE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3672DB">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3672DB">
      <w:rPr>
        <w:rFonts w:ascii="Arial" w:hAnsi="Arial" w:cs="Arial"/>
        <w:b/>
        <w:bCs/>
        <w:noProof/>
        <w:sz w:val="20"/>
        <w:szCs w:val="20"/>
      </w:rPr>
      <w:t>38</w:t>
    </w:r>
    <w:r>
      <w:rPr>
        <w:rFonts w:ascii="Arial" w:hAnsi="Arial" w:cs="Arial"/>
        <w:b/>
        <w:bCs/>
        <w:sz w:val="20"/>
        <w:szCs w:val="20"/>
      </w:rPr>
      <w:fldChar w:fldCharType="end"/>
    </w:r>
  </w:p>
  <w:p w14:paraId="5D98ABD5" w14:textId="77777777" w:rsidR="00B04DE2" w:rsidRDefault="00B04DE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9F86F5" w14:textId="77777777" w:rsidR="00B04DE2" w:rsidRDefault="00B04DE2" w:rsidP="00C80F8C">
      <w:r>
        <w:separator/>
      </w:r>
    </w:p>
  </w:footnote>
  <w:footnote w:type="continuationSeparator" w:id="0">
    <w:p w14:paraId="6613F752" w14:textId="77777777" w:rsidR="00B04DE2" w:rsidRDefault="00B04DE2" w:rsidP="00C80F8C">
      <w:r>
        <w:continuationSeparator/>
      </w:r>
    </w:p>
  </w:footnote>
  <w:footnote w:id="1">
    <w:p w14:paraId="701DB534" w14:textId="77777777" w:rsidR="004C06C6" w:rsidRDefault="004C06C6" w:rsidP="004C06C6">
      <w:pPr>
        <w:pStyle w:val="Textonotapie"/>
        <w:jc w:val="both"/>
      </w:pPr>
      <w:r>
        <w:rPr>
          <w:rStyle w:val="Refdenotaalpie"/>
        </w:rPr>
        <w:footnoteRef/>
      </w:r>
      <w: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EBD7AA3" w14:textId="77777777" w:rsidR="004C06C6" w:rsidRDefault="004C06C6" w:rsidP="004C06C6">
      <w:pPr>
        <w:pStyle w:val="Textonotapie"/>
        <w:jc w:val="both"/>
      </w:pPr>
      <w:r>
        <w:t>..</w:t>
      </w:r>
    </w:p>
    <w:p w14:paraId="061684AD" w14:textId="77777777" w:rsidR="004C06C6" w:rsidRDefault="004C06C6" w:rsidP="004C06C6">
      <w:pPr>
        <w:pStyle w:val="Textonotapie"/>
        <w:jc w:val="both"/>
      </w:pPr>
      <w: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28ECA2F0" w14:textId="77777777" w:rsidR="004C06C6" w:rsidRDefault="004C06C6" w:rsidP="004C06C6">
      <w:pPr>
        <w:pStyle w:val="Textonotapie"/>
        <w:jc w:val="both"/>
      </w:pPr>
      <w:r>
        <w:t>…</w:t>
      </w:r>
    </w:p>
    <w:p w14:paraId="19338C9C" w14:textId="77777777" w:rsidR="004C06C6" w:rsidRDefault="004C06C6" w:rsidP="004C06C6">
      <w:pPr>
        <w:pStyle w:val="Textonotapie"/>
        <w:jc w:val="both"/>
      </w:pPr>
      <w:r>
        <w:t>7) El contrato y, en su caso, sus anexos;</w:t>
      </w:r>
    </w:p>
    <w:p w14:paraId="69A5F1B8" w14:textId="77777777" w:rsidR="004C06C6" w:rsidRDefault="004C06C6" w:rsidP="004C06C6">
      <w:pPr>
        <w:pStyle w:val="Textonotapie"/>
        <w:jc w:val="both"/>
      </w:pPr>
      <w:r>
        <w:t>…</w:t>
      </w:r>
    </w:p>
    <w:p w14:paraId="1E3710C3" w14:textId="77777777" w:rsidR="004C06C6" w:rsidRDefault="004C06C6" w:rsidP="004C06C6">
      <w:pPr>
        <w:pStyle w:val="Textonotapie"/>
        <w:jc w:val="both"/>
      </w:pPr>
      <w:r>
        <w:t>8) Los mecanismos de vigilancia y supervisión, incluyendo en su caso, los estudios de impacto urbano y ambiental, según corresponda;</w:t>
      </w:r>
    </w:p>
    <w:p w14:paraId="418AD86A" w14:textId="77777777" w:rsidR="004C06C6" w:rsidRDefault="004C06C6" w:rsidP="004C06C6">
      <w:pPr>
        <w:pStyle w:val="Textonotapie"/>
        <w:jc w:val="both"/>
      </w:pPr>
      <w:r>
        <w:t>…</w:t>
      </w:r>
    </w:p>
    <w:p w14:paraId="069D309B" w14:textId="77777777" w:rsidR="004C06C6" w:rsidRDefault="004C06C6" w:rsidP="004C06C6">
      <w:pPr>
        <w:pStyle w:val="Textonotapie"/>
        <w:jc w:val="both"/>
      </w:pPr>
      <w:r>
        <w:t>12) Los informes de avance físico y financiero sobre las obras o servicios contratados;</w:t>
      </w:r>
    </w:p>
    <w:p w14:paraId="7CC95F13" w14:textId="7F83AD5F" w:rsidR="004C06C6" w:rsidRDefault="004C06C6" w:rsidP="004C06C6">
      <w:pPr>
        <w:pStyle w:val="Textonotapie"/>
      </w:pP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B04DE2" w:rsidRPr="00095FB7" w14:paraId="6B4E3B81" w14:textId="77777777" w:rsidTr="009D4854">
      <w:tc>
        <w:tcPr>
          <w:tcW w:w="2553" w:type="dxa"/>
          <w:vAlign w:val="center"/>
          <w:hideMark/>
        </w:tcPr>
        <w:p w14:paraId="0ABBC6C0" w14:textId="56B6DC1A" w:rsidR="00B04DE2" w:rsidRPr="00095FB7" w:rsidRDefault="00B04DE2" w:rsidP="009D4854">
          <w:pPr>
            <w:rPr>
              <w:rFonts w:ascii="Palatino Linotype" w:hAnsi="Palatino Linotype"/>
              <w:b/>
              <w:sz w:val="22"/>
              <w:szCs w:val="22"/>
              <w:lang w:val="es-ES_tradnl"/>
            </w:rPr>
          </w:pPr>
          <w:r w:rsidRPr="00095FB7">
            <w:rPr>
              <w:rFonts w:ascii="Palatino Linotype" w:hAnsi="Palatino Linotype"/>
              <w:b/>
              <w:sz w:val="22"/>
              <w:szCs w:val="22"/>
              <w:lang w:val="es-ES_tradnl"/>
            </w:rPr>
            <w:t>Recurso de Revisión:</w:t>
          </w:r>
        </w:p>
      </w:tc>
      <w:tc>
        <w:tcPr>
          <w:tcW w:w="3687" w:type="dxa"/>
          <w:vAlign w:val="center"/>
          <w:hideMark/>
        </w:tcPr>
        <w:p w14:paraId="60C471CA" w14:textId="3E87D140" w:rsidR="00B04DE2" w:rsidRPr="00095FB7" w:rsidRDefault="00B04DE2" w:rsidP="00095FB7">
          <w:pPr>
            <w:ind w:right="666"/>
            <w:rPr>
              <w:rFonts w:ascii="Palatino Linotype" w:hAnsi="Palatino Linotype"/>
              <w:b/>
              <w:sz w:val="22"/>
              <w:szCs w:val="22"/>
              <w:lang w:val="es-ES_tradnl"/>
            </w:rPr>
          </w:pPr>
          <w:r>
            <w:rPr>
              <w:rFonts w:ascii="Palatino Linotype" w:eastAsiaTheme="minorEastAsia" w:hAnsi="Palatino Linotype" w:cs="Arial"/>
              <w:b/>
              <w:bCs/>
              <w:sz w:val="22"/>
              <w:szCs w:val="22"/>
              <w:lang w:val="es-MX"/>
            </w:rPr>
            <w:t>04599</w:t>
          </w:r>
          <w:r w:rsidRPr="00147CBD">
            <w:rPr>
              <w:rFonts w:ascii="Palatino Linotype" w:eastAsiaTheme="minorEastAsia" w:hAnsi="Palatino Linotype" w:cs="Arial"/>
              <w:b/>
              <w:bCs/>
              <w:sz w:val="22"/>
              <w:szCs w:val="22"/>
              <w:lang w:val="es-MX"/>
            </w:rPr>
            <w:t>/INFOEM/IP/RR/2021</w:t>
          </w:r>
        </w:p>
      </w:tc>
    </w:tr>
    <w:tr w:rsidR="00B04DE2" w:rsidRPr="00095FB7" w14:paraId="31CB780F" w14:textId="77777777" w:rsidTr="009D4854">
      <w:trPr>
        <w:trHeight w:val="228"/>
      </w:trPr>
      <w:tc>
        <w:tcPr>
          <w:tcW w:w="2553" w:type="dxa"/>
          <w:vAlign w:val="center"/>
          <w:hideMark/>
        </w:tcPr>
        <w:p w14:paraId="4F49CB4A" w14:textId="40575396" w:rsidR="00B04DE2" w:rsidRPr="00095FB7" w:rsidRDefault="00B04DE2" w:rsidP="009D4854">
          <w:pPr>
            <w:rPr>
              <w:rFonts w:ascii="Palatino Linotype" w:hAnsi="Palatino Linotype"/>
              <w:b/>
              <w:sz w:val="22"/>
              <w:szCs w:val="22"/>
              <w:lang w:val="es-ES_tradnl"/>
            </w:rPr>
          </w:pPr>
          <w:r w:rsidRPr="00095FB7">
            <w:rPr>
              <w:rFonts w:ascii="Palatino Linotype" w:hAnsi="Palatino Linotype"/>
              <w:b/>
              <w:sz w:val="22"/>
              <w:szCs w:val="22"/>
              <w:lang w:val="es-ES_tradnl"/>
            </w:rPr>
            <w:t>Sujeto Obligado:</w:t>
          </w:r>
        </w:p>
      </w:tc>
      <w:tc>
        <w:tcPr>
          <w:tcW w:w="3687" w:type="dxa"/>
          <w:vAlign w:val="center"/>
          <w:hideMark/>
        </w:tcPr>
        <w:p w14:paraId="79C0B9D6" w14:textId="77777777" w:rsidR="00B04DE2" w:rsidRPr="00147CBD" w:rsidRDefault="00B04DE2" w:rsidP="00147CBD">
          <w:pPr>
            <w:ind w:right="954"/>
            <w:jc w:val="both"/>
            <w:rPr>
              <w:rFonts w:ascii="Palatino Linotype" w:hAnsi="Palatino Linotype"/>
              <w:b/>
              <w:sz w:val="22"/>
              <w:szCs w:val="22"/>
              <w:lang w:val="es-ES_tradnl"/>
            </w:rPr>
          </w:pPr>
        </w:p>
        <w:p w14:paraId="5D08B318" w14:textId="3F824314" w:rsidR="00B04DE2" w:rsidRPr="00095FB7" w:rsidRDefault="00B04DE2" w:rsidP="00147CBD">
          <w:pPr>
            <w:ind w:right="954"/>
            <w:jc w:val="both"/>
            <w:rPr>
              <w:rFonts w:ascii="Palatino Linotype" w:hAnsi="Palatino Linotype"/>
              <w:b/>
              <w:sz w:val="22"/>
              <w:szCs w:val="22"/>
              <w:lang w:val="es-ES_tradnl"/>
            </w:rPr>
          </w:pPr>
          <w:r w:rsidRPr="00330D81">
            <w:rPr>
              <w:rFonts w:ascii="Palatino Linotype" w:hAnsi="Palatino Linotype"/>
              <w:b/>
              <w:sz w:val="22"/>
              <w:szCs w:val="22"/>
              <w:lang w:val="es-ES_tradnl"/>
            </w:rPr>
            <w:t>Ayuntamiento de Calimaya</w:t>
          </w:r>
        </w:p>
      </w:tc>
    </w:tr>
    <w:tr w:rsidR="00B04DE2" w:rsidRPr="00095FB7" w14:paraId="69050F56" w14:textId="77777777" w:rsidTr="009D4854">
      <w:tc>
        <w:tcPr>
          <w:tcW w:w="2553" w:type="dxa"/>
          <w:vAlign w:val="center"/>
          <w:hideMark/>
        </w:tcPr>
        <w:p w14:paraId="65C9B735" w14:textId="722CA8BD" w:rsidR="00B04DE2" w:rsidRPr="00095FB7" w:rsidRDefault="00B04DE2" w:rsidP="009D4854">
          <w:pPr>
            <w:rPr>
              <w:rFonts w:ascii="Palatino Linotype" w:hAnsi="Palatino Linotype"/>
              <w:b/>
              <w:sz w:val="22"/>
              <w:szCs w:val="22"/>
              <w:lang w:val="es-ES_tradnl"/>
            </w:rPr>
          </w:pPr>
          <w:r>
            <w:rPr>
              <w:rFonts w:ascii="Palatino Linotype" w:hAnsi="Palatino Linotype"/>
              <w:b/>
              <w:sz w:val="22"/>
              <w:szCs w:val="22"/>
              <w:lang w:val="es-ES_tradnl"/>
            </w:rPr>
            <w:t>Comisionada</w:t>
          </w:r>
          <w:r w:rsidRPr="00095FB7">
            <w:rPr>
              <w:rFonts w:ascii="Palatino Linotype" w:hAnsi="Palatino Linotype"/>
              <w:b/>
              <w:sz w:val="22"/>
              <w:szCs w:val="22"/>
              <w:lang w:val="es-ES_tradnl"/>
            </w:rPr>
            <w:t xml:space="preserve"> ponente:</w:t>
          </w:r>
        </w:p>
      </w:tc>
      <w:tc>
        <w:tcPr>
          <w:tcW w:w="3687" w:type="dxa"/>
          <w:vAlign w:val="center"/>
          <w:hideMark/>
        </w:tcPr>
        <w:p w14:paraId="06864B57" w14:textId="64A4B297" w:rsidR="00B04DE2" w:rsidRPr="00095FB7" w:rsidRDefault="00B04DE2" w:rsidP="009D4854">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23403E59" w14:textId="712E7795" w:rsidR="00B04DE2" w:rsidRDefault="00B04DE2"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DB2835" wp14:editId="27D5F501">
          <wp:simplePos x="0" y="0"/>
          <wp:positionH relativeFrom="page">
            <wp:posOffset>97790</wp:posOffset>
          </wp:positionH>
          <wp:positionV relativeFrom="paragraph">
            <wp:posOffset>-1098550</wp:posOffset>
          </wp:positionV>
          <wp:extent cx="7635600" cy="9943200"/>
          <wp:effectExtent l="0" t="0" r="381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9952380" w:rsidR="00B04DE2" w:rsidRDefault="00B04DE2" w:rsidP="00C47D1B">
    <w:pPr>
      <w:pStyle w:val="Encabezado"/>
      <w:jc w:val="both"/>
    </w:pPr>
    <w:r>
      <w:rPr>
        <w:noProof/>
        <w:lang w:val="es-MX" w:eastAsia="es-MX"/>
      </w:rPr>
      <w:drawing>
        <wp:anchor distT="0" distB="0" distL="114300" distR="114300" simplePos="0" relativeHeight="251659264" behindDoc="1" locked="0" layoutInCell="1" allowOverlap="1" wp14:anchorId="697FEE3E" wp14:editId="6F0B829E">
          <wp:simplePos x="0" y="0"/>
          <wp:positionH relativeFrom="page">
            <wp:posOffset>106680</wp:posOffset>
          </wp:positionH>
          <wp:positionV relativeFrom="paragraph">
            <wp:posOffset>-354965</wp:posOffset>
          </wp:positionV>
          <wp:extent cx="7635600" cy="9943200"/>
          <wp:effectExtent l="0" t="0" r="3810" b="127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B04DE2" w14:paraId="477E149B" w14:textId="77777777" w:rsidTr="00C47D1B">
      <w:tc>
        <w:tcPr>
          <w:tcW w:w="2553" w:type="dxa"/>
          <w:vAlign w:val="center"/>
          <w:hideMark/>
        </w:tcPr>
        <w:p w14:paraId="5C0586E4" w14:textId="3E77CCF0" w:rsidR="00B04DE2" w:rsidRDefault="00B04DE2"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14BB3A00" w:rsidR="00B04DE2" w:rsidRPr="004440AC" w:rsidRDefault="00B04DE2" w:rsidP="008B18BC">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04599</w:t>
          </w:r>
          <w:r w:rsidRPr="00147CBD">
            <w:rPr>
              <w:rFonts w:ascii="Palatino Linotype" w:eastAsiaTheme="minorEastAsia" w:hAnsi="Palatino Linotype" w:cs="Arial"/>
              <w:b/>
              <w:bCs/>
              <w:sz w:val="22"/>
              <w:szCs w:val="22"/>
              <w:lang w:val="es-MX"/>
            </w:rPr>
            <w:t xml:space="preserve">/INFOEM/IP/RR/2021 </w:t>
          </w:r>
        </w:p>
      </w:tc>
    </w:tr>
    <w:tr w:rsidR="00B04DE2" w14:paraId="5B5BE21C" w14:textId="77777777" w:rsidTr="00C47D1B">
      <w:tc>
        <w:tcPr>
          <w:tcW w:w="2553" w:type="dxa"/>
          <w:vAlign w:val="center"/>
          <w:hideMark/>
        </w:tcPr>
        <w:p w14:paraId="4AE96902" w14:textId="4E063913" w:rsidR="00B04DE2" w:rsidRDefault="00B04DE2"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776E3E60" w14:textId="631AEBBD" w:rsidR="00B04DE2" w:rsidRPr="004440AC" w:rsidRDefault="003672DB" w:rsidP="00C47D1B">
          <w:pPr>
            <w:rPr>
              <w:rFonts w:ascii="Palatino Linotype" w:hAnsi="Palatino Linotype"/>
              <w:b/>
              <w:sz w:val="22"/>
              <w:szCs w:val="22"/>
              <w:lang w:val="es-ES_tradnl"/>
            </w:rPr>
          </w:pPr>
          <w:r>
            <w:rPr>
              <w:rFonts w:ascii="Palatino Linotype" w:hAnsi="Palatino Linotype"/>
              <w:b/>
              <w:sz w:val="22"/>
              <w:szCs w:val="22"/>
              <w:lang w:val="es-ES_tradnl"/>
            </w:rPr>
            <w:t>xxxxxxxxxxxxxxxxxxxxxxxx</w:t>
          </w:r>
        </w:p>
      </w:tc>
    </w:tr>
    <w:tr w:rsidR="00B04DE2" w14:paraId="22601A11" w14:textId="77777777" w:rsidTr="00C47D1B">
      <w:trPr>
        <w:trHeight w:val="228"/>
      </w:trPr>
      <w:tc>
        <w:tcPr>
          <w:tcW w:w="2553" w:type="dxa"/>
          <w:vAlign w:val="center"/>
          <w:hideMark/>
        </w:tcPr>
        <w:p w14:paraId="6EFE221D" w14:textId="49C5F800" w:rsidR="00B04DE2" w:rsidRDefault="00B04DE2"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222C95D1" w:rsidR="00B04DE2" w:rsidRPr="004440AC" w:rsidRDefault="00B04DE2" w:rsidP="00147CBD">
          <w:pPr>
            <w:ind w:right="596"/>
            <w:jc w:val="both"/>
            <w:rPr>
              <w:rFonts w:ascii="Palatino Linotype" w:hAnsi="Palatino Linotype"/>
              <w:b/>
              <w:sz w:val="22"/>
              <w:szCs w:val="22"/>
              <w:lang w:val="es-ES_tradnl"/>
            </w:rPr>
          </w:pPr>
          <w:r w:rsidRPr="00330D81">
            <w:rPr>
              <w:rFonts w:ascii="Palatino Linotype" w:hAnsi="Palatino Linotype"/>
              <w:b/>
              <w:sz w:val="22"/>
              <w:szCs w:val="22"/>
              <w:lang w:val="es-ES_tradnl"/>
            </w:rPr>
            <w:t>Ayuntamiento de Calimaya</w:t>
          </w:r>
        </w:p>
      </w:tc>
    </w:tr>
    <w:tr w:rsidR="00B04DE2" w14:paraId="2D6C630E" w14:textId="77777777" w:rsidTr="00C47D1B">
      <w:tc>
        <w:tcPr>
          <w:tcW w:w="2553" w:type="dxa"/>
          <w:vAlign w:val="center"/>
          <w:hideMark/>
        </w:tcPr>
        <w:p w14:paraId="5BD4C6DB" w14:textId="4E635FC6" w:rsidR="00B04DE2" w:rsidRDefault="00B04DE2" w:rsidP="00C47D1B">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CDDA0BE" w14:textId="65F0997C" w:rsidR="00B04DE2" w:rsidRPr="004440AC" w:rsidRDefault="00B04DE2" w:rsidP="00C47D1B">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59DE3767" w14:textId="6FD10F8D" w:rsidR="00B04DE2" w:rsidRDefault="00B04DE2"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53899"/>
    <w:multiLevelType w:val="hybridMultilevel"/>
    <w:tmpl w:val="3E8ABE04"/>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nsid w:val="086C5A2A"/>
    <w:multiLevelType w:val="hybridMultilevel"/>
    <w:tmpl w:val="CDEA34D4"/>
    <w:lvl w:ilvl="0" w:tplc="C04245A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0AD96A5C"/>
    <w:multiLevelType w:val="hybridMultilevel"/>
    <w:tmpl w:val="3E8ABE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465701"/>
    <w:multiLevelType w:val="hybridMultilevel"/>
    <w:tmpl w:val="7C82240A"/>
    <w:lvl w:ilvl="0" w:tplc="EF9A759C">
      <w:start w:val="1"/>
      <w:numFmt w:val="upperRoman"/>
      <w:lvlText w:val="%1."/>
      <w:lvlJc w:val="left"/>
      <w:pPr>
        <w:ind w:left="3263" w:hanging="720"/>
      </w:pPr>
      <w:rPr>
        <w:rFonts w:hint="default"/>
      </w:rPr>
    </w:lvl>
    <w:lvl w:ilvl="1" w:tplc="080A0019" w:tentative="1">
      <w:start w:val="1"/>
      <w:numFmt w:val="lowerLetter"/>
      <w:lvlText w:val="%2."/>
      <w:lvlJc w:val="left"/>
      <w:pPr>
        <w:ind w:left="3623" w:hanging="360"/>
      </w:pPr>
    </w:lvl>
    <w:lvl w:ilvl="2" w:tplc="080A001B" w:tentative="1">
      <w:start w:val="1"/>
      <w:numFmt w:val="lowerRoman"/>
      <w:lvlText w:val="%3."/>
      <w:lvlJc w:val="right"/>
      <w:pPr>
        <w:ind w:left="4343" w:hanging="180"/>
      </w:pPr>
    </w:lvl>
    <w:lvl w:ilvl="3" w:tplc="080A000F" w:tentative="1">
      <w:start w:val="1"/>
      <w:numFmt w:val="decimal"/>
      <w:lvlText w:val="%4."/>
      <w:lvlJc w:val="left"/>
      <w:pPr>
        <w:ind w:left="5063" w:hanging="360"/>
      </w:pPr>
    </w:lvl>
    <w:lvl w:ilvl="4" w:tplc="080A0019" w:tentative="1">
      <w:start w:val="1"/>
      <w:numFmt w:val="lowerLetter"/>
      <w:lvlText w:val="%5."/>
      <w:lvlJc w:val="left"/>
      <w:pPr>
        <w:ind w:left="5783" w:hanging="360"/>
      </w:pPr>
    </w:lvl>
    <w:lvl w:ilvl="5" w:tplc="080A001B" w:tentative="1">
      <w:start w:val="1"/>
      <w:numFmt w:val="lowerRoman"/>
      <w:lvlText w:val="%6."/>
      <w:lvlJc w:val="right"/>
      <w:pPr>
        <w:ind w:left="6503" w:hanging="180"/>
      </w:pPr>
    </w:lvl>
    <w:lvl w:ilvl="6" w:tplc="080A000F" w:tentative="1">
      <w:start w:val="1"/>
      <w:numFmt w:val="decimal"/>
      <w:lvlText w:val="%7."/>
      <w:lvlJc w:val="left"/>
      <w:pPr>
        <w:ind w:left="7223" w:hanging="360"/>
      </w:pPr>
    </w:lvl>
    <w:lvl w:ilvl="7" w:tplc="080A0019" w:tentative="1">
      <w:start w:val="1"/>
      <w:numFmt w:val="lowerLetter"/>
      <w:lvlText w:val="%8."/>
      <w:lvlJc w:val="left"/>
      <w:pPr>
        <w:ind w:left="7943" w:hanging="360"/>
      </w:pPr>
    </w:lvl>
    <w:lvl w:ilvl="8" w:tplc="080A001B" w:tentative="1">
      <w:start w:val="1"/>
      <w:numFmt w:val="lowerRoman"/>
      <w:lvlText w:val="%9."/>
      <w:lvlJc w:val="right"/>
      <w:pPr>
        <w:ind w:left="8663" w:hanging="180"/>
      </w:pPr>
    </w:lvl>
  </w:abstractNum>
  <w:abstractNum w:abstractNumId="4">
    <w:nsid w:val="1051223F"/>
    <w:multiLevelType w:val="hybridMultilevel"/>
    <w:tmpl w:val="6310FC7E"/>
    <w:lvl w:ilvl="0" w:tplc="0D2CC0C6">
      <w:start w:val="6"/>
      <w:numFmt w:val="decimal"/>
      <w:lvlText w:val="%1."/>
      <w:lvlJc w:val="left"/>
      <w:pPr>
        <w:ind w:left="720" w:hanging="360"/>
      </w:pPr>
      <w:rPr>
        <w:rFonts w:hint="default"/>
        <w:b/>
        <w:i w:val="0"/>
        <w:color w:val="000000" w:themeColor="text1"/>
        <w:sz w:val="24"/>
      </w:rPr>
    </w:lvl>
    <w:lvl w:ilvl="1" w:tplc="080A0017">
      <w:start w:val="1"/>
      <w:numFmt w:val="lowerLetter"/>
      <w:lvlText w:val="%2)"/>
      <w:lvlJc w:val="left"/>
      <w:pPr>
        <w:ind w:left="1440" w:hanging="360"/>
      </w:pPr>
      <w:rPr>
        <w:rFonts w:hint="default"/>
        <w:b/>
      </w:rPr>
    </w:lvl>
    <w:lvl w:ilvl="2" w:tplc="F80ECA98">
      <w:start w:val="1"/>
      <w:numFmt w:val="lowerLetter"/>
      <w:lvlText w:val="%3)"/>
      <w:lvlJc w:val="lef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AA3091"/>
    <w:multiLevelType w:val="hybridMultilevel"/>
    <w:tmpl w:val="809A392C"/>
    <w:lvl w:ilvl="0" w:tplc="4A3685A4">
      <w:start w:val="1"/>
      <w:numFmt w:val="low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6">
    <w:nsid w:val="130B361A"/>
    <w:multiLevelType w:val="hybridMultilevel"/>
    <w:tmpl w:val="C7BC112C"/>
    <w:lvl w:ilvl="0" w:tplc="D37268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60037E0"/>
    <w:multiLevelType w:val="hybridMultilevel"/>
    <w:tmpl w:val="756E961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8">
    <w:nsid w:val="21740601"/>
    <w:multiLevelType w:val="hybridMultilevel"/>
    <w:tmpl w:val="809A392C"/>
    <w:lvl w:ilvl="0" w:tplc="4A3685A4">
      <w:start w:val="1"/>
      <w:numFmt w:val="low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9">
    <w:nsid w:val="25B663C3"/>
    <w:multiLevelType w:val="hybridMultilevel"/>
    <w:tmpl w:val="D3E20DE0"/>
    <w:lvl w:ilvl="0" w:tplc="68A027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9DD47F2"/>
    <w:multiLevelType w:val="hybridMultilevel"/>
    <w:tmpl w:val="C0E0E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B8E2722"/>
    <w:multiLevelType w:val="hybridMultilevel"/>
    <w:tmpl w:val="2F66C16C"/>
    <w:lvl w:ilvl="0" w:tplc="F8C67AAA">
      <w:start w:val="1"/>
      <w:numFmt w:val="decimal"/>
      <w:lvlText w:val="%1."/>
      <w:lvlJc w:val="left"/>
      <w:pPr>
        <w:ind w:left="720" w:hanging="360"/>
      </w:pPr>
      <w:rPr>
        <w:rFonts w:eastAsia="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BCA1733"/>
    <w:multiLevelType w:val="hybridMultilevel"/>
    <w:tmpl w:val="679890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00856AF"/>
    <w:multiLevelType w:val="hybridMultilevel"/>
    <w:tmpl w:val="711CA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14B3963"/>
    <w:multiLevelType w:val="hybridMultilevel"/>
    <w:tmpl w:val="F9E43E5A"/>
    <w:lvl w:ilvl="0" w:tplc="5702621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3230494"/>
    <w:multiLevelType w:val="hybridMultilevel"/>
    <w:tmpl w:val="5ABEA79A"/>
    <w:lvl w:ilvl="0" w:tplc="520895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317490"/>
    <w:multiLevelType w:val="hybridMultilevel"/>
    <w:tmpl w:val="828254C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707B12"/>
    <w:multiLevelType w:val="hybridMultilevel"/>
    <w:tmpl w:val="646031E4"/>
    <w:lvl w:ilvl="0" w:tplc="B0901A8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34A67DC8"/>
    <w:multiLevelType w:val="hybridMultilevel"/>
    <w:tmpl w:val="4D5E791A"/>
    <w:lvl w:ilvl="0" w:tplc="BF8ABF6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37C12F26"/>
    <w:multiLevelType w:val="hybridMultilevel"/>
    <w:tmpl w:val="E4842C56"/>
    <w:lvl w:ilvl="0" w:tplc="3D5A312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nsid w:val="41546244"/>
    <w:multiLevelType w:val="hybridMultilevel"/>
    <w:tmpl w:val="D0E45652"/>
    <w:lvl w:ilvl="0" w:tplc="6846ACCE">
      <w:start w:val="5"/>
      <w:numFmt w:val="bullet"/>
      <w:lvlText w:val="-"/>
      <w:lvlJc w:val="left"/>
      <w:pPr>
        <w:ind w:left="360" w:hanging="360"/>
      </w:pPr>
      <w:rPr>
        <w:rFonts w:ascii="Palatino Linotype" w:eastAsia="Times New Roman" w:hAnsi="Palatino Linotype"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4339253F"/>
    <w:multiLevelType w:val="hybridMultilevel"/>
    <w:tmpl w:val="197873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6131146"/>
    <w:multiLevelType w:val="hybridMultilevel"/>
    <w:tmpl w:val="B6C41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67651FB"/>
    <w:multiLevelType w:val="hybridMultilevel"/>
    <w:tmpl w:val="069AC644"/>
    <w:lvl w:ilvl="0" w:tplc="9086054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nsid w:val="49545708"/>
    <w:multiLevelType w:val="hybridMultilevel"/>
    <w:tmpl w:val="2174E7DE"/>
    <w:lvl w:ilvl="0" w:tplc="9E861A5A">
      <w:start w:val="1"/>
      <w:numFmt w:val="decimal"/>
      <w:lvlText w:val="%1."/>
      <w:lvlJc w:val="left"/>
      <w:pPr>
        <w:ind w:left="6456"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9C25C6D"/>
    <w:multiLevelType w:val="hybridMultilevel"/>
    <w:tmpl w:val="3E8ABE04"/>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nsid w:val="4B332E95"/>
    <w:multiLevelType w:val="hybridMultilevel"/>
    <w:tmpl w:val="239A1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D5E5D1C"/>
    <w:multiLevelType w:val="hybridMultilevel"/>
    <w:tmpl w:val="19C62AEA"/>
    <w:lvl w:ilvl="0" w:tplc="974494FE">
      <w:start w:val="1"/>
      <w:numFmt w:val="upperRoman"/>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nsid w:val="4F1642CD"/>
    <w:multiLevelType w:val="hybridMultilevel"/>
    <w:tmpl w:val="CF129CA2"/>
    <w:lvl w:ilvl="0" w:tplc="9F70FE4C">
      <w:start w:val="1"/>
      <w:numFmt w:val="upperRoman"/>
      <w:lvlText w:val="%1."/>
      <w:lvlJc w:val="left"/>
      <w:pPr>
        <w:ind w:left="1080" w:hanging="72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0F51F97"/>
    <w:multiLevelType w:val="hybridMultilevel"/>
    <w:tmpl w:val="A05A25BE"/>
    <w:lvl w:ilvl="0" w:tplc="5880987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nsid w:val="57BE6898"/>
    <w:multiLevelType w:val="hybridMultilevel"/>
    <w:tmpl w:val="AF168B9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1">
    <w:nsid w:val="643518A3"/>
    <w:multiLevelType w:val="hybridMultilevel"/>
    <w:tmpl w:val="3E8ABE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F3D3EA4"/>
    <w:multiLevelType w:val="hybridMultilevel"/>
    <w:tmpl w:val="EBB89068"/>
    <w:lvl w:ilvl="0" w:tplc="B57C0E80">
      <w:start w:val="1"/>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70136A0"/>
    <w:multiLevelType w:val="hybridMultilevel"/>
    <w:tmpl w:val="D4266D18"/>
    <w:lvl w:ilvl="0" w:tplc="C0F28C6A">
      <w:start w:val="1"/>
      <w:numFmt w:val="decimal"/>
      <w:lvlText w:val="%1."/>
      <w:lvlJc w:val="left"/>
      <w:pPr>
        <w:tabs>
          <w:tab w:val="num" w:pos="567"/>
        </w:tabs>
        <w:ind w:left="1134" w:firstLine="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8604BA4"/>
    <w:multiLevelType w:val="hybridMultilevel"/>
    <w:tmpl w:val="487E986C"/>
    <w:lvl w:ilvl="0" w:tplc="D0061EBA">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5">
    <w:nsid w:val="7B5F378E"/>
    <w:multiLevelType w:val="hybridMultilevel"/>
    <w:tmpl w:val="81169310"/>
    <w:lvl w:ilvl="0" w:tplc="B3BCA9EE">
      <w:start w:val="1"/>
      <w:numFmt w:val="bullet"/>
      <w:lvlText w:val="-"/>
      <w:lvlJc w:val="left"/>
      <w:pPr>
        <w:ind w:left="360" w:hanging="360"/>
      </w:pPr>
      <w:rPr>
        <w:rFonts w:ascii="Palatino Linotype" w:eastAsia="Times New Roman" w:hAnsi="Palatino Linotype"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nsid w:val="7CEA7168"/>
    <w:multiLevelType w:val="hybridMultilevel"/>
    <w:tmpl w:val="E0500C74"/>
    <w:lvl w:ilvl="0" w:tplc="5EC2C61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E363AB9"/>
    <w:multiLevelType w:val="hybridMultilevel"/>
    <w:tmpl w:val="390AA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6"/>
  </w:num>
  <w:num w:numId="2">
    <w:abstractNumId w:val="3"/>
  </w:num>
  <w:num w:numId="3">
    <w:abstractNumId w:val="19"/>
  </w:num>
  <w:num w:numId="4">
    <w:abstractNumId w:val="34"/>
  </w:num>
  <w:num w:numId="5">
    <w:abstractNumId w:val="9"/>
  </w:num>
  <w:num w:numId="6">
    <w:abstractNumId w:val="28"/>
  </w:num>
  <w:num w:numId="7">
    <w:abstractNumId w:val="18"/>
  </w:num>
  <w:num w:numId="8">
    <w:abstractNumId w:val="21"/>
  </w:num>
  <w:num w:numId="9">
    <w:abstractNumId w:val="29"/>
  </w:num>
  <w:num w:numId="10">
    <w:abstractNumId w:val="17"/>
  </w:num>
  <w:num w:numId="11">
    <w:abstractNumId w:val="1"/>
  </w:num>
  <w:num w:numId="12">
    <w:abstractNumId w:val="27"/>
  </w:num>
  <w:num w:numId="13">
    <w:abstractNumId w:val="23"/>
  </w:num>
  <w:num w:numId="14">
    <w:abstractNumId w:val="15"/>
  </w:num>
  <w:num w:numId="15">
    <w:abstractNumId w:val="6"/>
  </w:num>
  <w:num w:numId="16">
    <w:abstractNumId w:val="30"/>
  </w:num>
  <w:num w:numId="17">
    <w:abstractNumId w:val="32"/>
  </w:num>
  <w:num w:numId="18">
    <w:abstractNumId w:val="35"/>
  </w:num>
  <w:num w:numId="19">
    <w:abstractNumId w:val="20"/>
  </w:num>
  <w:num w:numId="20">
    <w:abstractNumId w:val="16"/>
  </w:num>
  <w:num w:numId="21">
    <w:abstractNumId w:val="13"/>
  </w:num>
  <w:num w:numId="22">
    <w:abstractNumId w:val="11"/>
  </w:num>
  <w:num w:numId="23">
    <w:abstractNumId w:val="12"/>
  </w:num>
  <w:num w:numId="24">
    <w:abstractNumId w:val="37"/>
  </w:num>
  <w:num w:numId="25">
    <w:abstractNumId w:val="14"/>
  </w:num>
  <w:num w:numId="26">
    <w:abstractNumId w:val="31"/>
  </w:num>
  <w:num w:numId="27">
    <w:abstractNumId w:val="24"/>
  </w:num>
  <w:num w:numId="28">
    <w:abstractNumId w:val="4"/>
  </w:num>
  <w:num w:numId="29">
    <w:abstractNumId w:val="26"/>
  </w:num>
  <w:num w:numId="30">
    <w:abstractNumId w:val="7"/>
  </w:num>
  <w:num w:numId="31">
    <w:abstractNumId w:val="22"/>
  </w:num>
  <w:num w:numId="32">
    <w:abstractNumId w:val="10"/>
  </w:num>
  <w:num w:numId="33">
    <w:abstractNumId w:val="5"/>
  </w:num>
  <w:num w:numId="34">
    <w:abstractNumId w:val="8"/>
  </w:num>
  <w:num w:numId="35">
    <w:abstractNumId w:val="2"/>
  </w:num>
  <w:num w:numId="36">
    <w:abstractNumId w:val="33"/>
  </w:num>
  <w:num w:numId="37">
    <w:abstractNumId w:val="25"/>
  </w:num>
  <w:num w:numId="38">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2B36"/>
    <w:rsid w:val="00003443"/>
    <w:rsid w:val="000035AE"/>
    <w:rsid w:val="000045A8"/>
    <w:rsid w:val="000061F4"/>
    <w:rsid w:val="0000625E"/>
    <w:rsid w:val="000064FC"/>
    <w:rsid w:val="0000746A"/>
    <w:rsid w:val="000115F7"/>
    <w:rsid w:val="00012A5F"/>
    <w:rsid w:val="00012D1B"/>
    <w:rsid w:val="00013819"/>
    <w:rsid w:val="000147FB"/>
    <w:rsid w:val="000151E0"/>
    <w:rsid w:val="000155EF"/>
    <w:rsid w:val="000163E2"/>
    <w:rsid w:val="00016D2D"/>
    <w:rsid w:val="00017BE1"/>
    <w:rsid w:val="00020A18"/>
    <w:rsid w:val="00021E8D"/>
    <w:rsid w:val="000239D7"/>
    <w:rsid w:val="00023C79"/>
    <w:rsid w:val="00024227"/>
    <w:rsid w:val="00024AE6"/>
    <w:rsid w:val="000252E9"/>
    <w:rsid w:val="00025532"/>
    <w:rsid w:val="00026705"/>
    <w:rsid w:val="00026D94"/>
    <w:rsid w:val="00027E08"/>
    <w:rsid w:val="0003080E"/>
    <w:rsid w:val="00030E35"/>
    <w:rsid w:val="000313AF"/>
    <w:rsid w:val="000314E8"/>
    <w:rsid w:val="0003178D"/>
    <w:rsid w:val="000323E1"/>
    <w:rsid w:val="00032FDC"/>
    <w:rsid w:val="0003385D"/>
    <w:rsid w:val="00033F87"/>
    <w:rsid w:val="00035413"/>
    <w:rsid w:val="000354B7"/>
    <w:rsid w:val="000359D8"/>
    <w:rsid w:val="00035B1B"/>
    <w:rsid w:val="00035F2E"/>
    <w:rsid w:val="00036575"/>
    <w:rsid w:val="00036B8A"/>
    <w:rsid w:val="00041464"/>
    <w:rsid w:val="00041731"/>
    <w:rsid w:val="00041BCD"/>
    <w:rsid w:val="000423C7"/>
    <w:rsid w:val="00042D0D"/>
    <w:rsid w:val="0004471E"/>
    <w:rsid w:val="00045165"/>
    <w:rsid w:val="000454C1"/>
    <w:rsid w:val="00045FD8"/>
    <w:rsid w:val="00046578"/>
    <w:rsid w:val="00047F41"/>
    <w:rsid w:val="00051773"/>
    <w:rsid w:val="0005205E"/>
    <w:rsid w:val="00053D74"/>
    <w:rsid w:val="00054676"/>
    <w:rsid w:val="00054EFE"/>
    <w:rsid w:val="00055938"/>
    <w:rsid w:val="00057073"/>
    <w:rsid w:val="00057CB0"/>
    <w:rsid w:val="00060CD1"/>
    <w:rsid w:val="000646E3"/>
    <w:rsid w:val="0006676F"/>
    <w:rsid w:val="000667E0"/>
    <w:rsid w:val="00070A81"/>
    <w:rsid w:val="00071462"/>
    <w:rsid w:val="00071A99"/>
    <w:rsid w:val="00072D06"/>
    <w:rsid w:val="00074010"/>
    <w:rsid w:val="000752EF"/>
    <w:rsid w:val="00075D7A"/>
    <w:rsid w:val="00076CAF"/>
    <w:rsid w:val="0007730D"/>
    <w:rsid w:val="00077347"/>
    <w:rsid w:val="00077788"/>
    <w:rsid w:val="00077C21"/>
    <w:rsid w:val="00080C54"/>
    <w:rsid w:val="00080FA4"/>
    <w:rsid w:val="0008195D"/>
    <w:rsid w:val="00083058"/>
    <w:rsid w:val="0008542A"/>
    <w:rsid w:val="00085C91"/>
    <w:rsid w:val="00086EAA"/>
    <w:rsid w:val="00087498"/>
    <w:rsid w:val="00087514"/>
    <w:rsid w:val="00090EBA"/>
    <w:rsid w:val="00091682"/>
    <w:rsid w:val="0009456A"/>
    <w:rsid w:val="00094E67"/>
    <w:rsid w:val="00095FB7"/>
    <w:rsid w:val="0009719D"/>
    <w:rsid w:val="00097C05"/>
    <w:rsid w:val="00097EF0"/>
    <w:rsid w:val="000A05A2"/>
    <w:rsid w:val="000A0D0B"/>
    <w:rsid w:val="000A1C9A"/>
    <w:rsid w:val="000A1E1F"/>
    <w:rsid w:val="000A206B"/>
    <w:rsid w:val="000A33C3"/>
    <w:rsid w:val="000A351A"/>
    <w:rsid w:val="000A3A51"/>
    <w:rsid w:val="000A4EC4"/>
    <w:rsid w:val="000A515A"/>
    <w:rsid w:val="000A577A"/>
    <w:rsid w:val="000A5B28"/>
    <w:rsid w:val="000A6651"/>
    <w:rsid w:val="000A6856"/>
    <w:rsid w:val="000A7C0E"/>
    <w:rsid w:val="000B0BF3"/>
    <w:rsid w:val="000B1437"/>
    <w:rsid w:val="000B2B61"/>
    <w:rsid w:val="000B2CE3"/>
    <w:rsid w:val="000B2FE2"/>
    <w:rsid w:val="000B3FFD"/>
    <w:rsid w:val="000B4E3D"/>
    <w:rsid w:val="000B5351"/>
    <w:rsid w:val="000B57CE"/>
    <w:rsid w:val="000B69A8"/>
    <w:rsid w:val="000B7101"/>
    <w:rsid w:val="000B7B5A"/>
    <w:rsid w:val="000C16AF"/>
    <w:rsid w:val="000C1B34"/>
    <w:rsid w:val="000C3D4F"/>
    <w:rsid w:val="000C4453"/>
    <w:rsid w:val="000C54A3"/>
    <w:rsid w:val="000C54B2"/>
    <w:rsid w:val="000C6204"/>
    <w:rsid w:val="000C72EB"/>
    <w:rsid w:val="000C7714"/>
    <w:rsid w:val="000C77C6"/>
    <w:rsid w:val="000C7C04"/>
    <w:rsid w:val="000D0395"/>
    <w:rsid w:val="000D07EC"/>
    <w:rsid w:val="000D4710"/>
    <w:rsid w:val="000D4D96"/>
    <w:rsid w:val="000D6B27"/>
    <w:rsid w:val="000D7676"/>
    <w:rsid w:val="000D7F38"/>
    <w:rsid w:val="000E08B8"/>
    <w:rsid w:val="000E1259"/>
    <w:rsid w:val="000E1C85"/>
    <w:rsid w:val="000E1CA1"/>
    <w:rsid w:val="000E263C"/>
    <w:rsid w:val="000E462D"/>
    <w:rsid w:val="000E48C2"/>
    <w:rsid w:val="000E5560"/>
    <w:rsid w:val="000E59A1"/>
    <w:rsid w:val="000E706A"/>
    <w:rsid w:val="000F1BBF"/>
    <w:rsid w:val="000F219C"/>
    <w:rsid w:val="000F2EB3"/>
    <w:rsid w:val="000F4598"/>
    <w:rsid w:val="000F4728"/>
    <w:rsid w:val="000F6975"/>
    <w:rsid w:val="000F6BCB"/>
    <w:rsid w:val="000F71B5"/>
    <w:rsid w:val="000F726E"/>
    <w:rsid w:val="000F7FE2"/>
    <w:rsid w:val="001002A8"/>
    <w:rsid w:val="0010152C"/>
    <w:rsid w:val="00101832"/>
    <w:rsid w:val="001021A2"/>
    <w:rsid w:val="00103E4C"/>
    <w:rsid w:val="00104E08"/>
    <w:rsid w:val="00106146"/>
    <w:rsid w:val="00106B32"/>
    <w:rsid w:val="00107249"/>
    <w:rsid w:val="001073CC"/>
    <w:rsid w:val="00107584"/>
    <w:rsid w:val="00107A49"/>
    <w:rsid w:val="00107BBC"/>
    <w:rsid w:val="00107FC5"/>
    <w:rsid w:val="00110202"/>
    <w:rsid w:val="001110FC"/>
    <w:rsid w:val="00111A41"/>
    <w:rsid w:val="00111D7F"/>
    <w:rsid w:val="00112892"/>
    <w:rsid w:val="00112FE1"/>
    <w:rsid w:val="00114C44"/>
    <w:rsid w:val="00114D4B"/>
    <w:rsid w:val="00114DDF"/>
    <w:rsid w:val="00115AAD"/>
    <w:rsid w:val="0012062D"/>
    <w:rsid w:val="00120D7C"/>
    <w:rsid w:val="001210A4"/>
    <w:rsid w:val="001219E7"/>
    <w:rsid w:val="00124762"/>
    <w:rsid w:val="00124D16"/>
    <w:rsid w:val="00126971"/>
    <w:rsid w:val="0012698C"/>
    <w:rsid w:val="00126994"/>
    <w:rsid w:val="00126E5D"/>
    <w:rsid w:val="00126F04"/>
    <w:rsid w:val="00127CCA"/>
    <w:rsid w:val="00130642"/>
    <w:rsid w:val="001306E4"/>
    <w:rsid w:val="00130BA7"/>
    <w:rsid w:val="00131E93"/>
    <w:rsid w:val="0013559B"/>
    <w:rsid w:val="00135D7C"/>
    <w:rsid w:val="00135D98"/>
    <w:rsid w:val="00136083"/>
    <w:rsid w:val="0013732A"/>
    <w:rsid w:val="00137C1F"/>
    <w:rsid w:val="00141F78"/>
    <w:rsid w:val="00143012"/>
    <w:rsid w:val="00143967"/>
    <w:rsid w:val="00143BE8"/>
    <w:rsid w:val="001445AB"/>
    <w:rsid w:val="0014506E"/>
    <w:rsid w:val="00147CBD"/>
    <w:rsid w:val="00147E1D"/>
    <w:rsid w:val="00150789"/>
    <w:rsid w:val="00151D19"/>
    <w:rsid w:val="00152866"/>
    <w:rsid w:val="00153022"/>
    <w:rsid w:val="0015311F"/>
    <w:rsid w:val="001539B3"/>
    <w:rsid w:val="00153F8E"/>
    <w:rsid w:val="001543BC"/>
    <w:rsid w:val="0015502B"/>
    <w:rsid w:val="0015575F"/>
    <w:rsid w:val="00157364"/>
    <w:rsid w:val="00160156"/>
    <w:rsid w:val="00161160"/>
    <w:rsid w:val="00161B66"/>
    <w:rsid w:val="00161F64"/>
    <w:rsid w:val="00161FC4"/>
    <w:rsid w:val="00162CA1"/>
    <w:rsid w:val="00163B98"/>
    <w:rsid w:val="00164BD1"/>
    <w:rsid w:val="00166139"/>
    <w:rsid w:val="001667F0"/>
    <w:rsid w:val="00167F89"/>
    <w:rsid w:val="00167F8F"/>
    <w:rsid w:val="001701C4"/>
    <w:rsid w:val="001701D6"/>
    <w:rsid w:val="001703E9"/>
    <w:rsid w:val="00170444"/>
    <w:rsid w:val="00170D88"/>
    <w:rsid w:val="00170E0A"/>
    <w:rsid w:val="00172089"/>
    <w:rsid w:val="001723BF"/>
    <w:rsid w:val="0017530C"/>
    <w:rsid w:val="0017555E"/>
    <w:rsid w:val="00175974"/>
    <w:rsid w:val="00175A2B"/>
    <w:rsid w:val="0017655C"/>
    <w:rsid w:val="00177A27"/>
    <w:rsid w:val="00181594"/>
    <w:rsid w:val="00181791"/>
    <w:rsid w:val="00182E55"/>
    <w:rsid w:val="00183275"/>
    <w:rsid w:val="00184615"/>
    <w:rsid w:val="00184BC3"/>
    <w:rsid w:val="00184FBA"/>
    <w:rsid w:val="001852E0"/>
    <w:rsid w:val="00185769"/>
    <w:rsid w:val="001865EC"/>
    <w:rsid w:val="0018689B"/>
    <w:rsid w:val="00186B63"/>
    <w:rsid w:val="00186C88"/>
    <w:rsid w:val="001871B2"/>
    <w:rsid w:val="00190A74"/>
    <w:rsid w:val="001911CC"/>
    <w:rsid w:val="001916C9"/>
    <w:rsid w:val="00191ACE"/>
    <w:rsid w:val="00193909"/>
    <w:rsid w:val="00193AFC"/>
    <w:rsid w:val="00196EF5"/>
    <w:rsid w:val="00197DA4"/>
    <w:rsid w:val="001A0542"/>
    <w:rsid w:val="001A05BA"/>
    <w:rsid w:val="001A083E"/>
    <w:rsid w:val="001A0F86"/>
    <w:rsid w:val="001A1810"/>
    <w:rsid w:val="001A2131"/>
    <w:rsid w:val="001A2A37"/>
    <w:rsid w:val="001A2FF3"/>
    <w:rsid w:val="001A373A"/>
    <w:rsid w:val="001A4F68"/>
    <w:rsid w:val="001A7913"/>
    <w:rsid w:val="001B2379"/>
    <w:rsid w:val="001B2BB7"/>
    <w:rsid w:val="001B3256"/>
    <w:rsid w:val="001B3C02"/>
    <w:rsid w:val="001B3F3C"/>
    <w:rsid w:val="001B5099"/>
    <w:rsid w:val="001B6BDC"/>
    <w:rsid w:val="001B6E23"/>
    <w:rsid w:val="001C0335"/>
    <w:rsid w:val="001C085B"/>
    <w:rsid w:val="001C0C3F"/>
    <w:rsid w:val="001C0D1F"/>
    <w:rsid w:val="001C1CAE"/>
    <w:rsid w:val="001C1DC2"/>
    <w:rsid w:val="001C2C35"/>
    <w:rsid w:val="001C304B"/>
    <w:rsid w:val="001C51A0"/>
    <w:rsid w:val="001C592C"/>
    <w:rsid w:val="001C5CD3"/>
    <w:rsid w:val="001C5D08"/>
    <w:rsid w:val="001D0631"/>
    <w:rsid w:val="001D064E"/>
    <w:rsid w:val="001D19AB"/>
    <w:rsid w:val="001D54C7"/>
    <w:rsid w:val="001D63C6"/>
    <w:rsid w:val="001E0794"/>
    <w:rsid w:val="001E0ACB"/>
    <w:rsid w:val="001E1C02"/>
    <w:rsid w:val="001E39C4"/>
    <w:rsid w:val="001E3CA0"/>
    <w:rsid w:val="001E5309"/>
    <w:rsid w:val="001E64BE"/>
    <w:rsid w:val="001E766B"/>
    <w:rsid w:val="001F05C9"/>
    <w:rsid w:val="001F1B46"/>
    <w:rsid w:val="001F1F7D"/>
    <w:rsid w:val="001F20AB"/>
    <w:rsid w:val="001F2CA8"/>
    <w:rsid w:val="001F41FB"/>
    <w:rsid w:val="001F465A"/>
    <w:rsid w:val="001F4AEF"/>
    <w:rsid w:val="001F4E10"/>
    <w:rsid w:val="001F501F"/>
    <w:rsid w:val="001F56C5"/>
    <w:rsid w:val="001F5F92"/>
    <w:rsid w:val="001F6D50"/>
    <w:rsid w:val="0020054B"/>
    <w:rsid w:val="00201475"/>
    <w:rsid w:val="00201E21"/>
    <w:rsid w:val="00204B9D"/>
    <w:rsid w:val="00204C2A"/>
    <w:rsid w:val="00205361"/>
    <w:rsid w:val="00205ADF"/>
    <w:rsid w:val="00205E8A"/>
    <w:rsid w:val="002065D1"/>
    <w:rsid w:val="002070E6"/>
    <w:rsid w:val="00212FE4"/>
    <w:rsid w:val="00213228"/>
    <w:rsid w:val="002138BC"/>
    <w:rsid w:val="0021442C"/>
    <w:rsid w:val="00214F48"/>
    <w:rsid w:val="002155B0"/>
    <w:rsid w:val="0021583F"/>
    <w:rsid w:val="00215922"/>
    <w:rsid w:val="00220958"/>
    <w:rsid w:val="00221545"/>
    <w:rsid w:val="00221AF3"/>
    <w:rsid w:val="00221D2C"/>
    <w:rsid w:val="0022285B"/>
    <w:rsid w:val="00222F65"/>
    <w:rsid w:val="00223D0B"/>
    <w:rsid w:val="002245E3"/>
    <w:rsid w:val="00225FCB"/>
    <w:rsid w:val="002278E9"/>
    <w:rsid w:val="00227FF6"/>
    <w:rsid w:val="00231269"/>
    <w:rsid w:val="0023264F"/>
    <w:rsid w:val="00233285"/>
    <w:rsid w:val="00233748"/>
    <w:rsid w:val="0023380E"/>
    <w:rsid w:val="002339A2"/>
    <w:rsid w:val="00233F88"/>
    <w:rsid w:val="00234370"/>
    <w:rsid w:val="00234DEF"/>
    <w:rsid w:val="00235FB4"/>
    <w:rsid w:val="00236E44"/>
    <w:rsid w:val="00242C4A"/>
    <w:rsid w:val="0024380A"/>
    <w:rsid w:val="0024404E"/>
    <w:rsid w:val="002440EB"/>
    <w:rsid w:val="002441D0"/>
    <w:rsid w:val="00244265"/>
    <w:rsid w:val="00244EEF"/>
    <w:rsid w:val="00247F5D"/>
    <w:rsid w:val="00251066"/>
    <w:rsid w:val="00251C63"/>
    <w:rsid w:val="002529ED"/>
    <w:rsid w:val="002530D5"/>
    <w:rsid w:val="0025386B"/>
    <w:rsid w:val="00253F03"/>
    <w:rsid w:val="002556CA"/>
    <w:rsid w:val="00255E4E"/>
    <w:rsid w:val="00256193"/>
    <w:rsid w:val="00257AA8"/>
    <w:rsid w:val="00260D05"/>
    <w:rsid w:val="0026142E"/>
    <w:rsid w:val="0026164E"/>
    <w:rsid w:val="0026271B"/>
    <w:rsid w:val="002629E7"/>
    <w:rsid w:val="002657BB"/>
    <w:rsid w:val="00265B86"/>
    <w:rsid w:val="0026683E"/>
    <w:rsid w:val="00266A60"/>
    <w:rsid w:val="002677C1"/>
    <w:rsid w:val="00267A6D"/>
    <w:rsid w:val="00270016"/>
    <w:rsid w:val="00271266"/>
    <w:rsid w:val="00271446"/>
    <w:rsid w:val="00275423"/>
    <w:rsid w:val="00276D8F"/>
    <w:rsid w:val="00276F2E"/>
    <w:rsid w:val="0027702B"/>
    <w:rsid w:val="00277F70"/>
    <w:rsid w:val="002817BA"/>
    <w:rsid w:val="00281EF2"/>
    <w:rsid w:val="00282135"/>
    <w:rsid w:val="00282559"/>
    <w:rsid w:val="00283308"/>
    <w:rsid w:val="002844B1"/>
    <w:rsid w:val="002856DC"/>
    <w:rsid w:val="002862B9"/>
    <w:rsid w:val="0028632C"/>
    <w:rsid w:val="002864D4"/>
    <w:rsid w:val="00286DC8"/>
    <w:rsid w:val="00290C42"/>
    <w:rsid w:val="00291435"/>
    <w:rsid w:val="00291A1A"/>
    <w:rsid w:val="00291ACA"/>
    <w:rsid w:val="00292786"/>
    <w:rsid w:val="002937C6"/>
    <w:rsid w:val="00293DE5"/>
    <w:rsid w:val="00293E07"/>
    <w:rsid w:val="00295078"/>
    <w:rsid w:val="00295960"/>
    <w:rsid w:val="00295C72"/>
    <w:rsid w:val="00295D44"/>
    <w:rsid w:val="00295DE7"/>
    <w:rsid w:val="00297AB0"/>
    <w:rsid w:val="00297F13"/>
    <w:rsid w:val="002A0448"/>
    <w:rsid w:val="002A28FE"/>
    <w:rsid w:val="002A3A7A"/>
    <w:rsid w:val="002A431E"/>
    <w:rsid w:val="002A43B0"/>
    <w:rsid w:val="002A482E"/>
    <w:rsid w:val="002A5EA5"/>
    <w:rsid w:val="002A6CC7"/>
    <w:rsid w:val="002B0A1D"/>
    <w:rsid w:val="002B0EF8"/>
    <w:rsid w:val="002B1708"/>
    <w:rsid w:val="002B2467"/>
    <w:rsid w:val="002B393B"/>
    <w:rsid w:val="002B42A2"/>
    <w:rsid w:val="002B45EF"/>
    <w:rsid w:val="002B45F2"/>
    <w:rsid w:val="002B4950"/>
    <w:rsid w:val="002B62AF"/>
    <w:rsid w:val="002B7622"/>
    <w:rsid w:val="002B7C06"/>
    <w:rsid w:val="002C053B"/>
    <w:rsid w:val="002C0C63"/>
    <w:rsid w:val="002C0F55"/>
    <w:rsid w:val="002C0F5C"/>
    <w:rsid w:val="002C4011"/>
    <w:rsid w:val="002C4537"/>
    <w:rsid w:val="002C4BC2"/>
    <w:rsid w:val="002C4CA2"/>
    <w:rsid w:val="002C4EBB"/>
    <w:rsid w:val="002C4F45"/>
    <w:rsid w:val="002C6154"/>
    <w:rsid w:val="002C6432"/>
    <w:rsid w:val="002C77E4"/>
    <w:rsid w:val="002C7992"/>
    <w:rsid w:val="002D02DC"/>
    <w:rsid w:val="002D07B6"/>
    <w:rsid w:val="002D112D"/>
    <w:rsid w:val="002D2486"/>
    <w:rsid w:val="002D39E0"/>
    <w:rsid w:val="002D46BF"/>
    <w:rsid w:val="002D508B"/>
    <w:rsid w:val="002D678A"/>
    <w:rsid w:val="002D6AD2"/>
    <w:rsid w:val="002E1D63"/>
    <w:rsid w:val="002E4EC0"/>
    <w:rsid w:val="002E5744"/>
    <w:rsid w:val="002E6172"/>
    <w:rsid w:val="002E6B74"/>
    <w:rsid w:val="002E6C14"/>
    <w:rsid w:val="002F0CE1"/>
    <w:rsid w:val="002F1C4D"/>
    <w:rsid w:val="002F2653"/>
    <w:rsid w:val="002F2CAB"/>
    <w:rsid w:val="002F2FB4"/>
    <w:rsid w:val="002F3329"/>
    <w:rsid w:val="002F3910"/>
    <w:rsid w:val="002F3A84"/>
    <w:rsid w:val="002F411A"/>
    <w:rsid w:val="002F54A4"/>
    <w:rsid w:val="002F5A90"/>
    <w:rsid w:val="002F700E"/>
    <w:rsid w:val="002F772C"/>
    <w:rsid w:val="002F7750"/>
    <w:rsid w:val="002F78E8"/>
    <w:rsid w:val="002F7C94"/>
    <w:rsid w:val="003002F7"/>
    <w:rsid w:val="00302787"/>
    <w:rsid w:val="00302C06"/>
    <w:rsid w:val="00302FBC"/>
    <w:rsid w:val="00303BC7"/>
    <w:rsid w:val="00304058"/>
    <w:rsid w:val="00305480"/>
    <w:rsid w:val="00305DF9"/>
    <w:rsid w:val="00306589"/>
    <w:rsid w:val="00306B09"/>
    <w:rsid w:val="00306D3D"/>
    <w:rsid w:val="0030711C"/>
    <w:rsid w:val="00307186"/>
    <w:rsid w:val="00307275"/>
    <w:rsid w:val="0031046F"/>
    <w:rsid w:val="0031090D"/>
    <w:rsid w:val="0031395E"/>
    <w:rsid w:val="00313AFB"/>
    <w:rsid w:val="00314023"/>
    <w:rsid w:val="00314587"/>
    <w:rsid w:val="003156AE"/>
    <w:rsid w:val="00315780"/>
    <w:rsid w:val="00315891"/>
    <w:rsid w:val="00316240"/>
    <w:rsid w:val="0032038B"/>
    <w:rsid w:val="00320B63"/>
    <w:rsid w:val="00321D72"/>
    <w:rsid w:val="00322AE2"/>
    <w:rsid w:val="003231A8"/>
    <w:rsid w:val="00323623"/>
    <w:rsid w:val="00323995"/>
    <w:rsid w:val="00323CFF"/>
    <w:rsid w:val="0032452A"/>
    <w:rsid w:val="00325E4F"/>
    <w:rsid w:val="00326AE6"/>
    <w:rsid w:val="00326DF2"/>
    <w:rsid w:val="00327357"/>
    <w:rsid w:val="0033030C"/>
    <w:rsid w:val="00330D81"/>
    <w:rsid w:val="003324DF"/>
    <w:rsid w:val="003339C3"/>
    <w:rsid w:val="00333C7C"/>
    <w:rsid w:val="003349F4"/>
    <w:rsid w:val="00335047"/>
    <w:rsid w:val="0033544E"/>
    <w:rsid w:val="0034048B"/>
    <w:rsid w:val="003404F0"/>
    <w:rsid w:val="00340B86"/>
    <w:rsid w:val="0034164E"/>
    <w:rsid w:val="00342AE7"/>
    <w:rsid w:val="00343A82"/>
    <w:rsid w:val="00345D3E"/>
    <w:rsid w:val="00347274"/>
    <w:rsid w:val="0034736C"/>
    <w:rsid w:val="003474C9"/>
    <w:rsid w:val="00347F1F"/>
    <w:rsid w:val="00351CB7"/>
    <w:rsid w:val="003529F6"/>
    <w:rsid w:val="00352FCD"/>
    <w:rsid w:val="00353094"/>
    <w:rsid w:val="003537DE"/>
    <w:rsid w:val="003541CA"/>
    <w:rsid w:val="003543B2"/>
    <w:rsid w:val="00355368"/>
    <w:rsid w:val="003553C5"/>
    <w:rsid w:val="003555AA"/>
    <w:rsid w:val="003557C1"/>
    <w:rsid w:val="00355B75"/>
    <w:rsid w:val="00355B91"/>
    <w:rsid w:val="00356202"/>
    <w:rsid w:val="0035716F"/>
    <w:rsid w:val="003606EF"/>
    <w:rsid w:val="0036086E"/>
    <w:rsid w:val="003615B3"/>
    <w:rsid w:val="00361B13"/>
    <w:rsid w:val="0036210E"/>
    <w:rsid w:val="003633DD"/>
    <w:rsid w:val="003655C3"/>
    <w:rsid w:val="00366C6B"/>
    <w:rsid w:val="003672DB"/>
    <w:rsid w:val="00367BBB"/>
    <w:rsid w:val="00367CE5"/>
    <w:rsid w:val="00370944"/>
    <w:rsid w:val="0037225D"/>
    <w:rsid w:val="003729E8"/>
    <w:rsid w:val="00373579"/>
    <w:rsid w:val="00374C7D"/>
    <w:rsid w:val="00374F4D"/>
    <w:rsid w:val="003756E8"/>
    <w:rsid w:val="00375BB0"/>
    <w:rsid w:val="0037663F"/>
    <w:rsid w:val="00377B34"/>
    <w:rsid w:val="00382014"/>
    <w:rsid w:val="003841CE"/>
    <w:rsid w:val="00384CD8"/>
    <w:rsid w:val="00385CD9"/>
    <w:rsid w:val="00387128"/>
    <w:rsid w:val="00391FA0"/>
    <w:rsid w:val="003936BE"/>
    <w:rsid w:val="00396005"/>
    <w:rsid w:val="003A0C73"/>
    <w:rsid w:val="003A11DD"/>
    <w:rsid w:val="003A19EE"/>
    <w:rsid w:val="003A2B96"/>
    <w:rsid w:val="003A5891"/>
    <w:rsid w:val="003A5A6E"/>
    <w:rsid w:val="003A5E0F"/>
    <w:rsid w:val="003A6186"/>
    <w:rsid w:val="003A6534"/>
    <w:rsid w:val="003A68B5"/>
    <w:rsid w:val="003A7A6D"/>
    <w:rsid w:val="003A7E31"/>
    <w:rsid w:val="003A7F01"/>
    <w:rsid w:val="003B048E"/>
    <w:rsid w:val="003B5CA9"/>
    <w:rsid w:val="003B614F"/>
    <w:rsid w:val="003B62A2"/>
    <w:rsid w:val="003B6A7C"/>
    <w:rsid w:val="003B72E9"/>
    <w:rsid w:val="003C375A"/>
    <w:rsid w:val="003C4A79"/>
    <w:rsid w:val="003C5222"/>
    <w:rsid w:val="003C5460"/>
    <w:rsid w:val="003C55F5"/>
    <w:rsid w:val="003C5A54"/>
    <w:rsid w:val="003C5BCA"/>
    <w:rsid w:val="003D1883"/>
    <w:rsid w:val="003D18A4"/>
    <w:rsid w:val="003D1ED1"/>
    <w:rsid w:val="003D25A4"/>
    <w:rsid w:val="003D489B"/>
    <w:rsid w:val="003D48A3"/>
    <w:rsid w:val="003D5101"/>
    <w:rsid w:val="003D5E9E"/>
    <w:rsid w:val="003D61B0"/>
    <w:rsid w:val="003E0A67"/>
    <w:rsid w:val="003E0BFB"/>
    <w:rsid w:val="003E132A"/>
    <w:rsid w:val="003E5C7E"/>
    <w:rsid w:val="003E5DB7"/>
    <w:rsid w:val="003E5F18"/>
    <w:rsid w:val="003E6D0E"/>
    <w:rsid w:val="003F09F0"/>
    <w:rsid w:val="003F14B9"/>
    <w:rsid w:val="003F2BA9"/>
    <w:rsid w:val="003F3041"/>
    <w:rsid w:val="003F3A6C"/>
    <w:rsid w:val="003F3CB4"/>
    <w:rsid w:val="003F52C2"/>
    <w:rsid w:val="003F58C3"/>
    <w:rsid w:val="003F5CBA"/>
    <w:rsid w:val="003F61FF"/>
    <w:rsid w:val="003F6A1E"/>
    <w:rsid w:val="003F733C"/>
    <w:rsid w:val="003F7346"/>
    <w:rsid w:val="003F7844"/>
    <w:rsid w:val="0040160B"/>
    <w:rsid w:val="0040233B"/>
    <w:rsid w:val="00402FD7"/>
    <w:rsid w:val="00404666"/>
    <w:rsid w:val="004053FB"/>
    <w:rsid w:val="00405A99"/>
    <w:rsid w:val="00410650"/>
    <w:rsid w:val="004106C1"/>
    <w:rsid w:val="004126F7"/>
    <w:rsid w:val="00413FC2"/>
    <w:rsid w:val="004140B9"/>
    <w:rsid w:val="00414AE6"/>
    <w:rsid w:val="00414EE8"/>
    <w:rsid w:val="00416CFB"/>
    <w:rsid w:val="00417006"/>
    <w:rsid w:val="00417703"/>
    <w:rsid w:val="0042006D"/>
    <w:rsid w:val="00422259"/>
    <w:rsid w:val="00422DF8"/>
    <w:rsid w:val="0042327C"/>
    <w:rsid w:val="00423786"/>
    <w:rsid w:val="00423D1D"/>
    <w:rsid w:val="00424241"/>
    <w:rsid w:val="00425620"/>
    <w:rsid w:val="0042744F"/>
    <w:rsid w:val="004315B7"/>
    <w:rsid w:val="00431E02"/>
    <w:rsid w:val="0043317E"/>
    <w:rsid w:val="00433345"/>
    <w:rsid w:val="0043397D"/>
    <w:rsid w:val="00434033"/>
    <w:rsid w:val="00434264"/>
    <w:rsid w:val="0043442A"/>
    <w:rsid w:val="00434D26"/>
    <w:rsid w:val="00435FB9"/>
    <w:rsid w:val="00436503"/>
    <w:rsid w:val="0043669C"/>
    <w:rsid w:val="0043670A"/>
    <w:rsid w:val="00437337"/>
    <w:rsid w:val="004376C1"/>
    <w:rsid w:val="00437B90"/>
    <w:rsid w:val="00437D10"/>
    <w:rsid w:val="00440659"/>
    <w:rsid w:val="00440CFA"/>
    <w:rsid w:val="00441BF3"/>
    <w:rsid w:val="004436A9"/>
    <w:rsid w:val="004436ED"/>
    <w:rsid w:val="00443FE0"/>
    <w:rsid w:val="004440AC"/>
    <w:rsid w:val="004443A2"/>
    <w:rsid w:val="00444919"/>
    <w:rsid w:val="0044547C"/>
    <w:rsid w:val="00446BB3"/>
    <w:rsid w:val="00446C36"/>
    <w:rsid w:val="00446E01"/>
    <w:rsid w:val="004471D2"/>
    <w:rsid w:val="00450869"/>
    <w:rsid w:val="00450F57"/>
    <w:rsid w:val="00451E4C"/>
    <w:rsid w:val="00451F5B"/>
    <w:rsid w:val="00452AF2"/>
    <w:rsid w:val="00453028"/>
    <w:rsid w:val="00453918"/>
    <w:rsid w:val="004553D4"/>
    <w:rsid w:val="00455768"/>
    <w:rsid w:val="00456E2C"/>
    <w:rsid w:val="00457077"/>
    <w:rsid w:val="00457726"/>
    <w:rsid w:val="00457FC7"/>
    <w:rsid w:val="00460895"/>
    <w:rsid w:val="00461796"/>
    <w:rsid w:val="004619C8"/>
    <w:rsid w:val="00461A0A"/>
    <w:rsid w:val="00461B3D"/>
    <w:rsid w:val="00462197"/>
    <w:rsid w:val="00462417"/>
    <w:rsid w:val="004645F5"/>
    <w:rsid w:val="00464624"/>
    <w:rsid w:val="00465E62"/>
    <w:rsid w:val="00467700"/>
    <w:rsid w:val="004677F9"/>
    <w:rsid w:val="00467874"/>
    <w:rsid w:val="004716B0"/>
    <w:rsid w:val="004716C4"/>
    <w:rsid w:val="00472460"/>
    <w:rsid w:val="004754E1"/>
    <w:rsid w:val="004763B5"/>
    <w:rsid w:val="00476A24"/>
    <w:rsid w:val="0047775E"/>
    <w:rsid w:val="00481ABD"/>
    <w:rsid w:val="00482683"/>
    <w:rsid w:val="00482731"/>
    <w:rsid w:val="0048286C"/>
    <w:rsid w:val="00483A0F"/>
    <w:rsid w:val="00484625"/>
    <w:rsid w:val="0048589D"/>
    <w:rsid w:val="004879E2"/>
    <w:rsid w:val="00487B0B"/>
    <w:rsid w:val="00487F15"/>
    <w:rsid w:val="004912A0"/>
    <w:rsid w:val="004928DE"/>
    <w:rsid w:val="00493E2F"/>
    <w:rsid w:val="00494CB5"/>
    <w:rsid w:val="004954D8"/>
    <w:rsid w:val="0049576C"/>
    <w:rsid w:val="00495836"/>
    <w:rsid w:val="004A0812"/>
    <w:rsid w:val="004A0EA8"/>
    <w:rsid w:val="004A14D9"/>
    <w:rsid w:val="004A21F6"/>
    <w:rsid w:val="004A4608"/>
    <w:rsid w:val="004A4B61"/>
    <w:rsid w:val="004A6E0B"/>
    <w:rsid w:val="004A6EFE"/>
    <w:rsid w:val="004A70A0"/>
    <w:rsid w:val="004A755A"/>
    <w:rsid w:val="004A79C5"/>
    <w:rsid w:val="004B0E8B"/>
    <w:rsid w:val="004B1858"/>
    <w:rsid w:val="004B1A4B"/>
    <w:rsid w:val="004B2540"/>
    <w:rsid w:val="004B3D11"/>
    <w:rsid w:val="004B455B"/>
    <w:rsid w:val="004B4987"/>
    <w:rsid w:val="004B4DC3"/>
    <w:rsid w:val="004B58C3"/>
    <w:rsid w:val="004B675F"/>
    <w:rsid w:val="004B72C5"/>
    <w:rsid w:val="004B7A1B"/>
    <w:rsid w:val="004C06C6"/>
    <w:rsid w:val="004C08BF"/>
    <w:rsid w:val="004C3804"/>
    <w:rsid w:val="004C3F96"/>
    <w:rsid w:val="004C41D8"/>
    <w:rsid w:val="004C45A2"/>
    <w:rsid w:val="004C56DE"/>
    <w:rsid w:val="004C6611"/>
    <w:rsid w:val="004C7629"/>
    <w:rsid w:val="004C7701"/>
    <w:rsid w:val="004D088F"/>
    <w:rsid w:val="004D0A26"/>
    <w:rsid w:val="004D0EE4"/>
    <w:rsid w:val="004D30E1"/>
    <w:rsid w:val="004D3494"/>
    <w:rsid w:val="004D482C"/>
    <w:rsid w:val="004D5AC0"/>
    <w:rsid w:val="004D5FEF"/>
    <w:rsid w:val="004D764F"/>
    <w:rsid w:val="004E1EBF"/>
    <w:rsid w:val="004E27AD"/>
    <w:rsid w:val="004E37B6"/>
    <w:rsid w:val="004E3AFD"/>
    <w:rsid w:val="004E44D0"/>
    <w:rsid w:val="004E4987"/>
    <w:rsid w:val="004E585B"/>
    <w:rsid w:val="004E75F4"/>
    <w:rsid w:val="004F227C"/>
    <w:rsid w:val="004F2CC0"/>
    <w:rsid w:val="004F3B64"/>
    <w:rsid w:val="004F5243"/>
    <w:rsid w:val="004F53BC"/>
    <w:rsid w:val="004F64AD"/>
    <w:rsid w:val="00501721"/>
    <w:rsid w:val="00503053"/>
    <w:rsid w:val="00503932"/>
    <w:rsid w:val="00505B26"/>
    <w:rsid w:val="0050606E"/>
    <w:rsid w:val="00507449"/>
    <w:rsid w:val="00511092"/>
    <w:rsid w:val="00511602"/>
    <w:rsid w:val="005119CD"/>
    <w:rsid w:val="00513D41"/>
    <w:rsid w:val="00513EAE"/>
    <w:rsid w:val="005164B6"/>
    <w:rsid w:val="00516E6A"/>
    <w:rsid w:val="005173C3"/>
    <w:rsid w:val="00520100"/>
    <w:rsid w:val="005206C8"/>
    <w:rsid w:val="005218EA"/>
    <w:rsid w:val="00521EE1"/>
    <w:rsid w:val="0052334A"/>
    <w:rsid w:val="00523390"/>
    <w:rsid w:val="00523435"/>
    <w:rsid w:val="0052414D"/>
    <w:rsid w:val="00525A5B"/>
    <w:rsid w:val="0052638D"/>
    <w:rsid w:val="0053002A"/>
    <w:rsid w:val="0053153A"/>
    <w:rsid w:val="00531ABD"/>
    <w:rsid w:val="005327DC"/>
    <w:rsid w:val="00535560"/>
    <w:rsid w:val="005356D8"/>
    <w:rsid w:val="00541397"/>
    <w:rsid w:val="005413A9"/>
    <w:rsid w:val="00542386"/>
    <w:rsid w:val="00542D8A"/>
    <w:rsid w:val="00544117"/>
    <w:rsid w:val="00544E0A"/>
    <w:rsid w:val="00550CA5"/>
    <w:rsid w:val="00550D2B"/>
    <w:rsid w:val="00551BA4"/>
    <w:rsid w:val="00552D59"/>
    <w:rsid w:val="00553835"/>
    <w:rsid w:val="0055461E"/>
    <w:rsid w:val="00555595"/>
    <w:rsid w:val="005556E4"/>
    <w:rsid w:val="00557314"/>
    <w:rsid w:val="00560C33"/>
    <w:rsid w:val="0056136A"/>
    <w:rsid w:val="00561B6E"/>
    <w:rsid w:val="005624EC"/>
    <w:rsid w:val="0056316F"/>
    <w:rsid w:val="00564711"/>
    <w:rsid w:val="0056479A"/>
    <w:rsid w:val="00564C3D"/>
    <w:rsid w:val="00565483"/>
    <w:rsid w:val="0056588E"/>
    <w:rsid w:val="00571391"/>
    <w:rsid w:val="005726F4"/>
    <w:rsid w:val="00573159"/>
    <w:rsid w:val="00573949"/>
    <w:rsid w:val="00573ECF"/>
    <w:rsid w:val="00573FF4"/>
    <w:rsid w:val="00574A45"/>
    <w:rsid w:val="00574A4F"/>
    <w:rsid w:val="00577287"/>
    <w:rsid w:val="00577553"/>
    <w:rsid w:val="005777E0"/>
    <w:rsid w:val="0058269D"/>
    <w:rsid w:val="0058439D"/>
    <w:rsid w:val="00585149"/>
    <w:rsid w:val="00585C24"/>
    <w:rsid w:val="00585F8F"/>
    <w:rsid w:val="0058743A"/>
    <w:rsid w:val="005875A9"/>
    <w:rsid w:val="00590D33"/>
    <w:rsid w:val="00591447"/>
    <w:rsid w:val="00591E30"/>
    <w:rsid w:val="005921E5"/>
    <w:rsid w:val="00592755"/>
    <w:rsid w:val="00593DB7"/>
    <w:rsid w:val="00594366"/>
    <w:rsid w:val="00594BC5"/>
    <w:rsid w:val="005954A5"/>
    <w:rsid w:val="005954E9"/>
    <w:rsid w:val="005A0040"/>
    <w:rsid w:val="005A119B"/>
    <w:rsid w:val="005A1564"/>
    <w:rsid w:val="005A232E"/>
    <w:rsid w:val="005A3328"/>
    <w:rsid w:val="005A4391"/>
    <w:rsid w:val="005A4F59"/>
    <w:rsid w:val="005A52D3"/>
    <w:rsid w:val="005A5544"/>
    <w:rsid w:val="005A6845"/>
    <w:rsid w:val="005A7138"/>
    <w:rsid w:val="005A7C3F"/>
    <w:rsid w:val="005B00B6"/>
    <w:rsid w:val="005B087C"/>
    <w:rsid w:val="005B112F"/>
    <w:rsid w:val="005B1FED"/>
    <w:rsid w:val="005B3671"/>
    <w:rsid w:val="005B3B62"/>
    <w:rsid w:val="005B3D93"/>
    <w:rsid w:val="005B49B8"/>
    <w:rsid w:val="005B6938"/>
    <w:rsid w:val="005B6F32"/>
    <w:rsid w:val="005B7350"/>
    <w:rsid w:val="005C0CEB"/>
    <w:rsid w:val="005C2CFB"/>
    <w:rsid w:val="005C33FB"/>
    <w:rsid w:val="005C3943"/>
    <w:rsid w:val="005C3950"/>
    <w:rsid w:val="005C3D2C"/>
    <w:rsid w:val="005C5799"/>
    <w:rsid w:val="005C5929"/>
    <w:rsid w:val="005C6B17"/>
    <w:rsid w:val="005D1DF5"/>
    <w:rsid w:val="005D45A0"/>
    <w:rsid w:val="005D6415"/>
    <w:rsid w:val="005D7248"/>
    <w:rsid w:val="005D7B7C"/>
    <w:rsid w:val="005D7CC4"/>
    <w:rsid w:val="005E0300"/>
    <w:rsid w:val="005E0424"/>
    <w:rsid w:val="005E0A7F"/>
    <w:rsid w:val="005E131F"/>
    <w:rsid w:val="005E15A3"/>
    <w:rsid w:val="005E32CF"/>
    <w:rsid w:val="005E35A0"/>
    <w:rsid w:val="005E3C0B"/>
    <w:rsid w:val="005E4975"/>
    <w:rsid w:val="005E4A3D"/>
    <w:rsid w:val="005E4F05"/>
    <w:rsid w:val="005E5502"/>
    <w:rsid w:val="005E5859"/>
    <w:rsid w:val="005E5DC1"/>
    <w:rsid w:val="005E5FD3"/>
    <w:rsid w:val="005E67EC"/>
    <w:rsid w:val="005F15E7"/>
    <w:rsid w:val="005F178D"/>
    <w:rsid w:val="005F1FCF"/>
    <w:rsid w:val="005F2060"/>
    <w:rsid w:val="005F2E9B"/>
    <w:rsid w:val="005F4281"/>
    <w:rsid w:val="005F4C5D"/>
    <w:rsid w:val="005F4DCE"/>
    <w:rsid w:val="005F557E"/>
    <w:rsid w:val="005F5626"/>
    <w:rsid w:val="005F5725"/>
    <w:rsid w:val="0060026F"/>
    <w:rsid w:val="00600733"/>
    <w:rsid w:val="006010BF"/>
    <w:rsid w:val="0060127F"/>
    <w:rsid w:val="00601296"/>
    <w:rsid w:val="00601B42"/>
    <w:rsid w:val="006031FE"/>
    <w:rsid w:val="00603E10"/>
    <w:rsid w:val="006047FC"/>
    <w:rsid w:val="006048D2"/>
    <w:rsid w:val="00604DB7"/>
    <w:rsid w:val="0060501E"/>
    <w:rsid w:val="00605233"/>
    <w:rsid w:val="00607550"/>
    <w:rsid w:val="00607726"/>
    <w:rsid w:val="006077EB"/>
    <w:rsid w:val="006079C9"/>
    <w:rsid w:val="006100A1"/>
    <w:rsid w:val="006104BE"/>
    <w:rsid w:val="0061110A"/>
    <w:rsid w:val="006112E3"/>
    <w:rsid w:val="00611F9E"/>
    <w:rsid w:val="006120C6"/>
    <w:rsid w:val="00612A22"/>
    <w:rsid w:val="00613D29"/>
    <w:rsid w:val="0061488D"/>
    <w:rsid w:val="0061663A"/>
    <w:rsid w:val="00616BD7"/>
    <w:rsid w:val="0062111F"/>
    <w:rsid w:val="00621BE7"/>
    <w:rsid w:val="00623508"/>
    <w:rsid w:val="00623DDC"/>
    <w:rsid w:val="00623EA3"/>
    <w:rsid w:val="00624BDB"/>
    <w:rsid w:val="00625AFD"/>
    <w:rsid w:val="00625E1B"/>
    <w:rsid w:val="00627B5D"/>
    <w:rsid w:val="006302FD"/>
    <w:rsid w:val="00631112"/>
    <w:rsid w:val="00631C13"/>
    <w:rsid w:val="006325BF"/>
    <w:rsid w:val="006331D9"/>
    <w:rsid w:val="0063373B"/>
    <w:rsid w:val="00633AB7"/>
    <w:rsid w:val="00634485"/>
    <w:rsid w:val="006345A0"/>
    <w:rsid w:val="006354DC"/>
    <w:rsid w:val="00635C98"/>
    <w:rsid w:val="00635D5A"/>
    <w:rsid w:val="00635EAF"/>
    <w:rsid w:val="00636313"/>
    <w:rsid w:val="00637C16"/>
    <w:rsid w:val="00637FDB"/>
    <w:rsid w:val="00641BB7"/>
    <w:rsid w:val="006445D2"/>
    <w:rsid w:val="00645887"/>
    <w:rsid w:val="0064661F"/>
    <w:rsid w:val="00647094"/>
    <w:rsid w:val="006505D9"/>
    <w:rsid w:val="00653030"/>
    <w:rsid w:val="00655B83"/>
    <w:rsid w:val="00655BCD"/>
    <w:rsid w:val="00655F33"/>
    <w:rsid w:val="00656AB0"/>
    <w:rsid w:val="00656C59"/>
    <w:rsid w:val="006578C2"/>
    <w:rsid w:val="00661AC2"/>
    <w:rsid w:val="00661B36"/>
    <w:rsid w:val="00664C9C"/>
    <w:rsid w:val="00665A40"/>
    <w:rsid w:val="00666655"/>
    <w:rsid w:val="00666C54"/>
    <w:rsid w:val="00667C8B"/>
    <w:rsid w:val="00667D3E"/>
    <w:rsid w:val="00673848"/>
    <w:rsid w:val="006742F8"/>
    <w:rsid w:val="006747B5"/>
    <w:rsid w:val="00674C1D"/>
    <w:rsid w:val="00675974"/>
    <w:rsid w:val="00676DA0"/>
    <w:rsid w:val="006803E8"/>
    <w:rsid w:val="006804B2"/>
    <w:rsid w:val="00681481"/>
    <w:rsid w:val="006825B9"/>
    <w:rsid w:val="00682656"/>
    <w:rsid w:val="00683278"/>
    <w:rsid w:val="00683EAC"/>
    <w:rsid w:val="00684EF6"/>
    <w:rsid w:val="00685755"/>
    <w:rsid w:val="00686279"/>
    <w:rsid w:val="00686A8A"/>
    <w:rsid w:val="006870C8"/>
    <w:rsid w:val="006871B3"/>
    <w:rsid w:val="006876F6"/>
    <w:rsid w:val="006878A4"/>
    <w:rsid w:val="00690415"/>
    <w:rsid w:val="006904CB"/>
    <w:rsid w:val="0069305F"/>
    <w:rsid w:val="00694CB5"/>
    <w:rsid w:val="006954F2"/>
    <w:rsid w:val="006957B8"/>
    <w:rsid w:val="0069692D"/>
    <w:rsid w:val="006A03CD"/>
    <w:rsid w:val="006A06FE"/>
    <w:rsid w:val="006A42D4"/>
    <w:rsid w:val="006A49F9"/>
    <w:rsid w:val="006A4E98"/>
    <w:rsid w:val="006A528E"/>
    <w:rsid w:val="006A737B"/>
    <w:rsid w:val="006A77F3"/>
    <w:rsid w:val="006A7829"/>
    <w:rsid w:val="006A7D53"/>
    <w:rsid w:val="006B2A9B"/>
    <w:rsid w:val="006B2BA6"/>
    <w:rsid w:val="006B2C5C"/>
    <w:rsid w:val="006B3E26"/>
    <w:rsid w:val="006B432D"/>
    <w:rsid w:val="006B4844"/>
    <w:rsid w:val="006B4A50"/>
    <w:rsid w:val="006B4B65"/>
    <w:rsid w:val="006B537E"/>
    <w:rsid w:val="006B5C6B"/>
    <w:rsid w:val="006B6198"/>
    <w:rsid w:val="006C1330"/>
    <w:rsid w:val="006C1711"/>
    <w:rsid w:val="006C24A5"/>
    <w:rsid w:val="006C24CD"/>
    <w:rsid w:val="006C3292"/>
    <w:rsid w:val="006C3F24"/>
    <w:rsid w:val="006C5263"/>
    <w:rsid w:val="006C5282"/>
    <w:rsid w:val="006C60B5"/>
    <w:rsid w:val="006C6EDA"/>
    <w:rsid w:val="006C7D68"/>
    <w:rsid w:val="006D07EA"/>
    <w:rsid w:val="006D16CB"/>
    <w:rsid w:val="006D1A5E"/>
    <w:rsid w:val="006D25FC"/>
    <w:rsid w:val="006D3F2C"/>
    <w:rsid w:val="006D5A0A"/>
    <w:rsid w:val="006D64F9"/>
    <w:rsid w:val="006D7A2C"/>
    <w:rsid w:val="006E13E8"/>
    <w:rsid w:val="006E1421"/>
    <w:rsid w:val="006E307D"/>
    <w:rsid w:val="006E34B6"/>
    <w:rsid w:val="006E38D5"/>
    <w:rsid w:val="006E5B3F"/>
    <w:rsid w:val="006E5FB5"/>
    <w:rsid w:val="006E60D7"/>
    <w:rsid w:val="006E6278"/>
    <w:rsid w:val="006E6389"/>
    <w:rsid w:val="006E65F1"/>
    <w:rsid w:val="006E662E"/>
    <w:rsid w:val="006E69AA"/>
    <w:rsid w:val="006E6EAC"/>
    <w:rsid w:val="006E7534"/>
    <w:rsid w:val="006F0E7D"/>
    <w:rsid w:val="006F1806"/>
    <w:rsid w:val="006F1C74"/>
    <w:rsid w:val="006F1DED"/>
    <w:rsid w:val="006F29C3"/>
    <w:rsid w:val="006F30F8"/>
    <w:rsid w:val="006F3144"/>
    <w:rsid w:val="006F363E"/>
    <w:rsid w:val="006F3CA9"/>
    <w:rsid w:val="006F48B0"/>
    <w:rsid w:val="006F5B9E"/>
    <w:rsid w:val="006F6E1B"/>
    <w:rsid w:val="006F733F"/>
    <w:rsid w:val="0070082C"/>
    <w:rsid w:val="00700C41"/>
    <w:rsid w:val="00700D26"/>
    <w:rsid w:val="007020A1"/>
    <w:rsid w:val="00702B26"/>
    <w:rsid w:val="00702CB3"/>
    <w:rsid w:val="00703AB1"/>
    <w:rsid w:val="00703E92"/>
    <w:rsid w:val="007060FD"/>
    <w:rsid w:val="007061DF"/>
    <w:rsid w:val="007112A9"/>
    <w:rsid w:val="00711B09"/>
    <w:rsid w:val="00711C22"/>
    <w:rsid w:val="00711E97"/>
    <w:rsid w:val="00712516"/>
    <w:rsid w:val="00713C9C"/>
    <w:rsid w:val="0071427E"/>
    <w:rsid w:val="0071646D"/>
    <w:rsid w:val="00716CE1"/>
    <w:rsid w:val="007204AB"/>
    <w:rsid w:val="00722A32"/>
    <w:rsid w:val="007233E7"/>
    <w:rsid w:val="0072562F"/>
    <w:rsid w:val="00725913"/>
    <w:rsid w:val="0072655F"/>
    <w:rsid w:val="00726DD1"/>
    <w:rsid w:val="00726FA5"/>
    <w:rsid w:val="00730313"/>
    <w:rsid w:val="00730BC4"/>
    <w:rsid w:val="00731D9B"/>
    <w:rsid w:val="00731DAB"/>
    <w:rsid w:val="00731F23"/>
    <w:rsid w:val="00732AE5"/>
    <w:rsid w:val="00733CB7"/>
    <w:rsid w:val="00734371"/>
    <w:rsid w:val="00734A8B"/>
    <w:rsid w:val="00735210"/>
    <w:rsid w:val="00735B0D"/>
    <w:rsid w:val="00735DCB"/>
    <w:rsid w:val="00736C06"/>
    <w:rsid w:val="007401BB"/>
    <w:rsid w:val="00740BCB"/>
    <w:rsid w:val="00740E5C"/>
    <w:rsid w:val="0074195B"/>
    <w:rsid w:val="00741FEA"/>
    <w:rsid w:val="0074244D"/>
    <w:rsid w:val="007441B9"/>
    <w:rsid w:val="007446D8"/>
    <w:rsid w:val="00744736"/>
    <w:rsid w:val="007449FA"/>
    <w:rsid w:val="00745E5B"/>
    <w:rsid w:val="007478B1"/>
    <w:rsid w:val="00747F78"/>
    <w:rsid w:val="00750F05"/>
    <w:rsid w:val="00751311"/>
    <w:rsid w:val="00751330"/>
    <w:rsid w:val="00751E19"/>
    <w:rsid w:val="0075239A"/>
    <w:rsid w:val="00755299"/>
    <w:rsid w:val="00755944"/>
    <w:rsid w:val="00756326"/>
    <w:rsid w:val="00757444"/>
    <w:rsid w:val="00757D2A"/>
    <w:rsid w:val="00757F23"/>
    <w:rsid w:val="00763A46"/>
    <w:rsid w:val="00764B6A"/>
    <w:rsid w:val="00766B6B"/>
    <w:rsid w:val="00767857"/>
    <w:rsid w:val="00767912"/>
    <w:rsid w:val="00767C7B"/>
    <w:rsid w:val="00770E29"/>
    <w:rsid w:val="00771F5E"/>
    <w:rsid w:val="0077203A"/>
    <w:rsid w:val="0077266E"/>
    <w:rsid w:val="00773601"/>
    <w:rsid w:val="00773EA1"/>
    <w:rsid w:val="007753ED"/>
    <w:rsid w:val="00775CB2"/>
    <w:rsid w:val="0077689F"/>
    <w:rsid w:val="0078030F"/>
    <w:rsid w:val="00781658"/>
    <w:rsid w:val="00782370"/>
    <w:rsid w:val="00782DD9"/>
    <w:rsid w:val="007830E3"/>
    <w:rsid w:val="00787DB5"/>
    <w:rsid w:val="0079298A"/>
    <w:rsid w:val="0079361A"/>
    <w:rsid w:val="00794305"/>
    <w:rsid w:val="007966AC"/>
    <w:rsid w:val="0079736A"/>
    <w:rsid w:val="00797B91"/>
    <w:rsid w:val="007A0197"/>
    <w:rsid w:val="007A02EB"/>
    <w:rsid w:val="007A0327"/>
    <w:rsid w:val="007A11F1"/>
    <w:rsid w:val="007A1A5F"/>
    <w:rsid w:val="007A32BE"/>
    <w:rsid w:val="007A35F6"/>
    <w:rsid w:val="007A3D94"/>
    <w:rsid w:val="007A4E83"/>
    <w:rsid w:val="007A5F1A"/>
    <w:rsid w:val="007A7693"/>
    <w:rsid w:val="007B15EA"/>
    <w:rsid w:val="007B33CC"/>
    <w:rsid w:val="007B5B76"/>
    <w:rsid w:val="007B6765"/>
    <w:rsid w:val="007B70B3"/>
    <w:rsid w:val="007B7166"/>
    <w:rsid w:val="007B7314"/>
    <w:rsid w:val="007B755C"/>
    <w:rsid w:val="007C025F"/>
    <w:rsid w:val="007C09AA"/>
    <w:rsid w:val="007C0AFD"/>
    <w:rsid w:val="007C20AF"/>
    <w:rsid w:val="007C37F3"/>
    <w:rsid w:val="007C3D29"/>
    <w:rsid w:val="007C3D95"/>
    <w:rsid w:val="007C3E67"/>
    <w:rsid w:val="007C46DC"/>
    <w:rsid w:val="007C4965"/>
    <w:rsid w:val="007C52B5"/>
    <w:rsid w:val="007C6764"/>
    <w:rsid w:val="007C6783"/>
    <w:rsid w:val="007C68C7"/>
    <w:rsid w:val="007C6937"/>
    <w:rsid w:val="007C6AE4"/>
    <w:rsid w:val="007C6CAB"/>
    <w:rsid w:val="007C7E5A"/>
    <w:rsid w:val="007D0C6E"/>
    <w:rsid w:val="007D112D"/>
    <w:rsid w:val="007D1598"/>
    <w:rsid w:val="007D1AB2"/>
    <w:rsid w:val="007D24C8"/>
    <w:rsid w:val="007D29DB"/>
    <w:rsid w:val="007D336B"/>
    <w:rsid w:val="007D5B23"/>
    <w:rsid w:val="007D7334"/>
    <w:rsid w:val="007E07A7"/>
    <w:rsid w:val="007E16B7"/>
    <w:rsid w:val="007E24F8"/>
    <w:rsid w:val="007E2BDA"/>
    <w:rsid w:val="007E2D8C"/>
    <w:rsid w:val="007E3963"/>
    <w:rsid w:val="007E5CB2"/>
    <w:rsid w:val="007E5D37"/>
    <w:rsid w:val="007E64E0"/>
    <w:rsid w:val="007E6A21"/>
    <w:rsid w:val="007F18A3"/>
    <w:rsid w:val="007F36DE"/>
    <w:rsid w:val="007F528B"/>
    <w:rsid w:val="007F53E3"/>
    <w:rsid w:val="007F5901"/>
    <w:rsid w:val="007F5E7A"/>
    <w:rsid w:val="007F60E9"/>
    <w:rsid w:val="007F61DA"/>
    <w:rsid w:val="007F62D5"/>
    <w:rsid w:val="007F6BF7"/>
    <w:rsid w:val="007F7203"/>
    <w:rsid w:val="00800061"/>
    <w:rsid w:val="00800475"/>
    <w:rsid w:val="00800DDC"/>
    <w:rsid w:val="0080152B"/>
    <w:rsid w:val="00801983"/>
    <w:rsid w:val="00801D34"/>
    <w:rsid w:val="00804137"/>
    <w:rsid w:val="00805A48"/>
    <w:rsid w:val="008063E2"/>
    <w:rsid w:val="00806A83"/>
    <w:rsid w:val="008073CD"/>
    <w:rsid w:val="00807739"/>
    <w:rsid w:val="0080791A"/>
    <w:rsid w:val="008100C2"/>
    <w:rsid w:val="00810A48"/>
    <w:rsid w:val="00811637"/>
    <w:rsid w:val="008129BE"/>
    <w:rsid w:val="00814930"/>
    <w:rsid w:val="00815752"/>
    <w:rsid w:val="008175F9"/>
    <w:rsid w:val="00817C4E"/>
    <w:rsid w:val="008207CA"/>
    <w:rsid w:val="008223A5"/>
    <w:rsid w:val="008228A2"/>
    <w:rsid w:val="00823474"/>
    <w:rsid w:val="008235DE"/>
    <w:rsid w:val="008246C9"/>
    <w:rsid w:val="008254D3"/>
    <w:rsid w:val="00825CA4"/>
    <w:rsid w:val="00826018"/>
    <w:rsid w:val="008266BC"/>
    <w:rsid w:val="00832DF8"/>
    <w:rsid w:val="008331EF"/>
    <w:rsid w:val="00833271"/>
    <w:rsid w:val="0083379F"/>
    <w:rsid w:val="0083402A"/>
    <w:rsid w:val="00834919"/>
    <w:rsid w:val="00834C20"/>
    <w:rsid w:val="00835546"/>
    <w:rsid w:val="00835741"/>
    <w:rsid w:val="008367D9"/>
    <w:rsid w:val="00836AD8"/>
    <w:rsid w:val="00836EA1"/>
    <w:rsid w:val="00837520"/>
    <w:rsid w:val="00840982"/>
    <w:rsid w:val="00840999"/>
    <w:rsid w:val="00841B13"/>
    <w:rsid w:val="008422A0"/>
    <w:rsid w:val="0084270E"/>
    <w:rsid w:val="00842C37"/>
    <w:rsid w:val="008437F2"/>
    <w:rsid w:val="00843AB9"/>
    <w:rsid w:val="00843C46"/>
    <w:rsid w:val="008442E6"/>
    <w:rsid w:val="00846339"/>
    <w:rsid w:val="00846E76"/>
    <w:rsid w:val="00850422"/>
    <w:rsid w:val="00850491"/>
    <w:rsid w:val="00851F8C"/>
    <w:rsid w:val="008531B2"/>
    <w:rsid w:val="00854A5B"/>
    <w:rsid w:val="0085526B"/>
    <w:rsid w:val="00856585"/>
    <w:rsid w:val="00856F7A"/>
    <w:rsid w:val="00857279"/>
    <w:rsid w:val="0085736B"/>
    <w:rsid w:val="0085795F"/>
    <w:rsid w:val="00857B52"/>
    <w:rsid w:val="00861B32"/>
    <w:rsid w:val="00861DD8"/>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8137B"/>
    <w:rsid w:val="008813ED"/>
    <w:rsid w:val="00882131"/>
    <w:rsid w:val="0088217A"/>
    <w:rsid w:val="008842B1"/>
    <w:rsid w:val="008846F1"/>
    <w:rsid w:val="0088510A"/>
    <w:rsid w:val="00885CAF"/>
    <w:rsid w:val="00885CB3"/>
    <w:rsid w:val="008860BB"/>
    <w:rsid w:val="00886BFC"/>
    <w:rsid w:val="00887493"/>
    <w:rsid w:val="008900BC"/>
    <w:rsid w:val="0089164B"/>
    <w:rsid w:val="00891989"/>
    <w:rsid w:val="00892AFC"/>
    <w:rsid w:val="00892BC4"/>
    <w:rsid w:val="00893CC5"/>
    <w:rsid w:val="0089436A"/>
    <w:rsid w:val="008956BD"/>
    <w:rsid w:val="00895C62"/>
    <w:rsid w:val="008A0C05"/>
    <w:rsid w:val="008A0CFD"/>
    <w:rsid w:val="008A2018"/>
    <w:rsid w:val="008A2372"/>
    <w:rsid w:val="008A4188"/>
    <w:rsid w:val="008A42B0"/>
    <w:rsid w:val="008A4982"/>
    <w:rsid w:val="008A6085"/>
    <w:rsid w:val="008A663F"/>
    <w:rsid w:val="008A7C97"/>
    <w:rsid w:val="008A7E48"/>
    <w:rsid w:val="008A7EBE"/>
    <w:rsid w:val="008B0803"/>
    <w:rsid w:val="008B1154"/>
    <w:rsid w:val="008B1273"/>
    <w:rsid w:val="008B18BC"/>
    <w:rsid w:val="008B1D10"/>
    <w:rsid w:val="008B2258"/>
    <w:rsid w:val="008B341E"/>
    <w:rsid w:val="008B36C5"/>
    <w:rsid w:val="008B542E"/>
    <w:rsid w:val="008B590E"/>
    <w:rsid w:val="008B5BE2"/>
    <w:rsid w:val="008B6E93"/>
    <w:rsid w:val="008B72E0"/>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5E7"/>
    <w:rsid w:val="008E094D"/>
    <w:rsid w:val="008E16A8"/>
    <w:rsid w:val="008E176A"/>
    <w:rsid w:val="008E1A76"/>
    <w:rsid w:val="008E2822"/>
    <w:rsid w:val="008E2982"/>
    <w:rsid w:val="008E4713"/>
    <w:rsid w:val="008E4F15"/>
    <w:rsid w:val="008E5BC1"/>
    <w:rsid w:val="008E7698"/>
    <w:rsid w:val="008E7709"/>
    <w:rsid w:val="008E7D11"/>
    <w:rsid w:val="008E7D60"/>
    <w:rsid w:val="008F0A0A"/>
    <w:rsid w:val="008F0F17"/>
    <w:rsid w:val="008F10DA"/>
    <w:rsid w:val="008F148D"/>
    <w:rsid w:val="008F3450"/>
    <w:rsid w:val="008F355E"/>
    <w:rsid w:val="008F4C62"/>
    <w:rsid w:val="008F5E3B"/>
    <w:rsid w:val="008F6B38"/>
    <w:rsid w:val="008F7CEB"/>
    <w:rsid w:val="008F7D25"/>
    <w:rsid w:val="00900226"/>
    <w:rsid w:val="00900229"/>
    <w:rsid w:val="00900C8D"/>
    <w:rsid w:val="009012C6"/>
    <w:rsid w:val="009028DF"/>
    <w:rsid w:val="00902A1D"/>
    <w:rsid w:val="0090362D"/>
    <w:rsid w:val="00903ED1"/>
    <w:rsid w:val="009052E1"/>
    <w:rsid w:val="00905508"/>
    <w:rsid w:val="0090585F"/>
    <w:rsid w:val="00905A0D"/>
    <w:rsid w:val="0090665D"/>
    <w:rsid w:val="00906A71"/>
    <w:rsid w:val="00911559"/>
    <w:rsid w:val="00912A8A"/>
    <w:rsid w:val="00913103"/>
    <w:rsid w:val="0091329D"/>
    <w:rsid w:val="00914FCF"/>
    <w:rsid w:val="00914FDF"/>
    <w:rsid w:val="0091599A"/>
    <w:rsid w:val="00916B08"/>
    <w:rsid w:val="00917B8D"/>
    <w:rsid w:val="00917EB1"/>
    <w:rsid w:val="00921109"/>
    <w:rsid w:val="00921436"/>
    <w:rsid w:val="009219FA"/>
    <w:rsid w:val="009224C5"/>
    <w:rsid w:val="00923155"/>
    <w:rsid w:val="00923433"/>
    <w:rsid w:val="009239BB"/>
    <w:rsid w:val="0092433B"/>
    <w:rsid w:val="00925CD5"/>
    <w:rsid w:val="00925F22"/>
    <w:rsid w:val="00925F23"/>
    <w:rsid w:val="00926B57"/>
    <w:rsid w:val="009305FD"/>
    <w:rsid w:val="00930F79"/>
    <w:rsid w:val="0093143C"/>
    <w:rsid w:val="00931EE5"/>
    <w:rsid w:val="00931EF0"/>
    <w:rsid w:val="00932875"/>
    <w:rsid w:val="00932CFF"/>
    <w:rsid w:val="00932F08"/>
    <w:rsid w:val="00932F3E"/>
    <w:rsid w:val="00932FB2"/>
    <w:rsid w:val="009346F9"/>
    <w:rsid w:val="00935A0D"/>
    <w:rsid w:val="00936419"/>
    <w:rsid w:val="00937737"/>
    <w:rsid w:val="00937BEF"/>
    <w:rsid w:val="009403CB"/>
    <w:rsid w:val="00940B56"/>
    <w:rsid w:val="00940FFE"/>
    <w:rsid w:val="009411A0"/>
    <w:rsid w:val="00942B6C"/>
    <w:rsid w:val="00943B74"/>
    <w:rsid w:val="0094486F"/>
    <w:rsid w:val="00944B94"/>
    <w:rsid w:val="00944CA2"/>
    <w:rsid w:val="009450A8"/>
    <w:rsid w:val="009458C7"/>
    <w:rsid w:val="0094714C"/>
    <w:rsid w:val="009472B3"/>
    <w:rsid w:val="00947905"/>
    <w:rsid w:val="009479E8"/>
    <w:rsid w:val="00947F35"/>
    <w:rsid w:val="009500DD"/>
    <w:rsid w:val="009509CF"/>
    <w:rsid w:val="00951598"/>
    <w:rsid w:val="00952919"/>
    <w:rsid w:val="00952CA0"/>
    <w:rsid w:val="00954A59"/>
    <w:rsid w:val="009573BD"/>
    <w:rsid w:val="0095762B"/>
    <w:rsid w:val="0095770B"/>
    <w:rsid w:val="0096079C"/>
    <w:rsid w:val="0096089C"/>
    <w:rsid w:val="0096146C"/>
    <w:rsid w:val="00962E4E"/>
    <w:rsid w:val="00964E79"/>
    <w:rsid w:val="00964F37"/>
    <w:rsid w:val="0096576D"/>
    <w:rsid w:val="0096577A"/>
    <w:rsid w:val="00966926"/>
    <w:rsid w:val="00966C2B"/>
    <w:rsid w:val="00967C2E"/>
    <w:rsid w:val="00971134"/>
    <w:rsid w:val="00971434"/>
    <w:rsid w:val="009737A5"/>
    <w:rsid w:val="00974437"/>
    <w:rsid w:val="00974C3A"/>
    <w:rsid w:val="00975A2A"/>
    <w:rsid w:val="00975D23"/>
    <w:rsid w:val="00975EB9"/>
    <w:rsid w:val="009763B8"/>
    <w:rsid w:val="00977454"/>
    <w:rsid w:val="00981F51"/>
    <w:rsid w:val="0098269C"/>
    <w:rsid w:val="00983483"/>
    <w:rsid w:val="009837CB"/>
    <w:rsid w:val="00985240"/>
    <w:rsid w:val="009858EF"/>
    <w:rsid w:val="009872E2"/>
    <w:rsid w:val="00987532"/>
    <w:rsid w:val="00987BF6"/>
    <w:rsid w:val="0099065F"/>
    <w:rsid w:val="0099075B"/>
    <w:rsid w:val="00990E7A"/>
    <w:rsid w:val="00991EC7"/>
    <w:rsid w:val="00992009"/>
    <w:rsid w:val="009925EC"/>
    <w:rsid w:val="009969DF"/>
    <w:rsid w:val="009A00BC"/>
    <w:rsid w:val="009A07EA"/>
    <w:rsid w:val="009A0F6D"/>
    <w:rsid w:val="009A13F2"/>
    <w:rsid w:val="009A1902"/>
    <w:rsid w:val="009A1A3F"/>
    <w:rsid w:val="009A34EE"/>
    <w:rsid w:val="009A3ADA"/>
    <w:rsid w:val="009A4BD3"/>
    <w:rsid w:val="009A52D1"/>
    <w:rsid w:val="009A78A9"/>
    <w:rsid w:val="009B08DD"/>
    <w:rsid w:val="009B117B"/>
    <w:rsid w:val="009B299F"/>
    <w:rsid w:val="009B29BB"/>
    <w:rsid w:val="009B3BD2"/>
    <w:rsid w:val="009B5319"/>
    <w:rsid w:val="009B55C4"/>
    <w:rsid w:val="009B627D"/>
    <w:rsid w:val="009B6C33"/>
    <w:rsid w:val="009B6C5A"/>
    <w:rsid w:val="009B6EF8"/>
    <w:rsid w:val="009B7B7A"/>
    <w:rsid w:val="009C3731"/>
    <w:rsid w:val="009C4FE0"/>
    <w:rsid w:val="009C5252"/>
    <w:rsid w:val="009C64B7"/>
    <w:rsid w:val="009C6A35"/>
    <w:rsid w:val="009C7FF9"/>
    <w:rsid w:val="009D00FC"/>
    <w:rsid w:val="009D023A"/>
    <w:rsid w:val="009D050A"/>
    <w:rsid w:val="009D1C6B"/>
    <w:rsid w:val="009D21FF"/>
    <w:rsid w:val="009D2860"/>
    <w:rsid w:val="009D33DD"/>
    <w:rsid w:val="009D3D61"/>
    <w:rsid w:val="009D4854"/>
    <w:rsid w:val="009D502B"/>
    <w:rsid w:val="009D5847"/>
    <w:rsid w:val="009D605C"/>
    <w:rsid w:val="009D674D"/>
    <w:rsid w:val="009D6900"/>
    <w:rsid w:val="009D7015"/>
    <w:rsid w:val="009D7497"/>
    <w:rsid w:val="009D7BC6"/>
    <w:rsid w:val="009E03BE"/>
    <w:rsid w:val="009E0480"/>
    <w:rsid w:val="009E0526"/>
    <w:rsid w:val="009E11BB"/>
    <w:rsid w:val="009E1553"/>
    <w:rsid w:val="009E1DC7"/>
    <w:rsid w:val="009E1E5F"/>
    <w:rsid w:val="009E2222"/>
    <w:rsid w:val="009E2235"/>
    <w:rsid w:val="009E25E5"/>
    <w:rsid w:val="009E260F"/>
    <w:rsid w:val="009E2747"/>
    <w:rsid w:val="009E2EEE"/>
    <w:rsid w:val="009E30D5"/>
    <w:rsid w:val="009E32DC"/>
    <w:rsid w:val="009E32EE"/>
    <w:rsid w:val="009E4D74"/>
    <w:rsid w:val="009E68BB"/>
    <w:rsid w:val="009E7036"/>
    <w:rsid w:val="009E7593"/>
    <w:rsid w:val="009E7B78"/>
    <w:rsid w:val="009F07F4"/>
    <w:rsid w:val="009F19E6"/>
    <w:rsid w:val="009F1F62"/>
    <w:rsid w:val="009F3CDA"/>
    <w:rsid w:val="009F4D23"/>
    <w:rsid w:val="009F69BA"/>
    <w:rsid w:val="009F704F"/>
    <w:rsid w:val="00A00110"/>
    <w:rsid w:val="00A00BC6"/>
    <w:rsid w:val="00A014EE"/>
    <w:rsid w:val="00A037CB"/>
    <w:rsid w:val="00A0469A"/>
    <w:rsid w:val="00A04B89"/>
    <w:rsid w:val="00A04EB0"/>
    <w:rsid w:val="00A05063"/>
    <w:rsid w:val="00A05B45"/>
    <w:rsid w:val="00A06720"/>
    <w:rsid w:val="00A071F3"/>
    <w:rsid w:val="00A075F7"/>
    <w:rsid w:val="00A11324"/>
    <w:rsid w:val="00A11355"/>
    <w:rsid w:val="00A13008"/>
    <w:rsid w:val="00A14237"/>
    <w:rsid w:val="00A1430D"/>
    <w:rsid w:val="00A14429"/>
    <w:rsid w:val="00A15FFD"/>
    <w:rsid w:val="00A16207"/>
    <w:rsid w:val="00A17875"/>
    <w:rsid w:val="00A17D0D"/>
    <w:rsid w:val="00A20C97"/>
    <w:rsid w:val="00A20F7B"/>
    <w:rsid w:val="00A2300C"/>
    <w:rsid w:val="00A234AD"/>
    <w:rsid w:val="00A25070"/>
    <w:rsid w:val="00A25AF8"/>
    <w:rsid w:val="00A27150"/>
    <w:rsid w:val="00A2788C"/>
    <w:rsid w:val="00A30ECA"/>
    <w:rsid w:val="00A31F2A"/>
    <w:rsid w:val="00A32A88"/>
    <w:rsid w:val="00A32DE9"/>
    <w:rsid w:val="00A35622"/>
    <w:rsid w:val="00A36ED5"/>
    <w:rsid w:val="00A41054"/>
    <w:rsid w:val="00A4197A"/>
    <w:rsid w:val="00A41E44"/>
    <w:rsid w:val="00A42D27"/>
    <w:rsid w:val="00A43472"/>
    <w:rsid w:val="00A43B64"/>
    <w:rsid w:val="00A45C93"/>
    <w:rsid w:val="00A4679F"/>
    <w:rsid w:val="00A47246"/>
    <w:rsid w:val="00A47C9E"/>
    <w:rsid w:val="00A51357"/>
    <w:rsid w:val="00A51D2C"/>
    <w:rsid w:val="00A52C18"/>
    <w:rsid w:val="00A536A0"/>
    <w:rsid w:val="00A5404F"/>
    <w:rsid w:val="00A55D42"/>
    <w:rsid w:val="00A55E21"/>
    <w:rsid w:val="00A57AFC"/>
    <w:rsid w:val="00A6004F"/>
    <w:rsid w:val="00A6220A"/>
    <w:rsid w:val="00A650DC"/>
    <w:rsid w:val="00A65124"/>
    <w:rsid w:val="00A67754"/>
    <w:rsid w:val="00A717E4"/>
    <w:rsid w:val="00A744CF"/>
    <w:rsid w:val="00A757D4"/>
    <w:rsid w:val="00A767EF"/>
    <w:rsid w:val="00A76FB1"/>
    <w:rsid w:val="00A77111"/>
    <w:rsid w:val="00A81037"/>
    <w:rsid w:val="00A81140"/>
    <w:rsid w:val="00A84D48"/>
    <w:rsid w:val="00A85BED"/>
    <w:rsid w:val="00A86BD4"/>
    <w:rsid w:val="00A8711C"/>
    <w:rsid w:val="00A87549"/>
    <w:rsid w:val="00A900E2"/>
    <w:rsid w:val="00A92027"/>
    <w:rsid w:val="00A933EF"/>
    <w:rsid w:val="00A93B3D"/>
    <w:rsid w:val="00A94713"/>
    <w:rsid w:val="00A949F0"/>
    <w:rsid w:val="00A95947"/>
    <w:rsid w:val="00A963A4"/>
    <w:rsid w:val="00A96932"/>
    <w:rsid w:val="00A96BC3"/>
    <w:rsid w:val="00A96EE6"/>
    <w:rsid w:val="00A96FD2"/>
    <w:rsid w:val="00A97959"/>
    <w:rsid w:val="00AA09B3"/>
    <w:rsid w:val="00AA1182"/>
    <w:rsid w:val="00AA19A7"/>
    <w:rsid w:val="00AA2C2B"/>
    <w:rsid w:val="00AA37FC"/>
    <w:rsid w:val="00AA44B0"/>
    <w:rsid w:val="00AA4B65"/>
    <w:rsid w:val="00AA504D"/>
    <w:rsid w:val="00AA57EF"/>
    <w:rsid w:val="00AA5F5D"/>
    <w:rsid w:val="00AB3F5E"/>
    <w:rsid w:val="00AB4308"/>
    <w:rsid w:val="00AB4396"/>
    <w:rsid w:val="00AB45B4"/>
    <w:rsid w:val="00AB4698"/>
    <w:rsid w:val="00AB593B"/>
    <w:rsid w:val="00AB6036"/>
    <w:rsid w:val="00AB61CC"/>
    <w:rsid w:val="00AB66F0"/>
    <w:rsid w:val="00AB7491"/>
    <w:rsid w:val="00AC0BF7"/>
    <w:rsid w:val="00AC0CC1"/>
    <w:rsid w:val="00AC161D"/>
    <w:rsid w:val="00AC17F2"/>
    <w:rsid w:val="00AC20D8"/>
    <w:rsid w:val="00AC2D4B"/>
    <w:rsid w:val="00AC3EA4"/>
    <w:rsid w:val="00AC46E5"/>
    <w:rsid w:val="00AC5B93"/>
    <w:rsid w:val="00AC6E31"/>
    <w:rsid w:val="00AC74AC"/>
    <w:rsid w:val="00AD1C3D"/>
    <w:rsid w:val="00AD1D3D"/>
    <w:rsid w:val="00AD5C04"/>
    <w:rsid w:val="00AD6E6E"/>
    <w:rsid w:val="00AE013D"/>
    <w:rsid w:val="00AE0BF9"/>
    <w:rsid w:val="00AE177B"/>
    <w:rsid w:val="00AE3115"/>
    <w:rsid w:val="00AE34E5"/>
    <w:rsid w:val="00AE4286"/>
    <w:rsid w:val="00AE45EA"/>
    <w:rsid w:val="00AE5719"/>
    <w:rsid w:val="00AE5B7C"/>
    <w:rsid w:val="00AE73E2"/>
    <w:rsid w:val="00AF0927"/>
    <w:rsid w:val="00AF16F8"/>
    <w:rsid w:val="00AF200E"/>
    <w:rsid w:val="00AF203D"/>
    <w:rsid w:val="00AF299E"/>
    <w:rsid w:val="00AF2AD6"/>
    <w:rsid w:val="00AF2ADD"/>
    <w:rsid w:val="00AF2EF3"/>
    <w:rsid w:val="00AF32CA"/>
    <w:rsid w:val="00AF3B9F"/>
    <w:rsid w:val="00AF4A7E"/>
    <w:rsid w:val="00AF4BD7"/>
    <w:rsid w:val="00AF54D4"/>
    <w:rsid w:val="00AF55A6"/>
    <w:rsid w:val="00AF621D"/>
    <w:rsid w:val="00AF65A0"/>
    <w:rsid w:val="00B0060F"/>
    <w:rsid w:val="00B01275"/>
    <w:rsid w:val="00B03459"/>
    <w:rsid w:val="00B036A8"/>
    <w:rsid w:val="00B03CE2"/>
    <w:rsid w:val="00B04DE2"/>
    <w:rsid w:val="00B05E33"/>
    <w:rsid w:val="00B06BA1"/>
    <w:rsid w:val="00B10802"/>
    <w:rsid w:val="00B11E6A"/>
    <w:rsid w:val="00B125CC"/>
    <w:rsid w:val="00B13A91"/>
    <w:rsid w:val="00B13F95"/>
    <w:rsid w:val="00B14F97"/>
    <w:rsid w:val="00B1522A"/>
    <w:rsid w:val="00B1591E"/>
    <w:rsid w:val="00B169F5"/>
    <w:rsid w:val="00B16FF2"/>
    <w:rsid w:val="00B17A5B"/>
    <w:rsid w:val="00B17C93"/>
    <w:rsid w:val="00B21982"/>
    <w:rsid w:val="00B2362A"/>
    <w:rsid w:val="00B25866"/>
    <w:rsid w:val="00B25A6F"/>
    <w:rsid w:val="00B25BC6"/>
    <w:rsid w:val="00B270F3"/>
    <w:rsid w:val="00B27AF4"/>
    <w:rsid w:val="00B3145E"/>
    <w:rsid w:val="00B315CA"/>
    <w:rsid w:val="00B316E2"/>
    <w:rsid w:val="00B322FC"/>
    <w:rsid w:val="00B33C2F"/>
    <w:rsid w:val="00B35432"/>
    <w:rsid w:val="00B373AD"/>
    <w:rsid w:val="00B41343"/>
    <w:rsid w:val="00B4134E"/>
    <w:rsid w:val="00B41E61"/>
    <w:rsid w:val="00B42775"/>
    <w:rsid w:val="00B42B2D"/>
    <w:rsid w:val="00B441CE"/>
    <w:rsid w:val="00B44DA3"/>
    <w:rsid w:val="00B47EA7"/>
    <w:rsid w:val="00B5061D"/>
    <w:rsid w:val="00B509A3"/>
    <w:rsid w:val="00B5114C"/>
    <w:rsid w:val="00B518F7"/>
    <w:rsid w:val="00B51A2C"/>
    <w:rsid w:val="00B52026"/>
    <w:rsid w:val="00B524AE"/>
    <w:rsid w:val="00B5328A"/>
    <w:rsid w:val="00B54B9C"/>
    <w:rsid w:val="00B5510F"/>
    <w:rsid w:val="00B57587"/>
    <w:rsid w:val="00B61DD1"/>
    <w:rsid w:val="00B623CE"/>
    <w:rsid w:val="00B62CE7"/>
    <w:rsid w:val="00B62FC5"/>
    <w:rsid w:val="00B63188"/>
    <w:rsid w:val="00B64BB8"/>
    <w:rsid w:val="00B64BF6"/>
    <w:rsid w:val="00B65455"/>
    <w:rsid w:val="00B662AD"/>
    <w:rsid w:val="00B70AD5"/>
    <w:rsid w:val="00B70DDE"/>
    <w:rsid w:val="00B71871"/>
    <w:rsid w:val="00B722A7"/>
    <w:rsid w:val="00B72ACE"/>
    <w:rsid w:val="00B7332C"/>
    <w:rsid w:val="00B73BC0"/>
    <w:rsid w:val="00B7579E"/>
    <w:rsid w:val="00B76233"/>
    <w:rsid w:val="00B76358"/>
    <w:rsid w:val="00B8054C"/>
    <w:rsid w:val="00B81937"/>
    <w:rsid w:val="00B81C55"/>
    <w:rsid w:val="00B82000"/>
    <w:rsid w:val="00B82265"/>
    <w:rsid w:val="00B84265"/>
    <w:rsid w:val="00B8497B"/>
    <w:rsid w:val="00B85D36"/>
    <w:rsid w:val="00B864EC"/>
    <w:rsid w:val="00B86A4A"/>
    <w:rsid w:val="00B86DC2"/>
    <w:rsid w:val="00B86E05"/>
    <w:rsid w:val="00B90397"/>
    <w:rsid w:val="00B90CBE"/>
    <w:rsid w:val="00B91560"/>
    <w:rsid w:val="00B91A02"/>
    <w:rsid w:val="00B91C28"/>
    <w:rsid w:val="00B92B46"/>
    <w:rsid w:val="00B92E1C"/>
    <w:rsid w:val="00B94051"/>
    <w:rsid w:val="00B95A00"/>
    <w:rsid w:val="00B96729"/>
    <w:rsid w:val="00B97147"/>
    <w:rsid w:val="00BA00A9"/>
    <w:rsid w:val="00BA0426"/>
    <w:rsid w:val="00BA1854"/>
    <w:rsid w:val="00BA1B7A"/>
    <w:rsid w:val="00BA2EE9"/>
    <w:rsid w:val="00BA3674"/>
    <w:rsid w:val="00BA36A5"/>
    <w:rsid w:val="00BA38A4"/>
    <w:rsid w:val="00BA4B2C"/>
    <w:rsid w:val="00BA5A78"/>
    <w:rsid w:val="00BA69F4"/>
    <w:rsid w:val="00BA7F80"/>
    <w:rsid w:val="00BB0CC2"/>
    <w:rsid w:val="00BB13A5"/>
    <w:rsid w:val="00BB1A72"/>
    <w:rsid w:val="00BB2701"/>
    <w:rsid w:val="00BB2E4E"/>
    <w:rsid w:val="00BB37FC"/>
    <w:rsid w:val="00BB4A69"/>
    <w:rsid w:val="00BB4B26"/>
    <w:rsid w:val="00BB5AF2"/>
    <w:rsid w:val="00BB6202"/>
    <w:rsid w:val="00BB7698"/>
    <w:rsid w:val="00BB78FC"/>
    <w:rsid w:val="00BC15AB"/>
    <w:rsid w:val="00BC250E"/>
    <w:rsid w:val="00BC30AA"/>
    <w:rsid w:val="00BC3FE1"/>
    <w:rsid w:val="00BC50C9"/>
    <w:rsid w:val="00BC63BC"/>
    <w:rsid w:val="00BC6602"/>
    <w:rsid w:val="00BC6991"/>
    <w:rsid w:val="00BC7267"/>
    <w:rsid w:val="00BD000E"/>
    <w:rsid w:val="00BD06F1"/>
    <w:rsid w:val="00BD0947"/>
    <w:rsid w:val="00BD0BA2"/>
    <w:rsid w:val="00BD1191"/>
    <w:rsid w:val="00BD1625"/>
    <w:rsid w:val="00BD1943"/>
    <w:rsid w:val="00BD1BDB"/>
    <w:rsid w:val="00BD24F0"/>
    <w:rsid w:val="00BD2E7D"/>
    <w:rsid w:val="00BD3667"/>
    <w:rsid w:val="00BD3AD2"/>
    <w:rsid w:val="00BD4244"/>
    <w:rsid w:val="00BD428D"/>
    <w:rsid w:val="00BD495D"/>
    <w:rsid w:val="00BD6BED"/>
    <w:rsid w:val="00BD7483"/>
    <w:rsid w:val="00BE097D"/>
    <w:rsid w:val="00BE0E74"/>
    <w:rsid w:val="00BE226E"/>
    <w:rsid w:val="00BE3B2F"/>
    <w:rsid w:val="00BE40EB"/>
    <w:rsid w:val="00BE66D6"/>
    <w:rsid w:val="00BE67A1"/>
    <w:rsid w:val="00BE6C3F"/>
    <w:rsid w:val="00BE732D"/>
    <w:rsid w:val="00BF0540"/>
    <w:rsid w:val="00BF0748"/>
    <w:rsid w:val="00BF327B"/>
    <w:rsid w:val="00BF330A"/>
    <w:rsid w:val="00BF42CF"/>
    <w:rsid w:val="00BF469C"/>
    <w:rsid w:val="00BF4ADE"/>
    <w:rsid w:val="00BF685A"/>
    <w:rsid w:val="00BF6B39"/>
    <w:rsid w:val="00BF72DB"/>
    <w:rsid w:val="00BF7FAF"/>
    <w:rsid w:val="00C0130F"/>
    <w:rsid w:val="00C02932"/>
    <w:rsid w:val="00C0590E"/>
    <w:rsid w:val="00C06929"/>
    <w:rsid w:val="00C07FA9"/>
    <w:rsid w:val="00C10AEE"/>
    <w:rsid w:val="00C10DD6"/>
    <w:rsid w:val="00C10DEC"/>
    <w:rsid w:val="00C1122F"/>
    <w:rsid w:val="00C117A2"/>
    <w:rsid w:val="00C11F89"/>
    <w:rsid w:val="00C120C6"/>
    <w:rsid w:val="00C12C0F"/>
    <w:rsid w:val="00C12D55"/>
    <w:rsid w:val="00C134E5"/>
    <w:rsid w:val="00C13832"/>
    <w:rsid w:val="00C1424D"/>
    <w:rsid w:val="00C143AE"/>
    <w:rsid w:val="00C14DA7"/>
    <w:rsid w:val="00C16490"/>
    <w:rsid w:val="00C16ECF"/>
    <w:rsid w:val="00C17535"/>
    <w:rsid w:val="00C1778D"/>
    <w:rsid w:val="00C200BA"/>
    <w:rsid w:val="00C20C43"/>
    <w:rsid w:val="00C20E42"/>
    <w:rsid w:val="00C22635"/>
    <w:rsid w:val="00C22842"/>
    <w:rsid w:val="00C23048"/>
    <w:rsid w:val="00C23621"/>
    <w:rsid w:val="00C23792"/>
    <w:rsid w:val="00C2482F"/>
    <w:rsid w:val="00C265CC"/>
    <w:rsid w:val="00C273AE"/>
    <w:rsid w:val="00C27C1C"/>
    <w:rsid w:val="00C27C61"/>
    <w:rsid w:val="00C27CEB"/>
    <w:rsid w:val="00C3109F"/>
    <w:rsid w:val="00C31F30"/>
    <w:rsid w:val="00C32280"/>
    <w:rsid w:val="00C330CA"/>
    <w:rsid w:val="00C34A6D"/>
    <w:rsid w:val="00C400E5"/>
    <w:rsid w:val="00C4201F"/>
    <w:rsid w:val="00C4284F"/>
    <w:rsid w:val="00C42ACD"/>
    <w:rsid w:val="00C4317A"/>
    <w:rsid w:val="00C45222"/>
    <w:rsid w:val="00C46981"/>
    <w:rsid w:val="00C470AF"/>
    <w:rsid w:val="00C472F7"/>
    <w:rsid w:val="00C47D1B"/>
    <w:rsid w:val="00C503FF"/>
    <w:rsid w:val="00C505E8"/>
    <w:rsid w:val="00C51140"/>
    <w:rsid w:val="00C51346"/>
    <w:rsid w:val="00C515D8"/>
    <w:rsid w:val="00C51B23"/>
    <w:rsid w:val="00C52CF0"/>
    <w:rsid w:val="00C52ECA"/>
    <w:rsid w:val="00C53782"/>
    <w:rsid w:val="00C53E72"/>
    <w:rsid w:val="00C546A6"/>
    <w:rsid w:val="00C54BE5"/>
    <w:rsid w:val="00C56625"/>
    <w:rsid w:val="00C56912"/>
    <w:rsid w:val="00C56A45"/>
    <w:rsid w:val="00C56BA8"/>
    <w:rsid w:val="00C57553"/>
    <w:rsid w:val="00C6012D"/>
    <w:rsid w:val="00C6053C"/>
    <w:rsid w:val="00C61018"/>
    <w:rsid w:val="00C61355"/>
    <w:rsid w:val="00C636D0"/>
    <w:rsid w:val="00C65FB0"/>
    <w:rsid w:val="00C66A62"/>
    <w:rsid w:val="00C66C9E"/>
    <w:rsid w:val="00C66CFB"/>
    <w:rsid w:val="00C66D99"/>
    <w:rsid w:val="00C673D1"/>
    <w:rsid w:val="00C716E5"/>
    <w:rsid w:val="00C71A66"/>
    <w:rsid w:val="00C731DC"/>
    <w:rsid w:val="00C7372B"/>
    <w:rsid w:val="00C73907"/>
    <w:rsid w:val="00C74AEF"/>
    <w:rsid w:val="00C74C5A"/>
    <w:rsid w:val="00C76800"/>
    <w:rsid w:val="00C77CD0"/>
    <w:rsid w:val="00C77FCC"/>
    <w:rsid w:val="00C80153"/>
    <w:rsid w:val="00C80160"/>
    <w:rsid w:val="00C8083C"/>
    <w:rsid w:val="00C80F64"/>
    <w:rsid w:val="00C80F8C"/>
    <w:rsid w:val="00C8162E"/>
    <w:rsid w:val="00C81998"/>
    <w:rsid w:val="00C81D68"/>
    <w:rsid w:val="00C828BE"/>
    <w:rsid w:val="00C82C57"/>
    <w:rsid w:val="00C82F0D"/>
    <w:rsid w:val="00C8343C"/>
    <w:rsid w:val="00C84585"/>
    <w:rsid w:val="00C8497C"/>
    <w:rsid w:val="00C8610B"/>
    <w:rsid w:val="00C866A8"/>
    <w:rsid w:val="00C869BE"/>
    <w:rsid w:val="00C87926"/>
    <w:rsid w:val="00C90A72"/>
    <w:rsid w:val="00C91A3F"/>
    <w:rsid w:val="00C92091"/>
    <w:rsid w:val="00C92FA3"/>
    <w:rsid w:val="00C9414E"/>
    <w:rsid w:val="00C94EA7"/>
    <w:rsid w:val="00C95E47"/>
    <w:rsid w:val="00C963A0"/>
    <w:rsid w:val="00C9699D"/>
    <w:rsid w:val="00C96EB9"/>
    <w:rsid w:val="00C9775A"/>
    <w:rsid w:val="00C97E22"/>
    <w:rsid w:val="00CA08C0"/>
    <w:rsid w:val="00CA0F7D"/>
    <w:rsid w:val="00CA2219"/>
    <w:rsid w:val="00CA30DF"/>
    <w:rsid w:val="00CA456C"/>
    <w:rsid w:val="00CA460D"/>
    <w:rsid w:val="00CA4F33"/>
    <w:rsid w:val="00CA666E"/>
    <w:rsid w:val="00CA66DF"/>
    <w:rsid w:val="00CA69E7"/>
    <w:rsid w:val="00CA7476"/>
    <w:rsid w:val="00CA7C1E"/>
    <w:rsid w:val="00CA7E6D"/>
    <w:rsid w:val="00CA7FE3"/>
    <w:rsid w:val="00CB2A57"/>
    <w:rsid w:val="00CB2F98"/>
    <w:rsid w:val="00CB63FB"/>
    <w:rsid w:val="00CB6D69"/>
    <w:rsid w:val="00CC0C5D"/>
    <w:rsid w:val="00CC0EE1"/>
    <w:rsid w:val="00CC22DD"/>
    <w:rsid w:val="00CC2BF2"/>
    <w:rsid w:val="00CC30A8"/>
    <w:rsid w:val="00CC3C9F"/>
    <w:rsid w:val="00CC4A8B"/>
    <w:rsid w:val="00CC4F9C"/>
    <w:rsid w:val="00CC5E23"/>
    <w:rsid w:val="00CC77E3"/>
    <w:rsid w:val="00CC7823"/>
    <w:rsid w:val="00CD07CF"/>
    <w:rsid w:val="00CD2AE3"/>
    <w:rsid w:val="00CD4A97"/>
    <w:rsid w:val="00CD4D52"/>
    <w:rsid w:val="00CD57CA"/>
    <w:rsid w:val="00CD6519"/>
    <w:rsid w:val="00CD7BC3"/>
    <w:rsid w:val="00CD7C46"/>
    <w:rsid w:val="00CD7DA9"/>
    <w:rsid w:val="00CD7E25"/>
    <w:rsid w:val="00CE05D4"/>
    <w:rsid w:val="00CE0A45"/>
    <w:rsid w:val="00CE0B4A"/>
    <w:rsid w:val="00CE1592"/>
    <w:rsid w:val="00CE4301"/>
    <w:rsid w:val="00CE46FC"/>
    <w:rsid w:val="00CE481E"/>
    <w:rsid w:val="00CE4AA8"/>
    <w:rsid w:val="00CE5620"/>
    <w:rsid w:val="00CE657B"/>
    <w:rsid w:val="00CE72CD"/>
    <w:rsid w:val="00CE7B4D"/>
    <w:rsid w:val="00CF3292"/>
    <w:rsid w:val="00CF3A3D"/>
    <w:rsid w:val="00CF3CCD"/>
    <w:rsid w:val="00CF58CF"/>
    <w:rsid w:val="00CF67F8"/>
    <w:rsid w:val="00CF6971"/>
    <w:rsid w:val="00CF6B0F"/>
    <w:rsid w:val="00CF78DB"/>
    <w:rsid w:val="00D0097B"/>
    <w:rsid w:val="00D01EDC"/>
    <w:rsid w:val="00D0248E"/>
    <w:rsid w:val="00D027E3"/>
    <w:rsid w:val="00D035FA"/>
    <w:rsid w:val="00D049A0"/>
    <w:rsid w:val="00D07F0D"/>
    <w:rsid w:val="00D11533"/>
    <w:rsid w:val="00D11F5B"/>
    <w:rsid w:val="00D128A5"/>
    <w:rsid w:val="00D12E08"/>
    <w:rsid w:val="00D14D6E"/>
    <w:rsid w:val="00D15398"/>
    <w:rsid w:val="00D1585E"/>
    <w:rsid w:val="00D15EDB"/>
    <w:rsid w:val="00D16EAC"/>
    <w:rsid w:val="00D1755E"/>
    <w:rsid w:val="00D17B6A"/>
    <w:rsid w:val="00D17DCA"/>
    <w:rsid w:val="00D17E79"/>
    <w:rsid w:val="00D211C5"/>
    <w:rsid w:val="00D21482"/>
    <w:rsid w:val="00D236C3"/>
    <w:rsid w:val="00D23D0B"/>
    <w:rsid w:val="00D24764"/>
    <w:rsid w:val="00D24A5F"/>
    <w:rsid w:val="00D25A5C"/>
    <w:rsid w:val="00D269B7"/>
    <w:rsid w:val="00D2728D"/>
    <w:rsid w:val="00D278A7"/>
    <w:rsid w:val="00D30B08"/>
    <w:rsid w:val="00D31B06"/>
    <w:rsid w:val="00D31BFC"/>
    <w:rsid w:val="00D32B38"/>
    <w:rsid w:val="00D33B5C"/>
    <w:rsid w:val="00D35C16"/>
    <w:rsid w:val="00D371C6"/>
    <w:rsid w:val="00D372B2"/>
    <w:rsid w:val="00D37561"/>
    <w:rsid w:val="00D407D5"/>
    <w:rsid w:val="00D4136B"/>
    <w:rsid w:val="00D4182B"/>
    <w:rsid w:val="00D41D70"/>
    <w:rsid w:val="00D42123"/>
    <w:rsid w:val="00D42175"/>
    <w:rsid w:val="00D42497"/>
    <w:rsid w:val="00D43025"/>
    <w:rsid w:val="00D43F0F"/>
    <w:rsid w:val="00D443AF"/>
    <w:rsid w:val="00D47351"/>
    <w:rsid w:val="00D473CC"/>
    <w:rsid w:val="00D47A9E"/>
    <w:rsid w:val="00D50580"/>
    <w:rsid w:val="00D50CDF"/>
    <w:rsid w:val="00D512EA"/>
    <w:rsid w:val="00D518E8"/>
    <w:rsid w:val="00D5257F"/>
    <w:rsid w:val="00D5288E"/>
    <w:rsid w:val="00D53645"/>
    <w:rsid w:val="00D547F7"/>
    <w:rsid w:val="00D553E6"/>
    <w:rsid w:val="00D562E7"/>
    <w:rsid w:val="00D56E80"/>
    <w:rsid w:val="00D57217"/>
    <w:rsid w:val="00D5723A"/>
    <w:rsid w:val="00D61D8A"/>
    <w:rsid w:val="00D63904"/>
    <w:rsid w:val="00D649B8"/>
    <w:rsid w:val="00D64A87"/>
    <w:rsid w:val="00D65DA3"/>
    <w:rsid w:val="00D66740"/>
    <w:rsid w:val="00D67664"/>
    <w:rsid w:val="00D7015C"/>
    <w:rsid w:val="00D70B6F"/>
    <w:rsid w:val="00D71585"/>
    <w:rsid w:val="00D72B26"/>
    <w:rsid w:val="00D7492A"/>
    <w:rsid w:val="00D74B06"/>
    <w:rsid w:val="00D75214"/>
    <w:rsid w:val="00D77B71"/>
    <w:rsid w:val="00D83994"/>
    <w:rsid w:val="00D83CE5"/>
    <w:rsid w:val="00D85008"/>
    <w:rsid w:val="00D87A49"/>
    <w:rsid w:val="00D90475"/>
    <w:rsid w:val="00D9148A"/>
    <w:rsid w:val="00D91D87"/>
    <w:rsid w:val="00D91FB9"/>
    <w:rsid w:val="00D93E06"/>
    <w:rsid w:val="00D93F3C"/>
    <w:rsid w:val="00D94DEE"/>
    <w:rsid w:val="00D950A6"/>
    <w:rsid w:val="00D950EC"/>
    <w:rsid w:val="00D95636"/>
    <w:rsid w:val="00D956AA"/>
    <w:rsid w:val="00D95EF8"/>
    <w:rsid w:val="00DA09D7"/>
    <w:rsid w:val="00DA0B14"/>
    <w:rsid w:val="00DA0B77"/>
    <w:rsid w:val="00DA13FD"/>
    <w:rsid w:val="00DA1851"/>
    <w:rsid w:val="00DA1CE4"/>
    <w:rsid w:val="00DA299A"/>
    <w:rsid w:val="00DA2EE0"/>
    <w:rsid w:val="00DA31C0"/>
    <w:rsid w:val="00DA4C11"/>
    <w:rsid w:val="00DA5781"/>
    <w:rsid w:val="00DA63C9"/>
    <w:rsid w:val="00DA6B83"/>
    <w:rsid w:val="00DA6E68"/>
    <w:rsid w:val="00DB25BC"/>
    <w:rsid w:val="00DB2606"/>
    <w:rsid w:val="00DB43C8"/>
    <w:rsid w:val="00DB5812"/>
    <w:rsid w:val="00DB69DF"/>
    <w:rsid w:val="00DB7C2A"/>
    <w:rsid w:val="00DC0595"/>
    <w:rsid w:val="00DC10E2"/>
    <w:rsid w:val="00DC215D"/>
    <w:rsid w:val="00DC241A"/>
    <w:rsid w:val="00DC2975"/>
    <w:rsid w:val="00DC3E83"/>
    <w:rsid w:val="00DC60C7"/>
    <w:rsid w:val="00DC6219"/>
    <w:rsid w:val="00DC6415"/>
    <w:rsid w:val="00DC752F"/>
    <w:rsid w:val="00DD0B9B"/>
    <w:rsid w:val="00DD0FEA"/>
    <w:rsid w:val="00DD1B85"/>
    <w:rsid w:val="00DD295D"/>
    <w:rsid w:val="00DD324F"/>
    <w:rsid w:val="00DD36E9"/>
    <w:rsid w:val="00DD43B7"/>
    <w:rsid w:val="00DD4EA2"/>
    <w:rsid w:val="00DD6C50"/>
    <w:rsid w:val="00DD747F"/>
    <w:rsid w:val="00DE03DC"/>
    <w:rsid w:val="00DE0BC1"/>
    <w:rsid w:val="00DE17E4"/>
    <w:rsid w:val="00DE1D18"/>
    <w:rsid w:val="00DE37CF"/>
    <w:rsid w:val="00DE3D5F"/>
    <w:rsid w:val="00DE3FBD"/>
    <w:rsid w:val="00DE5725"/>
    <w:rsid w:val="00DE71E4"/>
    <w:rsid w:val="00DE74D7"/>
    <w:rsid w:val="00DE7834"/>
    <w:rsid w:val="00DE7F9A"/>
    <w:rsid w:val="00DF0AB0"/>
    <w:rsid w:val="00DF0B40"/>
    <w:rsid w:val="00DF0D44"/>
    <w:rsid w:val="00DF10AC"/>
    <w:rsid w:val="00DF10C0"/>
    <w:rsid w:val="00DF1223"/>
    <w:rsid w:val="00DF134A"/>
    <w:rsid w:val="00DF13C0"/>
    <w:rsid w:val="00DF1658"/>
    <w:rsid w:val="00DF1D30"/>
    <w:rsid w:val="00DF20A4"/>
    <w:rsid w:val="00DF20D1"/>
    <w:rsid w:val="00DF26AC"/>
    <w:rsid w:val="00DF29FB"/>
    <w:rsid w:val="00DF3014"/>
    <w:rsid w:val="00DF3CE0"/>
    <w:rsid w:val="00DF578F"/>
    <w:rsid w:val="00DF5D79"/>
    <w:rsid w:val="00E01862"/>
    <w:rsid w:val="00E0197E"/>
    <w:rsid w:val="00E020A1"/>
    <w:rsid w:val="00E023C9"/>
    <w:rsid w:val="00E02A38"/>
    <w:rsid w:val="00E02B90"/>
    <w:rsid w:val="00E03758"/>
    <w:rsid w:val="00E04B3C"/>
    <w:rsid w:val="00E05C70"/>
    <w:rsid w:val="00E05C8E"/>
    <w:rsid w:val="00E07911"/>
    <w:rsid w:val="00E10D95"/>
    <w:rsid w:val="00E1303E"/>
    <w:rsid w:val="00E136DD"/>
    <w:rsid w:val="00E13E29"/>
    <w:rsid w:val="00E13EF6"/>
    <w:rsid w:val="00E14171"/>
    <w:rsid w:val="00E143B4"/>
    <w:rsid w:val="00E16244"/>
    <w:rsid w:val="00E162C7"/>
    <w:rsid w:val="00E16369"/>
    <w:rsid w:val="00E16AC1"/>
    <w:rsid w:val="00E2007F"/>
    <w:rsid w:val="00E20329"/>
    <w:rsid w:val="00E207FE"/>
    <w:rsid w:val="00E209C5"/>
    <w:rsid w:val="00E20B6F"/>
    <w:rsid w:val="00E21052"/>
    <w:rsid w:val="00E21313"/>
    <w:rsid w:val="00E21FB0"/>
    <w:rsid w:val="00E2306B"/>
    <w:rsid w:val="00E24E00"/>
    <w:rsid w:val="00E2538E"/>
    <w:rsid w:val="00E30119"/>
    <w:rsid w:val="00E324F2"/>
    <w:rsid w:val="00E33369"/>
    <w:rsid w:val="00E3370D"/>
    <w:rsid w:val="00E34890"/>
    <w:rsid w:val="00E35635"/>
    <w:rsid w:val="00E36C04"/>
    <w:rsid w:val="00E36E31"/>
    <w:rsid w:val="00E36F5E"/>
    <w:rsid w:val="00E378D7"/>
    <w:rsid w:val="00E4041D"/>
    <w:rsid w:val="00E41A85"/>
    <w:rsid w:val="00E420B1"/>
    <w:rsid w:val="00E423B1"/>
    <w:rsid w:val="00E430A9"/>
    <w:rsid w:val="00E43AEC"/>
    <w:rsid w:val="00E43B4A"/>
    <w:rsid w:val="00E45F6B"/>
    <w:rsid w:val="00E4656C"/>
    <w:rsid w:val="00E46FEC"/>
    <w:rsid w:val="00E47425"/>
    <w:rsid w:val="00E50233"/>
    <w:rsid w:val="00E52878"/>
    <w:rsid w:val="00E52A5F"/>
    <w:rsid w:val="00E5452C"/>
    <w:rsid w:val="00E54F16"/>
    <w:rsid w:val="00E5532F"/>
    <w:rsid w:val="00E55E95"/>
    <w:rsid w:val="00E56D08"/>
    <w:rsid w:val="00E56D19"/>
    <w:rsid w:val="00E619AC"/>
    <w:rsid w:val="00E61E9D"/>
    <w:rsid w:val="00E625A0"/>
    <w:rsid w:val="00E62DB9"/>
    <w:rsid w:val="00E640ED"/>
    <w:rsid w:val="00E64143"/>
    <w:rsid w:val="00E6514E"/>
    <w:rsid w:val="00E65A1F"/>
    <w:rsid w:val="00E65C80"/>
    <w:rsid w:val="00E66AC9"/>
    <w:rsid w:val="00E66CA0"/>
    <w:rsid w:val="00E71476"/>
    <w:rsid w:val="00E728BC"/>
    <w:rsid w:val="00E733A6"/>
    <w:rsid w:val="00E7373D"/>
    <w:rsid w:val="00E747D5"/>
    <w:rsid w:val="00E74EB3"/>
    <w:rsid w:val="00E75D14"/>
    <w:rsid w:val="00E805C5"/>
    <w:rsid w:val="00E81221"/>
    <w:rsid w:val="00E8169E"/>
    <w:rsid w:val="00E81BCB"/>
    <w:rsid w:val="00E82030"/>
    <w:rsid w:val="00E82A53"/>
    <w:rsid w:val="00E83AF0"/>
    <w:rsid w:val="00E85072"/>
    <w:rsid w:val="00E85228"/>
    <w:rsid w:val="00E85BA8"/>
    <w:rsid w:val="00E86E4F"/>
    <w:rsid w:val="00E87ACA"/>
    <w:rsid w:val="00E902CC"/>
    <w:rsid w:val="00E906D5"/>
    <w:rsid w:val="00E94560"/>
    <w:rsid w:val="00E94E45"/>
    <w:rsid w:val="00E954B7"/>
    <w:rsid w:val="00E95D22"/>
    <w:rsid w:val="00EA1087"/>
    <w:rsid w:val="00EA4CD3"/>
    <w:rsid w:val="00EA56D6"/>
    <w:rsid w:val="00EA5FD5"/>
    <w:rsid w:val="00EA6925"/>
    <w:rsid w:val="00EA6A68"/>
    <w:rsid w:val="00EA6D71"/>
    <w:rsid w:val="00EA713A"/>
    <w:rsid w:val="00EA798B"/>
    <w:rsid w:val="00EB0D50"/>
    <w:rsid w:val="00EB1551"/>
    <w:rsid w:val="00EB1938"/>
    <w:rsid w:val="00EB1965"/>
    <w:rsid w:val="00EB29D3"/>
    <w:rsid w:val="00EB32A5"/>
    <w:rsid w:val="00EB3E96"/>
    <w:rsid w:val="00EB4AF6"/>
    <w:rsid w:val="00EB57EC"/>
    <w:rsid w:val="00EB5BD5"/>
    <w:rsid w:val="00EB60D2"/>
    <w:rsid w:val="00EB648C"/>
    <w:rsid w:val="00EC0103"/>
    <w:rsid w:val="00EC35B4"/>
    <w:rsid w:val="00EC692E"/>
    <w:rsid w:val="00ED05A8"/>
    <w:rsid w:val="00ED12AE"/>
    <w:rsid w:val="00ED3020"/>
    <w:rsid w:val="00ED3D76"/>
    <w:rsid w:val="00ED4629"/>
    <w:rsid w:val="00ED4E84"/>
    <w:rsid w:val="00ED6699"/>
    <w:rsid w:val="00ED6A67"/>
    <w:rsid w:val="00ED7CAF"/>
    <w:rsid w:val="00ED7D9E"/>
    <w:rsid w:val="00EE03B1"/>
    <w:rsid w:val="00EE1386"/>
    <w:rsid w:val="00EE16E2"/>
    <w:rsid w:val="00EE2C63"/>
    <w:rsid w:val="00EE3DDA"/>
    <w:rsid w:val="00EE3EA5"/>
    <w:rsid w:val="00EE4D23"/>
    <w:rsid w:val="00EE533B"/>
    <w:rsid w:val="00EE5B01"/>
    <w:rsid w:val="00EE6B49"/>
    <w:rsid w:val="00EE79FB"/>
    <w:rsid w:val="00EF00D9"/>
    <w:rsid w:val="00EF079E"/>
    <w:rsid w:val="00EF07E6"/>
    <w:rsid w:val="00EF0E89"/>
    <w:rsid w:val="00EF0E97"/>
    <w:rsid w:val="00EF35FA"/>
    <w:rsid w:val="00EF3FA7"/>
    <w:rsid w:val="00EF4435"/>
    <w:rsid w:val="00EF507D"/>
    <w:rsid w:val="00EF6D71"/>
    <w:rsid w:val="00F00AB6"/>
    <w:rsid w:val="00F00AF1"/>
    <w:rsid w:val="00F00CD5"/>
    <w:rsid w:val="00F00D29"/>
    <w:rsid w:val="00F01081"/>
    <w:rsid w:val="00F0165C"/>
    <w:rsid w:val="00F01C7E"/>
    <w:rsid w:val="00F02049"/>
    <w:rsid w:val="00F025D8"/>
    <w:rsid w:val="00F0338A"/>
    <w:rsid w:val="00F0373D"/>
    <w:rsid w:val="00F03747"/>
    <w:rsid w:val="00F04F66"/>
    <w:rsid w:val="00F05283"/>
    <w:rsid w:val="00F06568"/>
    <w:rsid w:val="00F0662B"/>
    <w:rsid w:val="00F069F1"/>
    <w:rsid w:val="00F11950"/>
    <w:rsid w:val="00F12A0E"/>
    <w:rsid w:val="00F134AC"/>
    <w:rsid w:val="00F13EA4"/>
    <w:rsid w:val="00F16720"/>
    <w:rsid w:val="00F172EE"/>
    <w:rsid w:val="00F179D8"/>
    <w:rsid w:val="00F20045"/>
    <w:rsid w:val="00F20655"/>
    <w:rsid w:val="00F2098F"/>
    <w:rsid w:val="00F23DD7"/>
    <w:rsid w:val="00F2496F"/>
    <w:rsid w:val="00F249F6"/>
    <w:rsid w:val="00F252AC"/>
    <w:rsid w:val="00F25D1F"/>
    <w:rsid w:val="00F25EC1"/>
    <w:rsid w:val="00F26185"/>
    <w:rsid w:val="00F26DC3"/>
    <w:rsid w:val="00F300EF"/>
    <w:rsid w:val="00F301C6"/>
    <w:rsid w:val="00F30F7B"/>
    <w:rsid w:val="00F322EA"/>
    <w:rsid w:val="00F32BCB"/>
    <w:rsid w:val="00F3329C"/>
    <w:rsid w:val="00F332C5"/>
    <w:rsid w:val="00F35F1D"/>
    <w:rsid w:val="00F36631"/>
    <w:rsid w:val="00F37C44"/>
    <w:rsid w:val="00F41380"/>
    <w:rsid w:val="00F414B3"/>
    <w:rsid w:val="00F4347B"/>
    <w:rsid w:val="00F43FEC"/>
    <w:rsid w:val="00F44F2A"/>
    <w:rsid w:val="00F45839"/>
    <w:rsid w:val="00F4715B"/>
    <w:rsid w:val="00F47385"/>
    <w:rsid w:val="00F47EF8"/>
    <w:rsid w:val="00F5164C"/>
    <w:rsid w:val="00F5219E"/>
    <w:rsid w:val="00F533A1"/>
    <w:rsid w:val="00F539DF"/>
    <w:rsid w:val="00F552FA"/>
    <w:rsid w:val="00F567A8"/>
    <w:rsid w:val="00F574F8"/>
    <w:rsid w:val="00F576E4"/>
    <w:rsid w:val="00F600F2"/>
    <w:rsid w:val="00F6065B"/>
    <w:rsid w:val="00F63C1F"/>
    <w:rsid w:val="00F6662F"/>
    <w:rsid w:val="00F702B4"/>
    <w:rsid w:val="00F706F1"/>
    <w:rsid w:val="00F70E4A"/>
    <w:rsid w:val="00F732EB"/>
    <w:rsid w:val="00F743AF"/>
    <w:rsid w:val="00F75810"/>
    <w:rsid w:val="00F77745"/>
    <w:rsid w:val="00F80299"/>
    <w:rsid w:val="00F80496"/>
    <w:rsid w:val="00F80729"/>
    <w:rsid w:val="00F80996"/>
    <w:rsid w:val="00F81DCD"/>
    <w:rsid w:val="00F82380"/>
    <w:rsid w:val="00F82FE4"/>
    <w:rsid w:val="00F84BAA"/>
    <w:rsid w:val="00F84D35"/>
    <w:rsid w:val="00F85158"/>
    <w:rsid w:val="00F8725D"/>
    <w:rsid w:val="00F87384"/>
    <w:rsid w:val="00F901A7"/>
    <w:rsid w:val="00F907B2"/>
    <w:rsid w:val="00F90DE0"/>
    <w:rsid w:val="00F92058"/>
    <w:rsid w:val="00F923A7"/>
    <w:rsid w:val="00F93516"/>
    <w:rsid w:val="00F944D7"/>
    <w:rsid w:val="00F95C69"/>
    <w:rsid w:val="00F964FC"/>
    <w:rsid w:val="00F966B7"/>
    <w:rsid w:val="00F97F78"/>
    <w:rsid w:val="00FA02A2"/>
    <w:rsid w:val="00FA17C7"/>
    <w:rsid w:val="00FA2526"/>
    <w:rsid w:val="00FA43A4"/>
    <w:rsid w:val="00FA499D"/>
    <w:rsid w:val="00FA5129"/>
    <w:rsid w:val="00FA62D8"/>
    <w:rsid w:val="00FA7275"/>
    <w:rsid w:val="00FA7B5A"/>
    <w:rsid w:val="00FA7E7D"/>
    <w:rsid w:val="00FA7FF8"/>
    <w:rsid w:val="00FB1D01"/>
    <w:rsid w:val="00FB1D39"/>
    <w:rsid w:val="00FB3A38"/>
    <w:rsid w:val="00FB48D6"/>
    <w:rsid w:val="00FB4B04"/>
    <w:rsid w:val="00FB52E0"/>
    <w:rsid w:val="00FB59B6"/>
    <w:rsid w:val="00FB75C0"/>
    <w:rsid w:val="00FC12AD"/>
    <w:rsid w:val="00FC17E0"/>
    <w:rsid w:val="00FC21B4"/>
    <w:rsid w:val="00FC3122"/>
    <w:rsid w:val="00FC3695"/>
    <w:rsid w:val="00FC5BC3"/>
    <w:rsid w:val="00FC5F9B"/>
    <w:rsid w:val="00FC687B"/>
    <w:rsid w:val="00FC698F"/>
    <w:rsid w:val="00FD0471"/>
    <w:rsid w:val="00FD0A75"/>
    <w:rsid w:val="00FD168C"/>
    <w:rsid w:val="00FD1BE6"/>
    <w:rsid w:val="00FD1DE6"/>
    <w:rsid w:val="00FD2092"/>
    <w:rsid w:val="00FD344E"/>
    <w:rsid w:val="00FD34DD"/>
    <w:rsid w:val="00FD66EF"/>
    <w:rsid w:val="00FD6E81"/>
    <w:rsid w:val="00FD6EAB"/>
    <w:rsid w:val="00FD7CD2"/>
    <w:rsid w:val="00FE021A"/>
    <w:rsid w:val="00FE099C"/>
    <w:rsid w:val="00FE1A69"/>
    <w:rsid w:val="00FE1B57"/>
    <w:rsid w:val="00FE1F79"/>
    <w:rsid w:val="00FE43BA"/>
    <w:rsid w:val="00FE5006"/>
    <w:rsid w:val="00FE517E"/>
    <w:rsid w:val="00FE5219"/>
    <w:rsid w:val="00FE5747"/>
    <w:rsid w:val="00FE612F"/>
    <w:rsid w:val="00FE6C02"/>
    <w:rsid w:val="00FE71F9"/>
    <w:rsid w:val="00FF0383"/>
    <w:rsid w:val="00FF08B0"/>
    <w:rsid w:val="00FF0FB1"/>
    <w:rsid w:val="00FF3F94"/>
    <w:rsid w:val="00FF4376"/>
    <w:rsid w:val="00FF47D9"/>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3E8CC70D"/>
  <w15:docId w15:val="{B46A492E-179C-490E-96D0-562951482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CA08C0"/>
    <w:rPr>
      <w:color w:val="605E5C"/>
      <w:shd w:val="clear" w:color="auto" w:fill="E1DFDD"/>
    </w:rPr>
  </w:style>
  <w:style w:type="table" w:styleId="Tabladecuadrcula4-nfasis5">
    <w:name w:val="Grid Table 4 Accent 5"/>
    <w:basedOn w:val="Tablanormal"/>
    <w:uiPriority w:val="49"/>
    <w:rsid w:val="006E38D5"/>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9756949">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6691752">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34565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68481039">
      <w:bodyDiv w:val="1"/>
      <w:marLeft w:val="0"/>
      <w:marRight w:val="0"/>
      <w:marTop w:val="0"/>
      <w:marBottom w:val="0"/>
      <w:divBdr>
        <w:top w:val="none" w:sz="0" w:space="0" w:color="auto"/>
        <w:left w:val="none" w:sz="0" w:space="0" w:color="auto"/>
        <w:bottom w:val="none" w:sz="0" w:space="0" w:color="auto"/>
        <w:right w:val="none" w:sz="0" w:space="0" w:color="auto"/>
      </w:divBdr>
    </w:div>
    <w:div w:id="470245469">
      <w:bodyDiv w:val="1"/>
      <w:marLeft w:val="0"/>
      <w:marRight w:val="0"/>
      <w:marTop w:val="0"/>
      <w:marBottom w:val="0"/>
      <w:divBdr>
        <w:top w:val="none" w:sz="0" w:space="0" w:color="auto"/>
        <w:left w:val="none" w:sz="0" w:space="0" w:color="auto"/>
        <w:bottom w:val="none" w:sz="0" w:space="0" w:color="auto"/>
        <w:right w:val="none" w:sz="0" w:space="0" w:color="auto"/>
      </w:divBdr>
    </w:div>
    <w:div w:id="491062767">
      <w:bodyDiv w:val="1"/>
      <w:marLeft w:val="0"/>
      <w:marRight w:val="0"/>
      <w:marTop w:val="0"/>
      <w:marBottom w:val="0"/>
      <w:divBdr>
        <w:top w:val="none" w:sz="0" w:space="0" w:color="auto"/>
        <w:left w:val="none" w:sz="0" w:space="0" w:color="auto"/>
        <w:bottom w:val="none" w:sz="0" w:space="0" w:color="auto"/>
        <w:right w:val="none" w:sz="0" w:space="0" w:color="auto"/>
      </w:divBdr>
    </w:div>
    <w:div w:id="49580089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480417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62323063">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30428883">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54045120">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9403296">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83009999">
      <w:bodyDiv w:val="1"/>
      <w:marLeft w:val="0"/>
      <w:marRight w:val="0"/>
      <w:marTop w:val="0"/>
      <w:marBottom w:val="0"/>
      <w:divBdr>
        <w:top w:val="none" w:sz="0" w:space="0" w:color="auto"/>
        <w:left w:val="none" w:sz="0" w:space="0" w:color="auto"/>
        <w:bottom w:val="none" w:sz="0" w:space="0" w:color="auto"/>
        <w:right w:val="none" w:sz="0" w:space="0" w:color="auto"/>
      </w:divBdr>
      <w:divsChild>
        <w:div w:id="741415206">
          <w:marLeft w:val="-98"/>
          <w:marRight w:val="0"/>
          <w:marTop w:val="0"/>
          <w:marBottom w:val="0"/>
          <w:divBdr>
            <w:top w:val="none" w:sz="0" w:space="0" w:color="auto"/>
            <w:left w:val="none" w:sz="0" w:space="0" w:color="auto"/>
            <w:bottom w:val="none" w:sz="0" w:space="0" w:color="auto"/>
            <w:right w:val="none" w:sz="0" w:space="0" w:color="auto"/>
          </w:divBdr>
        </w:div>
      </w:divsChild>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7952296">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29344302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37145730">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9314432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pomex.org.mx/ipo3/lgt/indice/CALIMAYA/art_92_xxix_b.web"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pomex.org.mx/ipo3/lgt/indice/CALIMAYA/art_92_xxix_a.web"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CALIMAYA/art_94_ii_b2.web" TargetMode="External"/><Relationship Id="rId5" Type="http://schemas.openxmlformats.org/officeDocument/2006/relationships/webSettings" Target="webSettings.xml"/><Relationship Id="rId15" Type="http://schemas.openxmlformats.org/officeDocument/2006/relationships/hyperlink" Target="https://www.ipomex.org.mx/ipo3/lgt/indice/CALIMAYA/art_92_xxv_a/3.web"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alimaya.gob.mx/svc/link/ayuntamiento_sevac_2021_1t_13-por-ojeto-del-gasto_05072115054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083C0-7213-49E2-AC93-0F8C16DDF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8298</Words>
  <Characters>45644</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2021-11-30T20:10:00Z</cp:lastPrinted>
  <dcterms:created xsi:type="dcterms:W3CDTF">2021-12-22T20:25:00Z</dcterms:created>
  <dcterms:modified xsi:type="dcterms:W3CDTF">2021-12-22T20:25:00Z</dcterms:modified>
</cp:coreProperties>
</file>