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77C08" w14:textId="72BBFC3F" w:rsidR="00091682" w:rsidRPr="004A5599" w:rsidRDefault="00091682" w:rsidP="00091682">
      <w:pPr>
        <w:spacing w:before="240" w:after="240" w:line="360" w:lineRule="auto"/>
        <w:jc w:val="both"/>
        <w:rPr>
          <w:rFonts w:ascii="Palatino Linotype" w:hAnsi="Palatino Linotype"/>
        </w:rPr>
      </w:pPr>
      <w:r w:rsidRPr="004A5599">
        <w:rPr>
          <w:rFonts w:ascii="Palatino Linotype" w:hAnsi="Palatino Linotype"/>
        </w:rPr>
        <w:t>Resolución del Pleno del Instituto de Transparencia, Acceso a l</w:t>
      </w:r>
      <w:r w:rsidR="003C5591" w:rsidRPr="004A5599">
        <w:rPr>
          <w:rFonts w:ascii="Palatino Linotype" w:hAnsi="Palatino Linotype"/>
        </w:rPr>
        <w:t>a</w:t>
      </w:r>
      <w:r w:rsidRPr="004A5599">
        <w:rPr>
          <w:rFonts w:ascii="Palatino Linotype" w:hAnsi="Palatino Linotype"/>
        </w:rPr>
        <w:t xml:space="preserve"> Información Pública y Protección de Datos Personales del Estado de México y Municipios, con domicilio en </w:t>
      </w:r>
      <w:r w:rsidR="004440AC" w:rsidRPr="004A5599">
        <w:rPr>
          <w:rFonts w:ascii="Palatino Linotype" w:hAnsi="Palatino Linotype"/>
        </w:rPr>
        <w:t xml:space="preserve">Metepec, Estado de México, de </w:t>
      </w:r>
      <w:r w:rsidR="003C67E9">
        <w:rPr>
          <w:rFonts w:ascii="Palatino Linotype" w:hAnsi="Palatino Linotype"/>
        </w:rPr>
        <w:t xml:space="preserve">veintinueve de septiembre </w:t>
      </w:r>
      <w:r w:rsidR="00387C6C">
        <w:rPr>
          <w:rFonts w:ascii="Palatino Linotype" w:hAnsi="Palatino Linotype"/>
        </w:rPr>
        <w:t>de dos mil veintiuno.</w:t>
      </w:r>
    </w:p>
    <w:p w14:paraId="7D53FE2D" w14:textId="1EDB9384" w:rsidR="008E7698" w:rsidRPr="004A5599" w:rsidRDefault="008E7698" w:rsidP="008E7698">
      <w:pPr>
        <w:spacing w:before="240" w:after="240" w:line="360" w:lineRule="auto"/>
        <w:jc w:val="both"/>
        <w:rPr>
          <w:rFonts w:ascii="Palatino Linotype" w:hAnsi="Palatino Linotype" w:cs="Arial"/>
        </w:rPr>
      </w:pPr>
      <w:r w:rsidRPr="004A5599">
        <w:rPr>
          <w:rFonts w:ascii="Palatino Linotype" w:hAnsi="Palatino Linotype" w:cs="Arial"/>
          <w:b/>
          <w:sz w:val="28"/>
          <w:szCs w:val="28"/>
        </w:rPr>
        <w:t>Visto</w:t>
      </w:r>
      <w:r w:rsidRPr="004A5599">
        <w:rPr>
          <w:rFonts w:ascii="Palatino Linotype" w:hAnsi="Palatino Linotype" w:cs="Arial"/>
        </w:rPr>
        <w:t xml:space="preserve"> el expediente relativo al recurso de revisión </w:t>
      </w:r>
      <w:r w:rsidR="000166E5">
        <w:rPr>
          <w:rFonts w:ascii="Palatino Linotype" w:hAnsi="Palatino Linotype" w:cs="Arial"/>
          <w:b/>
          <w:sz w:val="22"/>
          <w:szCs w:val="22"/>
        </w:rPr>
        <w:t>03344/INFOEM/IP/RR/2021</w:t>
      </w:r>
      <w:r w:rsidR="00945D23" w:rsidRPr="004A5599">
        <w:rPr>
          <w:rFonts w:ascii="Palatino Linotype" w:hAnsi="Palatino Linotype" w:cs="Arial"/>
        </w:rPr>
        <w:t xml:space="preserve">, interpuesto por </w:t>
      </w:r>
      <w:r w:rsidR="00425BC5">
        <w:rPr>
          <w:rFonts w:ascii="Palatino Linotype" w:hAnsi="Palatino Linotype"/>
          <w:b/>
          <w:sz w:val="22"/>
          <w:szCs w:val="22"/>
          <w:lang w:val="es-ES_tradnl"/>
        </w:rPr>
        <w:t>XXXXX XXXXXXXXX XXXXXX</w:t>
      </w:r>
      <w:r w:rsidR="00B86BEE" w:rsidRPr="004A5599">
        <w:rPr>
          <w:rFonts w:ascii="Palatino Linotype" w:eastAsiaTheme="minorEastAsia" w:hAnsi="Palatino Linotype" w:cs="Arial"/>
          <w:b/>
          <w:lang w:val="es-MX"/>
        </w:rPr>
        <w:t xml:space="preserve">, </w:t>
      </w:r>
      <w:r w:rsidR="00D66A2A" w:rsidRPr="004A5599">
        <w:rPr>
          <w:rFonts w:ascii="Palatino Linotype" w:hAnsi="Palatino Linotype" w:cs="Arial"/>
        </w:rPr>
        <w:t xml:space="preserve">a </w:t>
      </w:r>
      <w:r w:rsidR="004440AC" w:rsidRPr="004A5599">
        <w:rPr>
          <w:rFonts w:ascii="Palatino Linotype" w:hAnsi="Palatino Linotype" w:cs="Arial"/>
        </w:rPr>
        <w:t>quien</w:t>
      </w:r>
      <w:r w:rsidRPr="004A5599">
        <w:rPr>
          <w:rFonts w:ascii="Palatino Linotype" w:hAnsi="Palatino Linotype" w:cs="Arial"/>
        </w:rPr>
        <w:t xml:space="preserve"> en lo sucesivo se le denominará </w:t>
      </w:r>
      <w:r w:rsidR="003C388A" w:rsidRPr="004A5599">
        <w:rPr>
          <w:rFonts w:ascii="Palatino Linotype" w:hAnsi="Palatino Linotype" w:cs="Arial"/>
        </w:rPr>
        <w:t>el</w:t>
      </w:r>
      <w:r w:rsidR="00BA3262" w:rsidRPr="004A5599">
        <w:rPr>
          <w:rFonts w:ascii="Palatino Linotype" w:hAnsi="Palatino Linotype" w:cs="Arial"/>
        </w:rPr>
        <w:t xml:space="preserve"> </w:t>
      </w:r>
      <w:r w:rsidR="004C7629" w:rsidRPr="004A5599">
        <w:rPr>
          <w:rFonts w:ascii="Palatino Linotype" w:hAnsi="Palatino Linotype" w:cs="Arial"/>
          <w:b/>
          <w:i/>
        </w:rPr>
        <w:t>Recurrente</w:t>
      </w:r>
      <w:r w:rsidRPr="004A5599">
        <w:rPr>
          <w:rFonts w:ascii="Palatino Linotype" w:hAnsi="Palatino Linotype" w:cs="Arial"/>
          <w:b/>
          <w:i/>
        </w:rPr>
        <w:t xml:space="preserve"> </w:t>
      </w:r>
      <w:r w:rsidRPr="004A5599">
        <w:rPr>
          <w:rFonts w:ascii="Palatino Linotype" w:hAnsi="Palatino Linotype" w:cs="Arial"/>
        </w:rPr>
        <w:t xml:space="preserve">en contra de la </w:t>
      </w:r>
      <w:r w:rsidR="00211018" w:rsidRPr="004A5599">
        <w:rPr>
          <w:rFonts w:ascii="Palatino Linotype" w:hAnsi="Palatino Linotype" w:cs="Arial"/>
        </w:rPr>
        <w:t>respuesta</w:t>
      </w:r>
      <w:r w:rsidR="00E66AC9" w:rsidRPr="004A5599">
        <w:rPr>
          <w:rFonts w:ascii="Palatino Linotype" w:hAnsi="Palatino Linotype" w:cs="Arial"/>
        </w:rPr>
        <w:t xml:space="preserve"> a</w:t>
      </w:r>
      <w:r w:rsidRPr="004A5599">
        <w:rPr>
          <w:rFonts w:ascii="Palatino Linotype" w:hAnsi="Palatino Linotype" w:cs="Arial"/>
        </w:rPr>
        <w:t xml:space="preserve"> </w:t>
      </w:r>
      <w:r w:rsidR="00095E37" w:rsidRPr="004A5599">
        <w:rPr>
          <w:rFonts w:ascii="Palatino Linotype" w:hAnsi="Palatino Linotype" w:cs="Arial"/>
        </w:rPr>
        <w:t>la</w:t>
      </w:r>
      <w:r w:rsidRPr="004A5599">
        <w:rPr>
          <w:rFonts w:ascii="Palatino Linotype" w:hAnsi="Palatino Linotype" w:cs="Arial"/>
        </w:rPr>
        <w:t xml:space="preserve"> solicitud de in</w:t>
      </w:r>
      <w:r w:rsidR="004440AC" w:rsidRPr="004A5599">
        <w:rPr>
          <w:rFonts w:ascii="Palatino Linotype" w:hAnsi="Palatino Linotype" w:cs="Arial"/>
        </w:rPr>
        <w:t xml:space="preserve">formación con número de folio </w:t>
      </w:r>
      <w:r w:rsidR="000166E5">
        <w:rPr>
          <w:rFonts w:ascii="Palatino Linotype" w:eastAsiaTheme="minorEastAsia" w:hAnsi="Palatino Linotype" w:cs="Arial"/>
          <w:b/>
          <w:sz w:val="22"/>
          <w:szCs w:val="22"/>
          <w:lang w:val="es-MX"/>
        </w:rPr>
        <w:t>00215/TEOLOYU/IP/2021</w:t>
      </w:r>
      <w:r w:rsidRPr="004A5599">
        <w:rPr>
          <w:rFonts w:ascii="Palatino Linotype" w:hAnsi="Palatino Linotype" w:cs="Arial"/>
        </w:rPr>
        <w:t xml:space="preserve">, </w:t>
      </w:r>
      <w:r w:rsidR="00945D23" w:rsidRPr="004A5599">
        <w:rPr>
          <w:rFonts w:ascii="Palatino Linotype" w:hAnsi="Palatino Linotype" w:cs="Arial"/>
        </w:rPr>
        <w:t xml:space="preserve">del </w:t>
      </w:r>
      <w:r w:rsidR="000166E5">
        <w:rPr>
          <w:rFonts w:ascii="Palatino Linotype" w:eastAsiaTheme="minorEastAsia" w:hAnsi="Palatino Linotype" w:cs="Arial"/>
          <w:b/>
          <w:lang w:val="es-MX"/>
        </w:rPr>
        <w:t>Ayuntamiento de Teoloyucan</w:t>
      </w:r>
      <w:r w:rsidRPr="004A5599">
        <w:rPr>
          <w:rFonts w:ascii="Palatino Linotype" w:hAnsi="Palatino Linotype" w:cs="Arial"/>
        </w:rPr>
        <w:t xml:space="preserve">, en lo sucesivo el </w:t>
      </w:r>
      <w:r w:rsidRPr="004A5599">
        <w:rPr>
          <w:rFonts w:ascii="Palatino Linotype" w:hAnsi="Palatino Linotype" w:cs="Arial"/>
          <w:b/>
        </w:rPr>
        <w:t>Sujeto Obligado</w:t>
      </w:r>
      <w:r w:rsidRPr="004A5599">
        <w:rPr>
          <w:rFonts w:ascii="Palatino Linotype" w:hAnsi="Palatino Linotype" w:cs="Arial"/>
        </w:rPr>
        <w:t>;</w:t>
      </w:r>
      <w:r w:rsidRPr="004A5599">
        <w:rPr>
          <w:rFonts w:ascii="Palatino Linotype" w:hAnsi="Palatino Linotype" w:cs="Arial"/>
          <w:b/>
        </w:rPr>
        <w:t xml:space="preserve"> </w:t>
      </w:r>
      <w:r w:rsidRPr="004A5599">
        <w:rPr>
          <w:rFonts w:ascii="Palatino Linotype" w:hAnsi="Palatino Linotype" w:cs="Arial"/>
        </w:rPr>
        <w:t>se procede a dictar</w:t>
      </w:r>
      <w:bookmarkStart w:id="0" w:name="_GoBack"/>
      <w:bookmarkEnd w:id="0"/>
      <w:r w:rsidRPr="004A5599">
        <w:rPr>
          <w:rFonts w:ascii="Palatino Linotype" w:hAnsi="Palatino Linotype" w:cs="Arial"/>
        </w:rPr>
        <w:t xml:space="preserve"> la presente resolución, con base en lo siguiente.</w:t>
      </w:r>
    </w:p>
    <w:p w14:paraId="1A4B04B4" w14:textId="6FE3E403" w:rsidR="008E7698" w:rsidRPr="004A5599" w:rsidRDefault="004A6EFE" w:rsidP="004A6EFE">
      <w:pPr>
        <w:pStyle w:val="Ttulo2"/>
        <w:jc w:val="center"/>
        <w:rPr>
          <w:rFonts w:ascii="Palatino Linotype" w:hAnsi="Palatino Linotype"/>
          <w:b/>
          <w:color w:val="auto"/>
          <w:sz w:val="24"/>
          <w:szCs w:val="24"/>
        </w:rPr>
      </w:pPr>
      <w:r w:rsidRPr="004A5599">
        <w:rPr>
          <w:rFonts w:ascii="Palatino Linotype" w:hAnsi="Palatino Linotype"/>
          <w:b/>
          <w:color w:val="auto"/>
          <w:sz w:val="24"/>
          <w:szCs w:val="24"/>
        </w:rPr>
        <w:t xml:space="preserve">I. </w:t>
      </w:r>
      <w:r w:rsidR="008E7698" w:rsidRPr="004A5599">
        <w:rPr>
          <w:rFonts w:ascii="Palatino Linotype" w:hAnsi="Palatino Linotype"/>
          <w:b/>
          <w:color w:val="auto"/>
          <w:sz w:val="24"/>
          <w:szCs w:val="24"/>
        </w:rPr>
        <w:t>A N T E C E D E N T E S:</w:t>
      </w:r>
    </w:p>
    <w:p w14:paraId="4B0026B6" w14:textId="55710E56" w:rsidR="008E7698" w:rsidRPr="004A5599" w:rsidRDefault="008E7698" w:rsidP="008E7698">
      <w:pPr>
        <w:spacing w:before="240" w:after="240" w:line="360" w:lineRule="auto"/>
        <w:jc w:val="both"/>
        <w:rPr>
          <w:rFonts w:ascii="Palatino Linotype" w:hAnsi="Palatino Linotype" w:cs="Arial"/>
          <w:b/>
        </w:rPr>
      </w:pPr>
      <w:r w:rsidRPr="004A5599">
        <w:rPr>
          <w:rFonts w:ascii="Palatino Linotype" w:hAnsi="Palatino Linotype" w:cs="Arial"/>
          <w:b/>
          <w:sz w:val="28"/>
          <w:szCs w:val="28"/>
        </w:rPr>
        <w:t>1. Solicitud de acceso a la información.</w:t>
      </w:r>
      <w:r w:rsidRPr="004A5599">
        <w:rPr>
          <w:rFonts w:ascii="Palatino Linotype" w:hAnsi="Palatino Linotype" w:cs="Arial"/>
          <w:b/>
        </w:rPr>
        <w:t xml:space="preserve"> </w:t>
      </w:r>
      <w:r w:rsidRPr="004A5599">
        <w:rPr>
          <w:rFonts w:ascii="Palatino Linotype" w:hAnsi="Palatino Linotype" w:cs="Arial"/>
        </w:rPr>
        <w:t>Con</w:t>
      </w:r>
      <w:r w:rsidR="004440AC" w:rsidRPr="004A5599">
        <w:rPr>
          <w:rFonts w:ascii="Palatino Linotype" w:hAnsi="Palatino Linotype" w:cs="Arial"/>
        </w:rPr>
        <w:t xml:space="preserve"> fecha </w:t>
      </w:r>
      <w:r w:rsidR="00FF4AF9">
        <w:rPr>
          <w:rFonts w:ascii="Palatino Linotype" w:hAnsi="Palatino Linotype" w:cs="Arial"/>
        </w:rPr>
        <w:t>veintidós de marzo</w:t>
      </w:r>
      <w:r w:rsidR="00387C6C">
        <w:rPr>
          <w:rFonts w:ascii="Palatino Linotype" w:hAnsi="Palatino Linotype" w:cs="Arial"/>
        </w:rPr>
        <w:t xml:space="preserve"> de dos mil veintiuno,</w:t>
      </w:r>
      <w:r w:rsidR="00682656" w:rsidRPr="004A5599">
        <w:rPr>
          <w:rFonts w:ascii="Palatino Linotype" w:hAnsi="Palatino Linotype" w:cs="Arial"/>
        </w:rPr>
        <w:t xml:space="preserve"> </w:t>
      </w:r>
      <w:r w:rsidR="00FF4AF9">
        <w:rPr>
          <w:rFonts w:ascii="Palatino Linotype" w:hAnsi="Palatino Linotype" w:cs="Arial"/>
        </w:rPr>
        <w:t>la</w:t>
      </w:r>
      <w:r w:rsidRPr="004A5599">
        <w:rPr>
          <w:rFonts w:ascii="Palatino Linotype" w:hAnsi="Palatino Linotype" w:cs="Arial"/>
        </w:rPr>
        <w:t xml:space="preserve"> ahora </w:t>
      </w:r>
      <w:r w:rsidR="00DE7F9A" w:rsidRPr="004A5599">
        <w:rPr>
          <w:rFonts w:ascii="Palatino Linotype" w:hAnsi="Palatino Linotype" w:cs="Arial"/>
          <w:b/>
          <w:i/>
        </w:rPr>
        <w:t>Recurrente</w:t>
      </w:r>
      <w:r w:rsidRPr="004A5599">
        <w:rPr>
          <w:rFonts w:ascii="Palatino Linotype" w:hAnsi="Palatino Linotype" w:cs="Arial"/>
        </w:rPr>
        <w:t xml:space="preserve"> formuló solicitud de acceso a </w:t>
      </w:r>
      <w:r w:rsidR="00DF1223" w:rsidRPr="004A5599">
        <w:rPr>
          <w:rFonts w:ascii="Palatino Linotype" w:hAnsi="Palatino Linotype" w:cs="Arial"/>
        </w:rPr>
        <w:t xml:space="preserve">la </w:t>
      </w:r>
      <w:r w:rsidRPr="004A5599">
        <w:rPr>
          <w:rFonts w:ascii="Palatino Linotype" w:hAnsi="Palatino Linotype" w:cs="Arial"/>
        </w:rPr>
        <w:t xml:space="preserve">información pública al </w:t>
      </w:r>
      <w:r w:rsidRPr="004A5599">
        <w:rPr>
          <w:rFonts w:ascii="Palatino Linotype" w:hAnsi="Palatino Linotype" w:cs="Arial"/>
          <w:b/>
        </w:rPr>
        <w:t>Sujeto Obligado</w:t>
      </w:r>
      <w:r w:rsidRPr="004A5599">
        <w:rPr>
          <w:rFonts w:ascii="Palatino Linotype" w:hAnsi="Palatino Linotype" w:cs="Arial"/>
        </w:rPr>
        <w:t xml:space="preserve"> a través del Sistema de Acceso a la Información Mexiquense, en adelante </w:t>
      </w:r>
      <w:r w:rsidRPr="004A5599">
        <w:rPr>
          <w:rFonts w:ascii="Palatino Linotype" w:hAnsi="Palatino Linotype" w:cs="Arial"/>
          <w:b/>
        </w:rPr>
        <w:t>SAIMEX,</w:t>
      </w:r>
      <w:r w:rsidRPr="004A5599">
        <w:rPr>
          <w:rFonts w:ascii="Palatino Linotype" w:hAnsi="Palatino Linotype" w:cs="Arial"/>
        </w:rPr>
        <w:t xml:space="preserve"> </w:t>
      </w:r>
      <w:r w:rsidR="002C49B0" w:rsidRPr="004A5599">
        <w:rPr>
          <w:rFonts w:ascii="Palatino Linotype" w:hAnsi="Palatino Linotype" w:cs="Arial"/>
        </w:rPr>
        <w:t>requiriendo</w:t>
      </w:r>
      <w:r w:rsidRPr="004A5599">
        <w:rPr>
          <w:rFonts w:ascii="Palatino Linotype" w:hAnsi="Palatino Linotype" w:cs="Arial"/>
        </w:rPr>
        <w:t xml:space="preserve"> lo siguiente:</w:t>
      </w:r>
    </w:p>
    <w:p w14:paraId="3F4E6C5F" w14:textId="2B8754A2" w:rsidR="00293DE5" w:rsidRPr="004A5599" w:rsidRDefault="00293DE5" w:rsidP="00945D23">
      <w:pPr>
        <w:spacing w:before="240" w:after="240" w:line="360" w:lineRule="auto"/>
        <w:ind w:left="851" w:right="902"/>
        <w:jc w:val="both"/>
        <w:rPr>
          <w:rFonts w:ascii="Palatino Linotype" w:hAnsi="Palatino Linotype" w:cs="Arial"/>
          <w:i/>
        </w:rPr>
      </w:pPr>
      <w:r w:rsidRPr="004A5599">
        <w:rPr>
          <w:rFonts w:ascii="Palatino Linotype" w:eastAsiaTheme="minorEastAsia" w:hAnsi="Palatino Linotype" w:cs="Arial"/>
          <w:i/>
          <w:lang w:val="es-MX"/>
        </w:rPr>
        <w:t>“</w:t>
      </w:r>
      <w:r w:rsidR="00F658D2" w:rsidRPr="00F658D2">
        <w:rPr>
          <w:rFonts w:ascii="Palatino Linotype" w:hAnsi="Palatino Linotype"/>
          <w:i/>
          <w:color w:val="000000"/>
        </w:rPr>
        <w:t>¿El municipio cuenta con Mediadores Certificados por el Poder Judicial y cuáles son sus nombres?</w:t>
      </w:r>
      <w:r w:rsidR="004F5243" w:rsidRPr="004A5599">
        <w:rPr>
          <w:rFonts w:ascii="Palatino Linotype" w:hAnsi="Palatino Linotype" w:cs="Arial"/>
          <w:i/>
        </w:rPr>
        <w:t>”</w:t>
      </w:r>
      <w:r w:rsidR="00C673D1" w:rsidRPr="004A5599">
        <w:rPr>
          <w:rFonts w:ascii="Palatino Linotype" w:hAnsi="Palatino Linotype" w:cs="Arial"/>
          <w:i/>
        </w:rPr>
        <w:t>(sic)</w:t>
      </w:r>
    </w:p>
    <w:p w14:paraId="0F05FAEA" w14:textId="77777777" w:rsidR="00F658D2" w:rsidRPr="00143EC9" w:rsidRDefault="00F658D2" w:rsidP="00F658D2">
      <w:pPr>
        <w:spacing w:before="240" w:after="240" w:line="360" w:lineRule="auto"/>
        <w:jc w:val="both"/>
        <w:rPr>
          <w:rFonts w:ascii="Palatino Linotype" w:hAnsi="Palatino Linotype" w:cs="Arial"/>
          <w:b/>
        </w:rPr>
      </w:pPr>
      <w:r w:rsidRPr="00143EC9">
        <w:rPr>
          <w:rFonts w:ascii="Palatino Linotype" w:hAnsi="Palatino Linotype" w:cs="Arial"/>
        </w:rPr>
        <w:t>El solicitante indicó como modalidad de entrega el</w:t>
      </w:r>
      <w:r w:rsidRPr="00143EC9">
        <w:rPr>
          <w:rFonts w:ascii="Palatino Linotype" w:hAnsi="Palatino Linotype" w:cs="Arial"/>
          <w:b/>
        </w:rPr>
        <w:t xml:space="preserve"> SAIMEX.</w:t>
      </w:r>
    </w:p>
    <w:p w14:paraId="655B04FE" w14:textId="687D3EAE" w:rsidR="00FA49D8" w:rsidRPr="001D6382" w:rsidRDefault="00C801FE" w:rsidP="00FA49D8">
      <w:pPr>
        <w:spacing w:before="240" w:after="240" w:line="360" w:lineRule="auto"/>
        <w:jc w:val="both"/>
        <w:rPr>
          <w:rFonts w:ascii="Palatino Linotype" w:hAnsi="Palatino Linotype" w:cs="Arial"/>
        </w:rPr>
      </w:pPr>
      <w:r w:rsidRPr="004A5599">
        <w:rPr>
          <w:rFonts w:ascii="Palatino Linotype" w:hAnsi="Palatino Linotype" w:cs="Arial"/>
          <w:b/>
          <w:sz w:val="28"/>
          <w:szCs w:val="28"/>
        </w:rPr>
        <w:t xml:space="preserve">2. </w:t>
      </w:r>
      <w:r w:rsidR="008E7698" w:rsidRPr="004A5599">
        <w:rPr>
          <w:rFonts w:ascii="Palatino Linotype" w:hAnsi="Palatino Linotype" w:cs="Arial"/>
          <w:b/>
          <w:sz w:val="28"/>
          <w:szCs w:val="28"/>
        </w:rPr>
        <w:t>Respuesta.</w:t>
      </w:r>
      <w:r w:rsidR="008E7698" w:rsidRPr="004A5599">
        <w:rPr>
          <w:rFonts w:ascii="Palatino Linotype" w:hAnsi="Palatino Linotype" w:cs="Arial"/>
          <w:b/>
        </w:rPr>
        <w:t xml:space="preserve"> </w:t>
      </w:r>
      <w:r w:rsidR="00FA49D8" w:rsidRPr="001D6382">
        <w:rPr>
          <w:rFonts w:ascii="Palatino Linotype" w:hAnsi="Palatino Linotype" w:cs="Arial"/>
        </w:rPr>
        <w:t xml:space="preserve">Con fecha </w:t>
      </w:r>
      <w:r w:rsidR="00F658D2">
        <w:rPr>
          <w:rFonts w:ascii="Palatino Linotype" w:hAnsi="Palatino Linotype" w:cs="Arial"/>
        </w:rPr>
        <w:t>tres de junio del año en c</w:t>
      </w:r>
      <w:r w:rsidR="00387C6C">
        <w:rPr>
          <w:rFonts w:ascii="Palatino Linotype" w:hAnsi="Palatino Linotype" w:cs="Arial"/>
        </w:rPr>
        <w:t>urso</w:t>
      </w:r>
      <w:r w:rsidR="00FA49D8" w:rsidRPr="001D6382">
        <w:rPr>
          <w:rFonts w:ascii="Palatino Linotype" w:hAnsi="Palatino Linotype" w:cs="Arial"/>
        </w:rPr>
        <w:t xml:space="preserve">, el </w:t>
      </w:r>
      <w:r w:rsidR="00FA49D8" w:rsidRPr="001D6382">
        <w:rPr>
          <w:rFonts w:ascii="Palatino Linotype" w:hAnsi="Palatino Linotype" w:cs="Arial"/>
          <w:b/>
        </w:rPr>
        <w:t>Sujeto Obligado</w:t>
      </w:r>
      <w:r w:rsidR="00FA49D8" w:rsidRPr="001D6382">
        <w:rPr>
          <w:rFonts w:ascii="Palatino Linotype" w:hAnsi="Palatino Linotype" w:cs="Arial"/>
        </w:rPr>
        <w:t xml:space="preserve"> otorgó, a través del SAIMEX, respuesta a la solicitud de acceso a la información de la siguiente forma:</w:t>
      </w:r>
    </w:p>
    <w:p w14:paraId="38359AC4" w14:textId="25CC76FD" w:rsidR="00DC3B6D" w:rsidRDefault="00FA49D8" w:rsidP="00FA49D8">
      <w:pPr>
        <w:spacing w:before="240" w:after="240" w:line="360" w:lineRule="auto"/>
        <w:ind w:left="851" w:right="900"/>
        <w:jc w:val="both"/>
        <w:rPr>
          <w:rFonts w:ascii="Palatino Linotype" w:hAnsi="Palatino Linotype" w:cs="Arial"/>
          <w:noProof/>
          <w:sz w:val="20"/>
          <w:szCs w:val="20"/>
          <w:lang w:val="es-MX" w:eastAsia="es-MX"/>
        </w:rPr>
      </w:pPr>
      <w:r>
        <w:rPr>
          <w:rFonts w:ascii="Palatino Linotype" w:hAnsi="Palatino Linotype"/>
          <w:i/>
          <w:color w:val="000000"/>
        </w:rPr>
        <w:lastRenderedPageBreak/>
        <w:t>"</w:t>
      </w:r>
      <w:r w:rsidR="00FF4AF9" w:rsidRPr="00FF4AF9">
        <w:rPr>
          <w:rFonts w:ascii="Verdana" w:hAnsi="Verdana"/>
          <w:color w:val="000000"/>
          <w:sz w:val="18"/>
          <w:szCs w:val="18"/>
        </w:rPr>
        <w:t xml:space="preserve"> </w:t>
      </w:r>
      <w:r w:rsidR="00F658D2" w:rsidRPr="00F658D2">
        <w:rPr>
          <w:rFonts w:ascii="Palatino Linotype" w:hAnsi="Palatino Linotype"/>
          <w:i/>
          <w:color w:val="000000"/>
        </w:rPr>
        <w:t>… Estimado solicitante reciba un cordial saludo, así mismo de conformidad con los artículos 1, 2, 3, fracción XLIV, 4, 12, 16, 23, fracción V, 24, fracción, XI y último párrafo, 50, 51, 53, fracciones, II, IV, V, y VI, 176,177 y 178 de la Ley de Transparencia y Acceso a la Información Pública del Estado de México y Municipios; le anexo oficio del área encargada de generar la información…</w:t>
      </w:r>
      <w:r>
        <w:rPr>
          <w:rFonts w:ascii="Palatino Linotype" w:hAnsi="Palatino Linotype" w:cs="Arial"/>
          <w:b/>
          <w:i/>
          <w:noProof/>
          <w:lang w:val="es-MX" w:eastAsia="es-MX"/>
        </w:rPr>
        <w:t xml:space="preserve">” </w:t>
      </w:r>
      <w:r>
        <w:rPr>
          <w:rFonts w:ascii="Palatino Linotype" w:hAnsi="Palatino Linotype" w:cs="Arial"/>
          <w:noProof/>
          <w:sz w:val="20"/>
          <w:szCs w:val="20"/>
          <w:lang w:val="es-MX" w:eastAsia="es-MX"/>
        </w:rPr>
        <w:t>(sic)</w:t>
      </w:r>
    </w:p>
    <w:p w14:paraId="3F53F234" w14:textId="45EF7517" w:rsidR="00FF4AF9" w:rsidRPr="00143EC9" w:rsidRDefault="00FF4AF9" w:rsidP="00FF4AF9">
      <w:pPr>
        <w:spacing w:before="240" w:after="240" w:line="360" w:lineRule="auto"/>
        <w:jc w:val="both"/>
        <w:rPr>
          <w:rFonts w:ascii="Palatino Linotype" w:hAnsi="Palatino Linotype" w:cs="Arial"/>
          <w:b/>
          <w:sz w:val="28"/>
          <w:szCs w:val="28"/>
        </w:rPr>
      </w:pPr>
      <w:r w:rsidRPr="00143EC9">
        <w:rPr>
          <w:rFonts w:ascii="Palatino Linotype" w:hAnsi="Palatino Linotype" w:cs="Arial"/>
          <w:lang w:eastAsia="es-MX"/>
        </w:rPr>
        <w:t>Asimismo, adjuntó el archivo denominado</w:t>
      </w:r>
      <w:r w:rsidRPr="00F658D2">
        <w:rPr>
          <w:rFonts w:ascii="Palatino Linotype" w:hAnsi="Palatino Linotype" w:cs="Arial"/>
          <w:lang w:eastAsia="es-MX"/>
        </w:rPr>
        <w:t xml:space="preserve"> </w:t>
      </w:r>
      <w:hyperlink r:id="rId8" w:tgtFrame="_blank" w:history="1">
        <w:r w:rsidR="00F658D2" w:rsidRPr="00F658D2">
          <w:rPr>
            <w:rStyle w:val="Hipervnculo"/>
            <w:rFonts w:ascii="Palatino Linotype" w:hAnsi="Palatino Linotype" w:cs="Arial"/>
            <w:b/>
            <w:bCs/>
            <w:color w:val="auto"/>
            <w:u w:val="none"/>
          </w:rPr>
          <w:t>respuesta sol 215.pdf</w:t>
        </w:r>
      </w:hyperlink>
      <w:r w:rsidRPr="00143EC9">
        <w:rPr>
          <w:rFonts w:ascii="Palatino Linotype" w:hAnsi="Palatino Linotype" w:cs="Arial"/>
          <w:b/>
          <w:lang w:eastAsia="es-MX"/>
        </w:rPr>
        <w:t xml:space="preserve">, </w:t>
      </w:r>
      <w:r w:rsidRPr="00143EC9">
        <w:rPr>
          <w:rFonts w:ascii="Palatino Linotype" w:hAnsi="Palatino Linotype" w:cs="Arial"/>
          <w:lang w:eastAsia="es-MX"/>
        </w:rPr>
        <w:t>que no se inserta por economía procesal, al ser del conocimiento de las partes, y toda vez que será materia de análisis de la presente resolución.</w:t>
      </w:r>
    </w:p>
    <w:p w14:paraId="19F4AB63" w14:textId="77777777" w:rsidR="00FF4AF9" w:rsidRDefault="00FF4AF9" w:rsidP="00FF4AF9">
      <w:pPr>
        <w:spacing w:before="240" w:after="240" w:line="360" w:lineRule="auto"/>
        <w:ind w:right="900"/>
        <w:jc w:val="both"/>
        <w:rPr>
          <w:rFonts w:ascii="Palatino Linotype" w:hAnsi="Palatino Linotype" w:cs="Arial"/>
          <w:noProof/>
          <w:sz w:val="20"/>
          <w:szCs w:val="20"/>
          <w:lang w:val="es-MX" w:eastAsia="es-MX"/>
        </w:rPr>
      </w:pPr>
    </w:p>
    <w:p w14:paraId="7056C445" w14:textId="1E7AC232" w:rsidR="008E7698" w:rsidRPr="004A5599" w:rsidRDefault="0028781E" w:rsidP="008F4C62">
      <w:pPr>
        <w:spacing w:before="240" w:after="240" w:line="360" w:lineRule="auto"/>
        <w:jc w:val="both"/>
        <w:rPr>
          <w:rFonts w:ascii="Palatino Linotype" w:hAnsi="Palatino Linotype" w:cs="Arial"/>
        </w:rPr>
      </w:pPr>
      <w:r w:rsidRPr="004A5599">
        <w:rPr>
          <w:rFonts w:ascii="Palatino Linotype" w:hAnsi="Palatino Linotype" w:cs="Arial"/>
          <w:b/>
          <w:sz w:val="28"/>
          <w:szCs w:val="28"/>
        </w:rPr>
        <w:t>3</w:t>
      </w:r>
      <w:r w:rsidR="008E7698" w:rsidRPr="004A5599">
        <w:rPr>
          <w:rFonts w:ascii="Palatino Linotype" w:hAnsi="Palatino Linotype" w:cs="Arial"/>
          <w:b/>
          <w:sz w:val="28"/>
          <w:szCs w:val="28"/>
        </w:rPr>
        <w:t>. Recurso de revisión.</w:t>
      </w:r>
      <w:r w:rsidR="008E7698" w:rsidRPr="004A5599">
        <w:rPr>
          <w:rFonts w:ascii="Palatino Linotype" w:hAnsi="Palatino Linotype" w:cs="Arial"/>
          <w:b/>
        </w:rPr>
        <w:t xml:space="preserve"> </w:t>
      </w:r>
      <w:r w:rsidR="008E7698" w:rsidRPr="004A5599">
        <w:rPr>
          <w:rFonts w:ascii="Palatino Linotype" w:hAnsi="Palatino Linotype" w:cs="Arial"/>
        </w:rPr>
        <w:t>El recurso de revisión se interpuso a través del SAIMEX con fecha</w:t>
      </w:r>
      <w:r w:rsidR="00FC3695" w:rsidRPr="004A5599">
        <w:rPr>
          <w:rFonts w:ascii="Palatino Linotype" w:hAnsi="Palatino Linotype" w:cs="Arial"/>
        </w:rPr>
        <w:t xml:space="preserve"> </w:t>
      </w:r>
      <w:r w:rsidR="00F658D2">
        <w:rPr>
          <w:rFonts w:ascii="Palatino Linotype" w:hAnsi="Palatino Linotype" w:cs="Arial"/>
        </w:rPr>
        <w:t>nueve de junio</w:t>
      </w:r>
      <w:r w:rsidR="00DC3B6D" w:rsidRPr="004A5599">
        <w:rPr>
          <w:rFonts w:ascii="Palatino Linotype" w:hAnsi="Palatino Linotype" w:cs="Arial"/>
        </w:rPr>
        <w:t xml:space="preserve"> </w:t>
      </w:r>
      <w:r w:rsidR="00DA62F5" w:rsidRPr="004A5599">
        <w:rPr>
          <w:rFonts w:ascii="Palatino Linotype" w:hAnsi="Palatino Linotype" w:cs="Arial"/>
        </w:rPr>
        <w:t xml:space="preserve">del año </w:t>
      </w:r>
      <w:r w:rsidR="003C5591" w:rsidRPr="004A5599">
        <w:rPr>
          <w:rFonts w:ascii="Palatino Linotype" w:hAnsi="Palatino Linotype" w:cs="Arial"/>
        </w:rPr>
        <w:t>en curso</w:t>
      </w:r>
      <w:r w:rsidR="002C49B0" w:rsidRPr="004A5599">
        <w:rPr>
          <w:rFonts w:ascii="Palatino Linotype" w:hAnsi="Palatino Linotype" w:cs="Arial"/>
        </w:rPr>
        <w:t>, por</w:t>
      </w:r>
      <w:r w:rsidR="008E7698" w:rsidRPr="004A5599">
        <w:rPr>
          <w:rFonts w:ascii="Palatino Linotype" w:hAnsi="Palatino Linotype" w:cs="Arial"/>
        </w:rPr>
        <w:t xml:space="preserve"> parte del solicitante de información, quien expresó las siguientes manifestaciones:</w:t>
      </w:r>
    </w:p>
    <w:p w14:paraId="4BB47E28" w14:textId="77777777" w:rsidR="008E7698" w:rsidRPr="004A5599" w:rsidRDefault="008E7698" w:rsidP="00AF299E">
      <w:pPr>
        <w:spacing w:before="240" w:after="240" w:line="360" w:lineRule="auto"/>
        <w:ind w:left="567"/>
        <w:rPr>
          <w:rFonts w:ascii="Palatino Linotype" w:hAnsi="Palatino Linotype" w:cs="Arial"/>
          <w:b/>
        </w:rPr>
      </w:pPr>
      <w:r w:rsidRPr="004A5599">
        <w:rPr>
          <w:rFonts w:ascii="Palatino Linotype" w:hAnsi="Palatino Linotype" w:cs="Arial"/>
          <w:b/>
        </w:rPr>
        <w:t>a) Acto impugnado.</w:t>
      </w:r>
    </w:p>
    <w:p w14:paraId="1F63D101" w14:textId="6ED872C8" w:rsidR="00FC3695" w:rsidRPr="004A5599" w:rsidRDefault="00FC3695" w:rsidP="00FF4AF9">
      <w:pPr>
        <w:spacing w:before="240" w:after="240" w:line="360" w:lineRule="auto"/>
        <w:ind w:left="851"/>
        <w:jc w:val="both"/>
        <w:rPr>
          <w:rFonts w:ascii="Palatino Linotype" w:hAnsi="Palatino Linotype" w:cs="Arial"/>
        </w:rPr>
      </w:pPr>
      <w:r w:rsidRPr="000F74C1">
        <w:rPr>
          <w:rFonts w:ascii="Palatino Linotype" w:eastAsiaTheme="minorEastAsia" w:hAnsi="Palatino Linotype" w:cs="Arial"/>
          <w:i/>
          <w:lang w:val="es-MX"/>
        </w:rPr>
        <w:t>“</w:t>
      </w:r>
      <w:r w:rsidR="00F658D2" w:rsidRPr="00F658D2">
        <w:rPr>
          <w:rFonts w:ascii="Palatino Linotype" w:hAnsi="Palatino Linotype"/>
          <w:i/>
          <w:color w:val="000000"/>
        </w:rPr>
        <w:t>Oficio SA/EMRM-CI-amms/0574-06/2021</w:t>
      </w:r>
      <w:r w:rsidRPr="004A5599">
        <w:rPr>
          <w:rFonts w:ascii="Palatino Linotype" w:hAnsi="Palatino Linotype" w:cs="Arial"/>
          <w:b/>
          <w:i/>
        </w:rPr>
        <w:t>”</w:t>
      </w:r>
      <w:r w:rsidR="009F704F" w:rsidRPr="004A5599">
        <w:rPr>
          <w:rFonts w:ascii="Palatino Linotype" w:hAnsi="Palatino Linotype" w:cs="Arial"/>
          <w:b/>
          <w:i/>
        </w:rPr>
        <w:t xml:space="preserve"> </w:t>
      </w:r>
      <w:r w:rsidR="009F704F" w:rsidRPr="004A5599">
        <w:rPr>
          <w:rFonts w:ascii="Palatino Linotype" w:hAnsi="Palatino Linotype" w:cs="Arial"/>
          <w:i/>
        </w:rPr>
        <w:t>(</w:t>
      </w:r>
      <w:r w:rsidR="009F704F" w:rsidRPr="004A5599">
        <w:rPr>
          <w:rFonts w:ascii="Palatino Linotype" w:hAnsi="Palatino Linotype" w:cs="Arial"/>
          <w:sz w:val="16"/>
          <w:szCs w:val="16"/>
        </w:rPr>
        <w:t>sic)</w:t>
      </w:r>
    </w:p>
    <w:p w14:paraId="70C0742E" w14:textId="78F3676F" w:rsidR="008E7698" w:rsidRPr="004A5599" w:rsidRDefault="008E7698" w:rsidP="00AF299E">
      <w:pPr>
        <w:spacing w:before="240" w:after="240" w:line="360" w:lineRule="auto"/>
        <w:ind w:left="567"/>
        <w:jc w:val="both"/>
        <w:rPr>
          <w:rFonts w:ascii="Palatino Linotype" w:hAnsi="Palatino Linotype" w:cs="Arial"/>
          <w:b/>
        </w:rPr>
      </w:pPr>
      <w:r w:rsidRPr="004A5599">
        <w:rPr>
          <w:rFonts w:ascii="Palatino Linotype" w:hAnsi="Palatino Linotype" w:cs="Arial"/>
          <w:b/>
        </w:rPr>
        <w:t>b) Motivos de inconformidad.</w:t>
      </w:r>
    </w:p>
    <w:p w14:paraId="6C1302F5" w14:textId="63623920" w:rsidR="00387C6C" w:rsidRDefault="0028781E" w:rsidP="00387C6C">
      <w:pPr>
        <w:spacing w:before="240" w:after="240" w:line="360" w:lineRule="auto"/>
        <w:ind w:left="851" w:right="902"/>
        <w:jc w:val="both"/>
        <w:rPr>
          <w:rFonts w:ascii="Palatino Linotype" w:hAnsi="Palatino Linotype" w:cs="Arial"/>
          <w:i/>
        </w:rPr>
      </w:pPr>
      <w:r w:rsidRPr="004A5599">
        <w:rPr>
          <w:rFonts w:ascii="Palatino Linotype" w:eastAsiaTheme="minorEastAsia" w:hAnsi="Palatino Linotype" w:cs="Arial"/>
          <w:i/>
          <w:lang w:val="es-MX"/>
        </w:rPr>
        <w:t>“</w:t>
      </w:r>
      <w:r w:rsidR="00F658D2" w:rsidRPr="00F658D2">
        <w:rPr>
          <w:rFonts w:ascii="Palatino Linotype" w:hAnsi="Palatino Linotype"/>
          <w:i/>
          <w:color w:val="000000"/>
        </w:rPr>
        <w:t>Falta el nombre de la Juez Mediadora, Conciliadora y Calificadora</w:t>
      </w:r>
      <w:r w:rsidRPr="004A5599">
        <w:rPr>
          <w:rFonts w:ascii="Palatino Linotype" w:hAnsi="Palatino Linotype" w:cs="Arial"/>
          <w:b/>
          <w:i/>
        </w:rPr>
        <w:t>”</w:t>
      </w:r>
      <w:r w:rsidR="009F704F" w:rsidRPr="004A5599">
        <w:rPr>
          <w:rFonts w:ascii="Palatino Linotype" w:hAnsi="Palatino Linotype" w:cs="Arial"/>
          <w:b/>
          <w:i/>
        </w:rPr>
        <w:t xml:space="preserve"> </w:t>
      </w:r>
      <w:r w:rsidR="009F704F" w:rsidRPr="004A5599">
        <w:rPr>
          <w:rFonts w:ascii="Palatino Linotype" w:hAnsi="Palatino Linotype" w:cs="Arial"/>
          <w:i/>
        </w:rPr>
        <w:t>(sic)</w:t>
      </w:r>
    </w:p>
    <w:p w14:paraId="1D62F603" w14:textId="4DC5A9E5" w:rsidR="00D41D70" w:rsidRPr="004A5599" w:rsidRDefault="0028781E" w:rsidP="00AF299E">
      <w:pPr>
        <w:spacing w:before="240" w:after="240" w:line="360" w:lineRule="auto"/>
        <w:jc w:val="both"/>
        <w:rPr>
          <w:rFonts w:ascii="Palatino Linotype" w:hAnsi="Palatino Linotype" w:cs="Arial"/>
        </w:rPr>
      </w:pPr>
      <w:r w:rsidRPr="004A5599">
        <w:rPr>
          <w:rFonts w:ascii="Palatino Linotype" w:hAnsi="Palatino Linotype" w:cs="Arial"/>
          <w:b/>
          <w:sz w:val="28"/>
          <w:szCs w:val="28"/>
        </w:rPr>
        <w:t>4</w:t>
      </w:r>
      <w:r w:rsidR="008E7698" w:rsidRPr="004A5599">
        <w:rPr>
          <w:rFonts w:ascii="Palatino Linotype" w:hAnsi="Palatino Linotype" w:cs="Arial"/>
          <w:b/>
          <w:sz w:val="28"/>
          <w:szCs w:val="28"/>
        </w:rPr>
        <w:t xml:space="preserve">. </w:t>
      </w:r>
      <w:r w:rsidR="00D41D70" w:rsidRPr="004A5599">
        <w:rPr>
          <w:rFonts w:ascii="Palatino Linotype" w:eastAsia="Calibri" w:hAnsi="Palatino Linotype" w:cs="Arial"/>
          <w:b/>
          <w:sz w:val="28"/>
          <w:szCs w:val="28"/>
        </w:rPr>
        <w:t xml:space="preserve">Turno. </w:t>
      </w:r>
      <w:r w:rsidR="00D41D70" w:rsidRPr="004A5599">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envió electrónicamente al Instituto de Transparencia, Acceso a la Información Pública y Protección de Datos Personales del Estado de </w:t>
      </w:r>
      <w:r w:rsidR="00D41D70" w:rsidRPr="004A5599">
        <w:rPr>
          <w:rFonts w:ascii="Palatino Linotype" w:eastAsia="Calibri" w:hAnsi="Palatino Linotype" w:cs="Arial"/>
        </w:rPr>
        <w:lastRenderedPageBreak/>
        <w:t xml:space="preserve">México y Municipios, que </w:t>
      </w:r>
      <w:r w:rsidR="00D41D70" w:rsidRPr="004A5599">
        <w:rPr>
          <w:rFonts w:ascii="Palatino Linotype" w:hAnsi="Palatino Linotype" w:cs="Arial"/>
        </w:rPr>
        <w:t>por razón de turno fue asignado al</w:t>
      </w:r>
      <w:r w:rsidR="00D41D70" w:rsidRPr="004A5599">
        <w:rPr>
          <w:rFonts w:ascii="Palatino Linotype" w:eastAsia="Calibri" w:hAnsi="Palatino Linotype" w:cs="Arial"/>
        </w:rPr>
        <w:t xml:space="preserve"> Comisionado </w:t>
      </w:r>
      <w:r w:rsidR="00D41D70" w:rsidRPr="004A5599">
        <w:rPr>
          <w:rFonts w:ascii="Palatino Linotype" w:eastAsia="Calibri" w:hAnsi="Palatino Linotype" w:cs="Arial"/>
          <w:b/>
        </w:rPr>
        <w:t>Javier Martínez Cruz</w:t>
      </w:r>
      <w:r w:rsidR="00D41D70" w:rsidRPr="004A5599">
        <w:rPr>
          <w:rFonts w:ascii="Palatino Linotype" w:hAnsi="Palatino Linotype" w:cs="Arial"/>
        </w:rPr>
        <w:t xml:space="preserve"> para su análisis, estudio, elaboración del proyecto y </w:t>
      </w:r>
      <w:r w:rsidR="00D41D70" w:rsidRPr="004A5599">
        <w:rPr>
          <w:rFonts w:ascii="Palatino Linotype" w:eastAsia="Calibri" w:hAnsi="Palatino Linotype" w:cs="Arial"/>
        </w:rPr>
        <w:t>presentación ante el Pleno de este Instituto.</w:t>
      </w:r>
    </w:p>
    <w:p w14:paraId="64E6B459" w14:textId="14F79441" w:rsidR="00D41D70" w:rsidRPr="004A5599" w:rsidRDefault="0028781E" w:rsidP="00184FBA">
      <w:pPr>
        <w:spacing w:before="240" w:after="240" w:line="360" w:lineRule="auto"/>
        <w:jc w:val="both"/>
        <w:rPr>
          <w:rFonts w:cs="Arial"/>
        </w:rPr>
      </w:pPr>
      <w:r w:rsidRPr="004A5599">
        <w:rPr>
          <w:rFonts w:ascii="Palatino Linotype" w:hAnsi="Palatino Linotype" w:cs="Arial"/>
          <w:b/>
          <w:sz w:val="28"/>
          <w:szCs w:val="28"/>
        </w:rPr>
        <w:t>5</w:t>
      </w:r>
      <w:r w:rsidR="00D41D70" w:rsidRPr="004A5599">
        <w:rPr>
          <w:rFonts w:ascii="Palatino Linotype" w:hAnsi="Palatino Linotype" w:cs="Arial"/>
          <w:b/>
          <w:sz w:val="28"/>
          <w:szCs w:val="28"/>
        </w:rPr>
        <w:t xml:space="preserve">. Admisión. </w:t>
      </w:r>
      <w:r w:rsidR="00D41D70" w:rsidRPr="004A5599">
        <w:rPr>
          <w:rFonts w:ascii="Palatino Linotype" w:hAnsi="Palatino Linotype" w:cs="Arial"/>
        </w:rPr>
        <w:t xml:space="preserve">Mediante auto de fecha </w:t>
      </w:r>
      <w:r w:rsidR="00F658D2">
        <w:rPr>
          <w:rFonts w:ascii="Palatino Linotype" w:hAnsi="Palatino Linotype" w:cs="Arial"/>
        </w:rPr>
        <w:t xml:space="preserve">catorce de junio </w:t>
      </w:r>
      <w:r w:rsidR="005D18B1" w:rsidRPr="004A5599">
        <w:rPr>
          <w:rFonts w:ascii="Palatino Linotype" w:hAnsi="Palatino Linotype" w:cs="Arial"/>
        </w:rPr>
        <w:t>de</w:t>
      </w:r>
      <w:r w:rsidR="00DA62F5" w:rsidRPr="004A5599">
        <w:rPr>
          <w:rFonts w:ascii="Palatino Linotype" w:hAnsi="Palatino Linotype" w:cs="Arial"/>
        </w:rPr>
        <w:t xml:space="preserve"> </w:t>
      </w:r>
      <w:r w:rsidR="003C5591" w:rsidRPr="004A5599">
        <w:rPr>
          <w:rFonts w:ascii="Palatino Linotype" w:hAnsi="Palatino Linotype" w:cs="Arial"/>
        </w:rPr>
        <w:t>la presente anualidad</w:t>
      </w:r>
      <w:r w:rsidR="00D41D70" w:rsidRPr="004A5599">
        <w:rPr>
          <w:rFonts w:ascii="Palatino Linotype" w:hAnsi="Palatino Linotype" w:cs="Arial"/>
        </w:rPr>
        <w:t xml:space="preserve">, este Órgano Garante, admitió a trámite el recurso de revisión respectivo, </w:t>
      </w:r>
      <w:r w:rsidR="00BD000E" w:rsidRPr="004A5599">
        <w:rPr>
          <w:rFonts w:ascii="Palatino Linotype" w:hAnsi="Palatino Linotype" w:cs="Arial"/>
        </w:rPr>
        <w:t xml:space="preserve">poniéndose </w:t>
      </w:r>
      <w:r w:rsidR="00D41D70" w:rsidRPr="004A5599">
        <w:rPr>
          <w:rFonts w:ascii="Palatino Linotype" w:hAnsi="Palatino Linotype" w:cs="Arial"/>
        </w:rPr>
        <w:t xml:space="preserve">a disposición de las partes, para que un plazo no mayor a siete días </w:t>
      </w:r>
      <w:r w:rsidR="00857279" w:rsidRPr="004A5599">
        <w:rPr>
          <w:rFonts w:ascii="Palatino Linotype" w:hAnsi="Palatino Linotype" w:cs="Arial"/>
        </w:rPr>
        <w:t xml:space="preserve">hábiles </w:t>
      </w:r>
      <w:r w:rsidR="00D41D70" w:rsidRPr="004A5599">
        <w:rPr>
          <w:rFonts w:ascii="Palatino Linotype" w:hAnsi="Palatino Linotype" w:cs="Arial"/>
        </w:rPr>
        <w:t>manifestaran lo que a su derecho corresponda</w:t>
      </w:r>
      <w:r w:rsidR="00BD000E" w:rsidRPr="004A5599">
        <w:rPr>
          <w:rFonts w:ascii="Palatino Linotype" w:hAnsi="Palatino Linotype" w:cs="Arial"/>
        </w:rPr>
        <w:t xml:space="preserve">, a efecto de ofrecer pruebas, informe justificado y alegatos, lo anterior con fundamento en el artículo 185 fracciones I, II y IV de la Ley de Transparencia y Acceso a la Información </w:t>
      </w:r>
      <w:r w:rsidR="00D50580" w:rsidRPr="004A5599">
        <w:rPr>
          <w:rFonts w:ascii="Palatino Linotype" w:hAnsi="Palatino Linotype" w:cs="Arial"/>
        </w:rPr>
        <w:t>Pública</w:t>
      </w:r>
      <w:r w:rsidR="00BD000E" w:rsidRPr="004A5599">
        <w:rPr>
          <w:rFonts w:ascii="Palatino Linotype" w:hAnsi="Palatino Linotype" w:cs="Arial"/>
        </w:rPr>
        <w:t xml:space="preserve"> del </w:t>
      </w:r>
      <w:r w:rsidR="00104E08" w:rsidRPr="004A5599">
        <w:rPr>
          <w:rFonts w:ascii="Palatino Linotype" w:hAnsi="Palatino Linotype" w:cs="Arial"/>
        </w:rPr>
        <w:t>E</w:t>
      </w:r>
      <w:r w:rsidR="00BD000E" w:rsidRPr="004A5599">
        <w:rPr>
          <w:rFonts w:ascii="Palatino Linotype" w:hAnsi="Palatino Linotype" w:cs="Arial"/>
        </w:rPr>
        <w:t>stado de México y Municipios.</w:t>
      </w:r>
      <w:r w:rsidR="00D41D70" w:rsidRPr="004A5599">
        <w:rPr>
          <w:rFonts w:ascii="Palatino Linotype" w:hAnsi="Palatino Linotype" w:cs="Arial"/>
        </w:rPr>
        <w:t xml:space="preserve"> </w:t>
      </w:r>
    </w:p>
    <w:p w14:paraId="2BA2CC26" w14:textId="474853F0" w:rsidR="00747826" w:rsidRPr="002450C8" w:rsidRDefault="0028781E" w:rsidP="00747826">
      <w:pPr>
        <w:spacing w:before="240" w:after="240" w:line="360" w:lineRule="auto"/>
        <w:jc w:val="both"/>
        <w:rPr>
          <w:rFonts w:ascii="Palatino Linotype" w:hAnsi="Palatino Linotype"/>
        </w:rPr>
      </w:pPr>
      <w:r w:rsidRPr="004A5599">
        <w:rPr>
          <w:rFonts w:ascii="Palatino Linotype" w:hAnsi="Palatino Linotype" w:cs="Arial"/>
          <w:b/>
          <w:sz w:val="28"/>
          <w:szCs w:val="28"/>
        </w:rPr>
        <w:t>6</w:t>
      </w:r>
      <w:r w:rsidR="004E4987" w:rsidRPr="004A5599">
        <w:rPr>
          <w:rFonts w:ascii="Palatino Linotype" w:hAnsi="Palatino Linotype" w:cs="Arial"/>
          <w:b/>
          <w:sz w:val="28"/>
          <w:szCs w:val="28"/>
        </w:rPr>
        <w:t xml:space="preserve">. </w:t>
      </w:r>
      <w:r w:rsidR="00E954B7" w:rsidRPr="004A5599">
        <w:rPr>
          <w:rFonts w:ascii="Palatino Linotype" w:hAnsi="Palatino Linotype" w:cs="Arial"/>
          <w:b/>
          <w:sz w:val="28"/>
          <w:szCs w:val="28"/>
        </w:rPr>
        <w:t>Manifestaciones.</w:t>
      </w:r>
      <w:r w:rsidR="00E954B7" w:rsidRPr="004A5599">
        <w:t xml:space="preserve"> </w:t>
      </w:r>
      <w:r w:rsidR="00747826" w:rsidRPr="004B58D3">
        <w:rPr>
          <w:rFonts w:ascii="Palatino Linotype" w:hAnsi="Palatino Linotype"/>
        </w:rPr>
        <w:t>De las constancias del expediente electrónico del</w:t>
      </w:r>
      <w:r w:rsidR="00747826" w:rsidRPr="004B58D3">
        <w:rPr>
          <w:rFonts w:ascii="Palatino Linotype" w:hAnsi="Palatino Linotype" w:cs="Arial"/>
          <w:b/>
        </w:rPr>
        <w:t xml:space="preserve"> Saimex</w:t>
      </w:r>
      <w:r w:rsidR="00747826" w:rsidRPr="004B58D3">
        <w:rPr>
          <w:rFonts w:ascii="Palatino Linotype" w:hAnsi="Palatino Linotype"/>
        </w:rPr>
        <w:t xml:space="preserve">, se observa que el </w:t>
      </w:r>
      <w:r w:rsidR="00747826" w:rsidRPr="004B58D3">
        <w:rPr>
          <w:rFonts w:ascii="Palatino Linotype" w:hAnsi="Palatino Linotype"/>
          <w:b/>
        </w:rPr>
        <w:t xml:space="preserve">Sujeto Obligado </w:t>
      </w:r>
      <w:r w:rsidR="00747826" w:rsidRPr="004B58D3">
        <w:rPr>
          <w:rFonts w:ascii="Palatino Linotype" w:hAnsi="Palatino Linotype"/>
        </w:rPr>
        <w:t xml:space="preserve">envió en fecha </w:t>
      </w:r>
      <w:r w:rsidR="00F658D2">
        <w:rPr>
          <w:rFonts w:ascii="Palatino Linotype" w:hAnsi="Palatino Linotype"/>
        </w:rPr>
        <w:t xml:space="preserve">veintidós de junio y catorce de septiembre del año dos </w:t>
      </w:r>
      <w:r w:rsidR="00CD44E0">
        <w:rPr>
          <w:rFonts w:ascii="Palatino Linotype" w:hAnsi="Palatino Linotype"/>
        </w:rPr>
        <w:t>mil</w:t>
      </w:r>
      <w:r w:rsidR="00747826">
        <w:rPr>
          <w:rFonts w:ascii="Palatino Linotype" w:hAnsi="Palatino Linotype"/>
        </w:rPr>
        <w:t xml:space="preserve"> </w:t>
      </w:r>
      <w:r w:rsidR="00747826" w:rsidRPr="004B58D3">
        <w:rPr>
          <w:rFonts w:ascii="Palatino Linotype" w:hAnsi="Palatino Linotype"/>
        </w:rPr>
        <w:t>dos mil veint</w:t>
      </w:r>
      <w:r w:rsidR="00747826">
        <w:rPr>
          <w:rFonts w:ascii="Palatino Linotype" w:hAnsi="Palatino Linotype"/>
        </w:rPr>
        <w:t>iuno</w:t>
      </w:r>
      <w:r w:rsidR="00747826" w:rsidRPr="004B58D3">
        <w:rPr>
          <w:rFonts w:ascii="Palatino Linotype" w:hAnsi="Palatino Linotype"/>
        </w:rPr>
        <w:t xml:space="preserve">, </w:t>
      </w:r>
      <w:r w:rsidR="00747826">
        <w:rPr>
          <w:rFonts w:ascii="Palatino Linotype" w:hAnsi="Palatino Linotype"/>
        </w:rPr>
        <w:t>l</w:t>
      </w:r>
      <w:r w:rsidR="000F74C1">
        <w:rPr>
          <w:rFonts w:ascii="Palatino Linotype" w:hAnsi="Palatino Linotype"/>
        </w:rPr>
        <w:t>os</w:t>
      </w:r>
      <w:r w:rsidR="00747826" w:rsidRPr="004B58D3">
        <w:rPr>
          <w:rFonts w:ascii="Palatino Linotype" w:hAnsi="Palatino Linotype"/>
        </w:rPr>
        <w:t xml:space="preserve"> archivo</w:t>
      </w:r>
      <w:r w:rsidR="00FF4AF9">
        <w:rPr>
          <w:rFonts w:ascii="Palatino Linotype" w:hAnsi="Palatino Linotype"/>
        </w:rPr>
        <w:t>s</w:t>
      </w:r>
      <w:r w:rsidR="00747826">
        <w:rPr>
          <w:rFonts w:ascii="Palatino Linotype" w:hAnsi="Palatino Linotype"/>
        </w:rPr>
        <w:t xml:space="preserve"> denominado</w:t>
      </w:r>
      <w:r w:rsidR="000F74C1">
        <w:rPr>
          <w:rFonts w:ascii="Palatino Linotype" w:hAnsi="Palatino Linotype"/>
        </w:rPr>
        <w:t>s</w:t>
      </w:r>
      <w:r w:rsidR="00747826" w:rsidRPr="004B58D3">
        <w:rPr>
          <w:rFonts w:ascii="Palatino Linotype" w:hAnsi="Palatino Linotype"/>
        </w:rPr>
        <w:t xml:space="preserve"> </w:t>
      </w:r>
      <w:r w:rsidR="00F658D2">
        <w:rPr>
          <w:rFonts w:ascii="Palatino Linotype" w:hAnsi="Palatino Linotype"/>
          <w:b/>
        </w:rPr>
        <w:t xml:space="preserve">solicitud 215.pdf, NOTIFICACIÓN DE RECURSO DE REVISIÓN 03344 , SOL 215-2021.pdf, 215 secretaria ayuntamiento.pdf </w:t>
      </w:r>
      <w:r w:rsidR="00F658D2">
        <w:rPr>
          <w:rFonts w:ascii="Palatino Linotype" w:hAnsi="Palatino Linotype"/>
        </w:rPr>
        <w:t xml:space="preserve">y </w:t>
      </w:r>
      <w:r w:rsidR="00F658D2">
        <w:rPr>
          <w:rFonts w:ascii="Palatino Linotype" w:hAnsi="Palatino Linotype"/>
          <w:b/>
        </w:rPr>
        <w:t>CERTIFICACIÓN NELIDA.pdf</w:t>
      </w:r>
      <w:r w:rsidR="00FF4AF9">
        <w:rPr>
          <w:rFonts w:ascii="Palatino Linotype" w:hAnsi="Palatino Linotype"/>
          <w:b/>
        </w:rPr>
        <w:t xml:space="preserve">, </w:t>
      </w:r>
      <w:r w:rsidR="00F658D2">
        <w:rPr>
          <w:rFonts w:ascii="Palatino Linotype" w:hAnsi="Palatino Linotype"/>
        </w:rPr>
        <w:t>de los cuales</w:t>
      </w:r>
      <w:r w:rsidR="003652C2">
        <w:rPr>
          <w:rFonts w:ascii="Palatino Linotype" w:hAnsi="Palatino Linotype"/>
        </w:rPr>
        <w:t xml:space="preserve">, </w:t>
      </w:r>
      <w:r w:rsidR="00F658D2">
        <w:rPr>
          <w:rFonts w:ascii="Palatino Linotype" w:hAnsi="Palatino Linotype"/>
        </w:rPr>
        <w:t xml:space="preserve">únicamente </w:t>
      </w:r>
      <w:r w:rsidR="003652C2">
        <w:rPr>
          <w:rFonts w:ascii="Palatino Linotype" w:hAnsi="Palatino Linotype"/>
        </w:rPr>
        <w:t xml:space="preserve">se hizo </w:t>
      </w:r>
      <w:r w:rsidR="00F658D2">
        <w:rPr>
          <w:rFonts w:ascii="Palatino Linotype" w:hAnsi="Palatino Linotype"/>
        </w:rPr>
        <w:t xml:space="preserve">del conocimiento del particular, </w:t>
      </w:r>
      <w:r w:rsidR="003652C2">
        <w:rPr>
          <w:rFonts w:ascii="Palatino Linotype" w:hAnsi="Palatino Linotype"/>
        </w:rPr>
        <w:t>los</w:t>
      </w:r>
      <w:r w:rsidR="00F658D2">
        <w:rPr>
          <w:rFonts w:ascii="Palatino Linotype" w:hAnsi="Palatino Linotype"/>
        </w:rPr>
        <w:t xml:space="preserve"> último</w:t>
      </w:r>
      <w:r w:rsidR="003652C2">
        <w:rPr>
          <w:rFonts w:ascii="Palatino Linotype" w:hAnsi="Palatino Linotype"/>
        </w:rPr>
        <w:t>s</w:t>
      </w:r>
      <w:r w:rsidR="00F658D2">
        <w:rPr>
          <w:rFonts w:ascii="Palatino Linotype" w:hAnsi="Palatino Linotype"/>
        </w:rPr>
        <w:t xml:space="preserve"> </w:t>
      </w:r>
      <w:r w:rsidR="003652C2">
        <w:rPr>
          <w:rFonts w:ascii="Palatino Linotype" w:hAnsi="Palatino Linotype"/>
        </w:rPr>
        <w:t xml:space="preserve">dos </w:t>
      </w:r>
      <w:r w:rsidR="00F658D2">
        <w:rPr>
          <w:rFonts w:ascii="Palatino Linotype" w:hAnsi="Palatino Linotype"/>
        </w:rPr>
        <w:t>de los mencionados por modificar y satisfacer el requerimiento de información, bajos los argumentos que se expondrán en el considerando Cuarto de esta resolución.</w:t>
      </w:r>
    </w:p>
    <w:p w14:paraId="1F7E95E3" w14:textId="0251820B" w:rsidR="00747826" w:rsidRDefault="00747826" w:rsidP="00747826">
      <w:pPr>
        <w:spacing w:before="240" w:after="240" w:line="360" w:lineRule="auto"/>
        <w:jc w:val="both"/>
        <w:rPr>
          <w:rFonts w:ascii="Palatino Linotype" w:hAnsi="Palatino Linotype"/>
        </w:rPr>
      </w:pPr>
      <w:r w:rsidRPr="00764BEC">
        <w:rPr>
          <w:rFonts w:ascii="Palatino Linotype" w:hAnsi="Palatino Linotype"/>
        </w:rPr>
        <w:t xml:space="preserve">Cabe precisar que </w:t>
      </w:r>
      <w:r>
        <w:rPr>
          <w:rFonts w:ascii="Palatino Linotype" w:hAnsi="Palatino Linotype"/>
        </w:rPr>
        <w:t xml:space="preserve">la parte </w:t>
      </w:r>
      <w:r>
        <w:rPr>
          <w:rFonts w:ascii="Palatino Linotype" w:hAnsi="Palatino Linotype"/>
          <w:b/>
          <w:i/>
        </w:rPr>
        <w:t xml:space="preserve">Recurrente </w:t>
      </w:r>
      <w:r>
        <w:rPr>
          <w:rFonts w:ascii="Palatino Linotype" w:hAnsi="Palatino Linotype"/>
        </w:rPr>
        <w:t>fue omisa en presentar alegatos en el</w:t>
      </w:r>
      <w:r>
        <w:rPr>
          <w:rFonts w:ascii="Palatino Linotype" w:hAnsi="Palatino Linotype" w:cs="Arial"/>
        </w:rPr>
        <w:t xml:space="preserve"> </w:t>
      </w:r>
      <w:r w:rsidRPr="00764BEC">
        <w:rPr>
          <w:rFonts w:ascii="Palatino Linotype" w:hAnsi="Palatino Linotype"/>
        </w:rPr>
        <w:t>momento procesal determinado para ello.</w:t>
      </w:r>
    </w:p>
    <w:p w14:paraId="1AB74C30" w14:textId="69C09AB7" w:rsidR="00F07EB9" w:rsidRDefault="00F07EB9" w:rsidP="00F07EB9">
      <w:pPr>
        <w:widowControl w:val="0"/>
        <w:autoSpaceDE w:val="0"/>
        <w:autoSpaceDN w:val="0"/>
        <w:adjustRightInd w:val="0"/>
        <w:spacing w:before="240" w:after="240" w:line="360" w:lineRule="auto"/>
        <w:jc w:val="both"/>
        <w:rPr>
          <w:rFonts w:ascii="Palatino Linotype" w:hAnsi="Palatino Linotype"/>
        </w:rPr>
      </w:pPr>
      <w:r>
        <w:rPr>
          <w:rFonts w:ascii="Palatino Linotype" w:hAnsi="Palatino Linotype" w:cs="Arial"/>
          <w:b/>
          <w:bCs/>
          <w:sz w:val="28"/>
          <w:szCs w:val="28"/>
        </w:rPr>
        <w:t>7</w:t>
      </w:r>
      <w:r w:rsidRPr="00EA6BB2">
        <w:rPr>
          <w:rFonts w:ascii="Palatino Linotype" w:hAnsi="Palatino Linotype" w:cs="Arial"/>
          <w:b/>
          <w:bCs/>
          <w:sz w:val="28"/>
          <w:szCs w:val="28"/>
        </w:rPr>
        <w:t>. Returno.</w:t>
      </w:r>
      <w:r w:rsidRPr="00EA6BB2">
        <w:rPr>
          <w:rFonts w:ascii="Palatino Linotype" w:hAnsi="Palatino Linotype" w:cs="Arial"/>
          <w:sz w:val="28"/>
          <w:szCs w:val="28"/>
        </w:rPr>
        <w:t xml:space="preserve"> </w:t>
      </w:r>
      <w:r>
        <w:rPr>
          <w:rFonts w:ascii="Palatino Linotype" w:hAnsi="Palatino Linotype" w:cs="Arial"/>
        </w:rPr>
        <w:t xml:space="preserve">En la </w:t>
      </w:r>
      <w:r>
        <w:rPr>
          <w:rFonts w:ascii="Palatino Linotype" w:hAnsi="Palatino Linotype"/>
        </w:rPr>
        <w:t xml:space="preserve">Segunda Sesión Extraordinaria, de fecha </w:t>
      </w:r>
      <w:r>
        <w:rPr>
          <w:rFonts w:ascii="Palatino Linotype" w:hAnsi="Palatino Linotype"/>
          <w:b/>
          <w:bCs/>
        </w:rPr>
        <w:t>veintitrés de agosto de dos mil veintiuno</w:t>
      </w:r>
      <w:r>
        <w:rPr>
          <w:rFonts w:ascii="Palatino Linotype" w:hAnsi="Palatino Linotype"/>
        </w:rPr>
        <w:t xml:space="preserve">, </w:t>
      </w:r>
      <w:r>
        <w:rPr>
          <w:rFonts w:ascii="Palatino Linotype" w:hAnsi="Palatino Linotype" w:cs="Arial"/>
        </w:rPr>
        <w:t xml:space="preserve">el Pleno de este Órgano Autónomo, </w:t>
      </w:r>
      <w:r>
        <w:rPr>
          <w:rFonts w:ascii="Palatino Linotype" w:hAnsi="Palatino Linotype"/>
        </w:rPr>
        <w:t xml:space="preserve">ordenó el returno del </w:t>
      </w:r>
      <w:r>
        <w:rPr>
          <w:rFonts w:ascii="Palatino Linotype" w:hAnsi="Palatino Linotype"/>
        </w:rPr>
        <w:lastRenderedPageBreak/>
        <w:t xml:space="preserve">Recurso de Revisión a la </w:t>
      </w:r>
      <w:r>
        <w:rPr>
          <w:rFonts w:ascii="Palatino Linotype" w:hAnsi="Palatino Linotype"/>
          <w:bCs/>
        </w:rPr>
        <w:t>Comisionada</w:t>
      </w:r>
      <w:r>
        <w:rPr>
          <w:rFonts w:ascii="Palatino Linotype" w:hAnsi="Palatino Linotype"/>
          <w:b/>
        </w:rPr>
        <w:t xml:space="preserve"> Guadalupe Ramírez Peña</w:t>
      </w:r>
      <w:r>
        <w:rPr>
          <w:rFonts w:ascii="Palatino Linotype" w:hAnsi="Palatino Linotype"/>
        </w:rPr>
        <w:t>, a fin de que presentara el proyecto de resolución correspondiente.</w:t>
      </w:r>
    </w:p>
    <w:p w14:paraId="7E999664" w14:textId="179B5ED4" w:rsidR="00945D23" w:rsidRPr="004A5599" w:rsidRDefault="00F07EB9" w:rsidP="00FA49D8">
      <w:pPr>
        <w:spacing w:before="240" w:after="240" w:line="360" w:lineRule="auto"/>
        <w:jc w:val="both"/>
        <w:rPr>
          <w:rFonts w:ascii="Palatino Linotype" w:eastAsia="Calibri" w:hAnsi="Palatino Linotype" w:cs="Arial"/>
          <w:szCs w:val="28"/>
        </w:rPr>
      </w:pPr>
      <w:r>
        <w:rPr>
          <w:rFonts w:ascii="Palatino Linotype" w:eastAsia="Calibri" w:hAnsi="Palatino Linotype" w:cs="Arial"/>
          <w:b/>
          <w:sz w:val="28"/>
          <w:szCs w:val="28"/>
        </w:rPr>
        <w:t>8</w:t>
      </w:r>
      <w:r w:rsidR="00945D23" w:rsidRPr="004A5599">
        <w:rPr>
          <w:rFonts w:ascii="Palatino Linotype" w:eastAsia="Calibri" w:hAnsi="Palatino Linotype" w:cs="Arial"/>
          <w:b/>
          <w:sz w:val="28"/>
          <w:szCs w:val="28"/>
        </w:rPr>
        <w:t xml:space="preserve">. Cierre de Instrucción. </w:t>
      </w:r>
      <w:r w:rsidR="00945D23" w:rsidRPr="004A5599">
        <w:rPr>
          <w:rFonts w:ascii="Palatino Linotype" w:eastAsia="Calibri" w:hAnsi="Palatino Linotype" w:cs="Arial"/>
        </w:rPr>
        <w:t xml:space="preserve">Una vez transcurrido el plazo otorgado para que las partes manifestaran lo que a su derecho conviniera, y siguiendo </w:t>
      </w:r>
      <w:r w:rsidR="00945D23" w:rsidRPr="004A5599">
        <w:rPr>
          <w:rFonts w:ascii="Palatino Linotype" w:hAnsi="Palatino Linotype"/>
        </w:rPr>
        <w:t xml:space="preserve">los trámites correspondientes con fundamento en el artículo 185 fracción VI de la Ley de Transparencia y Acceso a la Información Pública del Estado de México y Municipios, el día </w:t>
      </w:r>
      <w:r w:rsidR="00F658D2">
        <w:rPr>
          <w:rFonts w:ascii="Palatino Linotype" w:hAnsi="Palatino Linotype"/>
        </w:rPr>
        <w:t>veintiocho de septiembre</w:t>
      </w:r>
      <w:r w:rsidR="00945D23" w:rsidRPr="004A5599">
        <w:rPr>
          <w:rFonts w:ascii="Palatino Linotype" w:hAnsi="Palatino Linotype"/>
        </w:rPr>
        <w:t xml:space="preserve"> </w:t>
      </w:r>
      <w:r w:rsidR="0083453E" w:rsidRPr="004A5599">
        <w:rPr>
          <w:rFonts w:ascii="Palatino Linotype" w:hAnsi="Palatino Linotype"/>
        </w:rPr>
        <w:t>de la presente anualidad</w:t>
      </w:r>
      <w:r w:rsidR="00BB4824" w:rsidRPr="004A5599">
        <w:rPr>
          <w:rFonts w:ascii="Palatino Linotype" w:hAnsi="Palatino Linotype"/>
        </w:rPr>
        <w:t>,</w:t>
      </w:r>
      <w:r w:rsidR="00945D23" w:rsidRPr="004A5599">
        <w:rPr>
          <w:rFonts w:ascii="Palatino Linotype" w:hAnsi="Palatino Linotype"/>
        </w:rPr>
        <w:t xml:space="preserve"> se procedió a decretar el ci</w:t>
      </w:r>
      <w:r w:rsidR="00200852" w:rsidRPr="004A5599">
        <w:rPr>
          <w:rFonts w:ascii="Palatino Linotype" w:hAnsi="Palatino Linotype"/>
        </w:rPr>
        <w:t>erre de instrucción respectivo y</w:t>
      </w:r>
      <w:r w:rsidR="00945D23" w:rsidRPr="004A5599">
        <w:rPr>
          <w:rFonts w:ascii="Palatino Linotype" w:eastAsia="Calibri" w:hAnsi="Palatino Linotype" w:cs="Arial"/>
          <w:szCs w:val="28"/>
        </w:rPr>
        <w:t xml:space="preserve"> no existiendo diligencia pendiente de desahogo, se ordenó emitir la resolución que conforme a derecho proceda, de acuerdo </w:t>
      </w:r>
      <w:r w:rsidR="00200852" w:rsidRPr="004A5599">
        <w:rPr>
          <w:rFonts w:ascii="Palatino Linotype" w:eastAsia="Calibri" w:hAnsi="Palatino Linotype" w:cs="Arial"/>
          <w:szCs w:val="28"/>
        </w:rPr>
        <w:t>con</w:t>
      </w:r>
      <w:r w:rsidR="00945D23" w:rsidRPr="004A5599">
        <w:rPr>
          <w:rFonts w:ascii="Palatino Linotype" w:eastAsia="Calibri" w:hAnsi="Palatino Linotype" w:cs="Arial"/>
          <w:szCs w:val="28"/>
        </w:rPr>
        <w:t xml:space="preserve"> los siguientes:</w:t>
      </w:r>
    </w:p>
    <w:p w14:paraId="2326DF6F" w14:textId="77777777" w:rsidR="000A515A" w:rsidRPr="004A5599" w:rsidRDefault="000A515A" w:rsidP="004A6EFE">
      <w:pPr>
        <w:pStyle w:val="Ttulo2"/>
        <w:jc w:val="center"/>
        <w:rPr>
          <w:rFonts w:ascii="Palatino Linotype" w:hAnsi="Palatino Linotype"/>
          <w:b/>
          <w:color w:val="auto"/>
          <w:sz w:val="24"/>
          <w:szCs w:val="24"/>
        </w:rPr>
      </w:pPr>
    </w:p>
    <w:p w14:paraId="7CD5D137" w14:textId="10283084" w:rsidR="008E7698" w:rsidRPr="004A5599" w:rsidRDefault="004A6EFE" w:rsidP="004A6EFE">
      <w:pPr>
        <w:pStyle w:val="Ttulo2"/>
        <w:jc w:val="center"/>
        <w:rPr>
          <w:rFonts w:ascii="Palatino Linotype" w:hAnsi="Palatino Linotype"/>
          <w:b/>
          <w:color w:val="auto"/>
          <w:sz w:val="24"/>
          <w:szCs w:val="24"/>
        </w:rPr>
      </w:pPr>
      <w:r w:rsidRPr="004A5599">
        <w:rPr>
          <w:rFonts w:ascii="Palatino Linotype" w:hAnsi="Palatino Linotype"/>
          <w:b/>
          <w:color w:val="auto"/>
          <w:sz w:val="24"/>
          <w:szCs w:val="24"/>
        </w:rPr>
        <w:t xml:space="preserve">II. </w:t>
      </w:r>
      <w:r w:rsidR="008E7698" w:rsidRPr="004A5599">
        <w:rPr>
          <w:rFonts w:ascii="Palatino Linotype" w:hAnsi="Palatino Linotype"/>
          <w:b/>
          <w:color w:val="auto"/>
          <w:sz w:val="24"/>
          <w:szCs w:val="24"/>
        </w:rPr>
        <w:t>C O N S I D E R A N D O</w:t>
      </w:r>
      <w:r w:rsidR="00DA0B77" w:rsidRPr="004A5599">
        <w:rPr>
          <w:rFonts w:ascii="Palatino Linotype" w:hAnsi="Palatino Linotype"/>
          <w:b/>
          <w:color w:val="auto"/>
          <w:sz w:val="24"/>
          <w:szCs w:val="24"/>
        </w:rPr>
        <w:t xml:space="preserve"> S</w:t>
      </w:r>
      <w:r w:rsidR="008E7698" w:rsidRPr="004A5599">
        <w:rPr>
          <w:rFonts w:ascii="Palatino Linotype" w:hAnsi="Palatino Linotype"/>
          <w:b/>
          <w:color w:val="auto"/>
          <w:sz w:val="24"/>
          <w:szCs w:val="24"/>
        </w:rPr>
        <w:t>:</w:t>
      </w:r>
    </w:p>
    <w:p w14:paraId="445D27E5" w14:textId="77777777" w:rsidR="002339A2" w:rsidRPr="004A5599" w:rsidRDefault="00516E6A" w:rsidP="008E7698">
      <w:pPr>
        <w:spacing w:before="240" w:after="240" w:line="360" w:lineRule="auto"/>
        <w:jc w:val="both"/>
        <w:rPr>
          <w:rFonts w:ascii="Palatino Linotype" w:hAnsi="Palatino Linotype" w:cs="Arial"/>
          <w:b/>
        </w:rPr>
      </w:pPr>
      <w:r w:rsidRPr="004A5599">
        <w:rPr>
          <w:rFonts w:ascii="Palatino Linotype" w:hAnsi="Palatino Linotype" w:cs="Arial"/>
          <w:b/>
          <w:sz w:val="28"/>
          <w:szCs w:val="28"/>
        </w:rPr>
        <w:t>PRIMERO</w:t>
      </w:r>
      <w:r w:rsidR="008E7698" w:rsidRPr="004A5599">
        <w:rPr>
          <w:rFonts w:ascii="Palatino Linotype" w:hAnsi="Palatino Linotype" w:cs="Arial"/>
          <w:b/>
          <w:sz w:val="28"/>
          <w:szCs w:val="28"/>
        </w:rPr>
        <w:t>. Competencia</w:t>
      </w:r>
      <w:r w:rsidR="008E7698" w:rsidRPr="004A5599">
        <w:rPr>
          <w:rFonts w:ascii="Palatino Linotype" w:hAnsi="Palatino Linotype" w:cs="Arial"/>
          <w:b/>
        </w:rPr>
        <w:t xml:space="preserve">. </w:t>
      </w:r>
    </w:p>
    <w:p w14:paraId="0B1FAD6B" w14:textId="62ABA69C" w:rsidR="00A5404F" w:rsidRPr="004A5599" w:rsidRDefault="00A5404F" w:rsidP="008E7698">
      <w:pPr>
        <w:spacing w:before="240" w:after="240" w:line="360" w:lineRule="auto"/>
        <w:jc w:val="both"/>
        <w:rPr>
          <w:rFonts w:ascii="Palatino Linotype" w:hAnsi="Palatino Linotype"/>
          <w:shd w:val="clear" w:color="auto" w:fill="FFFFFF"/>
        </w:rPr>
      </w:pPr>
      <w:r w:rsidRPr="004A5599">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w:t>
      </w:r>
      <w:r w:rsidR="00DE7F9A" w:rsidRPr="004A5599">
        <w:rPr>
          <w:rFonts w:ascii="Palatino Linotype" w:hAnsi="Palatino Linotype"/>
          <w:shd w:val="clear" w:color="auto" w:fill="FFFFFF"/>
        </w:rPr>
        <w:t>Recurrente</w:t>
      </w:r>
      <w:r w:rsidRPr="004A5599">
        <w:rPr>
          <w:rFonts w:ascii="Palatino Linotype" w:hAnsi="Palatino Linotype"/>
          <w:shd w:val="clear" w:color="auto" w:fill="FFFFFF"/>
        </w:rPr>
        <w:t>, conforme a lo dispuesto en los artículos 6, apartado A de la Constitución Política de los Estados Unidos Mexican</w:t>
      </w:r>
      <w:r w:rsidR="00D371C6" w:rsidRPr="004A5599">
        <w:rPr>
          <w:rFonts w:ascii="Palatino Linotype" w:hAnsi="Palatino Linotype"/>
          <w:shd w:val="clear" w:color="auto" w:fill="FFFFFF"/>
        </w:rPr>
        <w:t xml:space="preserve">os; 5, párrafos </w:t>
      </w:r>
      <w:r w:rsidR="00F658D2">
        <w:rPr>
          <w:rFonts w:ascii="Palatino Linotype" w:hAnsi="Palatino Linotype"/>
          <w:shd w:val="clear" w:color="auto" w:fill="FFFFFF"/>
        </w:rPr>
        <w:t>trigésimo, trigésimo primero y trigésimo segundo,</w:t>
      </w:r>
      <w:r w:rsidR="00077347" w:rsidRPr="004A5599">
        <w:rPr>
          <w:rFonts w:ascii="Palatino Linotype" w:hAnsi="Palatino Linotype"/>
          <w:shd w:val="clear" w:color="auto" w:fill="FFFFFF"/>
        </w:rPr>
        <w:t xml:space="preserve"> </w:t>
      </w:r>
      <w:r w:rsidR="00D371C6" w:rsidRPr="004A5599">
        <w:rPr>
          <w:rFonts w:ascii="Palatino Linotype" w:hAnsi="Palatino Linotype"/>
          <w:shd w:val="clear" w:color="auto" w:fill="FFFFFF"/>
        </w:rPr>
        <w:t xml:space="preserve">fracción IV y V </w:t>
      </w:r>
      <w:r w:rsidRPr="004A5599">
        <w:rPr>
          <w:rFonts w:ascii="Palatino Linotype" w:hAnsi="Palatino Linotype"/>
          <w:shd w:val="clear" w:color="auto" w:fill="FFFFFF"/>
        </w:rPr>
        <w:t>de la Constitución Política del Estado Libre y Soberano de México; 1,</w:t>
      </w:r>
      <w:r w:rsidR="00551BA4" w:rsidRPr="004A5599">
        <w:rPr>
          <w:rFonts w:ascii="Palatino Linotype" w:hAnsi="Palatino Linotype"/>
          <w:shd w:val="clear" w:color="auto" w:fill="FFFFFF"/>
        </w:rPr>
        <w:t xml:space="preserve"> </w:t>
      </w:r>
      <w:r w:rsidR="00E34890" w:rsidRPr="004A5599">
        <w:rPr>
          <w:rFonts w:ascii="Palatino Linotype" w:hAnsi="Palatino Linotype"/>
          <w:shd w:val="clear" w:color="auto" w:fill="FFFFFF"/>
        </w:rPr>
        <w:t>2, fracción II</w:t>
      </w:r>
      <w:r w:rsidR="00551BA4" w:rsidRPr="004A5599">
        <w:rPr>
          <w:rFonts w:ascii="Palatino Linotype" w:hAnsi="Palatino Linotype"/>
          <w:shd w:val="clear" w:color="auto" w:fill="FFFFFF"/>
        </w:rPr>
        <w:t>;</w:t>
      </w:r>
      <w:r w:rsidR="00E34890" w:rsidRPr="004A5599">
        <w:rPr>
          <w:rFonts w:ascii="Palatino Linotype" w:hAnsi="Palatino Linotype"/>
          <w:shd w:val="clear" w:color="auto" w:fill="FFFFFF"/>
        </w:rPr>
        <w:t xml:space="preserve"> 13, </w:t>
      </w:r>
      <w:r w:rsidRPr="004A5599">
        <w:rPr>
          <w:rFonts w:ascii="Palatino Linotype" w:hAnsi="Palatino Linotype"/>
          <w:shd w:val="clear" w:color="auto" w:fill="FFFFFF"/>
        </w:rPr>
        <w:t xml:space="preserve"> 29, 36, fracciones I</w:t>
      </w:r>
      <w:r w:rsidR="005A232E" w:rsidRPr="004A5599">
        <w:rPr>
          <w:rFonts w:ascii="Palatino Linotype" w:hAnsi="Palatino Linotype"/>
          <w:shd w:val="clear" w:color="auto" w:fill="FFFFFF"/>
        </w:rPr>
        <w:t xml:space="preserve"> y II;</w:t>
      </w:r>
      <w:r w:rsidRPr="004A5599">
        <w:rPr>
          <w:rFonts w:ascii="Palatino Linotype" w:hAnsi="Palatino Linotype"/>
          <w:shd w:val="clear" w:color="auto" w:fill="FFFFFF"/>
        </w:rPr>
        <w:t xml:space="preserve"> 176,</w:t>
      </w:r>
      <w:r w:rsidR="004D5FEF" w:rsidRPr="004A5599">
        <w:rPr>
          <w:rFonts w:ascii="Palatino Linotype" w:hAnsi="Palatino Linotype"/>
          <w:shd w:val="clear" w:color="auto" w:fill="FFFFFF"/>
        </w:rPr>
        <w:t xml:space="preserve"> 178,</w:t>
      </w:r>
      <w:r w:rsidRPr="004A5599">
        <w:rPr>
          <w:rFonts w:ascii="Palatino Linotype" w:hAnsi="Palatino Linotype"/>
          <w:shd w:val="clear" w:color="auto" w:fill="FFFFFF"/>
        </w:rPr>
        <w:t xml:space="preserve"> 179, </w:t>
      </w:r>
      <w:r w:rsidR="004D5FEF" w:rsidRPr="004A5599">
        <w:rPr>
          <w:rFonts w:ascii="Palatino Linotype" w:hAnsi="Palatino Linotype"/>
          <w:shd w:val="clear" w:color="auto" w:fill="FFFFFF"/>
        </w:rPr>
        <w:t xml:space="preserve">181 párrafo 3 y </w:t>
      </w:r>
      <w:r w:rsidRPr="004A5599">
        <w:rPr>
          <w:rFonts w:ascii="Palatino Linotype" w:hAnsi="Palatino Linotype"/>
          <w:shd w:val="clear" w:color="auto" w:fill="FFFFFF"/>
        </w:rPr>
        <w:t>185</w:t>
      </w:r>
      <w:r w:rsidR="004D5FEF" w:rsidRPr="004A5599">
        <w:rPr>
          <w:rFonts w:ascii="Palatino Linotype" w:hAnsi="Palatino Linotype"/>
          <w:shd w:val="clear" w:color="auto" w:fill="FFFFFF"/>
        </w:rPr>
        <w:t xml:space="preserve"> </w:t>
      </w:r>
      <w:r w:rsidRPr="004A5599">
        <w:rPr>
          <w:rFonts w:ascii="Palatino Linotype" w:hAnsi="Palatino Linotype"/>
          <w:shd w:val="clear" w:color="auto" w:fill="FFFFFF"/>
        </w:rPr>
        <w:t xml:space="preserve">de la Ley Transparencia y Acceso a la Información Pública </w:t>
      </w:r>
      <w:r w:rsidR="0010152C" w:rsidRPr="004A5599">
        <w:rPr>
          <w:rFonts w:ascii="Palatino Linotype" w:hAnsi="Palatino Linotype"/>
          <w:shd w:val="clear" w:color="auto" w:fill="FFFFFF"/>
        </w:rPr>
        <w:t>del Estado de México y Municipios</w:t>
      </w:r>
      <w:r w:rsidRPr="004A5599">
        <w:rPr>
          <w:rFonts w:ascii="Palatino Linotype" w:hAnsi="Palatino Linotype"/>
          <w:shd w:val="clear" w:color="auto" w:fill="FFFFFF"/>
        </w:rPr>
        <w:t>;</w:t>
      </w:r>
      <w:r w:rsidR="00EB49F3" w:rsidRPr="004A5599">
        <w:rPr>
          <w:rStyle w:val="apple-converted-space"/>
          <w:rFonts w:ascii="Palatino Linotype" w:hAnsi="Palatino Linotype"/>
          <w:shd w:val="clear" w:color="auto" w:fill="FFFFFF"/>
        </w:rPr>
        <w:t xml:space="preserve"> 9 fracciones I, XXIV y 11</w:t>
      </w:r>
      <w:r w:rsidR="005408FA" w:rsidRPr="004A5599">
        <w:rPr>
          <w:rStyle w:val="apple-converted-space"/>
          <w:rFonts w:ascii="Palatino Linotype" w:hAnsi="Palatino Linotype"/>
          <w:shd w:val="clear" w:color="auto" w:fill="FFFFFF"/>
        </w:rPr>
        <w:t xml:space="preserve"> </w:t>
      </w:r>
      <w:r w:rsidRPr="004A5599">
        <w:rPr>
          <w:rFonts w:ascii="Palatino Linotype" w:hAnsi="Palatino Linotype"/>
          <w:shd w:val="clear" w:color="auto" w:fill="FFFFFF"/>
        </w:rPr>
        <w:t xml:space="preserve">del Reglamento Interior del Instituto de </w:t>
      </w:r>
      <w:r w:rsidRPr="004A5599">
        <w:rPr>
          <w:rFonts w:ascii="Palatino Linotype" w:hAnsi="Palatino Linotype"/>
          <w:shd w:val="clear" w:color="auto" w:fill="FFFFFF"/>
        </w:rPr>
        <w:lastRenderedPageBreak/>
        <w:t>Transparencia, Acceso a la Información Pública y Protección de Datos Personales del Estado de México y Municipios.</w:t>
      </w:r>
    </w:p>
    <w:p w14:paraId="15F4C046" w14:textId="77777777" w:rsidR="00546772" w:rsidRDefault="00546772" w:rsidP="00546772">
      <w:pPr>
        <w:pStyle w:val="Prrafodelista"/>
        <w:widowControl w:val="0"/>
        <w:autoSpaceDE w:val="0"/>
        <w:autoSpaceDN w:val="0"/>
        <w:adjustRightInd w:val="0"/>
        <w:spacing w:before="120" w:after="120" w:line="360" w:lineRule="auto"/>
        <w:ind w:left="0"/>
        <w:jc w:val="both"/>
        <w:rPr>
          <w:rFonts w:ascii="Palatino Linotype" w:hAnsi="Palatino Linotype" w:cs="Arial"/>
        </w:rPr>
      </w:pPr>
      <w:r w:rsidRPr="00CE4CC9">
        <w:rPr>
          <w:rFonts w:ascii="Palatino Linotype" w:hAnsi="Palatino Linotype" w:cs="Arial"/>
          <w:b/>
          <w:sz w:val="28"/>
          <w:szCs w:val="28"/>
        </w:rPr>
        <w:t>SEGUNDO. Oportunidad y Procediblidad del Recurso de Revisión.</w:t>
      </w:r>
      <w:r w:rsidRPr="0040233B">
        <w:rPr>
          <w:rFonts w:ascii="Palatino Linotype" w:hAnsi="Palatino Linotype" w:cs="Arial"/>
          <w:b/>
        </w:rPr>
        <w:t xml:space="preserve"> </w:t>
      </w:r>
      <w:r>
        <w:rPr>
          <w:rFonts w:ascii="Palatino Linotype" w:hAnsi="Palatino Linotype" w:cs="Arial"/>
        </w:rPr>
        <w:t xml:space="preserve">Previo al </w:t>
      </w:r>
      <w:r w:rsidRPr="0040233B">
        <w:rPr>
          <w:rFonts w:ascii="Palatino Linotype" w:hAnsi="Palatino Linotype" w:cs="Arial"/>
        </w:rPr>
        <w:t>es</w:t>
      </w:r>
      <w:r>
        <w:rPr>
          <w:rFonts w:ascii="Palatino Linotype" w:hAnsi="Palatino Linotype" w:cs="Arial"/>
        </w:rPr>
        <w:t>tudio del fondo del asunto, se procede a analizar los requisitos de oportunidad y procedibilidad que debe reunir el recurso de revisión, previstos en los artículos 178 y 180 de la Ley de Transparencia y Acceso a la Información Pública del Estado de México y Municipios.</w:t>
      </w:r>
    </w:p>
    <w:p w14:paraId="6980EE48" w14:textId="64D0080D" w:rsidR="00546772" w:rsidRPr="0025167A" w:rsidRDefault="00546772" w:rsidP="00546772">
      <w:pPr>
        <w:spacing w:before="240" w:after="240" w:line="360" w:lineRule="auto"/>
        <w:jc w:val="both"/>
        <w:rPr>
          <w:rFonts w:ascii="Palatino Linotype" w:hAnsi="Palatino Linotype" w:cs="Arial"/>
        </w:rPr>
      </w:pPr>
      <w:r>
        <w:rPr>
          <w:rFonts w:ascii="Palatino Linotype" w:hAnsi="Palatino Linotype" w:cs="Arial"/>
        </w:rPr>
        <w:t>El recurso de revisión fue interpuesto</w:t>
      </w:r>
      <w:r w:rsidRPr="00A12934">
        <w:rPr>
          <w:rFonts w:ascii="Palatino Linotype" w:hAnsi="Palatino Linotype" w:cs="Arial"/>
        </w:rPr>
        <w:t xml:space="preserve"> dentro del plazo de quince días hábiles previsto en el artículo 178 de la </w:t>
      </w:r>
      <w:r w:rsidRPr="00A12934">
        <w:rPr>
          <w:rFonts w:ascii="Palatino Linotype" w:hAnsi="Palatino Linotype" w:cs="Arial"/>
          <w:lang w:val="es-MX"/>
        </w:rPr>
        <w:t xml:space="preserve">Ley de Transparencia y Acceso a la Información Pública del Estado de México y Municipios, </w:t>
      </w:r>
      <w:r w:rsidRPr="00A12934">
        <w:rPr>
          <w:rFonts w:ascii="Palatino Linotype" w:hAnsi="Palatino Linotype" w:cs="Arial"/>
        </w:rPr>
        <w:t xml:space="preserve">contados a partir de la fecha en que el Sujeto Obligado emitió la respuesta, toda vez que </w:t>
      </w:r>
      <w:r>
        <w:rPr>
          <w:rFonts w:ascii="Palatino Linotype" w:hAnsi="Palatino Linotype" w:cs="Arial"/>
        </w:rPr>
        <w:t xml:space="preserve">ésta fue </w:t>
      </w:r>
      <w:r w:rsidRPr="00A12934">
        <w:rPr>
          <w:rFonts w:ascii="Palatino Linotype" w:hAnsi="Palatino Linotype" w:cs="Arial"/>
        </w:rPr>
        <w:t>pronunciada</w:t>
      </w:r>
      <w:r>
        <w:rPr>
          <w:rFonts w:ascii="Palatino Linotype" w:hAnsi="Palatino Linotype" w:cs="Arial"/>
        </w:rPr>
        <w:t xml:space="preserve"> e</w:t>
      </w:r>
      <w:r w:rsidRPr="00A12934">
        <w:rPr>
          <w:rFonts w:ascii="Palatino Linotype" w:hAnsi="Palatino Linotype" w:cs="Arial"/>
        </w:rPr>
        <w:t>l día</w:t>
      </w:r>
      <w:r>
        <w:rPr>
          <w:rFonts w:ascii="Palatino Linotype" w:hAnsi="Palatino Linotype" w:cs="Arial"/>
        </w:rPr>
        <w:t xml:space="preserve"> </w:t>
      </w:r>
      <w:r w:rsidR="00890C3A">
        <w:rPr>
          <w:rFonts w:ascii="Palatino Linotype" w:hAnsi="Palatino Linotype" w:cs="Arial"/>
        </w:rPr>
        <w:t>tres de junio</w:t>
      </w:r>
      <w:r>
        <w:rPr>
          <w:rFonts w:ascii="Palatino Linotype" w:hAnsi="Palatino Linotype" w:cs="Arial"/>
        </w:rPr>
        <w:t xml:space="preserve"> de dos mil veintiuno</w:t>
      </w:r>
      <w:r w:rsidRPr="00A12934">
        <w:rPr>
          <w:rFonts w:ascii="Palatino Linotype" w:hAnsi="Palatino Linotype" w:cs="Arial"/>
        </w:rPr>
        <w:t xml:space="preserve">, mientras que </w:t>
      </w:r>
      <w:r>
        <w:rPr>
          <w:rFonts w:ascii="Palatino Linotype" w:hAnsi="Palatino Linotype" w:cs="Arial"/>
        </w:rPr>
        <w:t xml:space="preserve">el </w:t>
      </w:r>
      <w:r w:rsidRPr="003D20B9">
        <w:rPr>
          <w:rFonts w:ascii="Palatino Linotype" w:hAnsi="Palatino Linotype" w:cs="Arial"/>
          <w:b/>
          <w:i/>
        </w:rPr>
        <w:t>Recurrente</w:t>
      </w:r>
      <w:r>
        <w:rPr>
          <w:rFonts w:ascii="Palatino Linotype" w:hAnsi="Palatino Linotype" w:cs="Arial"/>
        </w:rPr>
        <w:t xml:space="preserve"> </w:t>
      </w:r>
      <w:r w:rsidRPr="00A12934">
        <w:rPr>
          <w:rFonts w:ascii="Palatino Linotype" w:hAnsi="Palatino Linotype" w:cs="Arial"/>
        </w:rPr>
        <w:t xml:space="preserve">interpuso </w:t>
      </w:r>
      <w:r>
        <w:rPr>
          <w:rFonts w:ascii="Palatino Linotype" w:hAnsi="Palatino Linotype" w:cs="Arial"/>
        </w:rPr>
        <w:t xml:space="preserve">el recurso </w:t>
      </w:r>
      <w:r w:rsidRPr="00A12934">
        <w:rPr>
          <w:rFonts w:ascii="Palatino Linotype" w:hAnsi="Palatino Linotype" w:cs="Arial"/>
        </w:rPr>
        <w:t xml:space="preserve">de revisión </w:t>
      </w:r>
      <w:r>
        <w:rPr>
          <w:rFonts w:ascii="Palatino Linotype" w:hAnsi="Palatino Linotype" w:cs="Arial"/>
        </w:rPr>
        <w:t xml:space="preserve">el día </w:t>
      </w:r>
      <w:r w:rsidR="00890C3A">
        <w:rPr>
          <w:rFonts w:ascii="Palatino Linotype" w:hAnsi="Palatino Linotype" w:cs="Arial"/>
        </w:rPr>
        <w:t xml:space="preserve">nueve </w:t>
      </w:r>
      <w:r w:rsidR="00300260">
        <w:rPr>
          <w:rFonts w:ascii="Palatino Linotype" w:hAnsi="Palatino Linotype" w:cs="Arial"/>
        </w:rPr>
        <w:t xml:space="preserve">del mismo </w:t>
      </w:r>
      <w:r w:rsidR="00890C3A">
        <w:rPr>
          <w:rFonts w:ascii="Palatino Linotype" w:hAnsi="Palatino Linotype" w:cs="Arial"/>
        </w:rPr>
        <w:t xml:space="preserve">mes y </w:t>
      </w:r>
      <w:r w:rsidR="00300260">
        <w:rPr>
          <w:rFonts w:ascii="Palatino Linotype" w:hAnsi="Palatino Linotype" w:cs="Arial"/>
        </w:rPr>
        <w:t>año</w:t>
      </w:r>
      <w:r>
        <w:rPr>
          <w:rFonts w:ascii="Palatino Linotype" w:hAnsi="Palatino Linotype" w:cs="Arial"/>
        </w:rPr>
        <w:t>.</w:t>
      </w:r>
    </w:p>
    <w:p w14:paraId="12422A7C" w14:textId="2C9CCAF2" w:rsidR="00546772" w:rsidRDefault="00546772" w:rsidP="00546772">
      <w:pPr>
        <w:spacing w:before="240" w:after="240" w:line="360" w:lineRule="auto"/>
        <w:jc w:val="both"/>
        <w:rPr>
          <w:rFonts w:ascii="Palatino Linotype" w:hAnsi="Palatino Linotype" w:cs="Arial"/>
        </w:rPr>
      </w:pPr>
      <w:r w:rsidRPr="00A12934">
        <w:rPr>
          <w:rFonts w:ascii="Palatino Linotype" w:hAnsi="Palatino Linotype" w:cs="Arial"/>
        </w:rPr>
        <w:t xml:space="preserve">En ese sentido, al considerar la fecha en que se </w:t>
      </w:r>
      <w:r>
        <w:rPr>
          <w:rFonts w:ascii="Palatino Linotype" w:hAnsi="Palatino Linotype" w:cs="Arial"/>
        </w:rPr>
        <w:t xml:space="preserve">formuló </w:t>
      </w:r>
      <w:r w:rsidRPr="00A12934">
        <w:rPr>
          <w:rFonts w:ascii="Palatino Linotype" w:hAnsi="Palatino Linotype" w:cs="Arial"/>
        </w:rPr>
        <w:t xml:space="preserve">la solicitud y la fecha en la que respondió a </w:t>
      </w:r>
      <w:r>
        <w:rPr>
          <w:rFonts w:ascii="Palatino Linotype" w:hAnsi="Palatino Linotype" w:cs="Arial"/>
        </w:rPr>
        <w:t xml:space="preserve">ésta </w:t>
      </w:r>
      <w:r w:rsidRPr="00A12934">
        <w:rPr>
          <w:rFonts w:ascii="Palatino Linotype" w:hAnsi="Palatino Linotype" w:cs="Arial"/>
        </w:rPr>
        <w:t xml:space="preserve">el </w:t>
      </w:r>
      <w:r w:rsidRPr="002A3196">
        <w:rPr>
          <w:rFonts w:ascii="Palatino Linotype" w:hAnsi="Palatino Linotype" w:cs="Arial"/>
          <w:b/>
        </w:rPr>
        <w:t>Sujeto Obligado</w:t>
      </w:r>
      <w:r w:rsidRPr="00A12934">
        <w:rPr>
          <w:rFonts w:ascii="Palatino Linotype" w:hAnsi="Palatino Linotype" w:cs="Arial"/>
        </w:rPr>
        <w:t xml:space="preserve">; así como, en la que se </w:t>
      </w:r>
      <w:r>
        <w:rPr>
          <w:rFonts w:ascii="Palatino Linotype" w:hAnsi="Palatino Linotype" w:cs="Arial"/>
        </w:rPr>
        <w:t xml:space="preserve">interpuso el recurso </w:t>
      </w:r>
      <w:r w:rsidRPr="00A12934">
        <w:rPr>
          <w:rFonts w:ascii="Palatino Linotype" w:hAnsi="Palatino Linotype" w:cs="Arial"/>
        </w:rPr>
        <w:t xml:space="preserve">de revisión, </w:t>
      </w:r>
      <w:r>
        <w:rPr>
          <w:rFonts w:ascii="Palatino Linotype" w:hAnsi="Palatino Linotype" w:cs="Arial"/>
        </w:rPr>
        <w:t xml:space="preserve">éste </w:t>
      </w:r>
      <w:r w:rsidRPr="00A12934">
        <w:rPr>
          <w:rFonts w:ascii="Palatino Linotype" w:hAnsi="Palatino Linotype" w:cs="Arial"/>
        </w:rPr>
        <w:t>se encuentra dentro de los márgenes temporales previstos en el citado precepto legal.</w:t>
      </w:r>
    </w:p>
    <w:p w14:paraId="78D75AD2" w14:textId="4E74F22A" w:rsidR="00546772" w:rsidRPr="008F47CD" w:rsidRDefault="00546772" w:rsidP="00546772">
      <w:pPr>
        <w:pStyle w:val="Prrafodelista"/>
        <w:widowControl w:val="0"/>
        <w:autoSpaceDE w:val="0"/>
        <w:autoSpaceDN w:val="0"/>
        <w:adjustRightInd w:val="0"/>
        <w:spacing w:before="120" w:after="120" w:line="360" w:lineRule="auto"/>
        <w:ind w:left="0"/>
        <w:jc w:val="both"/>
        <w:rPr>
          <w:rStyle w:val="normaltextrun"/>
          <w:rFonts w:ascii="Palatino Linotype" w:hAnsi="Palatino Linotype" w:cs="Arial"/>
        </w:rPr>
      </w:pPr>
      <w:r>
        <w:rPr>
          <w:rFonts w:ascii="Palatino Linotype" w:hAnsi="Palatino Linotype" w:cs="Arial"/>
        </w:rPr>
        <w:t xml:space="preserve">Por ende, se </w:t>
      </w:r>
      <w:r w:rsidRPr="006A776D">
        <w:rPr>
          <w:rFonts w:ascii="Palatino Linotype" w:hAnsi="Palatino Linotype" w:cs="Arial"/>
        </w:rPr>
        <w:t xml:space="preserve">concluye la acreditación plena de todos y cada uno de los elementos formales exigidos por el artículo 180 de la </w:t>
      </w:r>
      <w:r w:rsidRPr="006A776D">
        <w:rPr>
          <w:rFonts w:ascii="Palatino Linotype" w:hAnsi="Palatino Linotype" w:cs="Arial"/>
          <w:lang w:val="es-MX"/>
        </w:rPr>
        <w:t>Ley de Transparencia y Acceso a la Información Pública de</w:t>
      </w:r>
      <w:r>
        <w:rPr>
          <w:rFonts w:ascii="Palatino Linotype" w:hAnsi="Palatino Linotype" w:cs="Arial"/>
          <w:lang w:val="es-MX"/>
        </w:rPr>
        <w:t>l Estado de México y Municipios</w:t>
      </w:r>
      <w:r w:rsidRPr="00767196">
        <w:rPr>
          <w:rStyle w:val="normaltextrun"/>
          <w:rFonts w:ascii="Palatino Linotype" w:hAnsi="Palatino Linotype" w:cs="Segoe UI"/>
        </w:rPr>
        <w:t xml:space="preserve">, </w:t>
      </w:r>
      <w:r>
        <w:rPr>
          <w:rStyle w:val="normaltextrun"/>
          <w:rFonts w:ascii="Palatino Linotype" w:hAnsi="Palatino Linotype" w:cs="Segoe UI"/>
        </w:rPr>
        <w:t xml:space="preserve">pues resulta que se actualiza lo previsto en los artículos 176 </w:t>
      </w:r>
      <w:r w:rsidR="00432540">
        <w:rPr>
          <w:rStyle w:val="normaltextrun"/>
          <w:rFonts w:ascii="Palatino Linotype" w:hAnsi="Palatino Linotype" w:cs="Segoe UI"/>
        </w:rPr>
        <w:t xml:space="preserve">y </w:t>
      </w:r>
      <w:r w:rsidR="00432540" w:rsidRPr="00767196">
        <w:rPr>
          <w:rStyle w:val="apple-converted-space"/>
          <w:rFonts w:ascii="Palatino Linotype" w:eastAsiaTheme="minorHAnsi" w:hAnsi="Palatino Linotype" w:cs="Segoe UI"/>
        </w:rPr>
        <w:t>179</w:t>
      </w:r>
      <w:r w:rsidRPr="00767196">
        <w:rPr>
          <w:rStyle w:val="apple-converted-space"/>
          <w:rFonts w:ascii="Palatino Linotype" w:eastAsiaTheme="minorHAnsi" w:hAnsi="Palatino Linotype" w:cs="Segoe UI"/>
        </w:rPr>
        <w:t xml:space="preserve"> </w:t>
      </w:r>
      <w:r>
        <w:rPr>
          <w:rStyle w:val="normaltextrun"/>
          <w:rFonts w:ascii="Palatino Linotype" w:hAnsi="Palatino Linotype" w:cs="Segoe UI"/>
        </w:rPr>
        <w:t xml:space="preserve">fracción </w:t>
      </w:r>
      <w:r w:rsidR="000E21F7">
        <w:rPr>
          <w:rStyle w:val="normaltextrun"/>
          <w:rFonts w:ascii="Palatino Linotype" w:hAnsi="Palatino Linotype" w:cs="Segoe UI"/>
        </w:rPr>
        <w:t>V</w:t>
      </w:r>
      <w:r>
        <w:rPr>
          <w:rStyle w:val="normaltextrun"/>
          <w:rFonts w:ascii="Palatino Linotype" w:hAnsi="Palatino Linotype" w:cs="Segoe UI"/>
        </w:rPr>
        <w:t xml:space="preserve"> del ordenamiento legal citado conforme a los argumentos vertidos por el particular, que son de tenor literal siguiente:</w:t>
      </w:r>
    </w:p>
    <w:p w14:paraId="78C428D7" w14:textId="382D079F" w:rsidR="00546772" w:rsidRDefault="00546772" w:rsidP="00546772">
      <w:pPr>
        <w:autoSpaceDE w:val="0"/>
        <w:autoSpaceDN w:val="0"/>
        <w:adjustRightInd w:val="0"/>
        <w:spacing w:after="120"/>
        <w:ind w:left="851" w:right="902"/>
        <w:jc w:val="both"/>
        <w:rPr>
          <w:rStyle w:val="normaltextrun"/>
          <w:rFonts w:ascii="Palatino Linotype" w:hAnsi="Palatino Linotype" w:cs="Segoe UI"/>
          <w:bCs/>
          <w:i/>
          <w:sz w:val="20"/>
          <w:szCs w:val="22"/>
        </w:rPr>
      </w:pPr>
      <w:r w:rsidRPr="00CD59DC">
        <w:rPr>
          <w:rStyle w:val="normaltextrun"/>
          <w:rFonts w:ascii="Palatino Linotype" w:hAnsi="Palatino Linotype" w:cs="Segoe UI"/>
          <w:b/>
          <w:bCs/>
          <w:i/>
          <w:iCs/>
          <w:sz w:val="20"/>
          <w:szCs w:val="22"/>
        </w:rPr>
        <w:lastRenderedPageBreak/>
        <w:t>“</w:t>
      </w:r>
      <w:r w:rsidRPr="00AC17F2">
        <w:rPr>
          <w:rStyle w:val="normaltextrun"/>
          <w:rFonts w:ascii="Palatino Linotype" w:hAnsi="Palatino Linotype" w:cs="Segoe UI"/>
          <w:b/>
          <w:bCs/>
          <w:i/>
          <w:sz w:val="20"/>
          <w:szCs w:val="22"/>
        </w:rPr>
        <w:t xml:space="preserve">Artículo 176. </w:t>
      </w:r>
      <w:r w:rsidRPr="00AC17F2">
        <w:rPr>
          <w:rStyle w:val="normaltextrun"/>
          <w:rFonts w:ascii="Palatino Linotype" w:hAnsi="Palatino Linotype" w:cs="Segoe UI"/>
          <w:bCs/>
          <w:i/>
          <w:sz w:val="20"/>
          <w:szCs w:val="22"/>
        </w:rPr>
        <w:t xml:space="preserve">El recurso de </w:t>
      </w:r>
      <w:r w:rsidR="00432540" w:rsidRPr="00AC17F2">
        <w:rPr>
          <w:rStyle w:val="normaltextrun"/>
          <w:rFonts w:ascii="Palatino Linotype" w:hAnsi="Palatino Linotype" w:cs="Segoe UI"/>
          <w:bCs/>
          <w:i/>
          <w:sz w:val="20"/>
          <w:szCs w:val="22"/>
        </w:rPr>
        <w:t>revisión es</w:t>
      </w:r>
      <w:r w:rsidRPr="00AC17F2">
        <w:rPr>
          <w:rStyle w:val="normaltextrun"/>
          <w:rFonts w:ascii="Palatino Linotype" w:hAnsi="Palatino Linotype" w:cs="Segoe UI"/>
          <w:bCs/>
          <w:i/>
          <w:sz w:val="20"/>
          <w:szCs w:val="22"/>
        </w:rPr>
        <w:t xml:space="preserve"> la garantía secundaria</w:t>
      </w:r>
      <w:r>
        <w:rPr>
          <w:rStyle w:val="normaltextrun"/>
          <w:rFonts w:ascii="Palatino Linotype" w:hAnsi="Palatino Linotype" w:cs="Segoe UI"/>
          <w:bCs/>
          <w:i/>
          <w:sz w:val="20"/>
          <w:szCs w:val="22"/>
        </w:rPr>
        <w:t xml:space="preserve"> mediante la cual se pretende reparar cualquier posible afectación al derecho de acceso a la información pública en términos del presente y siguiente Capítulo.</w:t>
      </w:r>
    </w:p>
    <w:p w14:paraId="185FB85E" w14:textId="77777777" w:rsidR="00546772" w:rsidRPr="00CD59DC" w:rsidRDefault="00546772" w:rsidP="00546772">
      <w:pPr>
        <w:autoSpaceDE w:val="0"/>
        <w:autoSpaceDN w:val="0"/>
        <w:adjustRightInd w:val="0"/>
        <w:spacing w:after="120"/>
        <w:ind w:left="851" w:right="902"/>
        <w:jc w:val="both"/>
        <w:rPr>
          <w:rStyle w:val="eop"/>
          <w:rFonts w:ascii="Palatino Linotype" w:eastAsiaTheme="majorEastAsia" w:hAnsi="Palatino Linotype" w:cs="Segoe UI"/>
          <w:i/>
          <w:sz w:val="20"/>
          <w:szCs w:val="20"/>
        </w:rPr>
      </w:pPr>
      <w:r w:rsidRPr="00613506">
        <w:rPr>
          <w:rStyle w:val="normaltextrun"/>
          <w:rFonts w:ascii="Palatino Linotype" w:hAnsi="Palatino Linotype" w:cs="Segoe UI"/>
          <w:b/>
          <w:bCs/>
          <w:i/>
          <w:sz w:val="20"/>
          <w:szCs w:val="22"/>
        </w:rPr>
        <w:t>Artículo 179</w:t>
      </w:r>
      <w:r w:rsidRPr="00613506">
        <w:rPr>
          <w:rStyle w:val="normaltextrun"/>
          <w:rFonts w:ascii="Palatino Linotype" w:hAnsi="Palatino Linotype" w:cs="Segoe UI"/>
          <w:b/>
          <w:bCs/>
          <w:sz w:val="20"/>
          <w:szCs w:val="22"/>
        </w:rPr>
        <w:t>.-</w:t>
      </w:r>
      <w:r w:rsidRPr="00613506">
        <w:rPr>
          <w:rFonts w:ascii="Bookman Old Style" w:eastAsiaTheme="minorEastAsia" w:hAnsi="Bookman Old Style" w:cs="Bookman Old Style"/>
          <w:sz w:val="18"/>
          <w:szCs w:val="20"/>
          <w:lang w:val="es-MX"/>
        </w:rPr>
        <w:t xml:space="preserve"> </w:t>
      </w:r>
      <w:r w:rsidRPr="00613506">
        <w:rPr>
          <w:rFonts w:ascii="Palatino Linotype" w:eastAsiaTheme="minorEastAsia" w:hAnsi="Palatino Linotype" w:cs="Bookman Old Style"/>
          <w:i/>
          <w:sz w:val="20"/>
          <w:szCs w:val="20"/>
          <w:lang w:val="es-MX"/>
        </w:rPr>
        <w:t>El recurso de revisión</w:t>
      </w:r>
      <w:r w:rsidRPr="00CD59DC">
        <w:rPr>
          <w:rFonts w:ascii="Palatino Linotype" w:eastAsiaTheme="minorEastAsia" w:hAnsi="Palatino Linotype" w:cs="Bookman Old Style"/>
          <w:i/>
          <w:sz w:val="20"/>
          <w:szCs w:val="20"/>
          <w:lang w:val="es-MX"/>
        </w:rPr>
        <w:t xml:space="preserve"> es un medio de protección que la Ley otorga a los particulares, para hacer valer su derecho de acceso a la información pública, y procederá en contra de las siguientes causas:</w:t>
      </w:r>
    </w:p>
    <w:p w14:paraId="22EF8082" w14:textId="77777777" w:rsidR="000E21F7" w:rsidRDefault="000E21F7" w:rsidP="00546772">
      <w:pPr>
        <w:autoSpaceDE w:val="0"/>
        <w:autoSpaceDN w:val="0"/>
        <w:adjustRightInd w:val="0"/>
        <w:spacing w:before="120" w:after="120" w:line="360" w:lineRule="auto"/>
        <w:ind w:left="1134" w:right="941"/>
        <w:rPr>
          <w:rFonts w:ascii="Palatino Linotype" w:eastAsiaTheme="minorEastAsia" w:hAnsi="Palatino Linotype" w:cs="Bookman Old Style,Bold"/>
          <w:b/>
          <w:bCs/>
          <w:i/>
          <w:sz w:val="22"/>
          <w:szCs w:val="22"/>
          <w:lang w:val="es-MX"/>
        </w:rPr>
      </w:pPr>
      <w:r>
        <w:rPr>
          <w:rFonts w:ascii="Palatino Linotype" w:eastAsiaTheme="minorEastAsia" w:hAnsi="Palatino Linotype" w:cs="Bookman Old Style,Bold"/>
          <w:b/>
          <w:bCs/>
          <w:i/>
          <w:sz w:val="22"/>
          <w:szCs w:val="22"/>
          <w:lang w:val="es-MX"/>
        </w:rPr>
        <w:t>(…)</w:t>
      </w:r>
    </w:p>
    <w:p w14:paraId="2B30B628" w14:textId="6F3F6474" w:rsidR="00546772" w:rsidRPr="00235F73" w:rsidRDefault="000E21F7" w:rsidP="00546772">
      <w:pPr>
        <w:autoSpaceDE w:val="0"/>
        <w:autoSpaceDN w:val="0"/>
        <w:adjustRightInd w:val="0"/>
        <w:spacing w:before="120" w:after="120" w:line="360" w:lineRule="auto"/>
        <w:ind w:left="1134" w:right="941"/>
        <w:rPr>
          <w:rFonts w:ascii="Palatino Linotype" w:eastAsiaTheme="minorEastAsia" w:hAnsi="Palatino Linotype" w:cs="Bookman Old Style"/>
          <w:b/>
          <w:i/>
          <w:sz w:val="22"/>
          <w:szCs w:val="22"/>
          <w:lang w:val="es-MX"/>
        </w:rPr>
      </w:pPr>
      <w:r>
        <w:rPr>
          <w:rFonts w:ascii="Palatino Linotype" w:eastAsiaTheme="minorEastAsia" w:hAnsi="Palatino Linotype" w:cs="Bookman Old Style,Bold"/>
          <w:b/>
          <w:bCs/>
          <w:i/>
          <w:sz w:val="22"/>
          <w:szCs w:val="22"/>
          <w:lang w:val="es-MX"/>
        </w:rPr>
        <w:t>V. La entrega de i</w:t>
      </w:r>
      <w:r w:rsidR="00546772" w:rsidRPr="00FD2CF1">
        <w:rPr>
          <w:rFonts w:ascii="Palatino Linotype" w:eastAsiaTheme="minorEastAsia" w:hAnsi="Palatino Linotype" w:cs="Bookman Old Style"/>
          <w:b/>
          <w:i/>
          <w:sz w:val="22"/>
          <w:szCs w:val="22"/>
          <w:lang w:val="es-MX"/>
        </w:rPr>
        <w:t xml:space="preserve">nformación </w:t>
      </w:r>
      <w:r>
        <w:rPr>
          <w:rFonts w:ascii="Palatino Linotype" w:eastAsiaTheme="minorEastAsia" w:hAnsi="Palatino Linotype" w:cs="Bookman Old Style"/>
          <w:b/>
          <w:i/>
          <w:sz w:val="22"/>
          <w:szCs w:val="22"/>
          <w:lang w:val="es-MX"/>
        </w:rPr>
        <w:t>incompleta</w:t>
      </w:r>
      <w:r w:rsidR="00546772" w:rsidRPr="00FD2CF1">
        <w:rPr>
          <w:rFonts w:ascii="Palatino Linotype" w:eastAsiaTheme="minorEastAsia" w:hAnsi="Palatino Linotype" w:cs="Bookman Old Style"/>
          <w:b/>
          <w:i/>
          <w:sz w:val="22"/>
          <w:szCs w:val="22"/>
          <w:lang w:val="es-MX"/>
        </w:rPr>
        <w:t>;</w:t>
      </w:r>
      <w:r w:rsidR="00546772">
        <w:rPr>
          <w:rStyle w:val="eop"/>
          <w:rFonts w:ascii="Palatino Linotype" w:eastAsiaTheme="majorEastAsia" w:hAnsi="Palatino Linotype" w:cs="Segoe UI"/>
          <w:i/>
          <w:sz w:val="18"/>
          <w:szCs w:val="22"/>
        </w:rPr>
        <w:t>…</w:t>
      </w:r>
      <w:r w:rsidR="00546772" w:rsidRPr="00892FBA">
        <w:rPr>
          <w:rFonts w:ascii="Palatino Linotype" w:eastAsiaTheme="minorEastAsia" w:hAnsi="Palatino Linotype" w:cs="Bookman Old Style"/>
          <w:i/>
          <w:sz w:val="22"/>
          <w:szCs w:val="22"/>
        </w:rPr>
        <w:t>”</w:t>
      </w:r>
    </w:p>
    <w:p w14:paraId="06C8E55E" w14:textId="6EBFFBE6" w:rsidR="00546772" w:rsidRDefault="00546772" w:rsidP="00546772">
      <w:pPr>
        <w:spacing w:before="240" w:after="240" w:line="360" w:lineRule="auto"/>
        <w:jc w:val="both"/>
        <w:rPr>
          <w:rFonts w:ascii="Palatino Linotype" w:hAnsi="Palatino Linotype" w:cs="Arial"/>
          <w:lang w:val="es-MX"/>
        </w:rPr>
      </w:pPr>
      <w:r>
        <w:rPr>
          <w:rFonts w:ascii="Palatino Linotype" w:hAnsi="Palatino Linotype" w:cs="Arial"/>
          <w:lang w:val="es-MX"/>
        </w:rPr>
        <w:t xml:space="preserve">En </w:t>
      </w:r>
      <w:r w:rsidR="00432540">
        <w:rPr>
          <w:rFonts w:ascii="Palatino Linotype" w:hAnsi="Palatino Linotype" w:cs="Arial"/>
          <w:lang w:val="es-MX"/>
        </w:rPr>
        <w:t>consecuencia,</w:t>
      </w:r>
      <w:r>
        <w:rPr>
          <w:rFonts w:ascii="Palatino Linotype" w:hAnsi="Palatino Linotype" w:cs="Arial"/>
          <w:lang w:val="es-MX"/>
        </w:rPr>
        <w:t xml:space="preserve"> resulta conforme a derecho entrar al estudio de fondo y resolver el presente medio de impugnación.</w:t>
      </w:r>
    </w:p>
    <w:p w14:paraId="10F83494" w14:textId="77777777" w:rsidR="00EB0865" w:rsidRPr="00370FC6" w:rsidRDefault="00EB0865" w:rsidP="00EB0865">
      <w:pPr>
        <w:spacing w:before="240" w:after="240" w:line="360" w:lineRule="auto"/>
        <w:jc w:val="both"/>
        <w:rPr>
          <w:rFonts w:ascii="Palatino Linotype" w:hAnsi="Palatino Linotype" w:cs="Arial"/>
          <w:sz w:val="28"/>
          <w:szCs w:val="28"/>
        </w:rPr>
      </w:pPr>
      <w:r w:rsidRPr="00D66740">
        <w:rPr>
          <w:rFonts w:ascii="Palatino Linotype" w:hAnsi="Palatino Linotype"/>
          <w:b/>
          <w:sz w:val="28"/>
          <w:szCs w:val="28"/>
        </w:rPr>
        <w:t xml:space="preserve">TERCERO. </w:t>
      </w:r>
      <w:r w:rsidRPr="00370FC6">
        <w:rPr>
          <w:rFonts w:ascii="Palatino Linotype" w:hAnsi="Palatino Linotype" w:cs="Arial"/>
          <w:b/>
          <w:sz w:val="28"/>
          <w:szCs w:val="28"/>
        </w:rPr>
        <w:t>Análisis de las causales de sobreseimiento</w:t>
      </w:r>
      <w:r>
        <w:rPr>
          <w:rFonts w:ascii="Palatino Linotype" w:hAnsi="Palatino Linotype" w:cs="Arial"/>
          <w:b/>
          <w:sz w:val="28"/>
          <w:szCs w:val="28"/>
        </w:rPr>
        <w:t>.</w:t>
      </w:r>
    </w:p>
    <w:p w14:paraId="1D05BB81" w14:textId="77777777" w:rsidR="00EB0865" w:rsidRPr="004A5599" w:rsidRDefault="00EB0865" w:rsidP="00EB0865">
      <w:pPr>
        <w:spacing w:before="240" w:after="240" w:line="360" w:lineRule="auto"/>
        <w:jc w:val="both"/>
        <w:rPr>
          <w:rFonts w:ascii="Palatino Linotype" w:hAnsi="Palatino Linotype"/>
        </w:rPr>
      </w:pPr>
      <w:r w:rsidRPr="004A5599">
        <w:rPr>
          <w:rFonts w:ascii="Palatino Linotype" w:hAnsi="Palatino Linotype" w:cs="Arial"/>
        </w:rPr>
        <w:t xml:space="preserve">En términos de lo dispuesto por los artículos 176 y 179 de la Ley de Transparencia y Acceso a la Información Pública del Estado de México y Municipios, el recurso de revisión es la garantía secundaria que la Ley otorga a los particulares para reparar cualquier posible afectación a su derecho de acceso a la información pública, reconocido en el </w:t>
      </w:r>
      <w:r w:rsidRPr="004A5599">
        <w:rPr>
          <w:rFonts w:ascii="Palatino Linotype" w:hAnsi="Palatino Linotype"/>
        </w:rPr>
        <w:t>artículo 6 de la Constitución Política de los Estados Unidos Mexicanos, al prever que toda la información en posesión de cualquier autoridad, entidad, órgano y organismo federal, estatal y municipal, es pública y sólo podrá ser reservada temporalmente por razones de interés público en los términos que fijen las leyes, y que en la interpretación del derecho deberá prevalecer el principio de máxima publicidad, aunado a lo anterior también señala que los sujetos obligados deberán conservar sus documentos en archivos administrados actualizados.</w:t>
      </w:r>
    </w:p>
    <w:p w14:paraId="7FF6FE01" w14:textId="77777777" w:rsidR="00EB0865" w:rsidRPr="004A5599" w:rsidRDefault="00EB0865" w:rsidP="00EB0865">
      <w:pPr>
        <w:spacing w:before="240" w:after="240" w:line="360" w:lineRule="auto"/>
        <w:jc w:val="both"/>
        <w:rPr>
          <w:rFonts w:ascii="Palatino Linotype" w:hAnsi="Palatino Linotype"/>
          <w:i/>
        </w:rPr>
      </w:pPr>
      <w:r w:rsidRPr="004A5599">
        <w:rPr>
          <w:rFonts w:ascii="Palatino Linotype" w:hAnsi="Palatino Linotype"/>
        </w:rPr>
        <w:t xml:space="preserve">Así como en el diverso 5 párrafo vigésimo cuarto fracción I de la Constitución Política del Estado Libre y Soberano de México dispone que </w:t>
      </w:r>
      <w:r w:rsidRPr="004A5599">
        <w:rPr>
          <w:rFonts w:ascii="Palatino Linotype" w:hAnsi="Palatino Linotype"/>
          <w:i/>
        </w:rPr>
        <w:t xml:space="preserve">“toda la información en posesión de cualquier autoridad Estatal o Municipal, así como de los órganos autónomos, es </w:t>
      </w:r>
      <w:r w:rsidRPr="004A5599">
        <w:rPr>
          <w:rFonts w:ascii="Palatino Linotype" w:hAnsi="Palatino Linotype"/>
          <w:i/>
        </w:rPr>
        <w:lastRenderedPageBreak/>
        <w:t>pública, asimismo cualquier persona física, jurídica colectiva o sindicato que reciba o ejerza recursos públicos o realice actos de autoridad en el ámbito estatal o municipal es pública”.</w:t>
      </w:r>
    </w:p>
    <w:p w14:paraId="417B6AC4" w14:textId="77777777" w:rsidR="00EB0865" w:rsidRPr="004A5599" w:rsidRDefault="00EB0865" w:rsidP="00EB0865">
      <w:pPr>
        <w:spacing w:before="240" w:after="240" w:line="360" w:lineRule="auto"/>
        <w:jc w:val="both"/>
        <w:rPr>
          <w:rFonts w:ascii="Palatino Linotype" w:hAnsi="Palatino Linotype"/>
        </w:rPr>
      </w:pPr>
      <w:r w:rsidRPr="004A5599">
        <w:rPr>
          <w:rFonts w:ascii="Palatino Linotype" w:hAnsi="Palatino Linotype"/>
        </w:rPr>
        <w:t>Dicho lo anterior, para efectos del presente considerando, cabe hacer alusión al contenido de la Ley</w:t>
      </w:r>
      <w:r w:rsidRPr="004A5599">
        <w:rPr>
          <w:rFonts w:ascii="Palatino Linotype" w:hAnsi="Palatino Linotype" w:cs="Arial"/>
        </w:rPr>
        <w:t xml:space="preserve"> de Transparencia y Acceso a la Información Pública del Estado de México y Municipios, en virtud de que la misma dispone que los solicitantes de información podrán interponer recurso de revisión ante el Instituto dentro de los quince días hábiles siguientes a la fecha de notificación de la respuesta</w:t>
      </w:r>
      <w:r w:rsidRPr="004A5599">
        <w:rPr>
          <w:rStyle w:val="Refdenotaalpie"/>
          <w:rFonts w:ascii="Palatino Linotype" w:hAnsi="Palatino Linotype" w:cs="Arial"/>
          <w:sz w:val="20"/>
        </w:rPr>
        <w:footnoteReference w:id="1"/>
      </w:r>
      <w:r w:rsidRPr="004A5599">
        <w:rPr>
          <w:rFonts w:ascii="Palatino Linotype" w:hAnsi="Palatino Linotype" w:cs="Arial"/>
        </w:rPr>
        <w:t xml:space="preserve"> o en cualquier momento siempre que el sujeto obligado no atienda la solicitud, de allí que, surge el hecho de que este Instituto deba resolver </w:t>
      </w:r>
      <w:r w:rsidRPr="004A5599">
        <w:rPr>
          <w:rFonts w:ascii="Palatino Linotype" w:hAnsi="Palatino Linotype"/>
        </w:rPr>
        <w:t>realizando el estudio preferente y oficioso de las causales de sobreseimiento, sea que las hayan hecho valer o no las partes, por tratarse de una cuestión de orden público, que se encuentra prevista en los artículos 186 fracción I y 192 de la Ley de Transparencia y Acceso a la Información Pública del Estado de México, que se insertan para mayor referencia:</w:t>
      </w:r>
    </w:p>
    <w:p w14:paraId="36BBCB87" w14:textId="77777777" w:rsidR="00EB0865" w:rsidRPr="004A5599" w:rsidRDefault="00EB0865" w:rsidP="00EB0865">
      <w:pPr>
        <w:spacing w:after="120"/>
        <w:ind w:left="851" w:right="902"/>
        <w:jc w:val="both"/>
        <w:rPr>
          <w:rFonts w:ascii="Palatino Linotype" w:hAnsi="Palatino Linotype"/>
          <w:i/>
          <w:sz w:val="20"/>
          <w:szCs w:val="20"/>
        </w:rPr>
      </w:pPr>
      <w:r w:rsidRPr="004A5599">
        <w:rPr>
          <w:rFonts w:ascii="Palatino Linotype" w:hAnsi="Palatino Linotype"/>
          <w:b/>
          <w:i/>
          <w:sz w:val="20"/>
          <w:szCs w:val="20"/>
        </w:rPr>
        <w:t>“Artículo 186.</w:t>
      </w:r>
      <w:r w:rsidRPr="004A5599">
        <w:rPr>
          <w:rFonts w:ascii="Palatino Linotype" w:hAnsi="Palatino Linotype"/>
          <w:i/>
          <w:sz w:val="20"/>
          <w:szCs w:val="20"/>
        </w:rPr>
        <w:t xml:space="preserve"> Las resoluciones del Instituto podrán: </w:t>
      </w:r>
    </w:p>
    <w:p w14:paraId="5D7BCA37" w14:textId="77777777" w:rsidR="00EB0865" w:rsidRPr="004A5599" w:rsidRDefault="00EB0865" w:rsidP="00EB0865">
      <w:pPr>
        <w:spacing w:after="120"/>
        <w:ind w:left="1134" w:right="902"/>
        <w:jc w:val="both"/>
        <w:rPr>
          <w:rFonts w:ascii="Palatino Linotype" w:hAnsi="Palatino Linotype"/>
          <w:i/>
          <w:sz w:val="20"/>
          <w:szCs w:val="20"/>
        </w:rPr>
      </w:pPr>
      <w:r w:rsidRPr="004A5599">
        <w:rPr>
          <w:rFonts w:ascii="Palatino Linotype" w:hAnsi="Palatino Linotype"/>
          <w:i/>
          <w:sz w:val="20"/>
          <w:szCs w:val="20"/>
        </w:rPr>
        <w:t>I. Desechar o sobreseer el recurso; …</w:t>
      </w:r>
    </w:p>
    <w:p w14:paraId="71098774" w14:textId="77777777" w:rsidR="00EB0865" w:rsidRPr="004A5599" w:rsidRDefault="00EB0865" w:rsidP="00EB0865">
      <w:pPr>
        <w:spacing w:after="120"/>
        <w:ind w:left="851" w:right="902"/>
        <w:jc w:val="both"/>
        <w:rPr>
          <w:rFonts w:ascii="Palatino Linotype" w:hAnsi="Palatino Linotype"/>
          <w:i/>
          <w:sz w:val="20"/>
          <w:szCs w:val="20"/>
        </w:rPr>
      </w:pPr>
      <w:r w:rsidRPr="004A5599">
        <w:rPr>
          <w:rFonts w:ascii="Palatino Linotype" w:hAnsi="Palatino Linotype"/>
          <w:b/>
          <w:i/>
          <w:sz w:val="20"/>
          <w:szCs w:val="20"/>
        </w:rPr>
        <w:t>Artículo 192.</w:t>
      </w:r>
      <w:r w:rsidRPr="004A5599">
        <w:rPr>
          <w:rFonts w:ascii="Palatino Linotype" w:hAnsi="Palatino Linotype"/>
          <w:i/>
          <w:sz w:val="20"/>
          <w:szCs w:val="20"/>
        </w:rPr>
        <w:t xml:space="preserve"> El recurso será sobreseído, en todo o en parte, cuando una vez admitido, se actualicen alguno de los siguientes supuestos:  </w:t>
      </w:r>
    </w:p>
    <w:p w14:paraId="159E676D" w14:textId="77777777" w:rsidR="00EB0865" w:rsidRPr="004A5599" w:rsidRDefault="00EB0865" w:rsidP="00EB0865">
      <w:pPr>
        <w:ind w:left="1134" w:right="902"/>
        <w:jc w:val="both"/>
        <w:rPr>
          <w:rFonts w:ascii="Palatino Linotype" w:hAnsi="Palatino Linotype"/>
          <w:i/>
          <w:sz w:val="20"/>
          <w:szCs w:val="20"/>
        </w:rPr>
      </w:pPr>
      <w:r w:rsidRPr="004A5599">
        <w:rPr>
          <w:rFonts w:ascii="Palatino Linotype" w:hAnsi="Palatino Linotype"/>
          <w:i/>
          <w:sz w:val="20"/>
          <w:szCs w:val="20"/>
        </w:rPr>
        <w:t xml:space="preserve">I. El recurrente se desista expresamente del recurso; </w:t>
      </w:r>
    </w:p>
    <w:p w14:paraId="78F284DB" w14:textId="77777777" w:rsidR="00EB0865" w:rsidRPr="004A5599" w:rsidRDefault="00EB0865" w:rsidP="00EB0865">
      <w:pPr>
        <w:ind w:left="1134" w:right="902"/>
        <w:jc w:val="both"/>
        <w:rPr>
          <w:rFonts w:ascii="Palatino Linotype" w:hAnsi="Palatino Linotype"/>
          <w:i/>
          <w:sz w:val="20"/>
          <w:szCs w:val="20"/>
        </w:rPr>
      </w:pPr>
      <w:r w:rsidRPr="004A5599">
        <w:rPr>
          <w:rFonts w:ascii="Palatino Linotype" w:hAnsi="Palatino Linotype"/>
          <w:i/>
          <w:sz w:val="20"/>
          <w:szCs w:val="20"/>
        </w:rPr>
        <w:t xml:space="preserve">II. El recurrente fallezca o, tratándose de personas jurídicas colectivas, se disuelva; </w:t>
      </w:r>
    </w:p>
    <w:p w14:paraId="0ADFB19C" w14:textId="77777777" w:rsidR="00EB0865" w:rsidRPr="004A5599" w:rsidRDefault="00EB0865" w:rsidP="00EB0865">
      <w:pPr>
        <w:ind w:left="1134" w:right="902"/>
        <w:jc w:val="both"/>
        <w:rPr>
          <w:rFonts w:ascii="Palatino Linotype" w:hAnsi="Palatino Linotype"/>
          <w:i/>
          <w:sz w:val="20"/>
          <w:szCs w:val="20"/>
          <w:u w:val="single"/>
        </w:rPr>
      </w:pPr>
      <w:r w:rsidRPr="004A5599">
        <w:rPr>
          <w:rFonts w:ascii="Palatino Linotype" w:hAnsi="Palatino Linotype"/>
          <w:i/>
          <w:sz w:val="20"/>
          <w:szCs w:val="20"/>
          <w:u w:val="single"/>
        </w:rPr>
        <w:t xml:space="preserve">III. El sujeto obligado responsable del acto lo modifique o revoque de tal manera que el recurso de revisión quede sin materia; </w:t>
      </w:r>
    </w:p>
    <w:p w14:paraId="42AD5E73" w14:textId="77777777" w:rsidR="00EB0865" w:rsidRPr="004A5599" w:rsidRDefault="00EB0865" w:rsidP="00EB0865">
      <w:pPr>
        <w:ind w:left="1134" w:right="902"/>
        <w:jc w:val="both"/>
        <w:rPr>
          <w:rFonts w:ascii="Palatino Linotype" w:hAnsi="Palatino Linotype"/>
          <w:i/>
          <w:sz w:val="20"/>
          <w:szCs w:val="20"/>
        </w:rPr>
      </w:pPr>
      <w:r w:rsidRPr="004A5599">
        <w:rPr>
          <w:rFonts w:ascii="Palatino Linotype" w:hAnsi="Palatino Linotype"/>
          <w:i/>
          <w:sz w:val="20"/>
          <w:szCs w:val="20"/>
        </w:rPr>
        <w:t xml:space="preserve">IV. Admitido el recurso de revisión, aparezca alguna causal de improcedencia en los términos de la presente Ley; y </w:t>
      </w:r>
    </w:p>
    <w:p w14:paraId="100D4523" w14:textId="77777777" w:rsidR="00EB0865" w:rsidRPr="004A5599" w:rsidRDefault="00EB0865" w:rsidP="00EB0865">
      <w:pPr>
        <w:ind w:left="1134" w:right="902"/>
        <w:jc w:val="both"/>
        <w:rPr>
          <w:rFonts w:ascii="Palatino Linotype" w:hAnsi="Palatino Linotype"/>
          <w:i/>
          <w:sz w:val="20"/>
          <w:szCs w:val="20"/>
        </w:rPr>
      </w:pPr>
      <w:r w:rsidRPr="004A5599">
        <w:rPr>
          <w:rFonts w:ascii="Palatino Linotype" w:hAnsi="Palatino Linotype"/>
          <w:i/>
          <w:sz w:val="20"/>
          <w:szCs w:val="20"/>
        </w:rPr>
        <w:t>V. Cuando por cualquier motivo quede sin materia el recurso</w:t>
      </w:r>
      <w:r w:rsidRPr="004A5599">
        <w:t>.</w:t>
      </w:r>
      <w:r w:rsidRPr="004A5599">
        <w:rPr>
          <w:rFonts w:ascii="Palatino Linotype" w:hAnsi="Palatino Linotype"/>
          <w:i/>
          <w:sz w:val="20"/>
          <w:szCs w:val="20"/>
        </w:rPr>
        <w:t>”</w:t>
      </w:r>
    </w:p>
    <w:p w14:paraId="6821FDA5" w14:textId="42E496DF" w:rsidR="00EB0865" w:rsidRPr="004A5599" w:rsidRDefault="00EB0865" w:rsidP="00EB0865">
      <w:pPr>
        <w:spacing w:before="240" w:after="240" w:line="360" w:lineRule="auto"/>
        <w:ind w:right="49"/>
        <w:jc w:val="both"/>
        <w:rPr>
          <w:rFonts w:ascii="Palatino Linotype" w:hAnsi="Palatino Linotype"/>
        </w:rPr>
      </w:pPr>
      <w:r w:rsidRPr="004A5599">
        <w:rPr>
          <w:rFonts w:ascii="Palatino Linotype" w:hAnsi="Palatino Linotype"/>
        </w:rPr>
        <w:t xml:space="preserve">En función de la disposición normativa señalada, se configura la causal de sobreseimiento prevista en la fracción III del citado artículo 192, toda vez que el </w:t>
      </w:r>
      <w:r w:rsidRPr="004A5599">
        <w:rPr>
          <w:rFonts w:ascii="Palatino Linotype" w:hAnsi="Palatino Linotype"/>
          <w:b/>
        </w:rPr>
        <w:lastRenderedPageBreak/>
        <w:t xml:space="preserve">Sujeto Obligado </w:t>
      </w:r>
      <w:r w:rsidRPr="004A5599">
        <w:rPr>
          <w:rFonts w:ascii="Palatino Linotype" w:hAnsi="Palatino Linotype"/>
        </w:rPr>
        <w:t>modificó</w:t>
      </w:r>
      <w:r>
        <w:rPr>
          <w:rFonts w:ascii="Palatino Linotype" w:hAnsi="Palatino Linotype"/>
        </w:rPr>
        <w:t xml:space="preserve"> el acto primigenio, en virtud de que </w:t>
      </w:r>
      <w:r w:rsidR="002117D4">
        <w:rPr>
          <w:rFonts w:ascii="Palatino Linotype" w:hAnsi="Palatino Linotype"/>
        </w:rPr>
        <w:t xml:space="preserve">al momento de rendir su informe justificado modificó el </w:t>
      </w:r>
      <w:r w:rsidR="00A22924">
        <w:rPr>
          <w:rFonts w:ascii="Palatino Linotype" w:hAnsi="Palatino Linotype"/>
        </w:rPr>
        <w:t>acto primigenio</w:t>
      </w:r>
      <w:r w:rsidR="002117D4">
        <w:rPr>
          <w:rFonts w:ascii="Palatino Linotype" w:hAnsi="Palatino Linotype"/>
        </w:rPr>
        <w:t xml:space="preserve">, dejando </w:t>
      </w:r>
      <w:r w:rsidRPr="004A5599">
        <w:rPr>
          <w:rFonts w:ascii="Palatino Linotype" w:hAnsi="Palatino Linotype"/>
        </w:rPr>
        <w:t>sin materia el medio de impugnación que nos ocupa.</w:t>
      </w:r>
    </w:p>
    <w:p w14:paraId="78B307CA" w14:textId="7A3E1855" w:rsidR="00890C3A" w:rsidRDefault="00E34DC1" w:rsidP="00890C3A">
      <w:pPr>
        <w:spacing w:before="240" w:after="240" w:line="360" w:lineRule="auto"/>
        <w:jc w:val="both"/>
        <w:rPr>
          <w:rFonts w:ascii="Palatino Linotype" w:hAnsi="Palatino Linotype"/>
          <w:color w:val="000000"/>
        </w:rPr>
      </w:pPr>
      <w:r>
        <w:rPr>
          <w:rFonts w:ascii="Palatino Linotype" w:hAnsi="Palatino Linotype"/>
          <w:color w:val="000000"/>
        </w:rPr>
        <w:t xml:space="preserve">Conforme a lo anterior, resulta necesario recordar que el particular solicitó en el ejercicio de su derecho de acceso a la información, </w:t>
      </w:r>
      <w:r w:rsidR="00890C3A">
        <w:rPr>
          <w:rFonts w:ascii="Palatino Linotype" w:hAnsi="Palatino Linotype"/>
          <w:color w:val="000000"/>
        </w:rPr>
        <w:t xml:space="preserve">que se le indicara ¿si el </w:t>
      </w:r>
      <w:r w:rsidR="00890C3A" w:rsidRPr="00890C3A">
        <w:rPr>
          <w:rFonts w:ascii="Palatino Linotype" w:hAnsi="Palatino Linotype"/>
          <w:color w:val="000000"/>
        </w:rPr>
        <w:t>municipio cuenta con Mediadores Cer</w:t>
      </w:r>
      <w:r w:rsidR="00890C3A">
        <w:rPr>
          <w:rFonts w:ascii="Palatino Linotype" w:hAnsi="Palatino Linotype"/>
          <w:color w:val="000000"/>
        </w:rPr>
        <w:t xml:space="preserve">tificados por el Poder Judicial? </w:t>
      </w:r>
      <w:r w:rsidR="00890C3A" w:rsidRPr="00890C3A">
        <w:rPr>
          <w:rFonts w:ascii="Palatino Linotype" w:hAnsi="Palatino Linotype"/>
          <w:color w:val="000000"/>
        </w:rPr>
        <w:t xml:space="preserve">y </w:t>
      </w:r>
      <w:r w:rsidR="00890C3A">
        <w:rPr>
          <w:rFonts w:ascii="Palatino Linotype" w:hAnsi="Palatino Linotype"/>
          <w:color w:val="000000"/>
        </w:rPr>
        <w:t>¿cuáles son sus nombres?</w:t>
      </w:r>
    </w:p>
    <w:p w14:paraId="6A779CE0" w14:textId="450FF0E6" w:rsidR="00E34DC1" w:rsidRDefault="00E34DC1" w:rsidP="00890C3A">
      <w:pPr>
        <w:spacing w:before="240" w:after="240" w:line="360" w:lineRule="auto"/>
        <w:jc w:val="both"/>
        <w:rPr>
          <w:rFonts w:ascii="Palatino Linotype" w:hAnsi="Palatino Linotype"/>
          <w:color w:val="000000"/>
        </w:rPr>
      </w:pPr>
      <w:r>
        <w:rPr>
          <w:rFonts w:ascii="Palatino Linotype" w:hAnsi="Palatino Linotype"/>
          <w:color w:val="000000"/>
        </w:rPr>
        <w:t xml:space="preserve">En respuesta, </w:t>
      </w:r>
      <w:r w:rsidR="00AD7CD5">
        <w:rPr>
          <w:rFonts w:ascii="Palatino Linotype" w:hAnsi="Palatino Linotype"/>
          <w:color w:val="000000"/>
        </w:rPr>
        <w:t xml:space="preserve">el </w:t>
      </w:r>
      <w:r w:rsidR="00AD7CD5">
        <w:rPr>
          <w:rFonts w:ascii="Palatino Linotype" w:hAnsi="Palatino Linotype"/>
          <w:b/>
          <w:color w:val="000000"/>
        </w:rPr>
        <w:t xml:space="preserve">Sujeto Obligado </w:t>
      </w:r>
      <w:r w:rsidR="002117D4">
        <w:rPr>
          <w:rFonts w:ascii="Palatino Linotype" w:hAnsi="Palatino Linotype"/>
          <w:color w:val="000000"/>
        </w:rPr>
        <w:t>mediante el oficio número S</w:t>
      </w:r>
      <w:r w:rsidR="00AD7CD5">
        <w:rPr>
          <w:rFonts w:ascii="Palatino Linotype" w:hAnsi="Palatino Linotype"/>
          <w:color w:val="000000"/>
        </w:rPr>
        <w:t xml:space="preserve">A/EMRM-CI-amms/0574-06/2021, </w:t>
      </w:r>
      <w:r w:rsidR="002117D4">
        <w:rPr>
          <w:rFonts w:ascii="Palatino Linotype" w:hAnsi="Palatino Linotype"/>
          <w:color w:val="000000"/>
        </w:rPr>
        <w:t xml:space="preserve">suscrito por </w:t>
      </w:r>
      <w:r w:rsidR="00AD7CD5">
        <w:rPr>
          <w:rFonts w:ascii="Palatino Linotype" w:hAnsi="Palatino Linotype"/>
          <w:color w:val="000000"/>
        </w:rPr>
        <w:t>el Secretario del Ayuntamiento</w:t>
      </w:r>
      <w:r w:rsidR="002117D4">
        <w:rPr>
          <w:rFonts w:ascii="Palatino Linotype" w:hAnsi="Palatino Linotype"/>
          <w:color w:val="000000"/>
        </w:rPr>
        <w:t>, informó lo siguiente:</w:t>
      </w:r>
    </w:p>
    <w:p w14:paraId="6E26D6A8" w14:textId="0BF0B236" w:rsidR="002117D4" w:rsidRDefault="00AD7CD5" w:rsidP="00E34DC1">
      <w:pPr>
        <w:spacing w:before="240" w:after="240" w:line="360" w:lineRule="auto"/>
        <w:jc w:val="both"/>
        <w:rPr>
          <w:rFonts w:ascii="Palatino Linotype" w:hAnsi="Palatino Linotype"/>
          <w:color w:val="000000"/>
        </w:rPr>
      </w:pPr>
      <w:r w:rsidRPr="00AD7CD5">
        <w:rPr>
          <w:rFonts w:ascii="Palatino Linotype" w:hAnsi="Palatino Linotype"/>
          <w:noProof/>
          <w:color w:val="000000"/>
          <w:lang w:val="es-MX" w:eastAsia="es-MX"/>
        </w:rPr>
        <w:drawing>
          <wp:inline distT="0" distB="0" distL="0" distR="0" wp14:anchorId="2BF1789E" wp14:editId="4D1919A2">
            <wp:extent cx="5612130" cy="410337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4103370"/>
                    </a:xfrm>
                    <a:prstGeom prst="rect">
                      <a:avLst/>
                    </a:prstGeom>
                  </pic:spPr>
                </pic:pic>
              </a:graphicData>
            </a:graphic>
          </wp:inline>
        </w:drawing>
      </w:r>
    </w:p>
    <w:p w14:paraId="09CA3B7C" w14:textId="25A82A64" w:rsidR="00E34DC1" w:rsidRDefault="00E34DC1" w:rsidP="00E34DC1">
      <w:pPr>
        <w:spacing w:before="240" w:after="240" w:line="360" w:lineRule="auto"/>
        <w:jc w:val="both"/>
        <w:rPr>
          <w:rFonts w:ascii="Palatino Linotype" w:hAnsi="Palatino Linotype"/>
          <w:color w:val="000000"/>
        </w:rPr>
      </w:pPr>
      <w:r>
        <w:rPr>
          <w:rFonts w:ascii="Palatino Linotype" w:hAnsi="Palatino Linotype"/>
          <w:color w:val="000000"/>
        </w:rPr>
        <w:lastRenderedPageBreak/>
        <w:t xml:space="preserve">Inconforme con la respuesta proporcionada, el particular señaló como “Razones o Motivos de Inconformidad”, </w:t>
      </w:r>
      <w:r w:rsidR="002117D4" w:rsidRPr="002117D4">
        <w:rPr>
          <w:rFonts w:ascii="Palatino Linotype" w:hAnsi="Palatino Linotype"/>
          <w:color w:val="000000"/>
        </w:rPr>
        <w:t xml:space="preserve">que </w:t>
      </w:r>
      <w:r w:rsidR="00AD7CD5">
        <w:rPr>
          <w:rFonts w:ascii="Palatino Linotype" w:hAnsi="Palatino Linotype"/>
          <w:color w:val="000000"/>
        </w:rPr>
        <w:t>falto se proporcionara el nombre de la Jue Mediadora, Conciliadora y Calificadora.</w:t>
      </w:r>
    </w:p>
    <w:p w14:paraId="7DB941D6" w14:textId="66AA68EA" w:rsidR="00AD7CD5" w:rsidRDefault="00AD7CD5" w:rsidP="00AD7CD5">
      <w:pPr>
        <w:spacing w:before="240" w:after="240" w:line="360" w:lineRule="auto"/>
        <w:jc w:val="both"/>
        <w:rPr>
          <w:rFonts w:ascii="Palatino Linotype" w:hAnsi="Palatino Linotype" w:cs="Arial"/>
          <w:b/>
        </w:rPr>
      </w:pPr>
      <w:r>
        <w:rPr>
          <w:rFonts w:ascii="Palatino Linotype" w:hAnsi="Palatino Linotype" w:cs="Arial"/>
        </w:rPr>
        <w:t xml:space="preserve">Previo al análisis de la información remitida en vía de informe justificado, para este Órgano Colegiado no pasa inadvertido </w:t>
      </w:r>
      <w:r w:rsidRPr="00A01B95">
        <w:rPr>
          <w:rFonts w:ascii="Palatino Linotype" w:hAnsi="Palatino Linotype" w:cs="Arial"/>
        </w:rPr>
        <w:t xml:space="preserve">que el ahora </w:t>
      </w:r>
      <w:r w:rsidRPr="00AD7CD5">
        <w:rPr>
          <w:rFonts w:ascii="Palatino Linotype" w:hAnsi="Palatino Linotype" w:cs="Arial"/>
          <w:b/>
          <w:i/>
        </w:rPr>
        <w:t>Recurrente</w:t>
      </w:r>
      <w:r w:rsidRPr="00EC2EB9">
        <w:rPr>
          <w:rFonts w:ascii="Palatino Linotype" w:hAnsi="Palatino Linotype" w:cs="Arial"/>
        </w:rPr>
        <w:t xml:space="preserve"> </w:t>
      </w:r>
      <w:r w:rsidRPr="00A01B95">
        <w:rPr>
          <w:rFonts w:ascii="Palatino Linotype" w:hAnsi="Palatino Linotype" w:cs="Arial"/>
        </w:rPr>
        <w:t>formuló su solicitud de acceso a la información en forma de cuestiona</w:t>
      </w:r>
      <w:r>
        <w:rPr>
          <w:rFonts w:ascii="Palatino Linotype" w:hAnsi="Palatino Linotype" w:cs="Arial"/>
        </w:rPr>
        <w:t xml:space="preserve">rio al pedir que el </w:t>
      </w:r>
      <w:r w:rsidRPr="00AD7CD5">
        <w:rPr>
          <w:rFonts w:ascii="Palatino Linotype" w:hAnsi="Palatino Linotype" w:cs="Arial"/>
          <w:b/>
        </w:rPr>
        <w:t xml:space="preserve">Sujeto Obligado </w:t>
      </w:r>
      <w:r>
        <w:rPr>
          <w:rFonts w:ascii="Palatino Linotype" w:hAnsi="Palatino Linotype" w:cs="Arial"/>
        </w:rPr>
        <w:t>se pronunciara sobre las diversas interrogantes que le formuló</w:t>
      </w:r>
      <w:r w:rsidRPr="00A01B95">
        <w:rPr>
          <w:rFonts w:ascii="Palatino Linotype" w:hAnsi="Palatino Linotype" w:cs="Arial"/>
        </w:rPr>
        <w:t>, lo</w:t>
      </w:r>
      <w:r>
        <w:rPr>
          <w:rFonts w:ascii="Palatino Linotype" w:hAnsi="Palatino Linotype" w:cs="Arial"/>
        </w:rPr>
        <w:t xml:space="preserve"> cual</w:t>
      </w:r>
      <w:r w:rsidRPr="00A01B95">
        <w:rPr>
          <w:rFonts w:ascii="Palatino Linotype" w:hAnsi="Palatino Linotype" w:cs="Arial"/>
        </w:rPr>
        <w:t>, en principio no parece que deseen a acceder a documentos co</w:t>
      </w:r>
      <w:r>
        <w:rPr>
          <w:rFonts w:ascii="Palatino Linotype" w:hAnsi="Palatino Linotype" w:cs="Arial"/>
        </w:rPr>
        <w:t>ncretos que obren los archivos.</w:t>
      </w:r>
    </w:p>
    <w:p w14:paraId="04BF2D96" w14:textId="77777777" w:rsidR="00D6019B" w:rsidRPr="003A1C4B" w:rsidRDefault="00D6019B" w:rsidP="00D6019B">
      <w:pPr>
        <w:autoSpaceDE w:val="0"/>
        <w:autoSpaceDN w:val="0"/>
        <w:adjustRightInd w:val="0"/>
        <w:spacing w:before="240" w:after="240" w:line="360" w:lineRule="auto"/>
        <w:jc w:val="both"/>
        <w:rPr>
          <w:rFonts w:ascii="Palatino Linotype" w:hAnsi="Palatino Linotype" w:cs="Arial"/>
        </w:rPr>
      </w:pPr>
      <w:r w:rsidRPr="003A1C4B">
        <w:rPr>
          <w:rFonts w:ascii="Palatino Linotype" w:hAnsi="Palatino Linotype" w:cs="Arial"/>
        </w:rPr>
        <w:t xml:space="preserve">Siendo aplicable el criterio </w:t>
      </w:r>
      <w:r w:rsidRPr="003A1C4B">
        <w:rPr>
          <w:rFonts w:ascii="Palatino Linotype" w:hAnsi="Palatino Linotype" w:cs="Arial"/>
          <w:bCs/>
          <w:lang w:val="es-MX"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3A1C4B">
        <w:rPr>
          <w:rFonts w:ascii="Palatino Linotype" w:hAnsi="Palatino Linotype" w:cs="Arial"/>
        </w:rPr>
        <w:t>cuyo rubro y texto dispone:</w:t>
      </w:r>
    </w:p>
    <w:p w14:paraId="35448E03" w14:textId="77777777" w:rsidR="00D6019B" w:rsidRPr="00E7108F" w:rsidRDefault="00D6019B" w:rsidP="00D6019B">
      <w:pPr>
        <w:autoSpaceDE w:val="0"/>
        <w:autoSpaceDN w:val="0"/>
        <w:adjustRightInd w:val="0"/>
        <w:spacing w:after="120"/>
        <w:ind w:left="851" w:right="900"/>
        <w:jc w:val="both"/>
        <w:rPr>
          <w:rFonts w:ascii="Palatino Linotype" w:hAnsi="Palatino Linotype" w:cs="Arial"/>
          <w:i/>
          <w:sz w:val="22"/>
          <w:lang w:val="es-MX" w:eastAsia="es-MX"/>
        </w:rPr>
      </w:pPr>
      <w:r w:rsidRPr="00E7108F">
        <w:rPr>
          <w:rFonts w:ascii="Palatino Linotype" w:hAnsi="Palatino Linotype" w:cs="Arial"/>
          <w:b/>
          <w:sz w:val="22"/>
          <w:lang w:val="es-MX" w:eastAsia="es-MX"/>
        </w:rPr>
        <w:t>“</w:t>
      </w:r>
      <w:r w:rsidRPr="00E7108F">
        <w:rPr>
          <w:rFonts w:ascii="Palatino Linotype" w:hAnsi="Palatino Linotype" w:cs="Arial"/>
          <w:b/>
          <w:i/>
          <w:sz w:val="22"/>
          <w:lang w:val="es-MX" w:eastAsia="es-MX"/>
        </w:rPr>
        <w:t xml:space="preserve">INFORMACIÓN PÚBLICA, CONCEPTO DE, EN MATERIA DE TRANSPARENCIA. INTERPRETACIÓN TEMÁTICA DE LOS ARTÍCULOS 2 2, FRACCIÓN </w:t>
      </w:r>
      <w:r w:rsidRPr="00E7108F">
        <w:rPr>
          <w:rFonts w:ascii="Palatino Linotype" w:hAnsi="Palatino Linotype" w:cs="Arial"/>
          <w:b/>
          <w:bCs/>
          <w:i/>
          <w:sz w:val="22"/>
          <w:lang w:val="es-MX" w:eastAsia="es-MX"/>
        </w:rPr>
        <w:t xml:space="preserve">V, XV, Y XVI, </w:t>
      </w:r>
      <w:r w:rsidRPr="00E7108F">
        <w:rPr>
          <w:rFonts w:ascii="Palatino Linotype" w:hAnsi="Palatino Linotype" w:cs="Arial"/>
          <w:b/>
          <w:i/>
          <w:sz w:val="22"/>
          <w:lang w:val="es-MX" w:eastAsia="es-MX"/>
        </w:rPr>
        <w:t>32, 4,11 Y 41.</w:t>
      </w:r>
      <w:r w:rsidRPr="00E7108F">
        <w:rPr>
          <w:rFonts w:ascii="Palatino Linotype" w:hAnsi="Palatino Linotype" w:cs="Arial"/>
          <w:i/>
          <w:sz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208DD9C" w14:textId="77777777" w:rsidR="00D6019B" w:rsidRPr="00E7108F" w:rsidRDefault="00D6019B" w:rsidP="00D6019B">
      <w:pPr>
        <w:autoSpaceDE w:val="0"/>
        <w:autoSpaceDN w:val="0"/>
        <w:adjustRightInd w:val="0"/>
        <w:spacing w:after="120"/>
        <w:ind w:left="851" w:right="900"/>
        <w:jc w:val="both"/>
        <w:rPr>
          <w:rFonts w:ascii="Palatino Linotype" w:hAnsi="Palatino Linotype" w:cs="Arial"/>
          <w:i/>
          <w:sz w:val="22"/>
          <w:lang w:val="es-MX" w:eastAsia="es-MX"/>
        </w:rPr>
      </w:pPr>
      <w:r w:rsidRPr="00E7108F">
        <w:rPr>
          <w:rFonts w:ascii="Palatino Linotype" w:hAnsi="Palatino Linotype" w:cs="Arial"/>
          <w:i/>
          <w:sz w:val="22"/>
          <w:lang w:val="es-MX" w:eastAsia="es-MX"/>
        </w:rPr>
        <w:t>En consecuencia el acceso a la información se refiere a que se cumplan cualquiera de los siguientes tres supuestos:</w:t>
      </w:r>
    </w:p>
    <w:p w14:paraId="492A7F51" w14:textId="77777777" w:rsidR="00D6019B" w:rsidRPr="00E7108F" w:rsidRDefault="00D6019B" w:rsidP="00D6019B">
      <w:pPr>
        <w:autoSpaceDE w:val="0"/>
        <w:autoSpaceDN w:val="0"/>
        <w:adjustRightInd w:val="0"/>
        <w:spacing w:after="120"/>
        <w:ind w:left="851" w:right="900"/>
        <w:jc w:val="both"/>
        <w:rPr>
          <w:rFonts w:ascii="Palatino Linotype" w:hAnsi="Palatino Linotype" w:cs="Arial"/>
          <w:i/>
          <w:sz w:val="22"/>
          <w:lang w:val="es-MX" w:eastAsia="es-MX"/>
        </w:rPr>
      </w:pPr>
      <w:r w:rsidRPr="00E7108F">
        <w:rPr>
          <w:rFonts w:ascii="Palatino Linotype" w:hAnsi="Palatino Linotype" w:cs="Arial"/>
          <w:i/>
          <w:sz w:val="22"/>
          <w:lang w:val="es-MX" w:eastAsia="es-MX"/>
        </w:rPr>
        <w:t>1) Que se trate de información registrada en cualquier soporte documental, que en ejercicio de las atribuciones conferidas, sea generada por los Sujetos Obligados;</w:t>
      </w:r>
    </w:p>
    <w:p w14:paraId="7E631180" w14:textId="77777777" w:rsidR="00D6019B" w:rsidRPr="00E7108F" w:rsidRDefault="00D6019B" w:rsidP="00D6019B">
      <w:pPr>
        <w:autoSpaceDE w:val="0"/>
        <w:autoSpaceDN w:val="0"/>
        <w:adjustRightInd w:val="0"/>
        <w:spacing w:after="120"/>
        <w:ind w:left="851" w:right="900"/>
        <w:jc w:val="both"/>
        <w:rPr>
          <w:rFonts w:ascii="Palatino Linotype" w:hAnsi="Palatino Linotype" w:cs="Arial"/>
          <w:i/>
          <w:sz w:val="22"/>
          <w:lang w:val="es-MX" w:eastAsia="es-MX"/>
        </w:rPr>
      </w:pPr>
      <w:r w:rsidRPr="00E7108F">
        <w:rPr>
          <w:rFonts w:ascii="Palatino Linotype" w:hAnsi="Palatino Linotype" w:cs="Arial"/>
          <w:i/>
          <w:sz w:val="22"/>
          <w:lang w:val="es-MX" w:eastAsia="es-MX"/>
        </w:rPr>
        <w:t>2) Que se trate de información registrada en cualquier soporte documental, que en ejercicio de las atribuciones conferidas, sea administrada por los Sujetos Obligados, y</w:t>
      </w:r>
    </w:p>
    <w:p w14:paraId="39A35BDA" w14:textId="77777777" w:rsidR="00D6019B" w:rsidRPr="003A1C4B" w:rsidRDefault="00D6019B" w:rsidP="00D6019B">
      <w:pPr>
        <w:autoSpaceDE w:val="0"/>
        <w:autoSpaceDN w:val="0"/>
        <w:adjustRightInd w:val="0"/>
        <w:spacing w:after="120"/>
        <w:ind w:left="851" w:right="900"/>
        <w:jc w:val="both"/>
        <w:rPr>
          <w:rFonts w:ascii="Palatino Linotype" w:hAnsi="Palatino Linotype" w:cs="Arial"/>
          <w:i/>
          <w:sz w:val="22"/>
          <w:lang w:val="es-MX" w:eastAsia="es-MX"/>
        </w:rPr>
      </w:pPr>
      <w:r w:rsidRPr="00E7108F">
        <w:rPr>
          <w:rFonts w:ascii="Palatino Linotype" w:hAnsi="Palatino Linotype" w:cs="Arial"/>
          <w:i/>
          <w:sz w:val="22"/>
          <w:lang w:val="es-MX" w:eastAsia="es-MX"/>
        </w:rPr>
        <w:lastRenderedPageBreak/>
        <w:t>3) Que se trate de información registrada en cualquier soporte documental, que en ejercicio de las atribuciones conferidas, se encuentre en posesión de los Sujetos Obligados.”</w:t>
      </w:r>
    </w:p>
    <w:p w14:paraId="689B1254" w14:textId="3325A084" w:rsidR="00AD7CD5" w:rsidRDefault="00D6019B" w:rsidP="00AD7CD5">
      <w:pPr>
        <w:spacing w:before="240" w:after="240" w:line="360" w:lineRule="auto"/>
        <w:jc w:val="both"/>
        <w:rPr>
          <w:rFonts w:ascii="Palatino Linotype" w:hAnsi="Palatino Linotype" w:cs="Arial"/>
        </w:rPr>
      </w:pPr>
      <w:r>
        <w:rPr>
          <w:rFonts w:ascii="Palatino Linotype" w:hAnsi="Palatino Linotype" w:cs="Arial"/>
        </w:rPr>
        <w:t xml:space="preserve">De ello puede inferirse que, de </w:t>
      </w:r>
      <w:r w:rsidR="00AD7CD5">
        <w:rPr>
          <w:rFonts w:ascii="Palatino Linotype" w:hAnsi="Palatino Linotype" w:cs="Arial"/>
        </w:rPr>
        <w:t xml:space="preserve">la solicitud realizada por el particular no se aprecia, en principio, que el ahora </w:t>
      </w:r>
      <w:r w:rsidR="00AD7CD5" w:rsidRPr="00D6019B">
        <w:rPr>
          <w:rFonts w:ascii="Palatino Linotype" w:hAnsi="Palatino Linotype" w:cs="Arial"/>
          <w:b/>
          <w:i/>
        </w:rPr>
        <w:t>Recurrente</w:t>
      </w:r>
      <w:r w:rsidR="00AD7CD5">
        <w:rPr>
          <w:rFonts w:ascii="Palatino Linotype" w:hAnsi="Palatino Linotype" w:cs="Arial"/>
        </w:rPr>
        <w:t xml:space="preserve"> quiera acceder a alguna de las modalidades antes previstas y que tienen fundamento en el criterio normativo 0002-11.</w:t>
      </w:r>
    </w:p>
    <w:p w14:paraId="7373F120" w14:textId="0ADA71E9" w:rsidR="00C77728" w:rsidRDefault="00AD7CD5" w:rsidP="00C77728">
      <w:pPr>
        <w:spacing w:before="240" w:after="240" w:line="360" w:lineRule="auto"/>
        <w:jc w:val="both"/>
        <w:rPr>
          <w:rFonts w:ascii="Palatino Linotype" w:hAnsi="Palatino Linotype"/>
        </w:rPr>
      </w:pPr>
      <w:r>
        <w:rPr>
          <w:rFonts w:ascii="Palatino Linotype" w:hAnsi="Palatino Linotype" w:cs="Arial"/>
        </w:rPr>
        <w:t>Sin embargo, también es cierto que ha sido criterio de este Instituto que aún y cuando no se hayan señalado documentos por parte de los particulares en sus solicitudes de acceso a la información, los sujetos obligados deben atenderlas si es que las mismas tienen una expresión documental. Lo anterior tiene apoyo en el</w:t>
      </w:r>
      <w:r w:rsidR="00C77728">
        <w:rPr>
          <w:rFonts w:ascii="Palatino Linotype" w:hAnsi="Palatino Linotype"/>
        </w:rPr>
        <w:t xml:space="preserve"> Criterio 16/17, emitido por el Pleno del INAI, que reza así:</w:t>
      </w:r>
    </w:p>
    <w:p w14:paraId="41F649B1" w14:textId="77777777" w:rsidR="00C77728" w:rsidRPr="00F134AC" w:rsidRDefault="00C77728" w:rsidP="00C77728">
      <w:pPr>
        <w:spacing w:after="120"/>
        <w:ind w:left="851" w:right="902"/>
        <w:jc w:val="both"/>
        <w:rPr>
          <w:rFonts w:ascii="Palatino Linotype" w:hAnsi="Palatino Linotype" w:cs="Arial"/>
          <w:i/>
          <w:sz w:val="20"/>
          <w:szCs w:val="20"/>
          <w:lang w:val="es-MX"/>
        </w:rPr>
      </w:pPr>
      <w:r>
        <w:rPr>
          <w:rFonts w:ascii="Palatino Linotype" w:hAnsi="Palatino Linotype" w:cs="Arial"/>
          <w:b/>
          <w:bCs/>
          <w:i/>
          <w:sz w:val="20"/>
          <w:szCs w:val="20"/>
        </w:rPr>
        <w:t>“</w:t>
      </w:r>
      <w:r w:rsidRPr="00F134AC">
        <w:rPr>
          <w:rFonts w:ascii="Palatino Linotype" w:hAnsi="Palatino Linotype" w:cs="Arial"/>
          <w:b/>
          <w:bCs/>
          <w:i/>
          <w:sz w:val="20"/>
          <w:szCs w:val="20"/>
        </w:rPr>
        <w:t xml:space="preserve">Expresión documental. </w:t>
      </w:r>
      <w:r w:rsidRPr="00F134AC">
        <w:rPr>
          <w:rFonts w:ascii="Palatino Linotype" w:hAnsi="Palatino Linotype" w:cs="Arial"/>
          <w:bCs/>
          <w:i/>
          <w:sz w:val="20"/>
          <w:szCs w:val="20"/>
        </w:rPr>
        <w:t>Cuando</w:t>
      </w:r>
      <w:r w:rsidRPr="00F134AC">
        <w:rPr>
          <w:rFonts w:ascii="Palatino Linotype" w:hAnsi="Palatino Linotype" w:cs="Arial"/>
          <w:i/>
          <w:color w:val="000000" w:themeColor="text1"/>
          <w:sz w:val="20"/>
          <w:szCs w:val="20"/>
        </w:rPr>
        <w:t xml:space="preserve"> los particulares presenten solicitudes de acceso a la información sin identificar de forma precisa la documentación que pudiera contener la información de su interés, </w:t>
      </w:r>
      <w:r w:rsidRPr="00F134AC">
        <w:rPr>
          <w:rFonts w:ascii="Palatino Linotype" w:hAnsi="Palatino Linotype" w:cs="Arial"/>
          <w:i/>
          <w:sz w:val="20"/>
          <w:szCs w:val="20"/>
        </w:rPr>
        <w:t>o bien, la solicitud constituya una consulta,</w:t>
      </w:r>
      <w:r w:rsidRPr="00F134AC">
        <w:rPr>
          <w:rFonts w:ascii="Palatino Linotype" w:hAnsi="Palatino Linotype" w:cs="Arial"/>
          <w:i/>
          <w:color w:val="000000" w:themeColor="text1"/>
          <w:sz w:val="20"/>
          <w:szCs w:val="20"/>
        </w:rPr>
        <w:t xml:space="preserve"> pero la respuesta pudiera obrar en algún documento en poder de los sujetos obligados, éstos deben dar a dichas solicitudes una interpretación que les ot</w:t>
      </w:r>
      <w:r>
        <w:rPr>
          <w:rFonts w:ascii="Palatino Linotype" w:hAnsi="Palatino Linotype" w:cs="Arial"/>
          <w:i/>
          <w:color w:val="000000" w:themeColor="text1"/>
          <w:sz w:val="20"/>
          <w:szCs w:val="20"/>
        </w:rPr>
        <w:t>orgue una expresión documental.”</w:t>
      </w:r>
    </w:p>
    <w:p w14:paraId="01F8A3D6" w14:textId="45127F71" w:rsidR="00AD7CD5" w:rsidRDefault="00AD7CD5" w:rsidP="00C77728">
      <w:pPr>
        <w:spacing w:before="240" w:after="240" w:line="360" w:lineRule="auto"/>
        <w:jc w:val="both"/>
        <w:rPr>
          <w:rFonts w:ascii="Palatino Linotype" w:hAnsi="Palatino Linotype" w:cs="Arial"/>
        </w:rPr>
      </w:pPr>
      <w:r>
        <w:rPr>
          <w:rFonts w:ascii="Palatino Linotype" w:hAnsi="Palatino Linotype" w:cs="Arial"/>
        </w:rPr>
        <w:t xml:space="preserve">De hecho, como será estudiado enseguida, el </w:t>
      </w:r>
      <w:r w:rsidRPr="00C77728">
        <w:rPr>
          <w:rFonts w:ascii="Palatino Linotype" w:hAnsi="Palatino Linotype" w:cs="Arial"/>
          <w:b/>
        </w:rPr>
        <w:t xml:space="preserve">Sujeto Obligado </w:t>
      </w:r>
      <w:r>
        <w:rPr>
          <w:rFonts w:ascii="Palatino Linotype" w:hAnsi="Palatino Linotype" w:cs="Arial"/>
        </w:rPr>
        <w:t xml:space="preserve">en el marco de sus atribuciones genera, administra y posee información que puede enterar al ahora </w:t>
      </w:r>
      <w:r w:rsidRPr="00C77728">
        <w:rPr>
          <w:rFonts w:ascii="Palatino Linotype" w:hAnsi="Palatino Linotype" w:cs="Arial"/>
          <w:b/>
          <w:i/>
        </w:rPr>
        <w:t>Recurrente</w:t>
      </w:r>
      <w:r>
        <w:rPr>
          <w:rFonts w:ascii="Palatino Linotype" w:hAnsi="Palatino Linotype" w:cs="Arial"/>
        </w:rPr>
        <w:t xml:space="preserve"> sobre lo que desea conocer; sin que ello implique procesar, resumir o practicar investigaciones tal y como lo dispone el artículo </w:t>
      </w:r>
      <w:r w:rsidR="00C77728">
        <w:rPr>
          <w:rFonts w:ascii="Palatino Linotype" w:hAnsi="Palatino Linotype" w:cs="Arial"/>
        </w:rPr>
        <w:t>12</w:t>
      </w:r>
      <w:r>
        <w:rPr>
          <w:rFonts w:ascii="Palatino Linotype" w:hAnsi="Palatino Linotype" w:cs="Arial"/>
        </w:rPr>
        <w:t xml:space="preserve"> de la </w:t>
      </w:r>
      <w:r w:rsidRPr="007A0AD1">
        <w:rPr>
          <w:rFonts w:ascii="Palatino Linotype" w:hAnsi="Palatino Linotype" w:cs="Arial"/>
        </w:rPr>
        <w:t>Ley de Transparencia y Acceso a la Información Pública del Estado de México y Municipios</w:t>
      </w:r>
      <w:r>
        <w:rPr>
          <w:rFonts w:ascii="Palatino Linotype" w:hAnsi="Palatino Linotype" w:cs="Arial"/>
        </w:rPr>
        <w:t>.</w:t>
      </w:r>
    </w:p>
    <w:p w14:paraId="3AB1E883" w14:textId="77777777" w:rsidR="00AD7CD5" w:rsidRPr="00C77728" w:rsidRDefault="00AD7CD5" w:rsidP="00AD7CD5">
      <w:pPr>
        <w:spacing w:before="240" w:after="240" w:line="360" w:lineRule="auto"/>
        <w:jc w:val="both"/>
        <w:rPr>
          <w:rFonts w:ascii="Palatino Linotype" w:hAnsi="Palatino Linotype" w:cs="Arial"/>
        </w:rPr>
      </w:pPr>
      <w:r>
        <w:rPr>
          <w:rFonts w:ascii="Palatino Linotype" w:hAnsi="Palatino Linotype" w:cs="Arial"/>
        </w:rPr>
        <w:t xml:space="preserve">Lo anterior implica que para atender la </w:t>
      </w:r>
      <w:r w:rsidRPr="00523151">
        <w:rPr>
          <w:rFonts w:ascii="Palatino Linotype" w:hAnsi="Palatino Linotype" w:cs="Arial"/>
        </w:rPr>
        <w:t>solicitud de información pública</w:t>
      </w:r>
      <w:r>
        <w:rPr>
          <w:rFonts w:ascii="Palatino Linotype" w:hAnsi="Palatino Linotype" w:cs="Arial"/>
        </w:rPr>
        <w:t xml:space="preserve"> el </w:t>
      </w:r>
      <w:r w:rsidRPr="00C77728">
        <w:rPr>
          <w:rFonts w:ascii="Palatino Linotype" w:hAnsi="Palatino Linotype" w:cs="Arial"/>
          <w:b/>
        </w:rPr>
        <w:t>Sujeto Obligado</w:t>
      </w:r>
      <w:r>
        <w:rPr>
          <w:rFonts w:ascii="Palatino Linotype" w:hAnsi="Palatino Linotype" w:cs="Arial"/>
        </w:rPr>
        <w:t xml:space="preserve"> no tiene -necesariamente- que elaborar una respuesta que se adecue a contestar los requerimientos tal y como le fueron formulados, sino que basta con que haga entrega de los documentos que contengan la información tal y como obran sus archivos. Criterio que es compartido por el Instituto Nacional de Acceso a la </w:t>
      </w:r>
      <w:r>
        <w:rPr>
          <w:rFonts w:ascii="Palatino Linotype" w:hAnsi="Palatino Linotype" w:cs="Arial"/>
        </w:rPr>
        <w:lastRenderedPageBreak/>
        <w:t>Información Pública y Protección de Datos Personal</w:t>
      </w:r>
      <w:r>
        <w:rPr>
          <w:rStyle w:val="Refdenotaalpie"/>
          <w:rFonts w:ascii="Palatino Linotype" w:hAnsi="Palatino Linotype" w:cs="Arial"/>
        </w:rPr>
        <w:footnoteReference w:id="2"/>
      </w:r>
      <w:r>
        <w:rPr>
          <w:rFonts w:ascii="Palatino Linotype" w:hAnsi="Palatino Linotype" w:cs="Arial"/>
        </w:rPr>
        <w:t xml:space="preserve"> con el rubro </w:t>
      </w:r>
      <w:r w:rsidRPr="00C77728">
        <w:rPr>
          <w:rFonts w:ascii="Palatino Linotype" w:hAnsi="Palatino Linotype" w:cs="Arial"/>
        </w:rPr>
        <w:t>Las dependencias y entidades no están obligadas a generar documentos ad hoc para responder una solicitud de acceso a la información</w:t>
      </w:r>
      <w:r w:rsidRPr="00C77728">
        <w:rPr>
          <w:rStyle w:val="Refdenotaalpie"/>
          <w:rFonts w:ascii="Palatino Linotype" w:hAnsi="Palatino Linotype" w:cs="Arial"/>
        </w:rPr>
        <w:footnoteReference w:id="3"/>
      </w:r>
      <w:r w:rsidRPr="00C77728">
        <w:rPr>
          <w:rFonts w:ascii="Palatino Linotype" w:hAnsi="Palatino Linotype" w:cs="Arial"/>
        </w:rPr>
        <w:t>.</w:t>
      </w:r>
    </w:p>
    <w:p w14:paraId="5B5A2D53" w14:textId="0EEA85C8" w:rsidR="003F1E76" w:rsidRDefault="00C77728" w:rsidP="00AD7CD5">
      <w:pPr>
        <w:spacing w:before="240" w:after="240" w:line="360" w:lineRule="auto"/>
        <w:jc w:val="both"/>
        <w:rPr>
          <w:rFonts w:ascii="Palatino Linotype" w:hAnsi="Palatino Linotype" w:cs="Arial"/>
        </w:rPr>
      </w:pPr>
      <w:r w:rsidRPr="00C77728">
        <w:rPr>
          <w:rFonts w:ascii="Palatino Linotype" w:hAnsi="Palatino Linotype" w:cs="Arial"/>
        </w:rPr>
        <w:t xml:space="preserve">Ahora bien, </w:t>
      </w:r>
      <w:r>
        <w:rPr>
          <w:rFonts w:ascii="Palatino Linotype" w:hAnsi="Palatino Linotype" w:cs="Arial"/>
        </w:rPr>
        <w:t xml:space="preserve">una vez admitido y notificado el medio de impugnación que nos ocupa, el Ayuntamiento de Teoloyucan, </w:t>
      </w:r>
      <w:r w:rsidR="003F1E76">
        <w:rPr>
          <w:rFonts w:ascii="Palatino Linotype" w:hAnsi="Palatino Linotype" w:cs="Arial"/>
        </w:rPr>
        <w:t>remitió en fecha catorce de septiembre de dos mil veintiuno, la constancia de certificación expedida a favor de la Licenciada Nélida Cervantes Montejano, que a saber por lo manifestado por el Secretario del Ayuntamiento mediante el oficio número SA/EMRM-CI-amms/0634-06/2021 es la Juez Mediadora, Conciliadora y Calificadora.</w:t>
      </w:r>
    </w:p>
    <w:p w14:paraId="7CE9F599" w14:textId="77777777" w:rsidR="003F1E76" w:rsidRDefault="003F1E76" w:rsidP="00AD7CD5">
      <w:pPr>
        <w:spacing w:before="240" w:after="240" w:line="360" w:lineRule="auto"/>
        <w:jc w:val="both"/>
        <w:rPr>
          <w:rFonts w:ascii="Palatino Linotype" w:hAnsi="Palatino Linotype" w:cs="Arial"/>
        </w:rPr>
      </w:pPr>
      <w:r>
        <w:rPr>
          <w:rFonts w:ascii="Palatino Linotype" w:hAnsi="Palatino Linotype" w:cs="Arial"/>
        </w:rPr>
        <w:t>Así las cosas, debe recordarse que, el particular se inconforma por la entrega de información incompleta, en virtud de que no se había entregado el nombre de la Juez Mediadora, Conciliadora y Calificadora.</w:t>
      </w:r>
    </w:p>
    <w:p w14:paraId="125698DC" w14:textId="26E23D2C" w:rsidR="00AC6F64" w:rsidRPr="00531ABD" w:rsidRDefault="003F1E76" w:rsidP="00AC6F64">
      <w:pPr>
        <w:spacing w:before="240" w:after="240" w:line="360" w:lineRule="auto"/>
        <w:jc w:val="both"/>
        <w:rPr>
          <w:rFonts w:ascii="Palatino Linotype" w:hAnsi="Palatino Linotype"/>
        </w:rPr>
      </w:pPr>
      <w:r>
        <w:rPr>
          <w:rFonts w:ascii="Palatino Linotype" w:hAnsi="Palatino Linotype" w:cs="Arial"/>
        </w:rPr>
        <w:t xml:space="preserve">Es por ello que si bien en la respuesta primigenia el </w:t>
      </w:r>
      <w:r>
        <w:rPr>
          <w:rFonts w:ascii="Palatino Linotype" w:hAnsi="Palatino Linotype" w:cs="Arial"/>
          <w:b/>
        </w:rPr>
        <w:t>S</w:t>
      </w:r>
      <w:r w:rsidR="00C77728">
        <w:rPr>
          <w:rFonts w:ascii="Palatino Linotype" w:hAnsi="Palatino Linotype" w:cs="Arial"/>
          <w:b/>
        </w:rPr>
        <w:t>ujeto Obligado</w:t>
      </w:r>
      <w:r>
        <w:rPr>
          <w:rFonts w:ascii="Palatino Linotype" w:hAnsi="Palatino Linotype" w:cs="Arial"/>
          <w:b/>
        </w:rPr>
        <w:t xml:space="preserve"> </w:t>
      </w:r>
      <w:r>
        <w:rPr>
          <w:rFonts w:ascii="Palatino Linotype" w:hAnsi="Palatino Linotype" w:cs="Arial"/>
        </w:rPr>
        <w:t>no entregó la información completa, en vía de informe justificado, corrigió su omisión y proporcionó la constancia de certificación expedida por el Poder Judicial, c</w:t>
      </w:r>
      <w:r w:rsidR="00AC6F64">
        <w:rPr>
          <w:rFonts w:ascii="Palatino Linotype" w:hAnsi="Palatino Linotype"/>
          <w:color w:val="000000"/>
        </w:rPr>
        <w:t xml:space="preserve">on lo cual se tiene por </w:t>
      </w:r>
      <w:r w:rsidR="00F75284">
        <w:rPr>
          <w:rFonts w:ascii="Palatino Linotype" w:hAnsi="Palatino Linotype"/>
          <w:color w:val="000000"/>
        </w:rPr>
        <w:t xml:space="preserve">atendido el derecho de acceso a la información del particular, lo anterior </w:t>
      </w:r>
      <w:r w:rsidR="00F75284">
        <w:rPr>
          <w:rFonts w:ascii="Palatino Linotype" w:hAnsi="Palatino Linotype"/>
          <w:color w:val="000000"/>
        </w:rPr>
        <w:lastRenderedPageBreak/>
        <w:t xml:space="preserve">conforme a lo prescrito en </w:t>
      </w:r>
      <w:r w:rsidR="00B15564">
        <w:rPr>
          <w:rFonts w:ascii="Palatino Linotype" w:hAnsi="Palatino Linotype" w:cs="Arial"/>
          <w:color w:val="222222"/>
        </w:rPr>
        <w:t xml:space="preserve">el </w:t>
      </w:r>
      <w:r w:rsidR="00AC6F64">
        <w:rPr>
          <w:rFonts w:ascii="Palatino Linotype" w:hAnsi="Palatino Linotype"/>
        </w:rPr>
        <w:t xml:space="preserve">que conforme a lo previsto por el artículo </w:t>
      </w:r>
      <w:r w:rsidR="00AC6F64" w:rsidRPr="00531ABD">
        <w:rPr>
          <w:rFonts w:ascii="Palatino Linotype" w:hAnsi="Palatino Linotype"/>
        </w:rPr>
        <w:t xml:space="preserve">166 de la Ley de Transparencia y Acceso a la Información Pública del Estado de México y Municipios, </w:t>
      </w:r>
      <w:r w:rsidR="00AC6F64">
        <w:rPr>
          <w:rFonts w:ascii="Palatino Linotype" w:hAnsi="Palatino Linotype"/>
        </w:rPr>
        <w:t>l</w:t>
      </w:r>
      <w:r w:rsidR="00AC6F64" w:rsidRPr="00531ABD">
        <w:rPr>
          <w:rFonts w:ascii="Palatino Linotype" w:hAnsi="Palatino Linotype"/>
        </w:rPr>
        <w:t>as dependencias y entidades estarán obligadas a entregar los documentos que se encuentren en sus archivos, por lo que la obligación de acceso a la información se tendrá por cumplida cuando se ponga a disposición del particular la información requerida, de otra manera se estaría dudando de la veracidad de la información entregada.</w:t>
      </w:r>
    </w:p>
    <w:p w14:paraId="5A1DA381" w14:textId="20B9C8BC" w:rsidR="00F75284" w:rsidRPr="004A5599" w:rsidRDefault="00F75284" w:rsidP="00AC6F64">
      <w:pPr>
        <w:spacing w:before="240" w:after="240" w:line="360" w:lineRule="auto"/>
        <w:jc w:val="both"/>
        <w:rPr>
          <w:rFonts w:ascii="Palatino Linotype" w:hAnsi="Palatino Linotype" w:cs="Arial"/>
        </w:rPr>
      </w:pPr>
      <w:r w:rsidRPr="004A5599">
        <w:rPr>
          <w:rFonts w:ascii="Palatino Linotype" w:hAnsi="Palatino Linotype"/>
        </w:rPr>
        <w:t xml:space="preserve">Por ende, el motivo de inconformidad materia del presente medio de impugnación quedó sin efectos, al garantizarse lo previsto en los </w:t>
      </w:r>
      <w:r w:rsidRPr="004A5599">
        <w:rPr>
          <w:rFonts w:ascii="Palatino Linotype" w:hAnsi="Palatino Linotype" w:cs="Arial"/>
        </w:rPr>
        <w:t>artículos 4 de la Ley de Transparencia en la Entidad, que es de la literalidad siguiente:</w:t>
      </w:r>
    </w:p>
    <w:p w14:paraId="3E166122" w14:textId="77777777" w:rsidR="00F75284" w:rsidRPr="004A5599" w:rsidRDefault="00F75284" w:rsidP="00F75284">
      <w:pPr>
        <w:spacing w:after="120"/>
        <w:ind w:left="851" w:right="900"/>
        <w:jc w:val="both"/>
        <w:rPr>
          <w:rFonts w:ascii="Palatino Linotype" w:hAnsi="Palatino Linotype"/>
          <w:i/>
          <w:sz w:val="20"/>
          <w:szCs w:val="20"/>
        </w:rPr>
      </w:pPr>
      <w:r w:rsidRPr="004A5599">
        <w:rPr>
          <w:rFonts w:ascii="Palatino Linotype" w:hAnsi="Palatino Linotype"/>
          <w:b/>
          <w:i/>
          <w:sz w:val="20"/>
          <w:szCs w:val="20"/>
        </w:rPr>
        <w:t>“Artículo 4.</w:t>
      </w:r>
      <w:r w:rsidRPr="004A5599">
        <w:rPr>
          <w:rFonts w:ascii="Palatino Linotype" w:hAnsi="Palatino Linotype"/>
          <w:i/>
          <w:sz w:val="20"/>
          <w:szCs w:val="20"/>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B9923F3" w14:textId="77777777" w:rsidR="00F75284" w:rsidRPr="004A5599" w:rsidRDefault="00F75284" w:rsidP="00F75284">
      <w:pPr>
        <w:spacing w:after="120"/>
        <w:ind w:left="851" w:right="900"/>
        <w:jc w:val="both"/>
        <w:rPr>
          <w:rFonts w:ascii="Palatino Linotype" w:hAnsi="Palatino Linotype"/>
          <w:i/>
          <w:sz w:val="20"/>
          <w:szCs w:val="20"/>
        </w:rPr>
      </w:pPr>
      <w:r w:rsidRPr="004A5599">
        <w:rPr>
          <w:rFonts w:ascii="Palatino Linotype" w:hAnsi="Palatino Linotype"/>
          <w:i/>
          <w:sz w:val="20"/>
          <w:szCs w:val="20"/>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3D050FDF" w14:textId="77777777" w:rsidR="00F75284" w:rsidRPr="004A5599" w:rsidRDefault="00F75284" w:rsidP="00F75284">
      <w:pPr>
        <w:spacing w:after="120"/>
        <w:ind w:left="851" w:right="900"/>
        <w:jc w:val="both"/>
        <w:rPr>
          <w:rFonts w:ascii="Palatino Linotype" w:hAnsi="Palatino Linotype"/>
          <w:i/>
          <w:sz w:val="20"/>
          <w:szCs w:val="20"/>
        </w:rPr>
      </w:pPr>
      <w:r w:rsidRPr="004A5599">
        <w:rPr>
          <w:rFonts w:ascii="Palatino Linotype" w:hAnsi="Palatino Linotype"/>
          <w:i/>
          <w:sz w:val="20"/>
          <w:szCs w:val="20"/>
        </w:rPr>
        <w:t>Los sujetos obligados deben poner en práctica, políticas y programas de acceso a la información que se apeguen a criterios de publicidad, veracidad, oportunidad, precisión y suficiencia en beneficio de los solicitantes.”</w:t>
      </w:r>
    </w:p>
    <w:p w14:paraId="063EBBC0" w14:textId="77777777" w:rsidR="00F75284" w:rsidRPr="004A5599" w:rsidRDefault="00F75284" w:rsidP="00F75284">
      <w:pPr>
        <w:spacing w:before="240" w:after="240" w:line="360" w:lineRule="auto"/>
        <w:jc w:val="both"/>
        <w:rPr>
          <w:rFonts w:ascii="Palatino Linotype" w:hAnsi="Palatino Linotype" w:cs="Arial"/>
        </w:rPr>
      </w:pPr>
      <w:r w:rsidRPr="004A5599">
        <w:rPr>
          <w:rFonts w:ascii="Palatino Linotype" w:hAnsi="Palatino Linotype" w:cs="Arial"/>
        </w:rPr>
        <w:t xml:space="preserve">En razón, a que el acto impugnado fue modificado por el </w:t>
      </w:r>
      <w:r w:rsidRPr="004A5599">
        <w:rPr>
          <w:rFonts w:ascii="Palatino Linotype" w:hAnsi="Palatino Linotype" w:cs="Arial"/>
          <w:b/>
        </w:rPr>
        <w:t>Sujeto Obligado</w:t>
      </w:r>
      <w:r w:rsidRPr="004A5599">
        <w:rPr>
          <w:rFonts w:ascii="Palatino Linotype" w:hAnsi="Palatino Linotype" w:cs="Arial"/>
        </w:rPr>
        <w:t xml:space="preserve"> al haber atendido la solicitud de información, una vez que el </w:t>
      </w:r>
      <w:r w:rsidRPr="004A5599">
        <w:rPr>
          <w:rFonts w:ascii="Palatino Linotype" w:hAnsi="Palatino Linotype" w:cs="Arial"/>
          <w:b/>
          <w:i/>
        </w:rPr>
        <w:t xml:space="preserve">Recurrente </w:t>
      </w:r>
      <w:r w:rsidRPr="004A5599">
        <w:rPr>
          <w:rFonts w:ascii="Palatino Linotype" w:hAnsi="Palatino Linotype" w:cs="Arial"/>
        </w:rPr>
        <w:t>había interpuesto su recurso de revisión, subsanando las deficiencias que tuvo se maximiza el derecho fundamental de acceso a</w:t>
      </w:r>
      <w:r>
        <w:rPr>
          <w:rFonts w:ascii="Palatino Linotype" w:hAnsi="Palatino Linotype" w:cs="Arial"/>
        </w:rPr>
        <w:t xml:space="preserve"> la información del particular.</w:t>
      </w:r>
    </w:p>
    <w:p w14:paraId="2FB57125" w14:textId="02F7161A" w:rsidR="00F75284" w:rsidRPr="004A5599" w:rsidRDefault="00F75284" w:rsidP="00F75284">
      <w:pPr>
        <w:spacing w:after="160" w:line="360" w:lineRule="auto"/>
        <w:jc w:val="both"/>
        <w:rPr>
          <w:rFonts w:ascii="Palatino Linotype" w:hAnsi="Palatino Linotype" w:cs="Arial"/>
        </w:rPr>
      </w:pPr>
      <w:r w:rsidRPr="004A5599">
        <w:rPr>
          <w:rFonts w:ascii="Palatino Linotype" w:hAnsi="Palatino Linotype" w:cs="Arial"/>
          <w:szCs w:val="19"/>
        </w:rPr>
        <w:lastRenderedPageBreak/>
        <w:t xml:space="preserve">En función de lo anterior, resulta procedente sobreseer el asunto que nos ocupa, al </w:t>
      </w:r>
      <w:r w:rsidRPr="004A5599">
        <w:rPr>
          <w:rFonts w:ascii="Palatino Linotype" w:hAnsi="Palatino Linotype" w:cs="Arial"/>
        </w:rPr>
        <w:t xml:space="preserve">estimarse que las circunstancias que originaron la interposición del medio de impugnación han desaparecido, quedando sin materia el medio de defensa en análisis, dado que se ha verificado que el </w:t>
      </w:r>
      <w:r w:rsidR="000166E5">
        <w:rPr>
          <w:rFonts w:ascii="Palatino Linotype" w:hAnsi="Palatino Linotype" w:cs="Arial"/>
        </w:rPr>
        <w:t>Ayuntamiento de Teoloyucan</w:t>
      </w:r>
      <w:r>
        <w:rPr>
          <w:rFonts w:ascii="Palatino Linotype" w:hAnsi="Palatino Linotype" w:cs="Arial"/>
        </w:rPr>
        <w:t xml:space="preserve"> modificó el </w:t>
      </w:r>
      <w:r w:rsidR="00A22924">
        <w:rPr>
          <w:rFonts w:ascii="Palatino Linotype" w:hAnsi="Palatino Linotype" w:cs="Arial"/>
        </w:rPr>
        <w:t>acto primigenio</w:t>
      </w:r>
      <w:r w:rsidRPr="004A5599">
        <w:rPr>
          <w:rFonts w:ascii="Palatino Linotype" w:hAnsi="Palatino Linotype" w:cs="Arial"/>
        </w:rPr>
        <w:t xml:space="preserve">, por lo </w:t>
      </w:r>
      <w:r w:rsidR="00A22924" w:rsidRPr="004A5599">
        <w:rPr>
          <w:rFonts w:ascii="Palatino Linotype" w:hAnsi="Palatino Linotype" w:cs="Arial"/>
        </w:rPr>
        <w:t>que,</w:t>
      </w:r>
      <w:r w:rsidRPr="004A5599">
        <w:rPr>
          <w:rFonts w:ascii="Palatino Linotype" w:hAnsi="Palatino Linotype" w:cs="Arial"/>
        </w:rPr>
        <w:t xml:space="preserve"> en el caso, se actualizan los elementos para el sobreseimiento.</w:t>
      </w:r>
    </w:p>
    <w:p w14:paraId="5EC25B5A" w14:textId="77777777" w:rsidR="00F75284" w:rsidRPr="004A5599" w:rsidRDefault="00F75284" w:rsidP="00F75284">
      <w:pPr>
        <w:pStyle w:val="Prrafodelista"/>
        <w:numPr>
          <w:ilvl w:val="0"/>
          <w:numId w:val="14"/>
        </w:numPr>
        <w:spacing w:before="240" w:after="240" w:line="360" w:lineRule="auto"/>
        <w:jc w:val="both"/>
        <w:rPr>
          <w:rFonts w:ascii="Palatino Linotype" w:hAnsi="Palatino Linotype" w:cs="Arial"/>
        </w:rPr>
      </w:pPr>
      <w:r w:rsidRPr="004A5599">
        <w:rPr>
          <w:rFonts w:ascii="Palatino Linotype" w:hAnsi="Palatino Linotype" w:cs="Arial"/>
        </w:rPr>
        <w:t xml:space="preserve">El </w:t>
      </w:r>
      <w:r w:rsidRPr="004A5599">
        <w:rPr>
          <w:rFonts w:ascii="Palatino Linotype" w:hAnsi="Palatino Linotype" w:cs="Arial"/>
          <w:b/>
        </w:rPr>
        <w:t xml:space="preserve">Sujeto Obligado </w:t>
      </w:r>
      <w:r w:rsidRPr="004A5599">
        <w:rPr>
          <w:rFonts w:ascii="Palatino Linotype" w:hAnsi="Palatino Linotype" w:cs="Arial"/>
        </w:rPr>
        <w:t>entregó respuesta.</w:t>
      </w:r>
    </w:p>
    <w:p w14:paraId="61376D66" w14:textId="77777777" w:rsidR="00F75284" w:rsidRPr="004A5599" w:rsidRDefault="00F75284" w:rsidP="00F75284">
      <w:pPr>
        <w:pStyle w:val="Prrafodelista"/>
        <w:numPr>
          <w:ilvl w:val="0"/>
          <w:numId w:val="14"/>
        </w:numPr>
        <w:spacing w:before="240" w:after="240" w:line="360" w:lineRule="auto"/>
        <w:jc w:val="both"/>
        <w:rPr>
          <w:rFonts w:ascii="Palatino Linotype" w:hAnsi="Palatino Linotype" w:cs="Arial"/>
        </w:rPr>
      </w:pPr>
      <w:r w:rsidRPr="004A5599">
        <w:rPr>
          <w:rFonts w:ascii="Palatino Linotype" w:hAnsi="Palatino Linotype" w:cs="Arial"/>
        </w:rPr>
        <w:t>La impugnación quedo sin materia.</w:t>
      </w:r>
    </w:p>
    <w:p w14:paraId="266CDCDD" w14:textId="77777777" w:rsidR="00F75284" w:rsidRPr="004A5599" w:rsidRDefault="00F75284" w:rsidP="00F75284">
      <w:pPr>
        <w:spacing w:before="240" w:after="240" w:line="360" w:lineRule="auto"/>
        <w:jc w:val="both"/>
        <w:rPr>
          <w:rFonts w:ascii="Palatino Linotype" w:hAnsi="Palatino Linotype" w:cs="Arial"/>
        </w:rPr>
      </w:pPr>
      <w:r w:rsidRPr="004A5599">
        <w:rPr>
          <w:rFonts w:ascii="Palatino Linotype" w:hAnsi="Palatino Linotype" w:cs="Arial"/>
        </w:rPr>
        <w:t xml:space="preserve">En consecuencia, resulta procedente sobreseer el recurso de revisión materia de la presente resolución, en términos del artículo 186 fracción I en relación directa con el 192 fracción III de la Ley de Transparencia y Acceso a la Información Pública del Estado de México y Municipios. </w:t>
      </w:r>
    </w:p>
    <w:p w14:paraId="234A2B01" w14:textId="77777777" w:rsidR="00E34DC1" w:rsidRPr="00143EC9" w:rsidRDefault="00E34DC1" w:rsidP="00E34DC1">
      <w:pPr>
        <w:pStyle w:val="Prrafodelista"/>
        <w:spacing w:before="240" w:after="240" w:line="360" w:lineRule="auto"/>
        <w:ind w:left="0"/>
        <w:jc w:val="center"/>
        <w:rPr>
          <w:rFonts w:ascii="Palatino Linotype" w:hAnsi="Palatino Linotype" w:cs="Arial"/>
          <w:b/>
        </w:rPr>
      </w:pPr>
    </w:p>
    <w:p w14:paraId="6F609AB5" w14:textId="77777777" w:rsidR="00E34DC1" w:rsidRPr="00143EC9" w:rsidRDefault="00E34DC1" w:rsidP="00E34DC1">
      <w:pPr>
        <w:pStyle w:val="Prrafodelista"/>
        <w:spacing w:before="240" w:after="240" w:line="360" w:lineRule="auto"/>
        <w:ind w:left="0"/>
        <w:jc w:val="center"/>
        <w:rPr>
          <w:rFonts w:ascii="Palatino Linotype" w:hAnsi="Palatino Linotype" w:cs="Arial"/>
          <w:b/>
        </w:rPr>
      </w:pPr>
      <w:r w:rsidRPr="00143EC9">
        <w:rPr>
          <w:rFonts w:ascii="Palatino Linotype" w:hAnsi="Palatino Linotype" w:cs="Arial"/>
          <w:b/>
        </w:rPr>
        <w:t>R E S U E L V E</w:t>
      </w:r>
    </w:p>
    <w:p w14:paraId="0C9B8FC5" w14:textId="54A19A78" w:rsidR="00510CCB" w:rsidRPr="004A5599" w:rsidRDefault="00510CCB" w:rsidP="00510CCB">
      <w:pPr>
        <w:spacing w:before="240" w:after="240" w:line="360" w:lineRule="auto"/>
        <w:jc w:val="both"/>
        <w:rPr>
          <w:rFonts w:ascii="Palatino Linotype" w:hAnsi="Palatino Linotype" w:cs="Arial"/>
          <w:b/>
        </w:rPr>
      </w:pPr>
      <w:r w:rsidRPr="0040233B">
        <w:rPr>
          <w:rFonts w:ascii="Palatino Linotype" w:hAnsi="Palatino Linotype" w:cs="Arial"/>
          <w:b/>
          <w:sz w:val="28"/>
        </w:rPr>
        <w:t>PRIMERO</w:t>
      </w:r>
      <w:r w:rsidRPr="0040233B">
        <w:rPr>
          <w:rFonts w:ascii="Palatino Linotype" w:hAnsi="Palatino Linotype" w:cs="Arial"/>
          <w:sz w:val="28"/>
        </w:rPr>
        <w:t xml:space="preserve">. </w:t>
      </w:r>
      <w:r w:rsidRPr="005D6CDA">
        <w:rPr>
          <w:rFonts w:ascii="Palatino Linotype" w:hAnsi="Palatino Linotype" w:cs="Arial"/>
        </w:rPr>
        <w:t xml:space="preserve">Se SOBRESEE el recurso de revisión número </w:t>
      </w:r>
      <w:r w:rsidR="000166E5">
        <w:rPr>
          <w:rFonts w:ascii="Palatino Linotype" w:hAnsi="Palatino Linotype" w:cs="Arial"/>
        </w:rPr>
        <w:t>03344/INFOEM/IP/RR/2021</w:t>
      </w:r>
      <w:r w:rsidRPr="005D6CDA">
        <w:rPr>
          <w:rFonts w:ascii="Palatino Linotype" w:hAnsi="Palatino Linotype" w:cs="Arial"/>
        </w:rPr>
        <w:t xml:space="preserve">, </w:t>
      </w:r>
      <w:r w:rsidRPr="004A5599">
        <w:rPr>
          <w:rFonts w:ascii="Palatino Linotype" w:hAnsi="Palatino Linotype" w:cs="Arial"/>
        </w:rPr>
        <w:t xml:space="preserve">porque al modificar la respuesta el recurso de revisión quedo sin materia en términos del Considerando </w:t>
      </w:r>
      <w:r w:rsidRPr="004A5599">
        <w:rPr>
          <w:rFonts w:ascii="Palatino Linotype" w:hAnsi="Palatino Linotype"/>
        </w:rPr>
        <w:t>TERCERO de la presente Resolución.</w:t>
      </w:r>
    </w:p>
    <w:p w14:paraId="46E71F87" w14:textId="77777777" w:rsidR="00510CCB" w:rsidRPr="004A5599" w:rsidRDefault="00510CCB" w:rsidP="00510CCB">
      <w:pPr>
        <w:spacing w:line="360" w:lineRule="auto"/>
        <w:jc w:val="both"/>
        <w:rPr>
          <w:rFonts w:ascii="Palatino Linotype" w:hAnsi="Palatino Linotype"/>
          <w:shd w:val="clear" w:color="auto" w:fill="FFFFFF"/>
        </w:rPr>
      </w:pPr>
      <w:r w:rsidRPr="004A5599">
        <w:rPr>
          <w:rFonts w:ascii="Palatino Linotype" w:hAnsi="Palatino Linotype" w:cs="Arial"/>
          <w:b/>
          <w:sz w:val="28"/>
          <w:szCs w:val="28"/>
        </w:rPr>
        <w:t>SEGUNDO.</w:t>
      </w:r>
      <w:r w:rsidRPr="004A5599">
        <w:rPr>
          <w:rFonts w:ascii="Palatino Linotype" w:hAnsi="Palatino Linotype" w:cs="Arial"/>
          <w:sz w:val="28"/>
          <w:szCs w:val="28"/>
        </w:rPr>
        <w:t xml:space="preserve"> </w:t>
      </w:r>
      <w:r w:rsidRPr="004A5599">
        <w:rPr>
          <w:rFonts w:ascii="Palatino Linotype" w:hAnsi="Palatino Linotype" w:cs="Arial"/>
          <w:b/>
          <w:bCs/>
          <w:shd w:val="clear" w:color="auto" w:fill="FFFFFF"/>
        </w:rPr>
        <w:t xml:space="preserve">Remítase </w:t>
      </w:r>
      <w:r w:rsidRPr="004A5599">
        <w:rPr>
          <w:rFonts w:ascii="Palatino Linotype" w:hAnsi="Palatino Linotype" w:cs="Arial"/>
          <w:bCs/>
          <w:shd w:val="clear" w:color="auto" w:fill="FFFFFF"/>
        </w:rPr>
        <w:t>la presente resolución</w:t>
      </w:r>
      <w:r w:rsidRPr="004A5599">
        <w:rPr>
          <w:rStyle w:val="apple-converted-space"/>
          <w:rFonts w:ascii="Palatino Linotype" w:eastAsiaTheme="minorHAnsi" w:hAnsi="Palatino Linotype" w:cs="Arial"/>
          <w:b/>
          <w:bCs/>
          <w:i/>
          <w:iCs/>
          <w:shd w:val="clear" w:color="auto" w:fill="FFFFFF"/>
        </w:rPr>
        <w:t> </w:t>
      </w:r>
      <w:r w:rsidRPr="004A5599">
        <w:rPr>
          <w:rFonts w:ascii="Palatino Linotype" w:hAnsi="Palatino Linotype"/>
          <w:shd w:val="clear" w:color="auto" w:fill="FFFFFF"/>
        </w:rPr>
        <w:t>al Responsable de la Unidad de Transparencia del</w:t>
      </w:r>
      <w:r w:rsidRPr="004A5599">
        <w:rPr>
          <w:rStyle w:val="apple-converted-space"/>
          <w:rFonts w:ascii="Palatino Linotype" w:eastAsiaTheme="minorHAnsi" w:hAnsi="Palatino Linotype"/>
          <w:bCs/>
          <w:shd w:val="clear" w:color="auto" w:fill="FFFFFF"/>
        </w:rPr>
        <w:t> </w:t>
      </w:r>
      <w:r w:rsidRPr="004A5599">
        <w:rPr>
          <w:rFonts w:ascii="Palatino Linotype" w:hAnsi="Palatino Linotype"/>
          <w:bCs/>
          <w:shd w:val="clear" w:color="auto" w:fill="FFFFFF"/>
        </w:rPr>
        <w:t>Sujeto Obligado, para su conocimiento</w:t>
      </w:r>
      <w:r w:rsidRPr="004A5599">
        <w:rPr>
          <w:rFonts w:ascii="Palatino Linotype" w:hAnsi="Palatino Linotype"/>
          <w:shd w:val="clear" w:color="auto" w:fill="FFFFFF"/>
        </w:rPr>
        <w:t>.</w:t>
      </w:r>
    </w:p>
    <w:p w14:paraId="795052B3" w14:textId="77777777" w:rsidR="00510CCB" w:rsidRDefault="00510CCB" w:rsidP="00510CCB">
      <w:pPr>
        <w:autoSpaceDE w:val="0"/>
        <w:autoSpaceDN w:val="0"/>
        <w:adjustRightInd w:val="0"/>
        <w:spacing w:before="240" w:after="240" w:line="360" w:lineRule="auto"/>
        <w:jc w:val="both"/>
        <w:rPr>
          <w:rFonts w:ascii="Palatino Linotype" w:hAnsi="Palatino Linotype" w:cs="Arial"/>
          <w:lang w:val="es-MX" w:eastAsia="es-MX"/>
        </w:rPr>
      </w:pPr>
      <w:r w:rsidRPr="004A5599">
        <w:rPr>
          <w:rFonts w:ascii="Palatino Linotype" w:hAnsi="Palatino Linotype" w:cs="Arial"/>
          <w:b/>
          <w:sz w:val="28"/>
          <w:szCs w:val="28"/>
        </w:rPr>
        <w:lastRenderedPageBreak/>
        <w:t>TERCERO.</w:t>
      </w:r>
      <w:r w:rsidRPr="004A5599">
        <w:rPr>
          <w:rFonts w:ascii="Palatino Linotype" w:hAnsi="Palatino Linotype" w:cs="Arial"/>
          <w:b/>
        </w:rPr>
        <w:t xml:space="preserve"> </w:t>
      </w:r>
      <w:r w:rsidRPr="00143EC9">
        <w:rPr>
          <w:rFonts w:ascii="Palatino Linotype" w:hAnsi="Palatino Linotype" w:cs="Arial"/>
          <w:b/>
          <w:lang w:val="es-MX" w:eastAsia="es-MX"/>
        </w:rPr>
        <w:t xml:space="preserve">Notifíquese, </w:t>
      </w:r>
      <w:r w:rsidRPr="00143EC9">
        <w:rPr>
          <w:rFonts w:ascii="Palatino Linotype" w:hAnsi="Palatino Linotype" w:cs="Arial"/>
          <w:lang w:val="es-MX" w:eastAsia="es-MX"/>
        </w:rPr>
        <w:t xml:space="preserve">al recurrente la presente resolución, además que podrá impugnarla vía Juicio de Amparo en los términos de las leyes aplicables, de conformidad con lo establecido en el artículo 196 de la Ley de Transparencia y Acceso a la Información Pública del Estado de México y Municipios. </w:t>
      </w:r>
    </w:p>
    <w:p w14:paraId="1AB2DCE5" w14:textId="77777777" w:rsidR="003C67E9" w:rsidRDefault="003C67E9" w:rsidP="003C67E9">
      <w:pPr>
        <w:autoSpaceDE w:val="0"/>
        <w:autoSpaceDN w:val="0"/>
        <w:adjustRightInd w:val="0"/>
        <w:spacing w:before="240" w:after="240" w:line="360" w:lineRule="auto"/>
        <w:jc w:val="both"/>
        <w:rPr>
          <w:rFonts w:ascii="Palatino Linotype" w:hAnsi="Palatino Linotype" w:cs="Arial"/>
        </w:rPr>
      </w:pPr>
      <w:r w:rsidRPr="00E843B1">
        <w:rPr>
          <w:rFonts w:ascii="Palatino Linotype" w:hAnsi="Palatino Linotype" w:cs="Aria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Pr="00201EE7">
        <w:rPr>
          <w:rFonts w:ascii="Palatino Linotype" w:hAnsi="Palatino Linotype" w:cs="Arial"/>
        </w:rPr>
        <w:t xml:space="preserve">; EN LA </w:t>
      </w:r>
      <w:r>
        <w:rPr>
          <w:rFonts w:ascii="Palatino Linotype" w:hAnsi="Palatino Linotype" w:cs="Arial"/>
        </w:rPr>
        <w:t>TRIGÉSIMA CUARTA</w:t>
      </w:r>
      <w:r w:rsidRPr="00201EE7">
        <w:rPr>
          <w:rFonts w:ascii="Palatino Linotype" w:hAnsi="Palatino Linotype" w:cs="Arial"/>
        </w:rPr>
        <w:t xml:space="preserve"> SESIÓN ORDINARIA CELEBRADA EL </w:t>
      </w:r>
      <w:r>
        <w:rPr>
          <w:rFonts w:ascii="Palatino Linotype" w:hAnsi="Palatino Linotype" w:cs="Arial"/>
        </w:rPr>
        <w:t>VEINTINUEVE DE SEPTIEMBRE</w:t>
      </w:r>
      <w:r w:rsidRPr="00201EE7">
        <w:rPr>
          <w:rFonts w:ascii="Palatino Linotype" w:hAnsi="Palatino Linotype" w:cs="Arial"/>
        </w:rPr>
        <w:t xml:space="preserve"> DEL DOS MIL VEINT</w:t>
      </w:r>
      <w:r>
        <w:rPr>
          <w:rFonts w:ascii="Palatino Linotype" w:hAnsi="Palatino Linotype" w:cs="Arial"/>
        </w:rPr>
        <w:t>IUNO</w:t>
      </w:r>
      <w:r w:rsidRPr="00201EE7">
        <w:rPr>
          <w:rFonts w:ascii="Palatino Linotype" w:hAnsi="Palatino Linotype" w:cs="Arial"/>
        </w:rPr>
        <w:t>, ANTE EL SECRETARIO TÉCNICO DEL PLENO, ALEXIS TAPIA RAMÍREZ.</w:t>
      </w:r>
    </w:p>
    <w:p w14:paraId="5BFB4533" w14:textId="77777777" w:rsidR="003B3431" w:rsidRPr="004A5599" w:rsidRDefault="003B3431" w:rsidP="003B3431">
      <w:pPr>
        <w:spacing w:before="240" w:after="240"/>
        <w:jc w:val="both"/>
        <w:rPr>
          <w:rFonts w:ascii="Palatino Linotype" w:hAnsi="Palatino Linotype" w:cs="Arial"/>
          <w:sz w:val="16"/>
        </w:rPr>
      </w:pPr>
    </w:p>
    <w:sectPr w:rsidR="003B3431" w:rsidRPr="004A5599" w:rsidSect="002B62AF">
      <w:headerReference w:type="default"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274D6C" w14:textId="77777777" w:rsidR="00B63475" w:rsidRDefault="00B63475" w:rsidP="00C80F8C">
      <w:r>
        <w:separator/>
      </w:r>
    </w:p>
  </w:endnote>
  <w:endnote w:type="continuationSeparator" w:id="0">
    <w:p w14:paraId="036F4495" w14:textId="77777777" w:rsidR="00B63475" w:rsidRDefault="00B6347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4B570E91" w:rsidR="00AC6F64" w:rsidRDefault="00AC6F64"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425BC5">
      <w:rPr>
        <w:rFonts w:ascii="Arial" w:hAnsi="Arial" w:cs="Arial"/>
        <w:b/>
        <w:bCs/>
        <w:noProof/>
        <w:sz w:val="20"/>
        <w:szCs w:val="20"/>
      </w:rPr>
      <w:t>12</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425BC5">
      <w:rPr>
        <w:rFonts w:ascii="Arial" w:hAnsi="Arial" w:cs="Arial"/>
        <w:b/>
        <w:bCs/>
        <w:noProof/>
        <w:sz w:val="20"/>
        <w:szCs w:val="20"/>
      </w:rPr>
      <w:t>14</w:t>
    </w:r>
    <w:r>
      <w:rPr>
        <w:rFonts w:ascii="Arial" w:hAnsi="Arial" w:cs="Arial"/>
        <w:b/>
        <w:bCs/>
        <w:sz w:val="20"/>
        <w:szCs w:val="20"/>
      </w:rPr>
      <w:fldChar w:fldCharType="end"/>
    </w:r>
  </w:p>
  <w:p w14:paraId="1192A578" w14:textId="77777777" w:rsidR="00AC6F64" w:rsidRDefault="00AC6F64" w:rsidP="00935A0D">
    <w:pPr>
      <w:pStyle w:val="Piedepgina"/>
      <w:rPr>
        <w:rFonts w:ascii="Times New Roman" w:hAnsi="Times New Roman" w:cs="Times New Roman"/>
      </w:rPr>
    </w:pPr>
  </w:p>
  <w:p w14:paraId="14A770F8" w14:textId="77777777" w:rsidR="00AC6F64" w:rsidRDefault="00AC6F64"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25C4B5D1" w:rsidR="00AC6F64" w:rsidRDefault="00AC6F64"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425BC5">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425BC5">
      <w:rPr>
        <w:rFonts w:ascii="Arial" w:hAnsi="Arial" w:cs="Arial"/>
        <w:b/>
        <w:bCs/>
        <w:noProof/>
        <w:sz w:val="20"/>
        <w:szCs w:val="20"/>
      </w:rPr>
      <w:t>14</w:t>
    </w:r>
    <w:r>
      <w:rPr>
        <w:rFonts w:ascii="Arial" w:hAnsi="Arial" w:cs="Arial"/>
        <w:b/>
        <w:bCs/>
        <w:sz w:val="20"/>
        <w:szCs w:val="20"/>
      </w:rPr>
      <w:fldChar w:fldCharType="end"/>
    </w:r>
  </w:p>
  <w:p w14:paraId="5D98ABD5" w14:textId="77777777" w:rsidR="00AC6F64" w:rsidRDefault="00AC6F6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809542" w14:textId="77777777" w:rsidR="00B63475" w:rsidRDefault="00B63475" w:rsidP="00C80F8C">
      <w:r>
        <w:separator/>
      </w:r>
    </w:p>
  </w:footnote>
  <w:footnote w:type="continuationSeparator" w:id="0">
    <w:p w14:paraId="57C6A860" w14:textId="77777777" w:rsidR="00B63475" w:rsidRDefault="00B63475" w:rsidP="00C80F8C">
      <w:r>
        <w:continuationSeparator/>
      </w:r>
    </w:p>
  </w:footnote>
  <w:footnote w:id="1">
    <w:p w14:paraId="7B0C8A0A" w14:textId="77777777" w:rsidR="00AC6F64" w:rsidRPr="009B5C3D" w:rsidRDefault="00AC6F64" w:rsidP="00EB0865">
      <w:pPr>
        <w:pStyle w:val="Textonotapie"/>
        <w:rPr>
          <w:rFonts w:ascii="Palatino Linotype" w:hAnsi="Palatino Linotype"/>
          <w:sz w:val="12"/>
        </w:rPr>
      </w:pPr>
      <w:r>
        <w:rPr>
          <w:rStyle w:val="Refdenotaalpie"/>
        </w:rPr>
        <w:footnoteRef/>
      </w:r>
      <w:r>
        <w:t xml:space="preserve"> </w:t>
      </w:r>
      <w:r w:rsidRPr="009B5C3D">
        <w:rPr>
          <w:rFonts w:ascii="Palatino Linotype" w:hAnsi="Palatino Linotype"/>
          <w:sz w:val="16"/>
        </w:rPr>
        <w:t>Artículo 178</w:t>
      </w:r>
      <w:r>
        <w:rPr>
          <w:rFonts w:ascii="Palatino Linotype" w:hAnsi="Palatino Linotype"/>
          <w:sz w:val="16"/>
        </w:rPr>
        <w:t xml:space="preserve"> de la </w:t>
      </w:r>
      <w:r w:rsidRPr="009B5C3D">
        <w:rPr>
          <w:rFonts w:ascii="Palatino Linotype" w:hAnsi="Palatino Linotype"/>
          <w:sz w:val="16"/>
        </w:rPr>
        <w:t>Ley</w:t>
      </w:r>
      <w:r w:rsidRPr="009B5C3D">
        <w:rPr>
          <w:rFonts w:ascii="Palatino Linotype" w:hAnsi="Palatino Linotype" w:cs="Arial"/>
          <w:sz w:val="16"/>
        </w:rPr>
        <w:t xml:space="preserve"> de Transparencia y Acceso a la Información Pública del Estado de México y Municipios</w:t>
      </w:r>
      <w:r>
        <w:rPr>
          <w:rFonts w:ascii="Palatino Linotype" w:hAnsi="Palatino Linotype" w:cs="Arial"/>
          <w:sz w:val="16"/>
        </w:rPr>
        <w:t>.</w:t>
      </w:r>
    </w:p>
  </w:footnote>
  <w:footnote w:id="2">
    <w:p w14:paraId="7A517ACD" w14:textId="77777777" w:rsidR="00AD7CD5" w:rsidRPr="00AB6E00" w:rsidRDefault="00AD7CD5" w:rsidP="00AD7CD5">
      <w:pPr>
        <w:pStyle w:val="Textonotapie"/>
        <w:jc w:val="both"/>
        <w:rPr>
          <w:rFonts w:ascii="Palatino Linotype" w:hAnsi="Palatino Linotype"/>
        </w:rPr>
      </w:pPr>
      <w:r>
        <w:rPr>
          <w:rStyle w:val="Refdenotaalpie"/>
        </w:rPr>
        <w:footnoteRef/>
      </w:r>
      <w:r>
        <w:t xml:space="preserve"> </w:t>
      </w:r>
      <w:r w:rsidRPr="009644EB">
        <w:rPr>
          <w:rFonts w:ascii="Palatino Linotype" w:hAnsi="Palatino Linotype"/>
        </w:rPr>
        <w:t>El criterio fue expedido por el entonces Instituto Federal de Acceso a la Información y Protección de Datos Personales (IFAI), el cual cambio su denominación a Instituto Nacional de Acceso a la Información y Protección de Datos Personales (INAI) a partir de la publicación de la Ley General de Transparencia Acceso a la Información Pública en el Diario Oficial de la Federación el 04 de mayo de 2015.</w:t>
      </w:r>
    </w:p>
  </w:footnote>
  <w:footnote w:id="3">
    <w:p w14:paraId="22E106B5" w14:textId="77777777" w:rsidR="00AD7CD5" w:rsidRDefault="00AD7CD5" w:rsidP="00AD7CD5">
      <w:pPr>
        <w:pStyle w:val="Textonotapie"/>
        <w:jc w:val="both"/>
      </w:pPr>
      <w:r>
        <w:rPr>
          <w:rStyle w:val="Refdenotaalpie"/>
        </w:rPr>
        <w:footnoteRef/>
      </w:r>
      <w:r>
        <w:t xml:space="preserve"> </w:t>
      </w:r>
      <w:r w:rsidRPr="00281362">
        <w:rPr>
          <w:b/>
        </w:rPr>
        <w:t>Cuerpo del criterio</w:t>
      </w:r>
      <w:r>
        <w:t xml:space="preserve">: </w:t>
      </w:r>
      <w:r w:rsidRPr="00281362">
        <w:rPr>
          <w:rFonts w:ascii="Palatino Linotype" w:hAnsi="Palatino Linotype"/>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w:t>
      </w:r>
      <w:r>
        <w:rPr>
          <w:rFonts w:ascii="Palatino Linotype" w:hAnsi="Palatino Linotype"/>
        </w:rPr>
        <w:t xml:space="preserve"> </w:t>
      </w:r>
      <w:r w:rsidRPr="00281362">
        <w:rPr>
          <w:rFonts w:ascii="Palatino Linotype" w:hAnsi="Palatino Linotype"/>
        </w:rPr>
        <w:t>la misma así lo permita o se encuentre, en aras de dar satisfacción a la solicitud presentada.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40" w:type="dxa"/>
      <w:tblInd w:w="3746" w:type="dxa"/>
      <w:tblLayout w:type="fixed"/>
      <w:tblLook w:val="04A0" w:firstRow="1" w:lastRow="0" w:firstColumn="1" w:lastColumn="0" w:noHBand="0" w:noVBand="1"/>
    </w:tblPr>
    <w:tblGrid>
      <w:gridCol w:w="2553"/>
      <w:gridCol w:w="3687"/>
    </w:tblGrid>
    <w:tr w:rsidR="00AC6F64" w14:paraId="6B4E3B81" w14:textId="77777777" w:rsidTr="009D4854">
      <w:tc>
        <w:tcPr>
          <w:tcW w:w="2553" w:type="dxa"/>
          <w:vAlign w:val="center"/>
          <w:hideMark/>
        </w:tcPr>
        <w:p w14:paraId="0ABBC6C0" w14:textId="659EFAFD" w:rsidR="00AC6F64" w:rsidRDefault="00AC6F64" w:rsidP="009D485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60C471CA" w14:textId="1A4B007E" w:rsidR="00AC6F64" w:rsidRDefault="00AC6F64" w:rsidP="00433742">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w:t>
          </w:r>
          <w:r w:rsidR="000166E5">
            <w:rPr>
              <w:rFonts w:ascii="Palatino Linotype" w:eastAsiaTheme="minorEastAsia" w:hAnsi="Palatino Linotype" w:cs="Arial"/>
              <w:b/>
              <w:bCs/>
              <w:sz w:val="22"/>
              <w:szCs w:val="22"/>
              <w:lang w:val="es-MX"/>
            </w:rPr>
            <w:t>3344</w:t>
          </w:r>
          <w:r>
            <w:rPr>
              <w:rFonts w:ascii="Palatino Linotype" w:eastAsiaTheme="minorEastAsia" w:hAnsi="Palatino Linotype" w:cs="Arial"/>
              <w:b/>
              <w:bCs/>
              <w:sz w:val="22"/>
              <w:szCs w:val="22"/>
              <w:lang w:val="es-MX"/>
            </w:rPr>
            <w:t>/INFOEM/IP/RR/2021</w:t>
          </w:r>
        </w:p>
      </w:tc>
    </w:tr>
    <w:tr w:rsidR="00AC6F64" w14:paraId="31CB780F" w14:textId="77777777" w:rsidTr="009D4854">
      <w:trPr>
        <w:trHeight w:val="228"/>
      </w:trPr>
      <w:tc>
        <w:tcPr>
          <w:tcW w:w="2553" w:type="dxa"/>
          <w:vAlign w:val="center"/>
          <w:hideMark/>
        </w:tcPr>
        <w:p w14:paraId="4F49CB4A" w14:textId="6966D32E" w:rsidR="00AC6F64" w:rsidRDefault="00AC6F64" w:rsidP="009D4854">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5D08B318" w14:textId="20B2E953" w:rsidR="00AC6F64" w:rsidRDefault="00AC6F64" w:rsidP="000166E5">
          <w:pPr>
            <w:jc w:val="both"/>
            <w:rPr>
              <w:rFonts w:ascii="Palatino Linotype" w:hAnsi="Palatino Linotype"/>
              <w:b/>
              <w:sz w:val="22"/>
              <w:szCs w:val="22"/>
              <w:lang w:val="es-ES_tradnl"/>
            </w:rPr>
          </w:pPr>
          <w:r>
            <w:rPr>
              <w:rFonts w:ascii="Palatino Linotype" w:eastAsiaTheme="minorEastAsia" w:hAnsi="Palatino Linotype" w:cs="Arial"/>
              <w:b/>
              <w:sz w:val="22"/>
              <w:szCs w:val="22"/>
              <w:lang w:val="es-MX"/>
            </w:rPr>
            <w:t xml:space="preserve">Ayuntamiento de </w:t>
          </w:r>
          <w:r w:rsidR="000166E5">
            <w:rPr>
              <w:rFonts w:ascii="Palatino Linotype" w:eastAsiaTheme="minorEastAsia" w:hAnsi="Palatino Linotype" w:cs="Arial"/>
              <w:b/>
              <w:sz w:val="22"/>
              <w:szCs w:val="22"/>
              <w:lang w:val="es-MX"/>
            </w:rPr>
            <w:t>Teoloyucan</w:t>
          </w:r>
        </w:p>
      </w:tc>
    </w:tr>
    <w:tr w:rsidR="00AC6F64" w14:paraId="69050F56" w14:textId="77777777" w:rsidTr="009D4854">
      <w:tc>
        <w:tcPr>
          <w:tcW w:w="2553" w:type="dxa"/>
          <w:vAlign w:val="center"/>
          <w:hideMark/>
        </w:tcPr>
        <w:p w14:paraId="65C9B735" w14:textId="4AB3FA9B" w:rsidR="00AC6F64" w:rsidRDefault="00AC6F64" w:rsidP="009D4854">
          <w:pPr>
            <w:rPr>
              <w:rFonts w:ascii="Palatino Linotype" w:hAnsi="Palatino Linotype"/>
              <w:b/>
              <w:sz w:val="22"/>
              <w:szCs w:val="22"/>
              <w:lang w:val="es-ES_tradnl"/>
            </w:rPr>
          </w:pPr>
          <w:r>
            <w:rPr>
              <w:rFonts w:ascii="Palatino Linotype" w:hAnsi="Palatino Linotype"/>
              <w:b/>
              <w:sz w:val="22"/>
              <w:szCs w:val="22"/>
              <w:lang w:val="es-ES_tradnl"/>
            </w:rPr>
            <w:t>Comisionad</w:t>
          </w:r>
          <w:r w:rsidR="000166E5">
            <w:rPr>
              <w:rFonts w:ascii="Palatino Linotype" w:hAnsi="Palatino Linotype"/>
              <w:b/>
              <w:sz w:val="22"/>
              <w:szCs w:val="22"/>
              <w:lang w:val="es-ES_tradnl"/>
            </w:rPr>
            <w:t>a</w:t>
          </w:r>
          <w:r>
            <w:rPr>
              <w:rFonts w:ascii="Palatino Linotype" w:hAnsi="Palatino Linotype"/>
              <w:b/>
              <w:sz w:val="22"/>
              <w:szCs w:val="22"/>
              <w:lang w:val="es-ES_tradnl"/>
            </w:rPr>
            <w:t xml:space="preserve"> ponente:</w:t>
          </w:r>
        </w:p>
      </w:tc>
      <w:tc>
        <w:tcPr>
          <w:tcW w:w="3687" w:type="dxa"/>
          <w:vAlign w:val="center"/>
          <w:hideMark/>
        </w:tcPr>
        <w:p w14:paraId="06864B57" w14:textId="07B050C4" w:rsidR="00AC6F64" w:rsidRDefault="000166E5" w:rsidP="009D4854">
          <w:pPr>
            <w:ind w:right="-533"/>
            <w:rPr>
              <w:rFonts w:ascii="Palatino Linotype" w:hAnsi="Palatino Linotype"/>
              <w:b/>
              <w:sz w:val="22"/>
              <w:szCs w:val="22"/>
              <w:lang w:val="es-ES_tradnl"/>
            </w:rPr>
          </w:pPr>
          <w:r>
            <w:rPr>
              <w:rFonts w:ascii="Palatino Linotype" w:hAnsi="Palatino Linotype"/>
              <w:b/>
              <w:sz w:val="22"/>
              <w:szCs w:val="22"/>
            </w:rPr>
            <w:t>Guadalupe Ramírez Peña</w:t>
          </w:r>
        </w:p>
      </w:tc>
    </w:tr>
  </w:tbl>
  <w:p w14:paraId="0F9141D0" w14:textId="1F0F99F3" w:rsidR="00AC6F64" w:rsidRDefault="00AC6F64"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4414A11C" wp14:editId="6C6B08FE">
          <wp:simplePos x="0" y="0"/>
          <wp:positionH relativeFrom="page">
            <wp:align>left</wp:align>
          </wp:positionH>
          <wp:positionV relativeFrom="paragraph">
            <wp:posOffset>-922655</wp:posOffset>
          </wp:positionV>
          <wp:extent cx="7635600" cy="9943200"/>
          <wp:effectExtent l="0" t="0" r="3810" b="127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AC6F64" w:rsidRDefault="00AC6F64"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14A9393" w:rsidR="00AC6F64" w:rsidRDefault="00AC6F64" w:rsidP="00C47D1B">
    <w:pPr>
      <w:pStyle w:val="Encabezado"/>
      <w:jc w:val="both"/>
    </w:pPr>
    <w:r>
      <w:rPr>
        <w:noProof/>
        <w:lang w:val="es-MX" w:eastAsia="es-MX"/>
      </w:rPr>
      <w:drawing>
        <wp:anchor distT="0" distB="0" distL="114300" distR="114300" simplePos="0" relativeHeight="251659264" behindDoc="1" locked="0" layoutInCell="1" allowOverlap="1" wp14:anchorId="550C6B88" wp14:editId="29359FD3">
          <wp:simplePos x="0" y="0"/>
          <wp:positionH relativeFrom="page">
            <wp:align>left</wp:align>
          </wp:positionH>
          <wp:positionV relativeFrom="paragraph">
            <wp:posOffset>-343535</wp:posOffset>
          </wp:positionV>
          <wp:extent cx="7635600" cy="9943200"/>
          <wp:effectExtent l="0" t="0" r="3810" b="127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240" w:type="dxa"/>
      <w:tblInd w:w="3685" w:type="dxa"/>
      <w:tblLayout w:type="fixed"/>
      <w:tblLook w:val="04A0" w:firstRow="1" w:lastRow="0" w:firstColumn="1" w:lastColumn="0" w:noHBand="0" w:noVBand="1"/>
    </w:tblPr>
    <w:tblGrid>
      <w:gridCol w:w="2553"/>
      <w:gridCol w:w="3687"/>
    </w:tblGrid>
    <w:tr w:rsidR="00AC6F64" w14:paraId="477E149B" w14:textId="77777777" w:rsidTr="00C47D1B">
      <w:tc>
        <w:tcPr>
          <w:tcW w:w="2553" w:type="dxa"/>
          <w:vAlign w:val="center"/>
          <w:hideMark/>
        </w:tcPr>
        <w:p w14:paraId="5C0586E4" w14:textId="77777777" w:rsidR="00AC6F64" w:rsidRDefault="00AC6F64"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5B14C95E" w14:textId="0EC5D5BA" w:rsidR="00AC6F64" w:rsidRPr="004440AC" w:rsidRDefault="00AC6F64" w:rsidP="000166E5">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w:t>
          </w:r>
          <w:r w:rsidR="000166E5">
            <w:rPr>
              <w:rFonts w:ascii="Palatino Linotype" w:eastAsiaTheme="minorEastAsia" w:hAnsi="Palatino Linotype" w:cs="Arial"/>
              <w:b/>
              <w:bCs/>
              <w:sz w:val="22"/>
              <w:szCs w:val="22"/>
              <w:lang w:val="es-MX"/>
            </w:rPr>
            <w:t>3344</w:t>
          </w:r>
          <w:r>
            <w:rPr>
              <w:rFonts w:ascii="Palatino Linotype" w:eastAsiaTheme="minorEastAsia" w:hAnsi="Palatino Linotype" w:cs="Arial"/>
              <w:b/>
              <w:bCs/>
              <w:sz w:val="22"/>
              <w:szCs w:val="22"/>
              <w:lang w:val="es-MX"/>
            </w:rPr>
            <w:t>/INFOEM/IP/RR/2021</w:t>
          </w:r>
        </w:p>
      </w:tc>
    </w:tr>
    <w:tr w:rsidR="00AC6F64" w14:paraId="5B5BE21C" w14:textId="77777777" w:rsidTr="003C388A">
      <w:tc>
        <w:tcPr>
          <w:tcW w:w="2553" w:type="dxa"/>
          <w:vAlign w:val="center"/>
          <w:hideMark/>
        </w:tcPr>
        <w:p w14:paraId="4AE96902" w14:textId="4E063913" w:rsidR="00AC6F64" w:rsidRDefault="00AC6F64" w:rsidP="00C47D1B">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vAlign w:val="center"/>
        </w:tcPr>
        <w:p w14:paraId="776E3E60" w14:textId="5A7BAE79" w:rsidR="00AC6F64" w:rsidRPr="004440AC" w:rsidRDefault="00425BC5" w:rsidP="000166E5">
          <w:pPr>
            <w:rPr>
              <w:rFonts w:ascii="Palatino Linotype" w:hAnsi="Palatino Linotype"/>
              <w:b/>
              <w:sz w:val="22"/>
              <w:szCs w:val="22"/>
              <w:lang w:val="es-ES_tradnl"/>
            </w:rPr>
          </w:pPr>
          <w:r>
            <w:rPr>
              <w:rFonts w:ascii="Palatino Linotype" w:hAnsi="Palatino Linotype"/>
              <w:b/>
              <w:sz w:val="22"/>
              <w:szCs w:val="22"/>
              <w:lang w:val="es-ES_tradnl"/>
            </w:rPr>
            <w:t>XXXXX</w:t>
          </w:r>
          <w:r w:rsidR="000166E5">
            <w:rPr>
              <w:rFonts w:ascii="Palatino Linotype" w:hAnsi="Palatino Linotype"/>
              <w:b/>
              <w:sz w:val="22"/>
              <w:szCs w:val="22"/>
              <w:lang w:val="es-ES_tradnl"/>
            </w:rPr>
            <w:t xml:space="preserve"> </w:t>
          </w:r>
          <w:r>
            <w:rPr>
              <w:rFonts w:ascii="Palatino Linotype" w:hAnsi="Palatino Linotype"/>
              <w:b/>
              <w:sz w:val="22"/>
              <w:szCs w:val="22"/>
              <w:lang w:val="es-ES_tradnl"/>
            </w:rPr>
            <w:t>XXXXXXXXX</w:t>
          </w:r>
          <w:r w:rsidR="000166E5">
            <w:rPr>
              <w:rFonts w:ascii="Palatino Linotype" w:hAnsi="Palatino Linotype"/>
              <w:b/>
              <w:sz w:val="22"/>
              <w:szCs w:val="22"/>
              <w:lang w:val="es-ES_tradnl"/>
            </w:rPr>
            <w:t xml:space="preserve"> </w:t>
          </w:r>
          <w:r>
            <w:rPr>
              <w:rFonts w:ascii="Palatino Linotype" w:hAnsi="Palatino Linotype"/>
              <w:b/>
              <w:sz w:val="22"/>
              <w:szCs w:val="22"/>
              <w:lang w:val="es-ES_tradnl"/>
            </w:rPr>
            <w:t>XXXXXX</w:t>
          </w:r>
        </w:p>
      </w:tc>
    </w:tr>
    <w:tr w:rsidR="00AC6F64" w14:paraId="22601A11" w14:textId="77777777" w:rsidTr="00C47D1B">
      <w:trPr>
        <w:trHeight w:val="228"/>
      </w:trPr>
      <w:tc>
        <w:tcPr>
          <w:tcW w:w="2553" w:type="dxa"/>
          <w:vAlign w:val="center"/>
          <w:hideMark/>
        </w:tcPr>
        <w:p w14:paraId="6EFE221D" w14:textId="49C5F800" w:rsidR="00AC6F64" w:rsidRDefault="00AC6F64"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266F997D" w14:textId="14D8C9D1" w:rsidR="00AC6F64" w:rsidRPr="004440AC" w:rsidRDefault="00AC6F64" w:rsidP="000166E5">
          <w:pPr>
            <w:jc w:val="both"/>
            <w:rPr>
              <w:rFonts w:ascii="Palatino Linotype" w:hAnsi="Palatino Linotype"/>
              <w:b/>
              <w:sz w:val="22"/>
              <w:szCs w:val="22"/>
              <w:lang w:val="es-ES_tradnl"/>
            </w:rPr>
          </w:pPr>
          <w:r>
            <w:rPr>
              <w:rFonts w:ascii="Palatino Linotype" w:eastAsiaTheme="minorEastAsia" w:hAnsi="Palatino Linotype" w:cs="Arial"/>
              <w:b/>
              <w:sz w:val="22"/>
              <w:szCs w:val="22"/>
              <w:lang w:val="es-MX"/>
            </w:rPr>
            <w:t xml:space="preserve">Ayuntamiento de </w:t>
          </w:r>
          <w:r w:rsidR="000166E5">
            <w:rPr>
              <w:rFonts w:ascii="Palatino Linotype" w:eastAsiaTheme="minorEastAsia" w:hAnsi="Palatino Linotype" w:cs="Arial"/>
              <w:b/>
              <w:sz w:val="22"/>
              <w:szCs w:val="22"/>
              <w:lang w:val="es-MX"/>
            </w:rPr>
            <w:t>Teoloyucan</w:t>
          </w:r>
        </w:p>
      </w:tc>
    </w:tr>
    <w:tr w:rsidR="00AC6F64" w14:paraId="2D6C630E" w14:textId="77777777" w:rsidTr="00C47D1B">
      <w:tc>
        <w:tcPr>
          <w:tcW w:w="2553" w:type="dxa"/>
          <w:vAlign w:val="center"/>
          <w:hideMark/>
        </w:tcPr>
        <w:p w14:paraId="5BD4C6DB" w14:textId="6872350C" w:rsidR="00AC6F64" w:rsidRDefault="00AC6F64" w:rsidP="00C47D1B">
          <w:pPr>
            <w:rPr>
              <w:rFonts w:ascii="Palatino Linotype" w:hAnsi="Palatino Linotype"/>
              <w:b/>
              <w:sz w:val="22"/>
              <w:szCs w:val="22"/>
              <w:lang w:val="es-ES_tradnl"/>
            </w:rPr>
          </w:pPr>
          <w:r>
            <w:rPr>
              <w:rFonts w:ascii="Palatino Linotype" w:hAnsi="Palatino Linotype"/>
              <w:b/>
              <w:sz w:val="22"/>
              <w:szCs w:val="22"/>
              <w:lang w:val="es-ES_tradnl"/>
            </w:rPr>
            <w:t>Comisionad</w:t>
          </w:r>
          <w:r w:rsidR="000166E5">
            <w:rPr>
              <w:rFonts w:ascii="Palatino Linotype" w:hAnsi="Palatino Linotype"/>
              <w:b/>
              <w:sz w:val="22"/>
              <w:szCs w:val="22"/>
              <w:lang w:val="es-ES_tradnl"/>
            </w:rPr>
            <w:t>a</w:t>
          </w:r>
          <w:r>
            <w:rPr>
              <w:rFonts w:ascii="Palatino Linotype" w:hAnsi="Palatino Linotype"/>
              <w:b/>
              <w:sz w:val="22"/>
              <w:szCs w:val="22"/>
              <w:lang w:val="es-ES_tradnl"/>
            </w:rPr>
            <w:t xml:space="preserve"> ponente:</w:t>
          </w:r>
        </w:p>
      </w:tc>
      <w:tc>
        <w:tcPr>
          <w:tcW w:w="3687" w:type="dxa"/>
          <w:vAlign w:val="center"/>
          <w:hideMark/>
        </w:tcPr>
        <w:p w14:paraId="0CDDA0BE" w14:textId="666B3B4E" w:rsidR="00AC6F64" w:rsidRPr="004440AC" w:rsidRDefault="000166E5" w:rsidP="00C47D1B">
          <w:pPr>
            <w:ind w:right="-533"/>
            <w:rPr>
              <w:rFonts w:ascii="Palatino Linotype" w:hAnsi="Palatino Linotype"/>
              <w:b/>
              <w:sz w:val="22"/>
              <w:szCs w:val="22"/>
              <w:lang w:val="es-ES_tradnl"/>
            </w:rPr>
          </w:pPr>
          <w:r>
            <w:rPr>
              <w:rFonts w:ascii="Palatino Linotype" w:hAnsi="Palatino Linotype"/>
              <w:b/>
              <w:sz w:val="22"/>
              <w:szCs w:val="22"/>
            </w:rPr>
            <w:t>Guadalupe Ramírez Peña</w:t>
          </w:r>
        </w:p>
      </w:tc>
    </w:tr>
  </w:tbl>
  <w:p w14:paraId="59DE3767" w14:textId="6FD10F8D" w:rsidR="00AC6F64" w:rsidRDefault="00AC6F64"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007B"/>
    <w:multiLevelType w:val="hybridMultilevel"/>
    <w:tmpl w:val="9E1AD2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B8B0F07"/>
    <w:multiLevelType w:val="hybridMultilevel"/>
    <w:tmpl w:val="6F8A8F6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AD3D5C"/>
    <w:multiLevelType w:val="hybridMultilevel"/>
    <w:tmpl w:val="D8082ECA"/>
    <w:lvl w:ilvl="0" w:tplc="2278BED8">
      <w:start w:val="1"/>
      <w:numFmt w:val="decimal"/>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6035B8"/>
    <w:multiLevelType w:val="hybridMultilevel"/>
    <w:tmpl w:val="138E91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C511818"/>
    <w:multiLevelType w:val="hybridMultilevel"/>
    <w:tmpl w:val="00E0E4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75C2D4D"/>
    <w:multiLevelType w:val="hybridMultilevel"/>
    <w:tmpl w:val="1DCEC674"/>
    <w:lvl w:ilvl="0" w:tplc="CBB0C4EA">
      <w:start w:val="1"/>
      <w:numFmt w:val="decimal"/>
      <w:lvlText w:val="%1."/>
      <w:lvlJc w:val="left"/>
      <w:pPr>
        <w:ind w:left="1080" w:hanging="360"/>
      </w:pPr>
      <w:rPr>
        <w:rFonts w:ascii="Palatino Linotype" w:hAnsi="Palatino Linotype" w:hint="default"/>
        <w:b/>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27F50A9F"/>
    <w:multiLevelType w:val="hybridMultilevel"/>
    <w:tmpl w:val="4F92E33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4100F9B"/>
    <w:multiLevelType w:val="hybridMultilevel"/>
    <w:tmpl w:val="9E66557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8" w15:restartNumberingAfterBreak="0">
    <w:nsid w:val="346B1D8C"/>
    <w:multiLevelType w:val="hybridMultilevel"/>
    <w:tmpl w:val="8D16223E"/>
    <w:lvl w:ilvl="0" w:tplc="CBB0C4EA">
      <w:start w:val="1"/>
      <w:numFmt w:val="decimal"/>
      <w:lvlText w:val="%1."/>
      <w:lvlJc w:val="left"/>
      <w:pPr>
        <w:ind w:left="720" w:hanging="360"/>
      </w:pPr>
      <w:rPr>
        <w:rFonts w:ascii="Palatino Linotype"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52227D2"/>
    <w:multiLevelType w:val="hybridMultilevel"/>
    <w:tmpl w:val="CD12D6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51735D"/>
    <w:multiLevelType w:val="hybridMultilevel"/>
    <w:tmpl w:val="5BFC62E0"/>
    <w:lvl w:ilvl="0" w:tplc="080A0013">
      <w:start w:val="1"/>
      <w:numFmt w:val="upperRoman"/>
      <w:lvlText w:val="%1."/>
      <w:lvlJc w:val="right"/>
      <w:pPr>
        <w:ind w:left="720" w:hanging="360"/>
      </w:pPr>
    </w:lvl>
    <w:lvl w:ilvl="1" w:tplc="080A0013">
      <w:start w:val="1"/>
      <w:numFmt w:val="upp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66A38BE"/>
    <w:multiLevelType w:val="hybridMultilevel"/>
    <w:tmpl w:val="4F92E33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010DE3"/>
    <w:multiLevelType w:val="hybridMultilevel"/>
    <w:tmpl w:val="ECE6B81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89F509E"/>
    <w:multiLevelType w:val="hybridMultilevel"/>
    <w:tmpl w:val="2C562C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A8E6A07"/>
    <w:multiLevelType w:val="hybridMultilevel"/>
    <w:tmpl w:val="46DA79B2"/>
    <w:lvl w:ilvl="0" w:tplc="3D36AEA8">
      <w:start w:val="1"/>
      <w:numFmt w:val="decimal"/>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5" w15:restartNumberingAfterBreak="0">
    <w:nsid w:val="4AAE2897"/>
    <w:multiLevelType w:val="hybridMultilevel"/>
    <w:tmpl w:val="E31640E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3B56D77"/>
    <w:multiLevelType w:val="hybridMultilevel"/>
    <w:tmpl w:val="9F9252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5FB2DA2"/>
    <w:multiLevelType w:val="hybridMultilevel"/>
    <w:tmpl w:val="B5FE536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9DF6CE4"/>
    <w:multiLevelType w:val="hybridMultilevel"/>
    <w:tmpl w:val="8F44B0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7B4C56"/>
    <w:multiLevelType w:val="hybridMultilevel"/>
    <w:tmpl w:val="9E1AD2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9F743F1"/>
    <w:multiLevelType w:val="hybridMultilevel"/>
    <w:tmpl w:val="5330AD0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7"/>
  </w:num>
  <w:num w:numId="3">
    <w:abstractNumId w:val="15"/>
  </w:num>
  <w:num w:numId="4">
    <w:abstractNumId w:val="13"/>
  </w:num>
  <w:num w:numId="5">
    <w:abstractNumId w:val="2"/>
  </w:num>
  <w:num w:numId="6">
    <w:abstractNumId w:val="12"/>
  </w:num>
  <w:num w:numId="7">
    <w:abstractNumId w:val="18"/>
  </w:num>
  <w:num w:numId="8">
    <w:abstractNumId w:val="11"/>
  </w:num>
  <w:num w:numId="9">
    <w:abstractNumId w:val="6"/>
  </w:num>
  <w:num w:numId="10">
    <w:abstractNumId w:val="17"/>
  </w:num>
  <w:num w:numId="11">
    <w:abstractNumId w:val="5"/>
  </w:num>
  <w:num w:numId="12">
    <w:abstractNumId w:val="9"/>
  </w:num>
  <w:num w:numId="13">
    <w:abstractNumId w:val="14"/>
  </w:num>
  <w:num w:numId="14">
    <w:abstractNumId w:val="8"/>
  </w:num>
  <w:num w:numId="15">
    <w:abstractNumId w:val="1"/>
  </w:num>
  <w:num w:numId="16">
    <w:abstractNumId w:val="16"/>
  </w:num>
  <w:num w:numId="17">
    <w:abstractNumId w:val="19"/>
  </w:num>
  <w:num w:numId="18">
    <w:abstractNumId w:val="0"/>
  </w:num>
  <w:num w:numId="19">
    <w:abstractNumId w:val="4"/>
  </w:num>
  <w:num w:numId="20">
    <w:abstractNumId w:val="10"/>
  </w:num>
  <w:num w:numId="21">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0AC7"/>
    <w:rsid w:val="000011B5"/>
    <w:rsid w:val="00003255"/>
    <w:rsid w:val="000035AE"/>
    <w:rsid w:val="0000625E"/>
    <w:rsid w:val="000064FC"/>
    <w:rsid w:val="00007CF3"/>
    <w:rsid w:val="00007D6B"/>
    <w:rsid w:val="00011FE4"/>
    <w:rsid w:val="00012A5F"/>
    <w:rsid w:val="000155F8"/>
    <w:rsid w:val="000163E2"/>
    <w:rsid w:val="000166E5"/>
    <w:rsid w:val="00017394"/>
    <w:rsid w:val="00017BE1"/>
    <w:rsid w:val="00020A18"/>
    <w:rsid w:val="00020FBB"/>
    <w:rsid w:val="00021E8D"/>
    <w:rsid w:val="0002371F"/>
    <w:rsid w:val="000239D7"/>
    <w:rsid w:val="00023C79"/>
    <w:rsid w:val="000252E9"/>
    <w:rsid w:val="00026705"/>
    <w:rsid w:val="00026D94"/>
    <w:rsid w:val="0003385D"/>
    <w:rsid w:val="00035413"/>
    <w:rsid w:val="000354B7"/>
    <w:rsid w:val="000359D8"/>
    <w:rsid w:val="00035B1B"/>
    <w:rsid w:val="00035F2E"/>
    <w:rsid w:val="00036575"/>
    <w:rsid w:val="00036B8A"/>
    <w:rsid w:val="00041D3E"/>
    <w:rsid w:val="000423C7"/>
    <w:rsid w:val="0004471E"/>
    <w:rsid w:val="00045FD8"/>
    <w:rsid w:val="00046DFC"/>
    <w:rsid w:val="0004750C"/>
    <w:rsid w:val="00047F41"/>
    <w:rsid w:val="00050B6B"/>
    <w:rsid w:val="00057073"/>
    <w:rsid w:val="00060CD1"/>
    <w:rsid w:val="00061B28"/>
    <w:rsid w:val="00062CC1"/>
    <w:rsid w:val="000646E3"/>
    <w:rsid w:val="000652AD"/>
    <w:rsid w:val="000667E0"/>
    <w:rsid w:val="0006730A"/>
    <w:rsid w:val="00071462"/>
    <w:rsid w:val="00071A99"/>
    <w:rsid w:val="00072735"/>
    <w:rsid w:val="000752EF"/>
    <w:rsid w:val="00075D7A"/>
    <w:rsid w:val="000761E6"/>
    <w:rsid w:val="00077347"/>
    <w:rsid w:val="00077788"/>
    <w:rsid w:val="000812A1"/>
    <w:rsid w:val="0008304C"/>
    <w:rsid w:val="00083058"/>
    <w:rsid w:val="00083113"/>
    <w:rsid w:val="0008387F"/>
    <w:rsid w:val="0008542A"/>
    <w:rsid w:val="00086447"/>
    <w:rsid w:val="00087498"/>
    <w:rsid w:val="00087514"/>
    <w:rsid w:val="000879EF"/>
    <w:rsid w:val="00090EBA"/>
    <w:rsid w:val="00091097"/>
    <w:rsid w:val="00091682"/>
    <w:rsid w:val="000922D4"/>
    <w:rsid w:val="00094E67"/>
    <w:rsid w:val="00095E37"/>
    <w:rsid w:val="00097EF0"/>
    <w:rsid w:val="000A0BA3"/>
    <w:rsid w:val="000A0D0B"/>
    <w:rsid w:val="000A1403"/>
    <w:rsid w:val="000A16A2"/>
    <w:rsid w:val="000A1C9A"/>
    <w:rsid w:val="000A1E1F"/>
    <w:rsid w:val="000A351A"/>
    <w:rsid w:val="000A4EC4"/>
    <w:rsid w:val="000A515A"/>
    <w:rsid w:val="000A577A"/>
    <w:rsid w:val="000A6651"/>
    <w:rsid w:val="000A7C0E"/>
    <w:rsid w:val="000B0C87"/>
    <w:rsid w:val="000B2B61"/>
    <w:rsid w:val="000B2CE3"/>
    <w:rsid w:val="000B2D3D"/>
    <w:rsid w:val="000B2FE2"/>
    <w:rsid w:val="000B3A0B"/>
    <w:rsid w:val="000B3FFD"/>
    <w:rsid w:val="000B4126"/>
    <w:rsid w:val="000B5351"/>
    <w:rsid w:val="000B74BA"/>
    <w:rsid w:val="000B7B5A"/>
    <w:rsid w:val="000B7FC4"/>
    <w:rsid w:val="000C057C"/>
    <w:rsid w:val="000C4453"/>
    <w:rsid w:val="000C54A3"/>
    <w:rsid w:val="000C7714"/>
    <w:rsid w:val="000C77C6"/>
    <w:rsid w:val="000C7C04"/>
    <w:rsid w:val="000D03C2"/>
    <w:rsid w:val="000D0980"/>
    <w:rsid w:val="000D2FB4"/>
    <w:rsid w:val="000D5029"/>
    <w:rsid w:val="000D7676"/>
    <w:rsid w:val="000E059C"/>
    <w:rsid w:val="000E08B8"/>
    <w:rsid w:val="000E0E8E"/>
    <w:rsid w:val="000E21F7"/>
    <w:rsid w:val="000F20B4"/>
    <w:rsid w:val="000F36AE"/>
    <w:rsid w:val="000F42DB"/>
    <w:rsid w:val="000F71B5"/>
    <w:rsid w:val="000F74C1"/>
    <w:rsid w:val="000F7FE2"/>
    <w:rsid w:val="0010152C"/>
    <w:rsid w:val="00104E08"/>
    <w:rsid w:val="00107249"/>
    <w:rsid w:val="001073CC"/>
    <w:rsid w:val="00107A49"/>
    <w:rsid w:val="001110FC"/>
    <w:rsid w:val="00112067"/>
    <w:rsid w:val="00112892"/>
    <w:rsid w:val="00113998"/>
    <w:rsid w:val="00114D4B"/>
    <w:rsid w:val="00114DDF"/>
    <w:rsid w:val="001150FF"/>
    <w:rsid w:val="00115594"/>
    <w:rsid w:val="00115AAD"/>
    <w:rsid w:val="001165E8"/>
    <w:rsid w:val="001168F3"/>
    <w:rsid w:val="00124762"/>
    <w:rsid w:val="00125637"/>
    <w:rsid w:val="00130642"/>
    <w:rsid w:val="001306E4"/>
    <w:rsid w:val="00136083"/>
    <w:rsid w:val="001407EE"/>
    <w:rsid w:val="00141F78"/>
    <w:rsid w:val="00142A63"/>
    <w:rsid w:val="00143967"/>
    <w:rsid w:val="00145D65"/>
    <w:rsid w:val="00147E1D"/>
    <w:rsid w:val="00151D19"/>
    <w:rsid w:val="00152866"/>
    <w:rsid w:val="00154F9F"/>
    <w:rsid w:val="0015575F"/>
    <w:rsid w:val="00155789"/>
    <w:rsid w:val="00155C46"/>
    <w:rsid w:val="00161A72"/>
    <w:rsid w:val="00161FC4"/>
    <w:rsid w:val="00163B98"/>
    <w:rsid w:val="00166139"/>
    <w:rsid w:val="001667F0"/>
    <w:rsid w:val="00166CA0"/>
    <w:rsid w:val="00167F89"/>
    <w:rsid w:val="001701C4"/>
    <w:rsid w:val="00170E0A"/>
    <w:rsid w:val="00170FC7"/>
    <w:rsid w:val="00172089"/>
    <w:rsid w:val="001723BF"/>
    <w:rsid w:val="0017530C"/>
    <w:rsid w:val="0017555E"/>
    <w:rsid w:val="00175974"/>
    <w:rsid w:val="00175CD2"/>
    <w:rsid w:val="00177A27"/>
    <w:rsid w:val="00181791"/>
    <w:rsid w:val="00183275"/>
    <w:rsid w:val="00184474"/>
    <w:rsid w:val="00184FBA"/>
    <w:rsid w:val="00186B63"/>
    <w:rsid w:val="001905F4"/>
    <w:rsid w:val="001911CC"/>
    <w:rsid w:val="00191232"/>
    <w:rsid w:val="00191780"/>
    <w:rsid w:val="001943B1"/>
    <w:rsid w:val="00196DC5"/>
    <w:rsid w:val="00197AAA"/>
    <w:rsid w:val="00197DA4"/>
    <w:rsid w:val="001A0542"/>
    <w:rsid w:val="001A1810"/>
    <w:rsid w:val="001A2131"/>
    <w:rsid w:val="001A21A6"/>
    <w:rsid w:val="001A2A37"/>
    <w:rsid w:val="001A2ACE"/>
    <w:rsid w:val="001A2FF3"/>
    <w:rsid w:val="001A373A"/>
    <w:rsid w:val="001A4183"/>
    <w:rsid w:val="001A4C5F"/>
    <w:rsid w:val="001A65A2"/>
    <w:rsid w:val="001A7372"/>
    <w:rsid w:val="001A7913"/>
    <w:rsid w:val="001B3256"/>
    <w:rsid w:val="001B5099"/>
    <w:rsid w:val="001B6BDC"/>
    <w:rsid w:val="001C0C3F"/>
    <w:rsid w:val="001C304B"/>
    <w:rsid w:val="001C4584"/>
    <w:rsid w:val="001C4794"/>
    <w:rsid w:val="001C5205"/>
    <w:rsid w:val="001C5E2E"/>
    <w:rsid w:val="001C6065"/>
    <w:rsid w:val="001C775A"/>
    <w:rsid w:val="001D064E"/>
    <w:rsid w:val="001D36C6"/>
    <w:rsid w:val="001D43BD"/>
    <w:rsid w:val="001D54C7"/>
    <w:rsid w:val="001D63C6"/>
    <w:rsid w:val="001D78E5"/>
    <w:rsid w:val="001D7A7E"/>
    <w:rsid w:val="001E1C02"/>
    <w:rsid w:val="001E39C4"/>
    <w:rsid w:val="001E5075"/>
    <w:rsid w:val="001E50ED"/>
    <w:rsid w:val="001E5309"/>
    <w:rsid w:val="001E64BE"/>
    <w:rsid w:val="001E66EB"/>
    <w:rsid w:val="001F1B46"/>
    <w:rsid w:val="001F1F7D"/>
    <w:rsid w:val="001F2CA8"/>
    <w:rsid w:val="001F3411"/>
    <w:rsid w:val="001F501F"/>
    <w:rsid w:val="001F6787"/>
    <w:rsid w:val="001F6EBE"/>
    <w:rsid w:val="001F79BC"/>
    <w:rsid w:val="00200119"/>
    <w:rsid w:val="0020054B"/>
    <w:rsid w:val="00200852"/>
    <w:rsid w:val="00201E21"/>
    <w:rsid w:val="00203421"/>
    <w:rsid w:val="002048C6"/>
    <w:rsid w:val="00204C2A"/>
    <w:rsid w:val="00205361"/>
    <w:rsid w:val="002073F1"/>
    <w:rsid w:val="00211018"/>
    <w:rsid w:val="00211484"/>
    <w:rsid w:val="002117D4"/>
    <w:rsid w:val="00211D28"/>
    <w:rsid w:val="00212FE4"/>
    <w:rsid w:val="002153F3"/>
    <w:rsid w:val="002155B0"/>
    <w:rsid w:val="00215922"/>
    <w:rsid w:val="00215DD9"/>
    <w:rsid w:val="00220958"/>
    <w:rsid w:val="00221545"/>
    <w:rsid w:val="00221D2C"/>
    <w:rsid w:val="00222F65"/>
    <w:rsid w:val="00223136"/>
    <w:rsid w:val="00223D0B"/>
    <w:rsid w:val="00225818"/>
    <w:rsid w:val="00226723"/>
    <w:rsid w:val="00226949"/>
    <w:rsid w:val="00230CC7"/>
    <w:rsid w:val="002310DA"/>
    <w:rsid w:val="00232249"/>
    <w:rsid w:val="0023264F"/>
    <w:rsid w:val="0023380E"/>
    <w:rsid w:val="002339A2"/>
    <w:rsid w:val="00233F88"/>
    <w:rsid w:val="00235FB4"/>
    <w:rsid w:val="002440EB"/>
    <w:rsid w:val="00244EEF"/>
    <w:rsid w:val="00245CDE"/>
    <w:rsid w:val="00247177"/>
    <w:rsid w:val="002473A9"/>
    <w:rsid w:val="00251066"/>
    <w:rsid w:val="00251C63"/>
    <w:rsid w:val="00253E81"/>
    <w:rsid w:val="002556CA"/>
    <w:rsid w:val="00256193"/>
    <w:rsid w:val="00256AF3"/>
    <w:rsid w:val="00260148"/>
    <w:rsid w:val="002608CE"/>
    <w:rsid w:val="0026164E"/>
    <w:rsid w:val="00261C72"/>
    <w:rsid w:val="00261E9C"/>
    <w:rsid w:val="0026271B"/>
    <w:rsid w:val="002629E7"/>
    <w:rsid w:val="00262C56"/>
    <w:rsid w:val="002630EE"/>
    <w:rsid w:val="002657BB"/>
    <w:rsid w:val="0026683E"/>
    <w:rsid w:val="00273D22"/>
    <w:rsid w:val="00276F2E"/>
    <w:rsid w:val="00281EF2"/>
    <w:rsid w:val="00283308"/>
    <w:rsid w:val="00285031"/>
    <w:rsid w:val="0028781E"/>
    <w:rsid w:val="00290A2D"/>
    <w:rsid w:val="00290C42"/>
    <w:rsid w:val="002937C6"/>
    <w:rsid w:val="00293DE5"/>
    <w:rsid w:val="002948A1"/>
    <w:rsid w:val="00294E82"/>
    <w:rsid w:val="00295078"/>
    <w:rsid w:val="00295C72"/>
    <w:rsid w:val="00295DE7"/>
    <w:rsid w:val="00297AB0"/>
    <w:rsid w:val="00297B6C"/>
    <w:rsid w:val="00297C68"/>
    <w:rsid w:val="00297FDC"/>
    <w:rsid w:val="002A08C2"/>
    <w:rsid w:val="002A1583"/>
    <w:rsid w:val="002A4074"/>
    <w:rsid w:val="002A6CC7"/>
    <w:rsid w:val="002A7AC7"/>
    <w:rsid w:val="002B04B3"/>
    <w:rsid w:val="002B0A1D"/>
    <w:rsid w:val="002B0ABE"/>
    <w:rsid w:val="002B0EF8"/>
    <w:rsid w:val="002B1708"/>
    <w:rsid w:val="002B393B"/>
    <w:rsid w:val="002B4950"/>
    <w:rsid w:val="002B5C57"/>
    <w:rsid w:val="002B62AF"/>
    <w:rsid w:val="002B7622"/>
    <w:rsid w:val="002C0C5C"/>
    <w:rsid w:val="002C0C63"/>
    <w:rsid w:val="002C0F5C"/>
    <w:rsid w:val="002C4011"/>
    <w:rsid w:val="002C49B0"/>
    <w:rsid w:val="002C4BC2"/>
    <w:rsid w:val="002C4EBB"/>
    <w:rsid w:val="002C4F45"/>
    <w:rsid w:val="002C6154"/>
    <w:rsid w:val="002C67BF"/>
    <w:rsid w:val="002C6C4B"/>
    <w:rsid w:val="002D07B6"/>
    <w:rsid w:val="002D23B6"/>
    <w:rsid w:val="002D381A"/>
    <w:rsid w:val="002D46BF"/>
    <w:rsid w:val="002D508B"/>
    <w:rsid w:val="002D5FAE"/>
    <w:rsid w:val="002D7FA3"/>
    <w:rsid w:val="002E0EA2"/>
    <w:rsid w:val="002E155E"/>
    <w:rsid w:val="002E374C"/>
    <w:rsid w:val="002E5744"/>
    <w:rsid w:val="002E6172"/>
    <w:rsid w:val="002E6B74"/>
    <w:rsid w:val="002E74F5"/>
    <w:rsid w:val="002F1C4D"/>
    <w:rsid w:val="002F2315"/>
    <w:rsid w:val="002F2653"/>
    <w:rsid w:val="002F3A84"/>
    <w:rsid w:val="002F411A"/>
    <w:rsid w:val="002F4B70"/>
    <w:rsid w:val="002F5A90"/>
    <w:rsid w:val="002F6F61"/>
    <w:rsid w:val="002F700E"/>
    <w:rsid w:val="00300260"/>
    <w:rsid w:val="00302787"/>
    <w:rsid w:val="00302FBC"/>
    <w:rsid w:val="00306430"/>
    <w:rsid w:val="00306B09"/>
    <w:rsid w:val="00306C3C"/>
    <w:rsid w:val="0030711C"/>
    <w:rsid w:val="00307205"/>
    <w:rsid w:val="0031046F"/>
    <w:rsid w:val="0031189B"/>
    <w:rsid w:val="00312EFF"/>
    <w:rsid w:val="0031351C"/>
    <w:rsid w:val="00313AFB"/>
    <w:rsid w:val="00313FA6"/>
    <w:rsid w:val="00314023"/>
    <w:rsid w:val="00314587"/>
    <w:rsid w:val="00314DEC"/>
    <w:rsid w:val="003156AE"/>
    <w:rsid w:val="00315795"/>
    <w:rsid w:val="00321D72"/>
    <w:rsid w:val="00322AE2"/>
    <w:rsid w:val="00323623"/>
    <w:rsid w:val="00324C10"/>
    <w:rsid w:val="0032631D"/>
    <w:rsid w:val="00326D18"/>
    <w:rsid w:val="0033030C"/>
    <w:rsid w:val="0033396B"/>
    <w:rsid w:val="00333C7C"/>
    <w:rsid w:val="003349F4"/>
    <w:rsid w:val="00335047"/>
    <w:rsid w:val="003357AB"/>
    <w:rsid w:val="003358DC"/>
    <w:rsid w:val="003404F0"/>
    <w:rsid w:val="00340B86"/>
    <w:rsid w:val="0034164E"/>
    <w:rsid w:val="003438B7"/>
    <w:rsid w:val="00344708"/>
    <w:rsid w:val="00344A4C"/>
    <w:rsid w:val="00346C1D"/>
    <w:rsid w:val="00346CBE"/>
    <w:rsid w:val="00347274"/>
    <w:rsid w:val="00347D87"/>
    <w:rsid w:val="003519B1"/>
    <w:rsid w:val="00351CB7"/>
    <w:rsid w:val="003522A4"/>
    <w:rsid w:val="003537DE"/>
    <w:rsid w:val="00354A9E"/>
    <w:rsid w:val="00355706"/>
    <w:rsid w:val="003557C1"/>
    <w:rsid w:val="003557DA"/>
    <w:rsid w:val="00355B75"/>
    <w:rsid w:val="00355F41"/>
    <w:rsid w:val="0035716F"/>
    <w:rsid w:val="00357BB6"/>
    <w:rsid w:val="0036086E"/>
    <w:rsid w:val="00362689"/>
    <w:rsid w:val="003633DD"/>
    <w:rsid w:val="003633FB"/>
    <w:rsid w:val="00363A24"/>
    <w:rsid w:val="003652C2"/>
    <w:rsid w:val="003668F1"/>
    <w:rsid w:val="00366C6B"/>
    <w:rsid w:val="00367CE5"/>
    <w:rsid w:val="003710D0"/>
    <w:rsid w:val="003718B9"/>
    <w:rsid w:val="0037225D"/>
    <w:rsid w:val="003729E8"/>
    <w:rsid w:val="00372CBB"/>
    <w:rsid w:val="00373B44"/>
    <w:rsid w:val="00373EDE"/>
    <w:rsid w:val="003804BC"/>
    <w:rsid w:val="00380791"/>
    <w:rsid w:val="00381E05"/>
    <w:rsid w:val="00382014"/>
    <w:rsid w:val="0038230C"/>
    <w:rsid w:val="00383C34"/>
    <w:rsid w:val="00386E7A"/>
    <w:rsid w:val="00387C6C"/>
    <w:rsid w:val="00390804"/>
    <w:rsid w:val="00391F37"/>
    <w:rsid w:val="00392EE5"/>
    <w:rsid w:val="00393317"/>
    <w:rsid w:val="003972ED"/>
    <w:rsid w:val="003A11DD"/>
    <w:rsid w:val="003A1AF1"/>
    <w:rsid w:val="003A2B96"/>
    <w:rsid w:val="003A4399"/>
    <w:rsid w:val="003A5A6E"/>
    <w:rsid w:val="003A6186"/>
    <w:rsid w:val="003A640F"/>
    <w:rsid w:val="003A6716"/>
    <w:rsid w:val="003A7A6D"/>
    <w:rsid w:val="003B0688"/>
    <w:rsid w:val="003B31F9"/>
    <w:rsid w:val="003B3431"/>
    <w:rsid w:val="003B4245"/>
    <w:rsid w:val="003B72E9"/>
    <w:rsid w:val="003B7EC1"/>
    <w:rsid w:val="003C388A"/>
    <w:rsid w:val="003C4A79"/>
    <w:rsid w:val="003C5591"/>
    <w:rsid w:val="003C55F5"/>
    <w:rsid w:val="003C5621"/>
    <w:rsid w:val="003C5A54"/>
    <w:rsid w:val="003C67E9"/>
    <w:rsid w:val="003C739F"/>
    <w:rsid w:val="003D1561"/>
    <w:rsid w:val="003D1883"/>
    <w:rsid w:val="003D18A4"/>
    <w:rsid w:val="003D202C"/>
    <w:rsid w:val="003D48A3"/>
    <w:rsid w:val="003D4D18"/>
    <w:rsid w:val="003D5B72"/>
    <w:rsid w:val="003D5D47"/>
    <w:rsid w:val="003D5EEB"/>
    <w:rsid w:val="003D61B0"/>
    <w:rsid w:val="003E0A67"/>
    <w:rsid w:val="003E1018"/>
    <w:rsid w:val="003E5A0A"/>
    <w:rsid w:val="003E5D23"/>
    <w:rsid w:val="003E5DB7"/>
    <w:rsid w:val="003E6D0E"/>
    <w:rsid w:val="003E71D8"/>
    <w:rsid w:val="003E750D"/>
    <w:rsid w:val="003F09F0"/>
    <w:rsid w:val="003F1E76"/>
    <w:rsid w:val="003F2039"/>
    <w:rsid w:val="003F2BA9"/>
    <w:rsid w:val="003F52C2"/>
    <w:rsid w:val="003F58C3"/>
    <w:rsid w:val="003F5CBA"/>
    <w:rsid w:val="0040233B"/>
    <w:rsid w:val="004053FB"/>
    <w:rsid w:val="00410650"/>
    <w:rsid w:val="004106C1"/>
    <w:rsid w:val="004126F7"/>
    <w:rsid w:val="00414AE6"/>
    <w:rsid w:val="00414EE8"/>
    <w:rsid w:val="00416BBD"/>
    <w:rsid w:val="00417088"/>
    <w:rsid w:val="0042006D"/>
    <w:rsid w:val="00422852"/>
    <w:rsid w:val="0042327C"/>
    <w:rsid w:val="00423786"/>
    <w:rsid w:val="00424241"/>
    <w:rsid w:val="00425752"/>
    <w:rsid w:val="00425BC5"/>
    <w:rsid w:val="00431170"/>
    <w:rsid w:val="00432540"/>
    <w:rsid w:val="0043317E"/>
    <w:rsid w:val="00433345"/>
    <w:rsid w:val="00433742"/>
    <w:rsid w:val="00433BD1"/>
    <w:rsid w:val="00434264"/>
    <w:rsid w:val="004350B4"/>
    <w:rsid w:val="00436503"/>
    <w:rsid w:val="00441BF3"/>
    <w:rsid w:val="004436ED"/>
    <w:rsid w:val="0044374E"/>
    <w:rsid w:val="004440AC"/>
    <w:rsid w:val="004443A2"/>
    <w:rsid w:val="00444919"/>
    <w:rsid w:val="0044547C"/>
    <w:rsid w:val="0044590C"/>
    <w:rsid w:val="00446BB3"/>
    <w:rsid w:val="00450869"/>
    <w:rsid w:val="0045197D"/>
    <w:rsid w:val="00451D75"/>
    <w:rsid w:val="00451F5B"/>
    <w:rsid w:val="00453028"/>
    <w:rsid w:val="00453918"/>
    <w:rsid w:val="00454D4F"/>
    <w:rsid w:val="00455768"/>
    <w:rsid w:val="00456E2C"/>
    <w:rsid w:val="00457077"/>
    <w:rsid w:val="00457FC7"/>
    <w:rsid w:val="00462417"/>
    <w:rsid w:val="00462643"/>
    <w:rsid w:val="00464322"/>
    <w:rsid w:val="00464624"/>
    <w:rsid w:val="00465E62"/>
    <w:rsid w:val="0046659B"/>
    <w:rsid w:val="004677F9"/>
    <w:rsid w:val="004715D7"/>
    <w:rsid w:val="00471EC2"/>
    <w:rsid w:val="00473B43"/>
    <w:rsid w:val="00476BA5"/>
    <w:rsid w:val="0047775E"/>
    <w:rsid w:val="0047777D"/>
    <w:rsid w:val="00482324"/>
    <w:rsid w:val="00482731"/>
    <w:rsid w:val="0048286C"/>
    <w:rsid w:val="00483A0F"/>
    <w:rsid w:val="00484625"/>
    <w:rsid w:val="0048589D"/>
    <w:rsid w:val="00487282"/>
    <w:rsid w:val="004874F8"/>
    <w:rsid w:val="004879E2"/>
    <w:rsid w:val="00487F15"/>
    <w:rsid w:val="004912A0"/>
    <w:rsid w:val="00491B92"/>
    <w:rsid w:val="00491ECE"/>
    <w:rsid w:val="004928DE"/>
    <w:rsid w:val="00493E2F"/>
    <w:rsid w:val="0049576C"/>
    <w:rsid w:val="00496C73"/>
    <w:rsid w:val="004A0E5A"/>
    <w:rsid w:val="004A0EA8"/>
    <w:rsid w:val="004A14D9"/>
    <w:rsid w:val="004A1F37"/>
    <w:rsid w:val="004A21F6"/>
    <w:rsid w:val="004A3B39"/>
    <w:rsid w:val="004A4B61"/>
    <w:rsid w:val="004A5599"/>
    <w:rsid w:val="004A6860"/>
    <w:rsid w:val="004A6EFE"/>
    <w:rsid w:val="004A7086"/>
    <w:rsid w:val="004B067A"/>
    <w:rsid w:val="004B1858"/>
    <w:rsid w:val="004B2540"/>
    <w:rsid w:val="004B3E17"/>
    <w:rsid w:val="004B58C3"/>
    <w:rsid w:val="004B675F"/>
    <w:rsid w:val="004B72C5"/>
    <w:rsid w:val="004B7A1B"/>
    <w:rsid w:val="004C054C"/>
    <w:rsid w:val="004C08BF"/>
    <w:rsid w:val="004C3804"/>
    <w:rsid w:val="004C45A2"/>
    <w:rsid w:val="004C51D7"/>
    <w:rsid w:val="004C56DE"/>
    <w:rsid w:val="004C7629"/>
    <w:rsid w:val="004C7701"/>
    <w:rsid w:val="004D0A26"/>
    <w:rsid w:val="004D0EE4"/>
    <w:rsid w:val="004D1E91"/>
    <w:rsid w:val="004D25E0"/>
    <w:rsid w:val="004D4688"/>
    <w:rsid w:val="004D482C"/>
    <w:rsid w:val="004D5AC0"/>
    <w:rsid w:val="004D5FEF"/>
    <w:rsid w:val="004D764F"/>
    <w:rsid w:val="004D7C73"/>
    <w:rsid w:val="004E1EBF"/>
    <w:rsid w:val="004E27AD"/>
    <w:rsid w:val="004E45B8"/>
    <w:rsid w:val="004E4987"/>
    <w:rsid w:val="004E585B"/>
    <w:rsid w:val="004F227C"/>
    <w:rsid w:val="004F3B64"/>
    <w:rsid w:val="004F4B4B"/>
    <w:rsid w:val="004F5243"/>
    <w:rsid w:val="00501044"/>
    <w:rsid w:val="00505B26"/>
    <w:rsid w:val="00505C48"/>
    <w:rsid w:val="005068DC"/>
    <w:rsid w:val="00507449"/>
    <w:rsid w:val="00510CCB"/>
    <w:rsid w:val="00511092"/>
    <w:rsid w:val="00511602"/>
    <w:rsid w:val="0051367E"/>
    <w:rsid w:val="0051411C"/>
    <w:rsid w:val="005164B6"/>
    <w:rsid w:val="00516E6A"/>
    <w:rsid w:val="00517437"/>
    <w:rsid w:val="005206C8"/>
    <w:rsid w:val="005218EA"/>
    <w:rsid w:val="00521EE1"/>
    <w:rsid w:val="0052414D"/>
    <w:rsid w:val="0052498A"/>
    <w:rsid w:val="00526337"/>
    <w:rsid w:val="00531ABD"/>
    <w:rsid w:val="00532033"/>
    <w:rsid w:val="00535560"/>
    <w:rsid w:val="005368E5"/>
    <w:rsid w:val="0053695E"/>
    <w:rsid w:val="005408FA"/>
    <w:rsid w:val="005413A9"/>
    <w:rsid w:val="00542D8A"/>
    <w:rsid w:val="00544117"/>
    <w:rsid w:val="00544E0A"/>
    <w:rsid w:val="00545734"/>
    <w:rsid w:val="00546772"/>
    <w:rsid w:val="00551BA4"/>
    <w:rsid w:val="00552D59"/>
    <w:rsid w:val="0055320F"/>
    <w:rsid w:val="00553604"/>
    <w:rsid w:val="00553D6D"/>
    <w:rsid w:val="00556686"/>
    <w:rsid w:val="00557D61"/>
    <w:rsid w:val="005608B3"/>
    <w:rsid w:val="005609B4"/>
    <w:rsid w:val="005639F9"/>
    <w:rsid w:val="0056588E"/>
    <w:rsid w:val="005671CD"/>
    <w:rsid w:val="00570CBE"/>
    <w:rsid w:val="00571391"/>
    <w:rsid w:val="0057270E"/>
    <w:rsid w:val="00573949"/>
    <w:rsid w:val="00573ECF"/>
    <w:rsid w:val="005745EE"/>
    <w:rsid w:val="00575B5A"/>
    <w:rsid w:val="00575B60"/>
    <w:rsid w:val="00577287"/>
    <w:rsid w:val="00580998"/>
    <w:rsid w:val="0058269D"/>
    <w:rsid w:val="0058423C"/>
    <w:rsid w:val="0058439D"/>
    <w:rsid w:val="005845F7"/>
    <w:rsid w:val="00585149"/>
    <w:rsid w:val="00585198"/>
    <w:rsid w:val="0058544C"/>
    <w:rsid w:val="00585C24"/>
    <w:rsid w:val="00585C6E"/>
    <w:rsid w:val="0058743A"/>
    <w:rsid w:val="005875A9"/>
    <w:rsid w:val="00587E97"/>
    <w:rsid w:val="0059012B"/>
    <w:rsid w:val="0059026C"/>
    <w:rsid w:val="0059069B"/>
    <w:rsid w:val="00591AF3"/>
    <w:rsid w:val="005921E5"/>
    <w:rsid w:val="00592755"/>
    <w:rsid w:val="00592E91"/>
    <w:rsid w:val="00593DB7"/>
    <w:rsid w:val="00594366"/>
    <w:rsid w:val="00594BC5"/>
    <w:rsid w:val="005954E9"/>
    <w:rsid w:val="00595F52"/>
    <w:rsid w:val="00597AB5"/>
    <w:rsid w:val="005A232E"/>
    <w:rsid w:val="005A3E06"/>
    <w:rsid w:val="005A668C"/>
    <w:rsid w:val="005A682E"/>
    <w:rsid w:val="005A6845"/>
    <w:rsid w:val="005A7C3F"/>
    <w:rsid w:val="005B4020"/>
    <w:rsid w:val="005B4623"/>
    <w:rsid w:val="005B6938"/>
    <w:rsid w:val="005B7350"/>
    <w:rsid w:val="005C18D7"/>
    <w:rsid w:val="005C5799"/>
    <w:rsid w:val="005D06A3"/>
    <w:rsid w:val="005D18B1"/>
    <w:rsid w:val="005D1DF5"/>
    <w:rsid w:val="005D4472"/>
    <w:rsid w:val="005D45A0"/>
    <w:rsid w:val="005D52E6"/>
    <w:rsid w:val="005D6415"/>
    <w:rsid w:val="005D67C8"/>
    <w:rsid w:val="005D6CDA"/>
    <w:rsid w:val="005D7248"/>
    <w:rsid w:val="005E0300"/>
    <w:rsid w:val="005E15A3"/>
    <w:rsid w:val="005E187B"/>
    <w:rsid w:val="005E35A0"/>
    <w:rsid w:val="005E4A3D"/>
    <w:rsid w:val="005E4F05"/>
    <w:rsid w:val="005E5859"/>
    <w:rsid w:val="005E5DC1"/>
    <w:rsid w:val="005E67EC"/>
    <w:rsid w:val="005E76FC"/>
    <w:rsid w:val="005F178D"/>
    <w:rsid w:val="005F391F"/>
    <w:rsid w:val="005F4DCE"/>
    <w:rsid w:val="005F5725"/>
    <w:rsid w:val="005F5ED5"/>
    <w:rsid w:val="005F62B5"/>
    <w:rsid w:val="00600733"/>
    <w:rsid w:val="006010BF"/>
    <w:rsid w:val="00601296"/>
    <w:rsid w:val="00602ED8"/>
    <w:rsid w:val="006031FE"/>
    <w:rsid w:val="006047FC"/>
    <w:rsid w:val="006048D2"/>
    <w:rsid w:val="006077EB"/>
    <w:rsid w:val="006079C9"/>
    <w:rsid w:val="006100A1"/>
    <w:rsid w:val="00611F9E"/>
    <w:rsid w:val="00613AC9"/>
    <w:rsid w:val="0061663A"/>
    <w:rsid w:val="00616F4A"/>
    <w:rsid w:val="00621CA8"/>
    <w:rsid w:val="006222EA"/>
    <w:rsid w:val="00623EA3"/>
    <w:rsid w:val="00624BDB"/>
    <w:rsid w:val="0062541D"/>
    <w:rsid w:val="00625AFD"/>
    <w:rsid w:val="00625E1B"/>
    <w:rsid w:val="006270B1"/>
    <w:rsid w:val="00627B5D"/>
    <w:rsid w:val="0063130F"/>
    <w:rsid w:val="00633AB7"/>
    <w:rsid w:val="00634485"/>
    <w:rsid w:val="006345A0"/>
    <w:rsid w:val="00634692"/>
    <w:rsid w:val="00634F6F"/>
    <w:rsid w:val="006354DC"/>
    <w:rsid w:val="00637C16"/>
    <w:rsid w:val="00642757"/>
    <w:rsid w:val="006434CE"/>
    <w:rsid w:val="006445D2"/>
    <w:rsid w:val="006458F9"/>
    <w:rsid w:val="00647094"/>
    <w:rsid w:val="006473CC"/>
    <w:rsid w:val="0065487B"/>
    <w:rsid w:val="006551DE"/>
    <w:rsid w:val="00655B83"/>
    <w:rsid w:val="00655F33"/>
    <w:rsid w:val="00656C59"/>
    <w:rsid w:val="00657D7A"/>
    <w:rsid w:val="00660395"/>
    <w:rsid w:val="006606B2"/>
    <w:rsid w:val="00660D07"/>
    <w:rsid w:val="006628C0"/>
    <w:rsid w:val="00662993"/>
    <w:rsid w:val="006631DA"/>
    <w:rsid w:val="00666655"/>
    <w:rsid w:val="00666755"/>
    <w:rsid w:val="006703E1"/>
    <w:rsid w:val="0067092E"/>
    <w:rsid w:val="00670BF0"/>
    <w:rsid w:val="006747B5"/>
    <w:rsid w:val="00675974"/>
    <w:rsid w:val="006803E8"/>
    <w:rsid w:val="00682656"/>
    <w:rsid w:val="00683EAC"/>
    <w:rsid w:val="00684EF6"/>
    <w:rsid w:val="00686279"/>
    <w:rsid w:val="00686A8A"/>
    <w:rsid w:val="006878A4"/>
    <w:rsid w:val="00690B63"/>
    <w:rsid w:val="006944BD"/>
    <w:rsid w:val="00694FF2"/>
    <w:rsid w:val="006954F2"/>
    <w:rsid w:val="00695554"/>
    <w:rsid w:val="006957B8"/>
    <w:rsid w:val="006971F7"/>
    <w:rsid w:val="006A03CD"/>
    <w:rsid w:val="006A06FE"/>
    <w:rsid w:val="006A21FE"/>
    <w:rsid w:val="006A3FF3"/>
    <w:rsid w:val="006A4007"/>
    <w:rsid w:val="006A42D4"/>
    <w:rsid w:val="006A4E98"/>
    <w:rsid w:val="006A58DF"/>
    <w:rsid w:val="006A5DCB"/>
    <w:rsid w:val="006A6FDC"/>
    <w:rsid w:val="006A77F3"/>
    <w:rsid w:val="006A7829"/>
    <w:rsid w:val="006B095F"/>
    <w:rsid w:val="006B2A9B"/>
    <w:rsid w:val="006B2BA6"/>
    <w:rsid w:val="006B4A50"/>
    <w:rsid w:val="006B4B65"/>
    <w:rsid w:val="006B537E"/>
    <w:rsid w:val="006B5F48"/>
    <w:rsid w:val="006C11D4"/>
    <w:rsid w:val="006C24A5"/>
    <w:rsid w:val="006C24CD"/>
    <w:rsid w:val="006C60B5"/>
    <w:rsid w:val="006C7D68"/>
    <w:rsid w:val="006D0BF8"/>
    <w:rsid w:val="006D0E54"/>
    <w:rsid w:val="006D1A5E"/>
    <w:rsid w:val="006D2C17"/>
    <w:rsid w:val="006D3F2C"/>
    <w:rsid w:val="006D526B"/>
    <w:rsid w:val="006D64F9"/>
    <w:rsid w:val="006D66AF"/>
    <w:rsid w:val="006E1147"/>
    <w:rsid w:val="006E13E8"/>
    <w:rsid w:val="006E2065"/>
    <w:rsid w:val="006E34B6"/>
    <w:rsid w:val="006E5832"/>
    <w:rsid w:val="006E6278"/>
    <w:rsid w:val="006E6389"/>
    <w:rsid w:val="006E662E"/>
    <w:rsid w:val="006E689A"/>
    <w:rsid w:val="006E69AA"/>
    <w:rsid w:val="006E7444"/>
    <w:rsid w:val="006E7462"/>
    <w:rsid w:val="006F0D84"/>
    <w:rsid w:val="006F1A78"/>
    <w:rsid w:val="006F1B5C"/>
    <w:rsid w:val="006F30F8"/>
    <w:rsid w:val="006F3144"/>
    <w:rsid w:val="006F3CA9"/>
    <w:rsid w:val="006F5B9E"/>
    <w:rsid w:val="006F6E1B"/>
    <w:rsid w:val="00700AB7"/>
    <w:rsid w:val="00700C41"/>
    <w:rsid w:val="00702323"/>
    <w:rsid w:val="007027EB"/>
    <w:rsid w:val="00702CB3"/>
    <w:rsid w:val="00703E92"/>
    <w:rsid w:val="007061DF"/>
    <w:rsid w:val="00710259"/>
    <w:rsid w:val="007112A9"/>
    <w:rsid w:val="00711B09"/>
    <w:rsid w:val="00712094"/>
    <w:rsid w:val="007121C5"/>
    <w:rsid w:val="00716040"/>
    <w:rsid w:val="0071646D"/>
    <w:rsid w:val="00716CE1"/>
    <w:rsid w:val="00716D25"/>
    <w:rsid w:val="00717D14"/>
    <w:rsid w:val="00717FAF"/>
    <w:rsid w:val="00726FA5"/>
    <w:rsid w:val="00727E61"/>
    <w:rsid w:val="00730313"/>
    <w:rsid w:val="00730BC4"/>
    <w:rsid w:val="007317F8"/>
    <w:rsid w:val="00731D9B"/>
    <w:rsid w:val="00733CB7"/>
    <w:rsid w:val="00734A8B"/>
    <w:rsid w:val="00735210"/>
    <w:rsid w:val="00735B0D"/>
    <w:rsid w:val="00735D72"/>
    <w:rsid w:val="00736C06"/>
    <w:rsid w:val="007401BB"/>
    <w:rsid w:val="00740E5C"/>
    <w:rsid w:val="00741FEA"/>
    <w:rsid w:val="00742873"/>
    <w:rsid w:val="007446D8"/>
    <w:rsid w:val="00744736"/>
    <w:rsid w:val="00745497"/>
    <w:rsid w:val="00745906"/>
    <w:rsid w:val="007463C9"/>
    <w:rsid w:val="00747826"/>
    <w:rsid w:val="007479CA"/>
    <w:rsid w:val="00747F15"/>
    <w:rsid w:val="00750F05"/>
    <w:rsid w:val="00751311"/>
    <w:rsid w:val="0075239A"/>
    <w:rsid w:val="00754EC5"/>
    <w:rsid w:val="0075580F"/>
    <w:rsid w:val="00756C34"/>
    <w:rsid w:val="00757203"/>
    <w:rsid w:val="00757444"/>
    <w:rsid w:val="00757C27"/>
    <w:rsid w:val="00757F23"/>
    <w:rsid w:val="007622E4"/>
    <w:rsid w:val="007645A1"/>
    <w:rsid w:val="00764B6A"/>
    <w:rsid w:val="00765B85"/>
    <w:rsid w:val="007668D6"/>
    <w:rsid w:val="00766A1E"/>
    <w:rsid w:val="007670AA"/>
    <w:rsid w:val="00767196"/>
    <w:rsid w:val="00767912"/>
    <w:rsid w:val="00770E29"/>
    <w:rsid w:val="0077203A"/>
    <w:rsid w:val="0077266E"/>
    <w:rsid w:val="007729C2"/>
    <w:rsid w:val="00773601"/>
    <w:rsid w:val="007753ED"/>
    <w:rsid w:val="00775CB2"/>
    <w:rsid w:val="0077689F"/>
    <w:rsid w:val="00777545"/>
    <w:rsid w:val="00777BBD"/>
    <w:rsid w:val="007819D6"/>
    <w:rsid w:val="00782DD9"/>
    <w:rsid w:val="007830E3"/>
    <w:rsid w:val="00783DAE"/>
    <w:rsid w:val="00784C44"/>
    <w:rsid w:val="00787DB5"/>
    <w:rsid w:val="00791EF6"/>
    <w:rsid w:val="00794305"/>
    <w:rsid w:val="0079518F"/>
    <w:rsid w:val="00795AEC"/>
    <w:rsid w:val="007A02EB"/>
    <w:rsid w:val="007A04D9"/>
    <w:rsid w:val="007A11F1"/>
    <w:rsid w:val="007A30F8"/>
    <w:rsid w:val="007A3458"/>
    <w:rsid w:val="007A35F6"/>
    <w:rsid w:val="007A4155"/>
    <w:rsid w:val="007A4219"/>
    <w:rsid w:val="007A4E83"/>
    <w:rsid w:val="007A5F1A"/>
    <w:rsid w:val="007A7693"/>
    <w:rsid w:val="007B5B76"/>
    <w:rsid w:val="007B755C"/>
    <w:rsid w:val="007C025F"/>
    <w:rsid w:val="007C09AA"/>
    <w:rsid w:val="007C0A83"/>
    <w:rsid w:val="007C0AFD"/>
    <w:rsid w:val="007C20AF"/>
    <w:rsid w:val="007C3D29"/>
    <w:rsid w:val="007C3E67"/>
    <w:rsid w:val="007C56CC"/>
    <w:rsid w:val="007C5DCE"/>
    <w:rsid w:val="007C6783"/>
    <w:rsid w:val="007C7E5A"/>
    <w:rsid w:val="007D0C6E"/>
    <w:rsid w:val="007D112D"/>
    <w:rsid w:val="007D1598"/>
    <w:rsid w:val="007D5B23"/>
    <w:rsid w:val="007D7334"/>
    <w:rsid w:val="007D773C"/>
    <w:rsid w:val="007E07A7"/>
    <w:rsid w:val="007E0CCF"/>
    <w:rsid w:val="007E3963"/>
    <w:rsid w:val="007E61A5"/>
    <w:rsid w:val="007E724E"/>
    <w:rsid w:val="007F18A3"/>
    <w:rsid w:val="007F36DE"/>
    <w:rsid w:val="007F37C5"/>
    <w:rsid w:val="007F444F"/>
    <w:rsid w:val="007F528B"/>
    <w:rsid w:val="007F61DA"/>
    <w:rsid w:val="007F6AA9"/>
    <w:rsid w:val="00800475"/>
    <w:rsid w:val="00800DDC"/>
    <w:rsid w:val="00801648"/>
    <w:rsid w:val="00801D34"/>
    <w:rsid w:val="0080219E"/>
    <w:rsid w:val="008021EE"/>
    <w:rsid w:val="00805A48"/>
    <w:rsid w:val="00805F55"/>
    <w:rsid w:val="008063E2"/>
    <w:rsid w:val="00807739"/>
    <w:rsid w:val="008100C2"/>
    <w:rsid w:val="0081115F"/>
    <w:rsid w:val="00811637"/>
    <w:rsid w:val="00814930"/>
    <w:rsid w:val="00815086"/>
    <w:rsid w:val="00815F29"/>
    <w:rsid w:val="008177D0"/>
    <w:rsid w:val="008207CA"/>
    <w:rsid w:val="00820DEA"/>
    <w:rsid w:val="008222B2"/>
    <w:rsid w:val="008223A5"/>
    <w:rsid w:val="008235DE"/>
    <w:rsid w:val="008254D3"/>
    <w:rsid w:val="00825915"/>
    <w:rsid w:val="00825CA4"/>
    <w:rsid w:val="008331EF"/>
    <w:rsid w:val="00833271"/>
    <w:rsid w:val="0083402A"/>
    <w:rsid w:val="0083453E"/>
    <w:rsid w:val="00835546"/>
    <w:rsid w:val="00835741"/>
    <w:rsid w:val="00836465"/>
    <w:rsid w:val="008367D9"/>
    <w:rsid w:val="00837520"/>
    <w:rsid w:val="00837B23"/>
    <w:rsid w:val="00837CBA"/>
    <w:rsid w:val="008422A0"/>
    <w:rsid w:val="0084270E"/>
    <w:rsid w:val="00842C37"/>
    <w:rsid w:val="008442E6"/>
    <w:rsid w:val="00844819"/>
    <w:rsid w:val="00851A59"/>
    <w:rsid w:val="00851F8C"/>
    <w:rsid w:val="00854691"/>
    <w:rsid w:val="00855B03"/>
    <w:rsid w:val="00856585"/>
    <w:rsid w:val="00856F7A"/>
    <w:rsid w:val="00857279"/>
    <w:rsid w:val="0085736B"/>
    <w:rsid w:val="00857B52"/>
    <w:rsid w:val="00861B32"/>
    <w:rsid w:val="008627B4"/>
    <w:rsid w:val="0086472B"/>
    <w:rsid w:val="008663C8"/>
    <w:rsid w:val="00867C9A"/>
    <w:rsid w:val="008701A1"/>
    <w:rsid w:val="008718F3"/>
    <w:rsid w:val="00871B33"/>
    <w:rsid w:val="008725A0"/>
    <w:rsid w:val="00873262"/>
    <w:rsid w:val="00874685"/>
    <w:rsid w:val="00874DC9"/>
    <w:rsid w:val="0087561C"/>
    <w:rsid w:val="00876615"/>
    <w:rsid w:val="00877E3C"/>
    <w:rsid w:val="00880490"/>
    <w:rsid w:val="0088137B"/>
    <w:rsid w:val="00882131"/>
    <w:rsid w:val="0088270B"/>
    <w:rsid w:val="008830B7"/>
    <w:rsid w:val="0088473B"/>
    <w:rsid w:val="0088510A"/>
    <w:rsid w:val="00885CB3"/>
    <w:rsid w:val="008860BB"/>
    <w:rsid w:val="00886BFC"/>
    <w:rsid w:val="00886D3C"/>
    <w:rsid w:val="00887493"/>
    <w:rsid w:val="008900BC"/>
    <w:rsid w:val="00890C3A"/>
    <w:rsid w:val="00892674"/>
    <w:rsid w:val="00892AFC"/>
    <w:rsid w:val="0089436A"/>
    <w:rsid w:val="00895C62"/>
    <w:rsid w:val="008963A8"/>
    <w:rsid w:val="008A0C05"/>
    <w:rsid w:val="008A1764"/>
    <w:rsid w:val="008A20FF"/>
    <w:rsid w:val="008A42A4"/>
    <w:rsid w:val="008A42B0"/>
    <w:rsid w:val="008A4982"/>
    <w:rsid w:val="008A6085"/>
    <w:rsid w:val="008A663F"/>
    <w:rsid w:val="008B0803"/>
    <w:rsid w:val="008B1273"/>
    <w:rsid w:val="008B2EEE"/>
    <w:rsid w:val="008B3151"/>
    <w:rsid w:val="008B36C5"/>
    <w:rsid w:val="008B3A27"/>
    <w:rsid w:val="008B542E"/>
    <w:rsid w:val="008B590E"/>
    <w:rsid w:val="008B5BE2"/>
    <w:rsid w:val="008B74A0"/>
    <w:rsid w:val="008C04B3"/>
    <w:rsid w:val="008C0694"/>
    <w:rsid w:val="008C06D5"/>
    <w:rsid w:val="008C0A46"/>
    <w:rsid w:val="008C16E9"/>
    <w:rsid w:val="008C2635"/>
    <w:rsid w:val="008C36E1"/>
    <w:rsid w:val="008C3963"/>
    <w:rsid w:val="008C596D"/>
    <w:rsid w:val="008C686F"/>
    <w:rsid w:val="008C7431"/>
    <w:rsid w:val="008D0B33"/>
    <w:rsid w:val="008D0D25"/>
    <w:rsid w:val="008D0FBC"/>
    <w:rsid w:val="008D1526"/>
    <w:rsid w:val="008D2273"/>
    <w:rsid w:val="008D3137"/>
    <w:rsid w:val="008D4B2A"/>
    <w:rsid w:val="008D75E7"/>
    <w:rsid w:val="008E094D"/>
    <w:rsid w:val="008E176A"/>
    <w:rsid w:val="008E2822"/>
    <w:rsid w:val="008E2982"/>
    <w:rsid w:val="008E3418"/>
    <w:rsid w:val="008E4713"/>
    <w:rsid w:val="008E5043"/>
    <w:rsid w:val="008E5BC1"/>
    <w:rsid w:val="008E6246"/>
    <w:rsid w:val="008E7698"/>
    <w:rsid w:val="008F0A3E"/>
    <w:rsid w:val="008F0F17"/>
    <w:rsid w:val="008F4434"/>
    <w:rsid w:val="008F47CD"/>
    <w:rsid w:val="008F494D"/>
    <w:rsid w:val="008F4C62"/>
    <w:rsid w:val="008F4FB9"/>
    <w:rsid w:val="008F5E3B"/>
    <w:rsid w:val="008F7D25"/>
    <w:rsid w:val="00900C8D"/>
    <w:rsid w:val="00901088"/>
    <w:rsid w:val="009021D3"/>
    <w:rsid w:val="00905A0D"/>
    <w:rsid w:val="0090613B"/>
    <w:rsid w:val="00911559"/>
    <w:rsid w:val="00911889"/>
    <w:rsid w:val="00911CD5"/>
    <w:rsid w:val="00914FDF"/>
    <w:rsid w:val="0091599A"/>
    <w:rsid w:val="00916BDE"/>
    <w:rsid w:val="00917EB1"/>
    <w:rsid w:val="00917F48"/>
    <w:rsid w:val="00921436"/>
    <w:rsid w:val="009224C9"/>
    <w:rsid w:val="009239BB"/>
    <w:rsid w:val="0092433B"/>
    <w:rsid w:val="00926B57"/>
    <w:rsid w:val="00930F79"/>
    <w:rsid w:val="00931E8E"/>
    <w:rsid w:val="00931EF0"/>
    <w:rsid w:val="00932CFF"/>
    <w:rsid w:val="00932F08"/>
    <w:rsid w:val="00934D2C"/>
    <w:rsid w:val="00935A0D"/>
    <w:rsid w:val="00936419"/>
    <w:rsid w:val="00937B0E"/>
    <w:rsid w:val="00940FFE"/>
    <w:rsid w:val="009411A0"/>
    <w:rsid w:val="00943629"/>
    <w:rsid w:val="00943B74"/>
    <w:rsid w:val="0094486F"/>
    <w:rsid w:val="00944AE0"/>
    <w:rsid w:val="00944CA2"/>
    <w:rsid w:val="00945C24"/>
    <w:rsid w:val="00945D23"/>
    <w:rsid w:val="009469E9"/>
    <w:rsid w:val="0094714C"/>
    <w:rsid w:val="009472B3"/>
    <w:rsid w:val="00947905"/>
    <w:rsid w:val="009500DD"/>
    <w:rsid w:val="00950AF2"/>
    <w:rsid w:val="00955DC1"/>
    <w:rsid w:val="009573BD"/>
    <w:rsid w:val="0096089C"/>
    <w:rsid w:val="009614D7"/>
    <w:rsid w:val="00962E4E"/>
    <w:rsid w:val="00964E79"/>
    <w:rsid w:val="00964F37"/>
    <w:rsid w:val="009665B0"/>
    <w:rsid w:val="00967C2E"/>
    <w:rsid w:val="00971EA5"/>
    <w:rsid w:val="00974437"/>
    <w:rsid w:val="00974CC8"/>
    <w:rsid w:val="00975A2A"/>
    <w:rsid w:val="00975EB9"/>
    <w:rsid w:val="009763B8"/>
    <w:rsid w:val="0097711A"/>
    <w:rsid w:val="0098153D"/>
    <w:rsid w:val="00981F51"/>
    <w:rsid w:val="009837CB"/>
    <w:rsid w:val="00983C9A"/>
    <w:rsid w:val="009856A7"/>
    <w:rsid w:val="009858EF"/>
    <w:rsid w:val="00990393"/>
    <w:rsid w:val="0099075B"/>
    <w:rsid w:val="009909ED"/>
    <w:rsid w:val="00990E7A"/>
    <w:rsid w:val="0099120B"/>
    <w:rsid w:val="00991FA7"/>
    <w:rsid w:val="00992009"/>
    <w:rsid w:val="009925EC"/>
    <w:rsid w:val="00996390"/>
    <w:rsid w:val="009969DF"/>
    <w:rsid w:val="009976D9"/>
    <w:rsid w:val="009A00BC"/>
    <w:rsid w:val="009A0F6D"/>
    <w:rsid w:val="009A20C1"/>
    <w:rsid w:val="009A34EE"/>
    <w:rsid w:val="009A3ADA"/>
    <w:rsid w:val="009A423F"/>
    <w:rsid w:val="009A78A9"/>
    <w:rsid w:val="009A7A5C"/>
    <w:rsid w:val="009B1511"/>
    <w:rsid w:val="009B299F"/>
    <w:rsid w:val="009B29BB"/>
    <w:rsid w:val="009B4B7E"/>
    <w:rsid w:val="009B55C4"/>
    <w:rsid w:val="009B6207"/>
    <w:rsid w:val="009B6C33"/>
    <w:rsid w:val="009B6EF8"/>
    <w:rsid w:val="009B793E"/>
    <w:rsid w:val="009B79A0"/>
    <w:rsid w:val="009C1CAA"/>
    <w:rsid w:val="009C2C14"/>
    <w:rsid w:val="009C3731"/>
    <w:rsid w:val="009C4391"/>
    <w:rsid w:val="009C5252"/>
    <w:rsid w:val="009C6A35"/>
    <w:rsid w:val="009C6A51"/>
    <w:rsid w:val="009C6A60"/>
    <w:rsid w:val="009D00FC"/>
    <w:rsid w:val="009D1F44"/>
    <w:rsid w:val="009D4854"/>
    <w:rsid w:val="009D5847"/>
    <w:rsid w:val="009D605C"/>
    <w:rsid w:val="009D6900"/>
    <w:rsid w:val="009D747A"/>
    <w:rsid w:val="009E03BE"/>
    <w:rsid w:val="009E11BB"/>
    <w:rsid w:val="009E1E5F"/>
    <w:rsid w:val="009E2235"/>
    <w:rsid w:val="009E2FFB"/>
    <w:rsid w:val="009E30D5"/>
    <w:rsid w:val="009E4CF0"/>
    <w:rsid w:val="009E4D74"/>
    <w:rsid w:val="009E54F7"/>
    <w:rsid w:val="009E5A71"/>
    <w:rsid w:val="009E6FB3"/>
    <w:rsid w:val="009E7036"/>
    <w:rsid w:val="009E7E1B"/>
    <w:rsid w:val="009F19E6"/>
    <w:rsid w:val="009F704F"/>
    <w:rsid w:val="00A00110"/>
    <w:rsid w:val="00A00BC6"/>
    <w:rsid w:val="00A014EE"/>
    <w:rsid w:val="00A037CB"/>
    <w:rsid w:val="00A0469A"/>
    <w:rsid w:val="00A0772E"/>
    <w:rsid w:val="00A11708"/>
    <w:rsid w:val="00A15663"/>
    <w:rsid w:val="00A20F7B"/>
    <w:rsid w:val="00A22924"/>
    <w:rsid w:val="00A25AF8"/>
    <w:rsid w:val="00A267BA"/>
    <w:rsid w:val="00A320AB"/>
    <w:rsid w:val="00A35622"/>
    <w:rsid w:val="00A36377"/>
    <w:rsid w:val="00A363D9"/>
    <w:rsid w:val="00A36ED5"/>
    <w:rsid w:val="00A37066"/>
    <w:rsid w:val="00A37AD0"/>
    <w:rsid w:val="00A405D1"/>
    <w:rsid w:val="00A41054"/>
    <w:rsid w:val="00A41E44"/>
    <w:rsid w:val="00A42254"/>
    <w:rsid w:val="00A42D27"/>
    <w:rsid w:val="00A43472"/>
    <w:rsid w:val="00A46659"/>
    <w:rsid w:val="00A4679F"/>
    <w:rsid w:val="00A46A52"/>
    <w:rsid w:val="00A50056"/>
    <w:rsid w:val="00A502AA"/>
    <w:rsid w:val="00A51D2C"/>
    <w:rsid w:val="00A52C18"/>
    <w:rsid w:val="00A5404F"/>
    <w:rsid w:val="00A55E21"/>
    <w:rsid w:val="00A566E6"/>
    <w:rsid w:val="00A56D78"/>
    <w:rsid w:val="00A57AFC"/>
    <w:rsid w:val="00A60FAB"/>
    <w:rsid w:val="00A6220A"/>
    <w:rsid w:val="00A67754"/>
    <w:rsid w:val="00A717E4"/>
    <w:rsid w:val="00A76FB1"/>
    <w:rsid w:val="00A776B4"/>
    <w:rsid w:val="00A80FC0"/>
    <w:rsid w:val="00A81140"/>
    <w:rsid w:val="00A87855"/>
    <w:rsid w:val="00A900E2"/>
    <w:rsid w:val="00A906D5"/>
    <w:rsid w:val="00A9076D"/>
    <w:rsid w:val="00A91231"/>
    <w:rsid w:val="00A92027"/>
    <w:rsid w:val="00A92F62"/>
    <w:rsid w:val="00A932D8"/>
    <w:rsid w:val="00A9364F"/>
    <w:rsid w:val="00A940E3"/>
    <w:rsid w:val="00A94413"/>
    <w:rsid w:val="00A94713"/>
    <w:rsid w:val="00A95947"/>
    <w:rsid w:val="00A96BC3"/>
    <w:rsid w:val="00A96EE6"/>
    <w:rsid w:val="00A97959"/>
    <w:rsid w:val="00AA1180"/>
    <w:rsid w:val="00AA19A7"/>
    <w:rsid w:val="00AA204D"/>
    <w:rsid w:val="00AA2C2B"/>
    <w:rsid w:val="00AA37FC"/>
    <w:rsid w:val="00AA44B0"/>
    <w:rsid w:val="00AA4B65"/>
    <w:rsid w:val="00AA57EF"/>
    <w:rsid w:val="00AA58FA"/>
    <w:rsid w:val="00AB3A72"/>
    <w:rsid w:val="00AB3ED5"/>
    <w:rsid w:val="00AB3F5E"/>
    <w:rsid w:val="00AB4396"/>
    <w:rsid w:val="00AB6036"/>
    <w:rsid w:val="00AB7491"/>
    <w:rsid w:val="00AC03F2"/>
    <w:rsid w:val="00AC10CC"/>
    <w:rsid w:val="00AC1F0E"/>
    <w:rsid w:val="00AC4E32"/>
    <w:rsid w:val="00AC6B4C"/>
    <w:rsid w:val="00AC6E31"/>
    <w:rsid w:val="00AC6F64"/>
    <w:rsid w:val="00AD0240"/>
    <w:rsid w:val="00AD1D3D"/>
    <w:rsid w:val="00AD233F"/>
    <w:rsid w:val="00AD2C2D"/>
    <w:rsid w:val="00AD4ECE"/>
    <w:rsid w:val="00AD5C04"/>
    <w:rsid w:val="00AD5CB3"/>
    <w:rsid w:val="00AD6769"/>
    <w:rsid w:val="00AD7ADF"/>
    <w:rsid w:val="00AD7CD5"/>
    <w:rsid w:val="00AE013D"/>
    <w:rsid w:val="00AE34E5"/>
    <w:rsid w:val="00AF0AA6"/>
    <w:rsid w:val="00AF200E"/>
    <w:rsid w:val="00AF203D"/>
    <w:rsid w:val="00AF299E"/>
    <w:rsid w:val="00AF2AD6"/>
    <w:rsid w:val="00AF4015"/>
    <w:rsid w:val="00AF4BD7"/>
    <w:rsid w:val="00AF55A6"/>
    <w:rsid w:val="00AF6D90"/>
    <w:rsid w:val="00AF7C75"/>
    <w:rsid w:val="00B0060F"/>
    <w:rsid w:val="00B006A9"/>
    <w:rsid w:val="00B00EA0"/>
    <w:rsid w:val="00B020F4"/>
    <w:rsid w:val="00B03CE2"/>
    <w:rsid w:val="00B04A8E"/>
    <w:rsid w:val="00B0682F"/>
    <w:rsid w:val="00B06BA1"/>
    <w:rsid w:val="00B11E6A"/>
    <w:rsid w:val="00B15564"/>
    <w:rsid w:val="00B15F9D"/>
    <w:rsid w:val="00B21982"/>
    <w:rsid w:val="00B22153"/>
    <w:rsid w:val="00B24D09"/>
    <w:rsid w:val="00B25866"/>
    <w:rsid w:val="00B25A6F"/>
    <w:rsid w:val="00B3102C"/>
    <w:rsid w:val="00B31B4E"/>
    <w:rsid w:val="00B3213E"/>
    <w:rsid w:val="00B33C2F"/>
    <w:rsid w:val="00B346C7"/>
    <w:rsid w:val="00B35432"/>
    <w:rsid w:val="00B364A9"/>
    <w:rsid w:val="00B37095"/>
    <w:rsid w:val="00B373AD"/>
    <w:rsid w:val="00B37E6C"/>
    <w:rsid w:val="00B40D04"/>
    <w:rsid w:val="00B4134E"/>
    <w:rsid w:val="00B421ED"/>
    <w:rsid w:val="00B429FF"/>
    <w:rsid w:val="00B42B2D"/>
    <w:rsid w:val="00B433B3"/>
    <w:rsid w:val="00B44DA3"/>
    <w:rsid w:val="00B451CE"/>
    <w:rsid w:val="00B45904"/>
    <w:rsid w:val="00B5061D"/>
    <w:rsid w:val="00B5114C"/>
    <w:rsid w:val="00B518F7"/>
    <w:rsid w:val="00B51A2C"/>
    <w:rsid w:val="00B5328A"/>
    <w:rsid w:val="00B5510F"/>
    <w:rsid w:val="00B557B8"/>
    <w:rsid w:val="00B55D96"/>
    <w:rsid w:val="00B623CE"/>
    <w:rsid w:val="00B63475"/>
    <w:rsid w:val="00B662AD"/>
    <w:rsid w:val="00B671AA"/>
    <w:rsid w:val="00B67939"/>
    <w:rsid w:val="00B70066"/>
    <w:rsid w:val="00B72ACE"/>
    <w:rsid w:val="00B73BC0"/>
    <w:rsid w:val="00B77788"/>
    <w:rsid w:val="00B77EF4"/>
    <w:rsid w:val="00B82000"/>
    <w:rsid w:val="00B82323"/>
    <w:rsid w:val="00B83446"/>
    <w:rsid w:val="00B84265"/>
    <w:rsid w:val="00B86BEE"/>
    <w:rsid w:val="00B86E05"/>
    <w:rsid w:val="00B91560"/>
    <w:rsid w:val="00B91A02"/>
    <w:rsid w:val="00B92B46"/>
    <w:rsid w:val="00B92E1C"/>
    <w:rsid w:val="00B9454C"/>
    <w:rsid w:val="00B94AD8"/>
    <w:rsid w:val="00B96729"/>
    <w:rsid w:val="00BA00A9"/>
    <w:rsid w:val="00BA0426"/>
    <w:rsid w:val="00BA1B7A"/>
    <w:rsid w:val="00BA3262"/>
    <w:rsid w:val="00BA32A0"/>
    <w:rsid w:val="00BA36A5"/>
    <w:rsid w:val="00BA65A5"/>
    <w:rsid w:val="00BA69F4"/>
    <w:rsid w:val="00BB0CC2"/>
    <w:rsid w:val="00BB180D"/>
    <w:rsid w:val="00BB1A72"/>
    <w:rsid w:val="00BB37FC"/>
    <w:rsid w:val="00BB4824"/>
    <w:rsid w:val="00BB6202"/>
    <w:rsid w:val="00BB64C1"/>
    <w:rsid w:val="00BB7698"/>
    <w:rsid w:val="00BC15AB"/>
    <w:rsid w:val="00BC2070"/>
    <w:rsid w:val="00BC250E"/>
    <w:rsid w:val="00BC26D1"/>
    <w:rsid w:val="00BC30AA"/>
    <w:rsid w:val="00BC3FE1"/>
    <w:rsid w:val="00BC63BC"/>
    <w:rsid w:val="00BC6991"/>
    <w:rsid w:val="00BC7267"/>
    <w:rsid w:val="00BD000E"/>
    <w:rsid w:val="00BD0947"/>
    <w:rsid w:val="00BD1191"/>
    <w:rsid w:val="00BD1625"/>
    <w:rsid w:val="00BD1BDB"/>
    <w:rsid w:val="00BD24F0"/>
    <w:rsid w:val="00BD2516"/>
    <w:rsid w:val="00BD3667"/>
    <w:rsid w:val="00BD3AD2"/>
    <w:rsid w:val="00BD412A"/>
    <w:rsid w:val="00BD428D"/>
    <w:rsid w:val="00BD4548"/>
    <w:rsid w:val="00BD4ED1"/>
    <w:rsid w:val="00BD4F79"/>
    <w:rsid w:val="00BD6BED"/>
    <w:rsid w:val="00BD7483"/>
    <w:rsid w:val="00BE0E74"/>
    <w:rsid w:val="00BE12FA"/>
    <w:rsid w:val="00BE226E"/>
    <w:rsid w:val="00BE3B2F"/>
    <w:rsid w:val="00BE57CA"/>
    <w:rsid w:val="00BE62F8"/>
    <w:rsid w:val="00BE67A1"/>
    <w:rsid w:val="00BF0748"/>
    <w:rsid w:val="00BF2DD3"/>
    <w:rsid w:val="00BF4BE6"/>
    <w:rsid w:val="00BF4D3B"/>
    <w:rsid w:val="00BF6D06"/>
    <w:rsid w:val="00C007B9"/>
    <w:rsid w:val="00C0130F"/>
    <w:rsid w:val="00C0343A"/>
    <w:rsid w:val="00C04B04"/>
    <w:rsid w:val="00C0590E"/>
    <w:rsid w:val="00C1122F"/>
    <w:rsid w:val="00C117CB"/>
    <w:rsid w:val="00C12849"/>
    <w:rsid w:val="00C134E5"/>
    <w:rsid w:val="00C13832"/>
    <w:rsid w:val="00C16490"/>
    <w:rsid w:val="00C1712D"/>
    <w:rsid w:val="00C17535"/>
    <w:rsid w:val="00C20E42"/>
    <w:rsid w:val="00C21018"/>
    <w:rsid w:val="00C22635"/>
    <w:rsid w:val="00C22842"/>
    <w:rsid w:val="00C23048"/>
    <w:rsid w:val="00C23621"/>
    <w:rsid w:val="00C2421C"/>
    <w:rsid w:val="00C25515"/>
    <w:rsid w:val="00C26070"/>
    <w:rsid w:val="00C265CC"/>
    <w:rsid w:val="00C27231"/>
    <w:rsid w:val="00C273AE"/>
    <w:rsid w:val="00C3109F"/>
    <w:rsid w:val="00C31ECA"/>
    <w:rsid w:val="00C3292E"/>
    <w:rsid w:val="00C349AC"/>
    <w:rsid w:val="00C34A6F"/>
    <w:rsid w:val="00C34B07"/>
    <w:rsid w:val="00C3596C"/>
    <w:rsid w:val="00C359E4"/>
    <w:rsid w:val="00C36DFA"/>
    <w:rsid w:val="00C400E5"/>
    <w:rsid w:val="00C41E21"/>
    <w:rsid w:val="00C4317A"/>
    <w:rsid w:val="00C431E7"/>
    <w:rsid w:val="00C44D26"/>
    <w:rsid w:val="00C4656F"/>
    <w:rsid w:val="00C46981"/>
    <w:rsid w:val="00C472F7"/>
    <w:rsid w:val="00C47587"/>
    <w:rsid w:val="00C47D1B"/>
    <w:rsid w:val="00C503FF"/>
    <w:rsid w:val="00C50698"/>
    <w:rsid w:val="00C515D8"/>
    <w:rsid w:val="00C518A2"/>
    <w:rsid w:val="00C519E8"/>
    <w:rsid w:val="00C51B23"/>
    <w:rsid w:val="00C51DB4"/>
    <w:rsid w:val="00C53782"/>
    <w:rsid w:val="00C53E72"/>
    <w:rsid w:val="00C546A6"/>
    <w:rsid w:val="00C54BE5"/>
    <w:rsid w:val="00C562FE"/>
    <w:rsid w:val="00C56A45"/>
    <w:rsid w:val="00C57553"/>
    <w:rsid w:val="00C6012D"/>
    <w:rsid w:val="00C61B3E"/>
    <w:rsid w:val="00C61F98"/>
    <w:rsid w:val="00C62190"/>
    <w:rsid w:val="00C636D0"/>
    <w:rsid w:val="00C6630B"/>
    <w:rsid w:val="00C673D1"/>
    <w:rsid w:val="00C70684"/>
    <w:rsid w:val="00C716E5"/>
    <w:rsid w:val="00C71B02"/>
    <w:rsid w:val="00C73CC8"/>
    <w:rsid w:val="00C7460D"/>
    <w:rsid w:val="00C74C5A"/>
    <w:rsid w:val="00C7739C"/>
    <w:rsid w:val="00C77728"/>
    <w:rsid w:val="00C77CD0"/>
    <w:rsid w:val="00C8009A"/>
    <w:rsid w:val="00C80153"/>
    <w:rsid w:val="00C801FE"/>
    <w:rsid w:val="00C8083C"/>
    <w:rsid w:val="00C80F8C"/>
    <w:rsid w:val="00C8162E"/>
    <w:rsid w:val="00C81D68"/>
    <w:rsid w:val="00C828BE"/>
    <w:rsid w:val="00C82C57"/>
    <w:rsid w:val="00C84585"/>
    <w:rsid w:val="00C86144"/>
    <w:rsid w:val="00C87926"/>
    <w:rsid w:val="00C87AB8"/>
    <w:rsid w:val="00C90A72"/>
    <w:rsid w:val="00C92091"/>
    <w:rsid w:val="00C92FA3"/>
    <w:rsid w:val="00C946FA"/>
    <w:rsid w:val="00C94DA4"/>
    <w:rsid w:val="00C94EA7"/>
    <w:rsid w:val="00C9682A"/>
    <w:rsid w:val="00C97E22"/>
    <w:rsid w:val="00CA29AC"/>
    <w:rsid w:val="00CA2AE3"/>
    <w:rsid w:val="00CA30DF"/>
    <w:rsid w:val="00CA456C"/>
    <w:rsid w:val="00CA460D"/>
    <w:rsid w:val="00CA4FB8"/>
    <w:rsid w:val="00CA66DF"/>
    <w:rsid w:val="00CA7476"/>
    <w:rsid w:val="00CA7C1E"/>
    <w:rsid w:val="00CB2A57"/>
    <w:rsid w:val="00CB33EF"/>
    <w:rsid w:val="00CB5BCD"/>
    <w:rsid w:val="00CB7F63"/>
    <w:rsid w:val="00CC0C5D"/>
    <w:rsid w:val="00CC0EE1"/>
    <w:rsid w:val="00CC22DD"/>
    <w:rsid w:val="00CC2BF2"/>
    <w:rsid w:val="00CC30A8"/>
    <w:rsid w:val="00CC5E23"/>
    <w:rsid w:val="00CC6364"/>
    <w:rsid w:val="00CC7405"/>
    <w:rsid w:val="00CD25CC"/>
    <w:rsid w:val="00CD2AE3"/>
    <w:rsid w:val="00CD44E0"/>
    <w:rsid w:val="00CD4A97"/>
    <w:rsid w:val="00CD5EEA"/>
    <w:rsid w:val="00CD7C46"/>
    <w:rsid w:val="00CE0017"/>
    <w:rsid w:val="00CE0F87"/>
    <w:rsid w:val="00CE1592"/>
    <w:rsid w:val="00CE4075"/>
    <w:rsid w:val="00CE46FC"/>
    <w:rsid w:val="00CE4AA8"/>
    <w:rsid w:val="00CE4CC9"/>
    <w:rsid w:val="00CE657B"/>
    <w:rsid w:val="00CE6664"/>
    <w:rsid w:val="00CF0C04"/>
    <w:rsid w:val="00CF4303"/>
    <w:rsid w:val="00CF67F8"/>
    <w:rsid w:val="00CF6971"/>
    <w:rsid w:val="00CF6B0F"/>
    <w:rsid w:val="00D01EDC"/>
    <w:rsid w:val="00D027E3"/>
    <w:rsid w:val="00D035FA"/>
    <w:rsid w:val="00D06512"/>
    <w:rsid w:val="00D073F7"/>
    <w:rsid w:val="00D10312"/>
    <w:rsid w:val="00D11533"/>
    <w:rsid w:val="00D121AE"/>
    <w:rsid w:val="00D1236B"/>
    <w:rsid w:val="00D12E08"/>
    <w:rsid w:val="00D16EAC"/>
    <w:rsid w:val="00D17DCA"/>
    <w:rsid w:val="00D236C3"/>
    <w:rsid w:val="00D24764"/>
    <w:rsid w:val="00D24A5F"/>
    <w:rsid w:val="00D269B7"/>
    <w:rsid w:val="00D278A7"/>
    <w:rsid w:val="00D303FA"/>
    <w:rsid w:val="00D30D7A"/>
    <w:rsid w:val="00D31A46"/>
    <w:rsid w:val="00D31B82"/>
    <w:rsid w:val="00D31BFC"/>
    <w:rsid w:val="00D32B38"/>
    <w:rsid w:val="00D33B5C"/>
    <w:rsid w:val="00D34301"/>
    <w:rsid w:val="00D3463B"/>
    <w:rsid w:val="00D35C16"/>
    <w:rsid w:val="00D3622F"/>
    <w:rsid w:val="00D36B89"/>
    <w:rsid w:val="00D371C6"/>
    <w:rsid w:val="00D372B2"/>
    <w:rsid w:val="00D37AAA"/>
    <w:rsid w:val="00D37E9D"/>
    <w:rsid w:val="00D4136B"/>
    <w:rsid w:val="00D418A9"/>
    <w:rsid w:val="00D41D70"/>
    <w:rsid w:val="00D42175"/>
    <w:rsid w:val="00D42497"/>
    <w:rsid w:val="00D43208"/>
    <w:rsid w:val="00D439E6"/>
    <w:rsid w:val="00D44F7D"/>
    <w:rsid w:val="00D463BD"/>
    <w:rsid w:val="00D46A09"/>
    <w:rsid w:val="00D47351"/>
    <w:rsid w:val="00D50580"/>
    <w:rsid w:val="00D518E8"/>
    <w:rsid w:val="00D523CA"/>
    <w:rsid w:val="00D53645"/>
    <w:rsid w:val="00D547F7"/>
    <w:rsid w:val="00D5506E"/>
    <w:rsid w:val="00D57A4E"/>
    <w:rsid w:val="00D57D4C"/>
    <w:rsid w:val="00D6019B"/>
    <w:rsid w:val="00D6203D"/>
    <w:rsid w:val="00D649B8"/>
    <w:rsid w:val="00D66740"/>
    <w:rsid w:val="00D66A2A"/>
    <w:rsid w:val="00D66B59"/>
    <w:rsid w:val="00D7015C"/>
    <w:rsid w:val="00D70B6F"/>
    <w:rsid w:val="00D70F1D"/>
    <w:rsid w:val="00D71585"/>
    <w:rsid w:val="00D72B26"/>
    <w:rsid w:val="00D75214"/>
    <w:rsid w:val="00D77B71"/>
    <w:rsid w:val="00D83CE5"/>
    <w:rsid w:val="00D851F2"/>
    <w:rsid w:val="00D90475"/>
    <w:rsid w:val="00D90C56"/>
    <w:rsid w:val="00D91FB9"/>
    <w:rsid w:val="00D950A6"/>
    <w:rsid w:val="00D95EF8"/>
    <w:rsid w:val="00D9665A"/>
    <w:rsid w:val="00DA0AF6"/>
    <w:rsid w:val="00DA0B77"/>
    <w:rsid w:val="00DA299A"/>
    <w:rsid w:val="00DA4C11"/>
    <w:rsid w:val="00DA62F5"/>
    <w:rsid w:val="00DA63C9"/>
    <w:rsid w:val="00DB012F"/>
    <w:rsid w:val="00DB091D"/>
    <w:rsid w:val="00DB23C1"/>
    <w:rsid w:val="00DB27E7"/>
    <w:rsid w:val="00DB33CA"/>
    <w:rsid w:val="00DB57CE"/>
    <w:rsid w:val="00DC215D"/>
    <w:rsid w:val="00DC27D5"/>
    <w:rsid w:val="00DC3B6D"/>
    <w:rsid w:val="00DC3E83"/>
    <w:rsid w:val="00DC59EC"/>
    <w:rsid w:val="00DC70B3"/>
    <w:rsid w:val="00DC752F"/>
    <w:rsid w:val="00DC78FB"/>
    <w:rsid w:val="00DC7CC1"/>
    <w:rsid w:val="00DD0FEA"/>
    <w:rsid w:val="00DD10D7"/>
    <w:rsid w:val="00DD1AE4"/>
    <w:rsid w:val="00DD1B85"/>
    <w:rsid w:val="00DD1D6B"/>
    <w:rsid w:val="00DD324F"/>
    <w:rsid w:val="00DD36E9"/>
    <w:rsid w:val="00DD430C"/>
    <w:rsid w:val="00DD43B7"/>
    <w:rsid w:val="00DD4B66"/>
    <w:rsid w:val="00DD4EA2"/>
    <w:rsid w:val="00DD747F"/>
    <w:rsid w:val="00DE0181"/>
    <w:rsid w:val="00DE03DC"/>
    <w:rsid w:val="00DE0A67"/>
    <w:rsid w:val="00DE0BC1"/>
    <w:rsid w:val="00DE0D39"/>
    <w:rsid w:val="00DE18CF"/>
    <w:rsid w:val="00DE1B46"/>
    <w:rsid w:val="00DE1D18"/>
    <w:rsid w:val="00DE5A9A"/>
    <w:rsid w:val="00DE7F9A"/>
    <w:rsid w:val="00DF0B40"/>
    <w:rsid w:val="00DF0D44"/>
    <w:rsid w:val="00DF1135"/>
    <w:rsid w:val="00DF1223"/>
    <w:rsid w:val="00DF134A"/>
    <w:rsid w:val="00DF13C0"/>
    <w:rsid w:val="00DF28B2"/>
    <w:rsid w:val="00DF3014"/>
    <w:rsid w:val="00DF3CE0"/>
    <w:rsid w:val="00DF3F63"/>
    <w:rsid w:val="00DF50E2"/>
    <w:rsid w:val="00E000A7"/>
    <w:rsid w:val="00E010DE"/>
    <w:rsid w:val="00E01862"/>
    <w:rsid w:val="00E020A1"/>
    <w:rsid w:val="00E023C9"/>
    <w:rsid w:val="00E02EC1"/>
    <w:rsid w:val="00E03758"/>
    <w:rsid w:val="00E048A0"/>
    <w:rsid w:val="00E05C70"/>
    <w:rsid w:val="00E05DF2"/>
    <w:rsid w:val="00E07F0A"/>
    <w:rsid w:val="00E10E5D"/>
    <w:rsid w:val="00E14C8B"/>
    <w:rsid w:val="00E16244"/>
    <w:rsid w:val="00E162C7"/>
    <w:rsid w:val="00E16369"/>
    <w:rsid w:val="00E16AC1"/>
    <w:rsid w:val="00E207FE"/>
    <w:rsid w:val="00E21052"/>
    <w:rsid w:val="00E21C20"/>
    <w:rsid w:val="00E2306B"/>
    <w:rsid w:val="00E2538E"/>
    <w:rsid w:val="00E261A8"/>
    <w:rsid w:val="00E26B94"/>
    <w:rsid w:val="00E32DD1"/>
    <w:rsid w:val="00E330B2"/>
    <w:rsid w:val="00E33369"/>
    <w:rsid w:val="00E34300"/>
    <w:rsid w:val="00E34890"/>
    <w:rsid w:val="00E34DC1"/>
    <w:rsid w:val="00E35CAE"/>
    <w:rsid w:val="00E369C3"/>
    <w:rsid w:val="00E4041D"/>
    <w:rsid w:val="00E40D16"/>
    <w:rsid w:val="00E430A9"/>
    <w:rsid w:val="00E4549D"/>
    <w:rsid w:val="00E45F6B"/>
    <w:rsid w:val="00E46895"/>
    <w:rsid w:val="00E47425"/>
    <w:rsid w:val="00E53D1B"/>
    <w:rsid w:val="00E5532F"/>
    <w:rsid w:val="00E558B1"/>
    <w:rsid w:val="00E55E95"/>
    <w:rsid w:val="00E55ECE"/>
    <w:rsid w:val="00E56D64"/>
    <w:rsid w:val="00E60472"/>
    <w:rsid w:val="00E61731"/>
    <w:rsid w:val="00E619AC"/>
    <w:rsid w:val="00E6267E"/>
    <w:rsid w:val="00E62DB9"/>
    <w:rsid w:val="00E62F48"/>
    <w:rsid w:val="00E640ED"/>
    <w:rsid w:val="00E64143"/>
    <w:rsid w:val="00E6514E"/>
    <w:rsid w:val="00E66AC9"/>
    <w:rsid w:val="00E66CA0"/>
    <w:rsid w:val="00E70607"/>
    <w:rsid w:val="00E71476"/>
    <w:rsid w:val="00E7373D"/>
    <w:rsid w:val="00E73FB2"/>
    <w:rsid w:val="00E744D4"/>
    <w:rsid w:val="00E805C5"/>
    <w:rsid w:val="00E81221"/>
    <w:rsid w:val="00E8169E"/>
    <w:rsid w:val="00E82A53"/>
    <w:rsid w:val="00E8311E"/>
    <w:rsid w:val="00E86E4F"/>
    <w:rsid w:val="00E87ACA"/>
    <w:rsid w:val="00E945A1"/>
    <w:rsid w:val="00E94C51"/>
    <w:rsid w:val="00E954B7"/>
    <w:rsid w:val="00E95D22"/>
    <w:rsid w:val="00EA061E"/>
    <w:rsid w:val="00EA0658"/>
    <w:rsid w:val="00EA4CD3"/>
    <w:rsid w:val="00EA6925"/>
    <w:rsid w:val="00EA699B"/>
    <w:rsid w:val="00EA6D71"/>
    <w:rsid w:val="00EA75AA"/>
    <w:rsid w:val="00EB0865"/>
    <w:rsid w:val="00EB108B"/>
    <w:rsid w:val="00EB1551"/>
    <w:rsid w:val="00EB160E"/>
    <w:rsid w:val="00EB1965"/>
    <w:rsid w:val="00EB29D3"/>
    <w:rsid w:val="00EB3E96"/>
    <w:rsid w:val="00EB49F3"/>
    <w:rsid w:val="00EB4AF6"/>
    <w:rsid w:val="00EB57EC"/>
    <w:rsid w:val="00EB5BD5"/>
    <w:rsid w:val="00EB5CA1"/>
    <w:rsid w:val="00EB648C"/>
    <w:rsid w:val="00EB69E1"/>
    <w:rsid w:val="00EC0103"/>
    <w:rsid w:val="00EC35B4"/>
    <w:rsid w:val="00EC3967"/>
    <w:rsid w:val="00EC40CC"/>
    <w:rsid w:val="00EC6696"/>
    <w:rsid w:val="00EC7099"/>
    <w:rsid w:val="00ED1375"/>
    <w:rsid w:val="00ED2A18"/>
    <w:rsid w:val="00ED3020"/>
    <w:rsid w:val="00ED39C1"/>
    <w:rsid w:val="00ED4629"/>
    <w:rsid w:val="00ED4E84"/>
    <w:rsid w:val="00ED7C7A"/>
    <w:rsid w:val="00ED7CAF"/>
    <w:rsid w:val="00ED7D9E"/>
    <w:rsid w:val="00EE12AB"/>
    <w:rsid w:val="00EE277C"/>
    <w:rsid w:val="00EE27CA"/>
    <w:rsid w:val="00EE4965"/>
    <w:rsid w:val="00EE57A3"/>
    <w:rsid w:val="00EE5DA3"/>
    <w:rsid w:val="00EF00D9"/>
    <w:rsid w:val="00EF079E"/>
    <w:rsid w:val="00EF0E89"/>
    <w:rsid w:val="00EF1F2A"/>
    <w:rsid w:val="00EF4435"/>
    <w:rsid w:val="00F00AB6"/>
    <w:rsid w:val="00F00D29"/>
    <w:rsid w:val="00F01589"/>
    <w:rsid w:val="00F016F3"/>
    <w:rsid w:val="00F02049"/>
    <w:rsid w:val="00F0389C"/>
    <w:rsid w:val="00F04F66"/>
    <w:rsid w:val="00F069F1"/>
    <w:rsid w:val="00F07EB9"/>
    <w:rsid w:val="00F10ED4"/>
    <w:rsid w:val="00F122A0"/>
    <w:rsid w:val="00F12A0E"/>
    <w:rsid w:val="00F14E59"/>
    <w:rsid w:val="00F172EE"/>
    <w:rsid w:val="00F179D8"/>
    <w:rsid w:val="00F2098F"/>
    <w:rsid w:val="00F219A8"/>
    <w:rsid w:val="00F26169"/>
    <w:rsid w:val="00F271DD"/>
    <w:rsid w:val="00F300EF"/>
    <w:rsid w:val="00F302F4"/>
    <w:rsid w:val="00F30A7B"/>
    <w:rsid w:val="00F30EC1"/>
    <w:rsid w:val="00F30F7B"/>
    <w:rsid w:val="00F32BCB"/>
    <w:rsid w:val="00F3329C"/>
    <w:rsid w:val="00F34964"/>
    <w:rsid w:val="00F366CD"/>
    <w:rsid w:val="00F36CCC"/>
    <w:rsid w:val="00F37637"/>
    <w:rsid w:val="00F40718"/>
    <w:rsid w:val="00F41380"/>
    <w:rsid w:val="00F414B3"/>
    <w:rsid w:val="00F446E4"/>
    <w:rsid w:val="00F45839"/>
    <w:rsid w:val="00F46A8F"/>
    <w:rsid w:val="00F4715B"/>
    <w:rsid w:val="00F47385"/>
    <w:rsid w:val="00F47EF8"/>
    <w:rsid w:val="00F5012C"/>
    <w:rsid w:val="00F5164C"/>
    <w:rsid w:val="00F533A1"/>
    <w:rsid w:val="00F552FA"/>
    <w:rsid w:val="00F5530B"/>
    <w:rsid w:val="00F567A8"/>
    <w:rsid w:val="00F5729F"/>
    <w:rsid w:val="00F574F8"/>
    <w:rsid w:val="00F600F2"/>
    <w:rsid w:val="00F6065B"/>
    <w:rsid w:val="00F63C1F"/>
    <w:rsid w:val="00F65053"/>
    <w:rsid w:val="00F658D2"/>
    <w:rsid w:val="00F6713B"/>
    <w:rsid w:val="00F702B4"/>
    <w:rsid w:val="00F726D5"/>
    <w:rsid w:val="00F75284"/>
    <w:rsid w:val="00F75810"/>
    <w:rsid w:val="00F75E36"/>
    <w:rsid w:val="00F80729"/>
    <w:rsid w:val="00F80996"/>
    <w:rsid w:val="00F81C34"/>
    <w:rsid w:val="00F82380"/>
    <w:rsid w:val="00F82EA9"/>
    <w:rsid w:val="00F84BAA"/>
    <w:rsid w:val="00F84D35"/>
    <w:rsid w:val="00F86C3E"/>
    <w:rsid w:val="00F8725D"/>
    <w:rsid w:val="00F87384"/>
    <w:rsid w:val="00F878EA"/>
    <w:rsid w:val="00F907B2"/>
    <w:rsid w:val="00F92058"/>
    <w:rsid w:val="00F944D7"/>
    <w:rsid w:val="00F95C1D"/>
    <w:rsid w:val="00F97F78"/>
    <w:rsid w:val="00FA43A4"/>
    <w:rsid w:val="00FA43F5"/>
    <w:rsid w:val="00FA499D"/>
    <w:rsid w:val="00FA49D8"/>
    <w:rsid w:val="00FA5129"/>
    <w:rsid w:val="00FA594D"/>
    <w:rsid w:val="00FA62D8"/>
    <w:rsid w:val="00FA7B5A"/>
    <w:rsid w:val="00FA7B91"/>
    <w:rsid w:val="00FA7FF8"/>
    <w:rsid w:val="00FB1D39"/>
    <w:rsid w:val="00FB2122"/>
    <w:rsid w:val="00FB40AA"/>
    <w:rsid w:val="00FB48D6"/>
    <w:rsid w:val="00FB59B6"/>
    <w:rsid w:val="00FC3122"/>
    <w:rsid w:val="00FC3695"/>
    <w:rsid w:val="00FC5C77"/>
    <w:rsid w:val="00FC6CDB"/>
    <w:rsid w:val="00FD1DE6"/>
    <w:rsid w:val="00FD64C4"/>
    <w:rsid w:val="00FD6EAB"/>
    <w:rsid w:val="00FD73DD"/>
    <w:rsid w:val="00FD7CD2"/>
    <w:rsid w:val="00FE021A"/>
    <w:rsid w:val="00FE1A69"/>
    <w:rsid w:val="00FE1B57"/>
    <w:rsid w:val="00FE1F79"/>
    <w:rsid w:val="00FE2C96"/>
    <w:rsid w:val="00FE43BA"/>
    <w:rsid w:val="00FE5006"/>
    <w:rsid w:val="00FE5219"/>
    <w:rsid w:val="00FE547A"/>
    <w:rsid w:val="00FE56B4"/>
    <w:rsid w:val="00FE6C02"/>
    <w:rsid w:val="00FE71F9"/>
    <w:rsid w:val="00FE7747"/>
    <w:rsid w:val="00FF0271"/>
    <w:rsid w:val="00FF0383"/>
    <w:rsid w:val="00FF32F3"/>
    <w:rsid w:val="00FF3308"/>
    <w:rsid w:val="00FF3CDA"/>
    <w:rsid w:val="00FF4AF9"/>
    <w:rsid w:val="00FF607A"/>
    <w:rsid w:val="00FF63C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BF14805D-73AA-4E40-AC49-05403952E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A776B4"/>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INAI"/>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INAI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unhideWhenUsed/>
    <w:rsid w:val="00444919"/>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A776B4"/>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A776B4"/>
    <w:pPr>
      <w:ind w:left="283" w:hanging="283"/>
      <w:contextualSpacing/>
    </w:pPr>
  </w:style>
  <w:style w:type="paragraph" w:styleId="Lista2">
    <w:name w:val="List 2"/>
    <w:basedOn w:val="Normal"/>
    <w:uiPriority w:val="99"/>
    <w:unhideWhenUsed/>
    <w:rsid w:val="00A776B4"/>
    <w:pPr>
      <w:ind w:left="566" w:hanging="283"/>
      <w:contextualSpacing/>
    </w:pPr>
  </w:style>
  <w:style w:type="paragraph" w:styleId="Lista3">
    <w:name w:val="List 3"/>
    <w:basedOn w:val="Normal"/>
    <w:uiPriority w:val="99"/>
    <w:unhideWhenUsed/>
    <w:rsid w:val="00A776B4"/>
    <w:pPr>
      <w:ind w:left="849" w:hanging="283"/>
      <w:contextualSpacing/>
    </w:pPr>
  </w:style>
  <w:style w:type="paragraph" w:styleId="Textoindependiente">
    <w:name w:val="Body Text"/>
    <w:basedOn w:val="Normal"/>
    <w:link w:val="TextoindependienteCar"/>
    <w:uiPriority w:val="99"/>
    <w:unhideWhenUsed/>
    <w:rsid w:val="00A776B4"/>
    <w:pPr>
      <w:spacing w:after="120"/>
    </w:pPr>
  </w:style>
  <w:style w:type="character" w:customStyle="1" w:styleId="TextoindependienteCar">
    <w:name w:val="Texto independiente Car"/>
    <w:basedOn w:val="Fuentedeprrafopredeter"/>
    <w:link w:val="Textoindependiente"/>
    <w:uiPriority w:val="99"/>
    <w:rsid w:val="00A776B4"/>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A776B4"/>
    <w:pPr>
      <w:spacing w:after="120"/>
      <w:ind w:left="283"/>
    </w:pPr>
  </w:style>
  <w:style w:type="character" w:customStyle="1" w:styleId="SangradetextonormalCar">
    <w:name w:val="Sangría de texto normal Car"/>
    <w:basedOn w:val="Fuentedeprrafopredeter"/>
    <w:link w:val="Sangradetextonormal"/>
    <w:uiPriority w:val="99"/>
    <w:rsid w:val="00A776B4"/>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A776B4"/>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776B4"/>
    <w:rPr>
      <w:rFonts w:ascii="Times New Roman" w:eastAsia="Times New Roman" w:hAnsi="Times New Roman" w:cs="Times New Roman"/>
      <w:lang w:val="es-ES"/>
    </w:rPr>
  </w:style>
  <w:style w:type="paragraph" w:styleId="Textosinformato">
    <w:name w:val="Plain Text"/>
    <w:basedOn w:val="Normal"/>
    <w:link w:val="TextosinformatoCar"/>
    <w:rsid w:val="00B67939"/>
    <w:rPr>
      <w:rFonts w:ascii="Courier New" w:hAnsi="Courier New"/>
      <w:sz w:val="20"/>
      <w:szCs w:val="20"/>
    </w:rPr>
  </w:style>
  <w:style w:type="character" w:customStyle="1" w:styleId="TextosinformatoCar">
    <w:name w:val="Texto sin formato Car"/>
    <w:basedOn w:val="Fuentedeprrafopredeter"/>
    <w:link w:val="Textosinformato"/>
    <w:rsid w:val="00B67939"/>
    <w:rPr>
      <w:rFonts w:ascii="Courier New" w:eastAsia="Times New Roman" w:hAnsi="Courier New" w:cs="Times New Roman"/>
      <w:sz w:val="20"/>
      <w:szCs w:val="20"/>
      <w:lang w:val="es-ES"/>
    </w:rPr>
  </w:style>
  <w:style w:type="paragraph" w:customStyle="1" w:styleId="j">
    <w:name w:val="j"/>
    <w:basedOn w:val="Normal"/>
    <w:rsid w:val="00226723"/>
    <w:pPr>
      <w:spacing w:before="100" w:beforeAutospacing="1" w:after="100" w:afterAutospacing="1"/>
    </w:pPr>
    <w:rPr>
      <w:lang w:val="es-MX" w:eastAsia="es-MX"/>
    </w:rPr>
  </w:style>
  <w:style w:type="table" w:styleId="Tabladelista1clara-nfasis1">
    <w:name w:val="List Table 1 Light Accent 1"/>
    <w:basedOn w:val="Tablanormal"/>
    <w:uiPriority w:val="46"/>
    <w:rsid w:val="008E624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2871584667633129156gmail-msofootnotereference">
    <w:name w:val="m_2871584667633129156gmail-msofootnotereference"/>
    <w:basedOn w:val="Fuentedeprrafopredeter"/>
    <w:rsid w:val="00C12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9906450">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10266309">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95113731">
      <w:bodyDiv w:val="1"/>
      <w:marLeft w:val="0"/>
      <w:marRight w:val="0"/>
      <w:marTop w:val="0"/>
      <w:marBottom w:val="0"/>
      <w:divBdr>
        <w:top w:val="none" w:sz="0" w:space="0" w:color="auto"/>
        <w:left w:val="none" w:sz="0" w:space="0" w:color="auto"/>
        <w:bottom w:val="none" w:sz="0" w:space="0" w:color="auto"/>
        <w:right w:val="none" w:sz="0" w:space="0" w:color="auto"/>
      </w:divBdr>
    </w:div>
    <w:div w:id="304044366">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30512972">
      <w:bodyDiv w:val="1"/>
      <w:marLeft w:val="0"/>
      <w:marRight w:val="0"/>
      <w:marTop w:val="0"/>
      <w:marBottom w:val="0"/>
      <w:divBdr>
        <w:top w:val="none" w:sz="0" w:space="0" w:color="auto"/>
        <w:left w:val="none" w:sz="0" w:space="0" w:color="auto"/>
        <w:bottom w:val="none" w:sz="0" w:space="0" w:color="auto"/>
        <w:right w:val="none" w:sz="0" w:space="0" w:color="auto"/>
      </w:divBdr>
    </w:div>
    <w:div w:id="1181899223">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8558251">
      <w:bodyDiv w:val="1"/>
      <w:marLeft w:val="0"/>
      <w:marRight w:val="0"/>
      <w:marTop w:val="0"/>
      <w:marBottom w:val="0"/>
      <w:divBdr>
        <w:top w:val="none" w:sz="0" w:space="0" w:color="auto"/>
        <w:left w:val="none" w:sz="0" w:space="0" w:color="auto"/>
        <w:bottom w:val="none" w:sz="0" w:space="0" w:color="auto"/>
        <w:right w:val="none" w:sz="0" w:space="0" w:color="auto"/>
      </w:divBdr>
    </w:div>
    <w:div w:id="1311253802">
      <w:bodyDiv w:val="1"/>
      <w:marLeft w:val="0"/>
      <w:marRight w:val="0"/>
      <w:marTop w:val="0"/>
      <w:marBottom w:val="0"/>
      <w:divBdr>
        <w:top w:val="none" w:sz="0" w:space="0" w:color="auto"/>
        <w:left w:val="none" w:sz="0" w:space="0" w:color="auto"/>
        <w:bottom w:val="none" w:sz="0" w:space="0" w:color="auto"/>
        <w:right w:val="none" w:sz="0" w:space="0" w:color="auto"/>
      </w:divBdr>
    </w:div>
    <w:div w:id="133845762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95251907">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147170.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883C5-66C3-49D2-A9F0-B98FF5E8B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14</Pages>
  <Words>3242</Words>
  <Characters>17835</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33</cp:revision>
  <cp:lastPrinted>2019-08-29T21:39:00Z</cp:lastPrinted>
  <dcterms:created xsi:type="dcterms:W3CDTF">2020-11-30T17:13:00Z</dcterms:created>
  <dcterms:modified xsi:type="dcterms:W3CDTF">2021-10-01T17:44:00Z</dcterms:modified>
</cp:coreProperties>
</file>