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92F1D" w:rsidR="00A56F15" w:rsidP="006810C6" w:rsidRDefault="00A56F15" w14:paraId="0E197F82" w14:textId="68F6170A">
      <w:pPr>
        <w:spacing w:after="0" w:line="360" w:lineRule="auto"/>
        <w:rPr>
          <w:rFonts w:eastAsia="Times New Roman" w:cs="Tahoma"/>
          <w:bCs/>
          <w:color w:val="auto"/>
          <w:lang w:eastAsia="es-ES"/>
        </w:rPr>
      </w:pPr>
      <w:r w:rsidRPr="00B92F1D">
        <w:rPr>
          <w:rFonts w:eastAsia="Calibri" w:cs="Tahoma"/>
          <w:bCs/>
          <w:color w:val="000000"/>
        </w:rPr>
        <w:t xml:space="preserve">Resolución del Pleno del Instituto de Transparencia, Acceso a la Información Pública y </w:t>
      </w:r>
      <w:r w:rsidRPr="00B92F1D">
        <w:rPr>
          <w:rFonts w:eastAsia="Times New Roman" w:cs="Tahoma"/>
          <w:bCs/>
          <w:color w:val="auto"/>
          <w:lang w:eastAsia="es-ES"/>
        </w:rPr>
        <w:t xml:space="preserve">Protección de Datos Personales del Estado de México y Municipios, con domicilio en Metepec, Estado de México, de fecha </w:t>
      </w:r>
      <w:r w:rsidR="00602DBA">
        <w:rPr>
          <w:rFonts w:eastAsia="Times New Roman" w:cs="Tahoma"/>
          <w:bCs/>
          <w:color w:val="auto"/>
          <w:lang w:eastAsia="es-ES"/>
        </w:rPr>
        <w:t>quince</w:t>
      </w:r>
      <w:r>
        <w:rPr>
          <w:rFonts w:eastAsia="Times New Roman" w:cs="Tahoma"/>
          <w:bCs/>
          <w:color w:val="auto"/>
          <w:lang w:eastAsia="es-ES"/>
        </w:rPr>
        <w:t xml:space="preserve"> de diciembre</w:t>
      </w:r>
      <w:r w:rsidRPr="00B92F1D">
        <w:rPr>
          <w:rFonts w:eastAsia="Times New Roman" w:cs="Tahoma"/>
          <w:bCs/>
          <w:color w:val="auto"/>
          <w:lang w:eastAsia="es-ES"/>
        </w:rPr>
        <w:t xml:space="preserve"> de dos mil veintiuno. </w:t>
      </w:r>
    </w:p>
    <w:p w:rsidRPr="00B92F1D" w:rsidR="00A56F15" w:rsidP="006810C6" w:rsidRDefault="00A56F15" w14:paraId="033D4DCF" w14:textId="77777777">
      <w:pPr>
        <w:tabs>
          <w:tab w:val="left" w:pos="2839"/>
        </w:tabs>
        <w:spacing w:after="0" w:line="360" w:lineRule="auto"/>
        <w:rPr>
          <w:rFonts w:eastAsia="Times New Roman" w:cs="Tahoma"/>
          <w:bCs/>
          <w:color w:val="auto"/>
          <w:lang w:eastAsia="es-ES"/>
        </w:rPr>
      </w:pPr>
    </w:p>
    <w:p w:rsidRPr="00B92F1D" w:rsidR="00A56F15" w:rsidP="006810C6" w:rsidRDefault="00A56F15" w14:paraId="61DEBEC9" w14:textId="59772EAF">
      <w:pPr>
        <w:spacing w:after="0" w:line="360" w:lineRule="auto"/>
        <w:rPr>
          <w:rFonts w:eastAsia="Calibri" w:cs="Tahoma"/>
          <w:color w:val="0D0D0D"/>
        </w:rPr>
      </w:pPr>
      <w:r w:rsidRPr="2CED6181" w:rsidR="2CED6181">
        <w:rPr>
          <w:rFonts w:eastAsia="Times New Roman" w:cs="Tahoma"/>
          <w:b w:val="1"/>
          <w:bCs w:val="1"/>
          <w:color w:val="auto"/>
          <w:lang w:eastAsia="es-ES"/>
        </w:rPr>
        <w:t>VISTO</w:t>
      </w:r>
      <w:r w:rsidRPr="2CED6181" w:rsidR="2CED6181">
        <w:rPr>
          <w:rFonts w:eastAsia="Calibri" w:cs="Tahoma"/>
          <w:color w:val="0D0D0D" w:themeColor="text1" w:themeTint="F2" w:themeShade="FF"/>
        </w:rPr>
        <w:t xml:space="preserve"> el expediente conformado con motivo del Recurso de Revisión </w:t>
      </w:r>
      <w:r w:rsidRPr="2CED6181" w:rsidR="2CED6181">
        <w:rPr>
          <w:rFonts w:eastAsia="Calibri" w:cs="Tahoma"/>
          <w:color w:val="000000" w:themeColor="text1" w:themeTint="FF" w:themeShade="FF"/>
        </w:rPr>
        <w:t>05061/INFOEM/IP/RR/2021, interpuesto por</w:t>
      </w:r>
      <w:r w:rsidRPr="2CED6181" w:rsidR="2CED6181">
        <w:rPr>
          <w:rFonts w:eastAsia="Calibri" w:cs="Tahoma"/>
        </w:rPr>
        <w:t xml:space="preserve"> </w:t>
      </w:r>
      <w:r w:rsidRPr="2CED6181" w:rsidR="2CED6181">
        <w:rPr>
          <w:rFonts w:eastAsia="Calibri" w:cs="Tahoma"/>
          <w:highlight w:val="black"/>
        </w:rPr>
        <w:t>XXXXXXXXXXXXXXXXXXXXXXXXXXXXXXXX XXXXXXXXXXXXXXXXXXXXX</w:t>
      </w:r>
      <w:r w:rsidRPr="2CED6181" w:rsidR="2CED6181">
        <w:rPr>
          <w:rFonts w:eastAsia="Calibri" w:cs="Tahoma"/>
        </w:rPr>
        <w:t xml:space="preserve">, en lo sucesivo </w:t>
      </w:r>
      <w:r w:rsidRPr="2CED6181" w:rsidR="2CED6181">
        <w:rPr>
          <w:rFonts w:eastAsia="Calibri" w:cs="Tahoma"/>
          <w:color w:val="0D0D0D" w:themeColor="text1" w:themeTint="F2" w:themeShade="FF"/>
        </w:rPr>
        <w:t xml:space="preserve">Recurrente o Particular, en contra de la respuesta del Sujeto Obligado, </w:t>
      </w:r>
      <w:r w:rsidRPr="2CED6181" w:rsidR="2CED6181">
        <w:rPr>
          <w:rFonts w:eastAsia="Calibri" w:cs="Tahoma"/>
          <w:color w:val="000000" w:themeColor="text1" w:themeTint="FF" w:themeShade="FF"/>
        </w:rPr>
        <w:t>Ayuntamiento de Tepetlaoxtoc, a la solicitud de acceso a la información 00078/TEPETLAO/IP/2021, se emite la presente Resolución, con base en los Antecedentes y Considerandos que se exponen a continuación:</w:t>
      </w:r>
    </w:p>
    <w:p w:rsidRPr="00B92F1D" w:rsidR="00A56F15" w:rsidP="006810C6" w:rsidRDefault="00A56F15" w14:paraId="394A14E4" w14:textId="77777777">
      <w:pPr>
        <w:spacing w:after="0" w:line="360" w:lineRule="auto"/>
        <w:rPr>
          <w:rFonts w:eastAsia="Calibri" w:cs="Tahoma"/>
          <w:color w:val="000000"/>
        </w:rPr>
      </w:pPr>
    </w:p>
    <w:p w:rsidRPr="00B92F1D" w:rsidR="00A56F15" w:rsidP="006810C6" w:rsidRDefault="00A56F15" w14:paraId="6A104093" w14:textId="77777777">
      <w:pPr>
        <w:tabs>
          <w:tab w:val="center" w:pos="4522"/>
          <w:tab w:val="left" w:pos="7245"/>
        </w:tabs>
        <w:spacing w:after="0" w:line="360" w:lineRule="auto"/>
        <w:jc w:val="center"/>
        <w:rPr>
          <w:rFonts w:eastAsia="Calibri" w:cs="Tahoma"/>
          <w:b/>
          <w:color w:val="000000"/>
        </w:rPr>
      </w:pPr>
      <w:r w:rsidRPr="00B92F1D">
        <w:rPr>
          <w:rFonts w:eastAsia="Calibri" w:cs="Tahoma"/>
          <w:b/>
          <w:color w:val="000000"/>
        </w:rPr>
        <w:t>A N T E C E D E N T E S:</w:t>
      </w:r>
    </w:p>
    <w:p w:rsidRPr="00B92F1D" w:rsidR="00A56F15" w:rsidP="006810C6" w:rsidRDefault="00A56F15" w14:paraId="0C8A27C3" w14:textId="77777777">
      <w:pPr>
        <w:spacing w:after="0" w:line="360" w:lineRule="auto"/>
      </w:pPr>
    </w:p>
    <w:p w:rsidRPr="00B92F1D" w:rsidR="00A56F15" w:rsidP="006810C6" w:rsidRDefault="00A56F15" w14:paraId="2B242DF2" w14:textId="77777777">
      <w:pPr>
        <w:tabs>
          <w:tab w:val="left" w:pos="567"/>
        </w:tabs>
        <w:spacing w:after="0" w:line="360" w:lineRule="auto"/>
        <w:rPr>
          <w:rFonts w:eastAsia="Times New Roman" w:cs="Tahoma"/>
          <w:b/>
          <w:color w:val="auto"/>
          <w:lang w:eastAsia="es-ES"/>
        </w:rPr>
      </w:pPr>
      <w:r w:rsidRPr="00B92F1D">
        <w:rPr>
          <w:rFonts w:eastAsia="Times New Roman" w:cs="Tahoma"/>
          <w:b/>
          <w:color w:val="auto"/>
          <w:lang w:eastAsia="es-ES"/>
        </w:rPr>
        <w:t>I. Presentación de la solicitud de información:</w:t>
      </w:r>
    </w:p>
    <w:p w:rsidR="00A56F15" w:rsidP="006810C6" w:rsidRDefault="00A56F15" w14:paraId="2603690B" w14:textId="06C8FF44">
      <w:pPr>
        <w:tabs>
          <w:tab w:val="left" w:pos="567"/>
        </w:tabs>
        <w:spacing w:after="0" w:line="360" w:lineRule="auto"/>
        <w:rPr>
          <w:rFonts w:eastAsia="Times New Roman" w:cs="Tahoma"/>
          <w:color w:val="auto"/>
          <w:lang w:eastAsia="es-ES"/>
        </w:rPr>
      </w:pPr>
    </w:p>
    <w:p w:rsidR="00C253C8" w:rsidP="006810C6" w:rsidRDefault="00C253C8" w14:paraId="40EA4217" w14:textId="1916061D">
      <w:pPr>
        <w:tabs>
          <w:tab w:val="left" w:pos="567"/>
        </w:tabs>
        <w:spacing w:after="0" w:line="360" w:lineRule="auto"/>
        <w:rPr>
          <w:rFonts w:eastAsia="Times New Roman" w:cs="Tahoma"/>
          <w:color w:val="auto"/>
          <w:lang w:eastAsia="es-ES"/>
        </w:rPr>
      </w:pPr>
      <w:r>
        <w:rPr>
          <w:rFonts w:eastAsia="Times New Roman" w:cs="Tahoma"/>
          <w:color w:val="auto"/>
          <w:lang w:eastAsia="es-ES"/>
        </w:rPr>
        <w:t xml:space="preserve">El primero de septiembre de dos mil veintiuno, el Particular presento una solicitud de acceso a la información pública, a través de la Plataforma Nacional de Transparencia (PNT), ante el </w:t>
      </w:r>
      <w:r>
        <w:rPr>
          <w:rFonts w:eastAsia="Calibri" w:cs="Tahoma"/>
          <w:color w:val="000000"/>
        </w:rPr>
        <w:t xml:space="preserve">Ayuntamiento de Tepetlaoxtoc, por medio de la cual requirió lo siguiente: </w:t>
      </w:r>
    </w:p>
    <w:p w:rsidR="00A56F15" w:rsidP="006810C6" w:rsidRDefault="00A56F15" w14:paraId="5A8B0069" w14:textId="77777777">
      <w:pPr>
        <w:spacing w:after="0" w:line="360" w:lineRule="auto"/>
        <w:rPr>
          <w:rFonts w:eastAsia="Times New Roman" w:cs="Tahoma"/>
          <w:color w:val="auto"/>
          <w:lang w:eastAsia="es-ES"/>
        </w:rPr>
      </w:pPr>
    </w:p>
    <w:p w:rsidRPr="00B92F1D" w:rsidR="00A56F15" w:rsidP="006810C6" w:rsidRDefault="00A56F15" w14:paraId="219BB47B" w14:textId="77777777">
      <w:pPr>
        <w:tabs>
          <w:tab w:val="left" w:pos="4667"/>
        </w:tabs>
        <w:spacing w:after="0" w:line="360" w:lineRule="auto"/>
        <w:ind w:left="567" w:right="567"/>
        <w:rPr>
          <w:rFonts w:eastAsia="Times New Roman" w:cs="Tahoma"/>
          <w:b/>
          <w:i/>
          <w:iCs/>
          <w:color w:val="auto"/>
          <w:sz w:val="20"/>
          <w:szCs w:val="20"/>
          <w:lang w:eastAsia="es-ES"/>
        </w:rPr>
      </w:pPr>
      <w:r w:rsidRPr="00B92F1D">
        <w:rPr>
          <w:rFonts w:eastAsia="Times New Roman" w:cs="Tahoma"/>
          <w:b/>
          <w:i/>
          <w:iCs/>
          <w:color w:val="auto"/>
          <w:sz w:val="20"/>
          <w:szCs w:val="20"/>
          <w:lang w:eastAsia="es-ES"/>
        </w:rPr>
        <w:t>“DESCRIPCIÓN CLARA Y PRECISA DE LA INFORMACIÓN SOLICITADA.</w:t>
      </w:r>
    </w:p>
    <w:p w:rsidR="00E36E9B" w:rsidP="006810C6" w:rsidRDefault="00E36E9B" w14:paraId="4A23F2AD" w14:textId="4996615D">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Toda actividad comercial o de prestación de servicios que realice una persona física o jurídica colectiva, pública o privada, requiere de autorización,</w:t>
      </w:r>
      <w:r w:rsidR="00E33216">
        <w:rPr>
          <w:rFonts w:eastAsia="Times New Roman" w:cs="Tahoma"/>
          <w:bCs/>
          <w:i/>
          <w:iCs/>
          <w:color w:val="auto"/>
          <w:sz w:val="20"/>
          <w:szCs w:val="20"/>
          <w:lang w:eastAsia="es-ES"/>
        </w:rPr>
        <w:t xml:space="preserve"> </w:t>
      </w:r>
      <w:r w:rsidRPr="00E36E9B">
        <w:rPr>
          <w:rFonts w:eastAsia="Times New Roman" w:cs="Tahoma"/>
          <w:bCs/>
          <w:i/>
          <w:iCs/>
          <w:color w:val="auto"/>
          <w:sz w:val="20"/>
          <w:szCs w:val="20"/>
          <w:lang w:eastAsia="es-ES"/>
        </w:rPr>
        <w:t>licencia o permiso del Ayuntamiento. La licencia se expedirá mediante oficio que firmarán de manera conjunta el Director de Desarrollo Económico y el</w:t>
      </w:r>
      <w:r w:rsidR="00E33216">
        <w:rPr>
          <w:rFonts w:eastAsia="Times New Roman" w:cs="Tahoma"/>
          <w:bCs/>
          <w:i/>
          <w:iCs/>
          <w:color w:val="auto"/>
          <w:sz w:val="20"/>
          <w:szCs w:val="20"/>
          <w:lang w:eastAsia="es-ES"/>
        </w:rPr>
        <w:t xml:space="preserve"> </w:t>
      </w:r>
      <w:r w:rsidRPr="00E36E9B">
        <w:rPr>
          <w:rFonts w:eastAsia="Times New Roman" w:cs="Tahoma"/>
          <w:bCs/>
          <w:i/>
          <w:iCs/>
          <w:color w:val="auto"/>
          <w:sz w:val="20"/>
          <w:szCs w:val="20"/>
          <w:lang w:eastAsia="es-ES"/>
        </w:rPr>
        <w:t>Secretario del Ayuntamiento.</w:t>
      </w:r>
    </w:p>
    <w:p w:rsidRPr="00E36E9B" w:rsidR="00E33216" w:rsidP="006810C6" w:rsidRDefault="00E33216" w14:paraId="1C89D597" w14:textId="77777777">
      <w:pPr>
        <w:tabs>
          <w:tab w:val="left" w:pos="4667"/>
        </w:tabs>
        <w:spacing w:after="0" w:line="360" w:lineRule="auto"/>
        <w:ind w:left="567" w:right="567"/>
        <w:rPr>
          <w:rFonts w:eastAsia="Times New Roman" w:cs="Tahoma"/>
          <w:bCs/>
          <w:i/>
          <w:iCs/>
          <w:color w:val="auto"/>
          <w:sz w:val="20"/>
          <w:szCs w:val="20"/>
          <w:lang w:eastAsia="es-ES"/>
        </w:rPr>
      </w:pPr>
    </w:p>
    <w:p w:rsidRPr="00E36E9B" w:rsidR="00E36E9B" w:rsidP="006810C6" w:rsidRDefault="00E36E9B" w14:paraId="0A3042D5" w14:textId="3F52C4EF">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lastRenderedPageBreak/>
        <w:t>Por tanto, y en línea con lo encontrado en el Acuerdo del Ejecutivo del Estado por el que se da a conocer el Catálogo Mexiquense de Actividades</w:t>
      </w:r>
      <w:r w:rsidR="00E33216">
        <w:rPr>
          <w:rFonts w:eastAsia="Times New Roman" w:cs="Tahoma"/>
          <w:bCs/>
          <w:i/>
          <w:iCs/>
          <w:color w:val="auto"/>
          <w:sz w:val="20"/>
          <w:szCs w:val="20"/>
          <w:lang w:eastAsia="es-ES"/>
        </w:rPr>
        <w:t xml:space="preserve"> </w:t>
      </w:r>
      <w:r w:rsidRPr="00E36E9B">
        <w:rPr>
          <w:rFonts w:eastAsia="Times New Roman" w:cs="Tahoma"/>
          <w:bCs/>
          <w:i/>
          <w:iCs/>
          <w:color w:val="auto"/>
          <w:sz w:val="20"/>
          <w:szCs w:val="20"/>
          <w:lang w:eastAsia="es-ES"/>
        </w:rPr>
        <w:t>Industriales, Comerciales y de Servicios de Bajo Riesgo es que se solicita a los respectivos ayuntamientos, presentar un registro (preferentemente en</w:t>
      </w:r>
    </w:p>
    <w:p w:rsidR="00E36E9B" w:rsidP="006810C6" w:rsidRDefault="00E36E9B" w14:paraId="7AE1BF4B" w14:textId="1010493B">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formato xlsx, para facilitar su manejo) de todas y cada una de las Licencias de Funcionamiento otorgadas para las siguientes Actividades Industriales,</w:t>
      </w:r>
      <w:r w:rsidR="00F06107">
        <w:rPr>
          <w:rFonts w:eastAsia="Times New Roman" w:cs="Tahoma"/>
          <w:bCs/>
          <w:i/>
          <w:iCs/>
          <w:color w:val="auto"/>
          <w:sz w:val="20"/>
          <w:szCs w:val="20"/>
          <w:lang w:eastAsia="es-ES"/>
        </w:rPr>
        <w:t xml:space="preserve"> </w:t>
      </w:r>
      <w:r w:rsidRPr="00E36E9B">
        <w:rPr>
          <w:rFonts w:eastAsia="Times New Roman" w:cs="Tahoma"/>
          <w:bCs/>
          <w:i/>
          <w:iCs/>
          <w:color w:val="auto"/>
          <w:sz w:val="20"/>
          <w:szCs w:val="20"/>
          <w:lang w:eastAsia="es-ES"/>
        </w:rPr>
        <w:t>Comerciales y de Servicios (se anexan los números de identificación SCIAN):</w:t>
      </w:r>
    </w:p>
    <w:p w:rsidRPr="00E36E9B" w:rsidR="00F06107" w:rsidP="006810C6" w:rsidRDefault="00F06107" w14:paraId="40CDD10E" w14:textId="77777777">
      <w:pPr>
        <w:tabs>
          <w:tab w:val="left" w:pos="4667"/>
        </w:tabs>
        <w:spacing w:after="0" w:line="360" w:lineRule="auto"/>
        <w:ind w:left="567" w:right="567"/>
        <w:rPr>
          <w:rFonts w:eastAsia="Times New Roman" w:cs="Tahoma"/>
          <w:bCs/>
          <w:i/>
          <w:iCs/>
          <w:color w:val="auto"/>
          <w:sz w:val="20"/>
          <w:szCs w:val="20"/>
          <w:lang w:eastAsia="es-ES"/>
        </w:rPr>
      </w:pPr>
    </w:p>
    <w:p w:rsidRPr="00E36E9B" w:rsidR="00E36E9B" w:rsidP="006810C6" w:rsidRDefault="00E36E9B" w14:paraId="4174985B"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a) 433110 Comercio al por mayor de productos farmacéuticos</w:t>
      </w:r>
    </w:p>
    <w:p w:rsidRPr="00E36E9B" w:rsidR="00E36E9B" w:rsidP="006810C6" w:rsidRDefault="00E36E9B" w14:paraId="3105BB7E"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b) 434112 Comercio al por mayor de medicamentos veterinarios y alimentos para animales, excepto mascotas</w:t>
      </w:r>
    </w:p>
    <w:p w:rsidRPr="00E36E9B" w:rsidR="00E36E9B" w:rsidP="006810C6" w:rsidRDefault="00E36E9B" w14:paraId="43F6A1D9"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c) 464111 Farmacias sin minisúper</w:t>
      </w:r>
    </w:p>
    <w:p w:rsidRPr="00E36E9B" w:rsidR="00E36E9B" w:rsidP="006810C6" w:rsidRDefault="00E36E9B" w14:paraId="67ABC9D6"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d) 464112 Farmacias con minisúper</w:t>
      </w:r>
    </w:p>
    <w:p w:rsidRPr="00E36E9B" w:rsidR="00E36E9B" w:rsidP="006810C6" w:rsidRDefault="00E36E9B" w14:paraId="446B05F0"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e) 464113 Comercio al por menor de productos naturistas, medicamentos homeopáticos y de complementos alimenticios</w:t>
      </w:r>
    </w:p>
    <w:p w:rsidRPr="00E36E9B" w:rsidR="00E36E9B" w:rsidP="006810C6" w:rsidRDefault="00E36E9B" w14:paraId="58CF90F1"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f) 541941 Servicios veterinarios para mascotas prestados por el sector privado</w:t>
      </w:r>
    </w:p>
    <w:p w:rsidRPr="00E36E9B" w:rsidR="00E36E9B" w:rsidP="006810C6" w:rsidRDefault="00E36E9B" w14:paraId="2DF855B4"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g) 541942 Servicios veterinarios para mascotas prestados por el sector público</w:t>
      </w:r>
    </w:p>
    <w:p w:rsidRPr="00E36E9B" w:rsidR="00E36E9B" w:rsidP="006810C6" w:rsidRDefault="00E36E9B" w14:paraId="2AFCA04D"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h) 621113 Consultorios de medicina especializada del sector privado</w:t>
      </w:r>
    </w:p>
    <w:p w:rsidRPr="00E36E9B" w:rsidR="00E36E9B" w:rsidP="006810C6" w:rsidRDefault="00E36E9B" w14:paraId="389E6F82"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i) 621114 Consultorios de medicina especializada del sector público</w:t>
      </w:r>
    </w:p>
    <w:p w:rsidRPr="00E36E9B" w:rsidR="00E36E9B" w:rsidP="006810C6" w:rsidRDefault="00E36E9B" w14:paraId="31289748"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j) 621111 Consultorios de medicina general del sector privado</w:t>
      </w:r>
    </w:p>
    <w:p w:rsidR="00E36E9B" w:rsidP="006810C6" w:rsidRDefault="00E36E9B" w14:paraId="7D4082D0"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k) 621112 Consultorios de medicina general del sector público</w:t>
      </w:r>
    </w:p>
    <w:p w:rsidRPr="00E36E9B" w:rsidR="00F06107" w:rsidP="006810C6" w:rsidRDefault="00F06107" w14:paraId="6A95E299" w14:textId="77777777">
      <w:pPr>
        <w:tabs>
          <w:tab w:val="left" w:pos="4667"/>
        </w:tabs>
        <w:spacing w:after="0" w:line="360" w:lineRule="auto"/>
        <w:ind w:left="567" w:right="567"/>
        <w:rPr>
          <w:rFonts w:eastAsia="Times New Roman" w:cs="Tahoma"/>
          <w:bCs/>
          <w:i/>
          <w:iCs/>
          <w:color w:val="auto"/>
          <w:sz w:val="20"/>
          <w:szCs w:val="20"/>
          <w:lang w:eastAsia="es-ES"/>
        </w:rPr>
      </w:pPr>
    </w:p>
    <w:p w:rsidRPr="00E36E9B" w:rsidR="00E36E9B" w:rsidP="006810C6" w:rsidRDefault="00E36E9B" w14:paraId="2EE767B7"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Particularmente se busca obtener la mayor cantidad de datos pertenecientes a cada uno de los establecimientos, como por ejemplo (además de la</w:t>
      </w:r>
    </w:p>
    <w:p w:rsidR="00E36E9B" w:rsidP="006810C6" w:rsidRDefault="00E36E9B" w14:paraId="7E829E95"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mencionada identificación SCIAN):</w:t>
      </w:r>
    </w:p>
    <w:p w:rsidRPr="00E36E9B" w:rsidR="00F06107" w:rsidP="006810C6" w:rsidRDefault="00F06107" w14:paraId="3D0EF3D2" w14:textId="77777777">
      <w:pPr>
        <w:tabs>
          <w:tab w:val="left" w:pos="4667"/>
        </w:tabs>
        <w:spacing w:after="0" w:line="360" w:lineRule="auto"/>
        <w:ind w:left="567" w:right="567"/>
        <w:rPr>
          <w:rFonts w:eastAsia="Times New Roman" w:cs="Tahoma"/>
          <w:bCs/>
          <w:i/>
          <w:iCs/>
          <w:color w:val="auto"/>
          <w:sz w:val="20"/>
          <w:szCs w:val="20"/>
          <w:lang w:eastAsia="es-ES"/>
        </w:rPr>
      </w:pPr>
    </w:p>
    <w:p w:rsidRPr="00E36E9B" w:rsidR="00E36E9B" w:rsidP="006810C6" w:rsidRDefault="00E36E9B" w14:paraId="740AC8CA"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1) Folio, clave única del establecimiento y/o número de licencia ambiental.</w:t>
      </w:r>
    </w:p>
    <w:p w:rsidRPr="00E36E9B" w:rsidR="00E36E9B" w:rsidP="006810C6" w:rsidRDefault="00E36E9B" w14:paraId="5CC5E797"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2) Dirección del establecimiento</w:t>
      </w:r>
    </w:p>
    <w:p w:rsidRPr="00E36E9B" w:rsidR="00E36E9B" w:rsidP="006810C6" w:rsidRDefault="00E36E9B" w14:paraId="2F526F96"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3) Ubicación en coordenada geográficas o en coordenadas proyectadas (especificar cual) del establecimiento.</w:t>
      </w:r>
    </w:p>
    <w:p w:rsidRPr="00E36E9B" w:rsidR="00E36E9B" w:rsidP="006810C6" w:rsidRDefault="00E36E9B" w14:paraId="088F9E45"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4) Denominación o Razón Social</w:t>
      </w:r>
    </w:p>
    <w:p w:rsidRPr="00E36E9B" w:rsidR="00E36E9B" w:rsidP="006810C6" w:rsidRDefault="00E36E9B" w14:paraId="08B76934"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lastRenderedPageBreak/>
        <w:t>5) Si es Persona Física o Persona Moral</w:t>
      </w:r>
    </w:p>
    <w:p w:rsidRPr="00E36E9B" w:rsidR="00E36E9B" w:rsidP="006810C6" w:rsidRDefault="00E36E9B" w14:paraId="7F4BA2D7"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6) Nombre comercial del establecimiento</w:t>
      </w:r>
    </w:p>
    <w:p w:rsidR="00E36E9B" w:rsidP="006810C6" w:rsidRDefault="00E36E9B" w14:paraId="13B2FFBB"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7) Teléfono o Celular o cualquier otro medio de contacto.</w:t>
      </w:r>
    </w:p>
    <w:p w:rsidRPr="00E36E9B" w:rsidR="00F06107" w:rsidP="006810C6" w:rsidRDefault="00F06107" w14:paraId="533C7286" w14:textId="77777777">
      <w:pPr>
        <w:tabs>
          <w:tab w:val="left" w:pos="4667"/>
        </w:tabs>
        <w:spacing w:after="0" w:line="360" w:lineRule="auto"/>
        <w:ind w:left="567" w:right="567"/>
        <w:rPr>
          <w:rFonts w:eastAsia="Times New Roman" w:cs="Tahoma"/>
          <w:bCs/>
          <w:i/>
          <w:iCs/>
          <w:color w:val="auto"/>
          <w:sz w:val="20"/>
          <w:szCs w:val="20"/>
          <w:lang w:eastAsia="es-ES"/>
        </w:rPr>
      </w:pPr>
    </w:p>
    <w:p w:rsidRPr="00E36E9B" w:rsidR="00E36E9B" w:rsidP="006810C6" w:rsidRDefault="00E36E9B" w14:paraId="61AF8AE3" w14:textId="4E94ABB3">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A manera ilustrativa se cuenta con el Padrón de Establecimientos Mercantiles de la Ciudad de México (recordar que para la presente solicitud se prefiere</w:t>
      </w:r>
      <w:r w:rsidR="00F06107">
        <w:rPr>
          <w:rFonts w:eastAsia="Times New Roman" w:cs="Tahoma"/>
          <w:bCs/>
          <w:i/>
          <w:iCs/>
          <w:color w:val="auto"/>
          <w:sz w:val="20"/>
          <w:szCs w:val="20"/>
          <w:lang w:eastAsia="es-ES"/>
        </w:rPr>
        <w:t xml:space="preserve"> </w:t>
      </w:r>
      <w:r w:rsidRPr="00E36E9B">
        <w:rPr>
          <w:rFonts w:eastAsia="Times New Roman" w:cs="Tahoma"/>
          <w:bCs/>
          <w:i/>
          <w:iCs/>
          <w:color w:val="auto"/>
          <w:sz w:val="20"/>
          <w:szCs w:val="20"/>
          <w:lang w:eastAsia="es-ES"/>
        </w:rPr>
        <w:t>que la información se presente en formato .xlsx)</w:t>
      </w:r>
    </w:p>
    <w:p w:rsidR="00A56F15" w:rsidP="006810C6" w:rsidRDefault="00522578" w14:paraId="3BAEB53C" w14:textId="754A9FF5">
      <w:pPr>
        <w:tabs>
          <w:tab w:val="left" w:pos="4667"/>
        </w:tabs>
        <w:spacing w:after="0" w:line="360" w:lineRule="auto"/>
        <w:ind w:left="567" w:right="567"/>
        <w:rPr>
          <w:rFonts w:eastAsia="Times New Roman" w:cs="Tahoma"/>
          <w:bCs/>
          <w:i/>
          <w:iCs/>
          <w:color w:val="auto"/>
          <w:sz w:val="20"/>
          <w:szCs w:val="20"/>
          <w:lang w:eastAsia="es-ES"/>
        </w:rPr>
      </w:pPr>
      <w:hyperlink w:history="1" r:id="rId8">
        <w:r w:rsidRPr="00173A9C" w:rsidR="00F06107">
          <w:rPr>
            <w:rStyle w:val="Hipervnculo"/>
            <w:rFonts w:eastAsia="Times New Roman" w:cs="Tahoma"/>
            <w:bCs/>
            <w:i/>
            <w:iCs/>
            <w:sz w:val="20"/>
            <w:szCs w:val="20"/>
            <w:lang w:eastAsia="es-ES"/>
          </w:rPr>
          <w:t>https://pdelegacionales.cdmx.gob.mx/servicios/servicio/padron-de-establecimientos-mercantiles</w:t>
        </w:r>
      </w:hyperlink>
    </w:p>
    <w:p w:rsidR="00F06107" w:rsidP="006810C6" w:rsidRDefault="00F06107" w14:paraId="687D19C6" w14:textId="10FFDBB7">
      <w:pPr>
        <w:tabs>
          <w:tab w:val="left" w:pos="4667"/>
        </w:tabs>
        <w:spacing w:after="0" w:line="360" w:lineRule="auto"/>
        <w:ind w:left="567" w:right="567"/>
        <w:rPr>
          <w:rFonts w:eastAsia="Times New Roman" w:cs="Tahoma"/>
          <w:bCs/>
          <w:i/>
          <w:iCs/>
          <w:color w:val="auto"/>
          <w:sz w:val="20"/>
          <w:szCs w:val="20"/>
          <w:lang w:eastAsia="es-ES"/>
        </w:rPr>
      </w:pPr>
      <w:r>
        <w:rPr>
          <w:rFonts w:eastAsia="Times New Roman" w:cs="Tahoma"/>
          <w:bCs/>
          <w:i/>
          <w:iCs/>
          <w:color w:val="auto"/>
          <w:sz w:val="20"/>
          <w:szCs w:val="20"/>
          <w:lang w:eastAsia="es-ES"/>
        </w:rPr>
        <w:t>…</w:t>
      </w:r>
      <w:r w:rsidR="000A70D5">
        <w:rPr>
          <w:rFonts w:eastAsia="Times New Roman" w:cs="Tahoma"/>
          <w:bCs/>
          <w:i/>
          <w:iCs/>
          <w:color w:val="auto"/>
          <w:sz w:val="20"/>
          <w:szCs w:val="20"/>
          <w:lang w:eastAsia="es-ES"/>
        </w:rPr>
        <w:t xml:space="preserve">” (Sic) </w:t>
      </w:r>
    </w:p>
    <w:p w:rsidRPr="00B92F1D" w:rsidR="000A70D5" w:rsidP="006810C6" w:rsidRDefault="000A70D5" w14:paraId="0F7DC3DA" w14:textId="77777777">
      <w:pPr>
        <w:tabs>
          <w:tab w:val="left" w:pos="4667"/>
        </w:tabs>
        <w:spacing w:after="0" w:line="360" w:lineRule="auto"/>
        <w:ind w:left="567" w:right="567"/>
        <w:rPr>
          <w:rFonts w:eastAsia="Times New Roman" w:cs="Tahoma"/>
          <w:b/>
          <w:bCs/>
          <w:i/>
          <w:iCs/>
          <w:color w:val="auto"/>
          <w:sz w:val="20"/>
          <w:lang w:eastAsia="es-ES"/>
        </w:rPr>
      </w:pPr>
    </w:p>
    <w:p w:rsidR="00A06C78" w:rsidP="006810C6" w:rsidRDefault="00A56F15" w14:paraId="27D06C6A" w14:textId="6C96AA96">
      <w:pPr>
        <w:tabs>
          <w:tab w:val="left" w:pos="4667"/>
        </w:tabs>
        <w:spacing w:after="0" w:line="360" w:lineRule="auto"/>
        <w:ind w:left="567" w:right="567"/>
        <w:rPr>
          <w:rFonts w:eastAsia="Times New Roman" w:cs="Tahoma"/>
          <w:b/>
          <w:bCs/>
          <w:i/>
          <w:iCs/>
          <w:color w:val="auto"/>
          <w:sz w:val="20"/>
          <w:lang w:eastAsia="es-ES"/>
        </w:rPr>
      </w:pPr>
      <w:r w:rsidRPr="00B92F1D">
        <w:rPr>
          <w:rFonts w:eastAsia="Times New Roman" w:cs="Tahoma"/>
          <w:b/>
          <w:bCs/>
          <w:i/>
          <w:iCs/>
          <w:color w:val="auto"/>
          <w:sz w:val="20"/>
          <w:lang w:eastAsia="es-ES"/>
        </w:rPr>
        <w:t>“MODALIDAD</w:t>
      </w:r>
      <w:r w:rsidR="00A06C78">
        <w:rPr>
          <w:rFonts w:eastAsia="Times New Roman" w:cs="Tahoma"/>
          <w:b/>
          <w:bCs/>
          <w:i/>
          <w:iCs/>
          <w:color w:val="auto"/>
          <w:sz w:val="20"/>
          <w:lang w:eastAsia="es-ES"/>
        </w:rPr>
        <w:t xml:space="preserve"> PARA RECIBIR INFORMACIÓN Y NOTIFICACIONES:</w:t>
      </w:r>
    </w:p>
    <w:p w:rsidRPr="00A06C78" w:rsidR="00A06C78" w:rsidP="006810C6" w:rsidRDefault="00A06C78" w14:paraId="6B1B380C" w14:textId="4724B756">
      <w:pPr>
        <w:tabs>
          <w:tab w:val="left" w:pos="4667"/>
        </w:tabs>
        <w:spacing w:after="0" w:line="360" w:lineRule="auto"/>
        <w:ind w:left="567" w:right="567"/>
        <w:rPr>
          <w:rFonts w:eastAsia="Times New Roman" w:cs="Tahoma"/>
          <w:i/>
          <w:iCs/>
          <w:color w:val="auto"/>
          <w:sz w:val="20"/>
          <w:lang w:eastAsia="es-ES"/>
        </w:rPr>
      </w:pPr>
      <w:r>
        <w:rPr>
          <w:rFonts w:eastAsia="Times New Roman" w:cs="Tahoma"/>
          <w:i/>
          <w:iCs/>
          <w:color w:val="auto"/>
          <w:sz w:val="20"/>
          <w:lang w:eastAsia="es-ES"/>
        </w:rPr>
        <w:t xml:space="preserve">CORREO ELECTRÓNICO </w:t>
      </w:r>
    </w:p>
    <w:p w:rsidR="00A06C78" w:rsidP="006810C6" w:rsidRDefault="00A06C78" w14:paraId="6D914E7C" w14:textId="669A2FC3">
      <w:pPr>
        <w:tabs>
          <w:tab w:val="left" w:pos="4667"/>
        </w:tabs>
        <w:spacing w:after="0" w:line="360" w:lineRule="auto"/>
        <w:ind w:left="567" w:right="567"/>
        <w:rPr>
          <w:rFonts w:eastAsia="Times New Roman" w:cs="Tahoma"/>
          <w:b/>
          <w:bCs/>
          <w:i/>
          <w:iCs/>
          <w:color w:val="auto"/>
          <w:sz w:val="20"/>
          <w:lang w:eastAsia="es-ES"/>
        </w:rPr>
      </w:pPr>
    </w:p>
    <w:p w:rsidR="00A06C78" w:rsidP="006810C6" w:rsidRDefault="00A06C78" w14:paraId="44273DA8" w14:textId="03C47289">
      <w:pPr>
        <w:tabs>
          <w:tab w:val="left" w:pos="4667"/>
        </w:tabs>
        <w:spacing w:after="0" w:line="360" w:lineRule="auto"/>
        <w:ind w:left="567" w:right="567"/>
        <w:rPr>
          <w:rFonts w:eastAsia="Times New Roman" w:cs="Tahoma"/>
          <w:b/>
          <w:bCs/>
          <w:i/>
          <w:iCs/>
          <w:color w:val="auto"/>
          <w:sz w:val="20"/>
          <w:lang w:eastAsia="es-ES"/>
        </w:rPr>
      </w:pPr>
      <w:r>
        <w:rPr>
          <w:rFonts w:eastAsia="Times New Roman" w:cs="Tahoma"/>
          <w:b/>
          <w:bCs/>
          <w:i/>
          <w:iCs/>
          <w:color w:val="auto"/>
          <w:sz w:val="20"/>
          <w:lang w:eastAsia="es-ES"/>
        </w:rPr>
        <w:t>“INDIQUE COMO DESEA RECIBIR NOTIFICACIONES:</w:t>
      </w:r>
    </w:p>
    <w:p w:rsidR="00A06C78" w:rsidP="006810C6" w:rsidRDefault="00A06C78" w14:paraId="226AA7F2" w14:textId="3AB828CC">
      <w:pPr>
        <w:tabs>
          <w:tab w:val="left" w:pos="4667"/>
        </w:tabs>
        <w:spacing w:after="0" w:line="360" w:lineRule="auto"/>
        <w:ind w:left="567" w:right="567"/>
        <w:rPr>
          <w:rFonts w:eastAsia="Times New Roman" w:cs="Tahoma"/>
          <w:i/>
          <w:iCs/>
          <w:color w:val="auto"/>
          <w:sz w:val="20"/>
          <w:lang w:eastAsia="es-ES"/>
        </w:rPr>
      </w:pPr>
      <w:r>
        <w:rPr>
          <w:rFonts w:eastAsia="Times New Roman" w:cs="Tahoma"/>
          <w:i/>
          <w:iCs/>
          <w:color w:val="auto"/>
          <w:sz w:val="20"/>
          <w:lang w:eastAsia="es-ES"/>
        </w:rPr>
        <w:t xml:space="preserve">CUALQUIER OTRO MEDIO INCLUIDOS LOS ELECTRÓNICOS” </w:t>
      </w:r>
    </w:p>
    <w:p w:rsidR="007400D6" w:rsidP="006810C6" w:rsidRDefault="007400D6" w14:paraId="4601EA22" w14:textId="527FFF5B">
      <w:pPr>
        <w:tabs>
          <w:tab w:val="left" w:pos="4667"/>
        </w:tabs>
        <w:spacing w:after="0" w:line="360" w:lineRule="auto"/>
        <w:ind w:left="567" w:right="567"/>
        <w:rPr>
          <w:rFonts w:eastAsia="Times New Roman" w:cs="Tahoma"/>
          <w:i/>
          <w:iCs/>
          <w:color w:val="auto"/>
          <w:sz w:val="20"/>
          <w:lang w:eastAsia="es-ES"/>
        </w:rPr>
      </w:pPr>
    </w:p>
    <w:p w:rsidR="007400D6" w:rsidP="006810C6" w:rsidRDefault="007400D6" w14:paraId="13741A35" w14:textId="72571164">
      <w:pPr>
        <w:tabs>
          <w:tab w:val="left" w:pos="4667"/>
        </w:tabs>
        <w:spacing w:after="0" w:line="360" w:lineRule="auto"/>
        <w:ind w:left="567" w:right="567"/>
        <w:rPr>
          <w:rFonts w:eastAsia="Times New Roman" w:cs="Tahoma"/>
          <w:b/>
          <w:bCs/>
          <w:i/>
          <w:iCs/>
          <w:color w:val="auto"/>
          <w:sz w:val="20"/>
          <w:lang w:val="es-ES" w:eastAsia="es-ES"/>
        </w:rPr>
      </w:pPr>
      <w:r>
        <w:rPr>
          <w:rFonts w:eastAsia="Times New Roman" w:cs="Tahoma"/>
          <w:b/>
          <w:bCs/>
          <w:i/>
          <w:iCs/>
          <w:color w:val="auto"/>
          <w:sz w:val="20"/>
          <w:lang w:val="es-ES" w:eastAsia="es-ES"/>
        </w:rPr>
        <w:t>“</w:t>
      </w:r>
      <w:r w:rsidRPr="00C253C8">
        <w:rPr>
          <w:rFonts w:eastAsia="Times New Roman" w:cs="Tahoma"/>
          <w:b/>
          <w:bCs/>
          <w:i/>
          <w:iCs/>
          <w:color w:val="auto"/>
          <w:sz w:val="20"/>
          <w:lang w:val="es-ES" w:eastAsia="es-ES"/>
        </w:rPr>
        <w:t>CORREO ELECTRÓNICO PARA RECIBIR INFORMACIÓN</w:t>
      </w:r>
      <w:r>
        <w:rPr>
          <w:rFonts w:eastAsia="Times New Roman" w:cs="Tahoma"/>
          <w:b/>
          <w:bCs/>
          <w:i/>
          <w:iCs/>
          <w:color w:val="auto"/>
          <w:sz w:val="20"/>
          <w:lang w:val="es-ES" w:eastAsia="es-ES"/>
        </w:rPr>
        <w:t>:</w:t>
      </w:r>
    </w:p>
    <w:p w:rsidRPr="007400D6" w:rsidR="007400D6" w:rsidP="006810C6" w:rsidRDefault="007400D6" w14:paraId="11431D3F" w14:textId="1B5E86E6">
      <w:pPr>
        <w:tabs>
          <w:tab w:val="left" w:pos="4667"/>
        </w:tabs>
        <w:spacing w:after="0" w:line="360" w:lineRule="auto"/>
        <w:ind w:left="567" w:right="567"/>
        <w:rPr>
          <w:rFonts w:eastAsia="Times New Roman" w:cs="Tahoma"/>
          <w:i/>
          <w:iCs/>
          <w:color w:val="auto"/>
          <w:sz w:val="20"/>
          <w:lang w:eastAsia="es-ES"/>
        </w:rPr>
      </w:pPr>
      <w:r w:rsidRPr="007400D6">
        <w:rPr>
          <w:rFonts w:eastAsia="Times New Roman" w:cs="Tahoma"/>
          <w:i/>
          <w:iCs/>
          <w:color w:val="auto"/>
          <w:sz w:val="20"/>
          <w:lang w:val="es-ES" w:eastAsia="es-ES"/>
        </w:rPr>
        <w:t xml:space="preserve">…” </w:t>
      </w:r>
    </w:p>
    <w:p w:rsidRPr="00C253C8" w:rsidR="00C253C8" w:rsidP="006810C6" w:rsidRDefault="00C253C8" w14:paraId="49DCAF5E" w14:textId="77777777">
      <w:pPr>
        <w:tabs>
          <w:tab w:val="left" w:pos="567"/>
        </w:tabs>
        <w:spacing w:after="0" w:line="360" w:lineRule="auto"/>
        <w:rPr>
          <w:rFonts w:eastAsia="Times New Roman" w:cs="Tahoma"/>
          <w:b/>
          <w:bCs/>
          <w:color w:val="auto"/>
          <w:lang w:eastAsia="es-ES"/>
        </w:rPr>
      </w:pPr>
    </w:p>
    <w:p w:rsidRPr="00C253C8" w:rsidR="00C253C8" w:rsidP="006810C6" w:rsidRDefault="00C253C8" w14:paraId="32407EA5" w14:textId="77777777">
      <w:pPr>
        <w:tabs>
          <w:tab w:val="left" w:pos="567"/>
        </w:tabs>
        <w:spacing w:after="0" w:line="360" w:lineRule="auto"/>
        <w:rPr>
          <w:rFonts w:eastAsia="Times New Roman" w:cs="Tahoma"/>
          <w:bCs/>
          <w:color w:val="auto"/>
          <w:lang w:eastAsia="es-ES"/>
        </w:rPr>
      </w:pPr>
      <w:r w:rsidRPr="00C253C8">
        <w:rPr>
          <w:rFonts w:eastAsia="Times New Roman" w:cs="Tahoma"/>
          <w:bCs/>
          <w:color w:val="auto"/>
          <w:lang w:eastAsia="es-ES"/>
        </w:rPr>
        <w:t xml:space="preserve">Cabe señalar que el sistema de solicitudes de acceso a la información de la Plataforma Nacional de Transparencia (PNT), se encuentra vinculado al Sistema de Acceso a la Información Mexiquense (SAIMEX), por lo que, se tiene como modalidad de recibir notificaciones y entrega de la información </w:t>
      </w:r>
      <w:r w:rsidRPr="00C253C8">
        <w:rPr>
          <w:rFonts w:eastAsia="Times New Roman" w:cs="Tahoma"/>
          <w:bCs/>
          <w:i/>
          <w:iCs/>
          <w:color w:val="auto"/>
          <w:lang w:eastAsia="es-ES"/>
        </w:rPr>
        <w:t>“A través del SAIMEX” y</w:t>
      </w:r>
      <w:r w:rsidRPr="00C253C8">
        <w:rPr>
          <w:rFonts w:eastAsia="Times New Roman" w:cs="Tahoma"/>
          <w:bCs/>
          <w:color w:val="auto"/>
          <w:lang w:eastAsia="es-ES"/>
        </w:rPr>
        <w:t xml:space="preserve"> por correo electrónico.</w:t>
      </w:r>
    </w:p>
    <w:p w:rsidR="00C253C8" w:rsidP="006810C6" w:rsidRDefault="00C253C8" w14:paraId="6A04CC0F" w14:textId="1469D31D">
      <w:pPr>
        <w:autoSpaceDE w:val="0"/>
        <w:autoSpaceDN w:val="0"/>
        <w:adjustRightInd w:val="0"/>
        <w:spacing w:after="0" w:line="360" w:lineRule="auto"/>
        <w:rPr>
          <w:rFonts w:cs="Tahoma"/>
          <w:bCs/>
        </w:rPr>
      </w:pPr>
    </w:p>
    <w:p w:rsidRPr="007400D6" w:rsidR="007400D6" w:rsidP="006810C6" w:rsidRDefault="00B604AD" w14:paraId="13F9536D" w14:textId="5487C0A6">
      <w:pPr>
        <w:autoSpaceDE w:val="0"/>
        <w:autoSpaceDN w:val="0"/>
        <w:adjustRightInd w:val="0"/>
        <w:spacing w:after="0" w:line="360" w:lineRule="auto"/>
        <w:rPr>
          <w:rFonts w:cs="Tahoma"/>
          <w:bCs/>
          <w:i/>
          <w:iCs/>
          <w:sz w:val="20"/>
          <w:szCs w:val="20"/>
        </w:rPr>
      </w:pPr>
      <w:r>
        <w:rPr>
          <w:rFonts w:cs="Tahoma"/>
          <w:bCs/>
        </w:rPr>
        <w:t>El Particular anexó un</w:t>
      </w:r>
      <w:r w:rsidR="007400D6">
        <w:rPr>
          <w:rFonts w:cs="Tahoma"/>
          <w:bCs/>
        </w:rPr>
        <w:t xml:space="preserve"> escrito libre</w:t>
      </w:r>
      <w:r>
        <w:rPr>
          <w:rFonts w:cs="Tahoma"/>
          <w:bCs/>
        </w:rPr>
        <w:t>, el cual contiene la solicitud de información previamente referida.</w:t>
      </w:r>
    </w:p>
    <w:p w:rsidRPr="00C253C8" w:rsidR="007400D6" w:rsidP="006810C6" w:rsidRDefault="007400D6" w14:paraId="2AD7F8BD" w14:textId="77777777">
      <w:pPr>
        <w:autoSpaceDE w:val="0"/>
        <w:autoSpaceDN w:val="0"/>
        <w:adjustRightInd w:val="0"/>
        <w:spacing w:after="0" w:line="360" w:lineRule="auto"/>
        <w:rPr>
          <w:rFonts w:cs="Tahoma"/>
          <w:bCs/>
        </w:rPr>
      </w:pPr>
    </w:p>
    <w:p w:rsidRPr="00B92F1D" w:rsidR="00A56F15" w:rsidP="006810C6" w:rsidRDefault="00A56F15" w14:paraId="47CAECB8" w14:textId="77777777">
      <w:pPr>
        <w:autoSpaceDE w:val="0"/>
        <w:autoSpaceDN w:val="0"/>
        <w:adjustRightInd w:val="0"/>
        <w:spacing w:after="0" w:line="360" w:lineRule="auto"/>
        <w:rPr>
          <w:b/>
          <w:bCs/>
        </w:rPr>
      </w:pPr>
      <w:r w:rsidRPr="00B92F1D">
        <w:rPr>
          <w:rFonts w:cs="Tahoma"/>
          <w:b/>
        </w:rPr>
        <w:t>II.</w:t>
      </w:r>
      <w:r w:rsidRPr="00B92F1D">
        <w:rPr>
          <w:b/>
          <w:bCs/>
        </w:rPr>
        <w:t xml:space="preserve"> Respuesta del Sujeto Obligado. </w:t>
      </w:r>
    </w:p>
    <w:p w:rsidRPr="00B92F1D" w:rsidR="00A56F15" w:rsidP="006810C6" w:rsidRDefault="00A56F15" w14:paraId="4EE82AC8" w14:textId="77777777">
      <w:pPr>
        <w:spacing w:after="0" w:line="360" w:lineRule="auto"/>
      </w:pPr>
    </w:p>
    <w:p w:rsidR="001B47E6" w:rsidP="006810C6" w:rsidRDefault="00A56F15" w14:paraId="4C676A1D" w14:textId="2EE3C29C">
      <w:pPr>
        <w:spacing w:after="0" w:line="360" w:lineRule="auto"/>
      </w:pPr>
      <w:r w:rsidRPr="00B92F1D">
        <w:lastRenderedPageBreak/>
        <w:t>Con fecha</w:t>
      </w:r>
      <w:r w:rsidR="001B47E6">
        <w:t xml:space="preserve"> veintisiete de septiembre de dos mil veintiuno</w:t>
      </w:r>
      <w:r w:rsidRPr="00B92F1D">
        <w:t xml:space="preserve">, a través del Sistema de Acceso a la Información Mexiquense (SAIMEX), </w:t>
      </w:r>
      <w:r w:rsidR="001B47E6">
        <w:t xml:space="preserve">notifico </w:t>
      </w:r>
      <w:r w:rsidRPr="00B92F1D">
        <w:t>la respuesta a la solicitud,</w:t>
      </w:r>
      <w:r>
        <w:t xml:space="preserve"> </w:t>
      </w:r>
      <w:r w:rsidR="001B47E6">
        <w:t xml:space="preserve">conforme a lo siguiente: </w:t>
      </w:r>
    </w:p>
    <w:p w:rsidR="00A56F15" w:rsidP="006810C6" w:rsidRDefault="00A56F15" w14:paraId="65A8752E" w14:textId="7E73C6C1">
      <w:pPr>
        <w:spacing w:after="0" w:line="360" w:lineRule="auto"/>
      </w:pPr>
    </w:p>
    <w:p w:rsidRPr="001B47E6" w:rsidR="001B47E6" w:rsidP="006810C6" w:rsidRDefault="001B47E6" w14:paraId="3A9CE0FC" w14:textId="56FD049C">
      <w:pPr>
        <w:spacing w:after="0" w:line="360" w:lineRule="auto"/>
        <w:ind w:left="567" w:right="567"/>
        <w:rPr>
          <w:i/>
          <w:iCs/>
          <w:sz w:val="20"/>
          <w:szCs w:val="20"/>
        </w:rPr>
      </w:pPr>
      <w:r w:rsidRPr="001B47E6">
        <w:rPr>
          <w:i/>
          <w:iCs/>
          <w:sz w:val="20"/>
          <w:szCs w:val="20"/>
        </w:rPr>
        <w:t>“…</w:t>
      </w:r>
    </w:p>
    <w:p w:rsidRPr="001B47E6" w:rsidR="001B47E6" w:rsidP="006810C6" w:rsidRDefault="001B47E6" w14:paraId="3880814D" w14:textId="1A02F4BD">
      <w:pPr>
        <w:spacing w:after="0" w:line="360" w:lineRule="auto"/>
        <w:ind w:left="567" w:right="567"/>
        <w:rPr>
          <w:i/>
          <w:iCs/>
          <w:sz w:val="20"/>
          <w:szCs w:val="20"/>
        </w:rPr>
      </w:pPr>
      <w:r w:rsidRPr="001B47E6">
        <w:rPr>
          <w:i/>
          <w:iCs/>
          <w:sz w:val="20"/>
          <w:szCs w:val="20"/>
        </w:rPr>
        <w:t>POR ESTE MEDIO LE INFORMO RESPECTO A SU SOLICITUD DE INFORMACIÓN QUE NO SE CUENTA CON LA DOCUMENTACIÓN QUE SOLICITA CON LAS ESPECIFICACIONES EXPUESTAS EN SU SOLICITUD, DEBIDO A QUE LAS LICENCIAS EXPEDIDAS POR ESTE AYUNTAMIENTO NO SE EXPIDEN DE LA MANERA PLASMADA.</w:t>
      </w:r>
    </w:p>
    <w:p w:rsidRPr="001B47E6" w:rsidR="001B47E6" w:rsidP="006810C6" w:rsidRDefault="001B47E6" w14:paraId="2F518BD9" w14:textId="268063BC">
      <w:pPr>
        <w:spacing w:after="0" w:line="360" w:lineRule="auto"/>
        <w:ind w:left="567" w:right="567"/>
        <w:rPr>
          <w:i/>
          <w:iCs/>
          <w:sz w:val="20"/>
          <w:szCs w:val="20"/>
        </w:rPr>
      </w:pPr>
      <w:r w:rsidRPr="001B47E6">
        <w:rPr>
          <w:i/>
          <w:iCs/>
          <w:sz w:val="20"/>
          <w:szCs w:val="20"/>
        </w:rPr>
        <w:t xml:space="preserve">…” (Sic) </w:t>
      </w:r>
    </w:p>
    <w:p w:rsidRPr="00B92F1D" w:rsidR="001B47E6" w:rsidP="006810C6" w:rsidRDefault="001B47E6" w14:paraId="777624D2" w14:textId="77777777">
      <w:pPr>
        <w:spacing w:after="0" w:line="360" w:lineRule="auto"/>
      </w:pPr>
    </w:p>
    <w:p w:rsidRPr="00B92F1D" w:rsidR="00A56F15" w:rsidP="006810C6" w:rsidRDefault="00A56F15" w14:paraId="0AA44326" w14:textId="77777777">
      <w:pPr>
        <w:spacing w:after="0" w:line="360" w:lineRule="auto"/>
        <w:rPr>
          <w:b/>
        </w:rPr>
      </w:pPr>
      <w:r w:rsidRPr="00B92F1D">
        <w:rPr>
          <w:b/>
        </w:rPr>
        <w:t xml:space="preserve">III. Interposición del Recurso de Revisión. </w:t>
      </w:r>
    </w:p>
    <w:p w:rsidRPr="00B92F1D" w:rsidR="00A56F15" w:rsidP="006810C6" w:rsidRDefault="00A56F15" w14:paraId="5AB0CFB0" w14:textId="77777777">
      <w:pPr>
        <w:spacing w:after="0" w:line="360" w:lineRule="auto"/>
        <w:rPr>
          <w:bCs/>
        </w:rPr>
      </w:pPr>
    </w:p>
    <w:p w:rsidRPr="00B92F1D" w:rsidR="00A56F15" w:rsidP="006810C6" w:rsidRDefault="00A56F15" w14:paraId="4C1C6655" w14:textId="377DA4AC">
      <w:pPr>
        <w:spacing w:after="0" w:line="360" w:lineRule="auto"/>
        <w:rPr>
          <w:bCs/>
        </w:rPr>
      </w:pPr>
      <w:r w:rsidRPr="00B92F1D">
        <w:rPr>
          <w:bCs/>
        </w:rPr>
        <w:t xml:space="preserve">Con fecha </w:t>
      </w:r>
      <w:r>
        <w:rPr>
          <w:bCs/>
        </w:rPr>
        <w:t xml:space="preserve">trece de </w:t>
      </w:r>
      <w:r w:rsidR="001B47E6">
        <w:rPr>
          <w:bCs/>
        </w:rPr>
        <w:t>octubre de dos mil veintiuno</w:t>
      </w:r>
      <w:r w:rsidRPr="00B92F1D">
        <w:rPr>
          <w:bCs/>
        </w:rPr>
        <w:t xml:space="preserve">, se </w:t>
      </w:r>
      <w:r>
        <w:rPr>
          <w:bCs/>
        </w:rPr>
        <w:t>presentó</w:t>
      </w:r>
      <w:r w:rsidRPr="00B92F1D">
        <w:rPr>
          <w:bCs/>
        </w:rPr>
        <w:t xml:space="preserve"> en este Instituto, a través del </w:t>
      </w:r>
      <w:r w:rsidRPr="00B92F1D">
        <w:rPr>
          <w:bCs/>
          <w:lang w:val="es-ES"/>
        </w:rPr>
        <w:t>Sistema de Acceso a la Información Mexiquense (SAIMEX)</w:t>
      </w:r>
      <w:r w:rsidRPr="00B92F1D">
        <w:rPr>
          <w:bCs/>
        </w:rPr>
        <w:t xml:space="preserve">, Recurso de Revisión interpuesto por la parte Recurrente, en contra de la respuesta </w:t>
      </w:r>
      <w:r>
        <w:rPr>
          <w:bCs/>
        </w:rPr>
        <w:t>d</w:t>
      </w:r>
      <w:r w:rsidRPr="00B92F1D">
        <w:rPr>
          <w:bCs/>
        </w:rPr>
        <w:t>el Sujeto Obligado, a la solicitud de información</w:t>
      </w:r>
      <w:r>
        <w:rPr>
          <w:bCs/>
        </w:rPr>
        <w:t xml:space="preserve">, </w:t>
      </w:r>
      <w:r w:rsidRPr="00B92F1D">
        <w:rPr>
          <w:bCs/>
        </w:rPr>
        <w:t>en los siguientes términos:</w:t>
      </w:r>
    </w:p>
    <w:p w:rsidRPr="00B92F1D" w:rsidR="00A56F15" w:rsidP="006810C6" w:rsidRDefault="00A56F15" w14:paraId="788EAB15" w14:textId="77777777">
      <w:pPr>
        <w:spacing w:after="0" w:line="360" w:lineRule="auto"/>
        <w:rPr>
          <w:bCs/>
        </w:rPr>
      </w:pPr>
    </w:p>
    <w:p w:rsidRPr="00B92F1D" w:rsidR="00A56F15" w:rsidP="006810C6" w:rsidRDefault="00A56F15" w14:paraId="14464D87" w14:textId="77777777">
      <w:pPr>
        <w:spacing w:after="0" w:line="360" w:lineRule="auto"/>
        <w:ind w:left="567" w:right="567"/>
        <w:rPr>
          <w:bCs/>
          <w:i/>
          <w:sz w:val="20"/>
          <w:szCs w:val="20"/>
        </w:rPr>
      </w:pPr>
      <w:r w:rsidRPr="00B92F1D">
        <w:rPr>
          <w:b/>
          <w:bCs/>
          <w:i/>
          <w:sz w:val="20"/>
          <w:szCs w:val="20"/>
        </w:rPr>
        <w:t>“ACTO IMPUGNADO</w:t>
      </w:r>
    </w:p>
    <w:p w:rsidRPr="00B92F1D" w:rsidR="00A56F15" w:rsidP="006810C6" w:rsidRDefault="00896B3D" w14:paraId="6818E21F" w14:textId="71554CC5">
      <w:pPr>
        <w:spacing w:after="0" w:line="360" w:lineRule="auto"/>
        <w:ind w:left="567" w:right="567"/>
        <w:rPr>
          <w:i/>
          <w:sz w:val="20"/>
          <w:szCs w:val="20"/>
        </w:rPr>
      </w:pPr>
      <w:r w:rsidRPr="00896B3D">
        <w:rPr>
          <w:i/>
          <w:sz w:val="20"/>
          <w:szCs w:val="20"/>
        </w:rPr>
        <w:t>Sujeto Obligado: Ayuntamiento de Tepetlaoxtoc Número de Folio de la Solicitud: 00078/TEPETLAO/IP/2021 Acto que se recurre: Respuesta a la solicitud de acceso a la información: “POR ESTE MEDIO LE INFORMO RESPECTO A SU SOLICITUD DE INFORMACIÓN QUE NO SE CUENTA CON LA DOCUMENTACIÓN QUE SOLICITA CON LAS ESPECIFICACIONES EXPUESTAS EN SU SOLICITUD, DEBIDO A QUE LAS LICENCIAS EXPEDIDAS POR ESTE AYUNTAMIENTO NO SE EXPIDEN DE LA MANERA PLASMADA.”</w:t>
      </w:r>
      <w:r w:rsidRPr="00C34FF3">
        <w:rPr>
          <w:i/>
          <w:sz w:val="20"/>
          <w:szCs w:val="20"/>
        </w:rPr>
        <w:t>.</w:t>
      </w:r>
      <w:r w:rsidRPr="00B92F1D">
        <w:rPr>
          <w:i/>
          <w:sz w:val="20"/>
          <w:szCs w:val="20"/>
        </w:rPr>
        <w:t xml:space="preserve"> (</w:t>
      </w:r>
      <w:r w:rsidRPr="00B92F1D" w:rsidR="00A56F15">
        <w:rPr>
          <w:i/>
          <w:sz w:val="20"/>
          <w:szCs w:val="20"/>
        </w:rPr>
        <w:t>Sic.)</w:t>
      </w:r>
    </w:p>
    <w:p w:rsidR="00A56F15" w:rsidP="006810C6" w:rsidRDefault="00A56F15" w14:paraId="1DA7B44D" w14:textId="77777777">
      <w:pPr>
        <w:spacing w:after="0" w:line="360" w:lineRule="auto"/>
        <w:ind w:left="567" w:right="567"/>
        <w:rPr>
          <w:i/>
          <w:sz w:val="20"/>
          <w:szCs w:val="20"/>
        </w:rPr>
      </w:pPr>
    </w:p>
    <w:p w:rsidRPr="00B92F1D" w:rsidR="00A56F15" w:rsidP="006810C6" w:rsidRDefault="00A56F15" w14:paraId="45BCBD2C" w14:textId="77777777">
      <w:pPr>
        <w:spacing w:after="0" w:line="360" w:lineRule="auto"/>
        <w:ind w:left="567" w:right="567"/>
        <w:rPr>
          <w:b/>
          <w:i/>
          <w:sz w:val="20"/>
          <w:szCs w:val="20"/>
        </w:rPr>
      </w:pPr>
      <w:r w:rsidRPr="00B92F1D">
        <w:rPr>
          <w:b/>
          <w:i/>
          <w:sz w:val="20"/>
          <w:szCs w:val="20"/>
        </w:rPr>
        <w:t>“RAZONES O MOTIVOS DE LA INCONFORMIDAD</w:t>
      </w:r>
    </w:p>
    <w:p w:rsidR="00A56F15" w:rsidP="006810C6" w:rsidRDefault="00896B3D" w14:paraId="74B21A99" w14:textId="170277B4">
      <w:pPr>
        <w:spacing w:after="0" w:line="360" w:lineRule="auto"/>
        <w:ind w:left="567" w:right="567"/>
        <w:rPr>
          <w:i/>
          <w:sz w:val="20"/>
          <w:szCs w:val="20"/>
        </w:rPr>
      </w:pPr>
      <w:r w:rsidRPr="00896B3D">
        <w:rPr>
          <w:i/>
          <w:sz w:val="20"/>
          <w:szCs w:val="20"/>
        </w:rPr>
        <w:lastRenderedPageBreak/>
        <w:t>Además de la causa de revisión antes establecida considero que pueden sumarse: 1) La falta, deficiencia, o insuficiencia de la fundamentación y/o motivación en la respuesta y 2) La negativa a la información solicitada. Lo anterior debido a que es competencia de los Ayuntamientos el otorgamiento de las mencionadas Licencias de Funcionamiento. Aunque en la respuesta del sujeto obligado se menciona que no se cuenta con la información con las especificaciones expuestas, creo importante mencionar que: 1) ¿A que especificaciones se refiere el Sujeto Obligado? Puesto que en la solicitud no se piden especificaciones explicitas, y citando parte de mi solicitud: "Particularmente se busca obtener la mayor cantidad de datos pertenecientes a cada uno de los establecimientos, como por ejemplo (...)" entendiéndose que si dichos datos/información está, o no está, contenida en las Licencias de Funcionamiento otorgadas no es motivo para negar la información "por no cumplir con los requisitos solicitados". 2) Los número de clasificación SCIAN mencionados en la solicitud son solo una guía para delimitar (homologar) las actividades mercantiles en que se tiene interés. Si los Ayuntamientos cuentan con otra clasificación análoga, se entiende que no es motivo para mencionar la inexistencia de la información o que la información generada/guardada por el sujeto obligado "no cuenta con las especificaciones"; la mención al SCIAN solo era a manera de guía (contexto) para delimitar la información, y nunca se estableció como una delimitante en el contenido de la información solicitada.</w:t>
      </w:r>
      <w:r w:rsidRPr="00B92F1D" w:rsidR="00A56F15">
        <w:rPr>
          <w:i/>
          <w:sz w:val="20"/>
          <w:szCs w:val="20"/>
        </w:rPr>
        <w:t>” (Sic.)</w:t>
      </w:r>
    </w:p>
    <w:p w:rsidRPr="008131E1" w:rsidR="00A56F15" w:rsidP="006810C6" w:rsidRDefault="00A56F15" w14:paraId="6FB342B6" w14:textId="77777777">
      <w:pPr>
        <w:spacing w:after="0" w:line="360" w:lineRule="auto"/>
        <w:ind w:left="567" w:right="567"/>
        <w:rPr>
          <w:i/>
        </w:rPr>
      </w:pPr>
    </w:p>
    <w:p w:rsidRPr="00B92F1D" w:rsidR="00A56F15" w:rsidP="006810C6" w:rsidRDefault="00A56F15" w14:paraId="4B1325F2" w14:textId="77777777">
      <w:pPr>
        <w:spacing w:after="0" w:line="360" w:lineRule="auto"/>
        <w:rPr>
          <w:b/>
          <w:bCs/>
        </w:rPr>
      </w:pPr>
      <w:r w:rsidRPr="00B92F1D">
        <w:rPr>
          <w:b/>
        </w:rPr>
        <w:t xml:space="preserve">IV. </w:t>
      </w:r>
      <w:r w:rsidRPr="00B92F1D">
        <w:rPr>
          <w:b/>
          <w:bCs/>
        </w:rPr>
        <w:t xml:space="preserve">Trámite del </w:t>
      </w:r>
      <w:r w:rsidRPr="00B92F1D">
        <w:rPr>
          <w:b/>
        </w:rPr>
        <w:t xml:space="preserve">Recurso de Revisión </w:t>
      </w:r>
      <w:r w:rsidRPr="00B92F1D">
        <w:rPr>
          <w:b/>
          <w:bCs/>
        </w:rPr>
        <w:t>ante este Instituto.</w:t>
      </w:r>
    </w:p>
    <w:p w:rsidRPr="00B92F1D" w:rsidR="00A56F15" w:rsidP="006810C6" w:rsidRDefault="00A56F15" w14:paraId="38A3890F" w14:textId="77777777">
      <w:pPr>
        <w:spacing w:after="0" w:line="360" w:lineRule="auto"/>
        <w:rPr>
          <w:b/>
          <w:bCs/>
        </w:rPr>
      </w:pPr>
    </w:p>
    <w:p w:rsidRPr="00B92F1D" w:rsidR="00A56F15" w:rsidP="006810C6" w:rsidRDefault="00A56F15" w14:paraId="74CDDD9C" w14:textId="4C4A6F8B">
      <w:pPr>
        <w:spacing w:after="0" w:line="360" w:lineRule="auto"/>
        <w:rPr>
          <w:b/>
          <w:bCs/>
        </w:rPr>
      </w:pPr>
      <w:r w:rsidRPr="00B92F1D">
        <w:rPr>
          <w:b/>
          <w:bCs/>
        </w:rPr>
        <w:t xml:space="preserve">a) Turno del Medio de Impugnación. </w:t>
      </w:r>
      <w:r w:rsidRPr="00B92F1D">
        <w:rPr>
          <w:bCs/>
        </w:rPr>
        <w:t xml:space="preserve">El </w:t>
      </w:r>
      <w:r w:rsidRPr="00896B3D" w:rsidR="00896B3D">
        <w:rPr>
          <w:bCs/>
        </w:rPr>
        <w:t>trece de octubre de dos mil veintiuno</w:t>
      </w:r>
      <w:r w:rsidRPr="00B92F1D">
        <w:rPr>
          <w:bCs/>
        </w:rPr>
        <w:t xml:space="preserve">, el </w:t>
      </w:r>
      <w:r w:rsidRPr="00B92F1D">
        <w:rPr>
          <w:lang w:val="es-ES"/>
        </w:rPr>
        <w:t>Sistema de Acceso a la Información Mexiquense (SAIMEX),</w:t>
      </w:r>
      <w:r w:rsidRPr="00B92F1D">
        <w:rPr>
          <w:bCs/>
        </w:rPr>
        <w:t xml:space="preserve"> asignó el número de expediente </w:t>
      </w:r>
      <w:r>
        <w:rPr>
          <w:b/>
          <w:bCs/>
        </w:rPr>
        <w:t>05061/INFOEM/IP/RR/2021</w:t>
      </w:r>
      <w:r w:rsidRPr="00B92F1D">
        <w:rPr>
          <w:bCs/>
        </w:rPr>
        <w:t xml:space="preserve">, al medio de impugnación que nos ocupa, con base en el sistema aprobado por el Pleno de este Órgano Garante y lo turnó al Comisionado Ponente </w:t>
      </w:r>
      <w:r w:rsidRPr="00B92F1D">
        <w:rPr>
          <w:b/>
        </w:rPr>
        <w:t>Luis Gustavo Parra Noriega</w:t>
      </w:r>
      <w:r w:rsidRPr="00B92F1D">
        <w:rPr>
          <w:bCs/>
        </w:rPr>
        <w:t>, para los efectos del artículo 185, fracción I de la Ley de Transparencia y Acceso a la Información Pública del Estado de México y Municipios.</w:t>
      </w:r>
    </w:p>
    <w:p w:rsidRPr="00B92F1D" w:rsidR="00A56F15" w:rsidP="006810C6" w:rsidRDefault="00A56F15" w14:paraId="18BBAFB9" w14:textId="77777777">
      <w:pPr>
        <w:spacing w:after="0" w:line="360" w:lineRule="auto"/>
        <w:rPr>
          <w:bCs/>
        </w:rPr>
      </w:pPr>
    </w:p>
    <w:p w:rsidRPr="00B92F1D" w:rsidR="00A56F15" w:rsidP="006810C6" w:rsidRDefault="00A56F15" w14:paraId="7350FE08" w14:textId="2F7FA235">
      <w:pPr>
        <w:spacing w:after="0" w:line="360" w:lineRule="auto"/>
      </w:pPr>
      <w:r w:rsidRPr="00B92F1D">
        <w:rPr>
          <w:b/>
          <w:bCs/>
        </w:rPr>
        <w:t>b) Admisión del Recurso de Revisión</w:t>
      </w:r>
      <w:r w:rsidRPr="00B92F1D">
        <w:rPr>
          <w:b/>
          <w:bCs/>
          <w:lang w:val="es-ES_tradnl"/>
        </w:rPr>
        <w:t xml:space="preserve">. </w:t>
      </w:r>
      <w:r w:rsidRPr="00B92F1D">
        <w:rPr>
          <w:bCs/>
          <w:lang w:val="es-ES_tradnl"/>
        </w:rPr>
        <w:t xml:space="preserve">El </w:t>
      </w:r>
      <w:r w:rsidRPr="0015129F" w:rsidR="0015129F">
        <w:rPr>
          <w:bCs/>
          <w:lang w:val="es-ES_tradnl"/>
        </w:rPr>
        <w:t>dieciocho de octubre de dos mil veintiuno</w:t>
      </w:r>
      <w:r w:rsidRPr="00B92F1D">
        <w:rPr>
          <w:bCs/>
          <w:lang w:val="es-ES_tradnl"/>
        </w:rPr>
        <w:t xml:space="preserve">, se acordó la admisión del Recurso de Revisión interpuesto por el Recurrente en contra del Sujeto </w:t>
      </w:r>
      <w:r w:rsidRPr="00B92F1D">
        <w:rPr>
          <w:bCs/>
          <w:lang w:val="es-ES_tradnl"/>
        </w:rPr>
        <w:lastRenderedPageBreak/>
        <w:t xml:space="preserve">Obligado, en términos del artículo 185, fracciones I y II de la Ley de Transparencia y Acceso a la Información Pública del Estado de México y Municipios, el cual fue notificado a las partes el </w:t>
      </w:r>
      <w:r w:rsidR="00BD33CA">
        <w:rPr>
          <w:bCs/>
          <w:lang w:val="es-ES_tradnl"/>
        </w:rPr>
        <w:t>mismo día</w:t>
      </w:r>
      <w:r w:rsidRPr="00B92F1D">
        <w:rPr>
          <w:bCs/>
          <w:lang w:val="es-ES_tradnl"/>
        </w:rPr>
        <w:t>, a través del Sistema de Acceso a la Información Mexiquense (SAIMEX), en el que se les otorgó un plazo de siete días hábiles posteriores a la misma, para que manifestaran lo que a su derecho conviniera y formularan alegatos.</w:t>
      </w:r>
    </w:p>
    <w:p w:rsidRPr="00B92F1D" w:rsidR="00A56F15" w:rsidP="006810C6" w:rsidRDefault="00A56F15" w14:paraId="052E7118" w14:textId="77777777">
      <w:pPr>
        <w:spacing w:after="0" w:line="360" w:lineRule="auto"/>
      </w:pPr>
    </w:p>
    <w:p w:rsidRPr="00B6274C" w:rsidR="00A56F15" w:rsidP="006810C6" w:rsidRDefault="00A56F15" w14:paraId="61B566AE" w14:textId="3C37AC84">
      <w:pPr>
        <w:spacing w:after="0" w:line="360" w:lineRule="auto"/>
        <w:rPr>
          <w:bCs/>
        </w:rPr>
      </w:pPr>
      <w:r w:rsidRPr="00B92F1D">
        <w:rPr>
          <w:b/>
        </w:rPr>
        <w:t>c) Informe Justificado</w:t>
      </w:r>
      <w:r>
        <w:rPr>
          <w:b/>
        </w:rPr>
        <w:t xml:space="preserve"> o manifestaciones</w:t>
      </w:r>
      <w:r w:rsidRPr="00B92F1D">
        <w:rPr>
          <w:b/>
        </w:rPr>
        <w:t xml:space="preserve">. </w:t>
      </w:r>
      <w:r w:rsidR="00BD33CA">
        <w:rPr>
          <w:bCs/>
        </w:rPr>
        <w:t>L</w:t>
      </w:r>
      <w:r>
        <w:rPr>
          <w:bCs/>
        </w:rPr>
        <w:t xml:space="preserve">as partes fueron omisas </w:t>
      </w:r>
      <w:r w:rsidR="00BD33CA">
        <w:rPr>
          <w:bCs/>
        </w:rPr>
        <w:t>en emitir manifestaciones o alegatos.</w:t>
      </w:r>
    </w:p>
    <w:p w:rsidR="00A56F15" w:rsidP="006810C6" w:rsidRDefault="00A56F15" w14:paraId="07310D90" w14:textId="77777777">
      <w:pPr>
        <w:spacing w:after="0" w:line="360" w:lineRule="auto"/>
        <w:rPr>
          <w:rFonts w:eastAsia="Palatino Linotype" w:cs="Palatino Linotype"/>
          <w:b/>
          <w:bCs/>
          <w:lang w:val="es-ES"/>
        </w:rPr>
      </w:pPr>
    </w:p>
    <w:p w:rsidR="00A56F15" w:rsidP="006810C6" w:rsidRDefault="00A56F15" w14:paraId="7FE1F373" w14:textId="6B16C4A6">
      <w:pPr>
        <w:widowControl w:val="0"/>
        <w:spacing w:after="0" w:line="360" w:lineRule="auto"/>
        <w:rPr>
          <w:rFonts w:eastAsia="Times New Roman" w:cs="Tahoma"/>
          <w:color w:val="auto"/>
          <w:szCs w:val="24"/>
          <w:lang w:eastAsia="es-ES"/>
        </w:rPr>
      </w:pPr>
      <w:r>
        <w:rPr>
          <w:rFonts w:eastAsia="Times New Roman" w:cs="Tahoma"/>
          <w:b/>
          <w:color w:val="auto"/>
          <w:szCs w:val="24"/>
          <w:lang w:eastAsia="es-ES"/>
        </w:rPr>
        <w:t xml:space="preserve">d) Cierre de </w:t>
      </w:r>
      <w:r w:rsidRPr="00AB4E8B">
        <w:rPr>
          <w:rFonts w:eastAsia="Times New Roman" w:cs="Tahoma"/>
          <w:b/>
          <w:color w:val="auto"/>
          <w:szCs w:val="24"/>
          <w:lang w:eastAsia="es-ES"/>
        </w:rPr>
        <w:t>instrucción.</w:t>
      </w:r>
      <w:r w:rsidRPr="00AB4E8B">
        <w:rPr>
          <w:rFonts w:eastAsia="Times New Roman" w:cs="Tahoma"/>
          <w:color w:val="auto"/>
          <w:szCs w:val="24"/>
          <w:lang w:eastAsia="es-ES"/>
        </w:rPr>
        <w:t xml:space="preserve"> </w:t>
      </w:r>
      <w:r w:rsidRPr="00AB4E8B">
        <w:rPr>
          <w:rFonts w:eastAsia="Palatino Linotype" w:cs="Palatino Linotype"/>
          <w:lang w:val="es-ES"/>
        </w:rPr>
        <w:t xml:space="preserve">El </w:t>
      </w:r>
      <w:r w:rsidRPr="00AB4E8B" w:rsidR="00AB4E8B">
        <w:rPr>
          <w:rFonts w:eastAsia="Palatino Linotype" w:cs="Palatino Linotype"/>
          <w:lang w:val="es-ES"/>
        </w:rPr>
        <w:t>nueve</w:t>
      </w:r>
      <w:r w:rsidRPr="00AB4E8B" w:rsidR="00C230FD">
        <w:rPr>
          <w:rFonts w:eastAsia="Palatino Linotype" w:cs="Palatino Linotype"/>
          <w:lang w:val="es-ES"/>
        </w:rPr>
        <w:t xml:space="preserve"> de diciembre</w:t>
      </w:r>
      <w:r w:rsidRPr="00AB4E8B">
        <w:rPr>
          <w:rFonts w:eastAsia="Palatino Linotype" w:cs="Palatino Linotype"/>
          <w:lang w:val="es-ES"/>
        </w:rPr>
        <w:t xml:space="preserve"> </w:t>
      </w:r>
      <w:r w:rsidRPr="00AB4E8B">
        <w:rPr>
          <w:rFonts w:eastAsia="Times New Roman" w:cs="Tahoma"/>
          <w:color w:val="auto"/>
          <w:szCs w:val="24"/>
          <w:lang w:val="es-ES" w:eastAsia="es-ES"/>
        </w:rPr>
        <w:t>de dos mil veintiuno</w:t>
      </w:r>
      <w:r w:rsidRPr="00AB4E8B">
        <w:rPr>
          <w:rFonts w:eastAsia="Times New Roman" w:cs="Tahoma"/>
          <w:color w:val="auto"/>
          <w:szCs w:val="24"/>
          <w:lang w:eastAsia="es-ES"/>
        </w:rPr>
        <w:t>, al no existir</w:t>
      </w:r>
      <w:r>
        <w:rPr>
          <w:rFonts w:eastAsia="Times New Roman" w:cs="Tahoma"/>
          <w:color w:val="auto"/>
          <w:szCs w:val="24"/>
          <w:lang w:eastAsia="es-ES"/>
        </w:rPr>
        <w:t xml:space="preserve">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w:t>
      </w:r>
    </w:p>
    <w:p w:rsidR="002223DF" w:rsidP="006810C6" w:rsidRDefault="002223DF" w14:paraId="09400047" w14:textId="77777777">
      <w:pPr>
        <w:widowControl w:val="0"/>
        <w:spacing w:after="0" w:line="360" w:lineRule="auto"/>
        <w:rPr>
          <w:rFonts w:eastAsia="Times New Roman" w:cs="Tahoma"/>
          <w:color w:val="auto"/>
          <w:szCs w:val="24"/>
          <w:lang w:val="es-ES" w:eastAsia="es-ES"/>
        </w:rPr>
      </w:pPr>
    </w:p>
    <w:p w:rsidR="00A56F15" w:rsidP="006810C6" w:rsidRDefault="00A56F15" w14:paraId="1A456E14" w14:textId="77777777">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rsidRPr="00B92F1D" w:rsidR="00A56F15" w:rsidP="006810C6" w:rsidRDefault="00A56F15" w14:paraId="749CACEF" w14:textId="77777777">
      <w:pPr>
        <w:spacing w:after="0" w:line="360" w:lineRule="auto"/>
        <w:rPr>
          <w:rFonts w:eastAsia="Times New Roman" w:cs="Tahoma"/>
          <w:bCs/>
          <w:iCs/>
          <w:color w:val="auto"/>
          <w:lang w:val="es-ES" w:eastAsia="es-ES"/>
        </w:rPr>
      </w:pPr>
    </w:p>
    <w:p w:rsidRPr="00B92F1D" w:rsidR="00A56F15" w:rsidP="006810C6" w:rsidRDefault="00A56F15" w14:paraId="39A34B74" w14:textId="77777777">
      <w:pPr>
        <w:spacing w:after="0" w:line="360" w:lineRule="auto"/>
        <w:jc w:val="center"/>
        <w:rPr>
          <w:rFonts w:eastAsia="Times New Roman" w:cs="Tahoma"/>
          <w:b/>
          <w:color w:val="auto"/>
          <w:lang w:val="es-ES" w:eastAsia="es-ES"/>
        </w:rPr>
      </w:pPr>
      <w:r w:rsidRPr="00B92F1D">
        <w:rPr>
          <w:rFonts w:eastAsia="Times New Roman" w:cs="Tahoma"/>
          <w:b/>
          <w:color w:val="auto"/>
          <w:lang w:val="es-ES" w:eastAsia="es-ES"/>
        </w:rPr>
        <w:t>C O N S I D E R A N D O S:</w:t>
      </w:r>
    </w:p>
    <w:p w:rsidRPr="00B92F1D" w:rsidR="00A56F15" w:rsidP="006810C6" w:rsidRDefault="00A56F15" w14:paraId="48927A15" w14:textId="77777777">
      <w:pPr>
        <w:spacing w:after="0" w:line="360" w:lineRule="auto"/>
        <w:rPr>
          <w:b/>
        </w:rPr>
      </w:pPr>
    </w:p>
    <w:p w:rsidRPr="00B92F1D" w:rsidR="00A56F15" w:rsidP="006810C6" w:rsidRDefault="00A56F15" w14:paraId="36624269" w14:textId="77777777">
      <w:pPr>
        <w:autoSpaceDE w:val="0"/>
        <w:autoSpaceDN w:val="0"/>
        <w:adjustRightInd w:val="0"/>
        <w:spacing w:after="0" w:line="360" w:lineRule="auto"/>
        <w:rPr>
          <w:rFonts w:eastAsia="Times New Roman" w:cs="Tahoma"/>
          <w:b/>
          <w:color w:val="auto"/>
          <w:szCs w:val="24"/>
          <w:lang w:val="es-ES" w:eastAsia="es-ES"/>
        </w:rPr>
      </w:pPr>
      <w:r w:rsidRPr="00B92F1D">
        <w:rPr>
          <w:rFonts w:eastAsia="Calibri" w:cs="Tahoma"/>
          <w:b/>
          <w:color w:val="000000"/>
          <w:szCs w:val="24"/>
          <w:lang w:val="es-ES" w:eastAsia="es-MX"/>
        </w:rPr>
        <w:t>PRIMERO</w:t>
      </w:r>
      <w:r w:rsidRPr="00B92F1D">
        <w:rPr>
          <w:rFonts w:eastAsia="Calibri" w:cs="Tahoma"/>
          <w:color w:val="000000"/>
          <w:szCs w:val="24"/>
          <w:lang w:val="es-ES" w:eastAsia="es-MX"/>
        </w:rPr>
        <w:t xml:space="preserve">. </w:t>
      </w:r>
      <w:r w:rsidRPr="00B92F1D">
        <w:rPr>
          <w:rFonts w:eastAsia="Times New Roman" w:cs="Tahoma"/>
          <w:b/>
          <w:color w:val="auto"/>
          <w:szCs w:val="24"/>
          <w:lang w:val="es-ES" w:eastAsia="es-ES"/>
        </w:rPr>
        <w:t>Competencia.</w:t>
      </w:r>
    </w:p>
    <w:p w:rsidRPr="00B92F1D" w:rsidR="00A56F15" w:rsidP="006810C6" w:rsidRDefault="00A56F15" w14:paraId="729A7442" w14:textId="77777777">
      <w:pPr>
        <w:autoSpaceDE w:val="0"/>
        <w:autoSpaceDN w:val="0"/>
        <w:adjustRightInd w:val="0"/>
        <w:spacing w:after="0" w:line="360" w:lineRule="auto"/>
        <w:rPr>
          <w:rFonts w:eastAsia="Times New Roman" w:cs="Tahoma"/>
          <w:b/>
          <w:color w:val="auto"/>
          <w:szCs w:val="24"/>
          <w:lang w:val="es-ES" w:eastAsia="es-ES"/>
        </w:rPr>
      </w:pPr>
    </w:p>
    <w:p w:rsidRPr="00B92F1D" w:rsidR="00A56F15" w:rsidP="006810C6" w:rsidRDefault="00A56F15" w14:paraId="2A6AF812" w14:textId="77777777">
      <w:pPr>
        <w:spacing w:after="0" w:line="360" w:lineRule="auto"/>
        <w:rPr>
          <w:rFonts w:eastAsia="Times New Roman" w:cs="Tahoma"/>
          <w:bCs/>
          <w:color w:val="auto"/>
          <w:lang w:eastAsia="es-ES"/>
        </w:rPr>
      </w:pPr>
      <w:r w:rsidRPr="00B92F1D">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w:t>
      </w:r>
      <w:r w:rsidRPr="00B92F1D">
        <w:rPr>
          <w:rFonts w:eastAsia="Times New Roman" w:cs="Tahoma"/>
          <w:bCs/>
          <w:color w:val="auto"/>
          <w:lang w:eastAsia="es-ES"/>
        </w:rPr>
        <w:lastRenderedPageBreak/>
        <w:t>artículos 6°, apartado A, de la Constitución Política de los Estados Unidos Mexicanos; 5°, párrafos trigésimo</w:t>
      </w:r>
      <w:r>
        <w:rPr>
          <w:rFonts w:eastAsia="Times New Roman" w:cs="Tahoma"/>
          <w:bCs/>
          <w:color w:val="auto"/>
          <w:lang w:eastAsia="es-ES"/>
        </w:rPr>
        <w:t xml:space="preserve">, </w:t>
      </w:r>
      <w:r w:rsidRPr="00B92F1D">
        <w:rPr>
          <w:rFonts w:eastAsia="Times New Roman" w:cs="Tahoma"/>
          <w:bCs/>
          <w:color w:val="auto"/>
          <w:lang w:eastAsia="es-ES"/>
        </w:rPr>
        <w:t>trigésimo primero</w:t>
      </w:r>
      <w:r>
        <w:rPr>
          <w:rFonts w:eastAsia="Times New Roman" w:cs="Tahoma"/>
          <w:bCs/>
          <w:color w:val="auto"/>
          <w:lang w:eastAsia="es-ES"/>
        </w:rPr>
        <w:t xml:space="preserve"> y trigésimo segundo</w:t>
      </w:r>
      <w:r w:rsidRPr="00B92F1D">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92F1D">
        <w:rPr>
          <w:rFonts w:eastAsia="Times New Roman" w:cs="Times New Roman"/>
          <w:bCs/>
          <w:color w:val="auto"/>
          <w:lang w:eastAsia="es-ES"/>
        </w:rPr>
        <w:t xml:space="preserve"> 7°, </w:t>
      </w:r>
      <w:r w:rsidRPr="00B92F1D">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B92F1D" w:rsidR="00A56F15" w:rsidP="006810C6" w:rsidRDefault="00A56F15" w14:paraId="64BB9A30" w14:textId="77777777">
      <w:pPr>
        <w:spacing w:after="0" w:line="360" w:lineRule="auto"/>
        <w:rPr>
          <w:rFonts w:eastAsia="Times New Roman" w:cs="Tahoma"/>
          <w:bCs/>
          <w:color w:val="auto"/>
          <w:lang w:eastAsia="es-ES"/>
        </w:rPr>
      </w:pPr>
    </w:p>
    <w:p w:rsidRPr="00B92F1D" w:rsidR="00A56F15" w:rsidP="006810C6" w:rsidRDefault="00A56F15" w14:paraId="0C170080" w14:textId="77777777">
      <w:pPr>
        <w:autoSpaceDE w:val="0"/>
        <w:autoSpaceDN w:val="0"/>
        <w:adjustRightInd w:val="0"/>
        <w:spacing w:after="0" w:line="360" w:lineRule="auto"/>
        <w:rPr>
          <w:rFonts w:eastAsia="Times New Roman" w:cs="Tahoma"/>
          <w:color w:val="auto"/>
          <w:szCs w:val="24"/>
          <w:lang w:val="es-ES" w:eastAsia="es-ES"/>
        </w:rPr>
      </w:pPr>
      <w:r w:rsidRPr="00B92F1D">
        <w:rPr>
          <w:rFonts w:eastAsia="Calibri" w:cs="Tahoma"/>
          <w:b/>
          <w:color w:val="000000"/>
          <w:szCs w:val="24"/>
          <w:lang w:val="es-ES" w:eastAsia="es-MX"/>
        </w:rPr>
        <w:t>SEGUNDO</w:t>
      </w:r>
      <w:r w:rsidRPr="00B92F1D">
        <w:rPr>
          <w:rFonts w:eastAsia="Calibri" w:cs="Tahoma"/>
          <w:color w:val="000000"/>
          <w:szCs w:val="24"/>
          <w:lang w:val="es-ES" w:eastAsia="es-MX"/>
        </w:rPr>
        <w:t xml:space="preserve">. </w:t>
      </w:r>
      <w:r w:rsidRPr="00B92F1D">
        <w:rPr>
          <w:rFonts w:eastAsia="Times New Roman" w:cs="Tahoma"/>
          <w:b/>
          <w:color w:val="auto"/>
          <w:szCs w:val="24"/>
          <w:lang w:val="es-ES" w:eastAsia="es-ES"/>
        </w:rPr>
        <w:t>Causales de improcedencia y sobreseimiento.</w:t>
      </w:r>
      <w:r w:rsidRPr="00B92F1D">
        <w:rPr>
          <w:rFonts w:eastAsia="Times New Roman" w:cs="Tahoma"/>
          <w:color w:val="auto"/>
          <w:szCs w:val="24"/>
          <w:lang w:val="es-ES" w:eastAsia="es-ES"/>
        </w:rPr>
        <w:t xml:space="preserve"> </w:t>
      </w:r>
    </w:p>
    <w:p w:rsidRPr="00B92F1D" w:rsidR="00A56F15" w:rsidP="006810C6" w:rsidRDefault="00A56F15" w14:paraId="697AF8E7" w14:textId="77777777">
      <w:pPr>
        <w:autoSpaceDE w:val="0"/>
        <w:autoSpaceDN w:val="0"/>
        <w:adjustRightInd w:val="0"/>
        <w:spacing w:after="0" w:line="360" w:lineRule="auto"/>
        <w:rPr>
          <w:rFonts w:eastAsia="Times New Roman" w:cs="Tahoma"/>
          <w:color w:val="auto"/>
          <w:szCs w:val="24"/>
          <w:lang w:val="es-ES" w:eastAsia="es-ES"/>
        </w:rPr>
      </w:pPr>
    </w:p>
    <w:p w:rsidRPr="00B92F1D" w:rsidR="00A56F15" w:rsidP="006810C6" w:rsidRDefault="00A56F15" w14:paraId="2DAB9DEB" w14:textId="77777777">
      <w:pPr>
        <w:autoSpaceDE w:val="0"/>
        <w:autoSpaceDN w:val="0"/>
        <w:adjustRightInd w:val="0"/>
        <w:spacing w:after="0" w:line="360" w:lineRule="auto"/>
        <w:rPr>
          <w:rFonts w:eastAsia="Times New Roman" w:cs="Tahoma"/>
          <w:color w:val="auto"/>
          <w:szCs w:val="24"/>
          <w:lang w:val="es-ES" w:eastAsia="es-ES"/>
        </w:rPr>
      </w:pPr>
      <w:r w:rsidRPr="00B92F1D">
        <w:rPr>
          <w:rFonts w:eastAsia="Times New Roman" w:cs="Tahoma"/>
          <w:color w:val="auto"/>
          <w:szCs w:val="24"/>
          <w:lang w:val="es-ES" w:eastAsia="es-ES"/>
        </w:rPr>
        <w:t xml:space="preserve">De las constancias que forma parte del Recurso de Revisión que se analiza, se advierte que previo al estudio del fondo de la </w:t>
      </w:r>
      <w:r w:rsidRPr="00B92F1D">
        <w:rPr>
          <w:rFonts w:eastAsia="Times New Roman" w:cs="Tahoma"/>
          <w:i/>
          <w:color w:val="auto"/>
          <w:szCs w:val="24"/>
          <w:lang w:val="es-ES" w:eastAsia="es-ES"/>
        </w:rPr>
        <w:t>litis</w:t>
      </w:r>
      <w:r w:rsidRPr="00B92F1D">
        <w:rPr>
          <w:rFonts w:eastAsia="Times New Roman" w:cs="Tahoma"/>
          <w:color w:val="auto"/>
          <w:szCs w:val="24"/>
          <w:lang w:val="es-ES" w:eastAsia="es-ES"/>
        </w:rPr>
        <w:t>, es necesario estudiar las causales de improcedencia y sobreseimiento que se adviertan, para determinar lo que en Derecho proceda.</w:t>
      </w:r>
    </w:p>
    <w:p w:rsidRPr="00B92F1D" w:rsidR="00A56F15" w:rsidP="006810C6" w:rsidRDefault="00A56F15" w14:paraId="2BD61EB5" w14:textId="77777777">
      <w:pPr>
        <w:autoSpaceDE w:val="0"/>
        <w:autoSpaceDN w:val="0"/>
        <w:adjustRightInd w:val="0"/>
        <w:spacing w:after="0" w:line="360" w:lineRule="auto"/>
        <w:rPr>
          <w:rFonts w:eastAsia="Times New Roman" w:cs="Tahoma"/>
          <w:color w:val="auto"/>
          <w:szCs w:val="24"/>
          <w:lang w:val="es-ES" w:eastAsia="es-ES"/>
        </w:rPr>
      </w:pPr>
    </w:p>
    <w:p w:rsidR="00A56F15" w:rsidP="006810C6" w:rsidRDefault="00A56F15" w14:paraId="5064D387" w14:textId="77777777">
      <w:pPr>
        <w:autoSpaceDE w:val="0"/>
        <w:autoSpaceDN w:val="0"/>
        <w:adjustRightInd w:val="0"/>
        <w:spacing w:after="0" w:line="360" w:lineRule="auto"/>
        <w:rPr>
          <w:rFonts w:eastAsia="Calibri" w:cs="Tahoma"/>
          <w:color w:val="000000"/>
          <w:szCs w:val="24"/>
          <w:lang w:val="es-ES" w:eastAsia="es-MX"/>
        </w:rPr>
      </w:pPr>
      <w:r w:rsidRPr="00B92F1D">
        <w:rPr>
          <w:rFonts w:eastAsia="Calibri" w:cs="Tahoma"/>
          <w:b/>
          <w:color w:val="000000"/>
          <w:szCs w:val="24"/>
          <w:lang w:val="es-ES" w:eastAsia="es-MX"/>
        </w:rPr>
        <w:t>Causales de improcedencia.</w:t>
      </w:r>
      <w:r w:rsidRPr="00B92F1D">
        <w:rPr>
          <w:rFonts w:eastAsia="Calibri" w:cs="Tahoma"/>
          <w:color w:val="000000"/>
          <w:szCs w:val="24"/>
          <w:lang w:val="es-ES" w:eastAsia="es-MX"/>
        </w:rPr>
        <w:t xml:space="preserve"> </w:t>
      </w:r>
    </w:p>
    <w:p w:rsidRPr="00B92F1D" w:rsidR="00A56F15" w:rsidP="006810C6" w:rsidRDefault="00A56F15" w14:paraId="4713D0B6" w14:textId="77777777">
      <w:pPr>
        <w:autoSpaceDE w:val="0"/>
        <w:autoSpaceDN w:val="0"/>
        <w:adjustRightInd w:val="0"/>
        <w:spacing w:after="0" w:line="360" w:lineRule="auto"/>
        <w:rPr>
          <w:rFonts w:eastAsia="Calibri" w:cs="Tahoma"/>
          <w:color w:val="000000"/>
          <w:szCs w:val="24"/>
          <w:lang w:val="es-ES" w:eastAsia="es-MX"/>
        </w:rPr>
      </w:pPr>
    </w:p>
    <w:p w:rsidRPr="00B92F1D" w:rsidR="00A56F15" w:rsidP="006810C6" w:rsidRDefault="00A56F15" w14:paraId="5E3ABAD2" w14:textId="77777777">
      <w:pPr>
        <w:autoSpaceDE w:val="0"/>
        <w:autoSpaceDN w:val="0"/>
        <w:adjustRightInd w:val="0"/>
        <w:spacing w:after="0" w:line="360" w:lineRule="auto"/>
        <w:rPr>
          <w:rFonts w:eastAsia="Calibri" w:cs="Tahoma"/>
          <w:color w:val="000000"/>
          <w:lang w:val="es-ES" w:eastAsia="es-MX"/>
        </w:rPr>
      </w:pPr>
      <w:r w:rsidRPr="00B92F1D">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B92F1D">
        <w:rPr>
          <w:rFonts w:eastAsia="Calibri" w:cs="Tahoma"/>
          <w:b/>
          <w:bCs/>
          <w:color w:val="000000"/>
          <w:lang w:eastAsia="es-MX"/>
        </w:rPr>
        <w:t xml:space="preserve"> </w:t>
      </w:r>
      <w:r w:rsidRPr="00B92F1D">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B92F1D" w:rsidR="00A56F15" w:rsidP="006810C6" w:rsidRDefault="00A56F15" w14:paraId="0E1DE8ED" w14:textId="77777777">
      <w:pPr>
        <w:autoSpaceDE w:val="0"/>
        <w:autoSpaceDN w:val="0"/>
        <w:adjustRightInd w:val="0"/>
        <w:spacing w:after="0" w:line="360" w:lineRule="auto"/>
        <w:rPr>
          <w:rFonts w:eastAsia="Calibri" w:cs="Tahoma"/>
          <w:color w:val="000000"/>
          <w:lang w:eastAsia="es-MX"/>
        </w:rPr>
      </w:pPr>
    </w:p>
    <w:p w:rsidRPr="00B92F1D" w:rsidR="00A56F15" w:rsidP="006810C6" w:rsidRDefault="00A56F15" w14:paraId="2C7D8F63" w14:textId="77777777">
      <w:pPr>
        <w:autoSpaceDE w:val="0"/>
        <w:autoSpaceDN w:val="0"/>
        <w:adjustRightInd w:val="0"/>
        <w:spacing w:after="0" w:line="360" w:lineRule="auto"/>
        <w:rPr>
          <w:rFonts w:eastAsia="Calibri" w:cs="Tahoma"/>
          <w:color w:val="000000"/>
          <w:lang w:eastAsia="es-MX"/>
        </w:rPr>
      </w:pPr>
      <w:r w:rsidRPr="00B92F1D">
        <w:rPr>
          <w:rFonts w:eastAsia="Calibri" w:cs="Tahoma"/>
          <w:color w:val="000000"/>
          <w:lang w:eastAsia="es-MX"/>
        </w:rPr>
        <w:lastRenderedPageBreak/>
        <w:t xml:space="preserve">En el presente caso, </w:t>
      </w:r>
      <w:r w:rsidRPr="00B92F1D">
        <w:rPr>
          <w:rFonts w:eastAsia="Calibri" w:cs="Tahoma"/>
          <w:b/>
          <w:color w:val="000000"/>
          <w:lang w:eastAsia="es-MX"/>
        </w:rPr>
        <w:t>no se actualiza ninguna de las causales de improcedencia</w:t>
      </w:r>
      <w:r w:rsidRPr="00B92F1D">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B92F1D" w:rsidR="00A56F15" w:rsidP="006810C6" w:rsidRDefault="00A56F15" w14:paraId="67F280C9" w14:textId="77777777">
      <w:pPr>
        <w:spacing w:after="0" w:line="360" w:lineRule="auto"/>
        <w:rPr>
          <w:rFonts w:eastAsia="Times New Roman" w:cs="Tahoma"/>
          <w:b/>
          <w:bCs/>
          <w:color w:val="auto"/>
          <w:lang w:eastAsia="es-ES"/>
        </w:rPr>
      </w:pPr>
    </w:p>
    <w:p w:rsidR="00A56F15" w:rsidP="006810C6" w:rsidRDefault="00A56F15" w14:paraId="5D438538" w14:textId="0AD13415">
      <w:pPr>
        <w:spacing w:after="0" w:line="360" w:lineRule="auto"/>
        <w:rPr>
          <w:rFonts w:eastAsia="Times New Roman" w:cs="Tahoma"/>
          <w:color w:val="auto"/>
          <w:lang w:val="es-ES" w:eastAsia="es-ES"/>
        </w:rPr>
      </w:pPr>
      <w:r w:rsidRPr="00B92F1D">
        <w:rPr>
          <w:rFonts w:eastAsia="Times New Roman" w:cs="Tahoma"/>
          <w:color w:val="auto"/>
          <w:lang w:eastAsia="es-ES"/>
        </w:rPr>
        <w:t xml:space="preserve">Asimismo, se actualiza la causal de procedencia del Recurso de Revisión señalada en el artículo 179, fracciones </w:t>
      </w:r>
      <w:r w:rsidR="009B1161">
        <w:rPr>
          <w:rFonts w:eastAsia="Times New Roman" w:cs="Tahoma"/>
          <w:color w:val="auto"/>
          <w:lang w:eastAsia="es-ES"/>
        </w:rPr>
        <w:t>II</w:t>
      </w:r>
      <w:r>
        <w:rPr>
          <w:rFonts w:eastAsia="Times New Roman" w:cs="Tahoma"/>
          <w:color w:val="auto"/>
          <w:lang w:eastAsia="es-ES"/>
        </w:rPr>
        <w:t xml:space="preserve">I, </w:t>
      </w:r>
      <w:r w:rsidRPr="00B92F1D">
        <w:rPr>
          <w:rFonts w:eastAsia="Calibri" w:cs="Tahoma"/>
          <w:color w:val="000000"/>
          <w:lang w:eastAsia="es-MX"/>
        </w:rPr>
        <w:t>Ley de Transparencia y Acceso a la Información Pública del Estado de México y Municipios</w:t>
      </w:r>
      <w:r w:rsidRPr="00B92F1D">
        <w:rPr>
          <w:rFonts w:eastAsia="Times New Roman" w:cs="Tahoma"/>
          <w:color w:val="auto"/>
          <w:lang w:eastAsia="es-ES"/>
        </w:rPr>
        <w:t xml:space="preserve">, </w:t>
      </w:r>
      <w:r w:rsidR="009B1161">
        <w:rPr>
          <w:rFonts w:eastAsia="Calibri" w:cs="Tahoma"/>
          <w:color w:val="000000"/>
          <w:lang w:eastAsia="es-MX"/>
        </w:rPr>
        <w:t>pues el</w:t>
      </w:r>
      <w:r w:rsidRPr="00B92F1D">
        <w:rPr>
          <w:rFonts w:eastAsia="Calibri" w:cs="Tahoma"/>
          <w:color w:val="000000"/>
          <w:lang w:eastAsia="es-MX"/>
        </w:rPr>
        <w:t xml:space="preserve"> Recurrente se inconformó </w:t>
      </w:r>
      <w:r>
        <w:rPr>
          <w:rFonts w:eastAsia="Times New Roman" w:cs="Tahoma"/>
          <w:color w:val="auto"/>
          <w:lang w:val="es-ES" w:eastAsia="es-ES"/>
        </w:rPr>
        <w:t>con la inexistencia de la información.</w:t>
      </w:r>
    </w:p>
    <w:p w:rsidRPr="00E02E0E" w:rsidR="00A56F15" w:rsidP="006810C6" w:rsidRDefault="00A56F15" w14:paraId="025AAC42" w14:textId="77777777">
      <w:pPr>
        <w:spacing w:after="0" w:line="360" w:lineRule="auto"/>
        <w:rPr>
          <w:rFonts w:eastAsia="Times New Roman" w:cs="Tahoma"/>
          <w:color w:val="auto"/>
          <w:lang w:val="es-ES" w:eastAsia="es-ES"/>
        </w:rPr>
      </w:pPr>
    </w:p>
    <w:p w:rsidR="00A56F15" w:rsidP="006810C6" w:rsidRDefault="00A56F15" w14:paraId="6B8F1D91" w14:textId="77777777">
      <w:pPr>
        <w:spacing w:after="0" w:line="360" w:lineRule="auto"/>
        <w:rPr>
          <w:rFonts w:eastAsia="Times New Roman" w:cs="Tahoma"/>
          <w:b/>
          <w:bCs/>
          <w:color w:val="auto"/>
          <w:lang w:eastAsia="es-ES"/>
        </w:rPr>
      </w:pPr>
      <w:r w:rsidRPr="00B92F1D">
        <w:rPr>
          <w:rFonts w:eastAsia="Times New Roman" w:cs="Tahoma"/>
          <w:b/>
          <w:bCs/>
          <w:color w:val="auto"/>
          <w:lang w:eastAsia="es-ES"/>
        </w:rPr>
        <w:t>Causales de sobreseimiento.</w:t>
      </w:r>
    </w:p>
    <w:p w:rsidRPr="00B92F1D" w:rsidR="00A56F15" w:rsidP="006810C6" w:rsidRDefault="00A56F15" w14:paraId="6C6E295A" w14:textId="77777777">
      <w:pPr>
        <w:spacing w:after="0" w:line="360" w:lineRule="auto"/>
        <w:rPr>
          <w:rFonts w:eastAsia="Times New Roman" w:cs="Tahoma"/>
          <w:b/>
          <w:bCs/>
          <w:color w:val="auto"/>
          <w:lang w:eastAsia="es-ES"/>
        </w:rPr>
      </w:pPr>
    </w:p>
    <w:p w:rsidR="00A56F15" w:rsidP="006810C6" w:rsidRDefault="00A56F15" w14:paraId="40AA080E" w14:textId="570A46D9">
      <w:pPr>
        <w:spacing w:after="0" w:line="360" w:lineRule="auto"/>
        <w:rPr>
          <w:rFonts w:eastAsia="Times New Roman" w:cs="Tahoma"/>
          <w:color w:val="auto"/>
          <w:szCs w:val="24"/>
          <w:lang w:eastAsia="es-ES"/>
        </w:rPr>
      </w:pPr>
      <w:r w:rsidRPr="00B92F1D">
        <w:rPr>
          <w:rFonts w:eastAsia="Times New Roman" w:cs="Tahoma"/>
          <w:color w:val="auto"/>
          <w:szCs w:val="24"/>
          <w:lang w:eastAsia="es-ES"/>
        </w:rPr>
        <w:t>Por ser de previo y especial pronunciamiento, este Instituto analiza si se actualiza alguna causal de sobreseimiento.</w:t>
      </w:r>
    </w:p>
    <w:p w:rsidRPr="00B92F1D" w:rsidR="002223DF" w:rsidP="006810C6" w:rsidRDefault="002223DF" w14:paraId="404CE699" w14:textId="77777777">
      <w:pPr>
        <w:spacing w:after="0" w:line="360" w:lineRule="auto"/>
        <w:rPr>
          <w:rFonts w:eastAsia="Times New Roman" w:cs="Tahoma"/>
          <w:color w:val="auto"/>
          <w:szCs w:val="24"/>
          <w:lang w:eastAsia="es-ES"/>
        </w:rPr>
      </w:pPr>
    </w:p>
    <w:p w:rsidRPr="00B92F1D" w:rsidR="00A56F15" w:rsidP="006810C6" w:rsidRDefault="00A56F15" w14:paraId="5603D9A6" w14:textId="77777777">
      <w:pPr>
        <w:spacing w:after="0" w:line="360" w:lineRule="auto"/>
        <w:rPr>
          <w:rFonts w:eastAsia="Times New Roman" w:cs="Tahoma"/>
          <w:color w:val="auto"/>
          <w:szCs w:val="24"/>
          <w:lang w:eastAsia="es-ES"/>
        </w:rPr>
      </w:pPr>
      <w:r w:rsidRPr="00B92F1D">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B92F1D" w:rsidR="00A56F15" w:rsidP="006810C6" w:rsidRDefault="00A56F15" w14:paraId="6CC1A9F7" w14:textId="77777777">
      <w:pPr>
        <w:spacing w:after="0" w:line="360" w:lineRule="auto"/>
        <w:rPr>
          <w:rFonts w:eastAsia="Times New Roman" w:cs="Tahoma"/>
          <w:color w:val="auto"/>
          <w:szCs w:val="24"/>
          <w:lang w:eastAsia="es-ES"/>
        </w:rPr>
      </w:pPr>
    </w:p>
    <w:p w:rsidRPr="00B92F1D" w:rsidR="00A56F15" w:rsidP="006810C6" w:rsidRDefault="00A56F15" w14:paraId="5CA261D0" w14:textId="77777777">
      <w:pPr>
        <w:spacing w:after="0" w:line="360" w:lineRule="auto"/>
        <w:rPr>
          <w:rFonts w:eastAsia="Times New Roman" w:cs="Tahoma"/>
          <w:color w:val="auto"/>
          <w:szCs w:val="24"/>
          <w:lang w:val="es-ES" w:eastAsia="es-ES"/>
        </w:rPr>
      </w:pPr>
      <w:r w:rsidRPr="00B92F1D">
        <w:rPr>
          <w:rFonts w:eastAsia="Times New Roman" w:cs="Tahoma"/>
          <w:bCs/>
          <w:color w:val="auto"/>
          <w:szCs w:val="24"/>
          <w:lang w:val="es-ES" w:eastAsia="es-ES"/>
        </w:rPr>
        <w:t xml:space="preserve">Por tales motivos, </w:t>
      </w:r>
      <w:r w:rsidRPr="00B92F1D">
        <w:rPr>
          <w:rFonts w:eastAsia="Times New Roman" w:cs="Tahoma"/>
          <w:color w:val="auto"/>
          <w:szCs w:val="24"/>
          <w:lang w:val="es-ES" w:eastAsia="es-ES"/>
        </w:rPr>
        <w:t>se considera procedente entrar al fondo del presente asunto.</w:t>
      </w:r>
    </w:p>
    <w:p w:rsidRPr="00B92F1D" w:rsidR="00263D77" w:rsidP="006810C6" w:rsidRDefault="00263D77" w14:paraId="6125AC96" w14:textId="77777777">
      <w:pPr>
        <w:spacing w:after="0" w:line="360" w:lineRule="auto"/>
      </w:pPr>
    </w:p>
    <w:p w:rsidRPr="00B92F1D" w:rsidR="00A56F15" w:rsidP="006810C6" w:rsidRDefault="00A56F15" w14:paraId="020117EB" w14:textId="77777777">
      <w:pPr>
        <w:spacing w:after="0" w:line="360" w:lineRule="auto"/>
        <w:rPr>
          <w:rFonts w:eastAsia="Times New Roman" w:cs="Tahoma"/>
          <w:b/>
          <w:bCs/>
          <w:iCs/>
          <w:color w:val="auto"/>
          <w:lang w:val="es-ES" w:eastAsia="es-ES"/>
        </w:rPr>
      </w:pPr>
      <w:r w:rsidRPr="00BB7267">
        <w:rPr>
          <w:rFonts w:eastAsia="Times New Roman" w:cs="Tahoma"/>
          <w:b/>
          <w:bCs/>
          <w:iCs/>
          <w:color w:val="auto"/>
          <w:lang w:val="es-ES" w:eastAsia="es-ES"/>
        </w:rPr>
        <w:t>TERCERO. Determinación de la Controversia.</w:t>
      </w:r>
      <w:r w:rsidRPr="00B92F1D">
        <w:rPr>
          <w:rFonts w:eastAsia="Times New Roman" w:cs="Tahoma"/>
          <w:b/>
          <w:bCs/>
          <w:iCs/>
          <w:color w:val="auto"/>
          <w:lang w:val="es-ES" w:eastAsia="es-ES"/>
        </w:rPr>
        <w:t xml:space="preserve"> </w:t>
      </w:r>
    </w:p>
    <w:p w:rsidRPr="00B92F1D" w:rsidR="00A56F15" w:rsidP="006810C6" w:rsidRDefault="00A56F15" w14:paraId="7EFF3D00" w14:textId="77777777">
      <w:pPr>
        <w:autoSpaceDE w:val="0"/>
        <w:autoSpaceDN w:val="0"/>
        <w:adjustRightInd w:val="0"/>
        <w:spacing w:after="0" w:line="360" w:lineRule="auto"/>
        <w:rPr>
          <w:rFonts w:eastAsia="Calibri" w:cs="Tahoma"/>
          <w:color w:val="000000"/>
          <w:szCs w:val="24"/>
          <w:lang w:val="es-ES" w:eastAsia="es-MX"/>
        </w:rPr>
      </w:pPr>
    </w:p>
    <w:p w:rsidR="00C44B10" w:rsidP="006810C6" w:rsidRDefault="005879E4" w14:paraId="5A4EFB9B" w14:textId="18A0EE20">
      <w:pPr>
        <w:tabs>
          <w:tab w:val="center" w:pos="4522"/>
        </w:tabs>
        <w:spacing w:after="0" w:line="360" w:lineRule="auto"/>
        <w:contextualSpacing/>
        <w:rPr>
          <w:rFonts w:eastAsia="Calibri" w:cs="Tahoma"/>
          <w:iCs/>
          <w:lang w:val="es-ES" w:eastAsia="es-ES_tradnl"/>
        </w:rPr>
      </w:pPr>
      <w:r w:rsidRPr="005879E4">
        <w:rPr>
          <w:rFonts w:eastAsia="Calibri" w:cs="Tahoma"/>
          <w:iCs/>
          <w:lang w:val="es-ES" w:eastAsia="es-ES_tradnl"/>
        </w:rPr>
        <w:t xml:space="preserve">Con el objeto de ilustrar la controversia planteada, resulta conveniente precisar, que una vez realizado el estudio de las constancias que integran el expediente en que se actúa, se desprende que el </w:t>
      </w:r>
      <w:r w:rsidR="00263D77">
        <w:rPr>
          <w:rFonts w:eastAsia="Calibri" w:cs="Tahoma"/>
          <w:iCs/>
          <w:lang w:val="es-ES" w:eastAsia="es-ES_tradnl"/>
        </w:rPr>
        <w:t>Particular requirió</w:t>
      </w:r>
      <w:r w:rsidR="00C44B10">
        <w:rPr>
          <w:rFonts w:eastAsia="Calibri" w:cs="Tahoma"/>
          <w:iCs/>
          <w:lang w:val="es-ES" w:eastAsia="es-ES_tradnl"/>
        </w:rPr>
        <w:t xml:space="preserve"> una relación preferentemente en formato (.xlsx), respecto a cada una de las licencias de funcionamiento otorgadas para once actividades </w:t>
      </w:r>
      <w:r w:rsidR="00431AE3">
        <w:rPr>
          <w:rFonts w:eastAsia="Calibri" w:cs="Tahoma"/>
          <w:iCs/>
          <w:lang w:val="es-ES" w:eastAsia="es-ES_tradnl"/>
        </w:rPr>
        <w:t>industriales, comerciales y de servicios, que contenga la siguiente información:</w:t>
      </w:r>
    </w:p>
    <w:p w:rsidR="00431AE3" w:rsidP="006810C6" w:rsidRDefault="00431AE3" w14:paraId="3E913E67" w14:textId="77777777">
      <w:pPr>
        <w:tabs>
          <w:tab w:val="center" w:pos="4522"/>
        </w:tabs>
        <w:spacing w:after="0" w:line="360" w:lineRule="auto"/>
        <w:contextualSpacing/>
        <w:rPr>
          <w:rFonts w:eastAsia="Calibri" w:cs="Tahoma"/>
          <w:iCs/>
          <w:lang w:val="es-ES" w:eastAsia="es-ES_tradnl"/>
        </w:rPr>
      </w:pPr>
    </w:p>
    <w:p w:rsidR="00431AE3" w:rsidP="006810C6" w:rsidRDefault="00431AE3" w14:paraId="6513C25E" w14:textId="73122314">
      <w:pPr>
        <w:pStyle w:val="Prrafodelista"/>
        <w:numPr>
          <w:ilvl w:val="0"/>
          <w:numId w:val="19"/>
        </w:numPr>
        <w:tabs>
          <w:tab w:val="center" w:pos="4522"/>
        </w:tabs>
        <w:spacing w:after="0" w:line="360" w:lineRule="auto"/>
        <w:rPr>
          <w:rFonts w:eastAsia="Calibri" w:cs="Tahoma"/>
          <w:iCs/>
          <w:lang w:val="es-ES" w:eastAsia="es-ES_tradnl"/>
        </w:rPr>
      </w:pPr>
      <w:r>
        <w:rPr>
          <w:rFonts w:eastAsia="Calibri" w:cs="Tahoma"/>
          <w:iCs/>
          <w:lang w:val="es-ES" w:eastAsia="es-ES_tradnl"/>
        </w:rPr>
        <w:t>Identificación</w:t>
      </w:r>
      <w:r w:rsidR="00CE32AB">
        <w:rPr>
          <w:rFonts w:eastAsia="Calibri" w:cs="Tahoma"/>
          <w:iCs/>
          <w:lang w:val="es-ES" w:eastAsia="es-ES_tradnl"/>
        </w:rPr>
        <w:t xml:space="preserve"> SCIAN</w:t>
      </w:r>
      <w:r>
        <w:rPr>
          <w:rFonts w:eastAsia="Calibri" w:cs="Tahoma"/>
          <w:iCs/>
          <w:lang w:val="es-ES" w:eastAsia="es-ES_tradnl"/>
        </w:rPr>
        <w:t>;</w:t>
      </w:r>
    </w:p>
    <w:p w:rsidR="00431AE3" w:rsidP="006810C6" w:rsidRDefault="00431AE3" w14:paraId="4273C8BB" w14:textId="7831CB4B">
      <w:pPr>
        <w:pStyle w:val="Prrafodelista"/>
        <w:numPr>
          <w:ilvl w:val="0"/>
          <w:numId w:val="19"/>
        </w:numPr>
        <w:tabs>
          <w:tab w:val="center" w:pos="4522"/>
        </w:tabs>
        <w:spacing w:after="0" w:line="360" w:lineRule="auto"/>
        <w:rPr>
          <w:rFonts w:eastAsia="Calibri" w:cs="Tahoma"/>
          <w:iCs/>
          <w:lang w:val="es-ES" w:eastAsia="es-ES_tradnl"/>
        </w:rPr>
      </w:pPr>
      <w:r>
        <w:rPr>
          <w:rFonts w:eastAsia="Calibri" w:cs="Tahoma"/>
          <w:iCs/>
          <w:lang w:val="es-ES" w:eastAsia="es-ES_tradnl"/>
        </w:rPr>
        <w:t>Folio o clave única del establecimiento;</w:t>
      </w:r>
    </w:p>
    <w:p w:rsidR="00431AE3" w:rsidP="006810C6" w:rsidRDefault="00431AE3" w14:paraId="50CF9775" w14:textId="37E4AF57">
      <w:pPr>
        <w:pStyle w:val="Prrafodelista"/>
        <w:numPr>
          <w:ilvl w:val="0"/>
          <w:numId w:val="19"/>
        </w:numPr>
        <w:tabs>
          <w:tab w:val="center" w:pos="4522"/>
        </w:tabs>
        <w:spacing w:after="0" w:line="360" w:lineRule="auto"/>
        <w:rPr>
          <w:rFonts w:eastAsia="Calibri" w:cs="Tahoma"/>
          <w:iCs/>
          <w:lang w:val="es-ES" w:eastAsia="es-ES_tradnl"/>
        </w:rPr>
      </w:pPr>
      <w:r>
        <w:rPr>
          <w:rFonts w:eastAsia="Calibri" w:cs="Tahoma"/>
          <w:iCs/>
          <w:lang w:val="es-ES" w:eastAsia="es-ES_tradnl"/>
        </w:rPr>
        <w:t>Número de licencia ambiental;</w:t>
      </w:r>
    </w:p>
    <w:p w:rsidR="00431AE3" w:rsidP="006810C6" w:rsidRDefault="00431AE3" w14:paraId="5B277565" w14:textId="3459E0F3">
      <w:pPr>
        <w:pStyle w:val="Prrafodelista"/>
        <w:numPr>
          <w:ilvl w:val="0"/>
          <w:numId w:val="19"/>
        </w:numPr>
        <w:tabs>
          <w:tab w:val="center" w:pos="4522"/>
        </w:tabs>
        <w:spacing w:after="0" w:line="360" w:lineRule="auto"/>
        <w:rPr>
          <w:rFonts w:eastAsia="Calibri" w:cs="Tahoma"/>
          <w:iCs/>
          <w:lang w:val="es-ES" w:eastAsia="es-ES_tradnl"/>
        </w:rPr>
      </w:pPr>
      <w:r w:rsidRPr="00CC0F19">
        <w:rPr>
          <w:rFonts w:eastAsia="Calibri" w:cs="Tahoma"/>
          <w:b/>
          <w:iCs/>
          <w:lang w:val="es-ES" w:eastAsia="es-ES_tradnl"/>
        </w:rPr>
        <w:t>Coordenadas</w:t>
      </w:r>
      <w:r>
        <w:rPr>
          <w:rFonts w:eastAsia="Calibri" w:cs="Tahoma"/>
          <w:iCs/>
          <w:lang w:val="es-ES" w:eastAsia="es-ES_tradnl"/>
        </w:rPr>
        <w:t xml:space="preserve"> geográficas del establecimiento;</w:t>
      </w:r>
    </w:p>
    <w:p w:rsidR="00431AE3" w:rsidP="006810C6" w:rsidRDefault="00431AE3" w14:paraId="7717ABAE" w14:textId="38CDA288">
      <w:pPr>
        <w:pStyle w:val="Prrafodelista"/>
        <w:numPr>
          <w:ilvl w:val="0"/>
          <w:numId w:val="19"/>
        </w:numPr>
        <w:tabs>
          <w:tab w:val="center" w:pos="4522"/>
        </w:tabs>
        <w:spacing w:after="0" w:line="360" w:lineRule="auto"/>
        <w:rPr>
          <w:rFonts w:eastAsia="Calibri" w:cs="Tahoma"/>
          <w:iCs/>
          <w:lang w:val="es-ES" w:eastAsia="es-ES_tradnl"/>
        </w:rPr>
      </w:pPr>
      <w:r>
        <w:rPr>
          <w:rFonts w:eastAsia="Calibri" w:cs="Tahoma"/>
          <w:iCs/>
          <w:lang w:val="es-ES" w:eastAsia="es-ES_tradnl"/>
        </w:rPr>
        <w:t>Denominación o razón social;</w:t>
      </w:r>
    </w:p>
    <w:p w:rsidR="00431AE3" w:rsidP="006810C6" w:rsidRDefault="00431AE3" w14:paraId="43E11625" w14:textId="3F4F5E4C">
      <w:pPr>
        <w:pStyle w:val="Prrafodelista"/>
        <w:numPr>
          <w:ilvl w:val="0"/>
          <w:numId w:val="19"/>
        </w:numPr>
        <w:tabs>
          <w:tab w:val="center" w:pos="4522"/>
        </w:tabs>
        <w:spacing w:after="0" w:line="360" w:lineRule="auto"/>
        <w:rPr>
          <w:rFonts w:eastAsia="Calibri" w:cs="Tahoma"/>
          <w:iCs/>
          <w:lang w:val="es-ES" w:eastAsia="es-ES_tradnl"/>
        </w:rPr>
      </w:pPr>
      <w:r>
        <w:rPr>
          <w:rFonts w:eastAsia="Calibri" w:cs="Tahoma"/>
          <w:iCs/>
          <w:lang w:val="es-ES" w:eastAsia="es-ES_tradnl"/>
        </w:rPr>
        <w:t>Persona física o moral;</w:t>
      </w:r>
    </w:p>
    <w:p w:rsidR="00431AE3" w:rsidP="006810C6" w:rsidRDefault="00431AE3" w14:paraId="62E15BF4" w14:textId="6C3FB0A4">
      <w:pPr>
        <w:pStyle w:val="Prrafodelista"/>
        <w:numPr>
          <w:ilvl w:val="0"/>
          <w:numId w:val="19"/>
        </w:numPr>
        <w:tabs>
          <w:tab w:val="center" w:pos="4522"/>
        </w:tabs>
        <w:spacing w:after="0" w:line="360" w:lineRule="auto"/>
        <w:rPr>
          <w:rFonts w:eastAsia="Calibri" w:cs="Tahoma"/>
          <w:iCs/>
          <w:lang w:val="es-ES" w:eastAsia="es-ES_tradnl"/>
        </w:rPr>
      </w:pPr>
      <w:r>
        <w:rPr>
          <w:rFonts w:eastAsia="Calibri" w:cs="Tahoma"/>
          <w:iCs/>
          <w:lang w:val="es-ES" w:eastAsia="es-ES_tradnl"/>
        </w:rPr>
        <w:t>Nombre comercial del establecimiento;</w:t>
      </w:r>
    </w:p>
    <w:p w:rsidRPr="00431AE3" w:rsidR="00431AE3" w:rsidP="006810C6" w:rsidRDefault="00431AE3" w14:paraId="6268838E" w14:textId="39A20C71">
      <w:pPr>
        <w:pStyle w:val="Prrafodelista"/>
        <w:numPr>
          <w:ilvl w:val="0"/>
          <w:numId w:val="19"/>
        </w:numPr>
        <w:tabs>
          <w:tab w:val="center" w:pos="4522"/>
        </w:tabs>
        <w:spacing w:after="0" w:line="360" w:lineRule="auto"/>
        <w:rPr>
          <w:rFonts w:eastAsia="Calibri" w:cs="Tahoma"/>
          <w:iCs/>
          <w:lang w:val="es-ES" w:eastAsia="es-ES_tradnl"/>
        </w:rPr>
      </w:pPr>
      <w:r>
        <w:rPr>
          <w:rFonts w:eastAsia="Calibri" w:cs="Tahoma"/>
          <w:iCs/>
          <w:lang w:val="es-ES" w:eastAsia="es-ES_tradnl"/>
        </w:rPr>
        <w:t>Teléfono o medio de contacto con el establecimiento.</w:t>
      </w:r>
    </w:p>
    <w:p w:rsidR="00C44B10" w:rsidP="006810C6" w:rsidRDefault="00C44B10" w14:paraId="2317477F" w14:textId="77777777">
      <w:pPr>
        <w:tabs>
          <w:tab w:val="center" w:pos="4522"/>
        </w:tabs>
        <w:spacing w:after="0" w:line="360" w:lineRule="auto"/>
        <w:contextualSpacing/>
        <w:rPr>
          <w:rFonts w:eastAsia="Calibri" w:cs="Tahoma"/>
          <w:iCs/>
          <w:lang w:val="es-ES" w:eastAsia="es-ES_tradnl"/>
        </w:rPr>
      </w:pPr>
    </w:p>
    <w:p w:rsidR="00C44B10" w:rsidP="006810C6" w:rsidRDefault="0020381B" w14:paraId="4F1E92FA" w14:textId="6EFA39D6">
      <w:pPr>
        <w:tabs>
          <w:tab w:val="center" w:pos="4522"/>
        </w:tabs>
        <w:spacing w:after="0" w:line="360" w:lineRule="auto"/>
        <w:contextualSpacing/>
        <w:rPr>
          <w:rFonts w:eastAsia="Calibri" w:cs="Tahoma"/>
          <w:iCs/>
          <w:lang w:val="es-ES" w:eastAsia="es-ES_tradnl"/>
        </w:rPr>
      </w:pPr>
      <w:r>
        <w:rPr>
          <w:rFonts w:eastAsia="Calibri" w:cs="Tahoma"/>
          <w:iCs/>
          <w:lang w:val="es-ES" w:eastAsia="es-ES_tradnl"/>
        </w:rPr>
        <w:t xml:space="preserve">En respuesta, el Sujeto Obligado manifestó que no contaba con la información, con el grado de especificación requerido, dado que las licencias no eran plasmadas con todos los datos peticionados; </w:t>
      </w:r>
      <w:r w:rsidR="009B1161">
        <w:rPr>
          <w:rFonts w:eastAsia="Calibri" w:cs="Tahoma"/>
          <w:iCs/>
          <w:lang w:val="es-ES" w:eastAsia="es-ES_tradnl"/>
        </w:rPr>
        <w:t xml:space="preserve">ante dicha circunstancia, el Recurrente se inconformó de la inexistencia de la información, lo cual </w:t>
      </w:r>
      <w:r w:rsidRPr="009B1161" w:rsidR="009B1161">
        <w:rPr>
          <w:rFonts w:eastAsia="Calibri" w:cs="Tahoma"/>
          <w:iCs/>
          <w:lang w:eastAsia="es-ES_tradnl"/>
        </w:rPr>
        <w:t xml:space="preserve">actualiza la causal de procedencia prevista en la fracción </w:t>
      </w:r>
      <w:r w:rsidR="009B1161">
        <w:rPr>
          <w:rFonts w:eastAsia="Calibri" w:cs="Tahoma"/>
          <w:iCs/>
          <w:lang w:eastAsia="es-ES_tradnl"/>
        </w:rPr>
        <w:t>II</w:t>
      </w:r>
      <w:r w:rsidRPr="009B1161" w:rsidR="009B1161">
        <w:rPr>
          <w:rFonts w:eastAsia="Calibri" w:cs="Tahoma"/>
          <w:iCs/>
          <w:lang w:eastAsia="es-ES_tradnl"/>
        </w:rPr>
        <w:t>I, del artículo 179 de la Ley de Transparencia y Acceso a la Información Pública del Estado de México y Municipios.</w:t>
      </w:r>
      <w:r w:rsidRPr="009B1161" w:rsidR="009B1161">
        <w:rPr>
          <w:rFonts w:eastAsia="Times New Roman" w:cs="Tahoma"/>
          <w:bCs/>
          <w:iCs/>
          <w:lang w:val="es-ES_tradnl" w:eastAsia="es-ES"/>
        </w:rPr>
        <w:t xml:space="preserve"> </w:t>
      </w:r>
      <w:r w:rsidRPr="009B1161" w:rsidR="009B1161">
        <w:rPr>
          <w:rFonts w:eastAsia="Calibri" w:cs="Tahoma"/>
          <w:bCs/>
          <w:iCs/>
          <w:lang w:val="es-ES_tradnl" w:eastAsia="es-ES_tradnl"/>
        </w:rPr>
        <w:t>Así las cosas, una vez admitido y notificado el Recurso de Revisión a las partes,</w:t>
      </w:r>
      <w:r w:rsidR="009B1161">
        <w:rPr>
          <w:rFonts w:eastAsia="Calibri" w:cs="Tahoma"/>
          <w:bCs/>
          <w:iCs/>
          <w:lang w:val="es-ES_tradnl" w:eastAsia="es-ES_tradnl"/>
        </w:rPr>
        <w:t xml:space="preserve"> estas fueron omisas en emitir manifestaciones o alegatos.</w:t>
      </w:r>
    </w:p>
    <w:p w:rsidR="0020381B" w:rsidP="006810C6" w:rsidRDefault="0020381B" w14:paraId="28D78B47" w14:textId="77777777">
      <w:pPr>
        <w:tabs>
          <w:tab w:val="center" w:pos="4522"/>
        </w:tabs>
        <w:spacing w:after="0" w:line="360" w:lineRule="auto"/>
        <w:contextualSpacing/>
        <w:rPr>
          <w:rFonts w:eastAsia="Calibri" w:cs="Tahoma"/>
          <w:iCs/>
          <w:lang w:val="es-ES" w:eastAsia="es-ES_tradnl"/>
        </w:rPr>
      </w:pPr>
    </w:p>
    <w:p w:rsidR="00A56F15" w:rsidP="006810C6" w:rsidRDefault="00A56F15" w14:paraId="2904135B" w14:textId="77777777">
      <w:pPr>
        <w:spacing w:after="0" w:line="360" w:lineRule="auto"/>
        <w:rPr>
          <w:rFonts w:eastAsia="Times New Roman" w:cs="Tahoma"/>
          <w:bCs/>
          <w:lang w:eastAsia="es-ES"/>
        </w:rPr>
      </w:pPr>
      <w:r w:rsidRPr="00B92F1D">
        <w:rPr>
          <w:rFonts w:eastAsia="Times New Roman" w:cs="Tahoma"/>
          <w:iCs/>
          <w:lang w:eastAsia="es-ES"/>
        </w:rPr>
        <w:t>Lo anterior, se desprende de las documentales que obran en los expedientes de referencia, materia de la presente resolución, consistente en: la solicitud de información</w:t>
      </w:r>
      <w:r>
        <w:rPr>
          <w:rFonts w:eastAsia="Times New Roman" w:cs="Tahoma"/>
          <w:iCs/>
          <w:lang w:eastAsia="es-ES"/>
        </w:rPr>
        <w:t>;</w:t>
      </w:r>
      <w:r w:rsidRPr="00B92F1D">
        <w:rPr>
          <w:rFonts w:eastAsia="Times New Roman" w:cs="Tahoma"/>
          <w:iCs/>
          <w:lang w:eastAsia="es-ES"/>
        </w:rPr>
        <w:t xml:space="preserve"> la respuesta otorgada por el Sujeto Obligado</w:t>
      </w:r>
      <w:r>
        <w:rPr>
          <w:rFonts w:eastAsia="Times New Roman" w:cs="Tahoma"/>
          <w:iCs/>
          <w:lang w:eastAsia="es-ES"/>
        </w:rPr>
        <w:t xml:space="preserve"> y</w:t>
      </w:r>
      <w:r w:rsidRPr="00B92F1D">
        <w:rPr>
          <w:rFonts w:eastAsia="Times New Roman" w:cs="Tahoma"/>
          <w:iCs/>
          <w:lang w:eastAsia="es-ES"/>
        </w:rPr>
        <w:t xml:space="preserve"> el escrito recursal</w:t>
      </w:r>
      <w:r>
        <w:rPr>
          <w:rFonts w:eastAsia="Times New Roman" w:cs="Tahoma"/>
          <w:iCs/>
          <w:lang w:eastAsia="es-ES"/>
        </w:rPr>
        <w:t>;</w:t>
      </w:r>
      <w:r w:rsidRPr="00B92F1D">
        <w:rPr>
          <w:rFonts w:eastAsia="Times New Roman" w:cs="Tahoma"/>
          <w:iCs/>
          <w:lang w:eastAsia="es-ES"/>
        </w:rPr>
        <w:t xml:space="preserve"> </w:t>
      </w:r>
      <w:r>
        <w:rPr>
          <w:rFonts w:eastAsia="Times New Roman" w:cs="Tahoma"/>
          <w:iCs/>
          <w:lang w:eastAsia="es-ES"/>
        </w:rPr>
        <w:t>i</w:t>
      </w:r>
      <w:r w:rsidRPr="00B92F1D">
        <w:rPr>
          <w:rFonts w:eastAsia="Times New Roman" w:cs="Tahoma"/>
          <w:iCs/>
          <w:lang w:eastAsia="es-ES"/>
        </w:rPr>
        <w:t xml:space="preserve">nstrumentales que se toman en cuenta </w:t>
      </w:r>
      <w:r w:rsidRPr="00B92F1D">
        <w:rPr>
          <w:rFonts w:eastAsia="Times New Roman" w:cs="Tahoma"/>
          <w:bCs/>
          <w:lang w:eastAsia="es-ES"/>
        </w:rPr>
        <w:t xml:space="preserve">a </w:t>
      </w:r>
      <w:r w:rsidRPr="00B92F1D">
        <w:rPr>
          <w:rFonts w:eastAsia="Times New Roman" w:cs="Tahoma"/>
          <w:bCs/>
          <w:lang w:eastAsia="es-ES"/>
        </w:rPr>
        <w:lastRenderedPageBreak/>
        <w:t>efecto de resolver el presente medio de impugnación, conforme a lo dispuesto por el artículo 185, fracción IV, de la Ley de Transparencia y Acceso a la Información Pública del Estado de México y Municipios.</w:t>
      </w:r>
    </w:p>
    <w:p w:rsidRPr="00B92F1D" w:rsidR="00A56F15" w:rsidP="006810C6" w:rsidRDefault="00A56F15" w14:paraId="1C675D9B" w14:textId="77777777">
      <w:pPr>
        <w:spacing w:after="0" w:line="360" w:lineRule="auto"/>
        <w:rPr>
          <w:rFonts w:eastAsia="Times New Roman" w:cs="Tahoma"/>
          <w:iCs/>
          <w:lang w:eastAsia="es-ES"/>
        </w:rPr>
      </w:pPr>
    </w:p>
    <w:p w:rsidRPr="00B92F1D" w:rsidR="00A56F15" w:rsidP="006810C6" w:rsidRDefault="00A56F15" w14:paraId="447ECB17" w14:textId="77777777">
      <w:pPr>
        <w:spacing w:after="0" w:line="360" w:lineRule="auto"/>
        <w:rPr>
          <w:rFonts w:eastAsia="Times New Roman" w:cs="Tahoma"/>
          <w:b/>
          <w:bCs/>
          <w:iCs/>
          <w:color w:val="auto"/>
          <w:lang w:eastAsia="es-ES"/>
        </w:rPr>
      </w:pPr>
      <w:r w:rsidRPr="00B92F1D">
        <w:rPr>
          <w:rFonts w:eastAsia="Times New Roman" w:cs="Tahoma"/>
          <w:b/>
          <w:bCs/>
          <w:iCs/>
          <w:color w:val="auto"/>
          <w:lang w:val="es-ES" w:eastAsia="es-ES"/>
        </w:rPr>
        <w:t xml:space="preserve">CUARTO. </w:t>
      </w:r>
      <w:r w:rsidRPr="00B92F1D">
        <w:rPr>
          <w:rFonts w:eastAsia="Times New Roman" w:cs="Tahoma"/>
          <w:b/>
          <w:bCs/>
          <w:iCs/>
          <w:color w:val="auto"/>
          <w:lang w:eastAsia="es-ES"/>
        </w:rPr>
        <w:t>Marco normativo aplicable en materia de transparencia y acceso a la información pública.</w:t>
      </w:r>
    </w:p>
    <w:p w:rsidRPr="00B92F1D" w:rsidR="00A56F15" w:rsidP="006810C6" w:rsidRDefault="00A56F15" w14:paraId="4F420BA5" w14:textId="77777777">
      <w:pPr>
        <w:spacing w:after="0" w:line="360" w:lineRule="auto"/>
        <w:rPr>
          <w:rFonts w:eastAsia="Times New Roman" w:cs="Tahoma"/>
          <w:b/>
          <w:bCs/>
          <w:iCs/>
          <w:color w:val="auto"/>
          <w:lang w:eastAsia="es-ES"/>
        </w:rPr>
      </w:pPr>
    </w:p>
    <w:p w:rsidRPr="00B92F1D" w:rsidR="00A56F15" w:rsidP="006810C6" w:rsidRDefault="00A56F15" w14:paraId="33C58E10" w14:textId="77777777">
      <w:pPr>
        <w:spacing w:after="0" w:line="360" w:lineRule="auto"/>
        <w:rPr>
          <w:rFonts w:eastAsia="Times New Roman" w:cs="Tahoma"/>
          <w:bCs/>
          <w:iCs/>
          <w:color w:val="auto"/>
          <w:lang w:eastAsia="es-ES"/>
        </w:rPr>
      </w:pPr>
      <w:r w:rsidRPr="00B92F1D">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B92F1D" w:rsidR="00A56F15" w:rsidP="006810C6" w:rsidRDefault="00A56F15" w14:paraId="3CE7BC7A" w14:textId="77777777">
      <w:pPr>
        <w:spacing w:after="0" w:line="360" w:lineRule="auto"/>
        <w:rPr>
          <w:rFonts w:eastAsia="Times New Roman" w:cs="Tahoma"/>
          <w:bCs/>
          <w:iCs/>
          <w:color w:val="auto"/>
          <w:lang w:eastAsia="es-ES"/>
        </w:rPr>
      </w:pPr>
    </w:p>
    <w:p w:rsidRPr="00B92F1D" w:rsidR="00A56F15" w:rsidP="006810C6" w:rsidRDefault="00A56F15" w14:paraId="213664CC" w14:textId="77777777">
      <w:pPr>
        <w:spacing w:after="0" w:line="360" w:lineRule="auto"/>
        <w:rPr>
          <w:rFonts w:eastAsia="Times New Roman" w:cs="Tahoma"/>
          <w:bCs/>
          <w:iCs/>
          <w:color w:val="auto"/>
          <w:lang w:eastAsia="es-ES"/>
        </w:rPr>
      </w:pPr>
      <w:r w:rsidRPr="00B92F1D">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B92F1D" w:rsidR="00A56F15" w:rsidP="006810C6" w:rsidRDefault="00A56F15" w14:paraId="3EC59CBC" w14:textId="77777777">
      <w:pPr>
        <w:spacing w:after="0" w:line="360" w:lineRule="auto"/>
        <w:rPr>
          <w:rFonts w:eastAsia="Times New Roman" w:cs="Tahoma"/>
          <w:bCs/>
          <w:iCs/>
          <w:color w:val="auto"/>
          <w:lang w:eastAsia="es-ES"/>
        </w:rPr>
      </w:pPr>
    </w:p>
    <w:p w:rsidRPr="00B92F1D" w:rsidR="00A56F15" w:rsidP="006810C6" w:rsidRDefault="00A56F15" w14:paraId="3E1A9BBC" w14:textId="77777777">
      <w:pPr>
        <w:spacing w:after="0" w:line="360" w:lineRule="auto"/>
        <w:rPr>
          <w:rFonts w:eastAsia="Times New Roman" w:cs="Tahoma"/>
          <w:bCs/>
          <w:iCs/>
          <w:color w:val="auto"/>
          <w:lang w:eastAsia="es-ES"/>
        </w:rPr>
      </w:pPr>
      <w:r w:rsidRPr="00B92F1D">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A56F15" w:rsidP="006810C6" w:rsidRDefault="00A56F15" w14:paraId="1DD5410F" w14:textId="77777777">
      <w:pPr>
        <w:spacing w:after="0" w:line="360" w:lineRule="auto"/>
        <w:rPr>
          <w:rFonts w:eastAsia="Times New Roman" w:cs="Tahoma"/>
          <w:bCs/>
          <w:iCs/>
          <w:color w:val="auto"/>
          <w:lang w:eastAsia="es-ES"/>
        </w:rPr>
      </w:pPr>
    </w:p>
    <w:p w:rsidRPr="00B92F1D" w:rsidR="00A56F15" w:rsidP="006810C6" w:rsidRDefault="00A56F15" w14:paraId="192D940C" w14:textId="77777777">
      <w:pPr>
        <w:spacing w:after="0" w:line="360" w:lineRule="auto"/>
        <w:rPr>
          <w:rFonts w:eastAsia="Times New Roman" w:cs="Tahoma"/>
          <w:bCs/>
          <w:iCs/>
          <w:color w:val="auto"/>
          <w:lang w:eastAsia="es-ES"/>
        </w:rPr>
      </w:pPr>
      <w:r w:rsidRPr="00B92F1D">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B92F1D" w:rsidR="00A56F15" w:rsidP="006810C6" w:rsidRDefault="00A56F15" w14:paraId="049561A9" w14:textId="77777777">
      <w:pPr>
        <w:spacing w:after="0" w:line="360" w:lineRule="auto"/>
        <w:rPr>
          <w:rFonts w:eastAsia="Times New Roman" w:cs="Tahoma"/>
          <w:bCs/>
          <w:iCs/>
          <w:color w:val="auto"/>
          <w:lang w:eastAsia="es-ES"/>
        </w:rPr>
      </w:pPr>
    </w:p>
    <w:p w:rsidRPr="00B92F1D" w:rsidR="00A56F15" w:rsidP="006810C6" w:rsidRDefault="00A56F15" w14:paraId="71D046F1" w14:textId="77777777">
      <w:pPr>
        <w:spacing w:after="0" w:line="360" w:lineRule="auto"/>
        <w:rPr>
          <w:rFonts w:eastAsia="Times New Roman" w:cs="Tahoma"/>
          <w:bCs/>
          <w:iCs/>
          <w:color w:val="auto"/>
          <w:lang w:eastAsia="es-ES"/>
        </w:rPr>
      </w:pPr>
      <w:r w:rsidRPr="00B92F1D">
        <w:rPr>
          <w:rFonts w:eastAsia="Times New Roman" w:cs="Tahoma"/>
          <w:bCs/>
          <w:iCs/>
          <w:color w:val="auto"/>
          <w:lang w:eastAsia="es-ES"/>
        </w:rPr>
        <w:t>El artículo 12, que, quienes generen, recopilen, administren, manejen, procesen, archiven o conserven información pública serán responsables de la misma.</w:t>
      </w:r>
    </w:p>
    <w:p w:rsidRPr="00B92F1D" w:rsidR="00A56F15" w:rsidP="006810C6" w:rsidRDefault="00A56F15" w14:paraId="5E3E6E61" w14:textId="77777777">
      <w:pPr>
        <w:spacing w:after="0" w:line="360" w:lineRule="auto"/>
        <w:rPr>
          <w:rFonts w:eastAsia="Times New Roman" w:cs="Tahoma"/>
          <w:bCs/>
          <w:iCs/>
          <w:color w:val="auto"/>
          <w:lang w:eastAsia="es-ES"/>
        </w:rPr>
      </w:pPr>
    </w:p>
    <w:p w:rsidRPr="00B92F1D" w:rsidR="00A56F15" w:rsidP="006810C6" w:rsidRDefault="00A56F15" w14:paraId="1C1D6F8F" w14:textId="77777777">
      <w:pPr>
        <w:spacing w:after="0" w:line="360" w:lineRule="auto"/>
        <w:rPr>
          <w:rFonts w:eastAsia="Times New Roman" w:cs="Tahoma"/>
          <w:bCs/>
          <w:iCs/>
          <w:color w:val="auto"/>
          <w:lang w:eastAsia="es-ES"/>
        </w:rPr>
      </w:pPr>
      <w:r w:rsidRPr="00B92F1D">
        <w:rPr>
          <w:rFonts w:eastAsia="Times New Roman" w:cs="Tahoma"/>
          <w:bCs/>
          <w:iCs/>
          <w:color w:val="auto"/>
          <w:lang w:eastAsia="es-ES"/>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Pr="00B92F1D" w:rsidR="00A56F15" w:rsidP="006810C6" w:rsidRDefault="00A56F15" w14:paraId="304D7F24" w14:textId="77777777">
      <w:pPr>
        <w:spacing w:after="0" w:line="360" w:lineRule="auto"/>
        <w:rPr>
          <w:rFonts w:eastAsia="Times New Roman" w:cs="Tahoma"/>
          <w:bCs/>
          <w:iCs/>
          <w:color w:val="auto"/>
          <w:lang w:eastAsia="es-ES"/>
        </w:rPr>
      </w:pPr>
    </w:p>
    <w:p w:rsidRPr="00B92F1D" w:rsidR="00A56F15" w:rsidP="006810C6" w:rsidRDefault="00A56F15" w14:paraId="281358C7" w14:textId="77777777">
      <w:pPr>
        <w:widowControl w:val="0"/>
        <w:spacing w:after="0" w:line="360" w:lineRule="auto"/>
        <w:rPr>
          <w:rFonts w:eastAsia="Times New Roman" w:cs="Tahoma"/>
          <w:bCs/>
          <w:iCs/>
          <w:color w:val="auto"/>
          <w:lang w:eastAsia="es-ES"/>
        </w:rPr>
      </w:pPr>
      <w:r w:rsidRPr="00B92F1D">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A56F15" w:rsidP="006810C6" w:rsidRDefault="00A56F15" w14:paraId="094195D3" w14:textId="77777777">
      <w:pPr>
        <w:spacing w:after="0" w:line="360" w:lineRule="auto"/>
        <w:rPr>
          <w:rFonts w:eastAsia="Times New Roman" w:cs="Tahoma"/>
          <w:color w:val="auto"/>
          <w:lang w:eastAsia="es-ES"/>
        </w:rPr>
      </w:pPr>
    </w:p>
    <w:p w:rsidR="002C7B8E" w:rsidP="006810C6" w:rsidRDefault="002C7B8E" w14:paraId="1CAA3AE9" w14:textId="77777777">
      <w:pPr>
        <w:spacing w:after="0" w:line="360" w:lineRule="auto"/>
        <w:rPr>
          <w:rFonts w:cs="Tahoma"/>
        </w:rPr>
      </w:pPr>
      <w:r>
        <w:rPr>
          <w:rFonts w:cs="Tahoma"/>
        </w:rPr>
        <w:t xml:space="preserve">El artículo 92, fracción XXXII, </w:t>
      </w:r>
      <w:r>
        <w:rPr>
          <w:rFonts w:eastAsia="Calibri" w:cs="Tahoma"/>
          <w:lang w:val="es-ES" w:eastAsia="es-ES_tradnl"/>
        </w:rPr>
        <w:t>que, la información sobre las concesiones, contratos, convenios, permisos, licencias o autorizaciones otorgados, corresponde a una Obligación Común de Transparencia para los Sujetos Obligados.</w:t>
      </w:r>
    </w:p>
    <w:p w:rsidRPr="00B92F1D" w:rsidR="00A56F15" w:rsidP="006810C6" w:rsidRDefault="00A56F15" w14:paraId="69608473" w14:textId="77777777">
      <w:pPr>
        <w:spacing w:after="0" w:line="360" w:lineRule="auto"/>
        <w:rPr>
          <w:rFonts w:eastAsia="Times New Roman" w:cs="Tahoma"/>
          <w:color w:val="auto"/>
          <w:lang w:eastAsia="es-ES"/>
        </w:rPr>
      </w:pPr>
    </w:p>
    <w:p w:rsidRPr="00B92F1D" w:rsidR="00A56F15" w:rsidP="006810C6" w:rsidRDefault="00A56F15" w14:paraId="36C62989" w14:textId="77777777">
      <w:pPr>
        <w:spacing w:after="0" w:line="360" w:lineRule="auto"/>
        <w:rPr>
          <w:rFonts w:eastAsia="Times New Roman" w:cs="Tahoma"/>
          <w:b/>
          <w:bCs/>
          <w:iCs/>
          <w:color w:val="auto"/>
          <w:lang w:val="es-ES" w:eastAsia="es-ES"/>
        </w:rPr>
      </w:pPr>
      <w:r w:rsidRPr="00B92F1D">
        <w:rPr>
          <w:rFonts w:eastAsia="Times New Roman" w:cs="Tahoma"/>
          <w:b/>
          <w:bCs/>
          <w:iCs/>
          <w:color w:val="auto"/>
          <w:lang w:val="es-ES" w:eastAsia="es-ES"/>
        </w:rPr>
        <w:t>Quinto. Estudio de Fondo.</w:t>
      </w:r>
    </w:p>
    <w:p w:rsidR="00A56F15" w:rsidP="006810C6" w:rsidRDefault="00A56F15" w14:paraId="6B344CFA" w14:textId="77777777">
      <w:pPr>
        <w:spacing w:after="0" w:line="360" w:lineRule="auto"/>
        <w:rPr>
          <w:rFonts w:eastAsia="Times New Roman" w:cs="Tahoma"/>
          <w:iCs/>
          <w:color w:val="auto"/>
          <w:lang w:val="es-ES" w:eastAsia="es-ES"/>
        </w:rPr>
      </w:pPr>
    </w:p>
    <w:p w:rsidR="004E34B9" w:rsidP="006810C6" w:rsidRDefault="004E34B9" w14:paraId="17466DFB" w14:textId="6CBE4399">
      <w:pPr>
        <w:spacing w:after="0" w:line="360" w:lineRule="auto"/>
        <w:rPr>
          <w:rFonts w:eastAsia="Times New Roman" w:cs="Tahoma"/>
          <w:iCs/>
          <w:color w:val="auto"/>
          <w:lang w:val="es-ES" w:eastAsia="es-ES"/>
        </w:rPr>
      </w:pPr>
      <w:r w:rsidRPr="004E34B9">
        <w:rPr>
          <w:rFonts w:eastAsia="Times New Roman" w:cs="Tahoma"/>
          <w:iCs/>
          <w:color w:val="auto"/>
          <w:lang w:val="es-ES" w:eastAsia="es-ES"/>
        </w:rPr>
        <w:t>Expuestas las posturas de las partes, se procede al análisis de los agravios hechos valer por el ahora Recurrente, referent</w:t>
      </w:r>
      <w:r>
        <w:rPr>
          <w:rFonts w:eastAsia="Times New Roman" w:cs="Tahoma"/>
          <w:iCs/>
          <w:color w:val="auto"/>
          <w:lang w:val="es-ES" w:eastAsia="es-ES"/>
        </w:rPr>
        <w:t xml:space="preserve">e </w:t>
      </w:r>
      <w:r w:rsidR="00172A46">
        <w:rPr>
          <w:rFonts w:eastAsia="Times New Roman" w:cs="Tahoma"/>
          <w:iCs/>
          <w:color w:val="auto"/>
          <w:lang w:val="es-ES" w:eastAsia="es-ES"/>
        </w:rPr>
        <w:t xml:space="preserve">a la inexistencia de la información solicitada; por lo que resulta necesario </w:t>
      </w:r>
      <w:r w:rsidR="008A5A97">
        <w:rPr>
          <w:rFonts w:eastAsia="Times New Roman" w:cs="Tahoma"/>
          <w:iCs/>
          <w:color w:val="auto"/>
          <w:lang w:val="es-ES" w:eastAsia="es-ES"/>
        </w:rPr>
        <w:t>analizar la naturaleza de la información</w:t>
      </w:r>
      <w:r w:rsidR="00172A46">
        <w:rPr>
          <w:rFonts w:eastAsia="Times New Roman" w:cs="Tahoma"/>
          <w:iCs/>
          <w:color w:val="auto"/>
          <w:lang w:val="es-ES" w:eastAsia="es-ES"/>
        </w:rPr>
        <w:t>.</w:t>
      </w:r>
    </w:p>
    <w:p w:rsidR="00B06CCD" w:rsidP="006810C6" w:rsidRDefault="00B06CCD" w14:paraId="4BB42892" w14:textId="77777777">
      <w:pPr>
        <w:spacing w:after="0" w:line="360" w:lineRule="auto"/>
        <w:rPr>
          <w:rFonts w:eastAsia="Times New Roman" w:cs="Tahoma"/>
          <w:iCs/>
          <w:color w:val="auto"/>
          <w:lang w:val="es-ES" w:eastAsia="es-ES"/>
        </w:rPr>
      </w:pPr>
    </w:p>
    <w:p w:rsidRPr="004B47AD" w:rsidR="004B47AD" w:rsidP="006810C6" w:rsidRDefault="004B47AD" w14:paraId="1DD5FE41" w14:textId="3BB52E73">
      <w:pPr>
        <w:spacing w:after="0" w:line="360" w:lineRule="auto"/>
        <w:rPr>
          <w:rFonts w:eastAsia="Calibri" w:cs="Tahoma"/>
          <w:bCs/>
          <w:color w:val="auto"/>
        </w:rPr>
      </w:pPr>
      <w:r w:rsidRPr="004B47AD">
        <w:rPr>
          <w:rFonts w:eastAsia="Times New Roman" w:cs="Tahoma"/>
          <w:color w:val="auto"/>
          <w:lang w:val="es-ES" w:eastAsia="es-ES"/>
        </w:rPr>
        <w:t xml:space="preserve">Sobre dicha información, </w:t>
      </w:r>
      <w:r w:rsidRPr="004B47AD">
        <w:rPr>
          <w:rFonts w:eastAsia="Calibri" w:cs="Tahoma"/>
          <w:bCs/>
          <w:color w:val="auto"/>
        </w:rPr>
        <w:t xml:space="preserve">el artículo 31, fracciones, XXIV Quinques y XLIV, de la Ley Orgánica Municipal el Estado de México, establece que los Ayuntamientos, entre los que se encuentra el de </w:t>
      </w:r>
      <w:r w:rsidR="008D05D6">
        <w:rPr>
          <w:rFonts w:eastAsia="Calibri" w:cs="Tahoma"/>
          <w:bCs/>
          <w:color w:val="auto"/>
        </w:rPr>
        <w:t>Tepetlaoxtoc</w:t>
      </w:r>
      <w:r w:rsidRPr="004B47AD">
        <w:rPr>
          <w:rFonts w:eastAsia="Calibri" w:cs="Tahoma"/>
          <w:bCs/>
          <w:color w:val="auto"/>
        </w:rPr>
        <w:t xml:space="preserve">, son los encargados de otorgar licencia de funcionamiento, previa presentación del Dictamen de Giro, a las unidades económicas que tengan como actividad complementaria o principal la venta de bebidas alcohólicas. Esta licencia tendrá una vigencia de cinco años y deberá ser refrendada de manera anual, con independencia de que puedan ser sujetos de visitas de verificación para constatar el cumplimiento de las disposiciones jurídicas aplicables, por lo que, una vez presentado el Dictamen de Giro aprobado, se expedirá la licencia de </w:t>
      </w:r>
      <w:r w:rsidRPr="004B47AD">
        <w:rPr>
          <w:rFonts w:eastAsia="Calibri" w:cs="Tahoma"/>
          <w:bCs/>
          <w:color w:val="auto"/>
        </w:rPr>
        <w:lastRenderedPageBreak/>
        <w:t>funcionamiento en un plazo no mayor a diez días hábiles; así como, de crear el Registro Municipal de Unidades Económicas, donde se especifique la licencia de funcionamiento y las características que se determinen convenientes.</w:t>
      </w:r>
    </w:p>
    <w:p w:rsidRPr="004B47AD" w:rsidR="004B47AD" w:rsidP="006810C6" w:rsidRDefault="004B47AD" w14:paraId="3587C8FF" w14:textId="77777777">
      <w:pPr>
        <w:spacing w:after="0" w:line="360" w:lineRule="auto"/>
        <w:rPr>
          <w:rFonts w:eastAsia="Calibri" w:cs="Tahoma"/>
          <w:bCs/>
          <w:color w:val="auto"/>
        </w:rPr>
      </w:pPr>
    </w:p>
    <w:p w:rsidRPr="004B47AD" w:rsidR="004B47AD" w:rsidP="006810C6" w:rsidRDefault="004B47AD" w14:paraId="3536C01F" w14:textId="77777777">
      <w:pPr>
        <w:spacing w:after="0" w:line="360" w:lineRule="auto"/>
        <w:rPr>
          <w:rFonts w:eastAsia="Calibri" w:cs="Tahoma"/>
          <w:bCs/>
          <w:color w:val="auto"/>
        </w:rPr>
      </w:pPr>
      <w:r w:rsidRPr="004B47AD">
        <w:rPr>
          <w:rFonts w:eastAsia="Calibri" w:cs="Tahoma"/>
          <w:bCs/>
          <w:color w:val="auto"/>
        </w:rPr>
        <w:t xml:space="preserve">Para lograr lo anterior, los Ayuntamientos contarán con un Director de Desarrollo Económico o equivalente que impulsa la simplificación de trámites y reducción de plazos para el otorgamiento de permisos, </w:t>
      </w:r>
      <w:r w:rsidRPr="004B47AD">
        <w:rPr>
          <w:rFonts w:eastAsia="Calibri" w:cs="Tahoma"/>
          <w:b/>
          <w:bCs/>
          <w:color w:val="auto"/>
        </w:rPr>
        <w:t>licencias</w:t>
      </w:r>
      <w:r w:rsidRPr="004B47AD">
        <w:rPr>
          <w:rFonts w:eastAsia="Calibri" w:cs="Tahoma"/>
          <w:bCs/>
          <w:color w:val="auto"/>
        </w:rPr>
        <w:t xml:space="preserve"> y autorizaciones del orden municipal, así como de operar y actualizar el Registro Municipal de Unidades Económicas de los permisos o licencias de funcionamiento otorgadas, de conformidad con el artículo 96 </w:t>
      </w:r>
      <w:proofErr w:type="spellStart"/>
      <w:r w:rsidRPr="004B47AD">
        <w:rPr>
          <w:rFonts w:eastAsia="Calibri" w:cs="Tahoma"/>
          <w:bCs/>
          <w:color w:val="auto"/>
        </w:rPr>
        <w:t>Quáter</w:t>
      </w:r>
      <w:proofErr w:type="spellEnd"/>
      <w:r w:rsidRPr="004B47AD">
        <w:rPr>
          <w:rFonts w:eastAsia="Calibri" w:cs="Tahoma"/>
          <w:bCs/>
          <w:color w:val="auto"/>
        </w:rPr>
        <w:t xml:space="preserve"> de la Ley señalada en el párrafo anterior.</w:t>
      </w:r>
    </w:p>
    <w:p w:rsidRPr="004B47AD" w:rsidR="004B47AD" w:rsidP="006810C6" w:rsidRDefault="004B47AD" w14:paraId="107524CE" w14:textId="77777777">
      <w:pPr>
        <w:spacing w:after="0" w:line="360" w:lineRule="auto"/>
        <w:rPr>
          <w:rFonts w:eastAsia="Calibri" w:cs="Tahoma"/>
          <w:bCs/>
          <w:color w:val="auto"/>
        </w:rPr>
      </w:pPr>
    </w:p>
    <w:p w:rsidRPr="004B47AD" w:rsidR="004B47AD" w:rsidP="006810C6" w:rsidRDefault="004B47AD" w14:paraId="7911A782" w14:textId="77777777">
      <w:pPr>
        <w:spacing w:after="0" w:line="360" w:lineRule="auto"/>
        <w:rPr>
          <w:rFonts w:eastAsia="Calibri" w:cs="Tahoma"/>
          <w:b/>
          <w:bCs/>
          <w:color w:val="auto"/>
        </w:rPr>
      </w:pPr>
      <w:r w:rsidRPr="004B47AD">
        <w:rPr>
          <w:rFonts w:eastAsia="Calibri" w:cs="Tahoma"/>
          <w:bCs/>
          <w:color w:val="auto"/>
        </w:rPr>
        <w:t xml:space="preserve">En ese sentido, conforme a los artículos 2°, fracciones XV y XXXVII, 5°, fracción X, 7°, fracción V, 14 y 16 de la Ley de Competitividad y Ordenamiento Comercial del Estado de México, la </w:t>
      </w:r>
      <w:r w:rsidRPr="004B47AD">
        <w:rPr>
          <w:rFonts w:eastAsia="Calibri" w:cs="Tahoma"/>
          <w:b/>
          <w:bCs/>
          <w:color w:val="auto"/>
        </w:rPr>
        <w:t xml:space="preserve">licencia de funcionamiento, </w:t>
      </w:r>
      <w:r w:rsidRPr="004B47AD">
        <w:rPr>
          <w:rFonts w:eastAsia="Calibri" w:cs="Tahoma"/>
          <w:bCs/>
          <w:color w:val="auto"/>
        </w:rPr>
        <w:t xml:space="preserve">es el acto administrativo emitido por </w:t>
      </w:r>
      <w:r w:rsidRPr="004B47AD">
        <w:rPr>
          <w:rFonts w:eastAsia="Calibri" w:cs="Tahoma"/>
          <w:b/>
          <w:bCs/>
          <w:color w:val="auto"/>
        </w:rPr>
        <w:t>los Municipios, a través del cual se autoriza a una persona física o jurídica colectiva a desarrollar actividades económicas de alto y mediano impacto, entre las que se encuentran la venta de bebidas alcohólicas para su consumo inmediato.</w:t>
      </w:r>
    </w:p>
    <w:p w:rsidRPr="004B47AD" w:rsidR="004B47AD" w:rsidP="006810C6" w:rsidRDefault="004B47AD" w14:paraId="35541AAB" w14:textId="77777777">
      <w:pPr>
        <w:spacing w:after="0" w:line="360" w:lineRule="auto"/>
        <w:rPr>
          <w:rFonts w:eastAsia="Calibri" w:cs="Tahoma"/>
          <w:bCs/>
          <w:color w:val="auto"/>
        </w:rPr>
      </w:pPr>
      <w:r w:rsidRPr="004B47AD">
        <w:rPr>
          <w:rFonts w:eastAsia="Calibri" w:cs="Tahoma"/>
          <w:bCs/>
          <w:color w:val="auto"/>
        </w:rPr>
        <w:t xml:space="preserve"> </w:t>
      </w:r>
    </w:p>
    <w:p w:rsidR="004B47AD" w:rsidP="006810C6" w:rsidRDefault="004B47AD" w14:paraId="768FD015" w14:textId="77777777">
      <w:pPr>
        <w:spacing w:after="0" w:line="360" w:lineRule="auto"/>
        <w:rPr>
          <w:rFonts w:eastAsia="Calibri" w:cs="Tahoma"/>
          <w:bCs/>
          <w:color w:val="auto"/>
        </w:rPr>
      </w:pPr>
      <w:r w:rsidRPr="004B47AD">
        <w:rPr>
          <w:rFonts w:eastAsia="Calibri" w:cs="Tahoma"/>
          <w:bCs/>
          <w:color w:val="auto"/>
        </w:rPr>
        <w:t>Por su parte, el artículo 2°, fracciones XXXIII, XXXIV y XXXV, de dicho ordenamiento jurídico, establece tres tipos de unidades económicas, a saber, las siguientes:</w:t>
      </w:r>
    </w:p>
    <w:p w:rsidRPr="004B47AD" w:rsidR="008D05D6" w:rsidP="006810C6" w:rsidRDefault="008D05D6" w14:paraId="30C3CB8B" w14:textId="77777777">
      <w:pPr>
        <w:spacing w:after="0" w:line="360" w:lineRule="auto"/>
        <w:rPr>
          <w:rFonts w:eastAsia="Calibri" w:cs="Tahoma"/>
          <w:bCs/>
          <w:color w:val="auto"/>
        </w:rPr>
      </w:pPr>
    </w:p>
    <w:p w:rsidRPr="004B47AD" w:rsidR="004B47AD" w:rsidP="006810C6" w:rsidRDefault="004B47AD" w14:paraId="062EBE27" w14:textId="77777777">
      <w:pPr>
        <w:numPr>
          <w:ilvl w:val="0"/>
          <w:numId w:val="10"/>
        </w:numPr>
        <w:spacing w:after="0" w:line="360" w:lineRule="auto"/>
        <w:contextualSpacing/>
        <w:jc w:val="left"/>
        <w:rPr>
          <w:rFonts w:eastAsia="Calibri" w:cs="Tahoma"/>
          <w:b/>
          <w:bCs/>
          <w:color w:val="auto"/>
        </w:rPr>
      </w:pPr>
      <w:r w:rsidRPr="004B47AD">
        <w:rPr>
          <w:rFonts w:eastAsia="Calibri" w:cs="Tahoma"/>
          <w:b/>
          <w:bCs/>
          <w:color w:val="auto"/>
        </w:rPr>
        <w:t xml:space="preserve">Bajo impacto: </w:t>
      </w:r>
      <w:r w:rsidRPr="004B47AD">
        <w:rPr>
          <w:rFonts w:eastAsia="Calibri" w:cs="Tahoma"/>
          <w:bCs/>
          <w:color w:val="auto"/>
        </w:rPr>
        <w:t>A las autorizadas para la venta de bebidas alcohólicas en envase cerrado y no sean de consumo inmediato, así como, las que no estén en supuestos subsecuentes.</w:t>
      </w:r>
    </w:p>
    <w:p w:rsidRPr="004B47AD" w:rsidR="004B47AD" w:rsidP="006810C6" w:rsidRDefault="004B47AD" w14:paraId="4A418FD8" w14:textId="77777777">
      <w:pPr>
        <w:spacing w:after="0" w:line="360" w:lineRule="auto"/>
        <w:ind w:left="720"/>
        <w:contextualSpacing/>
        <w:rPr>
          <w:rFonts w:eastAsia="Calibri" w:cs="Tahoma"/>
          <w:b/>
          <w:bCs/>
          <w:color w:val="auto"/>
        </w:rPr>
      </w:pPr>
    </w:p>
    <w:p w:rsidRPr="004B47AD" w:rsidR="004B47AD" w:rsidP="006810C6" w:rsidRDefault="004B47AD" w14:paraId="50383BB7" w14:textId="77777777">
      <w:pPr>
        <w:numPr>
          <w:ilvl w:val="0"/>
          <w:numId w:val="10"/>
        </w:numPr>
        <w:spacing w:after="0" w:line="360" w:lineRule="auto"/>
        <w:contextualSpacing/>
        <w:jc w:val="left"/>
        <w:rPr>
          <w:rFonts w:eastAsia="Calibri" w:cs="Tahoma"/>
          <w:b/>
          <w:bCs/>
          <w:color w:val="auto"/>
        </w:rPr>
      </w:pPr>
      <w:r w:rsidRPr="004B47AD">
        <w:rPr>
          <w:rFonts w:eastAsia="Calibri" w:cs="Tahoma"/>
          <w:b/>
          <w:bCs/>
          <w:color w:val="auto"/>
        </w:rPr>
        <w:t xml:space="preserve">Mediano impacto: </w:t>
      </w:r>
      <w:r w:rsidRPr="004B47AD">
        <w:rPr>
          <w:rFonts w:eastAsia="Calibri" w:cs="Tahoma"/>
          <w:bCs/>
          <w:color w:val="auto"/>
        </w:rPr>
        <w:t>A las que se les permite la venta de bebidas alcohólicas para consumo inmediato, siendo otra su actividad principal.</w:t>
      </w:r>
    </w:p>
    <w:p w:rsidRPr="004B47AD" w:rsidR="004B47AD" w:rsidP="006810C6" w:rsidRDefault="004B47AD" w14:paraId="7B1576F4" w14:textId="77777777">
      <w:pPr>
        <w:numPr>
          <w:ilvl w:val="0"/>
          <w:numId w:val="10"/>
        </w:numPr>
        <w:spacing w:after="0" w:line="360" w:lineRule="auto"/>
        <w:contextualSpacing/>
        <w:jc w:val="left"/>
        <w:rPr>
          <w:rFonts w:eastAsia="Calibri" w:cs="Tahoma"/>
          <w:b/>
          <w:bCs/>
          <w:color w:val="auto"/>
        </w:rPr>
      </w:pPr>
      <w:r w:rsidRPr="004B47AD">
        <w:rPr>
          <w:rFonts w:eastAsia="Calibri" w:cs="Tahoma"/>
          <w:b/>
          <w:bCs/>
          <w:color w:val="auto"/>
        </w:rPr>
        <w:lastRenderedPageBreak/>
        <w:t xml:space="preserve">Alto Impacto: </w:t>
      </w:r>
      <w:r w:rsidRPr="004B47AD">
        <w:rPr>
          <w:rFonts w:eastAsia="Calibri" w:cs="Tahoma"/>
          <w:bCs/>
          <w:color w:val="auto"/>
        </w:rPr>
        <w:t>Aquellas que tienen como actividad principal, la venta de bebidas alcohólicas para consumo inmediato y las que requieran dictamen único de factibilidad.</w:t>
      </w:r>
    </w:p>
    <w:p w:rsidRPr="004B47AD" w:rsidR="004B47AD" w:rsidP="006810C6" w:rsidRDefault="004B47AD" w14:paraId="0181688E" w14:textId="77777777">
      <w:pPr>
        <w:spacing w:after="0" w:line="360" w:lineRule="auto"/>
        <w:rPr>
          <w:rFonts w:eastAsia="Calibri" w:cs="Tahoma"/>
          <w:bCs/>
          <w:color w:val="auto"/>
        </w:rPr>
      </w:pPr>
    </w:p>
    <w:p w:rsidRPr="004B47AD" w:rsidR="004B47AD" w:rsidP="006810C6" w:rsidRDefault="004B47AD" w14:paraId="5C94B114" w14:textId="77777777">
      <w:pPr>
        <w:widowControl w:val="0"/>
        <w:spacing w:after="0" w:line="360" w:lineRule="auto"/>
        <w:rPr>
          <w:rFonts w:eastAsia="Calibri" w:cs="Tahoma"/>
          <w:bCs/>
          <w:color w:val="auto"/>
        </w:rPr>
      </w:pPr>
      <w:r w:rsidRPr="004B47AD">
        <w:rPr>
          <w:rFonts w:eastAsia="Calibri" w:cs="Tahoma"/>
          <w:bCs/>
          <w:color w:val="auto"/>
        </w:rPr>
        <w:t xml:space="preserve">En ese contexto, la expedición de las </w:t>
      </w:r>
      <w:r w:rsidRPr="004B47AD">
        <w:rPr>
          <w:rFonts w:eastAsia="Calibri" w:cs="Tahoma"/>
          <w:b/>
          <w:bCs/>
          <w:color w:val="auto"/>
        </w:rPr>
        <w:t>licencias de funcionamiento</w:t>
      </w:r>
      <w:r w:rsidRPr="004B47AD">
        <w:rPr>
          <w:rFonts w:eastAsia="Calibri" w:cs="Tahoma"/>
          <w:bCs/>
          <w:color w:val="auto"/>
        </w:rPr>
        <w:t>,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al artículo 16 del Reglamento de la Ley de Competitividad y Ordenamiento Comercial del Estado de México.</w:t>
      </w:r>
    </w:p>
    <w:p w:rsidR="004B47AD" w:rsidP="006810C6" w:rsidRDefault="004B47AD" w14:paraId="4F5A2D86" w14:textId="77777777">
      <w:pPr>
        <w:spacing w:after="0" w:line="360" w:lineRule="auto"/>
        <w:rPr>
          <w:rFonts w:eastAsia="Calibri" w:cs="Tahoma"/>
          <w:bCs/>
          <w:color w:val="auto"/>
        </w:rPr>
      </w:pPr>
    </w:p>
    <w:p w:rsidRPr="00BD0225" w:rsidR="00961A1D" w:rsidP="00961A1D" w:rsidRDefault="007413E2" w14:paraId="6C013DA7" w14:textId="5D70F9A6">
      <w:pPr>
        <w:spacing w:after="0" w:line="360" w:lineRule="auto"/>
        <w:ind w:right="-93"/>
        <w:rPr>
          <w:rFonts w:eastAsia="Calibri" w:cs="Tahoma"/>
          <w:b/>
          <w:bCs/>
          <w:color w:val="auto"/>
        </w:rPr>
      </w:pPr>
      <w:r>
        <w:rPr>
          <w:rFonts w:eastAsia="Calibri" w:cs="Tahoma"/>
          <w:bCs/>
          <w:color w:val="auto"/>
        </w:rPr>
        <w:t>Además</w:t>
      </w:r>
      <w:r w:rsidRPr="00BD0225" w:rsidR="00961A1D">
        <w:rPr>
          <w:rFonts w:eastAsia="Calibri" w:cs="Tahoma"/>
          <w:bCs/>
          <w:color w:val="auto"/>
        </w:rPr>
        <w:t xml:space="preserve">, la operación de la </w:t>
      </w:r>
      <w:r w:rsidRPr="00BD0225" w:rsidR="00961A1D">
        <w:rPr>
          <w:rFonts w:eastAsia="Calibri" w:cs="Tahoma"/>
          <w:b/>
          <w:bCs/>
          <w:color w:val="auto"/>
        </w:rPr>
        <w:t xml:space="preserve">Ventanilla Única </w:t>
      </w:r>
      <w:r w:rsidRPr="00BD0225" w:rsidR="00961A1D">
        <w:rPr>
          <w:rFonts w:eastAsia="Calibri" w:cs="Tahoma"/>
          <w:bCs/>
          <w:color w:val="auto"/>
        </w:rPr>
        <w:t xml:space="preserve">y la expedición de las </w:t>
      </w:r>
      <w:r w:rsidRPr="00BD0225" w:rsidR="00961A1D">
        <w:rPr>
          <w:rFonts w:eastAsia="Calibri" w:cs="Tahoma"/>
          <w:b/>
          <w:bCs/>
          <w:color w:val="auto"/>
        </w:rPr>
        <w:t>licencias de funcionamiento</w:t>
      </w:r>
      <w:r w:rsidRPr="00BD0225" w:rsidR="00961A1D">
        <w:rPr>
          <w:rFonts w:eastAsia="Calibri" w:cs="Tahoma"/>
          <w:bCs/>
          <w:color w:val="auto"/>
        </w:rPr>
        <w:t>,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rsidRPr="004B47AD" w:rsidR="00961A1D" w:rsidP="006810C6" w:rsidRDefault="00961A1D" w14:paraId="7EADC8E7" w14:textId="77777777">
      <w:pPr>
        <w:spacing w:after="0" w:line="360" w:lineRule="auto"/>
        <w:rPr>
          <w:rFonts w:eastAsia="Calibri" w:cs="Tahoma"/>
          <w:bCs/>
          <w:color w:val="auto"/>
        </w:rPr>
      </w:pPr>
    </w:p>
    <w:p w:rsidRPr="004B47AD" w:rsidR="004B47AD" w:rsidP="006810C6" w:rsidRDefault="004B47AD" w14:paraId="51914A24" w14:textId="08DD4655">
      <w:pPr>
        <w:spacing w:after="0" w:line="360" w:lineRule="auto"/>
        <w:rPr>
          <w:rFonts w:eastAsia="Calibri" w:cs="Tahoma"/>
          <w:bCs/>
          <w:color w:val="auto"/>
        </w:rPr>
      </w:pPr>
      <w:r w:rsidRPr="004B47AD">
        <w:rPr>
          <w:rFonts w:eastAsia="Calibri" w:cs="Tahoma"/>
          <w:bCs/>
          <w:color w:val="auto"/>
        </w:rPr>
        <w:t xml:space="preserve">En ese sentido, resulta necesario traer a colación el Bando Municipal de </w:t>
      </w:r>
      <w:r w:rsidR="000A336B">
        <w:rPr>
          <w:rFonts w:eastAsia="Calibri" w:cs="Tahoma"/>
          <w:bCs/>
          <w:color w:val="auto"/>
        </w:rPr>
        <w:t>Tepetlaoxtoc</w:t>
      </w:r>
      <w:r w:rsidRPr="004B47AD">
        <w:rPr>
          <w:rFonts w:eastAsia="Calibri" w:cs="Tahoma"/>
          <w:bCs/>
          <w:color w:val="auto"/>
        </w:rPr>
        <w:t>, dos mil veintiuno, que establece lo siguiente:</w:t>
      </w:r>
    </w:p>
    <w:p w:rsidRPr="004B47AD" w:rsidR="004B47AD" w:rsidP="006810C6" w:rsidRDefault="004B47AD" w14:paraId="4DD62676" w14:textId="77777777">
      <w:pPr>
        <w:spacing w:after="0" w:line="360" w:lineRule="auto"/>
        <w:rPr>
          <w:rFonts w:eastAsia="Calibri" w:cs="Tahoma"/>
          <w:bCs/>
          <w:color w:val="auto"/>
        </w:rPr>
      </w:pPr>
    </w:p>
    <w:p w:rsidRPr="00582689" w:rsidR="00C856FD" w:rsidP="006810C6" w:rsidRDefault="00C856FD" w14:paraId="7DC640CD" w14:textId="0814829F">
      <w:pPr>
        <w:numPr>
          <w:ilvl w:val="0"/>
          <w:numId w:val="20"/>
        </w:numPr>
        <w:spacing w:after="0" w:line="360" w:lineRule="auto"/>
        <w:contextualSpacing/>
        <w:rPr>
          <w:rFonts w:eastAsia="Times New Roman" w:cs="Tahoma"/>
          <w:b/>
          <w:color w:val="auto"/>
          <w:lang w:val="es-ES" w:eastAsia="es-ES"/>
        </w:rPr>
      </w:pPr>
      <w:r>
        <w:rPr>
          <w:rFonts w:eastAsia="Times New Roman" w:cs="Tahoma"/>
          <w:b/>
          <w:color w:val="auto"/>
          <w:lang w:val="es-ES" w:eastAsia="es-ES"/>
        </w:rPr>
        <w:t xml:space="preserve">(Artículo 178): </w:t>
      </w:r>
      <w:r>
        <w:rPr>
          <w:rFonts w:eastAsia="Times New Roman" w:cs="Tahoma"/>
          <w:color w:val="auto"/>
          <w:lang w:val="es-ES" w:eastAsia="es-ES"/>
        </w:rPr>
        <w:t>Toda persona física o moral que realice cualquier actividad</w:t>
      </w:r>
      <w:r w:rsidRPr="00C856FD">
        <w:rPr>
          <w:rFonts w:eastAsia="Times New Roman" w:cs="Tahoma"/>
          <w:color w:val="auto"/>
          <w:lang w:val="es-ES" w:eastAsia="es-ES"/>
        </w:rPr>
        <w:t xml:space="preserve"> comercial, industrial o de servicios, </w:t>
      </w:r>
      <w:r>
        <w:rPr>
          <w:rFonts w:eastAsia="Times New Roman" w:cs="Tahoma"/>
          <w:color w:val="auto"/>
          <w:lang w:val="es-ES" w:eastAsia="es-ES"/>
        </w:rPr>
        <w:t>requiere de licencia, certificado, permisos o autorización correspondiente</w:t>
      </w:r>
      <w:r w:rsidR="00582689">
        <w:rPr>
          <w:rFonts w:eastAsia="Times New Roman" w:cs="Tahoma"/>
          <w:color w:val="auto"/>
          <w:lang w:val="es-ES" w:eastAsia="es-ES"/>
        </w:rPr>
        <w:t>;</w:t>
      </w:r>
    </w:p>
    <w:p w:rsidRPr="00582689" w:rsidR="00582689" w:rsidP="006810C6" w:rsidRDefault="00582689" w14:paraId="5E7BC731" w14:textId="77777777">
      <w:pPr>
        <w:spacing w:after="0" w:line="360" w:lineRule="auto"/>
        <w:ind w:left="720"/>
        <w:contextualSpacing/>
        <w:rPr>
          <w:rFonts w:eastAsia="Times New Roman" w:cs="Tahoma"/>
          <w:b/>
          <w:color w:val="auto"/>
          <w:lang w:val="es-ES" w:eastAsia="es-ES"/>
        </w:rPr>
      </w:pPr>
    </w:p>
    <w:p w:rsidR="00582689" w:rsidP="006810C6" w:rsidRDefault="00582689" w14:paraId="15E3C7FC" w14:textId="18C032A0">
      <w:pPr>
        <w:numPr>
          <w:ilvl w:val="0"/>
          <w:numId w:val="20"/>
        </w:numPr>
        <w:spacing w:after="0" w:line="360" w:lineRule="auto"/>
        <w:contextualSpacing/>
        <w:rPr>
          <w:rFonts w:eastAsia="Times New Roman" w:cs="Tahoma"/>
          <w:b/>
          <w:color w:val="auto"/>
          <w:lang w:val="es-ES" w:eastAsia="es-ES"/>
        </w:rPr>
      </w:pPr>
      <w:r>
        <w:rPr>
          <w:rFonts w:eastAsia="Times New Roman" w:cs="Tahoma"/>
          <w:b/>
          <w:color w:val="auto"/>
          <w:lang w:val="es-ES" w:eastAsia="es-ES"/>
        </w:rPr>
        <w:t xml:space="preserve">(Artículo 180): </w:t>
      </w:r>
      <w:r>
        <w:rPr>
          <w:rFonts w:eastAsia="Times New Roman" w:cs="Tahoma"/>
          <w:color w:val="auto"/>
          <w:lang w:val="es-ES" w:eastAsia="es-ES"/>
        </w:rPr>
        <w:t xml:space="preserve">La Dirección de Desarrollo Económico, a través del Área de Regulación Comercial, </w:t>
      </w:r>
      <w:r w:rsidR="009536AA">
        <w:rPr>
          <w:rFonts w:eastAsia="Times New Roman" w:cs="Tahoma"/>
          <w:color w:val="auto"/>
          <w:lang w:val="es-ES" w:eastAsia="es-ES"/>
        </w:rPr>
        <w:t>es la encargada de expedir la certificación de incorporación al padrón de contribuyentes que avale el funcionamiento del negocio;</w:t>
      </w:r>
    </w:p>
    <w:p w:rsidR="00C856FD" w:rsidP="006810C6" w:rsidRDefault="00C856FD" w14:paraId="531BDA31" w14:textId="77777777">
      <w:pPr>
        <w:spacing w:after="0" w:line="360" w:lineRule="auto"/>
        <w:ind w:left="720"/>
        <w:contextualSpacing/>
        <w:jc w:val="left"/>
        <w:rPr>
          <w:rFonts w:eastAsia="Times New Roman" w:cs="Tahoma"/>
          <w:b/>
          <w:color w:val="auto"/>
          <w:lang w:val="es-ES" w:eastAsia="es-ES"/>
        </w:rPr>
      </w:pPr>
    </w:p>
    <w:p w:rsidRPr="004B47AD" w:rsidR="004B47AD" w:rsidP="006810C6" w:rsidRDefault="004B47AD" w14:paraId="2B8E5F79" w14:textId="588FB9E4">
      <w:pPr>
        <w:numPr>
          <w:ilvl w:val="0"/>
          <w:numId w:val="20"/>
        </w:numPr>
        <w:spacing w:after="0" w:line="360" w:lineRule="auto"/>
        <w:contextualSpacing/>
        <w:rPr>
          <w:rFonts w:eastAsia="Times New Roman" w:cs="Tahoma"/>
          <w:b/>
          <w:color w:val="auto"/>
          <w:lang w:val="es-ES" w:eastAsia="es-ES"/>
        </w:rPr>
      </w:pPr>
      <w:r w:rsidRPr="004B47AD">
        <w:rPr>
          <w:rFonts w:eastAsia="Times New Roman" w:cs="Tahoma"/>
          <w:b/>
          <w:color w:val="auto"/>
          <w:lang w:val="es-ES" w:eastAsia="es-ES"/>
        </w:rPr>
        <w:t xml:space="preserve">(Artículo </w:t>
      </w:r>
      <w:r w:rsidR="008D05D6">
        <w:rPr>
          <w:rFonts w:eastAsia="Times New Roman" w:cs="Tahoma"/>
          <w:b/>
          <w:color w:val="auto"/>
          <w:lang w:val="es-ES" w:eastAsia="es-ES"/>
        </w:rPr>
        <w:t>191</w:t>
      </w:r>
      <w:r w:rsidRPr="004B47AD">
        <w:rPr>
          <w:rFonts w:eastAsia="Times New Roman" w:cs="Tahoma"/>
          <w:b/>
          <w:color w:val="auto"/>
          <w:lang w:val="es-ES" w:eastAsia="es-ES"/>
        </w:rPr>
        <w:t xml:space="preserve">): </w:t>
      </w:r>
      <w:r w:rsidR="008D05D6">
        <w:rPr>
          <w:rFonts w:eastAsia="Times New Roman" w:cs="Tahoma"/>
          <w:color w:val="auto"/>
          <w:lang w:val="es-ES" w:eastAsia="es-ES"/>
        </w:rPr>
        <w:t>Par</w:t>
      </w:r>
      <w:r w:rsidR="00C856FD">
        <w:rPr>
          <w:rFonts w:eastAsia="Times New Roman" w:cs="Tahoma"/>
          <w:color w:val="auto"/>
          <w:lang w:val="es-ES" w:eastAsia="es-ES"/>
        </w:rPr>
        <w:t>a</w:t>
      </w:r>
      <w:r w:rsidR="008D05D6">
        <w:rPr>
          <w:rFonts w:eastAsia="Times New Roman" w:cs="Tahoma"/>
          <w:color w:val="auto"/>
          <w:lang w:val="es-ES" w:eastAsia="es-ES"/>
        </w:rPr>
        <w:t xml:space="preserve"> el desempeño de una actividad comercial, industrial o de servicios, los particulares deberán empadronarse ante la dependencia competente y cumplir los requisitos establecidos por la autoridad Municipal</w:t>
      </w:r>
      <w:r w:rsidRPr="004B47AD">
        <w:rPr>
          <w:rFonts w:eastAsia="Times New Roman" w:cs="Tahoma"/>
          <w:color w:val="auto"/>
          <w:lang w:val="es-ES" w:eastAsia="es-ES"/>
        </w:rPr>
        <w:t>;</w:t>
      </w:r>
    </w:p>
    <w:p w:rsidRPr="004B47AD" w:rsidR="004B47AD" w:rsidP="006810C6" w:rsidRDefault="004B47AD" w14:paraId="0FF1804C" w14:textId="77777777">
      <w:pPr>
        <w:spacing w:after="0" w:line="360" w:lineRule="auto"/>
        <w:ind w:left="720"/>
        <w:contextualSpacing/>
        <w:rPr>
          <w:rFonts w:eastAsia="Times New Roman" w:cs="Tahoma"/>
          <w:b/>
          <w:color w:val="auto"/>
          <w:lang w:val="es-ES" w:eastAsia="es-ES"/>
        </w:rPr>
      </w:pPr>
    </w:p>
    <w:p w:rsidRPr="009536AA" w:rsidR="004B47AD" w:rsidP="006810C6" w:rsidRDefault="004B47AD" w14:paraId="4F2EE4A1" w14:textId="067B820F">
      <w:pPr>
        <w:numPr>
          <w:ilvl w:val="0"/>
          <w:numId w:val="20"/>
        </w:numPr>
        <w:spacing w:after="0" w:line="360" w:lineRule="auto"/>
        <w:contextualSpacing/>
        <w:rPr>
          <w:rFonts w:eastAsia="Times New Roman" w:cs="Tahoma"/>
          <w:b/>
          <w:color w:val="auto"/>
          <w:lang w:val="es-ES" w:eastAsia="es-ES"/>
        </w:rPr>
      </w:pPr>
      <w:r w:rsidRPr="004B47AD">
        <w:rPr>
          <w:rFonts w:eastAsia="Times New Roman" w:cs="Tahoma"/>
          <w:b/>
          <w:color w:val="auto"/>
          <w:lang w:val="es-ES" w:eastAsia="es-ES"/>
        </w:rPr>
        <w:t>(Artículo 1</w:t>
      </w:r>
      <w:r w:rsidR="00DD2622">
        <w:rPr>
          <w:rFonts w:eastAsia="Times New Roman" w:cs="Tahoma"/>
          <w:b/>
          <w:color w:val="auto"/>
          <w:lang w:val="es-ES" w:eastAsia="es-ES"/>
        </w:rPr>
        <w:t>9</w:t>
      </w:r>
      <w:r w:rsidRPr="004B47AD">
        <w:rPr>
          <w:rFonts w:eastAsia="Times New Roman" w:cs="Tahoma"/>
          <w:b/>
          <w:color w:val="auto"/>
          <w:lang w:val="es-ES" w:eastAsia="es-ES"/>
        </w:rPr>
        <w:t xml:space="preserve">4): </w:t>
      </w:r>
      <w:r w:rsidR="00DD2622">
        <w:rPr>
          <w:rFonts w:eastAsia="Times New Roman" w:cs="Tahoma"/>
          <w:color w:val="auto"/>
          <w:lang w:val="es-ES" w:eastAsia="es-ES"/>
        </w:rPr>
        <w:t>El Ayuntamiento creará y actualizará el registro de establecimientos mercantiles</w:t>
      </w:r>
      <w:r w:rsidR="009536AA">
        <w:rPr>
          <w:rFonts w:eastAsia="Times New Roman" w:cs="Tahoma"/>
          <w:color w:val="auto"/>
          <w:lang w:val="es-ES" w:eastAsia="es-ES"/>
        </w:rPr>
        <w:t>.</w:t>
      </w:r>
    </w:p>
    <w:p w:rsidR="007413E2" w:rsidP="005B0BDF" w:rsidRDefault="007413E2" w14:paraId="522638CF" w14:textId="77777777">
      <w:pPr>
        <w:spacing w:after="0" w:line="360" w:lineRule="auto"/>
        <w:rPr>
          <w:rFonts w:eastAsia="Times New Roman" w:cs="Tahoma"/>
          <w:iCs/>
          <w:color w:val="auto"/>
          <w:lang w:val="es-ES" w:eastAsia="es-ES"/>
        </w:rPr>
      </w:pPr>
    </w:p>
    <w:p w:rsidR="005B0BDF" w:rsidP="005B0BDF" w:rsidRDefault="00B70087" w14:paraId="295061E5" w14:textId="54A53594">
      <w:pPr>
        <w:spacing w:after="0" w:line="360" w:lineRule="auto"/>
        <w:rPr>
          <w:rFonts w:eastAsia="Times New Roman" w:cs="Tahoma"/>
          <w:iCs/>
          <w:color w:val="auto"/>
          <w:lang w:val="es-ES" w:eastAsia="es-ES"/>
        </w:rPr>
      </w:pPr>
      <w:r>
        <w:rPr>
          <w:rFonts w:eastAsia="Times New Roman" w:cs="Tahoma"/>
          <w:iCs/>
          <w:color w:val="auto"/>
          <w:lang w:val="es-ES" w:eastAsia="es-ES"/>
        </w:rPr>
        <w:t>Por otra parte</w:t>
      </w:r>
      <w:r w:rsidRPr="005B0BDF" w:rsidR="005B0BDF">
        <w:rPr>
          <w:rFonts w:eastAsia="Times New Roman" w:cs="Tahoma"/>
          <w:iCs/>
          <w:color w:val="auto"/>
          <w:lang w:val="es-ES" w:eastAsia="es-ES"/>
        </w:rPr>
        <w:t>, del análisis del Catálogo Mexiquense de Actividades</w:t>
      </w:r>
      <w:r w:rsidR="005B0BDF">
        <w:rPr>
          <w:rFonts w:eastAsia="Times New Roman" w:cs="Tahoma"/>
          <w:iCs/>
          <w:color w:val="auto"/>
          <w:lang w:val="es-ES" w:eastAsia="es-ES"/>
        </w:rPr>
        <w:t xml:space="preserve"> </w:t>
      </w:r>
      <w:r w:rsidRPr="005B0BDF" w:rsidR="005B0BDF">
        <w:rPr>
          <w:rFonts w:eastAsia="Times New Roman" w:cs="Tahoma"/>
          <w:iCs/>
          <w:color w:val="auto"/>
          <w:lang w:val="es-ES" w:eastAsia="es-ES"/>
        </w:rPr>
        <w:t>Industriales, Comerciales y de Servicios de Bajo Riesgo y, en vista de las actividades</w:t>
      </w:r>
      <w:r w:rsidR="005B0BDF">
        <w:rPr>
          <w:rFonts w:eastAsia="Times New Roman" w:cs="Tahoma"/>
          <w:iCs/>
          <w:color w:val="auto"/>
          <w:lang w:val="es-ES" w:eastAsia="es-ES"/>
        </w:rPr>
        <w:t xml:space="preserve"> </w:t>
      </w:r>
      <w:r w:rsidRPr="005B0BDF" w:rsidR="005B0BDF">
        <w:rPr>
          <w:rFonts w:eastAsia="Times New Roman" w:cs="Tahoma"/>
          <w:iCs/>
          <w:color w:val="auto"/>
          <w:lang w:val="es-ES" w:eastAsia="es-ES"/>
        </w:rPr>
        <w:t>requeridas en la solicitud de información, algunas de ellas requieren evaluación de</w:t>
      </w:r>
      <w:r w:rsidR="005B0BDF">
        <w:rPr>
          <w:rFonts w:eastAsia="Times New Roman" w:cs="Tahoma"/>
          <w:iCs/>
          <w:color w:val="auto"/>
          <w:lang w:val="es-ES" w:eastAsia="es-ES"/>
        </w:rPr>
        <w:t xml:space="preserve"> </w:t>
      </w:r>
      <w:r w:rsidRPr="005B0BDF" w:rsidR="005B0BDF">
        <w:rPr>
          <w:rFonts w:eastAsia="Times New Roman" w:cs="Tahoma"/>
          <w:iCs/>
          <w:color w:val="auto"/>
          <w:lang w:val="es-ES" w:eastAsia="es-ES"/>
        </w:rPr>
        <w:t xml:space="preserve">impacto </w:t>
      </w:r>
      <w:r>
        <w:rPr>
          <w:rFonts w:eastAsia="Times New Roman" w:cs="Tahoma"/>
          <w:iCs/>
          <w:color w:val="auto"/>
          <w:lang w:val="es-ES" w:eastAsia="es-ES"/>
        </w:rPr>
        <w:t>o</w:t>
      </w:r>
      <w:r w:rsidRPr="005B0BDF" w:rsidR="005B0BDF">
        <w:rPr>
          <w:rFonts w:eastAsia="Times New Roman" w:cs="Tahoma"/>
          <w:iCs/>
          <w:color w:val="auto"/>
          <w:lang w:val="es-ES" w:eastAsia="es-ES"/>
        </w:rPr>
        <w:t xml:space="preserve"> riesgo ambiental</w:t>
      </w:r>
      <w:r w:rsidR="007413E2">
        <w:rPr>
          <w:rFonts w:eastAsia="Times New Roman" w:cs="Tahoma"/>
          <w:iCs/>
          <w:color w:val="auto"/>
          <w:lang w:val="es-ES" w:eastAsia="es-ES"/>
        </w:rPr>
        <w:t>, así como, las licencias respectivas, conforme a cada caso.</w:t>
      </w:r>
    </w:p>
    <w:p w:rsidR="005B0BDF" w:rsidP="006810C6" w:rsidRDefault="005B0BDF" w14:paraId="0BC85766" w14:textId="77777777">
      <w:pPr>
        <w:spacing w:after="0" w:line="360" w:lineRule="auto"/>
        <w:rPr>
          <w:rFonts w:eastAsia="Times New Roman" w:cs="Tahoma"/>
          <w:iCs/>
          <w:color w:val="auto"/>
          <w:lang w:val="es-ES" w:eastAsia="es-ES"/>
        </w:rPr>
      </w:pPr>
    </w:p>
    <w:p w:rsidRPr="009536AA" w:rsidR="009536AA" w:rsidP="006810C6" w:rsidRDefault="009536AA" w14:paraId="7BD4E497" w14:textId="6E7876C3">
      <w:pPr>
        <w:spacing w:after="0" w:line="360" w:lineRule="auto"/>
        <w:rPr>
          <w:rFonts w:eastAsia="Times New Roman" w:cs="Tahoma"/>
          <w:iCs/>
          <w:color w:val="auto"/>
          <w:lang w:val="es-ES" w:eastAsia="es-ES"/>
        </w:rPr>
      </w:pPr>
      <w:r w:rsidRPr="009536AA">
        <w:rPr>
          <w:rFonts w:eastAsia="Times New Roman" w:cs="Tahoma"/>
          <w:iCs/>
          <w:color w:val="auto"/>
          <w:lang w:val="es-ES" w:eastAsia="es-ES"/>
        </w:rPr>
        <w:t xml:space="preserve">Conforme a lo anterior, se logra advertir que el Sujeto Obligado, </w:t>
      </w:r>
      <w:r w:rsidRPr="009536AA">
        <w:rPr>
          <w:rFonts w:eastAsia="Times New Roman" w:cs="Tahoma"/>
          <w:b/>
          <w:iCs/>
          <w:color w:val="auto"/>
          <w:lang w:val="es-ES" w:eastAsia="es-ES"/>
        </w:rPr>
        <w:t>cuenta con competencia para conocer de la información solicitada</w:t>
      </w:r>
      <w:r w:rsidR="009603CA">
        <w:rPr>
          <w:rFonts w:eastAsia="Times New Roman" w:cs="Tahoma"/>
          <w:b/>
          <w:iCs/>
          <w:color w:val="auto"/>
          <w:lang w:val="es-ES" w:eastAsia="es-ES"/>
        </w:rPr>
        <w:t>,</w:t>
      </w:r>
      <w:r>
        <w:rPr>
          <w:rFonts w:eastAsia="Times New Roman" w:cs="Tahoma"/>
          <w:b/>
          <w:iCs/>
          <w:color w:val="auto"/>
          <w:lang w:val="es-ES" w:eastAsia="es-ES"/>
        </w:rPr>
        <w:t xml:space="preserve"> </w:t>
      </w:r>
      <w:r>
        <w:rPr>
          <w:rFonts w:eastAsia="Times New Roman" w:cs="Tahoma"/>
          <w:iCs/>
          <w:color w:val="auto"/>
          <w:lang w:val="es-ES" w:eastAsia="es-ES"/>
        </w:rPr>
        <w:t xml:space="preserve">pues </w:t>
      </w:r>
      <w:r w:rsidR="009603CA">
        <w:rPr>
          <w:rFonts w:eastAsia="Times New Roman" w:cs="Tahoma"/>
          <w:iCs/>
          <w:color w:val="auto"/>
          <w:lang w:val="es-ES" w:eastAsia="es-ES"/>
        </w:rPr>
        <w:t>el Ayuntamiento es el encargado de emitir las licencias de funcionamiento para que se puedan desarrollar actividades comerciales, industriales o de servicios dentro del territorio municipal.</w:t>
      </w:r>
      <w:r>
        <w:rPr>
          <w:rFonts w:eastAsia="Times New Roman" w:cs="Tahoma"/>
          <w:iCs/>
          <w:color w:val="auto"/>
          <w:lang w:val="es-ES" w:eastAsia="es-ES"/>
        </w:rPr>
        <w:t xml:space="preserve"> </w:t>
      </w:r>
    </w:p>
    <w:p w:rsidR="004B47AD" w:rsidP="006810C6" w:rsidRDefault="004B47AD" w14:paraId="0EA00242" w14:textId="77777777">
      <w:pPr>
        <w:spacing w:after="0" w:line="360" w:lineRule="auto"/>
        <w:rPr>
          <w:rFonts w:eastAsia="Times New Roman" w:cs="Tahoma"/>
          <w:iCs/>
          <w:color w:val="auto"/>
          <w:lang w:val="es-ES" w:eastAsia="es-ES"/>
        </w:rPr>
      </w:pPr>
    </w:p>
    <w:p w:rsidR="006810C6" w:rsidP="006810C6" w:rsidRDefault="006810C6" w14:paraId="781B881C" w14:textId="40A2B9E3">
      <w:pPr>
        <w:spacing w:after="0" w:line="360" w:lineRule="auto"/>
        <w:rPr>
          <w:rFonts w:eastAsia="Times New Roman" w:cs="Tahoma"/>
          <w:iCs/>
          <w:color w:val="auto"/>
          <w:lang w:val="es-ES" w:eastAsia="es-ES"/>
        </w:rPr>
      </w:pPr>
      <w:r>
        <w:rPr>
          <w:rFonts w:eastAsia="Times New Roman" w:cs="Tahoma"/>
          <w:iCs/>
          <w:color w:val="auto"/>
          <w:lang w:val="es-ES" w:eastAsia="es-ES"/>
        </w:rPr>
        <w:t>Ahora bien, en atenci</w:t>
      </w:r>
      <w:r w:rsidR="008A5A97">
        <w:rPr>
          <w:rFonts w:eastAsia="Times New Roman" w:cs="Tahoma"/>
          <w:iCs/>
          <w:color w:val="auto"/>
          <w:lang w:val="es-ES" w:eastAsia="es-ES"/>
        </w:rPr>
        <w:t xml:space="preserve">ón y análisis tanto de la solicitud de información, como del Recurso de Revisión, se logra advertir que la pretensión del ahora Recurrente es obtener una relación, preferentemente en formato “xlsx”, con la información de las licencias de funcionamiento expedidas por el Ayuntamiento de </w:t>
      </w:r>
      <w:proofErr w:type="spellStart"/>
      <w:r w:rsidR="008A5A97">
        <w:rPr>
          <w:rFonts w:eastAsia="Times New Roman" w:cs="Tahoma"/>
          <w:iCs/>
          <w:color w:val="auto"/>
          <w:lang w:val="es-ES" w:eastAsia="es-ES"/>
        </w:rPr>
        <w:t>Tepetloxtoc</w:t>
      </w:r>
      <w:proofErr w:type="spellEnd"/>
      <w:r w:rsidR="008A5A97">
        <w:rPr>
          <w:rFonts w:eastAsia="Times New Roman" w:cs="Tahoma"/>
          <w:iCs/>
          <w:color w:val="auto"/>
          <w:lang w:val="es-ES" w:eastAsia="es-ES"/>
        </w:rPr>
        <w:t>, al primero de septiembre de dos mil veintiuno</w:t>
      </w:r>
      <w:r w:rsidR="00491EC8">
        <w:rPr>
          <w:rFonts w:eastAsia="Times New Roman" w:cs="Tahoma"/>
          <w:iCs/>
          <w:color w:val="auto"/>
          <w:lang w:val="es-ES" w:eastAsia="es-ES"/>
        </w:rPr>
        <w:t>, que contengan el número de identificación, folio o clase única del establecimiento, número de licencia ambiental, dirección y ubicación geográfica (coordenadas); denominación o razón social, persona física o moral, nombre comercial y teléfono</w:t>
      </w:r>
      <w:r w:rsidR="006E350D">
        <w:rPr>
          <w:rFonts w:eastAsia="Times New Roman" w:cs="Tahoma"/>
          <w:iCs/>
          <w:color w:val="auto"/>
          <w:lang w:val="es-ES" w:eastAsia="es-ES"/>
        </w:rPr>
        <w:t xml:space="preserve"> o medio</w:t>
      </w:r>
      <w:r w:rsidR="00491EC8">
        <w:rPr>
          <w:rFonts w:eastAsia="Times New Roman" w:cs="Tahoma"/>
          <w:iCs/>
          <w:color w:val="auto"/>
          <w:lang w:val="es-ES" w:eastAsia="es-ES"/>
        </w:rPr>
        <w:t xml:space="preserve"> de contacto del establecimiento, de las siguientes actividades </w:t>
      </w:r>
      <w:r w:rsidR="00F921DD">
        <w:rPr>
          <w:rFonts w:eastAsia="Times New Roman" w:cs="Tahoma"/>
          <w:iCs/>
          <w:color w:val="auto"/>
          <w:lang w:val="es-ES" w:eastAsia="es-ES"/>
        </w:rPr>
        <w:t>industriales, comerciales y de servicios u homólogas</w:t>
      </w:r>
      <w:r w:rsidR="00EA0301">
        <w:rPr>
          <w:rFonts w:eastAsia="Times New Roman" w:cs="Tahoma"/>
          <w:iCs/>
          <w:color w:val="auto"/>
          <w:lang w:val="es-ES" w:eastAsia="es-ES"/>
        </w:rPr>
        <w:t>:</w:t>
      </w:r>
    </w:p>
    <w:p w:rsidR="00EA0301" w:rsidP="006810C6" w:rsidRDefault="00EA0301" w14:paraId="5D805F41" w14:textId="77777777">
      <w:pPr>
        <w:spacing w:after="0" w:line="360" w:lineRule="auto"/>
        <w:rPr>
          <w:rFonts w:eastAsia="Times New Roman" w:cs="Tahoma"/>
          <w:iCs/>
          <w:color w:val="auto"/>
          <w:lang w:val="es-ES" w:eastAsia="es-ES"/>
        </w:rPr>
      </w:pPr>
    </w:p>
    <w:p w:rsidRPr="00005C99" w:rsidR="00F921DD" w:rsidP="00F921DD" w:rsidRDefault="00F921DD" w14:paraId="1D6B7F06" w14:textId="72637C9C">
      <w:pPr>
        <w:pStyle w:val="Prrafodelista"/>
        <w:numPr>
          <w:ilvl w:val="0"/>
          <w:numId w:val="23"/>
        </w:numPr>
        <w:tabs>
          <w:tab w:val="center" w:pos="4522"/>
        </w:tabs>
        <w:spacing w:after="0" w:line="360" w:lineRule="auto"/>
        <w:rPr>
          <w:rFonts w:eastAsia="Calibri" w:cs="Tahoma"/>
          <w:iCs/>
          <w:lang w:eastAsia="es-ES_tradnl"/>
        </w:rPr>
      </w:pPr>
      <w:r w:rsidRPr="00005C99">
        <w:rPr>
          <w:rFonts w:eastAsia="Calibri" w:cs="Tahoma"/>
          <w:iCs/>
          <w:lang w:val="es-ES" w:eastAsia="es-ES_tradnl"/>
        </w:rPr>
        <w:t>Comercio al por mayor de productos farmacéuticos</w:t>
      </w:r>
      <w:r>
        <w:rPr>
          <w:rFonts w:eastAsia="Calibri" w:cs="Tahoma"/>
          <w:iCs/>
          <w:lang w:eastAsia="es-ES_tradnl"/>
        </w:rPr>
        <w:t>;</w:t>
      </w:r>
    </w:p>
    <w:p w:rsidRPr="00005C99" w:rsidR="00F921DD" w:rsidP="00F921DD" w:rsidRDefault="00F921DD" w14:paraId="3FF4CB6B" w14:textId="1FEC9190">
      <w:pPr>
        <w:pStyle w:val="Prrafodelista"/>
        <w:numPr>
          <w:ilvl w:val="0"/>
          <w:numId w:val="23"/>
        </w:numPr>
        <w:tabs>
          <w:tab w:val="center" w:pos="4522"/>
        </w:tabs>
        <w:spacing w:after="0" w:line="360" w:lineRule="auto"/>
        <w:rPr>
          <w:rFonts w:eastAsia="Calibri" w:cs="Tahoma"/>
          <w:iCs/>
          <w:lang w:eastAsia="es-ES_tradnl"/>
        </w:rPr>
      </w:pPr>
      <w:r w:rsidRPr="00005C99">
        <w:rPr>
          <w:rFonts w:eastAsia="Calibri" w:cs="Tahoma"/>
          <w:iCs/>
          <w:lang w:val="es-ES" w:eastAsia="es-ES_tradnl"/>
        </w:rPr>
        <w:t>Comercio al por mayor de medicamentos veterinarios y alimentos para animales, excepto mascotas</w:t>
      </w:r>
      <w:r>
        <w:rPr>
          <w:rFonts w:eastAsia="Calibri" w:cs="Tahoma"/>
          <w:iCs/>
          <w:lang w:eastAsia="es-ES_tradnl"/>
        </w:rPr>
        <w:t>;</w:t>
      </w:r>
    </w:p>
    <w:p w:rsidRPr="00005C99" w:rsidR="00F921DD" w:rsidP="00F921DD" w:rsidRDefault="00F921DD" w14:paraId="2D2C913A" w14:textId="745576A8">
      <w:pPr>
        <w:pStyle w:val="Prrafodelista"/>
        <w:numPr>
          <w:ilvl w:val="0"/>
          <w:numId w:val="23"/>
        </w:numPr>
        <w:tabs>
          <w:tab w:val="center" w:pos="4522"/>
        </w:tabs>
        <w:spacing w:after="0" w:line="360" w:lineRule="auto"/>
        <w:rPr>
          <w:rFonts w:eastAsia="Calibri" w:cs="Tahoma"/>
          <w:iCs/>
          <w:lang w:eastAsia="es-ES_tradnl"/>
        </w:rPr>
      </w:pPr>
      <w:r w:rsidRPr="00005C99">
        <w:rPr>
          <w:rFonts w:eastAsia="Calibri" w:cs="Tahoma"/>
          <w:iCs/>
          <w:lang w:val="es-ES" w:eastAsia="es-ES_tradnl"/>
        </w:rPr>
        <w:t>Farmacias sin minisúper</w:t>
      </w:r>
      <w:r>
        <w:rPr>
          <w:rFonts w:eastAsia="Calibri" w:cs="Tahoma"/>
          <w:iCs/>
          <w:lang w:eastAsia="es-ES_tradnl"/>
        </w:rPr>
        <w:t>;</w:t>
      </w:r>
    </w:p>
    <w:p w:rsidRPr="00005C99" w:rsidR="00F921DD" w:rsidP="00F921DD" w:rsidRDefault="00F921DD" w14:paraId="21CC313E" w14:textId="18087A84">
      <w:pPr>
        <w:pStyle w:val="Prrafodelista"/>
        <w:numPr>
          <w:ilvl w:val="0"/>
          <w:numId w:val="23"/>
        </w:numPr>
        <w:tabs>
          <w:tab w:val="center" w:pos="4522"/>
        </w:tabs>
        <w:spacing w:after="0" w:line="360" w:lineRule="auto"/>
        <w:rPr>
          <w:rFonts w:eastAsia="Calibri" w:cs="Tahoma"/>
          <w:iCs/>
          <w:lang w:eastAsia="es-ES_tradnl"/>
        </w:rPr>
      </w:pPr>
      <w:r w:rsidRPr="00005C99">
        <w:rPr>
          <w:rFonts w:eastAsia="Calibri" w:cs="Tahoma"/>
          <w:iCs/>
          <w:lang w:val="es-ES" w:eastAsia="es-ES_tradnl"/>
        </w:rPr>
        <w:t>Farmacias con minisúper</w:t>
      </w:r>
      <w:r>
        <w:rPr>
          <w:rFonts w:eastAsia="Calibri" w:cs="Tahoma"/>
          <w:iCs/>
          <w:lang w:eastAsia="es-ES_tradnl"/>
        </w:rPr>
        <w:t>;</w:t>
      </w:r>
    </w:p>
    <w:p w:rsidRPr="00005C99" w:rsidR="00F921DD" w:rsidP="00F921DD" w:rsidRDefault="00F921DD" w14:paraId="3189E2D4" w14:textId="72E238B8">
      <w:pPr>
        <w:pStyle w:val="Prrafodelista"/>
        <w:numPr>
          <w:ilvl w:val="0"/>
          <w:numId w:val="23"/>
        </w:numPr>
        <w:tabs>
          <w:tab w:val="center" w:pos="4522"/>
        </w:tabs>
        <w:spacing w:after="0" w:line="360" w:lineRule="auto"/>
        <w:rPr>
          <w:rFonts w:eastAsia="Calibri" w:cs="Tahoma"/>
          <w:iCs/>
          <w:lang w:eastAsia="es-ES_tradnl"/>
        </w:rPr>
      </w:pPr>
      <w:r w:rsidRPr="00005C99">
        <w:rPr>
          <w:rFonts w:eastAsia="Calibri" w:cs="Tahoma"/>
          <w:iCs/>
          <w:lang w:val="es-ES" w:eastAsia="es-ES_tradnl"/>
        </w:rPr>
        <w:t>Comercio al por menor de productos naturistas, medicamentos homeopáticos y de complementos alimenticios</w:t>
      </w:r>
      <w:r>
        <w:rPr>
          <w:rFonts w:eastAsia="Calibri" w:cs="Tahoma"/>
          <w:iCs/>
          <w:lang w:eastAsia="es-ES_tradnl"/>
        </w:rPr>
        <w:t>;</w:t>
      </w:r>
    </w:p>
    <w:p w:rsidRPr="00005C99" w:rsidR="00F921DD" w:rsidP="00F921DD" w:rsidRDefault="00F921DD" w14:paraId="11CFA78D" w14:textId="7CBC66BA">
      <w:pPr>
        <w:pStyle w:val="Prrafodelista"/>
        <w:numPr>
          <w:ilvl w:val="0"/>
          <w:numId w:val="23"/>
        </w:numPr>
        <w:tabs>
          <w:tab w:val="center" w:pos="4522"/>
        </w:tabs>
        <w:spacing w:after="0" w:line="360" w:lineRule="auto"/>
        <w:rPr>
          <w:rFonts w:eastAsia="Calibri" w:cs="Tahoma"/>
          <w:iCs/>
          <w:lang w:eastAsia="es-ES_tradnl"/>
        </w:rPr>
      </w:pPr>
      <w:r w:rsidRPr="00005C99">
        <w:rPr>
          <w:rFonts w:eastAsia="Calibri" w:cs="Tahoma"/>
          <w:iCs/>
          <w:lang w:val="es-ES" w:eastAsia="es-ES_tradnl"/>
        </w:rPr>
        <w:t>Servicios veterinarios para mascotas prestados por el sector privado</w:t>
      </w:r>
      <w:r>
        <w:rPr>
          <w:rFonts w:eastAsia="Calibri" w:cs="Tahoma"/>
          <w:iCs/>
          <w:lang w:eastAsia="es-ES_tradnl"/>
        </w:rPr>
        <w:t>;</w:t>
      </w:r>
    </w:p>
    <w:p w:rsidRPr="00005C99" w:rsidR="00F921DD" w:rsidP="00F921DD" w:rsidRDefault="00F921DD" w14:paraId="665B791A" w14:textId="2B9C9393">
      <w:pPr>
        <w:pStyle w:val="Prrafodelista"/>
        <w:numPr>
          <w:ilvl w:val="0"/>
          <w:numId w:val="23"/>
        </w:numPr>
        <w:tabs>
          <w:tab w:val="center" w:pos="4522"/>
        </w:tabs>
        <w:spacing w:after="0" w:line="360" w:lineRule="auto"/>
        <w:rPr>
          <w:rFonts w:eastAsia="Calibri" w:cs="Tahoma"/>
          <w:iCs/>
          <w:lang w:eastAsia="es-ES_tradnl"/>
        </w:rPr>
      </w:pPr>
      <w:r w:rsidRPr="00005C99">
        <w:rPr>
          <w:rFonts w:eastAsia="Calibri" w:cs="Tahoma"/>
          <w:iCs/>
          <w:lang w:val="es-ES" w:eastAsia="es-ES_tradnl"/>
        </w:rPr>
        <w:t>Servicios veterinarios para mascotas prestados por el sector público</w:t>
      </w:r>
      <w:r>
        <w:rPr>
          <w:rFonts w:eastAsia="Calibri" w:cs="Tahoma"/>
          <w:iCs/>
          <w:lang w:eastAsia="es-ES_tradnl"/>
        </w:rPr>
        <w:t>;</w:t>
      </w:r>
    </w:p>
    <w:p w:rsidRPr="00005C99" w:rsidR="00F921DD" w:rsidP="00F921DD" w:rsidRDefault="00F921DD" w14:paraId="5E41D314" w14:textId="25457F3A">
      <w:pPr>
        <w:pStyle w:val="Prrafodelista"/>
        <w:numPr>
          <w:ilvl w:val="0"/>
          <w:numId w:val="23"/>
        </w:numPr>
        <w:tabs>
          <w:tab w:val="center" w:pos="4522"/>
        </w:tabs>
        <w:spacing w:after="0" w:line="360" w:lineRule="auto"/>
        <w:rPr>
          <w:rFonts w:eastAsia="Calibri" w:cs="Tahoma"/>
          <w:iCs/>
          <w:lang w:eastAsia="es-ES_tradnl"/>
        </w:rPr>
      </w:pPr>
      <w:r w:rsidRPr="00005C99">
        <w:rPr>
          <w:rFonts w:eastAsia="Calibri" w:cs="Tahoma"/>
          <w:iCs/>
          <w:lang w:val="es-ES" w:eastAsia="es-ES_tradnl"/>
        </w:rPr>
        <w:t>Consultorios de medicina especializada del sector privado</w:t>
      </w:r>
      <w:r>
        <w:rPr>
          <w:rFonts w:eastAsia="Calibri" w:cs="Tahoma"/>
          <w:iCs/>
          <w:lang w:eastAsia="es-ES_tradnl"/>
        </w:rPr>
        <w:t>;</w:t>
      </w:r>
    </w:p>
    <w:p w:rsidRPr="00005C99" w:rsidR="00F921DD" w:rsidP="00F921DD" w:rsidRDefault="00F921DD" w14:paraId="1E4B910A" w14:textId="74999A6E">
      <w:pPr>
        <w:pStyle w:val="Prrafodelista"/>
        <w:numPr>
          <w:ilvl w:val="0"/>
          <w:numId w:val="23"/>
        </w:numPr>
        <w:tabs>
          <w:tab w:val="center" w:pos="4522"/>
        </w:tabs>
        <w:spacing w:after="0" w:line="360" w:lineRule="auto"/>
        <w:rPr>
          <w:rFonts w:eastAsia="Calibri" w:cs="Tahoma"/>
          <w:iCs/>
          <w:lang w:eastAsia="es-ES_tradnl"/>
        </w:rPr>
      </w:pPr>
      <w:r w:rsidRPr="00005C99">
        <w:rPr>
          <w:rFonts w:eastAsia="Calibri" w:cs="Tahoma"/>
          <w:iCs/>
          <w:lang w:val="es-ES" w:eastAsia="es-ES_tradnl"/>
        </w:rPr>
        <w:t>Consultorios de medicina especializada del sector público</w:t>
      </w:r>
      <w:r>
        <w:rPr>
          <w:rFonts w:eastAsia="Calibri" w:cs="Tahoma"/>
          <w:iCs/>
          <w:lang w:eastAsia="es-ES_tradnl"/>
        </w:rPr>
        <w:t>;</w:t>
      </w:r>
    </w:p>
    <w:p w:rsidRPr="00005C99" w:rsidR="00F921DD" w:rsidP="00F921DD" w:rsidRDefault="00F921DD" w14:paraId="54080040" w14:textId="2D749EE7">
      <w:pPr>
        <w:pStyle w:val="Prrafodelista"/>
        <w:numPr>
          <w:ilvl w:val="0"/>
          <w:numId w:val="23"/>
        </w:numPr>
        <w:tabs>
          <w:tab w:val="center" w:pos="4522"/>
        </w:tabs>
        <w:spacing w:after="0" w:line="360" w:lineRule="auto"/>
        <w:rPr>
          <w:rFonts w:eastAsia="Calibri" w:cs="Tahoma"/>
          <w:iCs/>
          <w:lang w:eastAsia="es-ES_tradnl"/>
        </w:rPr>
      </w:pPr>
      <w:r w:rsidRPr="00005C99">
        <w:rPr>
          <w:rFonts w:eastAsia="Calibri" w:cs="Tahoma"/>
          <w:iCs/>
          <w:lang w:val="es-ES" w:eastAsia="es-ES_tradnl"/>
        </w:rPr>
        <w:t>Consultorios de medicina general del sector privado</w:t>
      </w:r>
      <w:r>
        <w:rPr>
          <w:rFonts w:eastAsia="Calibri" w:cs="Tahoma"/>
          <w:iCs/>
          <w:lang w:eastAsia="es-ES_tradnl"/>
        </w:rPr>
        <w:t>;</w:t>
      </w:r>
    </w:p>
    <w:p w:rsidRPr="00F921DD" w:rsidR="00EA0301" w:rsidP="00F921DD" w:rsidRDefault="00F921DD" w14:paraId="1511725C" w14:textId="78F51848">
      <w:pPr>
        <w:pStyle w:val="Prrafodelista"/>
        <w:numPr>
          <w:ilvl w:val="0"/>
          <w:numId w:val="23"/>
        </w:numPr>
        <w:tabs>
          <w:tab w:val="center" w:pos="4522"/>
        </w:tabs>
        <w:spacing w:after="0" w:line="360" w:lineRule="auto"/>
        <w:rPr>
          <w:rFonts w:eastAsia="Calibri" w:cs="Tahoma"/>
          <w:iCs/>
          <w:lang w:eastAsia="es-ES_tradnl"/>
        </w:rPr>
      </w:pPr>
      <w:r w:rsidRPr="00005C99">
        <w:rPr>
          <w:rFonts w:eastAsia="Calibri" w:cs="Tahoma"/>
          <w:iCs/>
          <w:lang w:val="es-ES" w:eastAsia="es-ES_tradnl"/>
        </w:rPr>
        <w:t>Consultorios de med</w:t>
      </w:r>
      <w:r>
        <w:rPr>
          <w:rFonts w:eastAsia="Calibri" w:cs="Tahoma"/>
          <w:iCs/>
          <w:lang w:val="es-ES" w:eastAsia="es-ES_tradnl"/>
        </w:rPr>
        <w:t>icina general del sector público;</w:t>
      </w:r>
    </w:p>
    <w:p w:rsidR="006810C6" w:rsidP="006810C6" w:rsidRDefault="006810C6" w14:paraId="53419EDE" w14:textId="77777777">
      <w:pPr>
        <w:spacing w:after="0" w:line="360" w:lineRule="auto"/>
        <w:rPr>
          <w:rFonts w:eastAsia="Times New Roman" w:cs="Tahoma"/>
          <w:iCs/>
          <w:color w:val="auto"/>
          <w:lang w:val="es-ES" w:eastAsia="es-ES"/>
        </w:rPr>
      </w:pPr>
    </w:p>
    <w:p w:rsidR="00F23995" w:rsidP="006810C6" w:rsidRDefault="006810C6" w14:paraId="255ED197" w14:textId="36286D7D">
      <w:pPr>
        <w:spacing w:after="0" w:line="360" w:lineRule="auto"/>
        <w:rPr>
          <w:rFonts w:eastAsia="Times New Roman" w:cs="Tahoma"/>
          <w:bCs/>
          <w:color w:val="0D0D0D" w:themeColor="text1" w:themeTint="F2"/>
          <w:lang w:eastAsia="es-ES"/>
        </w:rPr>
      </w:pPr>
      <w:r>
        <w:rPr>
          <w:rFonts w:eastAsia="Times New Roman" w:cs="Tahoma"/>
          <w:bCs/>
          <w:color w:val="0D0D0D" w:themeColor="text1" w:themeTint="F2"/>
          <w:lang w:eastAsia="es-ES"/>
        </w:rPr>
        <w:t xml:space="preserve">Ahora bien, en respuesta, el Sujeto Obligado </w:t>
      </w:r>
      <w:r w:rsidR="000A06F5">
        <w:rPr>
          <w:rFonts w:eastAsia="Times New Roman" w:cs="Tahoma"/>
          <w:bCs/>
          <w:color w:val="0D0D0D" w:themeColor="text1" w:themeTint="F2"/>
          <w:lang w:eastAsia="es-ES"/>
        </w:rPr>
        <w:t>precisó que no contaba con la documentación solicitada, debido a que las licencias expedidas por el Ayuntamiento, no se plasmaban con los datos requeridos por el Solicitante; es decir, aludió a que la información era inexistente.</w:t>
      </w:r>
    </w:p>
    <w:p w:rsidR="006810C6" w:rsidP="006810C6" w:rsidRDefault="006810C6" w14:paraId="1EED8199" w14:textId="77777777">
      <w:pPr>
        <w:spacing w:after="0" w:line="360" w:lineRule="auto"/>
        <w:rPr>
          <w:rFonts w:eastAsia="Calibri" w:cs="Tahoma"/>
          <w:iCs/>
          <w:lang w:eastAsia="es-ES_tradnl"/>
        </w:rPr>
      </w:pPr>
    </w:p>
    <w:p w:rsidRPr="009C6DDD" w:rsidR="00F23995" w:rsidP="006810C6" w:rsidRDefault="00F23995" w14:paraId="419B51AA" w14:textId="77777777">
      <w:pPr>
        <w:spacing w:after="0" w:line="360" w:lineRule="auto"/>
        <w:rPr>
          <w:rFonts w:eastAsia="Times New Roman" w:cs="Tahoma"/>
          <w:color w:val="auto"/>
          <w:lang w:eastAsia="es-ES"/>
        </w:rPr>
      </w:pPr>
      <w:r w:rsidRPr="009C6DDD">
        <w:rPr>
          <w:rFonts w:eastAsia="Times New Roman" w:cs="Tahoma"/>
          <w:color w:val="auto"/>
          <w:lang w:val="es-ES_tradnl" w:eastAsia="es-ES"/>
        </w:rPr>
        <w:t xml:space="preserve">En ese orden de ideas, en el </w:t>
      </w:r>
      <w:r w:rsidRPr="009C6DDD">
        <w:rPr>
          <w:rFonts w:eastAsia="Times New Roman" w:cs="Tahoma"/>
          <w:color w:val="auto"/>
          <w:lang w:eastAsia="es-ES"/>
        </w:rPr>
        <w:t>Criterio 14/17, emitido por el Instituto Nacional de Transparencia, Acceso a la Información Pública y Protección de Datos Personales en el Estado de México y Municipios, se señala lo siguiente:</w:t>
      </w:r>
    </w:p>
    <w:p w:rsidRPr="009C6DDD" w:rsidR="00F23995" w:rsidP="006810C6" w:rsidRDefault="00F23995" w14:paraId="7E98CF5B" w14:textId="77777777">
      <w:pPr>
        <w:spacing w:after="0" w:line="360" w:lineRule="auto"/>
        <w:rPr>
          <w:rFonts w:eastAsia="Times New Roman" w:cs="Tahoma"/>
          <w:color w:val="auto"/>
          <w:lang w:eastAsia="es-ES"/>
        </w:rPr>
      </w:pPr>
    </w:p>
    <w:p w:rsidRPr="009C6DDD" w:rsidR="00F23995" w:rsidP="006810C6" w:rsidRDefault="00F23995" w14:paraId="4757C5C7" w14:textId="77777777">
      <w:pPr>
        <w:spacing w:after="0" w:line="360" w:lineRule="auto"/>
        <w:ind w:left="567" w:right="567"/>
        <w:rPr>
          <w:rFonts w:eastAsia="Times New Roman" w:cs="Tahoma"/>
          <w:bCs/>
          <w:i/>
          <w:color w:val="auto"/>
          <w:sz w:val="20"/>
          <w:szCs w:val="20"/>
          <w:lang w:val="es-ES" w:eastAsia="es-ES"/>
        </w:rPr>
      </w:pPr>
      <w:r w:rsidRPr="009C6DDD">
        <w:rPr>
          <w:rFonts w:eastAsia="Times New Roman" w:cs="Tahoma"/>
          <w:bCs/>
          <w:i/>
          <w:color w:val="auto"/>
          <w:sz w:val="20"/>
          <w:szCs w:val="20"/>
          <w:lang w:val="es-ES" w:eastAsia="es-ES"/>
        </w:rPr>
        <w:t>“</w:t>
      </w:r>
      <w:r w:rsidRPr="009C6DDD">
        <w:rPr>
          <w:rFonts w:eastAsia="Times New Roman" w:cs="Tahoma"/>
          <w:b/>
          <w:bCs/>
          <w:i/>
          <w:color w:val="auto"/>
          <w:sz w:val="20"/>
          <w:szCs w:val="20"/>
          <w:lang w:val="es-ES" w:eastAsia="es-ES"/>
        </w:rPr>
        <w:t xml:space="preserve">Inexistencia. </w:t>
      </w:r>
      <w:r w:rsidRPr="009C6DDD">
        <w:rPr>
          <w:rFonts w:eastAsia="Times New Roman" w:cs="Tahoma"/>
          <w:bCs/>
          <w:i/>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rsidRPr="009C6DDD" w:rsidR="00F23995" w:rsidP="006810C6" w:rsidRDefault="00F23995" w14:paraId="0D4B368B" w14:textId="77777777">
      <w:pPr>
        <w:spacing w:after="0" w:line="360" w:lineRule="auto"/>
        <w:rPr>
          <w:rFonts w:eastAsia="Times New Roman" w:cs="Tahoma"/>
          <w:color w:val="auto"/>
          <w:lang w:eastAsia="es-ES"/>
        </w:rPr>
      </w:pPr>
    </w:p>
    <w:p w:rsidRPr="000A06F5" w:rsidR="000A06F5" w:rsidP="000A06F5" w:rsidRDefault="000A06F5" w14:paraId="06FC1CFE" w14:textId="77777777">
      <w:pPr>
        <w:spacing w:after="0" w:line="360" w:lineRule="auto"/>
        <w:rPr>
          <w:rFonts w:eastAsia="Times New Roman" w:cs="Times New Roman"/>
          <w:color w:val="auto"/>
          <w:lang w:eastAsia="es-ES"/>
        </w:rPr>
      </w:pPr>
      <w:r w:rsidRPr="000A06F5">
        <w:rPr>
          <w:rFonts w:eastAsia="Times New Roman" w:cs="Times New Roman"/>
          <w:color w:val="auto"/>
          <w:lang w:eastAsia="es-ES"/>
        </w:rPr>
        <w:lastRenderedPageBreak/>
        <w:t xml:space="preserve">Del citado criterio, se desprende que la inexistencia de la información, es una cuestión de hecho que se le atribuye a la misma, cuando ésta no obra en los archivos del Sujeto Obligado. </w:t>
      </w:r>
    </w:p>
    <w:p w:rsidRPr="000A06F5" w:rsidR="000A06F5" w:rsidP="000A06F5" w:rsidRDefault="000A06F5" w14:paraId="10F0F167" w14:textId="77777777">
      <w:pPr>
        <w:spacing w:after="0" w:line="360" w:lineRule="auto"/>
        <w:rPr>
          <w:rFonts w:eastAsia="Times New Roman" w:cs="Times New Roman"/>
          <w:color w:val="auto"/>
          <w:lang w:eastAsia="es-ES"/>
        </w:rPr>
      </w:pPr>
    </w:p>
    <w:p w:rsidRPr="009C6DDD" w:rsidR="00F23995" w:rsidP="006810C6" w:rsidRDefault="000A06F5" w14:paraId="19781E68" w14:textId="15C9377F">
      <w:pPr>
        <w:spacing w:after="0" w:line="360" w:lineRule="auto"/>
        <w:rPr>
          <w:rFonts w:eastAsia="Times New Roman" w:cs="Tahoma"/>
          <w:color w:val="auto"/>
          <w:lang w:eastAsia="es-ES"/>
        </w:rPr>
      </w:pPr>
      <w:r w:rsidRPr="000A06F5">
        <w:rPr>
          <w:rFonts w:eastAsia="Times New Roman" w:cs="Times New Roman"/>
          <w:color w:val="auto"/>
          <w:lang w:eastAsia="es-ES"/>
        </w:rPr>
        <w:t>En ese orden de ideas, según Trujillo, Humberto (2019), en el “Diccionario de Transparencia y Acceso a la Información Pública” (p. 171), la inexistencia recae cuando la información requerida no se encuentra en los archivos públicos, reservados o clasificados, de los sujetos obligados. Así, es posible concluir que la inexistencia presupone la competencia del sujeto obligado para conocer de la información, pero por alguna circunstancia, la documentación solicitada no obra en sus archivos</w:t>
      </w:r>
      <w:r w:rsidR="00EC1717">
        <w:rPr>
          <w:rFonts w:eastAsia="Times New Roman" w:cs="Times New Roman"/>
          <w:color w:val="auto"/>
          <w:lang w:eastAsia="es-ES"/>
        </w:rPr>
        <w:t>; por lo que,</w:t>
      </w:r>
      <w:r w:rsidRPr="009C6DDD" w:rsidR="00F23995">
        <w:rPr>
          <w:rFonts w:eastAsia="Times New Roman" w:cs="Tahoma"/>
          <w:color w:val="auto"/>
          <w:lang w:eastAsia="es-ES"/>
        </w:rPr>
        <w:t xml:space="preserve"> para poder acreditar dicha circunstancia, se considera que los Sujetos Obligados, primero deben realizar una indagación en todos los archivos de las áreas con funciones para conocer de lo peticionado.</w:t>
      </w:r>
    </w:p>
    <w:p w:rsidRPr="009C6DDD" w:rsidR="00F23995" w:rsidP="006810C6" w:rsidRDefault="00F23995" w14:paraId="30334031" w14:textId="77777777">
      <w:pPr>
        <w:spacing w:after="0" w:line="360" w:lineRule="auto"/>
        <w:rPr>
          <w:rFonts w:eastAsia="Times New Roman" w:cs="Tahoma"/>
          <w:bCs/>
          <w:iCs/>
          <w:color w:val="auto"/>
          <w:lang w:val="es-ES" w:eastAsia="es-ES"/>
        </w:rPr>
      </w:pPr>
    </w:p>
    <w:p w:rsidRPr="009C6DDD" w:rsidR="00F23995" w:rsidP="006810C6" w:rsidRDefault="00F23995" w14:paraId="39326B6C" w14:textId="77777777">
      <w:pPr>
        <w:spacing w:after="0" w:line="360" w:lineRule="auto"/>
        <w:rPr>
          <w:rFonts w:eastAsia="Times New Roman" w:cs="Tahoma"/>
          <w:color w:val="auto"/>
          <w:lang w:eastAsia="es-ES"/>
        </w:rPr>
      </w:pPr>
      <w:r w:rsidRPr="009C6DDD">
        <w:rPr>
          <w:rFonts w:eastAsia="Times New Roman" w:cs="Tahoma"/>
          <w:color w:val="auto"/>
          <w:lang w:eastAsia="es-ES"/>
        </w:rPr>
        <w:t xml:space="preserve">En ese contexto, el artículo 162 de la Ley de Transparencia y Acceso a la Información Pública del Estado de México y Municipios, establece que las áreas competentes para conocer de una solicitud de información, deben realizar una </w:t>
      </w:r>
      <w:r w:rsidRPr="009C6DDD">
        <w:rPr>
          <w:rFonts w:eastAsia="Times New Roman" w:cs="Tahoma"/>
          <w:b/>
          <w:color w:val="auto"/>
          <w:lang w:eastAsia="es-ES"/>
        </w:rPr>
        <w:t>búsqueda exhaustiva y razonable</w:t>
      </w:r>
      <w:r w:rsidRPr="009C6DDD">
        <w:rPr>
          <w:rFonts w:eastAsia="Times New Roman" w:cs="Tahoma"/>
          <w:color w:val="auto"/>
          <w:lang w:eastAsia="es-ES"/>
        </w:rPr>
        <w:t>; así, resulta necesario determinar, que es una investigación con esas características.</w:t>
      </w:r>
    </w:p>
    <w:p w:rsidRPr="009C6DDD" w:rsidR="00F23995" w:rsidP="006810C6" w:rsidRDefault="00F23995" w14:paraId="5E4FDCFC" w14:textId="77777777">
      <w:pPr>
        <w:spacing w:after="0" w:line="360" w:lineRule="auto"/>
        <w:rPr>
          <w:rFonts w:eastAsia="Times New Roman" w:cs="Tahoma"/>
          <w:color w:val="auto"/>
          <w:lang w:eastAsia="es-ES"/>
        </w:rPr>
      </w:pPr>
    </w:p>
    <w:p w:rsidRPr="009C6DDD" w:rsidR="00F23995" w:rsidP="006810C6" w:rsidRDefault="00EC1717" w14:paraId="38DD85B7" w14:textId="4E1ABC0A">
      <w:pPr>
        <w:spacing w:after="0" w:line="360" w:lineRule="auto"/>
        <w:rPr>
          <w:rFonts w:eastAsia="Times New Roman" w:cs="Arial"/>
          <w:b/>
          <w:bCs/>
          <w:color w:val="auto"/>
          <w:lang w:eastAsia="es-ES"/>
        </w:rPr>
      </w:pPr>
      <w:r>
        <w:rPr>
          <w:rFonts w:eastAsia="Times New Roman" w:cs="Arial"/>
          <w:bCs/>
          <w:color w:val="auto"/>
          <w:lang w:eastAsia="es-ES"/>
        </w:rPr>
        <w:t>Además</w:t>
      </w:r>
      <w:r w:rsidRPr="009C6DDD" w:rsidR="00F23995">
        <w:rPr>
          <w:rFonts w:eastAsia="Times New Roman" w:cs="Arial"/>
          <w:bCs/>
          <w:color w:val="auto"/>
          <w:lang w:eastAsia="es-ES"/>
        </w:rPr>
        <w:t xml:space="preserve">, según Jarquín, Soledad (2019), en el “Diccionario de Transparencia y Acceso a la Información Pública” (p. 68), </w:t>
      </w:r>
      <w:r w:rsidRPr="009C6DDD" w:rsidR="00F23995">
        <w:rPr>
          <w:rFonts w:eastAsia="Times New Roman" w:cs="Arial"/>
          <w:b/>
          <w:bCs/>
          <w:color w:val="auto"/>
          <w:lang w:eastAsia="es-ES"/>
        </w:rPr>
        <w:t>la búsqueda exhaustiva</w:t>
      </w:r>
      <w:r w:rsidRPr="009C6DDD" w:rsidR="00F23995">
        <w:rPr>
          <w:rFonts w:eastAsia="Times New Roman" w:cs="Arial"/>
          <w:bCs/>
          <w:color w:val="auto"/>
          <w:lang w:eastAsia="es-ES"/>
        </w:rPr>
        <w:t xml:space="preserve"> es la obligación del área administrativa del Sujeto Obligado que cuenta o puede contar con la información requerida, la cual consiste en localizar toda aquella que atienda la solicitud, </w:t>
      </w:r>
      <w:r w:rsidRPr="009C6DDD" w:rsidR="00F23995">
        <w:rPr>
          <w:rFonts w:eastAsia="Times New Roman" w:cs="Arial"/>
          <w:b/>
          <w:bCs/>
          <w:color w:val="auto"/>
          <w:lang w:eastAsia="es-ES"/>
        </w:rPr>
        <w:t>hasta agotar por completo las posibilidades de indagación.</w:t>
      </w:r>
    </w:p>
    <w:p w:rsidRPr="009C6DDD" w:rsidR="00F23995" w:rsidP="006810C6" w:rsidRDefault="00F23995" w14:paraId="255F92FA" w14:textId="77777777">
      <w:pPr>
        <w:spacing w:after="0" w:line="360" w:lineRule="auto"/>
        <w:rPr>
          <w:rFonts w:eastAsia="Times New Roman" w:cs="Arial"/>
          <w:b/>
          <w:bCs/>
          <w:color w:val="auto"/>
          <w:lang w:eastAsia="es-ES"/>
        </w:rPr>
      </w:pPr>
    </w:p>
    <w:p w:rsidRPr="009C6DDD" w:rsidR="00F23995" w:rsidP="006810C6" w:rsidRDefault="00EC1717" w14:paraId="5E963DF6" w14:textId="4CEFA419">
      <w:pPr>
        <w:spacing w:after="0" w:line="360" w:lineRule="auto"/>
        <w:rPr>
          <w:rFonts w:eastAsia="Times New Roman" w:cs="Arial"/>
          <w:b/>
          <w:bCs/>
          <w:color w:val="auto"/>
          <w:lang w:eastAsia="es-ES"/>
        </w:rPr>
      </w:pPr>
      <w:r>
        <w:rPr>
          <w:rFonts w:eastAsia="Times New Roman" w:cs="Arial"/>
          <w:bCs/>
          <w:color w:val="auto"/>
          <w:lang w:eastAsia="es-ES"/>
        </w:rPr>
        <w:t>En ese orden de ideas</w:t>
      </w:r>
      <w:r w:rsidRPr="009C6DDD" w:rsidR="00F23995">
        <w:rPr>
          <w:rFonts w:eastAsia="Times New Roman" w:cs="Arial"/>
          <w:bCs/>
          <w:color w:val="auto"/>
          <w:lang w:eastAsia="es-ES"/>
        </w:rPr>
        <w:t xml:space="preserve">, según Calero, Natalia (2016), en la “Ley General de Transparencia y Acceso a la Información Pública Comentada” (p. 408), para que exista una búsqueda exhaustiva y razonable, se debe hacer una </w:t>
      </w:r>
      <w:r w:rsidRPr="009C6DDD" w:rsidR="00F23995">
        <w:rPr>
          <w:rFonts w:eastAsia="Times New Roman" w:cs="Arial"/>
          <w:b/>
          <w:bCs/>
          <w:color w:val="auto"/>
          <w:lang w:eastAsia="es-ES"/>
        </w:rPr>
        <w:t xml:space="preserve">indagación consiente y minuciosa en sus archivos físicos y electrónicos. </w:t>
      </w:r>
    </w:p>
    <w:p w:rsidRPr="009C6DDD" w:rsidR="00F23995" w:rsidP="006810C6" w:rsidRDefault="00F23995" w14:paraId="44D3E899" w14:textId="77777777">
      <w:pPr>
        <w:spacing w:after="0" w:line="360" w:lineRule="auto"/>
        <w:rPr>
          <w:rFonts w:eastAsia="Times New Roman" w:cs="Tahoma"/>
          <w:color w:val="auto"/>
          <w:lang w:eastAsia="es-ES"/>
        </w:rPr>
      </w:pPr>
    </w:p>
    <w:p w:rsidRPr="009C6DDD" w:rsidR="00F23995" w:rsidP="006810C6" w:rsidRDefault="00EC1717" w14:paraId="108F1472" w14:textId="6F8B4921">
      <w:pPr>
        <w:spacing w:after="0" w:line="360" w:lineRule="auto"/>
        <w:rPr>
          <w:rFonts w:eastAsia="Times New Roman" w:cs="Tahoma"/>
          <w:b/>
          <w:color w:val="auto"/>
          <w:lang w:eastAsia="es-ES"/>
        </w:rPr>
      </w:pPr>
      <w:r>
        <w:rPr>
          <w:rFonts w:eastAsia="Times New Roman" w:cs="Tahoma"/>
          <w:color w:val="auto"/>
          <w:lang w:eastAsia="es-ES"/>
        </w:rPr>
        <w:t>Así</w:t>
      </w:r>
      <w:r w:rsidRPr="009C6DDD" w:rsidR="00F23995">
        <w:rPr>
          <w:rFonts w:eastAsia="Times New Roman" w:cs="Tahoma"/>
          <w:color w:val="auto"/>
          <w:lang w:eastAsia="es-ES"/>
        </w:rPr>
        <w:t xml:space="preserve">, para poder acreditar el carácter exhaustivo de la búsqueda realizada por los Sujetos Obligados, se deben motivar las razones por las que se buscó la información en determinadas áreas, </w:t>
      </w:r>
      <w:r w:rsidRPr="009C6DDD" w:rsidR="00F23995">
        <w:rPr>
          <w:rFonts w:eastAsia="Times New Roman" w:cs="Tahoma"/>
          <w:b/>
          <w:color w:val="auto"/>
          <w:lang w:eastAsia="es-ES"/>
        </w:rPr>
        <w:t>los criterios de búsqueda utilizados y demás circunstancias que fueron tomadas en cuenta.</w:t>
      </w:r>
    </w:p>
    <w:p w:rsidRPr="009C6DDD" w:rsidR="00F23995" w:rsidP="006810C6" w:rsidRDefault="00F23995" w14:paraId="5C100B3D" w14:textId="77777777">
      <w:pPr>
        <w:spacing w:after="0" w:line="360" w:lineRule="auto"/>
        <w:rPr>
          <w:rFonts w:eastAsia="Times New Roman" w:cs="Tahoma"/>
          <w:color w:val="auto"/>
          <w:lang w:eastAsia="es-ES"/>
        </w:rPr>
      </w:pPr>
    </w:p>
    <w:p w:rsidRPr="009C6DDD" w:rsidR="00F23995" w:rsidP="006810C6" w:rsidRDefault="00F23995" w14:paraId="6E8C1B58" w14:textId="77777777">
      <w:pPr>
        <w:spacing w:after="0" w:line="360" w:lineRule="auto"/>
        <w:rPr>
          <w:rFonts w:eastAsia="Times New Roman" w:cs="Tahoma"/>
          <w:color w:val="auto"/>
          <w:lang w:eastAsia="es-ES"/>
        </w:rPr>
      </w:pPr>
      <w:r w:rsidRPr="009C6DDD">
        <w:rPr>
          <w:rFonts w:eastAsia="Times New Roman" w:cs="Tahoma"/>
          <w:color w:val="auto"/>
          <w:lang w:eastAsia="es-ES"/>
        </w:rPr>
        <w:t>En ese contexto, de conformidad con los criterios 12/10 y 04/19,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rsidRPr="009C6DDD" w:rsidR="00F23995" w:rsidP="006810C6" w:rsidRDefault="00F23995" w14:paraId="1001E64C" w14:textId="77777777">
      <w:pPr>
        <w:spacing w:after="0" w:line="360" w:lineRule="auto"/>
        <w:rPr>
          <w:rFonts w:eastAsia="Times New Roman" w:cs="Tahoma"/>
          <w:color w:val="auto"/>
          <w:lang w:eastAsia="es-ES"/>
        </w:rPr>
      </w:pPr>
    </w:p>
    <w:p w:rsidRPr="009C6DDD" w:rsidR="00F23995" w:rsidP="006810C6" w:rsidRDefault="00F23995" w14:paraId="33ECB7AB" w14:textId="77777777">
      <w:pPr>
        <w:numPr>
          <w:ilvl w:val="0"/>
          <w:numId w:val="21"/>
        </w:numPr>
        <w:spacing w:after="0" w:line="360" w:lineRule="auto"/>
        <w:contextualSpacing/>
        <w:jc w:val="left"/>
        <w:rPr>
          <w:rFonts w:eastAsia="Times New Roman" w:cs="Tahoma"/>
          <w:color w:val="auto"/>
          <w:lang w:eastAsia="es-ES"/>
        </w:rPr>
      </w:pPr>
      <w:r w:rsidRPr="009C6DDD">
        <w:rPr>
          <w:rFonts w:eastAsia="Times New Roman" w:cs="Tahoma"/>
          <w:color w:val="auto"/>
          <w:lang w:eastAsia="es-ES"/>
        </w:rPr>
        <w:t>Motivación por las que se buscó la información, en determinadas unidades administrativas;</w:t>
      </w:r>
    </w:p>
    <w:p w:rsidRPr="009C6DDD" w:rsidR="00F23995" w:rsidP="006810C6" w:rsidRDefault="00F23995" w14:paraId="1B4EEE98" w14:textId="77777777">
      <w:pPr>
        <w:numPr>
          <w:ilvl w:val="0"/>
          <w:numId w:val="21"/>
        </w:numPr>
        <w:spacing w:after="0" w:line="360" w:lineRule="auto"/>
        <w:contextualSpacing/>
        <w:jc w:val="left"/>
        <w:rPr>
          <w:rFonts w:eastAsia="Times New Roman" w:cs="Tahoma"/>
          <w:color w:val="auto"/>
          <w:lang w:eastAsia="es-ES"/>
        </w:rPr>
      </w:pPr>
      <w:r w:rsidRPr="009C6DDD">
        <w:rPr>
          <w:rFonts w:eastAsia="Times New Roman" w:cs="Tahoma"/>
          <w:color w:val="auto"/>
          <w:lang w:eastAsia="es-ES"/>
        </w:rPr>
        <w:t>Los criterios de búsqueda utilizados, y</w:t>
      </w:r>
    </w:p>
    <w:p w:rsidRPr="009C6DDD" w:rsidR="00F23995" w:rsidP="006810C6" w:rsidRDefault="00F23995" w14:paraId="3E23FE08" w14:textId="77777777">
      <w:pPr>
        <w:numPr>
          <w:ilvl w:val="0"/>
          <w:numId w:val="21"/>
        </w:numPr>
        <w:spacing w:after="0" w:line="360" w:lineRule="auto"/>
        <w:contextualSpacing/>
        <w:jc w:val="left"/>
        <w:rPr>
          <w:rFonts w:eastAsia="Times New Roman" w:cs="Tahoma"/>
          <w:color w:val="auto"/>
          <w:lang w:eastAsia="es-ES"/>
        </w:rPr>
      </w:pPr>
      <w:r w:rsidRPr="009C6DDD">
        <w:rPr>
          <w:rFonts w:eastAsia="Times New Roman" w:cs="Tahoma"/>
          <w:color w:val="auto"/>
          <w:lang w:eastAsia="es-ES"/>
        </w:rPr>
        <w:t>Las circunstancias que fueron tomadas en cuenta.</w:t>
      </w:r>
    </w:p>
    <w:p w:rsidRPr="009C6DDD" w:rsidR="00F23995" w:rsidP="006810C6" w:rsidRDefault="00F23995" w14:paraId="05D55752" w14:textId="77777777">
      <w:pPr>
        <w:spacing w:after="0" w:line="360" w:lineRule="auto"/>
        <w:rPr>
          <w:rFonts w:eastAsia="Times New Roman" w:cs="Tahoma"/>
          <w:color w:val="auto"/>
          <w:lang w:eastAsia="es-ES"/>
        </w:rPr>
      </w:pPr>
    </w:p>
    <w:p w:rsidRPr="009C6DDD" w:rsidR="00F23995" w:rsidP="006810C6" w:rsidRDefault="00F23995" w14:paraId="6483932B" w14:textId="77777777">
      <w:pPr>
        <w:spacing w:after="0" w:line="360" w:lineRule="auto"/>
        <w:rPr>
          <w:rFonts w:eastAsia="Times New Roman" w:cs="Tahoma"/>
          <w:color w:val="auto"/>
          <w:lang w:eastAsia="es-ES"/>
        </w:rPr>
      </w:pPr>
      <w:r w:rsidRPr="009C6DDD">
        <w:rPr>
          <w:rFonts w:eastAsia="Times New Roman" w:cs="Tahoma"/>
          <w:color w:val="auto"/>
          <w:lang w:eastAsia="es-ES"/>
        </w:rPr>
        <w:t>De tales circunstancias, se considera que para que los Sujetos Obligado justifiquen que realizaron una búsqueda exhaustiva y razonable, deben indicar de manera clara, lo siguiente:</w:t>
      </w:r>
    </w:p>
    <w:p w:rsidRPr="009C6DDD" w:rsidR="00F23995" w:rsidP="006810C6" w:rsidRDefault="00F23995" w14:paraId="26B1C32C" w14:textId="77777777">
      <w:pPr>
        <w:spacing w:after="0" w:line="360" w:lineRule="auto"/>
        <w:rPr>
          <w:rFonts w:eastAsia="Times New Roman" w:cs="Tahoma"/>
          <w:color w:val="auto"/>
          <w:lang w:eastAsia="es-ES"/>
        </w:rPr>
      </w:pPr>
    </w:p>
    <w:p w:rsidRPr="009C6DDD" w:rsidR="00F23995" w:rsidP="006810C6" w:rsidRDefault="00F23995" w14:paraId="0C992DB4" w14:textId="77777777">
      <w:pPr>
        <w:numPr>
          <w:ilvl w:val="0"/>
          <w:numId w:val="13"/>
        </w:numPr>
        <w:spacing w:after="0" w:line="360" w:lineRule="auto"/>
        <w:contextualSpacing/>
        <w:jc w:val="left"/>
        <w:rPr>
          <w:rFonts w:eastAsia="Times New Roman" w:cs="Tahoma"/>
          <w:color w:val="auto"/>
          <w:lang w:eastAsia="es-ES"/>
        </w:rPr>
      </w:pPr>
      <w:r w:rsidRPr="009C6DDD">
        <w:rPr>
          <w:rFonts w:eastAsia="Times New Roman" w:cs="Tahoma"/>
          <w:color w:val="auto"/>
          <w:lang w:eastAsia="es-ES"/>
        </w:rPr>
        <w:t>Las áreas donde se buscó la información;</w:t>
      </w:r>
    </w:p>
    <w:p w:rsidRPr="009C6DDD" w:rsidR="00F23995" w:rsidP="006810C6" w:rsidRDefault="00F23995" w14:paraId="6B7B0723" w14:textId="77777777">
      <w:pPr>
        <w:numPr>
          <w:ilvl w:val="0"/>
          <w:numId w:val="13"/>
        </w:numPr>
        <w:spacing w:after="0" w:line="360" w:lineRule="auto"/>
        <w:contextualSpacing/>
        <w:jc w:val="left"/>
        <w:rPr>
          <w:rFonts w:eastAsia="Times New Roman" w:cs="Tahoma"/>
          <w:color w:val="auto"/>
          <w:lang w:eastAsia="es-ES"/>
        </w:rPr>
      </w:pPr>
      <w:r w:rsidRPr="009C6DDD">
        <w:rPr>
          <w:rFonts w:eastAsia="Times New Roman" w:cs="Tahoma"/>
          <w:color w:val="auto"/>
          <w:lang w:eastAsia="es-ES"/>
        </w:rPr>
        <w:t>Tipo de archivos buscados (físicos o electrónicos);</w:t>
      </w:r>
    </w:p>
    <w:p w:rsidRPr="009C6DDD" w:rsidR="00F23995" w:rsidP="006810C6" w:rsidRDefault="00F23995" w14:paraId="69CDC51F" w14:textId="77777777">
      <w:pPr>
        <w:numPr>
          <w:ilvl w:val="0"/>
          <w:numId w:val="13"/>
        </w:numPr>
        <w:spacing w:after="0" w:line="360" w:lineRule="auto"/>
        <w:contextualSpacing/>
        <w:jc w:val="left"/>
        <w:rPr>
          <w:rFonts w:eastAsia="Times New Roman" w:cs="Tahoma"/>
          <w:color w:val="auto"/>
          <w:lang w:eastAsia="es-ES"/>
        </w:rPr>
      </w:pPr>
      <w:r w:rsidRPr="009C6DDD">
        <w:rPr>
          <w:rFonts w:eastAsia="Times New Roman" w:cs="Tahoma"/>
          <w:color w:val="auto"/>
          <w:lang w:eastAsia="es-ES"/>
        </w:rPr>
        <w:t xml:space="preserve">Los criterios de búsqueda utilizados, y </w:t>
      </w:r>
    </w:p>
    <w:p w:rsidRPr="009C6DDD" w:rsidR="00F23995" w:rsidP="006810C6" w:rsidRDefault="00F23995" w14:paraId="16101666" w14:textId="77777777">
      <w:pPr>
        <w:numPr>
          <w:ilvl w:val="0"/>
          <w:numId w:val="13"/>
        </w:numPr>
        <w:spacing w:after="0" w:line="360" w:lineRule="auto"/>
        <w:contextualSpacing/>
        <w:jc w:val="left"/>
        <w:rPr>
          <w:rFonts w:eastAsia="Times New Roman" w:cs="Tahoma"/>
          <w:color w:val="auto"/>
          <w:lang w:eastAsia="es-ES"/>
        </w:rPr>
      </w:pPr>
      <w:r w:rsidRPr="009C6DDD">
        <w:rPr>
          <w:rFonts w:eastAsia="Times New Roman" w:cs="Tahoma"/>
          <w:color w:val="auto"/>
          <w:lang w:eastAsia="es-ES"/>
        </w:rPr>
        <w:t>Las circunstancias que fueron tomadas en cuenta.</w:t>
      </w:r>
      <w:r w:rsidRPr="009C6DDD">
        <w:rPr>
          <w:rFonts w:eastAsia="Times New Roman" w:cs="Tahoma"/>
          <w:color w:val="auto"/>
          <w:lang w:eastAsia="es-ES"/>
        </w:rPr>
        <w:tab/>
      </w:r>
    </w:p>
    <w:p w:rsidRPr="009C6DDD" w:rsidR="00F23995" w:rsidP="006810C6" w:rsidRDefault="00F23995" w14:paraId="0237FC42" w14:textId="77777777">
      <w:pPr>
        <w:spacing w:after="0" w:line="360" w:lineRule="auto"/>
        <w:rPr>
          <w:rFonts w:eastAsia="Times New Roman" w:cs="Tahoma"/>
          <w:color w:val="auto"/>
          <w:lang w:eastAsia="es-ES"/>
        </w:rPr>
      </w:pPr>
    </w:p>
    <w:p w:rsidRPr="009C6DDD" w:rsidR="00F23995" w:rsidP="006810C6" w:rsidRDefault="00F23995" w14:paraId="38D5221B" w14:textId="65921050">
      <w:pPr>
        <w:spacing w:after="0" w:line="360" w:lineRule="auto"/>
        <w:rPr>
          <w:rFonts w:eastAsia="Times New Roman" w:cs="Tahoma"/>
          <w:color w:val="auto"/>
          <w:lang w:eastAsia="es-ES"/>
        </w:rPr>
      </w:pPr>
      <w:r w:rsidRPr="009C6DDD">
        <w:rPr>
          <w:rFonts w:eastAsia="Times New Roman" w:cs="Tahoma"/>
          <w:color w:val="auto"/>
          <w:lang w:eastAsia="es-ES"/>
        </w:rPr>
        <w:t xml:space="preserve">Conforme a lo anterior, este Instituto considera que el Ayuntamiento de </w:t>
      </w:r>
      <w:r w:rsidR="00EC1717">
        <w:rPr>
          <w:rFonts w:eastAsia="Times New Roman" w:cs="Tahoma"/>
          <w:color w:val="auto"/>
          <w:lang w:eastAsia="es-ES"/>
        </w:rPr>
        <w:t>Tepetlaoxtoc</w:t>
      </w:r>
      <w:r w:rsidRPr="009C6DDD">
        <w:rPr>
          <w:rFonts w:eastAsia="Times New Roman" w:cs="Tahoma"/>
          <w:color w:val="auto"/>
          <w:lang w:eastAsia="es-ES"/>
        </w:rPr>
        <w:t>, no cumplió con ninguno de los requisitos previamente señalados por lo siguiente:</w:t>
      </w:r>
    </w:p>
    <w:p w:rsidRPr="009C6DDD" w:rsidR="00F23995" w:rsidP="006810C6" w:rsidRDefault="00F23995" w14:paraId="638A2D24" w14:textId="77777777">
      <w:pPr>
        <w:spacing w:after="0" w:line="360" w:lineRule="auto"/>
        <w:rPr>
          <w:rFonts w:eastAsia="Times New Roman" w:cs="Tahoma"/>
          <w:color w:val="auto"/>
          <w:lang w:eastAsia="es-ES"/>
        </w:rPr>
      </w:pPr>
    </w:p>
    <w:p w:rsidRPr="009C6DDD" w:rsidR="00F23995" w:rsidP="006810C6" w:rsidRDefault="00EC1717" w14:paraId="46F2ABEC" w14:textId="1FBAADB9">
      <w:pPr>
        <w:numPr>
          <w:ilvl w:val="0"/>
          <w:numId w:val="22"/>
        </w:numPr>
        <w:spacing w:after="0" w:line="360" w:lineRule="auto"/>
        <w:contextualSpacing/>
        <w:rPr>
          <w:rFonts w:eastAsia="Times New Roman" w:cs="Tahoma"/>
          <w:color w:val="auto"/>
          <w:lang w:eastAsia="es-ES"/>
        </w:rPr>
      </w:pPr>
      <w:r>
        <w:rPr>
          <w:rFonts w:eastAsia="Times New Roman" w:cs="Tahoma"/>
          <w:color w:val="auto"/>
          <w:lang w:eastAsia="es-ES"/>
        </w:rPr>
        <w:t>No turno la solicitud de información a la Dirección de Desarrollo Económico, ni a ninguna otra área</w:t>
      </w:r>
      <w:r w:rsidR="00F23995">
        <w:rPr>
          <w:rFonts w:eastAsia="Calibri" w:cs="Tahoma"/>
          <w:iCs/>
          <w:lang w:eastAsia="es-ES_tradnl"/>
        </w:rPr>
        <w:t>;</w:t>
      </w:r>
    </w:p>
    <w:p w:rsidRPr="009C6DDD" w:rsidR="00F23995" w:rsidP="006810C6" w:rsidRDefault="00F23995" w14:paraId="66BA6183" w14:textId="77777777">
      <w:pPr>
        <w:spacing w:after="0" w:line="360" w:lineRule="auto"/>
        <w:ind w:left="720"/>
        <w:contextualSpacing/>
        <w:rPr>
          <w:rFonts w:eastAsia="Times New Roman" w:cs="Tahoma"/>
          <w:color w:val="auto"/>
          <w:lang w:eastAsia="es-ES"/>
        </w:rPr>
      </w:pPr>
    </w:p>
    <w:p w:rsidR="00F23995" w:rsidP="006810C6" w:rsidRDefault="00F23995" w14:paraId="173BC432" w14:textId="77777777">
      <w:pPr>
        <w:numPr>
          <w:ilvl w:val="0"/>
          <w:numId w:val="22"/>
        </w:numPr>
        <w:spacing w:after="0" w:line="360" w:lineRule="auto"/>
        <w:rPr>
          <w:rFonts w:eastAsia="Times New Roman" w:cs="Tahoma"/>
          <w:color w:val="auto"/>
          <w:lang w:eastAsia="es-ES"/>
        </w:rPr>
      </w:pPr>
      <w:r w:rsidRPr="009C6DDD">
        <w:rPr>
          <w:rFonts w:eastAsia="Times New Roman" w:cs="Tahoma"/>
          <w:color w:val="auto"/>
          <w:lang w:eastAsia="es-ES"/>
        </w:rPr>
        <w:t>No precisó, en qué lugares y archivos buscó; es decir, indagó únicamente en documentos físicos o también electrónicos</w:t>
      </w:r>
      <w:r>
        <w:rPr>
          <w:rFonts w:eastAsia="Times New Roman" w:cs="Tahoma"/>
          <w:color w:val="auto"/>
          <w:lang w:eastAsia="es-ES"/>
        </w:rPr>
        <w:t>;</w:t>
      </w:r>
    </w:p>
    <w:p w:rsidR="00F23995" w:rsidP="006810C6" w:rsidRDefault="00F23995" w14:paraId="6AE27154" w14:textId="77777777">
      <w:pPr>
        <w:pStyle w:val="Prrafodelista"/>
        <w:spacing w:after="0"/>
        <w:rPr>
          <w:rFonts w:eastAsia="Times New Roman" w:cs="Tahoma"/>
          <w:color w:val="auto"/>
          <w:lang w:eastAsia="es-ES"/>
        </w:rPr>
      </w:pPr>
    </w:p>
    <w:p w:rsidRPr="009C6DDD" w:rsidR="00F23995" w:rsidP="006810C6" w:rsidRDefault="00F23995" w14:paraId="0C228214" w14:textId="77777777">
      <w:pPr>
        <w:numPr>
          <w:ilvl w:val="0"/>
          <w:numId w:val="22"/>
        </w:numPr>
        <w:spacing w:after="0" w:line="360" w:lineRule="auto"/>
        <w:jc w:val="left"/>
        <w:rPr>
          <w:rFonts w:eastAsia="Times New Roman" w:cs="Tahoma"/>
          <w:b/>
          <w:color w:val="auto"/>
          <w:lang w:eastAsia="es-ES"/>
        </w:rPr>
      </w:pPr>
      <w:r w:rsidRPr="009C6DDD">
        <w:rPr>
          <w:rFonts w:eastAsia="Times New Roman" w:cs="Tahoma"/>
          <w:color w:val="auto"/>
          <w:lang w:eastAsia="es-ES"/>
        </w:rPr>
        <w:t xml:space="preserve">No se logró desprender los criterios de indagación utilizados, pues únicamente señaló </w:t>
      </w:r>
      <w:r>
        <w:rPr>
          <w:rFonts w:eastAsia="Times New Roman" w:cs="Tahoma"/>
          <w:color w:val="auto"/>
          <w:lang w:eastAsia="es-ES"/>
        </w:rPr>
        <w:t>que estaban en proceso de elaboración y validación</w:t>
      </w:r>
      <w:r w:rsidRPr="009C6DDD">
        <w:rPr>
          <w:rFonts w:eastAsia="Times New Roman" w:cs="Tahoma"/>
          <w:color w:val="auto"/>
          <w:lang w:eastAsia="es-ES"/>
        </w:rPr>
        <w:t>, y</w:t>
      </w:r>
    </w:p>
    <w:p w:rsidRPr="009C6DDD" w:rsidR="00F23995" w:rsidP="006810C6" w:rsidRDefault="00F23995" w14:paraId="22E4F5BC" w14:textId="77777777">
      <w:pPr>
        <w:spacing w:after="0" w:line="360" w:lineRule="auto"/>
        <w:rPr>
          <w:rFonts w:eastAsia="Times New Roman" w:cs="Tahoma"/>
          <w:b/>
          <w:color w:val="auto"/>
          <w:lang w:eastAsia="es-ES"/>
        </w:rPr>
      </w:pPr>
    </w:p>
    <w:p w:rsidRPr="009C6DDD" w:rsidR="00F23995" w:rsidP="006810C6" w:rsidRDefault="00F23995" w14:paraId="44B3F72D" w14:textId="77777777">
      <w:pPr>
        <w:numPr>
          <w:ilvl w:val="0"/>
          <w:numId w:val="22"/>
        </w:numPr>
        <w:spacing w:after="0" w:line="360" w:lineRule="auto"/>
        <w:jc w:val="left"/>
        <w:rPr>
          <w:rFonts w:eastAsia="Times New Roman" w:cs="Tahoma"/>
          <w:b/>
          <w:color w:val="auto"/>
          <w:lang w:eastAsia="es-ES"/>
        </w:rPr>
      </w:pPr>
      <w:r w:rsidRPr="009C6DDD">
        <w:rPr>
          <w:rFonts w:eastAsia="Times New Roman" w:cs="Tahoma"/>
          <w:color w:val="auto"/>
          <w:lang w:eastAsia="es-ES"/>
        </w:rPr>
        <w:t>Tampoco se establecen las circunstancias que fueron tomadas para realizarla, entre las cuales se podrían considerar, la temporalidad.</w:t>
      </w:r>
    </w:p>
    <w:p w:rsidRPr="009C6DDD" w:rsidR="00F23995" w:rsidP="006810C6" w:rsidRDefault="00F23995" w14:paraId="471E56EF" w14:textId="77777777">
      <w:pPr>
        <w:spacing w:after="0" w:line="360" w:lineRule="auto"/>
        <w:rPr>
          <w:rFonts w:eastAsia="Times New Roman" w:cs="Tahoma"/>
          <w:b/>
          <w:color w:val="auto"/>
          <w:sz w:val="20"/>
          <w:lang w:eastAsia="es-ES"/>
        </w:rPr>
      </w:pPr>
    </w:p>
    <w:p w:rsidRPr="009C6DDD" w:rsidR="00F23995" w:rsidP="006810C6" w:rsidRDefault="00F23995" w14:paraId="1A9EFC19" w14:textId="748194BA">
      <w:pPr>
        <w:spacing w:after="0" w:line="360" w:lineRule="auto"/>
        <w:rPr>
          <w:rFonts w:eastAsia="Times New Roman" w:cs="Tahoma"/>
          <w:color w:val="auto"/>
          <w:lang w:val="es-ES" w:eastAsia="es-ES"/>
        </w:rPr>
      </w:pPr>
      <w:r w:rsidRPr="009C6DDD">
        <w:rPr>
          <w:rFonts w:eastAsia="Times New Roman" w:cs="Tahoma"/>
          <w:color w:val="auto"/>
          <w:lang w:eastAsia="es-ES"/>
        </w:rPr>
        <w:t>Por tales consideraciones, se considera que el Sujeto Obligado no cumplió el procedimiento de búsqueda, establecido en la Ley de la materia</w:t>
      </w:r>
      <w:r w:rsidRPr="009C6DDD">
        <w:rPr>
          <w:rFonts w:eastAsia="Times New Roman" w:cs="Tahoma"/>
          <w:iCs/>
          <w:color w:val="auto"/>
          <w:lang w:val="es-ES" w:eastAsia="es-ES"/>
        </w:rPr>
        <w:t xml:space="preserve">, pues no realizó la misma en </w:t>
      </w:r>
      <w:r>
        <w:rPr>
          <w:rFonts w:eastAsia="Times New Roman" w:cs="Tahoma"/>
          <w:iCs/>
          <w:color w:val="auto"/>
          <w:lang w:val="es-ES" w:eastAsia="es-ES"/>
        </w:rPr>
        <w:t xml:space="preserve">todas las áreas </w:t>
      </w:r>
      <w:r w:rsidRPr="009C6DDD">
        <w:rPr>
          <w:rFonts w:eastAsia="Times New Roman" w:cs="Tahoma"/>
          <w:iCs/>
          <w:color w:val="auto"/>
          <w:lang w:val="es-ES" w:eastAsia="es-ES"/>
        </w:rPr>
        <w:t>competentes, ni la llevó a cabo de manera exhaustiva y razonable, al no señalar los criterios utilizados para realizar la indagación, el tipo de archivos investigados o bien las circunstancias que fueron tomadas en cuenta</w:t>
      </w:r>
      <w:r>
        <w:rPr>
          <w:rFonts w:eastAsia="Calibri" w:cs="Tahoma"/>
          <w:iCs/>
          <w:lang w:eastAsia="es-ES_tradnl"/>
        </w:rPr>
        <w:t>; por lo que</w:t>
      </w:r>
      <w:r w:rsidRPr="009C6DDD">
        <w:rPr>
          <w:rFonts w:eastAsia="Times New Roman" w:cs="Tahoma"/>
          <w:color w:val="auto"/>
          <w:lang w:val="es-ES" w:eastAsia="es-ES"/>
        </w:rPr>
        <w:t xml:space="preserve">, se concluye que el agravio hecho valer por el Particular es </w:t>
      </w:r>
      <w:r w:rsidRPr="009C6DDD">
        <w:rPr>
          <w:rFonts w:eastAsia="Times New Roman" w:cs="Tahoma"/>
          <w:b/>
          <w:color w:val="auto"/>
          <w:lang w:val="es-ES" w:eastAsia="es-ES"/>
        </w:rPr>
        <w:t xml:space="preserve">FUNDADO, </w:t>
      </w:r>
      <w:r w:rsidRPr="009C6DDD">
        <w:rPr>
          <w:rFonts w:eastAsia="Times New Roman" w:cs="Tahoma"/>
          <w:color w:val="auto"/>
          <w:lang w:val="es-ES" w:eastAsia="es-ES"/>
        </w:rPr>
        <w:t>pues no realizó una búsqueda exhaustiva y razonable de la información requerida, y, por lo tanto, no acreditó que no contara con la información peticionada en sus archivos.</w:t>
      </w:r>
    </w:p>
    <w:p w:rsidR="00172A46" w:rsidP="006810C6" w:rsidRDefault="00172A46" w14:paraId="2375ECAE" w14:textId="77777777">
      <w:pPr>
        <w:spacing w:after="0" w:line="360" w:lineRule="auto"/>
        <w:rPr>
          <w:rFonts w:eastAsia="Times New Roman" w:cs="Tahoma"/>
          <w:iCs/>
          <w:color w:val="auto"/>
          <w:lang w:val="es-ES" w:eastAsia="es-ES"/>
        </w:rPr>
      </w:pPr>
    </w:p>
    <w:p w:rsidRPr="001D49E2" w:rsidR="007A7F5E" w:rsidP="007C713C" w:rsidRDefault="003315C0" w14:paraId="7DAB776F" w14:textId="5B05C605">
      <w:pPr>
        <w:spacing w:after="0" w:line="360" w:lineRule="auto"/>
        <w:rPr>
          <w:bCs/>
        </w:rPr>
      </w:pPr>
      <w:r>
        <w:rPr>
          <w:bCs/>
        </w:rPr>
        <w:t>Conforme a lo anterior, se considera que el Sujeto Obligado deberá realizar una búsqueda en sus archivos, por lo que, resulta</w:t>
      </w:r>
      <w:r w:rsidR="003F34A9">
        <w:rPr>
          <w:bCs/>
        </w:rPr>
        <w:t xml:space="preserve"> necesario traer a colación </w:t>
      </w:r>
      <w:r w:rsidR="00B0216A">
        <w:rPr>
          <w:bCs/>
        </w:rPr>
        <w:t xml:space="preserve">los artículos </w:t>
      </w:r>
      <w:r w:rsidR="001460B9">
        <w:rPr>
          <w:bCs/>
        </w:rPr>
        <w:t>41 y 4</w:t>
      </w:r>
      <w:r w:rsidR="00381625">
        <w:rPr>
          <w:bCs/>
        </w:rPr>
        <w:t>8, numeral 13</w:t>
      </w:r>
      <w:r>
        <w:rPr>
          <w:bCs/>
        </w:rPr>
        <w:t>, 175 y 176</w:t>
      </w:r>
      <w:r w:rsidR="001460B9">
        <w:rPr>
          <w:bCs/>
        </w:rPr>
        <w:t xml:space="preserve"> del Bando Municipal de </w:t>
      </w:r>
      <w:r w:rsidRPr="001460B9" w:rsidR="001460B9">
        <w:rPr>
          <w:bCs/>
        </w:rPr>
        <w:t>Tepetlaoxtoc</w:t>
      </w:r>
      <w:r w:rsidR="001460B9">
        <w:rPr>
          <w:bCs/>
        </w:rPr>
        <w:t xml:space="preserve"> de dos mil veintiuno, </w:t>
      </w:r>
      <w:r>
        <w:rPr>
          <w:bCs/>
        </w:rPr>
        <w:t>precisan</w:t>
      </w:r>
      <w:r w:rsidR="00585C7B">
        <w:rPr>
          <w:bCs/>
        </w:rPr>
        <w:t xml:space="preserve"> que el </w:t>
      </w:r>
      <w:r w:rsidR="00381625">
        <w:rPr>
          <w:bCs/>
        </w:rPr>
        <w:t xml:space="preserve">Sujeto Obligado para el </w:t>
      </w:r>
      <w:r w:rsidR="001C693F">
        <w:rPr>
          <w:bCs/>
        </w:rPr>
        <w:t xml:space="preserve">estudio, planeación y despacho se auxiliara </w:t>
      </w:r>
      <w:r w:rsidR="00815D0E">
        <w:rPr>
          <w:bCs/>
        </w:rPr>
        <w:t xml:space="preserve">de diversas dependencias de </w:t>
      </w:r>
      <w:r>
        <w:rPr>
          <w:bCs/>
        </w:rPr>
        <w:t xml:space="preserve">entre las cuales se encuentra el Área de Regulación Comercial adscrita a la </w:t>
      </w:r>
      <w:r w:rsidR="00815D0E">
        <w:rPr>
          <w:bCs/>
        </w:rPr>
        <w:t>Dirección de Desarrollo Económico</w:t>
      </w:r>
      <w:r>
        <w:rPr>
          <w:bCs/>
        </w:rPr>
        <w:t>,</w:t>
      </w:r>
      <w:r w:rsidR="007C713C">
        <w:rPr>
          <w:bCs/>
        </w:rPr>
        <w:t xml:space="preserve"> </w:t>
      </w:r>
      <w:r w:rsidR="00B34A5A">
        <w:rPr>
          <w:bCs/>
        </w:rPr>
        <w:t xml:space="preserve">encargada de regular la apertura </w:t>
      </w:r>
      <w:r w:rsidR="00C91DE8">
        <w:rPr>
          <w:bCs/>
        </w:rPr>
        <w:t xml:space="preserve">y el ordenamiento comercial dentro del </w:t>
      </w:r>
      <w:r w:rsidRPr="00535198" w:rsidR="00C91DE8">
        <w:rPr>
          <w:rFonts w:eastAsia="Times New Roman" w:cs="Tahoma"/>
          <w:iCs/>
          <w:color w:val="auto"/>
          <w:lang w:val="es-ES" w:eastAsia="es-ES"/>
        </w:rPr>
        <w:lastRenderedPageBreak/>
        <w:t xml:space="preserve">Municipio de </w:t>
      </w:r>
      <w:proofErr w:type="spellStart"/>
      <w:r w:rsidRPr="00535198" w:rsidR="00C91DE8">
        <w:rPr>
          <w:rFonts w:eastAsia="Times New Roman" w:cs="Tahoma"/>
          <w:iCs/>
          <w:color w:val="auto"/>
          <w:lang w:val="es-ES" w:eastAsia="es-ES"/>
        </w:rPr>
        <w:t>Tepetlaoxtoc</w:t>
      </w:r>
      <w:proofErr w:type="spellEnd"/>
      <w:r w:rsidR="007C713C">
        <w:rPr>
          <w:rFonts w:eastAsia="Times New Roman" w:cs="Tahoma"/>
          <w:iCs/>
          <w:color w:val="auto"/>
          <w:lang w:val="es-ES" w:eastAsia="es-ES"/>
        </w:rPr>
        <w:t>; de c</w:t>
      </w:r>
      <w:proofErr w:type="spellStart"/>
      <w:r w:rsidRPr="008C40C3" w:rsidR="008C40C3">
        <w:rPr>
          <w:bCs/>
        </w:rPr>
        <w:t>rear</w:t>
      </w:r>
      <w:proofErr w:type="spellEnd"/>
      <w:r w:rsidRPr="008C40C3" w:rsidR="008C40C3">
        <w:rPr>
          <w:bCs/>
        </w:rPr>
        <w:t xml:space="preserve"> el Registro Municipal</w:t>
      </w:r>
      <w:r w:rsidRPr="007C713C" w:rsidR="008C40C3">
        <w:rPr>
          <w:bCs/>
        </w:rPr>
        <w:t xml:space="preserve">, </w:t>
      </w:r>
      <w:r w:rsidRPr="007C713C" w:rsidR="008C40C3">
        <w:t>donde se especifique el certificado de funcionamiento con la actividad de producto del bien y servicio, el impacto que generen y otras características que se determinen</w:t>
      </w:r>
      <w:r w:rsidR="007C713C">
        <w:rPr>
          <w:bCs/>
        </w:rPr>
        <w:t>; de o</w:t>
      </w:r>
      <w:r w:rsidR="008A4942">
        <w:rPr>
          <w:bCs/>
        </w:rPr>
        <w:t xml:space="preserve">perar, </w:t>
      </w:r>
      <w:r w:rsidRPr="00AA4797" w:rsidR="008A4942">
        <w:rPr>
          <w:rFonts w:eastAsia="Times New Roman" w:cs="Tahoma"/>
          <w:iCs/>
          <w:color w:val="auto"/>
          <w:lang w:eastAsia="es-ES"/>
        </w:rPr>
        <w:t>digitalizar y mantener actualizado el registro municipal</w:t>
      </w:r>
      <w:r w:rsidR="007C713C">
        <w:rPr>
          <w:rFonts w:eastAsia="Times New Roman" w:cs="Tahoma"/>
          <w:iCs/>
          <w:color w:val="auto"/>
          <w:lang w:eastAsia="es-ES"/>
        </w:rPr>
        <w:t xml:space="preserve"> y de r</w:t>
      </w:r>
      <w:proofErr w:type="spellStart"/>
      <w:r w:rsidRPr="001D49E2" w:rsidR="001D49E2">
        <w:rPr>
          <w:rFonts w:eastAsia="Times New Roman" w:cs="Tahoma"/>
          <w:iCs/>
          <w:color w:val="auto"/>
          <w:lang w:val="es-ES" w:eastAsia="es-ES"/>
        </w:rPr>
        <w:t>esguardar</w:t>
      </w:r>
      <w:proofErr w:type="spellEnd"/>
      <w:r w:rsidRPr="001D49E2" w:rsidR="001D49E2">
        <w:rPr>
          <w:rFonts w:eastAsia="Times New Roman" w:cs="Tahoma"/>
          <w:iCs/>
          <w:color w:val="auto"/>
          <w:lang w:val="es-ES" w:eastAsia="es-ES"/>
        </w:rPr>
        <w:t xml:space="preserve"> y actualizar el archivo físico con los documentos para la expedición y refrendo de las licencias correspondientes</w:t>
      </w:r>
      <w:r w:rsidR="001D49E2">
        <w:rPr>
          <w:rFonts w:eastAsia="Times New Roman" w:cs="Tahoma"/>
          <w:iCs/>
          <w:color w:val="auto"/>
          <w:lang w:val="es-ES" w:eastAsia="es-ES"/>
        </w:rPr>
        <w:t>.</w:t>
      </w:r>
    </w:p>
    <w:p w:rsidR="00496A77" w:rsidP="006810C6" w:rsidRDefault="00496A77" w14:paraId="586F21EE" w14:textId="77777777">
      <w:pPr>
        <w:spacing w:after="0" w:line="360" w:lineRule="auto"/>
        <w:rPr>
          <w:rFonts w:eastAsia="Times New Roman" w:cs="Tahoma"/>
          <w:iCs/>
          <w:color w:val="auto"/>
          <w:lang w:eastAsia="es-ES"/>
        </w:rPr>
      </w:pPr>
    </w:p>
    <w:p w:rsidR="00324D4F" w:rsidP="006810C6" w:rsidRDefault="00A82201" w14:paraId="6C01BB47" w14:textId="7D936748">
      <w:pPr>
        <w:spacing w:after="0" w:line="360" w:lineRule="auto"/>
        <w:rPr>
          <w:rFonts w:cs="Tahoma"/>
          <w:bCs/>
          <w:color w:val="0D0D0D"/>
        </w:rPr>
      </w:pPr>
      <w:r>
        <w:rPr>
          <w:rFonts w:cs="Tahoma"/>
          <w:bCs/>
          <w:color w:val="0D0D0D"/>
        </w:rPr>
        <w:t xml:space="preserve">Conforme a lo anterior, se logra advertir que el Sujeto Obligado </w:t>
      </w:r>
      <w:r w:rsidR="007C713C">
        <w:rPr>
          <w:rFonts w:cs="Tahoma"/>
          <w:bCs/>
          <w:color w:val="0D0D0D"/>
        </w:rPr>
        <w:t xml:space="preserve">deberá realizar la búsqueda de la información en el </w:t>
      </w:r>
      <w:r w:rsidRPr="007C713C" w:rsidR="007C713C">
        <w:rPr>
          <w:rFonts w:cs="Tahoma"/>
          <w:bCs/>
          <w:color w:val="0D0D0D"/>
        </w:rPr>
        <w:t>Área de Regulación Comercial</w:t>
      </w:r>
      <w:r w:rsidR="007C713C">
        <w:rPr>
          <w:rFonts w:cs="Tahoma"/>
          <w:bCs/>
          <w:color w:val="0D0D0D"/>
        </w:rPr>
        <w:t xml:space="preserve"> de la</w:t>
      </w:r>
      <w:r w:rsidR="00324D4F">
        <w:rPr>
          <w:rFonts w:cs="Tahoma"/>
          <w:bCs/>
          <w:color w:val="0D0D0D"/>
        </w:rPr>
        <w:t xml:space="preserve"> </w:t>
      </w:r>
      <w:r w:rsidR="00F70168">
        <w:rPr>
          <w:rFonts w:cs="Tahoma"/>
          <w:bCs/>
          <w:color w:val="0D0D0D"/>
        </w:rPr>
        <w:t>Dire</w:t>
      </w:r>
      <w:r w:rsidR="007C713C">
        <w:rPr>
          <w:rFonts w:cs="Tahoma"/>
          <w:bCs/>
          <w:color w:val="0D0D0D"/>
        </w:rPr>
        <w:t>cción de Desarrollo Económico, para así dar cumplimiento al artículo 162 de la Ley de Transparencia y Acceso a la Información Pública del Estado de México y Municipios.</w:t>
      </w:r>
    </w:p>
    <w:p w:rsidR="007C713C" w:rsidP="006810C6" w:rsidRDefault="007C713C" w14:paraId="1AEE2A92" w14:textId="77777777">
      <w:pPr>
        <w:spacing w:after="0" w:line="360" w:lineRule="auto"/>
        <w:rPr>
          <w:rFonts w:cs="Tahoma"/>
          <w:bCs/>
          <w:color w:val="0D0D0D"/>
        </w:rPr>
      </w:pPr>
    </w:p>
    <w:p w:rsidR="00DD3744" w:rsidP="006810C6" w:rsidRDefault="007C713C" w14:paraId="0ADEC846" w14:textId="7BF98D37">
      <w:pPr>
        <w:spacing w:after="0" w:line="360" w:lineRule="auto"/>
        <w:rPr>
          <w:rFonts w:cs="Tahoma"/>
          <w:bCs/>
          <w:color w:val="0D0D0D"/>
        </w:rPr>
      </w:pPr>
      <w:r>
        <w:rPr>
          <w:rFonts w:cs="Tahoma"/>
          <w:bCs/>
          <w:color w:val="0D0D0D"/>
        </w:rPr>
        <w:t>Ahora bien, respecto a la información peticionada, es necesario</w:t>
      </w:r>
      <w:r w:rsidR="00DD3744">
        <w:rPr>
          <w:rFonts w:cs="Tahoma"/>
          <w:bCs/>
          <w:color w:val="0D0D0D"/>
        </w:rPr>
        <w:t xml:space="preserve"> recordar que del análisis de la solicitud y el Recurso de Revisión, la pretensión del ahora Recurrente es obtener una base de datos, con información respecto a las licencias o autorizaciones de funcionamiento </w:t>
      </w:r>
      <w:r w:rsidR="003F3D64">
        <w:rPr>
          <w:rFonts w:cs="Tahoma"/>
          <w:bCs/>
          <w:color w:val="0D0D0D"/>
        </w:rPr>
        <w:t>emitidas por el Ayuntamiento, para realizar determinadas actividades, tan es así, que las requiere en un formato compatible con el programa “Microsoft Excel”.</w:t>
      </w:r>
    </w:p>
    <w:p w:rsidR="00DD3744" w:rsidP="006810C6" w:rsidRDefault="00DD3744" w14:paraId="1D2F9AE3" w14:textId="77777777">
      <w:pPr>
        <w:spacing w:after="0" w:line="360" w:lineRule="auto"/>
        <w:rPr>
          <w:rFonts w:cs="Tahoma"/>
          <w:bCs/>
          <w:color w:val="0D0D0D"/>
        </w:rPr>
      </w:pPr>
    </w:p>
    <w:p w:rsidRPr="00155A0C" w:rsidR="007C713C" w:rsidP="006810C6" w:rsidRDefault="007C713C" w14:paraId="3DE3EECB" w14:textId="2B779002">
      <w:pPr>
        <w:spacing w:after="0" w:line="360" w:lineRule="auto"/>
        <w:rPr>
          <w:rFonts w:eastAsia="Times New Roman" w:cs="Tahoma"/>
          <w:iCs/>
          <w:color w:val="auto"/>
          <w:lang w:eastAsia="es-ES"/>
        </w:rPr>
      </w:pPr>
      <w:r>
        <w:rPr>
          <w:rFonts w:cs="Tahoma"/>
          <w:bCs/>
          <w:color w:val="0D0D0D"/>
        </w:rPr>
        <w:t xml:space="preserve"> </w:t>
      </w:r>
      <w:r w:rsidR="003F3D64">
        <w:rPr>
          <w:rFonts w:cs="Tahoma"/>
          <w:bCs/>
          <w:color w:val="0D0D0D"/>
        </w:rPr>
        <w:t>En ese sentido,</w:t>
      </w:r>
      <w:r>
        <w:rPr>
          <w:rFonts w:cs="Tahoma"/>
          <w:bCs/>
          <w:color w:val="0D0D0D"/>
        </w:rPr>
        <w:t xml:space="preserve"> </w:t>
      </w:r>
      <w:r w:rsidR="002F28D0">
        <w:rPr>
          <w:rFonts w:cs="Tahoma"/>
          <w:bCs/>
          <w:color w:val="0D0D0D"/>
        </w:rPr>
        <w:t>los artículos</w:t>
      </w:r>
      <w:r>
        <w:rPr>
          <w:rFonts w:cs="Tahoma"/>
          <w:bCs/>
          <w:color w:val="0D0D0D"/>
        </w:rPr>
        <w:t xml:space="preserve"> 7°</w:t>
      </w:r>
      <w:r w:rsidR="00C60461">
        <w:rPr>
          <w:rFonts w:cs="Tahoma"/>
          <w:bCs/>
          <w:color w:val="0D0D0D"/>
        </w:rPr>
        <w:t>, fracciones I y II</w:t>
      </w:r>
      <w:r w:rsidR="005D032F">
        <w:rPr>
          <w:rFonts w:cs="Tahoma"/>
          <w:bCs/>
          <w:color w:val="0D0D0D"/>
        </w:rPr>
        <w:t>I</w:t>
      </w:r>
      <w:r w:rsidR="002F28D0">
        <w:rPr>
          <w:rFonts w:cs="Tahoma"/>
          <w:bCs/>
          <w:color w:val="0D0D0D"/>
        </w:rPr>
        <w:t xml:space="preserve">, 10 y 11, </w:t>
      </w:r>
      <w:r w:rsidR="00C60461">
        <w:rPr>
          <w:rFonts w:cs="Tahoma"/>
          <w:bCs/>
          <w:color w:val="0D0D0D"/>
        </w:rPr>
        <w:t xml:space="preserve">de la Ley de Competitividad y Ordenamiento Comercial del Estado de México, que precisa que los Ayuntamientos tienen la obligación de </w:t>
      </w:r>
      <w:r w:rsidR="005D032F">
        <w:rPr>
          <w:rFonts w:cs="Tahoma"/>
          <w:bCs/>
          <w:color w:val="0D0D0D"/>
        </w:rPr>
        <w:t>c</w:t>
      </w:r>
      <w:r w:rsidR="00C60461">
        <w:rPr>
          <w:rFonts w:cs="Tahoma"/>
          <w:bCs/>
          <w:color w:val="0D0D0D"/>
        </w:rPr>
        <w:t xml:space="preserve">rear el Registro Municipal </w:t>
      </w:r>
      <w:r w:rsidR="005D032F">
        <w:rPr>
          <w:rFonts w:cs="Tahoma"/>
          <w:bCs/>
          <w:color w:val="0D0D0D"/>
        </w:rPr>
        <w:t>de Unidades Económicas, donde se establezcan los datos de la licencia de funcionamiento con la actividad económica</w:t>
      </w:r>
      <w:r w:rsidR="002709CC">
        <w:rPr>
          <w:rFonts w:cs="Tahoma"/>
          <w:bCs/>
          <w:color w:val="0D0D0D"/>
        </w:rPr>
        <w:t>,</w:t>
      </w:r>
      <w:r w:rsidR="005D032F">
        <w:rPr>
          <w:rFonts w:cs="Tahoma"/>
          <w:bCs/>
          <w:color w:val="0D0D0D"/>
        </w:rPr>
        <w:t xml:space="preserve"> y las demás características que se determinen; así como, operar, digitalizar y mantener actualizado dicho registro. Atribuciones que realiza</w:t>
      </w:r>
      <w:r w:rsidR="0070115A">
        <w:rPr>
          <w:rFonts w:cs="Tahoma"/>
          <w:bCs/>
          <w:color w:val="0D0D0D"/>
        </w:rPr>
        <w:t xml:space="preserve"> el Área de Regulación Comercial.</w:t>
      </w:r>
    </w:p>
    <w:p w:rsidR="00324D4F" w:rsidP="006810C6" w:rsidRDefault="00324D4F" w14:paraId="0A0504D3" w14:textId="77777777">
      <w:pPr>
        <w:spacing w:after="0" w:line="360" w:lineRule="auto"/>
        <w:rPr>
          <w:rFonts w:eastAsia="Times New Roman" w:cs="Tahoma"/>
          <w:iCs/>
          <w:color w:val="auto"/>
          <w:lang w:eastAsia="es-ES"/>
        </w:rPr>
      </w:pPr>
    </w:p>
    <w:p w:rsidR="00B42524" w:rsidP="006810C6" w:rsidRDefault="00B42524" w14:paraId="7E95F88B" w14:textId="559C4295">
      <w:pPr>
        <w:spacing w:after="0" w:line="360" w:lineRule="auto"/>
        <w:rPr>
          <w:rFonts w:eastAsia="Times New Roman" w:cs="Tahoma"/>
          <w:iCs/>
          <w:color w:val="auto"/>
          <w:lang w:eastAsia="es-ES"/>
        </w:rPr>
      </w:pPr>
      <w:r>
        <w:rPr>
          <w:rFonts w:eastAsia="Times New Roman" w:cs="Tahoma"/>
          <w:iCs/>
          <w:color w:val="auto"/>
          <w:lang w:eastAsia="es-ES"/>
        </w:rPr>
        <w:t>Además, que dicho registro se conformará de los siguientes datos:</w:t>
      </w:r>
    </w:p>
    <w:p w:rsidR="00B42524" w:rsidP="006810C6" w:rsidRDefault="00B42524" w14:paraId="66B33348" w14:textId="77777777">
      <w:pPr>
        <w:spacing w:after="0" w:line="360" w:lineRule="auto"/>
        <w:rPr>
          <w:rFonts w:eastAsia="Times New Roman" w:cs="Tahoma"/>
          <w:iCs/>
          <w:color w:val="auto"/>
          <w:lang w:eastAsia="es-ES"/>
        </w:rPr>
      </w:pPr>
    </w:p>
    <w:p w:rsidR="00B42524" w:rsidP="00B42524" w:rsidRDefault="00B42524" w14:paraId="03C3333E" w14:textId="705518F7">
      <w:pPr>
        <w:pStyle w:val="Prrafodelista"/>
        <w:numPr>
          <w:ilvl w:val="0"/>
          <w:numId w:val="25"/>
        </w:numPr>
        <w:spacing w:after="0" w:line="360" w:lineRule="auto"/>
        <w:rPr>
          <w:rFonts w:eastAsia="Times New Roman" w:cs="Tahoma"/>
          <w:iCs/>
          <w:color w:val="auto"/>
          <w:lang w:eastAsia="es-ES"/>
        </w:rPr>
      </w:pPr>
      <w:r>
        <w:rPr>
          <w:rFonts w:eastAsia="Times New Roman" w:cs="Tahoma"/>
          <w:iCs/>
          <w:color w:val="auto"/>
          <w:lang w:eastAsia="es-ES"/>
        </w:rPr>
        <w:t>Clave Única del establecimiento;</w:t>
      </w:r>
    </w:p>
    <w:p w:rsidR="00B42524" w:rsidP="00B42524" w:rsidRDefault="00B42524" w14:paraId="0BABABFA" w14:textId="059BD24B">
      <w:pPr>
        <w:pStyle w:val="Prrafodelista"/>
        <w:numPr>
          <w:ilvl w:val="0"/>
          <w:numId w:val="25"/>
        </w:numPr>
        <w:spacing w:after="0" w:line="360" w:lineRule="auto"/>
        <w:rPr>
          <w:rFonts w:eastAsia="Times New Roman" w:cs="Tahoma"/>
          <w:iCs/>
          <w:color w:val="auto"/>
          <w:lang w:eastAsia="es-ES"/>
        </w:rPr>
      </w:pPr>
      <w:r>
        <w:rPr>
          <w:rFonts w:eastAsia="Times New Roman" w:cs="Tahoma"/>
          <w:iCs/>
          <w:color w:val="auto"/>
          <w:lang w:eastAsia="es-ES"/>
        </w:rPr>
        <w:lastRenderedPageBreak/>
        <w:t>Nombre del titular (denominación o razón social, persona física o moral)</w:t>
      </w:r>
      <w:r w:rsidR="00705DA9">
        <w:rPr>
          <w:rFonts w:eastAsia="Times New Roman" w:cs="Tahoma"/>
          <w:iCs/>
          <w:color w:val="auto"/>
          <w:lang w:eastAsia="es-ES"/>
        </w:rPr>
        <w:t>;</w:t>
      </w:r>
    </w:p>
    <w:p w:rsidR="00B42524" w:rsidP="00B42524" w:rsidRDefault="00B42524" w14:paraId="6209BAFD" w14:textId="331989C4">
      <w:pPr>
        <w:pStyle w:val="Prrafodelista"/>
        <w:numPr>
          <w:ilvl w:val="0"/>
          <w:numId w:val="25"/>
        </w:numPr>
        <w:spacing w:after="0" w:line="360" w:lineRule="auto"/>
        <w:rPr>
          <w:rFonts w:eastAsia="Times New Roman" w:cs="Tahoma"/>
          <w:iCs/>
          <w:color w:val="auto"/>
          <w:lang w:eastAsia="es-ES"/>
        </w:rPr>
      </w:pPr>
      <w:r>
        <w:rPr>
          <w:rFonts w:eastAsia="Times New Roman" w:cs="Tahoma"/>
          <w:iCs/>
          <w:color w:val="auto"/>
          <w:lang w:eastAsia="es-ES"/>
        </w:rPr>
        <w:t>Dirección</w:t>
      </w:r>
      <w:r w:rsidR="00705DA9">
        <w:rPr>
          <w:rFonts w:eastAsia="Times New Roman" w:cs="Tahoma"/>
          <w:iCs/>
          <w:color w:val="auto"/>
          <w:lang w:eastAsia="es-ES"/>
        </w:rPr>
        <w:t>, y</w:t>
      </w:r>
    </w:p>
    <w:p w:rsidRPr="00B42524" w:rsidR="00560DFC" w:rsidP="00B42524" w:rsidRDefault="00560DFC" w14:paraId="0021022E" w14:textId="65CCD5F5">
      <w:pPr>
        <w:pStyle w:val="Prrafodelista"/>
        <w:numPr>
          <w:ilvl w:val="0"/>
          <w:numId w:val="25"/>
        </w:numPr>
        <w:spacing w:after="0" w:line="360" w:lineRule="auto"/>
        <w:rPr>
          <w:rFonts w:eastAsia="Times New Roman" w:cs="Tahoma"/>
          <w:iCs/>
          <w:color w:val="auto"/>
          <w:lang w:eastAsia="es-ES"/>
        </w:rPr>
      </w:pPr>
      <w:r>
        <w:rPr>
          <w:rFonts w:eastAsia="Times New Roman" w:cs="Tahoma"/>
          <w:iCs/>
          <w:color w:val="auto"/>
          <w:lang w:eastAsia="es-ES"/>
        </w:rPr>
        <w:t>Otros que determinen las disposiciones aplicables.</w:t>
      </w:r>
    </w:p>
    <w:p w:rsidR="00B42524" w:rsidP="006810C6" w:rsidRDefault="00B42524" w14:paraId="5A6CDBFD" w14:textId="77777777">
      <w:pPr>
        <w:spacing w:after="0" w:line="360" w:lineRule="auto"/>
        <w:rPr>
          <w:rFonts w:eastAsia="Times New Roman" w:cs="Tahoma"/>
          <w:iCs/>
          <w:color w:val="auto"/>
          <w:lang w:eastAsia="es-ES"/>
        </w:rPr>
      </w:pPr>
    </w:p>
    <w:p w:rsidRPr="002A09C1" w:rsidR="00656EFB" w:rsidP="00656EFB" w:rsidRDefault="00560DFC" w14:paraId="4BAF9D15" w14:textId="2A229EB7">
      <w:pPr>
        <w:spacing w:after="0" w:line="360" w:lineRule="auto"/>
        <w:rPr>
          <w:rFonts w:cs="Tahoma"/>
          <w:iCs/>
          <w:lang w:val="es-ES"/>
        </w:rPr>
      </w:pPr>
      <w:r>
        <w:rPr>
          <w:rFonts w:eastAsia="Times New Roman" w:cs="Tahoma"/>
          <w:iCs/>
          <w:color w:val="auto"/>
          <w:lang w:eastAsia="es-ES"/>
        </w:rPr>
        <w:t xml:space="preserve">Como se logra observar, </w:t>
      </w:r>
      <w:r w:rsidR="000F6590">
        <w:rPr>
          <w:rFonts w:eastAsia="Times New Roman" w:cs="Tahoma"/>
          <w:iCs/>
          <w:color w:val="auto"/>
          <w:lang w:eastAsia="es-ES"/>
        </w:rPr>
        <w:t>el Registro Municipal de Unidades Económicas, es el documento que daría cuenta de lo solicitado, pues corresponde a la base de datos que genera el Sujeto Obligado, por normatividad y que contiene la información de las autorizaciones de funcionamiento realizadas por el Área de Regulación Comercial</w:t>
      </w:r>
      <w:r w:rsidR="00E925BE">
        <w:rPr>
          <w:rFonts w:eastAsia="Times New Roman" w:cs="Tahoma"/>
          <w:iCs/>
          <w:color w:val="auto"/>
          <w:lang w:eastAsia="es-ES"/>
        </w:rPr>
        <w:t>; d</w:t>
      </w:r>
      <w:r w:rsidR="00656EFB">
        <w:rPr>
          <w:rFonts w:eastAsia="Times New Roman" w:cs="Tahoma"/>
          <w:bCs/>
          <w:iCs/>
          <w:color w:val="auto"/>
          <w:lang w:eastAsia="es-ES"/>
        </w:rPr>
        <w:t>i</w:t>
      </w:r>
      <w:r w:rsidRPr="002A09C1" w:rsidR="00656EFB">
        <w:rPr>
          <w:bCs/>
          <w:iCs/>
        </w:rPr>
        <w:t>cha situación toma sustento en</w:t>
      </w:r>
      <w:r w:rsidRPr="002A09C1" w:rsidR="00656EFB">
        <w:rPr>
          <w:bCs/>
        </w:rPr>
        <w:t xml:space="preserve"> el</w:t>
      </w:r>
      <w:r w:rsidRPr="002A09C1" w:rsidR="00656EFB">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w:t>
      </w:r>
      <w:r w:rsidRPr="002A09C1" w:rsidR="00656EFB">
        <w:rPr>
          <w:rFonts w:cs="Tahoma"/>
          <w:iCs/>
          <w:lang w:val="es-ES"/>
        </w:rPr>
        <w:t>misma, ni presentarla conforme al interés del Solicitante.</w:t>
      </w:r>
    </w:p>
    <w:p w:rsidRPr="002A09C1" w:rsidR="00656EFB" w:rsidP="00656EFB" w:rsidRDefault="00656EFB" w14:paraId="2B2A1475" w14:textId="77777777">
      <w:pPr>
        <w:spacing w:after="0" w:line="360" w:lineRule="auto"/>
        <w:rPr>
          <w:rFonts w:cs="Tahoma"/>
          <w:iCs/>
          <w:lang w:val="es-ES"/>
        </w:rPr>
      </w:pPr>
    </w:p>
    <w:p w:rsidRPr="00F27192" w:rsidR="00656EFB" w:rsidP="00656EFB" w:rsidRDefault="00656EFB" w14:paraId="085FA094" w14:textId="77777777">
      <w:pPr>
        <w:tabs>
          <w:tab w:val="left" w:pos="4962"/>
        </w:tabs>
        <w:spacing w:after="0" w:line="360" w:lineRule="auto"/>
        <w:rPr>
          <w:rFonts w:eastAsia="Calibri" w:cs="Tahoma"/>
          <w:iCs/>
          <w:color w:val="auto"/>
          <w:lang w:val="es-ES" w:eastAsia="es-ES_tradnl"/>
        </w:rPr>
      </w:pPr>
      <w:r w:rsidRPr="00F27192">
        <w:rPr>
          <w:rFonts w:eastAsia="Times New Roman" w:cs="Tahoma"/>
          <w:color w:val="auto"/>
          <w:lang w:eastAsia="es-ES"/>
        </w:rPr>
        <w:t xml:space="preserve">De esta manera, </w:t>
      </w:r>
      <w:r w:rsidRPr="00F27192">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F27192">
        <w:rPr>
          <w:rFonts w:eastAsia="Times New Roman" w:cs="Tahoma"/>
          <w:i/>
          <w:color w:val="auto"/>
          <w:lang w:eastAsia="es-ES"/>
        </w:rPr>
        <w:t>ad hoc</w:t>
      </w:r>
      <w:r w:rsidRPr="00F27192">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Además, resulta aplicable </w:t>
      </w:r>
      <w:r w:rsidRPr="00F27192">
        <w:rPr>
          <w:rFonts w:eastAsia="Calibri" w:cs="Tahoma"/>
          <w:iCs/>
          <w:color w:val="auto"/>
          <w:lang w:val="es-ES" w:eastAsia="es-ES_tradnl"/>
        </w:rPr>
        <w:t>el Criterio 03/17 del Instituto Nacional de Transparencia, Acceso a la Información y Protección de Datos Personales que a continuación se cita:</w:t>
      </w:r>
    </w:p>
    <w:p w:rsidRPr="00F27192" w:rsidR="00656EFB" w:rsidP="00656EFB" w:rsidRDefault="00656EFB" w14:paraId="579FF999" w14:textId="77777777">
      <w:pPr>
        <w:spacing w:after="0" w:line="360" w:lineRule="auto"/>
        <w:rPr>
          <w:rFonts w:eastAsia="Arial" w:cs="Arial"/>
          <w:b/>
          <w:color w:val="auto"/>
          <w:szCs w:val="20"/>
          <w:lang w:eastAsia="es-ES"/>
        </w:rPr>
      </w:pPr>
    </w:p>
    <w:p w:rsidRPr="00F27192" w:rsidR="00656EFB" w:rsidP="00656EFB" w:rsidRDefault="00656EFB" w14:paraId="2F374663" w14:textId="77777777">
      <w:pPr>
        <w:spacing w:after="0" w:line="360" w:lineRule="auto"/>
        <w:ind w:left="567" w:right="567"/>
        <w:rPr>
          <w:rFonts w:eastAsia="Arial" w:cs="Arial"/>
          <w:i/>
          <w:color w:val="auto"/>
          <w:sz w:val="20"/>
          <w:szCs w:val="20"/>
          <w:lang w:eastAsia="es-ES"/>
        </w:rPr>
      </w:pPr>
      <w:r w:rsidRPr="00F27192">
        <w:rPr>
          <w:rFonts w:eastAsia="Arial" w:cs="Arial"/>
          <w:b/>
          <w:i/>
          <w:color w:val="auto"/>
          <w:sz w:val="20"/>
          <w:szCs w:val="20"/>
          <w:lang w:eastAsia="es-ES"/>
        </w:rPr>
        <w:t xml:space="preserve">“No existe obligación de elaborar </w:t>
      </w:r>
      <w:r w:rsidRPr="00F27192">
        <w:rPr>
          <w:rFonts w:eastAsia="Arial" w:cs="Arial"/>
          <w:b/>
          <w:i/>
          <w:color w:val="auto"/>
          <w:spacing w:val="-3"/>
          <w:sz w:val="20"/>
          <w:szCs w:val="20"/>
          <w:lang w:eastAsia="es-ES"/>
        </w:rPr>
        <w:t>d</w:t>
      </w:r>
      <w:r w:rsidRPr="00F27192">
        <w:rPr>
          <w:rFonts w:eastAsia="Arial" w:cs="Arial"/>
          <w:b/>
          <w:i/>
          <w:color w:val="auto"/>
          <w:sz w:val="20"/>
          <w:szCs w:val="20"/>
          <w:lang w:eastAsia="es-ES"/>
        </w:rPr>
        <w:t>ocum</w:t>
      </w:r>
      <w:r w:rsidRPr="00F27192">
        <w:rPr>
          <w:rFonts w:eastAsia="Arial" w:cs="Arial"/>
          <w:b/>
          <w:i/>
          <w:color w:val="auto"/>
          <w:spacing w:val="1"/>
          <w:sz w:val="20"/>
          <w:szCs w:val="20"/>
          <w:lang w:eastAsia="es-ES"/>
        </w:rPr>
        <w:t>e</w:t>
      </w:r>
      <w:r w:rsidRPr="00F27192">
        <w:rPr>
          <w:rFonts w:eastAsia="Arial" w:cs="Arial"/>
          <w:b/>
          <w:i/>
          <w:color w:val="auto"/>
          <w:sz w:val="20"/>
          <w:szCs w:val="20"/>
          <w:lang w:eastAsia="es-ES"/>
        </w:rPr>
        <w:t>n</w:t>
      </w:r>
      <w:r w:rsidRPr="00F27192">
        <w:rPr>
          <w:rFonts w:eastAsia="Arial" w:cs="Arial"/>
          <w:b/>
          <w:i/>
          <w:color w:val="auto"/>
          <w:spacing w:val="-1"/>
          <w:sz w:val="20"/>
          <w:szCs w:val="20"/>
          <w:lang w:eastAsia="es-ES"/>
        </w:rPr>
        <w:t>t</w:t>
      </w:r>
      <w:r w:rsidRPr="00F27192">
        <w:rPr>
          <w:rFonts w:eastAsia="Arial" w:cs="Arial"/>
          <w:b/>
          <w:i/>
          <w:color w:val="auto"/>
          <w:sz w:val="20"/>
          <w:szCs w:val="20"/>
          <w:lang w:eastAsia="es-ES"/>
        </w:rPr>
        <w:t xml:space="preserve">os </w:t>
      </w:r>
      <w:r w:rsidRPr="00F27192">
        <w:rPr>
          <w:rFonts w:eastAsia="Arial" w:cs="Arial"/>
          <w:b/>
          <w:i/>
          <w:color w:val="auto"/>
          <w:spacing w:val="-1"/>
          <w:sz w:val="20"/>
          <w:szCs w:val="20"/>
          <w:lang w:eastAsia="es-ES"/>
        </w:rPr>
        <w:t xml:space="preserve">ad </w:t>
      </w:r>
      <w:r w:rsidRPr="00F27192">
        <w:rPr>
          <w:rFonts w:eastAsia="Arial" w:cs="Arial"/>
          <w:b/>
          <w:i/>
          <w:color w:val="auto"/>
          <w:sz w:val="20"/>
          <w:szCs w:val="20"/>
          <w:lang w:eastAsia="es-ES"/>
        </w:rPr>
        <w:t>hoc para atender las sol</w:t>
      </w:r>
      <w:r w:rsidRPr="00F27192">
        <w:rPr>
          <w:rFonts w:eastAsia="Arial" w:cs="Arial"/>
          <w:b/>
          <w:i/>
          <w:color w:val="auto"/>
          <w:spacing w:val="-2"/>
          <w:sz w:val="20"/>
          <w:szCs w:val="20"/>
          <w:lang w:eastAsia="es-ES"/>
        </w:rPr>
        <w:t>i</w:t>
      </w:r>
      <w:r w:rsidRPr="00F27192">
        <w:rPr>
          <w:rFonts w:eastAsia="Arial" w:cs="Arial"/>
          <w:b/>
          <w:i/>
          <w:color w:val="auto"/>
          <w:spacing w:val="1"/>
          <w:sz w:val="20"/>
          <w:szCs w:val="20"/>
          <w:lang w:eastAsia="es-ES"/>
        </w:rPr>
        <w:t>c</w:t>
      </w:r>
      <w:r w:rsidRPr="00F27192">
        <w:rPr>
          <w:rFonts w:eastAsia="Arial" w:cs="Arial"/>
          <w:b/>
          <w:i/>
          <w:color w:val="auto"/>
          <w:sz w:val="20"/>
          <w:szCs w:val="20"/>
          <w:lang w:eastAsia="es-ES"/>
        </w:rPr>
        <w:t xml:space="preserve">itudes de </w:t>
      </w:r>
      <w:r w:rsidRPr="00F27192">
        <w:rPr>
          <w:rFonts w:eastAsia="Arial" w:cs="Arial"/>
          <w:b/>
          <w:i/>
          <w:color w:val="auto"/>
          <w:spacing w:val="1"/>
          <w:sz w:val="20"/>
          <w:szCs w:val="20"/>
          <w:lang w:eastAsia="es-ES"/>
        </w:rPr>
        <w:t>ac</w:t>
      </w:r>
      <w:r w:rsidRPr="00F27192">
        <w:rPr>
          <w:rFonts w:eastAsia="Arial" w:cs="Arial"/>
          <w:b/>
          <w:i/>
          <w:color w:val="auto"/>
          <w:spacing w:val="-1"/>
          <w:sz w:val="20"/>
          <w:szCs w:val="20"/>
          <w:lang w:eastAsia="es-ES"/>
        </w:rPr>
        <w:t>c</w:t>
      </w:r>
      <w:r w:rsidRPr="00F27192">
        <w:rPr>
          <w:rFonts w:eastAsia="Arial" w:cs="Arial"/>
          <w:b/>
          <w:i/>
          <w:color w:val="auto"/>
          <w:spacing w:val="1"/>
          <w:sz w:val="20"/>
          <w:szCs w:val="20"/>
          <w:lang w:eastAsia="es-ES"/>
        </w:rPr>
        <w:t>es</w:t>
      </w:r>
      <w:r w:rsidRPr="00F27192">
        <w:rPr>
          <w:rFonts w:eastAsia="Arial" w:cs="Arial"/>
          <w:b/>
          <w:i/>
          <w:color w:val="auto"/>
          <w:sz w:val="20"/>
          <w:szCs w:val="20"/>
          <w:lang w:eastAsia="es-ES"/>
        </w:rPr>
        <w:t>o a la informa</w:t>
      </w:r>
      <w:r w:rsidRPr="00F27192">
        <w:rPr>
          <w:rFonts w:eastAsia="Arial" w:cs="Arial"/>
          <w:b/>
          <w:i/>
          <w:color w:val="auto"/>
          <w:spacing w:val="1"/>
          <w:sz w:val="20"/>
          <w:szCs w:val="20"/>
          <w:lang w:eastAsia="es-ES"/>
        </w:rPr>
        <w:t>c</w:t>
      </w:r>
      <w:r w:rsidRPr="00F27192">
        <w:rPr>
          <w:rFonts w:eastAsia="Arial" w:cs="Arial"/>
          <w:b/>
          <w:i/>
          <w:color w:val="auto"/>
          <w:sz w:val="20"/>
          <w:szCs w:val="20"/>
          <w:lang w:eastAsia="es-ES"/>
        </w:rPr>
        <w:t>ió</w:t>
      </w:r>
      <w:r w:rsidRPr="00F27192">
        <w:rPr>
          <w:rFonts w:eastAsia="Arial" w:cs="Arial"/>
          <w:b/>
          <w:i/>
          <w:color w:val="auto"/>
          <w:spacing w:val="-2"/>
          <w:sz w:val="20"/>
          <w:szCs w:val="20"/>
          <w:lang w:eastAsia="es-ES"/>
        </w:rPr>
        <w:t>n</w:t>
      </w:r>
      <w:r w:rsidRPr="00F27192">
        <w:rPr>
          <w:rFonts w:eastAsia="Arial" w:cs="Arial"/>
          <w:b/>
          <w:i/>
          <w:color w:val="auto"/>
          <w:sz w:val="20"/>
          <w:szCs w:val="20"/>
          <w:lang w:eastAsia="es-ES"/>
        </w:rPr>
        <w:t xml:space="preserve">. </w:t>
      </w:r>
      <w:r w:rsidRPr="00F27192">
        <w:rPr>
          <w:rFonts w:eastAsia="Arial" w:cs="Arial"/>
          <w:i/>
          <w:color w:val="auto"/>
          <w:spacing w:val="18"/>
          <w:sz w:val="20"/>
          <w:szCs w:val="20"/>
          <w:lang w:eastAsia="es-ES"/>
        </w:rPr>
        <w:t>L</w:t>
      </w:r>
      <w:r w:rsidRPr="00F27192">
        <w:rPr>
          <w:rFonts w:eastAsia="Arial" w:cs="Arial"/>
          <w:i/>
          <w:color w:val="auto"/>
          <w:spacing w:val="-1"/>
          <w:sz w:val="20"/>
          <w:szCs w:val="20"/>
          <w:lang w:eastAsia="es-ES"/>
        </w:rPr>
        <w:t xml:space="preserve">os </w:t>
      </w:r>
      <w:r w:rsidRPr="00F27192">
        <w:rPr>
          <w:rFonts w:eastAsia="Arial" w:cs="Arial"/>
          <w:i/>
          <w:color w:val="auto"/>
          <w:spacing w:val="1"/>
          <w:sz w:val="20"/>
          <w:szCs w:val="20"/>
          <w:lang w:eastAsia="es-ES"/>
        </w:rPr>
        <w:t>a</w:t>
      </w:r>
      <w:r w:rsidRPr="00F27192">
        <w:rPr>
          <w:rFonts w:eastAsia="Arial" w:cs="Arial"/>
          <w:i/>
          <w:color w:val="auto"/>
          <w:sz w:val="20"/>
          <w:szCs w:val="20"/>
          <w:lang w:eastAsia="es-ES"/>
        </w:rPr>
        <w:t>rt</w:t>
      </w:r>
      <w:r w:rsidRPr="00F27192">
        <w:rPr>
          <w:rFonts w:eastAsia="Arial" w:cs="Arial"/>
          <w:i/>
          <w:color w:val="auto"/>
          <w:spacing w:val="-2"/>
          <w:sz w:val="20"/>
          <w:szCs w:val="20"/>
          <w:lang w:eastAsia="es-ES"/>
        </w:rPr>
        <w:t>í</w:t>
      </w:r>
      <w:r w:rsidRPr="00F27192">
        <w:rPr>
          <w:rFonts w:eastAsia="Arial" w:cs="Arial"/>
          <w:i/>
          <w:color w:val="auto"/>
          <w:sz w:val="20"/>
          <w:szCs w:val="20"/>
          <w:lang w:eastAsia="es-ES"/>
        </w:rPr>
        <w:t>c</w:t>
      </w:r>
      <w:r w:rsidRPr="00F27192">
        <w:rPr>
          <w:rFonts w:eastAsia="Arial" w:cs="Arial"/>
          <w:i/>
          <w:color w:val="auto"/>
          <w:spacing w:val="1"/>
          <w:sz w:val="20"/>
          <w:szCs w:val="20"/>
          <w:lang w:eastAsia="es-ES"/>
        </w:rPr>
        <w:t>u</w:t>
      </w:r>
      <w:r w:rsidRPr="00F27192">
        <w:rPr>
          <w:rFonts w:eastAsia="Arial" w:cs="Arial"/>
          <w:i/>
          <w:color w:val="auto"/>
          <w:sz w:val="20"/>
          <w:szCs w:val="20"/>
          <w:lang w:eastAsia="es-ES"/>
        </w:rPr>
        <w:t>los</w:t>
      </w:r>
      <w:r w:rsidRPr="00F27192">
        <w:rPr>
          <w:rFonts w:eastAsia="Arial" w:cs="Arial"/>
          <w:i/>
          <w:color w:val="auto"/>
          <w:spacing w:val="8"/>
          <w:sz w:val="20"/>
          <w:szCs w:val="20"/>
          <w:lang w:eastAsia="es-ES"/>
        </w:rPr>
        <w:t xml:space="preserve"> 129 </w:t>
      </w:r>
      <w:r w:rsidRPr="00F27192">
        <w:rPr>
          <w:rFonts w:eastAsia="Arial" w:cs="Arial"/>
          <w:i/>
          <w:color w:val="auto"/>
          <w:spacing w:val="1"/>
          <w:sz w:val="20"/>
          <w:szCs w:val="20"/>
          <w:lang w:eastAsia="es-ES"/>
        </w:rPr>
        <w:t>d</w:t>
      </w:r>
      <w:r w:rsidRPr="00F27192">
        <w:rPr>
          <w:rFonts w:eastAsia="Arial" w:cs="Arial"/>
          <w:i/>
          <w:color w:val="auto"/>
          <w:sz w:val="20"/>
          <w:szCs w:val="20"/>
          <w:lang w:eastAsia="es-ES"/>
        </w:rPr>
        <w:t xml:space="preserve">e la </w:t>
      </w:r>
      <w:r w:rsidRPr="00F27192">
        <w:rPr>
          <w:rFonts w:eastAsia="Arial" w:cs="Arial"/>
          <w:i/>
          <w:color w:val="auto"/>
          <w:spacing w:val="-1"/>
          <w:sz w:val="20"/>
          <w:szCs w:val="20"/>
          <w:lang w:eastAsia="es-ES"/>
        </w:rPr>
        <w:t>L</w:t>
      </w:r>
      <w:r w:rsidRPr="00F27192">
        <w:rPr>
          <w:rFonts w:eastAsia="Arial" w:cs="Arial"/>
          <w:i/>
          <w:color w:val="auto"/>
          <w:spacing w:val="1"/>
          <w:sz w:val="20"/>
          <w:szCs w:val="20"/>
          <w:lang w:eastAsia="es-ES"/>
        </w:rPr>
        <w:t>e</w:t>
      </w:r>
      <w:r w:rsidRPr="00F27192">
        <w:rPr>
          <w:rFonts w:eastAsia="Arial" w:cs="Arial"/>
          <w:i/>
          <w:color w:val="auto"/>
          <w:sz w:val="20"/>
          <w:szCs w:val="20"/>
          <w:lang w:eastAsia="es-ES"/>
        </w:rPr>
        <w:t xml:space="preserve">y General </w:t>
      </w:r>
      <w:r w:rsidRPr="00F27192">
        <w:rPr>
          <w:rFonts w:eastAsia="Arial" w:cs="Arial"/>
          <w:i/>
          <w:color w:val="auto"/>
          <w:spacing w:val="-1"/>
          <w:sz w:val="20"/>
          <w:szCs w:val="20"/>
          <w:lang w:eastAsia="es-ES"/>
        </w:rPr>
        <w:t>d</w:t>
      </w:r>
      <w:r w:rsidRPr="00F27192">
        <w:rPr>
          <w:rFonts w:eastAsia="Arial" w:cs="Arial"/>
          <w:i/>
          <w:color w:val="auto"/>
          <w:sz w:val="20"/>
          <w:szCs w:val="20"/>
          <w:lang w:eastAsia="es-ES"/>
        </w:rPr>
        <w:t xml:space="preserve">e </w:t>
      </w:r>
      <w:r w:rsidRPr="00F27192">
        <w:rPr>
          <w:rFonts w:eastAsia="Arial" w:cs="Arial"/>
          <w:i/>
          <w:color w:val="auto"/>
          <w:spacing w:val="2"/>
          <w:sz w:val="20"/>
          <w:szCs w:val="20"/>
          <w:lang w:eastAsia="es-ES"/>
        </w:rPr>
        <w:t>T</w:t>
      </w:r>
      <w:r w:rsidRPr="00F27192">
        <w:rPr>
          <w:rFonts w:eastAsia="Arial" w:cs="Arial"/>
          <w:i/>
          <w:color w:val="auto"/>
          <w:sz w:val="20"/>
          <w:szCs w:val="20"/>
          <w:lang w:eastAsia="es-ES"/>
        </w:rPr>
        <w:t>r</w:t>
      </w:r>
      <w:r w:rsidRPr="00F27192">
        <w:rPr>
          <w:rFonts w:eastAsia="Arial" w:cs="Arial"/>
          <w:i/>
          <w:color w:val="auto"/>
          <w:spacing w:val="-2"/>
          <w:sz w:val="20"/>
          <w:szCs w:val="20"/>
          <w:lang w:eastAsia="es-ES"/>
        </w:rPr>
        <w:t>a</w:t>
      </w:r>
      <w:r w:rsidRPr="00F27192">
        <w:rPr>
          <w:rFonts w:eastAsia="Arial" w:cs="Arial"/>
          <w:i/>
          <w:color w:val="auto"/>
          <w:spacing w:val="1"/>
          <w:sz w:val="20"/>
          <w:szCs w:val="20"/>
          <w:lang w:eastAsia="es-ES"/>
        </w:rPr>
        <w:t>n</w:t>
      </w:r>
      <w:r w:rsidRPr="00F27192">
        <w:rPr>
          <w:rFonts w:eastAsia="Arial" w:cs="Arial"/>
          <w:i/>
          <w:color w:val="auto"/>
          <w:sz w:val="20"/>
          <w:szCs w:val="20"/>
          <w:lang w:eastAsia="es-ES"/>
        </w:rPr>
        <w:t>s</w:t>
      </w:r>
      <w:r w:rsidRPr="00F27192">
        <w:rPr>
          <w:rFonts w:eastAsia="Arial" w:cs="Arial"/>
          <w:i/>
          <w:color w:val="auto"/>
          <w:spacing w:val="1"/>
          <w:sz w:val="20"/>
          <w:szCs w:val="20"/>
          <w:lang w:eastAsia="es-ES"/>
        </w:rPr>
        <w:t>pa</w:t>
      </w:r>
      <w:r w:rsidRPr="00F27192">
        <w:rPr>
          <w:rFonts w:eastAsia="Arial" w:cs="Arial"/>
          <w:i/>
          <w:color w:val="auto"/>
          <w:sz w:val="20"/>
          <w:szCs w:val="20"/>
          <w:lang w:eastAsia="es-ES"/>
        </w:rPr>
        <w:t>r</w:t>
      </w:r>
      <w:r w:rsidRPr="00F27192">
        <w:rPr>
          <w:rFonts w:eastAsia="Arial" w:cs="Arial"/>
          <w:i/>
          <w:color w:val="auto"/>
          <w:spacing w:val="-2"/>
          <w:sz w:val="20"/>
          <w:szCs w:val="20"/>
          <w:lang w:eastAsia="es-ES"/>
        </w:rPr>
        <w:t>e</w:t>
      </w:r>
      <w:r w:rsidRPr="00F27192">
        <w:rPr>
          <w:rFonts w:eastAsia="Arial" w:cs="Arial"/>
          <w:i/>
          <w:color w:val="auto"/>
          <w:spacing w:val="1"/>
          <w:sz w:val="20"/>
          <w:szCs w:val="20"/>
          <w:lang w:eastAsia="es-ES"/>
        </w:rPr>
        <w:t>n</w:t>
      </w:r>
      <w:r w:rsidRPr="00F27192">
        <w:rPr>
          <w:rFonts w:eastAsia="Arial" w:cs="Arial"/>
          <w:i/>
          <w:color w:val="auto"/>
          <w:sz w:val="20"/>
          <w:szCs w:val="20"/>
          <w:lang w:eastAsia="es-ES"/>
        </w:rPr>
        <w:t>cia y Acc</w:t>
      </w:r>
      <w:r w:rsidRPr="00F27192">
        <w:rPr>
          <w:rFonts w:eastAsia="Arial" w:cs="Arial"/>
          <w:i/>
          <w:color w:val="auto"/>
          <w:spacing w:val="1"/>
          <w:sz w:val="20"/>
          <w:szCs w:val="20"/>
          <w:lang w:eastAsia="es-ES"/>
        </w:rPr>
        <w:t>e</w:t>
      </w:r>
      <w:r w:rsidRPr="00F27192">
        <w:rPr>
          <w:rFonts w:eastAsia="Arial" w:cs="Arial"/>
          <w:i/>
          <w:color w:val="auto"/>
          <w:sz w:val="20"/>
          <w:szCs w:val="20"/>
          <w:lang w:eastAsia="es-ES"/>
        </w:rPr>
        <w:t>so a la I</w:t>
      </w:r>
      <w:r w:rsidRPr="00F27192">
        <w:rPr>
          <w:rFonts w:eastAsia="Arial" w:cs="Arial"/>
          <w:i/>
          <w:color w:val="auto"/>
          <w:spacing w:val="-1"/>
          <w:sz w:val="20"/>
          <w:szCs w:val="20"/>
          <w:lang w:eastAsia="es-ES"/>
        </w:rPr>
        <w:t>n</w:t>
      </w:r>
      <w:r w:rsidRPr="00F27192">
        <w:rPr>
          <w:rFonts w:eastAsia="Arial" w:cs="Arial"/>
          <w:i/>
          <w:color w:val="auto"/>
          <w:sz w:val="20"/>
          <w:szCs w:val="20"/>
          <w:lang w:eastAsia="es-ES"/>
        </w:rPr>
        <w:t>f</w:t>
      </w:r>
      <w:r w:rsidRPr="00F27192">
        <w:rPr>
          <w:rFonts w:eastAsia="Arial" w:cs="Arial"/>
          <w:i/>
          <w:color w:val="auto"/>
          <w:spacing w:val="1"/>
          <w:sz w:val="20"/>
          <w:szCs w:val="20"/>
          <w:lang w:eastAsia="es-ES"/>
        </w:rPr>
        <w:t>o</w:t>
      </w:r>
      <w:r w:rsidRPr="00F27192">
        <w:rPr>
          <w:rFonts w:eastAsia="Arial" w:cs="Arial"/>
          <w:i/>
          <w:color w:val="auto"/>
          <w:spacing w:val="-3"/>
          <w:sz w:val="20"/>
          <w:szCs w:val="20"/>
          <w:lang w:eastAsia="es-ES"/>
        </w:rPr>
        <w:t>r</w:t>
      </w:r>
      <w:r w:rsidRPr="00F27192">
        <w:rPr>
          <w:rFonts w:eastAsia="Arial" w:cs="Arial"/>
          <w:i/>
          <w:color w:val="auto"/>
          <w:spacing w:val="1"/>
          <w:sz w:val="20"/>
          <w:szCs w:val="20"/>
          <w:lang w:eastAsia="es-ES"/>
        </w:rPr>
        <w:t>ma</w:t>
      </w:r>
      <w:r w:rsidRPr="00F27192">
        <w:rPr>
          <w:rFonts w:eastAsia="Arial" w:cs="Arial"/>
          <w:i/>
          <w:color w:val="auto"/>
          <w:sz w:val="20"/>
          <w:szCs w:val="20"/>
          <w:lang w:eastAsia="es-ES"/>
        </w:rPr>
        <w:t>ci</w:t>
      </w:r>
      <w:r w:rsidRPr="00F27192">
        <w:rPr>
          <w:rFonts w:eastAsia="Arial" w:cs="Arial"/>
          <w:i/>
          <w:color w:val="auto"/>
          <w:spacing w:val="-2"/>
          <w:sz w:val="20"/>
          <w:szCs w:val="20"/>
          <w:lang w:eastAsia="es-ES"/>
        </w:rPr>
        <w:t>ó</w:t>
      </w:r>
      <w:r w:rsidRPr="00F27192">
        <w:rPr>
          <w:rFonts w:eastAsia="Arial" w:cs="Arial"/>
          <w:i/>
          <w:color w:val="auto"/>
          <w:sz w:val="20"/>
          <w:szCs w:val="20"/>
          <w:lang w:eastAsia="es-ES"/>
        </w:rPr>
        <w:t xml:space="preserve">n </w:t>
      </w:r>
      <w:r w:rsidRPr="00F27192">
        <w:rPr>
          <w:rFonts w:eastAsia="Arial" w:cs="Arial"/>
          <w:i/>
          <w:color w:val="auto"/>
          <w:spacing w:val="-2"/>
          <w:sz w:val="20"/>
          <w:szCs w:val="20"/>
          <w:lang w:eastAsia="es-ES"/>
        </w:rPr>
        <w:t>P</w:t>
      </w:r>
      <w:r w:rsidRPr="00F27192">
        <w:rPr>
          <w:rFonts w:eastAsia="Arial" w:cs="Arial"/>
          <w:i/>
          <w:color w:val="auto"/>
          <w:spacing w:val="1"/>
          <w:sz w:val="20"/>
          <w:szCs w:val="20"/>
          <w:lang w:eastAsia="es-ES"/>
        </w:rPr>
        <w:t>úb</w:t>
      </w:r>
      <w:r w:rsidRPr="00F27192">
        <w:rPr>
          <w:rFonts w:eastAsia="Arial" w:cs="Arial"/>
          <w:i/>
          <w:color w:val="auto"/>
          <w:sz w:val="20"/>
          <w:szCs w:val="20"/>
          <w:lang w:eastAsia="es-ES"/>
        </w:rPr>
        <w:t>l</w:t>
      </w:r>
      <w:r w:rsidRPr="00F27192">
        <w:rPr>
          <w:rFonts w:eastAsia="Arial" w:cs="Arial"/>
          <w:i/>
          <w:color w:val="auto"/>
          <w:spacing w:val="-1"/>
          <w:sz w:val="20"/>
          <w:szCs w:val="20"/>
          <w:lang w:eastAsia="es-ES"/>
        </w:rPr>
        <w:t>i</w:t>
      </w:r>
      <w:r w:rsidRPr="00F27192">
        <w:rPr>
          <w:rFonts w:eastAsia="Arial" w:cs="Arial"/>
          <w:i/>
          <w:color w:val="auto"/>
          <w:sz w:val="20"/>
          <w:szCs w:val="20"/>
          <w:lang w:eastAsia="es-ES"/>
        </w:rPr>
        <w:t xml:space="preserve">ca y </w:t>
      </w:r>
      <w:r w:rsidRPr="00F27192">
        <w:rPr>
          <w:rFonts w:eastAsia="Arial" w:cs="Arial"/>
          <w:i/>
          <w:color w:val="auto"/>
          <w:spacing w:val="8"/>
          <w:sz w:val="20"/>
          <w:szCs w:val="20"/>
          <w:lang w:eastAsia="es-ES"/>
        </w:rPr>
        <w:t xml:space="preserve">130, párrafo cuarto, </w:t>
      </w:r>
      <w:r w:rsidRPr="00F27192">
        <w:rPr>
          <w:rFonts w:eastAsia="Arial" w:cs="Arial"/>
          <w:i/>
          <w:color w:val="auto"/>
          <w:spacing w:val="1"/>
          <w:sz w:val="20"/>
          <w:szCs w:val="20"/>
          <w:lang w:eastAsia="es-ES"/>
        </w:rPr>
        <w:t>d</w:t>
      </w:r>
      <w:r w:rsidRPr="00F27192">
        <w:rPr>
          <w:rFonts w:eastAsia="Arial" w:cs="Arial"/>
          <w:i/>
          <w:color w:val="auto"/>
          <w:sz w:val="20"/>
          <w:szCs w:val="20"/>
          <w:lang w:eastAsia="es-ES"/>
        </w:rPr>
        <w:t xml:space="preserve">e la </w:t>
      </w:r>
      <w:r w:rsidRPr="00F27192">
        <w:rPr>
          <w:rFonts w:eastAsia="Arial" w:cs="Arial"/>
          <w:i/>
          <w:color w:val="auto"/>
          <w:spacing w:val="-1"/>
          <w:sz w:val="20"/>
          <w:szCs w:val="20"/>
          <w:lang w:eastAsia="es-ES"/>
        </w:rPr>
        <w:t>L</w:t>
      </w:r>
      <w:r w:rsidRPr="00F27192">
        <w:rPr>
          <w:rFonts w:eastAsia="Arial" w:cs="Arial"/>
          <w:i/>
          <w:color w:val="auto"/>
          <w:spacing w:val="1"/>
          <w:sz w:val="20"/>
          <w:szCs w:val="20"/>
          <w:lang w:eastAsia="es-ES"/>
        </w:rPr>
        <w:t>e</w:t>
      </w:r>
      <w:r w:rsidRPr="00F27192">
        <w:rPr>
          <w:rFonts w:eastAsia="Arial" w:cs="Arial"/>
          <w:i/>
          <w:color w:val="auto"/>
          <w:sz w:val="20"/>
          <w:szCs w:val="20"/>
          <w:lang w:eastAsia="es-ES"/>
        </w:rPr>
        <w:t>y Fe</w:t>
      </w:r>
      <w:r w:rsidRPr="00F27192">
        <w:rPr>
          <w:rFonts w:eastAsia="Arial" w:cs="Arial"/>
          <w:i/>
          <w:color w:val="auto"/>
          <w:spacing w:val="1"/>
          <w:sz w:val="20"/>
          <w:szCs w:val="20"/>
          <w:lang w:eastAsia="es-ES"/>
        </w:rPr>
        <w:t>de</w:t>
      </w:r>
      <w:r w:rsidRPr="00F27192">
        <w:rPr>
          <w:rFonts w:eastAsia="Arial" w:cs="Arial"/>
          <w:i/>
          <w:color w:val="auto"/>
          <w:sz w:val="20"/>
          <w:szCs w:val="20"/>
          <w:lang w:eastAsia="es-ES"/>
        </w:rPr>
        <w:t xml:space="preserve">ral </w:t>
      </w:r>
      <w:r w:rsidRPr="00F27192">
        <w:rPr>
          <w:rFonts w:eastAsia="Arial" w:cs="Arial"/>
          <w:i/>
          <w:color w:val="auto"/>
          <w:spacing w:val="-1"/>
          <w:sz w:val="20"/>
          <w:szCs w:val="20"/>
          <w:lang w:eastAsia="es-ES"/>
        </w:rPr>
        <w:t>d</w:t>
      </w:r>
      <w:r w:rsidRPr="00F27192">
        <w:rPr>
          <w:rFonts w:eastAsia="Arial" w:cs="Arial"/>
          <w:i/>
          <w:color w:val="auto"/>
          <w:sz w:val="20"/>
          <w:szCs w:val="20"/>
          <w:lang w:eastAsia="es-ES"/>
        </w:rPr>
        <w:t xml:space="preserve">e </w:t>
      </w:r>
      <w:r w:rsidRPr="00F27192">
        <w:rPr>
          <w:rFonts w:eastAsia="Arial" w:cs="Arial"/>
          <w:i/>
          <w:color w:val="auto"/>
          <w:spacing w:val="2"/>
          <w:sz w:val="20"/>
          <w:szCs w:val="20"/>
          <w:lang w:eastAsia="es-ES"/>
        </w:rPr>
        <w:t>T</w:t>
      </w:r>
      <w:r w:rsidRPr="00F27192">
        <w:rPr>
          <w:rFonts w:eastAsia="Arial" w:cs="Arial"/>
          <w:i/>
          <w:color w:val="auto"/>
          <w:sz w:val="20"/>
          <w:szCs w:val="20"/>
          <w:lang w:eastAsia="es-ES"/>
        </w:rPr>
        <w:t>r</w:t>
      </w:r>
      <w:r w:rsidRPr="00F27192">
        <w:rPr>
          <w:rFonts w:eastAsia="Arial" w:cs="Arial"/>
          <w:i/>
          <w:color w:val="auto"/>
          <w:spacing w:val="-2"/>
          <w:sz w:val="20"/>
          <w:szCs w:val="20"/>
          <w:lang w:eastAsia="es-ES"/>
        </w:rPr>
        <w:t>a</w:t>
      </w:r>
      <w:r w:rsidRPr="00F27192">
        <w:rPr>
          <w:rFonts w:eastAsia="Arial" w:cs="Arial"/>
          <w:i/>
          <w:color w:val="auto"/>
          <w:spacing w:val="1"/>
          <w:sz w:val="20"/>
          <w:szCs w:val="20"/>
          <w:lang w:eastAsia="es-ES"/>
        </w:rPr>
        <w:t>n</w:t>
      </w:r>
      <w:r w:rsidRPr="00F27192">
        <w:rPr>
          <w:rFonts w:eastAsia="Arial" w:cs="Arial"/>
          <w:i/>
          <w:color w:val="auto"/>
          <w:sz w:val="20"/>
          <w:szCs w:val="20"/>
          <w:lang w:eastAsia="es-ES"/>
        </w:rPr>
        <w:t>s</w:t>
      </w:r>
      <w:r w:rsidRPr="00F27192">
        <w:rPr>
          <w:rFonts w:eastAsia="Arial" w:cs="Arial"/>
          <w:i/>
          <w:color w:val="auto"/>
          <w:spacing w:val="1"/>
          <w:sz w:val="20"/>
          <w:szCs w:val="20"/>
          <w:lang w:eastAsia="es-ES"/>
        </w:rPr>
        <w:t>pa</w:t>
      </w:r>
      <w:r w:rsidRPr="00F27192">
        <w:rPr>
          <w:rFonts w:eastAsia="Arial" w:cs="Arial"/>
          <w:i/>
          <w:color w:val="auto"/>
          <w:sz w:val="20"/>
          <w:szCs w:val="20"/>
          <w:lang w:eastAsia="es-ES"/>
        </w:rPr>
        <w:t>r</w:t>
      </w:r>
      <w:r w:rsidRPr="00F27192">
        <w:rPr>
          <w:rFonts w:eastAsia="Arial" w:cs="Arial"/>
          <w:i/>
          <w:color w:val="auto"/>
          <w:spacing w:val="-2"/>
          <w:sz w:val="20"/>
          <w:szCs w:val="20"/>
          <w:lang w:eastAsia="es-ES"/>
        </w:rPr>
        <w:t>e</w:t>
      </w:r>
      <w:r w:rsidRPr="00F27192">
        <w:rPr>
          <w:rFonts w:eastAsia="Arial" w:cs="Arial"/>
          <w:i/>
          <w:color w:val="auto"/>
          <w:spacing w:val="1"/>
          <w:sz w:val="20"/>
          <w:szCs w:val="20"/>
          <w:lang w:eastAsia="es-ES"/>
        </w:rPr>
        <w:t>n</w:t>
      </w:r>
      <w:r w:rsidRPr="00F27192">
        <w:rPr>
          <w:rFonts w:eastAsia="Arial" w:cs="Arial"/>
          <w:i/>
          <w:color w:val="auto"/>
          <w:sz w:val="20"/>
          <w:szCs w:val="20"/>
          <w:lang w:eastAsia="es-ES"/>
        </w:rPr>
        <w:t>cia y Acc</w:t>
      </w:r>
      <w:r w:rsidRPr="00F27192">
        <w:rPr>
          <w:rFonts w:eastAsia="Arial" w:cs="Arial"/>
          <w:i/>
          <w:color w:val="auto"/>
          <w:spacing w:val="1"/>
          <w:sz w:val="20"/>
          <w:szCs w:val="20"/>
          <w:lang w:eastAsia="es-ES"/>
        </w:rPr>
        <w:t>e</w:t>
      </w:r>
      <w:r w:rsidRPr="00F27192">
        <w:rPr>
          <w:rFonts w:eastAsia="Arial" w:cs="Arial"/>
          <w:i/>
          <w:color w:val="auto"/>
          <w:sz w:val="20"/>
          <w:szCs w:val="20"/>
          <w:lang w:eastAsia="es-ES"/>
        </w:rPr>
        <w:t>so a la I</w:t>
      </w:r>
      <w:r w:rsidRPr="00F27192">
        <w:rPr>
          <w:rFonts w:eastAsia="Arial" w:cs="Arial"/>
          <w:i/>
          <w:color w:val="auto"/>
          <w:spacing w:val="-1"/>
          <w:sz w:val="20"/>
          <w:szCs w:val="20"/>
          <w:lang w:eastAsia="es-ES"/>
        </w:rPr>
        <w:t>n</w:t>
      </w:r>
      <w:r w:rsidRPr="00F27192">
        <w:rPr>
          <w:rFonts w:eastAsia="Arial" w:cs="Arial"/>
          <w:i/>
          <w:color w:val="auto"/>
          <w:sz w:val="20"/>
          <w:szCs w:val="20"/>
          <w:lang w:eastAsia="es-ES"/>
        </w:rPr>
        <w:t>f</w:t>
      </w:r>
      <w:r w:rsidRPr="00F27192">
        <w:rPr>
          <w:rFonts w:eastAsia="Arial" w:cs="Arial"/>
          <w:i/>
          <w:color w:val="auto"/>
          <w:spacing w:val="1"/>
          <w:sz w:val="20"/>
          <w:szCs w:val="20"/>
          <w:lang w:eastAsia="es-ES"/>
        </w:rPr>
        <w:t>o</w:t>
      </w:r>
      <w:r w:rsidRPr="00F27192">
        <w:rPr>
          <w:rFonts w:eastAsia="Arial" w:cs="Arial"/>
          <w:i/>
          <w:color w:val="auto"/>
          <w:spacing w:val="-3"/>
          <w:sz w:val="20"/>
          <w:szCs w:val="20"/>
          <w:lang w:eastAsia="es-ES"/>
        </w:rPr>
        <w:t>r</w:t>
      </w:r>
      <w:r w:rsidRPr="00F27192">
        <w:rPr>
          <w:rFonts w:eastAsia="Arial" w:cs="Arial"/>
          <w:i/>
          <w:color w:val="auto"/>
          <w:spacing w:val="1"/>
          <w:sz w:val="20"/>
          <w:szCs w:val="20"/>
          <w:lang w:eastAsia="es-ES"/>
        </w:rPr>
        <w:t>ma</w:t>
      </w:r>
      <w:r w:rsidRPr="00F27192">
        <w:rPr>
          <w:rFonts w:eastAsia="Arial" w:cs="Arial"/>
          <w:i/>
          <w:color w:val="auto"/>
          <w:sz w:val="20"/>
          <w:szCs w:val="20"/>
          <w:lang w:eastAsia="es-ES"/>
        </w:rPr>
        <w:t>ci</w:t>
      </w:r>
      <w:r w:rsidRPr="00F27192">
        <w:rPr>
          <w:rFonts w:eastAsia="Arial" w:cs="Arial"/>
          <w:i/>
          <w:color w:val="auto"/>
          <w:spacing w:val="-2"/>
          <w:sz w:val="20"/>
          <w:szCs w:val="20"/>
          <w:lang w:eastAsia="es-ES"/>
        </w:rPr>
        <w:t>ó</w:t>
      </w:r>
      <w:r w:rsidRPr="00F27192">
        <w:rPr>
          <w:rFonts w:eastAsia="Arial" w:cs="Arial"/>
          <w:i/>
          <w:color w:val="auto"/>
          <w:sz w:val="20"/>
          <w:szCs w:val="20"/>
          <w:lang w:eastAsia="es-ES"/>
        </w:rPr>
        <w:t xml:space="preserve">n </w:t>
      </w:r>
      <w:r w:rsidRPr="00F27192">
        <w:rPr>
          <w:rFonts w:eastAsia="Arial" w:cs="Arial"/>
          <w:i/>
          <w:color w:val="auto"/>
          <w:spacing w:val="-2"/>
          <w:sz w:val="20"/>
          <w:szCs w:val="20"/>
          <w:lang w:eastAsia="es-ES"/>
        </w:rPr>
        <w:t>P</w:t>
      </w:r>
      <w:r w:rsidRPr="00F27192">
        <w:rPr>
          <w:rFonts w:eastAsia="Arial" w:cs="Arial"/>
          <w:i/>
          <w:color w:val="auto"/>
          <w:spacing w:val="1"/>
          <w:sz w:val="20"/>
          <w:szCs w:val="20"/>
          <w:lang w:eastAsia="es-ES"/>
        </w:rPr>
        <w:t>úb</w:t>
      </w:r>
      <w:r w:rsidRPr="00F27192">
        <w:rPr>
          <w:rFonts w:eastAsia="Arial" w:cs="Arial"/>
          <w:i/>
          <w:color w:val="auto"/>
          <w:sz w:val="20"/>
          <w:szCs w:val="20"/>
          <w:lang w:eastAsia="es-ES"/>
        </w:rPr>
        <w:t>l</w:t>
      </w:r>
      <w:r w:rsidRPr="00F27192">
        <w:rPr>
          <w:rFonts w:eastAsia="Arial" w:cs="Arial"/>
          <w:i/>
          <w:color w:val="auto"/>
          <w:spacing w:val="-1"/>
          <w:sz w:val="20"/>
          <w:szCs w:val="20"/>
          <w:lang w:eastAsia="es-ES"/>
        </w:rPr>
        <w:t>i</w:t>
      </w:r>
      <w:r w:rsidRPr="00F27192">
        <w:rPr>
          <w:rFonts w:eastAsia="Arial" w:cs="Arial"/>
          <w:i/>
          <w:color w:val="auto"/>
          <w:sz w:val="20"/>
          <w:szCs w:val="20"/>
          <w:lang w:eastAsia="es-ES"/>
        </w:rPr>
        <w:t xml:space="preserve">ca, </w:t>
      </w:r>
      <w:r w:rsidRPr="00F27192">
        <w:rPr>
          <w:rFonts w:eastAsia="Arial" w:cs="Arial"/>
          <w:i/>
          <w:color w:val="auto"/>
          <w:spacing w:val="-1"/>
          <w:sz w:val="20"/>
          <w:szCs w:val="20"/>
          <w:lang w:eastAsia="es-ES"/>
        </w:rPr>
        <w:t>señalan q</w:t>
      </w:r>
      <w:r w:rsidRPr="00F27192">
        <w:rPr>
          <w:rFonts w:eastAsia="Arial" w:cs="Arial"/>
          <w:i/>
          <w:color w:val="auto"/>
          <w:spacing w:val="1"/>
          <w:sz w:val="20"/>
          <w:szCs w:val="20"/>
          <w:lang w:eastAsia="es-ES"/>
        </w:rPr>
        <w:t>u</w:t>
      </w:r>
      <w:r w:rsidRPr="00F27192">
        <w:rPr>
          <w:rFonts w:eastAsia="Arial" w:cs="Arial"/>
          <w:i/>
          <w:color w:val="auto"/>
          <w:sz w:val="20"/>
          <w:szCs w:val="20"/>
          <w:lang w:eastAsia="es-ES"/>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w:t>
      </w:r>
      <w:r w:rsidRPr="00F27192">
        <w:rPr>
          <w:rFonts w:eastAsia="Arial" w:cs="Arial"/>
          <w:i/>
          <w:color w:val="auto"/>
          <w:sz w:val="20"/>
          <w:szCs w:val="20"/>
          <w:lang w:eastAsia="es-ES"/>
        </w:rPr>
        <w:lastRenderedPageBreak/>
        <w:t>lo anterior, los sujetos obligados deben garantizar el derecho de acceso a la información del particular, proporcionando la información con la que cuentan en el formato en que la misma obre en sus archivos;</w:t>
      </w:r>
      <w:r w:rsidRPr="00F27192">
        <w:rPr>
          <w:rFonts w:eastAsia="Arial" w:cs="Arial"/>
          <w:i/>
          <w:color w:val="auto"/>
          <w:spacing w:val="-1"/>
          <w:sz w:val="20"/>
          <w:szCs w:val="20"/>
          <w:lang w:eastAsia="es-ES"/>
        </w:rPr>
        <w:t xml:space="preserve"> sin necesidad de</w:t>
      </w:r>
      <w:r w:rsidRPr="00F27192">
        <w:rPr>
          <w:rFonts w:eastAsia="Arial" w:cs="Arial"/>
          <w:i/>
          <w:color w:val="auto"/>
          <w:spacing w:val="1"/>
          <w:sz w:val="20"/>
          <w:szCs w:val="20"/>
          <w:lang w:eastAsia="es-ES"/>
        </w:rPr>
        <w:t xml:space="preserve"> e</w:t>
      </w:r>
      <w:r w:rsidRPr="00F27192">
        <w:rPr>
          <w:rFonts w:eastAsia="Arial" w:cs="Arial"/>
          <w:i/>
          <w:color w:val="auto"/>
          <w:sz w:val="20"/>
          <w:szCs w:val="20"/>
          <w:lang w:eastAsia="es-ES"/>
        </w:rPr>
        <w:t>la</w:t>
      </w:r>
      <w:r w:rsidRPr="00F27192">
        <w:rPr>
          <w:rFonts w:eastAsia="Arial" w:cs="Arial"/>
          <w:i/>
          <w:color w:val="auto"/>
          <w:spacing w:val="1"/>
          <w:sz w:val="20"/>
          <w:szCs w:val="20"/>
          <w:lang w:eastAsia="es-ES"/>
        </w:rPr>
        <w:t>bo</w:t>
      </w:r>
      <w:r w:rsidRPr="00F27192">
        <w:rPr>
          <w:rFonts w:eastAsia="Arial" w:cs="Arial"/>
          <w:i/>
          <w:color w:val="auto"/>
          <w:sz w:val="20"/>
          <w:szCs w:val="20"/>
          <w:lang w:eastAsia="es-ES"/>
        </w:rPr>
        <w:t xml:space="preserve">rar </w:t>
      </w:r>
      <w:r w:rsidRPr="00F27192">
        <w:rPr>
          <w:rFonts w:eastAsia="Arial" w:cs="Arial"/>
          <w:i/>
          <w:color w:val="auto"/>
          <w:spacing w:val="1"/>
          <w:sz w:val="20"/>
          <w:szCs w:val="20"/>
          <w:lang w:eastAsia="es-ES"/>
        </w:rPr>
        <w:t>do</w:t>
      </w:r>
      <w:r w:rsidRPr="00F27192">
        <w:rPr>
          <w:rFonts w:eastAsia="Arial" w:cs="Arial"/>
          <w:i/>
          <w:color w:val="auto"/>
          <w:spacing w:val="-2"/>
          <w:sz w:val="20"/>
          <w:szCs w:val="20"/>
          <w:lang w:eastAsia="es-ES"/>
        </w:rPr>
        <w:t>c</w:t>
      </w:r>
      <w:r w:rsidRPr="00F27192">
        <w:rPr>
          <w:rFonts w:eastAsia="Arial" w:cs="Arial"/>
          <w:i/>
          <w:color w:val="auto"/>
          <w:spacing w:val="1"/>
          <w:sz w:val="20"/>
          <w:szCs w:val="20"/>
          <w:lang w:eastAsia="es-ES"/>
        </w:rPr>
        <w:t>u</w:t>
      </w:r>
      <w:r w:rsidRPr="00F27192">
        <w:rPr>
          <w:rFonts w:eastAsia="Arial" w:cs="Arial"/>
          <w:i/>
          <w:color w:val="auto"/>
          <w:spacing w:val="-1"/>
          <w:sz w:val="20"/>
          <w:szCs w:val="20"/>
          <w:lang w:eastAsia="es-ES"/>
        </w:rPr>
        <w:t>m</w:t>
      </w:r>
      <w:r w:rsidRPr="00F27192">
        <w:rPr>
          <w:rFonts w:eastAsia="Arial" w:cs="Arial"/>
          <w:i/>
          <w:color w:val="auto"/>
          <w:spacing w:val="1"/>
          <w:sz w:val="20"/>
          <w:szCs w:val="20"/>
          <w:lang w:eastAsia="es-ES"/>
        </w:rPr>
        <w:t>en</w:t>
      </w:r>
      <w:r w:rsidRPr="00F27192">
        <w:rPr>
          <w:rFonts w:eastAsia="Arial" w:cs="Arial"/>
          <w:i/>
          <w:color w:val="auto"/>
          <w:spacing w:val="-2"/>
          <w:sz w:val="20"/>
          <w:szCs w:val="20"/>
          <w:lang w:eastAsia="es-ES"/>
        </w:rPr>
        <w:t>t</w:t>
      </w:r>
      <w:r w:rsidRPr="00F27192">
        <w:rPr>
          <w:rFonts w:eastAsia="Arial" w:cs="Arial"/>
          <w:i/>
          <w:color w:val="auto"/>
          <w:spacing w:val="1"/>
          <w:sz w:val="20"/>
          <w:szCs w:val="20"/>
          <w:lang w:eastAsia="es-ES"/>
        </w:rPr>
        <w:t>o</w:t>
      </w:r>
      <w:r w:rsidRPr="00F27192">
        <w:rPr>
          <w:rFonts w:eastAsia="Arial" w:cs="Arial"/>
          <w:i/>
          <w:color w:val="auto"/>
          <w:sz w:val="20"/>
          <w:szCs w:val="20"/>
          <w:lang w:eastAsia="es-ES"/>
        </w:rPr>
        <w:t xml:space="preserve">s </w:t>
      </w:r>
      <w:r w:rsidRPr="00F27192">
        <w:rPr>
          <w:rFonts w:eastAsia="Arial" w:cs="Arial"/>
          <w:i/>
          <w:color w:val="auto"/>
          <w:spacing w:val="1"/>
          <w:sz w:val="20"/>
          <w:szCs w:val="20"/>
          <w:lang w:eastAsia="es-ES"/>
        </w:rPr>
        <w:t>a</w:t>
      </w:r>
      <w:r w:rsidRPr="00F27192">
        <w:rPr>
          <w:rFonts w:eastAsia="Arial" w:cs="Arial"/>
          <w:i/>
          <w:color w:val="auto"/>
          <w:sz w:val="20"/>
          <w:szCs w:val="20"/>
          <w:lang w:eastAsia="es-ES"/>
        </w:rPr>
        <w:t>d</w:t>
      </w:r>
      <w:r w:rsidRPr="00F27192">
        <w:rPr>
          <w:rFonts w:eastAsia="Arial" w:cs="Arial"/>
          <w:i/>
          <w:color w:val="auto"/>
          <w:spacing w:val="1"/>
          <w:sz w:val="20"/>
          <w:szCs w:val="20"/>
          <w:lang w:eastAsia="es-ES"/>
        </w:rPr>
        <w:t xml:space="preserve"> ho</w:t>
      </w:r>
      <w:r w:rsidRPr="00F27192">
        <w:rPr>
          <w:rFonts w:eastAsia="Arial" w:cs="Arial"/>
          <w:i/>
          <w:color w:val="auto"/>
          <w:sz w:val="20"/>
          <w:szCs w:val="20"/>
          <w:lang w:eastAsia="es-ES"/>
        </w:rPr>
        <w:t xml:space="preserve">c </w:t>
      </w:r>
      <w:r w:rsidRPr="00F27192">
        <w:rPr>
          <w:rFonts w:eastAsia="Arial" w:cs="Arial"/>
          <w:i/>
          <w:color w:val="auto"/>
          <w:spacing w:val="1"/>
          <w:sz w:val="20"/>
          <w:szCs w:val="20"/>
          <w:lang w:eastAsia="es-ES"/>
        </w:rPr>
        <w:t>pa</w:t>
      </w:r>
      <w:r w:rsidRPr="00F27192">
        <w:rPr>
          <w:rFonts w:eastAsia="Arial" w:cs="Arial"/>
          <w:i/>
          <w:color w:val="auto"/>
          <w:sz w:val="20"/>
          <w:szCs w:val="20"/>
          <w:lang w:eastAsia="es-ES"/>
        </w:rPr>
        <w:t xml:space="preserve">ra </w:t>
      </w:r>
      <w:r w:rsidRPr="00F27192">
        <w:rPr>
          <w:rFonts w:eastAsia="Arial" w:cs="Arial"/>
          <w:i/>
          <w:color w:val="auto"/>
          <w:spacing w:val="1"/>
          <w:sz w:val="20"/>
          <w:szCs w:val="20"/>
          <w:lang w:eastAsia="es-ES"/>
        </w:rPr>
        <w:t>a</w:t>
      </w:r>
      <w:r w:rsidRPr="00F27192">
        <w:rPr>
          <w:rFonts w:eastAsia="Arial" w:cs="Arial"/>
          <w:i/>
          <w:color w:val="auto"/>
          <w:sz w:val="20"/>
          <w:szCs w:val="20"/>
          <w:lang w:eastAsia="es-ES"/>
        </w:rPr>
        <w:t>t</w:t>
      </w:r>
      <w:r w:rsidRPr="00F27192">
        <w:rPr>
          <w:rFonts w:eastAsia="Arial" w:cs="Arial"/>
          <w:i/>
          <w:color w:val="auto"/>
          <w:spacing w:val="-1"/>
          <w:sz w:val="20"/>
          <w:szCs w:val="20"/>
          <w:lang w:eastAsia="es-ES"/>
        </w:rPr>
        <w:t>e</w:t>
      </w:r>
      <w:r w:rsidRPr="00F27192">
        <w:rPr>
          <w:rFonts w:eastAsia="Arial" w:cs="Arial"/>
          <w:i/>
          <w:color w:val="auto"/>
          <w:spacing w:val="1"/>
          <w:sz w:val="20"/>
          <w:szCs w:val="20"/>
          <w:lang w:eastAsia="es-ES"/>
        </w:rPr>
        <w:t>n</w:t>
      </w:r>
      <w:r w:rsidRPr="00F27192">
        <w:rPr>
          <w:rFonts w:eastAsia="Arial" w:cs="Arial"/>
          <w:i/>
          <w:color w:val="auto"/>
          <w:spacing w:val="-1"/>
          <w:sz w:val="20"/>
          <w:szCs w:val="20"/>
          <w:lang w:eastAsia="es-ES"/>
        </w:rPr>
        <w:t>d</w:t>
      </w:r>
      <w:r w:rsidRPr="00F27192">
        <w:rPr>
          <w:rFonts w:eastAsia="Arial" w:cs="Arial"/>
          <w:i/>
          <w:color w:val="auto"/>
          <w:spacing w:val="1"/>
          <w:sz w:val="20"/>
          <w:szCs w:val="20"/>
          <w:lang w:eastAsia="es-ES"/>
        </w:rPr>
        <w:t>e</w:t>
      </w:r>
      <w:r w:rsidRPr="00F27192">
        <w:rPr>
          <w:rFonts w:eastAsia="Arial" w:cs="Arial"/>
          <w:i/>
          <w:color w:val="auto"/>
          <w:sz w:val="20"/>
          <w:szCs w:val="20"/>
          <w:lang w:eastAsia="es-ES"/>
        </w:rPr>
        <w:t>r l</w:t>
      </w:r>
      <w:r w:rsidRPr="00F27192">
        <w:rPr>
          <w:rFonts w:eastAsia="Arial" w:cs="Arial"/>
          <w:i/>
          <w:color w:val="auto"/>
          <w:spacing w:val="-2"/>
          <w:sz w:val="20"/>
          <w:szCs w:val="20"/>
          <w:lang w:eastAsia="es-ES"/>
        </w:rPr>
        <w:t>a</w:t>
      </w:r>
      <w:r w:rsidRPr="00F27192">
        <w:rPr>
          <w:rFonts w:eastAsia="Arial" w:cs="Arial"/>
          <w:i/>
          <w:color w:val="auto"/>
          <w:sz w:val="20"/>
          <w:szCs w:val="20"/>
          <w:lang w:eastAsia="es-ES"/>
        </w:rPr>
        <w:t>s s</w:t>
      </w:r>
      <w:r w:rsidRPr="00F27192">
        <w:rPr>
          <w:rFonts w:eastAsia="Arial" w:cs="Arial"/>
          <w:i/>
          <w:color w:val="auto"/>
          <w:spacing w:val="1"/>
          <w:sz w:val="20"/>
          <w:szCs w:val="20"/>
          <w:lang w:eastAsia="es-ES"/>
        </w:rPr>
        <w:t>o</w:t>
      </w:r>
      <w:r w:rsidRPr="00F27192">
        <w:rPr>
          <w:rFonts w:eastAsia="Arial" w:cs="Arial"/>
          <w:i/>
          <w:color w:val="auto"/>
          <w:sz w:val="20"/>
          <w:szCs w:val="20"/>
          <w:lang w:eastAsia="es-ES"/>
        </w:rPr>
        <w:t>l</w:t>
      </w:r>
      <w:r w:rsidRPr="00F27192">
        <w:rPr>
          <w:rFonts w:eastAsia="Arial" w:cs="Arial"/>
          <w:i/>
          <w:color w:val="auto"/>
          <w:spacing w:val="-1"/>
          <w:sz w:val="20"/>
          <w:szCs w:val="20"/>
          <w:lang w:eastAsia="es-ES"/>
        </w:rPr>
        <w:t>i</w:t>
      </w:r>
      <w:r w:rsidRPr="00F27192">
        <w:rPr>
          <w:rFonts w:eastAsia="Arial" w:cs="Arial"/>
          <w:i/>
          <w:color w:val="auto"/>
          <w:sz w:val="20"/>
          <w:szCs w:val="20"/>
          <w:lang w:eastAsia="es-ES"/>
        </w:rPr>
        <w:t>cit</w:t>
      </w:r>
      <w:r w:rsidRPr="00F27192">
        <w:rPr>
          <w:rFonts w:eastAsia="Arial" w:cs="Arial"/>
          <w:i/>
          <w:color w:val="auto"/>
          <w:spacing w:val="1"/>
          <w:sz w:val="20"/>
          <w:szCs w:val="20"/>
          <w:lang w:eastAsia="es-ES"/>
        </w:rPr>
        <w:t>ude</w:t>
      </w:r>
      <w:r w:rsidRPr="00F27192">
        <w:rPr>
          <w:rFonts w:eastAsia="Arial" w:cs="Arial"/>
          <w:i/>
          <w:color w:val="auto"/>
          <w:sz w:val="20"/>
          <w:szCs w:val="20"/>
          <w:lang w:eastAsia="es-ES"/>
        </w:rPr>
        <w:t xml:space="preserve">s </w:t>
      </w:r>
      <w:r w:rsidRPr="00F27192">
        <w:rPr>
          <w:rFonts w:eastAsia="Arial" w:cs="Arial"/>
          <w:i/>
          <w:color w:val="auto"/>
          <w:spacing w:val="-1"/>
          <w:sz w:val="20"/>
          <w:szCs w:val="20"/>
          <w:lang w:eastAsia="es-ES"/>
        </w:rPr>
        <w:t>d</w:t>
      </w:r>
      <w:r w:rsidRPr="00F27192">
        <w:rPr>
          <w:rFonts w:eastAsia="Arial" w:cs="Arial"/>
          <w:i/>
          <w:color w:val="auto"/>
          <w:sz w:val="20"/>
          <w:szCs w:val="20"/>
          <w:lang w:eastAsia="es-ES"/>
        </w:rPr>
        <w:t>e i</w:t>
      </w:r>
      <w:r w:rsidRPr="00F27192">
        <w:rPr>
          <w:rFonts w:eastAsia="Arial" w:cs="Arial"/>
          <w:i/>
          <w:color w:val="auto"/>
          <w:spacing w:val="-2"/>
          <w:sz w:val="20"/>
          <w:szCs w:val="20"/>
          <w:lang w:eastAsia="es-ES"/>
        </w:rPr>
        <w:t>n</w:t>
      </w:r>
      <w:r w:rsidRPr="00F27192">
        <w:rPr>
          <w:rFonts w:eastAsia="Arial" w:cs="Arial"/>
          <w:i/>
          <w:color w:val="auto"/>
          <w:sz w:val="20"/>
          <w:szCs w:val="20"/>
          <w:lang w:eastAsia="es-ES"/>
        </w:rPr>
        <w:t>f</w:t>
      </w:r>
      <w:r w:rsidRPr="00F27192">
        <w:rPr>
          <w:rFonts w:eastAsia="Arial" w:cs="Arial"/>
          <w:i/>
          <w:color w:val="auto"/>
          <w:spacing w:val="1"/>
          <w:sz w:val="20"/>
          <w:szCs w:val="20"/>
          <w:lang w:eastAsia="es-ES"/>
        </w:rPr>
        <w:t>o</w:t>
      </w:r>
      <w:r w:rsidRPr="00F27192">
        <w:rPr>
          <w:rFonts w:eastAsia="Arial" w:cs="Arial"/>
          <w:i/>
          <w:color w:val="auto"/>
          <w:sz w:val="20"/>
          <w:szCs w:val="20"/>
          <w:lang w:eastAsia="es-ES"/>
        </w:rPr>
        <w:t>r</w:t>
      </w:r>
      <w:r w:rsidRPr="00F27192">
        <w:rPr>
          <w:rFonts w:eastAsia="Arial" w:cs="Arial"/>
          <w:i/>
          <w:color w:val="auto"/>
          <w:spacing w:val="-1"/>
          <w:sz w:val="20"/>
          <w:szCs w:val="20"/>
          <w:lang w:eastAsia="es-ES"/>
        </w:rPr>
        <w:t>m</w:t>
      </w:r>
      <w:r w:rsidRPr="00F27192">
        <w:rPr>
          <w:rFonts w:eastAsia="Arial" w:cs="Arial"/>
          <w:i/>
          <w:color w:val="auto"/>
          <w:spacing w:val="1"/>
          <w:sz w:val="20"/>
          <w:szCs w:val="20"/>
          <w:lang w:eastAsia="es-ES"/>
        </w:rPr>
        <w:t>a</w:t>
      </w:r>
      <w:r w:rsidRPr="00F27192">
        <w:rPr>
          <w:rFonts w:eastAsia="Arial" w:cs="Arial"/>
          <w:i/>
          <w:color w:val="auto"/>
          <w:sz w:val="20"/>
          <w:szCs w:val="20"/>
          <w:lang w:eastAsia="es-ES"/>
        </w:rPr>
        <w:t>ció</w:t>
      </w:r>
      <w:r w:rsidRPr="00F27192">
        <w:rPr>
          <w:rFonts w:eastAsia="Arial" w:cs="Arial"/>
          <w:i/>
          <w:color w:val="auto"/>
          <w:spacing w:val="1"/>
          <w:sz w:val="20"/>
          <w:szCs w:val="20"/>
          <w:lang w:eastAsia="es-ES"/>
        </w:rPr>
        <w:t>n</w:t>
      </w:r>
      <w:r w:rsidRPr="00F27192">
        <w:rPr>
          <w:rFonts w:eastAsia="Arial" w:cs="Arial"/>
          <w:i/>
          <w:color w:val="auto"/>
          <w:sz w:val="20"/>
          <w:szCs w:val="20"/>
          <w:lang w:eastAsia="es-ES"/>
        </w:rPr>
        <w:t>.”</w:t>
      </w:r>
    </w:p>
    <w:p w:rsidR="006E350D" w:rsidP="006810C6" w:rsidRDefault="006E350D" w14:paraId="5707248E" w14:textId="77777777">
      <w:pPr>
        <w:spacing w:after="0" w:line="360" w:lineRule="auto"/>
        <w:rPr>
          <w:lang w:val="es-ES"/>
        </w:rPr>
      </w:pPr>
    </w:p>
    <w:p w:rsidR="00F949D2" w:rsidP="00DD3744" w:rsidRDefault="00656EFB" w14:paraId="2DF40CE3" w14:textId="5B648412">
      <w:pPr>
        <w:spacing w:after="0" w:line="360" w:lineRule="auto"/>
        <w:rPr>
          <w:rFonts w:eastAsia="Times New Roman" w:cs="Tahoma"/>
          <w:bCs/>
          <w:iCs/>
          <w:color w:val="auto"/>
          <w:lang w:eastAsia="es-ES"/>
        </w:rPr>
      </w:pPr>
      <w:r w:rsidRPr="002A09C1">
        <w:rPr>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sidR="006F007B">
        <w:rPr>
          <w:lang w:val="es-ES"/>
        </w:rPr>
        <w:t xml:space="preserve"> por lo que, si bien, </w:t>
      </w:r>
      <w:r w:rsidR="0070115A">
        <w:rPr>
          <w:rFonts w:eastAsia="Times New Roman" w:cs="Tahoma"/>
          <w:iCs/>
          <w:color w:val="auto"/>
          <w:lang w:eastAsia="es-ES"/>
        </w:rPr>
        <w:t>el Particular solicitó una relación en formato “x</w:t>
      </w:r>
      <w:r>
        <w:rPr>
          <w:rFonts w:eastAsia="Times New Roman" w:cs="Tahoma"/>
          <w:iCs/>
          <w:color w:val="auto"/>
          <w:lang w:eastAsia="es-ES"/>
        </w:rPr>
        <w:t>lsx</w:t>
      </w:r>
      <w:r w:rsidR="0070115A">
        <w:rPr>
          <w:rFonts w:eastAsia="Times New Roman" w:cs="Tahoma"/>
          <w:iCs/>
          <w:color w:val="auto"/>
          <w:lang w:eastAsia="es-ES"/>
        </w:rPr>
        <w:t>”</w:t>
      </w:r>
      <w:r w:rsidR="006F007B">
        <w:rPr>
          <w:rFonts w:eastAsia="Times New Roman" w:cs="Tahoma"/>
          <w:iCs/>
          <w:color w:val="auto"/>
          <w:lang w:eastAsia="es-ES"/>
        </w:rPr>
        <w:t>, lo cierto es que el Sujeto Obligado no está obligado a procesar información</w:t>
      </w:r>
      <w:r w:rsidR="0060660C">
        <w:rPr>
          <w:rFonts w:eastAsia="Times New Roman" w:cs="Tahoma"/>
          <w:iCs/>
          <w:color w:val="auto"/>
          <w:lang w:eastAsia="es-ES"/>
        </w:rPr>
        <w:t>, sino únicamente entregar la que obre en sus archivos</w:t>
      </w:r>
      <w:r w:rsidR="006F007B">
        <w:rPr>
          <w:rFonts w:eastAsia="Times New Roman" w:cs="Tahoma"/>
          <w:iCs/>
          <w:color w:val="auto"/>
          <w:lang w:eastAsia="es-ES"/>
        </w:rPr>
        <w:t xml:space="preserve">; por lo que, en el presente caso, deberá entregar en formato “xlsx”, o </w:t>
      </w:r>
      <w:r w:rsidR="00C4733B">
        <w:rPr>
          <w:rFonts w:eastAsia="Times New Roman" w:cs="Tahoma"/>
          <w:iCs/>
          <w:color w:val="auto"/>
          <w:lang w:eastAsia="es-ES"/>
        </w:rPr>
        <w:t>en aquel, en</w:t>
      </w:r>
      <w:r w:rsidR="00A977D3">
        <w:rPr>
          <w:rFonts w:eastAsia="Times New Roman" w:cs="Tahoma"/>
          <w:iCs/>
          <w:color w:val="auto"/>
          <w:lang w:eastAsia="es-ES"/>
        </w:rPr>
        <w:t xml:space="preserve"> que </w:t>
      </w:r>
      <w:r w:rsidR="00F949D2">
        <w:rPr>
          <w:rFonts w:eastAsia="Times New Roman" w:cs="Tahoma"/>
          <w:iCs/>
          <w:color w:val="auto"/>
          <w:lang w:eastAsia="es-ES"/>
        </w:rPr>
        <w:t>se haya generado</w:t>
      </w:r>
      <w:r w:rsidR="00C4733B">
        <w:rPr>
          <w:rFonts w:eastAsia="Times New Roman" w:cs="Tahoma"/>
          <w:iCs/>
          <w:color w:val="auto"/>
          <w:lang w:eastAsia="es-ES"/>
        </w:rPr>
        <w:t xml:space="preserve"> la información</w:t>
      </w:r>
      <w:r w:rsidR="00A977D3">
        <w:rPr>
          <w:rFonts w:eastAsia="Times New Roman" w:cs="Tahoma"/>
          <w:iCs/>
          <w:color w:val="auto"/>
          <w:lang w:eastAsia="es-ES"/>
        </w:rPr>
        <w:t>,</w:t>
      </w:r>
      <w:r w:rsidR="00F949D2">
        <w:rPr>
          <w:rFonts w:eastAsia="Times New Roman" w:cs="Tahoma"/>
          <w:iCs/>
          <w:color w:val="auto"/>
          <w:lang w:eastAsia="es-ES"/>
        </w:rPr>
        <w:t xml:space="preserve"> respecto </w:t>
      </w:r>
      <w:r w:rsidRPr="00F949D2" w:rsidR="00F949D2">
        <w:rPr>
          <w:rFonts w:eastAsia="Times New Roman" w:cs="Tahoma"/>
          <w:bCs/>
          <w:iCs/>
          <w:color w:val="auto"/>
          <w:lang w:eastAsia="es-ES"/>
        </w:rPr>
        <w:t>a las autorizaciones de funcionamiento, emitidas al primero de septiembre de dos mil veintiuno, relacionadas con las actividades señaladas en la solicitud de información o sus homólogas</w:t>
      </w:r>
      <w:r w:rsidR="00C16D0D">
        <w:rPr>
          <w:rFonts w:eastAsia="Times New Roman" w:cs="Tahoma"/>
          <w:bCs/>
          <w:iCs/>
          <w:color w:val="auto"/>
          <w:lang w:eastAsia="es-ES"/>
        </w:rPr>
        <w:t xml:space="preserve">, </w:t>
      </w:r>
      <w:r w:rsidR="00DD3744">
        <w:rPr>
          <w:rFonts w:eastAsia="Times New Roman" w:cs="Tahoma"/>
          <w:bCs/>
          <w:iCs/>
          <w:color w:val="auto"/>
          <w:lang w:eastAsia="es-ES"/>
        </w:rPr>
        <w:t>e</w:t>
      </w:r>
      <w:r w:rsidRPr="00C16D0D" w:rsidR="00F949D2">
        <w:rPr>
          <w:rFonts w:eastAsia="Times New Roman" w:cs="Tahoma"/>
          <w:bCs/>
          <w:iCs/>
          <w:color w:val="auto"/>
          <w:lang w:eastAsia="es-ES"/>
        </w:rPr>
        <w:t>l Registro Municipal de Unidades Econ</w:t>
      </w:r>
      <w:r w:rsidR="00DD3744">
        <w:rPr>
          <w:rFonts w:eastAsia="Times New Roman" w:cs="Tahoma"/>
          <w:bCs/>
          <w:iCs/>
          <w:color w:val="auto"/>
          <w:lang w:eastAsia="es-ES"/>
        </w:rPr>
        <w:t>ómicas, con el mayor grado de desagregación posible.</w:t>
      </w:r>
    </w:p>
    <w:p w:rsidR="00EF66AC" w:rsidP="00DD3744" w:rsidRDefault="00EF66AC" w14:paraId="263A1FA4" w14:textId="77777777">
      <w:pPr>
        <w:spacing w:after="0" w:line="360" w:lineRule="auto"/>
        <w:rPr>
          <w:rFonts w:eastAsia="Times New Roman" w:cs="Tahoma"/>
          <w:bCs/>
          <w:iCs/>
          <w:color w:val="auto"/>
          <w:lang w:eastAsia="es-ES"/>
        </w:rPr>
      </w:pPr>
    </w:p>
    <w:p w:rsidR="009E3E5E" w:rsidP="006810C6" w:rsidRDefault="00EF66AC" w14:paraId="14CED3C7" w14:textId="2BEC0A4D">
      <w:pPr>
        <w:spacing w:after="0" w:line="360" w:lineRule="auto"/>
        <w:rPr>
          <w:rFonts w:eastAsia="Times New Roman" w:cs="Tahoma"/>
          <w:iCs/>
          <w:color w:val="auto"/>
          <w:lang w:eastAsia="es-ES"/>
        </w:rPr>
      </w:pPr>
      <w:r>
        <w:rPr>
          <w:rFonts w:eastAsia="Times New Roman" w:cs="Tahoma"/>
          <w:bCs/>
          <w:iCs/>
          <w:color w:val="auto"/>
          <w:lang w:eastAsia="es-ES"/>
        </w:rPr>
        <w:t>Ahora bien</w:t>
      </w:r>
      <w:r w:rsidRPr="00EF66AC">
        <w:rPr>
          <w:rFonts w:eastAsia="Times New Roman" w:cs="Tahoma"/>
          <w:bCs/>
          <w:iCs/>
          <w:color w:val="auto"/>
          <w:lang w:eastAsia="es-ES"/>
        </w:rPr>
        <w:t xml:space="preserve">, es de señalar que dicho registró puede tener todos los datos peticionados o no, pues únicamente está obligado a contar con la Clave Única y dirección del establecimiento y nombre del titular (persona física o moral); por lo que, en caso de que dicho registro no cuente con el </w:t>
      </w:r>
      <w:r w:rsidRPr="00EF66AC">
        <w:rPr>
          <w:rFonts w:eastAsia="Times New Roman" w:cs="Tahoma"/>
          <w:bCs/>
          <w:iCs/>
          <w:color w:val="auto"/>
          <w:lang w:val="es-ES" w:eastAsia="es-ES"/>
        </w:rPr>
        <w:t>número de identificación SCIAN, número de licenc</w:t>
      </w:r>
      <w:r>
        <w:rPr>
          <w:rFonts w:eastAsia="Times New Roman" w:cs="Tahoma"/>
          <w:bCs/>
          <w:iCs/>
          <w:color w:val="auto"/>
          <w:lang w:val="es-ES" w:eastAsia="es-ES"/>
        </w:rPr>
        <w:t>ia ambiental, nombre comercial o,</w:t>
      </w:r>
      <w:r w:rsidRPr="00EF66AC">
        <w:rPr>
          <w:rFonts w:eastAsia="Times New Roman" w:cs="Tahoma"/>
          <w:bCs/>
          <w:iCs/>
          <w:color w:val="auto"/>
          <w:lang w:val="es-ES" w:eastAsia="es-ES"/>
        </w:rPr>
        <w:t xml:space="preserve"> el teléfono o medio de contacto, </w:t>
      </w:r>
      <w:r w:rsidRPr="00DD3744" w:rsidR="00DD3744">
        <w:rPr>
          <w:rFonts w:eastAsia="Times New Roman" w:cs="Tahoma"/>
          <w:iCs/>
          <w:color w:val="auto"/>
          <w:lang w:eastAsia="es-ES"/>
        </w:rPr>
        <w:t>al no existir obligación normativa</w:t>
      </w:r>
      <w:r>
        <w:rPr>
          <w:rFonts w:eastAsia="Times New Roman" w:cs="Tahoma"/>
          <w:iCs/>
          <w:color w:val="auto"/>
          <w:lang w:eastAsia="es-ES"/>
        </w:rPr>
        <w:t xml:space="preserve">, conforme al artículo </w:t>
      </w:r>
      <w:r w:rsidRPr="00EF66AC">
        <w:rPr>
          <w:rFonts w:eastAsia="Times New Roman" w:cs="Tahoma"/>
          <w:bCs/>
          <w:iCs/>
          <w:color w:val="auto"/>
          <w:lang w:eastAsia="es-ES"/>
        </w:rPr>
        <w:t>11, de la Ley de Competitividad y Ordenamiento Comercial del Estado de México</w:t>
      </w:r>
      <w:r w:rsidR="009E3E5E">
        <w:rPr>
          <w:rFonts w:eastAsia="Times New Roman" w:cs="Tahoma"/>
          <w:iCs/>
          <w:color w:val="auto"/>
          <w:lang w:eastAsia="es-ES"/>
        </w:rPr>
        <w:t>, deberá hacérselo del conocimiento del ahora Recurrente, en términos del artículo 19, párrafo segundo, de la Ley de Transparencia y Acceso a la Información Pública del Estado de México y Municipios.</w:t>
      </w:r>
    </w:p>
    <w:p w:rsidR="009E3E5E" w:rsidP="006810C6" w:rsidRDefault="009E3E5E" w14:paraId="5D9F451E" w14:textId="77777777">
      <w:pPr>
        <w:spacing w:after="0" w:line="360" w:lineRule="auto"/>
        <w:rPr>
          <w:rFonts w:eastAsia="Times New Roman" w:cs="Tahoma"/>
          <w:iCs/>
          <w:color w:val="auto"/>
          <w:lang w:eastAsia="es-ES"/>
        </w:rPr>
      </w:pPr>
    </w:p>
    <w:p w:rsidRPr="009E3E5E" w:rsidR="009E3E5E" w:rsidP="009E3E5E" w:rsidRDefault="009E3E5E" w14:paraId="2D4470EC" w14:textId="77777777">
      <w:pPr>
        <w:spacing w:after="0" w:line="360" w:lineRule="auto"/>
        <w:rPr>
          <w:rFonts w:cs="Tahoma"/>
          <w:iCs/>
          <w:lang w:val="es-ES"/>
        </w:rPr>
      </w:pPr>
      <w:r w:rsidRPr="009E3E5E">
        <w:rPr>
          <w:rFonts w:cs="Tahoma"/>
          <w:iCs/>
          <w:lang w:val="es-ES"/>
        </w:rPr>
        <w:t xml:space="preserve">Finalmente, no pasa desapercibido para este Instituto que los documentos que atiendan la solicitud, pudieran contener datos o información clasificada; al respecto, conforme al artículo 3°, fracción XLV, relacionado con el 137, ambos de la Ley de Transparencia y Acceso a la </w:t>
      </w:r>
      <w:r w:rsidRPr="009E3E5E">
        <w:rPr>
          <w:rFonts w:cs="Tahoma"/>
          <w:iCs/>
          <w:lang w:val="es-ES"/>
        </w:rPr>
        <w:lastRenderedPageBreak/>
        <w:t>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9E3E5E" w:rsidR="009E3E5E" w:rsidP="009E3E5E" w:rsidRDefault="009E3E5E" w14:paraId="35ACC867" w14:textId="77777777">
      <w:pPr>
        <w:spacing w:after="0" w:line="360" w:lineRule="auto"/>
        <w:rPr>
          <w:rFonts w:cs="Tahoma"/>
          <w:iCs/>
          <w:lang w:val="es-ES"/>
        </w:rPr>
      </w:pPr>
    </w:p>
    <w:p w:rsidRPr="009E3E5E" w:rsidR="009E3E5E" w:rsidP="009E3E5E" w:rsidRDefault="009E3E5E" w14:paraId="4090F9E0" w14:textId="77777777">
      <w:pPr>
        <w:spacing w:after="0" w:line="360" w:lineRule="auto"/>
        <w:rPr>
          <w:rFonts w:eastAsia="Calibri" w:cs="Tahoma"/>
          <w:bCs/>
          <w:color w:val="000000"/>
          <w:lang w:val="es-ES"/>
        </w:rPr>
      </w:pPr>
      <w:r w:rsidRPr="009E3E5E">
        <w:rPr>
          <w:rFonts w:cs="Tahoma"/>
          <w:iCs/>
          <w:lang w:val="es-ES"/>
        </w:rPr>
        <w:t>Para tal situación, el Sujeto Obligado deberá seguir el procedimiento establecido en el artículo 168</w:t>
      </w:r>
      <w:r w:rsidRPr="009E3E5E">
        <w:rPr>
          <w:rFonts w:eastAsia="Calibri" w:cs="Tahoma"/>
          <w:bCs/>
          <w:color w:val="000000"/>
          <w:lang w:val="es-ES"/>
        </w:rPr>
        <w:t xml:space="preserve"> de dicho ordenamiento jurídico; esto es, que el área competente deberá elaborar la versión pública, así como emitir el Acuerdo, por parte del Comité de Transparencia, donde confirme la clasificación de los datos, fundando y motivando la clasificación, con el fin de dar cumplimiento a la normatividad aplicable.</w:t>
      </w:r>
    </w:p>
    <w:p w:rsidR="00A56F15" w:rsidP="006810C6" w:rsidRDefault="00A56F15" w14:paraId="1A939328" w14:textId="77777777">
      <w:pPr>
        <w:spacing w:after="0" w:line="360" w:lineRule="auto"/>
        <w:rPr>
          <w:rFonts w:eastAsia="Times New Roman" w:cs="Tahoma"/>
          <w:iCs/>
          <w:color w:val="auto"/>
          <w:lang w:val="es-ES" w:eastAsia="es-ES"/>
        </w:rPr>
      </w:pPr>
    </w:p>
    <w:p w:rsidRPr="003A79F3" w:rsidR="00A56F15" w:rsidP="006810C6" w:rsidRDefault="00A56F15" w14:paraId="2A8124D9" w14:textId="77777777">
      <w:pPr>
        <w:spacing w:after="0" w:line="360" w:lineRule="auto"/>
        <w:rPr>
          <w:rFonts w:eastAsia="Times New Roman" w:cs="Tahoma"/>
          <w:iCs/>
          <w:color w:val="auto"/>
          <w:lang w:eastAsia="es-ES"/>
        </w:rPr>
      </w:pPr>
      <w:r w:rsidRPr="003A79F3">
        <w:rPr>
          <w:rFonts w:eastAsia="Times New Roman" w:cs="Tahoma"/>
          <w:b/>
          <w:iCs/>
          <w:color w:val="auto"/>
          <w:lang w:val="es-ES" w:eastAsia="es-ES"/>
        </w:rPr>
        <w:t>SEXTO. Decisión.</w:t>
      </w:r>
    </w:p>
    <w:p w:rsidRPr="003A79F3" w:rsidR="00A56F15" w:rsidP="006810C6" w:rsidRDefault="00A56F15" w14:paraId="376F5EF7" w14:textId="77777777">
      <w:pPr>
        <w:spacing w:after="0" w:line="360" w:lineRule="auto"/>
        <w:rPr>
          <w:rFonts w:eastAsia="Times New Roman" w:cs="Tahoma"/>
          <w:iCs/>
          <w:color w:val="auto"/>
          <w:lang w:eastAsia="es-ES"/>
        </w:rPr>
      </w:pPr>
    </w:p>
    <w:p w:rsidR="00BC1EAB" w:rsidP="00EF66AC" w:rsidRDefault="00D34A54" w14:paraId="55FB0E49" w14:textId="2C088005">
      <w:pPr>
        <w:spacing w:after="0" w:line="360" w:lineRule="auto"/>
        <w:rPr>
          <w:rFonts w:eastAsia="Times New Roman" w:cs="Tahoma"/>
          <w:bCs/>
          <w:iCs/>
          <w:color w:val="auto"/>
          <w:lang w:eastAsia="es-ES"/>
        </w:rPr>
      </w:pPr>
      <w:bookmarkStart w:name="_Hlk65244714" w:id="0"/>
      <w:r w:rsidRPr="005E242C">
        <w:rPr>
          <w:rFonts w:cs="Tahoma"/>
        </w:rPr>
        <w:t xml:space="preserve">Con fundamento en el artículo 186, fracción III, de la Ley de Transparencia y Acceso a la Información Pública del Estado de México y Municipios, este Instituto considera procedente </w:t>
      </w:r>
      <w:r w:rsidR="0065210D">
        <w:rPr>
          <w:rFonts w:cs="Tahoma"/>
          <w:b/>
        </w:rPr>
        <w:t>REVO</w:t>
      </w:r>
      <w:r>
        <w:rPr>
          <w:rFonts w:cs="Tahoma"/>
          <w:b/>
        </w:rPr>
        <w:t>CAR</w:t>
      </w:r>
      <w:r w:rsidRPr="005E242C">
        <w:rPr>
          <w:rFonts w:cs="Tahoma"/>
          <w:b/>
        </w:rPr>
        <w:t xml:space="preserve"> </w:t>
      </w:r>
      <w:r w:rsidRPr="005E242C">
        <w:rPr>
          <w:rFonts w:cs="Tahoma"/>
        </w:rPr>
        <w:t>la repuesta otorgada por el Sujeto Obligado, a efecto de que</w:t>
      </w:r>
      <w:r>
        <w:rPr>
          <w:rFonts w:cs="Tahoma"/>
        </w:rPr>
        <w:t xml:space="preserve">, previa búsqueda exhaustiva y razonable en los archivos de las unidades administrativas competentes, entre las cuales, no podrá omitir </w:t>
      </w:r>
      <w:r w:rsidR="0065210D">
        <w:rPr>
          <w:rFonts w:cs="Tahoma"/>
        </w:rPr>
        <w:t>al Área de Regulación Comercial de la</w:t>
      </w:r>
      <w:r>
        <w:rPr>
          <w:rFonts w:cs="Tahoma"/>
        </w:rPr>
        <w:t xml:space="preserve"> Dirección de Desarrollo Económico,</w:t>
      </w:r>
      <w:r w:rsidRPr="005E242C">
        <w:rPr>
          <w:rFonts w:cs="Tahoma"/>
        </w:rPr>
        <w:t xml:space="preserve"> entregue, a través del Sistema de Acceso a la Información Mexiquense (SAIMEX)</w:t>
      </w:r>
      <w:r w:rsidR="006B7B4A">
        <w:rPr>
          <w:rFonts w:cs="Tahoma"/>
        </w:rPr>
        <w:t xml:space="preserve"> y correo electrónico</w:t>
      </w:r>
      <w:r w:rsidRPr="005E242C">
        <w:rPr>
          <w:rFonts w:cs="Tahoma"/>
        </w:rPr>
        <w:t>,</w:t>
      </w:r>
      <w:r>
        <w:rPr>
          <w:rFonts w:cs="Tahoma"/>
        </w:rPr>
        <w:t xml:space="preserve"> </w:t>
      </w:r>
      <w:r w:rsidR="0065210D">
        <w:rPr>
          <w:rFonts w:cs="Tahoma"/>
        </w:rPr>
        <w:t xml:space="preserve">en su caso, en versión pública, </w:t>
      </w:r>
      <w:r w:rsidR="00BC1EAB">
        <w:rPr>
          <w:rFonts w:eastAsia="Times New Roman" w:cs="Tahoma"/>
          <w:iCs/>
          <w:color w:val="auto"/>
          <w:lang w:eastAsia="es-ES"/>
        </w:rPr>
        <w:t>en formato “xlsx”,</w:t>
      </w:r>
      <w:r w:rsidR="00607B79">
        <w:rPr>
          <w:rFonts w:eastAsia="Times New Roman" w:cs="Tahoma"/>
          <w:iCs/>
          <w:color w:val="auto"/>
          <w:lang w:eastAsia="es-ES"/>
        </w:rPr>
        <w:t xml:space="preserve"> en datos abiertos</w:t>
      </w:r>
      <w:r w:rsidR="00BC1EAB">
        <w:rPr>
          <w:rFonts w:eastAsia="Times New Roman" w:cs="Tahoma"/>
          <w:iCs/>
          <w:color w:val="auto"/>
          <w:lang w:eastAsia="es-ES"/>
        </w:rPr>
        <w:t xml:space="preserve"> o en aquel, en que se haya generado la información, respecto </w:t>
      </w:r>
      <w:r w:rsidRPr="00F949D2" w:rsidR="00BC1EAB">
        <w:rPr>
          <w:rFonts w:eastAsia="Times New Roman" w:cs="Tahoma"/>
          <w:bCs/>
          <w:iCs/>
          <w:color w:val="auto"/>
          <w:lang w:eastAsia="es-ES"/>
        </w:rPr>
        <w:t>a las autorizaciones de funcionamiento, emitidas al primero de septiembre de dos mil veintiuno, relacionadas con las actividades señaladas en la solicitud de información o sus homólogas</w:t>
      </w:r>
      <w:r w:rsidR="00BC1EAB">
        <w:rPr>
          <w:rFonts w:eastAsia="Times New Roman" w:cs="Tahoma"/>
          <w:bCs/>
          <w:iCs/>
          <w:color w:val="auto"/>
          <w:lang w:eastAsia="es-ES"/>
        </w:rPr>
        <w:t xml:space="preserve">, </w:t>
      </w:r>
      <w:r w:rsidR="00EF66AC">
        <w:rPr>
          <w:rFonts w:eastAsia="Times New Roman" w:cs="Tahoma"/>
          <w:bCs/>
          <w:iCs/>
          <w:color w:val="auto"/>
          <w:lang w:eastAsia="es-ES"/>
        </w:rPr>
        <w:t xml:space="preserve">el </w:t>
      </w:r>
      <w:r w:rsidRPr="00C16D0D" w:rsidR="00BC1EAB">
        <w:rPr>
          <w:rFonts w:eastAsia="Times New Roman" w:cs="Tahoma"/>
          <w:bCs/>
          <w:iCs/>
          <w:color w:val="auto"/>
          <w:lang w:eastAsia="es-ES"/>
        </w:rPr>
        <w:t>Registro Municipal de Unidades Econ</w:t>
      </w:r>
      <w:r w:rsidR="00BC1EAB">
        <w:rPr>
          <w:rFonts w:eastAsia="Times New Roman" w:cs="Tahoma"/>
          <w:bCs/>
          <w:iCs/>
          <w:color w:val="auto"/>
          <w:lang w:eastAsia="es-ES"/>
        </w:rPr>
        <w:t>ómicas</w:t>
      </w:r>
      <w:r w:rsidR="00EF66AC">
        <w:rPr>
          <w:rFonts w:eastAsia="Times New Roman" w:cs="Tahoma"/>
          <w:bCs/>
          <w:iCs/>
          <w:color w:val="auto"/>
          <w:lang w:eastAsia="es-ES"/>
        </w:rPr>
        <w:t>, con el mayor grado de desagregación posible.</w:t>
      </w:r>
    </w:p>
    <w:p w:rsidR="008F7FBA" w:rsidP="00BC1EAB" w:rsidRDefault="008F7FBA" w14:paraId="6DB0FADC" w14:textId="346BFC92">
      <w:pPr>
        <w:spacing w:after="0" w:line="360" w:lineRule="auto"/>
        <w:rPr>
          <w:rFonts w:eastAsia="Times New Roman" w:cs="Tahoma"/>
          <w:iCs/>
          <w:color w:val="auto"/>
          <w:lang w:val="es-ES" w:eastAsia="es-ES"/>
        </w:rPr>
      </w:pPr>
    </w:p>
    <w:p w:rsidR="00607B79" w:rsidP="00BC1EAB" w:rsidRDefault="00607B79" w14:paraId="5BD76F64" w14:textId="77777777">
      <w:pPr>
        <w:spacing w:after="0" w:line="360" w:lineRule="auto"/>
        <w:rPr>
          <w:rFonts w:eastAsia="Times New Roman" w:cs="Tahoma"/>
          <w:iCs/>
          <w:color w:val="auto"/>
          <w:lang w:val="es-ES" w:eastAsia="es-ES"/>
        </w:rPr>
      </w:pPr>
    </w:p>
    <w:p w:rsidR="00607B79" w:rsidP="00BC1EAB" w:rsidRDefault="00607B79" w14:paraId="72D93621" w14:textId="77777777">
      <w:pPr>
        <w:spacing w:after="0" w:line="360" w:lineRule="auto"/>
        <w:rPr>
          <w:rFonts w:eastAsia="Times New Roman" w:cs="Tahoma"/>
          <w:iCs/>
          <w:color w:val="auto"/>
          <w:lang w:val="es-ES" w:eastAsia="es-ES"/>
        </w:rPr>
      </w:pPr>
    </w:p>
    <w:p w:rsidR="00D34A54" w:rsidP="006810C6" w:rsidRDefault="00D34A54" w14:paraId="6868C836" w14:textId="77777777">
      <w:pPr>
        <w:spacing w:after="0" w:line="360" w:lineRule="auto"/>
        <w:rPr>
          <w:rFonts w:eastAsia="Calibri" w:cs="Tahoma"/>
          <w:bCs/>
          <w:iCs/>
          <w:color w:val="000000"/>
        </w:rPr>
      </w:pPr>
      <w:r w:rsidRPr="00201375">
        <w:rPr>
          <w:rFonts w:eastAsia="Times New Roman" w:cs="Tahoma"/>
          <w:iCs/>
          <w:color w:val="auto"/>
          <w:lang w:val="es-ES" w:eastAsia="es-ES"/>
        </w:rPr>
        <w:t>Además, de ser necesario, deberá proporcionar el Acuerdo de Clasificación donde el Comité de Transparencia, confirme la eliminación de los datos o información clasificada, en la versión pública</w:t>
      </w:r>
      <w:r w:rsidRPr="00C56E27">
        <w:rPr>
          <w:rFonts w:eastAsia="Calibri" w:cs="Tahoma"/>
          <w:bCs/>
          <w:iCs/>
          <w:color w:val="000000"/>
        </w:rPr>
        <w:t>, de conformidad con los artículos 49, fracciones II y VIII y 132, fracción II de la Ley de Transparencia y Acceso a la Información Pública del Estado de México y Municipios.</w:t>
      </w:r>
    </w:p>
    <w:p w:rsidR="00A56F15" w:rsidP="006810C6" w:rsidRDefault="00A56F15" w14:paraId="35B6DF13" w14:textId="77777777">
      <w:pPr>
        <w:spacing w:after="0" w:line="360" w:lineRule="auto"/>
        <w:rPr>
          <w:rFonts w:eastAsia="Times New Roman" w:cs="Tahoma"/>
          <w:iCs/>
          <w:color w:val="auto"/>
          <w:lang w:val="es-ES" w:eastAsia="es-ES"/>
        </w:rPr>
      </w:pPr>
    </w:p>
    <w:p w:rsidR="00965082" w:rsidP="002F20DF" w:rsidRDefault="00A56F15" w14:paraId="1FCC2520" w14:textId="38DFEE01">
      <w:pPr>
        <w:spacing w:after="0" w:line="360" w:lineRule="auto"/>
        <w:rPr>
          <w:rFonts w:eastAsia="Times New Roman" w:cs="Tahoma"/>
          <w:iCs/>
          <w:color w:val="auto"/>
          <w:lang w:val="es-ES" w:eastAsia="es-ES"/>
        </w:rPr>
      </w:pPr>
      <w:r w:rsidRPr="003A79F3">
        <w:rPr>
          <w:rFonts w:eastAsia="Times New Roman" w:cs="Tahoma"/>
          <w:iCs/>
          <w:color w:val="auto"/>
          <w:lang w:eastAsia="es-ES"/>
        </w:rPr>
        <w:t xml:space="preserve">Asimismo, </w:t>
      </w:r>
      <w:r w:rsidRPr="00B44E37" w:rsidR="00B44E37">
        <w:rPr>
          <w:rFonts w:eastAsia="Times New Roman" w:cs="Tahoma"/>
          <w:iCs/>
          <w:color w:val="auto"/>
          <w:lang w:eastAsia="es-ES"/>
        </w:rPr>
        <w:t xml:space="preserve">para el caso de que no haya emitido alguna autorización respecto de las actividades señaladas en la solicitud, o </w:t>
      </w:r>
      <w:r w:rsidR="002F20DF">
        <w:rPr>
          <w:rFonts w:eastAsia="Times New Roman" w:cs="Tahoma"/>
          <w:iCs/>
          <w:color w:val="auto"/>
          <w:lang w:eastAsia="es-ES"/>
        </w:rPr>
        <w:t xml:space="preserve">que en el Registro, no se localice </w:t>
      </w:r>
      <w:r w:rsidRPr="002F20DF" w:rsidR="002F20DF">
        <w:rPr>
          <w:rFonts w:eastAsia="Times New Roman" w:cs="Tahoma"/>
          <w:bCs/>
          <w:iCs/>
          <w:color w:val="auto"/>
          <w:lang w:eastAsia="es-ES"/>
        </w:rPr>
        <w:t xml:space="preserve">el </w:t>
      </w:r>
      <w:r w:rsidRPr="002F20DF" w:rsidR="002F20DF">
        <w:rPr>
          <w:rFonts w:eastAsia="Times New Roman" w:cs="Tahoma"/>
          <w:bCs/>
          <w:iCs/>
          <w:color w:val="auto"/>
          <w:lang w:val="es-ES" w:eastAsia="es-ES"/>
        </w:rPr>
        <w:t>número de identificación SCIAN, número de licencia ambiental, coordenadas geográficas, nombre comercial o teléfono</w:t>
      </w:r>
      <w:r w:rsidR="002F20DF">
        <w:rPr>
          <w:rFonts w:eastAsia="Times New Roman" w:cs="Tahoma"/>
          <w:bCs/>
          <w:iCs/>
          <w:color w:val="auto"/>
          <w:lang w:val="es-ES" w:eastAsia="es-ES"/>
        </w:rPr>
        <w:t xml:space="preserve"> (medio)</w:t>
      </w:r>
      <w:r w:rsidRPr="002F20DF" w:rsidR="002F20DF">
        <w:rPr>
          <w:rFonts w:eastAsia="Times New Roman" w:cs="Tahoma"/>
          <w:bCs/>
          <w:iCs/>
          <w:color w:val="auto"/>
          <w:lang w:val="es-ES" w:eastAsia="es-ES"/>
        </w:rPr>
        <w:t xml:space="preserve"> de contacto</w:t>
      </w:r>
      <w:r w:rsidR="002F20DF">
        <w:rPr>
          <w:rFonts w:eastAsia="Times New Roman" w:cs="Tahoma"/>
          <w:iCs/>
          <w:color w:val="auto"/>
          <w:lang w:eastAsia="es-ES"/>
        </w:rPr>
        <w:t xml:space="preserve">, al no existir obligación normativa, conforme a lo establecido en la Ley de Competitividad </w:t>
      </w:r>
      <w:r w:rsidRPr="002F20DF" w:rsidR="002F20DF">
        <w:rPr>
          <w:rFonts w:eastAsia="Times New Roman" w:cs="Tahoma"/>
          <w:iCs/>
          <w:color w:val="auto"/>
          <w:lang w:eastAsia="es-ES"/>
        </w:rPr>
        <w:t>y Ordenamiento Comercial del Estado de México</w:t>
      </w:r>
      <w:r w:rsidR="002F20DF">
        <w:rPr>
          <w:rFonts w:eastAsia="Times New Roman" w:cs="Tahoma"/>
          <w:iCs/>
          <w:color w:val="auto"/>
          <w:lang w:eastAsia="es-ES"/>
        </w:rPr>
        <w:t>,</w:t>
      </w:r>
      <w:r w:rsidRPr="00B44E37" w:rsidR="00B44E37">
        <w:rPr>
          <w:rFonts w:eastAsia="Times New Roman" w:cs="Tahoma"/>
          <w:iCs/>
          <w:color w:val="auto"/>
          <w:lang w:eastAsia="es-ES"/>
        </w:rPr>
        <w:t xml:space="preserve"> deberá hacérselo del conocimiento del ahora Recurrente</w:t>
      </w:r>
      <w:r w:rsidR="00B44E37">
        <w:rPr>
          <w:rFonts w:eastAsia="Times New Roman" w:cs="Tahoma"/>
          <w:iCs/>
          <w:color w:val="auto"/>
          <w:lang w:eastAsia="es-ES"/>
        </w:rPr>
        <w:t>, de manera clara y precisa.</w:t>
      </w:r>
    </w:p>
    <w:p w:rsidRPr="003A79F3" w:rsidR="00A56F15" w:rsidP="006810C6" w:rsidRDefault="00A56F15" w14:paraId="53EB926B" w14:textId="77777777">
      <w:pPr>
        <w:spacing w:after="0" w:line="360" w:lineRule="auto"/>
        <w:rPr>
          <w:rFonts w:eastAsia="Times New Roman" w:cs="Tahoma"/>
          <w:bCs/>
          <w:iCs/>
          <w:color w:val="auto"/>
          <w:lang w:val="es-ES_tradnl" w:eastAsia="es-ES"/>
        </w:rPr>
      </w:pPr>
    </w:p>
    <w:bookmarkEnd w:id="0"/>
    <w:p w:rsidRPr="00E53E3E" w:rsidR="00A56F15" w:rsidP="006810C6" w:rsidRDefault="00A56F15" w14:paraId="0F5D02BE" w14:textId="77777777">
      <w:pPr>
        <w:spacing w:after="0" w:line="360" w:lineRule="auto"/>
        <w:rPr>
          <w:rFonts w:eastAsia="Times New Roman" w:cs="Tahoma"/>
          <w:b/>
          <w:bCs/>
          <w:iCs/>
          <w:color w:val="auto"/>
          <w:lang w:eastAsia="es-ES"/>
        </w:rPr>
      </w:pPr>
      <w:r w:rsidRPr="00E53E3E">
        <w:rPr>
          <w:rFonts w:eastAsia="Times New Roman" w:cs="Tahoma"/>
          <w:b/>
          <w:bCs/>
          <w:iCs/>
          <w:color w:val="auto"/>
          <w:lang w:eastAsia="es-ES"/>
        </w:rPr>
        <w:t>Términos de la Resolución para conocimiento del Particular.</w:t>
      </w:r>
    </w:p>
    <w:p w:rsidRPr="00E53E3E" w:rsidR="00A56F15" w:rsidP="006810C6" w:rsidRDefault="00A56F15" w14:paraId="7E3EEDC4" w14:textId="77777777">
      <w:pPr>
        <w:spacing w:after="0" w:line="360" w:lineRule="auto"/>
        <w:rPr>
          <w:rFonts w:eastAsia="Times New Roman" w:cs="Tahoma"/>
          <w:b/>
          <w:bCs/>
          <w:iCs/>
          <w:color w:val="auto"/>
          <w:lang w:eastAsia="es-ES"/>
        </w:rPr>
      </w:pPr>
    </w:p>
    <w:p w:rsidR="006E350D" w:rsidP="006810C6" w:rsidRDefault="00A56F15" w14:paraId="7E7741C7" w14:textId="77777777">
      <w:pPr>
        <w:spacing w:after="0" w:line="360" w:lineRule="auto"/>
        <w:rPr>
          <w:rFonts w:eastAsia="Times New Roman" w:cs="Tahoma"/>
          <w:iCs/>
          <w:color w:val="auto"/>
          <w:lang w:eastAsia="es-ES"/>
        </w:rPr>
      </w:pPr>
      <w:r w:rsidRPr="00E53E3E">
        <w:rPr>
          <w:rFonts w:eastAsia="Times New Roman" w:cs="Tahoma"/>
          <w:iCs/>
          <w:color w:val="auto"/>
          <w:lang w:eastAsia="es-ES"/>
        </w:rPr>
        <w:t>Se le hace del conocimiento al ahora Recurrente que, en el presente caso, se le da la razón, dado que el Sujeto Obligado</w:t>
      </w:r>
      <w:r>
        <w:rPr>
          <w:rFonts w:eastAsia="Times New Roman" w:cs="Tahoma"/>
          <w:iCs/>
          <w:color w:val="auto"/>
          <w:lang w:eastAsia="es-ES"/>
        </w:rPr>
        <w:t xml:space="preserve"> no </w:t>
      </w:r>
      <w:r w:rsidR="00B44E37">
        <w:rPr>
          <w:rFonts w:eastAsia="Times New Roman" w:cs="Tahoma"/>
          <w:iCs/>
          <w:color w:val="auto"/>
          <w:lang w:eastAsia="es-ES"/>
        </w:rPr>
        <w:t>cumplió con el procedimiento de b</w:t>
      </w:r>
      <w:r w:rsidR="00872510">
        <w:rPr>
          <w:rFonts w:eastAsia="Times New Roman" w:cs="Tahoma"/>
          <w:iCs/>
          <w:color w:val="auto"/>
          <w:lang w:eastAsia="es-ES"/>
        </w:rPr>
        <w:t>úsqueda y por lo tanto, deberá entregarle aquella documentación que dé cuenta de lo peticionado</w:t>
      </w:r>
      <w:r w:rsidR="00B44E37">
        <w:rPr>
          <w:rFonts w:eastAsia="Times New Roman" w:cs="Tahoma"/>
          <w:iCs/>
          <w:color w:val="auto"/>
          <w:lang w:eastAsia="es-ES"/>
        </w:rPr>
        <w:t>.</w:t>
      </w:r>
      <w:r w:rsidR="00872510">
        <w:rPr>
          <w:rFonts w:eastAsia="Times New Roman" w:cs="Tahoma"/>
          <w:iCs/>
          <w:color w:val="auto"/>
          <w:lang w:eastAsia="es-ES"/>
        </w:rPr>
        <w:t xml:space="preserve"> </w:t>
      </w:r>
    </w:p>
    <w:p w:rsidR="006E350D" w:rsidP="006810C6" w:rsidRDefault="006E350D" w14:paraId="2ABE29C8" w14:textId="77777777">
      <w:pPr>
        <w:spacing w:after="0" w:line="360" w:lineRule="auto"/>
        <w:rPr>
          <w:rFonts w:eastAsia="Times New Roman" w:cs="Tahoma"/>
          <w:iCs/>
          <w:color w:val="auto"/>
          <w:lang w:eastAsia="es-ES"/>
        </w:rPr>
      </w:pPr>
    </w:p>
    <w:p w:rsidRPr="00E53E3E" w:rsidR="00A56F15" w:rsidP="006810C6" w:rsidRDefault="00A56F15" w14:paraId="2CE8FFA4" w14:textId="4023714B">
      <w:pPr>
        <w:spacing w:after="0" w:line="360" w:lineRule="auto"/>
        <w:rPr>
          <w:rFonts w:eastAsia="Times New Roman" w:cs="Tahoma"/>
          <w:iCs/>
          <w:color w:val="auto"/>
          <w:lang w:eastAsia="es-ES"/>
        </w:rPr>
      </w:pPr>
      <w:r w:rsidRPr="00E53E3E">
        <w:rPr>
          <w:rFonts w:eastAsia="Times New Roman" w:cs="Tahoma"/>
          <w:bCs/>
          <w:iCs/>
          <w:color w:val="auto"/>
          <w:lang w:eastAsia="es-ES"/>
        </w:rPr>
        <w:t xml:space="preserve">Finalmente, la labor </w:t>
      </w:r>
      <w:r w:rsidR="00872510">
        <w:rPr>
          <w:rFonts w:eastAsia="Times New Roman" w:cs="Tahoma"/>
          <w:bCs/>
          <w:iCs/>
          <w:color w:val="auto"/>
          <w:lang w:eastAsia="es-ES"/>
        </w:rPr>
        <w:t>de este Instituto</w:t>
      </w:r>
      <w:r w:rsidRPr="00E53E3E">
        <w:rPr>
          <w:rFonts w:eastAsia="Times New Roman" w:cs="Tahoma"/>
          <w:bCs/>
          <w:iCs/>
          <w:color w:val="auto"/>
          <w:lang w:eastAsia="es-ES"/>
        </w:rPr>
        <w:t>, es apoyar a la población a acceder a la información pública y garantizar la protección de los datos personales.</w:t>
      </w:r>
    </w:p>
    <w:p w:rsidR="00A56F15" w:rsidP="006810C6" w:rsidRDefault="00A56F15" w14:paraId="01A401E3" w14:textId="77777777">
      <w:pPr>
        <w:spacing w:after="0" w:line="360" w:lineRule="auto"/>
        <w:rPr>
          <w:rFonts w:eastAsia="Times New Roman" w:cs="Tahoma"/>
          <w:iCs/>
          <w:color w:val="auto"/>
          <w:lang w:val="es-ES" w:eastAsia="es-ES"/>
        </w:rPr>
      </w:pPr>
    </w:p>
    <w:p w:rsidRPr="00560451" w:rsidR="00A56F15" w:rsidP="006810C6" w:rsidRDefault="00A56F15" w14:paraId="0BE903A3" w14:textId="77777777">
      <w:pPr>
        <w:spacing w:after="0" w:line="360" w:lineRule="auto"/>
        <w:rPr>
          <w:rFonts w:eastAsia="Times New Roman" w:cs="Tahoma"/>
          <w:bCs/>
          <w:iCs/>
          <w:color w:val="auto"/>
          <w:lang w:eastAsia="es-ES"/>
        </w:rPr>
      </w:pPr>
      <w:r w:rsidRPr="00560451">
        <w:rPr>
          <w:rFonts w:eastAsia="Times New Roman" w:cs="Tahoma"/>
          <w:bCs/>
          <w:iCs/>
          <w:color w:val="auto"/>
          <w:lang w:eastAsia="es-ES"/>
        </w:rPr>
        <w:t>Por lo expuesto y fundado, este Pleno:</w:t>
      </w:r>
    </w:p>
    <w:p w:rsidR="00A56F15" w:rsidP="006810C6" w:rsidRDefault="00A56F15" w14:paraId="053D311A" w14:textId="77777777">
      <w:pPr>
        <w:spacing w:after="0" w:line="360" w:lineRule="auto"/>
        <w:rPr>
          <w:rFonts w:eastAsia="Times New Roman" w:cs="Tahoma"/>
          <w:iCs/>
          <w:color w:val="auto"/>
          <w:lang w:eastAsia="es-ES"/>
        </w:rPr>
      </w:pPr>
    </w:p>
    <w:p w:rsidRPr="00560451" w:rsidR="00A56F15" w:rsidP="006810C6" w:rsidRDefault="00A56F15" w14:paraId="179169DC" w14:textId="77777777">
      <w:pPr>
        <w:spacing w:after="0" w:line="360" w:lineRule="auto"/>
        <w:jc w:val="center"/>
        <w:rPr>
          <w:rFonts w:eastAsia="Times New Roman" w:cs="Tahoma"/>
          <w:b/>
          <w:bCs/>
          <w:iCs/>
          <w:color w:val="auto"/>
          <w:lang w:eastAsia="es-ES"/>
        </w:rPr>
      </w:pPr>
      <w:r w:rsidRPr="00560451">
        <w:rPr>
          <w:rFonts w:eastAsia="Times New Roman" w:cs="Tahoma"/>
          <w:b/>
          <w:bCs/>
          <w:iCs/>
          <w:color w:val="auto"/>
          <w:lang w:eastAsia="es-ES"/>
        </w:rPr>
        <w:t>R E S U E L V E:</w:t>
      </w:r>
    </w:p>
    <w:p w:rsidR="00A56F15" w:rsidP="006810C6" w:rsidRDefault="00A56F15" w14:paraId="4096C99E" w14:textId="77777777">
      <w:pPr>
        <w:spacing w:after="0" w:line="360" w:lineRule="auto"/>
        <w:rPr>
          <w:rFonts w:eastAsia="Times New Roman" w:cs="Tahoma"/>
          <w:b/>
          <w:iCs/>
          <w:color w:val="auto"/>
          <w:lang w:eastAsia="es-ES"/>
        </w:rPr>
      </w:pPr>
    </w:p>
    <w:p w:rsidR="00607B79" w:rsidP="006810C6" w:rsidRDefault="00607B79" w14:paraId="11FE71EC" w14:textId="77777777">
      <w:pPr>
        <w:spacing w:after="0" w:line="360" w:lineRule="auto"/>
        <w:rPr>
          <w:rFonts w:eastAsia="Times New Roman" w:cs="Tahoma"/>
          <w:b/>
          <w:iCs/>
          <w:color w:val="auto"/>
          <w:lang w:eastAsia="es-ES"/>
        </w:rPr>
      </w:pPr>
    </w:p>
    <w:p w:rsidRPr="00560451" w:rsidR="00607B79" w:rsidP="006810C6" w:rsidRDefault="00607B79" w14:paraId="69652DCB" w14:textId="77777777">
      <w:pPr>
        <w:spacing w:after="0" w:line="360" w:lineRule="auto"/>
        <w:rPr>
          <w:rFonts w:eastAsia="Times New Roman" w:cs="Tahoma"/>
          <w:b/>
          <w:iCs/>
          <w:color w:val="auto"/>
          <w:lang w:eastAsia="es-ES"/>
        </w:rPr>
      </w:pPr>
    </w:p>
    <w:p w:rsidR="00A56F15" w:rsidP="006810C6" w:rsidRDefault="00A56F15" w14:paraId="73C1866D" w14:textId="59149CD7">
      <w:pPr>
        <w:spacing w:after="0" w:line="360" w:lineRule="auto"/>
        <w:rPr>
          <w:rFonts w:eastAsia="Times New Roman" w:cs="Tahoma"/>
          <w:iCs/>
          <w:color w:val="auto"/>
          <w:lang w:eastAsia="es-ES"/>
        </w:rPr>
      </w:pPr>
      <w:r w:rsidRPr="00560451">
        <w:rPr>
          <w:rFonts w:eastAsia="Times New Roman" w:cs="Tahoma"/>
          <w:b/>
          <w:bCs/>
          <w:iCs/>
          <w:color w:val="auto"/>
          <w:lang w:eastAsia="es-ES"/>
        </w:rPr>
        <w:t>PRIMERO.</w:t>
      </w:r>
      <w:r w:rsidRPr="00560451">
        <w:rPr>
          <w:rFonts w:eastAsia="Times New Roman" w:cs="Tahoma"/>
          <w:iCs/>
          <w:color w:val="auto"/>
          <w:lang w:eastAsia="es-ES"/>
        </w:rPr>
        <w:t xml:space="preserve"> Se </w:t>
      </w:r>
      <w:r w:rsidR="00B44E37">
        <w:rPr>
          <w:rFonts w:eastAsia="Times New Roman" w:cs="Tahoma"/>
          <w:b/>
          <w:bCs/>
          <w:iCs/>
          <w:color w:val="auto"/>
          <w:lang w:eastAsia="es-ES"/>
        </w:rPr>
        <w:t>REVOCA</w:t>
      </w:r>
      <w:r w:rsidRPr="00560451">
        <w:rPr>
          <w:rFonts w:eastAsia="Times New Roman" w:cs="Tahoma"/>
          <w:iCs/>
          <w:color w:val="auto"/>
          <w:lang w:eastAsia="es-ES"/>
        </w:rPr>
        <w:t xml:space="preserve"> la respuesta otorgada por el </w:t>
      </w:r>
      <w:r>
        <w:rPr>
          <w:rFonts w:eastAsia="Times New Roman" w:cs="Tahoma"/>
          <w:iCs/>
          <w:color w:val="auto"/>
          <w:lang w:eastAsia="es-ES"/>
        </w:rPr>
        <w:t>Ayuntamiento de Tepetlaoxtoc</w:t>
      </w:r>
      <w:r w:rsidRPr="00560451">
        <w:rPr>
          <w:rFonts w:eastAsia="Times New Roman" w:cs="Tahoma"/>
          <w:iCs/>
          <w:color w:val="auto"/>
          <w:lang w:eastAsia="es-ES"/>
        </w:rPr>
        <w:t xml:space="preserve">, a la solicitud de acceso a la información </w:t>
      </w:r>
      <w:r>
        <w:rPr>
          <w:rFonts w:eastAsia="Calibri" w:cs="Tahoma"/>
          <w:color w:val="000000"/>
        </w:rPr>
        <w:t>00078/TEPETLAO/IP/2021</w:t>
      </w:r>
      <w:r w:rsidRPr="00560451">
        <w:rPr>
          <w:rFonts w:eastAsia="Times New Roman" w:cs="Tahoma"/>
          <w:iCs/>
          <w:color w:val="auto"/>
          <w:lang w:eastAsia="es-ES"/>
        </w:rPr>
        <w:t xml:space="preserve">, por resultar </w:t>
      </w:r>
      <w:r w:rsidRPr="00560451">
        <w:rPr>
          <w:rFonts w:eastAsia="Times New Roman" w:cs="Tahoma"/>
          <w:b/>
          <w:bCs/>
          <w:iCs/>
          <w:color w:val="auto"/>
          <w:lang w:eastAsia="es-ES"/>
        </w:rPr>
        <w:t>FUNDADOS</w:t>
      </w:r>
      <w:r w:rsidRPr="00560451">
        <w:rPr>
          <w:rFonts w:eastAsia="Times New Roman" w:cs="Tahoma"/>
          <w:iCs/>
          <w:color w:val="auto"/>
          <w:lang w:eastAsia="es-ES"/>
        </w:rPr>
        <w:t xml:space="preserve"> los agravios hechos valer por el Recurrente, en términos de los considerandos </w:t>
      </w:r>
      <w:r w:rsidRPr="00560451">
        <w:rPr>
          <w:rFonts w:eastAsia="Times New Roman" w:cs="Tahoma"/>
          <w:b/>
          <w:bCs/>
          <w:iCs/>
          <w:color w:val="auto"/>
          <w:lang w:eastAsia="es-ES"/>
        </w:rPr>
        <w:t>QUINTO</w:t>
      </w:r>
      <w:r w:rsidRPr="00560451">
        <w:rPr>
          <w:rFonts w:eastAsia="Times New Roman" w:cs="Tahoma"/>
          <w:iCs/>
          <w:color w:val="auto"/>
          <w:lang w:eastAsia="es-ES"/>
        </w:rPr>
        <w:t xml:space="preserve"> y </w:t>
      </w:r>
      <w:r w:rsidRPr="00560451">
        <w:rPr>
          <w:rFonts w:eastAsia="Times New Roman" w:cs="Tahoma"/>
          <w:b/>
          <w:bCs/>
          <w:iCs/>
          <w:color w:val="auto"/>
          <w:lang w:eastAsia="es-ES"/>
        </w:rPr>
        <w:t>SEXTO</w:t>
      </w:r>
      <w:r w:rsidRPr="00560451">
        <w:rPr>
          <w:rFonts w:eastAsia="Times New Roman" w:cs="Tahoma"/>
          <w:iCs/>
          <w:color w:val="auto"/>
          <w:lang w:eastAsia="es-ES"/>
        </w:rPr>
        <w:t xml:space="preserve"> de la presente Resolución. </w:t>
      </w:r>
    </w:p>
    <w:p w:rsidRPr="00560451" w:rsidR="008F7FBA" w:rsidP="006810C6" w:rsidRDefault="008F7FBA" w14:paraId="59AAAAAB" w14:textId="77777777">
      <w:pPr>
        <w:spacing w:after="0" w:line="360" w:lineRule="auto"/>
        <w:rPr>
          <w:rFonts w:eastAsia="Times New Roman" w:cs="Tahoma"/>
          <w:iCs/>
          <w:color w:val="auto"/>
          <w:lang w:eastAsia="es-ES"/>
        </w:rPr>
      </w:pPr>
    </w:p>
    <w:p w:rsidR="00D23957" w:rsidP="00D23957" w:rsidRDefault="00A56F15" w14:paraId="74F35EAC" w14:textId="491C4031">
      <w:pPr>
        <w:spacing w:after="0" w:line="360" w:lineRule="auto"/>
        <w:rPr>
          <w:rFonts w:eastAsia="Times New Roman" w:cs="Tahoma"/>
          <w:bCs/>
          <w:iCs/>
          <w:color w:val="auto"/>
          <w:lang w:eastAsia="es-ES"/>
        </w:rPr>
      </w:pPr>
      <w:r w:rsidRPr="00560451">
        <w:rPr>
          <w:rFonts w:eastAsia="Times New Roman" w:cs="Tahoma"/>
          <w:b/>
          <w:bCs/>
          <w:iCs/>
          <w:color w:val="auto"/>
          <w:lang w:eastAsia="es-ES"/>
        </w:rPr>
        <w:t xml:space="preserve">SEGUNDO. </w:t>
      </w:r>
      <w:r w:rsidRPr="00560451">
        <w:rPr>
          <w:rFonts w:eastAsia="Times New Roman" w:cs="Tahoma"/>
          <w:iCs/>
          <w:color w:val="auto"/>
          <w:lang w:eastAsia="es-ES"/>
        </w:rPr>
        <w:t xml:space="preserve">Se </w:t>
      </w:r>
      <w:r w:rsidRPr="00560451">
        <w:rPr>
          <w:rFonts w:eastAsia="Times New Roman" w:cs="Tahoma"/>
          <w:b/>
          <w:iCs/>
          <w:color w:val="auto"/>
          <w:lang w:eastAsia="es-ES"/>
        </w:rPr>
        <w:t xml:space="preserve">ORDENA </w:t>
      </w:r>
      <w:r w:rsidRPr="00560451">
        <w:rPr>
          <w:rFonts w:eastAsia="Times New Roman" w:cs="Tahoma"/>
          <w:iCs/>
          <w:color w:val="auto"/>
          <w:lang w:eastAsia="es-ES"/>
        </w:rPr>
        <w:t xml:space="preserve">al Sujeto Obligado, a efecto de que, previa búsqueda exhaustiva y razonable en los archivos de las áreas competentes, </w:t>
      </w:r>
      <w:r w:rsidRPr="00560451">
        <w:rPr>
          <w:rFonts w:eastAsia="Times New Roman" w:cs="Tahoma"/>
          <w:bCs/>
          <w:iCs/>
          <w:color w:val="auto"/>
          <w:lang w:eastAsia="es-ES"/>
        </w:rPr>
        <w:t>entregue, a través del Sistema de Acceso a la Información Mexiquense (SAIMEX)</w:t>
      </w:r>
      <w:r w:rsidR="00A70A4F">
        <w:rPr>
          <w:rFonts w:eastAsia="Times New Roman" w:cs="Tahoma"/>
          <w:bCs/>
          <w:iCs/>
          <w:color w:val="auto"/>
          <w:lang w:eastAsia="es-ES"/>
        </w:rPr>
        <w:t xml:space="preserve"> y correo </w:t>
      </w:r>
      <w:r w:rsidR="00841137">
        <w:rPr>
          <w:rFonts w:eastAsia="Times New Roman" w:cs="Tahoma"/>
          <w:bCs/>
          <w:iCs/>
          <w:color w:val="auto"/>
          <w:lang w:eastAsia="es-ES"/>
        </w:rPr>
        <w:t>electrónico</w:t>
      </w:r>
      <w:r w:rsidRPr="00560451">
        <w:rPr>
          <w:rFonts w:eastAsia="Times New Roman" w:cs="Tahoma"/>
          <w:bCs/>
          <w:iCs/>
          <w:color w:val="auto"/>
          <w:lang w:eastAsia="es-ES"/>
        </w:rPr>
        <w:t xml:space="preserve">, </w:t>
      </w:r>
      <w:r w:rsidRPr="006B7B4A" w:rsidR="006B7B4A">
        <w:rPr>
          <w:rFonts w:eastAsia="Times New Roman" w:cs="Tahoma"/>
          <w:bCs/>
          <w:iCs/>
          <w:color w:val="auto"/>
          <w:lang w:eastAsia="es-ES"/>
        </w:rPr>
        <w:t xml:space="preserve">en su caso, en versión pública, </w:t>
      </w:r>
      <w:r w:rsidR="00D23957">
        <w:rPr>
          <w:rFonts w:eastAsia="Times New Roman" w:cs="Tahoma"/>
          <w:iCs/>
          <w:color w:val="auto"/>
          <w:lang w:eastAsia="es-ES"/>
        </w:rPr>
        <w:t xml:space="preserve">en formato “xlsx”, </w:t>
      </w:r>
      <w:r w:rsidR="00607B79">
        <w:rPr>
          <w:rFonts w:eastAsia="Times New Roman" w:cs="Tahoma"/>
          <w:iCs/>
          <w:color w:val="auto"/>
          <w:lang w:eastAsia="es-ES"/>
        </w:rPr>
        <w:t xml:space="preserve">en datos abiertos </w:t>
      </w:r>
      <w:r w:rsidR="00D23957">
        <w:rPr>
          <w:rFonts w:eastAsia="Times New Roman" w:cs="Tahoma"/>
          <w:iCs/>
          <w:color w:val="auto"/>
          <w:lang w:eastAsia="es-ES"/>
        </w:rPr>
        <w:t xml:space="preserve">o en aquel, en que se haya generado la información, respecto </w:t>
      </w:r>
      <w:r w:rsidRPr="00F949D2" w:rsidR="00D23957">
        <w:rPr>
          <w:rFonts w:eastAsia="Times New Roman" w:cs="Tahoma"/>
          <w:bCs/>
          <w:iCs/>
          <w:color w:val="auto"/>
          <w:lang w:eastAsia="es-ES"/>
        </w:rPr>
        <w:t>a las autorizaciones de funcionamiento, emitidas al primero de septiembre de dos mil veintiuno, relacionadas con las actividades señaladas en la solicitud de información o sus homólogas</w:t>
      </w:r>
      <w:r w:rsidR="00D23957">
        <w:rPr>
          <w:rFonts w:eastAsia="Times New Roman" w:cs="Tahoma"/>
          <w:bCs/>
          <w:iCs/>
          <w:color w:val="auto"/>
          <w:lang w:eastAsia="es-ES"/>
        </w:rPr>
        <w:t>, lo siguiente:</w:t>
      </w:r>
    </w:p>
    <w:p w:rsidR="00D23957" w:rsidP="00D23957" w:rsidRDefault="00D23957" w14:paraId="3783EB30" w14:textId="77777777">
      <w:pPr>
        <w:spacing w:after="0" w:line="360" w:lineRule="auto"/>
        <w:rPr>
          <w:rFonts w:eastAsia="Times New Roman" w:cs="Tahoma"/>
          <w:bCs/>
          <w:iCs/>
          <w:color w:val="auto"/>
          <w:lang w:eastAsia="es-ES"/>
        </w:rPr>
      </w:pPr>
    </w:p>
    <w:p w:rsidR="00D23957" w:rsidP="0043546F" w:rsidRDefault="00D23957" w14:paraId="5AE27045" w14:textId="296271DD">
      <w:pPr>
        <w:pStyle w:val="Prrafodelista"/>
        <w:numPr>
          <w:ilvl w:val="0"/>
          <w:numId w:val="29"/>
        </w:numPr>
        <w:spacing w:after="0" w:line="360" w:lineRule="auto"/>
        <w:rPr>
          <w:rFonts w:eastAsia="Times New Roman" w:cs="Tahoma"/>
          <w:bCs/>
          <w:iCs/>
          <w:color w:val="auto"/>
          <w:lang w:eastAsia="es-ES"/>
        </w:rPr>
      </w:pPr>
      <w:r w:rsidRPr="00C16D0D">
        <w:rPr>
          <w:rFonts w:eastAsia="Times New Roman" w:cs="Tahoma"/>
          <w:bCs/>
          <w:iCs/>
          <w:color w:val="auto"/>
          <w:lang w:eastAsia="es-ES"/>
        </w:rPr>
        <w:t>El Registro Municipal de Unidades Econ</w:t>
      </w:r>
      <w:r>
        <w:rPr>
          <w:rFonts w:eastAsia="Times New Roman" w:cs="Tahoma"/>
          <w:bCs/>
          <w:iCs/>
          <w:color w:val="auto"/>
          <w:lang w:eastAsia="es-ES"/>
        </w:rPr>
        <w:t>ómicas</w:t>
      </w:r>
      <w:r w:rsidR="00672E5C">
        <w:rPr>
          <w:rFonts w:eastAsia="Times New Roman" w:cs="Tahoma"/>
          <w:bCs/>
          <w:iCs/>
          <w:color w:val="auto"/>
          <w:lang w:eastAsia="es-ES"/>
        </w:rPr>
        <w:t xml:space="preserve">, con </w:t>
      </w:r>
      <w:r w:rsidR="0043546F">
        <w:rPr>
          <w:rFonts w:eastAsia="Times New Roman" w:cs="Tahoma"/>
          <w:bCs/>
          <w:iCs/>
          <w:color w:val="auto"/>
          <w:lang w:eastAsia="es-ES"/>
        </w:rPr>
        <w:t>el mayor grado de desagregación posible.</w:t>
      </w:r>
    </w:p>
    <w:p w:rsidRPr="0043546F" w:rsidR="0043546F" w:rsidP="0043546F" w:rsidRDefault="0043546F" w14:paraId="65026ED3" w14:textId="77777777">
      <w:pPr>
        <w:spacing w:after="0" w:line="360" w:lineRule="auto"/>
        <w:rPr>
          <w:rFonts w:eastAsia="Times New Roman" w:cs="Tahoma"/>
          <w:bCs/>
          <w:iCs/>
          <w:color w:val="auto"/>
          <w:lang w:eastAsia="es-ES"/>
        </w:rPr>
      </w:pPr>
    </w:p>
    <w:p w:rsidRPr="006B7B4A" w:rsidR="006B7B4A" w:rsidP="006B7B4A" w:rsidRDefault="006B7B4A" w14:paraId="3D9185F9" w14:textId="13848E30">
      <w:pPr>
        <w:spacing w:after="0" w:line="360" w:lineRule="auto"/>
        <w:rPr>
          <w:rFonts w:eastAsia="Times New Roman" w:cs="Tahoma"/>
          <w:bCs/>
          <w:iCs/>
          <w:color w:val="auto"/>
          <w:lang w:eastAsia="es-ES"/>
        </w:rPr>
      </w:pPr>
      <w:r w:rsidRPr="006B7B4A">
        <w:rPr>
          <w:rFonts w:eastAsia="Times New Roman" w:cs="Tahoma"/>
          <w:bCs/>
          <w:iCs/>
          <w:color w:val="auto"/>
          <w:lang w:val="es-ES" w:eastAsia="es-ES"/>
        </w:rPr>
        <w:t>Además, de ser necesario, deberá proporcionar el Acuerdo de Clasificación donde el Comité de Transparencia, confirme la eliminación de los datos o información clasificada, en la versión pública</w:t>
      </w:r>
      <w:r w:rsidRPr="006B7B4A">
        <w:rPr>
          <w:rFonts w:eastAsia="Times New Roman" w:cs="Tahoma"/>
          <w:bCs/>
          <w:iCs/>
          <w:color w:val="auto"/>
          <w:lang w:eastAsia="es-ES"/>
        </w:rPr>
        <w:t>, de conformidad con los artículos 49, fracciones II y VIII y 132, fracción II</w:t>
      </w:r>
      <w:r w:rsidR="006B43E6">
        <w:rPr>
          <w:rFonts w:eastAsia="Times New Roman" w:cs="Tahoma"/>
          <w:bCs/>
          <w:iCs/>
          <w:color w:val="auto"/>
          <w:lang w:eastAsia="es-ES"/>
        </w:rPr>
        <w:t>,</w:t>
      </w:r>
      <w:r w:rsidRPr="006B7B4A">
        <w:rPr>
          <w:rFonts w:eastAsia="Times New Roman" w:cs="Tahoma"/>
          <w:bCs/>
          <w:iCs/>
          <w:color w:val="auto"/>
          <w:lang w:eastAsia="es-ES"/>
        </w:rPr>
        <w:t xml:space="preserve"> de la Ley de Transparencia y Acceso a la Información Pública del Estado de México y Municipios.</w:t>
      </w:r>
    </w:p>
    <w:p w:rsidRPr="006B7B4A" w:rsidR="006B7B4A" w:rsidP="006B7B4A" w:rsidRDefault="006B7B4A" w14:paraId="12CD639F" w14:textId="77777777">
      <w:pPr>
        <w:spacing w:after="0" w:line="360" w:lineRule="auto"/>
        <w:rPr>
          <w:rFonts w:eastAsia="Times New Roman" w:cs="Tahoma"/>
          <w:bCs/>
          <w:iCs/>
          <w:color w:val="auto"/>
          <w:lang w:val="es-ES" w:eastAsia="es-ES"/>
        </w:rPr>
      </w:pPr>
    </w:p>
    <w:p w:rsidR="006B7B4A" w:rsidP="006B7B4A" w:rsidRDefault="006B7B4A" w14:paraId="6C738D25" w14:textId="023BE10B">
      <w:pPr>
        <w:spacing w:after="0" w:line="360" w:lineRule="auto"/>
        <w:rPr>
          <w:rFonts w:eastAsia="Times New Roman" w:cs="Tahoma"/>
          <w:bCs/>
          <w:iCs/>
          <w:color w:val="auto"/>
          <w:lang w:eastAsia="es-ES"/>
        </w:rPr>
      </w:pPr>
      <w:r w:rsidRPr="006B7B4A">
        <w:rPr>
          <w:rFonts w:eastAsia="Times New Roman" w:cs="Tahoma"/>
          <w:bCs/>
          <w:iCs/>
          <w:color w:val="auto"/>
          <w:lang w:eastAsia="es-ES"/>
        </w:rPr>
        <w:t xml:space="preserve">Asimismo, para el caso de que no haya emitido alguna autorización respecto de las actividades señaladas en la solicitud, o </w:t>
      </w:r>
      <w:r w:rsidR="0043546F">
        <w:rPr>
          <w:rFonts w:eastAsia="Times New Roman" w:cs="Tahoma"/>
          <w:bCs/>
          <w:iCs/>
          <w:color w:val="auto"/>
          <w:lang w:eastAsia="es-ES"/>
        </w:rPr>
        <w:t>que en el registro, no obre alguno de los datos señalados en el Considerando Sexto</w:t>
      </w:r>
      <w:r w:rsidRPr="006B7B4A">
        <w:rPr>
          <w:rFonts w:eastAsia="Times New Roman" w:cs="Tahoma"/>
          <w:bCs/>
          <w:iCs/>
          <w:color w:val="auto"/>
          <w:lang w:eastAsia="es-ES"/>
        </w:rPr>
        <w:t>, deberá hacérselo del conocimiento del ahora Recurrente, de manera clara y precisa.</w:t>
      </w:r>
    </w:p>
    <w:p w:rsidRPr="006B7B4A" w:rsidR="006E350D" w:rsidP="006B7B4A" w:rsidRDefault="006E350D" w14:paraId="3DC20358" w14:textId="77777777">
      <w:pPr>
        <w:spacing w:after="0" w:line="360" w:lineRule="auto"/>
        <w:rPr>
          <w:rFonts w:eastAsia="Times New Roman" w:cs="Tahoma"/>
          <w:bCs/>
          <w:iCs/>
          <w:color w:val="auto"/>
          <w:lang w:val="es-ES" w:eastAsia="es-ES"/>
        </w:rPr>
      </w:pPr>
    </w:p>
    <w:p w:rsidRPr="00560451" w:rsidR="00A56F15" w:rsidP="006810C6" w:rsidRDefault="00A56F15" w14:paraId="137E3618" w14:textId="77777777">
      <w:pPr>
        <w:spacing w:after="0" w:line="360" w:lineRule="auto"/>
        <w:rPr>
          <w:rFonts w:eastAsia="Times New Roman" w:cs="Tahoma"/>
          <w:i/>
          <w:iCs/>
          <w:color w:val="auto"/>
          <w:lang w:eastAsia="es-ES"/>
        </w:rPr>
      </w:pPr>
      <w:r w:rsidRPr="00560451">
        <w:rPr>
          <w:rFonts w:eastAsia="Times New Roman" w:cs="Tahoma"/>
          <w:b/>
          <w:bCs/>
          <w:iCs/>
          <w:color w:val="auto"/>
          <w:lang w:eastAsia="es-ES"/>
        </w:rPr>
        <w:lastRenderedPageBreak/>
        <w:t xml:space="preserve">TERCERO. </w:t>
      </w:r>
      <w:r w:rsidRPr="00560451">
        <w:rPr>
          <w:rFonts w:eastAsia="Times New Roman" w:cs="Tahoma"/>
          <w:b/>
          <w:iCs/>
          <w:color w:val="auto"/>
          <w:lang w:eastAsia="es-ES"/>
        </w:rPr>
        <w:t xml:space="preserve">NOTIFÍQUESE </w:t>
      </w:r>
      <w:r w:rsidRPr="00560451">
        <w:rPr>
          <w:rFonts w:eastAsia="Times New Roman" w:cs="Tahoma"/>
          <w:iCs/>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560451" w:rsidR="00A56F15" w:rsidP="006810C6" w:rsidRDefault="00A56F15" w14:paraId="6BEDE639" w14:textId="77777777">
      <w:pPr>
        <w:spacing w:after="0" w:line="360" w:lineRule="auto"/>
        <w:rPr>
          <w:rFonts w:eastAsia="Times New Roman" w:cs="Tahoma"/>
          <w:iCs/>
          <w:color w:val="auto"/>
          <w:lang w:val="es-ES" w:eastAsia="es-ES"/>
        </w:rPr>
      </w:pPr>
    </w:p>
    <w:p w:rsidRPr="00560451" w:rsidR="00A56F15" w:rsidP="006810C6" w:rsidRDefault="00A56F15" w14:paraId="20A5F8B1" w14:textId="77777777">
      <w:pPr>
        <w:spacing w:after="0" w:line="360" w:lineRule="auto"/>
        <w:rPr>
          <w:rFonts w:eastAsia="Times New Roman" w:cs="Tahoma"/>
          <w:iCs/>
          <w:color w:val="auto"/>
          <w:lang w:eastAsia="es-ES"/>
        </w:rPr>
      </w:pPr>
      <w:r w:rsidRPr="00560451">
        <w:rPr>
          <w:rFonts w:eastAsia="Times New Roman" w:cs="Tahoma"/>
          <w:iCs/>
          <w:color w:val="auto"/>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560451" w:rsidR="00A56F15" w:rsidP="006810C6" w:rsidRDefault="00A56F15" w14:paraId="1A426C01" w14:textId="77777777">
      <w:pPr>
        <w:spacing w:after="0" w:line="360" w:lineRule="auto"/>
        <w:rPr>
          <w:rFonts w:eastAsia="Times New Roman" w:cs="Tahoma"/>
          <w:iCs/>
          <w:color w:val="auto"/>
          <w:lang w:eastAsia="es-ES"/>
        </w:rPr>
      </w:pPr>
    </w:p>
    <w:p w:rsidRPr="00A23B4A" w:rsidR="003B7C6F" w:rsidP="006810C6" w:rsidRDefault="00A56F15" w14:paraId="287551EA" w14:textId="77777777">
      <w:pPr>
        <w:spacing w:after="0" w:line="360" w:lineRule="auto"/>
        <w:ind w:right="-28"/>
        <w:rPr>
          <w:rFonts w:eastAsia="Times New Roman" w:cs="Tahoma"/>
          <w:color w:val="000000"/>
          <w:lang w:eastAsia="es-ES"/>
        </w:rPr>
      </w:pPr>
      <w:r w:rsidRPr="00560451">
        <w:rPr>
          <w:rFonts w:eastAsia="Times New Roman" w:cs="Tahoma"/>
          <w:b/>
          <w:bCs/>
          <w:iCs/>
          <w:color w:val="auto"/>
          <w:lang w:eastAsia="es-ES"/>
        </w:rPr>
        <w:t xml:space="preserve">CUARTO. </w:t>
      </w:r>
      <w:r w:rsidRPr="00A23B4A" w:rsidR="003B7C6F">
        <w:rPr>
          <w:rFonts w:eastAsia="Times New Roman" w:cs="Tahoma"/>
          <w:b/>
          <w:color w:val="000000"/>
          <w:lang w:eastAsia="es-ES"/>
        </w:rPr>
        <w:t xml:space="preserve">NOTIFÍQUESE </w:t>
      </w:r>
      <w:r w:rsidRPr="00A23B4A" w:rsidR="003B7C6F">
        <w:rPr>
          <w:rFonts w:eastAsia="Times New Roman" w:cs="Tahoma"/>
          <w:color w:val="000000"/>
          <w:lang w:eastAsia="es-ES"/>
        </w:rPr>
        <w:t>la presente Resolución al Recurrente, a través del Sistema de Acceso a la Información Mexiquense (SAIMEX), y correo electrónico señalado para tal efecto</w:t>
      </w:r>
      <w:r w:rsidRPr="00A23B4A" w:rsidR="003B7C6F">
        <w:rPr>
          <w:rFonts w:eastAsia="Times New Roman" w:cs="Tahoma"/>
          <w:b/>
          <w:color w:val="000000"/>
          <w:lang w:eastAsia="es-ES"/>
        </w:rPr>
        <w:t>,</w:t>
      </w:r>
      <w:r w:rsidRPr="00A23B4A" w:rsidR="003B7C6F">
        <w:rPr>
          <w:rFonts w:eastAsia="Times New Roman" w:cs="Tahoma"/>
          <w:color w:val="000000"/>
          <w:lang w:eastAsia="es-ES"/>
        </w:rPr>
        <w:t xml:space="preserve"> asimismo, se hace de su conocimiento que de conformidad con lo establecido en el artículo 196 de la Ley de Transparencia y Acceso a la Información Pública del Estado de México y Municipios podrá promover el Juicio </w:t>
      </w:r>
      <w:bookmarkStart w:name="_GoBack" w:id="1"/>
      <w:bookmarkEnd w:id="1"/>
      <w:r w:rsidRPr="00A23B4A" w:rsidR="003B7C6F">
        <w:rPr>
          <w:rFonts w:eastAsia="Times New Roman" w:cs="Tahoma"/>
          <w:color w:val="000000"/>
          <w:lang w:eastAsia="es-ES"/>
        </w:rPr>
        <w:t>de Amparo en los términos de las leyes aplicables.</w:t>
      </w:r>
    </w:p>
    <w:p w:rsidRPr="00B92F1D" w:rsidR="00A56F15" w:rsidP="006810C6" w:rsidRDefault="00A56F15" w14:paraId="150472DB" w14:textId="77777777">
      <w:pPr>
        <w:spacing w:after="0" w:line="360" w:lineRule="auto"/>
        <w:ind w:right="-93"/>
        <w:rPr>
          <w:rFonts w:eastAsia="Calibri" w:cs="Tahoma"/>
          <w:bCs/>
          <w:color w:val="auto"/>
          <w:lang w:val="es-ES_tradnl"/>
        </w:rPr>
      </w:pPr>
    </w:p>
    <w:p w:rsidRPr="00C629E0" w:rsidR="00522578" w:rsidP="00522578" w:rsidRDefault="00522578" w14:paraId="4E478F49" w14:textId="77777777">
      <w:pPr>
        <w:spacing w:after="0" w:line="360" w:lineRule="auto"/>
        <w:contextualSpacing/>
        <w:rPr>
          <w:rFonts w:eastAsia="Calibri" w:cs="Tahoma"/>
          <w:lang w:val="es-ES" w:eastAsia="es-ES_tradnl"/>
        </w:rPr>
      </w:pPr>
      <w:r w:rsidRPr="00C629E0">
        <w:rPr>
          <w:rFonts w:eastAsia="Calibri" w:cs="Tahoma"/>
          <w:lang w:val="es-ES" w:eastAsia="es-ES_tradnl"/>
        </w:rPr>
        <w:t xml:space="preserve">ASÍ LO RESUELVE, POR </w:t>
      </w:r>
      <w:r w:rsidRPr="00C629E0">
        <w:rPr>
          <w:rFonts w:eastAsia="Calibri" w:cs="Tahoma"/>
          <w:b/>
          <w:lang w:val="es-ES" w:eastAsia="es-ES_tradnl"/>
        </w:rPr>
        <w:t>UNANIMIDAD</w:t>
      </w:r>
      <w:r w:rsidRPr="00C629E0">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CUADRAGÉSIMA QUINTA SESIÓN  ORDINARIA, CELEBRADA EL QUINCE DE DICIEMBRE DE DOS MIL VEINTIUNO, ANTE EL SECRETARIO TÉCNICO DEL PLENO ALEXIS TAPIA RAMÍREZ. </w:t>
      </w:r>
    </w:p>
    <w:p w:rsidR="00882C33" w:rsidP="00522578" w:rsidRDefault="00A56F15" w14:paraId="14BA58E5" w14:textId="22FD2F78">
      <w:pPr>
        <w:spacing w:after="0"/>
        <w:jc w:val="left"/>
      </w:pPr>
      <w:r>
        <w:br w:type="page"/>
      </w:r>
    </w:p>
    <w:sectPr w:rsidR="00882C33" w:rsidSect="00EC1717">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95D" w:rsidP="00A56F15" w:rsidRDefault="00C5395D" w14:paraId="0B05C359" w14:textId="77777777">
      <w:pPr>
        <w:spacing w:after="0" w:line="240" w:lineRule="auto"/>
      </w:pPr>
      <w:r>
        <w:separator/>
      </w:r>
    </w:p>
  </w:endnote>
  <w:endnote w:type="continuationSeparator" w:id="0">
    <w:p w:rsidR="00C5395D" w:rsidP="00A56F15" w:rsidRDefault="00C5395D" w14:paraId="38DE3B11" w14:textId="77777777">
      <w:pPr>
        <w:spacing w:after="0" w:line="240" w:lineRule="auto"/>
      </w:pPr>
      <w:r>
        <w:continuationSeparator/>
      </w:r>
    </w:p>
  </w:endnote>
  <w:endnote w:type="continuationNotice" w:id="1">
    <w:p w:rsidR="00C5395D" w:rsidRDefault="00C5395D" w14:paraId="7539931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rsidR="00DD3744" w:rsidRDefault="00DD3744" w14:paraId="72A0747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DD3744" w:rsidRDefault="00DD3744" w14:paraId="10A1C551"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DD3744" w:rsidRDefault="00DD3744" w14:paraId="1B9BD88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2578">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2578">
              <w:rPr>
                <w:b/>
                <w:bCs/>
                <w:noProof/>
              </w:rPr>
              <w:t>26</w:t>
            </w:r>
            <w:r>
              <w:rPr>
                <w:b/>
                <w:bCs/>
                <w:sz w:val="24"/>
                <w:szCs w:val="24"/>
              </w:rPr>
              <w:fldChar w:fldCharType="end"/>
            </w:r>
          </w:p>
        </w:sdtContent>
      </w:sdt>
    </w:sdtContent>
  </w:sdt>
  <w:p w:rsidR="00DD3744" w:rsidRDefault="00DD3744" w14:paraId="44CE4A7F"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rsidR="00DD3744" w:rsidRDefault="00DD3744" w14:paraId="374FFEFE"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257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2578">
              <w:rPr>
                <w:b/>
                <w:bCs/>
                <w:noProof/>
              </w:rPr>
              <w:t>26</w:t>
            </w:r>
            <w:r>
              <w:rPr>
                <w:b/>
                <w:bCs/>
                <w:sz w:val="24"/>
                <w:szCs w:val="24"/>
              </w:rPr>
              <w:fldChar w:fldCharType="end"/>
            </w:r>
          </w:p>
        </w:sdtContent>
      </w:sdt>
    </w:sdtContent>
  </w:sdt>
  <w:p w:rsidR="00DD3744" w:rsidRDefault="00DD3744" w14:paraId="12F62B9F"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95D" w:rsidP="00A56F15" w:rsidRDefault="00C5395D" w14:paraId="63FECD4B" w14:textId="77777777">
      <w:pPr>
        <w:spacing w:after="0" w:line="240" w:lineRule="auto"/>
      </w:pPr>
      <w:r>
        <w:separator/>
      </w:r>
    </w:p>
  </w:footnote>
  <w:footnote w:type="continuationSeparator" w:id="0">
    <w:p w:rsidR="00C5395D" w:rsidP="00A56F15" w:rsidRDefault="00C5395D" w14:paraId="1D992004" w14:textId="77777777">
      <w:pPr>
        <w:spacing w:after="0" w:line="240" w:lineRule="auto"/>
      </w:pPr>
      <w:r>
        <w:continuationSeparator/>
      </w:r>
    </w:p>
  </w:footnote>
  <w:footnote w:type="continuationNotice" w:id="1">
    <w:p w:rsidR="00C5395D" w:rsidRDefault="00C5395D" w14:paraId="128BD39C" w14:textId="7777777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DD3744" w:rsidTr="00EC1717" w14:paraId="72539575" w14:textId="77777777">
      <w:trPr>
        <w:trHeight w:val="141"/>
      </w:trPr>
      <w:tc>
        <w:tcPr>
          <w:tcW w:w="2404" w:type="dxa"/>
        </w:tcPr>
        <w:p w:rsidRPr="001B5FB6" w:rsidR="00DD3744" w:rsidP="00EC1717" w:rsidRDefault="00DD3744" w14:paraId="32B0FDF0"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DD3744" w:rsidP="00EC1717" w:rsidRDefault="00DD3744" w14:paraId="4B0AA472" w14:textId="77777777">
          <w:pPr>
            <w:tabs>
              <w:tab w:val="right" w:pos="8838"/>
            </w:tabs>
            <w:ind w:left="-28" w:right="683"/>
            <w:rPr>
              <w:rFonts w:eastAsia="Calibri" w:cs="Tahoma"/>
            </w:rPr>
          </w:pPr>
          <w:r w:rsidRPr="00A8173F">
            <w:rPr>
              <w:rFonts w:eastAsia="Calibri" w:cs="Tahoma"/>
              <w:lang w:val="es-MX"/>
            </w:rPr>
            <w:t>04196/INFOEM/IP/RR/2020</w:t>
          </w:r>
        </w:p>
      </w:tc>
    </w:tr>
    <w:tr w:rsidR="00DD3744" w:rsidTr="00EC1717" w14:paraId="2C5F9504" w14:textId="77777777">
      <w:trPr>
        <w:trHeight w:val="276"/>
      </w:trPr>
      <w:tc>
        <w:tcPr>
          <w:tcW w:w="2404" w:type="dxa"/>
        </w:tcPr>
        <w:p w:rsidRPr="001B5FB6" w:rsidR="00DD3744" w:rsidP="00EC1717" w:rsidRDefault="00DD3744" w14:paraId="0B99A6DD"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DD3744" w:rsidP="00EC1717" w:rsidRDefault="00DD3744" w14:paraId="20A31B6B" w14:textId="77777777">
          <w:pPr>
            <w:tabs>
              <w:tab w:val="right" w:pos="8838"/>
            </w:tabs>
            <w:ind w:right="116"/>
            <w:rPr>
              <w:rFonts w:eastAsia="Calibri" w:cs="Tahoma"/>
              <w:lang w:val="es-MX"/>
            </w:rPr>
          </w:pPr>
          <w:r w:rsidRPr="00A8173F">
            <w:rPr>
              <w:rFonts w:eastAsia="Calibri" w:cs="Tahoma"/>
              <w:lang w:val="es-MX"/>
            </w:rPr>
            <w:t>Ayuntamiento de Chapultepec</w:t>
          </w:r>
        </w:p>
      </w:tc>
    </w:tr>
    <w:tr w:rsidR="00DD3744" w:rsidTr="00EC1717" w14:paraId="08B7E680" w14:textId="77777777">
      <w:trPr>
        <w:trHeight w:val="276"/>
      </w:trPr>
      <w:tc>
        <w:tcPr>
          <w:tcW w:w="2404" w:type="dxa"/>
        </w:tcPr>
        <w:p w:rsidRPr="001B5FB6" w:rsidR="00DD3744" w:rsidP="00EC1717" w:rsidRDefault="00DD3744" w14:paraId="69E47652"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DD3744" w:rsidP="00EC1717" w:rsidRDefault="00DD3744" w14:paraId="7C9C06A5"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DD3744" w:rsidRDefault="00522578" w14:paraId="12126809" w14:textId="77777777">
    <w:pPr>
      <w:pStyle w:val="Encabezado"/>
    </w:pPr>
    <w:r>
      <w:rPr>
        <w:noProof/>
      </w:rPr>
      <w:pict w14:anchorId="4897080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8240;mso-position-horizontal:center;mso-position-horizontal-relative:margin;mso-position-vertical:center;mso-position-vertical-relative:margi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5"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9"/>
      <w:gridCol w:w="3686"/>
    </w:tblGrid>
    <w:tr w:rsidR="00DD3744" w:rsidTr="00BD33CA" w14:paraId="58E58749" w14:textId="77777777">
      <w:trPr>
        <w:trHeight w:val="141"/>
      </w:trPr>
      <w:tc>
        <w:tcPr>
          <w:tcW w:w="2409" w:type="dxa"/>
        </w:tcPr>
        <w:p w:rsidRPr="00B74320" w:rsidR="00DD3744" w:rsidP="00EC1717" w:rsidRDefault="00DD3744" w14:paraId="675831C0" w14:textId="77777777">
          <w:pPr>
            <w:tabs>
              <w:tab w:val="right" w:pos="8838"/>
            </w:tabs>
            <w:ind w:right="-105"/>
            <w:rPr>
              <w:rFonts w:eastAsia="Calibri" w:cs="Tahoma"/>
              <w:b/>
              <w:sz w:val="12"/>
              <w:szCs w:val="12"/>
              <w:lang w:val="es-MX"/>
            </w:rPr>
          </w:pPr>
        </w:p>
        <w:p w:rsidRPr="001B5FB6" w:rsidR="00DD3744" w:rsidP="00EC1717" w:rsidRDefault="00DD3744" w14:paraId="3D7985FD" w14:textId="77777777">
          <w:pPr>
            <w:tabs>
              <w:tab w:val="right" w:pos="8838"/>
            </w:tabs>
            <w:ind w:right="-105"/>
            <w:rPr>
              <w:rFonts w:eastAsia="Calibri" w:cs="Tahoma"/>
              <w:b/>
              <w:lang w:val="es-MX"/>
            </w:rPr>
          </w:pPr>
          <w:r>
            <w:rPr>
              <w:rFonts w:eastAsia="Calibri" w:cs="Tahoma"/>
              <w:b/>
              <w:lang w:val="es-MX"/>
            </w:rPr>
            <w:t>R</w:t>
          </w:r>
          <w:r w:rsidRPr="001B5FB6">
            <w:rPr>
              <w:rFonts w:eastAsia="Calibri" w:cs="Tahoma"/>
              <w:b/>
              <w:lang w:val="es-MX"/>
            </w:rPr>
            <w:t>ecurso de Revisión:</w:t>
          </w:r>
        </w:p>
      </w:tc>
      <w:tc>
        <w:tcPr>
          <w:tcW w:w="3686" w:type="dxa"/>
        </w:tcPr>
        <w:p w:rsidRPr="00B74320" w:rsidR="00DD3744" w:rsidP="00EC1717" w:rsidRDefault="00DD3744" w14:paraId="7A1622AF" w14:textId="77777777">
          <w:pPr>
            <w:tabs>
              <w:tab w:val="right" w:pos="8838"/>
            </w:tabs>
            <w:ind w:left="-28" w:right="683"/>
            <w:rPr>
              <w:rFonts w:eastAsia="Calibri" w:cs="Tahoma"/>
              <w:sz w:val="12"/>
              <w:szCs w:val="12"/>
              <w:lang w:val="es-MX"/>
            </w:rPr>
          </w:pPr>
        </w:p>
        <w:p w:rsidRPr="00A56F15" w:rsidR="00DD3744" w:rsidP="00EC1717" w:rsidRDefault="00DD3744" w14:paraId="3E3D835E" w14:textId="1733E1E0">
          <w:pPr>
            <w:tabs>
              <w:tab w:val="right" w:pos="8838"/>
            </w:tabs>
            <w:ind w:left="-28" w:right="683"/>
            <w:rPr>
              <w:rFonts w:eastAsia="Calibri" w:cs="Tahoma"/>
            </w:rPr>
          </w:pPr>
          <w:r w:rsidRPr="00A56F15">
            <w:rPr>
              <w:rFonts w:eastAsia="Calibri" w:cs="Tahoma"/>
              <w:lang w:val="es-MX"/>
            </w:rPr>
            <w:t>05061/INFOEM/IP/RR/2021</w:t>
          </w:r>
        </w:p>
      </w:tc>
    </w:tr>
    <w:tr w:rsidR="00DD3744" w:rsidTr="00BD33CA" w14:paraId="0FD6C76E" w14:textId="77777777">
      <w:trPr>
        <w:trHeight w:val="276"/>
      </w:trPr>
      <w:tc>
        <w:tcPr>
          <w:tcW w:w="2409" w:type="dxa"/>
        </w:tcPr>
        <w:p w:rsidRPr="001B5FB6" w:rsidR="00DD3744" w:rsidP="00EC1717" w:rsidRDefault="00DD3744" w14:paraId="7883E910" w14:textId="77777777">
          <w:pPr>
            <w:tabs>
              <w:tab w:val="right" w:pos="8838"/>
            </w:tabs>
            <w:ind w:right="-105"/>
            <w:rPr>
              <w:rFonts w:eastAsia="Calibri" w:cs="Tahoma"/>
              <w:b/>
              <w:lang w:val="es-MX"/>
            </w:rPr>
          </w:pPr>
          <w:r w:rsidRPr="001B5FB6">
            <w:rPr>
              <w:rFonts w:eastAsia="Calibri" w:cs="Tahoma"/>
              <w:b/>
              <w:lang w:val="es-MX"/>
            </w:rPr>
            <w:t>Sujeto Obligado:</w:t>
          </w:r>
        </w:p>
      </w:tc>
      <w:tc>
        <w:tcPr>
          <w:tcW w:w="3686" w:type="dxa"/>
        </w:tcPr>
        <w:p w:rsidRPr="00A8173F" w:rsidR="00DD3744" w:rsidP="00EC1717" w:rsidRDefault="00DD3744" w14:paraId="7790FA14" w14:textId="76662532">
          <w:pPr>
            <w:tabs>
              <w:tab w:val="right" w:pos="8838"/>
            </w:tabs>
            <w:ind w:right="-112"/>
            <w:rPr>
              <w:rFonts w:eastAsia="Calibri" w:cs="Tahoma"/>
              <w:lang w:val="es-MX"/>
            </w:rPr>
          </w:pPr>
          <w:r w:rsidRPr="00A56F15">
            <w:rPr>
              <w:rFonts w:eastAsia="Calibri" w:cs="Tahoma"/>
              <w:lang w:val="es-MX"/>
            </w:rPr>
            <w:t>Ayuntamiento de Tepetlaoxtoc</w:t>
          </w:r>
        </w:p>
      </w:tc>
    </w:tr>
    <w:tr w:rsidR="00DD3744" w:rsidTr="00BD33CA" w14:paraId="33182E6D" w14:textId="77777777">
      <w:trPr>
        <w:trHeight w:val="276"/>
      </w:trPr>
      <w:tc>
        <w:tcPr>
          <w:tcW w:w="2409" w:type="dxa"/>
        </w:tcPr>
        <w:p w:rsidRPr="001B5FB6" w:rsidR="00DD3744" w:rsidP="00EC1717" w:rsidRDefault="00DD3744" w14:paraId="3DAD8BAC" w14:textId="77777777">
          <w:pPr>
            <w:tabs>
              <w:tab w:val="right" w:pos="8838"/>
            </w:tabs>
            <w:ind w:right="-105"/>
            <w:rPr>
              <w:rFonts w:eastAsia="Calibri" w:cs="Tahoma"/>
              <w:b/>
              <w:lang w:val="es-MX"/>
            </w:rPr>
          </w:pPr>
          <w:r w:rsidRPr="001B5FB6">
            <w:rPr>
              <w:rFonts w:eastAsia="Calibri" w:cs="Tahoma"/>
              <w:b/>
              <w:lang w:val="es-MX"/>
            </w:rPr>
            <w:t>Comisionado Ponente:</w:t>
          </w:r>
        </w:p>
      </w:tc>
      <w:tc>
        <w:tcPr>
          <w:tcW w:w="3686" w:type="dxa"/>
        </w:tcPr>
        <w:p w:rsidR="00DD3744" w:rsidP="00EC1717" w:rsidRDefault="00DD3744" w14:paraId="45D40E9D" w14:textId="77777777">
          <w:pPr>
            <w:tabs>
              <w:tab w:val="right" w:pos="8838"/>
            </w:tabs>
            <w:ind w:right="-32"/>
            <w:rPr>
              <w:rFonts w:eastAsia="Calibri" w:cs="Tahoma"/>
              <w:lang w:val="es-MX"/>
            </w:rPr>
          </w:pPr>
          <w:r w:rsidRPr="00A8173F">
            <w:rPr>
              <w:rFonts w:eastAsia="Calibri" w:cs="Tahoma"/>
              <w:lang w:val="es-MX"/>
            </w:rPr>
            <w:t>Luis Gustavo Parra Noriega</w:t>
          </w:r>
        </w:p>
        <w:p w:rsidRPr="00A8173F" w:rsidR="00DD3744" w:rsidP="00EC1717" w:rsidRDefault="00DD3744" w14:paraId="734181A9" w14:textId="77777777">
          <w:pPr>
            <w:tabs>
              <w:tab w:val="right" w:pos="8838"/>
            </w:tabs>
            <w:ind w:right="-32"/>
            <w:rPr>
              <w:rFonts w:eastAsia="Calibri" w:cs="Tahoma"/>
              <w:lang w:val="es-MX"/>
            </w:rPr>
          </w:pPr>
        </w:p>
      </w:tc>
    </w:tr>
  </w:tbl>
  <w:p w:rsidR="00DD3744" w:rsidRDefault="00522578" w14:paraId="41B9D328" w14:textId="77777777">
    <w:pPr>
      <w:pStyle w:val="Encabezado"/>
    </w:pPr>
    <w:r>
      <w:rPr>
        <w:noProof/>
      </w:rPr>
      <w:pict w14:anchorId="651AC73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103.85pt;margin-top:-140.2pt;width:663.5pt;height:12in;z-index:-251658239;mso-position-horizontal-relative:margin;mso-position-vertical-relative:margi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5" w:type="dxa"/>
      <w:tblLayout w:type="fixed"/>
      <w:tblLook w:val="04A0" w:firstRow="1" w:lastRow="0" w:firstColumn="1" w:lastColumn="0" w:noHBand="0" w:noVBand="1"/>
    </w:tblPr>
    <w:tblGrid>
      <w:gridCol w:w="2268"/>
      <w:gridCol w:w="7087"/>
    </w:tblGrid>
    <w:tr w:rsidRPr="005C106F" w:rsidR="00DD3744" w:rsidTr="2CED6181" w14:paraId="69E37846" w14:textId="77777777">
      <w:trPr>
        <w:trHeight w:val="1546"/>
      </w:trPr>
      <w:tc>
        <w:tcPr>
          <w:tcW w:w="2268" w:type="dxa"/>
          <w:shd w:val="clear" w:color="auto" w:fill="auto"/>
          <w:tcMar/>
        </w:tcPr>
        <w:p w:rsidRPr="005C106F" w:rsidR="00DD3744" w:rsidP="00EC1717" w:rsidRDefault="00DD3744" w14:paraId="38EF8931" w14:textId="77777777">
          <w:pPr>
            <w:tabs>
              <w:tab w:val="right" w:pos="4273"/>
            </w:tabs>
            <w:rPr>
              <w:rFonts w:ascii="Garamond" w:hAnsi="Garamond" w:eastAsia="Calibri"/>
              <w:sz w:val="16"/>
              <w:szCs w:val="16"/>
            </w:rPr>
          </w:pPr>
        </w:p>
      </w:tc>
      <w:tc>
        <w:tcPr>
          <w:tcW w:w="7087" w:type="dxa"/>
          <w:shd w:val="clear" w:color="auto" w:fill="auto"/>
          <w:tcMar/>
        </w:tcPr>
        <w:tbl>
          <w:tblPr>
            <w:tblStyle w:val="Tablaconcuadrcula"/>
            <w:tblW w:w="6095" w:type="dxa"/>
            <w:tblInd w:w="6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691"/>
          </w:tblGrid>
          <w:tr w:rsidR="00DD3744" w:rsidTr="2CED6181" w14:paraId="060F6179" w14:textId="77777777">
            <w:trPr>
              <w:trHeight w:val="141"/>
            </w:trPr>
            <w:tc>
              <w:tcPr>
                <w:tcW w:w="2404" w:type="dxa"/>
                <w:tcMar/>
                <w:vAlign w:val="bottom"/>
              </w:tcPr>
              <w:p w:rsidRPr="001B5FB6" w:rsidR="00DD3744" w:rsidP="00EC1717" w:rsidRDefault="00DD3744" w14:paraId="586EF85D" w14:textId="77777777">
                <w:pPr>
                  <w:tabs>
                    <w:tab w:val="right" w:pos="8838"/>
                  </w:tabs>
                  <w:ind w:right="-105"/>
                  <w:rPr>
                    <w:rFonts w:eastAsia="Calibri" w:cs="Tahoma"/>
                    <w:b/>
                    <w:lang w:val="es-MX"/>
                  </w:rPr>
                </w:pPr>
                <w:r w:rsidRPr="001B5FB6">
                  <w:rPr>
                    <w:rFonts w:eastAsia="Calibri" w:cs="Tahoma"/>
                    <w:b/>
                    <w:lang w:val="es-MX"/>
                  </w:rPr>
                  <w:t>Recurso de Revisión:</w:t>
                </w:r>
              </w:p>
            </w:tc>
            <w:tc>
              <w:tcPr>
                <w:tcW w:w="3691" w:type="dxa"/>
                <w:tcMar/>
              </w:tcPr>
              <w:p w:rsidRPr="00A56F15" w:rsidR="00DD3744" w:rsidP="00EC1717" w:rsidRDefault="00DD3744" w14:paraId="51BACB20" w14:textId="594CC9EA">
                <w:pPr>
                  <w:tabs>
                    <w:tab w:val="right" w:pos="8838"/>
                  </w:tabs>
                  <w:ind w:left="-28" w:right="-107"/>
                  <w:rPr>
                    <w:rFonts w:eastAsia="Calibri" w:cs="Tahoma"/>
                  </w:rPr>
                </w:pPr>
                <w:r w:rsidRPr="00A56F15">
                  <w:rPr>
                    <w:rFonts w:eastAsia="Calibri" w:cs="Tahoma"/>
                    <w:lang w:val="es-MX"/>
                  </w:rPr>
                  <w:t>05061/INFOEM/IP/RR/2021</w:t>
                </w:r>
              </w:p>
            </w:tc>
          </w:tr>
          <w:tr w:rsidR="00DD3744" w:rsidTr="2CED6181" w14:paraId="591FA1D0" w14:textId="77777777">
            <w:trPr>
              <w:trHeight w:val="141"/>
            </w:trPr>
            <w:tc>
              <w:tcPr>
                <w:tcW w:w="2404" w:type="dxa"/>
                <w:tcMar/>
              </w:tcPr>
              <w:p w:rsidRPr="001B5FB6" w:rsidR="00DD3744" w:rsidP="00EC1717" w:rsidRDefault="00DD3744" w14:paraId="171B0014" w14:textId="77777777">
                <w:pPr>
                  <w:tabs>
                    <w:tab w:val="right" w:pos="8838"/>
                  </w:tabs>
                  <w:ind w:right="-105"/>
                  <w:rPr>
                    <w:rFonts w:eastAsia="Calibri" w:cs="Tahoma"/>
                    <w:b/>
                    <w:lang w:val="es-MX"/>
                  </w:rPr>
                </w:pPr>
                <w:r w:rsidRPr="001B5FB6">
                  <w:rPr>
                    <w:rFonts w:eastAsia="Calibri" w:cs="Tahoma"/>
                    <w:b/>
                    <w:lang w:val="es-MX"/>
                  </w:rPr>
                  <w:t>Recurrente:</w:t>
                </w:r>
              </w:p>
            </w:tc>
            <w:tc>
              <w:tcPr>
                <w:tcW w:w="3691" w:type="dxa"/>
                <w:tcMar/>
              </w:tcPr>
              <w:p w:rsidRPr="003405AF" w:rsidR="00DD3744" w:rsidP="2CED6181" w:rsidRDefault="00DD3744" w14:paraId="01DEBDAF" w14:textId="1B3E7AEB">
                <w:pPr>
                  <w:pStyle w:val="Normal"/>
                  <w:tabs>
                    <w:tab w:val="right" w:leader="none" w:pos="8838"/>
                  </w:tabs>
                  <w:bidi w:val="0"/>
                  <w:spacing w:before="0" w:beforeAutospacing="off" w:after="0" w:afterAutospacing="off" w:line="259" w:lineRule="auto"/>
                  <w:ind w:left="-28" w:right="-107"/>
                  <w:jc w:val="both"/>
                  <w:rPr>
                    <w:rFonts w:ascii="Palatino Linotype" w:hAnsi="Palatino Linotype" w:eastAsia="Calibri" w:cs=""/>
                    <w:color w:val="000000" w:themeColor="text1" w:themeTint="FF" w:themeShade="FF"/>
                    <w:highlight w:val="black"/>
                    <w:lang w:val="es-MX"/>
                  </w:rPr>
                </w:pPr>
                <w:r w:rsidRPr="2CED6181" w:rsidR="2CED6181">
                  <w:rPr>
                    <w:rFonts w:eastAsia="Calibri" w:cs="Tahoma"/>
                    <w:highlight w:val="black"/>
                    <w:lang w:val="es-MX"/>
                  </w:rPr>
                  <w:t>XXXXXXXXXXXXXXXXXXXXXXXXXXXXXXXXXXXXXXXXXXXXXXXXXXXXXXXXXX</w:t>
                </w:r>
              </w:p>
            </w:tc>
          </w:tr>
          <w:tr w:rsidR="00DD3744" w:rsidTr="2CED6181" w14:paraId="12FBF9FD" w14:textId="77777777">
            <w:trPr>
              <w:trHeight w:val="276"/>
            </w:trPr>
            <w:tc>
              <w:tcPr>
                <w:tcW w:w="2404" w:type="dxa"/>
                <w:tcMar/>
              </w:tcPr>
              <w:p w:rsidRPr="001B5FB6" w:rsidR="00DD3744" w:rsidP="00EC1717" w:rsidRDefault="00DD3744" w14:paraId="2D8F8E18" w14:textId="77777777">
                <w:pPr>
                  <w:tabs>
                    <w:tab w:val="right" w:pos="8838"/>
                  </w:tabs>
                  <w:ind w:right="-105"/>
                  <w:rPr>
                    <w:rFonts w:eastAsia="Calibri" w:cs="Tahoma"/>
                    <w:b/>
                    <w:lang w:val="es-MX"/>
                  </w:rPr>
                </w:pPr>
                <w:r w:rsidRPr="001B5FB6">
                  <w:rPr>
                    <w:rFonts w:eastAsia="Calibri" w:cs="Tahoma"/>
                    <w:b/>
                    <w:lang w:val="es-MX"/>
                  </w:rPr>
                  <w:t>Sujeto Obligado:</w:t>
                </w:r>
              </w:p>
            </w:tc>
            <w:tc>
              <w:tcPr>
                <w:tcW w:w="3691" w:type="dxa"/>
                <w:tcMar/>
              </w:tcPr>
              <w:p w:rsidRPr="00B73A58" w:rsidR="00DD3744" w:rsidP="00EC1717" w:rsidRDefault="00DD3744" w14:paraId="774AFDEA" w14:textId="46F122FC">
                <w:pPr>
                  <w:tabs>
                    <w:tab w:val="right" w:pos="8838"/>
                  </w:tabs>
                  <w:ind w:left="-28" w:right="-107"/>
                  <w:rPr>
                    <w:rFonts w:eastAsia="Calibri" w:cs="Tahoma"/>
                    <w:lang w:val="es-MX"/>
                  </w:rPr>
                </w:pPr>
                <w:r w:rsidRPr="00A56F15">
                  <w:rPr>
                    <w:rFonts w:eastAsia="Calibri" w:cs="Tahoma"/>
                    <w:lang w:val="es-MX"/>
                  </w:rPr>
                  <w:t>Ayuntamiento de Tepetlaoxtoc</w:t>
                </w:r>
              </w:p>
            </w:tc>
          </w:tr>
          <w:tr w:rsidR="00DD3744" w:rsidTr="2CED6181" w14:paraId="49305E0C" w14:textId="77777777">
            <w:trPr>
              <w:trHeight w:val="276"/>
            </w:trPr>
            <w:tc>
              <w:tcPr>
                <w:tcW w:w="2404" w:type="dxa"/>
                <w:tcMar/>
              </w:tcPr>
              <w:p w:rsidRPr="001B5FB6" w:rsidR="00DD3744" w:rsidP="00EC1717" w:rsidRDefault="00DD3744" w14:paraId="67B21BAD" w14:textId="77777777">
                <w:pPr>
                  <w:tabs>
                    <w:tab w:val="right" w:pos="8838"/>
                  </w:tabs>
                  <w:ind w:right="-105"/>
                  <w:rPr>
                    <w:rFonts w:eastAsia="Calibri" w:cs="Tahoma"/>
                    <w:b/>
                    <w:lang w:val="es-MX"/>
                  </w:rPr>
                </w:pPr>
                <w:r w:rsidRPr="001B5FB6">
                  <w:rPr>
                    <w:rFonts w:eastAsia="Calibri" w:cs="Tahoma"/>
                    <w:b/>
                    <w:lang w:val="es-MX"/>
                  </w:rPr>
                  <w:t>Comisionado Ponente:</w:t>
                </w:r>
              </w:p>
            </w:tc>
            <w:tc>
              <w:tcPr>
                <w:tcW w:w="3691" w:type="dxa"/>
                <w:tcMar/>
              </w:tcPr>
              <w:p w:rsidRPr="00A8173F" w:rsidR="00DD3744" w:rsidP="00EC1717" w:rsidRDefault="00DD3744" w14:paraId="36DCA19A" w14:textId="77777777">
                <w:pPr>
                  <w:tabs>
                    <w:tab w:val="right" w:pos="8838"/>
                  </w:tabs>
                  <w:ind w:left="-28" w:right="-107"/>
                  <w:rPr>
                    <w:rFonts w:eastAsia="Calibri" w:cs="Tahoma"/>
                    <w:lang w:val="es-MX"/>
                  </w:rPr>
                </w:pPr>
                <w:r w:rsidRPr="00A8173F">
                  <w:rPr>
                    <w:rFonts w:eastAsia="Calibri" w:cs="Tahoma"/>
                    <w:lang w:val="es-MX"/>
                  </w:rPr>
                  <w:t>Luis Gustavo Parra Noriega</w:t>
                </w:r>
              </w:p>
            </w:tc>
          </w:tr>
        </w:tbl>
        <w:p w:rsidRPr="005C106F" w:rsidR="00DD3744" w:rsidP="00EC1717" w:rsidRDefault="00DD3744" w14:paraId="5F94C8AD" w14:textId="77777777">
          <w:pPr>
            <w:tabs>
              <w:tab w:val="right" w:pos="8838"/>
            </w:tabs>
            <w:ind w:left="-28"/>
            <w:rPr>
              <w:rFonts w:ascii="Arial" w:hAnsi="Arial" w:eastAsia="Calibri" w:cs="Arial"/>
              <w:b/>
            </w:rPr>
          </w:pPr>
        </w:p>
      </w:tc>
    </w:tr>
  </w:tbl>
  <w:p w:rsidR="00DD3744" w:rsidRDefault="00522578" w14:paraId="568A170E" w14:textId="77777777">
    <w:pPr>
      <w:pStyle w:val="Encabezado"/>
    </w:pPr>
    <w:r>
      <w:rPr>
        <w:noProof/>
      </w:rPr>
      <w:pict w14:anchorId="4F5A1D7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8238;mso-position-horizontal-relative:margin;mso-position-vertical-relative:margi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6D3F"/>
    <w:multiLevelType w:val="hybridMultilevel"/>
    <w:tmpl w:val="BA7EF5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27498"/>
    <w:multiLevelType w:val="hybridMultilevel"/>
    <w:tmpl w:val="5C7A2CE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nsid w:val="0D12296A"/>
    <w:multiLevelType w:val="hybridMultilevel"/>
    <w:tmpl w:val="E17023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nsid w:val="11C435B3"/>
    <w:multiLevelType w:val="hybridMultilevel"/>
    <w:tmpl w:val="7FB6F5B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nsid w:val="14E71DD4"/>
    <w:multiLevelType w:val="hybridMultilevel"/>
    <w:tmpl w:val="E176EB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EA26D9C"/>
    <w:multiLevelType w:val="hybridMultilevel"/>
    <w:tmpl w:val="728CE2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nsid w:val="1FAE0096"/>
    <w:multiLevelType w:val="hybridMultilevel"/>
    <w:tmpl w:val="BA7EF5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FD3205A"/>
    <w:multiLevelType w:val="hybridMultilevel"/>
    <w:tmpl w:val="9AE4A5A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9">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0A0871"/>
    <w:multiLevelType w:val="hybridMultilevel"/>
    <w:tmpl w:val="259C4EB2"/>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27B342FC"/>
    <w:multiLevelType w:val="hybridMultilevel"/>
    <w:tmpl w:val="0E0E857E"/>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6A5B67"/>
    <w:multiLevelType w:val="hybridMultilevel"/>
    <w:tmpl w:val="7D9C3C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nsid w:val="3D715649"/>
    <w:multiLevelType w:val="hybridMultilevel"/>
    <w:tmpl w:val="E3B670B0"/>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2132754"/>
    <w:multiLevelType w:val="hybridMultilevel"/>
    <w:tmpl w:val="FB34C62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nsid w:val="452E4014"/>
    <w:multiLevelType w:val="hybridMultilevel"/>
    <w:tmpl w:val="32B237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1642AD"/>
    <w:multiLevelType w:val="hybridMultilevel"/>
    <w:tmpl w:val="2D4633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nsid w:val="60FC7811"/>
    <w:multiLevelType w:val="hybridMultilevel"/>
    <w:tmpl w:val="E99EDD9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nsid w:val="64B1346F"/>
    <w:multiLevelType w:val="hybridMultilevel"/>
    <w:tmpl w:val="83F8644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nsid w:val="6C8C7A7E"/>
    <w:multiLevelType w:val="hybridMultilevel"/>
    <w:tmpl w:val="FA9A87F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nsid w:val="71923FCE"/>
    <w:multiLevelType w:val="hybridMultilevel"/>
    <w:tmpl w:val="E176EB2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2113D26"/>
    <w:multiLevelType w:val="hybridMultilevel"/>
    <w:tmpl w:val="EF703C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nsid w:val="72905251"/>
    <w:multiLevelType w:val="hybridMultilevel"/>
    <w:tmpl w:val="6316B2E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nsid w:val="73FD1292"/>
    <w:multiLevelType w:val="hybridMultilevel"/>
    <w:tmpl w:val="EF703C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nsid w:val="77EE35FE"/>
    <w:multiLevelType w:val="hybridMultilevel"/>
    <w:tmpl w:val="EF703C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17"/>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6"/>
  </w:num>
  <w:num w:numId="5">
    <w:abstractNumId w:val="15"/>
  </w:num>
  <w:num w:numId="6">
    <w:abstractNumId w:val="9"/>
  </w:num>
  <w:num w:numId="7">
    <w:abstractNumId w:val="10"/>
  </w:num>
  <w:num w:numId="8">
    <w:abstractNumId w:val="11"/>
  </w:num>
  <w:num w:numId="9">
    <w:abstractNumId w:val="0"/>
  </w:num>
  <w:num w:numId="10">
    <w:abstractNumId w:val="8"/>
  </w:num>
  <w:num w:numId="11">
    <w:abstractNumId w:val="13"/>
  </w:num>
  <w:num w:numId="12">
    <w:abstractNumId w:val="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4"/>
  </w:num>
  <w:num w:numId="16">
    <w:abstractNumId w:val="20"/>
  </w:num>
  <w:num w:numId="17">
    <w:abstractNumId w:val="23"/>
  </w:num>
  <w:num w:numId="18">
    <w:abstractNumId w:val="5"/>
  </w:num>
  <w:num w:numId="19">
    <w:abstractNumId w:val="16"/>
  </w:num>
  <w:num w:numId="20">
    <w:abstractNumId w:val="2"/>
  </w:num>
  <w:num w:numId="21">
    <w:abstractNumId w:val="4"/>
  </w:num>
  <w:num w:numId="22">
    <w:abstractNumId w:val="1"/>
  </w:num>
  <w:num w:numId="23">
    <w:abstractNumId w:val="19"/>
  </w:num>
  <w:num w:numId="24">
    <w:abstractNumId w:val="3"/>
  </w:num>
  <w:num w:numId="25">
    <w:abstractNumId w:val="25"/>
  </w:num>
  <w:num w:numId="26">
    <w:abstractNumId w:val="27"/>
  </w:num>
  <w:num w:numId="27">
    <w:abstractNumId w:val="24"/>
  </w:num>
  <w:num w:numId="28">
    <w:abstractNumId w:val="2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F15"/>
    <w:rsid w:val="000001E9"/>
    <w:rsid w:val="00002181"/>
    <w:rsid w:val="00005C99"/>
    <w:rsid w:val="000116EA"/>
    <w:rsid w:val="00017527"/>
    <w:rsid w:val="00094A4F"/>
    <w:rsid w:val="000A06F5"/>
    <w:rsid w:val="000A2FF0"/>
    <w:rsid w:val="000A336B"/>
    <w:rsid w:val="000A70D5"/>
    <w:rsid w:val="000B3B4D"/>
    <w:rsid w:val="000D5D74"/>
    <w:rsid w:val="000E2B1A"/>
    <w:rsid w:val="000F1C79"/>
    <w:rsid w:val="000F6590"/>
    <w:rsid w:val="00104CD7"/>
    <w:rsid w:val="001055C8"/>
    <w:rsid w:val="00110726"/>
    <w:rsid w:val="00111588"/>
    <w:rsid w:val="0012562F"/>
    <w:rsid w:val="001460B9"/>
    <w:rsid w:val="0015101E"/>
    <w:rsid w:val="0015129F"/>
    <w:rsid w:val="00155A0C"/>
    <w:rsid w:val="0016495A"/>
    <w:rsid w:val="00172A46"/>
    <w:rsid w:val="00187839"/>
    <w:rsid w:val="0019319E"/>
    <w:rsid w:val="001931B4"/>
    <w:rsid w:val="001952FC"/>
    <w:rsid w:val="001968DD"/>
    <w:rsid w:val="00197AC2"/>
    <w:rsid w:val="001B47E6"/>
    <w:rsid w:val="001C693F"/>
    <w:rsid w:val="001C6A39"/>
    <w:rsid w:val="001D0FF3"/>
    <w:rsid w:val="001D479D"/>
    <w:rsid w:val="001D49E2"/>
    <w:rsid w:val="001D5ED0"/>
    <w:rsid w:val="001F7542"/>
    <w:rsid w:val="00201375"/>
    <w:rsid w:val="0020381B"/>
    <w:rsid w:val="00204284"/>
    <w:rsid w:val="00221502"/>
    <w:rsid w:val="002223DF"/>
    <w:rsid w:val="00232149"/>
    <w:rsid w:val="002334C4"/>
    <w:rsid w:val="00240F4C"/>
    <w:rsid w:val="00244D58"/>
    <w:rsid w:val="00263D77"/>
    <w:rsid w:val="002709CC"/>
    <w:rsid w:val="002802CD"/>
    <w:rsid w:val="002818A8"/>
    <w:rsid w:val="00294756"/>
    <w:rsid w:val="002961F0"/>
    <w:rsid w:val="00296451"/>
    <w:rsid w:val="002A6BF2"/>
    <w:rsid w:val="002B4FC0"/>
    <w:rsid w:val="002C7B8E"/>
    <w:rsid w:val="002D607F"/>
    <w:rsid w:val="002E4EA1"/>
    <w:rsid w:val="002F20DF"/>
    <w:rsid w:val="002F28D0"/>
    <w:rsid w:val="002F4156"/>
    <w:rsid w:val="00305EC2"/>
    <w:rsid w:val="00311541"/>
    <w:rsid w:val="00316175"/>
    <w:rsid w:val="00317000"/>
    <w:rsid w:val="003246A2"/>
    <w:rsid w:val="00324D4F"/>
    <w:rsid w:val="003315C0"/>
    <w:rsid w:val="00347D2E"/>
    <w:rsid w:val="00355DA4"/>
    <w:rsid w:val="00381625"/>
    <w:rsid w:val="00391090"/>
    <w:rsid w:val="003A75F0"/>
    <w:rsid w:val="003B7707"/>
    <w:rsid w:val="003B7C6F"/>
    <w:rsid w:val="003C28E3"/>
    <w:rsid w:val="003F34A9"/>
    <w:rsid w:val="003F3BD4"/>
    <w:rsid w:val="003F3D64"/>
    <w:rsid w:val="00401160"/>
    <w:rsid w:val="00401489"/>
    <w:rsid w:val="00427022"/>
    <w:rsid w:val="0042780B"/>
    <w:rsid w:val="00431AE3"/>
    <w:rsid w:val="0043546F"/>
    <w:rsid w:val="004470CE"/>
    <w:rsid w:val="00453C3C"/>
    <w:rsid w:val="00462556"/>
    <w:rsid w:val="004677F3"/>
    <w:rsid w:val="004709DF"/>
    <w:rsid w:val="00491E5E"/>
    <w:rsid w:val="00491EC8"/>
    <w:rsid w:val="00496A77"/>
    <w:rsid w:val="004A5378"/>
    <w:rsid w:val="004B47AD"/>
    <w:rsid w:val="004C0494"/>
    <w:rsid w:val="004C0F60"/>
    <w:rsid w:val="004C352A"/>
    <w:rsid w:val="004C4339"/>
    <w:rsid w:val="004D0E36"/>
    <w:rsid w:val="004D23DD"/>
    <w:rsid w:val="004E34B9"/>
    <w:rsid w:val="004E58A5"/>
    <w:rsid w:val="004F6D41"/>
    <w:rsid w:val="00522578"/>
    <w:rsid w:val="00535198"/>
    <w:rsid w:val="00556CCA"/>
    <w:rsid w:val="00560DFC"/>
    <w:rsid w:val="005715CE"/>
    <w:rsid w:val="00577C48"/>
    <w:rsid w:val="005810AF"/>
    <w:rsid w:val="00582689"/>
    <w:rsid w:val="0058311B"/>
    <w:rsid w:val="005836C3"/>
    <w:rsid w:val="00585C7B"/>
    <w:rsid w:val="005879E4"/>
    <w:rsid w:val="005919D1"/>
    <w:rsid w:val="00597C01"/>
    <w:rsid w:val="005B0BDF"/>
    <w:rsid w:val="005D032F"/>
    <w:rsid w:val="005D67EF"/>
    <w:rsid w:val="005D6A91"/>
    <w:rsid w:val="005E08B0"/>
    <w:rsid w:val="0060284B"/>
    <w:rsid w:val="00602DBA"/>
    <w:rsid w:val="0060660C"/>
    <w:rsid w:val="00607B79"/>
    <w:rsid w:val="00612572"/>
    <w:rsid w:val="00625DD0"/>
    <w:rsid w:val="00647434"/>
    <w:rsid w:val="0065210D"/>
    <w:rsid w:val="00656EFB"/>
    <w:rsid w:val="00672E5C"/>
    <w:rsid w:val="006810C6"/>
    <w:rsid w:val="00695052"/>
    <w:rsid w:val="006A0040"/>
    <w:rsid w:val="006A3951"/>
    <w:rsid w:val="006B0511"/>
    <w:rsid w:val="006B43E6"/>
    <w:rsid w:val="006B6AC3"/>
    <w:rsid w:val="006B7B4A"/>
    <w:rsid w:val="006C0E87"/>
    <w:rsid w:val="006C39FF"/>
    <w:rsid w:val="006D35BD"/>
    <w:rsid w:val="006E33F6"/>
    <w:rsid w:val="006E350D"/>
    <w:rsid w:val="006F007B"/>
    <w:rsid w:val="006F06EE"/>
    <w:rsid w:val="0070115A"/>
    <w:rsid w:val="00705DA9"/>
    <w:rsid w:val="00723D5C"/>
    <w:rsid w:val="00735433"/>
    <w:rsid w:val="007400D6"/>
    <w:rsid w:val="007413E2"/>
    <w:rsid w:val="00752139"/>
    <w:rsid w:val="007619F1"/>
    <w:rsid w:val="00767D84"/>
    <w:rsid w:val="00783D22"/>
    <w:rsid w:val="00792927"/>
    <w:rsid w:val="007A53F5"/>
    <w:rsid w:val="007A7F5E"/>
    <w:rsid w:val="007B70BF"/>
    <w:rsid w:val="007C6DA5"/>
    <w:rsid w:val="007C713C"/>
    <w:rsid w:val="007F6FC0"/>
    <w:rsid w:val="007F7DE9"/>
    <w:rsid w:val="0081458F"/>
    <w:rsid w:val="008146B1"/>
    <w:rsid w:val="00815D0E"/>
    <w:rsid w:val="00841137"/>
    <w:rsid w:val="00842D4D"/>
    <w:rsid w:val="00864BCE"/>
    <w:rsid w:val="00872510"/>
    <w:rsid w:val="00882C33"/>
    <w:rsid w:val="00886097"/>
    <w:rsid w:val="00890DF6"/>
    <w:rsid w:val="0089553C"/>
    <w:rsid w:val="00896074"/>
    <w:rsid w:val="00896B3D"/>
    <w:rsid w:val="008A4942"/>
    <w:rsid w:val="008A5A97"/>
    <w:rsid w:val="008A76F2"/>
    <w:rsid w:val="008B44DD"/>
    <w:rsid w:val="008C3306"/>
    <w:rsid w:val="008C40C3"/>
    <w:rsid w:val="008D05D6"/>
    <w:rsid w:val="008E0262"/>
    <w:rsid w:val="008E0B76"/>
    <w:rsid w:val="008E1B1C"/>
    <w:rsid w:val="008E368F"/>
    <w:rsid w:val="008F314C"/>
    <w:rsid w:val="008F4272"/>
    <w:rsid w:val="008F7FBA"/>
    <w:rsid w:val="00905EA3"/>
    <w:rsid w:val="00915049"/>
    <w:rsid w:val="00923B33"/>
    <w:rsid w:val="00923B88"/>
    <w:rsid w:val="00923D4A"/>
    <w:rsid w:val="009255CD"/>
    <w:rsid w:val="00932BDB"/>
    <w:rsid w:val="00935BCA"/>
    <w:rsid w:val="00937C03"/>
    <w:rsid w:val="0094082C"/>
    <w:rsid w:val="009536AA"/>
    <w:rsid w:val="00956BF5"/>
    <w:rsid w:val="009603CA"/>
    <w:rsid w:val="00961A1D"/>
    <w:rsid w:val="00965082"/>
    <w:rsid w:val="009A1E15"/>
    <w:rsid w:val="009B1161"/>
    <w:rsid w:val="009B2758"/>
    <w:rsid w:val="009B52E1"/>
    <w:rsid w:val="009B7776"/>
    <w:rsid w:val="009C1F62"/>
    <w:rsid w:val="009E2C60"/>
    <w:rsid w:val="009E3E5E"/>
    <w:rsid w:val="009E5FB6"/>
    <w:rsid w:val="00A06C78"/>
    <w:rsid w:val="00A10B94"/>
    <w:rsid w:val="00A16870"/>
    <w:rsid w:val="00A1775F"/>
    <w:rsid w:val="00A30C61"/>
    <w:rsid w:val="00A51153"/>
    <w:rsid w:val="00A56F15"/>
    <w:rsid w:val="00A608CF"/>
    <w:rsid w:val="00A70A4F"/>
    <w:rsid w:val="00A82201"/>
    <w:rsid w:val="00A977D3"/>
    <w:rsid w:val="00AA4797"/>
    <w:rsid w:val="00AB4E8B"/>
    <w:rsid w:val="00AB5B5E"/>
    <w:rsid w:val="00AB75AF"/>
    <w:rsid w:val="00AC06E3"/>
    <w:rsid w:val="00AC13B0"/>
    <w:rsid w:val="00AC5E86"/>
    <w:rsid w:val="00AE0C0D"/>
    <w:rsid w:val="00AF6FF8"/>
    <w:rsid w:val="00B004BF"/>
    <w:rsid w:val="00B008B6"/>
    <w:rsid w:val="00B0216A"/>
    <w:rsid w:val="00B06CCD"/>
    <w:rsid w:val="00B17A7F"/>
    <w:rsid w:val="00B243FF"/>
    <w:rsid w:val="00B34A5A"/>
    <w:rsid w:val="00B42524"/>
    <w:rsid w:val="00B43B7F"/>
    <w:rsid w:val="00B4414D"/>
    <w:rsid w:val="00B4421F"/>
    <w:rsid w:val="00B44E37"/>
    <w:rsid w:val="00B454DA"/>
    <w:rsid w:val="00B51973"/>
    <w:rsid w:val="00B51E53"/>
    <w:rsid w:val="00B54898"/>
    <w:rsid w:val="00B558B3"/>
    <w:rsid w:val="00B604AD"/>
    <w:rsid w:val="00B70087"/>
    <w:rsid w:val="00B75171"/>
    <w:rsid w:val="00B7566C"/>
    <w:rsid w:val="00BA6A82"/>
    <w:rsid w:val="00BB18C2"/>
    <w:rsid w:val="00BB7267"/>
    <w:rsid w:val="00BC1EAB"/>
    <w:rsid w:val="00BC346B"/>
    <w:rsid w:val="00BC4785"/>
    <w:rsid w:val="00BD33CA"/>
    <w:rsid w:val="00BE60EE"/>
    <w:rsid w:val="00BE6D15"/>
    <w:rsid w:val="00C06E07"/>
    <w:rsid w:val="00C16D0D"/>
    <w:rsid w:val="00C17FE7"/>
    <w:rsid w:val="00C230FD"/>
    <w:rsid w:val="00C231CD"/>
    <w:rsid w:val="00C253C8"/>
    <w:rsid w:val="00C30768"/>
    <w:rsid w:val="00C42176"/>
    <w:rsid w:val="00C44B10"/>
    <w:rsid w:val="00C46563"/>
    <w:rsid w:val="00C4733B"/>
    <w:rsid w:val="00C5395D"/>
    <w:rsid w:val="00C6000D"/>
    <w:rsid w:val="00C60461"/>
    <w:rsid w:val="00C630A4"/>
    <w:rsid w:val="00C8099C"/>
    <w:rsid w:val="00C856FD"/>
    <w:rsid w:val="00C91DE8"/>
    <w:rsid w:val="00CC0F19"/>
    <w:rsid w:val="00CE1585"/>
    <w:rsid w:val="00CE32AB"/>
    <w:rsid w:val="00D23957"/>
    <w:rsid w:val="00D34A54"/>
    <w:rsid w:val="00D47A6E"/>
    <w:rsid w:val="00D60770"/>
    <w:rsid w:val="00D61F91"/>
    <w:rsid w:val="00D6423D"/>
    <w:rsid w:val="00D93209"/>
    <w:rsid w:val="00DB266E"/>
    <w:rsid w:val="00DB4C72"/>
    <w:rsid w:val="00DD2622"/>
    <w:rsid w:val="00DD3744"/>
    <w:rsid w:val="00DE316D"/>
    <w:rsid w:val="00E11E5E"/>
    <w:rsid w:val="00E33216"/>
    <w:rsid w:val="00E3525B"/>
    <w:rsid w:val="00E352D8"/>
    <w:rsid w:val="00E357B7"/>
    <w:rsid w:val="00E36E9B"/>
    <w:rsid w:val="00E413DE"/>
    <w:rsid w:val="00E571AC"/>
    <w:rsid w:val="00E7277B"/>
    <w:rsid w:val="00E732DE"/>
    <w:rsid w:val="00E77E9C"/>
    <w:rsid w:val="00E82ECB"/>
    <w:rsid w:val="00E868A7"/>
    <w:rsid w:val="00E925BE"/>
    <w:rsid w:val="00EA0301"/>
    <w:rsid w:val="00EB46B2"/>
    <w:rsid w:val="00EB5AB1"/>
    <w:rsid w:val="00EC1717"/>
    <w:rsid w:val="00ED355A"/>
    <w:rsid w:val="00ED3E3F"/>
    <w:rsid w:val="00EF66AC"/>
    <w:rsid w:val="00F06107"/>
    <w:rsid w:val="00F136DF"/>
    <w:rsid w:val="00F150D8"/>
    <w:rsid w:val="00F1782F"/>
    <w:rsid w:val="00F2385D"/>
    <w:rsid w:val="00F23995"/>
    <w:rsid w:val="00F26A42"/>
    <w:rsid w:val="00F43EC4"/>
    <w:rsid w:val="00F578E3"/>
    <w:rsid w:val="00F66E03"/>
    <w:rsid w:val="00F70168"/>
    <w:rsid w:val="00F921DD"/>
    <w:rsid w:val="00F949D2"/>
    <w:rsid w:val="00F95B13"/>
    <w:rsid w:val="00FA1999"/>
    <w:rsid w:val="00FA6430"/>
    <w:rsid w:val="00FA684D"/>
    <w:rsid w:val="00FA77D7"/>
    <w:rsid w:val="00FD6291"/>
    <w:rsid w:val="00FF072B"/>
    <w:rsid w:val="2CED61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E8B65"/>
  <w15:chartTrackingRefBased/>
  <w15:docId w15:val="{002F6B02-DCEB-47B2-A801-4AFF0F52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56F15"/>
    <w:pPr>
      <w:jc w:val="both"/>
    </w:pPr>
    <w:rPr>
      <w:rFonts w:ascii="Palatino Linotype" w:hAnsi="Palatino Linotype"/>
      <w:color w:val="000000" w:themeColor="text1"/>
    </w:rPr>
  </w:style>
  <w:style w:type="paragraph" w:styleId="Ttulo2">
    <w:name w:val="heading 2"/>
    <w:basedOn w:val="Normal"/>
    <w:next w:val="Normal"/>
    <w:link w:val="Ttulo2Car"/>
    <w:uiPriority w:val="9"/>
    <w:semiHidden/>
    <w:unhideWhenUsed/>
    <w:qFormat/>
    <w:rsid w:val="002F20DF"/>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A56F1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A56F15"/>
    <w:rPr>
      <w:rFonts w:ascii="Palatino Linotype" w:hAnsi="Palatino Linotype"/>
      <w:color w:val="000000" w:themeColor="text1"/>
    </w:rPr>
  </w:style>
  <w:style w:type="paragraph" w:styleId="Piedepgina">
    <w:name w:val="footer"/>
    <w:basedOn w:val="Normal"/>
    <w:link w:val="PiedepginaCar"/>
    <w:uiPriority w:val="99"/>
    <w:unhideWhenUsed/>
    <w:rsid w:val="00A56F1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A56F15"/>
    <w:rPr>
      <w:rFonts w:ascii="Palatino Linotype" w:hAnsi="Palatino Linotype"/>
      <w:color w:val="000000" w:themeColor="text1"/>
    </w:rPr>
  </w:style>
  <w:style w:type="table" w:styleId="Tablaconcuadrcula">
    <w:name w:val="Table Grid"/>
    <w:basedOn w:val="Tablanormal"/>
    <w:uiPriority w:val="39"/>
    <w:rsid w:val="00A56F15"/>
    <w:pPr>
      <w:spacing w:after="0" w:line="240" w:lineRule="auto"/>
    </w:pPr>
    <w:rPr>
      <w:lang w:val="es-E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A56F15"/>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6F15"/>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6F15"/>
    <w:rPr>
      <w:rFonts w:ascii="Palatino Linotype" w:hAnsi="Palatino Linotype"/>
      <w:color w:val="000000" w:themeColor="text1"/>
    </w:rPr>
  </w:style>
  <w:style w:type="character" w:styleId="Mencinsinresolver1" w:customStyle="1">
    <w:name w:val="Mención sin resolver1"/>
    <w:basedOn w:val="Fuentedeprrafopredeter"/>
    <w:uiPriority w:val="99"/>
    <w:semiHidden/>
    <w:unhideWhenUsed/>
    <w:rsid w:val="002223DF"/>
    <w:rPr>
      <w:color w:val="605E5C"/>
      <w:shd w:val="clear" w:color="auto" w:fill="E1DFDD"/>
    </w:rPr>
  </w:style>
  <w:style w:type="character" w:styleId="Hipervnculovisitado">
    <w:name w:val="FollowedHyperlink"/>
    <w:basedOn w:val="Fuentedeprrafopredeter"/>
    <w:uiPriority w:val="99"/>
    <w:semiHidden/>
    <w:unhideWhenUsed/>
    <w:rsid w:val="002223DF"/>
    <w:rPr>
      <w:color w:val="954F72" w:themeColor="followedHyperlink"/>
      <w:u w:val="single"/>
    </w:rPr>
  </w:style>
  <w:style w:type="character" w:styleId="Ttulo2Car" w:customStyle="1">
    <w:name w:val="Título 2 Car"/>
    <w:basedOn w:val="Fuentedeprrafopredeter"/>
    <w:link w:val="Ttulo2"/>
    <w:uiPriority w:val="9"/>
    <w:semiHidden/>
    <w:rsid w:val="002F20DF"/>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602026">
      <w:bodyDiv w:val="1"/>
      <w:marLeft w:val="0"/>
      <w:marRight w:val="0"/>
      <w:marTop w:val="0"/>
      <w:marBottom w:val="0"/>
      <w:divBdr>
        <w:top w:val="none" w:sz="0" w:space="0" w:color="auto"/>
        <w:left w:val="none" w:sz="0" w:space="0" w:color="auto"/>
        <w:bottom w:val="none" w:sz="0" w:space="0" w:color="auto"/>
        <w:right w:val="none" w:sz="0" w:space="0" w:color="auto"/>
      </w:divBdr>
    </w:div>
    <w:div w:id="1529177111">
      <w:bodyDiv w:val="1"/>
      <w:marLeft w:val="0"/>
      <w:marRight w:val="0"/>
      <w:marTop w:val="0"/>
      <w:marBottom w:val="0"/>
      <w:divBdr>
        <w:top w:val="none" w:sz="0" w:space="0" w:color="auto"/>
        <w:left w:val="none" w:sz="0" w:space="0" w:color="auto"/>
        <w:bottom w:val="none" w:sz="0" w:space="0" w:color="auto"/>
        <w:right w:val="none" w:sz="0" w:space="0" w:color="auto"/>
      </w:divBdr>
    </w:div>
    <w:div w:id="182565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delegacionales.cdmx.gob.mx/servicios/servicio/padron-de-establecimientos-mercantiles"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f5958b6f03294c9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73c64ee-90dc-4a19-8f94-2e45915929a1}"/>
      </w:docPartPr>
      <w:docPartBody>
        <w:p w14:paraId="7F000EC8">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A611B-EF60-4626-85FF-4520382BE51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Usuario invitado</lastModifiedBy>
  <revision>4</revision>
  <dcterms:created xsi:type="dcterms:W3CDTF">2021-12-09T22:47:00.0000000Z</dcterms:created>
  <dcterms:modified xsi:type="dcterms:W3CDTF">2021-12-17T16:06:18.8188854Z</dcterms:modified>
</coreProperties>
</file>